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A7915" w14:textId="77777777" w:rsidR="00DF1845" w:rsidRDefault="00DF1845">
      <w:r>
        <w:t>Title page</w:t>
      </w:r>
    </w:p>
    <w:p w14:paraId="7E23D803" w14:textId="7ED9EF21" w:rsidR="5CFB061C" w:rsidRDefault="5CFB061C" w:rsidP="46B2F69E">
      <w:r w:rsidRPr="46B2F69E">
        <w:t>Chapter 12</w:t>
      </w:r>
    </w:p>
    <w:p w14:paraId="09811C89" w14:textId="0C64059F" w:rsidR="00DE483B" w:rsidRPr="007A7A53" w:rsidRDefault="71098262">
      <w:pPr>
        <w:rPr>
          <w:b/>
        </w:rPr>
      </w:pPr>
      <w:r w:rsidRPr="007A7A53">
        <w:rPr>
          <w:b/>
        </w:rPr>
        <w:t>Developing h</w:t>
      </w:r>
      <w:r w:rsidR="00276FBA" w:rsidRPr="007A7A53">
        <w:rPr>
          <w:b/>
        </w:rPr>
        <w:t>igh-fidelity i</w:t>
      </w:r>
      <w:r w:rsidR="13AA6E83" w:rsidRPr="007A7A53">
        <w:rPr>
          <w:b/>
        </w:rPr>
        <w:t xml:space="preserve">n vitro models of traumatic brain injury to </w:t>
      </w:r>
      <w:r w:rsidR="17132398" w:rsidRPr="007A7A53">
        <w:rPr>
          <w:b/>
        </w:rPr>
        <w:t>test</w:t>
      </w:r>
      <w:r w:rsidR="460AB784" w:rsidRPr="007A7A53">
        <w:rPr>
          <w:b/>
        </w:rPr>
        <w:t xml:space="preserve"> </w:t>
      </w:r>
      <w:r w:rsidR="5DB196A5" w:rsidRPr="007A7A53">
        <w:rPr>
          <w:b/>
        </w:rPr>
        <w:t>therapeutic</w:t>
      </w:r>
      <w:r w:rsidR="148043D1" w:rsidRPr="007A7A53">
        <w:rPr>
          <w:b/>
        </w:rPr>
        <w:t xml:space="preserve"> </w:t>
      </w:r>
      <w:r w:rsidR="7536677B" w:rsidRPr="007A7A53">
        <w:rPr>
          <w:b/>
        </w:rPr>
        <w:t>biomaterials</w:t>
      </w:r>
    </w:p>
    <w:p w14:paraId="7C3EBA90" w14:textId="57150BFA" w:rsidR="177DDAE2" w:rsidRDefault="76D74726" w:rsidP="46B2F69E">
      <w:r>
        <w:t xml:space="preserve">Christopher Adams, Bushra Kabiri, </w:t>
      </w:r>
      <w:r w:rsidR="08E95AEC">
        <w:t xml:space="preserve">Raja </w:t>
      </w:r>
      <w:r>
        <w:t xml:space="preserve">Haseeb Basit, Jessica Wiseman and Divya </w:t>
      </w:r>
      <w:r w:rsidR="30DACE8F">
        <w:t xml:space="preserve">Maitreyi </w:t>
      </w:r>
      <w:r>
        <w:t>Chari</w:t>
      </w:r>
    </w:p>
    <w:p w14:paraId="2F98F29E" w14:textId="1FD7F9AF" w:rsidR="46B2F69E" w:rsidRDefault="46B2F69E" w:rsidP="46B2F69E"/>
    <w:p w14:paraId="4B1B4C9C" w14:textId="77777777" w:rsidR="00DF1845" w:rsidRDefault="00DF1845">
      <w:r>
        <w:t>Affiliations</w:t>
      </w:r>
    </w:p>
    <w:p w14:paraId="437D600C" w14:textId="1DBC21D6" w:rsidR="3083EEBF" w:rsidRDefault="3083EEBF" w:rsidP="46B2F69E">
      <w:r w:rsidRPr="46B2F69E">
        <w:t>C</w:t>
      </w:r>
      <w:r w:rsidR="747288DB" w:rsidRPr="46B2F69E">
        <w:t>.</w:t>
      </w:r>
      <w:r w:rsidRPr="46B2F69E">
        <w:t xml:space="preserve"> Adams</w:t>
      </w:r>
    </w:p>
    <w:p w14:paraId="0C667453" w14:textId="714A6546" w:rsidR="3083EEBF" w:rsidRDefault="3083EEBF" w:rsidP="46B2F69E">
      <w:r w:rsidRPr="46B2F69E">
        <w:t>Neural Tissue Engineering Group, School of Life Sciences, Keele University, Staffordshire,</w:t>
      </w:r>
      <w:r w:rsidR="727CCD22" w:rsidRPr="46B2F69E">
        <w:t xml:space="preserve"> UK</w:t>
      </w:r>
      <w:r>
        <w:br/>
      </w:r>
      <w:r w:rsidR="3DE4BAA9" w:rsidRPr="46B2F69E">
        <w:t>c.adams@keele.ac.uk</w:t>
      </w:r>
    </w:p>
    <w:p w14:paraId="3144D299" w14:textId="52F1C199" w:rsidR="1A81B900" w:rsidRDefault="1A81B900" w:rsidP="46B2F69E">
      <w:r w:rsidRPr="46B2F69E">
        <w:t>R. H. Basit</w:t>
      </w:r>
    </w:p>
    <w:p w14:paraId="12B521AC" w14:textId="679DA7E9" w:rsidR="1A81B900" w:rsidRDefault="1A81B900" w:rsidP="46B2F69E">
      <w:r w:rsidRPr="46B2F69E">
        <w:t>Bradford Royal infirmary, Bradford, West Yorkshire, UK</w:t>
      </w:r>
      <w:r>
        <w:br/>
      </w:r>
      <w:r w:rsidR="08AE209B" w:rsidRPr="46B2F69E">
        <w:t>haseebbasit.hb@gmail.com</w:t>
      </w:r>
    </w:p>
    <w:p w14:paraId="3EEF8F98" w14:textId="26FA9AF4" w:rsidR="3083EEBF" w:rsidRDefault="3083EEBF" w:rsidP="46B2F69E">
      <w:r w:rsidRPr="46B2F69E">
        <w:t>J. Wiseman</w:t>
      </w:r>
    </w:p>
    <w:p w14:paraId="149D9846" w14:textId="6B7A30DF" w:rsidR="5E69B833" w:rsidRDefault="5E69B833" w:rsidP="46B2F69E">
      <w:r w:rsidRPr="46B2F69E">
        <w:t>Sheffield Institute for Translational Neuroscience, University of Sheffield, Sheffield, UK</w:t>
      </w:r>
      <w:r>
        <w:br/>
      </w:r>
      <w:r w:rsidR="6CCDF1E3" w:rsidRPr="46B2F69E">
        <w:t>jessica.wiseman@sheffield.ac.uk</w:t>
      </w:r>
    </w:p>
    <w:p w14:paraId="22CE0E64" w14:textId="5EE1C9C8" w:rsidR="3083EEBF" w:rsidRDefault="3083EEBF" w:rsidP="46B2F69E">
      <w:r w:rsidRPr="46B2F69E">
        <w:t>B</w:t>
      </w:r>
      <w:r w:rsidR="7E599F26" w:rsidRPr="46B2F69E">
        <w:t>.</w:t>
      </w:r>
      <w:r w:rsidRPr="46B2F69E">
        <w:t xml:space="preserve"> Kabiri, D. Chari</w:t>
      </w:r>
    </w:p>
    <w:p w14:paraId="66069024" w14:textId="378C1706" w:rsidR="3083EEBF" w:rsidRDefault="3083EEBF" w:rsidP="46B2F69E">
      <w:r w:rsidRPr="46B2F69E">
        <w:t>Neural Tissue Engineering Group, School of Medicine, Keele University, Staffordshire,</w:t>
      </w:r>
      <w:r w:rsidR="0AF69A26" w:rsidRPr="46B2F69E">
        <w:t xml:space="preserve"> UK</w:t>
      </w:r>
      <w:r>
        <w:br/>
      </w:r>
      <w:r w:rsidR="63911AD4" w:rsidRPr="46B2F69E">
        <w:t>BK - b.kabiri@keele.ac.uk; DC – d.chari@keele.ac.uk</w:t>
      </w:r>
    </w:p>
    <w:p w14:paraId="78576184" w14:textId="320D3950" w:rsidR="46B2F69E" w:rsidRDefault="46B2F69E" w:rsidP="46B2F69E"/>
    <w:p w14:paraId="43E418A2" w14:textId="210E272D" w:rsidR="0CA44753" w:rsidRDefault="74075379" w:rsidP="46B2F69E">
      <w:r w:rsidRPr="0EC8654B">
        <w:rPr>
          <w:b/>
          <w:bCs/>
        </w:rPr>
        <w:t>Abstract</w:t>
      </w:r>
      <w:r w:rsidR="0CA44753">
        <w:br/>
      </w:r>
      <w:r w:rsidR="6FEDD5BB" w:rsidRPr="0EC8654B">
        <w:rPr>
          <w:b/>
          <w:bCs/>
        </w:rPr>
        <w:t>Introduction</w:t>
      </w:r>
      <w:r w:rsidR="0CA44753">
        <w:br/>
      </w:r>
      <w:r w:rsidR="41E48077">
        <w:t xml:space="preserve">Traumatic brain injury </w:t>
      </w:r>
      <w:r w:rsidR="7A3254C3">
        <w:t xml:space="preserve">(TBI) </w:t>
      </w:r>
      <w:r w:rsidR="16CEEE15">
        <w:t xml:space="preserve">can cause significant </w:t>
      </w:r>
      <w:r w:rsidR="58CCBBF7">
        <w:t>disability</w:t>
      </w:r>
      <w:r w:rsidR="16CEEE15">
        <w:t xml:space="preserve"> and is </w:t>
      </w:r>
      <w:r w:rsidR="41E48077">
        <w:t>a leading cause of death amongst under 40s</w:t>
      </w:r>
      <w:r w:rsidR="1857B51B">
        <w:t>. T</w:t>
      </w:r>
      <w:r w:rsidR="5E3A5392">
        <w:t>h</w:t>
      </w:r>
      <w:r w:rsidR="1857B51B">
        <w:t xml:space="preserve">ere is a </w:t>
      </w:r>
      <w:r w:rsidR="5FD8823C">
        <w:t>clinical</w:t>
      </w:r>
      <w:r w:rsidR="1857B51B">
        <w:t xml:space="preserve"> need to develop new and effective therapies for TBI</w:t>
      </w:r>
      <w:r w:rsidR="302E2077">
        <w:t xml:space="preserve"> but this </w:t>
      </w:r>
      <w:r w:rsidR="589904E1">
        <w:t>represents</w:t>
      </w:r>
      <w:r w:rsidR="302E2077">
        <w:t xml:space="preserve"> a </w:t>
      </w:r>
      <w:r w:rsidR="589904E1">
        <w:t xml:space="preserve">significant </w:t>
      </w:r>
      <w:r w:rsidR="302E2077">
        <w:t>challenge give</w:t>
      </w:r>
      <w:r w:rsidR="7100D5EE">
        <w:t xml:space="preserve">n </w:t>
      </w:r>
      <w:r w:rsidR="302E2077">
        <w:t>the complexity of the injury and pathological barriers to rege</w:t>
      </w:r>
      <w:r w:rsidR="6436F868">
        <w:t>ne</w:t>
      </w:r>
      <w:r w:rsidR="302E2077">
        <w:t>ration</w:t>
      </w:r>
      <w:r w:rsidR="1857B51B">
        <w:t xml:space="preserve">. </w:t>
      </w:r>
      <w:r w:rsidR="015C9A2D">
        <w:t xml:space="preserve">Development of combinatorial </w:t>
      </w:r>
      <w:r w:rsidR="1857B51B">
        <w:t xml:space="preserve">therapeutic </w:t>
      </w:r>
      <w:r w:rsidR="50601B8D">
        <w:t>biomaterials</w:t>
      </w:r>
      <w:r w:rsidR="1857B51B">
        <w:t>, capab</w:t>
      </w:r>
      <w:r w:rsidR="27E6F981">
        <w:t xml:space="preserve">le of </w:t>
      </w:r>
      <w:r w:rsidR="2609DC52">
        <w:t>achieving</w:t>
      </w:r>
      <w:r w:rsidR="27E6F981">
        <w:t xml:space="preserve"> multiple clinical goals such as promoting nerve growth, disrupting scarring tissue and modulating neuroinflammation</w:t>
      </w:r>
      <w:r w:rsidR="39465ABC">
        <w:t xml:space="preserve"> </w:t>
      </w:r>
      <w:r w:rsidR="4348B59E">
        <w:t xml:space="preserve">holds promise </w:t>
      </w:r>
      <w:r w:rsidR="0A9B03C4">
        <w:t>to augment</w:t>
      </w:r>
      <w:r w:rsidR="4348B59E">
        <w:t xml:space="preserve"> repair. Fine tuning material properties</w:t>
      </w:r>
      <w:r w:rsidR="49C3729E">
        <w:t xml:space="preserve"> during developmental screening</w:t>
      </w:r>
      <w:r w:rsidR="4348B59E">
        <w:t xml:space="preserve"> to optimise effi</w:t>
      </w:r>
      <w:r w:rsidR="0A9DB0F3">
        <w:t>cacy requires complex</w:t>
      </w:r>
      <w:r w:rsidR="68831AF3">
        <w:t xml:space="preserve"> and pathology mi</w:t>
      </w:r>
      <w:r w:rsidR="391132DF">
        <w:t>metic</w:t>
      </w:r>
      <w:r w:rsidR="0A9DB0F3">
        <w:t xml:space="preserve"> models of TBI. Animal models are not appropriate for initial optimisation given their expense, requirement for infrastructure and expertise and a</w:t>
      </w:r>
      <w:r w:rsidR="0BE757D0">
        <w:t>ssociat</w:t>
      </w:r>
      <w:r w:rsidR="391132DF">
        <w:t>ed</w:t>
      </w:r>
      <w:r w:rsidR="0BE757D0">
        <w:t xml:space="preserve"> ethical hurdles</w:t>
      </w:r>
      <w:r w:rsidR="6AC95CD7">
        <w:t>, requiring appropriate</w:t>
      </w:r>
      <w:r w:rsidR="13139376">
        <w:t xml:space="preserve"> alternatives to simulate TBI</w:t>
      </w:r>
      <w:r w:rsidR="0BE757D0">
        <w:t>. Our goal in this chapter is to review</w:t>
      </w:r>
      <w:r w:rsidR="6AC95CD7">
        <w:t xml:space="preserve"> the</w:t>
      </w:r>
      <w:r w:rsidR="0BE757D0">
        <w:t xml:space="preserve"> current state of the art in modelling TBI using in vitro </w:t>
      </w:r>
      <w:r w:rsidR="00CF760C">
        <w:t xml:space="preserve">model systems </w:t>
      </w:r>
      <w:r w:rsidR="6C5FA18B">
        <w:t xml:space="preserve">which replicate complex pathological processes of TBI, </w:t>
      </w:r>
      <w:r w:rsidR="00CF760C">
        <w:t xml:space="preserve">can </w:t>
      </w:r>
      <w:r w:rsidR="6C5FA18B">
        <w:t>b</w:t>
      </w:r>
      <w:r w:rsidR="1C34BDFE">
        <w:t>e</w:t>
      </w:r>
      <w:r w:rsidR="6C5FA18B">
        <w:t xml:space="preserve"> </w:t>
      </w:r>
      <w:r w:rsidR="75626F4E">
        <w:t>interfaced</w:t>
      </w:r>
      <w:r w:rsidR="6C5FA18B">
        <w:t xml:space="preserve"> with biomaterials, </w:t>
      </w:r>
      <w:r w:rsidR="6D3B468A">
        <w:t xml:space="preserve">provide detailed histological and functional readouts, </w:t>
      </w:r>
      <w:r w:rsidR="2916BD5D">
        <w:t xml:space="preserve">whilst </w:t>
      </w:r>
      <w:r w:rsidR="0098EB28">
        <w:t>offering</w:t>
      </w:r>
      <w:r w:rsidR="2916BD5D">
        <w:t xml:space="preserve"> ease of</w:t>
      </w:r>
      <w:r w:rsidR="6C5FA18B">
        <w:t xml:space="preserve"> use in the </w:t>
      </w:r>
      <w:r w:rsidR="096A0E18">
        <w:t>laboratory</w:t>
      </w:r>
      <w:r w:rsidR="6C5FA18B">
        <w:t>.</w:t>
      </w:r>
    </w:p>
    <w:p w14:paraId="6C7980B2" w14:textId="508AB8B4" w:rsidR="19B31D5F" w:rsidRDefault="6C5FA18B" w:rsidP="46B2F69E">
      <w:r w:rsidRPr="0EC8654B">
        <w:rPr>
          <w:b/>
          <w:bCs/>
        </w:rPr>
        <w:t>Methods</w:t>
      </w:r>
      <w:r w:rsidR="19B31D5F">
        <w:br/>
      </w:r>
      <w:r w:rsidR="72DE4949">
        <w:t>Searches of literature in Pub</w:t>
      </w:r>
      <w:r w:rsidR="3AEAC46B">
        <w:t>M</w:t>
      </w:r>
      <w:r w:rsidR="72DE4949">
        <w:t>ed and Web of Science w</w:t>
      </w:r>
      <w:r w:rsidR="300C64CA">
        <w:t>ere</w:t>
      </w:r>
      <w:r w:rsidR="72DE4949">
        <w:t xml:space="preserve"> conducted </w:t>
      </w:r>
      <w:r w:rsidR="4260D925">
        <w:t xml:space="preserve">using </w:t>
      </w:r>
      <w:r w:rsidR="40FB32E0">
        <w:t>combinations</w:t>
      </w:r>
      <w:r w:rsidR="4260D925">
        <w:t xml:space="preserve"> of “</w:t>
      </w:r>
      <w:r w:rsidR="72B6DC13">
        <w:t>traumatic brain injury</w:t>
      </w:r>
      <w:r w:rsidR="0E108C6A">
        <w:t xml:space="preserve">”, </w:t>
      </w:r>
      <w:r w:rsidR="6864383F">
        <w:t xml:space="preserve">“neurological injury”, </w:t>
      </w:r>
      <w:r w:rsidR="0E108C6A">
        <w:t>“</w:t>
      </w:r>
      <w:r w:rsidR="72B6DC13">
        <w:t>in vitro model</w:t>
      </w:r>
      <w:r w:rsidR="5360400D">
        <w:t>”</w:t>
      </w:r>
      <w:r w:rsidR="72B6DC13">
        <w:t>,</w:t>
      </w:r>
      <w:r w:rsidR="5360400D">
        <w:t xml:space="preserve"> “3D model”</w:t>
      </w:r>
      <w:r w:rsidR="02E40725">
        <w:t xml:space="preserve">, </w:t>
      </w:r>
      <w:r w:rsidR="18707D81">
        <w:t xml:space="preserve">“stem cells”, </w:t>
      </w:r>
      <w:r w:rsidR="0F2699CB">
        <w:t>“organoids”, “organotypic”, “biomaterials”, “nanomaterials” and “tissue engineering”. Primary research articles, literature reviews and book chapter</w:t>
      </w:r>
      <w:r w:rsidR="2F73761A">
        <w:t>s</w:t>
      </w:r>
      <w:r w:rsidR="0F2699CB">
        <w:t xml:space="preserve"> were </w:t>
      </w:r>
      <w:r w:rsidR="08F2D5F4">
        <w:t>used to inform the writing of the article.</w:t>
      </w:r>
    </w:p>
    <w:p w14:paraId="542A084E" w14:textId="47256EC6" w:rsidR="1FA02BF3" w:rsidRDefault="08F2D5F4" w:rsidP="46B2F69E">
      <w:r w:rsidRPr="0EC8654B">
        <w:rPr>
          <w:b/>
          <w:bCs/>
        </w:rPr>
        <w:lastRenderedPageBreak/>
        <w:t>Results</w:t>
      </w:r>
      <w:r w:rsidR="1FA02BF3">
        <w:br/>
      </w:r>
      <w:r w:rsidR="44AE1D57">
        <w:t>Many in vitro models of TBI exist</w:t>
      </w:r>
      <w:r w:rsidR="0D517B18">
        <w:t>,</w:t>
      </w:r>
      <w:r w:rsidR="44AE1D57">
        <w:t xml:space="preserve"> ranging in complexity from monocellular cultures to 3D self-assembling </w:t>
      </w:r>
      <w:r w:rsidR="6C994A4F">
        <w:t>organoids and 3D organotypic slices. Each system has advantages and disadvantages for testing therapeutic biomaterials</w:t>
      </w:r>
      <w:r w:rsidR="4F2C8B29">
        <w:t xml:space="preserve"> in TBI. The primary drawbacks</w:t>
      </w:r>
      <w:r w:rsidR="5CDBB4DF">
        <w:t xml:space="preserve"> of the most common models</w:t>
      </w:r>
      <w:r w:rsidR="4F2C8B29">
        <w:t xml:space="preserve"> are lack of complex </w:t>
      </w:r>
      <w:r w:rsidR="338E9188">
        <w:t>modelling</w:t>
      </w:r>
      <w:r w:rsidR="4F2C8B29">
        <w:t xml:space="preserve"> of pathology (especially the neuroimmune component), </w:t>
      </w:r>
      <w:r w:rsidR="7E4E5727">
        <w:t>limited capacity for biomaterial interfac</w:t>
      </w:r>
      <w:r w:rsidR="0045689C">
        <w:t>ing</w:t>
      </w:r>
      <w:r w:rsidR="67175BF0">
        <w:t xml:space="preserve"> and limited functional readouts. However, we identify promising in vitro models and new strategies to address these challenges.</w:t>
      </w:r>
    </w:p>
    <w:p w14:paraId="1E84FE5D" w14:textId="57DB0EEE" w:rsidR="503E5377" w:rsidRDefault="67175BF0" w:rsidP="46B2F69E">
      <w:r w:rsidRPr="0EC8654B">
        <w:rPr>
          <w:b/>
          <w:bCs/>
        </w:rPr>
        <w:t>Conclusions</w:t>
      </w:r>
      <w:r w:rsidR="503E5377">
        <w:br/>
      </w:r>
      <w:r w:rsidR="6969A286">
        <w:t xml:space="preserve">Novel advances in in vitro TBI modelling </w:t>
      </w:r>
      <w:r w:rsidR="0045689C">
        <w:t>can</w:t>
      </w:r>
      <w:r w:rsidR="000B5BA5">
        <w:t xml:space="preserve"> </w:t>
      </w:r>
      <w:r w:rsidR="6969A286">
        <w:t xml:space="preserve">allow for </w:t>
      </w:r>
      <w:r w:rsidR="076ABAC8">
        <w:t>a translation</w:t>
      </w:r>
      <w:r w:rsidR="00CF760C">
        <w:t>al</w:t>
      </w:r>
      <w:r w:rsidR="076ABAC8">
        <w:t xml:space="preserve"> </w:t>
      </w:r>
      <w:r w:rsidR="6969A286">
        <w:t xml:space="preserve">pipeline of </w:t>
      </w:r>
      <w:r w:rsidR="08D34D98">
        <w:t>therapeutic biomaterial development</w:t>
      </w:r>
      <w:r w:rsidR="0AE79645">
        <w:t xml:space="preserve"> in </w:t>
      </w:r>
      <w:r w:rsidR="6E035F1F">
        <w:t>pathology simulating</w:t>
      </w:r>
      <w:r w:rsidR="0AE79645">
        <w:t xml:space="preserve">, yet </w:t>
      </w:r>
      <w:r w:rsidR="054421A5">
        <w:t>facile</w:t>
      </w:r>
      <w:r w:rsidR="0AE79645">
        <w:t xml:space="preserve"> benchtop systems. </w:t>
      </w:r>
    </w:p>
    <w:p w14:paraId="1FFDAC0C" w14:textId="010BA425" w:rsidR="47F359B2" w:rsidRDefault="47F359B2" w:rsidP="46B2F69E">
      <w:r w:rsidRPr="46B2F69E">
        <w:rPr>
          <w:b/>
          <w:bCs/>
        </w:rPr>
        <w:t>Keywords</w:t>
      </w:r>
      <w:r>
        <w:br/>
      </w:r>
      <w:r w:rsidR="33935DE2" w:rsidRPr="46B2F69E">
        <w:t>traumatic brain injury, neurological injury, in vitro model, 3D model, stem cells, organoids, organotypic, biomaterials, nanomaterials, tissue engineering</w:t>
      </w:r>
    </w:p>
    <w:p w14:paraId="672A6659" w14:textId="77777777" w:rsidR="00DF1845" w:rsidRDefault="00DF1845"/>
    <w:p w14:paraId="0A37501D" w14:textId="6AD809B0" w:rsidR="00DF1845" w:rsidRDefault="00DF1845" w:rsidP="737F6F09"/>
    <w:p w14:paraId="5DAB6C7B" w14:textId="77777777" w:rsidR="00DF1845" w:rsidRDefault="00DF1845"/>
    <w:p w14:paraId="6DF4209E" w14:textId="3DF8ECEB" w:rsidR="7C0833B6" w:rsidRDefault="4F16B951" w:rsidP="46B2F69E">
      <w:pPr>
        <w:rPr>
          <w:b/>
          <w:bCs/>
        </w:rPr>
      </w:pPr>
      <w:r w:rsidRPr="46B2F69E">
        <w:rPr>
          <w:b/>
          <w:bCs/>
        </w:rPr>
        <w:t>12.1 Introduction</w:t>
      </w:r>
    </w:p>
    <w:p w14:paraId="05CAFDC5" w14:textId="706FD900" w:rsidR="7C0833B6" w:rsidRDefault="71DAB206" w:rsidP="46B2F69E">
      <w:r>
        <w:t xml:space="preserve">Clinical biomaterials </w:t>
      </w:r>
      <w:r w:rsidR="43A3C43E">
        <w:t xml:space="preserve">are of high interest to regenerative neurology as </w:t>
      </w:r>
      <w:r w:rsidR="3ACBB128">
        <w:t xml:space="preserve">they </w:t>
      </w:r>
      <w:r w:rsidR="6B5DBE56">
        <w:t>have the potential to modulate multiple pathological processes</w:t>
      </w:r>
      <w:r w:rsidR="47EA1891">
        <w:t xml:space="preserve"> in sites of neurological injury. </w:t>
      </w:r>
      <w:r w:rsidR="5ACCEA50">
        <w:t xml:space="preserve">For example, biomaterials </w:t>
      </w:r>
      <w:r w:rsidR="1B42045A">
        <w:t xml:space="preserve">can </w:t>
      </w:r>
      <w:r w:rsidR="47EA1891">
        <w:t>integrat</w:t>
      </w:r>
      <w:r w:rsidR="4671D5C1">
        <w:t>e</w:t>
      </w:r>
      <w:r w:rsidR="47EA1891">
        <w:t xml:space="preserve"> </w:t>
      </w:r>
      <w:r w:rsidR="1B42045A">
        <w:t xml:space="preserve">into </w:t>
      </w:r>
      <w:r w:rsidR="47EA1891">
        <w:t>sit</w:t>
      </w:r>
      <w:r w:rsidR="2053B6C3">
        <w:t>e</w:t>
      </w:r>
      <w:r w:rsidR="47EA1891">
        <w:t>s of injury,</w:t>
      </w:r>
      <w:r w:rsidR="6586205B">
        <w:t xml:space="preserve"> provide</w:t>
      </w:r>
      <w:r w:rsidR="47EA1891">
        <w:t xml:space="preserve"> topographical guidance for regenerating tissue, </w:t>
      </w:r>
      <w:r w:rsidR="650EA971">
        <w:t>modulat</w:t>
      </w:r>
      <w:r w:rsidR="468F7EA8">
        <w:t>e</w:t>
      </w:r>
      <w:r w:rsidR="650EA971">
        <w:t xml:space="preserve"> pathological responses and </w:t>
      </w:r>
      <w:r w:rsidR="35382934">
        <w:t xml:space="preserve">allow </w:t>
      </w:r>
      <w:r w:rsidR="650EA971">
        <w:t xml:space="preserve">controlled and targeted delivery of therapeutic factors. </w:t>
      </w:r>
      <w:r w:rsidR="2236CB84">
        <w:t>Accordingly, they are under investigation in multiple neurological diseases and injuries</w:t>
      </w:r>
      <w:r w:rsidR="588A17A6">
        <w:t xml:space="preserve"> (</w:t>
      </w:r>
      <w:r w:rsidR="588A17A6" w:rsidRPr="0EC8654B">
        <w:rPr>
          <w:rFonts w:ascii="Calibri" w:eastAsia="Calibri" w:hAnsi="Calibri" w:cs="Calibri"/>
          <w:lang w:val="en-US"/>
        </w:rPr>
        <w:t>Führmann et al., 2017; Martinez and Peplow, 2022)</w:t>
      </w:r>
      <w:r w:rsidR="2236CB84">
        <w:t xml:space="preserve">. </w:t>
      </w:r>
      <w:r w:rsidR="76633290">
        <w:t>Penetrating t</w:t>
      </w:r>
      <w:r w:rsidR="2236CB84">
        <w:t>raumatic brain injury</w:t>
      </w:r>
      <w:r w:rsidR="07B9A9CE">
        <w:t xml:space="preserve"> (</w:t>
      </w:r>
      <w:r w:rsidR="50129D72">
        <w:t>p</w:t>
      </w:r>
      <w:r w:rsidR="07B9A9CE">
        <w:t>TBI)</w:t>
      </w:r>
      <w:r w:rsidR="2236CB84">
        <w:t xml:space="preserve"> is of particular interest given the </w:t>
      </w:r>
      <w:r w:rsidR="29EA9914">
        <w:t>clinical</w:t>
      </w:r>
      <w:r w:rsidR="5C73E1B5">
        <w:t xml:space="preserve"> severity</w:t>
      </w:r>
      <w:r w:rsidR="2236CB84">
        <w:t xml:space="preserve"> of the injury, the need for combinatorial treatments and </w:t>
      </w:r>
      <w:r w:rsidR="61D686E3">
        <w:t>the generation of a</w:t>
      </w:r>
      <w:r w:rsidR="29EA9914">
        <w:t xml:space="preserve"> cystic</w:t>
      </w:r>
      <w:r w:rsidR="61D686E3">
        <w:t xml:space="preserve"> cavity within which therapeutic biomaterial</w:t>
      </w:r>
      <w:r w:rsidR="00CF760C">
        <w:t>s</w:t>
      </w:r>
      <w:r w:rsidR="61D686E3">
        <w:t xml:space="preserve"> c</w:t>
      </w:r>
      <w:r w:rsidR="29EA9914">
        <w:t>an</w:t>
      </w:r>
      <w:r w:rsidR="61D686E3">
        <w:t xml:space="preserve"> be </w:t>
      </w:r>
      <w:r w:rsidR="29EA9914">
        <w:t>implanted</w:t>
      </w:r>
      <w:r w:rsidR="61D686E3">
        <w:t xml:space="preserve">. </w:t>
      </w:r>
      <w:r w:rsidR="5EF0AE0A">
        <w:t>S</w:t>
      </w:r>
      <w:r w:rsidR="4E65761E">
        <w:t xml:space="preserve">everal novel </w:t>
      </w:r>
      <w:r w:rsidR="61D686E3">
        <w:t xml:space="preserve">biomaterials are currently </w:t>
      </w:r>
      <w:r w:rsidR="5F0E2673">
        <w:t>in</w:t>
      </w:r>
      <w:r w:rsidR="61D686E3">
        <w:t xml:space="preserve"> develop</w:t>
      </w:r>
      <w:r w:rsidR="5F0E2673">
        <w:t>ment</w:t>
      </w:r>
      <w:r w:rsidR="61D686E3">
        <w:t xml:space="preserve"> to treat pTB</w:t>
      </w:r>
      <w:r w:rsidR="2F9B73AE">
        <w:t>I</w:t>
      </w:r>
      <w:r w:rsidR="6F986FAD">
        <w:t xml:space="preserve"> (Hu et al., 2023</w:t>
      </w:r>
      <w:r w:rsidR="28B08ED8">
        <w:t>; Tan et al., 2020</w:t>
      </w:r>
      <w:r w:rsidR="6F986FAD">
        <w:t>)</w:t>
      </w:r>
      <w:r w:rsidR="2F9B73AE">
        <w:t>.</w:t>
      </w:r>
      <w:r w:rsidR="00CF760C">
        <w:t xml:space="preserve"> </w:t>
      </w:r>
      <w:r w:rsidR="2635E425">
        <w:t>Animal models have long been the gold standard for testing new TBI therapies</w:t>
      </w:r>
      <w:r w:rsidR="105F91AB">
        <w:t xml:space="preserve">. </w:t>
      </w:r>
      <w:r w:rsidR="2635E425">
        <w:t>However,</w:t>
      </w:r>
      <w:r w:rsidR="75882BD4">
        <w:t xml:space="preserve"> these models are not suitable for exploratory</w:t>
      </w:r>
      <w:r w:rsidR="2635E425">
        <w:t xml:space="preserve"> testing and development of biomaterials</w:t>
      </w:r>
      <w:r w:rsidR="0B1BB6F0">
        <w:t xml:space="preserve"> due to ethical issues, exp</w:t>
      </w:r>
      <w:r w:rsidR="0BC6ED59">
        <w:t>e</w:t>
      </w:r>
      <w:r w:rsidR="0B1BB6F0">
        <w:t>nse and requirement for</w:t>
      </w:r>
      <w:r w:rsidR="518121E4">
        <w:t xml:space="preserve"> extensive technical training,</w:t>
      </w:r>
      <w:r w:rsidR="0B1BB6F0">
        <w:t xml:space="preserve"> </w:t>
      </w:r>
      <w:r w:rsidR="0BC6ED59">
        <w:t>special</w:t>
      </w:r>
      <w:r w:rsidR="518121E4">
        <w:t>ist infrastructure and staff</w:t>
      </w:r>
      <w:r w:rsidR="0B1BB6F0">
        <w:t xml:space="preserve">. There </w:t>
      </w:r>
      <w:r w:rsidR="28A1AA02">
        <w:t>has been a global drive in the past deca</w:t>
      </w:r>
      <w:r w:rsidR="398D8B8D">
        <w:t>de</w:t>
      </w:r>
      <w:r w:rsidR="36139C9B">
        <w:t xml:space="preserve"> to develop high fidelity in vitro models of pTBI within which biomaterial </w:t>
      </w:r>
      <w:r w:rsidR="04B37CF4">
        <w:t>properties</w:t>
      </w:r>
      <w:r w:rsidR="36139C9B">
        <w:t xml:space="preserve"> can be optimised. In this chapter, we will explore pTBI pathology, highlight new </w:t>
      </w:r>
      <w:r w:rsidR="08CC6AC5">
        <w:t>therapeutic</w:t>
      </w:r>
      <w:r w:rsidR="36139C9B">
        <w:t xml:space="preserve"> biomaterial devel</w:t>
      </w:r>
      <w:r w:rsidR="76898638">
        <w:t xml:space="preserve">opment, outline the need and </w:t>
      </w:r>
      <w:r w:rsidR="0FBC7BCF">
        <w:t xml:space="preserve">ideal </w:t>
      </w:r>
      <w:r w:rsidR="481855FC">
        <w:t>parameters</w:t>
      </w:r>
      <w:r w:rsidR="76898638">
        <w:t xml:space="preserve"> for an in vitro test bed and discuss some of the recent advances in this field. </w:t>
      </w:r>
      <w:r w:rsidR="2635E425">
        <w:t xml:space="preserve"> </w:t>
      </w:r>
    </w:p>
    <w:p w14:paraId="3DC258CE" w14:textId="22838F5B" w:rsidR="7C0833B6" w:rsidRDefault="7C0833B6">
      <w:pPr>
        <w:rPr>
          <w:rFonts w:ascii="Calibri" w:eastAsia="Calibri" w:hAnsi="Calibri" w:cs="Calibri"/>
          <w:b/>
        </w:rPr>
      </w:pPr>
      <w:r>
        <w:br/>
      </w:r>
      <w:r w:rsidR="7582744C" w:rsidRPr="46B2F69E">
        <w:rPr>
          <w:rFonts w:ascii="Calibri" w:eastAsia="Calibri" w:hAnsi="Calibri" w:cs="Calibri"/>
          <w:b/>
          <w:bCs/>
        </w:rPr>
        <w:t xml:space="preserve">12.1.1 </w:t>
      </w:r>
      <w:r w:rsidR="3D242416" w:rsidRPr="46B2F69E">
        <w:rPr>
          <w:rFonts w:ascii="Calibri" w:eastAsia="Calibri" w:hAnsi="Calibri" w:cs="Calibri"/>
          <w:b/>
        </w:rPr>
        <w:t xml:space="preserve">pTBI </w:t>
      </w:r>
      <w:r w:rsidR="00901E79" w:rsidRPr="46B2F69E">
        <w:rPr>
          <w:rFonts w:ascii="Calibri" w:eastAsia="Calibri" w:hAnsi="Calibri" w:cs="Calibri"/>
          <w:b/>
        </w:rPr>
        <w:t xml:space="preserve">has a profound </w:t>
      </w:r>
      <w:r w:rsidR="3D242416" w:rsidRPr="46B2F69E">
        <w:rPr>
          <w:rFonts w:ascii="Calibri" w:eastAsia="Calibri" w:hAnsi="Calibri" w:cs="Calibri"/>
          <w:b/>
        </w:rPr>
        <w:t>s</w:t>
      </w:r>
      <w:r w:rsidR="00DF443D" w:rsidRPr="46B2F69E">
        <w:rPr>
          <w:rFonts w:ascii="Calibri" w:eastAsia="Calibri" w:hAnsi="Calibri" w:cs="Calibri"/>
          <w:b/>
        </w:rPr>
        <w:t>ocioeconomic effect</w:t>
      </w:r>
    </w:p>
    <w:p w14:paraId="31C26900" w14:textId="0A25EE9B" w:rsidR="015F6FAB" w:rsidRDefault="2D12BF2A" w:rsidP="0EC8654B">
      <w:pPr>
        <w:rPr>
          <w:rFonts w:ascii="Calibri" w:eastAsia="Calibri" w:hAnsi="Calibri" w:cs="Calibri"/>
        </w:rPr>
      </w:pPr>
      <w:r w:rsidRPr="0EC8654B">
        <w:rPr>
          <w:rFonts w:ascii="Calibri" w:eastAsia="Calibri" w:hAnsi="Calibri" w:cs="Calibri"/>
        </w:rPr>
        <w:t xml:space="preserve">pTBI is defined as head injury </w:t>
      </w:r>
      <w:r w:rsidR="473C8139" w:rsidRPr="0EC8654B">
        <w:rPr>
          <w:rFonts w:ascii="Calibri" w:eastAsia="Calibri" w:hAnsi="Calibri" w:cs="Calibri"/>
        </w:rPr>
        <w:t xml:space="preserve">that occurs when </w:t>
      </w:r>
      <w:r w:rsidRPr="0EC8654B">
        <w:rPr>
          <w:rFonts w:ascii="Calibri" w:eastAsia="Calibri" w:hAnsi="Calibri" w:cs="Calibri"/>
        </w:rPr>
        <w:t>a foreign object traversing the skull caus</w:t>
      </w:r>
      <w:r w:rsidR="001758E8">
        <w:rPr>
          <w:rFonts w:ascii="Calibri" w:eastAsia="Calibri" w:hAnsi="Calibri" w:cs="Calibri"/>
        </w:rPr>
        <w:t>es</w:t>
      </w:r>
      <w:r w:rsidRPr="0EC8654B">
        <w:rPr>
          <w:rFonts w:ascii="Calibri" w:eastAsia="Calibri" w:hAnsi="Calibri" w:cs="Calibri"/>
        </w:rPr>
        <w:t xml:space="preserve"> direct parenchymal injury</w:t>
      </w:r>
      <w:r w:rsidR="54A68BC9" w:rsidRPr="0EC8654B">
        <w:rPr>
          <w:rFonts w:ascii="Calibri" w:eastAsia="Calibri" w:hAnsi="Calibri" w:cs="Calibri"/>
        </w:rPr>
        <w:t>. It has</w:t>
      </w:r>
      <w:r w:rsidRPr="0EC8654B">
        <w:rPr>
          <w:rFonts w:ascii="Calibri" w:eastAsia="Calibri" w:hAnsi="Calibri" w:cs="Calibri"/>
        </w:rPr>
        <w:t xml:space="preserve"> the worst prognostic outcomes </w:t>
      </w:r>
      <w:r w:rsidR="6DB0D199" w:rsidRPr="0EC8654B">
        <w:rPr>
          <w:rFonts w:ascii="Calibri" w:eastAsia="Calibri" w:hAnsi="Calibri" w:cs="Calibri"/>
        </w:rPr>
        <w:t xml:space="preserve">of </w:t>
      </w:r>
      <w:r w:rsidRPr="0EC8654B">
        <w:rPr>
          <w:rFonts w:ascii="Calibri" w:eastAsia="Calibri" w:hAnsi="Calibri" w:cs="Calibri"/>
        </w:rPr>
        <w:t xml:space="preserve">all </w:t>
      </w:r>
      <w:r w:rsidR="00CF760C">
        <w:rPr>
          <w:rFonts w:ascii="Calibri" w:eastAsia="Calibri" w:hAnsi="Calibri" w:cs="Calibri"/>
        </w:rPr>
        <w:t>TBIs</w:t>
      </w:r>
      <w:r w:rsidR="6CFDC454" w:rsidRPr="0EC8654B">
        <w:rPr>
          <w:rFonts w:ascii="Calibri" w:eastAsia="Calibri" w:hAnsi="Calibri" w:cs="Calibri"/>
        </w:rPr>
        <w:t xml:space="preserve"> and</w:t>
      </w:r>
      <w:r w:rsidRPr="0EC8654B">
        <w:rPr>
          <w:rFonts w:ascii="Calibri" w:eastAsia="Calibri" w:hAnsi="Calibri" w:cs="Calibri"/>
        </w:rPr>
        <w:t xml:space="preserve"> is the commonest cause of death in under 40s in the UK population</w:t>
      </w:r>
      <w:r w:rsidR="071329F4" w:rsidRPr="0EC8654B">
        <w:rPr>
          <w:rFonts w:ascii="Calibri" w:eastAsia="Calibri" w:hAnsi="Calibri" w:cs="Calibri"/>
        </w:rPr>
        <w:t xml:space="preserve"> as of 2015 (Davis et al., 2015)</w:t>
      </w:r>
      <w:r w:rsidRPr="0EC8654B">
        <w:rPr>
          <w:rFonts w:ascii="Calibri" w:eastAsia="Calibri" w:hAnsi="Calibri" w:cs="Calibri"/>
        </w:rPr>
        <w:t>. Typical mechanisms of injury include road traffic accidents, sports related injuries, abuse/assault cases and, less commonly</w:t>
      </w:r>
      <w:r w:rsidR="6A1DE1B7" w:rsidRPr="0EC8654B">
        <w:rPr>
          <w:rFonts w:ascii="Calibri" w:eastAsia="Calibri" w:hAnsi="Calibri" w:cs="Calibri"/>
        </w:rPr>
        <w:t xml:space="preserve"> in the UK</w:t>
      </w:r>
      <w:r w:rsidRPr="0EC8654B">
        <w:rPr>
          <w:rFonts w:ascii="Calibri" w:eastAsia="Calibri" w:hAnsi="Calibri" w:cs="Calibri"/>
        </w:rPr>
        <w:t>, gun-shot injuries</w:t>
      </w:r>
      <w:r w:rsidR="164C3637" w:rsidRPr="0EC8654B">
        <w:rPr>
          <w:rFonts w:ascii="Calibri" w:eastAsia="Calibri" w:hAnsi="Calibri" w:cs="Calibri"/>
        </w:rPr>
        <w:t xml:space="preserve"> (Lawrence et al., 2016)</w:t>
      </w:r>
      <w:r w:rsidRPr="0EC8654B">
        <w:rPr>
          <w:rFonts w:ascii="Calibri" w:eastAsia="Calibri" w:hAnsi="Calibri" w:cs="Calibri"/>
        </w:rPr>
        <w:t>. Generally, patients die before reaching a hospital with initial mortality rates of up to 70% reported</w:t>
      </w:r>
      <w:r w:rsidR="7E566853" w:rsidRPr="0EC8654B">
        <w:rPr>
          <w:rFonts w:ascii="Calibri" w:eastAsia="Calibri" w:hAnsi="Calibri" w:cs="Calibri"/>
        </w:rPr>
        <w:t xml:space="preserve"> (Günther et al., 2021; Gennarelli et al., 1989; Okidi</w:t>
      </w:r>
      <w:r w:rsidR="008519B0">
        <w:rPr>
          <w:rFonts w:ascii="Calibri" w:eastAsia="Calibri" w:hAnsi="Calibri" w:cs="Calibri"/>
        </w:rPr>
        <w:t xml:space="preserve"> </w:t>
      </w:r>
      <w:r w:rsidR="7E566853" w:rsidRPr="0EC8654B">
        <w:rPr>
          <w:rFonts w:ascii="Calibri" w:eastAsia="Calibri" w:hAnsi="Calibri" w:cs="Calibri"/>
        </w:rPr>
        <w:t>et al., 2020)</w:t>
      </w:r>
      <w:r w:rsidRPr="0EC8654B">
        <w:rPr>
          <w:rFonts w:ascii="Calibri" w:eastAsia="Calibri" w:hAnsi="Calibri" w:cs="Calibri"/>
        </w:rPr>
        <w:t>. The morbidity of patients that survive but typically do not recover fully to pre-injury functionality represent</w:t>
      </w:r>
      <w:r w:rsidR="007014F7">
        <w:rPr>
          <w:rFonts w:ascii="Calibri" w:eastAsia="Calibri" w:hAnsi="Calibri" w:cs="Calibri"/>
        </w:rPr>
        <w:t>s</w:t>
      </w:r>
      <w:r w:rsidRPr="0EC8654B">
        <w:rPr>
          <w:rFonts w:ascii="Calibri" w:eastAsia="Calibri" w:hAnsi="Calibri" w:cs="Calibri"/>
        </w:rPr>
        <w:t xml:space="preserve"> a significant socioeconomic burden to society. </w:t>
      </w:r>
      <w:r w:rsidR="5C178BA3" w:rsidRPr="0EC8654B">
        <w:rPr>
          <w:rFonts w:ascii="Calibri" w:eastAsia="Calibri" w:hAnsi="Calibri" w:cs="Calibri"/>
        </w:rPr>
        <w:t xml:space="preserve">For example, </w:t>
      </w:r>
      <w:r w:rsidR="70B4295F" w:rsidRPr="0EC8654B">
        <w:rPr>
          <w:rFonts w:ascii="Calibri" w:eastAsia="Calibri" w:hAnsi="Calibri" w:cs="Calibri"/>
        </w:rPr>
        <w:t xml:space="preserve">TBI is estimated </w:t>
      </w:r>
      <w:r w:rsidR="70B4295F" w:rsidRPr="0EC8654B">
        <w:rPr>
          <w:rFonts w:ascii="Calibri" w:eastAsia="Calibri" w:hAnsi="Calibri" w:cs="Calibri"/>
        </w:rPr>
        <w:lastRenderedPageBreak/>
        <w:t xml:space="preserve">to cost the UK around £15 billion per year, which includes providing treatment and ongoing care and the </w:t>
      </w:r>
      <w:r w:rsidR="61AFF8B8" w:rsidRPr="0EC8654B">
        <w:rPr>
          <w:rFonts w:ascii="Calibri" w:eastAsia="Calibri" w:hAnsi="Calibri" w:cs="Calibri"/>
        </w:rPr>
        <w:t>subsequent</w:t>
      </w:r>
      <w:r w:rsidR="70B4295F" w:rsidRPr="0EC8654B">
        <w:rPr>
          <w:rFonts w:ascii="Calibri" w:eastAsia="Calibri" w:hAnsi="Calibri" w:cs="Calibri"/>
        </w:rPr>
        <w:t xml:space="preserve"> loss of earnings of patients</w:t>
      </w:r>
      <w:r w:rsidR="37581D55" w:rsidRPr="0EC8654B">
        <w:rPr>
          <w:rFonts w:ascii="Calibri" w:eastAsia="Calibri" w:hAnsi="Calibri" w:cs="Calibri"/>
        </w:rPr>
        <w:t xml:space="preserve"> (Parsonage, 2016)</w:t>
      </w:r>
      <w:r w:rsidR="70B4295F" w:rsidRPr="0EC8654B">
        <w:rPr>
          <w:rFonts w:ascii="Calibri" w:eastAsia="Calibri" w:hAnsi="Calibri" w:cs="Calibri"/>
        </w:rPr>
        <w:t xml:space="preserve">. </w:t>
      </w:r>
      <w:r w:rsidR="5EE8B483" w:rsidRPr="0EC8654B">
        <w:rPr>
          <w:rFonts w:ascii="Calibri" w:eastAsia="Calibri" w:hAnsi="Calibri" w:cs="Calibri"/>
        </w:rPr>
        <w:t xml:space="preserve">There are also substantial </w:t>
      </w:r>
      <w:r w:rsidR="70B4295F" w:rsidRPr="0EC8654B">
        <w:rPr>
          <w:rFonts w:ascii="Calibri" w:eastAsia="Calibri" w:hAnsi="Calibri" w:cs="Calibri"/>
        </w:rPr>
        <w:t xml:space="preserve">social impacts </w:t>
      </w:r>
      <w:r w:rsidR="2E73B48F" w:rsidRPr="0EC8654B">
        <w:rPr>
          <w:rFonts w:ascii="Calibri" w:eastAsia="Calibri" w:hAnsi="Calibri" w:cs="Calibri"/>
        </w:rPr>
        <w:t>on the patients and their support networks</w:t>
      </w:r>
      <w:r w:rsidR="0C2CD83C" w:rsidRPr="0EC8654B">
        <w:rPr>
          <w:rFonts w:ascii="Calibri" w:eastAsia="Calibri" w:hAnsi="Calibri" w:cs="Calibri"/>
        </w:rPr>
        <w:t>, with head injuries doubling the risk of developing mental health problems compared to the rest of the population</w:t>
      </w:r>
      <w:r w:rsidR="36DEAB86" w:rsidRPr="0EC8654B">
        <w:rPr>
          <w:rFonts w:ascii="Calibri" w:eastAsia="Calibri" w:hAnsi="Calibri" w:cs="Calibri"/>
        </w:rPr>
        <w:t xml:space="preserve"> (Parsonage, 2016)</w:t>
      </w:r>
      <w:r w:rsidR="12CC8B93" w:rsidRPr="0EC8654B">
        <w:rPr>
          <w:rFonts w:ascii="Calibri" w:eastAsia="Calibri" w:hAnsi="Calibri" w:cs="Calibri"/>
        </w:rPr>
        <w:t>.</w:t>
      </w:r>
      <w:r w:rsidR="5C178BA3" w:rsidRPr="0EC8654B">
        <w:rPr>
          <w:rFonts w:ascii="Calibri" w:eastAsia="Calibri" w:hAnsi="Calibri" w:cs="Calibri"/>
        </w:rPr>
        <w:t xml:space="preserve"> </w:t>
      </w:r>
      <w:r w:rsidRPr="0EC8654B">
        <w:rPr>
          <w:rFonts w:ascii="Calibri" w:eastAsia="Calibri" w:hAnsi="Calibri" w:cs="Calibri"/>
        </w:rPr>
        <w:t>Mainstay clinical management focusses on supportive measures</w:t>
      </w:r>
      <w:r w:rsidR="14085090" w:rsidRPr="0EC8654B">
        <w:rPr>
          <w:rFonts w:ascii="Calibri" w:eastAsia="Calibri" w:hAnsi="Calibri" w:cs="Calibri"/>
        </w:rPr>
        <w:t xml:space="preserve">, </w:t>
      </w:r>
      <w:r w:rsidRPr="0EC8654B">
        <w:rPr>
          <w:rFonts w:ascii="Calibri" w:eastAsia="Calibri" w:hAnsi="Calibri" w:cs="Calibri"/>
        </w:rPr>
        <w:t>and occasionally decompressive surgery that aims to preserve life</w:t>
      </w:r>
      <w:r w:rsidR="007E1CA8">
        <w:rPr>
          <w:rFonts w:ascii="Calibri" w:eastAsia="Calibri" w:hAnsi="Calibri" w:cs="Calibri"/>
        </w:rPr>
        <w:t>,</w:t>
      </w:r>
      <w:r w:rsidRPr="0EC8654B">
        <w:rPr>
          <w:rFonts w:ascii="Calibri" w:eastAsia="Calibri" w:hAnsi="Calibri" w:cs="Calibri"/>
        </w:rPr>
        <w:t xml:space="preserve"> but does little to mitigate the long-term clinical sequelae of severe injury. </w:t>
      </w:r>
      <w:r w:rsidRPr="0EC8654B">
        <w:rPr>
          <w:rFonts w:ascii="Calibri" w:eastAsia="Calibri" w:hAnsi="Calibri" w:cs="Calibri"/>
          <w:b/>
          <w:bCs/>
        </w:rPr>
        <w:t>Currently, with the brain</w:t>
      </w:r>
      <w:r w:rsidR="1495CD03" w:rsidRPr="0EC8654B">
        <w:rPr>
          <w:rFonts w:ascii="Calibri" w:eastAsia="Calibri" w:hAnsi="Calibri" w:cs="Calibri"/>
          <w:b/>
          <w:bCs/>
        </w:rPr>
        <w:t>’</w:t>
      </w:r>
      <w:r w:rsidRPr="0EC8654B">
        <w:rPr>
          <w:rFonts w:ascii="Calibri" w:eastAsia="Calibri" w:hAnsi="Calibri" w:cs="Calibri"/>
          <w:b/>
          <w:bCs/>
        </w:rPr>
        <w:t>s limited internal capacity for repair and lack of approved targeted neuroregenerative therapy administered in early injury, there is a great clinical urgency for more research in this area.</w:t>
      </w:r>
      <w:r w:rsidRPr="0EC8654B">
        <w:rPr>
          <w:rFonts w:ascii="Calibri" w:eastAsia="Calibri" w:hAnsi="Calibri" w:cs="Calibri"/>
        </w:rPr>
        <w:t xml:space="preserve"> </w:t>
      </w:r>
      <w:r w:rsidR="5AFE2CAB" w:rsidRPr="0EC8654B">
        <w:rPr>
          <w:rFonts w:ascii="Calibri" w:eastAsia="Calibri" w:hAnsi="Calibri" w:cs="Calibri"/>
        </w:rPr>
        <w:t>A major challenge</w:t>
      </w:r>
      <w:r w:rsidR="5261ECBC" w:rsidRPr="0EC8654B">
        <w:rPr>
          <w:rFonts w:ascii="Calibri" w:eastAsia="Calibri" w:hAnsi="Calibri" w:cs="Calibri"/>
        </w:rPr>
        <w:t xml:space="preserve"> </w:t>
      </w:r>
      <w:r w:rsidR="003955A7">
        <w:rPr>
          <w:rFonts w:ascii="Calibri" w:eastAsia="Calibri" w:hAnsi="Calibri" w:cs="Calibri"/>
        </w:rPr>
        <w:t>for experimental research</w:t>
      </w:r>
      <w:r w:rsidR="4FB13360" w:rsidRPr="0EC8654B">
        <w:rPr>
          <w:rFonts w:ascii="Calibri" w:eastAsia="Calibri" w:hAnsi="Calibri" w:cs="Calibri"/>
        </w:rPr>
        <w:t xml:space="preserve"> is to s</w:t>
      </w:r>
      <w:r w:rsidR="5261ECBC" w:rsidRPr="0EC8654B">
        <w:rPr>
          <w:rFonts w:ascii="Calibri" w:eastAsia="Calibri" w:hAnsi="Calibri" w:cs="Calibri"/>
        </w:rPr>
        <w:t>imulate</w:t>
      </w:r>
      <w:r w:rsidR="5AFE2CAB" w:rsidRPr="0EC8654B">
        <w:rPr>
          <w:rFonts w:ascii="Calibri" w:eastAsia="Calibri" w:hAnsi="Calibri" w:cs="Calibri"/>
        </w:rPr>
        <w:t xml:space="preserve"> the complex pathophysiology </w:t>
      </w:r>
      <w:r w:rsidR="0F7B1701" w:rsidRPr="0EC8654B">
        <w:rPr>
          <w:rFonts w:ascii="Calibri" w:eastAsia="Calibri" w:hAnsi="Calibri" w:cs="Calibri"/>
        </w:rPr>
        <w:t>and</w:t>
      </w:r>
      <w:r w:rsidR="5AFE2CAB" w:rsidRPr="0EC8654B">
        <w:rPr>
          <w:rFonts w:ascii="Calibri" w:eastAsia="Calibri" w:hAnsi="Calibri" w:cs="Calibri"/>
        </w:rPr>
        <w:t xml:space="preserve"> refractory nature of the injury</w:t>
      </w:r>
      <w:r w:rsidR="74F0B3DC" w:rsidRPr="0EC8654B">
        <w:rPr>
          <w:rFonts w:ascii="Calibri" w:eastAsia="Calibri" w:hAnsi="Calibri" w:cs="Calibri"/>
        </w:rPr>
        <w:t>.</w:t>
      </w:r>
      <w:r w:rsidR="77B20CC0" w:rsidRPr="0EC8654B">
        <w:rPr>
          <w:rFonts w:ascii="Calibri" w:eastAsia="Calibri" w:hAnsi="Calibri" w:cs="Calibri"/>
        </w:rPr>
        <w:t xml:space="preserve"> </w:t>
      </w:r>
      <w:r w:rsidR="2BF894CE" w:rsidRPr="0EC8654B">
        <w:rPr>
          <w:rFonts w:ascii="Calibri" w:eastAsia="Calibri" w:hAnsi="Calibri" w:cs="Calibri"/>
        </w:rPr>
        <w:t xml:space="preserve"> </w:t>
      </w:r>
      <w:r w:rsidR="2EFB0CD6" w:rsidRPr="0EC8654B">
        <w:rPr>
          <w:rFonts w:ascii="Calibri" w:eastAsia="Calibri" w:hAnsi="Calibri" w:cs="Calibri"/>
        </w:rPr>
        <w:t xml:space="preserve"> </w:t>
      </w:r>
    </w:p>
    <w:p w14:paraId="01D10E36" w14:textId="1D0C1BB9" w:rsidR="015F6FAB" w:rsidRDefault="015F6FAB">
      <w:pPr>
        <w:rPr>
          <w:rFonts w:ascii="Calibri" w:eastAsia="Calibri" w:hAnsi="Calibri" w:cs="Calibri"/>
        </w:rPr>
      </w:pPr>
      <w:r w:rsidRPr="46B2F69E">
        <w:rPr>
          <w:rFonts w:ascii="Calibri" w:eastAsia="Calibri" w:hAnsi="Calibri" w:cs="Calibri"/>
        </w:rPr>
        <w:t xml:space="preserve"> </w:t>
      </w:r>
    </w:p>
    <w:p w14:paraId="089EDA1E" w14:textId="5131D3EE" w:rsidR="015F6FAB" w:rsidRPr="00DF443D" w:rsidRDefault="41DC01B4">
      <w:pPr>
        <w:rPr>
          <w:rFonts w:ascii="Calibri" w:eastAsia="Calibri" w:hAnsi="Calibri" w:cs="Calibri"/>
          <w:b/>
        </w:rPr>
      </w:pPr>
      <w:r w:rsidRPr="0EC8654B">
        <w:rPr>
          <w:rFonts w:ascii="Calibri" w:eastAsia="Calibri" w:hAnsi="Calibri" w:cs="Calibri"/>
          <w:b/>
          <w:bCs/>
        </w:rPr>
        <w:t>12.</w:t>
      </w:r>
      <w:r w:rsidR="2C6BBE6F" w:rsidRPr="0EC8654B">
        <w:rPr>
          <w:rFonts w:ascii="Calibri" w:eastAsia="Calibri" w:hAnsi="Calibri" w:cs="Calibri"/>
          <w:b/>
          <w:bCs/>
        </w:rPr>
        <w:t>1</w:t>
      </w:r>
      <w:r w:rsidRPr="0EC8654B">
        <w:rPr>
          <w:rFonts w:ascii="Calibri" w:eastAsia="Calibri" w:hAnsi="Calibri" w:cs="Calibri"/>
          <w:b/>
          <w:bCs/>
        </w:rPr>
        <w:t xml:space="preserve">.2 </w:t>
      </w:r>
      <w:r w:rsidR="2BAD454B" w:rsidRPr="0EC8654B">
        <w:rPr>
          <w:rFonts w:ascii="Calibri" w:eastAsia="Calibri" w:hAnsi="Calibri" w:cs="Calibri"/>
          <w:b/>
          <w:bCs/>
        </w:rPr>
        <w:t>The p</w:t>
      </w:r>
      <w:r w:rsidR="2D12BF2A" w:rsidRPr="0EC8654B">
        <w:rPr>
          <w:rFonts w:ascii="Calibri" w:eastAsia="Calibri" w:hAnsi="Calibri" w:cs="Calibri"/>
          <w:b/>
          <w:bCs/>
        </w:rPr>
        <w:t>athophysiology</w:t>
      </w:r>
      <w:r w:rsidR="2BAD454B" w:rsidRPr="0EC8654B">
        <w:rPr>
          <w:rFonts w:ascii="Calibri" w:eastAsia="Calibri" w:hAnsi="Calibri" w:cs="Calibri"/>
          <w:b/>
          <w:bCs/>
        </w:rPr>
        <w:t xml:space="preserve"> of pTBI is complex with many barriers to regeneration</w:t>
      </w:r>
    </w:p>
    <w:p w14:paraId="3EF95898" w14:textId="3E648599" w:rsidR="015F6FAB" w:rsidRDefault="62CD0BA8" w:rsidP="0EC8654B">
      <w:pPr>
        <w:rPr>
          <w:rFonts w:ascii="Calibri" w:eastAsia="Calibri" w:hAnsi="Calibri" w:cs="Calibri"/>
        </w:rPr>
      </w:pPr>
      <w:r w:rsidRPr="0EC8654B">
        <w:rPr>
          <w:rFonts w:ascii="Calibri" w:eastAsia="Calibri" w:hAnsi="Calibri" w:cs="Calibri"/>
        </w:rPr>
        <w:t>Description</w:t>
      </w:r>
      <w:r w:rsidR="6E14D268" w:rsidRPr="0EC8654B">
        <w:rPr>
          <w:rFonts w:ascii="Calibri" w:eastAsia="Calibri" w:hAnsi="Calibri" w:cs="Calibri"/>
        </w:rPr>
        <w:t xml:space="preserve"> of</w:t>
      </w:r>
      <w:r w:rsidR="66A6B6C1" w:rsidRPr="0EC8654B">
        <w:rPr>
          <w:rFonts w:ascii="Calibri" w:eastAsia="Calibri" w:hAnsi="Calibri" w:cs="Calibri"/>
        </w:rPr>
        <w:t xml:space="preserve"> pTBI </w:t>
      </w:r>
      <w:r w:rsidR="1284ACEE" w:rsidRPr="0EC8654B">
        <w:rPr>
          <w:rFonts w:ascii="Calibri" w:eastAsia="Calibri" w:hAnsi="Calibri" w:cs="Calibri"/>
        </w:rPr>
        <w:t xml:space="preserve">pathology </w:t>
      </w:r>
      <w:r w:rsidR="66A6B6C1" w:rsidRPr="0EC8654B">
        <w:rPr>
          <w:rFonts w:ascii="Calibri" w:eastAsia="Calibri" w:hAnsi="Calibri" w:cs="Calibri"/>
        </w:rPr>
        <w:t>is commonly split into primary and secondary injur</w:t>
      </w:r>
      <w:r w:rsidR="020CB0CB" w:rsidRPr="0EC8654B">
        <w:rPr>
          <w:rFonts w:ascii="Calibri" w:eastAsia="Calibri" w:hAnsi="Calibri" w:cs="Calibri"/>
        </w:rPr>
        <w:t>y processes</w:t>
      </w:r>
      <w:r w:rsidR="66A6B6C1" w:rsidRPr="0EC8654B">
        <w:rPr>
          <w:rFonts w:ascii="Calibri" w:eastAsia="Calibri" w:hAnsi="Calibri" w:cs="Calibri"/>
        </w:rPr>
        <w:t xml:space="preserve">. Primary injury occurs within the first few seconds to minutes of injury and </w:t>
      </w:r>
      <w:r w:rsidR="1AEA7BF8" w:rsidRPr="0EC8654B">
        <w:rPr>
          <w:rFonts w:ascii="Calibri" w:eastAsia="Calibri" w:hAnsi="Calibri" w:cs="Calibri"/>
        </w:rPr>
        <w:t>is</w:t>
      </w:r>
      <w:r w:rsidR="66A6B6C1" w:rsidRPr="0EC8654B">
        <w:rPr>
          <w:rFonts w:ascii="Calibri" w:eastAsia="Calibri" w:hAnsi="Calibri" w:cs="Calibri"/>
        </w:rPr>
        <w:t xml:space="preserve"> attributed to the direct impact of </w:t>
      </w:r>
      <w:r w:rsidR="3FA153D1" w:rsidRPr="0EC8654B">
        <w:rPr>
          <w:rFonts w:ascii="Calibri" w:eastAsia="Calibri" w:hAnsi="Calibri" w:cs="Calibri"/>
        </w:rPr>
        <w:t xml:space="preserve">the </w:t>
      </w:r>
      <w:r w:rsidR="66A6B6C1" w:rsidRPr="0EC8654B">
        <w:rPr>
          <w:rFonts w:ascii="Calibri" w:eastAsia="Calibri" w:hAnsi="Calibri" w:cs="Calibri"/>
        </w:rPr>
        <w:t>object entering the brain</w:t>
      </w:r>
      <w:r w:rsidR="047A6622" w:rsidRPr="0EC8654B">
        <w:rPr>
          <w:rFonts w:ascii="Calibri" w:eastAsia="Calibri" w:hAnsi="Calibri" w:cs="Calibri"/>
        </w:rPr>
        <w:t xml:space="preserve"> (Ng &amp; Lee, 2019)</w:t>
      </w:r>
      <w:r w:rsidR="66A6B6C1" w:rsidRPr="0EC8654B">
        <w:rPr>
          <w:rFonts w:ascii="Calibri" w:eastAsia="Calibri" w:hAnsi="Calibri" w:cs="Calibri"/>
        </w:rPr>
        <w:t xml:space="preserve">. This can be described anatomically, depending on the characteristics, velocity and pathway of a foreign object </w:t>
      </w:r>
      <w:r w:rsidR="00C46373" w:rsidRPr="0EC8654B">
        <w:rPr>
          <w:rFonts w:ascii="Calibri" w:eastAsia="Calibri" w:hAnsi="Calibri" w:cs="Calibri"/>
        </w:rPr>
        <w:t xml:space="preserve">travelling </w:t>
      </w:r>
      <w:r w:rsidR="66A6B6C1" w:rsidRPr="0EC8654B">
        <w:rPr>
          <w:rFonts w:ascii="Calibri" w:eastAsia="Calibri" w:hAnsi="Calibri" w:cs="Calibri"/>
        </w:rPr>
        <w:t>through the brain.</w:t>
      </w:r>
      <w:r w:rsidR="22FFDE48" w:rsidRPr="0EC8654B">
        <w:rPr>
          <w:rFonts w:ascii="Calibri" w:eastAsia="Calibri" w:hAnsi="Calibri" w:cs="Calibri"/>
        </w:rPr>
        <w:t xml:space="preserve"> </w:t>
      </w:r>
      <w:r w:rsidR="131621A1" w:rsidRPr="0EC8654B">
        <w:rPr>
          <w:rFonts w:ascii="Calibri" w:eastAsia="Calibri" w:hAnsi="Calibri" w:cs="Calibri"/>
        </w:rPr>
        <w:t xml:space="preserve">Penetration </w:t>
      </w:r>
      <w:r w:rsidR="22FFDE48" w:rsidRPr="0EC8654B">
        <w:rPr>
          <w:rFonts w:ascii="Calibri" w:eastAsia="Calibri" w:hAnsi="Calibri" w:cs="Calibri"/>
        </w:rPr>
        <w:t>results in shearing, rotation, compression, lacerations and ricocheting (typically in gunshot wounds) forces. This causes haemorrhage and haematomas, contusions, vascular injuries, disruption of the blood brain barrier (BBB) and focal or diffuse axonal injury</w:t>
      </w:r>
      <w:r w:rsidR="20A03F9F" w:rsidRPr="0EC8654B">
        <w:rPr>
          <w:rFonts w:ascii="Calibri" w:eastAsia="Calibri" w:hAnsi="Calibri" w:cs="Calibri"/>
        </w:rPr>
        <w:t xml:space="preserve"> </w:t>
      </w:r>
      <w:r w:rsidR="41D1FF28" w:rsidRPr="0EC8654B">
        <w:rPr>
          <w:rFonts w:ascii="Calibri" w:eastAsia="Calibri" w:hAnsi="Calibri" w:cs="Calibri"/>
        </w:rPr>
        <w:t>(Vakil &amp; Singh, 2017)</w:t>
      </w:r>
      <w:r w:rsidR="22FFDE48" w:rsidRPr="0EC8654B">
        <w:rPr>
          <w:rFonts w:ascii="Calibri" w:eastAsia="Calibri" w:hAnsi="Calibri" w:cs="Calibri"/>
        </w:rPr>
        <w:t xml:space="preserve">. Axonal shearing </w:t>
      </w:r>
      <w:r w:rsidR="6016D60B" w:rsidRPr="0EC8654B">
        <w:rPr>
          <w:rFonts w:ascii="Calibri" w:eastAsia="Calibri" w:hAnsi="Calibri" w:cs="Calibri"/>
        </w:rPr>
        <w:t xml:space="preserve">usually </w:t>
      </w:r>
      <w:r w:rsidR="22FFDE48" w:rsidRPr="0EC8654B">
        <w:rPr>
          <w:rFonts w:ascii="Calibri" w:eastAsia="Calibri" w:hAnsi="Calibri" w:cs="Calibri"/>
        </w:rPr>
        <w:t>results in permanent loss of the associated neuronal circuity and focal neurological deficits. The impact can also cause crush injury and necrosis of cells at the lesion edge</w:t>
      </w:r>
      <w:r w:rsidR="388D1B27" w:rsidRPr="0EC8654B">
        <w:rPr>
          <w:rFonts w:ascii="Calibri" w:eastAsia="Calibri" w:hAnsi="Calibri" w:cs="Calibri"/>
        </w:rPr>
        <w:t xml:space="preserve"> (Santiago et al., 2012)</w:t>
      </w:r>
      <w:r w:rsidR="33204DFE" w:rsidRPr="0EC8654B">
        <w:rPr>
          <w:rFonts w:ascii="Calibri" w:eastAsia="Calibri" w:hAnsi="Calibri" w:cs="Calibri"/>
        </w:rPr>
        <w:t>. H</w:t>
      </w:r>
      <w:r w:rsidR="22FFDE48" w:rsidRPr="0EC8654B">
        <w:rPr>
          <w:rFonts w:ascii="Calibri" w:eastAsia="Calibri" w:hAnsi="Calibri" w:cs="Calibri"/>
        </w:rPr>
        <w:t>igh velocity injuries will also trigger wave forces that cyclically stretch and compress the surrounding tissue, forming cavitations and oedema. The irreversible nature of primary injury means prevention is key, through public health education and safety training to prevent common mechanisms of injury (falls, road traffic accidents, gunshot wounds etc.)</w:t>
      </w:r>
      <w:r w:rsidR="77B6327A" w:rsidRPr="0EC8654B">
        <w:rPr>
          <w:rFonts w:ascii="Calibri" w:eastAsia="Calibri" w:hAnsi="Calibri" w:cs="Calibri"/>
        </w:rPr>
        <w:t xml:space="preserve"> (Lawrence et al., 2016)</w:t>
      </w:r>
      <w:r w:rsidR="22FFDE48" w:rsidRPr="0EC8654B">
        <w:rPr>
          <w:rFonts w:ascii="Calibri" w:eastAsia="Calibri" w:hAnsi="Calibri" w:cs="Calibri"/>
        </w:rPr>
        <w:t>.</w:t>
      </w:r>
      <w:r w:rsidR="0BF8897E" w:rsidRPr="0EC8654B">
        <w:rPr>
          <w:rFonts w:ascii="Calibri" w:eastAsia="Calibri" w:hAnsi="Calibri" w:cs="Calibri"/>
        </w:rPr>
        <w:t xml:space="preserve"> </w:t>
      </w:r>
      <w:r w:rsidR="22FFDE48" w:rsidRPr="0EC8654B">
        <w:rPr>
          <w:rFonts w:ascii="Calibri" w:eastAsia="Calibri" w:hAnsi="Calibri" w:cs="Calibri"/>
        </w:rPr>
        <w:t xml:space="preserve"> </w:t>
      </w:r>
      <w:r w:rsidR="00067BCD">
        <w:rPr>
          <w:rFonts w:ascii="Calibri" w:eastAsia="Calibri" w:hAnsi="Calibri" w:cs="Calibri"/>
        </w:rPr>
        <w:t>S</w:t>
      </w:r>
      <w:r w:rsidR="22FFDE48" w:rsidRPr="0EC8654B">
        <w:rPr>
          <w:rFonts w:ascii="Calibri" w:eastAsia="Calibri" w:hAnsi="Calibri" w:cs="Calibri"/>
        </w:rPr>
        <w:t>econdary injury is described as the expanded, longer-term effects of the initial injury</w:t>
      </w:r>
      <w:r w:rsidR="6B5E9CCB" w:rsidRPr="0EC8654B">
        <w:rPr>
          <w:rFonts w:ascii="Calibri" w:eastAsia="Calibri" w:hAnsi="Calibri" w:cs="Calibri"/>
        </w:rPr>
        <w:t>. It is</w:t>
      </w:r>
      <w:r w:rsidR="22FFDE48" w:rsidRPr="0EC8654B">
        <w:rPr>
          <w:rFonts w:ascii="Calibri" w:eastAsia="Calibri" w:hAnsi="Calibri" w:cs="Calibri"/>
        </w:rPr>
        <w:t xml:space="preserve"> the result of complex inflammatory cascades</w:t>
      </w:r>
      <w:r w:rsidR="6AC6C9F4" w:rsidRPr="0EC8654B">
        <w:rPr>
          <w:rFonts w:ascii="Calibri" w:eastAsia="Calibri" w:hAnsi="Calibri" w:cs="Calibri"/>
        </w:rPr>
        <w:t>,</w:t>
      </w:r>
      <w:r w:rsidR="22FFDE48" w:rsidRPr="0EC8654B">
        <w:rPr>
          <w:rFonts w:ascii="Calibri" w:eastAsia="Calibri" w:hAnsi="Calibri" w:cs="Calibri"/>
        </w:rPr>
        <w:t xml:space="preserve"> </w:t>
      </w:r>
      <w:r w:rsidR="0522A047" w:rsidRPr="0EC8654B">
        <w:rPr>
          <w:rFonts w:ascii="Calibri" w:eastAsia="Calibri" w:hAnsi="Calibri" w:cs="Calibri"/>
        </w:rPr>
        <w:t>excitotoxicity, mitochondrial dysfunction</w:t>
      </w:r>
      <w:r w:rsidR="55468379" w:rsidRPr="0EC8654B">
        <w:rPr>
          <w:rFonts w:ascii="Calibri" w:eastAsia="Calibri" w:hAnsi="Calibri" w:cs="Calibri"/>
        </w:rPr>
        <w:t xml:space="preserve"> and</w:t>
      </w:r>
      <w:r w:rsidR="0522A047" w:rsidRPr="0EC8654B">
        <w:rPr>
          <w:rFonts w:ascii="Calibri" w:eastAsia="Calibri" w:hAnsi="Calibri" w:cs="Calibri"/>
        </w:rPr>
        <w:t xml:space="preserve"> oxidative stress </w:t>
      </w:r>
      <w:r w:rsidR="5231D45E" w:rsidRPr="0EC8654B">
        <w:rPr>
          <w:rFonts w:ascii="Calibri" w:eastAsia="Calibri" w:hAnsi="Calibri" w:cs="Calibri"/>
        </w:rPr>
        <w:t xml:space="preserve">which leads to </w:t>
      </w:r>
      <w:r w:rsidR="22FFDE48" w:rsidRPr="0EC8654B">
        <w:rPr>
          <w:rFonts w:ascii="Calibri" w:eastAsia="Calibri" w:hAnsi="Calibri" w:cs="Calibri"/>
        </w:rPr>
        <w:t xml:space="preserve">chronic </w:t>
      </w:r>
      <w:r w:rsidR="1C9030CC" w:rsidRPr="0EC8654B">
        <w:rPr>
          <w:rFonts w:ascii="Calibri" w:eastAsia="Calibri" w:hAnsi="Calibri" w:cs="Calibri"/>
        </w:rPr>
        <w:t>pathology</w:t>
      </w:r>
      <w:r w:rsidR="4301E18B" w:rsidRPr="0EC8654B">
        <w:rPr>
          <w:rFonts w:ascii="Calibri" w:eastAsia="Calibri" w:hAnsi="Calibri" w:cs="Calibri"/>
        </w:rPr>
        <w:t>.</w:t>
      </w:r>
    </w:p>
    <w:p w14:paraId="355238DF" w14:textId="008D4480" w:rsidR="015F6FAB" w:rsidRDefault="07CD55EC" w:rsidP="0EC8654B">
      <w:r w:rsidRPr="0EC8654B">
        <w:rPr>
          <w:rFonts w:ascii="Calibri" w:eastAsia="Calibri" w:hAnsi="Calibri" w:cs="Calibri"/>
        </w:rPr>
        <w:t xml:space="preserve">Excitotoxicity </w:t>
      </w:r>
      <w:r w:rsidR="003E5927">
        <w:rPr>
          <w:rFonts w:ascii="Calibri" w:eastAsia="Calibri" w:hAnsi="Calibri" w:cs="Calibri"/>
        </w:rPr>
        <w:t>is the</w:t>
      </w:r>
      <w:r w:rsidRPr="0EC8654B">
        <w:rPr>
          <w:rFonts w:ascii="Calibri" w:eastAsia="Calibri" w:hAnsi="Calibri" w:cs="Calibri"/>
        </w:rPr>
        <w:t xml:space="preserve"> accumulation of high levels of neurotransmitters causing cytotoxic overactivation of their associated receptors, usually due to high glutamate levels (Baracaldo-Santamaría et al., 2022), but also </w:t>
      </w:r>
      <w:r w:rsidR="003E5927">
        <w:rPr>
          <w:rFonts w:ascii="Calibri" w:eastAsia="Calibri" w:hAnsi="Calibri" w:cs="Calibri"/>
        </w:rPr>
        <w:t xml:space="preserve">high </w:t>
      </w:r>
      <w:r w:rsidRPr="0EC8654B">
        <w:rPr>
          <w:rFonts w:ascii="Calibri" w:eastAsia="Calibri" w:hAnsi="Calibri" w:cs="Calibri"/>
        </w:rPr>
        <w:t>aspartate (Cho et al</w:t>
      </w:r>
      <w:r w:rsidR="000B5BA5">
        <w:rPr>
          <w:rFonts w:ascii="Calibri" w:eastAsia="Calibri" w:hAnsi="Calibri" w:cs="Calibri"/>
        </w:rPr>
        <w:t>., 2003) and gamma-amino</w:t>
      </w:r>
      <w:r w:rsidRPr="0EC8654B">
        <w:rPr>
          <w:rFonts w:ascii="Calibri" w:eastAsia="Calibri" w:hAnsi="Calibri" w:cs="Calibri"/>
        </w:rPr>
        <w:t>butyric acid (GABA) (Choi et al.</w:t>
      </w:r>
      <w:r w:rsidR="5F020170" w:rsidRPr="0EC8654B">
        <w:rPr>
          <w:rFonts w:ascii="Calibri" w:eastAsia="Calibri" w:hAnsi="Calibri" w:cs="Calibri"/>
        </w:rPr>
        <w:t xml:space="preserve">, </w:t>
      </w:r>
      <w:r w:rsidRPr="0EC8654B">
        <w:rPr>
          <w:rFonts w:ascii="Calibri" w:eastAsia="Calibri" w:hAnsi="Calibri" w:cs="Calibri"/>
        </w:rPr>
        <w:t>1989; Ogata et al., 1996; Tehse &amp; Taghibiglou</w:t>
      </w:r>
      <w:r w:rsidR="008519B0">
        <w:rPr>
          <w:rFonts w:ascii="Calibri" w:eastAsia="Calibri" w:hAnsi="Calibri" w:cs="Calibri"/>
        </w:rPr>
        <w:t>,</w:t>
      </w:r>
      <w:r w:rsidR="003E5927">
        <w:rPr>
          <w:rFonts w:ascii="Calibri" w:eastAsia="Calibri" w:hAnsi="Calibri" w:cs="Calibri"/>
        </w:rPr>
        <w:t xml:space="preserve"> 2019). This eventually results</w:t>
      </w:r>
      <w:r w:rsidRPr="0EC8654B">
        <w:rPr>
          <w:rFonts w:ascii="Calibri" w:eastAsia="Calibri" w:hAnsi="Calibri" w:cs="Calibri"/>
        </w:rPr>
        <w:t xml:space="preserve"> in loss of neuronal membrane integrity, necrosis, oedema and BBB damage (Ankarcrona et al., 1995; Xhima et al., 2016). Excitotoxicity triggers rises in intracellular calcium through many mechanisms (Faden et al., 1989; Baker et al., 1993; Chamoun et al., 2010), and affects both neurons and glia (Floyd et al., 2005). N-methyl D-aspartate receptors (NMDARs), an ionic glutamate receptor, are the primary glutamate receptors to mediate intracellular influx of calcium (Wang &amp; Gao</w:t>
      </w:r>
      <w:r w:rsidR="008519B0">
        <w:rPr>
          <w:rFonts w:ascii="Calibri" w:eastAsia="Calibri" w:hAnsi="Calibri" w:cs="Calibri"/>
        </w:rPr>
        <w:t>,</w:t>
      </w:r>
      <w:r w:rsidRPr="0EC8654B">
        <w:rPr>
          <w:rFonts w:ascii="Calibri" w:eastAsia="Calibri" w:hAnsi="Calibri" w:cs="Calibri"/>
        </w:rPr>
        <w:t xml:space="preserve"> 2010; Guo &amp; Ma</w:t>
      </w:r>
      <w:r w:rsidR="008519B0">
        <w:rPr>
          <w:rFonts w:ascii="Calibri" w:eastAsia="Calibri" w:hAnsi="Calibri" w:cs="Calibri"/>
        </w:rPr>
        <w:t>,</w:t>
      </w:r>
      <w:r w:rsidRPr="0EC8654B">
        <w:rPr>
          <w:rFonts w:ascii="Calibri" w:eastAsia="Calibri" w:hAnsi="Calibri" w:cs="Calibri"/>
        </w:rPr>
        <w:t xml:space="preserve"> 2021) and explains the beneficial effects of NMDAR antagonists, including MK-801 (Phillips et al., 1998; Cho et al., 2003), memantine (Xia et al., 2010) and ketamine (Wang et al., 2017)</w:t>
      </w:r>
      <w:r w:rsidR="7716F4F8" w:rsidRPr="0EC8654B">
        <w:rPr>
          <w:rFonts w:ascii="Calibri" w:eastAsia="Calibri" w:hAnsi="Calibri" w:cs="Calibri"/>
        </w:rPr>
        <w:t xml:space="preserve"> for treating excitotoxicity associated injuries</w:t>
      </w:r>
      <w:r w:rsidRPr="0EC8654B">
        <w:rPr>
          <w:rFonts w:ascii="Calibri" w:eastAsia="Calibri" w:hAnsi="Calibri" w:cs="Calibri"/>
        </w:rPr>
        <w:t>.</w:t>
      </w:r>
      <w:r w:rsidR="0C6E8286" w:rsidRPr="0EC8654B">
        <w:rPr>
          <w:rFonts w:ascii="Calibri" w:eastAsia="Calibri" w:hAnsi="Calibri" w:cs="Calibri"/>
        </w:rPr>
        <w:t xml:space="preserve"> </w:t>
      </w:r>
      <w:r w:rsidRPr="0EC8654B">
        <w:rPr>
          <w:rFonts w:ascii="Calibri" w:eastAsia="Calibri" w:hAnsi="Calibri" w:cs="Calibri"/>
        </w:rPr>
        <w:t>Once an intracellular rise in calcium occurs, catabolic intracellular cascades mediated by lipid peroxidases, proteases and phospholipases, result in early neuronal swelling, gradual neuronal disintegration and eventually irreversible neuronal injury (Choi</w:t>
      </w:r>
      <w:r w:rsidR="543033B8" w:rsidRPr="0EC8654B">
        <w:rPr>
          <w:rFonts w:ascii="Calibri" w:eastAsia="Calibri" w:hAnsi="Calibri" w:cs="Calibri"/>
        </w:rPr>
        <w:t>,</w:t>
      </w:r>
      <w:r w:rsidRPr="0EC8654B">
        <w:rPr>
          <w:rFonts w:ascii="Calibri" w:eastAsia="Calibri" w:hAnsi="Calibri" w:cs="Calibri"/>
        </w:rPr>
        <w:t xml:space="preserve"> 1987). Mitochondrial dysfunction </w:t>
      </w:r>
      <w:r w:rsidR="6BC0F51E" w:rsidRPr="0EC8654B">
        <w:rPr>
          <w:rFonts w:ascii="Calibri" w:eastAsia="Calibri" w:hAnsi="Calibri" w:cs="Calibri"/>
        </w:rPr>
        <w:t>is</w:t>
      </w:r>
      <w:r w:rsidRPr="0EC8654B">
        <w:rPr>
          <w:rFonts w:ascii="Calibri" w:eastAsia="Calibri" w:hAnsi="Calibri" w:cs="Calibri"/>
        </w:rPr>
        <w:t xml:space="preserve"> one </w:t>
      </w:r>
      <w:r w:rsidR="27A8BF15" w:rsidRPr="0EC8654B">
        <w:rPr>
          <w:rFonts w:ascii="Calibri" w:eastAsia="Calibri" w:hAnsi="Calibri" w:cs="Calibri"/>
        </w:rPr>
        <w:t xml:space="preserve">of </w:t>
      </w:r>
      <w:r w:rsidRPr="0EC8654B">
        <w:rPr>
          <w:rFonts w:ascii="Calibri" w:eastAsia="Calibri" w:hAnsi="Calibri" w:cs="Calibri"/>
        </w:rPr>
        <w:t>the main pathways leading to cell death and is triggered by intracellular rises in calcium, as mitochondria harbour many Ca</w:t>
      </w:r>
      <w:r w:rsidRPr="0EC8654B">
        <w:rPr>
          <w:rFonts w:ascii="Calibri" w:eastAsia="Calibri" w:hAnsi="Calibri" w:cs="Calibri"/>
          <w:vertAlign w:val="superscript"/>
        </w:rPr>
        <w:t>2+</w:t>
      </w:r>
      <w:r w:rsidRPr="0EC8654B">
        <w:rPr>
          <w:rFonts w:ascii="Calibri" w:eastAsia="Calibri" w:hAnsi="Calibri" w:cs="Calibri"/>
        </w:rPr>
        <w:t xml:space="preserve">-sensitive enzymes triggered in excitotoxicity (Graier et al., 2007). Once this occurs, apoptosis, necrosis, and necroptosis </w:t>
      </w:r>
      <w:r w:rsidR="4B1367B7" w:rsidRPr="0EC8654B">
        <w:rPr>
          <w:rFonts w:ascii="Calibri" w:eastAsia="Calibri" w:hAnsi="Calibri" w:cs="Calibri"/>
        </w:rPr>
        <w:t>are</w:t>
      </w:r>
      <w:r w:rsidRPr="0EC8654B">
        <w:rPr>
          <w:rFonts w:ascii="Calibri" w:eastAsia="Calibri" w:hAnsi="Calibri" w:cs="Calibri"/>
        </w:rPr>
        <w:t xml:space="preserve"> </w:t>
      </w:r>
      <w:r w:rsidRPr="0EC8654B">
        <w:rPr>
          <w:rFonts w:ascii="Calibri" w:eastAsia="Calibri" w:hAnsi="Calibri" w:cs="Calibri"/>
        </w:rPr>
        <w:lastRenderedPageBreak/>
        <w:t>triggered through caspase-dependent and independent pathways (Galluzzi &amp; Kroemer, 2008; Cheng et al., 2012).</w:t>
      </w:r>
    </w:p>
    <w:p w14:paraId="4EE4799B" w14:textId="05A840A1" w:rsidR="015F6FAB" w:rsidRDefault="07CD55EC">
      <w:r w:rsidRPr="0EC8654B">
        <w:rPr>
          <w:rFonts w:ascii="Calibri" w:eastAsia="Calibri" w:hAnsi="Calibri" w:cs="Calibri"/>
        </w:rPr>
        <w:t>Oxidative stress is another primary pathophysiological mechanism of brain injury (Fesharaki-Zadeh, 2022). The effect of TBI on cerebral circulation by either directly tearing arteries, via primary injury, or through inflammatory changes in the microvascular environment, via secondary injury cascades, results in hypoxia and oxidative stress. Reperfusion injury, defined as the paradoxical rise in cellular injury after blood circulation is restored, also further increases free radical and reactive oxygen species (ROS) production. Free oxygen, nitrite and superoxide radicals</w:t>
      </w:r>
      <w:r w:rsidR="7425B549" w:rsidRPr="0EC8654B">
        <w:rPr>
          <w:rFonts w:ascii="Calibri" w:eastAsia="Calibri" w:hAnsi="Calibri" w:cs="Calibri"/>
        </w:rPr>
        <w:t xml:space="preserve"> </w:t>
      </w:r>
      <w:r w:rsidRPr="0EC8654B">
        <w:rPr>
          <w:rFonts w:ascii="Calibri" w:eastAsia="Calibri" w:hAnsi="Calibri" w:cs="Calibri"/>
        </w:rPr>
        <w:t>(</w:t>
      </w:r>
      <w:r w:rsidR="00352A39" w:rsidRPr="0EC8654B">
        <w:rPr>
          <w:rFonts w:ascii="Calibri" w:eastAsia="Calibri" w:hAnsi="Calibri" w:cs="Calibri"/>
        </w:rPr>
        <w:t>e.g.,</w:t>
      </w:r>
      <w:r w:rsidR="003E5927">
        <w:rPr>
          <w:rFonts w:ascii="Calibri" w:eastAsia="Calibri" w:hAnsi="Calibri" w:cs="Calibri"/>
        </w:rPr>
        <w:t xml:space="preserve"> the formation of peroxynitrit</w:t>
      </w:r>
      <w:r w:rsidRPr="0EC8654B">
        <w:rPr>
          <w:rFonts w:ascii="Calibri" w:eastAsia="Calibri" w:hAnsi="Calibri" w:cs="Calibri"/>
        </w:rPr>
        <w:t>e from nitric oxide) further impair cerebrovascular function (DeWitt &amp; Prough, 2009; Rodríguez-Rodríguez et al., 2014). Together, they collectively tip the oxidant-antioxidant balance and further exacerbate the pro-inflammatory state.</w:t>
      </w:r>
    </w:p>
    <w:p w14:paraId="1E2BCC18" w14:textId="4F244402" w:rsidR="015F6FAB" w:rsidRDefault="07CD55EC" w:rsidP="0EC8654B">
      <w:pPr>
        <w:rPr>
          <w:rFonts w:ascii="Calibri" w:eastAsia="Calibri" w:hAnsi="Calibri" w:cs="Calibri"/>
        </w:rPr>
      </w:pPr>
      <w:r w:rsidRPr="0EC8654B">
        <w:rPr>
          <w:rFonts w:ascii="Calibri" w:eastAsia="Calibri" w:hAnsi="Calibri" w:cs="Calibri"/>
        </w:rPr>
        <w:t>At a cellular level, the surrounding chemotactic debris (Liesz et al., 2015), pro-inflammatory cascades and cytokines trigger the mobilisation of immunocompetent cells, microglia, astrocytes and peripheral immune cells (Semple et al., 2010) to the lesion</w:t>
      </w:r>
      <w:r w:rsidR="101EE34D" w:rsidRPr="0EC8654B">
        <w:rPr>
          <w:rFonts w:ascii="Calibri" w:eastAsia="Calibri" w:hAnsi="Calibri" w:cs="Calibri"/>
        </w:rPr>
        <w:t xml:space="preserve"> </w:t>
      </w:r>
      <w:r w:rsidRPr="0EC8654B">
        <w:rPr>
          <w:rFonts w:ascii="Calibri" w:eastAsia="Calibri" w:hAnsi="Calibri" w:cs="Calibri"/>
        </w:rPr>
        <w:t>site (Shi et al., 2019). Astrogliosis, the process of astrocytes and microglia forming a glial scar, begins as astrocytes ‘palisading’ into the injury</w:t>
      </w:r>
      <w:r w:rsidR="00A54211">
        <w:rPr>
          <w:rFonts w:ascii="Calibri" w:eastAsia="Calibri" w:hAnsi="Calibri" w:cs="Calibri"/>
        </w:rPr>
        <w:t xml:space="preserve"> and </w:t>
      </w:r>
      <w:r w:rsidRPr="0EC8654B">
        <w:rPr>
          <w:rFonts w:ascii="Calibri" w:eastAsia="Calibri" w:hAnsi="Calibri" w:cs="Calibri"/>
        </w:rPr>
        <w:t>extending long, fibrillary processes to bridge the injury site (Burda et al., 2016; Zho</w:t>
      </w:r>
      <w:r w:rsidR="36BA04E2" w:rsidRPr="0EC8654B">
        <w:rPr>
          <w:rFonts w:ascii="Calibri" w:eastAsia="Calibri" w:hAnsi="Calibri" w:cs="Calibri"/>
        </w:rPr>
        <w:t>u</w:t>
      </w:r>
      <w:r w:rsidRPr="0EC8654B">
        <w:rPr>
          <w:rFonts w:ascii="Calibri" w:eastAsia="Calibri" w:hAnsi="Calibri" w:cs="Calibri"/>
        </w:rPr>
        <w:t xml:space="preserve"> et al., 2020). The release of myelin fragments exposes inhibitory molecules such as neurite outgrowth inhibitors (NOGO) which have been shown to mitigate axonal repair and neuroregeneration at the injury site in the long-term (Bovolenta et al., 1993; Karnezis et al., 2004; Granpré et al., 2000). Microglia adopt hyperreactive, amoeboid morphologies and trigger a positive feedback cycle exacerbating the anti-repair and pro-inflammatory state (Donat et al., 2017; DiSabato et al., 2016). Collectively, this translates clinically to the initial parenchymal oedema, cerebral vasospasm and raised intracranial pressures causing high initial mortality levels.</w:t>
      </w:r>
    </w:p>
    <w:p w14:paraId="173A1ECE" w14:textId="769790DA" w:rsidR="015F6FAB" w:rsidRDefault="50292E88">
      <w:pPr>
        <w:rPr>
          <w:rFonts w:ascii="Calibri" w:eastAsia="Calibri" w:hAnsi="Calibri" w:cs="Calibri"/>
        </w:rPr>
      </w:pPr>
      <w:r w:rsidRPr="0EC8654B">
        <w:rPr>
          <w:rFonts w:ascii="Calibri" w:eastAsia="Calibri" w:hAnsi="Calibri" w:cs="Calibri"/>
        </w:rPr>
        <w:t>In the longer-term,</w:t>
      </w:r>
      <w:r w:rsidR="7210621E" w:rsidRPr="0EC8654B">
        <w:rPr>
          <w:rFonts w:ascii="Calibri" w:eastAsia="Calibri" w:hAnsi="Calibri" w:cs="Calibri"/>
        </w:rPr>
        <w:t xml:space="preserve"> astrogliosis</w:t>
      </w:r>
      <w:r w:rsidR="288849BA" w:rsidRPr="0EC8654B">
        <w:rPr>
          <w:rFonts w:ascii="Calibri" w:eastAsia="Calibri" w:hAnsi="Calibri" w:cs="Calibri"/>
        </w:rPr>
        <w:t>, triggered in early injury,</w:t>
      </w:r>
      <w:r w:rsidR="7210621E" w:rsidRPr="0EC8654B">
        <w:rPr>
          <w:rFonts w:ascii="Calibri" w:eastAsia="Calibri" w:hAnsi="Calibri" w:cs="Calibri"/>
        </w:rPr>
        <w:t xml:space="preserve"> results in</w:t>
      </w:r>
      <w:r w:rsidRPr="0EC8654B">
        <w:rPr>
          <w:rFonts w:ascii="Calibri" w:eastAsia="Calibri" w:hAnsi="Calibri" w:cs="Calibri"/>
        </w:rPr>
        <w:t xml:space="preserve"> glial scar formation, made up of hypertrophic astrocytes, hyperreactive microglia</w:t>
      </w:r>
      <w:r w:rsidR="3C18026D" w:rsidRPr="0EC8654B">
        <w:rPr>
          <w:rFonts w:ascii="Calibri" w:eastAsia="Calibri" w:hAnsi="Calibri" w:cs="Calibri"/>
        </w:rPr>
        <w:t xml:space="preserve"> and</w:t>
      </w:r>
      <w:r w:rsidR="7A135B73" w:rsidRPr="0EC8654B">
        <w:rPr>
          <w:rFonts w:ascii="Calibri" w:eastAsia="Calibri" w:hAnsi="Calibri" w:cs="Calibri"/>
        </w:rPr>
        <w:t xml:space="preserve"> </w:t>
      </w:r>
      <w:r w:rsidRPr="0EC8654B">
        <w:rPr>
          <w:rFonts w:ascii="Calibri" w:eastAsia="Calibri" w:hAnsi="Calibri" w:cs="Calibri"/>
        </w:rPr>
        <w:t>oligodendrocyte precursor cells (OPCs)</w:t>
      </w:r>
      <w:r w:rsidR="7731C380" w:rsidRPr="0EC8654B">
        <w:rPr>
          <w:rFonts w:ascii="Calibri" w:eastAsia="Calibri" w:hAnsi="Calibri" w:cs="Calibri"/>
        </w:rPr>
        <w:t xml:space="preserve"> </w:t>
      </w:r>
      <w:r w:rsidR="40CDE2FA" w:rsidRPr="0EC8654B">
        <w:rPr>
          <w:rFonts w:ascii="Calibri" w:eastAsia="Calibri" w:hAnsi="Calibri" w:cs="Calibri"/>
        </w:rPr>
        <w:t xml:space="preserve">(Adams &amp; Gallo, 2018) </w:t>
      </w:r>
      <w:r w:rsidR="2F042B4C" w:rsidRPr="0EC8654B">
        <w:rPr>
          <w:rFonts w:ascii="Calibri" w:eastAsia="Calibri" w:hAnsi="Calibri" w:cs="Calibri"/>
        </w:rPr>
        <w:t>that</w:t>
      </w:r>
      <w:r w:rsidRPr="0EC8654B">
        <w:rPr>
          <w:rFonts w:ascii="Calibri" w:eastAsia="Calibri" w:hAnsi="Calibri" w:cs="Calibri"/>
        </w:rPr>
        <w:t xml:space="preserve"> </w:t>
      </w:r>
      <w:r w:rsidR="1B12C3F9" w:rsidRPr="0EC8654B">
        <w:rPr>
          <w:rFonts w:ascii="Calibri" w:eastAsia="Calibri" w:hAnsi="Calibri" w:cs="Calibri"/>
        </w:rPr>
        <w:t>limit</w:t>
      </w:r>
      <w:r w:rsidR="005F6DC1">
        <w:rPr>
          <w:rFonts w:ascii="Calibri" w:eastAsia="Calibri" w:hAnsi="Calibri" w:cs="Calibri"/>
        </w:rPr>
        <w:t>s</w:t>
      </w:r>
      <w:r w:rsidRPr="0EC8654B">
        <w:rPr>
          <w:rFonts w:ascii="Calibri" w:eastAsia="Calibri" w:hAnsi="Calibri" w:cs="Calibri"/>
        </w:rPr>
        <w:t xml:space="preserve"> axonal regeneration across the injury site</w:t>
      </w:r>
      <w:r w:rsidR="001314D3">
        <w:rPr>
          <w:rFonts w:ascii="Calibri" w:eastAsia="Calibri" w:hAnsi="Calibri" w:cs="Calibri"/>
        </w:rPr>
        <w:t xml:space="preserve"> -</w:t>
      </w:r>
      <w:r w:rsidRPr="0EC8654B">
        <w:rPr>
          <w:rFonts w:ascii="Calibri" w:eastAsia="Calibri" w:hAnsi="Calibri" w:cs="Calibri"/>
        </w:rPr>
        <w:t xml:space="preserve"> a critical barrier to neurorepair. Once inflammation triggers astrogliosis and long-term glial scarring, targeted neurotherapy options become</w:t>
      </w:r>
      <w:r w:rsidR="6FD1292B" w:rsidRPr="0EC8654B">
        <w:rPr>
          <w:rFonts w:ascii="Calibri" w:eastAsia="Calibri" w:hAnsi="Calibri" w:cs="Calibri"/>
        </w:rPr>
        <w:t xml:space="preserve"> of</w:t>
      </w:r>
      <w:r w:rsidRPr="0EC8654B">
        <w:rPr>
          <w:rFonts w:ascii="Calibri" w:eastAsia="Calibri" w:hAnsi="Calibri" w:cs="Calibri"/>
        </w:rPr>
        <w:t xml:space="preserve"> limited</w:t>
      </w:r>
      <w:r w:rsidR="6FD1292B" w:rsidRPr="0EC8654B">
        <w:rPr>
          <w:rFonts w:ascii="Calibri" w:eastAsia="Calibri" w:hAnsi="Calibri" w:cs="Calibri"/>
        </w:rPr>
        <w:t xml:space="preserve"> efficacy</w:t>
      </w:r>
      <w:r w:rsidR="4527425C" w:rsidRPr="0EC8654B">
        <w:rPr>
          <w:rFonts w:ascii="Calibri" w:eastAsia="Calibri" w:hAnsi="Calibri" w:cs="Calibri"/>
        </w:rPr>
        <w:t xml:space="preserve"> (Windle et al., 1952</w:t>
      </w:r>
      <w:r w:rsidR="2479B4F5" w:rsidRPr="0EC8654B">
        <w:rPr>
          <w:rFonts w:ascii="Calibri" w:eastAsia="Calibri" w:hAnsi="Calibri" w:cs="Calibri"/>
        </w:rPr>
        <w:t>; Silver &amp; Miller, 2004</w:t>
      </w:r>
      <w:r w:rsidR="4527425C" w:rsidRPr="0EC8654B">
        <w:rPr>
          <w:rFonts w:ascii="Calibri" w:eastAsia="Calibri" w:hAnsi="Calibri" w:cs="Calibri"/>
        </w:rPr>
        <w:t>)</w:t>
      </w:r>
      <w:r w:rsidRPr="0EC8654B">
        <w:rPr>
          <w:rFonts w:ascii="Calibri" w:eastAsia="Calibri" w:hAnsi="Calibri" w:cs="Calibri"/>
        </w:rPr>
        <w:t>. Hence modulating the early anti-repair</w:t>
      </w:r>
      <w:r w:rsidR="71498CAC" w:rsidRPr="0EC8654B">
        <w:rPr>
          <w:rFonts w:ascii="Calibri" w:eastAsia="Calibri" w:hAnsi="Calibri" w:cs="Calibri"/>
        </w:rPr>
        <w:t>,</w:t>
      </w:r>
      <w:r w:rsidRPr="0EC8654B">
        <w:rPr>
          <w:rFonts w:ascii="Calibri" w:eastAsia="Calibri" w:hAnsi="Calibri" w:cs="Calibri"/>
        </w:rPr>
        <w:t xml:space="preserve"> pro-inflammatory response in a time-specific window after injury is critical to </w:t>
      </w:r>
      <w:r w:rsidR="71498CAC" w:rsidRPr="0EC8654B">
        <w:rPr>
          <w:rFonts w:ascii="Calibri" w:eastAsia="Calibri" w:hAnsi="Calibri" w:cs="Calibri"/>
        </w:rPr>
        <w:t>reduce</w:t>
      </w:r>
      <w:r w:rsidRPr="0EC8654B">
        <w:rPr>
          <w:rFonts w:ascii="Calibri" w:eastAsia="Calibri" w:hAnsi="Calibri" w:cs="Calibri"/>
        </w:rPr>
        <w:t xml:space="preserve"> long-term functional disability. </w:t>
      </w:r>
    </w:p>
    <w:p w14:paraId="398D850B" w14:textId="7DD0B505" w:rsidR="737F6F09" w:rsidRDefault="737F6F09" w:rsidP="737F6F09">
      <w:pPr>
        <w:rPr>
          <w:rFonts w:ascii="Calibri" w:eastAsia="Calibri" w:hAnsi="Calibri" w:cs="Calibri"/>
        </w:rPr>
      </w:pPr>
    </w:p>
    <w:p w14:paraId="76337FFD" w14:textId="538F2805" w:rsidR="015F6FAB" w:rsidRPr="00DF443D" w:rsidRDefault="5AA4D709" w:rsidP="0EC8654B">
      <w:pPr>
        <w:rPr>
          <w:rFonts w:ascii="Calibri" w:eastAsia="Calibri" w:hAnsi="Calibri" w:cs="Calibri"/>
          <w:b/>
          <w:bCs/>
        </w:rPr>
      </w:pPr>
      <w:r w:rsidRPr="0EC8654B">
        <w:rPr>
          <w:rFonts w:ascii="Calibri" w:eastAsia="Calibri" w:hAnsi="Calibri" w:cs="Calibri"/>
          <w:b/>
          <w:bCs/>
        </w:rPr>
        <w:t xml:space="preserve">12.1.3 </w:t>
      </w:r>
      <w:r w:rsidR="079FE80C" w:rsidRPr="0EC8654B">
        <w:rPr>
          <w:rFonts w:ascii="Calibri" w:eastAsia="Calibri" w:hAnsi="Calibri" w:cs="Calibri"/>
          <w:b/>
          <w:bCs/>
        </w:rPr>
        <w:t xml:space="preserve">Biomaterials as </w:t>
      </w:r>
      <w:r w:rsidR="7886A4B7" w:rsidRPr="0EC8654B">
        <w:rPr>
          <w:rFonts w:ascii="Calibri" w:eastAsia="Calibri" w:hAnsi="Calibri" w:cs="Calibri"/>
          <w:b/>
          <w:bCs/>
        </w:rPr>
        <w:t>a</w:t>
      </w:r>
      <w:r w:rsidR="51EDBF3E" w:rsidRPr="0EC8654B">
        <w:rPr>
          <w:rFonts w:ascii="Calibri" w:eastAsia="Calibri" w:hAnsi="Calibri" w:cs="Calibri"/>
          <w:b/>
          <w:bCs/>
        </w:rPr>
        <w:t xml:space="preserve"> </w:t>
      </w:r>
      <w:r w:rsidR="71498CAC" w:rsidRPr="0EC8654B">
        <w:rPr>
          <w:rFonts w:ascii="Calibri" w:eastAsia="Calibri" w:hAnsi="Calibri" w:cs="Calibri"/>
          <w:b/>
          <w:bCs/>
        </w:rPr>
        <w:t>pro-</w:t>
      </w:r>
      <w:r w:rsidR="079FE80C" w:rsidRPr="0EC8654B">
        <w:rPr>
          <w:rFonts w:ascii="Calibri" w:eastAsia="Calibri" w:hAnsi="Calibri" w:cs="Calibri"/>
          <w:b/>
          <w:bCs/>
        </w:rPr>
        <w:t>regenerative therapy for pTBI</w:t>
      </w:r>
    </w:p>
    <w:p w14:paraId="5E16F5CC" w14:textId="5F394FB6" w:rsidR="0046575B" w:rsidRDefault="2D12BF2A" w:rsidP="46B2F69E">
      <w:pPr>
        <w:rPr>
          <w:rFonts w:ascii="Calibri" w:eastAsia="Calibri" w:hAnsi="Calibri" w:cs="Calibri"/>
        </w:rPr>
        <w:sectPr w:rsidR="0046575B">
          <w:pgSz w:w="11906" w:h="16838"/>
          <w:pgMar w:top="1440" w:right="1440" w:bottom="1440" w:left="1440" w:header="708" w:footer="708" w:gutter="0"/>
          <w:cols w:space="708"/>
          <w:docGrid w:linePitch="360"/>
        </w:sectPr>
      </w:pPr>
      <w:r w:rsidRPr="0EC8654B">
        <w:rPr>
          <w:rFonts w:ascii="Calibri" w:eastAsia="Calibri" w:hAnsi="Calibri" w:cs="Calibri"/>
        </w:rPr>
        <w:t xml:space="preserve">The complex pathophysiology of pTBI </w:t>
      </w:r>
      <w:r w:rsidR="00352A39">
        <w:rPr>
          <w:rFonts w:ascii="Calibri" w:eastAsia="Calibri" w:hAnsi="Calibri" w:cs="Calibri"/>
        </w:rPr>
        <w:t>necessitates</w:t>
      </w:r>
      <w:r w:rsidRPr="0EC8654B">
        <w:rPr>
          <w:rFonts w:ascii="Calibri" w:eastAsia="Calibri" w:hAnsi="Calibri" w:cs="Calibri"/>
        </w:rPr>
        <w:t xml:space="preserve"> multifaceted and combinatorial therapies; combinations of biomaterials, nanoparticles</w:t>
      </w:r>
      <w:r w:rsidR="004D4520">
        <w:rPr>
          <w:rFonts w:ascii="Calibri" w:eastAsia="Calibri" w:hAnsi="Calibri" w:cs="Calibri"/>
        </w:rPr>
        <w:t xml:space="preserve"> and</w:t>
      </w:r>
      <w:r w:rsidR="000B5BA5">
        <w:rPr>
          <w:rFonts w:ascii="Calibri" w:eastAsia="Calibri" w:hAnsi="Calibri" w:cs="Calibri"/>
        </w:rPr>
        <w:t xml:space="preserve"> </w:t>
      </w:r>
      <w:r w:rsidRPr="0EC8654B">
        <w:rPr>
          <w:rFonts w:ascii="Calibri" w:eastAsia="Calibri" w:hAnsi="Calibri" w:cs="Calibri"/>
        </w:rPr>
        <w:t>stem cell transplantation</w:t>
      </w:r>
      <w:r w:rsidR="000B5BA5">
        <w:rPr>
          <w:rFonts w:ascii="Calibri" w:eastAsia="Calibri" w:hAnsi="Calibri" w:cs="Calibri"/>
        </w:rPr>
        <w:t xml:space="preserve"> </w:t>
      </w:r>
      <w:r w:rsidRPr="0EC8654B">
        <w:rPr>
          <w:rFonts w:ascii="Calibri" w:eastAsia="Calibri" w:hAnsi="Calibri" w:cs="Calibri"/>
        </w:rPr>
        <w:t xml:space="preserve">show </w:t>
      </w:r>
      <w:r w:rsidR="63BCFAA5" w:rsidRPr="0EC8654B">
        <w:rPr>
          <w:rFonts w:ascii="Calibri" w:eastAsia="Calibri" w:hAnsi="Calibri" w:cs="Calibri"/>
        </w:rPr>
        <w:t>significant</w:t>
      </w:r>
      <w:r w:rsidR="77B20CC0" w:rsidRPr="0EC8654B">
        <w:rPr>
          <w:rFonts w:ascii="Calibri" w:eastAsia="Calibri" w:hAnsi="Calibri" w:cs="Calibri"/>
        </w:rPr>
        <w:t xml:space="preserve"> promise. </w:t>
      </w:r>
      <w:r w:rsidR="7BB42B3E" w:rsidRPr="0EC8654B">
        <w:rPr>
          <w:rFonts w:ascii="Calibri" w:eastAsia="Calibri" w:hAnsi="Calibri" w:cs="Calibri"/>
        </w:rPr>
        <w:t>Several</w:t>
      </w:r>
      <w:r w:rsidR="338288F9" w:rsidRPr="0EC8654B">
        <w:rPr>
          <w:rFonts w:ascii="Calibri" w:eastAsia="Calibri" w:hAnsi="Calibri" w:cs="Calibri"/>
        </w:rPr>
        <w:t xml:space="preserve"> </w:t>
      </w:r>
      <w:r w:rsidR="5214927E" w:rsidRPr="0EC8654B">
        <w:rPr>
          <w:rFonts w:ascii="Calibri" w:eastAsia="Calibri" w:hAnsi="Calibri" w:cs="Calibri"/>
        </w:rPr>
        <w:t>biomaterials have been proposed</w:t>
      </w:r>
      <w:r w:rsidR="74DA947C" w:rsidRPr="0EC8654B">
        <w:rPr>
          <w:rFonts w:ascii="Calibri" w:eastAsia="Calibri" w:hAnsi="Calibri" w:cs="Calibri"/>
        </w:rPr>
        <w:t xml:space="preserve"> as suitable therapeutic </w:t>
      </w:r>
      <w:r w:rsidR="00352A39" w:rsidRPr="0EC8654B">
        <w:rPr>
          <w:rFonts w:ascii="Calibri" w:eastAsia="Calibri" w:hAnsi="Calibri" w:cs="Calibri"/>
        </w:rPr>
        <w:t>candidates and</w:t>
      </w:r>
      <w:r w:rsidR="00F93D60">
        <w:rPr>
          <w:rFonts w:ascii="Calibri" w:eastAsia="Calibri" w:hAnsi="Calibri" w:cs="Calibri"/>
        </w:rPr>
        <w:t xml:space="preserve"> are</w:t>
      </w:r>
      <w:r w:rsidR="5214927E" w:rsidRPr="0EC8654B">
        <w:rPr>
          <w:rFonts w:ascii="Calibri" w:eastAsia="Calibri" w:hAnsi="Calibri" w:cs="Calibri"/>
        </w:rPr>
        <w:t xml:space="preserve"> both naturally and synthetically derived. Hydrogels, 3D polymeric scaffold materials, polymers and nanomaterials are the main categories of biomaterials that are commonly tested in neural tissue and will be explored here. Many studies also </w:t>
      </w:r>
      <w:r w:rsidR="04F55869" w:rsidRPr="0EC8654B">
        <w:rPr>
          <w:rFonts w:ascii="Calibri" w:eastAsia="Calibri" w:hAnsi="Calibri" w:cs="Calibri"/>
        </w:rPr>
        <w:t xml:space="preserve">commonly </w:t>
      </w:r>
      <w:r w:rsidR="5214927E" w:rsidRPr="0EC8654B">
        <w:rPr>
          <w:rFonts w:ascii="Calibri" w:eastAsia="Calibri" w:hAnsi="Calibri" w:cs="Calibri"/>
        </w:rPr>
        <w:t>use different biomaterials</w:t>
      </w:r>
      <w:r w:rsidR="5E35BA98" w:rsidRPr="0EC8654B">
        <w:rPr>
          <w:rFonts w:ascii="Calibri" w:eastAsia="Calibri" w:hAnsi="Calibri" w:cs="Calibri"/>
        </w:rPr>
        <w:t xml:space="preserve"> in combination</w:t>
      </w:r>
      <w:r w:rsidR="5214927E" w:rsidRPr="0EC8654B">
        <w:rPr>
          <w:rFonts w:ascii="Calibri" w:eastAsia="Calibri" w:hAnsi="Calibri" w:cs="Calibri"/>
        </w:rPr>
        <w:t xml:space="preserve"> to create </w:t>
      </w:r>
      <w:r w:rsidR="094B93B9" w:rsidRPr="0EC8654B">
        <w:rPr>
          <w:rFonts w:ascii="Calibri" w:eastAsia="Calibri" w:hAnsi="Calibri" w:cs="Calibri"/>
        </w:rPr>
        <w:t>‘</w:t>
      </w:r>
      <w:r w:rsidR="5214927E" w:rsidRPr="0EC8654B">
        <w:rPr>
          <w:rFonts w:ascii="Calibri" w:eastAsia="Calibri" w:hAnsi="Calibri" w:cs="Calibri"/>
        </w:rPr>
        <w:t>hybrid materials</w:t>
      </w:r>
      <w:r w:rsidR="094B93B9" w:rsidRPr="0EC8654B">
        <w:rPr>
          <w:rFonts w:ascii="Calibri" w:eastAsia="Calibri" w:hAnsi="Calibri" w:cs="Calibri"/>
        </w:rPr>
        <w:t>’</w:t>
      </w:r>
      <w:r w:rsidR="754BB793" w:rsidRPr="0EC8654B">
        <w:rPr>
          <w:rFonts w:ascii="Calibri" w:eastAsia="Calibri" w:hAnsi="Calibri" w:cs="Calibri"/>
        </w:rPr>
        <w:t xml:space="preserve">, </w:t>
      </w:r>
      <w:r w:rsidR="5B1A9525" w:rsidRPr="0EC8654B">
        <w:rPr>
          <w:rFonts w:ascii="Calibri" w:eastAsia="Calibri" w:hAnsi="Calibri" w:cs="Calibri"/>
        </w:rPr>
        <w:t xml:space="preserve">such as combining naturally and synthetically derived scaffolds in hydrogel form, or functionalising nanomaterials using naturally derived polymers </w:t>
      </w:r>
      <w:r w:rsidR="5214927E" w:rsidRPr="0EC8654B">
        <w:rPr>
          <w:rFonts w:ascii="Calibri" w:eastAsia="Calibri" w:hAnsi="Calibri" w:cs="Calibri"/>
        </w:rPr>
        <w:t>(Table 12.1).</w:t>
      </w:r>
    </w:p>
    <w:p w14:paraId="39055BE5" w14:textId="77777777" w:rsidR="00DD4678" w:rsidRPr="00DD4678" w:rsidRDefault="00DD4678" w:rsidP="00DD4678">
      <w:pPr>
        <w:rPr>
          <w:b/>
        </w:rPr>
      </w:pPr>
      <w:r w:rsidRPr="00DD4678">
        <w:rPr>
          <w:b/>
        </w:rPr>
        <w:lastRenderedPageBreak/>
        <w:t>Table 12.1 Table summarising various types of biomaterials and their application in repairing pTBI.</w:t>
      </w:r>
    </w:p>
    <w:tbl>
      <w:tblPr>
        <w:tblpPr w:leftFromText="180" w:rightFromText="180" w:vertAnchor="text" w:tblpY="1"/>
        <w:tblOverlap w:val="never"/>
        <w:tblW w:w="13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827"/>
        <w:gridCol w:w="8"/>
        <w:gridCol w:w="2265"/>
        <w:gridCol w:w="8"/>
        <w:gridCol w:w="4240"/>
        <w:gridCol w:w="8"/>
        <w:gridCol w:w="3819"/>
        <w:gridCol w:w="8"/>
        <w:gridCol w:w="1693"/>
        <w:gridCol w:w="8"/>
      </w:tblGrid>
      <w:tr w:rsidR="00DD4678" w:rsidRPr="00DD4678" w14:paraId="7BA04EB7" w14:textId="77777777" w:rsidTr="000B5BA5">
        <w:trPr>
          <w:gridBefore w:val="1"/>
          <w:wBefore w:w="8" w:type="dxa"/>
          <w:trHeight w:val="39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A32DAB" w14:textId="77777777" w:rsidR="00DD4678" w:rsidRPr="00DD4678" w:rsidRDefault="00DD4678" w:rsidP="00DD4678">
            <w:pPr>
              <w:rPr>
                <w:b/>
              </w:rPr>
            </w:pPr>
            <w:r w:rsidRPr="00DD4678">
              <w:rPr>
                <w:b/>
              </w:rPr>
              <w:t>Biomaterial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181BCBEB" w14:textId="77777777" w:rsidR="00DD4678" w:rsidRPr="00DD4678" w:rsidRDefault="00DD4678" w:rsidP="00DD4678">
            <w:pPr>
              <w:rPr>
                <w:b/>
              </w:rPr>
            </w:pPr>
            <w:r w:rsidRPr="00DD4678">
              <w:rPr>
                <w:b/>
              </w:rPr>
              <w:t>Description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6AC531" w14:textId="77777777" w:rsidR="00DD4678" w:rsidRPr="00DD4678" w:rsidRDefault="00DD4678" w:rsidP="00DD4678">
            <w:pPr>
              <w:rPr>
                <w:b/>
              </w:rPr>
            </w:pPr>
            <w:r w:rsidRPr="00DD4678">
              <w:rPr>
                <w:b/>
              </w:rPr>
              <w:t>Advantages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041BEC4E" w14:textId="77777777" w:rsidR="00DD4678" w:rsidRPr="00DD4678" w:rsidRDefault="00DD4678" w:rsidP="00DD4678">
            <w:pPr>
              <w:rPr>
                <w:b/>
              </w:rPr>
            </w:pPr>
            <w:r w:rsidRPr="00DD4678">
              <w:rPr>
                <w:b/>
              </w:rPr>
              <w:t>Disadvantages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3E45176C" w14:textId="77777777" w:rsidR="00DD4678" w:rsidRPr="00DD4678" w:rsidRDefault="00DD4678" w:rsidP="00DD4678">
            <w:pPr>
              <w:rPr>
                <w:b/>
              </w:rPr>
            </w:pPr>
            <w:r w:rsidRPr="00DD4678">
              <w:rPr>
                <w:b/>
              </w:rPr>
              <w:t>References </w:t>
            </w:r>
          </w:p>
        </w:tc>
      </w:tr>
      <w:tr w:rsidR="00DD4678" w:rsidRPr="00DD4678" w14:paraId="156E4408" w14:textId="77777777" w:rsidTr="000B5BA5">
        <w:trPr>
          <w:gridBefore w:val="1"/>
          <w:wBefore w:w="8" w:type="dxa"/>
          <w:trHeight w:val="225"/>
        </w:trPr>
        <w:tc>
          <w:tcPr>
            <w:tcW w:w="1388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4FF8C36E" w14:textId="77777777" w:rsidR="00DD4678" w:rsidRPr="00DD4678" w:rsidRDefault="00DD4678" w:rsidP="00DD4678">
            <w:pPr>
              <w:spacing w:after="0"/>
            </w:pPr>
            <w:r w:rsidRPr="00DD4678">
              <w:rPr>
                <w:i/>
                <w:iCs/>
              </w:rPr>
              <w:t>Naturally derived 3D scaffold biomaterials</w:t>
            </w:r>
            <w:r w:rsidRPr="00DD4678">
              <w:t> </w:t>
            </w:r>
          </w:p>
        </w:tc>
      </w:tr>
      <w:tr w:rsidR="00DD4678" w:rsidRPr="00DD4678" w14:paraId="37726E03" w14:textId="77777777" w:rsidTr="000B5BA5">
        <w:trPr>
          <w:gridBefore w:val="1"/>
          <w:wBefore w:w="8" w:type="dxa"/>
          <w:trHeight w:val="6931"/>
        </w:trPr>
        <w:tc>
          <w:tcPr>
            <w:tcW w:w="1835" w:type="dxa"/>
            <w:gridSpan w:val="2"/>
            <w:tcBorders>
              <w:top w:val="single" w:sz="6" w:space="0" w:color="auto"/>
              <w:left w:val="single" w:sz="6" w:space="0" w:color="auto"/>
              <w:bottom w:val="single" w:sz="4" w:space="0" w:color="auto"/>
              <w:right w:val="single" w:sz="6" w:space="0" w:color="auto"/>
            </w:tcBorders>
            <w:shd w:val="clear" w:color="auto" w:fill="auto"/>
            <w:hideMark/>
          </w:tcPr>
          <w:p w14:paraId="42349E0E" w14:textId="77777777" w:rsidR="00DD4678" w:rsidRPr="00DD4678" w:rsidRDefault="00DD4678" w:rsidP="00DD4678">
            <w:r w:rsidRPr="00DD4678">
              <w:t>Collagen (</w:t>
            </w:r>
            <w:r w:rsidRPr="00DD4678">
              <w:rPr>
                <w:i/>
              </w:rPr>
              <w:t>rodent, marine and bovine based</w:t>
            </w:r>
            <w:r w:rsidRPr="00DD4678">
              <w:t xml:space="preserve">) </w:t>
            </w:r>
          </w:p>
        </w:tc>
        <w:tc>
          <w:tcPr>
            <w:tcW w:w="2273" w:type="dxa"/>
            <w:gridSpan w:val="2"/>
            <w:tcBorders>
              <w:top w:val="single" w:sz="4" w:space="0" w:color="auto"/>
              <w:left w:val="single" w:sz="6" w:space="0" w:color="auto"/>
              <w:bottom w:val="single" w:sz="6" w:space="0" w:color="auto"/>
              <w:right w:val="single" w:sz="6" w:space="0" w:color="auto"/>
            </w:tcBorders>
            <w:shd w:val="clear" w:color="auto" w:fill="auto"/>
            <w:hideMark/>
          </w:tcPr>
          <w:p w14:paraId="77A04CEF" w14:textId="77777777" w:rsidR="00DD4678" w:rsidRPr="00DD4678" w:rsidRDefault="00DD4678" w:rsidP="00DD4678">
            <w:r w:rsidRPr="00DD4678">
              <w:t>Key naturally occurring structural protein  </w:t>
            </w:r>
          </w:p>
          <w:p w14:paraId="5BB46276" w14:textId="77777777" w:rsidR="00DD4678" w:rsidRPr="00DD4678" w:rsidRDefault="00DD4678" w:rsidP="00DD4678">
            <w:r w:rsidRPr="00DD4678">
              <w:t>Usually type 1 fibrillary collagen forming major component of connective tissue  </w:t>
            </w:r>
          </w:p>
          <w:p w14:paraId="3232299A" w14:textId="77777777" w:rsidR="00DD4678" w:rsidRPr="00DD4678" w:rsidRDefault="00DD4678" w:rsidP="00DD4678">
            <w:r w:rsidRPr="00DD4678">
              <w:t>Can be used as 2D, 3D scaffold or hydrogel </w:t>
            </w:r>
          </w:p>
          <w:p w14:paraId="4972BF87" w14:textId="34B3E936" w:rsidR="00DD4678" w:rsidRPr="00DD4678" w:rsidRDefault="00DD4678" w:rsidP="00DD4678">
            <w:r w:rsidRPr="00DD4678">
              <w:t>Frequently combined with other polymers (</w:t>
            </w:r>
            <w:r w:rsidR="00352A39" w:rsidRPr="00DD4678">
              <w:t>e.g.,</w:t>
            </w:r>
            <w:r w:rsidRPr="00DD4678">
              <w:t xml:space="preserve"> Collagen-PGA tubes, collagen-laminin bio-copolymers) </w:t>
            </w:r>
          </w:p>
        </w:tc>
        <w:tc>
          <w:tcPr>
            <w:tcW w:w="4248" w:type="dxa"/>
            <w:gridSpan w:val="2"/>
            <w:tcBorders>
              <w:top w:val="nil"/>
              <w:left w:val="single" w:sz="6" w:space="0" w:color="auto"/>
              <w:bottom w:val="single" w:sz="4" w:space="0" w:color="auto"/>
              <w:right w:val="single" w:sz="6" w:space="0" w:color="auto"/>
            </w:tcBorders>
            <w:shd w:val="clear" w:color="auto" w:fill="auto"/>
            <w:hideMark/>
          </w:tcPr>
          <w:p w14:paraId="522A7BED" w14:textId="77777777" w:rsidR="00DD4678" w:rsidRPr="00DD4678" w:rsidRDefault="00DD4678" w:rsidP="00DD4678">
            <w:r w:rsidRPr="00DD4678">
              <w:rPr>
                <w:i/>
              </w:rPr>
              <w:t>All collagen types</w:t>
            </w:r>
            <w:r w:rsidRPr="00DD4678">
              <w:br/>
              <w:t>-Abundant</w:t>
            </w:r>
            <w:r w:rsidRPr="00DD4678">
              <w:br/>
              <w:t>-Easily sourced </w:t>
            </w:r>
            <w:r w:rsidRPr="00DD4678">
              <w:br/>
              <w:t>-Extensively researched </w:t>
            </w:r>
            <w:r w:rsidRPr="00DD4678">
              <w:br/>
              <w:t>-Non-toxic, low immunogenicity</w:t>
            </w:r>
            <w:r w:rsidRPr="00DD4678">
              <w:br/>
              <w:t>-Degradation products non-toxic</w:t>
            </w:r>
            <w:r w:rsidRPr="00DD4678">
              <w:br/>
              <w:t>-Biomodulatory effects (natural cell binding sites, guides natural neural growth and proliferation) </w:t>
            </w:r>
            <w:r w:rsidRPr="00DD4678">
              <w:br/>
              <w:t>-Can be magnetically aligned for directed axonal growth </w:t>
            </w:r>
          </w:p>
          <w:p w14:paraId="42E123CA" w14:textId="122AEED9" w:rsidR="00DD4678" w:rsidRPr="00DD4678" w:rsidRDefault="00DD4678" w:rsidP="00DD4678">
            <w:r w:rsidRPr="00DD4678">
              <w:rPr>
                <w:i/>
              </w:rPr>
              <w:t>Marine</w:t>
            </w:r>
            <w:r w:rsidRPr="00DD4678">
              <w:rPr>
                <w:i/>
              </w:rPr>
              <w:br/>
              <w:t>-</w:t>
            </w:r>
            <w:r w:rsidRPr="00DD4678">
              <w:t>Low antigenicity </w:t>
            </w:r>
            <w:r w:rsidRPr="00DD4678">
              <w:br/>
              <w:t>-High levels of cellular adhesion</w:t>
            </w:r>
            <w:r w:rsidRPr="00DD4678">
              <w:br/>
              <w:t>-High biodegradability</w:t>
            </w:r>
            <w:r w:rsidRPr="00DD4678">
              <w:br/>
              <w:t>-Theoretical decreased risk of cross-species disease transmission (zoonosis</w:t>
            </w:r>
            <w:r w:rsidR="00FD6C00">
              <w:t>)</w:t>
            </w:r>
            <w:r w:rsidRPr="00DD4678">
              <w:t> </w:t>
            </w:r>
          </w:p>
          <w:p w14:paraId="5226DD6A" w14:textId="75068C43" w:rsidR="00DD4678" w:rsidRPr="00DD4678" w:rsidRDefault="00DD4678" w:rsidP="00DD4678">
            <w:pPr>
              <w:tabs>
                <w:tab w:val="num" w:pos="720"/>
              </w:tabs>
            </w:pPr>
            <w:r w:rsidRPr="00DD4678">
              <w:rPr>
                <w:i/>
              </w:rPr>
              <w:t>Bovine</w:t>
            </w:r>
            <w:r w:rsidRPr="00DD4678">
              <w:br/>
              <w:t>-Some products (</w:t>
            </w:r>
            <w:r w:rsidR="00352A39" w:rsidRPr="00DD4678">
              <w:t>e.g.,</w:t>
            </w:r>
            <w:r w:rsidRPr="00DD4678">
              <w:t xml:space="preserve"> DuraGen</w:t>
            </w:r>
            <w:r w:rsidRPr="00DD4678">
              <w:rPr>
                <w:vertAlign w:val="superscript"/>
              </w:rPr>
              <w:t>TM</w:t>
            </w:r>
            <w:r w:rsidRPr="00DD4678">
              <w:t>) FDA approved for clinical testing and use in neural tissue </w:t>
            </w:r>
            <w:r w:rsidRPr="00DD4678">
              <w:br/>
              <w:t>-Clinically already widely used as dural graft </w:t>
            </w:r>
          </w:p>
        </w:tc>
        <w:tc>
          <w:tcPr>
            <w:tcW w:w="3827" w:type="dxa"/>
            <w:gridSpan w:val="2"/>
            <w:tcBorders>
              <w:top w:val="nil"/>
              <w:left w:val="single" w:sz="6" w:space="0" w:color="auto"/>
              <w:bottom w:val="single" w:sz="6" w:space="0" w:color="auto"/>
              <w:right w:val="single" w:sz="6" w:space="0" w:color="000000"/>
            </w:tcBorders>
            <w:shd w:val="clear" w:color="auto" w:fill="auto"/>
            <w:hideMark/>
          </w:tcPr>
          <w:p w14:paraId="38090DF7" w14:textId="77777777" w:rsidR="00DD4678" w:rsidRPr="00DD4678" w:rsidRDefault="00DD4678" w:rsidP="00DD4678">
            <w:pPr>
              <w:spacing w:after="0"/>
            </w:pPr>
            <w:r w:rsidRPr="00DD4678">
              <w:t>-Low mechanical and tensile strength </w:t>
            </w:r>
          </w:p>
          <w:p w14:paraId="4E698A21" w14:textId="77777777" w:rsidR="00DD4678" w:rsidRPr="00DD4678" w:rsidRDefault="00DD4678" w:rsidP="00DD4678">
            <w:pPr>
              <w:spacing w:after="0"/>
            </w:pPr>
            <w:r w:rsidRPr="00DD4678">
              <w:t>-Batch to batch variability  </w:t>
            </w:r>
          </w:p>
          <w:p w14:paraId="41E5062E" w14:textId="77777777" w:rsidR="00DD4678" w:rsidRPr="00DD4678" w:rsidRDefault="00DD4678" w:rsidP="00DD4678">
            <w:pPr>
              <w:spacing w:after="0"/>
            </w:pPr>
            <w:r w:rsidRPr="00DD4678">
              <w:t>-Risk of immune reactivity (cross species implantation) </w:t>
            </w:r>
          </w:p>
          <w:p w14:paraId="0A2AE5A9" w14:textId="77777777" w:rsidR="00DD4678" w:rsidRPr="00DD4678" w:rsidRDefault="00DD4678" w:rsidP="00DD4678">
            <w:pPr>
              <w:spacing w:after="0"/>
            </w:pPr>
            <w:r w:rsidRPr="00DD4678">
              <w:t>-Sterilisation decreases integrity and/or biomodulatory effects</w:t>
            </w:r>
          </w:p>
        </w:tc>
        <w:tc>
          <w:tcPr>
            <w:tcW w:w="1701" w:type="dxa"/>
            <w:gridSpan w:val="2"/>
            <w:tcBorders>
              <w:top w:val="nil"/>
              <w:left w:val="single" w:sz="6" w:space="0" w:color="000000"/>
              <w:right w:val="single" w:sz="6" w:space="0" w:color="000000"/>
            </w:tcBorders>
            <w:shd w:val="clear" w:color="auto" w:fill="auto"/>
            <w:hideMark/>
          </w:tcPr>
          <w:p w14:paraId="2AB93ACB" w14:textId="77777777" w:rsidR="00DD4678" w:rsidRPr="00DD4678" w:rsidRDefault="00DD4678" w:rsidP="00DD4678">
            <w:pPr>
              <w:spacing w:after="0"/>
            </w:pPr>
            <w:r w:rsidRPr="00DD4678">
              <w:t xml:space="preserve">(Kim, et al., 2015) </w:t>
            </w:r>
          </w:p>
          <w:p w14:paraId="1F1152A4" w14:textId="77777777" w:rsidR="00DD4678" w:rsidRPr="00DD4678" w:rsidRDefault="00DD4678" w:rsidP="00DD4678">
            <w:pPr>
              <w:spacing w:after="0"/>
            </w:pPr>
            <w:r w:rsidRPr="00DD4678">
              <w:t xml:space="preserve">(Suri &amp; Schmidt, 2010) </w:t>
            </w:r>
          </w:p>
          <w:p w14:paraId="769C2FB2" w14:textId="77777777" w:rsidR="00DD4678" w:rsidRPr="00DD4678" w:rsidRDefault="00DD4678" w:rsidP="00DD4678">
            <w:pPr>
              <w:spacing w:after="0"/>
            </w:pPr>
            <w:r w:rsidRPr="00DD4678">
              <w:t xml:space="preserve">(Jang, et al., 2015) </w:t>
            </w:r>
          </w:p>
          <w:p w14:paraId="60DEC2DD" w14:textId="77777777" w:rsidR="00DD4678" w:rsidRPr="00DD4678" w:rsidRDefault="00DD4678" w:rsidP="00DD4678">
            <w:pPr>
              <w:spacing w:after="0"/>
            </w:pPr>
            <w:r w:rsidRPr="00DD4678">
              <w:t xml:space="preserve">(Iwashita, et al., 2019) </w:t>
            </w:r>
          </w:p>
          <w:p w14:paraId="5CE67439" w14:textId="77777777" w:rsidR="00DD4678" w:rsidRPr="00DD4678" w:rsidRDefault="00DD4678" w:rsidP="00DD4678">
            <w:pPr>
              <w:spacing w:after="0"/>
            </w:pPr>
            <w:r w:rsidRPr="00DD4678">
              <w:t xml:space="preserve">(Yuan, et al., 2014) </w:t>
            </w:r>
          </w:p>
          <w:p w14:paraId="100583AE" w14:textId="77777777" w:rsidR="00DD4678" w:rsidRPr="00DD4678" w:rsidRDefault="00DD4678" w:rsidP="00DD4678">
            <w:pPr>
              <w:spacing w:after="0"/>
            </w:pPr>
            <w:r w:rsidRPr="00DD4678">
              <w:t xml:space="preserve">(Liu &amp; Sun, 2014) </w:t>
            </w:r>
          </w:p>
          <w:p w14:paraId="3E995CF0" w14:textId="77777777" w:rsidR="00DD4678" w:rsidRPr="00DD4678" w:rsidRDefault="00DD4678" w:rsidP="00DD4678">
            <w:pPr>
              <w:spacing w:after="0"/>
            </w:pPr>
            <w:r w:rsidRPr="00DD4678">
              <w:t xml:space="preserve">(Basit, et al., 2021) </w:t>
            </w:r>
          </w:p>
          <w:p w14:paraId="1C8F3BE8" w14:textId="77777777" w:rsidR="00DD4678" w:rsidRPr="00DD4678" w:rsidRDefault="00DD4678" w:rsidP="00DD4678">
            <w:pPr>
              <w:spacing w:after="0"/>
            </w:pPr>
            <w:r w:rsidRPr="00DD4678">
              <w:t xml:space="preserve">(Wong et al., 2010) </w:t>
            </w:r>
          </w:p>
          <w:p w14:paraId="3DF9E928" w14:textId="77777777" w:rsidR="00DD4678" w:rsidRPr="00DD4678" w:rsidRDefault="00DD4678" w:rsidP="00DD4678">
            <w:pPr>
              <w:spacing w:after="0"/>
            </w:pPr>
            <w:r w:rsidRPr="00DD4678">
              <w:t>(Xu et al., 2015)</w:t>
            </w:r>
          </w:p>
        </w:tc>
      </w:tr>
      <w:tr w:rsidR="00DD4678" w:rsidRPr="00DD4678" w14:paraId="39C8D4D9" w14:textId="77777777" w:rsidTr="000B5BA5">
        <w:trPr>
          <w:gridAfter w:val="1"/>
          <w:wAfter w:w="8" w:type="dxa"/>
          <w:trHeight w:val="180"/>
        </w:trPr>
        <w:tc>
          <w:tcPr>
            <w:tcW w:w="1835" w:type="dxa"/>
            <w:gridSpan w:val="2"/>
            <w:tcBorders>
              <w:top w:val="single" w:sz="4" w:space="0" w:color="auto"/>
              <w:left w:val="single" w:sz="6" w:space="0" w:color="auto"/>
              <w:bottom w:val="single" w:sz="6" w:space="0" w:color="auto"/>
              <w:right w:val="single" w:sz="6" w:space="0" w:color="auto"/>
            </w:tcBorders>
            <w:shd w:val="clear" w:color="auto" w:fill="auto"/>
            <w:hideMark/>
          </w:tcPr>
          <w:p w14:paraId="3BF331B2" w14:textId="77777777" w:rsidR="00DD4678" w:rsidRPr="00DD4678" w:rsidRDefault="00DD4678" w:rsidP="00DD4678">
            <w:pPr>
              <w:spacing w:after="0"/>
            </w:pPr>
            <w:r w:rsidRPr="00DD4678">
              <w:t>Chitosan </w:t>
            </w:r>
          </w:p>
        </w:tc>
        <w:tc>
          <w:tcPr>
            <w:tcW w:w="2273" w:type="dxa"/>
            <w:gridSpan w:val="2"/>
            <w:tcBorders>
              <w:top w:val="nil"/>
              <w:left w:val="nil"/>
              <w:bottom w:val="single" w:sz="6" w:space="0" w:color="auto"/>
              <w:right w:val="single" w:sz="6" w:space="0" w:color="auto"/>
            </w:tcBorders>
            <w:shd w:val="clear" w:color="auto" w:fill="auto"/>
            <w:hideMark/>
          </w:tcPr>
          <w:p w14:paraId="7BC653E0" w14:textId="77777777" w:rsidR="00DD4678" w:rsidRPr="00DD4678" w:rsidRDefault="00DD4678" w:rsidP="00DD4678">
            <w:r w:rsidRPr="00DD4678">
              <w:t xml:space="preserve">Linear polysaccharide derived from chitin, </w:t>
            </w:r>
            <w:r w:rsidRPr="00DD4678">
              <w:lastRenderedPageBreak/>
              <w:t>abundant polysaccharide typically sourced from crustaceans and shellfish, also from insects and fungi  </w:t>
            </w:r>
          </w:p>
          <w:p w14:paraId="028CACE4" w14:textId="77777777" w:rsidR="00DD4678" w:rsidRPr="00DD4678" w:rsidRDefault="00DD4678" w:rsidP="00DD4678">
            <w:r w:rsidRPr="00DD4678">
              <w:t>Gel forming capabilities </w:t>
            </w:r>
          </w:p>
          <w:p w14:paraId="69D16BAF" w14:textId="77777777" w:rsidR="00DD4678" w:rsidRPr="00DD4678" w:rsidRDefault="00DD4678" w:rsidP="00DD4678">
            <w:pPr>
              <w:spacing w:after="0"/>
            </w:pPr>
            <w:r w:rsidRPr="00DD4678">
              <w:t>Can be processed into sponges, membranes, beads, scaffolds, nanofibers </w:t>
            </w:r>
          </w:p>
          <w:p w14:paraId="221D1602" w14:textId="77777777" w:rsidR="00DD4678" w:rsidRPr="00DD4678" w:rsidRDefault="00DD4678" w:rsidP="00DD4678">
            <w:pPr>
              <w:spacing w:after="0"/>
            </w:pPr>
          </w:p>
        </w:tc>
        <w:tc>
          <w:tcPr>
            <w:tcW w:w="4248" w:type="dxa"/>
            <w:gridSpan w:val="2"/>
            <w:tcBorders>
              <w:top w:val="nil"/>
              <w:left w:val="single" w:sz="6" w:space="0" w:color="auto"/>
              <w:bottom w:val="single" w:sz="6" w:space="0" w:color="auto"/>
              <w:right w:val="single" w:sz="6" w:space="0" w:color="auto"/>
            </w:tcBorders>
            <w:shd w:val="clear" w:color="auto" w:fill="auto"/>
            <w:hideMark/>
          </w:tcPr>
          <w:p w14:paraId="50E217C1" w14:textId="77777777" w:rsidR="00DD4678" w:rsidRPr="00DD4678" w:rsidRDefault="00DD4678" w:rsidP="00DD4678">
            <w:pPr>
              <w:spacing w:after="0"/>
            </w:pPr>
            <w:r w:rsidRPr="00DD4678">
              <w:lastRenderedPageBreak/>
              <w:t>-High adsorption capacity  </w:t>
            </w:r>
          </w:p>
          <w:p w14:paraId="0CB61677" w14:textId="77777777" w:rsidR="00DD4678" w:rsidRPr="00DD4678" w:rsidRDefault="00DD4678" w:rsidP="00DD4678">
            <w:pPr>
              <w:spacing w:after="0"/>
            </w:pPr>
            <w:r w:rsidRPr="00DD4678">
              <w:t>-High biodegradability </w:t>
            </w:r>
          </w:p>
          <w:p w14:paraId="4088946B" w14:textId="77777777" w:rsidR="00DD4678" w:rsidRPr="00DD4678" w:rsidRDefault="00DD4678" w:rsidP="00DD4678">
            <w:pPr>
              <w:spacing w:after="0"/>
            </w:pPr>
            <w:r w:rsidRPr="00DD4678">
              <w:lastRenderedPageBreak/>
              <w:t>-Non-cytotoxic, low-immunogenic </w:t>
            </w:r>
          </w:p>
          <w:p w14:paraId="52B2A7C2" w14:textId="77777777" w:rsidR="00DD4678" w:rsidRPr="00DD4678" w:rsidRDefault="00DD4678" w:rsidP="00DD4678">
            <w:pPr>
              <w:spacing w:after="0"/>
            </w:pPr>
            <w:r w:rsidRPr="00DD4678">
              <w:t>-Antibacterial, antifungal, anti-tumour and anti-inflammatory properties  </w:t>
            </w:r>
          </w:p>
          <w:p w14:paraId="2ADAA3FB" w14:textId="77777777" w:rsidR="00DD4678" w:rsidRPr="00DD4678" w:rsidRDefault="00DD4678" w:rsidP="00DD4678">
            <w:pPr>
              <w:spacing w:after="0"/>
            </w:pPr>
            <w:r w:rsidRPr="00DD4678">
              <w:t>-Immunoadjuvant, anti-thrombogenic and anti-cholesteremic agent </w:t>
            </w:r>
          </w:p>
          <w:p w14:paraId="20D19A3E" w14:textId="77777777" w:rsidR="00DD4678" w:rsidRPr="00DD4678" w:rsidRDefault="00DD4678" w:rsidP="00DD4678">
            <w:pPr>
              <w:spacing w:after="0"/>
            </w:pPr>
            <w:r w:rsidRPr="00DD4678">
              <w:t>-Often used to enhance biocompatibility with other synthetic polymers with better mechanical properties  </w:t>
            </w:r>
          </w:p>
          <w:p w14:paraId="24170FFF" w14:textId="77777777" w:rsidR="00DD4678" w:rsidRPr="00DD4678" w:rsidRDefault="00DD4678" w:rsidP="00DD4678">
            <w:pPr>
              <w:spacing w:after="0"/>
            </w:pPr>
            <w:r w:rsidRPr="00DD4678">
              <w:t>-Can be used as 3D printing bioink for neural constructs </w:t>
            </w:r>
          </w:p>
          <w:p w14:paraId="23CD6A74" w14:textId="77777777" w:rsidR="00DD4678" w:rsidRPr="00DD4678" w:rsidRDefault="00DD4678" w:rsidP="00DD4678">
            <w:pPr>
              <w:spacing w:after="0"/>
            </w:pPr>
          </w:p>
        </w:tc>
        <w:tc>
          <w:tcPr>
            <w:tcW w:w="3827" w:type="dxa"/>
            <w:gridSpan w:val="2"/>
            <w:tcBorders>
              <w:top w:val="nil"/>
              <w:left w:val="nil"/>
              <w:bottom w:val="single" w:sz="6" w:space="0" w:color="auto"/>
              <w:right w:val="single" w:sz="6" w:space="0" w:color="000000"/>
            </w:tcBorders>
            <w:shd w:val="clear" w:color="auto" w:fill="auto"/>
            <w:hideMark/>
          </w:tcPr>
          <w:p w14:paraId="1A799C31" w14:textId="77777777" w:rsidR="00DD4678" w:rsidRPr="00DD4678" w:rsidRDefault="00DD4678" w:rsidP="00DD4678">
            <w:pPr>
              <w:spacing w:after="0"/>
            </w:pPr>
            <w:r w:rsidRPr="00DD4678">
              <w:lastRenderedPageBreak/>
              <w:t>-Poor mechanical properties when moist </w:t>
            </w:r>
          </w:p>
          <w:p w14:paraId="4669B22E" w14:textId="77777777" w:rsidR="00DD4678" w:rsidRPr="00DD4678" w:rsidRDefault="00DD4678" w:rsidP="00DD4678">
            <w:pPr>
              <w:spacing w:after="0"/>
            </w:pPr>
            <w:r w:rsidRPr="00DD4678">
              <w:t>-Low solubility at pH &gt;7 </w:t>
            </w:r>
          </w:p>
          <w:p w14:paraId="5FE57942" w14:textId="77777777" w:rsidR="00DD4678" w:rsidRPr="00DD4678" w:rsidRDefault="00DD4678" w:rsidP="00DD4678">
            <w:pPr>
              <w:spacing w:after="0"/>
            </w:pPr>
            <w:r w:rsidRPr="00DD4678">
              <w:lastRenderedPageBreak/>
              <w:t>-Cationic polymer (risk of neurotoxicity)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0169BE0F" w14:textId="77777777" w:rsidR="00DD4678" w:rsidRPr="00DD4678" w:rsidRDefault="00DD4678" w:rsidP="00DD4678">
            <w:pPr>
              <w:spacing w:after="0"/>
            </w:pPr>
            <w:r w:rsidRPr="00DD4678">
              <w:lastRenderedPageBreak/>
              <w:t>(Ahmadi et al., 2015)</w:t>
            </w:r>
          </w:p>
          <w:p w14:paraId="50ACFA33" w14:textId="77777777" w:rsidR="00DD4678" w:rsidRPr="00DD4678" w:rsidRDefault="00DD4678" w:rsidP="00DD4678">
            <w:pPr>
              <w:spacing w:after="0"/>
            </w:pPr>
            <w:r w:rsidRPr="00DD4678">
              <w:lastRenderedPageBreak/>
              <w:t xml:space="preserve">(Tan et al., 2018) </w:t>
            </w:r>
          </w:p>
          <w:p w14:paraId="17074B93" w14:textId="77777777" w:rsidR="00DD4678" w:rsidRPr="00DD4678" w:rsidRDefault="00DD4678" w:rsidP="00DD4678">
            <w:pPr>
              <w:spacing w:after="0"/>
            </w:pPr>
            <w:r w:rsidRPr="00DD4678">
              <w:t xml:space="preserve">(Gao et al., 2014) </w:t>
            </w:r>
          </w:p>
          <w:p w14:paraId="0DEB0B91" w14:textId="77777777" w:rsidR="00DD4678" w:rsidRPr="00DD4678" w:rsidRDefault="00DD4678" w:rsidP="00DD4678">
            <w:pPr>
              <w:spacing w:after="0"/>
            </w:pPr>
            <w:r w:rsidRPr="00DD4678">
              <w:t xml:space="preserve">(Han &amp; Hsu et al., 2017) </w:t>
            </w:r>
          </w:p>
          <w:p w14:paraId="0D275FE5" w14:textId="77777777" w:rsidR="00DD4678" w:rsidRPr="00DD4678" w:rsidRDefault="00DD4678" w:rsidP="00DD4678">
            <w:pPr>
              <w:spacing w:after="0"/>
            </w:pPr>
            <w:r w:rsidRPr="00DD4678">
              <w:t>(Wang et al., 2017)</w:t>
            </w:r>
          </w:p>
          <w:p w14:paraId="3A9679BB" w14:textId="77777777" w:rsidR="00DD4678" w:rsidRPr="00DD4678" w:rsidRDefault="00DD4678" w:rsidP="00DD4678">
            <w:pPr>
              <w:spacing w:after="0"/>
            </w:pPr>
          </w:p>
        </w:tc>
      </w:tr>
      <w:tr w:rsidR="00DD4678" w:rsidRPr="00DD4678" w14:paraId="4C70D1B5"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9A6178" w14:textId="77777777" w:rsidR="00DD4678" w:rsidRPr="00DD4678" w:rsidRDefault="00DD4678" w:rsidP="00DD4678">
            <w:pPr>
              <w:spacing w:after="0"/>
            </w:pPr>
            <w:r w:rsidRPr="00DD4678">
              <w:lastRenderedPageBreak/>
              <w:t>Gelatin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059A343B" w14:textId="77777777" w:rsidR="00DD4678" w:rsidRPr="00DD4678" w:rsidRDefault="00DD4678" w:rsidP="00DD4678">
            <w:pPr>
              <w:spacing w:after="0"/>
            </w:pPr>
            <w:r w:rsidRPr="00DD4678">
              <w:t>Denatured linear protein obtained by acidic or alkaline hydrolysis of collagen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D263AD" w14:textId="77777777" w:rsidR="00DD4678" w:rsidRPr="00DD4678" w:rsidRDefault="00DD4678" w:rsidP="00DD4678">
            <w:pPr>
              <w:spacing w:after="0"/>
            </w:pPr>
            <w:r w:rsidRPr="00DD4678">
              <w:t>-Long history of safe use in pharmaceuticals, cosmetics, food products </w:t>
            </w:r>
          </w:p>
          <w:p w14:paraId="2D4685B7" w14:textId="77777777" w:rsidR="00DD4678" w:rsidRPr="00DD4678" w:rsidRDefault="00DD4678" w:rsidP="00DD4678">
            <w:pPr>
              <w:spacing w:after="0"/>
            </w:pPr>
            <w:r w:rsidRPr="00DD4678">
              <w:t>-Low cost, high availability </w:t>
            </w:r>
          </w:p>
          <w:p w14:paraId="05849B38" w14:textId="77777777" w:rsidR="00DD4678" w:rsidRPr="00DD4678" w:rsidRDefault="00DD4678" w:rsidP="00DD4678">
            <w:pPr>
              <w:spacing w:after="0"/>
            </w:pPr>
            <w:r w:rsidRPr="00DD4678">
              <w:t>-High biocompatibility and biodegradability  </w:t>
            </w:r>
          </w:p>
          <w:p w14:paraId="4B436FBC" w14:textId="77777777" w:rsidR="00DD4678" w:rsidRPr="00DD4678" w:rsidRDefault="00DD4678" w:rsidP="00DD4678">
            <w:pPr>
              <w:spacing w:after="0"/>
            </w:pPr>
            <w:r w:rsidRPr="00DD4678">
              <w:t>-Less antigenic than collagen (denatured)  </w:t>
            </w:r>
          </w:p>
          <w:p w14:paraId="75226891" w14:textId="77777777" w:rsidR="00DD4678" w:rsidRPr="00DD4678" w:rsidRDefault="00DD4678" w:rsidP="00DD4678">
            <w:pPr>
              <w:spacing w:after="0"/>
            </w:pPr>
            <w:r w:rsidRPr="00DD4678">
              <w:t>-Chemically modifiable for increased cell adhesion and proliferation </w:t>
            </w:r>
          </w:p>
          <w:p w14:paraId="44128ABF" w14:textId="77777777" w:rsidR="00DD4678" w:rsidRPr="00DD4678" w:rsidRDefault="00DD4678" w:rsidP="00DD4678">
            <w:pPr>
              <w:spacing w:after="0"/>
            </w:pPr>
            <w:r w:rsidRPr="00DD4678">
              <w:t>-Absorbs water, can be used to form hydrogels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166195D5" w14:textId="77777777" w:rsidR="00DD4678" w:rsidRPr="00DD4678" w:rsidRDefault="00DD4678" w:rsidP="00DD4678">
            <w:pPr>
              <w:spacing w:after="0"/>
            </w:pPr>
            <w:r w:rsidRPr="00DD4678">
              <w:t>-Poor printability </w:t>
            </w:r>
          </w:p>
          <w:p w14:paraId="38BDDB0E" w14:textId="77777777" w:rsidR="00DD4678" w:rsidRPr="00DD4678" w:rsidRDefault="00DD4678" w:rsidP="00DD4678">
            <w:pPr>
              <w:spacing w:after="0"/>
            </w:pPr>
            <w:r w:rsidRPr="00DD4678">
              <w:t>-Batch variability  </w:t>
            </w:r>
          </w:p>
          <w:p w14:paraId="66897748" w14:textId="77777777" w:rsidR="00DD4678" w:rsidRPr="00DD4678" w:rsidRDefault="00DD4678" w:rsidP="00DD4678">
            <w:pPr>
              <w:spacing w:after="0"/>
            </w:pPr>
            <w:r w:rsidRPr="00DD4678">
              <w:t>-Lack of thermostability </w:t>
            </w:r>
          </w:p>
          <w:p w14:paraId="42B20522" w14:textId="77777777" w:rsidR="00DD4678" w:rsidRPr="00DD4678" w:rsidRDefault="00DD4678" w:rsidP="00DD4678">
            <w:pPr>
              <w:spacing w:after="0"/>
            </w:pPr>
            <w:r w:rsidRPr="00DD4678">
              <w:t>-Poor mechanical stability </w:t>
            </w:r>
          </w:p>
          <w:p w14:paraId="427BCC7B" w14:textId="77777777" w:rsidR="00DD4678" w:rsidRPr="00DD4678" w:rsidRDefault="00DD4678" w:rsidP="00DD4678">
            <w:pPr>
              <w:spacing w:after="0"/>
            </w:pPr>
            <w:r w:rsidRPr="00DD4678">
              <w:t>-Linear, need to crosslink, attempting to crosslink can lead to cytotoxic byproducts  </w:t>
            </w:r>
          </w:p>
          <w:p w14:paraId="22607070" w14:textId="77777777" w:rsidR="00DD4678" w:rsidRPr="00DD4678" w:rsidRDefault="00DD4678" w:rsidP="00DD4678">
            <w:pPr>
              <w:spacing w:after="0"/>
            </w:pPr>
            <w:r w:rsidRPr="00DD4678">
              <w:t>-Complex crosslinking process difficult to scale up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68C645C9" w14:textId="77777777" w:rsidR="00DD4678" w:rsidRPr="00DD4678" w:rsidRDefault="00DD4678" w:rsidP="00DD4678">
            <w:pPr>
              <w:spacing w:after="0"/>
            </w:pPr>
            <w:r w:rsidRPr="00DD4678">
              <w:t xml:space="preserve">(Yang et al., 2022) </w:t>
            </w:r>
          </w:p>
          <w:p w14:paraId="19702CB4" w14:textId="77777777" w:rsidR="00DD4678" w:rsidRPr="00DD4678" w:rsidRDefault="00DD4678" w:rsidP="00DD4678">
            <w:pPr>
              <w:spacing w:after="0"/>
            </w:pPr>
            <w:r w:rsidRPr="00DD4678">
              <w:t xml:space="preserve">(Hu et al., 2022) </w:t>
            </w:r>
          </w:p>
          <w:p w14:paraId="7F6FB274" w14:textId="77777777" w:rsidR="00DD4678" w:rsidRPr="00DD4678" w:rsidRDefault="00DD4678" w:rsidP="00DD4678">
            <w:pPr>
              <w:spacing w:after="0"/>
            </w:pPr>
            <w:r w:rsidRPr="00DD4678">
              <w:t xml:space="preserve">(Gao et al., 2014) </w:t>
            </w:r>
          </w:p>
          <w:p w14:paraId="7B1E0DC3" w14:textId="173FE9C4" w:rsidR="00DD4678" w:rsidRPr="00DD4678" w:rsidRDefault="00DD4678" w:rsidP="00DD4678">
            <w:pPr>
              <w:spacing w:after="0"/>
            </w:pPr>
            <w:r w:rsidRPr="00DD4678">
              <w:t>(Sadeghi-</w:t>
            </w:r>
            <w:r w:rsidR="00FD6C00">
              <w:t>A</w:t>
            </w:r>
            <w:r w:rsidR="00FD6C00" w:rsidRPr="00DD4678">
              <w:t xml:space="preserve">valshahr </w:t>
            </w:r>
            <w:r w:rsidRPr="00DD4678">
              <w:t>et al., 2020)</w:t>
            </w:r>
          </w:p>
          <w:p w14:paraId="4B02FB55" w14:textId="77777777" w:rsidR="00DD4678" w:rsidRPr="00DD4678" w:rsidRDefault="00DD4678" w:rsidP="00DD4678">
            <w:pPr>
              <w:spacing w:after="0"/>
              <w:ind w:left="105"/>
            </w:pPr>
          </w:p>
        </w:tc>
      </w:tr>
      <w:tr w:rsidR="00DD4678" w:rsidRPr="00DD4678" w14:paraId="2FCBC682"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29E0D3" w14:textId="77777777" w:rsidR="00DD4678" w:rsidRPr="00DD4678" w:rsidRDefault="00DD4678" w:rsidP="00DD4678">
            <w:pPr>
              <w:spacing w:after="0"/>
            </w:pPr>
            <w:r w:rsidRPr="00DD4678">
              <w:t>Elastin; elastin-like polypeptides (ELPs)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24A2D0DA" w14:textId="77777777" w:rsidR="00DD4678" w:rsidRPr="00DD4678" w:rsidRDefault="00DD4678" w:rsidP="00DD4678">
            <w:pPr>
              <w:spacing w:after="0"/>
            </w:pPr>
            <w:r w:rsidRPr="00DD4678">
              <w:t>ECM protein that provides elasticity to tissue and organs, consists mainly of tropoelastin and microfibrils </w:t>
            </w:r>
          </w:p>
          <w:p w14:paraId="1532F8A4" w14:textId="77777777" w:rsidR="00DD4678" w:rsidRPr="00DD4678" w:rsidRDefault="00DD4678" w:rsidP="00DD4678">
            <w:pPr>
              <w:spacing w:after="0"/>
              <w:ind w:left="105"/>
            </w:pPr>
          </w:p>
          <w:p w14:paraId="5F795CF4" w14:textId="77777777" w:rsidR="00DD4678" w:rsidRPr="00DD4678" w:rsidRDefault="00DD4678" w:rsidP="00DD4678">
            <w:pPr>
              <w:spacing w:after="0"/>
            </w:pPr>
            <w:r w:rsidRPr="00DD4678">
              <w:t xml:space="preserve">ELPs, a synthetic protein-like material based on </w:t>
            </w:r>
            <w:r w:rsidRPr="00DD4678">
              <w:lastRenderedPageBreak/>
              <w:t>repetition of conserved motifs found in native tropoelastin, more commonly used to enhance biocompatibility and stability</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EFF161" w14:textId="77777777" w:rsidR="00DD4678" w:rsidRPr="00DD4678" w:rsidRDefault="00DD4678" w:rsidP="00DD4678">
            <w:pPr>
              <w:spacing w:after="0"/>
            </w:pPr>
            <w:r w:rsidRPr="00DD4678">
              <w:lastRenderedPageBreak/>
              <w:t>-Inherent biological recognition properties, presence of receptor-binding ligands </w:t>
            </w:r>
          </w:p>
          <w:p w14:paraId="090BEFEE" w14:textId="77777777" w:rsidR="00DD4678" w:rsidRPr="00DD4678" w:rsidRDefault="00DD4678" w:rsidP="00DD4678">
            <w:pPr>
              <w:spacing w:after="0"/>
            </w:pPr>
            <w:r w:rsidRPr="00DD4678">
              <w:t>-Sensitive to proteolytic destruction (biodegradable) </w:t>
            </w:r>
          </w:p>
          <w:p w14:paraId="2A004133" w14:textId="77777777" w:rsidR="00DD4678" w:rsidRPr="00DD4678" w:rsidRDefault="00DD4678" w:rsidP="00DD4678">
            <w:pPr>
              <w:spacing w:after="0"/>
              <w:ind w:left="105"/>
            </w:pPr>
          </w:p>
          <w:p w14:paraId="66D1FCCB" w14:textId="77777777" w:rsidR="00DD4678" w:rsidRPr="00DD4678" w:rsidRDefault="00DD4678" w:rsidP="00DD4678">
            <w:pPr>
              <w:spacing w:after="0"/>
              <w:rPr>
                <w:i/>
              </w:rPr>
            </w:pPr>
            <w:r w:rsidRPr="00DD4678">
              <w:rPr>
                <w:i/>
              </w:rPr>
              <w:t>ELPs:  </w:t>
            </w:r>
          </w:p>
          <w:p w14:paraId="20DBEB96" w14:textId="77777777" w:rsidR="00DD4678" w:rsidRPr="00DD4678" w:rsidRDefault="00DD4678" w:rsidP="00DD4678">
            <w:pPr>
              <w:spacing w:after="0"/>
            </w:pPr>
            <w:r w:rsidRPr="00DD4678">
              <w:t>-Greater control in targeted drug/neurotrophin delivery </w:t>
            </w:r>
          </w:p>
          <w:p w14:paraId="2FE9AC4A" w14:textId="77777777" w:rsidR="00DD4678" w:rsidRPr="00DD4678" w:rsidRDefault="00DD4678" w:rsidP="00DD4678">
            <w:pPr>
              <w:spacing w:after="0"/>
            </w:pPr>
            <w:r w:rsidRPr="00DD4678">
              <w:lastRenderedPageBreak/>
              <w:t>-Can be used to obtain microfibers, nanofibers, hydrogels, scaffolds   </w:t>
            </w:r>
          </w:p>
          <w:p w14:paraId="328361B5" w14:textId="77777777" w:rsidR="00DD4678" w:rsidRPr="00DD4678" w:rsidRDefault="00DD4678" w:rsidP="00DD4678">
            <w:pPr>
              <w:spacing w:after="0"/>
            </w:pPr>
            <w:r w:rsidRPr="00DD4678">
              <w:t>-ELR hydrogels can be used as bioink for 3D printed scaffolds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754839E3" w14:textId="77777777" w:rsidR="00DD4678" w:rsidRPr="00DD4678" w:rsidRDefault="00DD4678" w:rsidP="00DD4678">
            <w:pPr>
              <w:spacing w:after="0"/>
            </w:pPr>
            <w:r w:rsidRPr="00DD4678">
              <w:lastRenderedPageBreak/>
              <w:t>-Low mechanical/tensile strength </w:t>
            </w:r>
          </w:p>
          <w:p w14:paraId="6EE1B133" w14:textId="77777777" w:rsidR="00DD4678" w:rsidRPr="00DD4678" w:rsidRDefault="00DD4678" w:rsidP="00DD4678">
            <w:pPr>
              <w:spacing w:after="0"/>
            </w:pPr>
            <w:r w:rsidRPr="00DD4678">
              <w:t>-Batch variability  </w:t>
            </w:r>
          </w:p>
          <w:p w14:paraId="6357D58E" w14:textId="77777777" w:rsidR="00DD4678" w:rsidRPr="00DD4678" w:rsidRDefault="00DD4678" w:rsidP="00DD4678">
            <w:pPr>
              <w:spacing w:after="0"/>
            </w:pPr>
            <w:r w:rsidRPr="00DD4678">
              <w:t>-Immunogenicity  </w:t>
            </w:r>
          </w:p>
          <w:p w14:paraId="3BA8954F" w14:textId="77777777" w:rsidR="00DD4678" w:rsidRPr="00DD4678" w:rsidRDefault="00DD4678" w:rsidP="00DD4678">
            <w:pPr>
              <w:spacing w:after="0"/>
              <w:ind w:left="105"/>
            </w:pPr>
          </w:p>
          <w:p w14:paraId="4D74C0AE" w14:textId="77777777" w:rsidR="00DD4678" w:rsidRPr="00DD4678" w:rsidRDefault="00DD4678" w:rsidP="00DD4678">
            <w:pPr>
              <w:spacing w:after="0"/>
              <w:rPr>
                <w:i/>
              </w:rPr>
            </w:pPr>
            <w:r w:rsidRPr="00DD4678">
              <w:rPr>
                <w:i/>
              </w:rPr>
              <w:t>ELPs: </w:t>
            </w:r>
          </w:p>
          <w:p w14:paraId="1310A9E8" w14:textId="77777777" w:rsidR="00DD4678" w:rsidRPr="00DD4678" w:rsidRDefault="00DD4678" w:rsidP="00DD4678">
            <w:pPr>
              <w:spacing w:after="0"/>
            </w:pPr>
            <w:r w:rsidRPr="00DD4678">
              <w:t>-High polydispersity  </w:t>
            </w:r>
          </w:p>
          <w:p w14:paraId="0152E2D5" w14:textId="77777777" w:rsidR="00DD4678" w:rsidRPr="00DD4678" w:rsidRDefault="00DD4678" w:rsidP="00DD4678">
            <w:pPr>
              <w:spacing w:after="0"/>
            </w:pPr>
            <w:r w:rsidRPr="00DD4678">
              <w:t>-Long, complex process, high cost </w:t>
            </w:r>
          </w:p>
          <w:p w14:paraId="63D4A5AC" w14:textId="77777777" w:rsidR="00DD4678" w:rsidRPr="00DD4678" w:rsidRDefault="00DD4678" w:rsidP="00DD4678">
            <w:pPr>
              <w:spacing w:after="0"/>
              <w:ind w:left="105"/>
            </w:pP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6FE49C56" w14:textId="77777777" w:rsidR="00DD4678" w:rsidRPr="00DD4678" w:rsidRDefault="00DD4678" w:rsidP="00DD4678">
            <w:pPr>
              <w:spacing w:after="0"/>
            </w:pPr>
            <w:r w:rsidRPr="00DD4678">
              <w:t>(McMurtrey, 2014)  </w:t>
            </w:r>
          </w:p>
          <w:p w14:paraId="304E8747" w14:textId="77777777" w:rsidR="00DD4678" w:rsidRPr="00DD4678" w:rsidRDefault="00DD4678" w:rsidP="00DD4678">
            <w:pPr>
              <w:spacing w:after="0"/>
            </w:pPr>
            <w:r w:rsidRPr="00DD4678">
              <w:t xml:space="preserve">(Hearst et al., 2011) </w:t>
            </w:r>
          </w:p>
          <w:p w14:paraId="4FA88855" w14:textId="77777777" w:rsidR="00DD4678" w:rsidRPr="00DD4678" w:rsidRDefault="00DD4678" w:rsidP="00DD4678">
            <w:pPr>
              <w:spacing w:after="0"/>
            </w:pPr>
            <w:r w:rsidRPr="00DD4678">
              <w:t xml:space="preserve">(Nelson &amp; Gilbert, 2021) </w:t>
            </w:r>
          </w:p>
          <w:p w14:paraId="0F83010B" w14:textId="77777777" w:rsidR="00DD4678" w:rsidRPr="00DD4678" w:rsidRDefault="00DD4678" w:rsidP="00DD4678">
            <w:pPr>
              <w:spacing w:after="0"/>
            </w:pPr>
            <w:r w:rsidRPr="00DD4678">
              <w:t>(Santos et al., 2019)</w:t>
            </w:r>
          </w:p>
        </w:tc>
      </w:tr>
      <w:tr w:rsidR="00DD4678" w:rsidRPr="00DD4678" w14:paraId="07BD5F27"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8B35F4" w14:textId="77777777" w:rsidR="00DD4678" w:rsidRPr="00DD4678" w:rsidRDefault="00DD4678" w:rsidP="00DD4678">
            <w:pPr>
              <w:spacing w:after="0"/>
            </w:pPr>
            <w:r w:rsidRPr="00DD4678">
              <w:t>Hyaluronic acid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72A1AB7A" w14:textId="77777777" w:rsidR="00DD4678" w:rsidRPr="00DD4678" w:rsidRDefault="00DD4678" w:rsidP="00DD4678">
            <w:pPr>
              <w:spacing w:after="0"/>
            </w:pPr>
            <w:r w:rsidRPr="00DD4678">
              <w:t>Glycosaminoglycan found in extracellular matrix, crucial role as lubricant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3C5F5B" w14:textId="77777777" w:rsidR="00DD4678" w:rsidRPr="00DD4678" w:rsidRDefault="00DD4678" w:rsidP="00DD4678">
            <w:pPr>
              <w:spacing w:after="0"/>
            </w:pPr>
            <w:r w:rsidRPr="00DD4678">
              <w:t>-Biodegradable, biocompatible, natural so inherent biological recognition properties  </w:t>
            </w:r>
          </w:p>
          <w:p w14:paraId="0A22FF9A" w14:textId="77777777" w:rsidR="00DD4678" w:rsidRPr="00DD4678" w:rsidRDefault="00DD4678" w:rsidP="00DD4678">
            <w:pPr>
              <w:spacing w:after="0"/>
            </w:pPr>
            <w:r w:rsidRPr="00DD4678">
              <w:t>-Support neurite outgrowth, differentiation and proliferation </w:t>
            </w:r>
          </w:p>
          <w:p w14:paraId="7BB46CBE" w14:textId="77777777" w:rsidR="00DD4678" w:rsidRPr="00DD4678" w:rsidRDefault="00DD4678" w:rsidP="00DD4678">
            <w:pPr>
              <w:spacing w:after="0"/>
            </w:pPr>
            <w:r w:rsidRPr="00DD4678">
              <w:t>-Mechanical properties induce differentiation of neural progenitors  </w:t>
            </w:r>
          </w:p>
          <w:p w14:paraId="53BC9EE5" w14:textId="77777777" w:rsidR="00DD4678" w:rsidRPr="00DD4678" w:rsidRDefault="00DD4678" w:rsidP="00DD4678">
            <w:pPr>
              <w:spacing w:after="0"/>
            </w:pPr>
            <w:r w:rsidRPr="00DD4678">
              <w:t>-Can be used to form nanoparticles, hydrogels, granular hydrogels or microgels </w:t>
            </w:r>
          </w:p>
          <w:p w14:paraId="0628AA5C" w14:textId="77777777" w:rsidR="00DD4678" w:rsidRPr="00DD4678" w:rsidRDefault="00DD4678" w:rsidP="00DD4678">
            <w:pPr>
              <w:spacing w:after="0"/>
            </w:pPr>
            <w:r w:rsidRPr="00DD4678">
              <w:t>-Combinable with other biodegradable synthetic polymers (PLGA, poly-L-lysine)  </w:t>
            </w:r>
          </w:p>
          <w:p w14:paraId="611C45DD" w14:textId="77777777" w:rsidR="00DD4678" w:rsidRPr="00DD4678" w:rsidRDefault="00DD4678" w:rsidP="00DD4678">
            <w:pPr>
              <w:spacing w:after="0"/>
            </w:pPr>
            <w:r w:rsidRPr="00DD4678">
              <w:t>-Can decrease inflammatory response to electroconductive polymers </w:t>
            </w:r>
          </w:p>
          <w:p w14:paraId="14B12334" w14:textId="77777777" w:rsidR="00DD4678" w:rsidRPr="00DD4678" w:rsidRDefault="00DD4678" w:rsidP="00DD4678">
            <w:pPr>
              <w:spacing w:after="0"/>
            </w:pPr>
            <w:r w:rsidRPr="00DD4678">
              <w:t>-Dynamic cross links with shear-thinning and self-healing capabilities allows for injectability, where removal of the force allows cross-links to reform the HA materials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6AA0354A" w14:textId="77777777" w:rsidR="00DD4678" w:rsidRPr="00DD4678" w:rsidRDefault="00DD4678" w:rsidP="00DD4678">
            <w:pPr>
              <w:spacing w:after="0"/>
            </w:pPr>
            <w:r w:rsidRPr="00DD4678">
              <w:t>-Cells not as adherent to surface of hydrogels, commonly blended/cross-linked with other materials to improve cell adherence</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1F2948F4" w14:textId="77777777" w:rsidR="00DD4678" w:rsidRPr="00DD4678" w:rsidRDefault="00DD4678" w:rsidP="00DD4678">
            <w:pPr>
              <w:spacing w:after="0"/>
            </w:pPr>
            <w:r w:rsidRPr="00DD4678">
              <w:t xml:space="preserve">(McMurtrey, 2014)  </w:t>
            </w:r>
          </w:p>
          <w:p w14:paraId="0DE06FCB" w14:textId="6C116CDB" w:rsidR="00DD4678" w:rsidRPr="00DD4678" w:rsidRDefault="00DD4678" w:rsidP="00DD4678">
            <w:pPr>
              <w:spacing w:after="0"/>
            </w:pPr>
            <w:r w:rsidRPr="00DD4678">
              <w:t>(Shin et al</w:t>
            </w:r>
            <w:r w:rsidR="00BF2A06">
              <w:t>.</w:t>
            </w:r>
            <w:r w:rsidRPr="00DD4678">
              <w:t xml:space="preserve">, 2017) </w:t>
            </w:r>
          </w:p>
          <w:p w14:paraId="762D663B" w14:textId="738A0418" w:rsidR="00DD4678" w:rsidRPr="00DD4678" w:rsidRDefault="00DD4678" w:rsidP="00DD4678">
            <w:pPr>
              <w:spacing w:after="0"/>
            </w:pPr>
            <w:r w:rsidRPr="00DD4678">
              <w:t>(Skardal et al</w:t>
            </w:r>
            <w:r w:rsidR="00BF2A06">
              <w:t>.</w:t>
            </w:r>
            <w:r w:rsidRPr="00DD4678">
              <w:t xml:space="preserve">, 2010) </w:t>
            </w:r>
          </w:p>
          <w:p w14:paraId="46B7DB12" w14:textId="10CBF459" w:rsidR="00DD4678" w:rsidRPr="00DD4678" w:rsidRDefault="00DD4678" w:rsidP="00DD4678">
            <w:pPr>
              <w:spacing w:after="0"/>
            </w:pPr>
            <w:r w:rsidRPr="00DD4678">
              <w:t>(Suri et al</w:t>
            </w:r>
            <w:r w:rsidR="00BF2A06">
              <w:t>.</w:t>
            </w:r>
            <w:r w:rsidRPr="00DD4678">
              <w:t xml:space="preserve">, 2010) </w:t>
            </w:r>
          </w:p>
          <w:p w14:paraId="165C2246" w14:textId="7B69B5E6" w:rsidR="00DD4678" w:rsidRPr="00DD4678" w:rsidRDefault="00DD4678" w:rsidP="00DD4678">
            <w:pPr>
              <w:spacing w:after="0"/>
            </w:pPr>
            <w:r w:rsidRPr="00DD4678">
              <w:t>(Wang et al</w:t>
            </w:r>
            <w:r w:rsidR="00BF2A06">
              <w:t>.</w:t>
            </w:r>
            <w:r w:rsidRPr="00DD4678">
              <w:t xml:space="preserve">, 2012) </w:t>
            </w:r>
          </w:p>
          <w:p w14:paraId="679B9E03" w14:textId="77777777" w:rsidR="00DD4678" w:rsidRPr="00DD4678" w:rsidRDefault="00DD4678" w:rsidP="00DD4678">
            <w:pPr>
              <w:spacing w:after="0"/>
            </w:pPr>
            <w:r w:rsidRPr="00DD4678">
              <w:t>(Lin et al., 2009)</w:t>
            </w:r>
          </w:p>
          <w:p w14:paraId="5809B6F9" w14:textId="77777777" w:rsidR="00DD4678" w:rsidRPr="00DD4678" w:rsidRDefault="00DD4678" w:rsidP="00DD4678">
            <w:pPr>
              <w:spacing w:after="0"/>
              <w:ind w:left="105"/>
            </w:pPr>
          </w:p>
        </w:tc>
      </w:tr>
      <w:tr w:rsidR="00DD4678" w:rsidRPr="00DD4678" w14:paraId="0201F300"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F815D7" w14:textId="77777777" w:rsidR="00DD4678" w:rsidRPr="00DD4678" w:rsidRDefault="00DD4678" w:rsidP="00DD4678">
            <w:pPr>
              <w:spacing w:after="0"/>
            </w:pPr>
            <w:r w:rsidRPr="00DD4678">
              <w:t>Alginate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766A9532" w14:textId="77777777" w:rsidR="00DD4678" w:rsidRPr="00DD4678" w:rsidRDefault="00DD4678" w:rsidP="00DD4678">
            <w:pPr>
              <w:spacing w:after="0"/>
            </w:pPr>
            <w:r w:rsidRPr="00DD4678">
              <w:t>Naturally occurring anionic biopolymer obtained from brown seaweed, can also be obtained from bacteria </w:t>
            </w:r>
          </w:p>
          <w:p w14:paraId="71EA92ED" w14:textId="77777777" w:rsidR="00DD4678" w:rsidRPr="00DD4678" w:rsidRDefault="00DD4678" w:rsidP="00DD4678">
            <w:pPr>
              <w:spacing w:after="0"/>
            </w:pPr>
            <w:r w:rsidRPr="00DD4678">
              <w:t>Can form hydrogels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3049C6" w14:textId="3274DC2D" w:rsidR="00DD4678" w:rsidRPr="00DD4678" w:rsidRDefault="00DD4678" w:rsidP="00DD4678">
            <w:pPr>
              <w:spacing w:after="0"/>
            </w:pPr>
            <w:r w:rsidRPr="00DD4678">
              <w:t>-Biocom</w:t>
            </w:r>
            <w:r w:rsidR="006A18F0">
              <w:t>patible, low toxicity, low cost</w:t>
            </w:r>
          </w:p>
          <w:p w14:paraId="698B1089" w14:textId="77777777" w:rsidR="00DD4678" w:rsidRPr="00DD4678" w:rsidRDefault="00DD4678" w:rsidP="00DD4678">
            <w:pPr>
              <w:spacing w:after="0"/>
            </w:pPr>
            <w:r w:rsidRPr="00DD4678">
              <w:t>-Drug and protein delivery, wound healing, cell transplantation </w:t>
            </w:r>
          </w:p>
          <w:p w14:paraId="17064F48" w14:textId="77777777" w:rsidR="00DD4678" w:rsidRPr="00DD4678" w:rsidRDefault="00DD4678" w:rsidP="00DD4678">
            <w:pPr>
              <w:spacing w:after="0"/>
            </w:pPr>
            <w:r w:rsidRPr="00DD4678">
              <w:t>-Relatively high stiffness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681C4C21" w14:textId="2978A0D1" w:rsidR="00DD4678" w:rsidRPr="00DD4678" w:rsidRDefault="00DD4678" w:rsidP="00DD4678">
            <w:pPr>
              <w:spacing w:after="0"/>
            </w:pPr>
            <w:r w:rsidRPr="00DD4678">
              <w:t>-Natural presence of impurities (</w:t>
            </w:r>
            <w:r w:rsidR="00352A39" w:rsidRPr="00DD4678">
              <w:t>e</w:t>
            </w:r>
            <w:r w:rsidR="00352A39">
              <w:t>.</w:t>
            </w:r>
            <w:r w:rsidR="00352A39" w:rsidRPr="00DD4678">
              <w:t>g.,</w:t>
            </w:r>
            <w:r w:rsidRPr="00DD4678">
              <w:t xml:space="preserve"> heavy metals, endotoxins, proteins etc.)  </w:t>
            </w:r>
          </w:p>
          <w:p w14:paraId="20A17910" w14:textId="77777777" w:rsidR="00DD4678" w:rsidRPr="00DD4678" w:rsidRDefault="00DD4678" w:rsidP="00DD4678">
            <w:pPr>
              <w:spacing w:after="0"/>
            </w:pPr>
            <w:r w:rsidRPr="00DD4678">
              <w:t>-Needs to be purified in multi-step extraction procedure  </w:t>
            </w:r>
          </w:p>
          <w:p w14:paraId="6DAE23F1" w14:textId="77777777" w:rsidR="00DD4678" w:rsidRPr="00DD4678" w:rsidRDefault="00DD4678" w:rsidP="00DD4678">
            <w:pPr>
              <w:spacing w:after="0"/>
            </w:pPr>
            <w:r w:rsidRPr="00DD4678">
              <w:t>-Limited long-term stability of cross-linked alginate gels as they can be dissolved by surrounding media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4CA5B92E" w14:textId="77777777" w:rsidR="00DD4678" w:rsidRPr="00DD4678" w:rsidRDefault="00DD4678" w:rsidP="00DD4678">
            <w:pPr>
              <w:spacing w:after="0"/>
            </w:pPr>
            <w:r w:rsidRPr="00DD4678">
              <w:t xml:space="preserve">(Lee &amp; Mooney, 2012) </w:t>
            </w:r>
          </w:p>
          <w:p w14:paraId="0CBDF175" w14:textId="77777777" w:rsidR="00DD4678" w:rsidRPr="00DD4678" w:rsidRDefault="00DD4678" w:rsidP="00DD4678">
            <w:pPr>
              <w:spacing w:after="0"/>
            </w:pPr>
            <w:r w:rsidRPr="00DD4678">
              <w:t xml:space="preserve">(Li et al., 2006) </w:t>
            </w:r>
          </w:p>
          <w:p w14:paraId="6DE4BD83" w14:textId="77777777" w:rsidR="00DD4678" w:rsidRPr="00DD4678" w:rsidRDefault="00DD4678" w:rsidP="00DD4678">
            <w:pPr>
              <w:spacing w:after="0"/>
            </w:pPr>
            <w:r w:rsidRPr="00DD4678">
              <w:t xml:space="preserve">(Prang et al., 2006) </w:t>
            </w:r>
          </w:p>
          <w:p w14:paraId="7B474AA4" w14:textId="77777777" w:rsidR="00DD4678" w:rsidRPr="00DD4678" w:rsidRDefault="00DD4678" w:rsidP="00DD4678">
            <w:pPr>
              <w:spacing w:after="0"/>
            </w:pPr>
            <w:r w:rsidRPr="00DD4678">
              <w:t xml:space="preserve">(Suzuki et al., 2000) </w:t>
            </w:r>
          </w:p>
          <w:p w14:paraId="79075FC0" w14:textId="77777777" w:rsidR="00DD4678" w:rsidRPr="00DD4678" w:rsidRDefault="00DD4678" w:rsidP="00DD4678">
            <w:pPr>
              <w:spacing w:after="0"/>
            </w:pPr>
            <w:r w:rsidRPr="00DD4678">
              <w:lastRenderedPageBreak/>
              <w:t>(Wang et al., 2017)</w:t>
            </w:r>
          </w:p>
          <w:p w14:paraId="2AF1316D" w14:textId="77777777" w:rsidR="00DD4678" w:rsidRPr="00DD4678" w:rsidRDefault="00DD4678" w:rsidP="00DD4678">
            <w:pPr>
              <w:spacing w:after="0"/>
              <w:ind w:left="105"/>
            </w:pPr>
          </w:p>
        </w:tc>
      </w:tr>
      <w:tr w:rsidR="00DD4678" w:rsidRPr="00DD4678" w14:paraId="77F3AD7E"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D3F6A8" w14:textId="77777777" w:rsidR="00DD4678" w:rsidRPr="00DD4678" w:rsidRDefault="00DD4678" w:rsidP="00DD4678">
            <w:pPr>
              <w:spacing w:after="0"/>
            </w:pPr>
            <w:r w:rsidRPr="00DD4678">
              <w:lastRenderedPageBreak/>
              <w:t>Keratin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21AA5298" w14:textId="77777777" w:rsidR="00DD4678" w:rsidRPr="00DD4678" w:rsidRDefault="00DD4678" w:rsidP="00DD4678">
            <w:pPr>
              <w:spacing w:after="0"/>
            </w:pPr>
            <w:r w:rsidRPr="00DD4678">
              <w:t>Polypeptide with intermolecular bonding of disulphide cysteine amino acid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2F473F" w14:textId="77777777" w:rsidR="00DD4678" w:rsidRPr="00DD4678" w:rsidRDefault="00DD4678" w:rsidP="00DD4678">
            <w:pPr>
              <w:spacing w:after="0"/>
            </w:pPr>
            <w:r w:rsidRPr="00DD4678">
              <w:t>-Biodegradable, biocompatibility and non-immunogenicity  </w:t>
            </w:r>
          </w:p>
          <w:p w14:paraId="16CCEDF1" w14:textId="77777777" w:rsidR="00DD4678" w:rsidRPr="00DD4678" w:rsidRDefault="00DD4678" w:rsidP="00DD4678">
            <w:pPr>
              <w:spacing w:after="0"/>
            </w:pPr>
            <w:r w:rsidRPr="00DD4678">
              <w:t>-Good cellular adhesion and proliferation</w:t>
            </w:r>
          </w:p>
          <w:p w14:paraId="4ED0F6EA" w14:textId="77777777" w:rsidR="00DD4678" w:rsidRPr="00DD4678" w:rsidRDefault="00DD4678" w:rsidP="00DD4678">
            <w:pPr>
              <w:spacing w:after="0"/>
            </w:pPr>
            <w:r w:rsidRPr="00DD4678">
              <w:t>-Can be formed into hydrogels and scaffolds</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419D49F9" w14:textId="77777777" w:rsidR="00DD4678" w:rsidRPr="00DD4678" w:rsidRDefault="00DD4678" w:rsidP="00DD4678">
            <w:pPr>
              <w:spacing w:after="0"/>
            </w:pPr>
            <w:r w:rsidRPr="00DD4678">
              <w:t>-Limited data in the context of neural tissue engineering</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4A2B9C90" w14:textId="77777777" w:rsidR="00DD4678" w:rsidRPr="00DD4678" w:rsidRDefault="00DD4678" w:rsidP="00DD4678">
            <w:pPr>
              <w:spacing w:after="0"/>
            </w:pPr>
            <w:r w:rsidRPr="00DD4678">
              <w:t xml:space="preserve">(Rouse &amp; Van Dyke, 2010)  </w:t>
            </w:r>
          </w:p>
          <w:p w14:paraId="0622289E" w14:textId="77777777" w:rsidR="00DD4678" w:rsidRPr="00DD4678" w:rsidRDefault="00DD4678" w:rsidP="00DD4678">
            <w:pPr>
              <w:spacing w:after="0"/>
            </w:pPr>
            <w:r w:rsidRPr="00DD4678">
              <w:t xml:space="preserve">(Zhu et al., 2019) </w:t>
            </w:r>
          </w:p>
          <w:p w14:paraId="677CE2E1" w14:textId="77777777" w:rsidR="00DD4678" w:rsidRPr="00DD4678" w:rsidRDefault="00DD4678" w:rsidP="00DD4678">
            <w:pPr>
              <w:spacing w:after="0"/>
            </w:pPr>
            <w:r w:rsidRPr="00DD4678">
              <w:t>(Fearing et al., 2014)</w:t>
            </w:r>
          </w:p>
          <w:p w14:paraId="3D18B565" w14:textId="77777777" w:rsidR="00DD4678" w:rsidRPr="00DD4678" w:rsidRDefault="00DD4678" w:rsidP="00DD4678">
            <w:pPr>
              <w:spacing w:after="0"/>
              <w:ind w:left="105"/>
            </w:pPr>
          </w:p>
        </w:tc>
      </w:tr>
      <w:tr w:rsidR="00DD4678" w:rsidRPr="00DD4678" w14:paraId="58BD400D" w14:textId="77777777" w:rsidTr="000B5BA5">
        <w:trPr>
          <w:gridBefore w:val="1"/>
          <w:wBefore w:w="8" w:type="dxa"/>
          <w:trHeight w:val="180"/>
        </w:trPr>
        <w:tc>
          <w:tcPr>
            <w:tcW w:w="1388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5A53B7C1" w14:textId="77777777" w:rsidR="00DD4678" w:rsidRPr="00DD4678" w:rsidRDefault="00DD4678" w:rsidP="00DD4678">
            <w:r w:rsidRPr="00DD4678">
              <w:rPr>
                <w:i/>
                <w:iCs/>
              </w:rPr>
              <w:t>Synthetic polymeric scaffolds</w:t>
            </w:r>
            <w:r w:rsidRPr="00DD4678">
              <w:t> </w:t>
            </w:r>
          </w:p>
        </w:tc>
      </w:tr>
      <w:tr w:rsidR="00DD4678" w:rsidRPr="00DD4678" w14:paraId="29E50527"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F4F23DD" w14:textId="77777777" w:rsidR="00DD4678" w:rsidRPr="00DD4678" w:rsidRDefault="00DD4678" w:rsidP="00DD4678">
            <w:pPr>
              <w:spacing w:after="0"/>
            </w:pPr>
            <w:r w:rsidRPr="00DD4678">
              <w:t>Polylactic acid (PLA), polyglycolic acid (PGA), Poly-lactoglycolic acid (PLGA) </w:t>
            </w:r>
          </w:p>
        </w:tc>
        <w:tc>
          <w:tcPr>
            <w:tcW w:w="2273" w:type="dxa"/>
            <w:gridSpan w:val="2"/>
            <w:tcBorders>
              <w:top w:val="nil"/>
              <w:left w:val="nil"/>
              <w:bottom w:val="single" w:sz="6" w:space="0" w:color="auto"/>
              <w:right w:val="single" w:sz="6" w:space="0" w:color="auto"/>
            </w:tcBorders>
            <w:shd w:val="clear" w:color="auto" w:fill="auto"/>
            <w:hideMark/>
          </w:tcPr>
          <w:p w14:paraId="4A1FB9C4" w14:textId="77777777" w:rsidR="00DD4678" w:rsidRPr="00DD4678" w:rsidRDefault="00DD4678" w:rsidP="00DD4678">
            <w:pPr>
              <w:spacing w:after="0"/>
            </w:pPr>
            <w:r w:rsidRPr="00DD4678">
              <w:t>Thermoplastic polymers, polyester links of lactic or glycolic acid respectively </w:t>
            </w:r>
          </w:p>
          <w:p w14:paraId="3E265E02" w14:textId="77777777" w:rsidR="00DD4678" w:rsidRPr="00DD4678" w:rsidRDefault="00DD4678" w:rsidP="00DD4678">
            <w:pPr>
              <w:spacing w:after="0"/>
            </w:pPr>
          </w:p>
          <w:p w14:paraId="60F14958" w14:textId="77777777" w:rsidR="00DD4678" w:rsidRPr="00DD4678" w:rsidRDefault="00DD4678" w:rsidP="00DD4678">
            <w:pPr>
              <w:spacing w:after="0"/>
            </w:pPr>
            <w:r w:rsidRPr="00DD4678">
              <w:t>Can be used to generate scaffolds or multi-channel conduits, microparticles </w:t>
            </w:r>
          </w:p>
        </w:tc>
        <w:tc>
          <w:tcPr>
            <w:tcW w:w="4248" w:type="dxa"/>
            <w:gridSpan w:val="2"/>
            <w:tcBorders>
              <w:top w:val="nil"/>
              <w:left w:val="single" w:sz="6" w:space="0" w:color="auto"/>
              <w:bottom w:val="single" w:sz="6" w:space="0" w:color="auto"/>
              <w:right w:val="single" w:sz="6" w:space="0" w:color="auto"/>
            </w:tcBorders>
            <w:shd w:val="clear" w:color="auto" w:fill="auto"/>
            <w:hideMark/>
          </w:tcPr>
          <w:p w14:paraId="23978DE9" w14:textId="77777777" w:rsidR="00DD4678" w:rsidRPr="00DD4678" w:rsidRDefault="00DD4678" w:rsidP="00DD4678">
            <w:pPr>
              <w:spacing w:after="0"/>
            </w:pPr>
            <w:r w:rsidRPr="00DD4678">
              <w:t>-Can be absorbed or hydrolysed in vivo, biodegradable  </w:t>
            </w:r>
          </w:p>
          <w:p w14:paraId="082BEE6D" w14:textId="77777777" w:rsidR="00DD4678" w:rsidRPr="00DD4678" w:rsidRDefault="00DD4678" w:rsidP="00DD4678">
            <w:pPr>
              <w:spacing w:after="0"/>
            </w:pPr>
            <w:r w:rsidRPr="00DD4678">
              <w:t>-Successfully shown to support neuronal growth and proliferation, as well as neural stem cell differentiation and maturation </w:t>
            </w:r>
          </w:p>
          <w:p w14:paraId="186689B7" w14:textId="77777777" w:rsidR="00DD4678" w:rsidRPr="00DD4678" w:rsidRDefault="00DD4678" w:rsidP="00DD4678">
            <w:pPr>
              <w:spacing w:after="0"/>
            </w:pPr>
            <w:r w:rsidRPr="00DD4678">
              <w:t>-PLA/PGA can be easily combined to form PLGA for superior mechanical properties </w:t>
            </w:r>
          </w:p>
          <w:p w14:paraId="30BDFB36" w14:textId="77777777" w:rsidR="00DD4678" w:rsidRPr="00DD4678" w:rsidRDefault="00DD4678" w:rsidP="00DD4678">
            <w:pPr>
              <w:spacing w:after="0"/>
            </w:pPr>
            <w:r w:rsidRPr="00DD4678">
              <w:t>-Synthetic, therefore lower risk of immunogenicity  </w:t>
            </w:r>
          </w:p>
          <w:p w14:paraId="035B1645" w14:textId="13BE4075" w:rsidR="00DD4678" w:rsidRPr="00DD4678" w:rsidRDefault="00DD4678" w:rsidP="00DD4678">
            <w:pPr>
              <w:spacing w:after="0"/>
            </w:pPr>
            <w:r w:rsidRPr="00DD4678">
              <w:t xml:space="preserve">-Can be combined with natural polymers, </w:t>
            </w:r>
            <w:r w:rsidR="00352A39" w:rsidRPr="00DD4678">
              <w:t>e.g.,</w:t>
            </w:r>
            <w:r w:rsidRPr="00DD4678">
              <w:t xml:space="preserve"> gelatin wrap </w:t>
            </w:r>
          </w:p>
          <w:p w14:paraId="58720BC3" w14:textId="04BB7A69" w:rsidR="00DD4678" w:rsidRPr="00DD4678" w:rsidRDefault="00DD4678" w:rsidP="00DD4678">
            <w:pPr>
              <w:spacing w:after="0"/>
            </w:pPr>
            <w:r w:rsidRPr="00DD4678">
              <w:t xml:space="preserve">-Specific ratio of PLA:PGA in PGLA can be altered for specialised functions </w:t>
            </w:r>
            <w:r w:rsidR="00352A39" w:rsidRPr="00DD4678">
              <w:t>e.g.</w:t>
            </w:r>
            <w:r w:rsidRPr="00DD4678">
              <w:t xml:space="preserve"> drug delivery microparticles  </w:t>
            </w:r>
          </w:p>
          <w:p w14:paraId="2A3A289C" w14:textId="77777777" w:rsidR="00DD4678" w:rsidRPr="00DD4678" w:rsidRDefault="00DD4678" w:rsidP="00DD4678">
            <w:pPr>
              <w:spacing w:after="0"/>
            </w:pPr>
            <w:r w:rsidRPr="00DD4678">
              <w:t>-PLGA microspheres shown effective at transporting molecules across the BBB </w:t>
            </w:r>
          </w:p>
        </w:tc>
        <w:tc>
          <w:tcPr>
            <w:tcW w:w="3827" w:type="dxa"/>
            <w:gridSpan w:val="2"/>
            <w:tcBorders>
              <w:top w:val="nil"/>
              <w:left w:val="nil"/>
              <w:bottom w:val="single" w:sz="6" w:space="0" w:color="auto"/>
              <w:right w:val="single" w:sz="6" w:space="0" w:color="000000"/>
            </w:tcBorders>
            <w:shd w:val="clear" w:color="auto" w:fill="auto"/>
            <w:hideMark/>
          </w:tcPr>
          <w:p w14:paraId="1434AA50" w14:textId="77777777" w:rsidR="00DD4678" w:rsidRPr="00DD4678" w:rsidRDefault="00DD4678" w:rsidP="00DD4678">
            <w:pPr>
              <w:spacing w:after="0"/>
            </w:pPr>
            <w:r w:rsidRPr="00DD4678">
              <w:t>-PLA scaffolds can be structurally unstable, and easily shatter and crumble </w:t>
            </w:r>
          </w:p>
          <w:p w14:paraId="43767709" w14:textId="77777777" w:rsidR="00DD4678" w:rsidRPr="00DD4678" w:rsidRDefault="00DD4678" w:rsidP="00DD4678">
            <w:pPr>
              <w:spacing w:after="0"/>
            </w:pPr>
            <w:r w:rsidRPr="00DD4678">
              <w:t>-PGA scaffolds good mechanical strength tends to fall months after implantation  </w:t>
            </w:r>
          </w:p>
          <w:p w14:paraId="32C1620C" w14:textId="77777777" w:rsidR="00DD4678" w:rsidRPr="00DD4678" w:rsidRDefault="00DD4678" w:rsidP="00DD4678">
            <w:pPr>
              <w:spacing w:after="0"/>
            </w:pPr>
            <w:r w:rsidRPr="00DD4678">
              <w:t>-Non-biological material, lack of biomodulatory effects seen in naturally occurring polymers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3FDB2EAA" w14:textId="77777777" w:rsidR="00DD4678" w:rsidRPr="00DD4678" w:rsidRDefault="00DD4678" w:rsidP="00DD4678">
            <w:pPr>
              <w:spacing w:after="0"/>
            </w:pPr>
            <w:r w:rsidRPr="00DD4678">
              <w:t xml:space="preserve">(Wong et al., 2007) </w:t>
            </w:r>
          </w:p>
          <w:p w14:paraId="569A1476" w14:textId="77777777" w:rsidR="00DD4678" w:rsidRPr="00DD4678" w:rsidRDefault="00DD4678" w:rsidP="00DD4678">
            <w:pPr>
              <w:spacing w:after="0"/>
            </w:pPr>
            <w:r w:rsidRPr="00DD4678">
              <w:t>(Nguyen et al., 2017)</w:t>
            </w:r>
          </w:p>
          <w:p w14:paraId="700FD180" w14:textId="77777777" w:rsidR="00DD4678" w:rsidRPr="00DD4678" w:rsidRDefault="00DD4678" w:rsidP="00DD4678">
            <w:pPr>
              <w:spacing w:after="0"/>
              <w:ind w:left="105"/>
            </w:pPr>
          </w:p>
        </w:tc>
      </w:tr>
      <w:tr w:rsidR="00DD4678" w:rsidRPr="00DD4678" w14:paraId="79D9DBA6"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036123" w14:textId="77777777" w:rsidR="00DD4678" w:rsidRPr="00DD4678" w:rsidRDefault="00DD4678" w:rsidP="00DD4678">
            <w:pPr>
              <w:spacing w:after="0"/>
            </w:pPr>
            <w:r w:rsidRPr="00DD4678">
              <w:t>Poly-ethylene glycol (PEG)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66B26FDA" w14:textId="77777777" w:rsidR="00DD4678" w:rsidRPr="00DD4678" w:rsidRDefault="00DD4678" w:rsidP="00DD4678">
            <w:pPr>
              <w:spacing w:after="0"/>
            </w:pPr>
            <w:r w:rsidRPr="00DD4678">
              <w:t xml:space="preserve">Poly-ethylene glycol polymer, well suited for hydrogel formation due </w:t>
            </w:r>
            <w:r w:rsidRPr="00DD4678">
              <w:lastRenderedPageBreak/>
              <w:t>to hydrophilic properties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79ECDD" w14:textId="77777777" w:rsidR="00DD4678" w:rsidRPr="00DD4678" w:rsidRDefault="00DD4678" w:rsidP="00DD4678">
            <w:pPr>
              <w:spacing w:after="0"/>
            </w:pPr>
            <w:r w:rsidRPr="00DD4678">
              <w:lastRenderedPageBreak/>
              <w:t>-Highly biocompatible, hydrophilic </w:t>
            </w:r>
          </w:p>
          <w:p w14:paraId="6E80BEFC" w14:textId="77777777" w:rsidR="00DD4678" w:rsidRPr="00DD4678" w:rsidRDefault="00DD4678" w:rsidP="00DD4678">
            <w:pPr>
              <w:spacing w:after="0"/>
            </w:pPr>
            <w:r w:rsidRPr="00DD4678">
              <w:t>-Biochemically inert, versatile </w:t>
            </w:r>
          </w:p>
          <w:p w14:paraId="5C2BCE8B" w14:textId="77777777" w:rsidR="00DD4678" w:rsidRPr="00DD4678" w:rsidRDefault="00DD4678" w:rsidP="00DD4678">
            <w:pPr>
              <w:spacing w:after="0"/>
            </w:pPr>
            <w:r w:rsidRPr="00DD4678">
              <w:t>-Non-immunogenic, resist to protein absorption, non-toxic  </w:t>
            </w:r>
          </w:p>
          <w:p w14:paraId="179F9439" w14:textId="77777777" w:rsidR="00DD4678" w:rsidRPr="00DD4678" w:rsidRDefault="00DD4678" w:rsidP="00DD4678">
            <w:pPr>
              <w:spacing w:after="0"/>
            </w:pPr>
            <w:r w:rsidRPr="00DD4678">
              <w:lastRenderedPageBreak/>
              <w:t>-Shown to improve neural cell survival, proliferation, differentiation </w:t>
            </w:r>
          </w:p>
          <w:p w14:paraId="60060D7F" w14:textId="77777777" w:rsidR="00DD4678" w:rsidRPr="00DD4678" w:rsidRDefault="00DD4678" w:rsidP="00DD4678">
            <w:pPr>
              <w:spacing w:after="0"/>
            </w:pPr>
            <w:r w:rsidRPr="00DD4678">
              <w:t>-PEG hydrogels closely matched stiffness of native brain parenchyma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6340A337" w14:textId="77777777" w:rsidR="00DD4678" w:rsidRPr="00DD4678" w:rsidRDefault="00DD4678" w:rsidP="00DD4678">
            <w:pPr>
              <w:spacing w:after="0"/>
            </w:pPr>
            <w:r w:rsidRPr="00DD4678">
              <w:lastRenderedPageBreak/>
              <w:t>-Biologically inactive (synthetic), hence typically used in combination with other polymers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41C26C44" w14:textId="77777777" w:rsidR="00DD4678" w:rsidRPr="00DD4678" w:rsidRDefault="00DD4678" w:rsidP="00DD4678">
            <w:pPr>
              <w:spacing w:after="0"/>
            </w:pPr>
            <w:r w:rsidRPr="00DD4678">
              <w:t>(McMurtrey, 2014)  </w:t>
            </w:r>
          </w:p>
          <w:p w14:paraId="5AC04D22" w14:textId="77777777" w:rsidR="00DD4678" w:rsidRPr="00DD4678" w:rsidRDefault="00DD4678" w:rsidP="00DD4678">
            <w:pPr>
              <w:spacing w:after="0"/>
            </w:pPr>
            <w:r w:rsidRPr="00DD4678">
              <w:t xml:space="preserve">(Bjugstad et al., 2010)  </w:t>
            </w:r>
          </w:p>
          <w:p w14:paraId="1E5C08CA" w14:textId="77777777" w:rsidR="00DD4678" w:rsidRPr="00DD4678" w:rsidRDefault="00DD4678" w:rsidP="00DD4678">
            <w:pPr>
              <w:spacing w:after="0"/>
            </w:pPr>
            <w:r w:rsidRPr="00DD4678">
              <w:lastRenderedPageBreak/>
              <w:t xml:space="preserve">(Xian-bin et al., 2017)   </w:t>
            </w:r>
          </w:p>
          <w:p w14:paraId="4BC9F563" w14:textId="217421E8" w:rsidR="00DD4678" w:rsidRPr="00DD4678" w:rsidRDefault="00DD4678" w:rsidP="00DD4678">
            <w:pPr>
              <w:spacing w:after="0"/>
            </w:pPr>
            <w:r w:rsidRPr="00DD4678">
              <w:t>(Skardal et al</w:t>
            </w:r>
            <w:r w:rsidR="00BF2A06">
              <w:t>.</w:t>
            </w:r>
            <w:r w:rsidRPr="00DD4678">
              <w:t>, 2010)</w:t>
            </w:r>
          </w:p>
          <w:p w14:paraId="1DD7C629" w14:textId="77777777" w:rsidR="00DD4678" w:rsidRPr="00DD4678" w:rsidRDefault="00DD4678" w:rsidP="00DD4678">
            <w:pPr>
              <w:spacing w:after="0"/>
              <w:ind w:left="105"/>
            </w:pPr>
          </w:p>
        </w:tc>
      </w:tr>
      <w:tr w:rsidR="00DD4678" w:rsidRPr="00DD4678" w14:paraId="488CAAA4"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CC5775" w14:textId="77777777" w:rsidR="00DD4678" w:rsidRPr="00DD4678" w:rsidRDefault="00DD4678" w:rsidP="00DD4678">
            <w:pPr>
              <w:spacing w:after="0"/>
            </w:pPr>
            <w:r w:rsidRPr="00DD4678">
              <w:lastRenderedPageBreak/>
              <w:t>Poly-caprolactone (PCL)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7B43E98F" w14:textId="77777777" w:rsidR="00DD4678" w:rsidRPr="00DD4678" w:rsidRDefault="00DD4678" w:rsidP="00DD4678">
            <w:pPr>
              <w:spacing w:after="0"/>
            </w:pPr>
            <w:r w:rsidRPr="00DD4678">
              <w:t>Synthetic polyester polymer of caprolactone, semicrystalline polymer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640CC8" w14:textId="77777777" w:rsidR="00DD4678" w:rsidRPr="00DD4678" w:rsidRDefault="00DD4678" w:rsidP="00DD4678">
            <w:pPr>
              <w:spacing w:after="0"/>
            </w:pPr>
            <w:r w:rsidRPr="00DD4678">
              <w:t>-Controllable hydrolytic degradability rate </w:t>
            </w:r>
          </w:p>
          <w:p w14:paraId="544B3BFB" w14:textId="77777777" w:rsidR="00DD4678" w:rsidRPr="00DD4678" w:rsidRDefault="00DD4678" w:rsidP="00DD4678">
            <w:pPr>
              <w:spacing w:after="0"/>
            </w:pPr>
            <w:r w:rsidRPr="00DD4678">
              <w:t>-Hydrophobic, slow degradation rate than other synthetic polymers, rate of roughly 24-36 months, useful for long term implants/drug delivery </w:t>
            </w:r>
          </w:p>
          <w:p w14:paraId="6548F89A" w14:textId="77777777" w:rsidR="00DD4678" w:rsidRPr="00DD4678" w:rsidRDefault="00DD4678" w:rsidP="00DD4678">
            <w:pPr>
              <w:spacing w:after="0"/>
            </w:pPr>
            <w:r w:rsidRPr="00DD4678">
              <w:t>-Non-toxic  </w:t>
            </w:r>
          </w:p>
          <w:p w14:paraId="3B7625C8" w14:textId="77777777" w:rsidR="00DD4678" w:rsidRPr="00DD4678" w:rsidRDefault="00DD4678" w:rsidP="00DD4678">
            <w:pPr>
              <w:spacing w:after="0"/>
            </w:pPr>
            <w:r w:rsidRPr="00DD4678">
              <w:t>-Can be combined with other polymers (altering degradation rate etc.)  </w:t>
            </w:r>
          </w:p>
          <w:p w14:paraId="3E942A78" w14:textId="77777777" w:rsidR="00DD4678" w:rsidRPr="00DD4678" w:rsidRDefault="00DD4678" w:rsidP="00DD4678">
            <w:pPr>
              <w:spacing w:after="0"/>
            </w:pPr>
            <w:r w:rsidRPr="00DD4678">
              <w:t>-Can be developed to form calcium phosphate gradient, can lead to spatial gradients in mechanical properties, altering cell proliferation  </w:t>
            </w:r>
          </w:p>
          <w:p w14:paraId="552E1C01" w14:textId="2753C093" w:rsidR="00DD4678" w:rsidRPr="00DD4678" w:rsidRDefault="00DD4678" w:rsidP="00DD4678">
            <w:pPr>
              <w:spacing w:after="0"/>
            </w:pPr>
            <w:r w:rsidRPr="00DD4678">
              <w:t xml:space="preserve">-Versatile processing, can be 3D printed, heat </w:t>
            </w:r>
            <w:r w:rsidR="00352A39" w:rsidRPr="00DD4678">
              <w:t>moulded</w:t>
            </w:r>
            <w:r w:rsidRPr="00DD4678">
              <w:t>, good shape memory </w:t>
            </w:r>
          </w:p>
          <w:p w14:paraId="64F5271B" w14:textId="77777777" w:rsidR="00DD4678" w:rsidRPr="00DD4678" w:rsidRDefault="00DD4678" w:rsidP="00DD4678">
            <w:pPr>
              <w:spacing w:after="0"/>
            </w:pPr>
            <w:r w:rsidRPr="00DD4678">
              <w:t>-Good solubility in organic solvents </w:t>
            </w:r>
          </w:p>
          <w:p w14:paraId="2BEA215C" w14:textId="77777777" w:rsidR="00DD4678" w:rsidRPr="00DD4678" w:rsidRDefault="00DD4678" w:rsidP="00DD4678">
            <w:pPr>
              <w:spacing w:after="0"/>
            </w:pPr>
            <w:r w:rsidRPr="00DD4678">
              <w:t>-Can be electrospun to generate sheets, tubes, sponges, parallel oriented fibres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500E8523" w14:textId="77777777" w:rsidR="00DD4678" w:rsidRPr="00DD4678" w:rsidRDefault="00DD4678" w:rsidP="00DD4678">
            <w:pPr>
              <w:spacing w:after="0"/>
            </w:pPr>
            <w:r w:rsidRPr="00DD4678">
              <w:t>-Cell adhesion typically poor (due to hydrophobic properties) </w:t>
            </w:r>
          </w:p>
          <w:p w14:paraId="58166AD4" w14:textId="530F843E" w:rsidR="00DD4678" w:rsidRPr="00DD4678" w:rsidRDefault="00DD4678" w:rsidP="00DD4678">
            <w:pPr>
              <w:spacing w:after="0"/>
            </w:pPr>
            <w:r w:rsidRPr="00DD4678">
              <w:t>-Needs coating with another molecule (</w:t>
            </w:r>
            <w:r w:rsidR="00352A39" w:rsidRPr="00DD4678">
              <w:t>e.g.,</w:t>
            </w:r>
            <w:r w:rsidRPr="00DD4678">
              <w:t xml:space="preserve"> collagen) to promote cell attachment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6F0D1C0F" w14:textId="77777777" w:rsidR="00DD4678" w:rsidRPr="00DD4678" w:rsidRDefault="00DD4678" w:rsidP="00DD4678">
            <w:pPr>
              <w:spacing w:after="0"/>
            </w:pPr>
            <w:r w:rsidRPr="00DD4678">
              <w:t xml:space="preserve">(McMurtrey, 2014)  </w:t>
            </w:r>
          </w:p>
          <w:p w14:paraId="64FA4B81" w14:textId="77777777" w:rsidR="00DD4678" w:rsidRPr="00DD4678" w:rsidRDefault="00DD4678" w:rsidP="00DD4678">
            <w:pPr>
              <w:spacing w:after="0"/>
            </w:pPr>
            <w:r w:rsidRPr="00DD4678">
              <w:t xml:space="preserve">(Nga et al., 2015) </w:t>
            </w:r>
          </w:p>
          <w:p w14:paraId="712F8EF8" w14:textId="77777777" w:rsidR="00DD4678" w:rsidRPr="00DD4678" w:rsidRDefault="00DD4678" w:rsidP="00DD4678">
            <w:pPr>
              <w:spacing w:after="0"/>
            </w:pPr>
            <w:r w:rsidRPr="00DD4678">
              <w:t>(Wong et al., 2007)</w:t>
            </w:r>
          </w:p>
        </w:tc>
      </w:tr>
      <w:tr w:rsidR="00DD4678" w:rsidRPr="00DD4678" w14:paraId="742CB9C9"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7B3ACE" w14:textId="77777777" w:rsidR="00DD4678" w:rsidRPr="00DD4678" w:rsidRDefault="00DD4678" w:rsidP="00DD4678">
            <w:pPr>
              <w:spacing w:after="0"/>
            </w:pPr>
            <w:r w:rsidRPr="00DD4678">
              <w:t>Polypyrrole (PPy)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2D8BD9E3" w14:textId="77777777" w:rsidR="00DD4678" w:rsidRPr="00DD4678" w:rsidRDefault="00DD4678" w:rsidP="00DD4678">
            <w:pPr>
              <w:spacing w:after="0"/>
            </w:pPr>
            <w:r w:rsidRPr="00DD4678">
              <w:t>Organic polymer of pyrrole monomer, commonly used conductive polymer for neural tissue engineering  </w:t>
            </w:r>
          </w:p>
          <w:p w14:paraId="6932A644" w14:textId="77777777" w:rsidR="00DD4678" w:rsidRPr="00DD4678" w:rsidRDefault="00DD4678" w:rsidP="00DD4678">
            <w:pPr>
              <w:spacing w:after="0"/>
            </w:pPr>
          </w:p>
          <w:p w14:paraId="57215F82" w14:textId="77777777" w:rsidR="00DD4678" w:rsidRPr="00DD4678" w:rsidRDefault="00DD4678" w:rsidP="00DD4678">
            <w:pPr>
              <w:spacing w:after="0"/>
            </w:pPr>
            <w:r w:rsidRPr="00DD4678">
              <w:lastRenderedPageBreak/>
              <w:t>Usually used in combination with other synthetic and non-synthetic polymers (PPy-PLA, PPy-PLGA, PPy-PCL, PPy-HA etc.) to enhance biocompatibility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59F224" w14:textId="77777777" w:rsidR="00DD4678" w:rsidRPr="00DD4678" w:rsidRDefault="00DD4678" w:rsidP="00DD4678">
            <w:pPr>
              <w:spacing w:after="0"/>
            </w:pPr>
            <w:r w:rsidRPr="00DD4678">
              <w:lastRenderedPageBreak/>
              <w:t>-Electrically conductive material </w:t>
            </w:r>
          </w:p>
          <w:p w14:paraId="33AB28D8" w14:textId="77777777" w:rsidR="00DD4678" w:rsidRPr="00DD4678" w:rsidRDefault="00DD4678" w:rsidP="00DD4678">
            <w:pPr>
              <w:spacing w:after="0"/>
            </w:pPr>
            <w:r w:rsidRPr="00DD4678">
              <w:t>-PPy-PLA: enhance neural adhesion, alignment and elongation </w:t>
            </w:r>
          </w:p>
          <w:p w14:paraId="484AB12C" w14:textId="77777777" w:rsidR="00DD4678" w:rsidRPr="00DD4678" w:rsidRDefault="00DD4678" w:rsidP="00DD4678">
            <w:pPr>
              <w:spacing w:after="0"/>
            </w:pPr>
            <w:r w:rsidRPr="00DD4678">
              <w:t>-PPy-PCL: support cell proliferation </w:t>
            </w:r>
          </w:p>
          <w:p w14:paraId="747BC27E" w14:textId="77777777" w:rsidR="00DD4678" w:rsidRPr="00DD4678" w:rsidRDefault="00DD4678" w:rsidP="00DD4678">
            <w:pPr>
              <w:spacing w:after="0"/>
            </w:pPr>
            <w:r w:rsidRPr="00DD4678">
              <w:t>-Can be electrospun into nanofibers, cells can be thus electrically stimulated to encourage topographical neurite growth  </w:t>
            </w:r>
          </w:p>
          <w:p w14:paraId="4AE14FFD" w14:textId="77777777" w:rsidR="00DD4678" w:rsidRPr="00DD4678" w:rsidRDefault="00DD4678" w:rsidP="00DD4678">
            <w:pPr>
              <w:spacing w:after="0"/>
            </w:pPr>
            <w:r w:rsidRPr="00DD4678">
              <w:lastRenderedPageBreak/>
              <w:t>-Can be combined with hyaluronic acid: construct electroconductive 3D hydrogels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40C66C42" w14:textId="77777777" w:rsidR="00DD4678" w:rsidRPr="00DD4678" w:rsidRDefault="00DD4678" w:rsidP="00DD4678">
            <w:pPr>
              <w:spacing w:after="0"/>
            </w:pPr>
            <w:r w:rsidRPr="00DD4678">
              <w:lastRenderedPageBreak/>
              <w:t>-On its own, poor biocompatibility and cell adhesion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17340788" w14:textId="4C4E731B" w:rsidR="00DD4678" w:rsidRPr="00DD4678" w:rsidRDefault="00DD4678" w:rsidP="00DD4678">
            <w:pPr>
              <w:spacing w:after="0"/>
            </w:pPr>
            <w:r w:rsidRPr="00DD4678">
              <w:t>(Shin et al</w:t>
            </w:r>
            <w:r w:rsidR="00BF2A06">
              <w:t>.</w:t>
            </w:r>
            <w:r w:rsidRPr="00DD4678">
              <w:t xml:space="preserve">, 2017) </w:t>
            </w:r>
          </w:p>
          <w:p w14:paraId="4211A0EE" w14:textId="78A2AA3F" w:rsidR="00DD4678" w:rsidRPr="00DD4678" w:rsidRDefault="00DD4678" w:rsidP="00DD4678">
            <w:pPr>
              <w:spacing w:after="0"/>
            </w:pPr>
            <w:r w:rsidRPr="00DD4678">
              <w:t>(Xu et al</w:t>
            </w:r>
            <w:r w:rsidR="00BF2A06">
              <w:t>.</w:t>
            </w:r>
            <w:r w:rsidRPr="00DD4678">
              <w:t xml:space="preserve">, 2014) </w:t>
            </w:r>
          </w:p>
          <w:p w14:paraId="3957B0F7" w14:textId="77777777" w:rsidR="00DD4678" w:rsidRPr="00DD4678" w:rsidRDefault="00DD4678" w:rsidP="00DD4678">
            <w:pPr>
              <w:spacing w:after="0"/>
            </w:pPr>
            <w:r w:rsidRPr="00DD4678">
              <w:t>(Wang et al., 2004)</w:t>
            </w:r>
          </w:p>
        </w:tc>
      </w:tr>
      <w:tr w:rsidR="00DD4678" w:rsidRPr="00DD4678" w14:paraId="22178B86" w14:textId="77777777" w:rsidTr="000B5BA5">
        <w:trPr>
          <w:gridBefore w:val="1"/>
          <w:wBefore w:w="8" w:type="dxa"/>
          <w:trHeight w:val="180"/>
        </w:trPr>
        <w:tc>
          <w:tcPr>
            <w:tcW w:w="1388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72E04DDA" w14:textId="77777777" w:rsidR="00DD4678" w:rsidRPr="00DD4678" w:rsidRDefault="00DD4678" w:rsidP="00DD4678">
            <w:pPr>
              <w:rPr>
                <w:i/>
              </w:rPr>
            </w:pPr>
            <w:r w:rsidRPr="00DD4678">
              <w:rPr>
                <w:i/>
              </w:rPr>
              <w:t>Nanomaterials </w:t>
            </w:r>
          </w:p>
        </w:tc>
      </w:tr>
      <w:tr w:rsidR="00DD4678" w:rsidRPr="00DD4678" w14:paraId="0C0AD51B"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5059BC" w14:textId="77777777" w:rsidR="00DD4678" w:rsidRPr="00DD4678" w:rsidRDefault="00DD4678" w:rsidP="00DD4678">
            <w:pPr>
              <w:spacing w:after="0"/>
            </w:pPr>
            <w:r w:rsidRPr="00DD4678">
              <w:t>Carbon nanotubes (CNTs) </w:t>
            </w:r>
          </w:p>
        </w:tc>
        <w:tc>
          <w:tcPr>
            <w:tcW w:w="2273" w:type="dxa"/>
            <w:gridSpan w:val="2"/>
            <w:tcBorders>
              <w:top w:val="nil"/>
              <w:left w:val="nil"/>
              <w:bottom w:val="single" w:sz="6" w:space="0" w:color="auto"/>
              <w:right w:val="single" w:sz="6" w:space="0" w:color="auto"/>
            </w:tcBorders>
            <w:shd w:val="clear" w:color="auto" w:fill="auto"/>
            <w:hideMark/>
          </w:tcPr>
          <w:p w14:paraId="318F7B22" w14:textId="77777777" w:rsidR="00DD4678" w:rsidRPr="00DD4678" w:rsidRDefault="00DD4678" w:rsidP="00DD4678">
            <w:r w:rsidRPr="00DD4678">
              <w:t>Allotropes of carbon with cylindrical structures </w:t>
            </w:r>
          </w:p>
          <w:p w14:paraId="68738850" w14:textId="77777777" w:rsidR="00DD4678" w:rsidRPr="00DD4678" w:rsidRDefault="00DD4678" w:rsidP="00DD4678">
            <w:pPr>
              <w:spacing w:after="0"/>
            </w:pPr>
            <w:r w:rsidRPr="00DD4678">
              <w:t>Can be single walled nanotubes (SWCNTs) or multi-walled (MWCNTs) </w:t>
            </w:r>
          </w:p>
        </w:tc>
        <w:tc>
          <w:tcPr>
            <w:tcW w:w="4248" w:type="dxa"/>
            <w:gridSpan w:val="2"/>
            <w:tcBorders>
              <w:top w:val="nil"/>
              <w:left w:val="single" w:sz="6" w:space="0" w:color="auto"/>
              <w:bottom w:val="single" w:sz="6" w:space="0" w:color="auto"/>
              <w:right w:val="single" w:sz="6" w:space="0" w:color="auto"/>
            </w:tcBorders>
            <w:shd w:val="clear" w:color="auto" w:fill="auto"/>
            <w:hideMark/>
          </w:tcPr>
          <w:p w14:paraId="33415169" w14:textId="77777777" w:rsidR="00DD4678" w:rsidRPr="00DD4678" w:rsidRDefault="00DD4678" w:rsidP="00DD4678">
            <w:pPr>
              <w:spacing w:after="0"/>
            </w:pPr>
            <w:r w:rsidRPr="00DD4678">
              <w:t>-High thermal conductivity and stability </w:t>
            </w:r>
          </w:p>
          <w:p w14:paraId="6BDCF5A5" w14:textId="77777777" w:rsidR="00DD4678" w:rsidRPr="00DD4678" w:rsidRDefault="00DD4678" w:rsidP="00DD4678">
            <w:pPr>
              <w:spacing w:after="0"/>
            </w:pPr>
            <w:r w:rsidRPr="00DD4678">
              <w:t>-Optimal mechanical and electrical properties </w:t>
            </w:r>
          </w:p>
          <w:p w14:paraId="16C8A63E" w14:textId="77777777" w:rsidR="00DD4678" w:rsidRPr="00DD4678" w:rsidRDefault="00DD4678" w:rsidP="00DD4678">
            <w:pPr>
              <w:spacing w:after="0"/>
            </w:pPr>
            <w:r w:rsidRPr="00DD4678">
              <w:t>-Biocompatible and conductive  </w:t>
            </w:r>
          </w:p>
          <w:p w14:paraId="2A9E5032" w14:textId="77777777" w:rsidR="00DD4678" w:rsidRPr="00DD4678" w:rsidRDefault="00DD4678" w:rsidP="00DD4678">
            <w:pPr>
              <w:spacing w:after="0"/>
            </w:pPr>
            <w:r w:rsidRPr="00DD4678">
              <w:t>-SWCNTs modulate and stimulate neurite growth  </w:t>
            </w:r>
          </w:p>
          <w:p w14:paraId="1677666F" w14:textId="77777777" w:rsidR="00DD4678" w:rsidRPr="00DD4678" w:rsidRDefault="00DD4678" w:rsidP="00DD4678">
            <w:pPr>
              <w:spacing w:after="0"/>
            </w:pPr>
            <w:r w:rsidRPr="00DD4678">
              <w:t>-MWCNTs have greater stability, have been applied to 3D printing scaffolds for nerve regeneration or targeted drug delivery devices </w:t>
            </w:r>
          </w:p>
        </w:tc>
        <w:tc>
          <w:tcPr>
            <w:tcW w:w="3827" w:type="dxa"/>
            <w:gridSpan w:val="2"/>
            <w:tcBorders>
              <w:top w:val="nil"/>
              <w:left w:val="nil"/>
              <w:bottom w:val="single" w:sz="6" w:space="0" w:color="auto"/>
              <w:right w:val="single" w:sz="6" w:space="0" w:color="000000"/>
            </w:tcBorders>
            <w:shd w:val="clear" w:color="auto" w:fill="auto"/>
            <w:hideMark/>
          </w:tcPr>
          <w:p w14:paraId="7DA162BF" w14:textId="15512B3F" w:rsidR="00DD4678" w:rsidRPr="00DD4678" w:rsidRDefault="00DD4678" w:rsidP="00DD4678">
            <w:pPr>
              <w:spacing w:after="0"/>
            </w:pPr>
            <w:r w:rsidRPr="00DD4678">
              <w:t xml:space="preserve">-Generally non-biodegradable (can be useful instead as </w:t>
            </w:r>
            <w:r w:rsidR="00352A39" w:rsidRPr="00DD4678">
              <w:t>long-term</w:t>
            </w:r>
            <w:r w:rsidRPr="00DD4678">
              <w:t xml:space="preserve"> implants) </w:t>
            </w:r>
          </w:p>
          <w:p w14:paraId="335642F5" w14:textId="77777777" w:rsidR="00DD4678" w:rsidRPr="00DD4678" w:rsidRDefault="00DD4678" w:rsidP="00DD4678">
            <w:pPr>
              <w:spacing w:after="0"/>
            </w:pPr>
            <w:r w:rsidRPr="00DD4678">
              <w:t>-In vivo long-term accumulation not established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hideMark/>
          </w:tcPr>
          <w:p w14:paraId="0F53775D" w14:textId="77777777" w:rsidR="00DD4678" w:rsidRPr="00DD4678" w:rsidRDefault="00DD4678" w:rsidP="00DD4678">
            <w:pPr>
              <w:spacing w:after="0"/>
            </w:pPr>
            <w:r w:rsidRPr="00DD4678">
              <w:t>(Mattson et al., 2000)</w:t>
            </w:r>
          </w:p>
          <w:p w14:paraId="1016F3C5" w14:textId="77777777" w:rsidR="00DD4678" w:rsidRPr="00DD4678" w:rsidRDefault="00DD4678" w:rsidP="00DD4678">
            <w:pPr>
              <w:spacing w:after="0"/>
            </w:pPr>
            <w:r w:rsidRPr="00DD4678">
              <w:t xml:space="preserve">(Hu et al., 2011) </w:t>
            </w:r>
          </w:p>
          <w:p w14:paraId="5B927CE5" w14:textId="77777777" w:rsidR="00DD4678" w:rsidRPr="00DD4678" w:rsidRDefault="00DD4678" w:rsidP="00DD4678">
            <w:pPr>
              <w:spacing w:after="0"/>
            </w:pPr>
            <w:r w:rsidRPr="00DD4678">
              <w:t xml:space="preserve">(Nho et al., 2010) </w:t>
            </w:r>
            <w:r w:rsidRPr="00DD4678">
              <w:br/>
              <w:t xml:space="preserve">(Shin et al., 2017) </w:t>
            </w:r>
          </w:p>
          <w:p w14:paraId="1DCE3D1A" w14:textId="77777777" w:rsidR="00DD4678" w:rsidRPr="00DD4678" w:rsidRDefault="00DD4678" w:rsidP="00DD4678">
            <w:pPr>
              <w:spacing w:after="0"/>
            </w:pPr>
            <w:r w:rsidRPr="00DD4678">
              <w:t>(Bokara et al., 2013)</w:t>
            </w:r>
          </w:p>
        </w:tc>
      </w:tr>
      <w:tr w:rsidR="00DD4678" w:rsidRPr="00DD4678" w14:paraId="5DC2890C" w14:textId="77777777" w:rsidTr="000B5BA5">
        <w:trPr>
          <w:gridBefore w:val="1"/>
          <w:wBefore w:w="8" w:type="dxa"/>
          <w:trHeight w:val="180"/>
        </w:trPr>
        <w:tc>
          <w:tcPr>
            <w:tcW w:w="1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9E2B4D" w14:textId="77777777" w:rsidR="00DD4678" w:rsidRPr="00DD4678" w:rsidRDefault="00DD4678" w:rsidP="00DD4678">
            <w:pPr>
              <w:spacing w:after="0"/>
            </w:pPr>
            <w:r w:rsidRPr="00DD4678">
              <w:t>Graphene </w:t>
            </w:r>
          </w:p>
        </w:tc>
        <w:tc>
          <w:tcPr>
            <w:tcW w:w="2273" w:type="dxa"/>
            <w:gridSpan w:val="2"/>
            <w:tcBorders>
              <w:top w:val="single" w:sz="6" w:space="0" w:color="auto"/>
              <w:left w:val="nil"/>
              <w:bottom w:val="single" w:sz="6" w:space="0" w:color="auto"/>
              <w:right w:val="single" w:sz="6" w:space="0" w:color="auto"/>
            </w:tcBorders>
            <w:shd w:val="clear" w:color="auto" w:fill="auto"/>
            <w:hideMark/>
          </w:tcPr>
          <w:p w14:paraId="4CEFEF2E" w14:textId="77777777" w:rsidR="00DD4678" w:rsidRPr="00DD4678" w:rsidRDefault="00DD4678" w:rsidP="00DD4678">
            <w:r w:rsidRPr="00DD4678">
              <w:t>Allotrope of carbon as a 2D layers in a hexagonal lattice.  </w:t>
            </w:r>
          </w:p>
          <w:p w14:paraId="2BB7991F" w14:textId="77777777" w:rsidR="00DD4678" w:rsidRPr="00DD4678" w:rsidRDefault="00DD4678" w:rsidP="00DD4678">
            <w:pPr>
              <w:spacing w:after="0"/>
            </w:pPr>
            <w:r w:rsidRPr="00DD4678">
              <w:t>Can form 3D scaffolds, foams, graphene nanogrids </w:t>
            </w:r>
          </w:p>
          <w:p w14:paraId="3D79F2D5" w14:textId="77777777" w:rsidR="00DD4678" w:rsidRPr="00DD4678" w:rsidRDefault="00DD4678" w:rsidP="00DD4678">
            <w:pPr>
              <w:spacing w:after="0"/>
            </w:pPr>
          </w:p>
          <w:p w14:paraId="0A65B48B" w14:textId="65F4D8DD" w:rsidR="00DD4678" w:rsidRPr="00DD4678" w:rsidRDefault="00352A39" w:rsidP="00DD4678">
            <w:pPr>
              <w:spacing w:after="0"/>
            </w:pPr>
            <w:r w:rsidRPr="00DD4678">
              <w:t>Typically,</w:t>
            </w:r>
            <w:r w:rsidR="00DD4678" w:rsidRPr="00DD4678">
              <w:t xml:space="preserve"> chemically functionalised further to enhance biocompatibility </w:t>
            </w:r>
          </w:p>
        </w:tc>
        <w:tc>
          <w:tcPr>
            <w:tcW w:w="424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CBDFD5" w14:textId="77777777" w:rsidR="00DD4678" w:rsidRPr="00DD4678" w:rsidRDefault="00DD4678" w:rsidP="00DD4678">
            <w:pPr>
              <w:spacing w:after="0"/>
            </w:pPr>
            <w:r w:rsidRPr="00DD4678">
              <w:t>-Bactericidal, antiviral, highly biocompatible with generally low cell toxicity  </w:t>
            </w:r>
          </w:p>
          <w:p w14:paraId="7A56D614" w14:textId="77777777" w:rsidR="00DD4678" w:rsidRPr="00DD4678" w:rsidRDefault="00DD4678" w:rsidP="00DD4678">
            <w:pPr>
              <w:spacing w:after="0"/>
            </w:pPr>
            <w:r w:rsidRPr="00DD4678">
              <w:t>-Electrically conductive (enabling stimulation, differentiation and proliferation of neural stem cells) </w:t>
            </w:r>
          </w:p>
          <w:p w14:paraId="705FA616" w14:textId="7D309356" w:rsidR="00DD4678" w:rsidRPr="00DD4678" w:rsidRDefault="00DD4678" w:rsidP="00DD4678">
            <w:pPr>
              <w:spacing w:after="0"/>
            </w:pPr>
            <w:r w:rsidRPr="00DD4678">
              <w:t>-3D scaffold can encapsulate other nanoparticles (</w:t>
            </w:r>
            <w:r w:rsidR="00352A39" w:rsidRPr="00DD4678">
              <w:t>e.g.</w:t>
            </w:r>
            <w:r w:rsidRPr="00DD4678">
              <w:t xml:space="preserve"> gold) encouraging neuronal differentiation and axonal growth and alignment </w:t>
            </w:r>
          </w:p>
        </w:tc>
        <w:tc>
          <w:tcPr>
            <w:tcW w:w="3827" w:type="dxa"/>
            <w:gridSpan w:val="2"/>
            <w:tcBorders>
              <w:top w:val="single" w:sz="6" w:space="0" w:color="auto"/>
              <w:left w:val="nil"/>
              <w:bottom w:val="single" w:sz="6" w:space="0" w:color="auto"/>
              <w:right w:val="single" w:sz="6" w:space="0" w:color="000000"/>
            </w:tcBorders>
            <w:shd w:val="clear" w:color="auto" w:fill="auto"/>
            <w:hideMark/>
          </w:tcPr>
          <w:p w14:paraId="20739EB1" w14:textId="77777777" w:rsidR="00DD4678" w:rsidRPr="00DD4678" w:rsidRDefault="00DD4678" w:rsidP="00DD4678">
            <w:pPr>
              <w:spacing w:after="0"/>
            </w:pPr>
            <w:r w:rsidRPr="00DD4678">
              <w:t>-Reports of 2D graphene causing matrix cellular toxicity (3D scaffold foams reported more effective, biocompatible) </w:t>
            </w:r>
          </w:p>
          <w:p w14:paraId="0E9BBA28" w14:textId="77777777" w:rsidR="00DD4678" w:rsidRPr="00DD4678" w:rsidRDefault="00DD4678" w:rsidP="00DD4678">
            <w:pPr>
              <w:spacing w:after="0"/>
            </w:pPr>
            <w:r w:rsidRPr="00DD4678">
              <w:t>-Higher toxicity in smaller forms </w:t>
            </w:r>
          </w:p>
        </w:tc>
        <w:tc>
          <w:tcPr>
            <w:tcW w:w="1701" w:type="dxa"/>
            <w:gridSpan w:val="2"/>
            <w:tcBorders>
              <w:top w:val="single" w:sz="6" w:space="0" w:color="auto"/>
              <w:left w:val="single" w:sz="6" w:space="0" w:color="000000"/>
              <w:bottom w:val="single" w:sz="6" w:space="0" w:color="000000"/>
              <w:right w:val="single" w:sz="6" w:space="0" w:color="000000"/>
            </w:tcBorders>
            <w:shd w:val="clear" w:color="auto" w:fill="auto"/>
          </w:tcPr>
          <w:p w14:paraId="07413972" w14:textId="77777777" w:rsidR="00DD4678" w:rsidRPr="00DD4678" w:rsidRDefault="00DD4678" w:rsidP="00DD4678">
            <w:pPr>
              <w:spacing w:after="0"/>
            </w:pPr>
            <w:r w:rsidRPr="00DD4678">
              <w:t>(Song et al., 2014)</w:t>
            </w:r>
          </w:p>
          <w:p w14:paraId="6C4584A2" w14:textId="77777777" w:rsidR="00DD4678" w:rsidRPr="00DD4678" w:rsidRDefault="00DD4678" w:rsidP="00DD4678">
            <w:pPr>
              <w:spacing w:after="0"/>
            </w:pPr>
            <w:r w:rsidRPr="00DD4678">
              <w:t>(Li et al., 2013)</w:t>
            </w:r>
          </w:p>
          <w:p w14:paraId="41FE19DC" w14:textId="77777777" w:rsidR="00DD4678" w:rsidRPr="00DD4678" w:rsidRDefault="00DD4678" w:rsidP="00DD4678">
            <w:pPr>
              <w:spacing w:after="0"/>
            </w:pPr>
            <w:r w:rsidRPr="00DD4678">
              <w:t>(Akhavan &amp; Ghaderi, 2013)</w:t>
            </w:r>
          </w:p>
          <w:p w14:paraId="4C32F30C" w14:textId="77777777" w:rsidR="00DD4678" w:rsidRPr="00DD4678" w:rsidRDefault="00DD4678" w:rsidP="00DD4678">
            <w:pPr>
              <w:spacing w:after="0"/>
            </w:pPr>
            <w:r w:rsidRPr="00DD4678">
              <w:t>(Akhavan &amp; Ghaderi, 2014)</w:t>
            </w:r>
          </w:p>
          <w:p w14:paraId="59A3034D" w14:textId="77777777" w:rsidR="00DD4678" w:rsidRPr="00DD4678" w:rsidRDefault="00DD4678" w:rsidP="00DD4678">
            <w:pPr>
              <w:spacing w:after="0"/>
            </w:pPr>
            <w:r w:rsidRPr="00DD4678">
              <w:t xml:space="preserve">(Akhavan et al., 2015)  </w:t>
            </w:r>
          </w:p>
        </w:tc>
      </w:tr>
    </w:tbl>
    <w:p w14:paraId="06FFA831" w14:textId="77777777" w:rsidR="00DD4678" w:rsidRPr="009020CA" w:rsidRDefault="00DD4678" w:rsidP="00DD4678">
      <w:pPr>
        <w:ind w:left="360"/>
        <w:rPr>
          <w:vertAlign w:val="subscript"/>
        </w:rPr>
        <w:sectPr w:rsidR="00DD4678" w:rsidRPr="009020CA" w:rsidSect="0046575B">
          <w:pgSz w:w="16838" w:h="11906" w:orient="landscape"/>
          <w:pgMar w:top="1440" w:right="1440" w:bottom="1440" w:left="1440" w:header="708" w:footer="708" w:gutter="0"/>
          <w:cols w:space="708"/>
          <w:docGrid w:linePitch="360"/>
        </w:sectPr>
      </w:pPr>
    </w:p>
    <w:p w14:paraId="1600BC73" w14:textId="561EA097" w:rsidR="23FA847E" w:rsidRDefault="23FA847E" w:rsidP="151EA45E">
      <w:pPr>
        <w:rPr>
          <w:rFonts w:ascii="Calibri" w:eastAsia="Calibri" w:hAnsi="Calibri" w:cs="Calibri"/>
          <w:u w:val="single"/>
        </w:rPr>
      </w:pPr>
      <w:r w:rsidRPr="46B2F69E">
        <w:rPr>
          <w:rFonts w:ascii="Calibri" w:eastAsia="Calibri" w:hAnsi="Calibri" w:cs="Calibri"/>
          <w:u w:val="single"/>
        </w:rPr>
        <w:lastRenderedPageBreak/>
        <w:t>Hydrogels</w:t>
      </w:r>
    </w:p>
    <w:p w14:paraId="4DA971AF" w14:textId="183D6A13" w:rsidR="151EA45E" w:rsidRDefault="3B22D4E1" w:rsidP="151EA45E">
      <w:pPr>
        <w:rPr>
          <w:rFonts w:ascii="Calibri" w:eastAsia="Calibri" w:hAnsi="Calibri" w:cs="Calibri"/>
        </w:rPr>
      </w:pPr>
      <w:r w:rsidRPr="0EC8654B">
        <w:rPr>
          <w:rFonts w:ascii="Calibri" w:eastAsia="Calibri" w:hAnsi="Calibri" w:cs="Calibri"/>
        </w:rPr>
        <w:t xml:space="preserve">Hydrogels are some of the most common biomaterials </w:t>
      </w:r>
      <w:r w:rsidR="54703482" w:rsidRPr="0EC8654B">
        <w:rPr>
          <w:rFonts w:ascii="Calibri" w:eastAsia="Calibri" w:hAnsi="Calibri" w:cs="Calibri"/>
        </w:rPr>
        <w:t>tested</w:t>
      </w:r>
      <w:r w:rsidRPr="0EC8654B">
        <w:rPr>
          <w:rFonts w:ascii="Calibri" w:eastAsia="Calibri" w:hAnsi="Calibri" w:cs="Calibri"/>
        </w:rPr>
        <w:t xml:space="preserve"> in in vitro neural studies. They are cross-linked</w:t>
      </w:r>
      <w:r w:rsidR="51EAA9E4" w:rsidRPr="0EC8654B">
        <w:rPr>
          <w:rFonts w:ascii="Calibri" w:eastAsia="Calibri" w:hAnsi="Calibri" w:cs="Calibri"/>
        </w:rPr>
        <w:t>,</w:t>
      </w:r>
      <w:r w:rsidR="306A4658" w:rsidRPr="0EC8654B">
        <w:rPr>
          <w:rFonts w:ascii="Calibri" w:eastAsia="Calibri" w:hAnsi="Calibri" w:cs="Calibri"/>
        </w:rPr>
        <w:t xml:space="preserve"> </w:t>
      </w:r>
      <w:r w:rsidR="0A0D729E" w:rsidRPr="0EC8654B">
        <w:rPr>
          <w:rFonts w:ascii="Calibri" w:eastAsia="Calibri" w:hAnsi="Calibri" w:cs="Calibri"/>
        </w:rPr>
        <w:t xml:space="preserve">water-enriched </w:t>
      </w:r>
      <w:r w:rsidRPr="0EC8654B">
        <w:rPr>
          <w:rFonts w:ascii="Calibri" w:eastAsia="Calibri" w:hAnsi="Calibri" w:cs="Calibri"/>
        </w:rPr>
        <w:t>macromolecular networks that can be derived from natural polymers such as collagen</w:t>
      </w:r>
      <w:r w:rsidR="5EC9F631" w:rsidRPr="0EC8654B">
        <w:rPr>
          <w:rFonts w:ascii="Calibri" w:eastAsia="Calibri" w:hAnsi="Calibri" w:cs="Calibri"/>
        </w:rPr>
        <w:t xml:space="preserve"> </w:t>
      </w:r>
      <w:r w:rsidR="02A13D4D" w:rsidRPr="0EC8654B">
        <w:rPr>
          <w:rFonts w:ascii="Calibri" w:eastAsia="Calibri" w:hAnsi="Calibri" w:cs="Calibri"/>
        </w:rPr>
        <w:t>(</w:t>
      </w:r>
      <w:r w:rsidR="7FEB07AF" w:rsidRPr="0EC8654B">
        <w:rPr>
          <w:rFonts w:ascii="Calibri" w:eastAsia="Calibri" w:hAnsi="Calibri" w:cs="Calibri"/>
        </w:rPr>
        <w:t xml:space="preserve">Kornev </w:t>
      </w:r>
      <w:r w:rsidR="02A13D4D" w:rsidRPr="0EC8654B">
        <w:rPr>
          <w:rFonts w:ascii="Calibri" w:eastAsia="Calibri" w:hAnsi="Calibri" w:cs="Calibri"/>
        </w:rPr>
        <w:t>et al., 20</w:t>
      </w:r>
      <w:r w:rsidR="694D4115" w:rsidRPr="0EC8654B">
        <w:rPr>
          <w:rFonts w:ascii="Calibri" w:eastAsia="Calibri" w:hAnsi="Calibri" w:cs="Calibri"/>
        </w:rPr>
        <w:t>18</w:t>
      </w:r>
      <w:r w:rsidR="5383381F" w:rsidRPr="0EC8654B">
        <w:rPr>
          <w:rFonts w:ascii="Calibri" w:eastAsia="Calibri" w:hAnsi="Calibri" w:cs="Calibri"/>
        </w:rPr>
        <w:t>; Suri et al., 2010</w:t>
      </w:r>
      <w:r w:rsidR="02A13D4D" w:rsidRPr="0EC8654B">
        <w:rPr>
          <w:rFonts w:ascii="Calibri" w:eastAsia="Calibri" w:hAnsi="Calibri" w:cs="Calibri"/>
        </w:rPr>
        <w:t>)</w:t>
      </w:r>
      <w:r w:rsidRPr="0EC8654B">
        <w:rPr>
          <w:rFonts w:ascii="Calibri" w:eastAsia="Calibri" w:hAnsi="Calibri" w:cs="Calibri"/>
        </w:rPr>
        <w:t>, gelatin</w:t>
      </w:r>
      <w:r w:rsidR="71DB1D8E" w:rsidRPr="0EC8654B">
        <w:rPr>
          <w:rFonts w:ascii="Calibri" w:eastAsia="Calibri" w:hAnsi="Calibri" w:cs="Calibri"/>
        </w:rPr>
        <w:t xml:space="preserve"> (Jaipan et al., 2017</w:t>
      </w:r>
      <w:r w:rsidR="636A64B1" w:rsidRPr="0EC8654B">
        <w:rPr>
          <w:rFonts w:ascii="Calibri" w:eastAsia="Calibri" w:hAnsi="Calibri" w:cs="Calibri"/>
        </w:rPr>
        <w:t>; Yang et al., 2022</w:t>
      </w:r>
      <w:r w:rsidR="71DB1D8E" w:rsidRPr="0EC8654B">
        <w:rPr>
          <w:rFonts w:ascii="Calibri" w:eastAsia="Calibri" w:hAnsi="Calibri" w:cs="Calibri"/>
        </w:rPr>
        <w:t>)</w:t>
      </w:r>
      <w:r w:rsidRPr="0EC8654B">
        <w:rPr>
          <w:rFonts w:ascii="Calibri" w:eastAsia="Calibri" w:hAnsi="Calibri" w:cs="Calibri"/>
        </w:rPr>
        <w:t>, hyaluronic acid</w:t>
      </w:r>
      <w:r w:rsidR="2F9A3A4B" w:rsidRPr="0EC8654B">
        <w:rPr>
          <w:rFonts w:ascii="Calibri" w:eastAsia="Calibri" w:hAnsi="Calibri" w:cs="Calibri"/>
        </w:rPr>
        <w:t xml:space="preserve"> (Gerecht et al., 2007)</w:t>
      </w:r>
      <w:r w:rsidRPr="0EC8654B">
        <w:rPr>
          <w:rFonts w:ascii="Calibri" w:eastAsia="Calibri" w:hAnsi="Calibri" w:cs="Calibri"/>
        </w:rPr>
        <w:t xml:space="preserve">, chitosan </w:t>
      </w:r>
      <w:r w:rsidR="7910ED34" w:rsidRPr="0EC8654B">
        <w:rPr>
          <w:rFonts w:ascii="Calibri" w:eastAsia="Calibri" w:hAnsi="Calibri" w:cs="Calibri"/>
        </w:rPr>
        <w:t xml:space="preserve">(Ahmadi et al., 2015) </w:t>
      </w:r>
      <w:r w:rsidRPr="0EC8654B">
        <w:rPr>
          <w:rFonts w:ascii="Calibri" w:eastAsia="Calibri" w:hAnsi="Calibri" w:cs="Calibri"/>
        </w:rPr>
        <w:t>and alginates</w:t>
      </w:r>
      <w:r w:rsidR="2A2B5A20" w:rsidRPr="0EC8654B">
        <w:rPr>
          <w:rFonts w:ascii="Calibri" w:eastAsia="Calibri" w:hAnsi="Calibri" w:cs="Calibri"/>
        </w:rPr>
        <w:t xml:space="preserve"> (Zhou</w:t>
      </w:r>
      <w:r w:rsidR="2FE8F1E9" w:rsidRPr="0EC8654B">
        <w:rPr>
          <w:rFonts w:ascii="Calibri" w:eastAsia="Calibri" w:hAnsi="Calibri" w:cs="Calibri"/>
        </w:rPr>
        <w:t xml:space="preserve"> et al., 2022</w:t>
      </w:r>
      <w:r w:rsidR="0BA78259" w:rsidRPr="0EC8654B">
        <w:rPr>
          <w:rFonts w:ascii="Calibri" w:eastAsia="Calibri" w:hAnsi="Calibri" w:cs="Calibri"/>
        </w:rPr>
        <w:t>; Prang et al., 2006)</w:t>
      </w:r>
      <w:r w:rsidR="2FE8F1E9" w:rsidRPr="0EC8654B">
        <w:rPr>
          <w:rFonts w:ascii="Calibri" w:eastAsia="Calibri" w:hAnsi="Calibri" w:cs="Calibri"/>
        </w:rPr>
        <w:t>)</w:t>
      </w:r>
      <w:r w:rsidR="220EA4E7" w:rsidRPr="0EC8654B">
        <w:rPr>
          <w:rFonts w:ascii="Calibri" w:eastAsia="Calibri" w:hAnsi="Calibri" w:cs="Calibri"/>
        </w:rPr>
        <w:t xml:space="preserve"> and </w:t>
      </w:r>
      <w:r w:rsidRPr="0EC8654B">
        <w:rPr>
          <w:rFonts w:ascii="Calibri" w:eastAsia="Calibri" w:hAnsi="Calibri" w:cs="Calibri"/>
        </w:rPr>
        <w:t xml:space="preserve">synthetic </w:t>
      </w:r>
      <w:r w:rsidR="14583F0D" w:rsidRPr="0EC8654B">
        <w:rPr>
          <w:rFonts w:ascii="Calibri" w:eastAsia="Calibri" w:hAnsi="Calibri" w:cs="Calibri"/>
        </w:rPr>
        <w:t>polymers,</w:t>
      </w:r>
      <w:r w:rsidRPr="0EC8654B">
        <w:rPr>
          <w:rFonts w:ascii="Calibri" w:eastAsia="Calibri" w:hAnsi="Calibri" w:cs="Calibri"/>
        </w:rPr>
        <w:t xml:space="preserve"> such as </w:t>
      </w:r>
      <w:r w:rsidR="14583F0D" w:rsidRPr="0EC8654B">
        <w:rPr>
          <w:rFonts w:ascii="Calibri" w:eastAsia="Calibri" w:hAnsi="Calibri" w:cs="Calibri"/>
        </w:rPr>
        <w:t>polyethylene glycol</w:t>
      </w:r>
      <w:r w:rsidR="4E7388BF" w:rsidRPr="0EC8654B">
        <w:rPr>
          <w:rFonts w:ascii="Calibri" w:eastAsia="Calibri" w:hAnsi="Calibri" w:cs="Calibri"/>
        </w:rPr>
        <w:t xml:space="preserve"> (</w:t>
      </w:r>
      <w:r w:rsidR="5FB31D39" w:rsidRPr="0EC8654B">
        <w:rPr>
          <w:rFonts w:ascii="Calibri" w:eastAsia="Calibri" w:hAnsi="Calibri" w:cs="Calibri"/>
        </w:rPr>
        <w:t>Bjugstad et al., 2010)</w:t>
      </w:r>
      <w:r w:rsidR="306A4658" w:rsidRPr="0EC8654B">
        <w:rPr>
          <w:rFonts w:ascii="Calibri" w:eastAsia="Calibri" w:hAnsi="Calibri" w:cs="Calibri"/>
        </w:rPr>
        <w:t xml:space="preserve">. The </w:t>
      </w:r>
      <w:r w:rsidRPr="0EC8654B">
        <w:rPr>
          <w:rFonts w:ascii="Calibri" w:eastAsia="Calibri" w:hAnsi="Calibri" w:cs="Calibri"/>
        </w:rPr>
        <w:t xml:space="preserve">macroscopic, moisture-rich 3D architecture </w:t>
      </w:r>
      <w:r w:rsidR="7C3A9CA8" w:rsidRPr="0EC8654B">
        <w:rPr>
          <w:rFonts w:ascii="Calibri" w:eastAsia="Calibri" w:hAnsi="Calibri" w:cs="Calibri"/>
        </w:rPr>
        <w:t>of hydrogels</w:t>
      </w:r>
      <w:r w:rsidR="306A4658" w:rsidRPr="0EC8654B">
        <w:rPr>
          <w:rFonts w:ascii="Calibri" w:eastAsia="Calibri" w:hAnsi="Calibri" w:cs="Calibri"/>
        </w:rPr>
        <w:t xml:space="preserve"> </w:t>
      </w:r>
      <w:r w:rsidRPr="0EC8654B">
        <w:rPr>
          <w:rFonts w:ascii="Calibri" w:eastAsia="Calibri" w:hAnsi="Calibri" w:cs="Calibri"/>
        </w:rPr>
        <w:t xml:space="preserve">means they are ideal for biological interfacing, and can also be used </w:t>
      </w:r>
      <w:r w:rsidR="26A65EA3" w:rsidRPr="0EC8654B">
        <w:rPr>
          <w:rFonts w:ascii="Calibri" w:eastAsia="Calibri" w:hAnsi="Calibri" w:cs="Calibri"/>
        </w:rPr>
        <w:t>to deliver</w:t>
      </w:r>
      <w:r w:rsidRPr="0EC8654B">
        <w:rPr>
          <w:rFonts w:ascii="Calibri" w:eastAsia="Calibri" w:hAnsi="Calibri" w:cs="Calibri"/>
        </w:rPr>
        <w:t xml:space="preserve"> cell therapies, creating a ‘live biomaterial’ </w:t>
      </w:r>
      <w:r w:rsidR="180722F2" w:rsidRPr="0EC8654B">
        <w:rPr>
          <w:rFonts w:ascii="Calibri" w:eastAsia="Calibri" w:hAnsi="Calibri" w:cs="Calibri"/>
        </w:rPr>
        <w:t>for implantation</w:t>
      </w:r>
      <w:r w:rsidR="306A4658" w:rsidRPr="0EC8654B">
        <w:rPr>
          <w:rFonts w:ascii="Calibri" w:eastAsia="Calibri" w:hAnsi="Calibri" w:cs="Calibri"/>
        </w:rPr>
        <w:t>.</w:t>
      </w:r>
      <w:r w:rsidR="66B57CFD" w:rsidRPr="0EC8654B">
        <w:rPr>
          <w:rFonts w:ascii="Calibri" w:eastAsia="Calibri" w:hAnsi="Calibri" w:cs="Calibri"/>
        </w:rPr>
        <w:t xml:space="preserve"> </w:t>
      </w:r>
      <w:r w:rsidR="20BC2974" w:rsidRPr="0EC8654B">
        <w:rPr>
          <w:rFonts w:ascii="Calibri" w:eastAsia="Calibri" w:hAnsi="Calibri" w:cs="Calibri"/>
        </w:rPr>
        <w:t xml:space="preserve">The </w:t>
      </w:r>
      <w:r w:rsidR="66B57CFD" w:rsidRPr="0EC8654B">
        <w:rPr>
          <w:rFonts w:ascii="Calibri" w:eastAsia="Calibri" w:hAnsi="Calibri" w:cs="Calibri"/>
        </w:rPr>
        <w:t>primary advantage of hydrogels is the ability to inject the material as a liquid which then gel</w:t>
      </w:r>
      <w:r w:rsidR="20BC2974" w:rsidRPr="0EC8654B">
        <w:rPr>
          <w:rFonts w:ascii="Calibri" w:eastAsia="Calibri" w:hAnsi="Calibri" w:cs="Calibri"/>
        </w:rPr>
        <w:t>ates</w:t>
      </w:r>
      <w:r w:rsidR="66B57CFD" w:rsidRPr="0EC8654B">
        <w:rPr>
          <w:rFonts w:ascii="Calibri" w:eastAsia="Calibri" w:hAnsi="Calibri" w:cs="Calibri"/>
        </w:rPr>
        <w:t xml:space="preserve"> in situ, to fill the injury cavity. This facil</w:t>
      </w:r>
      <w:r w:rsidR="6B8006D5" w:rsidRPr="0EC8654B">
        <w:rPr>
          <w:rFonts w:ascii="Calibri" w:eastAsia="Calibri" w:hAnsi="Calibri" w:cs="Calibri"/>
        </w:rPr>
        <w:t xml:space="preserve">itates less invasive delivery than implants, whilst still allowing formation of a scaffold for promoting tissue regeneration. </w:t>
      </w:r>
      <w:r w:rsidR="587DCA95" w:rsidRPr="0EC8654B">
        <w:rPr>
          <w:rFonts w:ascii="Calibri" w:eastAsia="Calibri" w:hAnsi="Calibri" w:cs="Calibri"/>
        </w:rPr>
        <w:t>Further, delivery</w:t>
      </w:r>
      <w:r w:rsidRPr="0EC8654B">
        <w:rPr>
          <w:rFonts w:ascii="Calibri" w:eastAsia="Calibri" w:hAnsi="Calibri" w:cs="Calibri"/>
        </w:rPr>
        <w:t xml:space="preserve"> can be </w:t>
      </w:r>
      <w:r w:rsidR="587DCA95" w:rsidRPr="0EC8654B">
        <w:rPr>
          <w:rFonts w:ascii="Calibri" w:eastAsia="Calibri" w:hAnsi="Calibri" w:cs="Calibri"/>
        </w:rPr>
        <w:t>directly into the parenchyma bypassing the BBB for direct interaction with surrounding neurological cells</w:t>
      </w:r>
      <w:r w:rsidR="05DF78AE" w:rsidRPr="0EC8654B">
        <w:rPr>
          <w:rFonts w:ascii="Calibri" w:eastAsia="Calibri" w:hAnsi="Calibri" w:cs="Calibri"/>
        </w:rPr>
        <w:t xml:space="preserve"> (</w:t>
      </w:r>
      <w:r w:rsidR="7CA9330D" w:rsidRPr="0EC8654B">
        <w:rPr>
          <w:rFonts w:ascii="Calibri" w:eastAsia="Calibri" w:hAnsi="Calibri" w:cs="Calibri"/>
        </w:rPr>
        <w:t xml:space="preserve">Chvatal et al., 2008; </w:t>
      </w:r>
      <w:r w:rsidR="05DF78AE" w:rsidRPr="0EC8654B">
        <w:rPr>
          <w:rFonts w:ascii="Calibri" w:eastAsia="Calibri" w:hAnsi="Calibri" w:cs="Calibri"/>
        </w:rPr>
        <w:t>Chen et al., 2022</w:t>
      </w:r>
      <w:r w:rsidR="0E265362" w:rsidRPr="0EC8654B">
        <w:rPr>
          <w:rFonts w:ascii="Calibri" w:eastAsia="Calibri" w:hAnsi="Calibri" w:cs="Calibri"/>
        </w:rPr>
        <w:t>; Hu et al., 2022</w:t>
      </w:r>
      <w:r w:rsidR="42E0F0C2" w:rsidRPr="0EC8654B">
        <w:rPr>
          <w:rFonts w:ascii="Calibri" w:eastAsia="Calibri" w:hAnsi="Calibri" w:cs="Calibri"/>
        </w:rPr>
        <w:t>; Nguyen et al., 2017</w:t>
      </w:r>
      <w:r w:rsidR="05DF78AE" w:rsidRPr="0EC8654B">
        <w:rPr>
          <w:rFonts w:ascii="Calibri" w:eastAsia="Calibri" w:hAnsi="Calibri" w:cs="Calibri"/>
        </w:rPr>
        <w:t>)</w:t>
      </w:r>
      <w:r w:rsidR="587DCA95" w:rsidRPr="0EC8654B">
        <w:rPr>
          <w:rFonts w:ascii="Calibri" w:eastAsia="Calibri" w:hAnsi="Calibri" w:cs="Calibri"/>
        </w:rPr>
        <w:t>.</w:t>
      </w:r>
      <w:r w:rsidR="5628E002" w:rsidRPr="0EC8654B">
        <w:rPr>
          <w:rFonts w:ascii="Calibri" w:eastAsia="Calibri" w:hAnsi="Calibri" w:cs="Calibri"/>
        </w:rPr>
        <w:t xml:space="preserve"> A similar effect has been shown with delivery of neurotrophic factors (</w:t>
      </w:r>
      <w:r w:rsidR="5697A8AC" w:rsidRPr="0EC8654B">
        <w:rPr>
          <w:rFonts w:ascii="Calibri" w:eastAsia="Calibri" w:hAnsi="Calibri" w:cs="Calibri"/>
        </w:rPr>
        <w:t>Iannotti et al, 2003; Willerth et al., 2007)</w:t>
      </w:r>
      <w:r w:rsidR="00864823">
        <w:rPr>
          <w:rFonts w:ascii="Calibri" w:eastAsia="Calibri" w:hAnsi="Calibri" w:cs="Calibri"/>
        </w:rPr>
        <w:t>.</w:t>
      </w:r>
      <w:r w:rsidRPr="0EC8654B">
        <w:rPr>
          <w:rFonts w:ascii="Calibri" w:eastAsia="Calibri" w:hAnsi="Calibri" w:cs="Calibri"/>
        </w:rPr>
        <w:t xml:space="preserve"> Mechanical properties such as compressive modulus, porosity and biodegradation can be altered, usually by altering the density and nature of crosslinks. The ideal hydrogel compressive modulus has been shown to vary depending on cell type, with neurons typically preferring softer surfaces (0.1-1.0 kPa)</w:t>
      </w:r>
      <w:r w:rsidR="65A0B3F0" w:rsidRPr="0EC8654B">
        <w:rPr>
          <w:rFonts w:ascii="Calibri" w:eastAsia="Calibri" w:hAnsi="Calibri" w:cs="Calibri"/>
        </w:rPr>
        <w:t xml:space="preserve"> (Flanagan et al., 20</w:t>
      </w:r>
      <w:r w:rsidR="68E24C0D" w:rsidRPr="0EC8654B">
        <w:rPr>
          <w:rFonts w:ascii="Calibri" w:eastAsia="Calibri" w:hAnsi="Calibri" w:cs="Calibri"/>
        </w:rPr>
        <w:t>02</w:t>
      </w:r>
      <w:r w:rsidR="74F296AB" w:rsidRPr="0EC8654B">
        <w:rPr>
          <w:rFonts w:ascii="Calibri" w:eastAsia="Calibri" w:hAnsi="Calibri" w:cs="Calibri"/>
        </w:rPr>
        <w:t>; Leipzig &amp; Shoichet, 2009</w:t>
      </w:r>
      <w:r w:rsidR="65A0B3F0" w:rsidRPr="0EC8654B">
        <w:rPr>
          <w:rFonts w:ascii="Calibri" w:eastAsia="Calibri" w:hAnsi="Calibri" w:cs="Calibri"/>
        </w:rPr>
        <w:t>)</w:t>
      </w:r>
      <w:r w:rsidRPr="0EC8654B">
        <w:rPr>
          <w:rFonts w:ascii="Calibri" w:eastAsia="Calibri" w:hAnsi="Calibri" w:cs="Calibri"/>
        </w:rPr>
        <w:t xml:space="preserve"> and astrocytes and oligodendrocytes preferring stiffer surfaces (0.5-10 kPa)</w:t>
      </w:r>
      <w:r w:rsidR="4AE98EBF" w:rsidRPr="0EC8654B">
        <w:rPr>
          <w:rFonts w:ascii="Calibri" w:eastAsia="Calibri" w:hAnsi="Calibri" w:cs="Calibri"/>
        </w:rPr>
        <w:t xml:space="preserve"> (Georges et al., 2006)</w:t>
      </w:r>
      <w:r w:rsidRPr="0EC8654B">
        <w:rPr>
          <w:rFonts w:ascii="Calibri" w:eastAsia="Calibri" w:hAnsi="Calibri" w:cs="Calibri"/>
        </w:rPr>
        <w:t>. This modulus may also vary depending on the length of time after transplantation, as biodegradation can lead to decreased structural integrity of the material, making it slowly more conducive to neuronal growth and infiltration over time</w:t>
      </w:r>
      <w:r w:rsidR="7171683F" w:rsidRPr="0EC8654B">
        <w:rPr>
          <w:rFonts w:ascii="Calibri" w:eastAsia="Calibri" w:hAnsi="Calibri" w:cs="Calibri"/>
        </w:rPr>
        <w:t xml:space="preserve"> (Hawkins et al., 2011)</w:t>
      </w:r>
      <w:r w:rsidRPr="0EC8654B">
        <w:rPr>
          <w:rFonts w:ascii="Calibri" w:eastAsia="Calibri" w:hAnsi="Calibri" w:cs="Calibri"/>
        </w:rPr>
        <w:t xml:space="preserve">. Biodegradation </w:t>
      </w:r>
      <w:r w:rsidR="60EAD137" w:rsidRPr="0EC8654B">
        <w:rPr>
          <w:rFonts w:ascii="Calibri" w:eastAsia="Calibri" w:hAnsi="Calibri" w:cs="Calibri"/>
        </w:rPr>
        <w:t xml:space="preserve">can </w:t>
      </w:r>
      <w:r w:rsidR="001D4636">
        <w:rPr>
          <w:rFonts w:ascii="Calibri" w:eastAsia="Calibri" w:hAnsi="Calibri" w:cs="Calibri"/>
        </w:rPr>
        <w:t xml:space="preserve">therefore </w:t>
      </w:r>
      <w:r w:rsidRPr="0EC8654B">
        <w:rPr>
          <w:rFonts w:ascii="Calibri" w:eastAsia="Calibri" w:hAnsi="Calibri" w:cs="Calibri"/>
        </w:rPr>
        <w:t xml:space="preserve">be controlled, not just to synergise with the natural proliferation and infiltration of endogenous cells, but also </w:t>
      </w:r>
      <w:r w:rsidR="5B30293B" w:rsidRPr="0EC8654B">
        <w:rPr>
          <w:rFonts w:ascii="Calibri" w:eastAsia="Calibri" w:hAnsi="Calibri" w:cs="Calibri"/>
        </w:rPr>
        <w:t xml:space="preserve">to </w:t>
      </w:r>
      <w:r w:rsidRPr="0EC8654B">
        <w:rPr>
          <w:rFonts w:ascii="Calibri" w:eastAsia="Calibri" w:hAnsi="Calibri" w:cs="Calibri"/>
        </w:rPr>
        <w:t xml:space="preserve">be slowly replaced by the body’s endogenous </w:t>
      </w:r>
      <w:r w:rsidR="57453D4A" w:rsidRPr="0EC8654B">
        <w:rPr>
          <w:rFonts w:ascii="Calibri" w:eastAsia="Calibri" w:hAnsi="Calibri" w:cs="Calibri"/>
        </w:rPr>
        <w:t>extracellular matrix (</w:t>
      </w:r>
      <w:r w:rsidRPr="0EC8654B">
        <w:rPr>
          <w:rFonts w:ascii="Calibri" w:eastAsia="Calibri" w:hAnsi="Calibri" w:cs="Calibri"/>
        </w:rPr>
        <w:t>ECM</w:t>
      </w:r>
      <w:r w:rsidR="1D7CCD05" w:rsidRPr="0EC8654B">
        <w:rPr>
          <w:rFonts w:ascii="Calibri" w:eastAsia="Calibri" w:hAnsi="Calibri" w:cs="Calibri"/>
        </w:rPr>
        <w:t>)</w:t>
      </w:r>
      <w:r w:rsidRPr="0EC8654B">
        <w:rPr>
          <w:rFonts w:ascii="Calibri" w:eastAsia="Calibri" w:hAnsi="Calibri" w:cs="Calibri"/>
        </w:rPr>
        <w:t>, which is an important long-term goal</w:t>
      </w:r>
      <w:r w:rsidR="20AD0814" w:rsidRPr="0EC8654B">
        <w:rPr>
          <w:rFonts w:ascii="Calibri" w:eastAsia="Calibri" w:hAnsi="Calibri" w:cs="Calibri"/>
        </w:rPr>
        <w:t>. Biodegradation should also be</w:t>
      </w:r>
      <w:r w:rsidRPr="0EC8654B">
        <w:rPr>
          <w:rFonts w:ascii="Calibri" w:eastAsia="Calibri" w:hAnsi="Calibri" w:cs="Calibri"/>
        </w:rPr>
        <w:t xml:space="preserve"> slow enough to mitigate the long-term neuroinflammatory effects after injury. Synthetic oligopeptides have been made into polymers using crosslink</w:t>
      </w:r>
      <w:r w:rsidR="74685307" w:rsidRPr="0EC8654B">
        <w:rPr>
          <w:rFonts w:ascii="Calibri" w:eastAsia="Calibri" w:hAnsi="Calibri" w:cs="Calibri"/>
        </w:rPr>
        <w:t>ers</w:t>
      </w:r>
      <w:r w:rsidRPr="0EC8654B">
        <w:rPr>
          <w:rFonts w:ascii="Calibri" w:eastAsia="Calibri" w:hAnsi="Calibri" w:cs="Calibri"/>
        </w:rPr>
        <w:t xml:space="preserve"> that can be targeted by endogenous hydrolysing enzymes, such as matrix metalloproteases (MMPs), collagenases, or plasmin</w:t>
      </w:r>
      <w:r w:rsidR="752E395D" w:rsidRPr="0EC8654B">
        <w:rPr>
          <w:rFonts w:ascii="Calibri" w:eastAsia="Calibri" w:hAnsi="Calibri" w:cs="Calibri"/>
        </w:rPr>
        <w:t xml:space="preserve"> (Wang et al., 2018; Lao et al., 2011)</w:t>
      </w:r>
      <w:r w:rsidRPr="0EC8654B">
        <w:rPr>
          <w:rFonts w:ascii="Calibri" w:eastAsia="Calibri" w:hAnsi="Calibri" w:cs="Calibri"/>
        </w:rPr>
        <w:t xml:space="preserve">. </w:t>
      </w:r>
    </w:p>
    <w:p w14:paraId="2CDA53B8" w14:textId="1EA4BC74" w:rsidR="23FA847E" w:rsidRDefault="7B755D08" w:rsidP="151EA45E">
      <w:pPr>
        <w:rPr>
          <w:rFonts w:ascii="Calibri" w:eastAsia="Calibri" w:hAnsi="Calibri" w:cs="Calibri"/>
          <w:u w:val="single"/>
        </w:rPr>
      </w:pPr>
      <w:r w:rsidRPr="46B2F69E">
        <w:rPr>
          <w:rFonts w:ascii="Calibri" w:eastAsia="Calibri" w:hAnsi="Calibri" w:cs="Calibri"/>
          <w:u w:val="single"/>
        </w:rPr>
        <w:t>P</w:t>
      </w:r>
      <w:r w:rsidR="62A8051B" w:rsidRPr="46B2F69E">
        <w:rPr>
          <w:rFonts w:ascii="Calibri" w:eastAsia="Calibri" w:hAnsi="Calibri" w:cs="Calibri"/>
          <w:u w:val="single"/>
        </w:rPr>
        <w:t>olymeric</w:t>
      </w:r>
      <w:r w:rsidR="31CF58B0" w:rsidRPr="46B2F69E">
        <w:rPr>
          <w:rFonts w:ascii="Calibri" w:eastAsia="Calibri" w:hAnsi="Calibri" w:cs="Calibri"/>
          <w:u w:val="single"/>
        </w:rPr>
        <w:t xml:space="preserve"> implants</w:t>
      </w:r>
    </w:p>
    <w:p w14:paraId="157F3100" w14:textId="1AEBB7B3" w:rsidR="23FA847E" w:rsidRDefault="051F8AB1" w:rsidP="151EA45E">
      <w:pPr>
        <w:rPr>
          <w:rFonts w:ascii="Calibri" w:eastAsia="Calibri" w:hAnsi="Calibri" w:cs="Calibri"/>
        </w:rPr>
      </w:pPr>
      <w:r w:rsidRPr="0EC8654B">
        <w:rPr>
          <w:rFonts w:ascii="Calibri" w:eastAsia="Calibri" w:hAnsi="Calibri" w:cs="Calibri"/>
        </w:rPr>
        <w:t xml:space="preserve">Other types of </w:t>
      </w:r>
      <w:r w:rsidR="06688014" w:rsidRPr="0EC8654B">
        <w:rPr>
          <w:rFonts w:ascii="Calibri" w:eastAsia="Calibri" w:hAnsi="Calibri" w:cs="Calibri"/>
        </w:rPr>
        <w:t>protein scaffolds</w:t>
      </w:r>
      <w:r w:rsidRPr="0EC8654B">
        <w:rPr>
          <w:rFonts w:ascii="Calibri" w:eastAsia="Calibri" w:hAnsi="Calibri" w:cs="Calibri"/>
        </w:rPr>
        <w:t xml:space="preserve"> that can be wet or dry, have also been trialled as biomaterials for neural interfacing after injury. </w:t>
      </w:r>
      <w:r w:rsidR="5153BDC4" w:rsidRPr="0EC8654B">
        <w:rPr>
          <w:rFonts w:ascii="Calibri" w:eastAsia="Calibri" w:hAnsi="Calibri" w:cs="Calibri"/>
        </w:rPr>
        <w:t>T</w:t>
      </w:r>
      <w:r w:rsidR="306A4658" w:rsidRPr="0EC8654B">
        <w:rPr>
          <w:rFonts w:ascii="Calibri" w:eastAsia="Calibri" w:hAnsi="Calibri" w:cs="Calibri"/>
        </w:rPr>
        <w:t>hese</w:t>
      </w:r>
      <w:r w:rsidR="275B24CA" w:rsidRPr="0EC8654B">
        <w:rPr>
          <w:rFonts w:ascii="Calibri" w:eastAsia="Calibri" w:hAnsi="Calibri" w:cs="Calibri"/>
        </w:rPr>
        <w:t xml:space="preserve"> polymeric implants</w:t>
      </w:r>
      <w:r w:rsidR="306A4658" w:rsidRPr="0EC8654B">
        <w:rPr>
          <w:rFonts w:ascii="Calibri" w:eastAsia="Calibri" w:hAnsi="Calibri" w:cs="Calibri"/>
        </w:rPr>
        <w:t xml:space="preserve"> </w:t>
      </w:r>
      <w:r w:rsidR="49555CFC" w:rsidRPr="0EC8654B">
        <w:rPr>
          <w:rFonts w:ascii="Calibri" w:eastAsia="Calibri" w:hAnsi="Calibri" w:cs="Calibri"/>
        </w:rPr>
        <w:t>have similar advantages to hydrogels</w:t>
      </w:r>
      <w:r w:rsidRPr="0EC8654B">
        <w:rPr>
          <w:rFonts w:ascii="Calibri" w:eastAsia="Calibri" w:hAnsi="Calibri" w:cs="Calibri"/>
        </w:rPr>
        <w:t xml:space="preserve"> for</w:t>
      </w:r>
      <w:r w:rsidR="000B5BA5">
        <w:rPr>
          <w:rFonts w:ascii="Calibri" w:eastAsia="Calibri" w:hAnsi="Calibri" w:cs="Calibri"/>
        </w:rPr>
        <w:t xml:space="preserve"> transplantation into injury. They are</w:t>
      </w:r>
      <w:r w:rsidRPr="0EC8654B">
        <w:rPr>
          <w:rFonts w:ascii="Calibri" w:eastAsia="Calibri" w:hAnsi="Calibri" w:cs="Calibri"/>
        </w:rPr>
        <w:t xml:space="preserve"> malleable/mouldable to injury sites</w:t>
      </w:r>
      <w:r w:rsidR="000B5BA5">
        <w:rPr>
          <w:rFonts w:ascii="Calibri" w:eastAsia="Calibri" w:hAnsi="Calibri" w:cs="Calibri"/>
        </w:rPr>
        <w:t>,</w:t>
      </w:r>
      <w:r w:rsidRPr="0EC8654B">
        <w:rPr>
          <w:rFonts w:ascii="Calibri" w:eastAsia="Calibri" w:hAnsi="Calibri" w:cs="Calibri"/>
        </w:rPr>
        <w:t xml:space="preserve"> support endogenous infiltration/proliferation and/or </w:t>
      </w:r>
      <w:r w:rsidR="000B5BA5">
        <w:rPr>
          <w:rFonts w:ascii="Calibri" w:eastAsia="Calibri" w:hAnsi="Calibri" w:cs="Calibri"/>
        </w:rPr>
        <w:t xml:space="preserve">can </w:t>
      </w:r>
      <w:r w:rsidRPr="0EC8654B">
        <w:rPr>
          <w:rFonts w:ascii="Calibri" w:eastAsia="Calibri" w:hAnsi="Calibri" w:cs="Calibri"/>
        </w:rPr>
        <w:t>hous</w:t>
      </w:r>
      <w:r w:rsidR="000B5BA5">
        <w:rPr>
          <w:rFonts w:ascii="Calibri" w:eastAsia="Calibri" w:hAnsi="Calibri" w:cs="Calibri"/>
        </w:rPr>
        <w:t>e</w:t>
      </w:r>
      <w:r w:rsidRPr="0EC8654B">
        <w:rPr>
          <w:rFonts w:ascii="Calibri" w:eastAsia="Calibri" w:hAnsi="Calibri" w:cs="Calibri"/>
        </w:rPr>
        <w:t xml:space="preserve"> exogenous biological therapies (cell transplants, antibodies etc.) </w:t>
      </w:r>
      <w:r w:rsidR="1F94BA3C" w:rsidRPr="0EC8654B">
        <w:rPr>
          <w:rFonts w:ascii="Calibri" w:eastAsia="Calibri" w:hAnsi="Calibri" w:cs="Calibri"/>
        </w:rPr>
        <w:t>(Boni et al., 2018)</w:t>
      </w:r>
      <w:r w:rsidRPr="0EC8654B">
        <w:rPr>
          <w:rFonts w:ascii="Calibri" w:eastAsia="Calibri" w:hAnsi="Calibri" w:cs="Calibri"/>
        </w:rPr>
        <w:t xml:space="preserve">. Their 3D microarchitecture aims to mimic lost ECM, while being biodegradable to slowly be replaced with </w:t>
      </w:r>
      <w:r w:rsidR="000B5BA5">
        <w:rPr>
          <w:rFonts w:ascii="Calibri" w:eastAsia="Calibri" w:hAnsi="Calibri" w:cs="Calibri"/>
        </w:rPr>
        <w:t xml:space="preserve">hosts </w:t>
      </w:r>
      <w:r w:rsidRPr="0EC8654B">
        <w:rPr>
          <w:rFonts w:ascii="Calibri" w:eastAsia="Calibri" w:hAnsi="Calibri" w:cs="Calibri"/>
        </w:rPr>
        <w:t>ECM. They can be made from similar materials as hydrogels</w:t>
      </w:r>
      <w:r w:rsidR="5A7DFF30" w:rsidRPr="0EC8654B">
        <w:rPr>
          <w:rFonts w:ascii="Calibri" w:eastAsia="Calibri" w:hAnsi="Calibri" w:cs="Calibri"/>
        </w:rPr>
        <w:t>.</w:t>
      </w:r>
      <w:r w:rsidRPr="0EC8654B">
        <w:rPr>
          <w:rFonts w:ascii="Calibri" w:eastAsia="Calibri" w:hAnsi="Calibri" w:cs="Calibri"/>
        </w:rPr>
        <w:t xml:space="preserve"> Frequently, several polymers can be combined to form co-polymers such as poly-lactic-co-glycolic acid (PGLA) or poly-ε-caprolactone-co-ethyl-ethylene phosphate (PCLEEP), PCL-P</w:t>
      </w:r>
      <w:r w:rsidR="739F6614" w:rsidRPr="0EC8654B">
        <w:rPr>
          <w:rFonts w:ascii="Calibri" w:eastAsia="Calibri" w:hAnsi="Calibri" w:cs="Calibri"/>
        </w:rPr>
        <w:t>GL</w:t>
      </w:r>
      <w:r w:rsidRPr="0EC8654B">
        <w:rPr>
          <w:rFonts w:ascii="Calibri" w:eastAsia="Calibri" w:hAnsi="Calibri" w:cs="Calibri"/>
        </w:rPr>
        <w:t xml:space="preserve">A etc. These materials can be formed through electrospinning, freeze-drying, water-emulsion, 3D printing, microfluidic fabrication, and can be adapted to different mechanical and physical parameters.  </w:t>
      </w:r>
    </w:p>
    <w:p w14:paraId="30DAC698" w14:textId="34B7BA1E" w:rsidR="23FA847E" w:rsidRDefault="47F04AA5" w:rsidP="151EA45E">
      <w:pPr>
        <w:rPr>
          <w:rFonts w:ascii="Calibri" w:eastAsia="Calibri" w:hAnsi="Calibri" w:cs="Calibri"/>
        </w:rPr>
      </w:pPr>
      <w:r w:rsidRPr="0EC8654B">
        <w:rPr>
          <w:rFonts w:ascii="Calibri" w:eastAsia="Calibri" w:hAnsi="Calibri" w:cs="Calibri"/>
        </w:rPr>
        <w:t>A key advance in polymeric scaffold design is the development of e</w:t>
      </w:r>
      <w:r w:rsidR="306A4658" w:rsidRPr="0EC8654B">
        <w:rPr>
          <w:rFonts w:ascii="Calibri" w:eastAsia="Calibri" w:hAnsi="Calibri" w:cs="Calibri"/>
        </w:rPr>
        <w:t xml:space="preserve">lectrically </w:t>
      </w:r>
      <w:r w:rsidR="051F8AB1" w:rsidRPr="0EC8654B">
        <w:rPr>
          <w:rFonts w:ascii="Calibri" w:eastAsia="Calibri" w:hAnsi="Calibri" w:cs="Calibri"/>
        </w:rPr>
        <w:t>conduc</w:t>
      </w:r>
      <w:r w:rsidR="6AF28B82" w:rsidRPr="0EC8654B">
        <w:rPr>
          <w:rFonts w:ascii="Calibri" w:eastAsia="Calibri" w:hAnsi="Calibri" w:cs="Calibri"/>
        </w:rPr>
        <w:t>t</w:t>
      </w:r>
      <w:r w:rsidR="051F8AB1" w:rsidRPr="0EC8654B">
        <w:rPr>
          <w:rFonts w:ascii="Calibri" w:eastAsia="Calibri" w:hAnsi="Calibri" w:cs="Calibri"/>
        </w:rPr>
        <w:t>ive polymers</w:t>
      </w:r>
      <w:r w:rsidR="325FB1B0" w:rsidRPr="0EC8654B">
        <w:rPr>
          <w:rFonts w:ascii="Calibri" w:eastAsia="Calibri" w:hAnsi="Calibri" w:cs="Calibri"/>
        </w:rPr>
        <w:t xml:space="preserve"> (Song et al, 2017</w:t>
      </w:r>
      <w:r w:rsidR="415BEDF9" w:rsidRPr="0EC8654B">
        <w:rPr>
          <w:rFonts w:ascii="Calibri" w:eastAsia="Calibri" w:hAnsi="Calibri" w:cs="Calibri"/>
        </w:rPr>
        <w:t>; Nezakati et al., 2018</w:t>
      </w:r>
      <w:r w:rsidR="7A9564B2" w:rsidRPr="0EC8654B">
        <w:rPr>
          <w:rFonts w:ascii="Calibri" w:eastAsia="Calibri" w:hAnsi="Calibri" w:cs="Calibri"/>
        </w:rPr>
        <w:t>)</w:t>
      </w:r>
      <w:r w:rsidR="0C1ECAD8" w:rsidRPr="0EC8654B">
        <w:rPr>
          <w:rFonts w:ascii="Calibri" w:eastAsia="Calibri" w:hAnsi="Calibri" w:cs="Calibri"/>
        </w:rPr>
        <w:t xml:space="preserve"> that </w:t>
      </w:r>
      <w:r w:rsidR="50EB4BC9" w:rsidRPr="0EC8654B">
        <w:rPr>
          <w:rFonts w:ascii="Calibri" w:eastAsia="Calibri" w:hAnsi="Calibri" w:cs="Calibri"/>
        </w:rPr>
        <w:t xml:space="preserve">can potentially restore the electrical </w:t>
      </w:r>
      <w:r w:rsidR="6DD3835D" w:rsidRPr="0EC8654B">
        <w:rPr>
          <w:rFonts w:ascii="Calibri" w:eastAsia="Calibri" w:hAnsi="Calibri" w:cs="Calibri"/>
        </w:rPr>
        <w:t>activity</w:t>
      </w:r>
      <w:r w:rsidR="50EB4BC9" w:rsidRPr="0EC8654B">
        <w:rPr>
          <w:rFonts w:ascii="Calibri" w:eastAsia="Calibri" w:hAnsi="Calibri" w:cs="Calibri"/>
        </w:rPr>
        <w:t xml:space="preserve"> lost within injury sites</w:t>
      </w:r>
      <w:r w:rsidR="1DB67C96" w:rsidRPr="0EC8654B">
        <w:rPr>
          <w:rFonts w:ascii="Calibri" w:eastAsia="Calibri" w:hAnsi="Calibri" w:cs="Calibri"/>
        </w:rPr>
        <w:t xml:space="preserve"> (Xu et al, 2014)</w:t>
      </w:r>
      <w:r w:rsidR="50EB4BC9" w:rsidRPr="0EC8654B">
        <w:rPr>
          <w:rFonts w:ascii="Calibri" w:eastAsia="Calibri" w:hAnsi="Calibri" w:cs="Calibri"/>
        </w:rPr>
        <w:t xml:space="preserve">. </w:t>
      </w:r>
      <w:r w:rsidR="004B5F9E">
        <w:rPr>
          <w:rFonts w:ascii="Calibri" w:eastAsia="Calibri" w:hAnsi="Calibri" w:cs="Calibri"/>
        </w:rPr>
        <w:t>T</w:t>
      </w:r>
      <w:r w:rsidR="50EB4BC9" w:rsidRPr="0EC8654B">
        <w:rPr>
          <w:rFonts w:ascii="Calibri" w:eastAsia="Calibri" w:hAnsi="Calibri" w:cs="Calibri"/>
        </w:rPr>
        <w:t>hey have been shown to</w:t>
      </w:r>
      <w:r w:rsidR="051F8AB1" w:rsidRPr="0EC8654B">
        <w:rPr>
          <w:rFonts w:ascii="Calibri" w:eastAsia="Calibri" w:hAnsi="Calibri" w:cs="Calibri"/>
        </w:rPr>
        <w:t xml:space="preserve"> enhance the migration o</w:t>
      </w:r>
      <w:r w:rsidR="0C1ECAD8" w:rsidRPr="0EC8654B">
        <w:rPr>
          <w:rFonts w:ascii="Calibri" w:eastAsia="Calibri" w:hAnsi="Calibri" w:cs="Calibri"/>
        </w:rPr>
        <w:t>r</w:t>
      </w:r>
      <w:r w:rsidR="02D7FD83" w:rsidRPr="0EC8654B">
        <w:rPr>
          <w:rFonts w:ascii="Calibri" w:eastAsia="Calibri" w:hAnsi="Calibri" w:cs="Calibri"/>
        </w:rPr>
        <w:t xml:space="preserve"> </w:t>
      </w:r>
      <w:r w:rsidR="051F8AB1" w:rsidRPr="0EC8654B">
        <w:rPr>
          <w:rFonts w:ascii="Calibri" w:eastAsia="Calibri" w:hAnsi="Calibri" w:cs="Calibri"/>
        </w:rPr>
        <w:t>proliferation of neural cells to facilitate the reconstruction of lost neuronal circuitry post-injury</w:t>
      </w:r>
      <w:r w:rsidR="0485553F" w:rsidRPr="0EC8654B">
        <w:rPr>
          <w:rFonts w:ascii="Calibri" w:eastAsia="Calibri" w:hAnsi="Calibri" w:cs="Calibri"/>
        </w:rPr>
        <w:t xml:space="preserve"> (Hu et al., 2022)</w:t>
      </w:r>
      <w:r w:rsidR="051F8AB1" w:rsidRPr="0EC8654B">
        <w:rPr>
          <w:rFonts w:ascii="Calibri" w:eastAsia="Calibri" w:hAnsi="Calibri" w:cs="Calibri"/>
        </w:rPr>
        <w:t xml:space="preserve">. </w:t>
      </w:r>
      <w:r w:rsidR="15EFFAB1" w:rsidRPr="0EC8654B">
        <w:rPr>
          <w:rFonts w:ascii="Calibri" w:eastAsia="Calibri" w:hAnsi="Calibri" w:cs="Calibri"/>
        </w:rPr>
        <w:t>Notably, t</w:t>
      </w:r>
      <w:r w:rsidR="306A4658" w:rsidRPr="0EC8654B">
        <w:rPr>
          <w:rFonts w:ascii="Calibri" w:eastAsia="Calibri" w:hAnsi="Calibri" w:cs="Calibri"/>
        </w:rPr>
        <w:t xml:space="preserve">heir conductivity </w:t>
      </w:r>
      <w:r w:rsidR="46DD9ACF" w:rsidRPr="0EC8654B">
        <w:rPr>
          <w:rFonts w:ascii="Calibri" w:eastAsia="Calibri" w:hAnsi="Calibri" w:cs="Calibri"/>
        </w:rPr>
        <w:t>can also be used for</w:t>
      </w:r>
      <w:r w:rsidR="306A4658" w:rsidRPr="0EC8654B">
        <w:rPr>
          <w:rFonts w:ascii="Calibri" w:eastAsia="Calibri" w:hAnsi="Calibri" w:cs="Calibri"/>
        </w:rPr>
        <w:t xml:space="preserve"> </w:t>
      </w:r>
      <w:r w:rsidR="7CC4AA8A" w:rsidRPr="0EC8654B">
        <w:rPr>
          <w:rFonts w:ascii="Calibri" w:eastAsia="Calibri" w:hAnsi="Calibri" w:cs="Calibri"/>
        </w:rPr>
        <w:t xml:space="preserve">controlled, electrostimulation </w:t>
      </w:r>
      <w:r w:rsidR="4D6DB494" w:rsidRPr="0EC8654B">
        <w:rPr>
          <w:rFonts w:ascii="Calibri" w:eastAsia="Calibri" w:hAnsi="Calibri" w:cs="Calibri"/>
        </w:rPr>
        <w:t>mediated</w:t>
      </w:r>
      <w:r w:rsidR="7CC4AA8A" w:rsidRPr="0EC8654B">
        <w:rPr>
          <w:rFonts w:ascii="Calibri" w:eastAsia="Calibri" w:hAnsi="Calibri" w:cs="Calibri"/>
        </w:rPr>
        <w:t xml:space="preserve"> </w:t>
      </w:r>
      <w:r w:rsidR="306A4658" w:rsidRPr="0EC8654B">
        <w:rPr>
          <w:rFonts w:ascii="Calibri" w:eastAsia="Calibri" w:hAnsi="Calibri" w:cs="Calibri"/>
        </w:rPr>
        <w:t xml:space="preserve">release </w:t>
      </w:r>
      <w:r w:rsidR="00F52D8C" w:rsidRPr="0EC8654B">
        <w:rPr>
          <w:rFonts w:ascii="Calibri" w:eastAsia="Calibri" w:hAnsi="Calibri" w:cs="Calibri"/>
        </w:rPr>
        <w:t>of</w:t>
      </w:r>
      <w:r w:rsidR="25A326F1" w:rsidRPr="0EC8654B">
        <w:rPr>
          <w:rFonts w:ascii="Calibri" w:eastAsia="Calibri" w:hAnsi="Calibri" w:cs="Calibri"/>
        </w:rPr>
        <w:t xml:space="preserve"> encapsulated</w:t>
      </w:r>
      <w:r w:rsidR="00F52D8C" w:rsidRPr="0EC8654B">
        <w:rPr>
          <w:rFonts w:ascii="Calibri" w:eastAsia="Calibri" w:hAnsi="Calibri" w:cs="Calibri"/>
        </w:rPr>
        <w:t xml:space="preserve"> </w:t>
      </w:r>
      <w:r w:rsidR="2547199C" w:rsidRPr="0EC8654B">
        <w:rPr>
          <w:rFonts w:ascii="Calibri" w:eastAsia="Calibri" w:hAnsi="Calibri" w:cs="Calibri"/>
        </w:rPr>
        <w:t xml:space="preserve">neurotherapeutic </w:t>
      </w:r>
      <w:r w:rsidR="306A4658" w:rsidRPr="0EC8654B">
        <w:rPr>
          <w:rFonts w:ascii="Calibri" w:eastAsia="Calibri" w:hAnsi="Calibri" w:cs="Calibri"/>
        </w:rPr>
        <w:t>molecules</w:t>
      </w:r>
      <w:r w:rsidR="66C8E5E8" w:rsidRPr="0EC8654B">
        <w:rPr>
          <w:rFonts w:ascii="Calibri" w:eastAsia="Calibri" w:hAnsi="Calibri" w:cs="Calibri"/>
        </w:rPr>
        <w:t xml:space="preserve"> (Jian et al., 2018)</w:t>
      </w:r>
      <w:r w:rsidR="306A4658" w:rsidRPr="0EC8654B">
        <w:rPr>
          <w:rFonts w:ascii="Calibri" w:eastAsia="Calibri" w:hAnsi="Calibri" w:cs="Calibri"/>
        </w:rPr>
        <w:t xml:space="preserve">. </w:t>
      </w:r>
      <w:r w:rsidR="6630D1F1" w:rsidRPr="0EC8654B">
        <w:rPr>
          <w:rFonts w:ascii="Calibri" w:eastAsia="Calibri" w:hAnsi="Calibri" w:cs="Calibri"/>
        </w:rPr>
        <w:t>These includes materials such as polypyrrole (PPy)</w:t>
      </w:r>
      <w:r w:rsidR="7EE01919" w:rsidRPr="0EC8654B">
        <w:rPr>
          <w:rFonts w:ascii="Calibri" w:eastAsia="Calibri" w:hAnsi="Calibri" w:cs="Calibri"/>
        </w:rPr>
        <w:t xml:space="preserve"> (Wang et al., 2004) </w:t>
      </w:r>
      <w:r w:rsidR="51CC3F30" w:rsidRPr="0EC8654B">
        <w:rPr>
          <w:rFonts w:ascii="Calibri" w:eastAsia="Calibri" w:hAnsi="Calibri" w:cs="Calibri"/>
        </w:rPr>
        <w:t>or po</w:t>
      </w:r>
      <w:r w:rsidR="69E132B8" w:rsidRPr="0EC8654B">
        <w:rPr>
          <w:rFonts w:ascii="Calibri" w:eastAsia="Calibri" w:hAnsi="Calibri" w:cs="Calibri"/>
        </w:rPr>
        <w:t>l</w:t>
      </w:r>
      <w:r w:rsidR="51CC3F30" w:rsidRPr="0EC8654B">
        <w:rPr>
          <w:rFonts w:ascii="Calibri" w:eastAsia="Calibri" w:hAnsi="Calibri" w:cs="Calibri"/>
        </w:rPr>
        <w:t>yaniline (PANi)</w:t>
      </w:r>
      <w:r w:rsidR="54FC5AF5" w:rsidRPr="0EC8654B">
        <w:rPr>
          <w:rFonts w:ascii="Calibri" w:eastAsia="Calibri" w:hAnsi="Calibri" w:cs="Calibri"/>
        </w:rPr>
        <w:t xml:space="preserve"> (Thrivikraman et al., 2014)</w:t>
      </w:r>
      <w:r w:rsidR="10712462" w:rsidRPr="0EC8654B">
        <w:rPr>
          <w:rFonts w:ascii="Calibri" w:eastAsia="Calibri" w:hAnsi="Calibri" w:cs="Calibri"/>
        </w:rPr>
        <w:t>.</w:t>
      </w:r>
      <w:r w:rsidR="52ED2FE1" w:rsidRPr="0EC8654B">
        <w:rPr>
          <w:rFonts w:ascii="Calibri" w:eastAsia="Calibri" w:hAnsi="Calibri" w:cs="Calibri"/>
        </w:rPr>
        <w:t xml:space="preserve"> </w:t>
      </w:r>
      <w:r w:rsidR="051F8AB1" w:rsidRPr="0EC8654B">
        <w:rPr>
          <w:rFonts w:ascii="Calibri" w:eastAsia="Calibri" w:hAnsi="Calibri" w:cs="Calibri"/>
        </w:rPr>
        <w:t xml:space="preserve">The key </w:t>
      </w:r>
      <w:r w:rsidR="051F8AB1" w:rsidRPr="0EC8654B">
        <w:rPr>
          <w:rFonts w:ascii="Calibri" w:eastAsia="Calibri" w:hAnsi="Calibri" w:cs="Calibri"/>
        </w:rPr>
        <w:lastRenderedPageBreak/>
        <w:t xml:space="preserve">disadvantage with conductive polymers is their enhanced stability mitigating their ability to degrade </w:t>
      </w:r>
      <w:r w:rsidR="051F8AB1" w:rsidRPr="0EC8654B">
        <w:rPr>
          <w:rFonts w:ascii="Calibri" w:eastAsia="Calibri" w:hAnsi="Calibri" w:cs="Calibri"/>
          <w:i/>
          <w:iCs/>
        </w:rPr>
        <w:t>in vivo</w:t>
      </w:r>
      <w:r w:rsidR="051F8AB1" w:rsidRPr="0EC8654B">
        <w:rPr>
          <w:rFonts w:ascii="Calibri" w:eastAsia="Calibri" w:hAnsi="Calibri" w:cs="Calibri"/>
        </w:rPr>
        <w:t>, which may potentially cause further inflammation or immunogenic reactions</w:t>
      </w:r>
      <w:r w:rsidR="7E99E4F3" w:rsidRPr="0EC8654B">
        <w:rPr>
          <w:rFonts w:ascii="Calibri" w:eastAsia="Calibri" w:hAnsi="Calibri" w:cs="Calibri"/>
        </w:rPr>
        <w:t>.</w:t>
      </w:r>
      <w:r w:rsidR="051F8AB1" w:rsidRPr="0EC8654B">
        <w:rPr>
          <w:rFonts w:ascii="Calibri" w:eastAsia="Calibri" w:hAnsi="Calibri" w:cs="Calibri"/>
        </w:rPr>
        <w:t xml:space="preserve"> Hence these polymers are frequently crosslinked with other biodegradable </w:t>
      </w:r>
      <w:r w:rsidR="6AD6561E" w:rsidRPr="0EC8654B">
        <w:rPr>
          <w:rFonts w:ascii="Calibri" w:eastAsia="Calibri" w:hAnsi="Calibri" w:cs="Calibri"/>
        </w:rPr>
        <w:t xml:space="preserve">natural or synthetic polymers </w:t>
      </w:r>
      <w:r w:rsidR="3CEAAAAB" w:rsidRPr="0EC8654B">
        <w:rPr>
          <w:rFonts w:ascii="Calibri" w:eastAsia="Calibri" w:hAnsi="Calibri" w:cs="Calibri"/>
        </w:rPr>
        <w:t xml:space="preserve">to </w:t>
      </w:r>
      <w:r w:rsidR="005010F9">
        <w:rPr>
          <w:rFonts w:ascii="Calibri" w:eastAsia="Calibri" w:hAnsi="Calibri" w:cs="Calibri"/>
        </w:rPr>
        <w:t>augment</w:t>
      </w:r>
      <w:r w:rsidR="051F8AB1" w:rsidRPr="0EC8654B">
        <w:rPr>
          <w:rFonts w:ascii="Calibri" w:eastAsia="Calibri" w:hAnsi="Calibri" w:cs="Calibri"/>
        </w:rPr>
        <w:t xml:space="preserve"> biological </w:t>
      </w:r>
      <w:r w:rsidR="25A326F1" w:rsidRPr="0EC8654B">
        <w:rPr>
          <w:rFonts w:ascii="Calibri" w:eastAsia="Calibri" w:hAnsi="Calibri" w:cs="Calibri"/>
        </w:rPr>
        <w:t>compatib</w:t>
      </w:r>
      <w:r w:rsidR="005010F9">
        <w:rPr>
          <w:rFonts w:ascii="Calibri" w:eastAsia="Calibri" w:hAnsi="Calibri" w:cs="Calibri"/>
        </w:rPr>
        <w:t>ility</w:t>
      </w:r>
      <w:r w:rsidR="528389FB" w:rsidRPr="0EC8654B">
        <w:rPr>
          <w:rFonts w:ascii="Calibri" w:eastAsia="Calibri" w:hAnsi="Calibri" w:cs="Calibri"/>
        </w:rPr>
        <w:t>.</w:t>
      </w:r>
    </w:p>
    <w:p w14:paraId="5D5A8865" w14:textId="77736B39" w:rsidR="151EA45E" w:rsidRDefault="151EA45E" w:rsidP="151EA45E">
      <w:pPr>
        <w:rPr>
          <w:rFonts w:ascii="Calibri" w:eastAsia="Calibri" w:hAnsi="Calibri" w:cs="Calibri"/>
        </w:rPr>
      </w:pPr>
    </w:p>
    <w:p w14:paraId="37826EA0" w14:textId="7742FE12" w:rsidR="23FA847E" w:rsidRDefault="716DBA11" w:rsidP="62E34F45">
      <w:pPr>
        <w:rPr>
          <w:rFonts w:ascii="Calibri" w:eastAsia="Calibri" w:hAnsi="Calibri" w:cs="Calibri"/>
          <w:u w:val="single"/>
        </w:rPr>
      </w:pPr>
      <w:r w:rsidRPr="46B2F69E">
        <w:rPr>
          <w:rFonts w:ascii="Calibri" w:eastAsia="Calibri" w:hAnsi="Calibri" w:cs="Calibri"/>
          <w:u w:val="single"/>
        </w:rPr>
        <w:t xml:space="preserve">Nanomaterials </w:t>
      </w:r>
    </w:p>
    <w:p w14:paraId="55BD6279" w14:textId="1538F211" w:rsidR="23FA847E" w:rsidRDefault="4DC28444" w:rsidP="151EA45E">
      <w:pPr>
        <w:rPr>
          <w:rFonts w:ascii="Calibri" w:eastAsia="Calibri" w:hAnsi="Calibri" w:cs="Calibri"/>
        </w:rPr>
      </w:pPr>
      <w:r w:rsidRPr="0EC8654B">
        <w:rPr>
          <w:rFonts w:ascii="Calibri" w:eastAsia="Calibri" w:hAnsi="Calibri" w:cs="Calibri"/>
        </w:rPr>
        <w:t xml:space="preserve">Nanoparticles have also shown great promise </w:t>
      </w:r>
      <w:r w:rsidR="00DF6497">
        <w:rPr>
          <w:rFonts w:ascii="Calibri" w:eastAsia="Calibri" w:hAnsi="Calibri" w:cs="Calibri"/>
        </w:rPr>
        <w:t>for</w:t>
      </w:r>
      <w:r w:rsidRPr="0EC8654B">
        <w:rPr>
          <w:rFonts w:ascii="Calibri" w:eastAsia="Calibri" w:hAnsi="Calibri" w:cs="Calibri"/>
        </w:rPr>
        <w:t xml:space="preserve"> neurotherapy following injury, with various types and formulations</w:t>
      </w:r>
      <w:r w:rsidR="5CF14D9F" w:rsidRPr="0EC8654B">
        <w:rPr>
          <w:rFonts w:ascii="Calibri" w:eastAsia="Calibri" w:hAnsi="Calibri" w:cs="Calibri"/>
        </w:rPr>
        <w:t xml:space="preserve"> tested</w:t>
      </w:r>
      <w:r w:rsidRPr="0EC8654B">
        <w:rPr>
          <w:rFonts w:ascii="Calibri" w:eastAsia="Calibri" w:hAnsi="Calibri" w:cs="Calibri"/>
        </w:rPr>
        <w:t xml:space="preserve">. They can </w:t>
      </w:r>
      <w:r w:rsidR="5E6A3A60" w:rsidRPr="0EC8654B">
        <w:rPr>
          <w:rFonts w:ascii="Calibri" w:eastAsia="Calibri" w:hAnsi="Calibri" w:cs="Calibri"/>
        </w:rPr>
        <w:t xml:space="preserve">be </w:t>
      </w:r>
      <w:r w:rsidRPr="0EC8654B">
        <w:rPr>
          <w:rFonts w:ascii="Calibri" w:eastAsia="Calibri" w:hAnsi="Calibri" w:cs="Calibri"/>
        </w:rPr>
        <w:t xml:space="preserve">formulated for </w:t>
      </w:r>
      <w:r w:rsidR="009169E6">
        <w:rPr>
          <w:rFonts w:ascii="Calibri" w:eastAsia="Calibri" w:hAnsi="Calibri" w:cs="Calibri"/>
        </w:rPr>
        <w:t>specific biomolecule</w:t>
      </w:r>
      <w:r w:rsidRPr="0EC8654B">
        <w:rPr>
          <w:rFonts w:ascii="Calibri" w:eastAsia="Calibri" w:hAnsi="Calibri" w:cs="Calibri"/>
        </w:rPr>
        <w:t xml:space="preserve"> encapsulation and </w:t>
      </w:r>
      <w:r w:rsidR="009169E6">
        <w:rPr>
          <w:rFonts w:ascii="Calibri" w:eastAsia="Calibri" w:hAnsi="Calibri" w:cs="Calibri"/>
        </w:rPr>
        <w:t xml:space="preserve">targeted </w:t>
      </w:r>
      <w:r w:rsidRPr="0EC8654B">
        <w:rPr>
          <w:rFonts w:ascii="Calibri" w:eastAsia="Calibri" w:hAnsi="Calibri" w:cs="Calibri"/>
        </w:rPr>
        <w:t>delivery</w:t>
      </w:r>
      <w:r w:rsidR="60F98968" w:rsidRPr="0EC8654B">
        <w:rPr>
          <w:rFonts w:ascii="Calibri" w:eastAsia="Calibri" w:hAnsi="Calibri" w:cs="Calibri"/>
        </w:rPr>
        <w:t xml:space="preserve"> </w:t>
      </w:r>
      <w:r w:rsidRPr="0EC8654B">
        <w:rPr>
          <w:rFonts w:ascii="Calibri" w:eastAsia="Calibri" w:hAnsi="Calibri" w:cs="Calibri"/>
        </w:rPr>
        <w:t xml:space="preserve">to </w:t>
      </w:r>
      <w:r w:rsidR="009169E6">
        <w:rPr>
          <w:rFonts w:ascii="Calibri" w:eastAsia="Calibri" w:hAnsi="Calibri" w:cs="Calibri"/>
        </w:rPr>
        <w:t>injury</w:t>
      </w:r>
      <w:r w:rsidR="607F81C5" w:rsidRPr="0EC8654B">
        <w:rPr>
          <w:rFonts w:ascii="Calibri" w:eastAsia="Calibri" w:hAnsi="Calibri" w:cs="Calibri"/>
        </w:rPr>
        <w:t xml:space="preserve"> sites. Nanoparticles are also often incorporated into </w:t>
      </w:r>
      <w:r w:rsidRPr="0EC8654B">
        <w:rPr>
          <w:rFonts w:ascii="Calibri" w:eastAsia="Calibri" w:hAnsi="Calibri" w:cs="Calibri"/>
        </w:rPr>
        <w:t>3D scaffold materials or hydrogels</w:t>
      </w:r>
      <w:r w:rsidR="607F81C5" w:rsidRPr="0EC8654B">
        <w:rPr>
          <w:rFonts w:ascii="Calibri" w:eastAsia="Calibri" w:hAnsi="Calibri" w:cs="Calibri"/>
        </w:rPr>
        <w:t xml:space="preserve"> t</w:t>
      </w:r>
      <w:r w:rsidR="46A37C47" w:rsidRPr="0EC8654B">
        <w:rPr>
          <w:rFonts w:ascii="Calibri" w:eastAsia="Calibri" w:hAnsi="Calibri" w:cs="Calibri"/>
        </w:rPr>
        <w:t>o</w:t>
      </w:r>
      <w:r w:rsidR="607F81C5" w:rsidRPr="0EC8654B">
        <w:rPr>
          <w:rFonts w:ascii="Calibri" w:eastAsia="Calibri" w:hAnsi="Calibri" w:cs="Calibri"/>
        </w:rPr>
        <w:t xml:space="preserve"> enhance their </w:t>
      </w:r>
      <w:r w:rsidR="70A8A9AA" w:rsidRPr="0EC8654B">
        <w:rPr>
          <w:rFonts w:ascii="Calibri" w:eastAsia="Calibri" w:hAnsi="Calibri" w:cs="Calibri"/>
        </w:rPr>
        <w:t>functionality</w:t>
      </w:r>
      <w:r w:rsidR="001B7BBB">
        <w:rPr>
          <w:rFonts w:ascii="Calibri" w:eastAsia="Calibri" w:hAnsi="Calibri" w:cs="Calibri"/>
        </w:rPr>
        <w:t xml:space="preserve"> (Bokara et al., 2013; Alam Bony &amp; Kievit, 2019)</w:t>
      </w:r>
      <w:r w:rsidR="00DF6497">
        <w:rPr>
          <w:rFonts w:ascii="Calibri" w:eastAsia="Calibri" w:hAnsi="Calibri" w:cs="Calibri"/>
        </w:rPr>
        <w:t>,</w:t>
      </w:r>
      <w:r w:rsidR="70A8A9AA" w:rsidRPr="0EC8654B">
        <w:rPr>
          <w:rFonts w:ascii="Calibri" w:eastAsia="Calibri" w:hAnsi="Calibri" w:cs="Calibri"/>
        </w:rPr>
        <w:t xml:space="preserve"> or</w:t>
      </w:r>
      <w:r w:rsidR="6B384240" w:rsidRPr="0EC8654B">
        <w:rPr>
          <w:rFonts w:ascii="Calibri" w:eastAsia="Calibri" w:hAnsi="Calibri" w:cs="Calibri"/>
        </w:rPr>
        <w:t xml:space="preserve"> have been used to engineer cell transplant populations to increase their therapeutic efficacy</w:t>
      </w:r>
      <w:r w:rsidR="001B7BBB">
        <w:rPr>
          <w:rFonts w:ascii="Calibri" w:eastAsia="Calibri" w:hAnsi="Calibri" w:cs="Calibri"/>
        </w:rPr>
        <w:t xml:space="preserve"> (Fernandes &amp; Chari, 2016)</w:t>
      </w:r>
      <w:r w:rsidR="6B384240" w:rsidRPr="0EC8654B">
        <w:rPr>
          <w:rFonts w:ascii="Calibri" w:eastAsia="Calibri" w:hAnsi="Calibri" w:cs="Calibri"/>
        </w:rPr>
        <w:t>.</w:t>
      </w:r>
      <w:r w:rsidRPr="0EC8654B">
        <w:rPr>
          <w:rFonts w:ascii="Calibri" w:eastAsia="Calibri" w:hAnsi="Calibri" w:cs="Calibri"/>
        </w:rPr>
        <w:t xml:space="preserve"> Their adaptability has many advantages in a wide range of therapeutic applications, depending on the characteristics of the nanoparticle. </w:t>
      </w:r>
      <w:r w:rsidR="4300D131" w:rsidRPr="0EC8654B">
        <w:rPr>
          <w:rFonts w:ascii="Calibri" w:eastAsia="Calibri" w:hAnsi="Calibri" w:cs="Calibri"/>
        </w:rPr>
        <w:t xml:space="preserve">Specific nanomaterials that </w:t>
      </w:r>
      <w:r w:rsidR="10342469" w:rsidRPr="0EC8654B">
        <w:rPr>
          <w:rFonts w:ascii="Calibri" w:eastAsia="Calibri" w:hAnsi="Calibri" w:cs="Calibri"/>
        </w:rPr>
        <w:t>have been developed for neurological injury i</w:t>
      </w:r>
      <w:r w:rsidR="4300D131" w:rsidRPr="0EC8654B">
        <w:rPr>
          <w:rFonts w:ascii="Calibri" w:eastAsia="Calibri" w:hAnsi="Calibri" w:cs="Calibri"/>
        </w:rPr>
        <w:t>nclud</w:t>
      </w:r>
      <w:r w:rsidR="5B04BE63" w:rsidRPr="0EC8654B">
        <w:rPr>
          <w:rFonts w:ascii="Calibri" w:eastAsia="Calibri" w:hAnsi="Calibri" w:cs="Calibri"/>
        </w:rPr>
        <w:t>e</w:t>
      </w:r>
      <w:r w:rsidR="4300D131" w:rsidRPr="0EC8654B">
        <w:rPr>
          <w:rFonts w:ascii="Calibri" w:eastAsia="Calibri" w:hAnsi="Calibri" w:cs="Calibri"/>
        </w:rPr>
        <w:t xml:space="preserve"> carbon nanotubes</w:t>
      </w:r>
      <w:r w:rsidR="00864471">
        <w:rPr>
          <w:rFonts w:ascii="Calibri" w:eastAsia="Calibri" w:hAnsi="Calibri" w:cs="Calibri"/>
        </w:rPr>
        <w:t xml:space="preserve"> (CNTs)</w:t>
      </w:r>
      <w:r w:rsidR="4300D131" w:rsidRPr="0EC8654B">
        <w:rPr>
          <w:rFonts w:ascii="Calibri" w:eastAsia="Calibri" w:hAnsi="Calibri" w:cs="Calibri"/>
        </w:rPr>
        <w:t xml:space="preserve"> and graphene. </w:t>
      </w:r>
    </w:p>
    <w:p w14:paraId="74997881" w14:textId="3F6FDE7D" w:rsidR="23FA847E" w:rsidRDefault="00864471" w:rsidP="151EA45E">
      <w:pPr>
        <w:rPr>
          <w:rFonts w:ascii="Calibri" w:eastAsia="Calibri" w:hAnsi="Calibri" w:cs="Calibri"/>
        </w:rPr>
      </w:pPr>
      <w:r>
        <w:rPr>
          <w:rFonts w:ascii="Calibri" w:eastAsia="Calibri" w:hAnsi="Calibri" w:cs="Calibri"/>
        </w:rPr>
        <w:t>CNTs</w:t>
      </w:r>
      <w:r w:rsidR="1A64C9F9" w:rsidRPr="0EC8654B">
        <w:rPr>
          <w:rFonts w:ascii="Calibri" w:eastAsia="Calibri" w:hAnsi="Calibri" w:cs="Calibri"/>
        </w:rPr>
        <w:t xml:space="preserve"> </w:t>
      </w:r>
      <w:r w:rsidR="4DC28444" w:rsidRPr="0EC8654B">
        <w:rPr>
          <w:rFonts w:ascii="Calibri" w:eastAsia="Calibri" w:hAnsi="Calibri" w:cs="Calibri"/>
        </w:rPr>
        <w:t xml:space="preserve">have the benefits of being biocompatible, electrically and thermally conductive </w:t>
      </w:r>
      <w:r w:rsidR="7129C146" w:rsidRPr="0EC8654B">
        <w:rPr>
          <w:rFonts w:ascii="Calibri" w:eastAsia="Calibri" w:hAnsi="Calibri" w:cs="Calibri"/>
        </w:rPr>
        <w:t>with</w:t>
      </w:r>
      <w:r w:rsidR="19AA6B41" w:rsidRPr="0EC8654B">
        <w:rPr>
          <w:rFonts w:ascii="Calibri" w:eastAsia="Calibri" w:hAnsi="Calibri" w:cs="Calibri"/>
        </w:rPr>
        <w:t xml:space="preserve"> </w:t>
      </w:r>
      <w:r w:rsidR="4DC28444" w:rsidRPr="0EC8654B">
        <w:rPr>
          <w:rFonts w:ascii="Calibri" w:eastAsia="Calibri" w:hAnsi="Calibri" w:cs="Calibri"/>
        </w:rPr>
        <w:t xml:space="preserve">optimal mechanical properties. They are made exclusively of carbon atoms forming sheets which wrap into small tubes, either single-walled (SWCNTs) or multi-walled (MWCNTs). Pure CNTs are typically insoluble in water, however this has been resolved by chemical functionalisation of their surfaces, leading to increased solubility and application in biological environments. Studies have demonstrated that CNTs can </w:t>
      </w:r>
      <w:r w:rsidR="64485054" w:rsidRPr="0EC8654B">
        <w:rPr>
          <w:rFonts w:ascii="Calibri" w:eastAsia="Calibri" w:hAnsi="Calibri" w:cs="Calibri"/>
        </w:rPr>
        <w:t>enhance</w:t>
      </w:r>
      <w:r w:rsidR="69CD6790" w:rsidRPr="0EC8654B">
        <w:rPr>
          <w:rFonts w:ascii="Calibri" w:eastAsia="Calibri" w:hAnsi="Calibri" w:cs="Calibri"/>
        </w:rPr>
        <w:t xml:space="preserve"> n</w:t>
      </w:r>
      <w:r w:rsidR="4DC28444" w:rsidRPr="0EC8654B">
        <w:rPr>
          <w:rFonts w:ascii="Calibri" w:eastAsia="Calibri" w:hAnsi="Calibri" w:cs="Calibri"/>
        </w:rPr>
        <w:t xml:space="preserve">euronal electrical signalling (Lovat et al., 2005), decrease astrocyte </w:t>
      </w:r>
      <w:r w:rsidR="042C0908" w:rsidRPr="0EC8654B">
        <w:rPr>
          <w:rFonts w:ascii="Calibri" w:eastAsia="Calibri" w:hAnsi="Calibri" w:cs="Calibri"/>
        </w:rPr>
        <w:t xml:space="preserve">proliferation </w:t>
      </w:r>
      <w:r w:rsidR="4DC28444" w:rsidRPr="0EC8654B">
        <w:rPr>
          <w:rFonts w:ascii="Calibri" w:eastAsia="Calibri" w:hAnsi="Calibri" w:cs="Calibri"/>
        </w:rPr>
        <w:t xml:space="preserve">and </w:t>
      </w:r>
      <w:r w:rsidR="5909AF2A" w:rsidRPr="0EC8654B">
        <w:rPr>
          <w:rFonts w:ascii="Calibri" w:eastAsia="Calibri" w:hAnsi="Calibri" w:cs="Calibri"/>
        </w:rPr>
        <w:t xml:space="preserve">reduce </w:t>
      </w:r>
      <w:r w:rsidR="6EE3377F" w:rsidRPr="0EC8654B">
        <w:rPr>
          <w:rFonts w:ascii="Calibri" w:eastAsia="Calibri" w:hAnsi="Calibri" w:cs="Calibri"/>
        </w:rPr>
        <w:t xml:space="preserve">microglial </w:t>
      </w:r>
      <w:r w:rsidR="4DC28444" w:rsidRPr="0EC8654B">
        <w:rPr>
          <w:rFonts w:ascii="Calibri" w:eastAsia="Calibri" w:hAnsi="Calibri" w:cs="Calibri"/>
        </w:rPr>
        <w:t>density</w:t>
      </w:r>
      <w:r w:rsidR="1AF51B60" w:rsidRPr="0EC8654B">
        <w:rPr>
          <w:rFonts w:ascii="Calibri" w:eastAsia="Calibri" w:hAnsi="Calibri" w:cs="Calibri"/>
        </w:rPr>
        <w:t>, mi</w:t>
      </w:r>
      <w:r w:rsidR="4DC28444" w:rsidRPr="0EC8654B">
        <w:rPr>
          <w:rFonts w:ascii="Calibri" w:eastAsia="Calibri" w:hAnsi="Calibri" w:cs="Calibri"/>
        </w:rPr>
        <w:t>tigating glial scar formation and encouraging regeneration (McKenzie et al., 2004</w:t>
      </w:r>
      <w:r w:rsidR="3AE72494" w:rsidRPr="0EC8654B">
        <w:rPr>
          <w:rFonts w:ascii="Calibri" w:eastAsia="Calibri" w:hAnsi="Calibri" w:cs="Calibri"/>
        </w:rPr>
        <w:t xml:space="preserve">; </w:t>
      </w:r>
      <w:r w:rsidR="4DC28444" w:rsidRPr="0EC8654B">
        <w:rPr>
          <w:rFonts w:ascii="Calibri" w:eastAsia="Calibri" w:hAnsi="Calibri" w:cs="Calibri"/>
        </w:rPr>
        <w:t>Bokara et al., 2013). These findings are attributed to their surface conductivity and molecular interactions, resulting in adsorption of endogenous proteins mediating cell adhesion. Neuron</w:t>
      </w:r>
      <w:r w:rsidR="13C7B017" w:rsidRPr="0EC8654B">
        <w:rPr>
          <w:rFonts w:ascii="Calibri" w:eastAsia="Calibri" w:hAnsi="Calibri" w:cs="Calibri"/>
        </w:rPr>
        <w:t>al</w:t>
      </w:r>
      <w:r w:rsidR="4DC28444" w:rsidRPr="0EC8654B">
        <w:rPr>
          <w:rFonts w:ascii="Calibri" w:eastAsia="Calibri" w:hAnsi="Calibri" w:cs="Calibri"/>
        </w:rPr>
        <w:t xml:space="preserve"> adherence ha</w:t>
      </w:r>
      <w:r w:rsidR="0B1AD786" w:rsidRPr="0EC8654B">
        <w:rPr>
          <w:rFonts w:ascii="Calibri" w:eastAsia="Calibri" w:hAnsi="Calibri" w:cs="Calibri"/>
        </w:rPr>
        <w:t>s</w:t>
      </w:r>
      <w:r w:rsidR="106EE56F" w:rsidRPr="0EC8654B">
        <w:rPr>
          <w:rFonts w:ascii="Calibri" w:eastAsia="Calibri" w:hAnsi="Calibri" w:cs="Calibri"/>
        </w:rPr>
        <w:t xml:space="preserve"> </w:t>
      </w:r>
      <w:r w:rsidR="4DC28444" w:rsidRPr="0EC8654B">
        <w:rPr>
          <w:rFonts w:ascii="Calibri" w:eastAsia="Calibri" w:hAnsi="Calibri" w:cs="Calibri"/>
        </w:rPr>
        <w:t xml:space="preserve">also been shown to be susceptible to changes in the surface roughness </w:t>
      </w:r>
      <w:r w:rsidR="776CAAB3" w:rsidRPr="0EC8654B">
        <w:rPr>
          <w:rFonts w:ascii="Calibri" w:eastAsia="Calibri" w:hAnsi="Calibri" w:cs="Calibri"/>
        </w:rPr>
        <w:t xml:space="preserve">using </w:t>
      </w:r>
      <w:r w:rsidR="4DC28444" w:rsidRPr="0EC8654B">
        <w:rPr>
          <w:rFonts w:ascii="Calibri" w:eastAsia="Calibri" w:hAnsi="Calibri" w:cs="Calibri"/>
        </w:rPr>
        <w:t>electron microscopy</w:t>
      </w:r>
      <w:r w:rsidR="776CAAB3" w:rsidRPr="0EC8654B">
        <w:rPr>
          <w:rFonts w:ascii="Calibri" w:eastAsia="Calibri" w:hAnsi="Calibri" w:cs="Calibri"/>
        </w:rPr>
        <w:t xml:space="preserve"> analyses</w:t>
      </w:r>
      <w:r w:rsidR="4DC28444" w:rsidRPr="0EC8654B">
        <w:rPr>
          <w:rFonts w:ascii="Calibri" w:eastAsia="Calibri" w:hAnsi="Calibri" w:cs="Calibri"/>
        </w:rPr>
        <w:t xml:space="preserve">, where neuronal growth cones preferred surface roughness which matched the diameter of the neuronal processes (Sorkin et al., 2009). </w:t>
      </w:r>
    </w:p>
    <w:p w14:paraId="5EEFF63E" w14:textId="34EA1513" w:rsidR="23FA847E" w:rsidRDefault="4DC28444" w:rsidP="151EA45E">
      <w:pPr>
        <w:rPr>
          <w:rFonts w:ascii="Calibri" w:eastAsia="Calibri" w:hAnsi="Calibri" w:cs="Calibri"/>
        </w:rPr>
      </w:pPr>
      <w:r w:rsidRPr="0EC8654B">
        <w:rPr>
          <w:rFonts w:ascii="Calibri" w:eastAsia="Calibri" w:hAnsi="Calibri" w:cs="Calibri"/>
        </w:rPr>
        <w:t xml:space="preserve">Like </w:t>
      </w:r>
      <w:r w:rsidR="6879FBB2" w:rsidRPr="0EC8654B">
        <w:rPr>
          <w:rFonts w:ascii="Calibri" w:eastAsia="Calibri" w:hAnsi="Calibri" w:cs="Calibri"/>
        </w:rPr>
        <w:t xml:space="preserve">the </w:t>
      </w:r>
      <w:r w:rsidRPr="0EC8654B">
        <w:rPr>
          <w:rFonts w:ascii="Calibri" w:eastAsia="Calibri" w:hAnsi="Calibri" w:cs="Calibri"/>
        </w:rPr>
        <w:t xml:space="preserve">previously mentioned biomaterials, CNTs can also be combined with other polymers, forming mixtures to create </w:t>
      </w:r>
      <w:r w:rsidR="1F1AE71B" w:rsidRPr="0EC8654B">
        <w:rPr>
          <w:rFonts w:ascii="Calibri" w:eastAsia="Calibri" w:hAnsi="Calibri" w:cs="Calibri"/>
        </w:rPr>
        <w:t>a</w:t>
      </w:r>
      <w:r w:rsidR="38E053E5" w:rsidRPr="0EC8654B">
        <w:rPr>
          <w:rFonts w:ascii="Calibri" w:eastAsia="Calibri" w:hAnsi="Calibri" w:cs="Calibri"/>
        </w:rPr>
        <w:t xml:space="preserve"> </w:t>
      </w:r>
      <w:r w:rsidRPr="0EC8654B">
        <w:rPr>
          <w:rFonts w:ascii="Calibri" w:eastAsia="Calibri" w:hAnsi="Calibri" w:cs="Calibri"/>
        </w:rPr>
        <w:t>desired blend of mechanical, biological and electric characteristics. They have also been demonstrated to be biocompatible with stem cells offering combined multifactorial therapy (Mattson, et al., 2000). One disadvantage to their use is that they are non-biodegradable</w:t>
      </w:r>
      <w:r w:rsidR="15EFDA0F" w:rsidRPr="0EC8654B">
        <w:rPr>
          <w:rFonts w:ascii="Calibri" w:eastAsia="Calibri" w:hAnsi="Calibri" w:cs="Calibri"/>
        </w:rPr>
        <w:t xml:space="preserve">. </w:t>
      </w:r>
      <w:r w:rsidR="64D5A80C" w:rsidRPr="0EC8654B">
        <w:rPr>
          <w:rFonts w:ascii="Calibri" w:eastAsia="Calibri" w:hAnsi="Calibri" w:cs="Calibri"/>
        </w:rPr>
        <w:t xml:space="preserve">However, </w:t>
      </w:r>
      <w:r w:rsidR="436CF343" w:rsidRPr="0EC8654B">
        <w:rPr>
          <w:rFonts w:ascii="Calibri" w:eastAsia="Calibri" w:hAnsi="Calibri" w:cs="Calibri"/>
        </w:rPr>
        <w:t>th</w:t>
      </w:r>
      <w:r w:rsidR="0E67194B" w:rsidRPr="0EC8654B">
        <w:rPr>
          <w:rFonts w:ascii="Calibri" w:eastAsia="Calibri" w:hAnsi="Calibri" w:cs="Calibri"/>
        </w:rPr>
        <w:t xml:space="preserve">is </w:t>
      </w:r>
      <w:r w:rsidRPr="0EC8654B">
        <w:rPr>
          <w:rFonts w:ascii="Calibri" w:eastAsia="Calibri" w:hAnsi="Calibri" w:cs="Calibri"/>
        </w:rPr>
        <w:t>can be</w:t>
      </w:r>
      <w:r w:rsidR="57C835DE" w:rsidRPr="0EC8654B">
        <w:rPr>
          <w:rFonts w:ascii="Calibri" w:eastAsia="Calibri" w:hAnsi="Calibri" w:cs="Calibri"/>
        </w:rPr>
        <w:t xml:space="preserve"> used as </w:t>
      </w:r>
      <w:r w:rsidRPr="0EC8654B">
        <w:rPr>
          <w:rFonts w:ascii="Calibri" w:eastAsia="Calibri" w:hAnsi="Calibri" w:cs="Calibri"/>
        </w:rPr>
        <w:t xml:space="preserve">an advantage </w:t>
      </w:r>
      <w:r w:rsidR="23DDF7C2" w:rsidRPr="0EC8654B">
        <w:rPr>
          <w:rFonts w:ascii="Calibri" w:eastAsia="Calibri" w:hAnsi="Calibri" w:cs="Calibri"/>
        </w:rPr>
        <w:t>when designing</w:t>
      </w:r>
      <w:r w:rsidRPr="0EC8654B">
        <w:rPr>
          <w:rFonts w:ascii="Calibri" w:eastAsia="Calibri" w:hAnsi="Calibri" w:cs="Calibri"/>
        </w:rPr>
        <w:t xml:space="preserve"> implants for long term recovery, providing molecular, electric and topographical cues </w:t>
      </w:r>
      <w:r w:rsidR="23CE6120" w:rsidRPr="0EC8654B">
        <w:rPr>
          <w:rFonts w:ascii="Calibri" w:eastAsia="Calibri" w:hAnsi="Calibri" w:cs="Calibri"/>
        </w:rPr>
        <w:t>for lon</w:t>
      </w:r>
      <w:r w:rsidR="02172841" w:rsidRPr="0EC8654B">
        <w:rPr>
          <w:rFonts w:ascii="Calibri" w:eastAsia="Calibri" w:hAnsi="Calibri" w:cs="Calibri"/>
        </w:rPr>
        <w:t>ger term</w:t>
      </w:r>
      <w:r w:rsidRPr="0EC8654B">
        <w:rPr>
          <w:rFonts w:ascii="Calibri" w:eastAsia="Calibri" w:hAnsi="Calibri" w:cs="Calibri"/>
        </w:rPr>
        <w:t xml:space="preserve"> regeneration. </w:t>
      </w:r>
    </w:p>
    <w:p w14:paraId="25E72E2A" w14:textId="1DCA2DAE" w:rsidR="015F6FAB" w:rsidRDefault="4DC28444">
      <w:pPr>
        <w:rPr>
          <w:rFonts w:ascii="Calibri" w:eastAsia="Calibri" w:hAnsi="Calibri" w:cs="Calibri"/>
        </w:rPr>
      </w:pPr>
      <w:r w:rsidRPr="0EC8654B">
        <w:rPr>
          <w:rFonts w:ascii="Calibri" w:eastAsia="Calibri" w:hAnsi="Calibri" w:cs="Calibri"/>
        </w:rPr>
        <w:t>Graphene is an alternative carbon-based allotrope composed of a hexag</w:t>
      </w:r>
      <w:r w:rsidR="000B5BA5">
        <w:rPr>
          <w:rFonts w:ascii="Calibri" w:eastAsia="Calibri" w:hAnsi="Calibri" w:cs="Calibri"/>
        </w:rPr>
        <w:t>onal 2D lattice of carbon atoms</w:t>
      </w:r>
      <w:r w:rsidRPr="0EC8654B">
        <w:rPr>
          <w:rFonts w:ascii="Calibri" w:eastAsia="Calibri" w:hAnsi="Calibri" w:cs="Calibri"/>
        </w:rPr>
        <w:t>. It is one of the thinnest, strongest</w:t>
      </w:r>
      <w:r w:rsidR="5071154B" w:rsidRPr="0EC8654B">
        <w:rPr>
          <w:rFonts w:ascii="Calibri" w:eastAsia="Calibri" w:hAnsi="Calibri" w:cs="Calibri"/>
        </w:rPr>
        <w:t xml:space="preserve"> and</w:t>
      </w:r>
      <w:r w:rsidRPr="0EC8654B">
        <w:rPr>
          <w:rFonts w:ascii="Calibri" w:eastAsia="Calibri" w:hAnsi="Calibri" w:cs="Calibri"/>
        </w:rPr>
        <w:t xml:space="preserve"> lightest materials known</w:t>
      </w:r>
      <w:r w:rsidR="6FE0AE92" w:rsidRPr="0EC8654B">
        <w:rPr>
          <w:rFonts w:ascii="Calibri" w:eastAsia="Calibri" w:hAnsi="Calibri" w:cs="Calibri"/>
        </w:rPr>
        <w:t xml:space="preserve">. It is </w:t>
      </w:r>
      <w:r w:rsidRPr="0EC8654B">
        <w:rPr>
          <w:rFonts w:ascii="Calibri" w:eastAsia="Calibri" w:hAnsi="Calibri" w:cs="Calibri"/>
        </w:rPr>
        <w:t>highly thermally and electrically conductive</w:t>
      </w:r>
      <w:r w:rsidR="4E9CFB2F" w:rsidRPr="0EC8654B">
        <w:rPr>
          <w:rFonts w:ascii="Calibri" w:eastAsia="Calibri" w:hAnsi="Calibri" w:cs="Calibri"/>
        </w:rPr>
        <w:t xml:space="preserve"> and</w:t>
      </w:r>
      <w:r w:rsidRPr="0EC8654B">
        <w:rPr>
          <w:rFonts w:ascii="Calibri" w:eastAsia="Calibri" w:hAnsi="Calibri" w:cs="Calibri"/>
        </w:rPr>
        <w:t xml:space="preserve"> known for antibacterial and anti-inflammatory activity</w:t>
      </w:r>
      <w:r w:rsidR="56D7ABAF" w:rsidRPr="0EC8654B">
        <w:rPr>
          <w:rFonts w:ascii="Calibri" w:eastAsia="Calibri" w:hAnsi="Calibri" w:cs="Calibri"/>
        </w:rPr>
        <w:t xml:space="preserve">. Graphene can be fabricated into </w:t>
      </w:r>
      <w:r w:rsidRPr="0EC8654B">
        <w:rPr>
          <w:rFonts w:ascii="Calibri" w:eastAsia="Calibri" w:hAnsi="Calibri" w:cs="Calibri"/>
        </w:rPr>
        <w:t>sheets, foam, substrates and nanogrids, and has been widely used in in vitro studies (Song et al., 2014</w:t>
      </w:r>
      <w:r w:rsidR="47D68C7D" w:rsidRPr="0EC8654B">
        <w:rPr>
          <w:rFonts w:ascii="Calibri" w:eastAsia="Calibri" w:hAnsi="Calibri" w:cs="Calibri"/>
        </w:rPr>
        <w:t xml:space="preserve">; </w:t>
      </w:r>
      <w:r w:rsidRPr="0EC8654B">
        <w:rPr>
          <w:rFonts w:ascii="Calibri" w:eastAsia="Calibri" w:hAnsi="Calibri" w:cs="Calibri"/>
        </w:rPr>
        <w:t>Li et al., 2013</w:t>
      </w:r>
      <w:r w:rsidR="2B0FA492" w:rsidRPr="0EC8654B">
        <w:rPr>
          <w:rFonts w:ascii="Calibri" w:eastAsia="Calibri" w:hAnsi="Calibri" w:cs="Calibri"/>
        </w:rPr>
        <w:t xml:space="preserve">; </w:t>
      </w:r>
      <w:r w:rsidRPr="0EC8654B">
        <w:rPr>
          <w:rFonts w:ascii="Calibri" w:eastAsia="Calibri" w:hAnsi="Calibri" w:cs="Calibri"/>
        </w:rPr>
        <w:t>Akhavan &amp; Ghaderi, 2013</w:t>
      </w:r>
      <w:r w:rsidR="042787FC" w:rsidRPr="0EC8654B">
        <w:rPr>
          <w:rFonts w:ascii="Calibri" w:eastAsia="Calibri" w:hAnsi="Calibri" w:cs="Calibri"/>
        </w:rPr>
        <w:t>; A</w:t>
      </w:r>
      <w:r w:rsidRPr="0EC8654B">
        <w:rPr>
          <w:rFonts w:ascii="Calibri" w:eastAsia="Calibri" w:hAnsi="Calibri" w:cs="Calibri"/>
        </w:rPr>
        <w:t>khavan &amp; Ghaderi, 2014</w:t>
      </w:r>
      <w:r w:rsidR="033CA253" w:rsidRPr="0EC8654B">
        <w:rPr>
          <w:rFonts w:ascii="Calibri" w:eastAsia="Calibri" w:hAnsi="Calibri" w:cs="Calibri"/>
        </w:rPr>
        <w:t xml:space="preserve">; </w:t>
      </w:r>
      <w:r w:rsidRPr="0EC8654B">
        <w:rPr>
          <w:rFonts w:ascii="Calibri" w:eastAsia="Calibri" w:hAnsi="Calibri" w:cs="Calibri"/>
        </w:rPr>
        <w:t>Akhavan et al., 2015). The</w:t>
      </w:r>
      <w:r w:rsidR="0F15FA7D" w:rsidRPr="0EC8654B">
        <w:rPr>
          <w:rFonts w:ascii="Calibri" w:eastAsia="Calibri" w:hAnsi="Calibri" w:cs="Calibri"/>
        </w:rPr>
        <w:t xml:space="preserve"> </w:t>
      </w:r>
      <w:r w:rsidRPr="0EC8654B">
        <w:rPr>
          <w:rFonts w:ascii="Calibri" w:eastAsia="Calibri" w:hAnsi="Calibri" w:cs="Calibri"/>
        </w:rPr>
        <w:t>disadvantages</w:t>
      </w:r>
      <w:r w:rsidR="74E67081" w:rsidRPr="0EC8654B">
        <w:rPr>
          <w:rFonts w:ascii="Calibri" w:eastAsia="Calibri" w:hAnsi="Calibri" w:cs="Calibri"/>
        </w:rPr>
        <w:t xml:space="preserve"> to graphene</w:t>
      </w:r>
      <w:r w:rsidRPr="0EC8654B">
        <w:rPr>
          <w:rFonts w:ascii="Calibri" w:eastAsia="Calibri" w:hAnsi="Calibri" w:cs="Calibri"/>
        </w:rPr>
        <w:t xml:space="preserve"> include being highly susceptible to </w:t>
      </w:r>
      <w:r w:rsidR="0638EF63" w:rsidRPr="0EC8654B">
        <w:rPr>
          <w:rFonts w:ascii="Calibri" w:eastAsia="Calibri" w:hAnsi="Calibri" w:cs="Calibri"/>
        </w:rPr>
        <w:t xml:space="preserve">an </w:t>
      </w:r>
      <w:r w:rsidRPr="0EC8654B">
        <w:rPr>
          <w:rFonts w:ascii="Calibri" w:eastAsia="Calibri" w:hAnsi="Calibri" w:cs="Calibri"/>
        </w:rPr>
        <w:t xml:space="preserve">oxidative environment </w:t>
      </w:r>
      <w:r w:rsidR="6469F2CC" w:rsidRPr="0EC8654B">
        <w:rPr>
          <w:rFonts w:ascii="Calibri" w:eastAsia="Calibri" w:hAnsi="Calibri" w:cs="Calibri"/>
        </w:rPr>
        <w:t xml:space="preserve">and presence of </w:t>
      </w:r>
      <w:r w:rsidRPr="0EC8654B">
        <w:rPr>
          <w:rFonts w:ascii="Calibri" w:eastAsia="Calibri" w:hAnsi="Calibri" w:cs="Calibri"/>
        </w:rPr>
        <w:t xml:space="preserve">jagged edges that can pierce cell </w:t>
      </w:r>
      <w:r w:rsidR="1FD7E22E" w:rsidRPr="0EC8654B">
        <w:rPr>
          <w:rFonts w:ascii="Calibri" w:eastAsia="Calibri" w:hAnsi="Calibri" w:cs="Calibri"/>
        </w:rPr>
        <w:t>membranes.</w:t>
      </w:r>
      <w:r w:rsidRPr="0EC8654B">
        <w:rPr>
          <w:rFonts w:ascii="Calibri" w:eastAsia="Calibri" w:hAnsi="Calibri" w:cs="Calibri"/>
        </w:rPr>
        <w:t xml:space="preserve"> </w:t>
      </w:r>
      <w:r w:rsidR="6E686D15" w:rsidRPr="0EC8654B">
        <w:rPr>
          <w:rFonts w:ascii="Calibri" w:eastAsia="Calibri" w:hAnsi="Calibri" w:cs="Calibri"/>
        </w:rPr>
        <w:t xml:space="preserve">Graphene is generally </w:t>
      </w:r>
      <w:r w:rsidRPr="0EC8654B">
        <w:rPr>
          <w:rFonts w:ascii="Calibri" w:eastAsia="Calibri" w:hAnsi="Calibri" w:cs="Calibri"/>
        </w:rPr>
        <w:t>considered a more unstable allotrope, with insufficient active sites, limiting its interaction with other biomolecules. Typically, for this reason</w:t>
      </w:r>
      <w:r w:rsidR="23F77EE9" w:rsidRPr="0EC8654B">
        <w:rPr>
          <w:rFonts w:ascii="Calibri" w:eastAsia="Calibri" w:hAnsi="Calibri" w:cs="Calibri"/>
        </w:rPr>
        <w:t>, graphene</w:t>
      </w:r>
      <w:r w:rsidRPr="0EC8654B">
        <w:rPr>
          <w:rFonts w:ascii="Calibri" w:eastAsia="Calibri" w:hAnsi="Calibri" w:cs="Calibri"/>
        </w:rPr>
        <w:t xml:space="preserve"> is chemically functionalised by adding an oxide or amine group. Collectively, these functionalised forms of graphene are called graphene-based materials (GBMs</w:t>
      </w:r>
      <w:r w:rsidR="1E125241" w:rsidRPr="0EC8654B">
        <w:rPr>
          <w:rFonts w:ascii="Calibri" w:eastAsia="Calibri" w:hAnsi="Calibri" w:cs="Calibri"/>
        </w:rPr>
        <w:t>) which are</w:t>
      </w:r>
      <w:r w:rsidRPr="0EC8654B">
        <w:rPr>
          <w:rFonts w:ascii="Calibri" w:eastAsia="Calibri" w:hAnsi="Calibri" w:cs="Calibri"/>
        </w:rPr>
        <w:t xml:space="preserve"> stronger and more uniform, although more expensive to produce. Toxicity has also been reported with GBM use, although this is affected by various factors, including </w:t>
      </w:r>
      <w:r w:rsidRPr="0EC8654B">
        <w:rPr>
          <w:rFonts w:ascii="Calibri" w:eastAsia="Calibri" w:hAnsi="Calibri" w:cs="Calibri"/>
        </w:rPr>
        <w:lastRenderedPageBreak/>
        <w:t>size, shape, impurities, functionalisation groups</w:t>
      </w:r>
      <w:r w:rsidR="1E1C5B1E" w:rsidRPr="0EC8654B">
        <w:rPr>
          <w:rFonts w:ascii="Calibri" w:eastAsia="Calibri" w:hAnsi="Calibri" w:cs="Calibri"/>
        </w:rPr>
        <w:t xml:space="preserve"> and</w:t>
      </w:r>
      <w:r w:rsidRPr="0EC8654B">
        <w:rPr>
          <w:rFonts w:ascii="Calibri" w:eastAsia="Calibri" w:hAnsi="Calibri" w:cs="Calibri"/>
        </w:rPr>
        <w:t xml:space="preserve"> combination with other therapies (</w:t>
      </w:r>
      <w:r w:rsidR="00352A39" w:rsidRPr="0EC8654B">
        <w:rPr>
          <w:rFonts w:ascii="Calibri" w:eastAsia="Calibri" w:hAnsi="Calibri" w:cs="Calibri"/>
        </w:rPr>
        <w:t>e.g.,</w:t>
      </w:r>
      <w:r w:rsidRPr="0EC8654B">
        <w:rPr>
          <w:rFonts w:ascii="Calibri" w:eastAsia="Calibri" w:hAnsi="Calibri" w:cs="Calibri"/>
        </w:rPr>
        <w:t xml:space="preserve"> other nanoparticles). The </w:t>
      </w:r>
      <w:r w:rsidR="7DF9741C" w:rsidRPr="0EC8654B">
        <w:rPr>
          <w:rFonts w:ascii="Calibri" w:eastAsia="Calibri" w:hAnsi="Calibri" w:cs="Calibri"/>
        </w:rPr>
        <w:t>consensus</w:t>
      </w:r>
      <w:r w:rsidRPr="0EC8654B">
        <w:rPr>
          <w:rFonts w:ascii="Calibri" w:eastAsia="Calibri" w:hAnsi="Calibri" w:cs="Calibri"/>
        </w:rPr>
        <w:t xml:space="preserve"> is that smaller forms of GBMs are associated with high</w:t>
      </w:r>
      <w:r w:rsidR="001758E8">
        <w:rPr>
          <w:rFonts w:ascii="Calibri" w:eastAsia="Calibri" w:hAnsi="Calibri" w:cs="Calibri"/>
        </w:rPr>
        <w:t xml:space="preserve"> </w:t>
      </w:r>
      <w:r w:rsidRPr="0EC8654B">
        <w:rPr>
          <w:rFonts w:ascii="Calibri" w:eastAsia="Calibri" w:hAnsi="Calibri" w:cs="Calibri"/>
        </w:rPr>
        <w:t>toxicity levels (Devasena et al., 2021).</w:t>
      </w:r>
      <w:r w:rsidR="47D87B6C" w:rsidRPr="0EC8654B">
        <w:rPr>
          <w:rFonts w:ascii="Calibri" w:eastAsia="Calibri" w:hAnsi="Calibri" w:cs="Calibri"/>
        </w:rPr>
        <w:t xml:space="preserve"> Finally,</w:t>
      </w:r>
      <w:r w:rsidR="4F5277B0" w:rsidRPr="0EC8654B">
        <w:rPr>
          <w:rFonts w:ascii="Calibri" w:eastAsia="Calibri" w:hAnsi="Calibri" w:cs="Calibri"/>
        </w:rPr>
        <w:t xml:space="preserve"> </w:t>
      </w:r>
      <w:r w:rsidR="47D87B6C" w:rsidRPr="0EC8654B">
        <w:rPr>
          <w:rFonts w:ascii="Calibri" w:eastAsia="Calibri" w:hAnsi="Calibri" w:cs="Calibri"/>
        </w:rPr>
        <w:t>there</w:t>
      </w:r>
      <w:r w:rsidR="15904329" w:rsidRPr="0EC8654B">
        <w:rPr>
          <w:rFonts w:ascii="Calibri" w:eastAsia="Calibri" w:hAnsi="Calibri" w:cs="Calibri"/>
        </w:rPr>
        <w:t xml:space="preserve"> is</w:t>
      </w:r>
      <w:r w:rsidR="6D3D0AEC" w:rsidRPr="0EC8654B">
        <w:rPr>
          <w:rFonts w:ascii="Calibri" w:eastAsia="Calibri" w:hAnsi="Calibri" w:cs="Calibri"/>
        </w:rPr>
        <w:t xml:space="preserve"> a</w:t>
      </w:r>
      <w:r w:rsidR="15904329" w:rsidRPr="0EC8654B">
        <w:rPr>
          <w:rFonts w:ascii="Calibri" w:eastAsia="Calibri" w:hAnsi="Calibri" w:cs="Calibri"/>
        </w:rPr>
        <w:t xml:space="preserve"> lack of in vivo studies demonstrating efficacy and patterns of accumulation, degradation and/or excretion</w:t>
      </w:r>
      <w:r w:rsidR="001B7BBB">
        <w:rPr>
          <w:rFonts w:ascii="Calibri" w:eastAsia="Calibri" w:hAnsi="Calibri" w:cs="Calibri"/>
        </w:rPr>
        <w:t xml:space="preserve"> of the nanoparticles from the body</w:t>
      </w:r>
      <w:r w:rsidR="15904329" w:rsidRPr="0EC8654B">
        <w:rPr>
          <w:rFonts w:ascii="Calibri" w:eastAsia="Calibri" w:hAnsi="Calibri" w:cs="Calibri"/>
        </w:rPr>
        <w:t>.</w:t>
      </w:r>
      <w:r w:rsidR="015F6FAB" w:rsidRPr="46B2F69E">
        <w:rPr>
          <w:rFonts w:ascii="Calibri" w:eastAsia="Calibri" w:hAnsi="Calibri" w:cs="Calibri"/>
        </w:rPr>
        <w:t xml:space="preserve"> </w:t>
      </w:r>
    </w:p>
    <w:p w14:paraId="4CACE513" w14:textId="501B1AF3" w:rsidR="015F6FAB" w:rsidRDefault="015F6FAB">
      <w:pPr>
        <w:rPr>
          <w:rFonts w:ascii="Calibri" w:eastAsia="Calibri" w:hAnsi="Calibri" w:cs="Calibri"/>
        </w:rPr>
      </w:pPr>
      <w:r w:rsidRPr="46B2F69E">
        <w:rPr>
          <w:rFonts w:ascii="Calibri" w:eastAsia="Calibri" w:hAnsi="Calibri" w:cs="Calibri"/>
        </w:rPr>
        <w:t xml:space="preserve"> </w:t>
      </w:r>
    </w:p>
    <w:p w14:paraId="4CED9EA7" w14:textId="1CB06114" w:rsidR="015F6FAB" w:rsidRPr="00901E79" w:rsidRDefault="57889D09" w:rsidP="0EC8654B">
      <w:pPr>
        <w:rPr>
          <w:rFonts w:ascii="Calibri" w:eastAsia="Calibri" w:hAnsi="Calibri" w:cs="Calibri"/>
          <w:b/>
          <w:bCs/>
        </w:rPr>
      </w:pPr>
      <w:r w:rsidRPr="0EC8654B">
        <w:rPr>
          <w:rFonts w:ascii="Calibri" w:eastAsia="Calibri" w:hAnsi="Calibri" w:cs="Calibri"/>
          <w:b/>
          <w:bCs/>
        </w:rPr>
        <w:t xml:space="preserve">12.1.4 </w:t>
      </w:r>
      <w:r w:rsidR="3B47AA46" w:rsidRPr="0EC8654B">
        <w:rPr>
          <w:rFonts w:ascii="Calibri" w:eastAsia="Calibri" w:hAnsi="Calibri" w:cs="Calibri"/>
          <w:b/>
          <w:bCs/>
        </w:rPr>
        <w:t>Requirements for alternative</w:t>
      </w:r>
      <w:r w:rsidR="00C16151">
        <w:rPr>
          <w:rFonts w:ascii="Calibri" w:eastAsia="Calibri" w:hAnsi="Calibri" w:cs="Calibri"/>
          <w:b/>
          <w:bCs/>
        </w:rPr>
        <w:t>s</w:t>
      </w:r>
      <w:r w:rsidR="3B47AA46" w:rsidRPr="0EC8654B">
        <w:rPr>
          <w:rFonts w:ascii="Calibri" w:eastAsia="Calibri" w:hAnsi="Calibri" w:cs="Calibri"/>
          <w:b/>
          <w:bCs/>
        </w:rPr>
        <w:t xml:space="preserve"> to in vivo TBI models for</w:t>
      </w:r>
      <w:r w:rsidR="35E90F9F" w:rsidRPr="0EC8654B">
        <w:rPr>
          <w:rFonts w:ascii="Calibri" w:eastAsia="Calibri" w:hAnsi="Calibri" w:cs="Calibri"/>
          <w:b/>
          <w:bCs/>
        </w:rPr>
        <w:t xml:space="preserve"> developmental testing of</w:t>
      </w:r>
      <w:r w:rsidR="22132320" w:rsidRPr="0EC8654B">
        <w:rPr>
          <w:rFonts w:ascii="Calibri" w:eastAsia="Calibri" w:hAnsi="Calibri" w:cs="Calibri"/>
          <w:b/>
          <w:bCs/>
        </w:rPr>
        <w:t xml:space="preserve"> biomaterial based </w:t>
      </w:r>
      <w:r w:rsidR="636301AC" w:rsidRPr="0EC8654B">
        <w:rPr>
          <w:rFonts w:ascii="Calibri" w:eastAsia="Calibri" w:hAnsi="Calibri" w:cs="Calibri"/>
          <w:b/>
          <w:bCs/>
        </w:rPr>
        <w:t>therapies</w:t>
      </w:r>
    </w:p>
    <w:p w14:paraId="43F252F2" w14:textId="77C1E4A0" w:rsidR="51FD9512" w:rsidRDefault="375D066C" w:rsidP="737F6F09">
      <w:pPr>
        <w:rPr>
          <w:rFonts w:ascii="Calibri" w:eastAsia="Calibri" w:hAnsi="Calibri" w:cs="Calibri"/>
        </w:rPr>
      </w:pPr>
      <w:r w:rsidRPr="0EC8654B">
        <w:rPr>
          <w:rFonts w:ascii="Calibri" w:eastAsia="Calibri" w:hAnsi="Calibri" w:cs="Calibri"/>
        </w:rPr>
        <w:t xml:space="preserve">Clearly there are a wide </w:t>
      </w:r>
      <w:r w:rsidR="29773274" w:rsidRPr="0EC8654B">
        <w:rPr>
          <w:rFonts w:ascii="Calibri" w:eastAsia="Calibri" w:hAnsi="Calibri" w:cs="Calibri"/>
        </w:rPr>
        <w:t>range</w:t>
      </w:r>
      <w:r w:rsidR="72E98363" w:rsidRPr="0EC8654B">
        <w:rPr>
          <w:rFonts w:ascii="Calibri" w:eastAsia="Calibri" w:hAnsi="Calibri" w:cs="Calibri"/>
        </w:rPr>
        <w:t xml:space="preserve"> </w:t>
      </w:r>
      <w:r w:rsidRPr="0EC8654B">
        <w:rPr>
          <w:rFonts w:ascii="Calibri" w:eastAsia="Calibri" w:hAnsi="Calibri" w:cs="Calibri"/>
        </w:rPr>
        <w:t xml:space="preserve">of therapeutic biomaterials under development, all with </w:t>
      </w:r>
      <w:r w:rsidR="46619B61" w:rsidRPr="0EC8654B">
        <w:rPr>
          <w:rFonts w:ascii="Calibri" w:eastAsia="Calibri" w:hAnsi="Calibri" w:cs="Calibri"/>
        </w:rPr>
        <w:t xml:space="preserve">the capability to </w:t>
      </w:r>
      <w:r w:rsidR="68D5DB36" w:rsidRPr="0EC8654B">
        <w:rPr>
          <w:rFonts w:ascii="Calibri" w:eastAsia="Calibri" w:hAnsi="Calibri" w:cs="Calibri"/>
        </w:rPr>
        <w:t>modulate</w:t>
      </w:r>
      <w:r w:rsidR="6F45BCEF" w:rsidRPr="0EC8654B">
        <w:rPr>
          <w:rFonts w:ascii="Calibri" w:eastAsia="Calibri" w:hAnsi="Calibri" w:cs="Calibri"/>
        </w:rPr>
        <w:t xml:space="preserve"> </w:t>
      </w:r>
      <w:r w:rsidR="46619B61" w:rsidRPr="0EC8654B">
        <w:rPr>
          <w:rFonts w:ascii="Calibri" w:eastAsia="Calibri" w:hAnsi="Calibri" w:cs="Calibri"/>
        </w:rPr>
        <w:t xml:space="preserve">different aspects of neuropathology. </w:t>
      </w:r>
      <w:r w:rsidR="04EF7974" w:rsidRPr="0EC8654B">
        <w:rPr>
          <w:rFonts w:ascii="Calibri" w:eastAsia="Calibri" w:hAnsi="Calibri" w:cs="Calibri"/>
        </w:rPr>
        <w:t>Optimising</w:t>
      </w:r>
      <w:r w:rsidR="46619B61" w:rsidRPr="0EC8654B">
        <w:rPr>
          <w:rFonts w:ascii="Calibri" w:eastAsia="Calibri" w:hAnsi="Calibri" w:cs="Calibri"/>
        </w:rPr>
        <w:t xml:space="preserve"> biomaterial mode of action </w:t>
      </w:r>
      <w:r w:rsidR="5ABE6719" w:rsidRPr="0EC8654B">
        <w:rPr>
          <w:rFonts w:ascii="Calibri" w:eastAsia="Calibri" w:hAnsi="Calibri" w:cs="Calibri"/>
        </w:rPr>
        <w:t>therefore</w:t>
      </w:r>
      <w:r w:rsidR="46619B61" w:rsidRPr="0EC8654B">
        <w:rPr>
          <w:rFonts w:ascii="Calibri" w:eastAsia="Calibri" w:hAnsi="Calibri" w:cs="Calibri"/>
        </w:rPr>
        <w:t xml:space="preserve"> </w:t>
      </w:r>
      <w:r w:rsidR="311A0C74" w:rsidRPr="0EC8654B">
        <w:rPr>
          <w:rFonts w:ascii="Calibri" w:eastAsia="Calibri" w:hAnsi="Calibri" w:cs="Calibri"/>
        </w:rPr>
        <w:t>requires</w:t>
      </w:r>
      <w:r w:rsidR="46619B61" w:rsidRPr="0EC8654B">
        <w:rPr>
          <w:rFonts w:ascii="Calibri" w:eastAsia="Calibri" w:hAnsi="Calibri" w:cs="Calibri"/>
        </w:rPr>
        <w:t xml:space="preserve"> complex neurological injury models to provide multifaceted, mechanisti</w:t>
      </w:r>
      <w:r w:rsidR="5FC18A82" w:rsidRPr="0EC8654B">
        <w:rPr>
          <w:rFonts w:ascii="Calibri" w:eastAsia="Calibri" w:hAnsi="Calibri" w:cs="Calibri"/>
        </w:rPr>
        <w:t xml:space="preserve">c readouts. </w:t>
      </w:r>
      <w:r w:rsidR="5429181C" w:rsidRPr="0EC8654B">
        <w:rPr>
          <w:rFonts w:ascii="Calibri" w:eastAsia="Calibri" w:hAnsi="Calibri" w:cs="Calibri"/>
        </w:rPr>
        <w:t xml:space="preserve">Live animal, </w:t>
      </w:r>
      <w:r w:rsidR="1E8FAD2E" w:rsidRPr="0EC8654B">
        <w:rPr>
          <w:rFonts w:ascii="Calibri" w:eastAsia="Calibri" w:hAnsi="Calibri" w:cs="Calibri"/>
        </w:rPr>
        <w:t>i</w:t>
      </w:r>
      <w:r w:rsidR="2C229320" w:rsidRPr="0EC8654B">
        <w:rPr>
          <w:rFonts w:ascii="Calibri" w:eastAsia="Calibri" w:hAnsi="Calibri" w:cs="Calibri"/>
        </w:rPr>
        <w:t>n</w:t>
      </w:r>
      <w:r w:rsidR="42B191C7" w:rsidRPr="0EC8654B">
        <w:rPr>
          <w:rFonts w:ascii="Calibri" w:eastAsia="Calibri" w:hAnsi="Calibri" w:cs="Calibri"/>
        </w:rPr>
        <w:t xml:space="preserve"> vivo models of pTBI provide some of the most useful scientific data on the efficacy and applicability of a neuroregenerative therapy. These models typically involve</w:t>
      </w:r>
      <w:r w:rsidR="0DE1730B" w:rsidRPr="0EC8654B">
        <w:rPr>
          <w:rFonts w:ascii="Calibri" w:eastAsia="Calibri" w:hAnsi="Calibri" w:cs="Calibri"/>
        </w:rPr>
        <w:t xml:space="preserve"> either</w:t>
      </w:r>
      <w:r w:rsidR="42B191C7" w:rsidRPr="0EC8654B">
        <w:rPr>
          <w:rFonts w:ascii="Calibri" w:eastAsia="Calibri" w:hAnsi="Calibri" w:cs="Calibri"/>
        </w:rPr>
        <w:t xml:space="preserve"> large animals, such as monkeys, pigs, sheep etc., or small animals, such as rats, mice</w:t>
      </w:r>
      <w:r w:rsidR="007D0D1F">
        <w:rPr>
          <w:rFonts w:ascii="Calibri" w:eastAsia="Calibri" w:hAnsi="Calibri" w:cs="Calibri"/>
        </w:rPr>
        <w:t xml:space="preserve"> and</w:t>
      </w:r>
      <w:r w:rsidR="000B5BA5">
        <w:rPr>
          <w:rFonts w:ascii="Calibri" w:eastAsia="Calibri" w:hAnsi="Calibri" w:cs="Calibri"/>
        </w:rPr>
        <w:t xml:space="preserve"> </w:t>
      </w:r>
      <w:r w:rsidR="42B191C7" w:rsidRPr="0EC8654B">
        <w:rPr>
          <w:rFonts w:ascii="Calibri" w:eastAsia="Calibri" w:hAnsi="Calibri" w:cs="Calibri"/>
        </w:rPr>
        <w:t xml:space="preserve">other rodents, </w:t>
      </w:r>
      <w:r w:rsidR="43A6DD33" w:rsidRPr="0EC8654B">
        <w:rPr>
          <w:rFonts w:ascii="Calibri" w:eastAsia="Calibri" w:hAnsi="Calibri" w:cs="Calibri"/>
        </w:rPr>
        <w:t>to evaluate the efficacy</w:t>
      </w:r>
      <w:r w:rsidR="42B191C7" w:rsidRPr="0EC8654B">
        <w:rPr>
          <w:rFonts w:ascii="Calibri" w:eastAsia="Calibri" w:hAnsi="Calibri" w:cs="Calibri"/>
        </w:rPr>
        <w:t xml:space="preserve">, applicability </w:t>
      </w:r>
      <w:r w:rsidR="6D2D7D74" w:rsidRPr="0EC8654B">
        <w:rPr>
          <w:rFonts w:ascii="Calibri" w:eastAsia="Calibri" w:hAnsi="Calibri" w:cs="Calibri"/>
        </w:rPr>
        <w:t>and</w:t>
      </w:r>
      <w:r w:rsidR="42B191C7" w:rsidRPr="0EC8654B">
        <w:rPr>
          <w:rFonts w:ascii="Calibri" w:eastAsia="Calibri" w:hAnsi="Calibri" w:cs="Calibri"/>
        </w:rPr>
        <w:t xml:space="preserve"> side-effects</w:t>
      </w:r>
      <w:r w:rsidR="1A884F6B" w:rsidRPr="0EC8654B">
        <w:rPr>
          <w:rFonts w:ascii="Calibri" w:eastAsia="Calibri" w:hAnsi="Calibri" w:cs="Calibri"/>
        </w:rPr>
        <w:t xml:space="preserve"> of introduced biomaterials,</w:t>
      </w:r>
      <w:r w:rsidR="42B191C7" w:rsidRPr="0EC8654B">
        <w:rPr>
          <w:rFonts w:ascii="Calibri" w:eastAsia="Calibri" w:hAnsi="Calibri" w:cs="Calibri"/>
        </w:rPr>
        <w:t xml:space="preserve"> either</w:t>
      </w:r>
      <w:r w:rsidR="2DDA6EE8" w:rsidRPr="0EC8654B">
        <w:rPr>
          <w:rFonts w:ascii="Calibri" w:eastAsia="Calibri" w:hAnsi="Calibri" w:cs="Calibri"/>
        </w:rPr>
        <w:t xml:space="preserve"> in</w:t>
      </w:r>
      <w:r w:rsidR="42B191C7" w:rsidRPr="0EC8654B">
        <w:rPr>
          <w:rFonts w:ascii="Calibri" w:eastAsia="Calibri" w:hAnsi="Calibri" w:cs="Calibri"/>
        </w:rPr>
        <w:t xml:space="preserve"> living or post-mortem</w:t>
      </w:r>
      <w:r w:rsidR="2DDA6EE8" w:rsidRPr="0EC8654B">
        <w:rPr>
          <w:rFonts w:ascii="Calibri" w:eastAsia="Calibri" w:hAnsi="Calibri" w:cs="Calibri"/>
        </w:rPr>
        <w:t xml:space="preserve"> tissue</w:t>
      </w:r>
      <w:r w:rsidR="42B191C7" w:rsidRPr="0EC8654B">
        <w:rPr>
          <w:rFonts w:ascii="Calibri" w:eastAsia="Calibri" w:hAnsi="Calibri" w:cs="Calibri"/>
        </w:rPr>
        <w:t>. These studies provide valuable</w:t>
      </w:r>
      <w:r w:rsidR="161FE941" w:rsidRPr="0EC8654B">
        <w:rPr>
          <w:rFonts w:ascii="Calibri" w:eastAsia="Calibri" w:hAnsi="Calibri" w:cs="Calibri"/>
        </w:rPr>
        <w:t xml:space="preserve"> research data,</w:t>
      </w:r>
      <w:r w:rsidR="42B191C7" w:rsidRPr="0EC8654B">
        <w:rPr>
          <w:rFonts w:ascii="Calibri" w:eastAsia="Calibri" w:hAnsi="Calibri" w:cs="Calibri"/>
        </w:rPr>
        <w:t xml:space="preserve"> </w:t>
      </w:r>
      <w:r w:rsidR="71EA6A3F" w:rsidRPr="0EC8654B">
        <w:rPr>
          <w:rFonts w:ascii="Calibri" w:eastAsia="Calibri" w:hAnsi="Calibri" w:cs="Calibri"/>
        </w:rPr>
        <w:t>relevant</w:t>
      </w:r>
      <w:r w:rsidR="37D2AA35" w:rsidRPr="0EC8654B">
        <w:rPr>
          <w:rFonts w:ascii="Calibri" w:eastAsia="Calibri" w:hAnsi="Calibri" w:cs="Calibri"/>
        </w:rPr>
        <w:t xml:space="preserve"> to</w:t>
      </w:r>
      <w:r w:rsidR="42B191C7" w:rsidRPr="0EC8654B">
        <w:rPr>
          <w:rFonts w:ascii="Calibri" w:eastAsia="Calibri" w:hAnsi="Calibri" w:cs="Calibri"/>
        </w:rPr>
        <w:t xml:space="preserve"> human neuropathology</w:t>
      </w:r>
      <w:r w:rsidR="19845A5C" w:rsidRPr="0EC8654B">
        <w:rPr>
          <w:rFonts w:ascii="Calibri" w:eastAsia="Calibri" w:hAnsi="Calibri" w:cs="Calibri"/>
        </w:rPr>
        <w:t xml:space="preserve">. </w:t>
      </w:r>
      <w:r w:rsidR="50032115" w:rsidRPr="0EC8654B">
        <w:rPr>
          <w:rFonts w:ascii="Calibri" w:eastAsia="Calibri" w:hAnsi="Calibri" w:cs="Calibri"/>
        </w:rPr>
        <w:t xml:space="preserve">For instance, features </w:t>
      </w:r>
      <w:r w:rsidR="3D2B2848" w:rsidRPr="0EC8654B">
        <w:rPr>
          <w:rFonts w:ascii="Calibri" w:eastAsia="Calibri" w:hAnsi="Calibri" w:cs="Calibri"/>
        </w:rPr>
        <w:t>such as an intact</w:t>
      </w:r>
      <w:r w:rsidR="005504C5">
        <w:rPr>
          <w:rFonts w:ascii="Calibri" w:eastAsia="Calibri" w:hAnsi="Calibri" w:cs="Calibri"/>
        </w:rPr>
        <w:t>, functional</w:t>
      </w:r>
      <w:r w:rsidR="3D2B2848" w:rsidRPr="0EC8654B">
        <w:rPr>
          <w:rFonts w:ascii="Calibri" w:eastAsia="Calibri" w:hAnsi="Calibri" w:cs="Calibri"/>
        </w:rPr>
        <w:t xml:space="preserve"> circulatory system</w:t>
      </w:r>
      <w:r w:rsidR="5E685984" w:rsidRPr="0EC8654B">
        <w:rPr>
          <w:rFonts w:ascii="Calibri" w:eastAsia="Calibri" w:hAnsi="Calibri" w:cs="Calibri"/>
        </w:rPr>
        <w:t xml:space="preserve"> and </w:t>
      </w:r>
      <w:r w:rsidR="5742EFFB" w:rsidRPr="0EC8654B">
        <w:rPr>
          <w:rFonts w:ascii="Calibri" w:eastAsia="Calibri" w:hAnsi="Calibri" w:cs="Calibri"/>
        </w:rPr>
        <w:t xml:space="preserve">BBB </w:t>
      </w:r>
      <w:r w:rsidR="7221D227" w:rsidRPr="0EC8654B">
        <w:rPr>
          <w:rFonts w:ascii="Calibri" w:eastAsia="Calibri" w:hAnsi="Calibri" w:cs="Calibri"/>
        </w:rPr>
        <w:t>are difficult to replicate</w:t>
      </w:r>
      <w:r w:rsidR="3D2B2848" w:rsidRPr="0EC8654B">
        <w:rPr>
          <w:rFonts w:ascii="Calibri" w:eastAsia="Calibri" w:hAnsi="Calibri" w:cs="Calibri"/>
        </w:rPr>
        <w:t xml:space="preserve"> </w:t>
      </w:r>
      <w:r w:rsidR="037C215A" w:rsidRPr="0EC8654B">
        <w:rPr>
          <w:rFonts w:ascii="Calibri" w:eastAsia="Calibri" w:hAnsi="Calibri" w:cs="Calibri"/>
        </w:rPr>
        <w:t xml:space="preserve">ex vivo, </w:t>
      </w:r>
      <w:r w:rsidR="35E21700" w:rsidRPr="0EC8654B">
        <w:rPr>
          <w:rFonts w:ascii="Calibri" w:eastAsia="Calibri" w:hAnsi="Calibri" w:cs="Calibri"/>
        </w:rPr>
        <w:t xml:space="preserve">but </w:t>
      </w:r>
      <w:r w:rsidR="037C215A" w:rsidRPr="0EC8654B">
        <w:rPr>
          <w:rFonts w:ascii="Calibri" w:eastAsia="Calibri" w:hAnsi="Calibri" w:cs="Calibri"/>
        </w:rPr>
        <w:t>s</w:t>
      </w:r>
      <w:r w:rsidR="63C15BA1" w:rsidRPr="0EC8654B">
        <w:rPr>
          <w:rFonts w:ascii="Calibri" w:eastAsia="Calibri" w:hAnsi="Calibri" w:cs="Calibri"/>
        </w:rPr>
        <w:t xml:space="preserve">ignificantly </w:t>
      </w:r>
      <w:r w:rsidR="037C215A" w:rsidRPr="0EC8654B">
        <w:rPr>
          <w:rFonts w:ascii="Calibri" w:eastAsia="Calibri" w:hAnsi="Calibri" w:cs="Calibri"/>
        </w:rPr>
        <w:t>influenc</w:t>
      </w:r>
      <w:r w:rsidR="42352D34" w:rsidRPr="0EC8654B">
        <w:rPr>
          <w:rFonts w:ascii="Calibri" w:eastAsia="Calibri" w:hAnsi="Calibri" w:cs="Calibri"/>
        </w:rPr>
        <w:t>e</w:t>
      </w:r>
      <w:r w:rsidR="037C215A" w:rsidRPr="0EC8654B">
        <w:rPr>
          <w:rFonts w:ascii="Calibri" w:eastAsia="Calibri" w:hAnsi="Calibri" w:cs="Calibri"/>
        </w:rPr>
        <w:t xml:space="preserve"> the delivery</w:t>
      </w:r>
      <w:r w:rsidR="066A65E4" w:rsidRPr="0EC8654B">
        <w:rPr>
          <w:rFonts w:ascii="Calibri" w:eastAsia="Calibri" w:hAnsi="Calibri" w:cs="Calibri"/>
        </w:rPr>
        <w:t xml:space="preserve">, </w:t>
      </w:r>
      <w:r w:rsidR="037C215A" w:rsidRPr="0EC8654B">
        <w:rPr>
          <w:rFonts w:ascii="Calibri" w:eastAsia="Calibri" w:hAnsi="Calibri" w:cs="Calibri"/>
        </w:rPr>
        <w:t xml:space="preserve">mechanism of action and efficacy of a </w:t>
      </w:r>
      <w:r w:rsidR="4CCF029B" w:rsidRPr="0EC8654B">
        <w:rPr>
          <w:rFonts w:ascii="Calibri" w:eastAsia="Calibri" w:hAnsi="Calibri" w:cs="Calibri"/>
        </w:rPr>
        <w:t>proposed</w:t>
      </w:r>
      <w:r w:rsidR="037C215A" w:rsidRPr="0EC8654B">
        <w:rPr>
          <w:rFonts w:ascii="Calibri" w:eastAsia="Calibri" w:hAnsi="Calibri" w:cs="Calibri"/>
        </w:rPr>
        <w:t xml:space="preserve"> neurotherapy</w:t>
      </w:r>
      <w:r w:rsidR="42B191C7" w:rsidRPr="0EC8654B">
        <w:rPr>
          <w:rFonts w:ascii="Calibri" w:eastAsia="Calibri" w:hAnsi="Calibri" w:cs="Calibri"/>
        </w:rPr>
        <w:t xml:space="preserve">. However, </w:t>
      </w:r>
      <w:r w:rsidR="456C050B" w:rsidRPr="0EC8654B">
        <w:rPr>
          <w:rFonts w:ascii="Calibri" w:eastAsia="Calibri" w:hAnsi="Calibri" w:cs="Calibri"/>
        </w:rPr>
        <w:t>live adult animal models have considerable drawback</w:t>
      </w:r>
      <w:r w:rsidR="3FA1B099" w:rsidRPr="0EC8654B">
        <w:rPr>
          <w:rFonts w:ascii="Calibri" w:eastAsia="Calibri" w:hAnsi="Calibri" w:cs="Calibri"/>
        </w:rPr>
        <w:t>s</w:t>
      </w:r>
      <w:r w:rsidR="456C050B" w:rsidRPr="0EC8654B">
        <w:rPr>
          <w:rFonts w:ascii="Calibri" w:eastAsia="Calibri" w:hAnsi="Calibri" w:cs="Calibri"/>
        </w:rPr>
        <w:t xml:space="preserve"> with respect to developmental testing of therapeutic biomaterials. For example, s</w:t>
      </w:r>
      <w:r w:rsidR="16DD53FD" w:rsidRPr="0EC8654B">
        <w:rPr>
          <w:rFonts w:ascii="Calibri" w:eastAsia="Calibri" w:hAnsi="Calibri" w:cs="Calibri"/>
        </w:rPr>
        <w:t xml:space="preserve">ignificant costs </w:t>
      </w:r>
      <w:r w:rsidR="4D6614B5" w:rsidRPr="0EC8654B">
        <w:rPr>
          <w:rFonts w:ascii="Calibri" w:eastAsia="Calibri" w:hAnsi="Calibri" w:cs="Calibri"/>
        </w:rPr>
        <w:t xml:space="preserve">are </w:t>
      </w:r>
      <w:r w:rsidR="16DD53FD" w:rsidRPr="0EC8654B">
        <w:rPr>
          <w:rFonts w:ascii="Calibri" w:eastAsia="Calibri" w:hAnsi="Calibri" w:cs="Calibri"/>
        </w:rPr>
        <w:t>associated with housing and rearing animals</w:t>
      </w:r>
      <w:r w:rsidR="2244FC4F" w:rsidRPr="0EC8654B">
        <w:rPr>
          <w:rFonts w:ascii="Calibri" w:eastAsia="Calibri" w:hAnsi="Calibri" w:cs="Calibri"/>
        </w:rPr>
        <w:t xml:space="preserve"> and in</w:t>
      </w:r>
      <w:r w:rsidR="16DD53FD" w:rsidRPr="0EC8654B">
        <w:rPr>
          <w:rFonts w:ascii="Calibri" w:eastAsia="Calibri" w:hAnsi="Calibri" w:cs="Calibri"/>
        </w:rPr>
        <w:t xml:space="preserve"> training </w:t>
      </w:r>
      <w:r w:rsidR="0826EDC4" w:rsidRPr="0EC8654B">
        <w:rPr>
          <w:rFonts w:ascii="Calibri" w:eastAsia="Calibri" w:hAnsi="Calibri" w:cs="Calibri"/>
        </w:rPr>
        <w:t>research</w:t>
      </w:r>
      <w:r w:rsidR="638A823E" w:rsidRPr="0EC8654B">
        <w:rPr>
          <w:rFonts w:ascii="Calibri" w:eastAsia="Calibri" w:hAnsi="Calibri" w:cs="Calibri"/>
        </w:rPr>
        <w:t xml:space="preserve"> </w:t>
      </w:r>
      <w:r w:rsidR="16DD53FD" w:rsidRPr="0EC8654B">
        <w:rPr>
          <w:rFonts w:ascii="Calibri" w:eastAsia="Calibri" w:hAnsi="Calibri" w:cs="Calibri"/>
        </w:rPr>
        <w:t>staff in animal handling and surgical skills</w:t>
      </w:r>
      <w:r w:rsidR="445C8001" w:rsidRPr="0EC8654B">
        <w:rPr>
          <w:rFonts w:ascii="Calibri" w:eastAsia="Calibri" w:hAnsi="Calibri" w:cs="Calibri"/>
        </w:rPr>
        <w:t xml:space="preserve">. </w:t>
      </w:r>
      <w:r w:rsidR="64D5CD9A" w:rsidRPr="0EC8654B">
        <w:rPr>
          <w:rFonts w:ascii="Calibri" w:eastAsia="Calibri" w:hAnsi="Calibri" w:cs="Calibri"/>
        </w:rPr>
        <w:t xml:space="preserve">Further, </w:t>
      </w:r>
      <w:r w:rsidR="42B191C7" w:rsidRPr="0EC8654B">
        <w:rPr>
          <w:rFonts w:ascii="Calibri" w:eastAsia="Calibri" w:hAnsi="Calibri" w:cs="Calibri"/>
        </w:rPr>
        <w:t>several animals are typically required</w:t>
      </w:r>
      <w:r w:rsidR="63AB68C0" w:rsidRPr="0EC8654B">
        <w:rPr>
          <w:rFonts w:ascii="Calibri" w:eastAsia="Calibri" w:hAnsi="Calibri" w:cs="Calibri"/>
        </w:rPr>
        <w:t xml:space="preserve"> for statistical analysis, with the numbers of animals required increasing exponentially with the number of biomaterial variables to be tested. </w:t>
      </w:r>
      <w:r w:rsidR="3A3E012E" w:rsidRPr="0EC8654B">
        <w:rPr>
          <w:rFonts w:ascii="Calibri" w:eastAsia="Calibri" w:hAnsi="Calibri" w:cs="Calibri"/>
        </w:rPr>
        <w:t xml:space="preserve">Animal experiments are also </w:t>
      </w:r>
      <w:r w:rsidR="0BC92918" w:rsidRPr="0EC8654B">
        <w:rPr>
          <w:rFonts w:ascii="Calibri" w:eastAsia="Calibri" w:hAnsi="Calibri" w:cs="Calibri"/>
        </w:rPr>
        <w:t>low throughput</w:t>
      </w:r>
      <w:r w:rsidR="3A3E012E" w:rsidRPr="0EC8654B">
        <w:rPr>
          <w:rFonts w:ascii="Calibri" w:eastAsia="Calibri" w:hAnsi="Calibri" w:cs="Calibri"/>
        </w:rPr>
        <w:t xml:space="preserve"> given the time needed</w:t>
      </w:r>
      <w:r w:rsidR="053EB3F2" w:rsidRPr="0EC8654B">
        <w:rPr>
          <w:rFonts w:ascii="Calibri" w:eastAsia="Calibri" w:hAnsi="Calibri" w:cs="Calibri"/>
        </w:rPr>
        <w:t xml:space="preserve"> to rear the animal, administer an injury</w:t>
      </w:r>
      <w:r w:rsidR="55F49520" w:rsidRPr="0EC8654B">
        <w:rPr>
          <w:rFonts w:ascii="Calibri" w:eastAsia="Calibri" w:hAnsi="Calibri" w:cs="Calibri"/>
        </w:rPr>
        <w:t xml:space="preserve"> and</w:t>
      </w:r>
      <w:r w:rsidR="053EB3F2" w:rsidRPr="0EC8654B">
        <w:rPr>
          <w:rFonts w:ascii="Calibri" w:eastAsia="Calibri" w:hAnsi="Calibri" w:cs="Calibri"/>
        </w:rPr>
        <w:t xml:space="preserve"> therapeutic biomaterial, monitor </w:t>
      </w:r>
      <w:r w:rsidR="00352A39" w:rsidRPr="0EC8654B">
        <w:rPr>
          <w:rFonts w:ascii="Calibri" w:eastAsia="Calibri" w:hAnsi="Calibri" w:cs="Calibri"/>
        </w:rPr>
        <w:t>behavioural</w:t>
      </w:r>
      <w:r w:rsidR="053EB3F2" w:rsidRPr="0EC8654B">
        <w:rPr>
          <w:rFonts w:ascii="Calibri" w:eastAsia="Calibri" w:hAnsi="Calibri" w:cs="Calibri"/>
        </w:rPr>
        <w:t xml:space="preserve"> changes and analyse </w:t>
      </w:r>
      <w:r w:rsidR="5D265066" w:rsidRPr="0EC8654B">
        <w:rPr>
          <w:rFonts w:ascii="Calibri" w:eastAsia="Calibri" w:hAnsi="Calibri" w:cs="Calibri"/>
        </w:rPr>
        <w:t>large volumes of tissue</w:t>
      </w:r>
      <w:r w:rsidR="16160BDE" w:rsidRPr="0EC8654B">
        <w:rPr>
          <w:rFonts w:ascii="Calibri" w:eastAsia="Calibri" w:hAnsi="Calibri" w:cs="Calibri"/>
        </w:rPr>
        <w:t xml:space="preserve"> post-experiment</w:t>
      </w:r>
      <w:r w:rsidR="5D265066" w:rsidRPr="0EC8654B">
        <w:rPr>
          <w:rFonts w:ascii="Calibri" w:eastAsia="Calibri" w:hAnsi="Calibri" w:cs="Calibri"/>
        </w:rPr>
        <w:t xml:space="preserve">. </w:t>
      </w:r>
      <w:r w:rsidR="5A6B750D" w:rsidRPr="0EC8654B">
        <w:rPr>
          <w:rFonts w:ascii="Calibri" w:eastAsia="Calibri" w:hAnsi="Calibri" w:cs="Calibri"/>
        </w:rPr>
        <w:t>T</w:t>
      </w:r>
      <w:r w:rsidR="42B191C7" w:rsidRPr="0EC8654B">
        <w:rPr>
          <w:rFonts w:ascii="Calibri" w:eastAsia="Calibri" w:hAnsi="Calibri" w:cs="Calibri"/>
        </w:rPr>
        <w:t>he current scientific consensus is to limit the use of animals, with a focus on the 3Rs (replace</w:t>
      </w:r>
      <w:r w:rsidR="001B7BBB">
        <w:rPr>
          <w:rFonts w:ascii="Calibri" w:eastAsia="Calibri" w:hAnsi="Calibri" w:cs="Calibri"/>
        </w:rPr>
        <w:t xml:space="preserve">ment, reduction and refinement). </w:t>
      </w:r>
      <w:r w:rsidR="00352A39">
        <w:rPr>
          <w:rFonts w:ascii="Calibri" w:eastAsia="Calibri" w:hAnsi="Calibri" w:cs="Calibri"/>
        </w:rPr>
        <w:t>Therefore,</w:t>
      </w:r>
      <w:r w:rsidR="001B7BBB">
        <w:rPr>
          <w:rFonts w:ascii="Calibri" w:eastAsia="Calibri" w:hAnsi="Calibri" w:cs="Calibri"/>
        </w:rPr>
        <w:t xml:space="preserve"> researchers should aim to </w:t>
      </w:r>
      <w:r w:rsidR="6A5B1F94" w:rsidRPr="0EC8654B">
        <w:rPr>
          <w:rFonts w:ascii="Calibri" w:eastAsia="Calibri" w:hAnsi="Calibri" w:cs="Calibri"/>
        </w:rPr>
        <w:t>reduce animal u</w:t>
      </w:r>
      <w:r w:rsidR="20BF5ADB" w:rsidRPr="0EC8654B">
        <w:rPr>
          <w:rFonts w:ascii="Calibri" w:eastAsia="Calibri" w:hAnsi="Calibri" w:cs="Calibri"/>
        </w:rPr>
        <w:t xml:space="preserve">sage </w:t>
      </w:r>
      <w:r w:rsidR="42B191C7" w:rsidRPr="0EC8654B">
        <w:rPr>
          <w:rFonts w:ascii="Calibri" w:eastAsia="Calibri" w:hAnsi="Calibri" w:cs="Calibri"/>
        </w:rPr>
        <w:t xml:space="preserve">and limit the suffering and distress </w:t>
      </w:r>
      <w:r w:rsidR="080EA0B7" w:rsidRPr="0EC8654B">
        <w:rPr>
          <w:rFonts w:ascii="Calibri" w:eastAsia="Calibri" w:hAnsi="Calibri" w:cs="Calibri"/>
        </w:rPr>
        <w:t>associated with in vivo m</w:t>
      </w:r>
      <w:r w:rsidR="0BF339DF" w:rsidRPr="0EC8654B">
        <w:rPr>
          <w:rFonts w:ascii="Calibri" w:eastAsia="Calibri" w:hAnsi="Calibri" w:cs="Calibri"/>
        </w:rPr>
        <w:t>odels</w:t>
      </w:r>
      <w:r w:rsidR="7178976C" w:rsidRPr="0EC8654B">
        <w:rPr>
          <w:rFonts w:ascii="Calibri" w:eastAsia="Calibri" w:hAnsi="Calibri" w:cs="Calibri"/>
        </w:rPr>
        <w:t xml:space="preserve">. </w:t>
      </w:r>
      <w:r w:rsidR="42B191C7" w:rsidRPr="0EC8654B">
        <w:rPr>
          <w:rFonts w:ascii="Calibri" w:eastAsia="Calibri" w:hAnsi="Calibri" w:cs="Calibri"/>
        </w:rPr>
        <w:t xml:space="preserve">Overall, these models are poor options in the </w:t>
      </w:r>
      <w:r w:rsidR="42B191C7" w:rsidRPr="0EC8654B">
        <w:rPr>
          <w:rFonts w:ascii="Calibri" w:eastAsia="Calibri" w:hAnsi="Calibri" w:cs="Calibri"/>
          <w:i/>
          <w:iCs/>
        </w:rPr>
        <w:t>initial</w:t>
      </w:r>
      <w:r w:rsidR="42B191C7" w:rsidRPr="0EC8654B">
        <w:rPr>
          <w:rFonts w:ascii="Calibri" w:eastAsia="Calibri" w:hAnsi="Calibri" w:cs="Calibri"/>
        </w:rPr>
        <w:t xml:space="preserve"> </w:t>
      </w:r>
      <w:r w:rsidR="0FF2D818" w:rsidRPr="0EC8654B">
        <w:rPr>
          <w:rFonts w:ascii="Calibri" w:eastAsia="Calibri" w:hAnsi="Calibri" w:cs="Calibri"/>
        </w:rPr>
        <w:t>testing</w:t>
      </w:r>
      <w:r w:rsidR="22E6624E" w:rsidRPr="0EC8654B">
        <w:rPr>
          <w:rFonts w:ascii="Calibri" w:eastAsia="Calibri" w:hAnsi="Calibri" w:cs="Calibri"/>
        </w:rPr>
        <w:t xml:space="preserve"> </w:t>
      </w:r>
      <w:r w:rsidR="42B191C7" w:rsidRPr="0EC8654B">
        <w:rPr>
          <w:rFonts w:ascii="Calibri" w:eastAsia="Calibri" w:hAnsi="Calibri" w:cs="Calibri"/>
        </w:rPr>
        <w:t xml:space="preserve">of an emerging neurotherapy and may be considered </w:t>
      </w:r>
      <w:r w:rsidR="09367319" w:rsidRPr="0EC8654B">
        <w:rPr>
          <w:rFonts w:ascii="Calibri" w:eastAsia="Calibri" w:hAnsi="Calibri" w:cs="Calibri"/>
        </w:rPr>
        <w:t xml:space="preserve">a </w:t>
      </w:r>
      <w:r w:rsidR="42B191C7" w:rsidRPr="0EC8654B">
        <w:rPr>
          <w:rFonts w:ascii="Calibri" w:eastAsia="Calibri" w:hAnsi="Calibri" w:cs="Calibri"/>
        </w:rPr>
        <w:t xml:space="preserve">later </w:t>
      </w:r>
      <w:r w:rsidR="09367319" w:rsidRPr="0EC8654B">
        <w:rPr>
          <w:rFonts w:ascii="Calibri" w:eastAsia="Calibri" w:hAnsi="Calibri" w:cs="Calibri"/>
        </w:rPr>
        <w:t xml:space="preserve">option, </w:t>
      </w:r>
      <w:r w:rsidR="42B191C7" w:rsidRPr="0EC8654B">
        <w:rPr>
          <w:rFonts w:ascii="Calibri" w:eastAsia="Calibri" w:hAnsi="Calibri" w:cs="Calibri"/>
        </w:rPr>
        <w:t xml:space="preserve">if a therapy has sufficient </w:t>
      </w:r>
      <w:r w:rsidR="0A6D81B2" w:rsidRPr="0EC8654B">
        <w:rPr>
          <w:rFonts w:ascii="Calibri" w:eastAsia="Calibri" w:hAnsi="Calibri" w:cs="Calibri"/>
        </w:rPr>
        <w:t xml:space="preserve">in vitro </w:t>
      </w:r>
      <w:r w:rsidR="42B191C7" w:rsidRPr="0EC8654B">
        <w:rPr>
          <w:rFonts w:ascii="Calibri" w:eastAsia="Calibri" w:hAnsi="Calibri" w:cs="Calibri"/>
        </w:rPr>
        <w:t>evidence to warrant</w:t>
      </w:r>
      <w:r w:rsidR="00181854">
        <w:rPr>
          <w:rFonts w:ascii="Calibri" w:eastAsia="Calibri" w:hAnsi="Calibri" w:cs="Calibri"/>
        </w:rPr>
        <w:t xml:space="preserve"> further testing</w:t>
      </w:r>
      <w:r w:rsidR="42B191C7" w:rsidRPr="0EC8654B">
        <w:rPr>
          <w:rFonts w:ascii="Calibri" w:eastAsia="Calibri" w:hAnsi="Calibri" w:cs="Calibri"/>
        </w:rPr>
        <w:t>.</w:t>
      </w:r>
    </w:p>
    <w:p w14:paraId="1F99E605" w14:textId="49D12A08" w:rsidR="62E34F45" w:rsidRDefault="62E34F45" w:rsidP="62E34F45">
      <w:pPr>
        <w:rPr>
          <w:rFonts w:ascii="Calibri" w:eastAsia="Calibri" w:hAnsi="Calibri" w:cs="Calibri"/>
        </w:rPr>
      </w:pPr>
    </w:p>
    <w:p w14:paraId="5BB9B893" w14:textId="1F933898" w:rsidR="30FD6C0D" w:rsidRDefault="23E55CDD" w:rsidP="0EC8654B">
      <w:pPr>
        <w:rPr>
          <w:rFonts w:ascii="Calibri" w:eastAsia="Calibri" w:hAnsi="Calibri" w:cs="Calibri"/>
          <w:b/>
          <w:bCs/>
        </w:rPr>
      </w:pPr>
      <w:r w:rsidRPr="0EC8654B">
        <w:rPr>
          <w:rFonts w:ascii="Calibri" w:eastAsia="Calibri" w:hAnsi="Calibri" w:cs="Calibri"/>
          <w:b/>
          <w:bCs/>
        </w:rPr>
        <w:t>12.</w:t>
      </w:r>
      <w:r w:rsidR="65E6272B" w:rsidRPr="0EC8654B">
        <w:rPr>
          <w:rFonts w:ascii="Calibri" w:eastAsia="Calibri" w:hAnsi="Calibri" w:cs="Calibri"/>
          <w:b/>
          <w:bCs/>
        </w:rPr>
        <w:t>1</w:t>
      </w:r>
      <w:r w:rsidRPr="0EC8654B">
        <w:rPr>
          <w:rFonts w:ascii="Calibri" w:eastAsia="Calibri" w:hAnsi="Calibri" w:cs="Calibri"/>
          <w:b/>
          <w:bCs/>
        </w:rPr>
        <w:t>.</w:t>
      </w:r>
      <w:r w:rsidR="689C94F1" w:rsidRPr="0EC8654B">
        <w:rPr>
          <w:rFonts w:ascii="Calibri" w:eastAsia="Calibri" w:hAnsi="Calibri" w:cs="Calibri"/>
          <w:b/>
          <w:bCs/>
        </w:rPr>
        <w:t>5</w:t>
      </w:r>
      <w:r w:rsidRPr="0EC8654B">
        <w:rPr>
          <w:rFonts w:ascii="Calibri" w:eastAsia="Calibri" w:hAnsi="Calibri" w:cs="Calibri"/>
          <w:b/>
          <w:bCs/>
        </w:rPr>
        <w:t xml:space="preserve"> </w:t>
      </w:r>
      <w:r w:rsidR="2D9DEB1A" w:rsidRPr="0EC8654B">
        <w:rPr>
          <w:rFonts w:ascii="Calibri" w:eastAsia="Calibri" w:hAnsi="Calibri" w:cs="Calibri"/>
          <w:b/>
          <w:bCs/>
        </w:rPr>
        <w:t xml:space="preserve">Outlining important parameters for in vitro pTBI modelling </w:t>
      </w:r>
      <w:r w:rsidR="29DF7382" w:rsidRPr="0EC8654B">
        <w:rPr>
          <w:rFonts w:ascii="Calibri" w:eastAsia="Calibri" w:hAnsi="Calibri" w:cs="Calibri"/>
          <w:b/>
          <w:bCs/>
        </w:rPr>
        <w:t xml:space="preserve">to </w:t>
      </w:r>
      <w:r w:rsidR="2D9DEB1A" w:rsidRPr="0EC8654B">
        <w:rPr>
          <w:rFonts w:ascii="Calibri" w:eastAsia="Calibri" w:hAnsi="Calibri" w:cs="Calibri"/>
          <w:b/>
          <w:bCs/>
        </w:rPr>
        <w:t xml:space="preserve">test therapeutic biomaterials  </w:t>
      </w:r>
    </w:p>
    <w:p w14:paraId="4EAD82B9" w14:textId="21DF3B54" w:rsidR="4A250F1D" w:rsidRDefault="7067BC7A" w:rsidP="62E34F45">
      <w:pPr>
        <w:rPr>
          <w:rFonts w:ascii="Calibri" w:eastAsia="Calibri" w:hAnsi="Calibri" w:cs="Calibri"/>
        </w:rPr>
      </w:pPr>
      <w:r w:rsidRPr="0EC8654B">
        <w:rPr>
          <w:rFonts w:ascii="Calibri" w:eastAsia="Calibri" w:hAnsi="Calibri" w:cs="Calibri"/>
        </w:rPr>
        <w:t>Given the complexity of pTBI and combinatorial nature of biomaterial mediated repair, there is a key requirement in the field to develop in vitro models of pTBI with greater relevance to in vivo injury for development and testing.</w:t>
      </w:r>
      <w:r w:rsidR="5C5A7FF9" w:rsidRPr="0EC8654B">
        <w:rPr>
          <w:rFonts w:ascii="Calibri" w:eastAsia="Calibri" w:hAnsi="Calibri" w:cs="Calibri"/>
        </w:rPr>
        <w:t xml:space="preserve"> Ideally, such models would be simple to use but with high predictability </w:t>
      </w:r>
      <w:r w:rsidR="25B82D3C" w:rsidRPr="0EC8654B">
        <w:rPr>
          <w:rFonts w:ascii="Calibri" w:eastAsia="Calibri" w:hAnsi="Calibri" w:cs="Calibri"/>
        </w:rPr>
        <w:t>for</w:t>
      </w:r>
      <w:r w:rsidR="5C5A7FF9" w:rsidRPr="0EC8654B">
        <w:rPr>
          <w:rFonts w:ascii="Calibri" w:eastAsia="Calibri" w:hAnsi="Calibri" w:cs="Calibri"/>
        </w:rPr>
        <w:t xml:space="preserve"> clinical use. </w:t>
      </w:r>
      <w:r w:rsidR="75E28F2B" w:rsidRPr="0EC8654B">
        <w:rPr>
          <w:rFonts w:ascii="Calibri" w:eastAsia="Calibri" w:hAnsi="Calibri" w:cs="Calibri"/>
        </w:rPr>
        <w:t xml:space="preserve">A summary of the ideal properties of a pTBI model for testing therapeutic biomaterials is shown in figure </w:t>
      </w:r>
      <w:r w:rsidR="00352A39" w:rsidRPr="0EC8654B">
        <w:rPr>
          <w:rFonts w:ascii="Calibri" w:eastAsia="Calibri" w:hAnsi="Calibri" w:cs="Calibri"/>
        </w:rPr>
        <w:t>12.1 and</w:t>
      </w:r>
      <w:r w:rsidR="1FC768BF" w:rsidRPr="0EC8654B">
        <w:rPr>
          <w:rFonts w:ascii="Calibri" w:eastAsia="Calibri" w:hAnsi="Calibri" w:cs="Calibri"/>
        </w:rPr>
        <w:t xml:space="preserve"> will be discussed furthe</w:t>
      </w:r>
      <w:r w:rsidR="7843531B" w:rsidRPr="0EC8654B">
        <w:rPr>
          <w:rFonts w:ascii="Calibri" w:eastAsia="Calibri" w:hAnsi="Calibri" w:cs="Calibri"/>
        </w:rPr>
        <w:t>r in this section</w:t>
      </w:r>
      <w:r w:rsidR="13AEA154" w:rsidRPr="0EC8654B">
        <w:rPr>
          <w:rFonts w:ascii="Calibri" w:eastAsia="Calibri" w:hAnsi="Calibri" w:cs="Calibri"/>
        </w:rPr>
        <w:t>.</w:t>
      </w:r>
    </w:p>
    <w:p w14:paraId="33C16D1F" w14:textId="65F95A1F" w:rsidR="059B3B78" w:rsidRDefault="779A3105" w:rsidP="62E34F45">
      <w:r>
        <w:rPr>
          <w:noProof/>
          <w:lang w:eastAsia="en-GB"/>
        </w:rPr>
        <w:lastRenderedPageBreak/>
        <w:drawing>
          <wp:inline distT="0" distB="0" distL="0" distR="0" wp14:anchorId="488789C5" wp14:editId="361EF40F">
            <wp:extent cx="5486400" cy="3840480"/>
            <wp:effectExtent l="0" t="0" r="0" b="0"/>
            <wp:docPr id="277508628" name="Picture 27750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1710F1D8" w14:textId="3777A336" w:rsidR="1F5B1E33" w:rsidRDefault="25B38124" w:rsidP="62E34F45">
      <w:r w:rsidRPr="0EC8654B">
        <w:rPr>
          <w:b/>
          <w:bCs/>
          <w:i/>
          <w:iCs/>
        </w:rPr>
        <w:t xml:space="preserve">Figure </w:t>
      </w:r>
      <w:r w:rsidR="32956702" w:rsidRPr="0EC8654B">
        <w:rPr>
          <w:b/>
          <w:bCs/>
          <w:i/>
          <w:iCs/>
        </w:rPr>
        <w:t>12.1</w:t>
      </w:r>
      <w:r w:rsidR="2D8DEA3E" w:rsidRPr="0EC8654B">
        <w:rPr>
          <w:b/>
          <w:bCs/>
          <w:i/>
          <w:iCs/>
        </w:rPr>
        <w:t>.</w:t>
      </w:r>
      <w:r w:rsidRPr="0EC8654B">
        <w:rPr>
          <w:b/>
          <w:bCs/>
          <w:i/>
          <w:iCs/>
        </w:rPr>
        <w:t xml:space="preserve"> Schematic highlighting ideal features of an in vitro neurotrauma model to test biomaterial therapeutic</w:t>
      </w:r>
      <w:r w:rsidR="52FCDC9A" w:rsidRPr="0EC8654B">
        <w:rPr>
          <w:b/>
          <w:bCs/>
          <w:i/>
          <w:iCs/>
        </w:rPr>
        <w:t>s</w:t>
      </w:r>
      <w:r w:rsidRPr="0EC8654B">
        <w:rPr>
          <w:b/>
          <w:bCs/>
          <w:i/>
          <w:iCs/>
        </w:rPr>
        <w:t xml:space="preserve"> utility.</w:t>
      </w:r>
      <w:r>
        <w:t xml:space="preserve"> </w:t>
      </w:r>
    </w:p>
    <w:p w14:paraId="3CBF7468" w14:textId="55D0BB8C" w:rsidR="0EC8654B" w:rsidRDefault="0EC8654B" w:rsidP="0EC8654B"/>
    <w:p w14:paraId="27FE17EA" w14:textId="5E530D82" w:rsidR="1A7B4F58" w:rsidRDefault="35D8F19B" w:rsidP="62E34F45">
      <w:pPr>
        <w:rPr>
          <w:rFonts w:ascii="Calibri" w:eastAsia="Calibri" w:hAnsi="Calibri" w:cs="Calibri"/>
        </w:rPr>
      </w:pPr>
      <w:r w:rsidRPr="0EC8654B">
        <w:rPr>
          <w:rFonts w:ascii="Calibri" w:eastAsia="Calibri" w:hAnsi="Calibri" w:cs="Calibri"/>
        </w:rPr>
        <w:t xml:space="preserve">Of high importance is the </w:t>
      </w:r>
      <w:r w:rsidR="00667E41">
        <w:rPr>
          <w:rFonts w:ascii="Calibri" w:eastAsia="Calibri" w:hAnsi="Calibri" w:cs="Calibri"/>
        </w:rPr>
        <w:t xml:space="preserve">model’s </w:t>
      </w:r>
      <w:r w:rsidRPr="0EC8654B">
        <w:rPr>
          <w:rFonts w:ascii="Calibri" w:eastAsia="Calibri" w:hAnsi="Calibri" w:cs="Calibri"/>
        </w:rPr>
        <w:t xml:space="preserve">relevance to in vivo and human pTBI. For this, we </w:t>
      </w:r>
      <w:r w:rsidR="15C51FE7" w:rsidRPr="0EC8654B">
        <w:rPr>
          <w:rFonts w:ascii="Calibri" w:eastAsia="Calibri" w:hAnsi="Calibri" w:cs="Calibri"/>
        </w:rPr>
        <w:t>believe</w:t>
      </w:r>
      <w:r w:rsidRPr="0EC8654B">
        <w:rPr>
          <w:rFonts w:ascii="Calibri" w:eastAsia="Calibri" w:hAnsi="Calibri" w:cs="Calibri"/>
        </w:rPr>
        <w:t xml:space="preserve"> models should replicate major pathological processes of pTBI such as</w:t>
      </w:r>
      <w:r w:rsidR="37EC7456" w:rsidRPr="0EC8654B">
        <w:rPr>
          <w:rFonts w:ascii="Calibri" w:eastAsia="Calibri" w:hAnsi="Calibri" w:cs="Calibri"/>
        </w:rPr>
        <w:t xml:space="preserve"> limited nerve fibre growth at injury sites, astrogliosis and</w:t>
      </w:r>
      <w:r w:rsidRPr="0EC8654B">
        <w:rPr>
          <w:rFonts w:ascii="Calibri" w:eastAsia="Calibri" w:hAnsi="Calibri" w:cs="Calibri"/>
        </w:rPr>
        <w:t xml:space="preserve"> glial scarring</w:t>
      </w:r>
      <w:r w:rsidR="0873C464" w:rsidRPr="0EC8654B">
        <w:rPr>
          <w:rFonts w:ascii="Calibri" w:eastAsia="Calibri" w:hAnsi="Calibri" w:cs="Calibri"/>
        </w:rPr>
        <w:t xml:space="preserve"> and</w:t>
      </w:r>
      <w:r w:rsidRPr="0EC8654B">
        <w:rPr>
          <w:rFonts w:ascii="Calibri" w:eastAsia="Calibri" w:hAnsi="Calibri" w:cs="Calibri"/>
        </w:rPr>
        <w:t xml:space="preserve"> neuroinfl</w:t>
      </w:r>
      <w:r w:rsidR="6E3A0FAB" w:rsidRPr="0EC8654B">
        <w:rPr>
          <w:rFonts w:ascii="Calibri" w:eastAsia="Calibri" w:hAnsi="Calibri" w:cs="Calibri"/>
        </w:rPr>
        <w:t xml:space="preserve">ammation. Whilst relatively simple cellular systems can model these processes in isolation, </w:t>
      </w:r>
      <w:r w:rsidR="08F3466A" w:rsidRPr="0EC8654B">
        <w:rPr>
          <w:rFonts w:ascii="Calibri" w:eastAsia="Calibri" w:hAnsi="Calibri" w:cs="Calibri"/>
        </w:rPr>
        <w:t>few</w:t>
      </w:r>
      <w:r w:rsidR="17B65D1A" w:rsidRPr="0EC8654B">
        <w:rPr>
          <w:rFonts w:ascii="Calibri" w:eastAsia="Calibri" w:hAnsi="Calibri" w:cs="Calibri"/>
        </w:rPr>
        <w:t xml:space="preserve"> </w:t>
      </w:r>
      <w:r w:rsidR="6E3A0FAB" w:rsidRPr="0EC8654B">
        <w:rPr>
          <w:rFonts w:ascii="Calibri" w:eastAsia="Calibri" w:hAnsi="Calibri" w:cs="Calibri"/>
        </w:rPr>
        <w:t>model systems are descri</w:t>
      </w:r>
      <w:r w:rsidR="192101C5" w:rsidRPr="0EC8654B">
        <w:rPr>
          <w:rFonts w:ascii="Calibri" w:eastAsia="Calibri" w:hAnsi="Calibri" w:cs="Calibri"/>
        </w:rPr>
        <w:t xml:space="preserve">bed which can model them </w:t>
      </w:r>
      <w:r w:rsidR="192101C5" w:rsidRPr="0EC8654B">
        <w:rPr>
          <w:rFonts w:ascii="Calibri" w:eastAsia="Calibri" w:hAnsi="Calibri" w:cs="Calibri"/>
          <w:i/>
          <w:iCs/>
        </w:rPr>
        <w:t>simultaneously</w:t>
      </w:r>
      <w:r w:rsidR="192101C5" w:rsidRPr="0EC8654B">
        <w:rPr>
          <w:rFonts w:ascii="Calibri" w:eastAsia="Calibri" w:hAnsi="Calibri" w:cs="Calibri"/>
        </w:rPr>
        <w:t>. Further, very few in vitro models contain the neural immune component – the microglia. This is a m</w:t>
      </w:r>
      <w:r w:rsidR="1522BC25" w:rsidRPr="0EC8654B">
        <w:rPr>
          <w:rFonts w:ascii="Calibri" w:eastAsia="Calibri" w:hAnsi="Calibri" w:cs="Calibri"/>
        </w:rPr>
        <w:t>a</w:t>
      </w:r>
      <w:r w:rsidR="192101C5" w:rsidRPr="0EC8654B">
        <w:rPr>
          <w:rFonts w:ascii="Calibri" w:eastAsia="Calibri" w:hAnsi="Calibri" w:cs="Calibri"/>
        </w:rPr>
        <w:t xml:space="preserve">jor omission given the role of </w:t>
      </w:r>
      <w:r w:rsidR="5BB2BAEA" w:rsidRPr="0EC8654B">
        <w:rPr>
          <w:rFonts w:ascii="Calibri" w:eastAsia="Calibri" w:hAnsi="Calibri" w:cs="Calibri"/>
        </w:rPr>
        <w:t>microglia</w:t>
      </w:r>
      <w:r w:rsidR="192101C5" w:rsidRPr="0EC8654B">
        <w:rPr>
          <w:rFonts w:ascii="Calibri" w:eastAsia="Calibri" w:hAnsi="Calibri" w:cs="Calibri"/>
        </w:rPr>
        <w:t xml:space="preserve"> in </w:t>
      </w:r>
      <w:r w:rsidR="3641F355" w:rsidRPr="0EC8654B">
        <w:rPr>
          <w:rFonts w:ascii="Calibri" w:eastAsia="Calibri" w:hAnsi="Calibri" w:cs="Calibri"/>
        </w:rPr>
        <w:t xml:space="preserve">modulation </w:t>
      </w:r>
      <w:r w:rsidR="14F1CE77" w:rsidRPr="0EC8654B">
        <w:rPr>
          <w:rFonts w:ascii="Calibri" w:eastAsia="Calibri" w:hAnsi="Calibri" w:cs="Calibri"/>
        </w:rPr>
        <w:t xml:space="preserve">of </w:t>
      </w:r>
      <w:r w:rsidR="3641F355" w:rsidRPr="0EC8654B">
        <w:rPr>
          <w:rFonts w:ascii="Calibri" w:eastAsia="Calibri" w:hAnsi="Calibri" w:cs="Calibri"/>
        </w:rPr>
        <w:t>nervous tissue response</w:t>
      </w:r>
      <w:r w:rsidR="00833604">
        <w:rPr>
          <w:rFonts w:ascii="Calibri" w:eastAsia="Calibri" w:hAnsi="Calibri" w:cs="Calibri"/>
        </w:rPr>
        <w:t>s</w:t>
      </w:r>
      <w:r w:rsidR="3641F355" w:rsidRPr="0EC8654B">
        <w:rPr>
          <w:rFonts w:ascii="Calibri" w:eastAsia="Calibri" w:hAnsi="Calibri" w:cs="Calibri"/>
        </w:rPr>
        <w:t xml:space="preserve"> to</w:t>
      </w:r>
      <w:r w:rsidR="4D44A664" w:rsidRPr="0EC8654B">
        <w:rPr>
          <w:rFonts w:ascii="Calibri" w:eastAsia="Calibri" w:hAnsi="Calibri" w:cs="Calibri"/>
        </w:rPr>
        <w:t xml:space="preserve"> injury and</w:t>
      </w:r>
      <w:r w:rsidR="3641F355" w:rsidRPr="0EC8654B">
        <w:rPr>
          <w:rFonts w:ascii="Calibri" w:eastAsia="Calibri" w:hAnsi="Calibri" w:cs="Calibri"/>
        </w:rPr>
        <w:t xml:space="preserve"> implanted</w:t>
      </w:r>
      <w:r w:rsidR="002E34E2">
        <w:rPr>
          <w:rFonts w:ascii="Calibri" w:eastAsia="Calibri" w:hAnsi="Calibri" w:cs="Calibri"/>
        </w:rPr>
        <w:t>/</w:t>
      </w:r>
      <w:r w:rsidR="3641F355" w:rsidRPr="0EC8654B">
        <w:rPr>
          <w:rFonts w:ascii="Calibri" w:eastAsia="Calibri" w:hAnsi="Calibri" w:cs="Calibri"/>
        </w:rPr>
        <w:t xml:space="preserve">injected biomaterials. </w:t>
      </w:r>
      <w:r w:rsidR="6E3A0FAB" w:rsidRPr="0EC8654B">
        <w:rPr>
          <w:rFonts w:ascii="Calibri" w:eastAsia="Calibri" w:hAnsi="Calibri" w:cs="Calibri"/>
        </w:rPr>
        <w:t xml:space="preserve"> </w:t>
      </w:r>
    </w:p>
    <w:p w14:paraId="63629C39" w14:textId="4FB43752" w:rsidR="4EB8A4DD" w:rsidRDefault="35792CF3" w:rsidP="0EC8654B">
      <w:r w:rsidRPr="0EC8654B">
        <w:rPr>
          <w:rFonts w:ascii="Calibri" w:eastAsia="Calibri" w:hAnsi="Calibri" w:cs="Calibri"/>
        </w:rPr>
        <w:t>Alongside replicability of injury/bioimplant modulation, the model should be compatible with standard and advanced analytical proced</w:t>
      </w:r>
      <w:r w:rsidR="73F6F1AE" w:rsidRPr="0EC8654B">
        <w:rPr>
          <w:rFonts w:ascii="Calibri" w:eastAsia="Calibri" w:hAnsi="Calibri" w:cs="Calibri"/>
        </w:rPr>
        <w:t xml:space="preserve">ures. Immunocytochemical </w:t>
      </w:r>
      <w:r w:rsidR="442FA19C" w:rsidRPr="0EC8654B">
        <w:rPr>
          <w:rFonts w:ascii="Calibri" w:eastAsia="Calibri" w:hAnsi="Calibri" w:cs="Calibri"/>
        </w:rPr>
        <w:t>evaluation</w:t>
      </w:r>
      <w:r w:rsidR="73F6F1AE" w:rsidRPr="0EC8654B">
        <w:rPr>
          <w:rFonts w:ascii="Calibri" w:eastAsia="Calibri" w:hAnsi="Calibri" w:cs="Calibri"/>
        </w:rPr>
        <w:t xml:space="preserve"> of in vitro systems is widely reported. </w:t>
      </w:r>
      <w:r w:rsidR="17D77A9D" w:rsidRPr="0EC8654B">
        <w:rPr>
          <w:rFonts w:ascii="Calibri" w:eastAsia="Calibri" w:hAnsi="Calibri" w:cs="Calibri"/>
        </w:rPr>
        <w:t xml:space="preserve">Advanced imaging techniques, including time-lapse microscopy, </w:t>
      </w:r>
      <w:r w:rsidR="644190E6" w:rsidRPr="0EC8654B">
        <w:rPr>
          <w:rFonts w:ascii="Calibri" w:eastAsia="Calibri" w:hAnsi="Calibri" w:cs="Calibri"/>
        </w:rPr>
        <w:t xml:space="preserve">should also </w:t>
      </w:r>
      <w:r w:rsidR="17D77A9D" w:rsidRPr="0EC8654B">
        <w:rPr>
          <w:rFonts w:ascii="Calibri" w:eastAsia="Calibri" w:hAnsi="Calibri" w:cs="Calibri"/>
        </w:rPr>
        <w:t>be</w:t>
      </w:r>
      <w:r w:rsidR="7DA45B12" w:rsidRPr="0EC8654B">
        <w:rPr>
          <w:rFonts w:ascii="Calibri" w:eastAsia="Calibri" w:hAnsi="Calibri" w:cs="Calibri"/>
        </w:rPr>
        <w:t xml:space="preserve"> able to be</w:t>
      </w:r>
      <w:r w:rsidR="17D77A9D" w:rsidRPr="0EC8654B">
        <w:rPr>
          <w:rFonts w:ascii="Calibri" w:eastAsia="Calibri" w:hAnsi="Calibri" w:cs="Calibri"/>
        </w:rPr>
        <w:t xml:space="preserve"> used to investigate real time cellular responses to biomaterials, offering advantages over in vivo systems where this is challenging. </w:t>
      </w:r>
      <w:r w:rsidR="5BBFEB0F" w:rsidRPr="0EC8654B">
        <w:rPr>
          <w:rFonts w:ascii="Calibri" w:eastAsia="Calibri" w:hAnsi="Calibri" w:cs="Calibri"/>
        </w:rPr>
        <w:t>I</w:t>
      </w:r>
      <w:r w:rsidR="5BBFEB0F">
        <w:t>nterfacing in vitro injury models with bioelectronics allow</w:t>
      </w:r>
      <w:r w:rsidR="3737E280">
        <w:t>s for</w:t>
      </w:r>
      <w:r w:rsidR="5BBFEB0F">
        <w:t xml:space="preserve"> the understanding of electrophysiological characteristics before and after injury</w:t>
      </w:r>
      <w:r w:rsidR="39CBF53E">
        <w:t>,</w:t>
      </w:r>
      <w:r w:rsidR="5BBFEB0F">
        <w:t xml:space="preserve"> which is critical for functional readout</w:t>
      </w:r>
      <w:r w:rsidR="007A40F8">
        <w:t>s</w:t>
      </w:r>
      <w:r w:rsidR="5BBFEB0F">
        <w:t xml:space="preserve"> post treatment. </w:t>
      </w:r>
      <w:r w:rsidR="49D644B3">
        <w:t>T</w:t>
      </w:r>
      <w:r w:rsidR="5BBFEB0F">
        <w:t xml:space="preserve">here has been little focus on this </w:t>
      </w:r>
      <w:r w:rsidR="49D644B3">
        <w:t>aspect to date</w:t>
      </w:r>
      <w:r w:rsidR="5BBFEB0F">
        <w:t xml:space="preserve">. </w:t>
      </w:r>
      <w:r w:rsidR="28E433F8">
        <w:t>W</w:t>
      </w:r>
      <w:r w:rsidR="5BBFEB0F">
        <w:t xml:space="preserve">hen recapitulating brain physiology and the mechanisms of injury within in vitro models, it is vital to understand the maturation of neuronal networks and the developmental changes in electrophysiological activity. </w:t>
      </w:r>
      <w:r w:rsidR="001B7BBB">
        <w:t>To achieve this, m</w:t>
      </w:r>
      <w:r w:rsidR="303C67E4">
        <w:t xml:space="preserve">ulti electrode arrays (MEAs) have been developed in </w:t>
      </w:r>
      <w:r w:rsidR="1DB9D456" w:rsidRPr="0EC8654B">
        <w:rPr>
          <w:rFonts w:ascii="Calibri" w:eastAsia="Calibri" w:hAnsi="Calibri" w:cs="Calibri"/>
        </w:rPr>
        <w:t>two-dimensional</w:t>
      </w:r>
      <w:r w:rsidR="1DB9D456">
        <w:t xml:space="preserve"> (</w:t>
      </w:r>
      <w:r w:rsidR="303C67E4">
        <w:t>2D</w:t>
      </w:r>
      <w:r w:rsidR="7BB68E4E">
        <w:t>)</w:t>
      </w:r>
      <w:r w:rsidR="303C67E4">
        <w:t xml:space="preserve"> and </w:t>
      </w:r>
      <w:r w:rsidR="0F97FE12" w:rsidRPr="0EC8654B">
        <w:rPr>
          <w:rFonts w:ascii="Calibri" w:eastAsia="Calibri" w:hAnsi="Calibri" w:cs="Calibri"/>
        </w:rPr>
        <w:t>three-dimensional</w:t>
      </w:r>
      <w:r w:rsidR="0F97FE12">
        <w:t xml:space="preserve"> (</w:t>
      </w:r>
      <w:r w:rsidR="303C67E4">
        <w:t>3D</w:t>
      </w:r>
      <w:r w:rsidR="2FDF3423">
        <w:t>)</w:t>
      </w:r>
      <w:r w:rsidR="303C67E4">
        <w:t xml:space="preserve"> designs for the monitoring of neuronal firing activity</w:t>
      </w:r>
      <w:r w:rsidR="001B7BBB">
        <w:t>. These systems</w:t>
      </w:r>
      <w:r w:rsidR="303C67E4">
        <w:t xml:space="preserve"> record culture wide dynamics </w:t>
      </w:r>
      <w:r w:rsidR="4DA09DDE">
        <w:t>by</w:t>
      </w:r>
      <w:r w:rsidR="303C67E4">
        <w:t xml:space="preserve"> recording changes in extracellular ionic concentrations generated</w:t>
      </w:r>
      <w:r w:rsidR="2DA1EBD7">
        <w:t xml:space="preserve"> by</w:t>
      </w:r>
      <w:r w:rsidR="303C67E4">
        <w:t xml:space="preserve"> endogenous action potentials and provide a potential system to achieve this. </w:t>
      </w:r>
    </w:p>
    <w:p w14:paraId="23E0EE71" w14:textId="7A14BE8F" w:rsidR="188DD0F9" w:rsidRDefault="303C67E4" w:rsidP="0EC8654B">
      <w:pPr>
        <w:rPr>
          <w:rFonts w:ascii="Calibri" w:eastAsia="Calibri" w:hAnsi="Calibri" w:cs="Calibri"/>
        </w:rPr>
      </w:pPr>
      <w:r w:rsidRPr="0EC8654B">
        <w:rPr>
          <w:rFonts w:ascii="Calibri" w:eastAsia="Calibri" w:hAnsi="Calibri" w:cs="Calibri"/>
        </w:rPr>
        <w:lastRenderedPageBreak/>
        <w:t>Finally, any in vitro model generated should be scalable, high</w:t>
      </w:r>
      <w:r w:rsidR="316F09D4" w:rsidRPr="0EC8654B">
        <w:rPr>
          <w:rFonts w:ascii="Calibri" w:eastAsia="Calibri" w:hAnsi="Calibri" w:cs="Calibri"/>
        </w:rPr>
        <w:t xml:space="preserve"> </w:t>
      </w:r>
      <w:r w:rsidRPr="0EC8654B">
        <w:rPr>
          <w:rFonts w:ascii="Calibri" w:eastAsia="Calibri" w:hAnsi="Calibri" w:cs="Calibri"/>
        </w:rPr>
        <w:t xml:space="preserve">throughput and </w:t>
      </w:r>
      <w:r w:rsidR="4A93B6D5" w:rsidRPr="0EC8654B">
        <w:rPr>
          <w:rFonts w:ascii="Calibri" w:eastAsia="Calibri" w:hAnsi="Calibri" w:cs="Calibri"/>
        </w:rPr>
        <w:t>adaptable by neuroregenerative laboratories globally. Whilst there will always be a trad</w:t>
      </w:r>
      <w:r w:rsidR="287C07BF" w:rsidRPr="0EC8654B">
        <w:rPr>
          <w:rFonts w:ascii="Calibri" w:eastAsia="Calibri" w:hAnsi="Calibri" w:cs="Calibri"/>
        </w:rPr>
        <w:t>e</w:t>
      </w:r>
      <w:r w:rsidR="4A93B6D5" w:rsidRPr="0EC8654B">
        <w:rPr>
          <w:rFonts w:ascii="Calibri" w:eastAsia="Calibri" w:hAnsi="Calibri" w:cs="Calibri"/>
        </w:rPr>
        <w:t xml:space="preserve">-off between simplicity and replicability, </w:t>
      </w:r>
      <w:r w:rsidR="625B1F92" w:rsidRPr="0EC8654B">
        <w:rPr>
          <w:rFonts w:ascii="Calibri" w:eastAsia="Calibri" w:hAnsi="Calibri" w:cs="Calibri"/>
        </w:rPr>
        <w:t xml:space="preserve">new approaches may mean enhanced orders of replicability can be achieved by using relatively simple techniques. </w:t>
      </w:r>
      <w:r w:rsidR="595DD2DC" w:rsidRPr="0EC8654B">
        <w:rPr>
          <w:rFonts w:ascii="Calibri" w:eastAsia="Calibri" w:hAnsi="Calibri" w:cs="Calibri"/>
        </w:rPr>
        <w:t>For widespread use</w:t>
      </w:r>
      <w:r w:rsidR="00D320B8">
        <w:rPr>
          <w:rFonts w:ascii="Calibri" w:eastAsia="Calibri" w:hAnsi="Calibri" w:cs="Calibri"/>
        </w:rPr>
        <w:t>,</w:t>
      </w:r>
      <w:r w:rsidR="595DD2DC" w:rsidRPr="0EC8654B">
        <w:rPr>
          <w:rFonts w:ascii="Calibri" w:eastAsia="Calibri" w:hAnsi="Calibri" w:cs="Calibri"/>
        </w:rPr>
        <w:t xml:space="preserve"> an in vitro model should also be cost-effective. Costs associated with in vitro culture are not always obvious, but </w:t>
      </w:r>
      <w:r w:rsidR="43EAAD2E" w:rsidRPr="0EC8654B">
        <w:rPr>
          <w:rFonts w:ascii="Calibri" w:eastAsia="Calibri" w:hAnsi="Calibri" w:cs="Calibri"/>
        </w:rPr>
        <w:t>include</w:t>
      </w:r>
      <w:r w:rsidR="2C8D7F9C" w:rsidRPr="0EC8654B">
        <w:rPr>
          <w:rFonts w:ascii="Calibri" w:eastAsia="Calibri" w:hAnsi="Calibri" w:cs="Calibri"/>
        </w:rPr>
        <w:t xml:space="preserve"> funding</w:t>
      </w:r>
      <w:r w:rsidR="43EAAD2E" w:rsidRPr="0EC8654B">
        <w:rPr>
          <w:rFonts w:ascii="Calibri" w:eastAsia="Calibri" w:hAnsi="Calibri" w:cs="Calibri"/>
        </w:rPr>
        <w:t xml:space="preserve"> requirements for animal facilities, initial cost of commercially available cells, </w:t>
      </w:r>
      <w:r w:rsidR="5A19E67C" w:rsidRPr="0EC8654B">
        <w:rPr>
          <w:rFonts w:ascii="Calibri" w:eastAsia="Calibri" w:hAnsi="Calibri" w:cs="Calibri"/>
        </w:rPr>
        <w:t xml:space="preserve">licencing and management costs for animal and particularly human cells and </w:t>
      </w:r>
      <w:r w:rsidR="006D380E">
        <w:rPr>
          <w:rFonts w:ascii="Calibri" w:eastAsia="Calibri" w:hAnsi="Calibri" w:cs="Calibri"/>
        </w:rPr>
        <w:t xml:space="preserve">the </w:t>
      </w:r>
      <w:r w:rsidR="43EAAD2E" w:rsidRPr="0EC8654B">
        <w:rPr>
          <w:rFonts w:ascii="Calibri" w:eastAsia="Calibri" w:hAnsi="Calibri" w:cs="Calibri"/>
        </w:rPr>
        <w:t>expense of specialised media</w:t>
      </w:r>
      <w:r w:rsidR="0D214267" w:rsidRPr="0EC8654B">
        <w:rPr>
          <w:rFonts w:ascii="Calibri" w:eastAsia="Calibri" w:hAnsi="Calibri" w:cs="Calibri"/>
        </w:rPr>
        <w:t>.</w:t>
      </w:r>
      <w:r w:rsidR="5149FEC2" w:rsidRPr="0EC8654B">
        <w:rPr>
          <w:rFonts w:ascii="Calibri" w:eastAsia="Calibri" w:hAnsi="Calibri" w:cs="Calibri"/>
        </w:rPr>
        <w:t xml:space="preserve"> </w:t>
      </w:r>
      <w:r w:rsidR="01F9BD4E" w:rsidRPr="0EC8654B">
        <w:rPr>
          <w:rFonts w:ascii="Calibri" w:eastAsia="Calibri" w:hAnsi="Calibri" w:cs="Calibri"/>
        </w:rPr>
        <w:t xml:space="preserve"> </w:t>
      </w:r>
    </w:p>
    <w:p w14:paraId="4E243E02" w14:textId="5C2651BB" w:rsidR="62E34F45" w:rsidRDefault="62E34F45" w:rsidP="62E34F45">
      <w:pPr>
        <w:rPr>
          <w:rFonts w:ascii="Calibri" w:eastAsia="Calibri" w:hAnsi="Calibri" w:cs="Calibri"/>
        </w:rPr>
      </w:pPr>
    </w:p>
    <w:p w14:paraId="41DDE6AC" w14:textId="0181622F" w:rsidR="313D28EE" w:rsidRDefault="08D3038A" w:rsidP="62E34F45">
      <w:pPr>
        <w:rPr>
          <w:rFonts w:ascii="Calibri" w:eastAsia="Calibri" w:hAnsi="Calibri" w:cs="Calibri"/>
          <w:b/>
        </w:rPr>
      </w:pPr>
      <w:r w:rsidRPr="46B2F69E">
        <w:rPr>
          <w:rFonts w:ascii="Calibri" w:eastAsia="Calibri" w:hAnsi="Calibri" w:cs="Calibri"/>
          <w:b/>
          <w:bCs/>
        </w:rPr>
        <w:t xml:space="preserve">12.2 </w:t>
      </w:r>
      <w:r w:rsidR="313D28EE" w:rsidRPr="46B2F69E">
        <w:rPr>
          <w:rFonts w:ascii="Calibri" w:eastAsia="Calibri" w:hAnsi="Calibri" w:cs="Calibri"/>
          <w:b/>
        </w:rPr>
        <w:t>Current</w:t>
      </w:r>
      <w:r w:rsidR="7B5BC1AC" w:rsidRPr="46B2F69E">
        <w:rPr>
          <w:rFonts w:ascii="Calibri" w:eastAsia="Calibri" w:hAnsi="Calibri" w:cs="Calibri"/>
          <w:b/>
        </w:rPr>
        <w:t xml:space="preserve"> in vitro models of pTBI </w:t>
      </w:r>
      <w:r w:rsidR="60DCCB7F" w:rsidRPr="46B2F69E">
        <w:rPr>
          <w:rFonts w:ascii="Calibri" w:eastAsia="Calibri" w:hAnsi="Calibri" w:cs="Calibri"/>
          <w:b/>
        </w:rPr>
        <w:t>and</w:t>
      </w:r>
      <w:r w:rsidR="006D380E">
        <w:rPr>
          <w:rFonts w:ascii="Calibri" w:eastAsia="Calibri" w:hAnsi="Calibri" w:cs="Calibri"/>
          <w:b/>
        </w:rPr>
        <w:t xml:space="preserve"> the</w:t>
      </w:r>
      <w:r w:rsidR="60DCCB7F" w:rsidRPr="46B2F69E">
        <w:rPr>
          <w:rFonts w:ascii="Calibri" w:eastAsia="Calibri" w:hAnsi="Calibri" w:cs="Calibri"/>
          <w:b/>
        </w:rPr>
        <w:t xml:space="preserve"> extent to which they meet idealised criteria </w:t>
      </w:r>
    </w:p>
    <w:p w14:paraId="6FD56684" w14:textId="0BF3C150" w:rsidR="059B3B78" w:rsidRDefault="5C5A7FF9" w:rsidP="62E34F45">
      <w:pPr>
        <w:rPr>
          <w:rFonts w:ascii="Calibri" w:eastAsia="Calibri" w:hAnsi="Calibri" w:cs="Calibri"/>
        </w:rPr>
      </w:pPr>
      <w:r w:rsidRPr="0EC8654B">
        <w:rPr>
          <w:rFonts w:ascii="Calibri" w:eastAsia="Calibri" w:hAnsi="Calibri" w:cs="Calibri"/>
        </w:rPr>
        <w:t xml:space="preserve">To address these challenges researchers have developed </w:t>
      </w:r>
      <w:r w:rsidR="35AB4D31" w:rsidRPr="0EC8654B">
        <w:rPr>
          <w:rFonts w:ascii="Calibri" w:eastAsia="Calibri" w:hAnsi="Calibri" w:cs="Calibri"/>
        </w:rPr>
        <w:t>i</w:t>
      </w:r>
      <w:r w:rsidRPr="0EC8654B">
        <w:rPr>
          <w:rFonts w:ascii="Calibri" w:eastAsia="Calibri" w:hAnsi="Calibri" w:cs="Calibri"/>
        </w:rPr>
        <w:t xml:space="preserve">n vitro models of the brain which range in complexity from the simplest, 2D monolayer cell cultures to the highly complex 3D organotypic slice or organoid cultures. Different in vitro models have specific associated features which determine their research utility </w:t>
      </w:r>
      <w:r w:rsidR="00352A39" w:rsidRPr="0EC8654B">
        <w:rPr>
          <w:rFonts w:ascii="Calibri" w:eastAsia="Calibri" w:hAnsi="Calibri" w:cs="Calibri"/>
        </w:rPr>
        <w:t>i.e.,</w:t>
      </w:r>
      <w:r w:rsidRPr="0EC8654B">
        <w:rPr>
          <w:rFonts w:ascii="Calibri" w:eastAsia="Calibri" w:hAnsi="Calibri" w:cs="Calibri"/>
        </w:rPr>
        <w:t xml:space="preserve"> pathological relevance, technical difficulty and the ease of maintenance. </w:t>
      </w:r>
      <w:r w:rsidR="5CF2E0C1" w:rsidRPr="0EC8654B">
        <w:rPr>
          <w:rFonts w:ascii="Calibri" w:eastAsia="Calibri" w:hAnsi="Calibri" w:cs="Calibri"/>
        </w:rPr>
        <w:t>An overview of</w:t>
      </w:r>
      <w:r w:rsidR="50E637D7" w:rsidRPr="0EC8654B">
        <w:rPr>
          <w:rFonts w:ascii="Calibri" w:eastAsia="Calibri" w:hAnsi="Calibri" w:cs="Calibri"/>
        </w:rPr>
        <w:t xml:space="preserve"> </w:t>
      </w:r>
      <w:r w:rsidR="5CF2E0C1" w:rsidRPr="0EC8654B">
        <w:rPr>
          <w:rFonts w:ascii="Calibri" w:eastAsia="Calibri" w:hAnsi="Calibri" w:cs="Calibri"/>
        </w:rPr>
        <w:t>in vitro models for modelling central nervous system</w:t>
      </w:r>
      <w:r w:rsidR="578A773B" w:rsidRPr="0EC8654B">
        <w:rPr>
          <w:rFonts w:ascii="Calibri" w:eastAsia="Calibri" w:hAnsi="Calibri" w:cs="Calibri"/>
        </w:rPr>
        <w:t xml:space="preserve"> (CNS)</w:t>
      </w:r>
      <w:r w:rsidR="5CF2E0C1" w:rsidRPr="0EC8654B">
        <w:rPr>
          <w:rFonts w:ascii="Calibri" w:eastAsia="Calibri" w:hAnsi="Calibri" w:cs="Calibri"/>
        </w:rPr>
        <w:t xml:space="preserve"> tissue, pathology and testing of therapeutic biomaterials is highlighted in table </w:t>
      </w:r>
      <w:r w:rsidR="147CE955" w:rsidRPr="0EC8654B">
        <w:rPr>
          <w:rFonts w:ascii="Calibri" w:eastAsia="Calibri" w:hAnsi="Calibri" w:cs="Calibri"/>
        </w:rPr>
        <w:t>1</w:t>
      </w:r>
      <w:r w:rsidR="14BCB75D" w:rsidRPr="0EC8654B">
        <w:rPr>
          <w:rFonts w:ascii="Calibri" w:eastAsia="Calibri" w:hAnsi="Calibri" w:cs="Calibri"/>
        </w:rPr>
        <w:t>2</w:t>
      </w:r>
      <w:r w:rsidR="147CE955" w:rsidRPr="0EC8654B">
        <w:rPr>
          <w:rFonts w:ascii="Calibri" w:eastAsia="Calibri" w:hAnsi="Calibri" w:cs="Calibri"/>
        </w:rPr>
        <w:t>.</w:t>
      </w:r>
      <w:r w:rsidR="14B50190" w:rsidRPr="0EC8654B">
        <w:rPr>
          <w:rFonts w:ascii="Calibri" w:eastAsia="Calibri" w:hAnsi="Calibri" w:cs="Calibri"/>
        </w:rPr>
        <w:t>2</w:t>
      </w:r>
      <w:r w:rsidR="26188CA4" w:rsidRPr="0EC8654B">
        <w:rPr>
          <w:rFonts w:ascii="Calibri" w:eastAsia="Calibri" w:hAnsi="Calibri" w:cs="Calibri"/>
        </w:rPr>
        <w:t>.</w:t>
      </w:r>
      <w:r w:rsidR="10C65EC5" w:rsidRPr="0EC8654B">
        <w:rPr>
          <w:rFonts w:ascii="Calibri" w:eastAsia="Calibri" w:hAnsi="Calibri" w:cs="Calibri"/>
        </w:rPr>
        <w:t xml:space="preserve"> In this section, we will </w:t>
      </w:r>
      <w:r w:rsidR="5CF2E0C1" w:rsidRPr="0EC8654B">
        <w:rPr>
          <w:rFonts w:ascii="Calibri" w:eastAsia="Calibri" w:hAnsi="Calibri" w:cs="Calibri"/>
        </w:rPr>
        <w:t>discuss</w:t>
      </w:r>
      <w:r w:rsidR="289DE8C7" w:rsidRPr="0EC8654B">
        <w:rPr>
          <w:rFonts w:ascii="Calibri" w:eastAsia="Calibri" w:hAnsi="Calibri" w:cs="Calibri"/>
        </w:rPr>
        <w:t xml:space="preserve"> these different systems in </w:t>
      </w:r>
      <w:r w:rsidR="5CF2E0C1" w:rsidRPr="0EC8654B">
        <w:rPr>
          <w:rFonts w:ascii="Calibri" w:eastAsia="Calibri" w:hAnsi="Calibri" w:cs="Calibri"/>
        </w:rPr>
        <w:t>detail</w:t>
      </w:r>
      <w:r w:rsidR="12FC410C" w:rsidRPr="0EC8654B">
        <w:rPr>
          <w:rFonts w:ascii="Calibri" w:eastAsia="Calibri" w:hAnsi="Calibri" w:cs="Calibri"/>
        </w:rPr>
        <w:t xml:space="preserve"> and how they compare with an idealised pTBI model. </w:t>
      </w:r>
    </w:p>
    <w:p w14:paraId="49FF24CB" w14:textId="19FDCB82" w:rsidR="62E34F45" w:rsidRDefault="62E34F45" w:rsidP="62E34F45">
      <w:pPr>
        <w:rPr>
          <w:rFonts w:ascii="Calibri" w:eastAsia="Calibri" w:hAnsi="Calibri" w:cs="Calibri"/>
        </w:rPr>
      </w:pPr>
    </w:p>
    <w:p w14:paraId="61DBB66D" w14:textId="77777777" w:rsidR="00835E07" w:rsidRDefault="00835E07" w:rsidP="737F6F09">
      <w:pPr>
        <w:rPr>
          <w:rFonts w:ascii="Calibri" w:eastAsia="Calibri" w:hAnsi="Calibri" w:cs="Calibri"/>
        </w:rPr>
        <w:sectPr w:rsidR="00835E07" w:rsidSect="00DD4678">
          <w:pgSz w:w="11906" w:h="16838"/>
          <w:pgMar w:top="1440" w:right="1440" w:bottom="1440" w:left="1440" w:header="708" w:footer="708" w:gutter="0"/>
          <w:cols w:space="708"/>
          <w:docGrid w:linePitch="360"/>
        </w:sectPr>
      </w:pPr>
    </w:p>
    <w:p w14:paraId="2A1A8E1B" w14:textId="3A391EA1" w:rsidR="00835E07" w:rsidRPr="005A0DBC" w:rsidRDefault="00835E07" w:rsidP="00835E07">
      <w:pPr>
        <w:rPr>
          <w:b/>
        </w:rPr>
      </w:pPr>
      <w:r w:rsidRPr="005A0DBC">
        <w:rPr>
          <w:b/>
        </w:rPr>
        <w:lastRenderedPageBreak/>
        <w:t>Table 12.2. </w:t>
      </w:r>
      <w:r w:rsidR="003E6F1F" w:rsidRPr="003E6F1F">
        <w:rPr>
          <w:b/>
          <w:i/>
        </w:rPr>
        <w:t>I</w:t>
      </w:r>
      <w:r w:rsidRPr="005A0DBC">
        <w:rPr>
          <w:b/>
          <w:i/>
          <w:iCs/>
        </w:rPr>
        <w:t>n vitro</w:t>
      </w:r>
      <w:r w:rsidRPr="005A0DBC">
        <w:rPr>
          <w:b/>
        </w:rPr>
        <w:t xml:space="preserve"> systems for modelling brain tissue, traumatic injury mechanisms and biomaterial interventions. </w:t>
      </w:r>
      <w:r w:rsidRPr="00A72303">
        <w:t>The table is split into culture model systems and cell sources with advantages and disadvantages to each system described.</w:t>
      </w:r>
      <w:r>
        <w:t xml:space="preserve"> </w:t>
      </w:r>
      <w:r w:rsidRPr="00CE5ABC">
        <w:t>Adapted and updated from Basit et al., 2023.</w:t>
      </w:r>
    </w:p>
    <w:tbl>
      <w:tblPr>
        <w:tblW w:w="140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4055"/>
        <w:gridCol w:w="4394"/>
        <w:gridCol w:w="1985"/>
      </w:tblGrid>
      <w:tr w:rsidR="00835E07" w:rsidRPr="005A0DBC" w14:paraId="21EB5039" w14:textId="77777777" w:rsidTr="000B5BA5">
        <w:trPr>
          <w:trHeight w:val="300"/>
        </w:trPr>
        <w:tc>
          <w:tcPr>
            <w:tcW w:w="1800" w:type="dxa"/>
            <w:tcBorders>
              <w:top w:val="nil"/>
              <w:left w:val="nil"/>
              <w:bottom w:val="single" w:sz="4" w:space="0" w:color="auto"/>
              <w:right w:val="nil"/>
            </w:tcBorders>
            <w:shd w:val="clear" w:color="auto" w:fill="auto"/>
            <w:hideMark/>
          </w:tcPr>
          <w:p w14:paraId="57CA719B" w14:textId="77777777" w:rsidR="00835E07" w:rsidRPr="005A0DBC" w:rsidRDefault="00835E07" w:rsidP="000B5BA5"/>
        </w:tc>
        <w:tc>
          <w:tcPr>
            <w:tcW w:w="1800" w:type="dxa"/>
            <w:tcBorders>
              <w:top w:val="nil"/>
              <w:left w:val="nil"/>
              <w:bottom w:val="single" w:sz="4" w:space="0" w:color="auto"/>
              <w:right w:val="nil"/>
            </w:tcBorders>
            <w:shd w:val="clear" w:color="auto" w:fill="auto"/>
            <w:hideMark/>
          </w:tcPr>
          <w:p w14:paraId="0C75324F" w14:textId="77777777" w:rsidR="00835E07" w:rsidRPr="005A0DBC" w:rsidRDefault="00835E07" w:rsidP="000B5BA5">
            <w:r w:rsidRPr="005A0DBC">
              <w:rPr>
                <w:b/>
                <w:bCs/>
              </w:rPr>
              <w:t>Description</w:t>
            </w:r>
            <w:r w:rsidRPr="005A0DBC">
              <w:t> </w:t>
            </w:r>
          </w:p>
        </w:tc>
        <w:tc>
          <w:tcPr>
            <w:tcW w:w="4055" w:type="dxa"/>
            <w:tcBorders>
              <w:top w:val="nil"/>
              <w:left w:val="nil"/>
              <w:bottom w:val="single" w:sz="4" w:space="0" w:color="auto"/>
              <w:right w:val="nil"/>
            </w:tcBorders>
            <w:shd w:val="clear" w:color="auto" w:fill="auto"/>
            <w:hideMark/>
          </w:tcPr>
          <w:p w14:paraId="0717C2DD" w14:textId="77777777" w:rsidR="00835E07" w:rsidRPr="005A0DBC" w:rsidRDefault="00835E07" w:rsidP="000B5BA5">
            <w:r w:rsidRPr="005A0DBC">
              <w:rPr>
                <w:b/>
                <w:bCs/>
              </w:rPr>
              <w:t>Advantages</w:t>
            </w:r>
            <w:r w:rsidRPr="005A0DBC">
              <w:t> </w:t>
            </w:r>
          </w:p>
        </w:tc>
        <w:tc>
          <w:tcPr>
            <w:tcW w:w="4394" w:type="dxa"/>
            <w:tcBorders>
              <w:top w:val="nil"/>
              <w:left w:val="nil"/>
              <w:bottom w:val="single" w:sz="4" w:space="0" w:color="auto"/>
              <w:right w:val="nil"/>
            </w:tcBorders>
            <w:shd w:val="clear" w:color="auto" w:fill="auto"/>
            <w:hideMark/>
          </w:tcPr>
          <w:p w14:paraId="359B5AAC" w14:textId="77777777" w:rsidR="00835E07" w:rsidRPr="005A0DBC" w:rsidRDefault="00835E07" w:rsidP="000B5BA5">
            <w:r w:rsidRPr="005A0DBC">
              <w:rPr>
                <w:b/>
                <w:bCs/>
              </w:rPr>
              <w:t>Disadvantages</w:t>
            </w:r>
            <w:r w:rsidRPr="005A0DBC">
              <w:t> </w:t>
            </w:r>
          </w:p>
        </w:tc>
        <w:tc>
          <w:tcPr>
            <w:tcW w:w="1985" w:type="dxa"/>
            <w:tcBorders>
              <w:top w:val="nil"/>
              <w:left w:val="nil"/>
              <w:bottom w:val="single" w:sz="4" w:space="0" w:color="auto"/>
              <w:right w:val="nil"/>
            </w:tcBorders>
            <w:shd w:val="clear" w:color="auto" w:fill="auto"/>
            <w:hideMark/>
          </w:tcPr>
          <w:p w14:paraId="23F24FC7" w14:textId="77777777" w:rsidR="00835E07" w:rsidRPr="005A0DBC" w:rsidRDefault="00835E07" w:rsidP="000B5BA5">
            <w:r w:rsidRPr="005A0DBC">
              <w:rPr>
                <w:b/>
                <w:bCs/>
              </w:rPr>
              <w:t>References</w:t>
            </w:r>
            <w:r w:rsidRPr="005A0DBC">
              <w:t> </w:t>
            </w:r>
          </w:p>
        </w:tc>
      </w:tr>
      <w:tr w:rsidR="00835E07" w:rsidRPr="005A0DBC" w14:paraId="10A393D6" w14:textId="77777777" w:rsidTr="000B5BA5">
        <w:trPr>
          <w:trHeight w:val="300"/>
        </w:trPr>
        <w:tc>
          <w:tcPr>
            <w:tcW w:w="1800" w:type="dxa"/>
            <w:tcBorders>
              <w:top w:val="single" w:sz="4" w:space="0" w:color="auto"/>
              <w:left w:val="nil"/>
              <w:bottom w:val="single" w:sz="4" w:space="0" w:color="auto"/>
              <w:right w:val="nil"/>
            </w:tcBorders>
            <w:shd w:val="clear" w:color="auto" w:fill="auto"/>
          </w:tcPr>
          <w:p w14:paraId="5B7166C2" w14:textId="77777777" w:rsidR="00835E07" w:rsidRPr="005A0DBC" w:rsidRDefault="00835E07" w:rsidP="000B5BA5">
            <w:pPr>
              <w:rPr>
                <w:b/>
                <w:bCs/>
                <w:i/>
                <w:iCs/>
              </w:rPr>
            </w:pPr>
            <w:r w:rsidRPr="005A0DBC">
              <w:rPr>
                <w:b/>
                <w:bCs/>
                <w:i/>
                <w:iCs/>
              </w:rPr>
              <w:t>In vitro</w:t>
            </w:r>
            <w:r w:rsidRPr="005A0DBC">
              <w:rPr>
                <w:b/>
                <w:bCs/>
              </w:rPr>
              <w:t xml:space="preserve"> models</w:t>
            </w:r>
            <w:r w:rsidRPr="005A0DBC">
              <w:t> </w:t>
            </w:r>
          </w:p>
        </w:tc>
        <w:tc>
          <w:tcPr>
            <w:tcW w:w="1800" w:type="dxa"/>
            <w:tcBorders>
              <w:top w:val="single" w:sz="4" w:space="0" w:color="auto"/>
              <w:left w:val="nil"/>
              <w:bottom w:val="single" w:sz="4" w:space="0" w:color="auto"/>
              <w:right w:val="nil"/>
            </w:tcBorders>
            <w:shd w:val="clear" w:color="auto" w:fill="auto"/>
          </w:tcPr>
          <w:p w14:paraId="28800854" w14:textId="77777777" w:rsidR="00835E07" w:rsidRPr="005A0DBC" w:rsidRDefault="00835E07" w:rsidP="000B5BA5">
            <w:pPr>
              <w:rPr>
                <w:b/>
                <w:bCs/>
              </w:rPr>
            </w:pPr>
          </w:p>
        </w:tc>
        <w:tc>
          <w:tcPr>
            <w:tcW w:w="4055" w:type="dxa"/>
            <w:tcBorders>
              <w:top w:val="single" w:sz="4" w:space="0" w:color="auto"/>
              <w:left w:val="nil"/>
              <w:bottom w:val="single" w:sz="4" w:space="0" w:color="auto"/>
              <w:right w:val="nil"/>
            </w:tcBorders>
            <w:shd w:val="clear" w:color="auto" w:fill="auto"/>
          </w:tcPr>
          <w:p w14:paraId="52CC4EEA" w14:textId="77777777" w:rsidR="00835E07" w:rsidRPr="005A0DBC" w:rsidRDefault="00835E07" w:rsidP="000B5BA5">
            <w:pPr>
              <w:rPr>
                <w:b/>
                <w:bCs/>
              </w:rPr>
            </w:pPr>
          </w:p>
        </w:tc>
        <w:tc>
          <w:tcPr>
            <w:tcW w:w="4394" w:type="dxa"/>
            <w:tcBorders>
              <w:top w:val="single" w:sz="4" w:space="0" w:color="auto"/>
              <w:left w:val="nil"/>
              <w:bottom w:val="single" w:sz="4" w:space="0" w:color="auto"/>
              <w:right w:val="nil"/>
            </w:tcBorders>
            <w:shd w:val="clear" w:color="auto" w:fill="auto"/>
          </w:tcPr>
          <w:p w14:paraId="02FC3D08" w14:textId="77777777" w:rsidR="00835E07" w:rsidRPr="005A0DBC" w:rsidRDefault="00835E07" w:rsidP="000B5BA5">
            <w:pPr>
              <w:rPr>
                <w:b/>
                <w:bCs/>
              </w:rPr>
            </w:pPr>
          </w:p>
        </w:tc>
        <w:tc>
          <w:tcPr>
            <w:tcW w:w="1985" w:type="dxa"/>
            <w:tcBorders>
              <w:top w:val="single" w:sz="4" w:space="0" w:color="auto"/>
              <w:left w:val="nil"/>
              <w:bottom w:val="single" w:sz="4" w:space="0" w:color="auto"/>
              <w:right w:val="nil"/>
            </w:tcBorders>
            <w:shd w:val="clear" w:color="auto" w:fill="auto"/>
          </w:tcPr>
          <w:p w14:paraId="21BDFD1A" w14:textId="77777777" w:rsidR="00835E07" w:rsidRPr="005A0DBC" w:rsidRDefault="00835E07" w:rsidP="000B5BA5">
            <w:pPr>
              <w:rPr>
                <w:b/>
                <w:bCs/>
              </w:rPr>
            </w:pPr>
          </w:p>
        </w:tc>
      </w:tr>
      <w:tr w:rsidR="00835E07" w:rsidRPr="005A0DBC" w14:paraId="734469C3" w14:textId="77777777" w:rsidTr="000B5BA5">
        <w:trPr>
          <w:trHeight w:val="300"/>
        </w:trPr>
        <w:tc>
          <w:tcPr>
            <w:tcW w:w="1800" w:type="dxa"/>
            <w:tcBorders>
              <w:top w:val="single" w:sz="4" w:space="0" w:color="auto"/>
              <w:left w:val="nil"/>
              <w:bottom w:val="nil"/>
              <w:right w:val="nil"/>
            </w:tcBorders>
            <w:shd w:val="clear" w:color="auto" w:fill="auto"/>
            <w:hideMark/>
          </w:tcPr>
          <w:p w14:paraId="6E6B247F" w14:textId="77777777" w:rsidR="00835E07" w:rsidRPr="005A0DBC" w:rsidRDefault="00835E07" w:rsidP="000B5BA5">
            <w:r w:rsidRPr="005A0DBC">
              <w:rPr>
                <w:b/>
                <w:bCs/>
              </w:rPr>
              <w:t>3D ‘organotypic’ slices</w:t>
            </w:r>
            <w:r w:rsidRPr="005A0DBC">
              <w:t> </w:t>
            </w:r>
          </w:p>
        </w:tc>
        <w:tc>
          <w:tcPr>
            <w:tcW w:w="1800" w:type="dxa"/>
            <w:tcBorders>
              <w:top w:val="single" w:sz="4" w:space="0" w:color="auto"/>
              <w:left w:val="nil"/>
              <w:bottom w:val="nil"/>
              <w:right w:val="nil"/>
            </w:tcBorders>
            <w:shd w:val="clear" w:color="auto" w:fill="auto"/>
            <w:hideMark/>
          </w:tcPr>
          <w:p w14:paraId="1F641F57" w14:textId="77777777" w:rsidR="00835E07" w:rsidRPr="005A0DBC" w:rsidRDefault="00835E07" w:rsidP="000B5BA5">
            <w:r w:rsidRPr="005A0DBC">
              <w:rPr>
                <w:i/>
                <w:iCs/>
              </w:rPr>
              <w:t>Ex vivo</w:t>
            </w:r>
            <w:r w:rsidRPr="005A0DBC">
              <w:t xml:space="preserve"> brain tissue slices </w:t>
            </w:r>
          </w:p>
        </w:tc>
        <w:tc>
          <w:tcPr>
            <w:tcW w:w="4055" w:type="dxa"/>
            <w:tcBorders>
              <w:top w:val="single" w:sz="4" w:space="0" w:color="auto"/>
              <w:left w:val="nil"/>
              <w:bottom w:val="nil"/>
              <w:right w:val="nil"/>
            </w:tcBorders>
            <w:shd w:val="clear" w:color="auto" w:fill="auto"/>
            <w:hideMark/>
          </w:tcPr>
          <w:p w14:paraId="5F13022D" w14:textId="77777777" w:rsidR="00835E07" w:rsidRPr="005A0DBC" w:rsidRDefault="00835E07" w:rsidP="000B5BA5">
            <w:r w:rsidRPr="005A0DBC">
              <w:t xml:space="preserve">-Retain </w:t>
            </w:r>
            <w:r w:rsidRPr="005A0DBC">
              <w:rPr>
                <w:i/>
                <w:iCs/>
              </w:rPr>
              <w:t>in vivo</w:t>
            </w:r>
            <w:r w:rsidRPr="005A0DBC">
              <w:t xml:space="preserve"> cytoarchitecture </w:t>
            </w:r>
            <w:r w:rsidRPr="005A0DBC">
              <w:br/>
              <w:t>-Retain major brain cell types (including microglia) </w:t>
            </w:r>
            <w:r w:rsidRPr="005A0DBC">
              <w:br/>
              <w:t>-Ease of mechanical manipulation </w:t>
            </w:r>
            <w:r w:rsidRPr="005A0DBC">
              <w:br/>
              <w:t>-Moderate difficulty to induce mechanical injury </w:t>
            </w:r>
            <w:r w:rsidRPr="005A0DBC">
              <w:br/>
              <w:t>-Can be interfaced with biomaterials </w:t>
            </w:r>
            <w:r w:rsidRPr="005A0DBC">
              <w:br/>
              <w:t>-Display complex injury responses </w:t>
            </w:r>
            <w:r w:rsidRPr="005A0DBC">
              <w:br/>
              <w:t>-Adaptable for excitotoxicity/hypoxia studies </w:t>
            </w:r>
          </w:p>
        </w:tc>
        <w:tc>
          <w:tcPr>
            <w:tcW w:w="4394" w:type="dxa"/>
            <w:tcBorders>
              <w:top w:val="single" w:sz="4" w:space="0" w:color="auto"/>
              <w:left w:val="nil"/>
              <w:bottom w:val="nil"/>
              <w:right w:val="nil"/>
            </w:tcBorders>
            <w:shd w:val="clear" w:color="auto" w:fill="auto"/>
            <w:hideMark/>
          </w:tcPr>
          <w:p w14:paraId="774773AD" w14:textId="77777777" w:rsidR="00835E07" w:rsidRPr="005A0DBC" w:rsidRDefault="00835E07" w:rsidP="000B5BA5">
            <w:r w:rsidRPr="005A0DBC">
              <w:t>-Moderate throughput </w:t>
            </w:r>
            <w:r w:rsidRPr="005A0DBC">
              <w:br/>
              <w:t>-Can be technically difficult to isolate and maintain slices </w:t>
            </w:r>
            <w:r w:rsidRPr="005A0DBC">
              <w:br/>
              <w:t>-Requires more animals versus other</w:t>
            </w:r>
            <w:r w:rsidRPr="005A0DBC">
              <w:rPr>
                <w:i/>
                <w:iCs/>
              </w:rPr>
              <w:t xml:space="preserve"> in vitro</w:t>
            </w:r>
            <w:r w:rsidRPr="005A0DBC">
              <w:t xml:space="preserve"> models </w:t>
            </w:r>
          </w:p>
        </w:tc>
        <w:tc>
          <w:tcPr>
            <w:tcW w:w="1985" w:type="dxa"/>
            <w:tcBorders>
              <w:top w:val="single" w:sz="4" w:space="0" w:color="auto"/>
              <w:left w:val="nil"/>
              <w:bottom w:val="nil"/>
              <w:right w:val="nil"/>
            </w:tcBorders>
            <w:shd w:val="clear" w:color="auto" w:fill="auto"/>
            <w:hideMark/>
          </w:tcPr>
          <w:p w14:paraId="0B2DB34E" w14:textId="77777777" w:rsidR="00835E07" w:rsidRPr="005A0DBC" w:rsidRDefault="00835E07" w:rsidP="000B5BA5">
            <w:r w:rsidRPr="005A0DBC">
              <w:t>Morrison et al., 2000; </w:t>
            </w:r>
            <w:r w:rsidRPr="005A0DBC">
              <w:br/>
              <w:t>Di Pietro et al., 2012; </w:t>
            </w:r>
            <w:r w:rsidRPr="005A0DBC">
              <w:br/>
              <w:t>Bar-Kochba et al., 2016; </w:t>
            </w:r>
            <w:r w:rsidRPr="005A0DBC">
              <w:br/>
              <w:t>Krings et al., 2016; </w:t>
            </w:r>
            <w:r w:rsidRPr="005A0DBC">
              <w:br/>
              <w:t>Campos-Pires et al., 2018; </w:t>
            </w:r>
            <w:r w:rsidRPr="005A0DBC">
              <w:br/>
              <w:t>Ucar et al., 2021 </w:t>
            </w:r>
          </w:p>
        </w:tc>
      </w:tr>
      <w:tr w:rsidR="00835E07" w:rsidRPr="005A0DBC" w14:paraId="0737F466" w14:textId="77777777" w:rsidTr="000B5BA5">
        <w:trPr>
          <w:trHeight w:val="300"/>
        </w:trPr>
        <w:tc>
          <w:tcPr>
            <w:tcW w:w="1800" w:type="dxa"/>
            <w:tcBorders>
              <w:top w:val="nil"/>
              <w:left w:val="nil"/>
              <w:bottom w:val="nil"/>
              <w:right w:val="nil"/>
            </w:tcBorders>
            <w:shd w:val="clear" w:color="auto" w:fill="auto"/>
            <w:hideMark/>
          </w:tcPr>
          <w:p w14:paraId="229A410C" w14:textId="77777777" w:rsidR="00835E07" w:rsidRPr="005A0DBC" w:rsidRDefault="00835E07" w:rsidP="000B5BA5">
            <w:r w:rsidRPr="005A0DBC">
              <w:rPr>
                <w:b/>
                <w:bCs/>
              </w:rPr>
              <w:t>3D organoids</w:t>
            </w:r>
            <w:r w:rsidRPr="005A0DBC">
              <w:t> </w:t>
            </w:r>
          </w:p>
        </w:tc>
        <w:tc>
          <w:tcPr>
            <w:tcW w:w="1800" w:type="dxa"/>
            <w:tcBorders>
              <w:top w:val="nil"/>
              <w:left w:val="nil"/>
              <w:bottom w:val="nil"/>
              <w:right w:val="nil"/>
            </w:tcBorders>
            <w:shd w:val="clear" w:color="auto" w:fill="auto"/>
            <w:hideMark/>
          </w:tcPr>
          <w:p w14:paraId="12BE2FB8" w14:textId="77777777" w:rsidR="00835E07" w:rsidRPr="005A0DBC" w:rsidRDefault="00835E07" w:rsidP="000B5BA5">
            <w:r w:rsidRPr="005A0DBC">
              <w:t>Stem-cell derived self-organising suspension cultures forming brain-like spheroids (iPSC origin) </w:t>
            </w:r>
          </w:p>
        </w:tc>
        <w:tc>
          <w:tcPr>
            <w:tcW w:w="4055" w:type="dxa"/>
            <w:tcBorders>
              <w:top w:val="nil"/>
              <w:left w:val="nil"/>
              <w:bottom w:val="nil"/>
              <w:right w:val="nil"/>
            </w:tcBorders>
            <w:shd w:val="clear" w:color="auto" w:fill="auto"/>
            <w:hideMark/>
          </w:tcPr>
          <w:p w14:paraId="25396ED3" w14:textId="77777777" w:rsidR="00835E07" w:rsidRPr="005A0DBC" w:rsidRDefault="00835E07" w:rsidP="000B5BA5">
            <w:r w:rsidRPr="005A0DBC">
              <w:t>-Cytoarchitecture recapitulates developing tissues </w:t>
            </w:r>
            <w:r w:rsidRPr="005A0DBC">
              <w:br/>
              <w:t>-Can be human/patient specific </w:t>
            </w:r>
            <w:r w:rsidRPr="005A0DBC">
              <w:br/>
              <w:t>-Closely simulate</w:t>
            </w:r>
            <w:r w:rsidRPr="005A0DBC">
              <w:rPr>
                <w:i/>
                <w:iCs/>
              </w:rPr>
              <w:t xml:space="preserve"> in vivo</w:t>
            </w:r>
            <w:r w:rsidRPr="005A0DBC">
              <w:t xml:space="preserve"> cellular communication </w:t>
            </w:r>
            <w:r w:rsidRPr="005A0DBC">
              <w:br/>
              <w:t>-Adaptable for excitotoxicity studies </w:t>
            </w:r>
            <w:r w:rsidRPr="005A0DBC">
              <w:br/>
              <w:t>-Ideal for disease and development studies </w:t>
            </w:r>
          </w:p>
        </w:tc>
        <w:tc>
          <w:tcPr>
            <w:tcW w:w="4394" w:type="dxa"/>
            <w:tcBorders>
              <w:top w:val="nil"/>
              <w:left w:val="nil"/>
              <w:bottom w:val="nil"/>
              <w:right w:val="nil"/>
            </w:tcBorders>
            <w:shd w:val="clear" w:color="auto" w:fill="auto"/>
            <w:hideMark/>
          </w:tcPr>
          <w:p w14:paraId="275D6B59" w14:textId="77777777" w:rsidR="00835E07" w:rsidRPr="005A0DBC" w:rsidRDefault="00835E07" w:rsidP="000B5BA5">
            <w:r w:rsidRPr="005A0DBC">
              <w:t>-Moderate throughput </w:t>
            </w:r>
            <w:r w:rsidRPr="005A0DBC">
              <w:br/>
              <w:t>-Little uniformity between aggregates </w:t>
            </w:r>
            <w:r w:rsidRPr="005A0DBC">
              <w:br/>
              <w:t>-Largely immature in cellular development </w:t>
            </w:r>
            <w:r w:rsidRPr="005A0DBC">
              <w:br/>
              <w:t>-Long culture periods </w:t>
            </w:r>
            <w:r w:rsidRPr="005A0DBC">
              <w:br/>
              <w:t>-Few injury systems reported </w:t>
            </w:r>
            <w:r w:rsidRPr="005A0DBC">
              <w:br/>
              <w:t>-Lack vascular and immune components </w:t>
            </w:r>
            <w:r w:rsidRPr="005A0DBC">
              <w:br/>
              <w:t>-Problematic for mechanical manipulation due to free floating nature </w:t>
            </w:r>
            <w:r w:rsidRPr="005A0DBC">
              <w:br/>
              <w:t>-Spheroid centres can become hypoxic due to lack of nutrient access </w:t>
            </w:r>
            <w:r w:rsidRPr="005A0DBC">
              <w:br/>
              <w:t>-Difficult cellular analysis </w:t>
            </w:r>
            <w:r w:rsidRPr="005A0DBC">
              <w:br/>
              <w:t>-Complicated for biomaterial interfacing </w:t>
            </w:r>
          </w:p>
        </w:tc>
        <w:tc>
          <w:tcPr>
            <w:tcW w:w="1985" w:type="dxa"/>
            <w:tcBorders>
              <w:top w:val="nil"/>
              <w:left w:val="nil"/>
              <w:bottom w:val="nil"/>
              <w:right w:val="nil"/>
            </w:tcBorders>
            <w:shd w:val="clear" w:color="auto" w:fill="auto"/>
            <w:hideMark/>
          </w:tcPr>
          <w:p w14:paraId="45EBEEE0" w14:textId="77777777" w:rsidR="00835E07" w:rsidRPr="005A0DBC" w:rsidRDefault="00835E07" w:rsidP="000B5BA5">
            <w:r w:rsidRPr="005A0DBC">
              <w:t>Birey et al., 2017;</w:t>
            </w:r>
            <w:r w:rsidRPr="005A0DBC">
              <w:br/>
              <w:t>Jgamadze et al., 2020; Ramirez et al., 2021</w:t>
            </w:r>
            <w:r>
              <w:t xml:space="preserve">; </w:t>
            </w:r>
            <w:r w:rsidRPr="00773BF1">
              <w:t>Pamies et al</w:t>
            </w:r>
            <w:r>
              <w:t>., 2017;</w:t>
            </w:r>
            <w:r w:rsidRPr="00773BF1">
              <w:t xml:space="preserve"> Shi et al. 2021; Shoemaker et al. 2021</w:t>
            </w:r>
            <w:r w:rsidRPr="005A0DBC">
              <w:t> </w:t>
            </w:r>
          </w:p>
        </w:tc>
      </w:tr>
      <w:tr w:rsidR="00835E07" w:rsidRPr="005A0DBC" w14:paraId="3197DE29" w14:textId="77777777" w:rsidTr="000B5BA5">
        <w:trPr>
          <w:trHeight w:val="300"/>
        </w:trPr>
        <w:tc>
          <w:tcPr>
            <w:tcW w:w="1800" w:type="dxa"/>
            <w:tcBorders>
              <w:top w:val="nil"/>
              <w:left w:val="nil"/>
              <w:bottom w:val="nil"/>
              <w:right w:val="nil"/>
            </w:tcBorders>
            <w:shd w:val="clear" w:color="auto" w:fill="auto"/>
            <w:hideMark/>
          </w:tcPr>
          <w:p w14:paraId="08A7AB8C" w14:textId="77777777" w:rsidR="00835E07" w:rsidRPr="005A0DBC" w:rsidRDefault="00835E07" w:rsidP="000B5BA5">
            <w:r w:rsidRPr="005A0DBC">
              <w:rPr>
                <w:b/>
                <w:bCs/>
              </w:rPr>
              <w:lastRenderedPageBreak/>
              <w:t>Brain-on-a-chip</w:t>
            </w:r>
            <w:r w:rsidRPr="005A0DBC">
              <w:t> </w:t>
            </w:r>
          </w:p>
        </w:tc>
        <w:tc>
          <w:tcPr>
            <w:tcW w:w="1800" w:type="dxa"/>
            <w:tcBorders>
              <w:top w:val="nil"/>
              <w:left w:val="nil"/>
              <w:bottom w:val="nil"/>
              <w:right w:val="nil"/>
            </w:tcBorders>
            <w:shd w:val="clear" w:color="auto" w:fill="auto"/>
            <w:hideMark/>
          </w:tcPr>
          <w:p w14:paraId="236CE012" w14:textId="77777777" w:rsidR="00835E07" w:rsidRPr="005A0DBC" w:rsidRDefault="00835E07" w:rsidP="000B5BA5">
            <w:r w:rsidRPr="005A0DBC">
              <w:t>Microfluidic culture systems of 3D iPSC derived cultures </w:t>
            </w:r>
          </w:p>
        </w:tc>
        <w:tc>
          <w:tcPr>
            <w:tcW w:w="4055" w:type="dxa"/>
            <w:tcBorders>
              <w:top w:val="nil"/>
              <w:left w:val="nil"/>
              <w:bottom w:val="nil"/>
              <w:right w:val="nil"/>
            </w:tcBorders>
            <w:shd w:val="clear" w:color="auto" w:fill="auto"/>
            <w:hideMark/>
          </w:tcPr>
          <w:p w14:paraId="22DCCD96" w14:textId="77777777" w:rsidR="00835E07" w:rsidRPr="005A0DBC" w:rsidRDefault="00835E07" w:rsidP="000B5BA5">
            <w:r w:rsidRPr="005A0DBC">
              <w:t>-Tissue-like physiology </w:t>
            </w:r>
            <w:r w:rsidRPr="005A0DBC">
              <w:br/>
              <w:t>-Perfusion system of 3D tissue </w:t>
            </w:r>
            <w:r w:rsidRPr="005A0DBC">
              <w:br/>
              <w:t>-Adaptable for disease/toxicity mechanisms </w:t>
            </w:r>
            <w:r w:rsidRPr="005A0DBC">
              <w:br/>
              <w:t>-Axonal strain injury attempted </w:t>
            </w:r>
          </w:p>
        </w:tc>
        <w:tc>
          <w:tcPr>
            <w:tcW w:w="4394" w:type="dxa"/>
            <w:tcBorders>
              <w:top w:val="nil"/>
              <w:left w:val="nil"/>
              <w:bottom w:val="nil"/>
              <w:right w:val="nil"/>
            </w:tcBorders>
            <w:shd w:val="clear" w:color="auto" w:fill="auto"/>
            <w:hideMark/>
          </w:tcPr>
          <w:p w14:paraId="0BC7AC11" w14:textId="77777777" w:rsidR="00835E07" w:rsidRPr="005A0DBC" w:rsidRDefault="00835E07" w:rsidP="000B5BA5">
            <w:r w:rsidRPr="005A0DBC">
              <w:t>-Low throughput </w:t>
            </w:r>
            <w:r w:rsidRPr="005A0DBC">
              <w:br/>
              <w:t>-Scalability limitations </w:t>
            </w:r>
            <w:r w:rsidRPr="005A0DBC">
              <w:br/>
              <w:t>-Lack immune and vascular components </w:t>
            </w:r>
            <w:r w:rsidRPr="005A0DBC">
              <w:br/>
              <w:t>-Lack cellular maturity </w:t>
            </w:r>
            <w:r w:rsidRPr="005A0DBC">
              <w:br/>
              <w:t>-Difficulty with mechanical injury induction </w:t>
            </w:r>
            <w:r w:rsidRPr="005A0DBC">
              <w:br/>
              <w:t>-Difficulty with biomaterial interfacing </w:t>
            </w:r>
          </w:p>
        </w:tc>
        <w:tc>
          <w:tcPr>
            <w:tcW w:w="1985" w:type="dxa"/>
            <w:tcBorders>
              <w:top w:val="nil"/>
              <w:left w:val="nil"/>
              <w:bottom w:val="nil"/>
              <w:right w:val="nil"/>
            </w:tcBorders>
            <w:shd w:val="clear" w:color="auto" w:fill="auto"/>
            <w:hideMark/>
          </w:tcPr>
          <w:p w14:paraId="0620C0FA" w14:textId="77777777" w:rsidR="00835E07" w:rsidRPr="005A0DBC" w:rsidRDefault="00835E07" w:rsidP="000B5BA5">
            <w:r w:rsidRPr="005A0DBC">
              <w:t>Dolle et al., 2014; </w:t>
            </w:r>
            <w:r w:rsidRPr="005A0DBC">
              <w:br/>
              <w:t>Bang et al., 2019 </w:t>
            </w:r>
          </w:p>
        </w:tc>
      </w:tr>
      <w:tr w:rsidR="00835E07" w:rsidRPr="005A0DBC" w14:paraId="34EDE46D" w14:textId="77777777" w:rsidTr="000B5BA5">
        <w:trPr>
          <w:trHeight w:val="300"/>
        </w:trPr>
        <w:tc>
          <w:tcPr>
            <w:tcW w:w="1800" w:type="dxa"/>
            <w:tcBorders>
              <w:top w:val="nil"/>
              <w:left w:val="nil"/>
              <w:bottom w:val="nil"/>
              <w:right w:val="nil"/>
            </w:tcBorders>
            <w:shd w:val="clear" w:color="auto" w:fill="auto"/>
            <w:hideMark/>
          </w:tcPr>
          <w:p w14:paraId="2A328C3C" w14:textId="77777777" w:rsidR="00835E07" w:rsidRPr="005A0DBC" w:rsidRDefault="00835E07" w:rsidP="000B5BA5">
            <w:r w:rsidRPr="005A0DBC">
              <w:rPr>
                <w:b/>
                <w:bCs/>
              </w:rPr>
              <w:t>3D hydrogel constructs</w:t>
            </w:r>
            <w:r w:rsidRPr="005A0DBC">
              <w:t> </w:t>
            </w:r>
          </w:p>
        </w:tc>
        <w:tc>
          <w:tcPr>
            <w:tcW w:w="1800" w:type="dxa"/>
            <w:tcBorders>
              <w:top w:val="nil"/>
              <w:left w:val="nil"/>
              <w:bottom w:val="nil"/>
              <w:right w:val="nil"/>
            </w:tcBorders>
            <w:shd w:val="clear" w:color="auto" w:fill="auto"/>
            <w:hideMark/>
          </w:tcPr>
          <w:p w14:paraId="703A9C41" w14:textId="77777777" w:rsidR="00835E07" w:rsidRPr="005A0DBC" w:rsidRDefault="00835E07" w:rsidP="000B5BA5">
            <w:r w:rsidRPr="005A0DBC">
              <w:t>Cells encapsulated within a 3D matrix </w:t>
            </w:r>
          </w:p>
        </w:tc>
        <w:tc>
          <w:tcPr>
            <w:tcW w:w="4055" w:type="dxa"/>
            <w:tcBorders>
              <w:top w:val="nil"/>
              <w:left w:val="nil"/>
              <w:bottom w:val="nil"/>
              <w:right w:val="nil"/>
            </w:tcBorders>
            <w:shd w:val="clear" w:color="auto" w:fill="auto"/>
            <w:hideMark/>
          </w:tcPr>
          <w:p w14:paraId="13896E3D" w14:textId="77777777" w:rsidR="00835E07" w:rsidRPr="005A0DBC" w:rsidRDefault="00835E07" w:rsidP="000B5BA5">
            <w:r w:rsidRPr="005A0DBC">
              <w:t>-3D architecture resembling tissue-like environment </w:t>
            </w:r>
            <w:r w:rsidRPr="005A0DBC">
              <w:br/>
              <w:t>-Physiologically relevant cellular morphology </w:t>
            </w:r>
            <w:r w:rsidRPr="005A0DBC">
              <w:br/>
              <w:t>-Simple maintenance </w:t>
            </w:r>
            <w:r w:rsidRPr="005A0DBC">
              <w:br/>
              <w:t>-Moderate to high-throughput </w:t>
            </w:r>
            <w:r w:rsidRPr="005A0DBC">
              <w:br/>
              <w:t>-Moderate technical difficulty for injury mechanisms </w:t>
            </w:r>
            <w:r w:rsidRPr="005A0DBC">
              <w:br/>
              <w:t>-Biomaterial interfacing feasible </w:t>
            </w:r>
          </w:p>
        </w:tc>
        <w:tc>
          <w:tcPr>
            <w:tcW w:w="4394" w:type="dxa"/>
            <w:tcBorders>
              <w:top w:val="nil"/>
              <w:left w:val="nil"/>
              <w:bottom w:val="nil"/>
              <w:right w:val="nil"/>
            </w:tcBorders>
            <w:shd w:val="clear" w:color="auto" w:fill="auto"/>
            <w:hideMark/>
          </w:tcPr>
          <w:p w14:paraId="1A56E11F" w14:textId="73CE3C2A" w:rsidR="00835E07" w:rsidRPr="005A0DBC" w:rsidRDefault="00835E07" w:rsidP="000B5BA5">
            <w:r w:rsidRPr="005A0DBC">
              <w:t>-Difficult analysis of 3D environment </w:t>
            </w:r>
            <w:r w:rsidRPr="005A0DBC">
              <w:br/>
              <w:t xml:space="preserve">-Can lack complexity if </w:t>
            </w:r>
            <w:r>
              <w:t xml:space="preserve">not multicellular constructs </w:t>
            </w:r>
            <w:r w:rsidR="00352A39">
              <w:t>e.g.,</w:t>
            </w:r>
            <w:r w:rsidRPr="005A0DBC">
              <w:t xml:space="preserve"> lack immune component if cells are NSC derived </w:t>
            </w:r>
            <w:r w:rsidRPr="005A0DBC">
              <w:br/>
              <w:t>-Not currently documented with all the major cell types of primary brain cell dissociates </w:t>
            </w:r>
            <w:r w:rsidRPr="005A0DBC">
              <w:br/>
              <w:t>-Lack vascular component (but feasible with tissue engineered blood vessels) </w:t>
            </w:r>
          </w:p>
        </w:tc>
        <w:tc>
          <w:tcPr>
            <w:tcW w:w="1985" w:type="dxa"/>
            <w:tcBorders>
              <w:top w:val="nil"/>
              <w:left w:val="nil"/>
              <w:bottom w:val="nil"/>
              <w:right w:val="nil"/>
            </w:tcBorders>
            <w:shd w:val="clear" w:color="auto" w:fill="auto"/>
            <w:hideMark/>
          </w:tcPr>
          <w:p w14:paraId="12071644" w14:textId="77777777" w:rsidR="00835E07" w:rsidRPr="005A0DBC" w:rsidRDefault="00835E07" w:rsidP="000B5BA5">
            <w:r w:rsidRPr="005A0DBC">
              <w:t>Haycock, 2010; </w:t>
            </w:r>
            <w:r w:rsidRPr="005A0DBC">
              <w:br/>
              <w:t>Antoni et al., 2015; </w:t>
            </w:r>
            <w:r w:rsidRPr="005A0DBC">
              <w:br/>
              <w:t>Raimondi et al., 2020 </w:t>
            </w:r>
          </w:p>
        </w:tc>
      </w:tr>
      <w:tr w:rsidR="00835E07" w:rsidRPr="005A0DBC" w14:paraId="35280360" w14:textId="77777777" w:rsidTr="000B5BA5">
        <w:trPr>
          <w:trHeight w:val="300"/>
        </w:trPr>
        <w:tc>
          <w:tcPr>
            <w:tcW w:w="1800" w:type="dxa"/>
            <w:tcBorders>
              <w:top w:val="nil"/>
              <w:left w:val="nil"/>
              <w:bottom w:val="single" w:sz="4" w:space="0" w:color="auto"/>
              <w:right w:val="nil"/>
            </w:tcBorders>
            <w:shd w:val="clear" w:color="auto" w:fill="auto"/>
            <w:hideMark/>
          </w:tcPr>
          <w:p w14:paraId="25610C81" w14:textId="77777777" w:rsidR="00835E07" w:rsidRPr="005A0DBC" w:rsidRDefault="00835E07" w:rsidP="000B5BA5">
            <w:r w:rsidRPr="005A0DBC">
              <w:rPr>
                <w:b/>
                <w:bCs/>
              </w:rPr>
              <w:t xml:space="preserve">2D </w:t>
            </w:r>
            <w:r>
              <w:rPr>
                <w:b/>
                <w:bCs/>
              </w:rPr>
              <w:t>cultures</w:t>
            </w:r>
            <w:r w:rsidRPr="005A0DBC">
              <w:t> </w:t>
            </w:r>
          </w:p>
        </w:tc>
        <w:tc>
          <w:tcPr>
            <w:tcW w:w="1800" w:type="dxa"/>
            <w:tcBorders>
              <w:top w:val="nil"/>
              <w:left w:val="nil"/>
              <w:bottom w:val="single" w:sz="4" w:space="0" w:color="auto"/>
              <w:right w:val="nil"/>
            </w:tcBorders>
            <w:shd w:val="clear" w:color="auto" w:fill="auto"/>
            <w:hideMark/>
          </w:tcPr>
          <w:p w14:paraId="172981B7" w14:textId="77777777" w:rsidR="00835E07" w:rsidRPr="005A0DBC" w:rsidRDefault="00835E07" w:rsidP="000B5BA5">
            <w:r>
              <w:t>Single or multicellular neural cultures grown as a monolayer</w:t>
            </w:r>
            <w:r w:rsidRPr="005A0DBC">
              <w:t> </w:t>
            </w:r>
          </w:p>
        </w:tc>
        <w:tc>
          <w:tcPr>
            <w:tcW w:w="4055" w:type="dxa"/>
            <w:tcBorders>
              <w:top w:val="nil"/>
              <w:left w:val="nil"/>
              <w:bottom w:val="single" w:sz="4" w:space="0" w:color="auto"/>
              <w:right w:val="nil"/>
            </w:tcBorders>
            <w:shd w:val="clear" w:color="auto" w:fill="auto"/>
            <w:hideMark/>
          </w:tcPr>
          <w:p w14:paraId="2E61FC95" w14:textId="77777777" w:rsidR="00835E07" w:rsidRPr="005A0DBC" w:rsidRDefault="00835E07" w:rsidP="000B5BA5">
            <w:r w:rsidRPr="005A0DBC">
              <w:t>-Can encompass major brain cell types (including microglia and neurons) </w:t>
            </w:r>
            <w:r w:rsidRPr="005A0DBC">
              <w:br/>
              <w:t>-Simple injury mechanisms </w:t>
            </w:r>
            <w:r w:rsidRPr="005A0DBC">
              <w:br/>
              <w:t>-High throughput </w:t>
            </w:r>
            <w:r w:rsidRPr="005A0DBC">
              <w:br/>
              <w:t>-Low technical difficulty </w:t>
            </w:r>
            <w:r w:rsidRPr="005A0DBC">
              <w:br/>
              <w:t>-Simple maintenance and analysis </w:t>
            </w:r>
            <w:r w:rsidRPr="005A0DBC">
              <w:br/>
              <w:t>-Biomaterial interfacing feasible </w:t>
            </w:r>
          </w:p>
        </w:tc>
        <w:tc>
          <w:tcPr>
            <w:tcW w:w="4394" w:type="dxa"/>
            <w:tcBorders>
              <w:top w:val="nil"/>
              <w:left w:val="nil"/>
              <w:bottom w:val="single" w:sz="4" w:space="0" w:color="auto"/>
              <w:right w:val="nil"/>
            </w:tcBorders>
            <w:shd w:val="clear" w:color="auto" w:fill="auto"/>
            <w:hideMark/>
          </w:tcPr>
          <w:p w14:paraId="0023B554" w14:textId="77777777" w:rsidR="00835E07" w:rsidRPr="005A0DBC" w:rsidRDefault="00835E07" w:rsidP="000B5BA5">
            <w:r w:rsidRPr="005A0DBC">
              <w:t>-2</w:t>
            </w:r>
            <w:r>
              <w:t>D environment</w:t>
            </w:r>
            <w:r>
              <w:br/>
              <w:t>-</w:t>
            </w:r>
            <w:r w:rsidRPr="005A0DBC">
              <w:t>Cells undergo artificial responses to adapt to the flat, stiff</w:t>
            </w:r>
            <w:r>
              <w:t xml:space="preserve"> substrate</w:t>
            </w:r>
            <w:r w:rsidRPr="005A0DBC">
              <w:br/>
              <w:t>-Lack vascular component </w:t>
            </w:r>
          </w:p>
        </w:tc>
        <w:tc>
          <w:tcPr>
            <w:tcW w:w="1985" w:type="dxa"/>
            <w:tcBorders>
              <w:top w:val="nil"/>
              <w:left w:val="nil"/>
              <w:bottom w:val="single" w:sz="4" w:space="0" w:color="auto"/>
              <w:right w:val="nil"/>
            </w:tcBorders>
            <w:shd w:val="clear" w:color="auto" w:fill="auto"/>
            <w:hideMark/>
          </w:tcPr>
          <w:p w14:paraId="74EFF8C8" w14:textId="6A124529" w:rsidR="00BC559C" w:rsidRPr="005A0DBC" w:rsidRDefault="00835E07" w:rsidP="000B5BA5">
            <w:r w:rsidRPr="005A0DBC">
              <w:t>Goshi et</w:t>
            </w:r>
            <w:r w:rsidR="00BC559C">
              <w:t xml:space="preserve"> al., 2020; </w:t>
            </w:r>
            <w:r w:rsidR="00BC559C">
              <w:br/>
              <w:t xml:space="preserve">Basit et al., 2021; </w:t>
            </w:r>
            <w:r w:rsidR="00BC559C">
              <w:br/>
              <w:t>Gao et al., 2013</w:t>
            </w:r>
          </w:p>
        </w:tc>
      </w:tr>
      <w:tr w:rsidR="00835E07" w:rsidRPr="005A0DBC" w14:paraId="75832CC2" w14:textId="77777777" w:rsidTr="000B5BA5">
        <w:trPr>
          <w:trHeight w:val="300"/>
        </w:trPr>
        <w:tc>
          <w:tcPr>
            <w:tcW w:w="1800" w:type="dxa"/>
            <w:tcBorders>
              <w:top w:val="single" w:sz="4" w:space="0" w:color="auto"/>
              <w:left w:val="nil"/>
              <w:bottom w:val="single" w:sz="4" w:space="0" w:color="auto"/>
              <w:right w:val="nil"/>
            </w:tcBorders>
            <w:shd w:val="clear" w:color="auto" w:fill="auto"/>
          </w:tcPr>
          <w:p w14:paraId="5B163F55" w14:textId="77777777" w:rsidR="00835E07" w:rsidRPr="004F358E" w:rsidRDefault="00835E07" w:rsidP="000B5BA5">
            <w:pPr>
              <w:rPr>
                <w:b/>
                <w:bCs/>
                <w:i/>
              </w:rPr>
            </w:pPr>
            <w:r w:rsidRPr="004F358E">
              <w:rPr>
                <w:b/>
                <w:bCs/>
                <w:i/>
              </w:rPr>
              <w:t>Cell source</w:t>
            </w:r>
          </w:p>
        </w:tc>
        <w:tc>
          <w:tcPr>
            <w:tcW w:w="1800" w:type="dxa"/>
            <w:tcBorders>
              <w:top w:val="single" w:sz="4" w:space="0" w:color="auto"/>
              <w:left w:val="nil"/>
              <w:bottom w:val="single" w:sz="4" w:space="0" w:color="auto"/>
              <w:right w:val="nil"/>
            </w:tcBorders>
            <w:shd w:val="clear" w:color="auto" w:fill="auto"/>
          </w:tcPr>
          <w:p w14:paraId="7F888853" w14:textId="77777777" w:rsidR="00835E07" w:rsidRPr="005A0DBC" w:rsidRDefault="00835E07" w:rsidP="000B5BA5"/>
        </w:tc>
        <w:tc>
          <w:tcPr>
            <w:tcW w:w="4055" w:type="dxa"/>
            <w:tcBorders>
              <w:top w:val="single" w:sz="4" w:space="0" w:color="auto"/>
              <w:left w:val="nil"/>
              <w:bottom w:val="single" w:sz="4" w:space="0" w:color="auto"/>
              <w:right w:val="nil"/>
            </w:tcBorders>
            <w:shd w:val="clear" w:color="auto" w:fill="auto"/>
          </w:tcPr>
          <w:p w14:paraId="33E2E04C" w14:textId="77777777" w:rsidR="00835E07" w:rsidRPr="005A0DBC" w:rsidRDefault="00835E07" w:rsidP="000B5BA5"/>
        </w:tc>
        <w:tc>
          <w:tcPr>
            <w:tcW w:w="4394" w:type="dxa"/>
            <w:tcBorders>
              <w:top w:val="single" w:sz="4" w:space="0" w:color="auto"/>
              <w:left w:val="nil"/>
              <w:bottom w:val="single" w:sz="4" w:space="0" w:color="auto"/>
              <w:right w:val="nil"/>
            </w:tcBorders>
            <w:shd w:val="clear" w:color="auto" w:fill="auto"/>
          </w:tcPr>
          <w:p w14:paraId="21C39F19" w14:textId="77777777" w:rsidR="00835E07" w:rsidRPr="005A0DBC" w:rsidRDefault="00835E07" w:rsidP="000B5BA5"/>
        </w:tc>
        <w:tc>
          <w:tcPr>
            <w:tcW w:w="1985" w:type="dxa"/>
            <w:tcBorders>
              <w:top w:val="single" w:sz="4" w:space="0" w:color="auto"/>
              <w:left w:val="nil"/>
              <w:bottom w:val="single" w:sz="4" w:space="0" w:color="auto"/>
              <w:right w:val="nil"/>
            </w:tcBorders>
            <w:shd w:val="clear" w:color="auto" w:fill="auto"/>
          </w:tcPr>
          <w:p w14:paraId="68BB539A" w14:textId="77777777" w:rsidR="00835E07" w:rsidRPr="005A0DBC" w:rsidRDefault="00835E07" w:rsidP="000B5BA5"/>
        </w:tc>
      </w:tr>
      <w:tr w:rsidR="00835E07" w:rsidRPr="005A0DBC" w14:paraId="0622400B" w14:textId="77777777" w:rsidTr="000B5BA5">
        <w:trPr>
          <w:trHeight w:val="300"/>
        </w:trPr>
        <w:tc>
          <w:tcPr>
            <w:tcW w:w="1800" w:type="dxa"/>
            <w:tcBorders>
              <w:top w:val="single" w:sz="4" w:space="0" w:color="auto"/>
              <w:left w:val="nil"/>
              <w:bottom w:val="nil"/>
              <w:right w:val="nil"/>
            </w:tcBorders>
            <w:shd w:val="clear" w:color="auto" w:fill="auto"/>
          </w:tcPr>
          <w:p w14:paraId="44590B4F" w14:textId="77777777" w:rsidR="00835E07" w:rsidRPr="005A0DBC" w:rsidRDefault="00835E07" w:rsidP="000B5BA5">
            <w:r>
              <w:rPr>
                <w:b/>
                <w:bCs/>
              </w:rPr>
              <w:t>P</w:t>
            </w:r>
            <w:r w:rsidRPr="005A0DBC">
              <w:rPr>
                <w:b/>
                <w:bCs/>
              </w:rPr>
              <w:t>rimary multicellular models</w:t>
            </w:r>
            <w:r w:rsidRPr="005A0DBC">
              <w:t> </w:t>
            </w:r>
          </w:p>
        </w:tc>
        <w:tc>
          <w:tcPr>
            <w:tcW w:w="1800" w:type="dxa"/>
            <w:tcBorders>
              <w:top w:val="single" w:sz="4" w:space="0" w:color="auto"/>
              <w:left w:val="nil"/>
              <w:bottom w:val="nil"/>
              <w:right w:val="nil"/>
            </w:tcBorders>
            <w:shd w:val="clear" w:color="auto" w:fill="auto"/>
          </w:tcPr>
          <w:p w14:paraId="2713A0DB" w14:textId="77777777" w:rsidR="00835E07" w:rsidRPr="005A0DBC" w:rsidRDefault="00835E07" w:rsidP="000B5BA5">
            <w:r w:rsidRPr="005A0DBC">
              <w:t>Complex multicellular cultures of brain dissociates </w:t>
            </w:r>
          </w:p>
        </w:tc>
        <w:tc>
          <w:tcPr>
            <w:tcW w:w="4055" w:type="dxa"/>
            <w:tcBorders>
              <w:top w:val="single" w:sz="4" w:space="0" w:color="auto"/>
              <w:left w:val="nil"/>
              <w:bottom w:val="nil"/>
              <w:right w:val="nil"/>
            </w:tcBorders>
            <w:shd w:val="clear" w:color="auto" w:fill="auto"/>
          </w:tcPr>
          <w:p w14:paraId="370EAC27" w14:textId="77777777" w:rsidR="00835E07" w:rsidRPr="005A0DBC" w:rsidRDefault="00835E07" w:rsidP="000B5BA5">
            <w:r w:rsidRPr="005A0DBC">
              <w:t xml:space="preserve">-Can encompass </w:t>
            </w:r>
            <w:r>
              <w:t xml:space="preserve">all </w:t>
            </w:r>
            <w:r w:rsidRPr="005A0DBC">
              <w:t>major brain cell types (including microglia and neurons) </w:t>
            </w:r>
            <w:r w:rsidRPr="005A0DBC">
              <w:br/>
              <w:t>-High throughput </w:t>
            </w:r>
            <w:r w:rsidRPr="005A0DBC">
              <w:br/>
              <w:t>-Low technical difficulty </w:t>
            </w:r>
            <w:r w:rsidRPr="005A0DBC">
              <w:br/>
              <w:t>-Simple maintenance and analysis </w:t>
            </w:r>
          </w:p>
        </w:tc>
        <w:tc>
          <w:tcPr>
            <w:tcW w:w="4394" w:type="dxa"/>
            <w:tcBorders>
              <w:top w:val="single" w:sz="4" w:space="0" w:color="auto"/>
              <w:left w:val="nil"/>
              <w:bottom w:val="nil"/>
              <w:right w:val="nil"/>
            </w:tcBorders>
            <w:shd w:val="clear" w:color="auto" w:fill="auto"/>
          </w:tcPr>
          <w:p w14:paraId="48EF2FA8" w14:textId="77777777" w:rsidR="00835E07" w:rsidRPr="005A0DBC" w:rsidRDefault="00835E07" w:rsidP="000B5BA5">
            <w:r w:rsidRPr="005A0DBC">
              <w:t>-Lack vascular component </w:t>
            </w:r>
          </w:p>
        </w:tc>
        <w:tc>
          <w:tcPr>
            <w:tcW w:w="1985" w:type="dxa"/>
            <w:tcBorders>
              <w:top w:val="single" w:sz="4" w:space="0" w:color="auto"/>
              <w:left w:val="nil"/>
              <w:bottom w:val="nil"/>
              <w:right w:val="nil"/>
            </w:tcBorders>
            <w:shd w:val="clear" w:color="auto" w:fill="auto"/>
          </w:tcPr>
          <w:p w14:paraId="1B04118E" w14:textId="77777777" w:rsidR="00835E07" w:rsidRPr="005A0DBC" w:rsidRDefault="00835E07" w:rsidP="000B5BA5">
            <w:r w:rsidRPr="005A0DBC">
              <w:t>Goshi et al., 2020; </w:t>
            </w:r>
            <w:r w:rsidRPr="005A0DBC">
              <w:br/>
              <w:t>Basit et al., 2021</w:t>
            </w:r>
            <w:r>
              <w:t>; Basit et al., 2023</w:t>
            </w:r>
          </w:p>
        </w:tc>
      </w:tr>
      <w:tr w:rsidR="00835E07" w:rsidRPr="005A0DBC" w14:paraId="7342736F" w14:textId="77777777" w:rsidTr="000B5BA5">
        <w:trPr>
          <w:trHeight w:val="300"/>
        </w:trPr>
        <w:tc>
          <w:tcPr>
            <w:tcW w:w="1800" w:type="dxa"/>
            <w:tcBorders>
              <w:top w:val="nil"/>
              <w:left w:val="nil"/>
              <w:bottom w:val="nil"/>
              <w:right w:val="nil"/>
            </w:tcBorders>
            <w:shd w:val="clear" w:color="auto" w:fill="auto"/>
            <w:hideMark/>
          </w:tcPr>
          <w:p w14:paraId="6AFF9619" w14:textId="77777777" w:rsidR="00835E07" w:rsidRPr="005A0DBC" w:rsidRDefault="00835E07" w:rsidP="000B5BA5">
            <w:r w:rsidRPr="005A0DBC">
              <w:rPr>
                <w:b/>
                <w:bCs/>
              </w:rPr>
              <w:lastRenderedPageBreak/>
              <w:t>Primary neural stem cell cultures</w:t>
            </w:r>
            <w:r w:rsidRPr="005A0DBC">
              <w:t> </w:t>
            </w:r>
          </w:p>
        </w:tc>
        <w:tc>
          <w:tcPr>
            <w:tcW w:w="1800" w:type="dxa"/>
            <w:tcBorders>
              <w:top w:val="nil"/>
              <w:left w:val="nil"/>
              <w:bottom w:val="nil"/>
              <w:right w:val="nil"/>
            </w:tcBorders>
            <w:shd w:val="clear" w:color="auto" w:fill="auto"/>
            <w:hideMark/>
          </w:tcPr>
          <w:p w14:paraId="6A2E2E72" w14:textId="49E70F11" w:rsidR="00835E07" w:rsidRPr="005A0DBC" w:rsidRDefault="00835E07" w:rsidP="000B5BA5">
            <w:r w:rsidRPr="005A0DBC">
              <w:t xml:space="preserve">Cultures of differentiated stem cells isolated from neurogenic regions </w:t>
            </w:r>
            <w:r w:rsidR="00352A39" w:rsidRPr="005A0DBC">
              <w:t>e.g.,</w:t>
            </w:r>
            <w:r w:rsidRPr="005A0DBC">
              <w:t xml:space="preserve"> subventricular zone (SVZ) </w:t>
            </w:r>
          </w:p>
        </w:tc>
        <w:tc>
          <w:tcPr>
            <w:tcW w:w="4055" w:type="dxa"/>
            <w:tcBorders>
              <w:top w:val="nil"/>
              <w:left w:val="nil"/>
              <w:bottom w:val="nil"/>
              <w:right w:val="nil"/>
            </w:tcBorders>
            <w:shd w:val="clear" w:color="auto" w:fill="auto"/>
            <w:hideMark/>
          </w:tcPr>
          <w:p w14:paraId="08B8C4E0" w14:textId="77777777" w:rsidR="00835E07" w:rsidRPr="005A0DBC" w:rsidRDefault="00835E07" w:rsidP="000B5BA5">
            <w:r w:rsidRPr="005A0DBC">
              <w:t>-High throughput </w:t>
            </w:r>
            <w:r w:rsidRPr="005A0DBC">
              <w:br/>
              <w:t>-Low technical difficulty </w:t>
            </w:r>
            <w:r w:rsidRPr="005A0DBC">
              <w:br/>
              <w:t>-Multicellular cultures </w:t>
            </w:r>
            <w:r w:rsidRPr="005A0DBC">
              <w:br/>
            </w:r>
          </w:p>
        </w:tc>
        <w:tc>
          <w:tcPr>
            <w:tcW w:w="4394" w:type="dxa"/>
            <w:tcBorders>
              <w:top w:val="nil"/>
              <w:left w:val="nil"/>
              <w:bottom w:val="nil"/>
              <w:right w:val="nil"/>
            </w:tcBorders>
            <w:shd w:val="clear" w:color="auto" w:fill="auto"/>
            <w:hideMark/>
          </w:tcPr>
          <w:p w14:paraId="336589B6" w14:textId="77777777" w:rsidR="00835E07" w:rsidRPr="005A0DBC" w:rsidRDefault="00835E07" w:rsidP="000B5BA5">
            <w:r w:rsidRPr="005A0DBC">
              <w:t>-Lack immune component </w:t>
            </w:r>
            <w:r w:rsidRPr="005A0DBC">
              <w:br/>
              <w:t>-Moderate length differentiation protocols</w:t>
            </w:r>
            <w:r w:rsidRPr="005A0DBC">
              <w:br/>
              <w:t>-Preferential differentiation to astrocytes </w:t>
            </w:r>
            <w:r w:rsidRPr="005A0DBC">
              <w:br/>
              <w:t>-Lack vascular components </w:t>
            </w:r>
          </w:p>
        </w:tc>
        <w:tc>
          <w:tcPr>
            <w:tcW w:w="1985" w:type="dxa"/>
            <w:tcBorders>
              <w:top w:val="nil"/>
              <w:left w:val="nil"/>
              <w:bottom w:val="nil"/>
              <w:right w:val="nil"/>
            </w:tcBorders>
            <w:shd w:val="clear" w:color="auto" w:fill="auto"/>
            <w:hideMark/>
          </w:tcPr>
          <w:p w14:paraId="5960D7C5" w14:textId="737F1784" w:rsidR="00835E07" w:rsidRPr="005A0DBC" w:rsidRDefault="00BC559C" w:rsidP="000B5BA5">
            <w:r>
              <w:t>G</w:t>
            </w:r>
            <w:r w:rsidR="00835E07" w:rsidRPr="005A0DBC">
              <w:t>a</w:t>
            </w:r>
            <w:r>
              <w:t>o</w:t>
            </w:r>
            <w:r w:rsidR="00835E07" w:rsidRPr="005A0DBC">
              <w:t xml:space="preserve"> et al., 2013; </w:t>
            </w:r>
            <w:r w:rsidR="00835E07" w:rsidRPr="005A0DBC">
              <w:br/>
              <w:t>Vagaska et al., 2020; Fernandes and Chari, 2013</w:t>
            </w:r>
            <w:r w:rsidR="00835E07">
              <w:t xml:space="preserve">; </w:t>
            </w:r>
            <w:r w:rsidR="00835E07" w:rsidRPr="00773BF1">
              <w:t>Lööv et al., 2012; Reubel-Gallasch et al., 2021</w:t>
            </w:r>
          </w:p>
        </w:tc>
      </w:tr>
      <w:tr w:rsidR="00835E07" w:rsidRPr="005A0DBC" w14:paraId="38E48568" w14:textId="77777777" w:rsidTr="000B5BA5">
        <w:trPr>
          <w:trHeight w:val="300"/>
        </w:trPr>
        <w:tc>
          <w:tcPr>
            <w:tcW w:w="1800" w:type="dxa"/>
            <w:tcBorders>
              <w:top w:val="nil"/>
              <w:left w:val="nil"/>
              <w:bottom w:val="nil"/>
              <w:right w:val="nil"/>
            </w:tcBorders>
            <w:shd w:val="clear" w:color="auto" w:fill="auto"/>
            <w:hideMark/>
          </w:tcPr>
          <w:p w14:paraId="5753657B" w14:textId="77777777" w:rsidR="00835E07" w:rsidRPr="005A0DBC" w:rsidRDefault="00835E07" w:rsidP="000B5BA5">
            <w:r w:rsidRPr="005A0DBC">
              <w:rPr>
                <w:b/>
                <w:bCs/>
              </w:rPr>
              <w:t>Induced pluripotent stem cells (iPSCs)</w:t>
            </w:r>
            <w:r w:rsidRPr="005A0DBC">
              <w:t> </w:t>
            </w:r>
          </w:p>
        </w:tc>
        <w:tc>
          <w:tcPr>
            <w:tcW w:w="1800" w:type="dxa"/>
            <w:tcBorders>
              <w:top w:val="nil"/>
              <w:left w:val="nil"/>
              <w:bottom w:val="nil"/>
              <w:right w:val="nil"/>
            </w:tcBorders>
            <w:shd w:val="clear" w:color="auto" w:fill="auto"/>
            <w:hideMark/>
          </w:tcPr>
          <w:p w14:paraId="3568F8C6" w14:textId="77777777" w:rsidR="00835E07" w:rsidRPr="005A0DBC" w:rsidRDefault="00835E07" w:rsidP="000B5BA5">
            <w:r w:rsidRPr="005A0DBC">
              <w:t>Stem cells genetically reprogrammed from adult cells </w:t>
            </w:r>
          </w:p>
        </w:tc>
        <w:tc>
          <w:tcPr>
            <w:tcW w:w="4055" w:type="dxa"/>
            <w:tcBorders>
              <w:top w:val="nil"/>
              <w:left w:val="nil"/>
              <w:bottom w:val="nil"/>
              <w:right w:val="nil"/>
            </w:tcBorders>
            <w:shd w:val="clear" w:color="auto" w:fill="auto"/>
            <w:hideMark/>
          </w:tcPr>
          <w:p w14:paraId="171C9CA6" w14:textId="77777777" w:rsidR="00835E07" w:rsidRPr="005A0DBC" w:rsidRDefault="00835E07" w:rsidP="000B5BA5">
            <w:r w:rsidRPr="005A0DBC">
              <w:t>-Indefinite propagation </w:t>
            </w:r>
            <w:r w:rsidRPr="005A0DBC">
              <w:br/>
              <w:t>-Can be of human origin </w:t>
            </w:r>
            <w:r w:rsidRPr="005A0DBC">
              <w:br/>
              <w:t>-Patient specific (retain genetic identity) </w:t>
            </w:r>
            <w:r w:rsidRPr="005A0DBC">
              <w:br/>
            </w:r>
            <w:r>
              <w:t>-</w:t>
            </w:r>
            <w:r w:rsidRPr="005A0DBC">
              <w:t>Beneficial for patient specific disease modelling</w:t>
            </w:r>
          </w:p>
        </w:tc>
        <w:tc>
          <w:tcPr>
            <w:tcW w:w="4394" w:type="dxa"/>
            <w:tcBorders>
              <w:top w:val="nil"/>
              <w:left w:val="nil"/>
              <w:bottom w:val="nil"/>
              <w:right w:val="nil"/>
            </w:tcBorders>
            <w:shd w:val="clear" w:color="auto" w:fill="auto"/>
            <w:hideMark/>
          </w:tcPr>
          <w:p w14:paraId="3FB2422E" w14:textId="77777777" w:rsidR="00835E07" w:rsidRPr="005A0DBC" w:rsidRDefault="00835E07" w:rsidP="000B5BA5">
            <w:r w:rsidRPr="005A0DBC">
              <w:t>-</w:t>
            </w:r>
            <w:r>
              <w:t>Moderate</w:t>
            </w:r>
            <w:r w:rsidRPr="005A0DBC">
              <w:t xml:space="preserve"> technical difficulty</w:t>
            </w:r>
            <w:r>
              <w:br/>
              <w:t>-</w:t>
            </w:r>
            <w:r w:rsidRPr="005A0DBC">
              <w:t>Moderate throughput (long differentiation protocols) </w:t>
            </w:r>
            <w:r w:rsidRPr="005A0DBC">
              <w:br/>
              <w:t>-Differ genetically/phenotypically from endogenous counterparts – altered morphology </w:t>
            </w:r>
            <w:r w:rsidRPr="005A0DBC">
              <w:br/>
              <w:t>-Heterogeneity of cells </w:t>
            </w:r>
            <w:r w:rsidRPr="005A0DBC">
              <w:br/>
              <w:t>-Resistant to cell death </w:t>
            </w:r>
            <w:r w:rsidRPr="005A0DBC">
              <w:br/>
              <w:t>-Risk of mycoplasma contamination</w:t>
            </w:r>
            <w:r w:rsidRPr="005A0DBC">
              <w:br/>
              <w:t>-Biomaterial-injury interface not reported </w:t>
            </w:r>
            <w:r w:rsidRPr="005A0DBC">
              <w:br/>
              <w:t>-Lack immune and vascular components </w:t>
            </w:r>
          </w:p>
        </w:tc>
        <w:tc>
          <w:tcPr>
            <w:tcW w:w="1985" w:type="dxa"/>
            <w:tcBorders>
              <w:top w:val="nil"/>
              <w:left w:val="nil"/>
              <w:bottom w:val="nil"/>
              <w:right w:val="nil"/>
            </w:tcBorders>
            <w:shd w:val="clear" w:color="auto" w:fill="auto"/>
            <w:hideMark/>
          </w:tcPr>
          <w:p w14:paraId="34A1A931" w14:textId="77777777" w:rsidR="00835E07" w:rsidRPr="005A0DBC" w:rsidRDefault="00835E07" w:rsidP="000B5BA5">
            <w:r w:rsidRPr="005A0DBC">
              <w:t>Ulrich et al., 2001; </w:t>
            </w:r>
            <w:r w:rsidRPr="005A0DBC">
              <w:br/>
              <w:t>Kang et al., 2017; </w:t>
            </w:r>
            <w:r w:rsidRPr="005A0DBC">
              <w:br/>
              <w:t>Pistollato et al., 2017; Tukker et al., 2018</w:t>
            </w:r>
            <w:r>
              <w:t xml:space="preserve">; </w:t>
            </w:r>
            <w:r w:rsidRPr="00773BF1">
              <w:t>Pamies et al., 2017</w:t>
            </w:r>
            <w:r>
              <w:t xml:space="preserve">; </w:t>
            </w:r>
            <w:r w:rsidRPr="00773BF1">
              <w:t>Gunhanlar et al., 2018</w:t>
            </w:r>
            <w:r>
              <w:t xml:space="preserve">; Shi et al. 2021; Ramirez et al. </w:t>
            </w:r>
            <w:r w:rsidRPr="00773BF1">
              <w:t>2021</w:t>
            </w:r>
            <w:r>
              <w:t xml:space="preserve">; Shoemaker et al. </w:t>
            </w:r>
            <w:r w:rsidRPr="00773BF1">
              <w:t>2021</w:t>
            </w:r>
            <w:r>
              <w:t>; Sherman et al., 2016</w:t>
            </w:r>
          </w:p>
        </w:tc>
      </w:tr>
      <w:tr w:rsidR="00835E07" w:rsidRPr="005A0DBC" w14:paraId="531D3A9B" w14:textId="77777777" w:rsidTr="000B5BA5">
        <w:trPr>
          <w:trHeight w:val="300"/>
        </w:trPr>
        <w:tc>
          <w:tcPr>
            <w:tcW w:w="1800" w:type="dxa"/>
            <w:tcBorders>
              <w:top w:val="nil"/>
              <w:left w:val="nil"/>
              <w:bottom w:val="nil"/>
              <w:right w:val="nil"/>
            </w:tcBorders>
            <w:shd w:val="clear" w:color="auto" w:fill="auto"/>
            <w:hideMark/>
          </w:tcPr>
          <w:p w14:paraId="31DEC0FF" w14:textId="77777777" w:rsidR="00835E07" w:rsidRPr="005A0DBC" w:rsidRDefault="00835E07" w:rsidP="000B5BA5">
            <w:r>
              <w:rPr>
                <w:b/>
                <w:bCs/>
              </w:rPr>
              <w:t>P</w:t>
            </w:r>
            <w:r w:rsidRPr="005A0DBC">
              <w:rPr>
                <w:b/>
                <w:bCs/>
              </w:rPr>
              <w:t>rimary pure cell cultures</w:t>
            </w:r>
            <w:r w:rsidRPr="005A0DBC">
              <w:t> </w:t>
            </w:r>
          </w:p>
        </w:tc>
        <w:tc>
          <w:tcPr>
            <w:tcW w:w="1800" w:type="dxa"/>
            <w:tcBorders>
              <w:top w:val="nil"/>
              <w:left w:val="nil"/>
              <w:bottom w:val="nil"/>
              <w:right w:val="nil"/>
            </w:tcBorders>
            <w:shd w:val="clear" w:color="auto" w:fill="auto"/>
            <w:hideMark/>
          </w:tcPr>
          <w:p w14:paraId="499EC4C9" w14:textId="77777777" w:rsidR="00835E07" w:rsidRPr="005A0DBC" w:rsidRDefault="00835E07" w:rsidP="000B5BA5">
            <w:r w:rsidRPr="005A0DBC">
              <w:t>Primary cultures from brain dissociates; purified through sequential shaking or specific media components </w:t>
            </w:r>
          </w:p>
        </w:tc>
        <w:tc>
          <w:tcPr>
            <w:tcW w:w="4055" w:type="dxa"/>
            <w:tcBorders>
              <w:top w:val="nil"/>
              <w:left w:val="nil"/>
              <w:bottom w:val="nil"/>
              <w:right w:val="nil"/>
            </w:tcBorders>
            <w:shd w:val="clear" w:color="auto" w:fill="auto"/>
            <w:hideMark/>
          </w:tcPr>
          <w:p w14:paraId="6AF03E2A" w14:textId="77777777" w:rsidR="00835E07" w:rsidRPr="005A0DBC" w:rsidRDefault="00835E07" w:rsidP="000B5BA5">
            <w:r w:rsidRPr="005A0DBC">
              <w:t>-High throughput </w:t>
            </w:r>
            <w:r w:rsidRPr="005A0DBC">
              <w:br/>
              <w:t>-Low technical difficulty </w:t>
            </w:r>
            <w:r w:rsidRPr="005A0DBC">
              <w:br/>
              <w:t>-Useful to study specific cell responses </w:t>
            </w:r>
            <w:r w:rsidRPr="005A0DBC">
              <w:br/>
            </w:r>
          </w:p>
        </w:tc>
        <w:tc>
          <w:tcPr>
            <w:tcW w:w="4394" w:type="dxa"/>
            <w:tcBorders>
              <w:top w:val="nil"/>
              <w:left w:val="nil"/>
              <w:bottom w:val="nil"/>
              <w:right w:val="nil"/>
            </w:tcBorders>
            <w:shd w:val="clear" w:color="auto" w:fill="auto"/>
            <w:hideMark/>
          </w:tcPr>
          <w:p w14:paraId="1D8DC7B9" w14:textId="77777777" w:rsidR="00835E07" w:rsidRPr="005A0DBC" w:rsidRDefault="00835E07" w:rsidP="000B5BA5">
            <w:r w:rsidRPr="005A0DBC">
              <w:t>-Overly simplistic model of the brain</w:t>
            </w:r>
            <w:r w:rsidRPr="005A0DBC">
              <w:br/>
              <w:t>-Absence of multicellular interactions </w:t>
            </w:r>
            <w:r w:rsidRPr="005A0DBC">
              <w:br/>
              <w:t>-Lack vascular and immune component (if not ‘pure’ microglial cultures) </w:t>
            </w:r>
          </w:p>
        </w:tc>
        <w:tc>
          <w:tcPr>
            <w:tcW w:w="1985" w:type="dxa"/>
            <w:tcBorders>
              <w:top w:val="nil"/>
              <w:left w:val="nil"/>
              <w:bottom w:val="nil"/>
              <w:right w:val="nil"/>
            </w:tcBorders>
            <w:shd w:val="clear" w:color="auto" w:fill="auto"/>
            <w:hideMark/>
          </w:tcPr>
          <w:p w14:paraId="6333BE6D" w14:textId="77777777" w:rsidR="00835E07" w:rsidRPr="005A0DBC" w:rsidRDefault="00835E07" w:rsidP="000B5BA5">
            <w:r w:rsidRPr="005A0DBC">
              <w:t>Geddes et al, 2003; </w:t>
            </w:r>
            <w:r w:rsidRPr="005A0DBC">
              <w:br/>
              <w:t>Chen et al., 2007; </w:t>
            </w:r>
            <w:r w:rsidRPr="005A0DBC">
              <w:br/>
              <w:t>Vellis and Cole, 2011 </w:t>
            </w:r>
          </w:p>
        </w:tc>
      </w:tr>
      <w:tr w:rsidR="00835E07" w:rsidRPr="005A0DBC" w14:paraId="232954AE" w14:textId="77777777" w:rsidTr="000B5BA5">
        <w:trPr>
          <w:trHeight w:val="300"/>
        </w:trPr>
        <w:tc>
          <w:tcPr>
            <w:tcW w:w="1800" w:type="dxa"/>
            <w:tcBorders>
              <w:top w:val="nil"/>
              <w:left w:val="nil"/>
              <w:bottom w:val="nil"/>
              <w:right w:val="nil"/>
            </w:tcBorders>
            <w:shd w:val="clear" w:color="auto" w:fill="auto"/>
            <w:hideMark/>
          </w:tcPr>
          <w:p w14:paraId="235E3270" w14:textId="77777777" w:rsidR="00835E07" w:rsidRPr="005A0DBC" w:rsidRDefault="00835E07" w:rsidP="000B5BA5">
            <w:r>
              <w:rPr>
                <w:b/>
                <w:bCs/>
              </w:rPr>
              <w:t>Cell lines</w:t>
            </w:r>
          </w:p>
        </w:tc>
        <w:tc>
          <w:tcPr>
            <w:tcW w:w="1800" w:type="dxa"/>
            <w:tcBorders>
              <w:top w:val="nil"/>
              <w:left w:val="nil"/>
              <w:bottom w:val="nil"/>
              <w:right w:val="nil"/>
            </w:tcBorders>
            <w:shd w:val="clear" w:color="auto" w:fill="auto"/>
            <w:hideMark/>
          </w:tcPr>
          <w:p w14:paraId="6FC1BC44" w14:textId="77777777" w:rsidR="00835E07" w:rsidRPr="005A0DBC" w:rsidRDefault="00835E07" w:rsidP="000B5BA5">
            <w:r w:rsidRPr="005A0DBC">
              <w:t>Immortalised cell lines </w:t>
            </w:r>
          </w:p>
        </w:tc>
        <w:tc>
          <w:tcPr>
            <w:tcW w:w="4055" w:type="dxa"/>
            <w:tcBorders>
              <w:top w:val="nil"/>
              <w:left w:val="nil"/>
              <w:bottom w:val="nil"/>
              <w:right w:val="nil"/>
            </w:tcBorders>
            <w:shd w:val="clear" w:color="auto" w:fill="auto"/>
            <w:hideMark/>
          </w:tcPr>
          <w:p w14:paraId="766064C7" w14:textId="77777777" w:rsidR="00835E07" w:rsidRPr="005A0DBC" w:rsidRDefault="00835E07" w:rsidP="000B5BA5">
            <w:r w:rsidRPr="005A0DBC">
              <w:t>-Indefinite propagation </w:t>
            </w:r>
            <w:r w:rsidRPr="005A0DBC">
              <w:br/>
              <w:t>-High throughput </w:t>
            </w:r>
            <w:r w:rsidRPr="005A0DBC">
              <w:br/>
              <w:t>-Facile </w:t>
            </w:r>
            <w:r w:rsidRPr="005A0DBC">
              <w:br/>
              <w:t>-Can be of human origin </w:t>
            </w:r>
          </w:p>
        </w:tc>
        <w:tc>
          <w:tcPr>
            <w:tcW w:w="4394" w:type="dxa"/>
            <w:tcBorders>
              <w:top w:val="nil"/>
              <w:left w:val="nil"/>
              <w:bottom w:val="nil"/>
              <w:right w:val="nil"/>
            </w:tcBorders>
            <w:shd w:val="clear" w:color="auto" w:fill="auto"/>
            <w:hideMark/>
          </w:tcPr>
          <w:p w14:paraId="6B070BAB" w14:textId="77777777" w:rsidR="00835E07" w:rsidRPr="005A0DBC" w:rsidRDefault="00835E07" w:rsidP="000B5BA5">
            <w:r w:rsidRPr="005A0DBC">
              <w:t>-Genetically and phenotypically differ from endogenous counterparts </w:t>
            </w:r>
            <w:r w:rsidRPr="005A0DBC">
              <w:br/>
              <w:t>-High risk of mycoplasma contamination </w:t>
            </w:r>
            <w:r w:rsidRPr="005A0DBC">
              <w:br/>
              <w:t>-Cellular heterogeneity </w:t>
            </w:r>
            <w:r w:rsidRPr="005A0DBC">
              <w:br/>
            </w:r>
            <w:r w:rsidRPr="005A0DBC">
              <w:lastRenderedPageBreak/>
              <w:t>-Resistant to cell death</w:t>
            </w:r>
            <w:r w:rsidRPr="005A0DBC">
              <w:br/>
              <w:t>-Lack immune and vascular components </w:t>
            </w:r>
          </w:p>
        </w:tc>
        <w:tc>
          <w:tcPr>
            <w:tcW w:w="1985" w:type="dxa"/>
            <w:tcBorders>
              <w:top w:val="nil"/>
              <w:left w:val="nil"/>
              <w:bottom w:val="nil"/>
              <w:right w:val="nil"/>
            </w:tcBorders>
            <w:shd w:val="clear" w:color="auto" w:fill="auto"/>
            <w:hideMark/>
          </w:tcPr>
          <w:p w14:paraId="08579630" w14:textId="77777777" w:rsidR="00835E07" w:rsidRPr="005A0DBC" w:rsidRDefault="00835E07" w:rsidP="000B5BA5">
            <w:r w:rsidRPr="005A0DBC">
              <w:lastRenderedPageBreak/>
              <w:t>Gordon et al., 2013; </w:t>
            </w:r>
            <w:r w:rsidRPr="005A0DBC">
              <w:br/>
              <w:t>Carter and Shieh, 2015; </w:t>
            </w:r>
            <w:r w:rsidRPr="005A0DBC">
              <w:br/>
              <w:t>Tapia and Scholar, 2016 </w:t>
            </w:r>
          </w:p>
        </w:tc>
      </w:tr>
    </w:tbl>
    <w:p w14:paraId="03A25541" w14:textId="77777777" w:rsidR="00835E07" w:rsidRPr="005A0DBC" w:rsidRDefault="00835E07" w:rsidP="00835E07">
      <w:r w:rsidRPr="005A0DBC">
        <w:t> </w:t>
      </w:r>
    </w:p>
    <w:p w14:paraId="05AD6161" w14:textId="77777777" w:rsidR="00835E07" w:rsidRPr="005A0DBC" w:rsidRDefault="00835E07" w:rsidP="00835E07"/>
    <w:p w14:paraId="3BB80A5C" w14:textId="44F266C3" w:rsidR="015F6FAB" w:rsidRDefault="015F6FAB" w:rsidP="737F6F09">
      <w:pPr>
        <w:rPr>
          <w:rFonts w:ascii="Calibri" w:eastAsia="Calibri" w:hAnsi="Calibri" w:cs="Calibri"/>
        </w:rPr>
      </w:pPr>
    </w:p>
    <w:p w14:paraId="225D27A6" w14:textId="6AC6D8DA" w:rsidR="00835E07" w:rsidRDefault="00835E07" w:rsidP="737F6F09">
      <w:pPr>
        <w:rPr>
          <w:rFonts w:ascii="Calibri" w:eastAsia="Calibri" w:hAnsi="Calibri" w:cs="Calibri"/>
        </w:rPr>
      </w:pPr>
    </w:p>
    <w:p w14:paraId="697A2352" w14:textId="0DA9F202" w:rsidR="00835E07" w:rsidRDefault="00835E07" w:rsidP="737F6F09">
      <w:pPr>
        <w:rPr>
          <w:rFonts w:ascii="Calibri" w:eastAsia="Calibri" w:hAnsi="Calibri" w:cs="Calibri"/>
        </w:rPr>
      </w:pPr>
    </w:p>
    <w:p w14:paraId="4BB5FBCF" w14:textId="1F8A202C" w:rsidR="00835E07" w:rsidRDefault="00835E07" w:rsidP="737F6F09">
      <w:pPr>
        <w:rPr>
          <w:rFonts w:ascii="Calibri" w:eastAsia="Calibri" w:hAnsi="Calibri" w:cs="Calibri"/>
        </w:rPr>
      </w:pPr>
    </w:p>
    <w:p w14:paraId="11010803" w14:textId="6F9D0E43" w:rsidR="00835E07" w:rsidRDefault="00835E07" w:rsidP="737F6F09">
      <w:pPr>
        <w:rPr>
          <w:rFonts w:ascii="Calibri" w:eastAsia="Calibri" w:hAnsi="Calibri" w:cs="Calibri"/>
        </w:rPr>
      </w:pPr>
    </w:p>
    <w:p w14:paraId="773922DD" w14:textId="65FB624F" w:rsidR="00835E07" w:rsidRDefault="00835E07" w:rsidP="737F6F09">
      <w:pPr>
        <w:rPr>
          <w:rFonts w:ascii="Calibri" w:eastAsia="Calibri" w:hAnsi="Calibri" w:cs="Calibri"/>
        </w:rPr>
      </w:pPr>
    </w:p>
    <w:p w14:paraId="77F74B6F" w14:textId="6515E040" w:rsidR="00835E07" w:rsidRDefault="00835E07" w:rsidP="737F6F09">
      <w:pPr>
        <w:rPr>
          <w:rFonts w:ascii="Calibri" w:eastAsia="Calibri" w:hAnsi="Calibri" w:cs="Calibri"/>
        </w:rPr>
      </w:pPr>
    </w:p>
    <w:p w14:paraId="1348EC11" w14:textId="6F950278" w:rsidR="00835E07" w:rsidRDefault="00835E07" w:rsidP="737F6F09">
      <w:pPr>
        <w:rPr>
          <w:rFonts w:ascii="Calibri" w:eastAsia="Calibri" w:hAnsi="Calibri" w:cs="Calibri"/>
        </w:rPr>
      </w:pPr>
    </w:p>
    <w:p w14:paraId="428C9B92" w14:textId="2739121F" w:rsidR="00835E07" w:rsidRDefault="00835E07" w:rsidP="737F6F09">
      <w:pPr>
        <w:rPr>
          <w:rFonts w:ascii="Calibri" w:eastAsia="Calibri" w:hAnsi="Calibri" w:cs="Calibri"/>
        </w:rPr>
      </w:pPr>
    </w:p>
    <w:p w14:paraId="5379002F" w14:textId="6408EB81" w:rsidR="00835E07" w:rsidRDefault="00835E07" w:rsidP="737F6F09">
      <w:pPr>
        <w:rPr>
          <w:rFonts w:ascii="Calibri" w:eastAsia="Calibri" w:hAnsi="Calibri" w:cs="Calibri"/>
        </w:rPr>
      </w:pPr>
    </w:p>
    <w:p w14:paraId="453FAB4D" w14:textId="369B70FB" w:rsidR="00835E07" w:rsidRDefault="00835E07" w:rsidP="737F6F09">
      <w:pPr>
        <w:rPr>
          <w:rFonts w:ascii="Calibri" w:eastAsia="Calibri" w:hAnsi="Calibri" w:cs="Calibri"/>
        </w:rPr>
      </w:pPr>
    </w:p>
    <w:p w14:paraId="044A1605" w14:textId="293B6036" w:rsidR="00835E07" w:rsidRDefault="00835E07" w:rsidP="737F6F09">
      <w:pPr>
        <w:rPr>
          <w:rFonts w:ascii="Calibri" w:eastAsia="Calibri" w:hAnsi="Calibri" w:cs="Calibri"/>
        </w:rPr>
      </w:pPr>
    </w:p>
    <w:p w14:paraId="65E6B967" w14:textId="5F6390B0" w:rsidR="00835E07" w:rsidRDefault="00835E07" w:rsidP="737F6F09">
      <w:pPr>
        <w:rPr>
          <w:rFonts w:ascii="Calibri" w:eastAsia="Calibri" w:hAnsi="Calibri" w:cs="Calibri"/>
        </w:rPr>
      </w:pPr>
    </w:p>
    <w:p w14:paraId="09B29BD6" w14:textId="241129CD" w:rsidR="00835E07" w:rsidRDefault="00835E07" w:rsidP="737F6F09">
      <w:pPr>
        <w:rPr>
          <w:rFonts w:ascii="Calibri" w:eastAsia="Calibri" w:hAnsi="Calibri" w:cs="Calibri"/>
        </w:rPr>
      </w:pPr>
    </w:p>
    <w:p w14:paraId="417D54C5" w14:textId="0029E55C" w:rsidR="00835E07" w:rsidRDefault="00835E07" w:rsidP="737F6F09">
      <w:pPr>
        <w:rPr>
          <w:rFonts w:ascii="Calibri" w:eastAsia="Calibri" w:hAnsi="Calibri" w:cs="Calibri"/>
        </w:rPr>
      </w:pPr>
    </w:p>
    <w:p w14:paraId="3D1DF90F" w14:textId="77777777" w:rsidR="00835E07" w:rsidRDefault="00835E07" w:rsidP="737F6F09">
      <w:pPr>
        <w:rPr>
          <w:b/>
          <w:bCs/>
        </w:rPr>
        <w:sectPr w:rsidR="00835E07" w:rsidSect="00835E07">
          <w:pgSz w:w="16838" w:h="11906" w:orient="landscape"/>
          <w:pgMar w:top="1440" w:right="1440" w:bottom="1440" w:left="1440" w:header="708" w:footer="708" w:gutter="0"/>
          <w:cols w:space="708"/>
          <w:docGrid w:linePitch="360"/>
        </w:sectPr>
      </w:pPr>
    </w:p>
    <w:p w14:paraId="4E19E5F9" w14:textId="6D40D2F0" w:rsidR="0828C5E8" w:rsidRDefault="6F73F2C5" w:rsidP="62E34F45">
      <w:pPr>
        <w:rPr>
          <w:rFonts w:ascii="Calibri" w:eastAsia="Calibri" w:hAnsi="Calibri" w:cs="Calibri"/>
          <w:b/>
        </w:rPr>
      </w:pPr>
      <w:r w:rsidRPr="46B2F69E">
        <w:rPr>
          <w:rFonts w:ascii="Calibri" w:eastAsia="Calibri" w:hAnsi="Calibri" w:cs="Calibri"/>
          <w:b/>
          <w:bCs/>
        </w:rPr>
        <w:lastRenderedPageBreak/>
        <w:t xml:space="preserve">12.2.1 </w:t>
      </w:r>
      <w:r w:rsidR="0828C5E8" w:rsidRPr="46B2F69E">
        <w:rPr>
          <w:rFonts w:ascii="Calibri" w:eastAsia="Calibri" w:hAnsi="Calibri" w:cs="Calibri"/>
          <w:b/>
        </w:rPr>
        <w:t>Cell lines and primary cell monocultures</w:t>
      </w:r>
    </w:p>
    <w:p w14:paraId="0C4869AE" w14:textId="7D69F29F" w:rsidR="0828C5E8" w:rsidRDefault="606BD87E" w:rsidP="62E34F45">
      <w:pPr>
        <w:rPr>
          <w:rFonts w:ascii="Calibri" w:eastAsia="Calibri" w:hAnsi="Calibri" w:cs="Calibri"/>
        </w:rPr>
      </w:pPr>
      <w:r w:rsidRPr="0EC8654B">
        <w:rPr>
          <w:rFonts w:ascii="Calibri" w:eastAsia="Calibri" w:hAnsi="Calibri" w:cs="Calibri"/>
        </w:rPr>
        <w:t xml:space="preserve">Immortalised single cell monocultures represent the </w:t>
      </w:r>
      <w:r w:rsidR="002D3482">
        <w:rPr>
          <w:rFonts w:ascii="Calibri" w:eastAsia="Calibri" w:hAnsi="Calibri" w:cs="Calibri"/>
        </w:rPr>
        <w:t>simplest</w:t>
      </w:r>
      <w:r w:rsidR="4171F03D" w:rsidRPr="0EC8654B">
        <w:rPr>
          <w:rFonts w:ascii="Calibri" w:eastAsia="Calibri" w:hAnsi="Calibri" w:cs="Calibri"/>
        </w:rPr>
        <w:t xml:space="preserve"> end</w:t>
      </w:r>
      <w:r w:rsidR="34F10BEF" w:rsidRPr="0EC8654B">
        <w:rPr>
          <w:rFonts w:ascii="Calibri" w:eastAsia="Calibri" w:hAnsi="Calibri" w:cs="Calibri"/>
        </w:rPr>
        <w:t xml:space="preserve"> </w:t>
      </w:r>
      <w:r w:rsidRPr="0EC8654B">
        <w:rPr>
          <w:rFonts w:ascii="Calibri" w:eastAsia="Calibri" w:hAnsi="Calibri" w:cs="Calibri"/>
        </w:rPr>
        <w:t>of the spectrum</w:t>
      </w:r>
      <w:r w:rsidR="51CDFF2E" w:rsidRPr="0EC8654B">
        <w:rPr>
          <w:rFonts w:ascii="Calibri" w:eastAsia="Calibri" w:hAnsi="Calibri" w:cs="Calibri"/>
        </w:rPr>
        <w:t>, in relation to</w:t>
      </w:r>
      <w:r w:rsidRPr="0EC8654B">
        <w:rPr>
          <w:rFonts w:ascii="Calibri" w:eastAsia="Calibri" w:hAnsi="Calibri" w:cs="Calibri"/>
        </w:rPr>
        <w:t xml:space="preserve"> cost and convenience</w:t>
      </w:r>
      <w:r w:rsidR="1BC4FA1A" w:rsidRPr="0EC8654B">
        <w:rPr>
          <w:rFonts w:ascii="Calibri" w:eastAsia="Calibri" w:hAnsi="Calibri" w:cs="Calibri"/>
        </w:rPr>
        <w:t>, versus</w:t>
      </w:r>
      <w:r w:rsidRPr="0EC8654B">
        <w:rPr>
          <w:rFonts w:ascii="Calibri" w:eastAsia="Calibri" w:hAnsi="Calibri" w:cs="Calibri"/>
        </w:rPr>
        <w:t xml:space="preserve"> in vivo models. Monocultures of single cell types are </w:t>
      </w:r>
      <w:r w:rsidR="7C0CFC5C" w:rsidRPr="0EC8654B">
        <w:rPr>
          <w:rFonts w:ascii="Calibri" w:eastAsia="Calibri" w:hAnsi="Calibri" w:cs="Calibri"/>
        </w:rPr>
        <w:t xml:space="preserve">often </w:t>
      </w:r>
      <w:r w:rsidRPr="0EC8654B">
        <w:rPr>
          <w:rFonts w:ascii="Calibri" w:eastAsia="Calibri" w:hAnsi="Calibri" w:cs="Calibri"/>
        </w:rPr>
        <w:t xml:space="preserve">bought commercially and used frequently. These cell lines are </w:t>
      </w:r>
      <w:r w:rsidR="003E6F1F">
        <w:rPr>
          <w:rFonts w:ascii="Calibri" w:eastAsia="Calibri" w:hAnsi="Calibri" w:cs="Calibri"/>
        </w:rPr>
        <w:t xml:space="preserve">derived </w:t>
      </w:r>
      <w:r w:rsidRPr="0EC8654B">
        <w:rPr>
          <w:rFonts w:ascii="Calibri" w:eastAsia="Calibri" w:hAnsi="Calibri" w:cs="Calibri"/>
        </w:rPr>
        <w:t xml:space="preserve">from cancer biopsies or are artificially immortalised. They </w:t>
      </w:r>
      <w:r w:rsidR="003E6F1F">
        <w:rPr>
          <w:rFonts w:ascii="Calibri" w:eastAsia="Calibri" w:hAnsi="Calibri" w:cs="Calibri"/>
        </w:rPr>
        <w:t>have fewer ethical concerns</w:t>
      </w:r>
      <w:r w:rsidRPr="0EC8654B">
        <w:rPr>
          <w:rFonts w:ascii="Calibri" w:eastAsia="Calibri" w:hAnsi="Calibri" w:cs="Calibri"/>
        </w:rPr>
        <w:t xml:space="preserve">, </w:t>
      </w:r>
      <w:r w:rsidR="003E6F1F">
        <w:rPr>
          <w:rFonts w:ascii="Calibri" w:eastAsia="Calibri" w:hAnsi="Calibri" w:cs="Calibri"/>
        </w:rPr>
        <w:t xml:space="preserve">are </w:t>
      </w:r>
      <w:r w:rsidRPr="0EC8654B">
        <w:rPr>
          <w:rFonts w:ascii="Calibri" w:eastAsia="Calibri" w:hAnsi="Calibri" w:cs="Calibri"/>
        </w:rPr>
        <w:t>easy to set up and maintain, require minimal training and are cost effective. The downside is their over-reductionist and simplistic nature</w:t>
      </w:r>
      <w:r w:rsidR="1E4AF488" w:rsidRPr="0EC8654B">
        <w:rPr>
          <w:rFonts w:ascii="Calibri" w:eastAsia="Calibri" w:hAnsi="Calibri" w:cs="Calibri"/>
        </w:rPr>
        <w:t xml:space="preserve"> which</w:t>
      </w:r>
      <w:r w:rsidRPr="0EC8654B">
        <w:rPr>
          <w:rFonts w:ascii="Calibri" w:eastAsia="Calibri" w:hAnsi="Calibri" w:cs="Calibri"/>
        </w:rPr>
        <w:t xml:space="preserve"> make them poor models of pTBI. They are</w:t>
      </w:r>
      <w:r w:rsidR="4BEEDB33" w:rsidRPr="0EC8654B">
        <w:rPr>
          <w:rFonts w:ascii="Calibri" w:eastAsia="Calibri" w:hAnsi="Calibri" w:cs="Calibri"/>
        </w:rPr>
        <w:t xml:space="preserve"> </w:t>
      </w:r>
      <w:r w:rsidRPr="0EC8654B">
        <w:rPr>
          <w:rFonts w:ascii="Calibri" w:eastAsia="Calibri" w:hAnsi="Calibri" w:cs="Calibri"/>
        </w:rPr>
        <w:t xml:space="preserve">neoplastic, showing a high variability in genetic makeup and expression </w:t>
      </w:r>
      <w:r w:rsidR="003E6F1F">
        <w:rPr>
          <w:rFonts w:ascii="Calibri" w:eastAsia="Calibri" w:hAnsi="Calibri" w:cs="Calibri"/>
        </w:rPr>
        <w:t xml:space="preserve">over time </w:t>
      </w:r>
      <w:r w:rsidRPr="0EC8654B">
        <w:rPr>
          <w:rFonts w:ascii="Calibri" w:eastAsia="Calibri" w:hAnsi="Calibri" w:cs="Calibri"/>
        </w:rPr>
        <w:t>and may thus exhibit abnormal physiological responses to injury. At best, they represent the behaviour of a single cell type, lacking the complex inter-cell</w:t>
      </w:r>
      <w:r w:rsidR="003E6F1F">
        <w:rPr>
          <w:rFonts w:ascii="Calibri" w:eastAsia="Calibri" w:hAnsi="Calibri" w:cs="Calibri"/>
        </w:rPr>
        <w:t>ular</w:t>
      </w:r>
      <w:r w:rsidRPr="0EC8654B">
        <w:rPr>
          <w:rFonts w:ascii="Calibri" w:eastAsia="Calibri" w:hAnsi="Calibri" w:cs="Calibri"/>
        </w:rPr>
        <w:t xml:space="preserve"> behaviours and interactions seen in the pathophysiology of pTBI. Moreover, studies have also shown frequent cross-contamination with cell lines procured from sources not always validated. Thus, evidence from these studies ha</w:t>
      </w:r>
      <w:r w:rsidR="4BC5AEB7" w:rsidRPr="0EC8654B">
        <w:rPr>
          <w:rFonts w:ascii="Calibri" w:eastAsia="Calibri" w:hAnsi="Calibri" w:cs="Calibri"/>
        </w:rPr>
        <w:t>s</w:t>
      </w:r>
      <w:r w:rsidRPr="0EC8654B">
        <w:rPr>
          <w:rFonts w:ascii="Calibri" w:eastAsia="Calibri" w:hAnsi="Calibri" w:cs="Calibri"/>
        </w:rPr>
        <w:t xml:space="preserve"> limited therapeutic applicability. </w:t>
      </w:r>
    </w:p>
    <w:p w14:paraId="1DAA091D" w14:textId="2B2D7180" w:rsidR="0828C5E8" w:rsidRDefault="606BD87E" w:rsidP="62E34F45">
      <w:pPr>
        <w:rPr>
          <w:rFonts w:ascii="Calibri" w:eastAsia="Calibri" w:hAnsi="Calibri" w:cs="Calibri"/>
        </w:rPr>
      </w:pPr>
      <w:r w:rsidRPr="0EC8654B">
        <w:rPr>
          <w:rFonts w:ascii="Calibri" w:eastAsia="Calibri" w:hAnsi="Calibri" w:cs="Calibri"/>
        </w:rPr>
        <w:t>Primary single cell monocultures have the benefit of being sourced from live animals, typically small rodents</w:t>
      </w:r>
      <w:r w:rsidR="003E6F1F">
        <w:rPr>
          <w:rFonts w:ascii="Calibri" w:eastAsia="Calibri" w:hAnsi="Calibri" w:cs="Calibri"/>
        </w:rPr>
        <w:t>, so are considered more physiologically representative than cell lines</w:t>
      </w:r>
      <w:r w:rsidRPr="0EC8654B">
        <w:rPr>
          <w:rFonts w:ascii="Calibri" w:eastAsia="Calibri" w:hAnsi="Calibri" w:cs="Calibri"/>
        </w:rPr>
        <w:t xml:space="preserve">. </w:t>
      </w:r>
      <w:r w:rsidR="0F08405E" w:rsidRPr="0EC8654B">
        <w:rPr>
          <w:rFonts w:ascii="Calibri" w:eastAsia="Calibri" w:hAnsi="Calibri" w:cs="Calibri"/>
        </w:rPr>
        <w:t>Classically for TBI modelling, monocultures of cortical neurons are established by plating cell</w:t>
      </w:r>
      <w:r w:rsidR="58375C7F" w:rsidRPr="0EC8654B">
        <w:rPr>
          <w:rFonts w:ascii="Calibri" w:eastAsia="Calibri" w:hAnsi="Calibri" w:cs="Calibri"/>
        </w:rPr>
        <w:t>s</w:t>
      </w:r>
      <w:r w:rsidR="0F08405E" w:rsidRPr="0EC8654B">
        <w:rPr>
          <w:rFonts w:ascii="Calibri" w:eastAsia="Calibri" w:hAnsi="Calibri" w:cs="Calibri"/>
        </w:rPr>
        <w:t xml:space="preserve"> from the dissociated cortex of embryonic rodents. </w:t>
      </w:r>
      <w:r w:rsidR="06F64E71" w:rsidRPr="0EC8654B">
        <w:rPr>
          <w:rFonts w:ascii="Calibri" w:eastAsia="Calibri" w:hAnsi="Calibri" w:cs="Calibri"/>
        </w:rPr>
        <w:t>Typically, this culture produces highly pure neuronal cultures, with less than 5% glial cell populations</w:t>
      </w:r>
      <w:r w:rsidR="3B52A88B" w:rsidRPr="0EC8654B">
        <w:rPr>
          <w:rFonts w:ascii="Calibri" w:eastAsia="Calibri" w:hAnsi="Calibri" w:cs="Calibri"/>
        </w:rPr>
        <w:t xml:space="preserve"> (Liaudanskaya et al. 2020)</w:t>
      </w:r>
      <w:r w:rsidR="06F64E71" w:rsidRPr="0EC8654B">
        <w:rPr>
          <w:rFonts w:ascii="Calibri" w:eastAsia="Calibri" w:hAnsi="Calibri" w:cs="Calibri"/>
        </w:rPr>
        <w:t xml:space="preserve">, </w:t>
      </w:r>
      <w:r w:rsidR="6A147142" w:rsidRPr="0EC8654B">
        <w:rPr>
          <w:rFonts w:ascii="Calibri" w:eastAsia="Calibri" w:hAnsi="Calibri" w:cs="Calibri"/>
        </w:rPr>
        <w:t>in</w:t>
      </w:r>
      <w:r w:rsidR="4E8D4AEF" w:rsidRPr="0EC8654B">
        <w:rPr>
          <w:rFonts w:ascii="Calibri" w:eastAsia="Calibri" w:hAnsi="Calibri" w:cs="Calibri"/>
        </w:rPr>
        <w:t xml:space="preserve"> </w:t>
      </w:r>
      <w:r w:rsidR="06F64E71" w:rsidRPr="0EC8654B">
        <w:rPr>
          <w:rFonts w:ascii="Calibri" w:eastAsia="Calibri" w:hAnsi="Calibri" w:cs="Calibri"/>
        </w:rPr>
        <w:t xml:space="preserve">which an injury can </w:t>
      </w:r>
      <w:r w:rsidR="6CA6B465" w:rsidRPr="0EC8654B">
        <w:rPr>
          <w:rFonts w:ascii="Calibri" w:eastAsia="Calibri" w:hAnsi="Calibri" w:cs="Calibri"/>
        </w:rPr>
        <w:t>be induced</w:t>
      </w:r>
      <w:r w:rsidR="06F64E71" w:rsidRPr="0EC8654B">
        <w:rPr>
          <w:rFonts w:ascii="Calibri" w:eastAsia="Calibri" w:hAnsi="Calibri" w:cs="Calibri"/>
        </w:rPr>
        <w:t>.</w:t>
      </w:r>
      <w:r w:rsidR="79579B57" w:rsidRPr="0EC8654B">
        <w:rPr>
          <w:rFonts w:ascii="Calibri" w:eastAsia="Calibri" w:hAnsi="Calibri" w:cs="Calibri"/>
        </w:rPr>
        <w:t xml:space="preserve"> With an adjustment to culturing techniques, individual glial cells can also be isolated and plated out in</w:t>
      </w:r>
      <w:r w:rsidR="5CE42078" w:rsidRPr="0EC8654B">
        <w:rPr>
          <w:rFonts w:ascii="Calibri" w:eastAsia="Calibri" w:hAnsi="Calibri" w:cs="Calibri"/>
        </w:rPr>
        <w:t>to glial monocultures.</w:t>
      </w:r>
      <w:r w:rsidR="0F08405E" w:rsidRPr="0EC8654B">
        <w:rPr>
          <w:rFonts w:ascii="Calibri" w:eastAsia="Calibri" w:hAnsi="Calibri" w:cs="Calibri"/>
        </w:rPr>
        <w:t xml:space="preserve"> </w:t>
      </w:r>
      <w:r w:rsidR="51072148" w:rsidRPr="0EC8654B">
        <w:rPr>
          <w:rFonts w:ascii="Calibri" w:eastAsia="Calibri" w:hAnsi="Calibri" w:cs="Calibri"/>
        </w:rPr>
        <w:t>Here, t</w:t>
      </w:r>
      <w:r w:rsidRPr="0EC8654B">
        <w:rPr>
          <w:rFonts w:ascii="Calibri" w:eastAsia="Calibri" w:hAnsi="Calibri" w:cs="Calibri"/>
        </w:rPr>
        <w:t xml:space="preserve">he method of culture is adapted from McCarthy and de Vellis </w:t>
      </w:r>
      <w:r w:rsidR="0E7F5EB5" w:rsidRPr="0EC8654B">
        <w:rPr>
          <w:rFonts w:ascii="Calibri" w:eastAsia="Calibri" w:hAnsi="Calibri" w:cs="Calibri"/>
        </w:rPr>
        <w:t xml:space="preserve">(1980) </w:t>
      </w:r>
      <w:r w:rsidRPr="0EC8654B">
        <w:rPr>
          <w:rFonts w:ascii="Calibri" w:eastAsia="Calibri" w:hAnsi="Calibri" w:cs="Calibri"/>
        </w:rPr>
        <w:t>who initially outlined a method for the bulk production of primary glial cells</w:t>
      </w:r>
      <w:r w:rsidR="20B726C8" w:rsidRPr="0EC8654B">
        <w:rPr>
          <w:rFonts w:ascii="Calibri" w:eastAsia="Calibri" w:hAnsi="Calibri" w:cs="Calibri"/>
        </w:rPr>
        <w:t>,</w:t>
      </w:r>
      <w:r w:rsidRPr="0EC8654B">
        <w:rPr>
          <w:rFonts w:ascii="Calibri" w:eastAsia="Calibri" w:hAnsi="Calibri" w:cs="Calibri"/>
        </w:rPr>
        <w:t xml:space="preserve"> to be separated out into individual cell type populations. Postnatal rodents are euthanised</w:t>
      </w:r>
      <w:r w:rsidR="5B5F4676" w:rsidRPr="0EC8654B">
        <w:rPr>
          <w:rFonts w:ascii="Calibri" w:eastAsia="Calibri" w:hAnsi="Calibri" w:cs="Calibri"/>
        </w:rPr>
        <w:t xml:space="preserve">, </w:t>
      </w:r>
      <w:r w:rsidRPr="0EC8654B">
        <w:rPr>
          <w:rFonts w:ascii="Calibri" w:eastAsia="Calibri" w:hAnsi="Calibri" w:cs="Calibri"/>
        </w:rPr>
        <w:t xml:space="preserve">cortical tissue is extracted and dissociated before being grown onto 2D plastic or glass. Cells mature to show a typical stratification with astrocytes forming a base layer upon which oligodendroglia and microglia form, allowing for easy </w:t>
      </w:r>
      <w:r w:rsidR="66D5AF47" w:rsidRPr="0EC8654B">
        <w:rPr>
          <w:rFonts w:ascii="Calibri" w:eastAsia="Calibri" w:hAnsi="Calibri" w:cs="Calibri"/>
        </w:rPr>
        <w:t>isolation</w:t>
      </w:r>
      <w:r w:rsidRPr="0EC8654B">
        <w:rPr>
          <w:rFonts w:ascii="Calibri" w:eastAsia="Calibri" w:hAnsi="Calibri" w:cs="Calibri"/>
        </w:rPr>
        <w:t xml:space="preserve"> of specific cell types using a shaker. Injury induction </w:t>
      </w:r>
      <w:r w:rsidR="003E6F1F">
        <w:rPr>
          <w:rFonts w:ascii="Calibri" w:eastAsia="Calibri" w:hAnsi="Calibri" w:cs="Calibri"/>
        </w:rPr>
        <w:t xml:space="preserve">in the 2D single cell cultures </w:t>
      </w:r>
      <w:r w:rsidRPr="0EC8654B">
        <w:rPr>
          <w:rFonts w:ascii="Calibri" w:eastAsia="Calibri" w:hAnsi="Calibri" w:cs="Calibri"/>
        </w:rPr>
        <w:t>is also facile, using a pipette tip or needle to create an injury, making this a high throughput choice</w:t>
      </w:r>
      <w:r w:rsidR="00BC559C">
        <w:rPr>
          <w:rFonts w:ascii="Calibri" w:eastAsia="Calibri" w:hAnsi="Calibri" w:cs="Calibri"/>
        </w:rPr>
        <w:t xml:space="preserve"> (Gao et al., 2013)</w:t>
      </w:r>
      <w:r w:rsidRPr="0EC8654B">
        <w:rPr>
          <w:rFonts w:ascii="Calibri" w:eastAsia="Calibri" w:hAnsi="Calibri" w:cs="Calibri"/>
        </w:rPr>
        <w:t>. However, such systems can only provide data on single cell responses to injury and biomaterial intervention, which are not likely to be reflective of cellular responses in a complex, pathological environment.</w:t>
      </w:r>
    </w:p>
    <w:p w14:paraId="0107D4C3" w14:textId="56845C22" w:rsidR="62E34F45" w:rsidRDefault="62E34F45" w:rsidP="62E34F45">
      <w:pPr>
        <w:rPr>
          <w:rFonts w:ascii="Calibri" w:eastAsia="Calibri" w:hAnsi="Calibri" w:cs="Calibri"/>
        </w:rPr>
      </w:pPr>
    </w:p>
    <w:p w14:paraId="1A5BCE27" w14:textId="29F9C4BA" w:rsidR="004B77C3" w:rsidRPr="00A94753" w:rsidRDefault="59E6EEE7" w:rsidP="62E34F45">
      <w:pPr>
        <w:rPr>
          <w:b/>
        </w:rPr>
      </w:pPr>
      <w:r w:rsidRPr="46B2F69E">
        <w:rPr>
          <w:b/>
          <w:bCs/>
        </w:rPr>
        <w:t xml:space="preserve">12.2.2 </w:t>
      </w:r>
      <w:r w:rsidR="6DC7873F" w:rsidRPr="46B2F69E">
        <w:rPr>
          <w:b/>
        </w:rPr>
        <w:t xml:space="preserve">Primary </w:t>
      </w:r>
      <w:r w:rsidR="51A8ADE2" w:rsidRPr="46B2F69E">
        <w:rPr>
          <w:b/>
        </w:rPr>
        <w:t xml:space="preserve">defined </w:t>
      </w:r>
      <w:r w:rsidR="6DC7873F" w:rsidRPr="46B2F69E">
        <w:rPr>
          <w:b/>
        </w:rPr>
        <w:t>co-culture models of pTBI</w:t>
      </w:r>
    </w:p>
    <w:p w14:paraId="164F97C8" w14:textId="4039EA19" w:rsidR="004B77C3" w:rsidRDefault="72E5A2D9" w:rsidP="0EC8654B">
      <w:pPr>
        <w:spacing w:line="257" w:lineRule="auto"/>
        <w:rPr>
          <w:rFonts w:ascii="Calibri" w:eastAsia="Calibri" w:hAnsi="Calibri" w:cs="Calibri"/>
        </w:rPr>
      </w:pPr>
      <w:r w:rsidRPr="0EC8654B">
        <w:rPr>
          <w:rFonts w:ascii="Calibri" w:eastAsia="Calibri" w:hAnsi="Calibri" w:cs="Calibri"/>
        </w:rPr>
        <w:t>P</w:t>
      </w:r>
      <w:r w:rsidR="15DDBD4F" w:rsidRPr="0EC8654B">
        <w:rPr>
          <w:rFonts w:ascii="Calibri" w:eastAsia="Calibri" w:hAnsi="Calibri" w:cs="Calibri"/>
        </w:rPr>
        <w:t xml:space="preserve">rimary monocultures of neural cells are easy to establish but do not recapitulate the intercellular </w:t>
      </w:r>
      <w:r w:rsidR="2E9643B5" w:rsidRPr="0EC8654B">
        <w:rPr>
          <w:rFonts w:ascii="Calibri" w:eastAsia="Calibri" w:hAnsi="Calibri" w:cs="Calibri"/>
        </w:rPr>
        <w:t>inter</w:t>
      </w:r>
      <w:r w:rsidR="15DDBD4F" w:rsidRPr="0EC8654B">
        <w:rPr>
          <w:rFonts w:ascii="Calibri" w:eastAsia="Calibri" w:hAnsi="Calibri" w:cs="Calibri"/>
        </w:rPr>
        <w:t>a</w:t>
      </w:r>
      <w:r w:rsidR="2E9643B5" w:rsidRPr="0EC8654B">
        <w:rPr>
          <w:rFonts w:ascii="Calibri" w:eastAsia="Calibri" w:hAnsi="Calibri" w:cs="Calibri"/>
        </w:rPr>
        <w:t>c</w:t>
      </w:r>
      <w:r w:rsidR="15DDBD4F" w:rsidRPr="0EC8654B">
        <w:rPr>
          <w:rFonts w:ascii="Calibri" w:eastAsia="Calibri" w:hAnsi="Calibri" w:cs="Calibri"/>
        </w:rPr>
        <w:t xml:space="preserve">tions which occur in complex sites of neurotrauma. A relatively simple way to address this is to combine monocultures to form more complex in vitro cellular systems. Indeed, initial </w:t>
      </w:r>
      <w:r w:rsidR="20B17A51" w:rsidRPr="0EC8654B">
        <w:rPr>
          <w:rFonts w:ascii="Calibri" w:eastAsia="Calibri" w:hAnsi="Calibri" w:cs="Calibri"/>
        </w:rPr>
        <w:t xml:space="preserve">co-culture </w:t>
      </w:r>
      <w:r w:rsidR="15DDBD4F" w:rsidRPr="0EC8654B">
        <w:rPr>
          <w:rFonts w:ascii="Calibri" w:eastAsia="Calibri" w:hAnsi="Calibri" w:cs="Calibri"/>
        </w:rPr>
        <w:t xml:space="preserve">models were developed with common combinations </w:t>
      </w:r>
      <w:r w:rsidR="00352A39" w:rsidRPr="0EC8654B">
        <w:rPr>
          <w:rFonts w:ascii="Calibri" w:eastAsia="Calibri" w:hAnsi="Calibri" w:cs="Calibri"/>
        </w:rPr>
        <w:t>including</w:t>
      </w:r>
      <w:r w:rsidR="15DDBD4F" w:rsidRPr="0EC8654B">
        <w:rPr>
          <w:rFonts w:ascii="Calibri" w:eastAsia="Calibri" w:hAnsi="Calibri" w:cs="Calibri"/>
        </w:rPr>
        <w:t xml:space="preserve"> astrocyte-microglia</w:t>
      </w:r>
      <w:r w:rsidR="0AD9B338" w:rsidRPr="0EC8654B">
        <w:rPr>
          <w:rFonts w:ascii="Calibri" w:eastAsia="Calibri" w:hAnsi="Calibri" w:cs="Calibri"/>
        </w:rPr>
        <w:t xml:space="preserve"> (Jenkins et al., 2018)</w:t>
      </w:r>
      <w:r w:rsidR="1B4C8B7D" w:rsidRPr="0EC8654B">
        <w:rPr>
          <w:rFonts w:ascii="Calibri" w:eastAsia="Calibri" w:hAnsi="Calibri" w:cs="Calibri"/>
        </w:rPr>
        <w:t xml:space="preserve"> and</w:t>
      </w:r>
      <w:r w:rsidR="15DDBD4F" w:rsidRPr="0EC8654B">
        <w:rPr>
          <w:rFonts w:ascii="Calibri" w:eastAsia="Calibri" w:hAnsi="Calibri" w:cs="Calibri"/>
        </w:rPr>
        <w:t xml:space="preserve"> astrocyte-neurons</w:t>
      </w:r>
      <w:r w:rsidR="22BAF92B" w:rsidRPr="0EC8654B">
        <w:rPr>
          <w:rFonts w:ascii="Calibri" w:eastAsia="Calibri" w:hAnsi="Calibri" w:cs="Calibri"/>
        </w:rPr>
        <w:t xml:space="preserve"> </w:t>
      </w:r>
      <w:r w:rsidR="573AA7A5" w:rsidRPr="0EC8654B">
        <w:rPr>
          <w:rFonts w:ascii="Calibri" w:eastAsia="Calibri" w:hAnsi="Calibri" w:cs="Calibri"/>
        </w:rPr>
        <w:t>(Goshi et al., 2020)</w:t>
      </w:r>
      <w:r w:rsidR="250F3DE1" w:rsidRPr="0EC8654B">
        <w:rPr>
          <w:rFonts w:ascii="Calibri" w:eastAsia="Calibri" w:hAnsi="Calibri" w:cs="Calibri"/>
        </w:rPr>
        <w:t>.</w:t>
      </w:r>
      <w:r w:rsidR="15DDBD4F" w:rsidRPr="0EC8654B">
        <w:rPr>
          <w:rFonts w:ascii="Calibri" w:eastAsia="Calibri" w:hAnsi="Calibri" w:cs="Calibri"/>
        </w:rPr>
        <w:t xml:space="preserve"> </w:t>
      </w:r>
      <w:r w:rsidR="35214323" w:rsidRPr="0EC8654B">
        <w:rPr>
          <w:rFonts w:ascii="Calibri" w:eastAsia="Calibri" w:hAnsi="Calibri" w:cs="Calibri"/>
        </w:rPr>
        <w:t xml:space="preserve">Such systems </w:t>
      </w:r>
      <w:r w:rsidR="15DDBD4F" w:rsidRPr="0EC8654B">
        <w:rPr>
          <w:rFonts w:ascii="Calibri" w:eastAsia="Calibri" w:hAnsi="Calibri" w:cs="Calibri"/>
        </w:rPr>
        <w:t>were able to simulate key pathological neural responses seen within pTBI, for example palisading astrocytic glial scarring responses to trauma</w:t>
      </w:r>
      <w:r w:rsidR="02CBA754" w:rsidRPr="0EC8654B">
        <w:rPr>
          <w:rFonts w:ascii="Calibri" w:eastAsia="Calibri" w:hAnsi="Calibri" w:cs="Calibri"/>
        </w:rPr>
        <w:t xml:space="preserve"> (Bardehle et al., 2013)</w:t>
      </w:r>
      <w:r w:rsidR="1F76091F" w:rsidRPr="0EC8654B">
        <w:rPr>
          <w:rFonts w:ascii="Calibri" w:eastAsia="Calibri" w:hAnsi="Calibri" w:cs="Calibri"/>
        </w:rPr>
        <w:t>.</w:t>
      </w:r>
      <w:r w:rsidR="3EA5D873" w:rsidRPr="0EC8654B">
        <w:rPr>
          <w:rFonts w:ascii="Calibri" w:eastAsia="Calibri" w:hAnsi="Calibri" w:cs="Calibri"/>
        </w:rPr>
        <w:t xml:space="preserve"> In addition, these systems have been employed to investigate intercellular differences in </w:t>
      </w:r>
      <w:r w:rsidR="3AA45CD2" w:rsidRPr="0EC8654B">
        <w:rPr>
          <w:rFonts w:ascii="Calibri" w:eastAsia="Calibri" w:hAnsi="Calibri" w:cs="Calibri"/>
        </w:rPr>
        <w:t>biomaterial handling</w:t>
      </w:r>
      <w:r w:rsidR="3EA5D873" w:rsidRPr="0EC8654B">
        <w:rPr>
          <w:rFonts w:ascii="Calibri" w:eastAsia="Calibri" w:hAnsi="Calibri" w:cs="Calibri"/>
        </w:rPr>
        <w:t xml:space="preserve">, demonstrating </w:t>
      </w:r>
      <w:r w:rsidR="74CF544F" w:rsidRPr="0EC8654B">
        <w:rPr>
          <w:rFonts w:ascii="Calibri" w:eastAsia="Calibri" w:hAnsi="Calibri" w:cs="Calibri"/>
        </w:rPr>
        <w:t xml:space="preserve">that </w:t>
      </w:r>
      <w:r w:rsidR="3EA5D873" w:rsidRPr="0EC8654B">
        <w:rPr>
          <w:rFonts w:ascii="Calibri" w:eastAsia="Calibri" w:hAnsi="Calibri" w:cs="Calibri"/>
        </w:rPr>
        <w:t xml:space="preserve">microglia out-compete </w:t>
      </w:r>
      <w:r w:rsidR="6EFBEFB2" w:rsidRPr="0EC8654B">
        <w:rPr>
          <w:rFonts w:ascii="Calibri" w:eastAsia="Calibri" w:hAnsi="Calibri" w:cs="Calibri"/>
        </w:rPr>
        <w:t xml:space="preserve">other cells paired in </w:t>
      </w:r>
      <w:r w:rsidR="48102F40" w:rsidRPr="0EC8654B">
        <w:rPr>
          <w:rFonts w:ascii="Calibri" w:eastAsia="Calibri" w:hAnsi="Calibri" w:cs="Calibri"/>
        </w:rPr>
        <w:t>the co-</w:t>
      </w:r>
      <w:r w:rsidR="6EFBEFB2" w:rsidRPr="0EC8654B">
        <w:rPr>
          <w:rFonts w:ascii="Calibri" w:eastAsia="Calibri" w:hAnsi="Calibri" w:cs="Calibri"/>
        </w:rPr>
        <w:t xml:space="preserve">culture </w:t>
      </w:r>
      <w:r w:rsidR="20E92F55" w:rsidRPr="0EC8654B">
        <w:rPr>
          <w:rFonts w:ascii="Calibri" w:eastAsia="Calibri" w:hAnsi="Calibri" w:cs="Calibri"/>
        </w:rPr>
        <w:t>for uptake of therapeutic nanoparticles</w:t>
      </w:r>
      <w:r w:rsidR="246CC6ED" w:rsidRPr="0EC8654B">
        <w:rPr>
          <w:rFonts w:ascii="Calibri" w:eastAsia="Calibri" w:hAnsi="Calibri" w:cs="Calibri"/>
        </w:rPr>
        <w:t xml:space="preserve"> (Jenkins et al., 201</w:t>
      </w:r>
      <w:r w:rsidR="721CADFF" w:rsidRPr="0EC8654B">
        <w:rPr>
          <w:rFonts w:ascii="Calibri" w:eastAsia="Calibri" w:hAnsi="Calibri" w:cs="Calibri"/>
        </w:rPr>
        <w:t>5</w:t>
      </w:r>
      <w:r w:rsidR="246CC6ED" w:rsidRPr="0EC8654B">
        <w:rPr>
          <w:rFonts w:ascii="Calibri" w:eastAsia="Calibri" w:hAnsi="Calibri" w:cs="Calibri"/>
        </w:rPr>
        <w:t>)</w:t>
      </w:r>
      <w:r w:rsidR="10C88582" w:rsidRPr="0EC8654B">
        <w:rPr>
          <w:rFonts w:ascii="Calibri" w:eastAsia="Calibri" w:hAnsi="Calibri" w:cs="Calibri"/>
        </w:rPr>
        <w:t>.</w:t>
      </w:r>
      <w:r w:rsidR="5E0CEA1F" w:rsidRPr="0EC8654B">
        <w:rPr>
          <w:rFonts w:ascii="Calibri" w:eastAsia="Calibri" w:hAnsi="Calibri" w:cs="Calibri"/>
        </w:rPr>
        <w:t xml:space="preserve"> </w:t>
      </w:r>
    </w:p>
    <w:p w14:paraId="15554AED" w14:textId="0C2B6531" w:rsidR="004B77C3" w:rsidRDefault="41326733" w:rsidP="62E34F45">
      <w:pPr>
        <w:spacing w:line="257" w:lineRule="auto"/>
        <w:rPr>
          <w:rFonts w:ascii="Calibri" w:eastAsia="Calibri" w:hAnsi="Calibri" w:cs="Calibri"/>
        </w:rPr>
      </w:pPr>
      <w:r w:rsidRPr="0EC8654B">
        <w:rPr>
          <w:rFonts w:ascii="Calibri" w:eastAsia="Calibri" w:hAnsi="Calibri" w:cs="Calibri"/>
        </w:rPr>
        <w:t xml:space="preserve">Co-culture systems provide a useful platform for the study of individual cellular responses to bio/nanomaterials, including complex intercellular interactions. Therapeutic testing for functional recovery in pTBI is often centred around targeting neurons / OPCs (regeneration) or attenuation of glial scarring (reactive </w:t>
      </w:r>
      <w:r w:rsidR="00824F12">
        <w:rPr>
          <w:rFonts w:ascii="Calibri" w:eastAsia="Calibri" w:hAnsi="Calibri" w:cs="Calibri"/>
        </w:rPr>
        <w:t>a</w:t>
      </w:r>
      <w:r w:rsidRPr="0EC8654B">
        <w:rPr>
          <w:rFonts w:ascii="Calibri" w:eastAsia="Calibri" w:hAnsi="Calibri" w:cs="Calibri"/>
        </w:rPr>
        <w:t xml:space="preserve">stro/micro – gliosis) to </w:t>
      </w:r>
      <w:r w:rsidR="004E43B2">
        <w:rPr>
          <w:rFonts w:ascii="Calibri" w:eastAsia="Calibri" w:hAnsi="Calibri" w:cs="Calibri"/>
        </w:rPr>
        <w:t>create</w:t>
      </w:r>
      <w:r w:rsidRPr="0EC8654B">
        <w:rPr>
          <w:rFonts w:ascii="Calibri" w:eastAsia="Calibri" w:hAnsi="Calibri" w:cs="Calibri"/>
        </w:rPr>
        <w:t xml:space="preserve"> a</w:t>
      </w:r>
      <w:r w:rsidR="004E43B2">
        <w:rPr>
          <w:rFonts w:ascii="Calibri" w:eastAsia="Calibri" w:hAnsi="Calibri" w:cs="Calibri"/>
        </w:rPr>
        <w:t xml:space="preserve"> repair-</w:t>
      </w:r>
      <w:r w:rsidRPr="0EC8654B">
        <w:rPr>
          <w:rFonts w:ascii="Calibri" w:eastAsia="Calibri" w:hAnsi="Calibri" w:cs="Calibri"/>
        </w:rPr>
        <w:t xml:space="preserve"> conducive environment. For such </w:t>
      </w:r>
      <w:r w:rsidR="4241BE64" w:rsidRPr="0EC8654B">
        <w:rPr>
          <w:rFonts w:ascii="Calibri" w:eastAsia="Calibri" w:hAnsi="Calibri" w:cs="Calibri"/>
        </w:rPr>
        <w:t>readouts,</w:t>
      </w:r>
      <w:r w:rsidRPr="0EC8654B">
        <w:rPr>
          <w:rFonts w:ascii="Calibri" w:eastAsia="Calibri" w:hAnsi="Calibri" w:cs="Calibri"/>
        </w:rPr>
        <w:t xml:space="preserve"> co-cultures suffice as a facile, repeatable and depend</w:t>
      </w:r>
      <w:r w:rsidR="29C260CE" w:rsidRPr="0EC8654B">
        <w:rPr>
          <w:rFonts w:ascii="Calibri" w:eastAsia="Calibri" w:hAnsi="Calibri" w:cs="Calibri"/>
        </w:rPr>
        <w:t>able</w:t>
      </w:r>
      <w:r w:rsidRPr="0EC8654B">
        <w:rPr>
          <w:rFonts w:ascii="Calibri" w:eastAsia="Calibri" w:hAnsi="Calibri" w:cs="Calibri"/>
        </w:rPr>
        <w:t xml:space="preserve"> strategy to study high </w:t>
      </w:r>
      <w:r w:rsidRPr="0EC8654B">
        <w:rPr>
          <w:rFonts w:ascii="Calibri" w:eastAsia="Calibri" w:hAnsi="Calibri" w:cs="Calibri"/>
        </w:rPr>
        <w:lastRenderedPageBreak/>
        <w:t xml:space="preserve">throughput interactions. </w:t>
      </w:r>
      <w:r w:rsidR="2EB4FEC0" w:rsidRPr="0EC8654B">
        <w:rPr>
          <w:rFonts w:ascii="Calibri" w:eastAsia="Calibri" w:hAnsi="Calibri" w:cs="Calibri"/>
        </w:rPr>
        <w:t>However, one drawback is that</w:t>
      </w:r>
      <w:r w:rsidRPr="0EC8654B">
        <w:rPr>
          <w:rFonts w:ascii="Calibri" w:eastAsia="Calibri" w:hAnsi="Calibri" w:cs="Calibri"/>
        </w:rPr>
        <w:t xml:space="preserve"> setting up defined co-culture systems requires multiple culture steps to establish two separate cell types with subsequent mixing at a later point, adding complexity and time to the procedure.</w:t>
      </w:r>
      <w:r w:rsidR="21A03836" w:rsidRPr="0EC8654B">
        <w:rPr>
          <w:rFonts w:ascii="Calibri" w:eastAsia="Calibri" w:hAnsi="Calibri" w:cs="Calibri"/>
        </w:rPr>
        <w:t xml:space="preserve"> </w:t>
      </w:r>
      <w:r w:rsidR="66D1C694" w:rsidRPr="0EC8654B">
        <w:rPr>
          <w:rFonts w:ascii="Calibri" w:eastAsia="Calibri" w:hAnsi="Calibri" w:cs="Calibri"/>
        </w:rPr>
        <w:t xml:space="preserve"> </w:t>
      </w:r>
    </w:p>
    <w:p w14:paraId="5EB66829" w14:textId="226F23BE" w:rsidR="62E34F45" w:rsidRDefault="62E34F45" w:rsidP="62E34F45">
      <w:pPr>
        <w:spacing w:line="257" w:lineRule="auto"/>
        <w:rPr>
          <w:b/>
          <w:bCs/>
          <w:i/>
          <w:iCs/>
        </w:rPr>
      </w:pPr>
    </w:p>
    <w:p w14:paraId="511BBF95" w14:textId="2B9CD0A0" w:rsidR="0BCDA64D" w:rsidRDefault="30AD650C" w:rsidP="62E34F45">
      <w:pPr>
        <w:spacing w:line="257" w:lineRule="auto"/>
        <w:rPr>
          <w:b/>
        </w:rPr>
      </w:pPr>
      <w:r w:rsidRPr="46B2F69E">
        <w:rPr>
          <w:b/>
          <w:bCs/>
        </w:rPr>
        <w:t xml:space="preserve">12.2.3 </w:t>
      </w:r>
      <w:r w:rsidR="0BCDA64D" w:rsidRPr="46B2F69E">
        <w:rPr>
          <w:b/>
        </w:rPr>
        <w:t xml:space="preserve">Primary multicellular models of </w:t>
      </w:r>
      <w:r w:rsidR="58B76D5D" w:rsidRPr="46B2F69E">
        <w:rPr>
          <w:b/>
        </w:rPr>
        <w:t>p</w:t>
      </w:r>
      <w:r w:rsidR="0BCDA64D" w:rsidRPr="46B2F69E">
        <w:rPr>
          <w:b/>
        </w:rPr>
        <w:t>TBI</w:t>
      </w:r>
    </w:p>
    <w:p w14:paraId="183B99BA" w14:textId="08D6A2A4" w:rsidR="004B77C3" w:rsidRDefault="15DDBD4F" w:rsidP="0EC8654B">
      <w:pPr>
        <w:spacing w:line="257" w:lineRule="auto"/>
        <w:rPr>
          <w:rFonts w:ascii="Calibri" w:eastAsia="Calibri" w:hAnsi="Calibri" w:cs="Calibri"/>
        </w:rPr>
      </w:pPr>
      <w:r w:rsidRPr="0EC8654B">
        <w:rPr>
          <w:rFonts w:ascii="Calibri" w:eastAsia="Calibri" w:hAnsi="Calibri" w:cs="Calibri"/>
        </w:rPr>
        <w:t>To address th</w:t>
      </w:r>
      <w:r w:rsidR="45EF9E65" w:rsidRPr="0EC8654B">
        <w:rPr>
          <w:rFonts w:ascii="Calibri" w:eastAsia="Calibri" w:hAnsi="Calibri" w:cs="Calibri"/>
        </w:rPr>
        <w:t xml:space="preserve">e above </w:t>
      </w:r>
      <w:r w:rsidR="77649656" w:rsidRPr="0EC8654B">
        <w:rPr>
          <w:rFonts w:ascii="Calibri" w:eastAsia="Calibri" w:hAnsi="Calibri" w:cs="Calibri"/>
        </w:rPr>
        <w:t>issues,</w:t>
      </w:r>
      <w:r w:rsidRPr="0EC8654B">
        <w:rPr>
          <w:rFonts w:ascii="Calibri" w:eastAsia="Calibri" w:hAnsi="Calibri" w:cs="Calibri"/>
        </w:rPr>
        <w:t xml:space="preserve"> complex in vitro systems derived from dissociated cortices have been developed which contain multiple, relevant neural cell types.</w:t>
      </w:r>
      <w:r w:rsidR="281602F7" w:rsidRPr="0EC8654B">
        <w:rPr>
          <w:rFonts w:ascii="Calibri" w:eastAsia="Calibri" w:hAnsi="Calibri" w:cs="Calibri"/>
        </w:rPr>
        <w:t xml:space="preserve"> </w:t>
      </w:r>
      <w:r w:rsidR="1B5D6638" w:rsidRPr="0EC8654B">
        <w:rPr>
          <w:rFonts w:ascii="Calibri" w:eastAsia="Calibri" w:hAnsi="Calibri" w:cs="Calibri"/>
        </w:rPr>
        <w:t>Using similar protocols to those originally dissociating embryonic cortical tissue, we have shown that two multicellular systems for modelling pTBI can be established</w:t>
      </w:r>
      <w:r w:rsidR="49346C2B" w:rsidRPr="0EC8654B">
        <w:rPr>
          <w:rFonts w:ascii="Calibri" w:eastAsia="Calibri" w:hAnsi="Calibri" w:cs="Calibri"/>
        </w:rPr>
        <w:t xml:space="preserve"> fr</w:t>
      </w:r>
      <w:r w:rsidR="3FBF3D7C" w:rsidRPr="0EC8654B">
        <w:rPr>
          <w:rFonts w:ascii="Calibri" w:eastAsia="Calibri" w:hAnsi="Calibri" w:cs="Calibri"/>
        </w:rPr>
        <w:t>om</w:t>
      </w:r>
      <w:r w:rsidR="49346C2B" w:rsidRPr="0EC8654B">
        <w:rPr>
          <w:rFonts w:ascii="Calibri" w:eastAsia="Calibri" w:hAnsi="Calibri" w:cs="Calibri"/>
        </w:rPr>
        <w:t xml:space="preserve"> post-natal mice</w:t>
      </w:r>
      <w:r w:rsidR="07E6C1FF" w:rsidRPr="0EC8654B">
        <w:rPr>
          <w:rFonts w:ascii="Calibri" w:eastAsia="Calibri" w:hAnsi="Calibri" w:cs="Calibri"/>
        </w:rPr>
        <w:t xml:space="preserve"> </w:t>
      </w:r>
      <w:r w:rsidR="379CFA95" w:rsidRPr="0EC8654B">
        <w:rPr>
          <w:rFonts w:ascii="Calibri" w:eastAsia="Calibri" w:hAnsi="Calibri" w:cs="Calibri"/>
        </w:rPr>
        <w:t>that</w:t>
      </w:r>
      <w:r w:rsidR="49878288" w:rsidRPr="0EC8654B">
        <w:rPr>
          <w:rFonts w:ascii="Calibri" w:eastAsia="Calibri" w:hAnsi="Calibri" w:cs="Calibri"/>
        </w:rPr>
        <w:t xml:space="preserve"> </w:t>
      </w:r>
      <w:r w:rsidR="51FCE83F" w:rsidRPr="0EC8654B">
        <w:rPr>
          <w:rFonts w:ascii="Calibri" w:eastAsia="Calibri" w:hAnsi="Calibri" w:cs="Calibri"/>
        </w:rPr>
        <w:t>address many limitations associated with previous models</w:t>
      </w:r>
      <w:r w:rsidR="46F44BF6" w:rsidRPr="0EC8654B">
        <w:rPr>
          <w:rFonts w:ascii="Calibri" w:eastAsia="Calibri" w:hAnsi="Calibri" w:cs="Calibri"/>
        </w:rPr>
        <w:t>.</w:t>
      </w:r>
      <w:r w:rsidR="790A00EE" w:rsidRPr="0EC8654B">
        <w:rPr>
          <w:rFonts w:ascii="Calibri" w:eastAsia="Calibri" w:hAnsi="Calibri" w:cs="Calibri"/>
        </w:rPr>
        <w:t xml:space="preserve"> </w:t>
      </w:r>
      <w:r w:rsidR="56FDBE7B" w:rsidRPr="0EC8654B">
        <w:rPr>
          <w:rFonts w:ascii="Calibri" w:eastAsia="Calibri" w:hAnsi="Calibri" w:cs="Calibri"/>
        </w:rPr>
        <w:t xml:space="preserve">Using post-natal mice confers additional advantages as cultures do not require sacrifice of the mother. </w:t>
      </w:r>
      <w:r w:rsidR="16CD9810" w:rsidRPr="0EC8654B">
        <w:rPr>
          <w:rFonts w:ascii="Calibri" w:eastAsia="Calibri" w:hAnsi="Calibri" w:cs="Calibri"/>
        </w:rPr>
        <w:t>The first system is a mixed glial</w:t>
      </w:r>
      <w:r w:rsidR="0C3C990A" w:rsidRPr="0EC8654B">
        <w:rPr>
          <w:rFonts w:ascii="Calibri" w:eastAsia="Calibri" w:hAnsi="Calibri" w:cs="Calibri"/>
        </w:rPr>
        <w:t>/polyglial</w:t>
      </w:r>
      <w:r w:rsidR="16CD9810" w:rsidRPr="0EC8654B">
        <w:rPr>
          <w:rFonts w:ascii="Calibri" w:eastAsia="Calibri" w:hAnsi="Calibri" w:cs="Calibri"/>
        </w:rPr>
        <w:t xml:space="preserve"> culture system where the stratified </w:t>
      </w:r>
      <w:r w:rsidR="38C15360" w:rsidRPr="0EC8654B">
        <w:rPr>
          <w:rFonts w:ascii="Calibri" w:eastAsia="Calibri" w:hAnsi="Calibri" w:cs="Calibri"/>
        </w:rPr>
        <w:t xml:space="preserve">mixed glial </w:t>
      </w:r>
      <w:r w:rsidR="16CD9810" w:rsidRPr="0EC8654B">
        <w:rPr>
          <w:rFonts w:ascii="Calibri" w:eastAsia="Calibri" w:hAnsi="Calibri" w:cs="Calibri"/>
        </w:rPr>
        <w:t xml:space="preserve">cultures from McCarthy </w:t>
      </w:r>
      <w:r w:rsidR="4A6E0E49" w:rsidRPr="0EC8654B">
        <w:rPr>
          <w:rFonts w:ascii="Calibri" w:eastAsia="Calibri" w:hAnsi="Calibri" w:cs="Calibri"/>
        </w:rPr>
        <w:t xml:space="preserve">and de Vellis (1980) </w:t>
      </w:r>
      <w:r w:rsidR="16CD9810" w:rsidRPr="0EC8654B">
        <w:rPr>
          <w:rFonts w:ascii="Calibri" w:eastAsia="Calibri" w:hAnsi="Calibri" w:cs="Calibri"/>
        </w:rPr>
        <w:t xml:space="preserve">are plated directly onto </w:t>
      </w:r>
      <w:r w:rsidR="485075FD" w:rsidRPr="0EC8654B">
        <w:rPr>
          <w:rFonts w:ascii="Calibri" w:eastAsia="Calibri" w:hAnsi="Calibri" w:cs="Calibri"/>
        </w:rPr>
        <w:t xml:space="preserve">glass coverslips. Here, astrocytes, oligodendrocytes and microglia are present in </w:t>
      </w:r>
      <w:r w:rsidR="00AE4BB9" w:rsidRPr="0EC8654B">
        <w:rPr>
          <w:rFonts w:ascii="Calibri" w:eastAsia="Calibri" w:hAnsi="Calibri" w:cs="Calibri"/>
        </w:rPr>
        <w:t>reproducible</w:t>
      </w:r>
      <w:r w:rsidR="485075FD" w:rsidRPr="0EC8654B">
        <w:rPr>
          <w:rFonts w:ascii="Calibri" w:eastAsia="Calibri" w:hAnsi="Calibri" w:cs="Calibri"/>
        </w:rPr>
        <w:t xml:space="preserve"> </w:t>
      </w:r>
      <w:r w:rsidR="75451CF2" w:rsidRPr="0EC8654B">
        <w:rPr>
          <w:rFonts w:ascii="Calibri" w:eastAsia="Calibri" w:hAnsi="Calibri" w:cs="Calibri"/>
        </w:rPr>
        <w:t>ratio</w:t>
      </w:r>
      <w:r w:rsidR="36097B88" w:rsidRPr="0EC8654B">
        <w:rPr>
          <w:rFonts w:ascii="Calibri" w:eastAsia="Calibri" w:hAnsi="Calibri" w:cs="Calibri"/>
        </w:rPr>
        <w:t>s</w:t>
      </w:r>
      <w:r w:rsidR="485075FD" w:rsidRPr="0EC8654B">
        <w:rPr>
          <w:rFonts w:ascii="Calibri" w:eastAsia="Calibri" w:hAnsi="Calibri" w:cs="Calibri"/>
        </w:rPr>
        <w:t xml:space="preserve">. </w:t>
      </w:r>
      <w:r w:rsidR="5F915B3C" w:rsidRPr="0EC8654B">
        <w:rPr>
          <w:rFonts w:ascii="Calibri" w:eastAsia="Calibri" w:hAnsi="Calibri" w:cs="Calibri"/>
        </w:rPr>
        <w:t>W</w:t>
      </w:r>
      <w:r w:rsidR="485075FD" w:rsidRPr="0EC8654B">
        <w:rPr>
          <w:rFonts w:ascii="Calibri" w:eastAsia="Calibri" w:hAnsi="Calibri" w:cs="Calibri"/>
        </w:rPr>
        <w:t>e demonstrated</w:t>
      </w:r>
      <w:r w:rsidR="24968525" w:rsidRPr="0EC8654B">
        <w:rPr>
          <w:rFonts w:ascii="Calibri" w:eastAsia="Calibri" w:hAnsi="Calibri" w:cs="Calibri"/>
        </w:rPr>
        <w:t xml:space="preserve"> that</w:t>
      </w:r>
      <w:r w:rsidR="485075FD" w:rsidRPr="0EC8654B">
        <w:rPr>
          <w:rFonts w:ascii="Calibri" w:eastAsia="Calibri" w:hAnsi="Calibri" w:cs="Calibri"/>
        </w:rPr>
        <w:t xml:space="preserve"> </w:t>
      </w:r>
      <w:r w:rsidR="586E6C02" w:rsidRPr="0EC8654B">
        <w:rPr>
          <w:rFonts w:ascii="Calibri" w:eastAsia="Calibri" w:hAnsi="Calibri" w:cs="Calibri"/>
        </w:rPr>
        <w:t>a reliable scratch injury could be introduced into the cultures</w:t>
      </w:r>
      <w:r w:rsidR="3877598B" w:rsidRPr="0EC8654B">
        <w:rPr>
          <w:rFonts w:ascii="Calibri" w:eastAsia="Calibri" w:hAnsi="Calibri" w:cs="Calibri"/>
        </w:rPr>
        <w:t xml:space="preserve"> with simulation of key pathological responses (including reactive astrocytic scarring and microgliosis- </w:t>
      </w:r>
      <w:r w:rsidR="5EEA7348" w:rsidRPr="0EC8654B">
        <w:rPr>
          <w:rFonts w:ascii="Calibri" w:eastAsia="Calibri" w:hAnsi="Calibri" w:cs="Calibri"/>
        </w:rPr>
        <w:t>amoeboid</w:t>
      </w:r>
      <w:r w:rsidR="3877598B" w:rsidRPr="0EC8654B">
        <w:rPr>
          <w:rFonts w:ascii="Calibri" w:eastAsia="Calibri" w:hAnsi="Calibri" w:cs="Calibri"/>
        </w:rPr>
        <w:t xml:space="preserve"> microglia infiltration of lesions).</w:t>
      </w:r>
      <w:r w:rsidR="0FEEA146" w:rsidRPr="0EC8654B">
        <w:rPr>
          <w:rFonts w:ascii="Calibri" w:eastAsia="Calibri" w:hAnsi="Calibri" w:cs="Calibri"/>
        </w:rPr>
        <w:t xml:space="preserve"> Further, a clinical grade collagen </w:t>
      </w:r>
      <w:r w:rsidR="00352A39" w:rsidRPr="0EC8654B">
        <w:rPr>
          <w:rFonts w:ascii="Calibri" w:eastAsia="Calibri" w:hAnsi="Calibri" w:cs="Calibri"/>
        </w:rPr>
        <w:t>bio scaffold</w:t>
      </w:r>
      <w:r w:rsidR="0FEEA146" w:rsidRPr="0EC8654B">
        <w:rPr>
          <w:rFonts w:ascii="Calibri" w:eastAsia="Calibri" w:hAnsi="Calibri" w:cs="Calibri"/>
        </w:rPr>
        <w:t xml:space="preserve">, DuraGen Plus, was interfaced into the lesion core and showed microglial </w:t>
      </w:r>
      <w:r w:rsidR="7D525C56" w:rsidRPr="0EC8654B">
        <w:rPr>
          <w:rFonts w:ascii="Calibri" w:eastAsia="Calibri" w:hAnsi="Calibri" w:cs="Calibri"/>
        </w:rPr>
        <w:t xml:space="preserve">infiltration and astrocytic </w:t>
      </w:r>
      <w:r w:rsidR="25A34814" w:rsidRPr="0EC8654B">
        <w:rPr>
          <w:rFonts w:ascii="Calibri" w:eastAsia="Calibri" w:hAnsi="Calibri" w:cs="Calibri"/>
        </w:rPr>
        <w:t>invasion</w:t>
      </w:r>
      <w:r w:rsidR="30A3E475" w:rsidRPr="0EC8654B">
        <w:rPr>
          <w:rFonts w:ascii="Calibri" w:eastAsia="Calibri" w:hAnsi="Calibri" w:cs="Calibri"/>
        </w:rPr>
        <w:t xml:space="preserve"> of the material</w:t>
      </w:r>
      <w:r w:rsidR="7D525C56" w:rsidRPr="0EC8654B">
        <w:rPr>
          <w:rFonts w:ascii="Calibri" w:eastAsia="Calibri" w:hAnsi="Calibri" w:cs="Calibri"/>
        </w:rPr>
        <w:t xml:space="preserve"> (Basit et al 2021). This m</w:t>
      </w:r>
      <w:r w:rsidR="6C1B5C80" w:rsidRPr="0EC8654B">
        <w:rPr>
          <w:rFonts w:ascii="Calibri" w:eastAsia="Calibri" w:hAnsi="Calibri" w:cs="Calibri"/>
        </w:rPr>
        <w:t xml:space="preserve">odel is </w:t>
      </w:r>
      <w:r w:rsidR="7FE144F4" w:rsidRPr="0EC8654B">
        <w:rPr>
          <w:rFonts w:ascii="Calibri" w:eastAsia="Calibri" w:hAnsi="Calibri" w:cs="Calibri"/>
        </w:rPr>
        <w:t>particularly</w:t>
      </w:r>
      <w:r w:rsidR="7F11421A" w:rsidRPr="0EC8654B">
        <w:rPr>
          <w:rFonts w:ascii="Calibri" w:eastAsia="Calibri" w:hAnsi="Calibri" w:cs="Calibri"/>
        </w:rPr>
        <w:t xml:space="preserve"> suited to studying </w:t>
      </w:r>
      <w:r w:rsidR="6C1B5C80" w:rsidRPr="0EC8654B">
        <w:rPr>
          <w:rFonts w:ascii="Calibri" w:eastAsia="Calibri" w:hAnsi="Calibri" w:cs="Calibri"/>
        </w:rPr>
        <w:t>glial responses to therapeutic biomaterials</w:t>
      </w:r>
      <w:r w:rsidR="2407ECA3" w:rsidRPr="0EC8654B">
        <w:rPr>
          <w:rFonts w:ascii="Calibri" w:eastAsia="Calibri" w:hAnsi="Calibri" w:cs="Calibri"/>
        </w:rPr>
        <w:t xml:space="preserve"> (including glial scarring</w:t>
      </w:r>
      <w:r w:rsidR="5CCB5AC5" w:rsidRPr="0EC8654B">
        <w:rPr>
          <w:rFonts w:ascii="Calibri" w:eastAsia="Calibri" w:hAnsi="Calibri" w:cs="Calibri"/>
        </w:rPr>
        <w:t xml:space="preserve"> around materials</w:t>
      </w:r>
      <w:r w:rsidR="2407ECA3" w:rsidRPr="0EC8654B">
        <w:rPr>
          <w:rFonts w:ascii="Calibri" w:eastAsia="Calibri" w:hAnsi="Calibri" w:cs="Calibri"/>
        </w:rPr>
        <w:t>,</w:t>
      </w:r>
      <w:r w:rsidR="7CF93AE9" w:rsidRPr="0EC8654B">
        <w:rPr>
          <w:rFonts w:ascii="Calibri" w:eastAsia="Calibri" w:hAnsi="Calibri" w:cs="Calibri"/>
        </w:rPr>
        <w:t xml:space="preserve"> glial based material remodelling and</w:t>
      </w:r>
      <w:r w:rsidR="2407ECA3" w:rsidRPr="0EC8654B">
        <w:rPr>
          <w:rFonts w:ascii="Calibri" w:eastAsia="Calibri" w:hAnsi="Calibri" w:cs="Calibri"/>
        </w:rPr>
        <w:t xml:space="preserve"> </w:t>
      </w:r>
      <w:r w:rsidR="1F6BB4EE" w:rsidRPr="0EC8654B">
        <w:rPr>
          <w:rFonts w:ascii="Calibri" w:eastAsia="Calibri" w:hAnsi="Calibri" w:cs="Calibri"/>
        </w:rPr>
        <w:t>microglia-based</w:t>
      </w:r>
      <w:r w:rsidR="2407ECA3" w:rsidRPr="0EC8654B">
        <w:rPr>
          <w:rFonts w:ascii="Calibri" w:eastAsia="Calibri" w:hAnsi="Calibri" w:cs="Calibri"/>
        </w:rPr>
        <w:t xml:space="preserve"> material breakdown</w:t>
      </w:r>
      <w:r w:rsidR="19C3DCEB" w:rsidRPr="0EC8654B">
        <w:rPr>
          <w:rFonts w:ascii="Calibri" w:eastAsia="Calibri" w:hAnsi="Calibri" w:cs="Calibri"/>
        </w:rPr>
        <w:t>)</w:t>
      </w:r>
      <w:r w:rsidR="39973B28" w:rsidRPr="0EC8654B">
        <w:rPr>
          <w:rFonts w:ascii="Calibri" w:eastAsia="Calibri" w:hAnsi="Calibri" w:cs="Calibri"/>
        </w:rPr>
        <w:t xml:space="preserve"> in injury environments</w:t>
      </w:r>
      <w:r w:rsidR="6C1B5C80" w:rsidRPr="0EC8654B">
        <w:rPr>
          <w:rFonts w:ascii="Calibri" w:eastAsia="Calibri" w:hAnsi="Calibri" w:cs="Calibri"/>
        </w:rPr>
        <w:t xml:space="preserve">. </w:t>
      </w:r>
    </w:p>
    <w:p w14:paraId="2001BFD9" w14:textId="2D2A3416" w:rsidR="004B77C3" w:rsidRDefault="5FB6CBA2" w:rsidP="0EC8654B">
      <w:pPr>
        <w:spacing w:line="257" w:lineRule="auto"/>
        <w:rPr>
          <w:rFonts w:ascii="Calibri" w:eastAsia="Calibri" w:hAnsi="Calibri" w:cs="Calibri"/>
        </w:rPr>
      </w:pPr>
      <w:r w:rsidRPr="0EC8654B">
        <w:rPr>
          <w:rFonts w:ascii="Calibri" w:eastAsia="Calibri" w:hAnsi="Calibri" w:cs="Calibri"/>
        </w:rPr>
        <w:t xml:space="preserve">We have since </w:t>
      </w:r>
      <w:r w:rsidR="36BF1674" w:rsidRPr="0EC8654B">
        <w:rPr>
          <w:rFonts w:ascii="Calibri" w:eastAsia="Calibri" w:hAnsi="Calibri" w:cs="Calibri"/>
        </w:rPr>
        <w:t>evolved</w:t>
      </w:r>
      <w:r w:rsidR="68656613" w:rsidRPr="0EC8654B">
        <w:rPr>
          <w:rFonts w:ascii="Calibri" w:eastAsia="Calibri" w:hAnsi="Calibri" w:cs="Calibri"/>
        </w:rPr>
        <w:t xml:space="preserve"> </w:t>
      </w:r>
      <w:r w:rsidRPr="0EC8654B">
        <w:rPr>
          <w:rFonts w:ascii="Calibri" w:eastAsia="Calibri" w:hAnsi="Calibri" w:cs="Calibri"/>
        </w:rPr>
        <w:t xml:space="preserve">the model to include the neuronal population alongside </w:t>
      </w:r>
      <w:r w:rsidR="0307623D" w:rsidRPr="0EC8654B">
        <w:rPr>
          <w:rFonts w:ascii="Calibri" w:eastAsia="Calibri" w:hAnsi="Calibri" w:cs="Calibri"/>
        </w:rPr>
        <w:t>multiple</w:t>
      </w:r>
      <w:r w:rsidR="22D26C10" w:rsidRPr="0EC8654B">
        <w:rPr>
          <w:rFonts w:ascii="Calibri" w:eastAsia="Calibri" w:hAnsi="Calibri" w:cs="Calibri"/>
        </w:rPr>
        <w:t xml:space="preserve"> glial cells, through a simple switch in growth medium. Using similar t</w:t>
      </w:r>
      <w:r w:rsidR="0649CB6A" w:rsidRPr="0EC8654B">
        <w:rPr>
          <w:rFonts w:ascii="Calibri" w:eastAsia="Calibri" w:hAnsi="Calibri" w:cs="Calibri"/>
        </w:rPr>
        <w:t xml:space="preserve">echniques to the mixed glial system, </w:t>
      </w:r>
      <w:r w:rsidR="7D821410" w:rsidRPr="0EC8654B">
        <w:rPr>
          <w:rFonts w:ascii="Calibri" w:eastAsia="Calibri" w:hAnsi="Calibri" w:cs="Calibri"/>
        </w:rPr>
        <w:t xml:space="preserve">an injury was established and </w:t>
      </w:r>
      <w:r w:rsidR="0649CB6A" w:rsidRPr="0EC8654B">
        <w:rPr>
          <w:rFonts w:ascii="Calibri" w:eastAsia="Calibri" w:hAnsi="Calibri" w:cs="Calibri"/>
        </w:rPr>
        <w:t xml:space="preserve">pathological processes were shown to be replicated along with limited nerve fibre growth into the lesion cavity. </w:t>
      </w:r>
      <w:r w:rsidR="0E0D82CD" w:rsidRPr="0EC8654B">
        <w:rPr>
          <w:rFonts w:ascii="Calibri" w:eastAsia="Calibri" w:hAnsi="Calibri" w:cs="Calibri"/>
        </w:rPr>
        <w:t xml:space="preserve">We have also tested therapeutic biomaterials within this model, indicating high and dominant nanoparticle uptake by microglia in comparison to all other cell populations, when </w:t>
      </w:r>
      <w:r w:rsidR="102D354F" w:rsidRPr="0EC8654B">
        <w:rPr>
          <w:rFonts w:ascii="Calibri" w:eastAsia="Calibri" w:hAnsi="Calibri" w:cs="Calibri"/>
        </w:rPr>
        <w:t>nanoparticles</w:t>
      </w:r>
      <w:r w:rsidR="0E0D82CD" w:rsidRPr="0EC8654B">
        <w:rPr>
          <w:rFonts w:ascii="Calibri" w:eastAsia="Calibri" w:hAnsi="Calibri" w:cs="Calibri"/>
        </w:rPr>
        <w:t xml:space="preserve"> are delivered to the injury site</w:t>
      </w:r>
      <w:r w:rsidR="7EED8844" w:rsidRPr="0EC8654B">
        <w:rPr>
          <w:rFonts w:ascii="Calibri" w:eastAsia="Calibri" w:hAnsi="Calibri" w:cs="Calibri"/>
        </w:rPr>
        <w:t xml:space="preserve"> (Figure 12.2)</w:t>
      </w:r>
      <w:r w:rsidR="0E0D82CD" w:rsidRPr="0EC8654B">
        <w:rPr>
          <w:rFonts w:ascii="Calibri" w:eastAsia="Calibri" w:hAnsi="Calibri" w:cs="Calibri"/>
        </w:rPr>
        <w:t xml:space="preserve">. </w:t>
      </w:r>
      <w:r w:rsidR="2B286209" w:rsidRPr="0EC8654B">
        <w:rPr>
          <w:rFonts w:ascii="Calibri" w:eastAsia="Calibri" w:hAnsi="Calibri" w:cs="Calibri"/>
        </w:rPr>
        <w:t xml:space="preserve">In addition, straightforward interfacing of the model with </w:t>
      </w:r>
      <w:r w:rsidR="47B7D8AC" w:rsidRPr="0EC8654B">
        <w:rPr>
          <w:rFonts w:ascii="Calibri" w:eastAsia="Calibri" w:hAnsi="Calibri" w:cs="Calibri"/>
        </w:rPr>
        <w:t>MEA</w:t>
      </w:r>
      <w:r w:rsidR="17BE8493" w:rsidRPr="0EC8654B">
        <w:rPr>
          <w:rFonts w:ascii="Calibri" w:eastAsia="Calibri" w:hAnsi="Calibri" w:cs="Calibri"/>
        </w:rPr>
        <w:t xml:space="preserve"> systems can provide global, network electrophysiological data to be generated at sites of injury and regeneration</w:t>
      </w:r>
      <w:r w:rsidR="070F2BA4" w:rsidRPr="0EC8654B">
        <w:rPr>
          <w:rFonts w:ascii="Calibri" w:eastAsia="Calibri" w:hAnsi="Calibri" w:cs="Calibri"/>
        </w:rPr>
        <w:t xml:space="preserve"> (</w:t>
      </w:r>
      <w:r w:rsidR="009F1731">
        <w:rPr>
          <w:rFonts w:ascii="Calibri" w:eastAsia="Calibri" w:hAnsi="Calibri" w:cs="Calibri"/>
        </w:rPr>
        <w:t xml:space="preserve">Wiseman et al., submitted, </w:t>
      </w:r>
      <w:r w:rsidR="070F2BA4" w:rsidRPr="0EC8654B">
        <w:rPr>
          <w:rFonts w:ascii="Calibri" w:eastAsia="Calibri" w:hAnsi="Calibri" w:cs="Calibri"/>
        </w:rPr>
        <w:t>2023)</w:t>
      </w:r>
      <w:r w:rsidR="17BE8493" w:rsidRPr="0EC8654B">
        <w:rPr>
          <w:rFonts w:ascii="Calibri" w:eastAsia="Calibri" w:hAnsi="Calibri" w:cs="Calibri"/>
        </w:rPr>
        <w:t>. We are current</w:t>
      </w:r>
      <w:r w:rsidR="3605255A" w:rsidRPr="0EC8654B">
        <w:rPr>
          <w:rFonts w:ascii="Calibri" w:eastAsia="Calibri" w:hAnsi="Calibri" w:cs="Calibri"/>
        </w:rPr>
        <w:t xml:space="preserve">ly scaling the mixed neuronal </w:t>
      </w:r>
      <w:r w:rsidR="00602AC8">
        <w:rPr>
          <w:rFonts w:ascii="Calibri" w:eastAsia="Calibri" w:hAnsi="Calibri" w:cs="Calibri"/>
        </w:rPr>
        <w:t xml:space="preserve">injury </w:t>
      </w:r>
      <w:r w:rsidR="3605255A" w:rsidRPr="0EC8654B">
        <w:rPr>
          <w:rFonts w:ascii="Calibri" w:eastAsia="Calibri" w:hAnsi="Calibri" w:cs="Calibri"/>
        </w:rPr>
        <w:t xml:space="preserve">model to 3D by </w:t>
      </w:r>
      <w:r w:rsidR="71010D6D" w:rsidRPr="0EC8654B">
        <w:rPr>
          <w:rFonts w:ascii="Calibri" w:eastAsia="Calibri" w:hAnsi="Calibri" w:cs="Calibri"/>
        </w:rPr>
        <w:t>encapsulation</w:t>
      </w:r>
      <w:r w:rsidR="3605255A" w:rsidRPr="0EC8654B">
        <w:rPr>
          <w:rFonts w:ascii="Calibri" w:eastAsia="Calibri" w:hAnsi="Calibri" w:cs="Calibri"/>
        </w:rPr>
        <w:t xml:space="preserve"> in soft, collagen hydrogels.</w:t>
      </w:r>
      <w:r w:rsidR="2B286209" w:rsidRPr="0EC8654B">
        <w:rPr>
          <w:rFonts w:ascii="Calibri" w:eastAsia="Calibri" w:hAnsi="Calibri" w:cs="Calibri"/>
        </w:rPr>
        <w:t xml:space="preserve">  </w:t>
      </w:r>
    </w:p>
    <w:p w14:paraId="4F006517" w14:textId="6F0B979B" w:rsidR="004B77C3" w:rsidRDefault="15DDBD4F" w:rsidP="62E34F45">
      <w:pPr>
        <w:spacing w:line="257" w:lineRule="auto"/>
        <w:rPr>
          <w:rFonts w:ascii="Calibri" w:eastAsia="Calibri" w:hAnsi="Calibri" w:cs="Calibri"/>
        </w:rPr>
      </w:pPr>
      <w:r w:rsidRPr="0EC8654B">
        <w:rPr>
          <w:rFonts w:ascii="Calibri" w:eastAsia="Calibri" w:hAnsi="Calibri" w:cs="Calibri"/>
        </w:rPr>
        <w:t xml:space="preserve">    </w:t>
      </w:r>
    </w:p>
    <w:p w14:paraId="35C1172F" w14:textId="79A33AD7" w:rsidR="182DCD05" w:rsidRDefault="00683B1B" w:rsidP="0EC8654B">
      <w:pPr>
        <w:spacing w:line="257" w:lineRule="auto"/>
      </w:pPr>
      <w:r w:rsidRPr="00683B1B">
        <w:rPr>
          <w:noProof/>
          <w:lang w:eastAsia="en-GB"/>
        </w:rPr>
        <w:lastRenderedPageBreak/>
        <w:drawing>
          <wp:inline distT="0" distB="0" distL="0" distR="0" wp14:anchorId="0615412C" wp14:editId="5CA16F61">
            <wp:extent cx="5731510" cy="426974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731510" cy="4269740"/>
                    </a:xfrm>
                    <a:prstGeom prst="rect">
                      <a:avLst/>
                    </a:prstGeom>
                  </pic:spPr>
                </pic:pic>
              </a:graphicData>
            </a:graphic>
          </wp:inline>
        </w:drawing>
      </w:r>
    </w:p>
    <w:p w14:paraId="26017A04" w14:textId="49A791F1" w:rsidR="737F6F09" w:rsidRDefault="666488C2" w:rsidP="0EC8654B">
      <w:pPr>
        <w:rPr>
          <w:i/>
          <w:iCs/>
        </w:rPr>
      </w:pPr>
      <w:r w:rsidRPr="0EC8654B">
        <w:rPr>
          <w:b/>
          <w:bCs/>
          <w:i/>
          <w:iCs/>
        </w:rPr>
        <w:t xml:space="preserve">Figure </w:t>
      </w:r>
      <w:r w:rsidR="20F1EC7D" w:rsidRPr="0EC8654B">
        <w:rPr>
          <w:b/>
          <w:bCs/>
          <w:i/>
          <w:iCs/>
        </w:rPr>
        <w:t>12.2</w:t>
      </w:r>
      <w:r w:rsidR="718CA9A1" w:rsidRPr="0EC8654B">
        <w:rPr>
          <w:b/>
          <w:bCs/>
          <w:i/>
          <w:iCs/>
        </w:rPr>
        <w:t>.</w:t>
      </w:r>
      <w:r w:rsidR="665E4328" w:rsidRPr="0EC8654B">
        <w:rPr>
          <w:b/>
          <w:bCs/>
          <w:i/>
          <w:iCs/>
        </w:rPr>
        <w:t xml:space="preserve"> Development of com</w:t>
      </w:r>
      <w:r w:rsidR="037F7DD2" w:rsidRPr="0EC8654B">
        <w:rPr>
          <w:b/>
          <w:bCs/>
          <w:i/>
          <w:iCs/>
        </w:rPr>
        <w:t>p</w:t>
      </w:r>
      <w:r w:rsidR="665E4328" w:rsidRPr="0EC8654B">
        <w:rPr>
          <w:b/>
          <w:bCs/>
          <w:i/>
          <w:iCs/>
        </w:rPr>
        <w:t xml:space="preserve">lex 2D multicellular models of pTBI. </w:t>
      </w:r>
      <w:r w:rsidR="665E4328" w:rsidRPr="0EC8654B">
        <w:rPr>
          <w:i/>
          <w:iCs/>
        </w:rPr>
        <w:t xml:space="preserve">(A) </w:t>
      </w:r>
      <w:r w:rsidRPr="0EC8654B">
        <w:rPr>
          <w:i/>
          <w:iCs/>
        </w:rPr>
        <w:t xml:space="preserve">Schematic demonstrating general protocol for </w:t>
      </w:r>
      <w:r w:rsidR="42EEFA35" w:rsidRPr="0EC8654B">
        <w:rPr>
          <w:i/>
          <w:iCs/>
        </w:rPr>
        <w:t>establishing</w:t>
      </w:r>
      <w:r w:rsidRPr="0EC8654B">
        <w:rPr>
          <w:i/>
          <w:iCs/>
        </w:rPr>
        <w:t xml:space="preserve"> multicellular models of neurotrauma from dissociated cortex tissue.</w:t>
      </w:r>
      <w:r w:rsidRPr="0EC8654B">
        <w:rPr>
          <w:b/>
          <w:bCs/>
          <w:i/>
          <w:iCs/>
        </w:rPr>
        <w:t xml:space="preserve"> </w:t>
      </w:r>
      <w:r w:rsidRPr="0EC8654B">
        <w:rPr>
          <w:i/>
          <w:iCs/>
        </w:rPr>
        <w:t xml:space="preserve">In summary, </w:t>
      </w:r>
      <w:r w:rsidR="10BD12A0" w:rsidRPr="0EC8654B">
        <w:rPr>
          <w:i/>
          <w:iCs/>
        </w:rPr>
        <w:t xml:space="preserve">(1) </w:t>
      </w:r>
      <w:r w:rsidRPr="0EC8654B">
        <w:rPr>
          <w:i/>
          <w:iCs/>
        </w:rPr>
        <w:t xml:space="preserve">cortical </w:t>
      </w:r>
      <w:r w:rsidR="60D4CA33" w:rsidRPr="0EC8654B">
        <w:rPr>
          <w:i/>
          <w:iCs/>
        </w:rPr>
        <w:t xml:space="preserve">tissue is dissected and enzymatically dissociated. Once the dissociated culture is plated it matures into </w:t>
      </w:r>
      <w:r w:rsidR="77F820B8" w:rsidRPr="0EC8654B">
        <w:rPr>
          <w:i/>
          <w:iCs/>
        </w:rPr>
        <w:t>multicellular</w:t>
      </w:r>
      <w:r w:rsidR="60D4CA33" w:rsidRPr="0EC8654B">
        <w:rPr>
          <w:i/>
          <w:iCs/>
        </w:rPr>
        <w:t xml:space="preserve"> cultures</w:t>
      </w:r>
      <w:r w:rsidR="3A4A9E3E" w:rsidRPr="0EC8654B">
        <w:rPr>
          <w:i/>
          <w:iCs/>
        </w:rPr>
        <w:t xml:space="preserve"> </w:t>
      </w:r>
      <w:r w:rsidR="2C59A02B" w:rsidRPr="0EC8654B">
        <w:rPr>
          <w:i/>
          <w:iCs/>
        </w:rPr>
        <w:t>w</w:t>
      </w:r>
      <w:r w:rsidR="3A4A9E3E" w:rsidRPr="0EC8654B">
        <w:rPr>
          <w:i/>
          <w:iCs/>
        </w:rPr>
        <w:t>ith a “mixed glial culture”</w:t>
      </w:r>
      <w:r w:rsidR="60D4CA33" w:rsidRPr="0EC8654B">
        <w:rPr>
          <w:i/>
          <w:iCs/>
        </w:rPr>
        <w:t xml:space="preserve"> containing glial cells (astrocytes, oligodend</w:t>
      </w:r>
      <w:r w:rsidR="380E3FD3" w:rsidRPr="0EC8654B">
        <w:rPr>
          <w:i/>
          <w:iCs/>
        </w:rPr>
        <w:t>rocyte lineage cells and microglia)</w:t>
      </w:r>
      <w:r w:rsidR="5E72BEAE" w:rsidRPr="0EC8654B">
        <w:rPr>
          <w:i/>
          <w:iCs/>
        </w:rPr>
        <w:t xml:space="preserve"> or a </w:t>
      </w:r>
      <w:r w:rsidR="12FA6793" w:rsidRPr="0EC8654B">
        <w:rPr>
          <w:i/>
          <w:iCs/>
        </w:rPr>
        <w:t>“</w:t>
      </w:r>
      <w:r w:rsidR="5E72BEAE" w:rsidRPr="0EC8654B">
        <w:rPr>
          <w:i/>
          <w:iCs/>
        </w:rPr>
        <w:t>mixed neuronal culture</w:t>
      </w:r>
      <w:r w:rsidR="152E4F83" w:rsidRPr="0EC8654B">
        <w:rPr>
          <w:i/>
          <w:iCs/>
        </w:rPr>
        <w:t>”</w:t>
      </w:r>
      <w:r w:rsidR="5E72BEAE" w:rsidRPr="0EC8654B">
        <w:rPr>
          <w:i/>
          <w:iCs/>
        </w:rPr>
        <w:t xml:space="preserve"> containing glial cells and neurons together. </w:t>
      </w:r>
      <w:r w:rsidR="22EC5F53" w:rsidRPr="0EC8654B">
        <w:rPr>
          <w:i/>
          <w:iCs/>
        </w:rPr>
        <w:t xml:space="preserve">(2) </w:t>
      </w:r>
      <w:r w:rsidR="5E72BEAE" w:rsidRPr="0EC8654B">
        <w:rPr>
          <w:i/>
          <w:iCs/>
        </w:rPr>
        <w:t>An injury can be induced through scratching with a pipette</w:t>
      </w:r>
      <w:r w:rsidR="00173ADD">
        <w:rPr>
          <w:i/>
          <w:iCs/>
        </w:rPr>
        <w:t xml:space="preserve"> tip</w:t>
      </w:r>
      <w:r w:rsidR="5E72BEAE" w:rsidRPr="0EC8654B">
        <w:rPr>
          <w:i/>
          <w:iCs/>
        </w:rPr>
        <w:t xml:space="preserve"> with </w:t>
      </w:r>
      <w:r w:rsidR="1C3EA629" w:rsidRPr="0EC8654B">
        <w:rPr>
          <w:i/>
          <w:iCs/>
        </w:rPr>
        <w:t xml:space="preserve">(3) </w:t>
      </w:r>
      <w:r w:rsidR="5E72BEAE" w:rsidRPr="0EC8654B">
        <w:rPr>
          <w:i/>
          <w:iCs/>
        </w:rPr>
        <w:t xml:space="preserve">subsequent biomaterial introduction and investigation into </w:t>
      </w:r>
      <w:r w:rsidR="5A048391" w:rsidRPr="0EC8654B">
        <w:rPr>
          <w:i/>
          <w:iCs/>
        </w:rPr>
        <w:t>pathological</w:t>
      </w:r>
      <w:r w:rsidR="5E72BEAE" w:rsidRPr="0EC8654B">
        <w:rPr>
          <w:i/>
          <w:iCs/>
        </w:rPr>
        <w:t xml:space="preserve"> responses.</w:t>
      </w:r>
      <w:r w:rsidR="5E72BEAE" w:rsidRPr="0EC8654B">
        <w:rPr>
          <w:b/>
          <w:bCs/>
          <w:i/>
          <w:iCs/>
        </w:rPr>
        <w:t xml:space="preserve"> </w:t>
      </w:r>
      <w:r w:rsidR="7D09BB24" w:rsidRPr="0EC8654B">
        <w:rPr>
          <w:i/>
          <w:iCs/>
        </w:rPr>
        <w:t xml:space="preserve">(B-G) Representative images from the mixed neuronal culture </w:t>
      </w:r>
      <w:r w:rsidR="52A55DE1" w:rsidRPr="0EC8654B">
        <w:rPr>
          <w:i/>
          <w:iCs/>
        </w:rPr>
        <w:t>showing</w:t>
      </w:r>
      <w:r w:rsidR="7D09BB24" w:rsidRPr="0EC8654B">
        <w:rPr>
          <w:i/>
          <w:iCs/>
        </w:rPr>
        <w:t xml:space="preserve"> (B) reproducible injury induction, (C) progenitor cell mi</w:t>
      </w:r>
      <w:r w:rsidR="590A87BD" w:rsidRPr="0EC8654B">
        <w:rPr>
          <w:i/>
          <w:iCs/>
        </w:rPr>
        <w:t xml:space="preserve">gration at injury borders, (D) astrocytes </w:t>
      </w:r>
      <w:r w:rsidR="00683B1B">
        <w:rPr>
          <w:i/>
          <w:iCs/>
        </w:rPr>
        <w:t xml:space="preserve">hypertrophy and polarise towards the </w:t>
      </w:r>
      <w:r w:rsidR="590A87BD" w:rsidRPr="0EC8654B">
        <w:rPr>
          <w:i/>
          <w:iCs/>
        </w:rPr>
        <w:t xml:space="preserve">injury site, (E) nerve fibre projection into the lesion and (F) </w:t>
      </w:r>
      <w:r w:rsidR="11915F89" w:rsidRPr="0EC8654B">
        <w:rPr>
          <w:i/>
          <w:iCs/>
        </w:rPr>
        <w:t>reactive</w:t>
      </w:r>
      <w:r w:rsidR="590A87BD" w:rsidRPr="0EC8654B">
        <w:rPr>
          <w:i/>
          <w:iCs/>
        </w:rPr>
        <w:t>, amoeboid microglia within the lesion. Biomaterials can</w:t>
      </w:r>
      <w:r w:rsidR="7DA6E97B" w:rsidRPr="0EC8654B">
        <w:rPr>
          <w:i/>
          <w:iCs/>
        </w:rPr>
        <w:t xml:space="preserve"> be delivered to the injury with (G) demonstrating nanoparticle uptake by microglia in the injury. </w:t>
      </w:r>
      <w:r w:rsidR="776BC6B4" w:rsidRPr="0EC8654B">
        <w:rPr>
          <w:i/>
          <w:iCs/>
        </w:rPr>
        <w:t>Unpublished data from the NTEK group.</w:t>
      </w:r>
    </w:p>
    <w:p w14:paraId="6BE6BBC4" w14:textId="772D7394" w:rsidR="737F6F09" w:rsidRDefault="737F6F09" w:rsidP="737F6F09">
      <w:pPr>
        <w:rPr>
          <w:b/>
          <w:bCs/>
        </w:rPr>
      </w:pPr>
    </w:p>
    <w:p w14:paraId="788DDBF7" w14:textId="34F26452" w:rsidR="00306035" w:rsidRPr="00A94753" w:rsidRDefault="0CE935F4" w:rsidP="00306035">
      <w:pPr>
        <w:rPr>
          <w:b/>
        </w:rPr>
      </w:pPr>
      <w:r w:rsidRPr="46B2F69E">
        <w:rPr>
          <w:b/>
          <w:bCs/>
        </w:rPr>
        <w:t xml:space="preserve">12.2.4 </w:t>
      </w:r>
      <w:r w:rsidR="00306035" w:rsidRPr="46B2F69E">
        <w:rPr>
          <w:b/>
        </w:rPr>
        <w:t>Stem cell derived models of TBI</w:t>
      </w:r>
    </w:p>
    <w:p w14:paraId="753C927B" w14:textId="3F9EE718" w:rsidR="00306035" w:rsidRDefault="5272B0E2" w:rsidP="00306035">
      <w:r>
        <w:t>In vitro TBI models based on the use of stem cells have been extensively reported</w:t>
      </w:r>
      <w:r w:rsidR="59478FD2">
        <w:t xml:space="preserve"> (Table 12.2)</w:t>
      </w:r>
      <w:r>
        <w:t>. For TBI modelling, stem cells are differentiated into target neural cell populations (</w:t>
      </w:r>
      <w:r w:rsidR="00352A39">
        <w:t>e.g.,</w:t>
      </w:r>
      <w:r>
        <w:t xml:space="preserve"> neurons, astrocytes or mixed cultures) prior to induction of injury. Broadly speaking, the advantages of stem cell models are the ability to expand the parent cell to increase experimental replicates, the capability to generate multiple neural cell types simultaneously, the potential to control cell phenotypes (</w:t>
      </w:r>
      <w:r w:rsidR="00352A39">
        <w:t>e.g.,</w:t>
      </w:r>
      <w:r>
        <w:t xml:space="preserve"> specific differentiation into cortical neurons) and the ability to replicate more immature injuries e.g. foetal or young adult. Further, with the advent of cerebral organoid, brain-on-</w:t>
      </w:r>
      <w:r>
        <w:lastRenderedPageBreak/>
        <w:t>a-chip and 3D scaffold based culture, there is now added capability to replicate 3D neuroanatomical areas of the brain using differentiated stem cells.</w:t>
      </w:r>
    </w:p>
    <w:p w14:paraId="771A766E" w14:textId="4E146460" w:rsidR="0030371F" w:rsidRDefault="27147114" w:rsidP="0EC8654B">
      <w:r>
        <w:t xml:space="preserve">Numerous sources and classes of stem cells exist and have been reported. To simplify this section, we will refer to three different classes – tissue specific, embryonic and induced pluripotent stem cells. Tissue specific stem cells are found within niches in foetal to adult neural tissue </w:t>
      </w:r>
      <w:r w:rsidR="00352A39">
        <w:t>e.g.,</w:t>
      </w:r>
      <w:r>
        <w:t xml:space="preserve"> the subventricular zone, which maintains a population of </w:t>
      </w:r>
      <w:r w:rsidR="278E7D67">
        <w:t>neural stem cells (</w:t>
      </w:r>
      <w:r w:rsidR="4A60E935">
        <w:t>NSCs</w:t>
      </w:r>
      <w:r w:rsidR="036552DB">
        <w:t>)</w:t>
      </w:r>
      <w:r>
        <w:t xml:space="preserve"> throughout life in mammals. These stem cells are already committed to </w:t>
      </w:r>
      <w:r w:rsidR="003955A7">
        <w:t>a neural fate</w:t>
      </w:r>
      <w:r>
        <w:t xml:space="preserve">. Therefore, there are short, simple and </w:t>
      </w:r>
      <w:r w:rsidR="3947E948">
        <w:t>cost-effective</w:t>
      </w:r>
      <w:r>
        <w:t xml:space="preserve"> differentiation protocols to generate neural cells. Robust protocols for NSC derivation from rodents are available</w:t>
      </w:r>
      <w:r w:rsidR="002A4D43">
        <w:t>,</w:t>
      </w:r>
      <w:r>
        <w:t xml:space="preserve"> a</w:t>
      </w:r>
      <w:r w:rsidR="284A243C">
        <w:t>nd</w:t>
      </w:r>
      <w:r>
        <w:t xml:space="preserve"> the culture and differentiation of these cells is extensively characterised within the literature</w:t>
      </w:r>
      <w:r w:rsidR="33C2113F">
        <w:t xml:space="preserve"> (Zhao and Moore, 2018)</w:t>
      </w:r>
      <w:r>
        <w:t xml:space="preserve">. We have previously shown differentiated populations of NSCs </w:t>
      </w:r>
      <w:r w:rsidR="002A4D43">
        <w:t>generate</w:t>
      </w:r>
      <w:r>
        <w:t xml:space="preserve"> all major neural cell types (astrocytes, neurons and oligodendrocytes) simultaneously and can be used to test biomaterial function. For example, we demonstrated astrocytes out-compete neurons and oligodendrocytes for cellular uptake of nanoparticles in these multicellular cultures, which may be driven</w:t>
      </w:r>
      <w:r w:rsidR="78301CB2">
        <w:t xml:space="preserve"> by</w:t>
      </w:r>
      <w:r>
        <w:t xml:space="preserve"> enhanced levels of membrane activity</w:t>
      </w:r>
      <w:r w:rsidR="764330B2">
        <w:t xml:space="preserve"> (Fernandes and Chari, 2014</w:t>
      </w:r>
      <w:r w:rsidR="7B3E78F0">
        <w:t>; Fernandes et al., 2015</w:t>
      </w:r>
      <w:r w:rsidR="764330B2">
        <w:t>)</w:t>
      </w:r>
      <w:r w:rsidR="7A9EBF1A">
        <w:t xml:space="preserve">. </w:t>
      </w:r>
      <w:r w:rsidR="7B1A4F12">
        <w:t>Elegant studies from the Erlandsson laboratory have shown the utility of differentiating NSCs to model TBI.</w:t>
      </w:r>
      <w:r w:rsidR="197CBC32">
        <w:t xml:space="preserve"> Here, NSCs derived from embryonic </w:t>
      </w:r>
      <w:r w:rsidR="5E1F559D">
        <w:t xml:space="preserve">mice cortices were differentiated for </w:t>
      </w:r>
      <w:r w:rsidR="327B4301">
        <w:t>seven</w:t>
      </w:r>
      <w:r w:rsidR="5E1F559D">
        <w:t xml:space="preserve"> days to generate mixed </w:t>
      </w:r>
      <w:r w:rsidR="309D104E">
        <w:t xml:space="preserve">cell </w:t>
      </w:r>
      <w:r w:rsidR="5E1F559D">
        <w:t xml:space="preserve">cultures. Scratch injuries were induced with a scalpel </w:t>
      </w:r>
      <w:r w:rsidR="766D179C">
        <w:t>and the authors were able to show astrocyte and neuron growth towards sites of injury, autophagy of dying cells by astrocytes and enhanced levels of S100</w:t>
      </w:r>
      <w:r w:rsidR="7979BD17">
        <w:t>β</w:t>
      </w:r>
      <w:r w:rsidR="7B1A4F12">
        <w:t xml:space="preserve"> </w:t>
      </w:r>
      <w:r w:rsidR="56D4E2B5">
        <w:t xml:space="preserve">and </w:t>
      </w:r>
      <w:r w:rsidR="7F7E6C03">
        <w:t>glial fibrillary acidic protein (</w:t>
      </w:r>
      <w:r w:rsidR="56D4E2B5">
        <w:t>GFAP</w:t>
      </w:r>
      <w:r w:rsidR="643F55AA">
        <w:t xml:space="preserve">; </w:t>
      </w:r>
      <w:r w:rsidR="56D4E2B5">
        <w:t>markers of astrogliosis) secretion into the medium in injured slices (</w:t>
      </w:r>
      <w:r w:rsidR="28DA2888">
        <w:t>Lööv et al., 2012; R</w:t>
      </w:r>
      <w:r w:rsidR="7EE2016E">
        <w:t>eubel-Gallasch et al., 2021</w:t>
      </w:r>
      <w:r w:rsidR="3EC6F5BB">
        <w:t>). Our group has adapted these systems to NSCs derived from post-natal mice to test biomaterial</w:t>
      </w:r>
      <w:r w:rsidR="62A44C33">
        <w:t>s</w:t>
      </w:r>
      <w:r w:rsidR="3EC6F5BB">
        <w:t xml:space="preserve"> in sites of TBI. </w:t>
      </w:r>
      <w:r w:rsidR="48BCC3FE">
        <w:t>Our preliminary data indicate</w:t>
      </w:r>
      <w:r w:rsidR="7678CBE4">
        <w:t xml:space="preserve"> that</w:t>
      </w:r>
      <w:r w:rsidR="48BCC3FE">
        <w:t xml:space="preserve"> injured </w:t>
      </w:r>
      <w:r w:rsidR="4E3B8B96">
        <w:t xml:space="preserve">differentiated </w:t>
      </w:r>
      <w:r w:rsidR="48BCC3FE">
        <w:t xml:space="preserve">NSC </w:t>
      </w:r>
      <w:r w:rsidR="1F0F5562">
        <w:t>cultures demonstrate</w:t>
      </w:r>
      <w:r w:rsidR="083C02B6">
        <w:t xml:space="preserve"> poor nerve fibre </w:t>
      </w:r>
      <w:r w:rsidR="7B7FDE69">
        <w:t>growth</w:t>
      </w:r>
      <w:r w:rsidR="083C02B6">
        <w:t xml:space="preserve"> around injury sites, progenitor cell accumulation at injury margins and microglia </w:t>
      </w:r>
      <w:r w:rsidR="2D0AA812">
        <w:t>invading the</w:t>
      </w:r>
      <w:r w:rsidR="083C02B6">
        <w:t xml:space="preserve"> injury (</w:t>
      </w:r>
      <w:r w:rsidR="2D5B13FE">
        <w:t>F</w:t>
      </w:r>
      <w:r w:rsidR="635FC778">
        <w:t>ig</w:t>
      </w:r>
      <w:r w:rsidR="17F685B0">
        <w:t>ure 12.3</w:t>
      </w:r>
      <w:r w:rsidR="083C02B6">
        <w:t>, unpublished data).</w:t>
      </w:r>
    </w:p>
    <w:p w14:paraId="5529888E" w14:textId="193392AE" w:rsidR="1C965A88" w:rsidRDefault="00683B1B" w:rsidP="0EC8654B">
      <w:pPr>
        <w:jc w:val="center"/>
      </w:pPr>
      <w:r>
        <w:rPr>
          <w:noProof/>
          <w:lang w:eastAsia="en-GB"/>
        </w:rPr>
        <w:lastRenderedPageBreak/>
        <w:drawing>
          <wp:inline distT="0" distB="0" distL="0" distR="0" wp14:anchorId="2F4AB609" wp14:editId="06C366E9">
            <wp:extent cx="5632743" cy="410886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100" cy="4115688"/>
                    </a:xfrm>
                    <a:prstGeom prst="rect">
                      <a:avLst/>
                    </a:prstGeom>
                    <a:noFill/>
                  </pic:spPr>
                </pic:pic>
              </a:graphicData>
            </a:graphic>
          </wp:inline>
        </w:drawing>
      </w:r>
    </w:p>
    <w:p w14:paraId="7C441271" w14:textId="2CD7A156" w:rsidR="6872EE63" w:rsidRDefault="6872EE63" w:rsidP="0EC8654B">
      <w:pPr>
        <w:rPr>
          <w:i/>
          <w:iCs/>
        </w:rPr>
      </w:pPr>
      <w:r w:rsidRPr="0EC8654B">
        <w:rPr>
          <w:b/>
          <w:bCs/>
          <w:i/>
          <w:iCs/>
        </w:rPr>
        <w:t xml:space="preserve">Figure </w:t>
      </w:r>
      <w:r w:rsidR="2D12B8F4" w:rsidRPr="0EC8654B">
        <w:rPr>
          <w:b/>
          <w:bCs/>
          <w:i/>
          <w:iCs/>
        </w:rPr>
        <w:t>12.3</w:t>
      </w:r>
      <w:r w:rsidR="7FC80405" w:rsidRPr="0EC8654B">
        <w:rPr>
          <w:b/>
          <w:bCs/>
          <w:i/>
          <w:iCs/>
        </w:rPr>
        <w:t>.</w:t>
      </w:r>
      <w:r w:rsidRPr="0EC8654B">
        <w:rPr>
          <w:b/>
          <w:bCs/>
          <w:i/>
          <w:iCs/>
        </w:rPr>
        <w:t xml:space="preserve"> pTBI modelling using differentiated populations of NSCs</w:t>
      </w:r>
      <w:r w:rsidR="44076D8B" w:rsidRPr="0EC8654B">
        <w:rPr>
          <w:b/>
          <w:bCs/>
          <w:i/>
          <w:iCs/>
        </w:rPr>
        <w:t>.</w:t>
      </w:r>
      <w:r w:rsidR="44076D8B" w:rsidRPr="0EC8654B">
        <w:rPr>
          <w:i/>
          <w:iCs/>
        </w:rPr>
        <w:t xml:space="preserve"> </w:t>
      </w:r>
      <w:r w:rsidR="778245DE" w:rsidRPr="0EC8654B">
        <w:rPr>
          <w:i/>
          <w:iCs/>
        </w:rPr>
        <w:t xml:space="preserve">Representative images showing </w:t>
      </w:r>
      <w:r w:rsidR="311B273A" w:rsidRPr="0EC8654B">
        <w:rPr>
          <w:i/>
          <w:iCs/>
        </w:rPr>
        <w:t>(A)</w:t>
      </w:r>
      <w:r w:rsidR="23FD7AAB" w:rsidRPr="0EC8654B">
        <w:rPr>
          <w:i/>
          <w:iCs/>
        </w:rPr>
        <w:t xml:space="preserve"> poor nerve fibre growth into the lesion cavity, (B) </w:t>
      </w:r>
      <w:r w:rsidR="44076D8B" w:rsidRPr="0EC8654B">
        <w:rPr>
          <w:i/>
          <w:iCs/>
        </w:rPr>
        <w:t>progenitor cell</w:t>
      </w:r>
      <w:r w:rsidR="36AD0BB5" w:rsidRPr="0EC8654B">
        <w:rPr>
          <w:i/>
          <w:iCs/>
        </w:rPr>
        <w:t xml:space="preserve"> accumulation at injury margins, </w:t>
      </w:r>
      <w:r w:rsidR="797DAB60" w:rsidRPr="0EC8654B">
        <w:rPr>
          <w:i/>
          <w:iCs/>
        </w:rPr>
        <w:t>(</w:t>
      </w:r>
      <w:r w:rsidR="3A969B89" w:rsidRPr="0EC8654B">
        <w:rPr>
          <w:i/>
          <w:iCs/>
        </w:rPr>
        <w:t>C</w:t>
      </w:r>
      <w:r w:rsidR="797DAB60" w:rsidRPr="0EC8654B">
        <w:rPr>
          <w:i/>
          <w:iCs/>
        </w:rPr>
        <w:t xml:space="preserve">) </w:t>
      </w:r>
      <w:r w:rsidR="44076D8B" w:rsidRPr="0EC8654B">
        <w:rPr>
          <w:i/>
          <w:iCs/>
        </w:rPr>
        <w:t>microglia</w:t>
      </w:r>
      <w:r w:rsidR="3E2B1B02" w:rsidRPr="0EC8654B">
        <w:rPr>
          <w:i/>
          <w:iCs/>
        </w:rPr>
        <w:t xml:space="preserve">l activation and invasion of injury sites, note amoeboid </w:t>
      </w:r>
      <w:r w:rsidR="09B683A8" w:rsidRPr="0EC8654B">
        <w:rPr>
          <w:i/>
          <w:iCs/>
        </w:rPr>
        <w:t>microglia</w:t>
      </w:r>
      <w:r w:rsidR="3E2B1B02" w:rsidRPr="0EC8654B">
        <w:rPr>
          <w:i/>
          <w:iCs/>
        </w:rPr>
        <w:t xml:space="preserve"> in injury </w:t>
      </w:r>
      <w:r w:rsidR="2783E4D0" w:rsidRPr="0EC8654B">
        <w:rPr>
          <w:i/>
          <w:iCs/>
        </w:rPr>
        <w:t>cavity</w:t>
      </w:r>
      <w:r w:rsidR="3E2B1B02" w:rsidRPr="0EC8654B">
        <w:rPr>
          <w:i/>
          <w:iCs/>
        </w:rPr>
        <w:t xml:space="preserve"> </w:t>
      </w:r>
      <w:r w:rsidR="00683B1B">
        <w:rPr>
          <w:i/>
          <w:iCs/>
        </w:rPr>
        <w:t xml:space="preserve">(arrowheads) </w:t>
      </w:r>
      <w:r w:rsidR="3E2B1B02" w:rsidRPr="0EC8654B">
        <w:rPr>
          <w:i/>
          <w:iCs/>
        </w:rPr>
        <w:t xml:space="preserve">versus ramified </w:t>
      </w:r>
      <w:r w:rsidR="3372A3F6" w:rsidRPr="0EC8654B">
        <w:rPr>
          <w:i/>
          <w:iCs/>
        </w:rPr>
        <w:t>microglia</w:t>
      </w:r>
      <w:r w:rsidR="3E2B1B02" w:rsidRPr="0EC8654B">
        <w:rPr>
          <w:i/>
          <w:iCs/>
        </w:rPr>
        <w:t xml:space="preserve"> in cell dense areas</w:t>
      </w:r>
      <w:r w:rsidR="00683B1B">
        <w:rPr>
          <w:i/>
          <w:iCs/>
        </w:rPr>
        <w:t xml:space="preserve"> (arrows)</w:t>
      </w:r>
      <w:r w:rsidR="3E2B1B02" w:rsidRPr="0EC8654B">
        <w:rPr>
          <w:i/>
          <w:iCs/>
        </w:rPr>
        <w:t xml:space="preserve">. (D) </w:t>
      </w:r>
      <w:r w:rsidR="443FFD25" w:rsidRPr="0EC8654B">
        <w:rPr>
          <w:i/>
          <w:iCs/>
        </w:rPr>
        <w:t xml:space="preserve">Biomaterials can be introduced into the injury site. In this example, nanocrystal growth factor carriers </w:t>
      </w:r>
      <w:r w:rsidR="00F35C0C">
        <w:rPr>
          <w:i/>
          <w:iCs/>
        </w:rPr>
        <w:t>appear to be</w:t>
      </w:r>
      <w:r w:rsidR="443FFD25" w:rsidRPr="0EC8654B">
        <w:rPr>
          <w:i/>
          <w:iCs/>
        </w:rPr>
        <w:t xml:space="preserve"> ingested by invading microglia</w:t>
      </w:r>
      <w:r w:rsidR="00683B1B">
        <w:rPr>
          <w:i/>
          <w:iCs/>
        </w:rPr>
        <w:t xml:space="preserve"> (arrow)</w:t>
      </w:r>
      <w:r w:rsidR="443FFD25" w:rsidRPr="0EC8654B">
        <w:rPr>
          <w:i/>
          <w:iCs/>
        </w:rPr>
        <w:t xml:space="preserve">. Unpublished data from the NTEK group. </w:t>
      </w:r>
    </w:p>
    <w:p w14:paraId="023FAA55" w14:textId="56C6B7B7" w:rsidR="0EC8654B" w:rsidRDefault="0EC8654B"/>
    <w:p w14:paraId="27B6AD0D" w14:textId="1FB59C5E" w:rsidR="0CE2B24D" w:rsidRDefault="0CE2B24D">
      <w:r>
        <w:t>In order to generate human-relevant neuromimetic models, NSC derivation from human foetal tissue is also well established (Lu et al., 2011). For more mature models, adult rodent NSC derivation has been reported (Isaksen et al., 2020; Ahmed et al., 2021). Despite these potential advantages, primary NSC-based models of neural tissue injury are rarely reported. An alternative is to use an earlier precursor to generate NSCs. Embryonic stem cells are derived from the inner cell mass of a human blastocyst, normally donated during in vitro fertilisation processes. Many hESC lines are now commercially available, with protocols available to differentiate them into NSCs, then into specific neurons and glial cells. Ordinarily, this process still requires embryo use, raising ethical concerns (Vazin and Freed, 2010).</w:t>
      </w:r>
    </w:p>
    <w:p w14:paraId="6FB3FEC3" w14:textId="74E2B50D" w:rsidR="00A21B76" w:rsidRDefault="0CE2B24D" w:rsidP="0EC8654B">
      <w:r>
        <w:t>T</w:t>
      </w:r>
      <w:r w:rsidR="5272B0E2">
        <w:t xml:space="preserve">hese concerns have, in part, driven the development of </w:t>
      </w:r>
      <w:r w:rsidR="6C3524E5">
        <w:t xml:space="preserve">human </w:t>
      </w:r>
      <w:r w:rsidR="5272B0E2">
        <w:t>induced pluripotent stem cells</w:t>
      </w:r>
      <w:r w:rsidR="1EAC0460">
        <w:t xml:space="preserve"> (</w:t>
      </w:r>
      <w:r w:rsidR="3E528EB6">
        <w:t>h</w:t>
      </w:r>
      <w:r w:rsidR="1EAC0460">
        <w:t>iPSCs)</w:t>
      </w:r>
      <w:r w:rsidR="5272B0E2">
        <w:t xml:space="preserve"> - somatic cells reverted to an embryonic stem cell like state through introduction of transcription factors or proteins into the cells. Crucially, </w:t>
      </w:r>
      <w:r w:rsidR="35D4035B">
        <w:t>h</w:t>
      </w:r>
      <w:r w:rsidR="5272B0E2">
        <w:t>iPSCs avoid embryo</w:t>
      </w:r>
      <w:r w:rsidR="25D18E8C">
        <w:t xml:space="preserve"> use</w:t>
      </w:r>
      <w:r w:rsidR="5272B0E2">
        <w:t xml:space="preserve"> yet are human stem cells capable of generating neural cells. </w:t>
      </w:r>
      <w:r w:rsidR="608AC679">
        <w:t>T</w:t>
      </w:r>
      <w:r w:rsidR="2634D86F">
        <w:t>hese systems can develop into the three main cell types of the CNS (neurons, astrocytes and oligodendrocytes) under appropriate culture conditions. Further detailed characterisation has indicated establishment of different cortical neuronal subpopulations within a hiPSC preparation (</w:t>
      </w:r>
      <w:r w:rsidR="29CB3559">
        <w:t>Pamies et al., 2017</w:t>
      </w:r>
      <w:r w:rsidR="2634D86F">
        <w:t xml:space="preserve">), showing different cellular responses </w:t>
      </w:r>
      <w:r w:rsidR="2634D86F">
        <w:lastRenderedPageBreak/>
        <w:t xml:space="preserve">can potentially be investigated. Electrophysiological recordings have demonstrated </w:t>
      </w:r>
      <w:r w:rsidR="608AC679">
        <w:t xml:space="preserve">that </w:t>
      </w:r>
      <w:r w:rsidR="2634D86F">
        <w:t>neurons mature over time, with mature, burst action potential signatures found after 8-10 weeks</w:t>
      </w:r>
      <w:r w:rsidR="5A28864E">
        <w:t xml:space="preserve"> (</w:t>
      </w:r>
      <w:r w:rsidR="52CA69CD">
        <w:t>Gunhanlar et al., 2018)</w:t>
      </w:r>
      <w:r w:rsidR="2634D86F">
        <w:t xml:space="preserve">. </w:t>
      </w:r>
      <w:r w:rsidR="34EA257D">
        <w:t>hiPSCs</w:t>
      </w:r>
      <w:r w:rsidR="5272B0E2">
        <w:t xml:space="preserve"> can </w:t>
      </w:r>
      <w:r w:rsidR="34EA257D">
        <w:t xml:space="preserve">also </w:t>
      </w:r>
      <w:r w:rsidR="5272B0E2">
        <w:t xml:space="preserve">be derived in a patient specific manner, for potential testing of personalised therapeutic approaches. There is </w:t>
      </w:r>
      <w:r w:rsidR="5BF9E4FD">
        <w:t>a recent</w:t>
      </w:r>
      <w:r w:rsidR="5272B0E2">
        <w:t xml:space="preserve"> surge in the use of hiPSCs to model TBI. </w:t>
      </w:r>
      <w:r w:rsidR="0B0C043C">
        <w:t xml:space="preserve">Sherman et al. </w:t>
      </w:r>
      <w:r w:rsidR="08051BB2">
        <w:t xml:space="preserve">(2016) </w:t>
      </w:r>
      <w:r w:rsidR="0B0C043C">
        <w:t xml:space="preserve">demonstrated </w:t>
      </w:r>
      <w:r w:rsidR="4F4DCDFB">
        <w:t xml:space="preserve">hiPSCs </w:t>
      </w:r>
      <w:r w:rsidR="0B0C043C">
        <w:t xml:space="preserve">grown </w:t>
      </w:r>
      <w:r w:rsidR="4F4DCDFB">
        <w:t>as 2D monolayers</w:t>
      </w:r>
      <w:r w:rsidR="0B0C043C">
        <w:t xml:space="preserve"> </w:t>
      </w:r>
      <w:r w:rsidR="4F4DCDFB">
        <w:t xml:space="preserve">in adapted 96 well plates generated human neurons. The adapted plates allow for a stretch injury to be </w:t>
      </w:r>
      <w:r w:rsidR="2D4B3E70">
        <w:t>administered</w:t>
      </w:r>
      <w:r w:rsidR="4F4DCDFB">
        <w:t xml:space="preserve"> in a controlled manner to the 2D </w:t>
      </w:r>
      <w:r w:rsidR="2D4B3E70">
        <w:t xml:space="preserve">cultures. After injury, </w:t>
      </w:r>
      <w:r w:rsidR="0B0C043C">
        <w:t>cell death and axonal degradation</w:t>
      </w:r>
      <w:r w:rsidR="2D4B3E70">
        <w:t xml:space="preserve"> were observed mimicking some aspects of TBI pathology</w:t>
      </w:r>
      <w:r w:rsidR="0B0C043C">
        <w:t>.</w:t>
      </w:r>
      <w:r w:rsidR="2D4B3E70">
        <w:t xml:space="preserve"> </w:t>
      </w:r>
    </w:p>
    <w:p w14:paraId="3A8700AB" w14:textId="08C023D1" w:rsidR="00A21B76" w:rsidRDefault="2D4B3E70" w:rsidP="0EC8654B">
      <w:pPr>
        <w:rPr>
          <w:rFonts w:ascii="Calibri" w:eastAsia="Calibri" w:hAnsi="Calibri" w:cs="Calibri"/>
          <w:color w:val="000000" w:themeColor="text1"/>
        </w:rPr>
      </w:pPr>
      <w:r>
        <w:t xml:space="preserve">Perhaps the most exciting development in terms of hiPSCs are their ability to self-aggregate into 3D CNS organoids. </w:t>
      </w:r>
      <w:r w:rsidR="34EA257D" w:rsidRPr="0EC8654B">
        <w:rPr>
          <w:rFonts w:ascii="Calibri" w:eastAsia="Calibri" w:hAnsi="Calibri" w:cs="Calibri"/>
          <w:color w:val="000000" w:themeColor="text1"/>
        </w:rPr>
        <w:t xml:space="preserve">These organoids have been shown to mimic </w:t>
      </w:r>
      <w:r w:rsidRPr="0EC8654B">
        <w:rPr>
          <w:rFonts w:ascii="Calibri" w:eastAsia="Calibri" w:hAnsi="Calibri" w:cs="Calibri"/>
          <w:color w:val="000000" w:themeColor="text1"/>
        </w:rPr>
        <w:t>embryonic brain development which results in the formation of a “mini brain” displaying multiple regions of neural tissue comparable to that of the human brain (Qian et al., 2016).</w:t>
      </w:r>
      <w:r w:rsidR="2B860E89" w:rsidRPr="0EC8654B">
        <w:rPr>
          <w:rFonts w:ascii="Calibri" w:eastAsia="Calibri" w:hAnsi="Calibri" w:cs="Calibri"/>
          <w:color w:val="000000" w:themeColor="text1"/>
        </w:rPr>
        <w:t xml:space="preserve"> Myelination has also been detected within the structures (Pamies et al., 2017) which may allow investigation into myelin pathology following TBI. </w:t>
      </w:r>
      <w:r w:rsidR="7CB03E48" w:rsidRPr="0EC8654B">
        <w:rPr>
          <w:rFonts w:ascii="Calibri" w:eastAsia="Calibri" w:hAnsi="Calibri" w:cs="Calibri"/>
          <w:color w:val="000000" w:themeColor="text1"/>
        </w:rPr>
        <w:t>Using this system, Ramirez et al</w:t>
      </w:r>
      <w:r w:rsidR="493888A0" w:rsidRPr="0EC8654B">
        <w:rPr>
          <w:rFonts w:ascii="Calibri" w:eastAsia="Calibri" w:hAnsi="Calibri" w:cs="Calibri"/>
          <w:color w:val="000000" w:themeColor="text1"/>
        </w:rPr>
        <w:t>. (2021)</w:t>
      </w:r>
      <w:r w:rsidR="7CB03E48" w:rsidRPr="0EC8654B">
        <w:rPr>
          <w:rFonts w:ascii="Calibri" w:eastAsia="Calibri" w:hAnsi="Calibri" w:cs="Calibri"/>
          <w:color w:val="000000" w:themeColor="text1"/>
        </w:rPr>
        <w:t xml:space="preserve"> demonstrated organoids with cortical layering could be achieved. Using a controlled cortical impact on the structures, a</w:t>
      </w:r>
      <w:r w:rsidR="4DE364F2" w:rsidRPr="0EC8654B">
        <w:rPr>
          <w:rFonts w:ascii="Calibri" w:eastAsia="Calibri" w:hAnsi="Calibri" w:cs="Calibri"/>
          <w:color w:val="000000" w:themeColor="text1"/>
        </w:rPr>
        <w:t>s</w:t>
      </w:r>
      <w:r w:rsidR="7CB03E48" w:rsidRPr="0EC8654B">
        <w:rPr>
          <w:rFonts w:ascii="Calibri" w:eastAsia="Calibri" w:hAnsi="Calibri" w:cs="Calibri"/>
          <w:color w:val="000000" w:themeColor="text1"/>
        </w:rPr>
        <w:t xml:space="preserve">trogliosis was initiated, with astrocytes elevating GFAP expression and becoming hypertrophic. Further, </w:t>
      </w:r>
      <w:r w:rsidR="173EF7A2" w:rsidRPr="0EC8654B">
        <w:rPr>
          <w:rFonts w:ascii="Calibri" w:eastAsia="Calibri" w:hAnsi="Calibri" w:cs="Calibri"/>
          <w:color w:val="000000" w:themeColor="text1"/>
        </w:rPr>
        <w:t xml:space="preserve">apoptosis and </w:t>
      </w:r>
      <w:r w:rsidR="7CB03E48" w:rsidRPr="0EC8654B">
        <w:rPr>
          <w:rFonts w:ascii="Calibri" w:eastAsia="Calibri" w:hAnsi="Calibri" w:cs="Calibri"/>
          <w:color w:val="000000" w:themeColor="text1"/>
        </w:rPr>
        <w:t xml:space="preserve">neuronal damage was elevated </w:t>
      </w:r>
      <w:r w:rsidR="173EF7A2" w:rsidRPr="0EC8654B">
        <w:rPr>
          <w:rFonts w:ascii="Calibri" w:eastAsia="Calibri" w:hAnsi="Calibri" w:cs="Calibri"/>
          <w:color w:val="000000" w:themeColor="text1"/>
        </w:rPr>
        <w:t xml:space="preserve">in the model. </w:t>
      </w:r>
      <w:r w:rsidR="6323C962" w:rsidRPr="0EC8654B">
        <w:rPr>
          <w:rFonts w:ascii="Calibri" w:eastAsia="Calibri" w:hAnsi="Calibri" w:cs="Calibri"/>
          <w:color w:val="000000" w:themeColor="text1"/>
        </w:rPr>
        <w:t>Using a similar system, Shi et al</w:t>
      </w:r>
      <w:r w:rsidR="44A992F8" w:rsidRPr="0EC8654B">
        <w:rPr>
          <w:rFonts w:ascii="Calibri" w:eastAsia="Calibri" w:hAnsi="Calibri" w:cs="Calibri"/>
          <w:color w:val="000000" w:themeColor="text1"/>
        </w:rPr>
        <w:t>. (2021)</w:t>
      </w:r>
      <w:r w:rsidR="6323C962" w:rsidRPr="0EC8654B">
        <w:rPr>
          <w:rFonts w:ascii="Calibri" w:eastAsia="Calibri" w:hAnsi="Calibri" w:cs="Calibri"/>
          <w:color w:val="000000" w:themeColor="text1"/>
        </w:rPr>
        <w:t>, also demonstrated astrogliosis and cell death in an impact-based model for mild TBI, indicating such approaches can be reproducibly adapted across laboratories</w:t>
      </w:r>
      <w:r w:rsidR="3AD4529C" w:rsidRPr="0EC8654B">
        <w:rPr>
          <w:rFonts w:ascii="Calibri" w:eastAsia="Calibri" w:hAnsi="Calibri" w:cs="Calibri"/>
          <w:color w:val="000000" w:themeColor="text1"/>
        </w:rPr>
        <w:t xml:space="preserve">. </w:t>
      </w:r>
      <w:r w:rsidR="13614A42" w:rsidRPr="0EC8654B">
        <w:rPr>
          <w:rFonts w:ascii="Calibri" w:eastAsia="Calibri" w:hAnsi="Calibri" w:cs="Calibri"/>
          <w:color w:val="000000" w:themeColor="text1"/>
        </w:rPr>
        <w:t>Shoemaker et al</w:t>
      </w:r>
      <w:r w:rsidR="69566446" w:rsidRPr="0EC8654B">
        <w:rPr>
          <w:rFonts w:ascii="Calibri" w:eastAsia="Calibri" w:hAnsi="Calibri" w:cs="Calibri"/>
          <w:color w:val="000000" w:themeColor="text1"/>
        </w:rPr>
        <w:t>. (2021)</w:t>
      </w:r>
      <w:r w:rsidR="13614A42" w:rsidRPr="0EC8654B">
        <w:rPr>
          <w:rFonts w:ascii="Calibri" w:eastAsia="Calibri" w:hAnsi="Calibri" w:cs="Calibri"/>
          <w:color w:val="000000" w:themeColor="text1"/>
        </w:rPr>
        <w:t xml:space="preserve"> </w:t>
      </w:r>
      <w:r w:rsidR="1D0EB05A" w:rsidRPr="0EC8654B">
        <w:rPr>
          <w:rFonts w:ascii="Calibri" w:eastAsia="Calibri" w:hAnsi="Calibri" w:cs="Calibri"/>
          <w:color w:val="000000" w:themeColor="text1"/>
        </w:rPr>
        <w:t>showed</w:t>
      </w:r>
      <w:r w:rsidR="13614A42" w:rsidRPr="0EC8654B">
        <w:rPr>
          <w:rFonts w:ascii="Calibri" w:eastAsia="Calibri" w:hAnsi="Calibri" w:cs="Calibri"/>
          <w:color w:val="000000" w:themeColor="text1"/>
        </w:rPr>
        <w:t xml:space="preserve"> that compression of organoid-like constructs also resulted in suppressed electrophysiological activity and </w:t>
      </w:r>
      <w:r w:rsidR="5E46D1B5" w:rsidRPr="0EC8654B">
        <w:rPr>
          <w:rFonts w:ascii="Calibri" w:eastAsia="Calibri" w:hAnsi="Calibri" w:cs="Calibri"/>
          <w:color w:val="000000" w:themeColor="text1"/>
        </w:rPr>
        <w:t xml:space="preserve">secretion </w:t>
      </w:r>
      <w:r w:rsidR="13614A42" w:rsidRPr="0EC8654B">
        <w:rPr>
          <w:rFonts w:ascii="Calibri" w:eastAsia="Calibri" w:hAnsi="Calibri" w:cs="Calibri"/>
          <w:color w:val="000000" w:themeColor="text1"/>
        </w:rPr>
        <w:t>of</w:t>
      </w:r>
      <w:r w:rsidR="40673A24" w:rsidRPr="0EC8654B">
        <w:rPr>
          <w:rFonts w:ascii="Calibri" w:eastAsia="Calibri" w:hAnsi="Calibri" w:cs="Calibri"/>
          <w:color w:val="000000" w:themeColor="text1"/>
        </w:rPr>
        <w:t xml:space="preserve"> neurofilament light chain</w:t>
      </w:r>
      <w:r w:rsidR="51CF487A" w:rsidRPr="0EC8654B">
        <w:rPr>
          <w:rFonts w:ascii="Calibri" w:eastAsia="Calibri" w:hAnsi="Calibri" w:cs="Calibri"/>
          <w:color w:val="000000" w:themeColor="text1"/>
        </w:rPr>
        <w:t>, a candidate biomarker for indicating neurotrauma, into the culture medium</w:t>
      </w:r>
      <w:r w:rsidR="3EFEF1B5" w:rsidRPr="0EC8654B">
        <w:rPr>
          <w:rFonts w:ascii="Calibri" w:eastAsia="Calibri" w:hAnsi="Calibri" w:cs="Calibri"/>
          <w:color w:val="000000" w:themeColor="text1"/>
        </w:rPr>
        <w:t>.</w:t>
      </w:r>
      <w:r w:rsidR="13614A42" w:rsidRPr="0EC8654B">
        <w:rPr>
          <w:rFonts w:ascii="Calibri" w:eastAsia="Calibri" w:hAnsi="Calibri" w:cs="Calibri"/>
          <w:color w:val="000000" w:themeColor="text1"/>
        </w:rPr>
        <w:t xml:space="preserve"> </w:t>
      </w:r>
    </w:p>
    <w:p w14:paraId="4B38F588" w14:textId="7F5B9CD9" w:rsidR="00A94753" w:rsidRDefault="04B55673" w:rsidP="0EC8654B">
      <w:r>
        <w:t xml:space="preserve">Whilst highly promising, some drawbacks exist with the use of hiPSCs. </w:t>
      </w:r>
      <w:r w:rsidR="455DA4AA">
        <w:t>The p</w:t>
      </w:r>
      <w:r>
        <w:t>rotocols are time-consuming and result in significant inter-culture variability. For example, Ramirez et al.</w:t>
      </w:r>
      <w:r w:rsidR="10CC0ADE">
        <w:t xml:space="preserve"> (2021)</w:t>
      </w:r>
      <w:r>
        <w:t xml:space="preserve">, applied their injury after 220 days in culture. Even so, these are relatively immature cultures, more akin to foetal or neo-natal lifespans. Further, </w:t>
      </w:r>
      <w:r w:rsidRPr="0EC8654B">
        <w:rPr>
          <w:rFonts w:ascii="Calibri" w:eastAsia="Calibri" w:hAnsi="Calibri" w:cs="Calibri"/>
          <w:color w:val="000000" w:themeColor="text1"/>
        </w:rPr>
        <w:t xml:space="preserve">hiPSCs do not form microglia in these self-patterned systems. The immune component is of critical </w:t>
      </w:r>
      <w:r>
        <w:t xml:space="preserve">importance when assessing biomaterial implantation. There has been mechanical disruption induced by high-intensity focused ultrasound (Lai et al., 2020) and controlled cortical impact devices (Jgamadze et al., 2020; Ramirez et al., 2021). </w:t>
      </w:r>
      <w:r w:rsidR="3BB6E5C6">
        <w:t>However,</w:t>
      </w:r>
      <w:r>
        <w:t xml:space="preserve"> a clear injury cavity was not defined therefore not readily adaptable for biomaterial implantation. Finally, mechanical manipulation of organoids is likely to be technically challenging given their size (</w:t>
      </w:r>
      <w:r w:rsidR="01956FD9">
        <w:t xml:space="preserve">&lt;1mm in diameter) and </w:t>
      </w:r>
      <w:r>
        <w:t>free-floating nature.</w:t>
      </w:r>
      <w:r w:rsidR="01956FD9">
        <w:t xml:space="preserve"> Some solutions are being developed with protocols now available for hiPSC derived microglia, which could be incorporated into the system</w:t>
      </w:r>
      <w:r w:rsidR="43EFEBE6">
        <w:t xml:space="preserve"> (</w:t>
      </w:r>
      <w:r w:rsidR="43EFEBE6" w:rsidRPr="0EC8654B">
        <w:t>Sabate-Sole et al., 2022)</w:t>
      </w:r>
      <w:r w:rsidR="01956FD9">
        <w:t>.</w:t>
      </w:r>
      <w:r w:rsidR="17CAE664">
        <w:t xml:space="preserve"> One study even raises the possibility of microglia developing innately within organoids, cultured under conditions which permit some mesodermal lineage cell differentiation</w:t>
      </w:r>
      <w:r w:rsidR="55AE4FDD">
        <w:t xml:space="preserve"> (Ormel et al., 2018)</w:t>
      </w:r>
      <w:r w:rsidR="17CAE664">
        <w:t>.</w:t>
      </w:r>
      <w:r w:rsidR="01956FD9">
        <w:t xml:space="preserve"> We have not found any examples of hiPSC-based testing of therapeutic </w:t>
      </w:r>
      <w:r w:rsidR="00352A39">
        <w:t>biomaterials;</w:t>
      </w:r>
      <w:r w:rsidR="01956FD9">
        <w:t xml:space="preserve"> therefore this appears an attractive area for research.  </w:t>
      </w:r>
    </w:p>
    <w:p w14:paraId="60788518" w14:textId="77777777" w:rsidR="00A94753" w:rsidRDefault="00A94753" w:rsidP="00B11AF5">
      <w:pPr>
        <w:rPr>
          <w:rFonts w:ascii="Calibri" w:eastAsia="Calibri" w:hAnsi="Calibri" w:cs="Calibri"/>
          <w:color w:val="000000" w:themeColor="text1"/>
        </w:rPr>
      </w:pPr>
    </w:p>
    <w:p w14:paraId="3523C634" w14:textId="77777777" w:rsidR="00306035" w:rsidRDefault="00306035" w:rsidP="737F6F09">
      <w:pPr>
        <w:rPr>
          <w:rFonts w:ascii="Calibri" w:eastAsia="Calibri" w:hAnsi="Calibri" w:cs="Calibri"/>
          <w:i/>
          <w:iCs/>
          <w:color w:val="000000" w:themeColor="text1"/>
        </w:rPr>
      </w:pPr>
    </w:p>
    <w:p w14:paraId="50344C5A" w14:textId="53496AC6" w:rsidR="003F7D28" w:rsidRPr="00803D2B" w:rsidRDefault="4C7FE198" w:rsidP="0EC8654B">
      <w:pPr>
        <w:rPr>
          <w:b/>
          <w:bCs/>
        </w:rPr>
      </w:pPr>
      <w:r w:rsidRPr="0EC8654B">
        <w:rPr>
          <w:b/>
          <w:bCs/>
        </w:rPr>
        <w:t xml:space="preserve">12.2.5 </w:t>
      </w:r>
      <w:r w:rsidR="07263B8F" w:rsidRPr="0EC8654B">
        <w:rPr>
          <w:b/>
          <w:bCs/>
        </w:rPr>
        <w:t>Organotypic slice</w:t>
      </w:r>
      <w:r w:rsidR="01956FD9" w:rsidRPr="0EC8654B">
        <w:rPr>
          <w:b/>
          <w:bCs/>
        </w:rPr>
        <w:t xml:space="preserve"> model</w:t>
      </w:r>
      <w:r w:rsidR="3994921F" w:rsidRPr="0EC8654B">
        <w:rPr>
          <w:b/>
          <w:bCs/>
        </w:rPr>
        <w:t>s</w:t>
      </w:r>
      <w:r w:rsidR="01956FD9" w:rsidRPr="0EC8654B">
        <w:rPr>
          <w:b/>
          <w:bCs/>
        </w:rPr>
        <w:t xml:space="preserve"> of pTBI</w:t>
      </w:r>
    </w:p>
    <w:p w14:paraId="7F8BE6A9" w14:textId="789D3933" w:rsidR="00DF1845" w:rsidRDefault="3DCDFF61" w:rsidP="737F6F09">
      <w:pPr>
        <w:jc w:val="both"/>
        <w:rPr>
          <w:rFonts w:ascii="Calibri" w:eastAsia="Calibri" w:hAnsi="Calibri" w:cs="Calibri"/>
          <w:color w:val="000000" w:themeColor="text1"/>
        </w:rPr>
      </w:pPr>
      <w:r w:rsidRPr="0EC8654B">
        <w:rPr>
          <w:rFonts w:ascii="Calibri" w:eastAsia="Calibri" w:hAnsi="Calibri" w:cs="Calibri"/>
          <w:color w:val="000000" w:themeColor="text1"/>
        </w:rPr>
        <w:t xml:space="preserve">Organotypic slice (OTS) cultures represent a transitional system that preserves the original tissue, and its inherent structural architecture, combining the </w:t>
      </w:r>
      <w:r w:rsidR="0208BF6C" w:rsidRPr="0EC8654B">
        <w:rPr>
          <w:rFonts w:ascii="Calibri" w:eastAsia="Calibri" w:hAnsi="Calibri" w:cs="Calibri"/>
          <w:color w:val="000000" w:themeColor="text1"/>
        </w:rPr>
        <w:t>features</w:t>
      </w:r>
      <w:r w:rsidRPr="0EC8654B">
        <w:rPr>
          <w:rFonts w:ascii="Calibri" w:eastAsia="Calibri" w:hAnsi="Calibri" w:cs="Calibri"/>
          <w:color w:val="000000" w:themeColor="text1"/>
        </w:rPr>
        <w:t xml:space="preserve"> of </w:t>
      </w:r>
      <w:r w:rsidRPr="0EC8654B">
        <w:rPr>
          <w:rFonts w:ascii="Calibri" w:eastAsia="Calibri" w:hAnsi="Calibri" w:cs="Calibri"/>
          <w:i/>
          <w:iCs/>
          <w:color w:val="000000" w:themeColor="text1"/>
        </w:rPr>
        <w:t>in vivo</w:t>
      </w:r>
      <w:r w:rsidRPr="0EC8654B">
        <w:rPr>
          <w:rFonts w:ascii="Calibri" w:eastAsia="Calibri" w:hAnsi="Calibri" w:cs="Calibri"/>
          <w:color w:val="000000" w:themeColor="text1"/>
        </w:rPr>
        <w:t xml:space="preserve"> and </w:t>
      </w:r>
      <w:r w:rsidRPr="0EC8654B">
        <w:rPr>
          <w:rFonts w:ascii="Calibri" w:eastAsia="Calibri" w:hAnsi="Calibri" w:cs="Calibri"/>
          <w:i/>
          <w:iCs/>
          <w:color w:val="000000" w:themeColor="text1"/>
        </w:rPr>
        <w:t>in vitro</w:t>
      </w:r>
      <w:r w:rsidRPr="0EC8654B">
        <w:rPr>
          <w:rFonts w:ascii="Calibri" w:eastAsia="Calibri" w:hAnsi="Calibri" w:cs="Calibri"/>
          <w:color w:val="000000" w:themeColor="text1"/>
        </w:rPr>
        <w:t xml:space="preserve"> models</w:t>
      </w:r>
      <w:r w:rsidR="004F13E5">
        <w:rPr>
          <w:rFonts w:ascii="Calibri" w:eastAsia="Calibri" w:hAnsi="Calibri" w:cs="Calibri"/>
          <w:color w:val="000000" w:themeColor="text1"/>
        </w:rPr>
        <w:t xml:space="preserve"> (Wiseman, 2023)</w:t>
      </w:r>
      <w:r w:rsidRPr="0EC8654B">
        <w:rPr>
          <w:rFonts w:ascii="Calibri" w:eastAsia="Calibri" w:hAnsi="Calibri" w:cs="Calibri"/>
          <w:color w:val="000000" w:themeColor="text1"/>
        </w:rPr>
        <w:t>. Whole organs are dissected</w:t>
      </w:r>
      <w:r w:rsidR="122DFD0E"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w:t>
      </w:r>
      <w:r w:rsidR="00352A39" w:rsidRPr="0EC8654B">
        <w:rPr>
          <w:rFonts w:ascii="Calibri" w:eastAsia="Calibri" w:hAnsi="Calibri" w:cs="Calibri"/>
          <w:color w:val="000000" w:themeColor="text1"/>
        </w:rPr>
        <w:t>e.g.,</w:t>
      </w:r>
      <w:r w:rsidRPr="0EC8654B">
        <w:rPr>
          <w:rFonts w:ascii="Calibri" w:eastAsia="Calibri" w:hAnsi="Calibri" w:cs="Calibri"/>
          <w:color w:val="000000" w:themeColor="text1"/>
        </w:rPr>
        <w:t xml:space="preserve"> the brain, and the tissue is cut into slices using a tissue vibratome (without any cellular dissociation), and thickness of slices vary depending on experiment</w:t>
      </w:r>
      <w:r w:rsidR="6E60DD83" w:rsidRPr="0EC8654B">
        <w:rPr>
          <w:rFonts w:ascii="Calibri" w:eastAsia="Calibri" w:hAnsi="Calibri" w:cs="Calibri"/>
          <w:color w:val="000000" w:themeColor="text1"/>
        </w:rPr>
        <w:t>al need</w:t>
      </w:r>
      <w:r w:rsidRPr="0EC8654B">
        <w:rPr>
          <w:rFonts w:ascii="Calibri" w:eastAsia="Calibri" w:hAnsi="Calibri" w:cs="Calibri"/>
          <w:color w:val="000000" w:themeColor="text1"/>
        </w:rPr>
        <w:t xml:space="preserve"> (Gahwiler, 1981). There are two methods of achieving organotypic culture. The first developed </w:t>
      </w:r>
      <w:r w:rsidRPr="0EC8654B">
        <w:rPr>
          <w:rFonts w:ascii="Calibri" w:eastAsia="Calibri" w:hAnsi="Calibri" w:cs="Calibri"/>
          <w:color w:val="000000" w:themeColor="text1"/>
        </w:rPr>
        <w:lastRenderedPageBreak/>
        <w:t xml:space="preserve">was the roller-tube culture, where slices are embedded into a collagen/plasma matrix on glass coverslips and then placed into culture tubes with growth medium which undergo a continuous slow rotating action. This rotation permits the oxygenation of the slice by generating an alternating liquid-gas interface. Via this method, slices can be cultured for several weeks (Gahwiler, 1981). The second technique (and now the most common technique for </w:t>
      </w:r>
      <w:r w:rsidR="71806FA6" w:rsidRPr="0EC8654B">
        <w:rPr>
          <w:rFonts w:ascii="Calibri" w:eastAsia="Calibri" w:hAnsi="Calibri" w:cs="Calibri"/>
          <w:color w:val="000000" w:themeColor="text1"/>
        </w:rPr>
        <w:t>neural</w:t>
      </w:r>
      <w:r w:rsidRPr="0EC8654B">
        <w:rPr>
          <w:rFonts w:ascii="Calibri" w:eastAsia="Calibri" w:hAnsi="Calibri" w:cs="Calibri"/>
          <w:color w:val="000000" w:themeColor="text1"/>
        </w:rPr>
        <w:t xml:space="preserve"> OTS culture), involves a semi-porous membrane supporting the tissue slice above the growth medium creating an air-medium interface. The medium below the membrane allows for appropriate nutrient absorption, facilitated via capillary action and oxygenation is permitted from above the slice (Stoppini et al.</w:t>
      </w:r>
      <w:r w:rsidR="574666B3"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1991; Gahwiler et al.</w:t>
      </w:r>
      <w:r w:rsidR="0E2725CB"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1997). An advantage of this interface membrane method is that the medium does not submerge the OTS permitting therapeutic agents, materials, stimuli or mechanical injury to be applied directly to the slice at any stage of culture. Before simulating an impact injury upon these slices, time is required after initial culture to allow for slices to adapt to the culturing conditions, attach to the membrane and mature. This period of time can vary</w:t>
      </w:r>
      <w:r w:rsidR="432013C1"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some groups advise 12-14 days (Adamchik et al.</w:t>
      </w:r>
      <w:r w:rsidR="7DCA4E02"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2000) others </w:t>
      </w:r>
      <w:r w:rsidR="002E3BB3">
        <w:rPr>
          <w:rFonts w:ascii="Calibri" w:eastAsia="Calibri" w:hAnsi="Calibri" w:cs="Calibri"/>
          <w:color w:val="000000" w:themeColor="text1"/>
        </w:rPr>
        <w:t>suggest</w:t>
      </w:r>
      <w:r w:rsidRPr="0EC8654B">
        <w:rPr>
          <w:rFonts w:ascii="Calibri" w:eastAsia="Calibri" w:hAnsi="Calibri" w:cs="Calibri"/>
          <w:color w:val="000000" w:themeColor="text1"/>
        </w:rPr>
        <w:t xml:space="preserve"> less than a week or four days for sufficient attachment/stabilisation (Krassioukov et al.</w:t>
      </w:r>
      <w:r w:rsidR="1085E967"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2002; Sypecka et al.</w:t>
      </w:r>
      <w:r w:rsidR="76CF743A"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2015). There have been several established brain OTS models derived from various species including mouse, rats, rabbits (Savas et al.</w:t>
      </w:r>
      <w:r w:rsidR="3FDE6690"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2001) and human (Jeong et al.</w:t>
      </w:r>
      <w:r w:rsidR="668AB886"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2011).</w:t>
      </w:r>
    </w:p>
    <w:p w14:paraId="3CE9CA63" w14:textId="5850BB16" w:rsidR="00DF1845" w:rsidRDefault="3DCDFF61" w:rsidP="737F6F09">
      <w:pPr>
        <w:jc w:val="both"/>
        <w:rPr>
          <w:rFonts w:ascii="Calibri" w:eastAsia="Calibri" w:hAnsi="Calibri" w:cs="Calibri"/>
          <w:color w:val="000000" w:themeColor="text1"/>
        </w:rPr>
      </w:pPr>
      <w:r w:rsidRPr="0EC8654B">
        <w:rPr>
          <w:rFonts w:ascii="Calibri" w:eastAsia="Calibri" w:hAnsi="Calibri" w:cs="Calibri"/>
          <w:i/>
          <w:iCs/>
          <w:color w:val="000000" w:themeColor="text1"/>
        </w:rPr>
        <w:t>Ex vivo</w:t>
      </w:r>
      <w:r w:rsidRPr="0EC8654B">
        <w:rPr>
          <w:rFonts w:ascii="Calibri" w:eastAsia="Calibri" w:hAnsi="Calibri" w:cs="Calibri"/>
          <w:color w:val="000000" w:themeColor="text1"/>
        </w:rPr>
        <w:t xml:space="preserve"> tissues in culture retain their native tissue cytoarchitecture and structures, including white and grey matter, neuronal tracts and the central canal. In addition, they continue to develop and mature within culture. In terms of mechanisms for modelling injury, manipulation of the slices is more straightforward with no requirement for the invasive procedures or ethical issues associated with </w:t>
      </w:r>
      <w:r w:rsidRPr="0EC8654B">
        <w:rPr>
          <w:rFonts w:ascii="Calibri" w:eastAsia="Calibri" w:hAnsi="Calibri" w:cs="Calibri"/>
          <w:i/>
          <w:iCs/>
          <w:color w:val="000000" w:themeColor="text1"/>
        </w:rPr>
        <w:t>in vivo</w:t>
      </w:r>
      <w:r w:rsidRPr="0EC8654B">
        <w:rPr>
          <w:rFonts w:ascii="Calibri" w:eastAsia="Calibri" w:hAnsi="Calibri" w:cs="Calibri"/>
          <w:color w:val="000000" w:themeColor="text1"/>
        </w:rPr>
        <w:t xml:space="preserve"> TBI models. Various types of injury can be introduced in the slices; ischemic injury (involves a depletion of oxygen) (Li et al., 2016), injury through over exposure of glutamate (Dorset et al., 2017), LPS-induced neuroinflammation (Lutz et al</w:t>
      </w:r>
      <w:r w:rsidR="28F8C6EC"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2015), or traumatic injury (involving damage from an external force). Traumatic external force mechanisms include: i) weight drop mechanisms mimicking contusion injuries (Adamchik et al., 2000; Krassioukov et al., 2002; Pansamooz et al., 2019), ii) stretch mechanisms (Morrison et al., 2000; Morrison et al., 2006; Di Pietro et al., 2013), iii) a compressed-air driven shock tube (Campos-Pires et al., 2018), iv) focal injury mechanisms induced </w:t>
      </w:r>
      <w:r w:rsidR="00783AE6">
        <w:rPr>
          <w:rFonts w:ascii="Calibri" w:eastAsia="Calibri" w:hAnsi="Calibri" w:cs="Calibri"/>
          <w:color w:val="000000" w:themeColor="text1"/>
        </w:rPr>
        <w:t>by</w:t>
      </w:r>
      <w:r w:rsidRPr="0EC8654B">
        <w:rPr>
          <w:rFonts w:ascii="Calibri" w:eastAsia="Calibri" w:hAnsi="Calibri" w:cs="Calibri"/>
          <w:color w:val="000000" w:themeColor="text1"/>
        </w:rPr>
        <w:t xml:space="preserve"> dropping a metal stylus under stereomicroscopic control (Krings et al., 2016) or, v) through a transecting mechanisms where a doubled bladed scalpel is used to create an injury cavity within the organotypic tissue (Weightman et al., 2014; Guijarro-Belmar et al., 2019, Tickle et al., 2022). The primary advantage of transecting lesion injury models over the other models mentioned here, is the generation of an injury cavity which is ideal for the implantation of biomaterials that can fill the lesion space. </w:t>
      </w:r>
    </w:p>
    <w:p w14:paraId="1908C7B7" w14:textId="42A849D8" w:rsidR="00DF1845" w:rsidRDefault="3DCDFF61" w:rsidP="737F6F09">
      <w:pPr>
        <w:jc w:val="both"/>
        <w:rPr>
          <w:rFonts w:ascii="Calibri" w:eastAsia="Calibri" w:hAnsi="Calibri" w:cs="Calibri"/>
          <w:color w:val="000000" w:themeColor="text1"/>
        </w:rPr>
      </w:pPr>
      <w:r w:rsidRPr="0EC8654B">
        <w:rPr>
          <w:rFonts w:ascii="Calibri" w:eastAsia="Calibri" w:hAnsi="Calibri" w:cs="Calibri"/>
          <w:color w:val="000000" w:themeColor="text1"/>
        </w:rPr>
        <w:t>Implantation of biomaterials into in vivo models of TBI can be complicated as it includes an intricate secondary procedure after the initial injury with risks of infections and arduous physiological monitoring</w:t>
      </w:r>
      <w:r w:rsidR="04C120E3" w:rsidRPr="0EC8654B">
        <w:rPr>
          <w:rFonts w:ascii="Calibri" w:eastAsia="Calibri" w:hAnsi="Calibri" w:cs="Calibri"/>
          <w:color w:val="000000" w:themeColor="text1"/>
        </w:rPr>
        <w:t>. I</w:t>
      </w:r>
      <w:r w:rsidRPr="0EC8654B">
        <w:rPr>
          <w:rFonts w:ascii="Calibri" w:eastAsia="Calibri" w:hAnsi="Calibri" w:cs="Calibri"/>
          <w:color w:val="000000" w:themeColor="text1"/>
        </w:rPr>
        <w:t>n contrast</w:t>
      </w:r>
      <w:r w:rsidR="219BFECC"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implantation into organotypic slices is much simpler due to ease of mechanical manipulation within this in vitro setting. </w:t>
      </w:r>
      <w:r w:rsidR="00436279">
        <w:rPr>
          <w:rFonts w:ascii="Calibri" w:eastAsia="Calibri" w:hAnsi="Calibri" w:cs="Calibri"/>
          <w:color w:val="000000" w:themeColor="text1"/>
        </w:rPr>
        <w:t xml:space="preserve">Further, slices are easily stained and imaged with standard imaging apparatus. Therefore, </w:t>
      </w:r>
      <w:r w:rsidRPr="0EC8654B">
        <w:rPr>
          <w:rFonts w:ascii="Calibri" w:eastAsia="Calibri" w:hAnsi="Calibri" w:cs="Calibri"/>
          <w:color w:val="000000" w:themeColor="text1"/>
        </w:rPr>
        <w:t>OTS offer a moderate throughput platform to simultaneously monitor parameters of neural regeneration (</w:t>
      </w:r>
      <w:r w:rsidR="00352A39" w:rsidRPr="0EC8654B">
        <w:rPr>
          <w:rFonts w:ascii="Calibri" w:eastAsia="Calibri" w:hAnsi="Calibri" w:cs="Calibri"/>
          <w:color w:val="000000" w:themeColor="text1"/>
        </w:rPr>
        <w:t>i.e.,</w:t>
      </w:r>
      <w:r w:rsidRPr="0EC8654B">
        <w:rPr>
          <w:rFonts w:ascii="Calibri" w:eastAsia="Calibri" w:hAnsi="Calibri" w:cs="Calibri"/>
          <w:color w:val="000000" w:themeColor="text1"/>
        </w:rPr>
        <w:t xml:space="preserve"> nerve fibre outgrowth, glial scar formation, remyelination, and immune cell activation) in response to various injury mechanism and therapeutic biomaterial implantation. </w:t>
      </w:r>
      <w:r w:rsidR="6F5525B5" w:rsidRPr="0EC8654B">
        <w:rPr>
          <w:rFonts w:ascii="Calibri" w:eastAsia="Calibri" w:hAnsi="Calibri" w:cs="Calibri"/>
          <w:color w:val="000000" w:themeColor="text1"/>
        </w:rPr>
        <w:t xml:space="preserve">A general protocol for this process is shown in figure 12.4, alongside preliminary data from our laboratory which indicates the multiple pathological </w:t>
      </w:r>
      <w:r w:rsidR="1C3D9B99" w:rsidRPr="0EC8654B">
        <w:rPr>
          <w:rFonts w:ascii="Calibri" w:eastAsia="Calibri" w:hAnsi="Calibri" w:cs="Calibri"/>
          <w:color w:val="000000" w:themeColor="text1"/>
        </w:rPr>
        <w:t>parameters</w:t>
      </w:r>
      <w:r w:rsidR="6F5525B5" w:rsidRPr="0EC8654B">
        <w:rPr>
          <w:rFonts w:ascii="Calibri" w:eastAsia="Calibri" w:hAnsi="Calibri" w:cs="Calibri"/>
          <w:color w:val="000000" w:themeColor="text1"/>
        </w:rPr>
        <w:t xml:space="preserve"> which can be investigated at the mate</w:t>
      </w:r>
      <w:r w:rsidR="7FC61813" w:rsidRPr="0EC8654B">
        <w:rPr>
          <w:rFonts w:ascii="Calibri" w:eastAsia="Calibri" w:hAnsi="Calibri" w:cs="Calibri"/>
          <w:color w:val="000000" w:themeColor="text1"/>
        </w:rPr>
        <w:t xml:space="preserve">rial-tissue interface. </w:t>
      </w:r>
    </w:p>
    <w:p w14:paraId="19A618A6" w14:textId="15F7B298" w:rsidR="00DF1845" w:rsidRDefault="3DCDFF61" w:rsidP="737F6F09">
      <w:pPr>
        <w:jc w:val="both"/>
        <w:rPr>
          <w:rFonts w:ascii="Calibri" w:eastAsia="Calibri" w:hAnsi="Calibri" w:cs="Calibri"/>
          <w:color w:val="000000" w:themeColor="text1"/>
        </w:rPr>
      </w:pPr>
      <w:r w:rsidRPr="0EC8654B">
        <w:rPr>
          <w:rFonts w:ascii="Calibri" w:eastAsia="Calibri" w:hAnsi="Calibri" w:cs="Calibri"/>
          <w:color w:val="000000" w:themeColor="text1"/>
        </w:rPr>
        <w:t xml:space="preserve">It is important to note that most successful organotypic slice models are generated with immature tissue from early postnatal animals, due to </w:t>
      </w:r>
      <w:r w:rsidR="020AAF1A" w:rsidRPr="0EC8654B">
        <w:rPr>
          <w:rFonts w:ascii="Calibri" w:eastAsia="Calibri" w:hAnsi="Calibri" w:cs="Calibri"/>
          <w:color w:val="000000" w:themeColor="text1"/>
        </w:rPr>
        <w:t>greater</w:t>
      </w:r>
      <w:r w:rsidR="5465F10B" w:rsidRPr="0EC8654B">
        <w:rPr>
          <w:rFonts w:ascii="Calibri" w:eastAsia="Calibri" w:hAnsi="Calibri" w:cs="Calibri"/>
          <w:color w:val="000000" w:themeColor="text1"/>
        </w:rPr>
        <w:t xml:space="preserve"> plasticity</w:t>
      </w:r>
      <w:r w:rsidRPr="0EC8654B">
        <w:rPr>
          <w:rFonts w:ascii="Calibri" w:eastAsia="Calibri" w:hAnsi="Calibri" w:cs="Calibri"/>
          <w:color w:val="000000" w:themeColor="text1"/>
        </w:rPr>
        <w:t xml:space="preserve"> than adult tissue (Finley et al.</w:t>
      </w:r>
      <w:r w:rsidR="30B6750A"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2004). </w:t>
      </w:r>
      <w:r w:rsidR="26104C08" w:rsidRPr="0EC8654B">
        <w:rPr>
          <w:rFonts w:ascii="Calibri" w:eastAsia="Calibri" w:hAnsi="Calibri" w:cs="Calibri"/>
          <w:color w:val="000000" w:themeColor="text1"/>
        </w:rPr>
        <w:t>The m</w:t>
      </w:r>
      <w:r w:rsidRPr="0EC8654B">
        <w:rPr>
          <w:rFonts w:ascii="Calibri" w:eastAsia="Calibri" w:hAnsi="Calibri" w:cs="Calibri"/>
          <w:color w:val="000000" w:themeColor="text1"/>
        </w:rPr>
        <w:t xml:space="preserve">ajority of traumatic injuries to the CNS will occur at adult age so younger tissue is a limitation when considering translational therapy assessment. </w:t>
      </w:r>
      <w:r w:rsidR="34E3D795" w:rsidRPr="0EC8654B">
        <w:rPr>
          <w:rFonts w:ascii="Calibri" w:eastAsia="Calibri" w:hAnsi="Calibri" w:cs="Calibri"/>
          <w:color w:val="000000" w:themeColor="text1"/>
        </w:rPr>
        <w:t>However,</w:t>
      </w:r>
      <w:r w:rsidRPr="0EC8654B">
        <w:rPr>
          <w:rFonts w:ascii="Calibri" w:eastAsia="Calibri" w:hAnsi="Calibri" w:cs="Calibri"/>
          <w:color w:val="000000" w:themeColor="text1"/>
        </w:rPr>
        <w:t xml:space="preserve"> brain OTS cultures have been successfully </w:t>
      </w:r>
      <w:r w:rsidRPr="0EC8654B">
        <w:rPr>
          <w:rFonts w:ascii="Calibri" w:eastAsia="Calibri" w:hAnsi="Calibri" w:cs="Calibri"/>
          <w:color w:val="000000" w:themeColor="text1"/>
        </w:rPr>
        <w:lastRenderedPageBreak/>
        <w:t xml:space="preserve">maintained for weeks to several months to increase tissue age before injury (Ostergaard et al., 1990; Marksteiner and Humpel, 2008; Sypecka et al., 2015). </w:t>
      </w:r>
    </w:p>
    <w:p w14:paraId="562511C2" w14:textId="4D25C819" w:rsidR="00DF1845" w:rsidRDefault="29404304" w:rsidP="62E34F45">
      <w:pPr>
        <w:jc w:val="both"/>
        <w:rPr>
          <w:rFonts w:ascii="Calibri" w:eastAsia="Calibri" w:hAnsi="Calibri" w:cs="Calibri"/>
          <w:color w:val="000000" w:themeColor="text1"/>
        </w:rPr>
      </w:pPr>
      <w:r w:rsidRPr="0EC8654B">
        <w:rPr>
          <w:rFonts w:ascii="Calibri" w:eastAsia="Calibri" w:hAnsi="Calibri" w:cs="Calibri"/>
          <w:color w:val="000000" w:themeColor="text1"/>
        </w:rPr>
        <w:t xml:space="preserve">In recent years, there has been increasing </w:t>
      </w:r>
      <w:r w:rsidR="3B27AFF3" w:rsidRPr="0EC8654B">
        <w:rPr>
          <w:rFonts w:ascii="Calibri" w:eastAsia="Calibri" w:hAnsi="Calibri" w:cs="Calibri"/>
          <w:color w:val="000000" w:themeColor="text1"/>
        </w:rPr>
        <w:t>focus on</w:t>
      </w:r>
      <w:r w:rsidRPr="0EC8654B">
        <w:rPr>
          <w:rFonts w:ascii="Calibri" w:eastAsia="Calibri" w:hAnsi="Calibri" w:cs="Calibri"/>
          <w:color w:val="000000" w:themeColor="text1"/>
        </w:rPr>
        <w:t xml:space="preserve"> human organotypic tissue cultures</w:t>
      </w:r>
      <w:r w:rsidR="6953F423" w:rsidRPr="0EC8654B">
        <w:rPr>
          <w:rFonts w:ascii="Calibri" w:eastAsia="Calibri" w:hAnsi="Calibri" w:cs="Calibri"/>
          <w:color w:val="000000" w:themeColor="text1"/>
        </w:rPr>
        <w:t>. H</w:t>
      </w:r>
      <w:r w:rsidRPr="0EC8654B">
        <w:rPr>
          <w:rFonts w:ascii="Calibri" w:eastAsia="Calibri" w:hAnsi="Calibri" w:cs="Calibri"/>
          <w:color w:val="000000" w:themeColor="text1"/>
        </w:rPr>
        <w:t>owever</w:t>
      </w:r>
      <w:r w:rsidR="79F4BDC3"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human organotypic TBI models are extremely rare and</w:t>
      </w:r>
      <w:r w:rsidR="14364A2E" w:rsidRPr="0EC8654B">
        <w:rPr>
          <w:rFonts w:ascii="Calibri" w:eastAsia="Calibri" w:hAnsi="Calibri" w:cs="Calibri"/>
          <w:color w:val="000000" w:themeColor="text1"/>
        </w:rPr>
        <w:t xml:space="preserve"> an</w:t>
      </w:r>
      <w:r w:rsidRPr="0EC8654B">
        <w:rPr>
          <w:rFonts w:ascii="Calibri" w:eastAsia="Calibri" w:hAnsi="Calibri" w:cs="Calibri"/>
          <w:color w:val="000000" w:themeColor="text1"/>
        </w:rPr>
        <w:t xml:space="preserve"> efficient and accessible, well characterised human injury model is yet to be developed. In 2014, a group developed a brain OT</w:t>
      </w:r>
      <w:r w:rsidR="2BD6D51B" w:rsidRPr="0EC8654B">
        <w:rPr>
          <w:rFonts w:ascii="Calibri" w:eastAsia="Calibri" w:hAnsi="Calibri" w:cs="Calibri"/>
          <w:color w:val="000000" w:themeColor="text1"/>
        </w:rPr>
        <w:t>S</w:t>
      </w:r>
      <w:r w:rsidRPr="0EC8654B">
        <w:rPr>
          <w:rFonts w:ascii="Calibri" w:eastAsia="Calibri" w:hAnsi="Calibri" w:cs="Calibri"/>
          <w:color w:val="000000" w:themeColor="text1"/>
        </w:rPr>
        <w:t xml:space="preserve"> model that facilitated </w:t>
      </w:r>
      <w:r w:rsidRPr="0EC8654B">
        <w:rPr>
          <w:rFonts w:ascii="Calibri" w:eastAsia="Calibri" w:hAnsi="Calibri" w:cs="Calibri"/>
          <w:i/>
          <w:iCs/>
          <w:color w:val="000000" w:themeColor="text1"/>
        </w:rPr>
        <w:t>in vitro</w:t>
      </w:r>
      <w:r w:rsidRPr="0EC8654B">
        <w:rPr>
          <w:rFonts w:ascii="Calibri" w:eastAsia="Calibri" w:hAnsi="Calibri" w:cs="Calibri"/>
          <w:color w:val="000000" w:themeColor="text1"/>
        </w:rPr>
        <w:t xml:space="preserve"> culture of human adult brain tissue for up to 3-4 weeks. This tissue </w:t>
      </w:r>
      <w:r w:rsidR="018CAA6B" w:rsidRPr="0EC8654B">
        <w:rPr>
          <w:rFonts w:ascii="Calibri" w:eastAsia="Calibri" w:hAnsi="Calibri" w:cs="Calibri"/>
          <w:color w:val="000000" w:themeColor="text1"/>
        </w:rPr>
        <w:t xml:space="preserve">was </w:t>
      </w:r>
      <w:r w:rsidRPr="0EC8654B">
        <w:rPr>
          <w:rFonts w:ascii="Calibri" w:eastAsia="Calibri" w:hAnsi="Calibri" w:cs="Calibri"/>
          <w:color w:val="000000" w:themeColor="text1"/>
        </w:rPr>
        <w:t xml:space="preserve">obtained during </w:t>
      </w:r>
      <w:r w:rsidR="0317C5BD" w:rsidRPr="0EC8654B">
        <w:rPr>
          <w:rFonts w:ascii="Calibri" w:eastAsia="Calibri" w:hAnsi="Calibri" w:cs="Calibri"/>
          <w:color w:val="000000" w:themeColor="text1"/>
        </w:rPr>
        <w:t>surgeries in</w:t>
      </w:r>
      <w:r w:rsidRPr="0EC8654B">
        <w:rPr>
          <w:rFonts w:ascii="Calibri" w:eastAsia="Calibri" w:hAnsi="Calibri" w:cs="Calibri"/>
          <w:color w:val="000000" w:themeColor="text1"/>
        </w:rPr>
        <w:t xml:space="preserve"> patients with focal epilepsies (Eugene et al.</w:t>
      </w:r>
      <w:r w:rsidR="402B9E55"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2014). Another group </w:t>
      </w:r>
      <w:r w:rsidR="7ACEE4EA" w:rsidRPr="0EC8654B">
        <w:rPr>
          <w:rFonts w:ascii="Calibri" w:eastAsia="Calibri" w:hAnsi="Calibri" w:cs="Calibri"/>
          <w:color w:val="000000" w:themeColor="text1"/>
        </w:rPr>
        <w:t xml:space="preserve">was able to </w:t>
      </w:r>
      <w:r w:rsidRPr="0EC8654B">
        <w:rPr>
          <w:rFonts w:ascii="Calibri" w:eastAsia="Calibri" w:hAnsi="Calibri" w:cs="Calibri"/>
          <w:color w:val="000000" w:themeColor="text1"/>
        </w:rPr>
        <w:t xml:space="preserve">establish a long-term adult human brain slice culture in 2019 (Schwarz et al., 2019). Lin et al., </w:t>
      </w:r>
      <w:r w:rsidR="304B2251" w:rsidRPr="0EC8654B">
        <w:rPr>
          <w:rFonts w:ascii="Calibri" w:eastAsia="Calibri" w:hAnsi="Calibri" w:cs="Calibri"/>
          <w:color w:val="000000" w:themeColor="text1"/>
        </w:rPr>
        <w:t xml:space="preserve">(2020) </w:t>
      </w:r>
      <w:r w:rsidRPr="0EC8654B">
        <w:rPr>
          <w:rFonts w:ascii="Calibri" w:eastAsia="Calibri" w:hAnsi="Calibri" w:cs="Calibri"/>
          <w:color w:val="000000" w:themeColor="text1"/>
        </w:rPr>
        <w:t xml:space="preserve">achieved the first human </w:t>
      </w:r>
      <w:r w:rsidR="17C139D7" w:rsidRPr="0EC8654B">
        <w:rPr>
          <w:rFonts w:ascii="Calibri" w:eastAsia="Calibri" w:hAnsi="Calibri" w:cs="Calibri"/>
          <w:color w:val="000000" w:themeColor="text1"/>
        </w:rPr>
        <w:t>spinal injury</w:t>
      </w:r>
      <w:r w:rsidRPr="0EC8654B">
        <w:rPr>
          <w:rFonts w:ascii="Calibri" w:eastAsia="Calibri" w:hAnsi="Calibri" w:cs="Calibri"/>
          <w:color w:val="000000" w:themeColor="text1"/>
        </w:rPr>
        <w:t xml:space="preserve">/TBI organotypic model through culture of human foetal brain stem and spinal cord slices. This tissue was harvested from pregnancy donors within the first trimester and a weight drop injury mechanism was performed on transverse slices (Lin et al., 2020). In </w:t>
      </w:r>
      <w:r w:rsidR="6337C247" w:rsidRPr="0EC8654B">
        <w:rPr>
          <w:rFonts w:ascii="Calibri" w:eastAsia="Calibri" w:hAnsi="Calibri" w:cs="Calibri"/>
          <w:color w:val="000000" w:themeColor="text1"/>
        </w:rPr>
        <w:t>2022, our</w:t>
      </w:r>
      <w:r w:rsidRPr="0EC8654B">
        <w:rPr>
          <w:rFonts w:ascii="Calibri" w:eastAsia="Calibri" w:hAnsi="Calibri" w:cs="Calibri"/>
          <w:color w:val="000000" w:themeColor="text1"/>
        </w:rPr>
        <w:t xml:space="preserve"> Keele Neural Tissue Engineering (NTEK) group </w:t>
      </w:r>
      <w:r w:rsidR="26308916" w:rsidRPr="0EC8654B">
        <w:rPr>
          <w:rFonts w:ascii="Calibri" w:eastAsia="Calibri" w:hAnsi="Calibri" w:cs="Calibri"/>
          <w:color w:val="000000" w:themeColor="text1"/>
        </w:rPr>
        <w:t>developed</w:t>
      </w:r>
      <w:r w:rsidR="574D9711"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a benchtop brain injury model using resected donor tissue from patients with Chiari malformation. Viable tissue was maintained for two weeks with all major neural cell types detected</w:t>
      </w:r>
      <w:r w:rsidR="0034A639" w:rsidRPr="0EC8654B">
        <w:rPr>
          <w:rFonts w:ascii="Calibri" w:eastAsia="Calibri" w:hAnsi="Calibri" w:cs="Calibri"/>
          <w:color w:val="000000" w:themeColor="text1"/>
        </w:rPr>
        <w:t>. After</w:t>
      </w:r>
      <w:r w:rsidRPr="0EC8654B">
        <w:rPr>
          <w:rFonts w:ascii="Calibri" w:eastAsia="Calibri" w:hAnsi="Calibri" w:cs="Calibri"/>
          <w:color w:val="000000" w:themeColor="text1"/>
        </w:rPr>
        <w:t xml:space="preserve"> induction of a traumatic transecti</w:t>
      </w:r>
      <w:r w:rsidR="34D41868" w:rsidRPr="0EC8654B">
        <w:rPr>
          <w:rFonts w:ascii="Calibri" w:eastAsia="Calibri" w:hAnsi="Calibri" w:cs="Calibri"/>
          <w:color w:val="000000" w:themeColor="text1"/>
        </w:rPr>
        <w:t>ng</w:t>
      </w:r>
      <w:r w:rsidRPr="0EC8654B">
        <w:rPr>
          <w:rFonts w:ascii="Calibri" w:eastAsia="Calibri" w:hAnsi="Calibri" w:cs="Calibri"/>
          <w:color w:val="000000" w:themeColor="text1"/>
        </w:rPr>
        <w:t xml:space="preserve"> injury into the slices, some cardinal pathological features were identified</w:t>
      </w:r>
      <w:r w:rsidR="7C3AA748" w:rsidRPr="0EC8654B">
        <w:rPr>
          <w:rFonts w:ascii="Calibri" w:eastAsia="Calibri" w:hAnsi="Calibri" w:cs="Calibri"/>
          <w:color w:val="000000" w:themeColor="text1"/>
        </w:rPr>
        <w:t xml:space="preserve"> demonstrating </w:t>
      </w:r>
      <w:r w:rsidR="5D0FD20F" w:rsidRPr="0EC8654B">
        <w:rPr>
          <w:rFonts w:ascii="Calibri" w:eastAsia="Calibri" w:hAnsi="Calibri" w:cs="Calibri"/>
          <w:color w:val="000000" w:themeColor="text1"/>
        </w:rPr>
        <w:t>potential for biomaterial</w:t>
      </w:r>
      <w:r w:rsidR="3C7B2A45" w:rsidRPr="0EC8654B">
        <w:rPr>
          <w:rFonts w:ascii="Calibri" w:eastAsia="Calibri" w:hAnsi="Calibri" w:cs="Calibri"/>
          <w:color w:val="000000" w:themeColor="text1"/>
        </w:rPr>
        <w:t xml:space="preserve"> </w:t>
      </w:r>
      <w:r w:rsidR="5D0FD20F" w:rsidRPr="0EC8654B">
        <w:rPr>
          <w:rFonts w:ascii="Calibri" w:eastAsia="Calibri" w:hAnsi="Calibri" w:cs="Calibri"/>
          <w:color w:val="000000" w:themeColor="text1"/>
        </w:rPr>
        <w:t>assessment and development</w:t>
      </w:r>
      <w:r w:rsidR="55832BE2" w:rsidRPr="0EC8654B">
        <w:rPr>
          <w:rFonts w:ascii="Calibri" w:eastAsia="Calibri" w:hAnsi="Calibri" w:cs="Calibri"/>
          <w:color w:val="000000" w:themeColor="text1"/>
        </w:rPr>
        <w:t xml:space="preserve"> (Tickle et al., 2022)</w:t>
      </w:r>
      <w:r w:rsidRPr="0EC8654B">
        <w:rPr>
          <w:rFonts w:ascii="Calibri" w:eastAsia="Calibri" w:hAnsi="Calibri" w:cs="Calibri"/>
          <w:color w:val="000000" w:themeColor="text1"/>
        </w:rPr>
        <w:t xml:space="preserve">. </w:t>
      </w:r>
      <w:r w:rsidR="26308916" w:rsidRPr="0EC8654B">
        <w:rPr>
          <w:rFonts w:ascii="Calibri" w:eastAsia="Calibri" w:hAnsi="Calibri" w:cs="Calibri"/>
          <w:color w:val="000000" w:themeColor="text1"/>
        </w:rPr>
        <w:t>Our grou</w:t>
      </w:r>
      <w:r w:rsidR="651FB35A" w:rsidRPr="0EC8654B">
        <w:rPr>
          <w:rFonts w:ascii="Calibri" w:eastAsia="Calibri" w:hAnsi="Calibri" w:cs="Calibri"/>
          <w:color w:val="000000" w:themeColor="text1"/>
        </w:rPr>
        <w:t>p</w:t>
      </w:r>
      <w:r w:rsidR="26308916" w:rsidRPr="0EC8654B">
        <w:rPr>
          <w:rFonts w:ascii="Calibri" w:eastAsia="Calibri" w:hAnsi="Calibri" w:cs="Calibri"/>
          <w:color w:val="000000" w:themeColor="text1"/>
        </w:rPr>
        <w:t xml:space="preserve"> has </w:t>
      </w:r>
      <w:r w:rsidR="437C161F" w:rsidRPr="0EC8654B">
        <w:rPr>
          <w:rFonts w:ascii="Calibri" w:eastAsia="Calibri" w:hAnsi="Calibri" w:cs="Calibri"/>
          <w:color w:val="000000" w:themeColor="text1"/>
        </w:rPr>
        <w:t>also</w:t>
      </w:r>
      <w:r w:rsidR="26308916" w:rsidRPr="0EC8654B">
        <w:rPr>
          <w:rFonts w:ascii="Calibri" w:eastAsia="Calibri" w:hAnsi="Calibri" w:cs="Calibri"/>
          <w:color w:val="000000" w:themeColor="text1"/>
        </w:rPr>
        <w:t xml:space="preserve"> developed </w:t>
      </w:r>
      <w:r w:rsidR="47EE06B9" w:rsidRPr="0EC8654B">
        <w:rPr>
          <w:rFonts w:ascii="Calibri" w:eastAsia="Calibri" w:hAnsi="Calibri" w:cs="Calibri"/>
          <w:color w:val="000000" w:themeColor="text1"/>
        </w:rPr>
        <w:t xml:space="preserve">a human foetal spinal cord injury </w:t>
      </w:r>
      <w:r w:rsidR="6CA5249E" w:rsidRPr="0EC8654B">
        <w:rPr>
          <w:rFonts w:ascii="Calibri" w:eastAsia="Calibri" w:hAnsi="Calibri" w:cs="Calibri"/>
          <w:color w:val="000000" w:themeColor="text1"/>
        </w:rPr>
        <w:t xml:space="preserve">(SCI) </w:t>
      </w:r>
      <w:r w:rsidR="47EE06B9" w:rsidRPr="0EC8654B">
        <w:rPr>
          <w:rFonts w:ascii="Calibri" w:eastAsia="Calibri" w:hAnsi="Calibri" w:cs="Calibri"/>
          <w:color w:val="000000" w:themeColor="text1"/>
        </w:rPr>
        <w:t>slice model</w:t>
      </w:r>
      <w:r w:rsidR="6963FB34" w:rsidRPr="0EC8654B">
        <w:rPr>
          <w:rFonts w:ascii="Calibri" w:eastAsia="Calibri" w:hAnsi="Calibri" w:cs="Calibri"/>
          <w:color w:val="000000" w:themeColor="text1"/>
        </w:rPr>
        <w:t xml:space="preserve"> with a direct comparison to an established mouse SCI slice model. </w:t>
      </w:r>
      <w:r w:rsidR="08593DD4" w:rsidRPr="0EC8654B">
        <w:rPr>
          <w:rFonts w:ascii="Calibri" w:eastAsia="Calibri" w:hAnsi="Calibri" w:cs="Calibri"/>
          <w:color w:val="000000" w:themeColor="text1"/>
        </w:rPr>
        <w:t>Here</w:t>
      </w:r>
      <w:r w:rsidR="352191D5" w:rsidRPr="0EC8654B">
        <w:rPr>
          <w:rFonts w:ascii="Calibri" w:eastAsia="Calibri" w:hAnsi="Calibri" w:cs="Calibri"/>
          <w:color w:val="000000" w:themeColor="text1"/>
        </w:rPr>
        <w:t>,</w:t>
      </w:r>
      <w:r w:rsidR="08593DD4" w:rsidRPr="0EC8654B">
        <w:rPr>
          <w:rFonts w:ascii="Calibri" w:eastAsia="Calibri" w:hAnsi="Calibri" w:cs="Calibri"/>
          <w:color w:val="000000" w:themeColor="text1"/>
        </w:rPr>
        <w:t xml:space="preserve"> a</w:t>
      </w:r>
      <w:r w:rsidR="00EA52F6">
        <w:rPr>
          <w:rFonts w:ascii="Calibri" w:eastAsia="Calibri" w:hAnsi="Calibri" w:cs="Calibri"/>
          <w:color w:val="000000" w:themeColor="text1"/>
        </w:rPr>
        <w:t xml:space="preserve"> surgical grade</w:t>
      </w:r>
      <w:r w:rsidR="08593DD4" w:rsidRPr="0EC8654B">
        <w:rPr>
          <w:rFonts w:ascii="Calibri" w:eastAsia="Calibri" w:hAnsi="Calibri" w:cs="Calibri"/>
          <w:color w:val="000000" w:themeColor="text1"/>
        </w:rPr>
        <w:t xml:space="preserve"> biomaterial was successfully </w:t>
      </w:r>
      <w:r w:rsidR="13CB7818" w:rsidRPr="0EC8654B">
        <w:rPr>
          <w:rFonts w:ascii="Calibri" w:eastAsia="Calibri" w:hAnsi="Calibri" w:cs="Calibri"/>
          <w:color w:val="000000" w:themeColor="text1"/>
        </w:rPr>
        <w:t>implanted into the lesion site with promising readouts</w:t>
      </w:r>
      <w:r w:rsidR="437C161F" w:rsidRPr="0EC8654B">
        <w:rPr>
          <w:rFonts w:ascii="Calibri" w:eastAsia="Calibri" w:hAnsi="Calibri" w:cs="Calibri"/>
          <w:color w:val="000000" w:themeColor="text1"/>
        </w:rPr>
        <w:t xml:space="preserve"> (unpublished data).</w:t>
      </w:r>
    </w:p>
    <w:p w14:paraId="557C681E" w14:textId="68778C3A" w:rsidR="46B2F69E" w:rsidRDefault="29404304" w:rsidP="46B2F69E">
      <w:pPr>
        <w:rPr>
          <w:rFonts w:ascii="Calibri" w:eastAsia="Calibri" w:hAnsi="Calibri" w:cs="Calibri"/>
          <w:color w:val="000000" w:themeColor="text1"/>
        </w:rPr>
      </w:pPr>
      <w:r w:rsidRPr="0EC8654B">
        <w:rPr>
          <w:rFonts w:ascii="Calibri" w:eastAsia="Calibri" w:hAnsi="Calibri" w:cs="Calibri"/>
          <w:color w:val="000000" w:themeColor="text1"/>
        </w:rPr>
        <w:t xml:space="preserve">Although these human OTS studies </w:t>
      </w:r>
      <w:r w:rsidR="3034CF0A" w:rsidRPr="0EC8654B">
        <w:rPr>
          <w:rFonts w:ascii="Calibri" w:eastAsia="Calibri" w:hAnsi="Calibri" w:cs="Calibri"/>
          <w:color w:val="000000" w:themeColor="text1"/>
        </w:rPr>
        <w:t>show</w:t>
      </w:r>
      <w:r w:rsidR="169C4053" w:rsidRPr="0EC8654B">
        <w:rPr>
          <w:rFonts w:ascii="Calibri" w:eastAsia="Calibri" w:hAnsi="Calibri" w:cs="Calibri"/>
          <w:color w:val="000000" w:themeColor="text1"/>
        </w:rPr>
        <w:t xml:space="preserve"> proof of concept</w:t>
      </w:r>
      <w:r w:rsidRPr="0EC8654B">
        <w:rPr>
          <w:rFonts w:ascii="Calibri" w:eastAsia="Calibri" w:hAnsi="Calibri" w:cs="Calibri"/>
          <w:color w:val="000000" w:themeColor="text1"/>
        </w:rPr>
        <w:t>, the clinical availability of human brain tissue that is</w:t>
      </w:r>
      <w:r w:rsidR="7A3FF95D"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n</w:t>
      </w:r>
      <w:r w:rsidR="4C4E35EB" w:rsidRPr="0EC8654B">
        <w:rPr>
          <w:rFonts w:ascii="Calibri" w:eastAsia="Calibri" w:hAnsi="Calibri" w:cs="Calibri"/>
          <w:color w:val="000000" w:themeColor="text1"/>
        </w:rPr>
        <w:t>o</w:t>
      </w:r>
      <w:r w:rsidRPr="0EC8654B">
        <w:rPr>
          <w:rFonts w:ascii="Calibri" w:eastAsia="Calibri" w:hAnsi="Calibri" w:cs="Calibri"/>
          <w:color w:val="000000" w:themeColor="text1"/>
        </w:rPr>
        <w:t>t pathological, post-mortem or foetal limits their biological utility and scale-up potential.  Additionally</w:t>
      </w:r>
      <w:r w:rsidR="00DF1389">
        <w:rPr>
          <w:rFonts w:ascii="Calibri" w:eastAsia="Calibri" w:hAnsi="Calibri" w:cs="Calibri"/>
          <w:color w:val="000000" w:themeColor="text1"/>
        </w:rPr>
        <w:t>,</w:t>
      </w:r>
      <w:r w:rsidRPr="0EC8654B">
        <w:rPr>
          <w:rFonts w:ascii="Calibri" w:eastAsia="Calibri" w:hAnsi="Calibri" w:cs="Calibri"/>
          <w:color w:val="000000" w:themeColor="text1"/>
        </w:rPr>
        <w:t xml:space="preserve"> due to the ambiguity of human OTS cultures and the extensive use of rodents for </w:t>
      </w:r>
      <w:r w:rsidRPr="0EC8654B">
        <w:rPr>
          <w:rFonts w:ascii="Calibri" w:eastAsia="Calibri" w:hAnsi="Calibri" w:cs="Calibri"/>
          <w:i/>
          <w:iCs/>
          <w:color w:val="000000" w:themeColor="text1"/>
        </w:rPr>
        <w:t>in vivo</w:t>
      </w:r>
      <w:r w:rsidRPr="0EC8654B">
        <w:rPr>
          <w:rFonts w:ascii="Calibri" w:eastAsia="Calibri" w:hAnsi="Calibri" w:cs="Calibri"/>
          <w:color w:val="000000" w:themeColor="text1"/>
        </w:rPr>
        <w:t xml:space="preserve"> therapeutic testing, rodent organotypic modelling systems may be the most suitable replacement at this point for screening novel pharmacological tools. </w:t>
      </w:r>
      <w:r w:rsidR="7F54B5A8" w:rsidRPr="0EC8654B">
        <w:rPr>
          <w:rFonts w:ascii="Calibri" w:eastAsia="Calibri" w:hAnsi="Calibri" w:cs="Calibri"/>
          <w:color w:val="000000" w:themeColor="text1"/>
        </w:rPr>
        <w:t>Although</w:t>
      </w:r>
      <w:r w:rsidR="695B5289" w:rsidRPr="0EC8654B">
        <w:rPr>
          <w:rFonts w:ascii="Calibri" w:eastAsia="Calibri" w:hAnsi="Calibri" w:cs="Calibri"/>
          <w:color w:val="000000" w:themeColor="text1"/>
        </w:rPr>
        <w:t xml:space="preserve"> these</w:t>
      </w:r>
      <w:r w:rsidRPr="0EC8654B">
        <w:rPr>
          <w:rFonts w:ascii="Calibri" w:eastAsia="Calibri" w:hAnsi="Calibri" w:cs="Calibri"/>
          <w:color w:val="000000" w:themeColor="text1"/>
        </w:rPr>
        <w:t xml:space="preserve"> current </w:t>
      </w:r>
      <w:r w:rsidR="13BB2825" w:rsidRPr="0EC8654B">
        <w:rPr>
          <w:rFonts w:ascii="Calibri" w:eastAsia="Calibri" w:hAnsi="Calibri" w:cs="Calibri"/>
          <w:color w:val="000000" w:themeColor="text1"/>
        </w:rPr>
        <w:t xml:space="preserve">rodent </w:t>
      </w:r>
      <w:r w:rsidRPr="0EC8654B">
        <w:rPr>
          <w:rFonts w:ascii="Calibri" w:eastAsia="Calibri" w:hAnsi="Calibri" w:cs="Calibri"/>
          <w:color w:val="000000" w:themeColor="text1"/>
        </w:rPr>
        <w:t xml:space="preserve">TBI OTS cultures offer significant benefits particularly in studying biomaterial implantation, </w:t>
      </w:r>
      <w:r w:rsidR="4DB85E22" w:rsidRPr="0EC8654B">
        <w:rPr>
          <w:rFonts w:ascii="Calibri" w:eastAsia="Calibri" w:hAnsi="Calibri" w:cs="Calibri"/>
          <w:color w:val="000000" w:themeColor="text1"/>
        </w:rPr>
        <w:t xml:space="preserve">there is still a need to </w:t>
      </w:r>
      <w:r w:rsidR="35B30688" w:rsidRPr="0EC8654B">
        <w:rPr>
          <w:rFonts w:ascii="Calibri" w:eastAsia="Calibri" w:hAnsi="Calibri" w:cs="Calibri"/>
          <w:color w:val="000000" w:themeColor="text1"/>
        </w:rPr>
        <w:t>develop robust</w:t>
      </w:r>
      <w:r w:rsidRPr="0EC8654B">
        <w:rPr>
          <w:rFonts w:ascii="Calibri" w:eastAsia="Calibri" w:hAnsi="Calibri" w:cs="Calibri"/>
          <w:color w:val="000000" w:themeColor="text1"/>
        </w:rPr>
        <w:t xml:space="preserve"> human specific </w:t>
      </w:r>
      <w:r w:rsidR="2701EE6B" w:rsidRPr="0EC8654B">
        <w:rPr>
          <w:rFonts w:ascii="Calibri" w:eastAsia="Calibri" w:hAnsi="Calibri" w:cs="Calibri"/>
          <w:color w:val="000000" w:themeColor="text1"/>
        </w:rPr>
        <w:t xml:space="preserve">model </w:t>
      </w:r>
      <w:r w:rsidRPr="0EC8654B">
        <w:rPr>
          <w:rFonts w:ascii="Calibri" w:eastAsia="Calibri" w:hAnsi="Calibri" w:cs="Calibri"/>
          <w:color w:val="000000" w:themeColor="text1"/>
        </w:rPr>
        <w:t>systems</w:t>
      </w:r>
      <w:r w:rsidR="4DC4F683" w:rsidRPr="0EC8654B">
        <w:rPr>
          <w:rFonts w:ascii="Calibri" w:eastAsia="Calibri" w:hAnsi="Calibri" w:cs="Calibri"/>
          <w:color w:val="000000" w:themeColor="text1"/>
        </w:rPr>
        <w:t>. This</w:t>
      </w:r>
      <w:r w:rsidRPr="0EC8654B">
        <w:rPr>
          <w:rFonts w:ascii="Calibri" w:eastAsia="Calibri" w:hAnsi="Calibri" w:cs="Calibri"/>
          <w:color w:val="000000" w:themeColor="text1"/>
        </w:rPr>
        <w:t xml:space="preserve"> could </w:t>
      </w:r>
      <w:r w:rsidR="542435F4" w:rsidRPr="0EC8654B">
        <w:rPr>
          <w:rFonts w:ascii="Calibri" w:eastAsia="Calibri" w:hAnsi="Calibri" w:cs="Calibri"/>
          <w:color w:val="000000" w:themeColor="text1"/>
        </w:rPr>
        <w:t xml:space="preserve">aid with </w:t>
      </w:r>
      <w:r w:rsidR="2701EE6B" w:rsidRPr="0EC8654B">
        <w:rPr>
          <w:rFonts w:ascii="Calibri" w:eastAsia="Calibri" w:hAnsi="Calibri" w:cs="Calibri"/>
          <w:color w:val="000000" w:themeColor="text1"/>
        </w:rPr>
        <w:t>overcom</w:t>
      </w:r>
      <w:r w:rsidR="5024F9C2" w:rsidRPr="0EC8654B">
        <w:rPr>
          <w:rFonts w:ascii="Calibri" w:eastAsia="Calibri" w:hAnsi="Calibri" w:cs="Calibri"/>
          <w:color w:val="000000" w:themeColor="text1"/>
        </w:rPr>
        <w:t>ing</w:t>
      </w:r>
      <w:r w:rsidR="2701EE6B" w:rsidRPr="0EC8654B">
        <w:rPr>
          <w:rFonts w:ascii="Calibri" w:eastAsia="Calibri" w:hAnsi="Calibri" w:cs="Calibri"/>
          <w:color w:val="000000" w:themeColor="text1"/>
        </w:rPr>
        <w:t xml:space="preserve"> the lack of</w:t>
      </w:r>
      <w:r w:rsidR="7CB8A707" w:rsidRPr="0EC8654B">
        <w:rPr>
          <w:rFonts w:ascii="Calibri" w:eastAsia="Calibri" w:hAnsi="Calibri" w:cs="Calibri"/>
          <w:color w:val="000000" w:themeColor="text1"/>
        </w:rPr>
        <w:t xml:space="preserve"> clinical</w:t>
      </w:r>
      <w:r w:rsidR="2701EE6B" w:rsidRPr="0EC8654B">
        <w:rPr>
          <w:rFonts w:ascii="Calibri" w:eastAsia="Calibri" w:hAnsi="Calibri" w:cs="Calibri"/>
          <w:color w:val="000000" w:themeColor="text1"/>
        </w:rPr>
        <w:t xml:space="preserve"> translation that</w:t>
      </w:r>
      <w:r w:rsidR="7CB8A707" w:rsidRPr="0EC8654B">
        <w:rPr>
          <w:rFonts w:ascii="Calibri" w:eastAsia="Calibri" w:hAnsi="Calibri" w:cs="Calibri"/>
          <w:color w:val="000000" w:themeColor="text1"/>
        </w:rPr>
        <w:t xml:space="preserve"> may be </w:t>
      </w:r>
      <w:r w:rsidRPr="0EC8654B">
        <w:rPr>
          <w:rFonts w:ascii="Calibri" w:eastAsia="Calibri" w:hAnsi="Calibri" w:cs="Calibri"/>
          <w:color w:val="000000" w:themeColor="text1"/>
        </w:rPr>
        <w:t>associated with cross-species differences (Haring et al., 2017).</w:t>
      </w:r>
    </w:p>
    <w:p w14:paraId="1813A23B" w14:textId="77777777" w:rsidR="00436279" w:rsidRDefault="00436279" w:rsidP="46B2F69E">
      <w:pPr>
        <w:rPr>
          <w:rFonts w:ascii="Calibri" w:eastAsia="Calibri" w:hAnsi="Calibri" w:cs="Calibri"/>
          <w:color w:val="000000" w:themeColor="text1"/>
        </w:rPr>
      </w:pPr>
    </w:p>
    <w:p w14:paraId="34C0F699" w14:textId="57BFF6D8" w:rsidR="6E69C0AC" w:rsidRDefault="6E69C0AC" w:rsidP="62E34F45"/>
    <w:p w14:paraId="6A27662D" w14:textId="1A471119" w:rsidR="11BFDBD2" w:rsidRDefault="11BFDBD2" w:rsidP="46B2F69E"/>
    <w:p w14:paraId="09F071BF" w14:textId="1996D698" w:rsidR="46BD2963" w:rsidRDefault="00436279" w:rsidP="0EC8654B">
      <w:r>
        <w:rPr>
          <w:noProof/>
          <w:lang w:eastAsia="en-GB"/>
        </w:rPr>
        <w:lastRenderedPageBreak/>
        <w:drawing>
          <wp:inline distT="0" distB="0" distL="0" distR="0" wp14:anchorId="16B2B895" wp14:editId="5930EF39">
            <wp:extent cx="5626800" cy="2833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800" cy="2833421"/>
                    </a:xfrm>
                    <a:prstGeom prst="rect">
                      <a:avLst/>
                    </a:prstGeom>
                    <a:noFill/>
                  </pic:spPr>
                </pic:pic>
              </a:graphicData>
            </a:graphic>
          </wp:inline>
        </w:drawing>
      </w:r>
    </w:p>
    <w:p w14:paraId="7724D634" w14:textId="6AD9C357" w:rsidR="6E69C0AC" w:rsidRDefault="5DAA6582" w:rsidP="0EC8654B">
      <w:pPr>
        <w:rPr>
          <w:i/>
          <w:iCs/>
        </w:rPr>
      </w:pPr>
      <w:r w:rsidRPr="0EC8654B">
        <w:rPr>
          <w:b/>
          <w:bCs/>
          <w:i/>
          <w:iCs/>
        </w:rPr>
        <w:t xml:space="preserve">Figure </w:t>
      </w:r>
      <w:r w:rsidR="2555CA01" w:rsidRPr="0EC8654B">
        <w:rPr>
          <w:b/>
          <w:bCs/>
          <w:i/>
          <w:iCs/>
        </w:rPr>
        <w:t>12.4</w:t>
      </w:r>
      <w:r w:rsidR="42A0D38C" w:rsidRPr="0EC8654B">
        <w:rPr>
          <w:b/>
          <w:bCs/>
          <w:i/>
          <w:iCs/>
        </w:rPr>
        <w:t xml:space="preserve">. </w:t>
      </w:r>
      <w:r w:rsidR="4C737518" w:rsidRPr="0EC8654B">
        <w:rPr>
          <w:b/>
          <w:bCs/>
          <w:i/>
          <w:iCs/>
        </w:rPr>
        <w:t>Development of</w:t>
      </w:r>
      <w:r w:rsidR="50413680" w:rsidRPr="0EC8654B">
        <w:rPr>
          <w:b/>
          <w:bCs/>
          <w:i/>
          <w:iCs/>
        </w:rPr>
        <w:t xml:space="preserve"> mouse</w:t>
      </w:r>
      <w:r w:rsidR="4C737518" w:rsidRPr="0EC8654B">
        <w:rPr>
          <w:b/>
          <w:bCs/>
          <w:i/>
          <w:iCs/>
        </w:rPr>
        <w:t xml:space="preserve"> organotypic slice models of pTBI. </w:t>
      </w:r>
      <w:r w:rsidR="4C737518" w:rsidRPr="0EC8654B">
        <w:rPr>
          <w:i/>
          <w:iCs/>
        </w:rPr>
        <w:t>(A)</w:t>
      </w:r>
      <w:r w:rsidRPr="0EC8654B">
        <w:rPr>
          <w:i/>
          <w:iCs/>
        </w:rPr>
        <w:t xml:space="preserve"> Generalised schematic for </w:t>
      </w:r>
      <w:r w:rsidR="674BB52C" w:rsidRPr="0EC8654B">
        <w:rPr>
          <w:i/>
          <w:iCs/>
        </w:rPr>
        <w:t>organotypic</w:t>
      </w:r>
      <w:r w:rsidRPr="0EC8654B">
        <w:rPr>
          <w:i/>
          <w:iCs/>
        </w:rPr>
        <w:t xml:space="preserve"> slice modelling of pTBI and biomaterial implantation. In summary, (1) </w:t>
      </w:r>
      <w:r w:rsidR="48A8BF4E" w:rsidRPr="0EC8654B">
        <w:rPr>
          <w:i/>
          <w:iCs/>
        </w:rPr>
        <w:t xml:space="preserve">the appropriate brain region is dissected and sliced using a tissue chopper; (2) These slices can be maintained on culture inserts </w:t>
      </w:r>
      <w:r w:rsidR="35068EB1" w:rsidRPr="0EC8654B">
        <w:rPr>
          <w:i/>
          <w:iCs/>
        </w:rPr>
        <w:t xml:space="preserve">for months, with </w:t>
      </w:r>
      <w:r w:rsidR="053F8A31" w:rsidRPr="0EC8654B">
        <w:rPr>
          <w:i/>
          <w:iCs/>
        </w:rPr>
        <w:t>traumatic</w:t>
      </w:r>
      <w:r w:rsidR="35068EB1" w:rsidRPr="0EC8654B">
        <w:rPr>
          <w:i/>
          <w:iCs/>
        </w:rPr>
        <w:t xml:space="preserve"> injury induced via a transecting lesion; (3) Lesioning creates an injury cavity within which biomaterials can be implanted/injected</w:t>
      </w:r>
      <w:r w:rsidR="50429E0F" w:rsidRPr="0EC8654B">
        <w:rPr>
          <w:i/>
          <w:iCs/>
        </w:rPr>
        <w:t xml:space="preserve"> with monitoring of </w:t>
      </w:r>
      <w:r w:rsidR="35068EB1" w:rsidRPr="0EC8654B">
        <w:rPr>
          <w:i/>
          <w:iCs/>
        </w:rPr>
        <w:t>complex pa</w:t>
      </w:r>
      <w:r w:rsidR="3BE72BF8" w:rsidRPr="0EC8654B">
        <w:rPr>
          <w:i/>
          <w:iCs/>
        </w:rPr>
        <w:t>thological responses.</w:t>
      </w:r>
      <w:r w:rsidR="09E67188" w:rsidRPr="0EC8654B">
        <w:rPr>
          <w:i/>
          <w:iCs/>
        </w:rPr>
        <w:t xml:space="preserve"> (B</w:t>
      </w:r>
      <w:r w:rsidR="6225E262" w:rsidRPr="0EC8654B">
        <w:rPr>
          <w:i/>
          <w:iCs/>
        </w:rPr>
        <w:t xml:space="preserve">) </w:t>
      </w:r>
      <w:r w:rsidR="09E67188" w:rsidRPr="0EC8654B">
        <w:rPr>
          <w:i/>
          <w:iCs/>
        </w:rPr>
        <w:t>Representative immunofluorescence image</w:t>
      </w:r>
      <w:r w:rsidR="16E5770F" w:rsidRPr="0EC8654B">
        <w:rPr>
          <w:i/>
          <w:iCs/>
        </w:rPr>
        <w:t xml:space="preserve"> </w:t>
      </w:r>
      <w:r w:rsidR="3AE81AE2" w:rsidRPr="0EC8654B">
        <w:rPr>
          <w:i/>
          <w:iCs/>
        </w:rPr>
        <w:t>indicating</w:t>
      </w:r>
      <w:r w:rsidR="6A9B81C7" w:rsidRPr="0EC8654B">
        <w:rPr>
          <w:i/>
          <w:iCs/>
        </w:rPr>
        <w:t xml:space="preserve"> upregulation of GFAP a</w:t>
      </w:r>
      <w:r w:rsidR="3B823F8D" w:rsidRPr="0EC8654B">
        <w:rPr>
          <w:i/>
          <w:iCs/>
        </w:rPr>
        <w:t>t the injury margin with clearly defined injury border</w:t>
      </w:r>
      <w:r w:rsidR="523FCC6C" w:rsidRPr="0EC8654B">
        <w:rPr>
          <w:i/>
          <w:iCs/>
        </w:rPr>
        <w:t>.</w:t>
      </w:r>
      <w:r w:rsidR="3B823F8D" w:rsidRPr="0EC8654B">
        <w:rPr>
          <w:i/>
          <w:iCs/>
        </w:rPr>
        <w:t xml:space="preserve"> (C) </w:t>
      </w:r>
      <w:r w:rsidR="3A827BEA" w:rsidRPr="0EC8654B">
        <w:rPr>
          <w:i/>
          <w:iCs/>
        </w:rPr>
        <w:t>R</w:t>
      </w:r>
      <w:r w:rsidR="3B823F8D" w:rsidRPr="0EC8654B">
        <w:rPr>
          <w:i/>
          <w:iCs/>
        </w:rPr>
        <w:t xml:space="preserve">epresentative fluorescence image showing astrocyte processes infiltrate a bioimplant inserted into the lesion, disrupting the </w:t>
      </w:r>
      <w:r w:rsidR="4CC15770" w:rsidRPr="0EC8654B">
        <w:rPr>
          <w:i/>
          <w:iCs/>
        </w:rPr>
        <w:t>injury border. (D) Representative image showing reactive microglia with amoeboid morphologies inv</w:t>
      </w:r>
      <w:r w:rsidR="00436279">
        <w:rPr>
          <w:i/>
          <w:iCs/>
        </w:rPr>
        <w:t xml:space="preserve">ading the injury site. (E) In contrast, exploratory microglia invade a </w:t>
      </w:r>
      <w:r w:rsidR="00352A39">
        <w:rPr>
          <w:i/>
          <w:iCs/>
        </w:rPr>
        <w:t>bioimplant</w:t>
      </w:r>
      <w:r w:rsidR="00436279">
        <w:rPr>
          <w:i/>
          <w:iCs/>
        </w:rPr>
        <w:t xml:space="preserve"> inserted into the lesion</w:t>
      </w:r>
      <w:r w:rsidR="001758E8">
        <w:rPr>
          <w:i/>
          <w:iCs/>
        </w:rPr>
        <w:t xml:space="preserve">, </w:t>
      </w:r>
      <w:r w:rsidR="001758E8" w:rsidRPr="001758E8">
        <w:rPr>
          <w:i/>
          <w:iCs/>
        </w:rPr>
        <w:t>with a morphology depicting a transitional state from amoeboid to ramified</w:t>
      </w:r>
      <w:r w:rsidR="00436279">
        <w:rPr>
          <w:i/>
          <w:iCs/>
        </w:rPr>
        <w:t xml:space="preserve">. </w:t>
      </w:r>
      <w:r w:rsidR="19332598" w:rsidRPr="0EC8654B">
        <w:rPr>
          <w:i/>
          <w:iCs/>
        </w:rPr>
        <w:t>Unpublished data</w:t>
      </w:r>
      <w:r w:rsidR="50413680" w:rsidRPr="0EC8654B">
        <w:rPr>
          <w:i/>
          <w:iCs/>
        </w:rPr>
        <w:t xml:space="preserve"> from NTEK group</w:t>
      </w:r>
      <w:r w:rsidR="19332598" w:rsidRPr="0EC8654B">
        <w:rPr>
          <w:i/>
          <w:iCs/>
        </w:rPr>
        <w:t>.</w:t>
      </w:r>
      <w:r w:rsidR="00436279">
        <w:rPr>
          <w:i/>
          <w:iCs/>
        </w:rPr>
        <w:t xml:space="preserve"> OTS – Organotypic slice.</w:t>
      </w:r>
    </w:p>
    <w:p w14:paraId="08FA0F66" w14:textId="218ADFAF" w:rsidR="004B77C3" w:rsidRDefault="004B77C3" w:rsidP="737F6F09"/>
    <w:p w14:paraId="720BF856" w14:textId="2693308C" w:rsidR="00803D2B" w:rsidRDefault="68DF970E" w:rsidP="00803D2B">
      <w:r w:rsidRPr="46B2F69E">
        <w:rPr>
          <w:rFonts w:ascii="Calibri" w:eastAsia="Calibri" w:hAnsi="Calibri" w:cs="Calibri"/>
          <w:b/>
          <w:bCs/>
          <w:color w:val="000000" w:themeColor="text1"/>
        </w:rPr>
        <w:t xml:space="preserve">12.2.6 </w:t>
      </w:r>
      <w:r w:rsidR="00803D2B">
        <w:rPr>
          <w:rFonts w:ascii="Calibri" w:eastAsia="Calibri" w:hAnsi="Calibri" w:cs="Calibri"/>
          <w:b/>
          <w:bCs/>
          <w:color w:val="000000" w:themeColor="text1"/>
        </w:rPr>
        <w:t xml:space="preserve">Advanced approaches </w:t>
      </w:r>
      <w:r w:rsidR="610DE497" w:rsidRPr="737F6F09">
        <w:rPr>
          <w:rFonts w:ascii="Calibri" w:eastAsia="Calibri" w:hAnsi="Calibri" w:cs="Calibri"/>
          <w:b/>
          <w:bCs/>
          <w:color w:val="000000" w:themeColor="text1"/>
        </w:rPr>
        <w:t>for modelling brain injury</w:t>
      </w:r>
      <w:r w:rsidR="00803D2B">
        <w:rPr>
          <w:rFonts w:ascii="Calibri" w:eastAsia="Calibri" w:hAnsi="Calibri" w:cs="Calibri"/>
          <w:b/>
          <w:bCs/>
          <w:color w:val="000000" w:themeColor="text1"/>
        </w:rPr>
        <w:t xml:space="preserve"> in vitro</w:t>
      </w:r>
    </w:p>
    <w:p w14:paraId="558F4D6A" w14:textId="7AE1D228" w:rsidR="737F6F09" w:rsidRDefault="0903CB79" w:rsidP="0EC8654B">
      <w:pPr>
        <w:rPr>
          <w:rFonts w:ascii="Calibri" w:eastAsia="Calibri" w:hAnsi="Calibri" w:cs="Calibri"/>
          <w:color w:val="000000" w:themeColor="text1"/>
        </w:rPr>
      </w:pPr>
      <w:r w:rsidRPr="0EC8654B">
        <w:rPr>
          <w:rFonts w:ascii="Calibri" w:eastAsia="Calibri" w:hAnsi="Calibri" w:cs="Calibri"/>
          <w:color w:val="000000" w:themeColor="text1"/>
        </w:rPr>
        <w:t>2D in vitro monolayer models such as those in culture wells can be beneficial in high</w:t>
      </w:r>
      <w:r w:rsidR="40A1975D"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 xml:space="preserve">throughput drug </w:t>
      </w:r>
      <w:r w:rsidR="00352A39" w:rsidRPr="0EC8654B">
        <w:rPr>
          <w:rFonts w:ascii="Calibri" w:eastAsia="Calibri" w:hAnsi="Calibri" w:cs="Calibri"/>
          <w:color w:val="000000" w:themeColor="text1"/>
        </w:rPr>
        <w:t>screening</w:t>
      </w:r>
      <w:r w:rsidR="00352A39">
        <w:rPr>
          <w:rFonts w:ascii="Calibri" w:eastAsia="Calibri" w:hAnsi="Calibri" w:cs="Calibri"/>
          <w:color w:val="000000" w:themeColor="text1"/>
        </w:rPr>
        <w:t xml:space="preserve"> but</w:t>
      </w:r>
      <w:r w:rsidRPr="0EC8654B">
        <w:rPr>
          <w:rFonts w:ascii="Calibri" w:eastAsia="Calibri" w:hAnsi="Calibri" w:cs="Calibri"/>
          <w:color w:val="000000" w:themeColor="text1"/>
        </w:rPr>
        <w:t xml:space="preserve"> fail to model the intercellular-matrix intricacies and complexities of cellular signalling that 3D models can offer. </w:t>
      </w:r>
      <w:r w:rsidR="00BF3FAA">
        <w:rPr>
          <w:rFonts w:ascii="Calibri" w:eastAsia="Calibri" w:hAnsi="Calibri" w:cs="Calibri"/>
          <w:color w:val="000000" w:themeColor="text1"/>
        </w:rPr>
        <w:t xml:space="preserve"> Modelling systems which employ</w:t>
      </w:r>
      <w:r w:rsidRPr="0EC8654B">
        <w:rPr>
          <w:rFonts w:ascii="Calibri" w:eastAsia="Calibri" w:hAnsi="Calibri" w:cs="Calibri"/>
          <w:color w:val="000000" w:themeColor="text1"/>
        </w:rPr>
        <w:t xml:space="preserve"> human cells (in particular</w:t>
      </w:r>
      <w:r w:rsidR="3E157B5A"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 xml:space="preserve">hiPSCs) such as microfluidic bionetworks, brain-on-a-chip and 3D brain organoid systems have gained considerable </w:t>
      </w:r>
      <w:r w:rsidR="3F3834D5" w:rsidRPr="0EC8654B">
        <w:rPr>
          <w:rFonts w:ascii="Calibri" w:eastAsia="Calibri" w:hAnsi="Calibri" w:cs="Calibri"/>
          <w:color w:val="000000" w:themeColor="text1"/>
        </w:rPr>
        <w:t>popularity</w:t>
      </w:r>
      <w:r w:rsidRPr="0EC8654B">
        <w:rPr>
          <w:rFonts w:ascii="Calibri" w:eastAsia="Calibri" w:hAnsi="Calibri" w:cs="Calibri"/>
          <w:color w:val="000000" w:themeColor="text1"/>
        </w:rPr>
        <w:t xml:space="preserve"> lately. Microfluidic systems can mitigate the challenges of </w:t>
      </w:r>
      <w:r w:rsidR="75DF5E45" w:rsidRPr="0EC8654B">
        <w:rPr>
          <w:rFonts w:ascii="Calibri" w:eastAsia="Calibri" w:hAnsi="Calibri" w:cs="Calibri"/>
          <w:color w:val="000000" w:themeColor="text1"/>
        </w:rPr>
        <w:t>long-term</w:t>
      </w:r>
      <w:r w:rsidRPr="0EC8654B">
        <w:rPr>
          <w:rFonts w:ascii="Calibri" w:eastAsia="Calibri" w:hAnsi="Calibri" w:cs="Calibri"/>
          <w:color w:val="000000" w:themeColor="text1"/>
        </w:rPr>
        <w:t xml:space="preserve"> maintenance and environmental control presented with some 2D and 3D cultures. Recently, there has been a large focus on </w:t>
      </w:r>
      <w:r w:rsidR="00436279">
        <w:rPr>
          <w:rFonts w:ascii="Calibri" w:eastAsia="Calibri" w:hAnsi="Calibri" w:cs="Calibri"/>
          <w:color w:val="000000" w:themeColor="text1"/>
        </w:rPr>
        <w:t xml:space="preserve">combining </w:t>
      </w:r>
      <w:r w:rsidRPr="0EC8654B">
        <w:rPr>
          <w:rFonts w:ascii="Calibri" w:eastAsia="Calibri" w:hAnsi="Calibri" w:cs="Calibri"/>
          <w:color w:val="000000" w:themeColor="text1"/>
        </w:rPr>
        <w:t>hiPSCs</w:t>
      </w:r>
      <w:r w:rsidR="00436279">
        <w:rPr>
          <w:rFonts w:ascii="Calibri" w:eastAsia="Calibri" w:hAnsi="Calibri" w:cs="Calibri"/>
          <w:color w:val="000000" w:themeColor="text1"/>
        </w:rPr>
        <w:t xml:space="preserve"> with </w:t>
      </w:r>
      <w:r w:rsidRPr="0EC8654B">
        <w:rPr>
          <w:rFonts w:ascii="Calibri" w:eastAsia="Calibri" w:hAnsi="Calibri" w:cs="Calibri"/>
          <w:color w:val="000000" w:themeColor="text1"/>
        </w:rPr>
        <w:t>microfluidic systems</w:t>
      </w:r>
      <w:r w:rsidR="00CB5405">
        <w:rPr>
          <w:rFonts w:ascii="Calibri" w:eastAsia="Calibri" w:hAnsi="Calibri" w:cs="Calibri"/>
          <w:color w:val="000000" w:themeColor="text1"/>
        </w:rPr>
        <w:t xml:space="preserve"> to</w:t>
      </w:r>
      <w:r w:rsidRPr="0EC8654B">
        <w:rPr>
          <w:rFonts w:ascii="Calibri" w:eastAsia="Calibri" w:hAnsi="Calibri" w:cs="Calibri"/>
          <w:color w:val="000000" w:themeColor="text1"/>
        </w:rPr>
        <w:t xml:space="preserve"> generate brain-on-a-chip</w:t>
      </w:r>
      <w:r w:rsidRPr="0EC8654B">
        <w:rPr>
          <w:rFonts w:ascii="Calibri" w:eastAsia="Calibri" w:hAnsi="Calibri" w:cs="Calibri"/>
          <w:b/>
          <w:bCs/>
          <w:color w:val="000000" w:themeColor="text1"/>
        </w:rPr>
        <w:t xml:space="preserve"> </w:t>
      </w:r>
      <w:r w:rsidRPr="0EC8654B">
        <w:rPr>
          <w:rFonts w:ascii="Calibri" w:eastAsia="Calibri" w:hAnsi="Calibri" w:cs="Calibri"/>
          <w:color w:val="000000" w:themeColor="text1"/>
        </w:rPr>
        <w:t>models which resemble a tissue-like physiology (Bang et al., 2019). These microfluidic systems are chips that support miniature engineered 2D or 3D cellular construct</w:t>
      </w:r>
      <w:r w:rsidR="0252FD0A" w:rsidRPr="0EC8654B">
        <w:rPr>
          <w:rFonts w:ascii="Calibri" w:eastAsia="Calibri" w:hAnsi="Calibri" w:cs="Calibri"/>
          <w:color w:val="000000" w:themeColor="text1"/>
        </w:rPr>
        <w:t>s</w:t>
      </w:r>
      <w:r w:rsidRPr="0EC8654B">
        <w:rPr>
          <w:rFonts w:ascii="Calibri" w:eastAsia="Calibri" w:hAnsi="Calibri" w:cs="Calibri"/>
          <w:color w:val="000000" w:themeColor="text1"/>
        </w:rPr>
        <w:t>, integrating a cellular scaffolding with mechanical, biochemical and topographical cues and a controlled flow of air, blood and nutrients to create physiological conditions and recapitulate specific organs. These chips offer precise control, manipulation and real-time analysis of the tissue through a system of interconnected channels in a microfluidic device (</w:t>
      </w:r>
      <w:r w:rsidR="0A2892DD" w:rsidRPr="0EC8654B">
        <w:rPr>
          <w:rFonts w:ascii="Calibri" w:eastAsia="Calibri" w:hAnsi="Calibri" w:cs="Calibri"/>
          <w:color w:val="000000" w:themeColor="text1"/>
        </w:rPr>
        <w:t>Bang</w:t>
      </w:r>
      <w:r w:rsidR="39988A3C" w:rsidRPr="0EC8654B">
        <w:rPr>
          <w:rFonts w:ascii="Calibri" w:eastAsia="Calibri" w:hAnsi="Calibri" w:cs="Calibri"/>
          <w:color w:val="000000" w:themeColor="text1"/>
        </w:rPr>
        <w:t xml:space="preserve"> et al., 201</w:t>
      </w:r>
      <w:r w:rsidR="48212AAD" w:rsidRPr="0EC8654B">
        <w:rPr>
          <w:rFonts w:ascii="Calibri" w:eastAsia="Calibri" w:hAnsi="Calibri" w:cs="Calibri"/>
          <w:color w:val="000000" w:themeColor="text1"/>
        </w:rPr>
        <w:t>9</w:t>
      </w:r>
      <w:r w:rsidRPr="0EC8654B">
        <w:rPr>
          <w:rFonts w:ascii="Calibri" w:eastAsia="Calibri" w:hAnsi="Calibri" w:cs="Calibri"/>
          <w:color w:val="000000" w:themeColor="text1"/>
        </w:rPr>
        <w:t>). In recent years</w:t>
      </w:r>
      <w:r w:rsidR="00FB3796">
        <w:rPr>
          <w:rFonts w:ascii="Calibri" w:eastAsia="Calibri" w:hAnsi="Calibri" w:cs="Calibri"/>
          <w:color w:val="000000" w:themeColor="text1"/>
        </w:rPr>
        <w:t>,</w:t>
      </w:r>
      <w:r w:rsidRPr="0EC8654B">
        <w:rPr>
          <w:rFonts w:ascii="Calibri" w:eastAsia="Calibri" w:hAnsi="Calibri" w:cs="Calibri"/>
          <w:color w:val="000000" w:themeColor="text1"/>
        </w:rPr>
        <w:t xml:space="preserve"> there ha</w:t>
      </w:r>
      <w:r w:rsidR="00FB3796">
        <w:rPr>
          <w:rFonts w:ascii="Calibri" w:eastAsia="Calibri" w:hAnsi="Calibri" w:cs="Calibri"/>
          <w:color w:val="000000" w:themeColor="text1"/>
        </w:rPr>
        <w:t>ve</w:t>
      </w:r>
      <w:r w:rsidRPr="0EC8654B">
        <w:rPr>
          <w:rFonts w:ascii="Calibri" w:eastAsia="Calibri" w:hAnsi="Calibri" w:cs="Calibri"/>
          <w:color w:val="000000" w:themeColor="text1"/>
        </w:rPr>
        <w:t xml:space="preserve"> been significant technological advancements in the generation</w:t>
      </w:r>
      <w:r w:rsidR="503096EA" w:rsidRPr="0EC8654B">
        <w:rPr>
          <w:rFonts w:ascii="Calibri" w:eastAsia="Calibri" w:hAnsi="Calibri" w:cs="Calibri"/>
          <w:color w:val="000000" w:themeColor="text1"/>
        </w:rPr>
        <w:t xml:space="preserve"> of</w:t>
      </w:r>
      <w:r w:rsidRPr="0EC8654B">
        <w:rPr>
          <w:rFonts w:ascii="Calibri" w:eastAsia="Calibri" w:hAnsi="Calibri" w:cs="Calibri"/>
          <w:color w:val="000000" w:themeColor="text1"/>
        </w:rPr>
        <w:t xml:space="preserve"> human-specific brain models mimicking complex pathophysiological responses. There are </w:t>
      </w:r>
      <w:r w:rsidR="0AC82329" w:rsidRPr="0EC8654B">
        <w:rPr>
          <w:rFonts w:ascii="Calibri" w:eastAsia="Calibri" w:hAnsi="Calibri" w:cs="Calibri"/>
          <w:color w:val="000000" w:themeColor="text1"/>
        </w:rPr>
        <w:t>three</w:t>
      </w:r>
      <w:r w:rsidRPr="0EC8654B">
        <w:rPr>
          <w:rFonts w:ascii="Calibri" w:eastAsia="Calibri" w:hAnsi="Calibri" w:cs="Calibri"/>
          <w:color w:val="000000" w:themeColor="text1"/>
        </w:rPr>
        <w:t xml:space="preserve"> broad categories of neural systems </w:t>
      </w:r>
      <w:r w:rsidR="00CB5405">
        <w:rPr>
          <w:rFonts w:ascii="Calibri" w:eastAsia="Calibri" w:hAnsi="Calibri" w:cs="Calibri"/>
          <w:color w:val="000000" w:themeColor="text1"/>
        </w:rPr>
        <w:t>in</w:t>
      </w:r>
      <w:r w:rsidRPr="0EC8654B">
        <w:rPr>
          <w:rFonts w:ascii="Calibri" w:eastAsia="Calibri" w:hAnsi="Calibri" w:cs="Calibri"/>
          <w:color w:val="000000" w:themeColor="text1"/>
        </w:rPr>
        <w:t xml:space="preserve"> microfluidic chips including: microfluidic, compartmentalised and hydrogels chips (</w:t>
      </w:r>
      <w:r w:rsidR="33F947E4" w:rsidRPr="0EC8654B">
        <w:rPr>
          <w:rFonts w:ascii="Calibri" w:eastAsia="Calibri" w:hAnsi="Calibri" w:cs="Calibri"/>
          <w:color w:val="000000" w:themeColor="text1"/>
        </w:rPr>
        <w:t xml:space="preserve">Chuankai et al., </w:t>
      </w:r>
      <w:r w:rsidR="33F947E4" w:rsidRPr="0EC8654B">
        <w:rPr>
          <w:rFonts w:ascii="Calibri" w:eastAsia="Calibri" w:hAnsi="Calibri" w:cs="Calibri"/>
          <w:color w:val="000000" w:themeColor="text1"/>
        </w:rPr>
        <w:lastRenderedPageBreak/>
        <w:t>2022</w:t>
      </w:r>
      <w:r w:rsidRPr="0EC8654B">
        <w:rPr>
          <w:rFonts w:ascii="Calibri" w:eastAsia="Calibri" w:hAnsi="Calibri" w:cs="Calibri"/>
          <w:color w:val="000000" w:themeColor="text1"/>
        </w:rPr>
        <w:t>). These systems are more commonly used to understand neurophysiological mechanisms or to model neurodegenerative disorders and diseases rather than modelling traumatic injury</w:t>
      </w:r>
      <w:r w:rsidR="76639067"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w:t>
      </w:r>
      <w:r w:rsidR="02B51F4C" w:rsidRPr="0EC8654B">
        <w:rPr>
          <w:rFonts w:ascii="Calibri" w:eastAsia="Calibri" w:hAnsi="Calibri" w:cs="Calibri"/>
          <w:color w:val="000000" w:themeColor="text1"/>
        </w:rPr>
        <w:t>H</w:t>
      </w:r>
      <w:r w:rsidRPr="0EC8654B">
        <w:rPr>
          <w:rFonts w:ascii="Calibri" w:eastAsia="Calibri" w:hAnsi="Calibri" w:cs="Calibri"/>
          <w:color w:val="000000" w:themeColor="text1"/>
        </w:rPr>
        <w:t>owever</w:t>
      </w:r>
      <w:r w:rsidR="6DC32039"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some injury mechanisms have been studied. For example, Hosie et al. </w:t>
      </w:r>
      <w:r w:rsidR="0F5E7426" w:rsidRPr="0EC8654B">
        <w:rPr>
          <w:rFonts w:ascii="Calibri" w:eastAsia="Calibri" w:hAnsi="Calibri" w:cs="Calibri"/>
          <w:color w:val="000000" w:themeColor="text1"/>
        </w:rPr>
        <w:t xml:space="preserve">(2012) </w:t>
      </w:r>
      <w:r w:rsidR="0742DC0B" w:rsidRPr="0EC8654B">
        <w:rPr>
          <w:rFonts w:ascii="Calibri" w:eastAsia="Calibri" w:hAnsi="Calibri" w:cs="Calibri"/>
          <w:color w:val="000000" w:themeColor="text1"/>
        </w:rPr>
        <w:t xml:space="preserve">studied </w:t>
      </w:r>
      <w:r w:rsidR="18F1392F" w:rsidRPr="0EC8654B">
        <w:rPr>
          <w:rFonts w:ascii="Calibri" w:eastAsia="Calibri" w:hAnsi="Calibri" w:cs="Calibri"/>
          <w:color w:val="000000" w:themeColor="text1"/>
        </w:rPr>
        <w:t xml:space="preserve">TBI related </w:t>
      </w:r>
      <w:r w:rsidR="0742DC0B" w:rsidRPr="0EC8654B">
        <w:rPr>
          <w:rFonts w:ascii="Calibri" w:eastAsia="Calibri" w:hAnsi="Calibri" w:cs="Calibri"/>
          <w:color w:val="000000" w:themeColor="text1"/>
        </w:rPr>
        <w:t xml:space="preserve">glutamate excitotoxicity in </w:t>
      </w:r>
      <w:r w:rsidRPr="0EC8654B">
        <w:rPr>
          <w:rFonts w:ascii="Calibri" w:eastAsia="Calibri" w:hAnsi="Calibri" w:cs="Calibri"/>
          <w:color w:val="000000" w:themeColor="text1"/>
        </w:rPr>
        <w:t xml:space="preserve">a compartmentalised neural chip </w:t>
      </w:r>
      <w:r w:rsidR="7C92B26A" w:rsidRPr="0EC8654B">
        <w:rPr>
          <w:rFonts w:ascii="Calibri" w:eastAsia="Calibri" w:hAnsi="Calibri" w:cs="Calibri"/>
          <w:color w:val="000000" w:themeColor="text1"/>
        </w:rPr>
        <w:t xml:space="preserve">which </w:t>
      </w:r>
      <w:r w:rsidRPr="0EC8654B">
        <w:rPr>
          <w:rFonts w:ascii="Calibri" w:eastAsia="Calibri" w:hAnsi="Calibri" w:cs="Calibri"/>
          <w:color w:val="000000" w:themeColor="text1"/>
        </w:rPr>
        <w:t>isolate</w:t>
      </w:r>
      <w:r w:rsidR="599F72A4" w:rsidRPr="0EC8654B">
        <w:rPr>
          <w:rFonts w:ascii="Calibri" w:eastAsia="Calibri" w:hAnsi="Calibri" w:cs="Calibri"/>
          <w:color w:val="000000" w:themeColor="text1"/>
        </w:rPr>
        <w:t>d</w:t>
      </w:r>
      <w:r w:rsidRPr="0EC8654B">
        <w:rPr>
          <w:rFonts w:ascii="Calibri" w:eastAsia="Calibri" w:hAnsi="Calibri" w:cs="Calibri"/>
          <w:color w:val="000000" w:themeColor="text1"/>
        </w:rPr>
        <w:t xml:space="preserve"> soma and axons. A stretch strain injury model has been developed by Dolle et al. </w:t>
      </w:r>
      <w:r w:rsidR="7573B484" w:rsidRPr="0EC8654B">
        <w:rPr>
          <w:rFonts w:ascii="Calibri" w:eastAsia="Calibri" w:hAnsi="Calibri" w:cs="Calibri"/>
          <w:color w:val="000000" w:themeColor="text1"/>
        </w:rPr>
        <w:t>(</w:t>
      </w:r>
      <w:r w:rsidRPr="0EC8654B">
        <w:rPr>
          <w:rFonts w:ascii="Calibri" w:eastAsia="Calibri" w:hAnsi="Calibri" w:cs="Calibri"/>
          <w:color w:val="000000" w:themeColor="text1"/>
        </w:rPr>
        <w:t>201</w:t>
      </w:r>
      <w:r w:rsidR="67401DC5" w:rsidRPr="0EC8654B">
        <w:rPr>
          <w:rFonts w:ascii="Calibri" w:eastAsia="Calibri" w:hAnsi="Calibri" w:cs="Calibri"/>
          <w:color w:val="000000" w:themeColor="text1"/>
        </w:rPr>
        <w:t>4</w:t>
      </w:r>
      <w:r w:rsidR="7A8CDC18" w:rsidRPr="0EC8654B">
        <w:rPr>
          <w:rFonts w:ascii="Calibri" w:eastAsia="Calibri" w:hAnsi="Calibri" w:cs="Calibri"/>
          <w:color w:val="000000" w:themeColor="text1"/>
        </w:rPr>
        <w:t>)</w:t>
      </w:r>
      <w:r w:rsidRPr="0EC8654B">
        <w:rPr>
          <w:rFonts w:ascii="Calibri" w:eastAsia="Calibri" w:hAnsi="Calibri" w:cs="Calibri"/>
          <w:color w:val="000000" w:themeColor="text1"/>
        </w:rPr>
        <w:t xml:space="preserve">, where a uniaxial strain can be applied through a specific microfluidic device. The model was designed to be capable of applying a range of mechanical strains with the ability to strain individual axons or bundles of axons through the control of microchannels. Siddique </w:t>
      </w:r>
      <w:r w:rsidR="1139A06C" w:rsidRPr="0EC8654B">
        <w:rPr>
          <w:rFonts w:ascii="Calibri" w:eastAsia="Calibri" w:hAnsi="Calibri" w:cs="Calibri"/>
          <w:color w:val="000000" w:themeColor="text1"/>
        </w:rPr>
        <w:t>and Thakor</w:t>
      </w:r>
      <w:r w:rsidR="00E616D6">
        <w:rPr>
          <w:rFonts w:ascii="Calibri" w:eastAsia="Calibri" w:hAnsi="Calibri" w:cs="Calibri"/>
          <w:color w:val="000000" w:themeColor="text1"/>
        </w:rPr>
        <w:t xml:space="preserve"> (2013)</w:t>
      </w:r>
      <w:r w:rsidRPr="0EC8654B">
        <w:rPr>
          <w:rFonts w:ascii="Calibri" w:eastAsia="Calibri" w:hAnsi="Calibri" w:cs="Calibri"/>
          <w:color w:val="000000" w:themeColor="text1"/>
        </w:rPr>
        <w:t>, developed a model to manually induce neural injury within a compartmentalised device and administer isolated treatments in a biomimetic 3D environment (</w:t>
      </w:r>
      <w:r w:rsidR="2A1D07EE" w:rsidRPr="0EC8654B">
        <w:rPr>
          <w:rFonts w:ascii="Calibri" w:eastAsia="Calibri" w:hAnsi="Calibri" w:cs="Calibri"/>
          <w:color w:val="000000" w:themeColor="text1"/>
        </w:rPr>
        <w:t>Siddique and Thakor, 2013</w:t>
      </w:r>
      <w:r w:rsidRPr="0EC8654B">
        <w:rPr>
          <w:rFonts w:ascii="Calibri" w:eastAsia="Calibri" w:hAnsi="Calibri" w:cs="Calibri"/>
          <w:color w:val="000000" w:themeColor="text1"/>
        </w:rPr>
        <w:t>).  Ghannad-rezaie et al.</w:t>
      </w:r>
      <w:r w:rsidR="00E616D6">
        <w:rPr>
          <w:rFonts w:ascii="Calibri" w:eastAsia="Calibri" w:hAnsi="Calibri" w:cs="Calibri"/>
          <w:color w:val="000000" w:themeColor="text1"/>
        </w:rPr>
        <w:t xml:space="preserve"> (2012)</w:t>
      </w:r>
      <w:r w:rsidRPr="0EC8654B">
        <w:rPr>
          <w:rFonts w:ascii="Calibri" w:eastAsia="Calibri" w:hAnsi="Calibri" w:cs="Calibri"/>
          <w:color w:val="000000" w:themeColor="text1"/>
        </w:rPr>
        <w:t xml:space="preserve">, generated a microfluidic CNS device that enabled live imaging of the neural response to axonal injury in Drosophila larvae that was induced via application of a </w:t>
      </w:r>
      <w:r w:rsidR="5A32FB7A" w:rsidRPr="0EC8654B">
        <w:rPr>
          <w:rFonts w:ascii="Calibri" w:eastAsia="Calibri" w:hAnsi="Calibri" w:cs="Calibri"/>
          <w:color w:val="000000" w:themeColor="text1"/>
        </w:rPr>
        <w:t>UV</w:t>
      </w:r>
      <w:r w:rsidRPr="0EC8654B">
        <w:rPr>
          <w:rFonts w:ascii="Calibri" w:eastAsia="Calibri" w:hAnsi="Calibri" w:cs="Calibri"/>
          <w:color w:val="000000" w:themeColor="text1"/>
        </w:rPr>
        <w:t xml:space="preserve"> laser for 5 seconds</w:t>
      </w:r>
      <w:r w:rsidR="3AF5C0BA" w:rsidRPr="0EC8654B">
        <w:rPr>
          <w:rFonts w:ascii="Calibri" w:eastAsia="Calibri" w:hAnsi="Calibri" w:cs="Calibri"/>
          <w:color w:val="000000" w:themeColor="text1"/>
        </w:rPr>
        <w:t xml:space="preserve"> (Ghannad-rezaie et al, 2012)</w:t>
      </w:r>
      <w:r w:rsidRPr="0EC8654B">
        <w:rPr>
          <w:rFonts w:ascii="Calibri" w:eastAsia="Calibri" w:hAnsi="Calibri" w:cs="Calibri"/>
          <w:color w:val="000000" w:themeColor="text1"/>
        </w:rPr>
        <w:t xml:space="preserve">. Other axotomy models within the microfluidic system have used pinching </w:t>
      </w:r>
      <w:r w:rsidR="00945ACC">
        <w:rPr>
          <w:rFonts w:ascii="Calibri" w:eastAsia="Calibri" w:hAnsi="Calibri" w:cs="Calibri"/>
          <w:color w:val="000000" w:themeColor="text1"/>
        </w:rPr>
        <w:t xml:space="preserve">of </w:t>
      </w:r>
      <w:r w:rsidRPr="0EC8654B">
        <w:rPr>
          <w:rFonts w:ascii="Calibri" w:eastAsia="Calibri" w:hAnsi="Calibri" w:cs="Calibri"/>
          <w:color w:val="000000" w:themeColor="text1"/>
        </w:rPr>
        <w:t>the nerve</w:t>
      </w:r>
      <w:r w:rsidR="003955A7">
        <w:rPr>
          <w:rFonts w:ascii="Calibri" w:eastAsia="Calibri" w:hAnsi="Calibri" w:cs="Calibri"/>
          <w:color w:val="000000" w:themeColor="text1"/>
        </w:rPr>
        <w:t xml:space="preserve"> fibres</w:t>
      </w:r>
      <w:r w:rsidRPr="0EC8654B">
        <w:rPr>
          <w:rFonts w:ascii="Calibri" w:eastAsia="Calibri" w:hAnsi="Calibri" w:cs="Calibri"/>
          <w:color w:val="000000" w:themeColor="text1"/>
        </w:rPr>
        <w:t xml:space="preserve"> in situ with forceps to generate injury</w:t>
      </w:r>
      <w:r w:rsidR="629F91AF" w:rsidRPr="0EC8654B">
        <w:rPr>
          <w:rFonts w:ascii="Calibri" w:eastAsia="Calibri" w:hAnsi="Calibri" w:cs="Calibri"/>
          <w:color w:val="000000" w:themeColor="text1"/>
        </w:rPr>
        <w:t>, vacuum-assisted axonot</w:t>
      </w:r>
      <w:r w:rsidR="00995844">
        <w:rPr>
          <w:rFonts w:ascii="Calibri" w:eastAsia="Calibri" w:hAnsi="Calibri" w:cs="Calibri"/>
          <w:color w:val="000000" w:themeColor="text1"/>
        </w:rPr>
        <w:t>o</w:t>
      </w:r>
      <w:r w:rsidR="629F91AF" w:rsidRPr="0EC8654B">
        <w:rPr>
          <w:rFonts w:ascii="Calibri" w:eastAsia="Calibri" w:hAnsi="Calibri" w:cs="Calibri"/>
          <w:color w:val="000000" w:themeColor="text1"/>
        </w:rPr>
        <w:t>my</w:t>
      </w:r>
      <w:r w:rsidR="51CC50EE" w:rsidRPr="0EC8654B">
        <w:rPr>
          <w:rFonts w:ascii="Calibri" w:eastAsia="Calibri" w:hAnsi="Calibri" w:cs="Calibri"/>
          <w:color w:val="000000" w:themeColor="text1"/>
        </w:rPr>
        <w:t xml:space="preserve"> (Sala-Jarque et al., 2020)</w:t>
      </w:r>
      <w:r w:rsidR="629F91AF" w:rsidRPr="0EC8654B">
        <w:rPr>
          <w:rFonts w:ascii="Calibri" w:eastAsia="Calibri" w:hAnsi="Calibri" w:cs="Calibri"/>
          <w:color w:val="000000" w:themeColor="text1"/>
        </w:rPr>
        <w:t xml:space="preserve"> and chemical injury</w:t>
      </w:r>
      <w:r w:rsidR="77581B49"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w:t>
      </w:r>
      <w:r w:rsidR="4D982144" w:rsidRPr="0EC8654B">
        <w:rPr>
          <w:rFonts w:ascii="Calibri" w:eastAsia="Calibri" w:hAnsi="Calibri" w:cs="Calibri"/>
          <w:color w:val="000000" w:themeColor="text1"/>
        </w:rPr>
        <w:t>Taylor et al., 2005)</w:t>
      </w:r>
      <w:r w:rsidRPr="0EC8654B">
        <w:rPr>
          <w:rFonts w:ascii="Calibri" w:eastAsia="Calibri" w:hAnsi="Calibri" w:cs="Calibri"/>
          <w:color w:val="000000" w:themeColor="text1"/>
        </w:rPr>
        <w:t>.</w:t>
      </w:r>
    </w:p>
    <w:p w14:paraId="2061E197" w14:textId="05685BDD" w:rsidR="737F6F09" w:rsidRDefault="3574C18D" w:rsidP="737F6F09">
      <w:pPr>
        <w:rPr>
          <w:rFonts w:ascii="Calibri" w:eastAsia="Calibri" w:hAnsi="Calibri" w:cs="Calibri"/>
          <w:color w:val="000000" w:themeColor="text1"/>
        </w:rPr>
      </w:pPr>
      <w:r w:rsidRPr="0EC8654B">
        <w:rPr>
          <w:rFonts w:ascii="Calibri" w:eastAsia="Calibri" w:hAnsi="Calibri" w:cs="Calibri"/>
          <w:color w:val="000000" w:themeColor="text1"/>
        </w:rPr>
        <w:t>Although neural microfluidic devices can be useful platforms for studying ne</w:t>
      </w:r>
      <w:r w:rsidR="00995844">
        <w:rPr>
          <w:rFonts w:ascii="Calibri" w:eastAsia="Calibri" w:hAnsi="Calibri" w:cs="Calibri"/>
          <w:color w:val="000000" w:themeColor="text1"/>
        </w:rPr>
        <w:t>ural</w:t>
      </w:r>
      <w:r w:rsidR="003955A7">
        <w:rPr>
          <w:rFonts w:ascii="Calibri" w:eastAsia="Calibri" w:hAnsi="Calibri" w:cs="Calibri"/>
          <w:color w:val="000000" w:themeColor="text1"/>
        </w:rPr>
        <w:t xml:space="preserve"> </w:t>
      </w:r>
      <w:r w:rsidRPr="0EC8654B">
        <w:rPr>
          <w:rFonts w:ascii="Calibri" w:eastAsia="Calibri" w:hAnsi="Calibri" w:cs="Calibri"/>
          <w:color w:val="000000" w:themeColor="text1"/>
        </w:rPr>
        <w:t xml:space="preserve">injuries within a </w:t>
      </w:r>
      <w:r w:rsidR="00E616D6">
        <w:rPr>
          <w:rFonts w:ascii="Calibri" w:eastAsia="Calibri" w:hAnsi="Calibri" w:cs="Calibri"/>
          <w:color w:val="000000" w:themeColor="text1"/>
        </w:rPr>
        <w:t>relatively complex</w:t>
      </w:r>
      <w:r w:rsidRPr="0EC8654B">
        <w:rPr>
          <w:rFonts w:ascii="Calibri" w:eastAsia="Calibri" w:hAnsi="Calibri" w:cs="Calibri"/>
          <w:color w:val="000000" w:themeColor="text1"/>
        </w:rPr>
        <w:t xml:space="preserve"> model of neural anatomy compared to other in vitro cellular models, they still lack the cellular microenvironment niches that arise from larger 3D tissue structures. </w:t>
      </w:r>
      <w:r w:rsidR="6E3D4753" w:rsidRPr="0EC8654B">
        <w:rPr>
          <w:rFonts w:ascii="Calibri" w:eastAsia="Calibri" w:hAnsi="Calibri" w:cs="Calibri"/>
          <w:color w:val="000000" w:themeColor="text1"/>
        </w:rPr>
        <w:t>Additionally</w:t>
      </w:r>
      <w:r w:rsidRPr="0EC8654B">
        <w:rPr>
          <w:rFonts w:ascii="Calibri" w:eastAsia="Calibri" w:hAnsi="Calibri" w:cs="Calibri"/>
          <w:color w:val="000000" w:themeColor="text1"/>
        </w:rPr>
        <w:t>, these</w:t>
      </w:r>
      <w:r w:rsidR="3E2C0E79"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models are predominantly employed for the study of pathomechanisms or drug development purposes rather than interactions with biomaterials. These systems are particularly beneficial in developing personalised medicine</w:t>
      </w:r>
      <w:r w:rsidR="007B16A7">
        <w:rPr>
          <w:rFonts w:ascii="Calibri" w:eastAsia="Calibri" w:hAnsi="Calibri" w:cs="Calibri"/>
          <w:color w:val="000000" w:themeColor="text1"/>
        </w:rPr>
        <w:t>,</w:t>
      </w:r>
      <w:r w:rsidRPr="0EC8654B">
        <w:rPr>
          <w:rFonts w:ascii="Calibri" w:eastAsia="Calibri" w:hAnsi="Calibri" w:cs="Calibri"/>
          <w:color w:val="000000" w:themeColor="text1"/>
        </w:rPr>
        <w:t xml:space="preserve"> as brain-on-chip devices can be produced using patient specific iPSC cells to generate the neurons. However, with regards to biomaterial development as an implantation therapy</w:t>
      </w:r>
      <w:r w:rsidR="2C83D36E" w:rsidRPr="0EC8654B">
        <w:rPr>
          <w:rFonts w:ascii="Calibri" w:eastAsia="Calibri" w:hAnsi="Calibri" w:cs="Calibri"/>
          <w:color w:val="000000" w:themeColor="text1"/>
        </w:rPr>
        <w:t xml:space="preserve">, </w:t>
      </w:r>
      <w:r w:rsidRPr="0EC8654B">
        <w:rPr>
          <w:rFonts w:ascii="Calibri" w:eastAsia="Calibri" w:hAnsi="Calibri" w:cs="Calibri"/>
          <w:color w:val="000000" w:themeColor="text1"/>
        </w:rPr>
        <w:t>microfluidic devices are not yet suitable for this application.</w:t>
      </w:r>
    </w:p>
    <w:p w14:paraId="3702068F" w14:textId="000F2534" w:rsidR="610DE497" w:rsidRDefault="0903CB79" w:rsidP="62E34F45">
      <w:pPr>
        <w:rPr>
          <w:rFonts w:ascii="Calibri" w:eastAsia="Calibri" w:hAnsi="Calibri" w:cs="Calibri"/>
        </w:rPr>
      </w:pPr>
      <w:r w:rsidRPr="0EC8654B">
        <w:rPr>
          <w:rFonts w:ascii="Calibri" w:eastAsia="Calibri" w:hAnsi="Calibri" w:cs="Calibri"/>
          <w:color w:val="000000" w:themeColor="text1"/>
        </w:rPr>
        <w:t>As an alternative, engineered 3D neural tissues, such as cortical cells embedded in hydrogels or seeded in polymer scaffolds, can be generated with animal or human cells</w:t>
      </w:r>
      <w:r w:rsidR="5C419B94" w:rsidRPr="0EC8654B">
        <w:rPr>
          <w:rFonts w:ascii="Calibri" w:eastAsia="Calibri" w:hAnsi="Calibri" w:cs="Calibri"/>
          <w:color w:val="000000" w:themeColor="text1"/>
        </w:rPr>
        <w:t>.</w:t>
      </w:r>
      <w:r w:rsidRPr="0EC8654B">
        <w:rPr>
          <w:rFonts w:ascii="Calibri" w:eastAsia="Calibri" w:hAnsi="Calibri" w:cs="Calibri"/>
          <w:i/>
          <w:iCs/>
          <w:color w:val="000000" w:themeColor="text1"/>
        </w:rPr>
        <w:t xml:space="preserve"> </w:t>
      </w:r>
      <w:r w:rsidRPr="0EC8654B">
        <w:rPr>
          <w:rFonts w:ascii="Calibri" w:eastAsia="Calibri" w:hAnsi="Calibri" w:cs="Calibri"/>
          <w:color w:val="000000" w:themeColor="text1"/>
        </w:rPr>
        <w:t xml:space="preserve">Hydrogels can be modulated to match the endogenous tissue stiffness of the brain which can </w:t>
      </w:r>
      <w:r w:rsidR="00A47B83">
        <w:rPr>
          <w:rFonts w:ascii="Calibri" w:eastAsia="Calibri" w:hAnsi="Calibri" w:cs="Calibri"/>
          <w:color w:val="000000" w:themeColor="text1"/>
        </w:rPr>
        <w:t>change</w:t>
      </w:r>
      <w:r w:rsidRPr="0EC8654B">
        <w:rPr>
          <w:rFonts w:ascii="Calibri" w:eastAsia="Calibri" w:hAnsi="Calibri" w:cs="Calibri"/>
          <w:color w:val="000000" w:themeColor="text1"/>
        </w:rPr>
        <w:t xml:space="preserve"> depending on area (3-10 kPa) (Juge et al., 2016) and upon injury. Prager </w:t>
      </w:r>
      <w:r w:rsidR="003343E0">
        <w:rPr>
          <w:rFonts w:ascii="Calibri" w:eastAsia="Calibri" w:hAnsi="Calibri" w:cs="Calibri"/>
          <w:color w:val="000000" w:themeColor="text1"/>
        </w:rPr>
        <w:t>e</w:t>
      </w:r>
      <w:r w:rsidRPr="0EC8654B">
        <w:rPr>
          <w:rFonts w:ascii="Calibri" w:eastAsia="Calibri" w:hAnsi="Calibri" w:cs="Calibri"/>
          <w:color w:val="000000" w:themeColor="text1"/>
        </w:rPr>
        <w:t xml:space="preserve">t </w:t>
      </w:r>
      <w:r w:rsidR="003343E0">
        <w:rPr>
          <w:rFonts w:ascii="Calibri" w:eastAsia="Calibri" w:hAnsi="Calibri" w:cs="Calibri"/>
          <w:color w:val="000000" w:themeColor="text1"/>
        </w:rPr>
        <w:t>a</w:t>
      </w:r>
      <w:r w:rsidRPr="0EC8654B">
        <w:rPr>
          <w:rFonts w:ascii="Calibri" w:eastAsia="Calibri" w:hAnsi="Calibri" w:cs="Calibri"/>
          <w:color w:val="000000" w:themeColor="text1"/>
        </w:rPr>
        <w:t xml:space="preserve">l. </w:t>
      </w:r>
      <w:r w:rsidR="003343E0">
        <w:rPr>
          <w:rFonts w:ascii="Calibri" w:eastAsia="Calibri" w:hAnsi="Calibri" w:cs="Calibri"/>
          <w:color w:val="000000" w:themeColor="text1"/>
        </w:rPr>
        <w:t>(</w:t>
      </w:r>
      <w:r w:rsidRPr="0EC8654B">
        <w:rPr>
          <w:rFonts w:ascii="Calibri" w:eastAsia="Calibri" w:hAnsi="Calibri" w:cs="Calibri"/>
          <w:color w:val="000000" w:themeColor="text1"/>
        </w:rPr>
        <w:t>2020</w:t>
      </w:r>
      <w:r w:rsidR="003343E0">
        <w:rPr>
          <w:rFonts w:ascii="Calibri" w:eastAsia="Calibri" w:hAnsi="Calibri" w:cs="Calibri"/>
          <w:color w:val="000000" w:themeColor="text1"/>
        </w:rPr>
        <w:t>)</w:t>
      </w:r>
      <w:r w:rsidRPr="0EC8654B">
        <w:rPr>
          <w:rFonts w:ascii="Calibri" w:eastAsia="Calibri" w:hAnsi="Calibri" w:cs="Calibri"/>
          <w:color w:val="000000" w:themeColor="text1"/>
        </w:rPr>
        <w:t xml:space="preserve"> demonstrated an efficient</w:t>
      </w:r>
      <w:r w:rsidR="07CAB5BC" w:rsidRPr="0EC8654B">
        <w:rPr>
          <w:rFonts w:ascii="Calibri" w:eastAsia="Calibri" w:hAnsi="Calibri" w:cs="Calibri"/>
          <w:color w:val="000000" w:themeColor="text1"/>
        </w:rPr>
        <w:t xml:space="preserve"> clinical</w:t>
      </w:r>
      <w:r w:rsidRPr="0EC8654B">
        <w:rPr>
          <w:rFonts w:ascii="Calibri" w:eastAsia="Calibri" w:hAnsi="Calibri" w:cs="Calibri"/>
          <w:color w:val="000000" w:themeColor="text1"/>
        </w:rPr>
        <w:t xml:space="preserve"> method to match collagen hydrogel stiffness to the measurable stiffness of an injured canine spinal cord</w:t>
      </w:r>
      <w:r w:rsidR="07CAB5BC" w:rsidRPr="0EC8654B">
        <w:rPr>
          <w:rFonts w:ascii="Calibri" w:eastAsia="Calibri" w:hAnsi="Calibri" w:cs="Calibri"/>
          <w:color w:val="000000" w:themeColor="text1"/>
        </w:rPr>
        <w:t xml:space="preserve"> using ultrasound elastography</w:t>
      </w:r>
      <w:r w:rsidR="00D30321">
        <w:rPr>
          <w:rFonts w:ascii="Calibri" w:eastAsia="Calibri" w:hAnsi="Calibri" w:cs="Calibri"/>
          <w:color w:val="000000" w:themeColor="text1"/>
        </w:rPr>
        <w:t>.</w:t>
      </w:r>
      <w:r w:rsidR="00E616D6">
        <w:rPr>
          <w:rFonts w:ascii="Calibri" w:eastAsia="Calibri" w:hAnsi="Calibri" w:cs="Calibri"/>
          <w:color w:val="000000" w:themeColor="text1"/>
        </w:rPr>
        <w:t xml:space="preserve"> </w:t>
      </w:r>
      <w:r w:rsidR="00D30321">
        <w:rPr>
          <w:rFonts w:ascii="Calibri" w:eastAsia="Calibri" w:hAnsi="Calibri" w:cs="Calibri"/>
          <w:color w:val="000000" w:themeColor="text1"/>
        </w:rPr>
        <w:t>T</w:t>
      </w:r>
      <w:r w:rsidR="00E616D6">
        <w:rPr>
          <w:rFonts w:ascii="Calibri" w:eastAsia="Calibri" w:hAnsi="Calibri" w:cs="Calibri"/>
          <w:color w:val="000000" w:themeColor="text1"/>
        </w:rPr>
        <w:t>his would be useful for generating an efficient 3D modelling platform and for</w:t>
      </w:r>
      <w:r w:rsidR="00D30321">
        <w:rPr>
          <w:rFonts w:ascii="Calibri" w:eastAsia="Calibri" w:hAnsi="Calibri" w:cs="Calibri"/>
          <w:color w:val="000000" w:themeColor="text1"/>
        </w:rPr>
        <w:t xml:space="preserve"> matching</w:t>
      </w:r>
      <w:r w:rsidR="00E616D6">
        <w:rPr>
          <w:rFonts w:ascii="Calibri" w:eastAsia="Calibri" w:hAnsi="Calibri" w:cs="Calibri"/>
          <w:color w:val="000000" w:themeColor="text1"/>
        </w:rPr>
        <w:t xml:space="preserve"> bioimplant</w:t>
      </w:r>
      <w:r w:rsidR="00D30321">
        <w:rPr>
          <w:rFonts w:ascii="Calibri" w:eastAsia="Calibri" w:hAnsi="Calibri" w:cs="Calibri"/>
          <w:color w:val="000000" w:themeColor="text1"/>
        </w:rPr>
        <w:t xml:space="preserve"> </w:t>
      </w:r>
      <w:r w:rsidR="00E616D6">
        <w:rPr>
          <w:rFonts w:ascii="Calibri" w:eastAsia="Calibri" w:hAnsi="Calibri" w:cs="Calibri"/>
          <w:color w:val="000000" w:themeColor="text1"/>
        </w:rPr>
        <w:t>s</w:t>
      </w:r>
      <w:r w:rsidR="00D30321">
        <w:rPr>
          <w:rFonts w:ascii="Calibri" w:eastAsia="Calibri" w:hAnsi="Calibri" w:cs="Calibri"/>
          <w:color w:val="000000" w:themeColor="text1"/>
        </w:rPr>
        <w:t>tiffness with target tissue</w:t>
      </w:r>
      <w:r w:rsidR="0817BB20" w:rsidRPr="0EC8654B">
        <w:rPr>
          <w:rFonts w:ascii="Calibri" w:eastAsia="Calibri" w:hAnsi="Calibri" w:cs="Calibri"/>
          <w:color w:val="000000" w:themeColor="text1"/>
        </w:rPr>
        <w:t>.</w:t>
      </w:r>
      <w:r w:rsidR="2107F6C6" w:rsidRPr="0EC8654B">
        <w:rPr>
          <w:rFonts w:ascii="Calibri" w:eastAsia="Calibri" w:hAnsi="Calibri" w:cs="Calibri"/>
          <w:color w:val="000000" w:themeColor="text1"/>
        </w:rPr>
        <w:t xml:space="preserve"> </w:t>
      </w:r>
      <w:r w:rsidR="51CC5D69" w:rsidRPr="0EC8654B">
        <w:rPr>
          <w:rFonts w:ascii="Calibri" w:eastAsia="Calibri" w:hAnsi="Calibri" w:cs="Calibri"/>
        </w:rPr>
        <w:t>Liaudanskaya et al</w:t>
      </w:r>
      <w:r w:rsidR="003343E0">
        <w:rPr>
          <w:rFonts w:ascii="Calibri" w:eastAsia="Calibri" w:hAnsi="Calibri" w:cs="Calibri"/>
        </w:rPr>
        <w:t>.</w:t>
      </w:r>
      <w:r w:rsidR="51CC5D69" w:rsidRPr="0EC8654B">
        <w:rPr>
          <w:rFonts w:ascii="Calibri" w:eastAsia="Calibri" w:hAnsi="Calibri" w:cs="Calibri"/>
        </w:rPr>
        <w:t xml:space="preserve"> (2020), reported a controlled impact study on a 3D cortical neuronal culture, using a controlled impact device similar to that used in in vivo models. Others involve calcium dependant injury and oxygen/glucose deprivation injury on 3D constructs of primary human NSCs (Vagaska et al., 2020) or the use of a compression device on cortical neuronal 3D hydrogels (</w:t>
      </w:r>
      <w:r w:rsidR="1C07522E" w:rsidRPr="0EC8654B">
        <w:rPr>
          <w:rFonts w:ascii="Calibri" w:eastAsia="Calibri" w:hAnsi="Calibri" w:cs="Calibri"/>
        </w:rPr>
        <w:t>Bar-</w:t>
      </w:r>
      <w:r w:rsidR="51CC5D69" w:rsidRPr="0EC8654B">
        <w:rPr>
          <w:rFonts w:ascii="Calibri" w:eastAsia="Calibri" w:hAnsi="Calibri" w:cs="Calibri"/>
        </w:rPr>
        <w:t xml:space="preserve">Kochba et al., 2016). </w:t>
      </w:r>
      <w:r w:rsidR="6DD18245" w:rsidRPr="0EC8654B">
        <w:rPr>
          <w:rFonts w:ascii="Calibri" w:eastAsia="Calibri" w:hAnsi="Calibri" w:cs="Calibri"/>
        </w:rPr>
        <w:t xml:space="preserve">These 3D brain-like culture systems can mimic many aspects of in vivo responses, providing evidence that they can be used to study the molecular, cellular, and functional </w:t>
      </w:r>
      <w:r w:rsidR="5C15D751" w:rsidRPr="0EC8654B">
        <w:rPr>
          <w:rFonts w:ascii="Calibri" w:eastAsia="Calibri" w:hAnsi="Calibri" w:cs="Calibri"/>
        </w:rPr>
        <w:t>dynamics</w:t>
      </w:r>
      <w:r w:rsidR="6DD18245" w:rsidRPr="0EC8654B">
        <w:rPr>
          <w:rFonts w:ascii="Calibri" w:eastAsia="Calibri" w:hAnsi="Calibri" w:cs="Calibri"/>
        </w:rPr>
        <w:t xml:space="preserve"> of TBI, opening up new possibilities for discovery of therapeutics.</w:t>
      </w:r>
      <w:r w:rsidR="7E163DE2" w:rsidRPr="0EC8654B">
        <w:rPr>
          <w:rFonts w:ascii="Calibri" w:eastAsia="Calibri" w:hAnsi="Calibri" w:cs="Calibri"/>
        </w:rPr>
        <w:t xml:space="preserve"> However, for biomaterial study, a specific lesion cavity within these cellular-hydrogel models </w:t>
      </w:r>
      <w:r w:rsidR="1C7A98E4" w:rsidRPr="0EC8654B">
        <w:rPr>
          <w:rFonts w:ascii="Calibri" w:eastAsia="Calibri" w:hAnsi="Calibri" w:cs="Calibri"/>
        </w:rPr>
        <w:t>must be generated for implantation and further assessment within an injury environment.</w:t>
      </w:r>
      <w:r w:rsidR="48862393" w:rsidRPr="0EC8654B">
        <w:rPr>
          <w:rFonts w:ascii="Calibri" w:eastAsia="Calibri" w:hAnsi="Calibri" w:cs="Calibri"/>
        </w:rPr>
        <w:t xml:space="preserve"> While there are several injury mechanisms investigated within 3D constructs, a 3D neural brain-like tissue model that studies penetrating injury and biomaterial implantation has not yet been reported.</w:t>
      </w:r>
    </w:p>
    <w:p w14:paraId="6012E7B9" w14:textId="77777777" w:rsidR="00282C41" w:rsidRDefault="00282C41" w:rsidP="62E34F45">
      <w:pPr>
        <w:rPr>
          <w:rFonts w:ascii="Calibri" w:eastAsia="Calibri" w:hAnsi="Calibri" w:cs="Calibri"/>
        </w:rPr>
      </w:pPr>
      <w:bookmarkStart w:id="0" w:name="_GoBack"/>
      <w:bookmarkEnd w:id="0"/>
    </w:p>
    <w:p w14:paraId="0ABBDAFF" w14:textId="77777777" w:rsidR="007A7A53" w:rsidRDefault="007A7A53" w:rsidP="62E34F45">
      <w:pPr>
        <w:rPr>
          <w:rFonts w:ascii="Calibri" w:eastAsia="Calibri" w:hAnsi="Calibri" w:cs="Calibri"/>
        </w:rPr>
      </w:pPr>
    </w:p>
    <w:p w14:paraId="10EF8A51" w14:textId="1DCD1E9D" w:rsidR="737F6F09" w:rsidRDefault="737F6F09" w:rsidP="62E34F45">
      <w:pPr>
        <w:rPr>
          <w:b/>
          <w:bCs/>
        </w:rPr>
      </w:pPr>
    </w:p>
    <w:p w14:paraId="2BB6D922" w14:textId="108AC72E" w:rsidR="737F6F09" w:rsidRDefault="239D8223" w:rsidP="62E34F45">
      <w:pPr>
        <w:rPr>
          <w:b/>
          <w:bCs/>
        </w:rPr>
      </w:pPr>
      <w:r w:rsidRPr="46B2F69E">
        <w:rPr>
          <w:b/>
          <w:bCs/>
        </w:rPr>
        <w:lastRenderedPageBreak/>
        <w:t xml:space="preserve">12.2.7 </w:t>
      </w:r>
      <w:r w:rsidR="5D5F79DE" w:rsidRPr="62E34F45">
        <w:rPr>
          <w:b/>
          <w:bCs/>
        </w:rPr>
        <w:t>F</w:t>
      </w:r>
      <w:r w:rsidR="1CB338A2" w:rsidRPr="62E34F45">
        <w:rPr>
          <w:b/>
          <w:bCs/>
        </w:rPr>
        <w:t>uture directions</w:t>
      </w:r>
      <w:r w:rsidR="0AF9A793" w:rsidRPr="62E34F45">
        <w:rPr>
          <w:b/>
          <w:bCs/>
        </w:rPr>
        <w:t xml:space="preserve"> to enhance the translational utility of pTBI models</w:t>
      </w:r>
    </w:p>
    <w:p w14:paraId="7A60E447" w14:textId="4CE6D0EF" w:rsidR="737F6F09" w:rsidRDefault="2FC73230" w:rsidP="62E34F45">
      <w:r>
        <w:t xml:space="preserve">Whilst substantial progress has been made in developing 3D models of traumatic </w:t>
      </w:r>
      <w:r w:rsidR="0CCE9B8F">
        <w:t>injuries</w:t>
      </w:r>
      <w:r>
        <w:t>,</w:t>
      </w:r>
      <w:r w:rsidR="552F7518">
        <w:t xml:space="preserve"> there is still potential to develop more adv</w:t>
      </w:r>
      <w:r w:rsidR="7AD356D0">
        <w:t>anced systems for biomaterial testing specifically</w:t>
      </w:r>
      <w:r>
        <w:t xml:space="preserve">: </w:t>
      </w:r>
      <w:r w:rsidR="12E77808">
        <w:t>(</w:t>
      </w:r>
      <w:r w:rsidR="64247103">
        <w:t>i</w:t>
      </w:r>
      <w:r w:rsidR="12E77808">
        <w:t xml:space="preserve">) </w:t>
      </w:r>
      <w:r w:rsidR="38169FC4">
        <w:t xml:space="preserve">introduction of other non-neural but key cellular </w:t>
      </w:r>
      <w:r w:rsidR="57E44C1F">
        <w:t xml:space="preserve">and tissue </w:t>
      </w:r>
      <w:r w:rsidR="38169FC4">
        <w:t>components in pathological response and biomaterial handling</w:t>
      </w:r>
      <w:r w:rsidR="264E5D82">
        <w:t>;</w:t>
      </w:r>
      <w:r w:rsidR="34765DF0">
        <w:t xml:space="preserve"> (ii) </w:t>
      </w:r>
      <w:r w:rsidR="0FA47796">
        <w:t xml:space="preserve">spatial precision in mimicking the cytoarchitecture of the nervous system; (iii) </w:t>
      </w:r>
      <w:r w:rsidR="10CBF65E">
        <w:t xml:space="preserve">reproducible </w:t>
      </w:r>
      <w:r w:rsidR="12E77808">
        <w:t>scale up</w:t>
      </w:r>
      <w:r w:rsidR="00F706B2">
        <w:t xml:space="preserve"> for high-throughput testing</w:t>
      </w:r>
      <w:r w:rsidR="21A60DEC">
        <w:t xml:space="preserve"> and</w:t>
      </w:r>
      <w:r w:rsidR="00F706B2">
        <w:t xml:space="preserve"> (i</w:t>
      </w:r>
      <w:r w:rsidR="590013D0">
        <w:t>v</w:t>
      </w:r>
      <w:r w:rsidR="00F706B2">
        <w:t xml:space="preserve">) </w:t>
      </w:r>
      <w:r w:rsidR="0DCEC8D3">
        <w:t>developing</w:t>
      </w:r>
      <w:r w:rsidR="00F706B2">
        <w:t xml:space="preserve"> 3D analytical tools to examine</w:t>
      </w:r>
      <w:r w:rsidR="1BCE0C93">
        <w:t xml:space="preserve"> spatiotemporal </w:t>
      </w:r>
      <w:r w:rsidR="14CD2588">
        <w:t xml:space="preserve">cellular </w:t>
      </w:r>
      <w:r w:rsidR="6ED78485">
        <w:t>responses</w:t>
      </w:r>
      <w:r w:rsidR="14CD2588">
        <w:t xml:space="preserve"> </w:t>
      </w:r>
      <w:r w:rsidR="00F706B2">
        <w:t xml:space="preserve">throughout </w:t>
      </w:r>
      <w:r w:rsidR="73B4DB8E">
        <w:t>the model</w:t>
      </w:r>
      <w:r w:rsidR="12E77808">
        <w:t xml:space="preserve">. Cutting edge technologies are now being developed which could </w:t>
      </w:r>
      <w:r w:rsidR="0784F48E">
        <w:t xml:space="preserve">address some of these issues and </w:t>
      </w:r>
      <w:r w:rsidR="12E77808">
        <w:t>further advance in vitro modelling of pTBI processes.</w:t>
      </w:r>
    </w:p>
    <w:p w14:paraId="26A79FDA" w14:textId="5C1F94F5" w:rsidR="737F6F09" w:rsidRDefault="741F6D85" w:rsidP="0EC8654B">
      <w:r>
        <w:t xml:space="preserve">Brain microvasculature and the </w:t>
      </w:r>
      <w:r w:rsidR="01BA6ECF">
        <w:t>BBB</w:t>
      </w:r>
      <w:r>
        <w:t xml:space="preserve"> are key physiological features in the response to neurological insult and injury process</w:t>
      </w:r>
      <w:r w:rsidR="492B8AF5">
        <w:t>es,</w:t>
      </w:r>
      <w:r>
        <w:t xml:space="preserve"> yet most models </w:t>
      </w:r>
      <w:r w:rsidR="378C9712">
        <w:t xml:space="preserve">lack these. </w:t>
      </w:r>
      <w:r w:rsidR="2DF67D15">
        <w:t xml:space="preserve">Introduction of vasculature into 3D systems, </w:t>
      </w:r>
      <w:r w:rsidR="338FF4F3">
        <w:t>not</w:t>
      </w:r>
      <w:r w:rsidR="2DF67D15">
        <w:t xml:space="preserve"> </w:t>
      </w:r>
      <w:r w:rsidR="7A747E01">
        <w:t>only</w:t>
      </w:r>
      <w:r w:rsidR="2DF67D15">
        <w:t xml:space="preserve"> mor</w:t>
      </w:r>
      <w:r w:rsidR="08903CE7">
        <w:t>e</w:t>
      </w:r>
      <w:r w:rsidR="2DF67D15">
        <w:t xml:space="preserve"> </w:t>
      </w:r>
      <w:r w:rsidR="6A1536F8">
        <w:t>faithfully</w:t>
      </w:r>
      <w:r w:rsidR="2DF67D15">
        <w:t xml:space="preserve"> replicates native tissue, but also allows perfusion of the tissue with nutrients, enhancing longevity. Further, there is the potential to add circul</w:t>
      </w:r>
      <w:r w:rsidR="5C92083D">
        <w:t xml:space="preserve">ating </w:t>
      </w:r>
      <w:r w:rsidR="3C3C129C">
        <w:t>immune</w:t>
      </w:r>
      <w:r w:rsidR="5C92083D">
        <w:t xml:space="preserve"> cells which are vital in pathological progression post-TBI. </w:t>
      </w:r>
      <w:r w:rsidR="378C9712">
        <w:t xml:space="preserve">Studies are starting to </w:t>
      </w:r>
      <w:r w:rsidR="73104B4F">
        <w:t>demonstrate</w:t>
      </w:r>
      <w:r w:rsidR="378C9712">
        <w:t xml:space="preserve"> </w:t>
      </w:r>
      <w:r w:rsidR="00B85A0F">
        <w:t xml:space="preserve">that </w:t>
      </w:r>
      <w:r w:rsidR="378C9712">
        <w:t>vasculature can be introduced in 3D culture systems (both organoid and scaffold</w:t>
      </w:r>
      <w:r w:rsidR="5168093E">
        <w:t>-based)</w:t>
      </w:r>
      <w:r w:rsidR="78BC2E8E">
        <w:t xml:space="preserve"> using a number of methodologies.</w:t>
      </w:r>
      <w:r w:rsidR="6866F164">
        <w:t xml:space="preserve"> Co-culture of pericytes, endothelial cells and astrocytes</w:t>
      </w:r>
      <w:r w:rsidR="47292332">
        <w:t xml:space="preserve"> in a 3D spheroid was demonstrated to </w:t>
      </w:r>
      <w:r w:rsidR="048C3A91">
        <w:t xml:space="preserve">spontaneously produce neurovasculature-like structures (Urich et al., 2013). </w:t>
      </w:r>
      <w:r w:rsidR="459F1EAC">
        <w:t xml:space="preserve">Tubular structures can also be templated into 3D scaffolds and seeded with endothelial cells. The surface of the tubes then mimics the surface of the vasculature with </w:t>
      </w:r>
      <w:r w:rsidR="46C9D972">
        <w:t>the capability to grow neural cells around these tubes</w:t>
      </w:r>
      <w:r w:rsidR="71E32323">
        <w:t xml:space="preserve"> (</w:t>
      </w:r>
      <w:r w:rsidR="57703F2D" w:rsidRPr="0EC8654B">
        <w:rPr>
          <w:rFonts w:ascii="Calibri" w:eastAsia="Calibri" w:hAnsi="Calibri" w:cs="Calibri"/>
          <w:lang w:val="en-US"/>
        </w:rPr>
        <w:t>Galpayage Dona</w:t>
      </w:r>
      <w:r w:rsidR="57703F2D">
        <w:t xml:space="preserve"> </w:t>
      </w:r>
      <w:r w:rsidR="71E32323">
        <w:t xml:space="preserve">et al., 2021). </w:t>
      </w:r>
      <w:r w:rsidR="7D2E006C">
        <w:t>Templating structures into 3D scaffolds requires subsequent seeding of cells into different areas of the scaffold. As an alternative, advances in 3D bioprintin</w:t>
      </w:r>
      <w:r w:rsidR="450D2B1D">
        <w:t>g</w:t>
      </w:r>
      <w:r w:rsidR="7D2E006C">
        <w:t xml:space="preserve"> facilit</w:t>
      </w:r>
      <w:r w:rsidR="0EDC5D91">
        <w:t>at</w:t>
      </w:r>
      <w:r w:rsidR="234CF6A2">
        <w:t>e</w:t>
      </w:r>
      <w:r w:rsidR="7D2E006C">
        <w:t xml:space="preserve"> </w:t>
      </w:r>
      <w:r w:rsidR="00352A39">
        <w:t>bio fabrication</w:t>
      </w:r>
      <w:r w:rsidR="7D2E006C">
        <w:t xml:space="preserve"> of complex </w:t>
      </w:r>
      <w:r w:rsidR="144FF929">
        <w:t>cellular structures, including vessel structures for vascularisation (</w:t>
      </w:r>
      <w:r w:rsidR="5BD435F7" w:rsidRPr="0EC8654B">
        <w:rPr>
          <w:rFonts w:ascii="Calibri" w:eastAsia="Calibri" w:hAnsi="Calibri" w:cs="Calibri"/>
          <w:lang w:val="en-US"/>
        </w:rPr>
        <w:t>Galpayage Dona</w:t>
      </w:r>
      <w:r w:rsidR="144FF929">
        <w:t xml:space="preserve"> et al., 2021).</w:t>
      </w:r>
    </w:p>
    <w:p w14:paraId="32A124C4" w14:textId="6C01CD15" w:rsidR="737F6F09" w:rsidRDefault="0D79CE98" w:rsidP="0EC8654B">
      <w:r>
        <w:t xml:space="preserve">Building on 3D printing of vasculature, there is a lot of excitement around 3D printing </w:t>
      </w:r>
      <w:r w:rsidR="484792DC">
        <w:t>to</w:t>
      </w:r>
      <w:r>
        <w:t xml:space="preserve"> engineer constructs matching the cyto</w:t>
      </w:r>
      <w:r w:rsidR="6FE10873">
        <w:t>architecture</w:t>
      </w:r>
      <w:r>
        <w:t xml:space="preserve"> and physicochemical properties of the nervous sy</w:t>
      </w:r>
      <w:r w:rsidR="54638C38">
        <w:t>s</w:t>
      </w:r>
      <w:r>
        <w:t>tem</w:t>
      </w:r>
      <w:r w:rsidR="0E47669F">
        <w:t xml:space="preserve">. </w:t>
      </w:r>
      <w:r w:rsidR="23BD6312">
        <w:t>3</w:t>
      </w:r>
      <w:r w:rsidR="5F80FF70">
        <w:t xml:space="preserve">D printing allows for precise spatial control over single and/or multiple polymer arrangements in the same structure. Several scaffold stiffnesses can be printed to match the physical properties of target tissue, and different </w:t>
      </w:r>
      <w:r w:rsidR="03B29EE9">
        <w:t>ECM</w:t>
      </w:r>
      <w:r w:rsidR="5F80FF70">
        <w:t xml:space="preserve"> proteins (or mimics) can be used to match tissue-specific chemical properties</w:t>
      </w:r>
      <w:r w:rsidR="282A9543">
        <w:t xml:space="preserve"> (Liu et al., 2021)</w:t>
      </w:r>
      <w:r w:rsidR="5F80FF70">
        <w:t>. Polymers can be rapidly and reproducibly printed for scalable, high</w:t>
      </w:r>
      <w:r w:rsidR="663EEAA6">
        <w:t xml:space="preserve"> </w:t>
      </w:r>
      <w:r w:rsidR="5F80FF70">
        <w:t xml:space="preserve">throughput production of scaffolds. Some studies have shown that neural cells can be </w:t>
      </w:r>
      <w:r w:rsidR="00352A39">
        <w:t>bio printed</w:t>
      </w:r>
      <w:r w:rsidR="5F80FF70">
        <w:t xml:space="preserve"> with high viability</w:t>
      </w:r>
      <w:r w:rsidR="0C262121">
        <w:t xml:space="preserve"> (Liu et al., 2021; Yao et al., 2022; Rouleau et al., 2023)</w:t>
      </w:r>
      <w:r w:rsidR="5F80FF70">
        <w:t>. Encapsulation of patterned growth factors in constructs has also allowed control</w:t>
      </w:r>
      <w:r w:rsidR="0EDFDB1C">
        <w:t xml:space="preserve"> over neural cell differentiation </w:t>
      </w:r>
      <w:r w:rsidR="5F80FF70">
        <w:t xml:space="preserve">in 3D </w:t>
      </w:r>
      <w:r w:rsidR="00352A39">
        <w:t>bioprinter</w:t>
      </w:r>
      <w:r w:rsidR="5F80FF70">
        <w:t xml:space="preserve"> scaffolds</w:t>
      </w:r>
      <w:r w:rsidR="3C8F2804">
        <w:t xml:space="preserve"> (</w:t>
      </w:r>
      <w:r w:rsidR="3C8F2804" w:rsidRPr="0EC8654B">
        <w:rPr>
          <w:rFonts w:ascii="Calibri" w:eastAsia="Calibri" w:hAnsi="Calibri" w:cs="Calibri"/>
          <w:color w:val="212121"/>
          <w:sz w:val="24"/>
          <w:szCs w:val="24"/>
          <w:lang w:val="en-US"/>
        </w:rPr>
        <w:t>Ilkhanizadeh et al., 2007)</w:t>
      </w:r>
      <w:r w:rsidR="5F80FF70">
        <w:t>.</w:t>
      </w:r>
      <w:r w:rsidR="4091042E">
        <w:t xml:space="preserve"> The area is still in its infancy with respect to developing neural tissue models, especially neurological injury models, but appears a highly promising area for future research.</w:t>
      </w:r>
    </w:p>
    <w:p w14:paraId="64D6E7D6" w14:textId="7640CFAA" w:rsidR="737F6F09" w:rsidRDefault="597EA9CF" w:rsidP="62E34F45">
      <w:r>
        <w:t xml:space="preserve">As mentioned in section </w:t>
      </w:r>
      <w:r w:rsidR="33732CC7">
        <w:t>12.1.5</w:t>
      </w:r>
      <w:r>
        <w:t>, electrophysiological data provides functional readouts after biomaterial implantation. However, most recording techniques are complex (</w:t>
      </w:r>
      <w:r w:rsidR="62711BC9">
        <w:t>single cell patch clamping) or developed for 2D systems (MEAs)</w:t>
      </w:r>
      <w:r w:rsidR="5FD154A6">
        <w:t xml:space="preserve"> limiting their utility for high-throughput 3D model systems</w:t>
      </w:r>
      <w:r w:rsidR="62711BC9">
        <w:t xml:space="preserve">. </w:t>
      </w:r>
      <w:r w:rsidR="0BD033A5">
        <w:t xml:space="preserve">A more traditional technique of electrical readout is calcium imaging, but this is limited by optical penetration into 3D structures and field of view for large scale cultures. </w:t>
      </w:r>
      <w:r w:rsidR="45AB497E">
        <w:t>New</w:t>
      </w:r>
      <w:r w:rsidR="22155E34">
        <w:t xml:space="preserve"> </w:t>
      </w:r>
      <w:r w:rsidR="60A36355">
        <w:t>bioelectronic platforms are needed f</w:t>
      </w:r>
      <w:r w:rsidR="22155E34">
        <w:t>or the study of multicellular CNS models and injury-induced pathologies</w:t>
      </w:r>
      <w:r w:rsidR="5A8E1294">
        <w:t>. These</w:t>
      </w:r>
      <w:r w:rsidR="22155E34">
        <w:t xml:space="preserve"> must capture network wide neuronal activity within dense mixed cultures of neurons and glia in 2D or 3D </w:t>
      </w:r>
      <w:r w:rsidR="17EE126D">
        <w:t>formats</w:t>
      </w:r>
      <w:r w:rsidR="22155E34">
        <w:t xml:space="preserve">, to support the assessment of injury </w:t>
      </w:r>
      <w:r w:rsidR="17EE126D">
        <w:t>development</w:t>
      </w:r>
      <w:r w:rsidR="22155E34">
        <w:t xml:space="preserve"> and functional readout</w:t>
      </w:r>
      <w:r w:rsidR="2DEC78C5">
        <w:t xml:space="preserve">s </w:t>
      </w:r>
      <w:r w:rsidR="22155E34">
        <w:t>of post injury</w:t>
      </w:r>
      <w:r w:rsidR="01545369">
        <w:t xml:space="preserve"> </w:t>
      </w:r>
      <w:r w:rsidR="22155E34">
        <w:t>regenerati</w:t>
      </w:r>
      <w:r w:rsidR="4403B07F">
        <w:t>on after</w:t>
      </w:r>
      <w:r w:rsidR="22155E34">
        <w:t xml:space="preserve"> biomaterial implantation. The application of MEAs is considered a</w:t>
      </w:r>
      <w:r w:rsidR="4403B07F">
        <w:t>n important</w:t>
      </w:r>
      <w:r w:rsidR="2F828102">
        <w:t xml:space="preserve"> </w:t>
      </w:r>
      <w:r w:rsidR="22155E34">
        <w:t xml:space="preserve">paradigm for detailed mapping of functional damage and time-dependent evolution of </w:t>
      </w:r>
      <w:r w:rsidR="22155E34">
        <w:lastRenderedPageBreak/>
        <w:t xml:space="preserve">injury (Krishna et al., 2020), </w:t>
      </w:r>
      <w:r w:rsidR="0E3074A8">
        <w:t>so</w:t>
      </w:r>
      <w:r w:rsidR="22155E34">
        <w:t xml:space="preserve"> we believe this will be essential for assessing </w:t>
      </w:r>
      <w:r w:rsidR="0E3074A8">
        <w:t>recov</w:t>
      </w:r>
      <w:r w:rsidR="2C50BCCD">
        <w:t>ery</w:t>
      </w:r>
      <w:r w:rsidR="6C0C25E6">
        <w:t xml:space="preserve"> </w:t>
      </w:r>
      <w:r w:rsidR="22155E34">
        <w:t>of function. There are now reports of 3D MEAs, with electrodes position</w:t>
      </w:r>
      <w:r w:rsidR="4BE28A2B">
        <w:t>ed</w:t>
      </w:r>
      <w:r w:rsidR="22155E34">
        <w:t xml:space="preserve"> throughout tissue-engineered brain structures (Shin et al., 2021; Soscia et al., 2020). </w:t>
      </w:r>
      <w:r w:rsidR="00BF3FAA">
        <w:t>Cutting edge developments in soft, nanoelectronics are demonstrating mesh electrodes</w:t>
      </w:r>
      <w:r w:rsidR="00E85208">
        <w:t xml:space="preserve"> that</w:t>
      </w:r>
      <w:r w:rsidR="00BF3FAA">
        <w:t xml:space="preserve"> can be integrated with organoid systems for dual recording and stimulation</w:t>
      </w:r>
      <w:r w:rsidR="00CB5405">
        <w:t xml:space="preserve"> (Li et al., 2022)</w:t>
      </w:r>
      <w:r w:rsidR="00BF3FAA">
        <w:t>.</w:t>
      </w:r>
      <w:r w:rsidR="00CB5405">
        <w:t xml:space="preserve"> One example shows a 3D organoid forming around an electrode mesh for generation of recording traces throughout the depth of a hiPSC derived cardiac organoid (Li et al., 2019).</w:t>
      </w:r>
      <w:r w:rsidR="00BF3FAA">
        <w:t xml:space="preserve"> In addition,</w:t>
      </w:r>
      <w:r w:rsidR="00E259DC">
        <w:t xml:space="preserve"> Heidemann et al. (2014) successfully cultured organotypic spinal cord slices on MEAs for at least three weeks by using the roller-tube method. </w:t>
      </w:r>
      <w:r w:rsidR="003550E3">
        <w:t>In these experiments, two slices were cultured adjacent to each other. C</w:t>
      </w:r>
      <w:r w:rsidR="003550E3" w:rsidRPr="003550E3">
        <w:t xml:space="preserve">onnections were formed between </w:t>
      </w:r>
      <w:r w:rsidR="003550E3">
        <w:t xml:space="preserve">the </w:t>
      </w:r>
      <w:r w:rsidR="003550E3" w:rsidRPr="003550E3">
        <w:t>two separate organotypic spinal cords which lead to synchronised bursts between the slices</w:t>
      </w:r>
      <w:r w:rsidR="003550E3">
        <w:t>. T</w:t>
      </w:r>
      <w:r w:rsidR="003550E3" w:rsidRPr="003550E3">
        <w:t>hese connections were then severed and this disrupted the synchronised signal</w:t>
      </w:r>
      <w:r w:rsidR="003550E3">
        <w:t xml:space="preserve">. </w:t>
      </w:r>
      <w:r w:rsidR="00774151">
        <w:t>Over time they o</w:t>
      </w:r>
      <w:r w:rsidR="00E259DC">
        <w:t>bserve</w:t>
      </w:r>
      <w:r w:rsidR="00774151">
        <w:t>d</w:t>
      </w:r>
      <w:r w:rsidR="00E259DC">
        <w:t xml:space="preserve"> the return of synchronisation of electrophysiological activity as the slices regenerated</w:t>
      </w:r>
      <w:r w:rsidR="00774151">
        <w:t xml:space="preserve"> and re-connected.</w:t>
      </w:r>
      <w:r w:rsidR="00BF3FAA">
        <w:t xml:space="preserve"> </w:t>
      </w:r>
      <w:r w:rsidR="00C67DF8" w:rsidRPr="00C67DF8">
        <w:t xml:space="preserve">Kang and Morrison </w:t>
      </w:r>
      <w:r w:rsidR="00C67DF8">
        <w:t>(</w:t>
      </w:r>
      <w:r w:rsidR="00C67DF8" w:rsidRPr="00C67DF8">
        <w:t>2015</w:t>
      </w:r>
      <w:r w:rsidR="00C67DF8">
        <w:t>)</w:t>
      </w:r>
      <w:r w:rsidR="00C67DF8" w:rsidRPr="00C67DF8">
        <w:t xml:space="preserve"> </w:t>
      </w:r>
      <w:r w:rsidR="00C67DF8">
        <w:t xml:space="preserve">also </w:t>
      </w:r>
      <w:r w:rsidR="00C67DF8" w:rsidRPr="00C67DF8">
        <w:t>developed an advanced MEA system which allowed measurement of electrophysiological activity before and after mechanical deformation (stretch injury) of living organotypic hippocampal brain slice cultures at tissue strains and strain rates relevant to traumatic brain injury</w:t>
      </w:r>
      <w:r w:rsidR="000C4F14">
        <w:t xml:space="preserve">. </w:t>
      </w:r>
      <w:r w:rsidR="7D5E21C8">
        <w:t>A novel challenge is to c</w:t>
      </w:r>
      <w:r w:rsidR="22155E34">
        <w:t>ombin</w:t>
      </w:r>
      <w:r w:rsidR="1658FB34">
        <w:t>e</w:t>
      </w:r>
      <w:r w:rsidR="22155E34">
        <w:t xml:space="preserve"> such systems with 3D pTBI models </w:t>
      </w:r>
      <w:r w:rsidR="17DDB0F7">
        <w:t>to</w:t>
      </w:r>
      <w:r w:rsidR="22155E34">
        <w:t xml:space="preserve"> allow real-time, functional data generation in the most complex in vitro TBI models currently </w:t>
      </w:r>
      <w:r w:rsidR="2C50BCCD">
        <w:t>available</w:t>
      </w:r>
      <w:r w:rsidR="22155E34">
        <w:t xml:space="preserve">. </w:t>
      </w:r>
    </w:p>
    <w:p w14:paraId="42BBD2DE" w14:textId="02A4A153" w:rsidR="737F6F09" w:rsidRDefault="5AE8EACC" w:rsidP="0EC8654B">
      <w:r>
        <w:t xml:space="preserve">Advanced proteomic techniques are also now being applied to </w:t>
      </w:r>
      <w:r w:rsidR="5883A9ED">
        <w:t xml:space="preserve">biomaterial testing. We have </w:t>
      </w:r>
      <w:r w:rsidR="10CC99F7">
        <w:t>employed a</w:t>
      </w:r>
      <w:r w:rsidR="5440912F">
        <w:t>n</w:t>
      </w:r>
      <w:r w:rsidR="10CC99F7">
        <w:t xml:space="preserve"> </w:t>
      </w:r>
      <w:r w:rsidR="3B745393">
        <w:t xml:space="preserve">unbiased, </w:t>
      </w:r>
      <w:r w:rsidR="10CC99F7">
        <w:t xml:space="preserve">SWATH </w:t>
      </w:r>
      <w:r w:rsidR="00F50BAF">
        <w:t>(</w:t>
      </w:r>
      <w:r w:rsidR="00F50BAF" w:rsidRPr="00F50BAF">
        <w:t>Sequential Window acquisition of All THeoretical mass spectra</w:t>
      </w:r>
      <w:r w:rsidR="00F50BAF">
        <w:t xml:space="preserve">) </w:t>
      </w:r>
      <w:r w:rsidR="10CC99F7">
        <w:t xml:space="preserve">mass </w:t>
      </w:r>
      <w:r w:rsidR="2885F785">
        <w:t>spectrometry</w:t>
      </w:r>
      <w:r w:rsidR="10CC99F7">
        <w:t xml:space="preserve"> </w:t>
      </w:r>
      <w:r w:rsidR="5987FAF0">
        <w:t>approach</w:t>
      </w:r>
      <w:r w:rsidR="10CC99F7">
        <w:t xml:space="preserve"> to evaluate safety of nanoparticle mediated genetic engineering of neural cell </w:t>
      </w:r>
      <w:r w:rsidR="7C195B8A">
        <w:t>populations</w:t>
      </w:r>
      <w:r w:rsidR="10CC99F7">
        <w:t>. We found only a few pr</w:t>
      </w:r>
      <w:r w:rsidR="06DE3EF4">
        <w:t>otein</w:t>
      </w:r>
      <w:r w:rsidR="40289F40">
        <w:t>s</w:t>
      </w:r>
      <w:r w:rsidR="06DE3EF4">
        <w:t xml:space="preserve"> demonstrated altered expression in engineered compared to non-engineered neural stem cells</w:t>
      </w:r>
      <w:r w:rsidR="3D6EBC68">
        <w:t>, indicating the safety of the procedures</w:t>
      </w:r>
      <w:r w:rsidR="2510D549">
        <w:t xml:space="preserve"> (Finch et al., 2020)</w:t>
      </w:r>
      <w:r w:rsidR="06DE3EF4">
        <w:t>. If adapted to in v</w:t>
      </w:r>
      <w:r w:rsidR="6C9747F0">
        <w:t>i</w:t>
      </w:r>
      <w:r w:rsidR="06DE3EF4">
        <w:t xml:space="preserve">tro </w:t>
      </w:r>
      <w:r w:rsidR="4A76B523">
        <w:t xml:space="preserve">neural </w:t>
      </w:r>
      <w:r w:rsidR="06DE3EF4">
        <w:t>models</w:t>
      </w:r>
      <w:r w:rsidR="55457EF0">
        <w:t>, s</w:t>
      </w:r>
      <w:r w:rsidR="554CC589">
        <w:t xml:space="preserve">uch </w:t>
      </w:r>
      <w:r w:rsidR="4FB33DA3">
        <w:t>techniques</w:t>
      </w:r>
      <w:r w:rsidR="554CC589">
        <w:t xml:space="preserve"> c</w:t>
      </w:r>
      <w:r w:rsidR="763BAB7B">
        <w:t xml:space="preserve">ould </w:t>
      </w:r>
      <w:r w:rsidR="554CC589">
        <w:t xml:space="preserve">provide global and unbiased assessments of pathological processes, proteomic disturbances </w:t>
      </w:r>
      <w:r w:rsidR="79695275">
        <w:t xml:space="preserve">upon application of biomaterials and insights into mechanisms underpinning any regeneration observed upon biomaterial implantation. </w:t>
      </w:r>
    </w:p>
    <w:p w14:paraId="5C039813" w14:textId="26E94F27" w:rsidR="737F6F09" w:rsidRDefault="737F6F09" w:rsidP="62E34F45"/>
    <w:p w14:paraId="19AC63AD" w14:textId="6460FE5A" w:rsidR="737F6F09" w:rsidRDefault="0007787C" w:rsidP="62E34F45">
      <w:r w:rsidRPr="0007787C">
        <w:rPr>
          <w:b/>
        </w:rPr>
        <w:t>Acknowledgements:</w:t>
      </w:r>
      <w:r>
        <w:t xml:space="preserve"> Some of the concepts in this chapter were based on a previously published paper – Basit et al., 2023. Some text has been used from the PhD thesis of chapter author Dr Wiseman. </w:t>
      </w:r>
    </w:p>
    <w:p w14:paraId="442B02F5" w14:textId="555692CC" w:rsidR="737F6F09" w:rsidRDefault="007D7974" w:rsidP="62E34F45">
      <w:r w:rsidRPr="009020CA">
        <w:rPr>
          <w:b/>
        </w:rPr>
        <w:t>Compliance with Ethical Standards</w:t>
      </w:r>
      <w:r>
        <w:t>: Authors are in current receipt of funding from the Engineering and Physical Sciences Research Council (DMC)</w:t>
      </w:r>
      <w:r w:rsidR="00F50BAF">
        <w:t xml:space="preserve"> and Keele internal funding. Any reported animal work has been approved by the Animal Welfare and Ethical Review Body (Keele). No human research participants were involved in the completion of this Chapter. </w:t>
      </w:r>
    </w:p>
    <w:p w14:paraId="251D47B5" w14:textId="658FBE06" w:rsidR="737F6F09" w:rsidRDefault="737F6F09" w:rsidP="62E34F45"/>
    <w:p w14:paraId="361547BC" w14:textId="17E582BF" w:rsidR="737F6F09" w:rsidRDefault="737F6F09" w:rsidP="62E34F45">
      <w:pPr>
        <w:rPr>
          <w:rFonts w:ascii="Calibri" w:eastAsia="Calibri" w:hAnsi="Calibri" w:cs="Calibri"/>
          <w:i/>
          <w:iCs/>
          <w:color w:val="000000" w:themeColor="text1"/>
        </w:rPr>
      </w:pPr>
    </w:p>
    <w:p w14:paraId="41BE36F8" w14:textId="05471F1E" w:rsidR="737F6F09" w:rsidRDefault="737F6F09" w:rsidP="737F6F09">
      <w:pPr>
        <w:rPr>
          <w:b/>
          <w:bCs/>
        </w:rPr>
      </w:pPr>
    </w:p>
    <w:p w14:paraId="3AAAB114" w14:textId="342B54F1" w:rsidR="737F6F09" w:rsidRDefault="737F6F09" w:rsidP="737F6F09">
      <w:pPr>
        <w:rPr>
          <w:b/>
          <w:bCs/>
        </w:rPr>
      </w:pPr>
    </w:p>
    <w:p w14:paraId="6AB7B2CC" w14:textId="26BAEEB0" w:rsidR="737F6F09" w:rsidRDefault="737F6F09" w:rsidP="737F6F09"/>
    <w:p w14:paraId="41C8F396" w14:textId="58091F5A" w:rsidR="00DE483B" w:rsidRDefault="00DE483B" w:rsidP="737F6F09"/>
    <w:p w14:paraId="33211448" w14:textId="07113A5D" w:rsidR="737F6F09" w:rsidRDefault="737F6F09" w:rsidP="737F6F09"/>
    <w:p w14:paraId="0210DE12" w14:textId="67077B21" w:rsidR="737F6F09" w:rsidRDefault="737F6F09" w:rsidP="737F6F09"/>
    <w:p w14:paraId="60343924" w14:textId="27CC0EA6" w:rsidR="737F6F09" w:rsidRDefault="737F6F09" w:rsidP="737F6F09"/>
    <w:p w14:paraId="0EA1061F" w14:textId="278E05E5" w:rsidR="737F6F09" w:rsidRDefault="737F6F09" w:rsidP="737F6F09"/>
    <w:p w14:paraId="3AD0D21F" w14:textId="5F6A53C1" w:rsidR="02D6C762" w:rsidRDefault="02D6C762" w:rsidP="737F6F09"/>
    <w:p w14:paraId="4F157233" w14:textId="77777777" w:rsidR="007A7A53" w:rsidRDefault="007A7A53" w:rsidP="0EC8654B">
      <w:pPr>
        <w:rPr>
          <w:b/>
          <w:bCs/>
        </w:rPr>
      </w:pPr>
    </w:p>
    <w:p w14:paraId="754A2673" w14:textId="77777777" w:rsidR="007A7A53" w:rsidRDefault="007A7A53" w:rsidP="0EC8654B">
      <w:pPr>
        <w:rPr>
          <w:b/>
          <w:bCs/>
        </w:rPr>
      </w:pPr>
    </w:p>
    <w:p w14:paraId="1FFC621B" w14:textId="77777777" w:rsidR="007A7A53" w:rsidRDefault="007A7A53" w:rsidP="0EC8654B">
      <w:pPr>
        <w:rPr>
          <w:b/>
          <w:bCs/>
        </w:rPr>
      </w:pPr>
    </w:p>
    <w:p w14:paraId="7C63332E" w14:textId="77777777" w:rsidR="007A7A53" w:rsidRDefault="007A7A53" w:rsidP="0EC8654B">
      <w:pPr>
        <w:rPr>
          <w:b/>
          <w:bCs/>
        </w:rPr>
      </w:pPr>
    </w:p>
    <w:p w14:paraId="56D4B850" w14:textId="77777777" w:rsidR="007A7A53" w:rsidRDefault="007A7A53" w:rsidP="0EC8654B">
      <w:pPr>
        <w:rPr>
          <w:b/>
          <w:bCs/>
        </w:rPr>
      </w:pPr>
    </w:p>
    <w:p w14:paraId="229C53B0" w14:textId="77777777" w:rsidR="007A7A53" w:rsidRDefault="007A7A53" w:rsidP="0EC8654B">
      <w:pPr>
        <w:rPr>
          <w:b/>
          <w:bCs/>
        </w:rPr>
      </w:pPr>
    </w:p>
    <w:p w14:paraId="4C26F803" w14:textId="77777777" w:rsidR="007A7A53" w:rsidRDefault="007A7A53" w:rsidP="0EC8654B">
      <w:pPr>
        <w:rPr>
          <w:b/>
          <w:bCs/>
        </w:rPr>
      </w:pPr>
    </w:p>
    <w:p w14:paraId="7DEA080E" w14:textId="77777777" w:rsidR="007A7A53" w:rsidRDefault="007A7A53" w:rsidP="0EC8654B">
      <w:pPr>
        <w:rPr>
          <w:b/>
          <w:bCs/>
        </w:rPr>
      </w:pPr>
    </w:p>
    <w:p w14:paraId="72A3D3EC" w14:textId="0E055712" w:rsidR="00701200" w:rsidRDefault="780D757D" w:rsidP="0EC8654B">
      <w:pPr>
        <w:rPr>
          <w:b/>
          <w:bCs/>
        </w:rPr>
      </w:pPr>
      <w:r w:rsidRPr="0EC8654B">
        <w:rPr>
          <w:b/>
          <w:bCs/>
        </w:rPr>
        <w:t>References</w:t>
      </w:r>
    </w:p>
    <w:p w14:paraId="05CBFCF6" w14:textId="77777777" w:rsidR="0046575B" w:rsidRDefault="0046575B" w:rsidP="0EC8654B">
      <w:pPr>
        <w:spacing w:after="120"/>
      </w:pPr>
      <w:r w:rsidRPr="0EC8654B">
        <w:rPr>
          <w:rFonts w:ascii="Calibri" w:eastAsia="Calibri" w:hAnsi="Calibri" w:cs="Calibri"/>
        </w:rPr>
        <w:t>Adamchik, Y., Frantseva, M. V., Weisspapir, M., Carlen, P. L., &amp; Perez Velazquez, J. L. (2000). Methods to induce primary and secondary traumatic damage in organotypic hippocampal slice cultures. Brain research. Brain research protocols, 5(2), 153–158.</w:t>
      </w:r>
    </w:p>
    <w:p w14:paraId="7DB42E39" w14:textId="77777777" w:rsidR="0046575B" w:rsidRDefault="0046575B" w:rsidP="0EC8654B">
      <w:pPr>
        <w:spacing w:after="120"/>
        <w:rPr>
          <w:rFonts w:ascii="Calibri" w:eastAsia="Calibri" w:hAnsi="Calibri" w:cs="Calibri"/>
        </w:rPr>
      </w:pPr>
      <w:r w:rsidRPr="0EC8654B">
        <w:rPr>
          <w:rFonts w:ascii="Calibri" w:eastAsia="Calibri" w:hAnsi="Calibri" w:cs="Calibri"/>
        </w:rPr>
        <w:t>Adams KL, Gallo V. (2018) The diversity and disparity of the glial scar. Nat Neurosci. 21, 1, 9-15.</w:t>
      </w:r>
    </w:p>
    <w:p w14:paraId="045E3E24"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Ahmadi F, Oveisi Z, Samai SM, Amoozgar Z. (2015) Chitosan based hydrogels: characteristics and pharmaceutical applications. Res Pharm Sci. 10, 1, 1-16. </w:t>
      </w:r>
    </w:p>
    <w:p w14:paraId="2E82A141"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Ahmed AKMA, Isaksen TJ, Yamashita T. (2021) Protocol for mouse adult neural stem cell isolation and culture. STAR Protoc. 2, 2, 100522.  </w:t>
      </w:r>
    </w:p>
    <w:p w14:paraId="6470FA9A"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Akhavan O, Ghaderi E, Shirazian SA. (2015) Near infrared laser stimulation of human neural stem cells into neurons on graphene nanomesh semiconductors. Colloids Surg B Biointerfaces. 126, 313-21.</w:t>
      </w:r>
    </w:p>
    <w:p w14:paraId="5D4AC46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Akhavan O, Ghaderi E. (2013) Differentiation of human neural stem cells into neural networks on graphene nanogrids. J Mater Chem B. 1, 45, 6291-301.</w:t>
      </w:r>
    </w:p>
    <w:p w14:paraId="185E8BAD" w14:textId="0187773F"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Akhavan O, Ghaderi E. (2014) The use of graphene in the self-organized differentiation of human neural stem cells into neurons under pulsed laser stimulation. J Mater Chem B. 2, 34, 5602-11.</w:t>
      </w:r>
    </w:p>
    <w:p w14:paraId="44F66415" w14:textId="5ECD2D0D" w:rsidR="001B7BBB" w:rsidRDefault="001B7BBB" w:rsidP="0EC8654B">
      <w:pPr>
        <w:spacing w:after="120"/>
        <w:rPr>
          <w:rFonts w:ascii="Calibri" w:eastAsia="Calibri" w:hAnsi="Calibri" w:cs="Calibri"/>
          <w:lang w:val="en-US"/>
        </w:rPr>
      </w:pPr>
      <w:r w:rsidRPr="001B7BBB">
        <w:rPr>
          <w:rFonts w:ascii="Calibri" w:eastAsia="Calibri" w:hAnsi="Calibri" w:cs="Calibri"/>
          <w:lang w:val="en-US"/>
        </w:rPr>
        <w:t>Alam Bony B, Kievit FM.</w:t>
      </w:r>
      <w:r>
        <w:rPr>
          <w:rFonts w:ascii="Calibri" w:eastAsia="Calibri" w:hAnsi="Calibri" w:cs="Calibri"/>
          <w:lang w:val="en-US"/>
        </w:rPr>
        <w:t xml:space="preserve"> (2019)</w:t>
      </w:r>
      <w:r w:rsidRPr="001B7BBB">
        <w:rPr>
          <w:rFonts w:ascii="Calibri" w:eastAsia="Calibri" w:hAnsi="Calibri" w:cs="Calibri"/>
          <w:lang w:val="en-US"/>
        </w:rPr>
        <w:t xml:space="preserve"> A </w:t>
      </w:r>
      <w:r w:rsidR="003656CD" w:rsidRPr="001B7BBB">
        <w:rPr>
          <w:rFonts w:ascii="Calibri" w:eastAsia="Calibri" w:hAnsi="Calibri" w:cs="Calibri"/>
          <w:lang w:val="en-US"/>
        </w:rPr>
        <w:t>role for nanoparticles in treating traumatic brain inj</w:t>
      </w:r>
      <w:r w:rsidR="003656CD">
        <w:rPr>
          <w:rFonts w:ascii="Calibri" w:eastAsia="Calibri" w:hAnsi="Calibri" w:cs="Calibri"/>
          <w:lang w:val="en-US"/>
        </w:rPr>
        <w:t>ury</w:t>
      </w:r>
      <w:r>
        <w:rPr>
          <w:rFonts w:ascii="Calibri" w:eastAsia="Calibri" w:hAnsi="Calibri" w:cs="Calibri"/>
          <w:lang w:val="en-US"/>
        </w:rPr>
        <w:t xml:space="preserve">. Pharmaceutics. 11, </w:t>
      </w:r>
      <w:r w:rsidRPr="001B7BBB">
        <w:rPr>
          <w:rFonts w:ascii="Calibri" w:eastAsia="Calibri" w:hAnsi="Calibri" w:cs="Calibri"/>
          <w:lang w:val="en-US"/>
        </w:rPr>
        <w:t>9</w:t>
      </w:r>
      <w:r>
        <w:rPr>
          <w:rFonts w:ascii="Calibri" w:eastAsia="Calibri" w:hAnsi="Calibri" w:cs="Calibri"/>
          <w:lang w:val="en-US"/>
        </w:rPr>
        <w:t xml:space="preserve">, </w:t>
      </w:r>
      <w:r w:rsidRPr="001B7BBB">
        <w:rPr>
          <w:rFonts w:ascii="Calibri" w:eastAsia="Calibri" w:hAnsi="Calibri" w:cs="Calibri"/>
          <w:lang w:val="en-US"/>
        </w:rPr>
        <w:t>473.</w:t>
      </w:r>
    </w:p>
    <w:p w14:paraId="7E212BE8" w14:textId="34470F9D"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Aleemardani M, Zare P, Seifalian A, Bagher Z, Seifalian AM. (2022) Graphene-</w:t>
      </w:r>
      <w:r w:rsidR="003656CD" w:rsidRPr="0EC8654B">
        <w:rPr>
          <w:rFonts w:ascii="Calibri" w:eastAsia="Calibri" w:hAnsi="Calibri" w:cs="Calibri"/>
          <w:lang w:val="en-US"/>
        </w:rPr>
        <w:t>based materials prove to be a promising candidate for nerve regeneration following peripheral nerve injury</w:t>
      </w:r>
      <w:r w:rsidRPr="0EC8654B">
        <w:rPr>
          <w:rFonts w:ascii="Calibri" w:eastAsia="Calibri" w:hAnsi="Calibri" w:cs="Calibri"/>
          <w:lang w:val="en-US"/>
        </w:rPr>
        <w:t>. Biomedicines. 10, 1, 73.</w:t>
      </w:r>
    </w:p>
    <w:p w14:paraId="599E6F19" w14:textId="1C258D73"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Ankarcrona M, Dypbukt JM, Bonfoco E, Zhivotovsky B, Orrenius S, Lipton SA et al. (1995) </w:t>
      </w:r>
      <w:r w:rsidR="00172429">
        <w:rPr>
          <w:rFonts w:ascii="Calibri" w:eastAsia="Calibri" w:hAnsi="Calibri" w:cs="Calibri"/>
          <w:lang w:val="en-US"/>
        </w:rPr>
        <w:t>G</w:t>
      </w:r>
      <w:r w:rsidR="00172429" w:rsidRPr="0EC8654B">
        <w:rPr>
          <w:rFonts w:ascii="Calibri" w:eastAsia="Calibri" w:hAnsi="Calibri" w:cs="Calibri"/>
          <w:lang w:val="en-US"/>
        </w:rPr>
        <w:t>lutamate-induced neuronal death: a succession of necrosis or apoptosis depending on mitochondrial function</w:t>
      </w:r>
      <w:r w:rsidRPr="0EC8654B">
        <w:rPr>
          <w:rFonts w:ascii="Calibri" w:eastAsia="Calibri" w:hAnsi="Calibri" w:cs="Calibri"/>
          <w:lang w:val="en-US"/>
        </w:rPr>
        <w:t>. Neuron. Volume 15, 961-73.</w:t>
      </w:r>
    </w:p>
    <w:p w14:paraId="2E18E9D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Baker AJ, Moulton RJ, MacMillan VH, Shedden PM. (1993) Excitatory amino acids in cerebrospinal fluid following traumatic brain injury in humans. Journal of Neurosurgery. 79, 3, 369-72.</w:t>
      </w:r>
    </w:p>
    <w:p w14:paraId="0CCF1208" w14:textId="77777777" w:rsidR="0046575B" w:rsidRDefault="0046575B" w:rsidP="0EC8654B">
      <w:pPr>
        <w:spacing w:after="120"/>
      </w:pPr>
      <w:r w:rsidRPr="0EC8654B">
        <w:rPr>
          <w:rFonts w:ascii="Calibri" w:eastAsia="Calibri" w:hAnsi="Calibri" w:cs="Calibri"/>
          <w:lang w:val="en-US"/>
        </w:rPr>
        <w:t>Bang, S., Jeong, S., Choi, N., &amp; Kim, H. N. (2019). Brain-on-a-chip: A history of development and future perspective. Biomicrofluidics, 13(5).</w:t>
      </w:r>
    </w:p>
    <w:p w14:paraId="7EF3703B" w14:textId="42D7D096"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Baracaldo-Santamaría D, Ariza-Salamanca DF, Corrrales-Hernández MG, Pachón-Londoño MJ, Hernandez-Duarte I, Calderon-Ospina C. (2022) Revisiting </w:t>
      </w:r>
      <w:r w:rsidR="003656CD" w:rsidRPr="0EC8654B">
        <w:rPr>
          <w:rFonts w:ascii="Calibri" w:eastAsia="Calibri" w:hAnsi="Calibri" w:cs="Calibri"/>
          <w:lang w:val="en-US"/>
        </w:rPr>
        <w:t>excitotoxicity in traumatic brain injury: from bench to bedsid</w:t>
      </w:r>
      <w:r w:rsidRPr="0EC8654B">
        <w:rPr>
          <w:rFonts w:ascii="Calibri" w:eastAsia="Calibri" w:hAnsi="Calibri" w:cs="Calibri"/>
          <w:lang w:val="en-US"/>
        </w:rPr>
        <w:t>e. Pharmaceuticals. 14, 1, 152.</w:t>
      </w:r>
    </w:p>
    <w:p w14:paraId="5C257188" w14:textId="77777777" w:rsidR="0046575B" w:rsidRDefault="0046575B" w:rsidP="0EC8654B">
      <w:pPr>
        <w:spacing w:after="120"/>
      </w:pPr>
      <w:r w:rsidRPr="0EC8654B">
        <w:rPr>
          <w:rFonts w:ascii="Calibri" w:eastAsia="Calibri" w:hAnsi="Calibri" w:cs="Calibri"/>
          <w:lang w:val="en-US"/>
        </w:rPr>
        <w:t xml:space="preserve">Bar-Kochba, E., Scimone, M. T., Estrada, J. B., &amp; Franck, C. (2016). Strain and rate-dependent neuronal injury in a 3D in vitro compression model of traumatic brain injury. Scientific reports, 6, 30550. </w:t>
      </w:r>
    </w:p>
    <w:p w14:paraId="2381500A" w14:textId="67B0412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Basit RH, Jenkins SI, Chari DM. (2021) </w:t>
      </w:r>
      <w:r w:rsidR="00172429">
        <w:rPr>
          <w:rFonts w:ascii="Calibri" w:eastAsia="Calibri" w:hAnsi="Calibri" w:cs="Calibri"/>
          <w:lang w:val="en-US"/>
        </w:rPr>
        <w:t>N</w:t>
      </w:r>
      <w:r w:rsidR="00172429" w:rsidRPr="0EC8654B">
        <w:rPr>
          <w:rFonts w:ascii="Calibri" w:eastAsia="Calibri" w:hAnsi="Calibri" w:cs="Calibri"/>
          <w:lang w:val="en-US"/>
        </w:rPr>
        <w:t>ew in vitro model of traumatic brain injury to assess biomaterial based regenerative strategies</w:t>
      </w:r>
      <w:r w:rsidRPr="0EC8654B">
        <w:rPr>
          <w:rFonts w:ascii="Calibri" w:eastAsia="Calibri" w:hAnsi="Calibri" w:cs="Calibri"/>
          <w:lang w:val="en-US"/>
        </w:rPr>
        <w:t>. British Journal of Surgery. 108, 2.</w:t>
      </w:r>
    </w:p>
    <w:p w14:paraId="32E85D1C"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Basit RH, Tzerakis N, Jenkins SI, Chari DM. (2021) In vitro model of traumatic brain injury to screen neuro-regenerative biomaterials. Mater Sci Eng C Mater Biol Appl. 128, 112253.   </w:t>
      </w:r>
    </w:p>
    <w:p w14:paraId="1748CDF8" w14:textId="6FBF6C59" w:rsidR="0046575B" w:rsidRDefault="0046575B" w:rsidP="0EC8654B">
      <w:pPr>
        <w:spacing w:after="120"/>
        <w:rPr>
          <w:rFonts w:ascii="Calibri" w:eastAsia="Calibri" w:hAnsi="Calibri" w:cs="Calibri"/>
        </w:rPr>
      </w:pPr>
      <w:r w:rsidRPr="0EC8654B">
        <w:rPr>
          <w:rFonts w:ascii="Calibri" w:eastAsia="Calibri" w:hAnsi="Calibri" w:cs="Calibri"/>
        </w:rPr>
        <w:t xml:space="preserve">Basit RH, Wiseman J, Chowdhury F, Chari DM. (2023) Simulating traumatic brain injury in vitro: developing high throughput models to test </w:t>
      </w:r>
      <w:r w:rsidR="00352A39" w:rsidRPr="0EC8654B">
        <w:rPr>
          <w:rFonts w:ascii="Calibri" w:eastAsia="Calibri" w:hAnsi="Calibri" w:cs="Calibri"/>
        </w:rPr>
        <w:t>biomaterial-based</w:t>
      </w:r>
      <w:r w:rsidRPr="0EC8654B">
        <w:rPr>
          <w:rFonts w:ascii="Calibri" w:eastAsia="Calibri" w:hAnsi="Calibri" w:cs="Calibri"/>
        </w:rPr>
        <w:t xml:space="preserve"> therapies. Neural Regen Res.  18, 2, 289-292.   </w:t>
      </w:r>
    </w:p>
    <w:p w14:paraId="5F1271EB" w14:textId="77777777" w:rsidR="0046575B" w:rsidRDefault="0046575B" w:rsidP="0EC8654B">
      <w:pPr>
        <w:spacing w:after="120"/>
        <w:rPr>
          <w:rFonts w:ascii="Calibri" w:eastAsia="Calibri" w:hAnsi="Calibri" w:cs="Calibri"/>
        </w:rPr>
      </w:pPr>
      <w:r w:rsidRPr="0EC8654B">
        <w:rPr>
          <w:rFonts w:ascii="Calibri" w:eastAsia="Calibri" w:hAnsi="Calibri" w:cs="Calibri"/>
        </w:rPr>
        <w:t>Birey F, Andersen J, Makinson CD, Islam S, Wei W, Huber N et al. (2017) Assembly of functionally integrated human forebrain spheroids. Nature. 545, 7652, 54-59.</w:t>
      </w:r>
    </w:p>
    <w:p w14:paraId="61A92181"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Bjugstad KB, Lampe K, Kern DS, Mahoney M. (2010) Biocompatibility of poly(ethylene glycol)-based hydrogels in the brain: An analysis of the glial response across space and time. J Biomed Mater Res A. 95, 1, 79-91. </w:t>
      </w:r>
    </w:p>
    <w:p w14:paraId="3077499A" w14:textId="1DAC789D"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Bokara KK, Kim JY, Lee YI, Yun K, Webster TJ, Lee JE. (2013) </w:t>
      </w:r>
      <w:r w:rsidR="00172429" w:rsidRPr="0EC8654B">
        <w:rPr>
          <w:rFonts w:ascii="Calibri" w:eastAsia="Calibri" w:hAnsi="Calibri" w:cs="Calibri"/>
          <w:lang w:val="en-US"/>
        </w:rPr>
        <w:t>Biocompatibility</w:t>
      </w:r>
      <w:r w:rsidRPr="0EC8654B">
        <w:rPr>
          <w:rFonts w:ascii="Calibri" w:eastAsia="Calibri" w:hAnsi="Calibri" w:cs="Calibri"/>
          <w:lang w:val="en-US"/>
        </w:rPr>
        <w:t xml:space="preserve"> of carbon nanotubes with stem cells to treat CNS injuries. Anat Cell Biol. 46, 2, 85-92.</w:t>
      </w:r>
    </w:p>
    <w:p w14:paraId="6B4F5676" w14:textId="7C9BD042"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Boni R, Ali A, Shavandi A, Clarkson AN. (2018) Current and novel po</w:t>
      </w:r>
      <w:r w:rsidR="00172429">
        <w:rPr>
          <w:rFonts w:ascii="Calibri" w:eastAsia="Calibri" w:hAnsi="Calibri" w:cs="Calibri"/>
          <w:lang w:val="en-US"/>
        </w:rPr>
        <w:t>l</w:t>
      </w:r>
      <w:r w:rsidRPr="0EC8654B">
        <w:rPr>
          <w:rFonts w:ascii="Calibri" w:eastAsia="Calibri" w:hAnsi="Calibri" w:cs="Calibri"/>
          <w:lang w:val="en-US"/>
        </w:rPr>
        <w:t xml:space="preserve">ymeric biomaterials for neural tissue engineering. J Biomed Sci. 25, 1, 90. </w:t>
      </w:r>
    </w:p>
    <w:p w14:paraId="5DB4CB93" w14:textId="08729FF8"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Bovolenta P, Wandosell F, Nieto-Sampedro M. (1993) Characterization of a </w:t>
      </w:r>
      <w:r w:rsidR="003656CD" w:rsidRPr="0EC8654B">
        <w:rPr>
          <w:rFonts w:ascii="Calibri" w:eastAsia="Calibri" w:hAnsi="Calibri" w:cs="Calibri"/>
          <w:lang w:val="en-US"/>
        </w:rPr>
        <w:t>neurite outgrowth inhibitor expressed after</w:t>
      </w:r>
      <w:r w:rsidRPr="0EC8654B">
        <w:rPr>
          <w:rFonts w:ascii="Calibri" w:eastAsia="Calibri" w:hAnsi="Calibri" w:cs="Calibri"/>
          <w:lang w:val="en-US"/>
        </w:rPr>
        <w:t xml:space="preserve"> CNS </w:t>
      </w:r>
      <w:r w:rsidR="003656CD" w:rsidRPr="0EC8654B">
        <w:rPr>
          <w:rFonts w:ascii="Calibri" w:eastAsia="Calibri" w:hAnsi="Calibri" w:cs="Calibri"/>
          <w:lang w:val="en-US"/>
        </w:rPr>
        <w:t>in</w:t>
      </w:r>
      <w:r w:rsidRPr="0EC8654B">
        <w:rPr>
          <w:rFonts w:ascii="Calibri" w:eastAsia="Calibri" w:hAnsi="Calibri" w:cs="Calibri"/>
          <w:lang w:val="en-US"/>
        </w:rPr>
        <w:t>jury. Eur J Neurosci. 5, 5, 454-65.</w:t>
      </w:r>
    </w:p>
    <w:p w14:paraId="7BF2B70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Burda JE, Bernstein AM, Sofroniew MV. (2016) Astrocyte roles in traumatic brain injury. Exp Neurol. 275, 3, 305-15.</w:t>
      </w:r>
    </w:p>
    <w:p w14:paraId="296414E2" w14:textId="77777777" w:rsidR="0046575B" w:rsidRDefault="0046575B" w:rsidP="0EC8654B">
      <w:pPr>
        <w:spacing w:after="120"/>
      </w:pPr>
      <w:r w:rsidRPr="0EC8654B">
        <w:rPr>
          <w:rFonts w:ascii="Calibri" w:eastAsia="Calibri" w:hAnsi="Calibri" w:cs="Calibri"/>
          <w:lang w:val="en-US"/>
        </w:rPr>
        <w:t>Campos-Pires R, Yonis A, Macdonald W, Harris K, Edge CJ, Mahoney PF, Dickinson R (2018) A novel in vitro model of blast traumatic brain injury. J Vis Exp.</w:t>
      </w:r>
    </w:p>
    <w:p w14:paraId="7F81E27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Chamoun R, Suki D, Gopinath SP, Goodman JC, Robertson C. (2010) Role of extracellular glutamate measured by cerebral microdialysis in severe traumatic brain injury. J Neurosurg. 113, 3, 564-70.</w:t>
      </w:r>
    </w:p>
    <w:p w14:paraId="34D9CA32" w14:textId="76BC3EE5"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Chen Y, Lin J, Yan W. (2022) A </w:t>
      </w:r>
      <w:r w:rsidR="003656CD" w:rsidRPr="0EC8654B">
        <w:rPr>
          <w:rFonts w:ascii="Calibri" w:eastAsia="Calibri" w:hAnsi="Calibri" w:cs="Calibri"/>
          <w:lang w:val="en-US"/>
        </w:rPr>
        <w:t>prosperous application of hydrogels with extracellular vesicles release for traumatic brain inju</w:t>
      </w:r>
      <w:r w:rsidRPr="0EC8654B">
        <w:rPr>
          <w:rFonts w:ascii="Calibri" w:eastAsia="Calibri" w:hAnsi="Calibri" w:cs="Calibri"/>
          <w:lang w:val="en-US"/>
        </w:rPr>
        <w:t xml:space="preserve">ry. Front Neurol. 13, 908468. </w:t>
      </w:r>
    </w:p>
    <w:p w14:paraId="222EA76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Cheng G, Kong R, Zhang L, Zhang J. (2012) Mitochondria in traumatic brain injury and mitochondrial-targeted multipotential therapeutic strategies. Brit J Pharmacol. 167, 4, 699-719.</w:t>
      </w:r>
    </w:p>
    <w:p w14:paraId="72D9AA1B" w14:textId="44B64A14"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Cho Y, Ueda T, Mori A, Shimizu H, Yozu R. (2003) Neuroprotective effects of N-methyl-D-aspartate receptor antagonist on aspartate induced neurotoxicity in the spinal cord in vivo. J Thorac Cardiovasc Surg. 51, 10, 500-5.</w:t>
      </w:r>
    </w:p>
    <w:p w14:paraId="235FBFC7"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Choi D. (1987) Ionic dependence of glutamate neurotoxicity. J Neurosci. 7, 2, 369-79.</w:t>
      </w:r>
    </w:p>
    <w:p w14:paraId="2B4CF36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Choi DW, Viseskul V, Amirthanayagam M, Monyer H. (1989) Aspartate neurotoxicity on cultured cortical neurons. J Neurosci Res. 23, 1, 116-21.</w:t>
      </w:r>
    </w:p>
    <w:p w14:paraId="4222CCE0"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Choi NW, Cabodi M, Held B, Gleghorn JP, Bonassar L, Stroock AD. (2007) Microfluidic scaffolds for tissue engineering. Nat Mater. 6, 908-15.</w:t>
      </w:r>
    </w:p>
    <w:p w14:paraId="4C1A7D0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Chrobak KM, Potter DR, Tien J. (2006) Formation of perfused, functional microvascular tubes in vitro. Microvasc Res. 71, 3, 185-96.</w:t>
      </w:r>
    </w:p>
    <w:p w14:paraId="2F3B2C3E" w14:textId="2044AF0B" w:rsidR="0046575B" w:rsidRDefault="0046575B" w:rsidP="0EC8654B">
      <w:pPr>
        <w:spacing w:line="257" w:lineRule="auto"/>
      </w:pPr>
      <w:r w:rsidRPr="0EC8654B">
        <w:rPr>
          <w:rFonts w:ascii="Calibri" w:eastAsia="Calibri" w:hAnsi="Calibri" w:cs="Calibri"/>
          <w:lang w:val="en-US"/>
        </w:rPr>
        <w:t xml:space="preserve">Chuankai et al., 2022. </w:t>
      </w:r>
      <w:r w:rsidR="00172429">
        <w:rPr>
          <w:rFonts w:ascii="Calibri" w:eastAsia="Calibri" w:hAnsi="Calibri" w:cs="Calibri"/>
          <w:lang w:val="en-US"/>
        </w:rPr>
        <w:t>A</w:t>
      </w:r>
      <w:r w:rsidR="00172429" w:rsidRPr="0EC8654B">
        <w:rPr>
          <w:rFonts w:ascii="Calibri" w:eastAsia="Calibri" w:hAnsi="Calibri" w:cs="Calibri"/>
          <w:lang w:val="en-US"/>
        </w:rPr>
        <w:t xml:space="preserve"> review on microfluidic platforms applied to nerve regeneration</w:t>
      </w:r>
      <w:r w:rsidRPr="0EC8654B">
        <w:rPr>
          <w:rFonts w:ascii="Calibri" w:eastAsia="Calibri" w:hAnsi="Calibri" w:cs="Calibri"/>
          <w:lang w:val="en-US"/>
        </w:rPr>
        <w:t>. Appl. Sci. 12(7) 3534.</w:t>
      </w:r>
    </w:p>
    <w:p w14:paraId="0C1D10E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Chvatal SA, Kim Y, Bratt-Leal AM, Lee H, Bellamkonda RV. (2008) Spatial distribution and acute anti-inflammatory effects of Methylprednisolone after sustained local delivery to the contused spinal cord. Biomaterials. 29, 12, 1967-75. </w:t>
      </w:r>
    </w:p>
    <w:p w14:paraId="521F3C1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Cregg JM, DePaul MA, Filous AR, Lang BT, Tran A, Silver J. (2014) Functional regeneration beyond the glial scar. Exp Neurol. 253, 197-207.</w:t>
      </w:r>
    </w:p>
    <w:p w14:paraId="1351696B"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Davis T, Ings A, National Institute of Health and Care Excellence. (2015) Head injury: triage, assessment, investigation and early management of head injury in children, young people and adults (NICE guideline CG 176). Arch Dis Child Educ Pract Ed. 100, 2, 97-100.</w:t>
      </w:r>
    </w:p>
    <w:p w14:paraId="3545FBA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Devasena T, Francis AP, Ramaprabhu S. (2021) Toxicity of Graphene: An update. Rev Environ Contam Toxicol. 259, 51-76.</w:t>
      </w:r>
    </w:p>
    <w:p w14:paraId="58D3D79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DeWitt DS, Prough DS. (2009) Blast-induced brain injury and posttraumatic hypotension and hypoxemia. J Neurotrauma. 26, 6, 877-87.</w:t>
      </w:r>
    </w:p>
    <w:p w14:paraId="52036060" w14:textId="023A3E99" w:rsidR="0046575B" w:rsidRDefault="0046575B" w:rsidP="0EC8654B">
      <w:pPr>
        <w:spacing w:line="257" w:lineRule="auto"/>
      </w:pPr>
      <w:r w:rsidRPr="0EC8654B">
        <w:rPr>
          <w:rFonts w:ascii="Calibri" w:eastAsia="Calibri" w:hAnsi="Calibri" w:cs="Calibri"/>
          <w:lang w:val="en-US"/>
        </w:rPr>
        <w:t xml:space="preserve">Di Pietro, V., Amin, D., Pernagallo, S., Lazzarino, G., Tavazzi, B., Vagnozzi, R., Pringle, A. and Belli, A., 2010. Transcriptomics of </w:t>
      </w:r>
      <w:r w:rsidR="003656CD" w:rsidRPr="0EC8654B">
        <w:rPr>
          <w:rFonts w:ascii="Calibri" w:eastAsia="Calibri" w:hAnsi="Calibri" w:cs="Calibri"/>
          <w:lang w:val="en-US"/>
        </w:rPr>
        <w:t>traumatic brain injury: gene expression and molecular pathways of different grades of insult in a rat organotypic hippocampal culture m</w:t>
      </w:r>
      <w:r w:rsidRPr="0EC8654B">
        <w:rPr>
          <w:rFonts w:ascii="Calibri" w:eastAsia="Calibri" w:hAnsi="Calibri" w:cs="Calibri"/>
          <w:lang w:val="en-US"/>
        </w:rPr>
        <w:t>odel. Journal of Neurotrauma, 27,2,349-359.</w:t>
      </w:r>
    </w:p>
    <w:p w14:paraId="66952182" w14:textId="77777777" w:rsidR="0046575B" w:rsidRDefault="0046575B" w:rsidP="0EC8654B">
      <w:pPr>
        <w:spacing w:line="257" w:lineRule="auto"/>
      </w:pPr>
      <w:r w:rsidRPr="0EC8654B">
        <w:rPr>
          <w:rFonts w:ascii="Calibri" w:eastAsia="Calibri" w:hAnsi="Calibri" w:cs="Calibri"/>
          <w:lang w:val="en-US"/>
        </w:rPr>
        <w:t>Di Pietro, V., Amorini, A., Tavazzi, B., Hovda, D., Signoretti, S., Giza, C., Lazzarino, G., Vagnozzi, R., Lazzarino, G. and Belli, A., 2013. Potentially neuroprotective gene modulation in an in vitro model of mild traumatic brain injury. Molecular and Cellular Biochemistry, 375,1-2.</w:t>
      </w:r>
    </w:p>
    <w:p w14:paraId="023361E1"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DiSabato DJ, Quan N, Godbout JP. (2016) Neuroinflammation: the devil is in the details. J Neurochem. 139, S2, 136-53.</w:t>
      </w:r>
    </w:p>
    <w:p w14:paraId="083EAC90" w14:textId="77777777" w:rsidR="0046575B" w:rsidRDefault="0046575B" w:rsidP="0EC8654B">
      <w:pPr>
        <w:spacing w:after="120"/>
      </w:pPr>
      <w:r w:rsidRPr="0EC8654B">
        <w:rPr>
          <w:rFonts w:ascii="Calibri" w:eastAsia="Calibri" w:hAnsi="Calibri" w:cs="Calibri"/>
          <w:lang w:val="en-US"/>
        </w:rPr>
        <w:t>Dollé JP, Morrison B 3rd, Schloss RS, Yarmush ML (2014) Brain-on-a-chip microsystem for investigating traumatic brain injury: Axon diameter and mitochondrial membrane changes play a significant role in axonal response to strain injuries. Technology (Singap World Sci) 2:106.</w:t>
      </w:r>
    </w:p>
    <w:p w14:paraId="676ED027"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Donat CK, Scott G, Gentleman SM, Sastre M. (2017) Microglial activation in traumatic brain injury. Front Aging Neurosci. 9, 208.</w:t>
      </w:r>
    </w:p>
    <w:p w14:paraId="21344FB6" w14:textId="77777777" w:rsidR="0046575B" w:rsidRDefault="0046575B" w:rsidP="0EC8654B">
      <w:pPr>
        <w:spacing w:after="120"/>
      </w:pPr>
      <w:r w:rsidRPr="0EC8654B">
        <w:rPr>
          <w:rFonts w:ascii="Calibri" w:eastAsia="Calibri" w:hAnsi="Calibri" w:cs="Calibri"/>
          <w:lang w:val="en-US"/>
        </w:rPr>
        <w:t>Eugène E, Cluzeaud F, Cifuentes-Diaz C, Fricker D, Le Duigou C, Clemenceau S, Baulac M, Poncer JC, Miles R. (2014) An organotypic brain slice preparation from adult patients with temporal lobe epilepsy. J Neurosci Methods. 235,234-44.</w:t>
      </w:r>
    </w:p>
    <w:p w14:paraId="6EE2C4B8" w14:textId="44B7B73E"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Faden AI, Demediuk, P, Panter SS, Vink R. (1989) The </w:t>
      </w:r>
      <w:r w:rsidR="003656CD" w:rsidRPr="0EC8654B">
        <w:rPr>
          <w:rFonts w:ascii="Calibri" w:eastAsia="Calibri" w:hAnsi="Calibri" w:cs="Calibri"/>
          <w:lang w:val="en-US"/>
        </w:rPr>
        <w:t xml:space="preserve">role of excitatory amino acids </w:t>
      </w:r>
      <w:r w:rsidRPr="0EC8654B">
        <w:rPr>
          <w:rFonts w:ascii="Calibri" w:eastAsia="Calibri" w:hAnsi="Calibri" w:cs="Calibri"/>
          <w:lang w:val="en-US"/>
        </w:rPr>
        <w:t xml:space="preserve">and NMDA </w:t>
      </w:r>
      <w:r w:rsidR="003656CD" w:rsidRPr="0EC8654B">
        <w:rPr>
          <w:rFonts w:ascii="Calibri" w:eastAsia="Calibri" w:hAnsi="Calibri" w:cs="Calibri"/>
          <w:lang w:val="en-US"/>
        </w:rPr>
        <w:t xml:space="preserve">receptors in traumatic brain </w:t>
      </w:r>
      <w:r w:rsidRPr="0EC8654B">
        <w:rPr>
          <w:rFonts w:ascii="Calibri" w:eastAsia="Calibri" w:hAnsi="Calibri" w:cs="Calibri"/>
          <w:lang w:val="en-US"/>
        </w:rPr>
        <w:t>Injury. Science. 244, 4906, 798-800.</w:t>
      </w:r>
    </w:p>
    <w:p w14:paraId="0CA1AB40" w14:textId="2BD8B6A0"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Fearing BV, Hartley CP, Dayton O, Sherwood G, Aboushwareb T, Van Dyke ME. (2014) Treatment of a </w:t>
      </w:r>
      <w:r w:rsidR="00172429" w:rsidRPr="0EC8654B">
        <w:rPr>
          <w:rFonts w:ascii="Calibri" w:eastAsia="Calibri" w:hAnsi="Calibri" w:cs="Calibri"/>
          <w:lang w:val="en-US"/>
        </w:rPr>
        <w:t>spinal cord hemitra</w:t>
      </w:r>
      <w:r w:rsidR="00172429">
        <w:rPr>
          <w:rFonts w:ascii="Calibri" w:eastAsia="Calibri" w:hAnsi="Calibri" w:cs="Calibri"/>
          <w:lang w:val="en-US"/>
        </w:rPr>
        <w:t>n</w:t>
      </w:r>
      <w:r w:rsidR="00172429" w:rsidRPr="0EC8654B">
        <w:rPr>
          <w:rFonts w:ascii="Calibri" w:eastAsia="Calibri" w:hAnsi="Calibri" w:cs="Calibri"/>
          <w:lang w:val="en-US"/>
        </w:rPr>
        <w:t>section injury with keratin biomaterial hydrogel elicits recovery and tissue repair</w:t>
      </w:r>
      <w:r w:rsidRPr="0EC8654B">
        <w:rPr>
          <w:rFonts w:ascii="Calibri" w:eastAsia="Calibri" w:hAnsi="Calibri" w:cs="Calibri"/>
          <w:lang w:val="en-US"/>
        </w:rPr>
        <w:t xml:space="preserve">. ISRN Biomaterials. 1, 426047, 1-9. </w:t>
      </w:r>
    </w:p>
    <w:p w14:paraId="0735499B" w14:textId="7F2BE0FD" w:rsidR="001B7BBB" w:rsidRDefault="001B7BBB" w:rsidP="0EC8654B">
      <w:pPr>
        <w:spacing w:after="120"/>
        <w:rPr>
          <w:rFonts w:ascii="Calibri" w:eastAsia="Calibri" w:hAnsi="Calibri" w:cs="Calibri"/>
          <w:lang w:val="en-US"/>
        </w:rPr>
      </w:pPr>
      <w:r w:rsidRPr="001B7BBB">
        <w:rPr>
          <w:rFonts w:ascii="Calibri" w:eastAsia="Calibri" w:hAnsi="Calibri" w:cs="Calibri"/>
          <w:lang w:val="en-US"/>
        </w:rPr>
        <w:t xml:space="preserve">Fernandes AR, Chari DM. </w:t>
      </w:r>
      <w:r>
        <w:rPr>
          <w:rFonts w:ascii="Calibri" w:eastAsia="Calibri" w:hAnsi="Calibri" w:cs="Calibri"/>
          <w:lang w:val="en-US"/>
        </w:rPr>
        <w:t xml:space="preserve">(2016) </w:t>
      </w:r>
      <w:r w:rsidRPr="001B7BBB">
        <w:rPr>
          <w:rFonts w:ascii="Calibri" w:eastAsia="Calibri" w:hAnsi="Calibri" w:cs="Calibri"/>
          <w:lang w:val="en-US"/>
        </w:rPr>
        <w:t>Part II: Functional delivery of a neurotherapeutic gene to neural stem cells using minicircle DNA and nanoparticles: Translational advantages for regenerative neurology. J Control Release.</w:t>
      </w:r>
      <w:r>
        <w:rPr>
          <w:rFonts w:ascii="Calibri" w:eastAsia="Calibri" w:hAnsi="Calibri" w:cs="Calibri"/>
          <w:lang w:val="en-US"/>
        </w:rPr>
        <w:t xml:space="preserve">238, </w:t>
      </w:r>
      <w:r w:rsidRPr="001B7BBB">
        <w:rPr>
          <w:rFonts w:ascii="Calibri" w:eastAsia="Calibri" w:hAnsi="Calibri" w:cs="Calibri"/>
          <w:lang w:val="en-US"/>
        </w:rPr>
        <w:t>300-310.</w:t>
      </w:r>
    </w:p>
    <w:p w14:paraId="31337903" w14:textId="28981746" w:rsidR="0046575B" w:rsidRDefault="0046575B" w:rsidP="0EC8654B">
      <w:pPr>
        <w:spacing w:after="120"/>
        <w:rPr>
          <w:rFonts w:ascii="Calibri" w:eastAsia="Calibri" w:hAnsi="Calibri" w:cs="Calibri"/>
        </w:rPr>
      </w:pPr>
      <w:r w:rsidRPr="0EC8654B">
        <w:rPr>
          <w:rFonts w:ascii="Calibri" w:eastAsia="Calibri" w:hAnsi="Calibri" w:cs="Calibri"/>
        </w:rPr>
        <w:t xml:space="preserve">Fernandes AR, Adams CF, Furness DN, Chari DM. (2015) Early </w:t>
      </w:r>
      <w:r w:rsidR="003656CD" w:rsidRPr="0EC8654B">
        <w:rPr>
          <w:rFonts w:ascii="Calibri" w:eastAsia="Calibri" w:hAnsi="Calibri" w:cs="Calibri"/>
        </w:rPr>
        <w:t>membrane responses to magnetic particles are predictors of particle uptake in neural stem cell</w:t>
      </w:r>
      <w:r w:rsidRPr="0EC8654B">
        <w:rPr>
          <w:rFonts w:ascii="Calibri" w:eastAsia="Calibri" w:hAnsi="Calibri" w:cs="Calibri"/>
        </w:rPr>
        <w:t xml:space="preserve">s. Part. Part. Syst. 32, 6, 661-667. </w:t>
      </w:r>
    </w:p>
    <w:p w14:paraId="1EB63BDD"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Fernandes AR, Chari DM. (2014) A multicellular, neuro-mimetic model to study nanoparticle uptake in cells of the central nervous system. Integr. Biol. 6, 855-861 </w:t>
      </w:r>
    </w:p>
    <w:p w14:paraId="5023439C" w14:textId="24B41F0B"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Fesharaki-Zadeh A. (2022) Oxidative </w:t>
      </w:r>
      <w:r w:rsidR="00172429" w:rsidRPr="0EC8654B">
        <w:rPr>
          <w:rFonts w:ascii="Calibri" w:eastAsia="Calibri" w:hAnsi="Calibri" w:cs="Calibri"/>
          <w:lang w:val="en-US"/>
        </w:rPr>
        <w:t>stress in traumatic brain injury</w:t>
      </w:r>
      <w:r w:rsidRPr="0EC8654B">
        <w:rPr>
          <w:rFonts w:ascii="Calibri" w:eastAsia="Calibri" w:hAnsi="Calibri" w:cs="Calibri"/>
          <w:lang w:val="en-US"/>
        </w:rPr>
        <w:t>. Int J Mol Sci. 23, 21, 13000.</w:t>
      </w:r>
    </w:p>
    <w:p w14:paraId="73E5859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Finch L, Harris S, Solomou G, Sen J, Tzerakis N, Emes RD, Lane CS, Hart SR, Adams CF, Chari DM. Safe nanoengineering and incorporation of transplant populations in a neurosurgical grade biomaterial, DuraGen Plus</w:t>
      </w:r>
      <w:r w:rsidRPr="0EC8654B">
        <w:rPr>
          <w:rFonts w:ascii="Calibri" w:eastAsia="Calibri" w:hAnsi="Calibri" w:cs="Calibri"/>
          <w:vertAlign w:val="superscript"/>
          <w:lang w:val="en-US"/>
        </w:rPr>
        <w:t>TM</w:t>
      </w:r>
      <w:r w:rsidRPr="0EC8654B">
        <w:rPr>
          <w:rFonts w:ascii="Calibri" w:eastAsia="Calibri" w:hAnsi="Calibri" w:cs="Calibri"/>
          <w:lang w:val="en-US"/>
        </w:rPr>
        <w:t>, for protected cell therapy applications. J Control Release. 321,553-563.</w:t>
      </w:r>
    </w:p>
    <w:p w14:paraId="474314D3" w14:textId="77777777" w:rsidR="0046575B" w:rsidRDefault="0046575B" w:rsidP="0EC8654B">
      <w:pPr>
        <w:spacing w:after="120"/>
      </w:pPr>
      <w:r w:rsidRPr="0EC8654B">
        <w:rPr>
          <w:rFonts w:ascii="Calibri" w:eastAsia="Calibri" w:hAnsi="Calibri" w:cs="Calibri"/>
          <w:lang w:val="en-US"/>
        </w:rPr>
        <w:t>Finley M, Fairman D, Liu D, Li P, Wood A, Cho S. (2004) Functional validation of adult hippocampal organotypic cultures as an in vitro model of brain injury. Brain Res. 1001,1-2,125-32.</w:t>
      </w:r>
    </w:p>
    <w:p w14:paraId="7382BF30"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Flanagan LA, Ju Y, Marg B, Osterfield M, Janmey PA. (2002) Neurite branching on deformable substrates. Neuroreport. 13, 18, 2411-5. </w:t>
      </w:r>
    </w:p>
    <w:p w14:paraId="79ED7AC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Floyd CL, Gorin FA, Lyeth BG. (2005) Mechanical strain injury increases intracellular sodium and reverses Na+/Ca2+ excahnge in cortical astrocytes. Glia. 51, 1, 35-46. </w:t>
      </w:r>
    </w:p>
    <w:p w14:paraId="268C7605" w14:textId="3EC2A3E9"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Führmann T, Anandakumaran PN, Shoichet MS. (2017) Combinatorial </w:t>
      </w:r>
      <w:r w:rsidR="003656CD" w:rsidRPr="0EC8654B">
        <w:rPr>
          <w:rFonts w:ascii="Calibri" w:eastAsia="Calibri" w:hAnsi="Calibri" w:cs="Calibri"/>
          <w:lang w:val="en-US"/>
        </w:rPr>
        <w:t>therapies after spinal cord injury: how can biomaterials hel</w:t>
      </w:r>
      <w:r w:rsidRPr="0EC8654B">
        <w:rPr>
          <w:rFonts w:ascii="Calibri" w:eastAsia="Calibri" w:hAnsi="Calibri" w:cs="Calibri"/>
          <w:lang w:val="en-US"/>
        </w:rPr>
        <w:t>p? Adv Healthc Mater. 6, 10.</w:t>
      </w:r>
    </w:p>
    <w:p w14:paraId="7598612D" w14:textId="77777777" w:rsidR="0046575B" w:rsidRDefault="0046575B" w:rsidP="0EC8654B">
      <w:pPr>
        <w:spacing w:line="257" w:lineRule="auto"/>
      </w:pPr>
      <w:r w:rsidRPr="0EC8654B">
        <w:rPr>
          <w:rFonts w:ascii="Calibri" w:eastAsia="Calibri" w:hAnsi="Calibri" w:cs="Calibri"/>
          <w:lang w:val="en-US"/>
        </w:rPr>
        <w:t>Gähwiler B. H. (1981). Organotypic monolayer cultures of nervous tissue. Journal of neuroscience methods, 4(4), 329–342.</w:t>
      </w:r>
    </w:p>
    <w:p w14:paraId="71D4E080" w14:textId="77777777" w:rsidR="0046575B" w:rsidRDefault="0046575B" w:rsidP="0EC8654B">
      <w:pPr>
        <w:spacing w:line="257" w:lineRule="auto"/>
      </w:pPr>
      <w:r w:rsidRPr="0EC8654B">
        <w:rPr>
          <w:rFonts w:ascii="Calibri" w:eastAsia="Calibri" w:hAnsi="Calibri" w:cs="Calibri"/>
          <w:lang w:val="en-US"/>
        </w:rPr>
        <w:t>Gähwiler BH, Capogna M, Debanne D, McKinney RA, Thompson SM. (1997) Organotypic slice cultures: a technique has come of age. Trends Neurosci. 20, 10, 471-7.</w:t>
      </w:r>
    </w:p>
    <w:p w14:paraId="0EB570BC" w14:textId="7EFA12B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Galluzzi L, Kroemer G. (2008) Necroptosis: A </w:t>
      </w:r>
      <w:r w:rsidR="00172429" w:rsidRPr="0EC8654B">
        <w:rPr>
          <w:rFonts w:ascii="Calibri" w:eastAsia="Calibri" w:hAnsi="Calibri" w:cs="Calibri"/>
          <w:lang w:val="en-US"/>
        </w:rPr>
        <w:t>specialized pathway of programmed necrosis</w:t>
      </w:r>
      <w:r w:rsidRPr="0EC8654B">
        <w:rPr>
          <w:rFonts w:ascii="Calibri" w:eastAsia="Calibri" w:hAnsi="Calibri" w:cs="Calibri"/>
          <w:lang w:val="en-US"/>
        </w:rPr>
        <w:t>. Cell. 135, 7, 1161-3.</w:t>
      </w:r>
    </w:p>
    <w:p w14:paraId="61B294DE" w14:textId="176C265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Galpayage Dona KNU, Hale JF, Salako T, Anandanatarajan A, Tran KA, DeOre BJ, Galie PA, Ramirez SH, Andrews AM. (2021) The </w:t>
      </w:r>
      <w:r w:rsidR="00172429" w:rsidRPr="0EC8654B">
        <w:rPr>
          <w:rFonts w:ascii="Calibri" w:eastAsia="Calibri" w:hAnsi="Calibri" w:cs="Calibri"/>
          <w:lang w:val="en-US"/>
        </w:rPr>
        <w:t>use of tissue engineering to fabricate perfusable 3d brain microvessels in vitro</w:t>
      </w:r>
      <w:r w:rsidRPr="0EC8654B">
        <w:rPr>
          <w:rFonts w:ascii="Calibri" w:eastAsia="Calibri" w:hAnsi="Calibri" w:cs="Calibri"/>
          <w:lang w:val="en-US"/>
        </w:rPr>
        <w:t>. Front Physiol. Aug 31;12:715431.</w:t>
      </w:r>
    </w:p>
    <w:p w14:paraId="00249F36" w14:textId="27DEE7DA" w:rsidR="00BC559C" w:rsidRDefault="00BC559C" w:rsidP="0EC8654B">
      <w:pPr>
        <w:spacing w:after="120"/>
        <w:rPr>
          <w:rFonts w:ascii="Calibri" w:eastAsia="Calibri" w:hAnsi="Calibri" w:cs="Calibri"/>
          <w:lang w:val="en-US"/>
        </w:rPr>
      </w:pPr>
      <w:r w:rsidRPr="00BC559C">
        <w:rPr>
          <w:rFonts w:ascii="Calibri" w:eastAsia="Calibri" w:hAnsi="Calibri" w:cs="Calibri"/>
          <w:lang w:val="en-US"/>
        </w:rPr>
        <w:t xml:space="preserve">Gao K, Wang CR, Jiang F, Wong AY, Su N, Jiang JH, </w:t>
      </w:r>
      <w:r>
        <w:rPr>
          <w:rFonts w:ascii="Calibri" w:eastAsia="Calibri" w:hAnsi="Calibri" w:cs="Calibri"/>
          <w:lang w:val="en-US"/>
        </w:rPr>
        <w:t xml:space="preserve">(2013) </w:t>
      </w:r>
      <w:r w:rsidRPr="00BC559C">
        <w:rPr>
          <w:rFonts w:ascii="Calibri" w:eastAsia="Calibri" w:hAnsi="Calibri" w:cs="Calibri"/>
          <w:lang w:val="en-US"/>
        </w:rPr>
        <w:t>Traumatic scratch injury in astrocytes triggers calcium influx to activate the JNK/c-Jun/AP-1 pathway and switch on GFAP expression. Glia.</w:t>
      </w:r>
      <w:r>
        <w:rPr>
          <w:rFonts w:ascii="Calibri" w:eastAsia="Calibri" w:hAnsi="Calibri" w:cs="Calibri"/>
          <w:lang w:val="en-US"/>
        </w:rPr>
        <w:t xml:space="preserve"> </w:t>
      </w:r>
      <w:r w:rsidRPr="00BC559C">
        <w:rPr>
          <w:rFonts w:ascii="Calibri" w:eastAsia="Calibri" w:hAnsi="Calibri" w:cs="Calibri"/>
          <w:lang w:val="en-US"/>
        </w:rPr>
        <w:t>61</w:t>
      </w:r>
      <w:r>
        <w:rPr>
          <w:rFonts w:ascii="Calibri" w:eastAsia="Calibri" w:hAnsi="Calibri" w:cs="Calibri"/>
          <w:lang w:val="en-US"/>
        </w:rPr>
        <w:t xml:space="preserve">, </w:t>
      </w:r>
      <w:r w:rsidRPr="00BC559C">
        <w:rPr>
          <w:rFonts w:ascii="Calibri" w:eastAsia="Calibri" w:hAnsi="Calibri" w:cs="Calibri"/>
          <w:lang w:val="en-US"/>
        </w:rPr>
        <w:t>12</w:t>
      </w:r>
      <w:r>
        <w:rPr>
          <w:rFonts w:ascii="Calibri" w:eastAsia="Calibri" w:hAnsi="Calibri" w:cs="Calibri"/>
          <w:lang w:val="en-US"/>
        </w:rPr>
        <w:t xml:space="preserve">, </w:t>
      </w:r>
      <w:r w:rsidRPr="00BC559C">
        <w:rPr>
          <w:rFonts w:ascii="Calibri" w:eastAsia="Calibri" w:hAnsi="Calibri" w:cs="Calibri"/>
          <w:lang w:val="en-US"/>
        </w:rPr>
        <w:t>2063-77.</w:t>
      </w:r>
    </w:p>
    <w:p w14:paraId="1B05E7CF"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Gao S, Zhao P, Lin C, Sun Y, Wang Y, Zhou Z, et al. (2014) Differentiation of human adipose-derived stem cells into neuron-like cells which are compatible with photocurable three-dimensional scaffolds. Tissue Eng Part A. 20, 7-8, 1271-84. </w:t>
      </w:r>
    </w:p>
    <w:p w14:paraId="4C9ABDE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Gennarelli TA, Champion HR, Sacco WJ, Alves WM. (1989) Mortality of patients with head injury and extracranial injury treated in trauma centers. J Trauma. 29, 9, 1193-201.</w:t>
      </w:r>
    </w:p>
    <w:p w14:paraId="67740841" w14:textId="448E0445"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Georges PC, Miller WJ, Meaney DF, Sawyer ES, Janmey PA. (2006) Matrices with </w:t>
      </w:r>
      <w:r w:rsidR="003656CD" w:rsidRPr="0EC8654B">
        <w:rPr>
          <w:rFonts w:ascii="Calibri" w:eastAsia="Calibri" w:hAnsi="Calibri" w:cs="Calibri"/>
          <w:lang w:val="en-US"/>
        </w:rPr>
        <w:t>compliance comparable to that of brain tissue select neuronal over glial growth in mixed cortical cultures</w:t>
      </w:r>
      <w:r w:rsidRPr="0EC8654B">
        <w:rPr>
          <w:rFonts w:ascii="Calibri" w:eastAsia="Calibri" w:hAnsi="Calibri" w:cs="Calibri"/>
          <w:lang w:val="en-US"/>
        </w:rPr>
        <w:t xml:space="preserve">. Biophys J. 90, 8, 3012-8. </w:t>
      </w:r>
    </w:p>
    <w:p w14:paraId="696D8E70"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Gerecht S, Burdick JA, Ferreira LS, Vunjak-Novakovic G. (2007) Hyaluronic acid hydrogel for controlled self-renewal and differentiation of human embryonic stem cells. Proc Natl Acad Sci U S A. 104, 27, 11298-303.</w:t>
      </w:r>
    </w:p>
    <w:p w14:paraId="2AFE3CF3" w14:textId="2FCACBAD" w:rsidR="0046575B" w:rsidRDefault="0046575B" w:rsidP="0EC8654B">
      <w:pPr>
        <w:spacing w:line="257" w:lineRule="auto"/>
        <w:rPr>
          <w:rFonts w:ascii="Calibri" w:eastAsia="Calibri" w:hAnsi="Calibri" w:cs="Calibri"/>
          <w:lang w:val="en-US"/>
        </w:rPr>
      </w:pPr>
      <w:r w:rsidRPr="0EC8654B">
        <w:rPr>
          <w:rFonts w:ascii="Calibri" w:eastAsia="Calibri" w:hAnsi="Calibri" w:cs="Calibri"/>
          <w:lang w:val="en-US"/>
        </w:rPr>
        <w:t xml:space="preserve">Ghannad-Rezaie, Mostafa et al. Microfluidic chips for in vivo imaging of cellular responses to neural injury in Drosophila larvae. PloS one vol. 7,1 (2012): e29869. </w:t>
      </w:r>
    </w:p>
    <w:p w14:paraId="7674FD15"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Goshi N, Morgan RK, Lein PJ, Seker E. (2020) A primary neural cell culture model to study neuron, astrocyte, and microglia interactions in neuroinflammation. J Neuroinflammation. 17, 1, 155.  </w:t>
      </w:r>
    </w:p>
    <w:p w14:paraId="011E016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Graier WF, Frieden M, Malli R. (2007) Mitochondria and Ca2+ signalling: old guests, new functions. Pflugers Arch. 455, 3, 375-96.</w:t>
      </w:r>
    </w:p>
    <w:p w14:paraId="77294A3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Granpré T, Nakamura F, Vartanian T, Strittmatter SM. (2000) Identification of the Nogo inhibitor of axon regeneration as a Reticulon protein. Nature. 403, 6768, 439-44.</w:t>
      </w:r>
    </w:p>
    <w:p w14:paraId="061068B0" w14:textId="64EA2118" w:rsidR="0046575B" w:rsidRDefault="0046575B" w:rsidP="0EC8654B">
      <w:pPr>
        <w:spacing w:after="120"/>
      </w:pPr>
      <w:r w:rsidRPr="0EC8654B">
        <w:rPr>
          <w:rFonts w:ascii="Calibri" w:eastAsia="Calibri" w:hAnsi="Calibri" w:cs="Calibri"/>
          <w:lang w:val="en-US"/>
        </w:rPr>
        <w:t xml:space="preserve">Guijarro-Belmar, A., Viskontas, M., Wei, Y., Bo, X., Shewan, D., &amp; Huang, W. (2019). Epac2 </w:t>
      </w:r>
      <w:r w:rsidR="003656CD" w:rsidRPr="0EC8654B">
        <w:rPr>
          <w:rFonts w:ascii="Calibri" w:eastAsia="Calibri" w:hAnsi="Calibri" w:cs="Calibri"/>
          <w:lang w:val="en-US"/>
        </w:rPr>
        <w:t>elevation reverses inhibition by chondroitin sulfate proteoglycans in vitro and transforms post-lesion inhibitory environment to promote axonal outgrowth in an ex vivo model of spinal cord injury</w:t>
      </w:r>
      <w:r w:rsidRPr="0EC8654B">
        <w:rPr>
          <w:rFonts w:ascii="Calibri" w:eastAsia="Calibri" w:hAnsi="Calibri" w:cs="Calibri"/>
          <w:lang w:val="en-US"/>
        </w:rPr>
        <w:t>. The Journal of Neuroscience 39,42,8330–8346.</w:t>
      </w:r>
    </w:p>
    <w:p w14:paraId="3E8CE501"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Gunhanlar N, Shpak G, van der Kroeg M, Gouty-Colomer LA, Munshi ST, Lendemeijer B. et al. (2018) A simplified protocol for differentiation of electrophysiologically mature neuronal networks from human induced pluripotent stem cells. Mol Psychiatry. 23, 5, 1336-1344.   </w:t>
      </w:r>
    </w:p>
    <w:p w14:paraId="3E3A32A0" w14:textId="05C1AF46"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Günther M, Dahlberg M, Rostami A, Azadali A, Arborelius UP, Linder F, Rostami E. (2021) Incidence, </w:t>
      </w:r>
      <w:r w:rsidR="003656CD" w:rsidRPr="0EC8654B">
        <w:rPr>
          <w:rFonts w:ascii="Calibri" w:eastAsia="Calibri" w:hAnsi="Calibri" w:cs="Calibri"/>
          <w:lang w:val="en-US"/>
        </w:rPr>
        <w:t xml:space="preserve">demographics, and outcomes of penetrating trauma in </w:t>
      </w:r>
      <w:r w:rsidRPr="0EC8654B">
        <w:rPr>
          <w:rFonts w:ascii="Calibri" w:eastAsia="Calibri" w:hAnsi="Calibri" w:cs="Calibri"/>
          <w:lang w:val="en-US"/>
        </w:rPr>
        <w:t xml:space="preserve">Sweden </w:t>
      </w:r>
      <w:r w:rsidR="003656CD" w:rsidRPr="0EC8654B">
        <w:rPr>
          <w:rFonts w:ascii="Calibri" w:eastAsia="Calibri" w:hAnsi="Calibri" w:cs="Calibri"/>
          <w:lang w:val="en-US"/>
        </w:rPr>
        <w:t>during the past decade</w:t>
      </w:r>
      <w:r w:rsidRPr="0EC8654B">
        <w:rPr>
          <w:rFonts w:ascii="Calibri" w:eastAsia="Calibri" w:hAnsi="Calibri" w:cs="Calibri"/>
          <w:lang w:val="en-US"/>
        </w:rPr>
        <w:t>. Front Neurol. 12, 730405.</w:t>
      </w:r>
    </w:p>
    <w:p w14:paraId="59B5071B"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Guo C, Ma Y. (2021) Calcium Permeable-AMPA receptors and excitotoxicity in neurological disorders. Front Neural Circuits. 15, 711564.</w:t>
      </w:r>
    </w:p>
    <w:p w14:paraId="10DE6EA1"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Han H, Hsu S. (2017) Chitosan derived co-spheroids of neural stem cells and mesenchymal stem cells for neural regeneration. Colloids Surf B Biointerfaces. 158, 527-38. </w:t>
      </w:r>
    </w:p>
    <w:p w14:paraId="4046C578" w14:textId="4C69BE03" w:rsidR="0046575B" w:rsidRDefault="0046575B" w:rsidP="0EC8654B">
      <w:pPr>
        <w:spacing w:after="120"/>
      </w:pPr>
      <w:r w:rsidRPr="0EC8654B">
        <w:rPr>
          <w:rFonts w:ascii="Calibri" w:eastAsia="Calibri" w:hAnsi="Calibri" w:cs="Calibri"/>
        </w:rPr>
        <w:t xml:space="preserve">Haring AP, Sontheimer H, Johnson BN. (2017) Microphysiological </w:t>
      </w:r>
      <w:r w:rsidR="00172429" w:rsidRPr="0EC8654B">
        <w:rPr>
          <w:rFonts w:ascii="Calibri" w:eastAsia="Calibri" w:hAnsi="Calibri" w:cs="Calibri"/>
        </w:rPr>
        <w:t>human brain and neural systems-on-a-chip: potential alternatives to small animal models and emerging platforms for drug discovery and personalized medicine</w:t>
      </w:r>
      <w:r w:rsidRPr="0EC8654B">
        <w:rPr>
          <w:rFonts w:ascii="Calibri" w:eastAsia="Calibri" w:hAnsi="Calibri" w:cs="Calibri"/>
        </w:rPr>
        <w:t>. Stem Cell Rev Rep. 13,3,381-406.</w:t>
      </w:r>
    </w:p>
    <w:p w14:paraId="76126229"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Hawkins AM, Milbrandt TA, Puleo DA, Hilt JZ. (2011) Synthesis and analysis of degradation, mechanical and toxicity properties of poly(β-amino ester) degradable hydrogels. Acta Biomater. 7, 5, 1956-64. </w:t>
      </w:r>
    </w:p>
    <w:p w14:paraId="3A4CA95E" w14:textId="2DC7112B" w:rsidR="0046575B" w:rsidRDefault="0046575B" w:rsidP="0EC8654B">
      <w:pPr>
        <w:spacing w:after="120"/>
        <w:rPr>
          <w:rFonts w:ascii="Calibri" w:eastAsia="Calibri" w:hAnsi="Calibri" w:cs="Calibri"/>
        </w:rPr>
      </w:pPr>
      <w:r w:rsidRPr="0EC8654B">
        <w:rPr>
          <w:rFonts w:ascii="Calibri" w:eastAsia="Calibri" w:hAnsi="Calibri" w:cs="Calibri"/>
        </w:rPr>
        <w:t xml:space="preserve">Hearst SM, Walker LR, Shao Q, Lopez M, Raucher D, Vig PJS. (2011) The design and delivery of a thermally responsive peptide to inhibit S100B-mediated neurodegeneration. Neuroscience. 197, 369-80. </w:t>
      </w:r>
    </w:p>
    <w:p w14:paraId="48EA7C0E" w14:textId="5DC06E22" w:rsidR="00774151" w:rsidRDefault="00774151" w:rsidP="0EC8654B">
      <w:pPr>
        <w:spacing w:after="120"/>
        <w:rPr>
          <w:rFonts w:ascii="Calibri" w:eastAsia="Calibri" w:hAnsi="Calibri" w:cs="Calibri"/>
        </w:rPr>
      </w:pPr>
      <w:r w:rsidRPr="00774151">
        <w:rPr>
          <w:rFonts w:ascii="Calibri" w:eastAsia="Calibri" w:hAnsi="Calibri" w:cs="Calibri"/>
        </w:rPr>
        <w:t xml:space="preserve">Heidemann M, Streit J, Tscherter A. </w:t>
      </w:r>
      <w:r>
        <w:rPr>
          <w:rFonts w:ascii="Calibri" w:eastAsia="Calibri" w:hAnsi="Calibri" w:cs="Calibri"/>
        </w:rPr>
        <w:t xml:space="preserve">(2014) </w:t>
      </w:r>
      <w:r w:rsidRPr="00774151">
        <w:rPr>
          <w:rFonts w:ascii="Calibri" w:eastAsia="Calibri" w:hAnsi="Calibri" w:cs="Calibri"/>
        </w:rPr>
        <w:t>Functional regeneration of intraspinal connections in a new in vitro model. Neuroscience. 262</w:t>
      </w:r>
      <w:r>
        <w:rPr>
          <w:rFonts w:ascii="Calibri" w:eastAsia="Calibri" w:hAnsi="Calibri" w:cs="Calibri"/>
        </w:rPr>
        <w:t xml:space="preserve">, </w:t>
      </w:r>
      <w:r w:rsidRPr="00774151">
        <w:rPr>
          <w:rFonts w:ascii="Calibri" w:eastAsia="Calibri" w:hAnsi="Calibri" w:cs="Calibri"/>
        </w:rPr>
        <w:t>40-52.</w:t>
      </w:r>
    </w:p>
    <w:p w14:paraId="2A0A5956" w14:textId="77777777" w:rsidR="0046575B" w:rsidRDefault="0046575B" w:rsidP="0EC8654B">
      <w:pPr>
        <w:spacing w:line="257" w:lineRule="auto"/>
      </w:pPr>
      <w:r w:rsidRPr="0EC8654B">
        <w:rPr>
          <w:rFonts w:ascii="Calibri" w:eastAsia="Calibri" w:hAnsi="Calibri" w:cs="Calibri"/>
          <w:lang w:val="en-US"/>
        </w:rPr>
        <w:t xml:space="preserve">Hosie KA, King AE, Blizzard CA, Vickers JC, Dickson TC. (2012) Chronic excitotoxin-induced axon degeneration in a compartmented neuronal culture model. ASN Neuro. 4,1,e00076. </w:t>
      </w:r>
    </w:p>
    <w:p w14:paraId="6A11F814" w14:textId="2BC5855D"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Hu H, Chen X, Zhao K, Zheng W, Gao C. (2023) Recent </w:t>
      </w:r>
      <w:r w:rsidR="00172429" w:rsidRPr="0EC8654B">
        <w:rPr>
          <w:rFonts w:ascii="Calibri" w:eastAsia="Calibri" w:hAnsi="Calibri" w:cs="Calibri"/>
          <w:lang w:val="en-US"/>
        </w:rPr>
        <w:t>advances in biomaterials-based therapies for alleviation and regeneration of traumatic brain injury</w:t>
      </w:r>
      <w:r w:rsidRPr="0EC8654B">
        <w:rPr>
          <w:rFonts w:ascii="Calibri" w:eastAsia="Calibri" w:hAnsi="Calibri" w:cs="Calibri"/>
          <w:lang w:val="en-US"/>
        </w:rPr>
        <w:t>. Macromol Biosci. 23, 5, e2200577.</w:t>
      </w:r>
    </w:p>
    <w:p w14:paraId="4E670E2D" w14:textId="5A7D97FA"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Hu H, Ni Y, Montana V, Haddon RC, Parpura V. (2011) Chemically </w:t>
      </w:r>
      <w:r w:rsidR="00172429" w:rsidRPr="0EC8654B">
        <w:rPr>
          <w:rFonts w:ascii="Calibri" w:eastAsia="Calibri" w:hAnsi="Calibri" w:cs="Calibri"/>
          <w:lang w:val="en-US"/>
        </w:rPr>
        <w:t>functionalized carbon nanotubes as substrates for neuronal growth</w:t>
      </w:r>
      <w:r w:rsidRPr="0EC8654B">
        <w:rPr>
          <w:rFonts w:ascii="Calibri" w:eastAsia="Calibri" w:hAnsi="Calibri" w:cs="Calibri"/>
          <w:lang w:val="en-US"/>
        </w:rPr>
        <w:t>. Nano Lett. 4, 3, 507-11.</w:t>
      </w:r>
    </w:p>
    <w:p w14:paraId="6297B84D" w14:textId="6346D9D9" w:rsidR="0046575B" w:rsidRDefault="0046575B" w:rsidP="0EC8654B">
      <w:pPr>
        <w:spacing w:after="120"/>
        <w:rPr>
          <w:rFonts w:ascii="Calibri" w:eastAsia="Calibri" w:hAnsi="Calibri" w:cs="Calibri"/>
        </w:rPr>
      </w:pPr>
      <w:r w:rsidRPr="0EC8654B">
        <w:rPr>
          <w:rFonts w:ascii="Calibri" w:eastAsia="Calibri" w:hAnsi="Calibri" w:cs="Calibri"/>
        </w:rPr>
        <w:t xml:space="preserve">Hu Y, Chen Z, Wang H, Guo J, Cai J, Chen X, et al. (2022) Conductive </w:t>
      </w:r>
      <w:r w:rsidR="00172429" w:rsidRPr="0EC8654B">
        <w:rPr>
          <w:rFonts w:ascii="Calibri" w:eastAsia="Calibri" w:hAnsi="Calibri" w:cs="Calibri"/>
        </w:rPr>
        <w:t>nerve guidance conduits based on morpho butterfly wings for peripheral nerve repair</w:t>
      </w:r>
      <w:r w:rsidRPr="0EC8654B">
        <w:rPr>
          <w:rFonts w:ascii="Calibri" w:eastAsia="Calibri" w:hAnsi="Calibri" w:cs="Calibri"/>
        </w:rPr>
        <w:t xml:space="preserve">. ACS Nano. 16, 2, 1868-79. </w:t>
      </w:r>
    </w:p>
    <w:p w14:paraId="718647A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Huang GY, Zhou LH, Zhang QC, Chen YM, Sun W, Xu F, et al. (2011) Microfluidic hydrogels for tissue engineering. Biofabrication. 3, 1, 012001.</w:t>
      </w:r>
    </w:p>
    <w:p w14:paraId="477797CD"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Iannotti C, Li H, Yan P, Lu X, Wirthlin L, Xu XM. (2003) Glial cell line-derived neurotrophic factor-enriched bridging transplants promote propriospinal axonal regeneration and enhance myelination after spinal cord injury. Exp Neurol. 183, 2, 379-93. </w:t>
      </w:r>
    </w:p>
    <w:p w14:paraId="52076DE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Ilkhanizadeh S, Teixeira AI, Hermanson O. (2007) Inkjet printing of macromolecules on hydrogels to steer neural stem cell differentiation. Biomaterials. 28, 27, 3936-43.  </w:t>
      </w:r>
    </w:p>
    <w:p w14:paraId="021066B4" w14:textId="11F48A7C" w:rsidR="0046575B" w:rsidRDefault="0046575B" w:rsidP="0EC8654B">
      <w:pPr>
        <w:spacing w:after="120"/>
        <w:rPr>
          <w:rFonts w:ascii="Calibri" w:eastAsia="Calibri" w:hAnsi="Calibri" w:cs="Calibri"/>
        </w:rPr>
      </w:pPr>
      <w:r w:rsidRPr="0EC8654B">
        <w:rPr>
          <w:rFonts w:ascii="Calibri" w:eastAsia="Calibri" w:hAnsi="Calibri" w:cs="Calibri"/>
        </w:rPr>
        <w:t xml:space="preserve">Isaksen TJ, Fujita Y, Yamashita T. (2020) Repulsive </w:t>
      </w:r>
      <w:r w:rsidR="00172429" w:rsidRPr="0EC8654B">
        <w:rPr>
          <w:rFonts w:ascii="Calibri" w:eastAsia="Calibri" w:hAnsi="Calibri" w:cs="Calibri"/>
        </w:rPr>
        <w:t xml:space="preserve">guidance molecule </w:t>
      </w:r>
      <w:r w:rsidR="00172429">
        <w:rPr>
          <w:rFonts w:ascii="Calibri" w:eastAsia="Calibri" w:hAnsi="Calibri" w:cs="Calibri"/>
        </w:rPr>
        <w:t>A</w:t>
      </w:r>
      <w:r w:rsidR="00172429" w:rsidRPr="0EC8654B">
        <w:rPr>
          <w:rFonts w:ascii="Calibri" w:eastAsia="Calibri" w:hAnsi="Calibri" w:cs="Calibri"/>
        </w:rPr>
        <w:t xml:space="preserve"> suppresses adult neurogenesis</w:t>
      </w:r>
      <w:r w:rsidRPr="0EC8654B">
        <w:rPr>
          <w:rFonts w:ascii="Calibri" w:eastAsia="Calibri" w:hAnsi="Calibri" w:cs="Calibri"/>
        </w:rPr>
        <w:t xml:space="preserve">. Stem Cell Reports. 14, 4, 677-691. </w:t>
      </w:r>
    </w:p>
    <w:p w14:paraId="4A40BFD0"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Iwashita M, Ohta Hm Fujisawa T, Cho M, Ikeya M, Kidoaki S, et al. (2019) Brain-stiffness-mimicking tilapia collagen gel promotes the induction of dorsal cortical neurons from human pluripotent stem cells. Sci Rep. 9, 1, 3068.</w:t>
      </w:r>
    </w:p>
    <w:p w14:paraId="310B5FCA"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Jaipan P, Nguyen A, Jarayan RJ. (2017) Gelatin-based hydrogels for biomedical applications. MRS Communications. 7, 3, 416-26.</w:t>
      </w:r>
    </w:p>
    <w:p w14:paraId="1C668EF8" w14:textId="1DB8AAA0"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Jang JM, Tran S, Na SC, Jeon NL. (2015) Engineering </w:t>
      </w:r>
      <w:r w:rsidR="003656CD" w:rsidRPr="0EC8654B">
        <w:rPr>
          <w:rFonts w:ascii="Calibri" w:eastAsia="Calibri" w:hAnsi="Calibri" w:cs="Calibri"/>
          <w:lang w:val="en-US"/>
        </w:rPr>
        <w:t xml:space="preserve">controllable architecture in matrigel </w:t>
      </w:r>
      <w:r w:rsidRPr="0EC8654B">
        <w:rPr>
          <w:rFonts w:ascii="Calibri" w:eastAsia="Calibri" w:hAnsi="Calibri" w:cs="Calibri"/>
          <w:lang w:val="en-US"/>
        </w:rPr>
        <w:t xml:space="preserve">for 3D </w:t>
      </w:r>
      <w:r w:rsidR="003656CD" w:rsidRPr="0EC8654B">
        <w:rPr>
          <w:rFonts w:ascii="Calibri" w:eastAsia="Calibri" w:hAnsi="Calibri" w:cs="Calibri"/>
          <w:lang w:val="en-US"/>
        </w:rPr>
        <w:t>ce</w:t>
      </w:r>
      <w:r w:rsidRPr="0EC8654B">
        <w:rPr>
          <w:rFonts w:ascii="Calibri" w:eastAsia="Calibri" w:hAnsi="Calibri" w:cs="Calibri"/>
          <w:lang w:val="en-US"/>
        </w:rPr>
        <w:t xml:space="preserve">ll </w:t>
      </w:r>
      <w:r w:rsidR="003656CD" w:rsidRPr="0EC8654B">
        <w:rPr>
          <w:rFonts w:ascii="Calibri" w:eastAsia="Calibri" w:hAnsi="Calibri" w:cs="Calibri"/>
          <w:lang w:val="en-US"/>
        </w:rPr>
        <w:t>alignme</w:t>
      </w:r>
      <w:r w:rsidRPr="0EC8654B">
        <w:rPr>
          <w:rFonts w:ascii="Calibri" w:eastAsia="Calibri" w:hAnsi="Calibri" w:cs="Calibri"/>
          <w:lang w:val="en-US"/>
        </w:rPr>
        <w:t>nt. ACS Appl Mater Interfaces. 7, 4, 2183-8.</w:t>
      </w:r>
    </w:p>
    <w:p w14:paraId="2587779E" w14:textId="35E4C8D2"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Jarrahi A, Braun M, Ahluwalia M, Gupta RV, Wilson M, et al. (2020) Revisiting </w:t>
      </w:r>
      <w:r w:rsidR="00172429" w:rsidRPr="0EC8654B">
        <w:rPr>
          <w:rFonts w:ascii="Calibri" w:eastAsia="Calibri" w:hAnsi="Calibri" w:cs="Calibri"/>
          <w:lang w:val="en-US"/>
        </w:rPr>
        <w:t>traumatic brain injury</w:t>
      </w:r>
      <w:r w:rsidRPr="0EC8654B">
        <w:rPr>
          <w:rFonts w:ascii="Calibri" w:eastAsia="Calibri" w:hAnsi="Calibri" w:cs="Calibri"/>
          <w:lang w:val="en-US"/>
        </w:rPr>
        <w:t xml:space="preserve">: From </w:t>
      </w:r>
      <w:r w:rsidR="00172429" w:rsidRPr="0EC8654B">
        <w:rPr>
          <w:rFonts w:ascii="Calibri" w:eastAsia="Calibri" w:hAnsi="Calibri" w:cs="Calibri"/>
          <w:lang w:val="en-US"/>
        </w:rPr>
        <w:t>molecular mechanisms to therapeutic interventions</w:t>
      </w:r>
      <w:r w:rsidRPr="0EC8654B">
        <w:rPr>
          <w:rFonts w:ascii="Calibri" w:eastAsia="Calibri" w:hAnsi="Calibri" w:cs="Calibri"/>
          <w:lang w:val="en-US"/>
        </w:rPr>
        <w:t>. Biomedicines. 8, 10, 389.</w:t>
      </w:r>
    </w:p>
    <w:p w14:paraId="5904B2BA" w14:textId="7C9E0CCE" w:rsidR="0046575B" w:rsidRDefault="0046575B" w:rsidP="0EC8654B">
      <w:pPr>
        <w:spacing w:after="120"/>
        <w:rPr>
          <w:rFonts w:ascii="Calibri" w:eastAsia="Calibri" w:hAnsi="Calibri" w:cs="Calibri"/>
        </w:rPr>
      </w:pPr>
      <w:r w:rsidRPr="0EC8654B">
        <w:rPr>
          <w:rFonts w:ascii="Calibri" w:eastAsia="Calibri" w:hAnsi="Calibri" w:cs="Calibri"/>
        </w:rPr>
        <w:t xml:space="preserve">Jenkins SI, Chari DM. (2018) A </w:t>
      </w:r>
      <w:r w:rsidR="00172429" w:rsidRPr="0EC8654B">
        <w:rPr>
          <w:rFonts w:ascii="Calibri" w:eastAsia="Calibri" w:hAnsi="Calibri" w:cs="Calibri"/>
        </w:rPr>
        <w:t>stoichiometrically defined neural coculture model to screen nanoparticles for neurological applications</w:t>
      </w:r>
      <w:r w:rsidRPr="0EC8654B">
        <w:rPr>
          <w:rFonts w:ascii="Calibri" w:eastAsia="Calibri" w:hAnsi="Calibri" w:cs="Calibri"/>
        </w:rPr>
        <w:t xml:space="preserve">. In: Santamaria, F., Peralta, X. (eds) Use of Nanoparticles in Neuroscience. Neuromethods. 135. Humana Press, New York, NY. </w:t>
      </w:r>
    </w:p>
    <w:p w14:paraId="24496A9B"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Jenkins SI, Roach P, Chari DM. (2015) Development of a nanomaterial bio-screening platform for neurological applications. Nanomedicine. 11, 1, 77-87. </w:t>
      </w:r>
    </w:p>
    <w:p w14:paraId="2F8B7867" w14:textId="77777777" w:rsidR="0046575B" w:rsidRDefault="0046575B" w:rsidP="0EC8654B">
      <w:pPr>
        <w:spacing w:line="257" w:lineRule="auto"/>
      </w:pPr>
      <w:r w:rsidRPr="0EC8654B">
        <w:rPr>
          <w:rFonts w:ascii="Calibri" w:eastAsia="Calibri" w:hAnsi="Calibri" w:cs="Calibri"/>
          <w:lang w:val="en-US"/>
        </w:rPr>
        <w:t>Jeong, D. K., Taghavi, C. E., Song, K. J., Lee, K. B., &amp; Kang, H. W. (2011). Organotypic human spinal cord slice culture as an alternative to direct transplantation of human bone marrow precursor cells for treating spinal cord injury. World neurosurgery, 75(3-4), 533–539.</w:t>
      </w:r>
    </w:p>
    <w:p w14:paraId="1496D4D2" w14:textId="77777777" w:rsidR="0046575B" w:rsidRDefault="0046575B" w:rsidP="0EC8654B">
      <w:pPr>
        <w:spacing w:after="120"/>
        <w:rPr>
          <w:rFonts w:ascii="Calibri" w:eastAsia="Calibri" w:hAnsi="Calibri" w:cs="Calibri"/>
        </w:rPr>
      </w:pPr>
      <w:r w:rsidRPr="0EC8654B">
        <w:rPr>
          <w:rFonts w:ascii="Calibri" w:eastAsia="Calibri" w:hAnsi="Calibri" w:cs="Calibri"/>
        </w:rPr>
        <w:t>Jgamadze D, Johnson VE, Wolf JA, Cullen DK, Song H, Ming GL, Smith DH, Chen HI. (2020) Modeling traumatic brain injury with human brain organoids. Curr Opin Biomed Eng.14, 52-58.</w:t>
      </w:r>
    </w:p>
    <w:p w14:paraId="796F481D"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Jian W, Wang H, Kuan C, Chen M, Wu H, Sun J, et al. (2018) Glycosaminoglycan-based hybrid hydrogel encapsulated with polyelectrolyte complex nanoparticles for endogenous stem cell regulation in central nervous system regeneration. Biomaterials. 174, 17-30.  </w:t>
      </w:r>
    </w:p>
    <w:p w14:paraId="3D2E79D8" w14:textId="2C47D8D5" w:rsidR="0046575B" w:rsidRDefault="0046575B" w:rsidP="0EC8654B">
      <w:pPr>
        <w:spacing w:line="257" w:lineRule="auto"/>
        <w:rPr>
          <w:rFonts w:ascii="Calibri" w:eastAsia="Calibri" w:hAnsi="Calibri" w:cs="Calibri"/>
          <w:lang w:val="en-US"/>
        </w:rPr>
      </w:pPr>
      <w:r w:rsidRPr="0EC8654B">
        <w:rPr>
          <w:rFonts w:ascii="Calibri" w:eastAsia="Calibri" w:hAnsi="Calibri" w:cs="Calibri"/>
          <w:lang w:val="en-US"/>
        </w:rPr>
        <w:t xml:space="preserve">Jugé, L., Pong, A. C., Bongers, A., Sinkus, R., Bilston, L. E., &amp; Cheng, S. (2016). Changes in </w:t>
      </w:r>
      <w:r w:rsidR="00172429" w:rsidRPr="0EC8654B">
        <w:rPr>
          <w:rFonts w:ascii="Calibri" w:eastAsia="Calibri" w:hAnsi="Calibri" w:cs="Calibri"/>
          <w:lang w:val="en-US"/>
        </w:rPr>
        <w:t>rat brain tissue microstructure and stiffness during the development of experimental obstructive hydrocephalus</w:t>
      </w:r>
      <w:r w:rsidRPr="0EC8654B">
        <w:rPr>
          <w:rFonts w:ascii="Calibri" w:eastAsia="Calibri" w:hAnsi="Calibri" w:cs="Calibri"/>
          <w:lang w:val="en-US"/>
        </w:rPr>
        <w:t>. PloS one, 11(2), e0148652.</w:t>
      </w:r>
    </w:p>
    <w:p w14:paraId="5B562FCE" w14:textId="3F8A8B08" w:rsidR="00C67DF8" w:rsidRDefault="00C67DF8" w:rsidP="0EC8654B">
      <w:pPr>
        <w:spacing w:line="257" w:lineRule="auto"/>
      </w:pPr>
      <w:r w:rsidRPr="00C67DF8">
        <w:lastRenderedPageBreak/>
        <w:t>Kang WH, Cao W, Graudejus O, Patel TP, Wagner S, Meaney DF, Morrison B 3rd.</w:t>
      </w:r>
      <w:r>
        <w:t xml:space="preserve"> (2015)</w:t>
      </w:r>
      <w:r w:rsidRPr="00C67DF8">
        <w:t xml:space="preserve"> Alterations in hippocampal network activity after in vitro traumatic brain injury. J Neurotrauma. 32</w:t>
      </w:r>
      <w:r>
        <w:t xml:space="preserve">, </w:t>
      </w:r>
      <w:r w:rsidRPr="00C67DF8">
        <w:t>13</w:t>
      </w:r>
      <w:r>
        <w:t xml:space="preserve">, </w:t>
      </w:r>
      <w:r w:rsidRPr="00C67DF8">
        <w:t>1011-9.</w:t>
      </w:r>
    </w:p>
    <w:p w14:paraId="3B05304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Karimi-Abdolrezaee S, Billakanti R. (2012) Reactive astrogliosis after spinal cord injury-beneficial and detrimental effects. Mol Neurobiol. 46, 2, 251-64.</w:t>
      </w:r>
    </w:p>
    <w:p w14:paraId="511AFC3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Karnezis T, Mandemakers W, McQualter JL, Zheng B, Ho PP, Jordan KA, et al. (2004) The neurite outgrowth inhibitor Nogo A is involved in autoimmune-mediated demyelination. Nat Neuroscience, 7(7), pp. 736-44.</w:t>
      </w:r>
    </w:p>
    <w:p w14:paraId="1349FE8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Kim JA, Kim HN, Im S, Chung S, Kang JY, Choi N. (2015) Collagen-based brain microvasculature model in vitro using three-dimensional printed template. Biomicrofluidics. 9, 2, 024115.</w:t>
      </w:r>
    </w:p>
    <w:p w14:paraId="18B65E4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Kornev VA, Grebenik EA, Solovieva AB, Dmitriev RI, Timashev PS. (2018) Hydrogel-assisted neuroregeneration approaches towards brain injury therapy: A state-of-the-art review. Comput Struct Biotechnol J. 16, 488-502.</w:t>
      </w:r>
    </w:p>
    <w:p w14:paraId="274ABBF5" w14:textId="77777777" w:rsidR="0046575B" w:rsidRDefault="0046575B" w:rsidP="0EC8654B">
      <w:pPr>
        <w:spacing w:line="257" w:lineRule="auto"/>
      </w:pPr>
      <w:r w:rsidRPr="0EC8654B">
        <w:rPr>
          <w:rFonts w:ascii="Calibri" w:eastAsia="Calibri" w:hAnsi="Calibri" w:cs="Calibri"/>
          <w:lang w:val="en-US"/>
        </w:rPr>
        <w:t>Krassioukov AV, Ackery A, Schwartz G, Adamchik Y, Liu Y, Fehlings MG. (2002) An in vitro model of neurotrauma in organotypic spinal cord cultures from adult mice. Brain Res Brain Res Protoc. 10, 2, 60-8.</w:t>
      </w:r>
    </w:p>
    <w:p w14:paraId="79195F65" w14:textId="77777777" w:rsidR="0046575B" w:rsidRDefault="0046575B" w:rsidP="0EC8654B">
      <w:pPr>
        <w:spacing w:line="257" w:lineRule="auto"/>
      </w:pPr>
      <w:r w:rsidRPr="0EC8654B">
        <w:rPr>
          <w:rFonts w:ascii="Calibri" w:eastAsia="Calibri" w:hAnsi="Calibri" w:cs="Calibri"/>
          <w:lang w:val="en-US"/>
        </w:rPr>
        <w:t>Krings M, Höllig A, Liu J, Grüsser L, Rossaint R, Coburn M (2016) Desflurane impairs outcome of organotypic hippocampal slices in an in vitro model of traumatic brain injury. Med Gas Res 6:3-9.</w:t>
      </w:r>
    </w:p>
    <w:p w14:paraId="5D6DAB23" w14:textId="7EE57A65" w:rsidR="0046575B" w:rsidRDefault="0046575B" w:rsidP="0EC8654B">
      <w:pPr>
        <w:spacing w:after="120"/>
        <w:rPr>
          <w:rFonts w:ascii="Calibri" w:eastAsia="Calibri" w:hAnsi="Calibri" w:cs="Calibri"/>
          <w:lang w:val="en-US"/>
        </w:rPr>
      </w:pPr>
      <w:r w:rsidRPr="0EC8654B">
        <w:rPr>
          <w:rFonts w:ascii="Calibri" w:eastAsia="Calibri" w:hAnsi="Calibri" w:cs="Calibri"/>
          <w:color w:val="212121"/>
          <w:lang w:val="en-US"/>
        </w:rPr>
        <w:t xml:space="preserve">Krishna G, Beitchman JA, Bromberg CE, Currier Thomas T. (2020) Approaches to </w:t>
      </w:r>
      <w:r w:rsidR="00172429" w:rsidRPr="0EC8654B">
        <w:rPr>
          <w:rFonts w:ascii="Calibri" w:eastAsia="Calibri" w:hAnsi="Calibri" w:cs="Calibri"/>
          <w:color w:val="212121"/>
          <w:lang w:val="en-US"/>
        </w:rPr>
        <w:t>monitor circuit disruption after traumatic brain injury: frontiers in preclinical research</w:t>
      </w:r>
      <w:r w:rsidRPr="0EC8654B">
        <w:rPr>
          <w:rFonts w:ascii="Calibri" w:eastAsia="Calibri" w:hAnsi="Calibri" w:cs="Calibri"/>
          <w:color w:val="212121"/>
          <w:lang w:val="en-US"/>
        </w:rPr>
        <w:t>. Int J Mol Sci. 21, 2, 588.</w:t>
      </w:r>
    </w:p>
    <w:p w14:paraId="534B4AE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Kroemer G, Galluzzi L, Brenner C. (2007) Mitochondrial membrane permeabilization in cell death. Physiological Reviews. 87, 1, 99-163.</w:t>
      </w:r>
    </w:p>
    <w:p w14:paraId="0A84B2E5"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Kroemer G, Galluzzi L, Vandenabeele P, Abrams J, Alnemri ES, Baehrecke EH, et al. (2009) Classification of cell death: recommendations of the Nomenclature Committee on Cell Death 2009. Cell death &amp; Differ. 16, 1, 3-11.</w:t>
      </w:r>
    </w:p>
    <w:p w14:paraId="1FCFB929"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Lai DJ, Berlind JE, Fricklas G, Maria SN, Jacobs R, Yu V, et al. (2020) A model of traumatic brain injury using human iPSC-derived cortical brain organoids. BioRxiv preprint. doi: org/10.1101/2020.07.05.180299. </w:t>
      </w:r>
    </w:p>
    <w:p w14:paraId="7EFF15AF" w14:textId="77777777" w:rsidR="0046575B" w:rsidRDefault="0046575B" w:rsidP="0EC8654B">
      <w:pPr>
        <w:spacing w:after="120"/>
        <w:rPr>
          <w:rFonts w:ascii="Calibri" w:eastAsia="Calibri" w:hAnsi="Calibri" w:cs="Calibri"/>
        </w:rPr>
      </w:pPr>
      <w:r w:rsidRPr="0EC8654B">
        <w:rPr>
          <w:rFonts w:ascii="Calibri" w:eastAsia="Calibri" w:hAnsi="Calibri" w:cs="Calibri"/>
        </w:rPr>
        <w:t>Lao LL, Peppas NA, Boey FYC, Venkatraman SS. (2011) Modeling of drug release from bulk-degrading polymers. Int J Pharm. 418, 1, 28-41.</w:t>
      </w:r>
    </w:p>
    <w:p w14:paraId="1AEFD8D5"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Lawrence T, Helmy A, Bouamra O, Woodford M, Lecky F, Hutchinson PJ. (2016) Traumatic brain injury in England and Wales: prospective audit of epidemiology, complications and standardised mortality. BMJ Open. 6, 11, e012197.</w:t>
      </w:r>
    </w:p>
    <w:p w14:paraId="7E5E196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Lee KY, Mooney DJ. (2012) Alginate: properties and biomedical applications. Prog Polym Sci. 37, 1, 106-26.</w:t>
      </w:r>
    </w:p>
    <w:p w14:paraId="7B015CD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Lee SH, Moon JJ, West JL. (2008) Three-dimensional micropatterning of bioactive hydrogels via two-photon laser scanning photolithography for guided 3D cell migration. Biomaterials. 29, 20, 2962-8.</w:t>
      </w:r>
    </w:p>
    <w:p w14:paraId="7E533E1A" w14:textId="0B7A4863"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Leipzig ND, Shoichet MS. (2009) The effect of substrate stiffness on adult neural stem cell behaviour. Biomaterials. 30, 36, 6867-78. </w:t>
      </w:r>
    </w:p>
    <w:p w14:paraId="6D37A2FA" w14:textId="00C63362" w:rsidR="00CB5405" w:rsidRDefault="00CB5405" w:rsidP="0EC8654B">
      <w:pPr>
        <w:spacing w:after="120"/>
        <w:rPr>
          <w:rFonts w:ascii="Calibri" w:eastAsia="Calibri" w:hAnsi="Calibri" w:cs="Calibri"/>
          <w:lang w:val="en-US"/>
        </w:rPr>
      </w:pPr>
      <w:r w:rsidRPr="00CB5405">
        <w:rPr>
          <w:rFonts w:ascii="Calibri" w:eastAsia="Calibri" w:hAnsi="Calibri" w:cs="Calibri"/>
          <w:lang w:val="en-US"/>
        </w:rPr>
        <w:t xml:space="preserve">Li TL, Liu Y, Forro C, Yang X, Beker L, Bao Z, Cui B, Pașca SP. </w:t>
      </w:r>
      <w:r>
        <w:rPr>
          <w:rFonts w:ascii="Calibri" w:eastAsia="Calibri" w:hAnsi="Calibri" w:cs="Calibri"/>
          <w:lang w:val="en-US"/>
        </w:rPr>
        <w:t xml:space="preserve">(2022) </w:t>
      </w:r>
      <w:r w:rsidRPr="00CB5405">
        <w:rPr>
          <w:rFonts w:ascii="Calibri" w:eastAsia="Calibri" w:hAnsi="Calibri" w:cs="Calibri"/>
          <w:lang w:val="en-US"/>
        </w:rPr>
        <w:t>Stretchable mesh microelectronics for the biointegration and stimulation of human neural organoids. Biomaterials. 290</w:t>
      </w:r>
      <w:r>
        <w:rPr>
          <w:rFonts w:ascii="Calibri" w:eastAsia="Calibri" w:hAnsi="Calibri" w:cs="Calibri"/>
          <w:lang w:val="en-US"/>
        </w:rPr>
        <w:t xml:space="preserve">, </w:t>
      </w:r>
      <w:r w:rsidRPr="00CB5405">
        <w:rPr>
          <w:rFonts w:ascii="Calibri" w:eastAsia="Calibri" w:hAnsi="Calibri" w:cs="Calibri"/>
          <w:lang w:val="en-US"/>
        </w:rPr>
        <w:t>121825.</w:t>
      </w:r>
    </w:p>
    <w:p w14:paraId="4EADF5FE" w14:textId="6D717A54" w:rsidR="00CB5405" w:rsidRDefault="00CB5405" w:rsidP="0EC8654B">
      <w:pPr>
        <w:spacing w:after="120"/>
        <w:rPr>
          <w:rFonts w:ascii="Calibri" w:eastAsia="Calibri" w:hAnsi="Calibri" w:cs="Calibri"/>
          <w:lang w:val="en-US"/>
        </w:rPr>
      </w:pPr>
      <w:r w:rsidRPr="00CB5405">
        <w:rPr>
          <w:rFonts w:ascii="Calibri" w:eastAsia="Calibri" w:hAnsi="Calibri" w:cs="Calibri"/>
          <w:lang w:val="en-US"/>
        </w:rPr>
        <w:lastRenderedPageBreak/>
        <w:t xml:space="preserve">Li Q, Nan K, Le Floch P, Lin Z, Sheng H, Blum TS, Liu J. </w:t>
      </w:r>
      <w:r w:rsidR="004002D9">
        <w:rPr>
          <w:rFonts w:ascii="Calibri" w:eastAsia="Calibri" w:hAnsi="Calibri" w:cs="Calibri"/>
          <w:lang w:val="en-US"/>
        </w:rPr>
        <w:t xml:space="preserve">(2019) </w:t>
      </w:r>
      <w:r w:rsidRPr="00CB5405">
        <w:rPr>
          <w:rFonts w:ascii="Calibri" w:eastAsia="Calibri" w:hAnsi="Calibri" w:cs="Calibri"/>
          <w:lang w:val="en-US"/>
        </w:rPr>
        <w:t xml:space="preserve">Cyborg </w:t>
      </w:r>
      <w:r w:rsidR="00172429">
        <w:rPr>
          <w:rFonts w:ascii="Calibri" w:eastAsia="Calibri" w:hAnsi="Calibri" w:cs="Calibri"/>
          <w:lang w:val="en-US"/>
        </w:rPr>
        <w:t>o</w:t>
      </w:r>
      <w:r w:rsidR="00172429" w:rsidRPr="00CB5405">
        <w:rPr>
          <w:rFonts w:ascii="Calibri" w:eastAsia="Calibri" w:hAnsi="Calibri" w:cs="Calibri"/>
          <w:lang w:val="en-US"/>
        </w:rPr>
        <w:t>rganoids</w:t>
      </w:r>
      <w:r w:rsidRPr="00CB5405">
        <w:rPr>
          <w:rFonts w:ascii="Calibri" w:eastAsia="Calibri" w:hAnsi="Calibri" w:cs="Calibri"/>
          <w:lang w:val="en-US"/>
        </w:rPr>
        <w:t xml:space="preserve">: Implantation of </w:t>
      </w:r>
      <w:r w:rsidR="00172429" w:rsidRPr="00CB5405">
        <w:rPr>
          <w:rFonts w:ascii="Calibri" w:eastAsia="Calibri" w:hAnsi="Calibri" w:cs="Calibri"/>
          <w:lang w:val="en-US"/>
        </w:rPr>
        <w:t>nanoelectronics via organogenesis for tissue-wide electrophysiology</w:t>
      </w:r>
      <w:r w:rsidRPr="00CB5405">
        <w:rPr>
          <w:rFonts w:ascii="Calibri" w:eastAsia="Calibri" w:hAnsi="Calibri" w:cs="Calibri"/>
          <w:lang w:val="en-US"/>
        </w:rPr>
        <w:t>. Nano Lett. 19</w:t>
      </w:r>
      <w:r w:rsidR="004002D9">
        <w:rPr>
          <w:rFonts w:ascii="Calibri" w:eastAsia="Calibri" w:hAnsi="Calibri" w:cs="Calibri"/>
          <w:lang w:val="en-US"/>
        </w:rPr>
        <w:t xml:space="preserve">, </w:t>
      </w:r>
      <w:r w:rsidRPr="00CB5405">
        <w:rPr>
          <w:rFonts w:ascii="Calibri" w:eastAsia="Calibri" w:hAnsi="Calibri" w:cs="Calibri"/>
          <w:lang w:val="en-US"/>
        </w:rPr>
        <w:t>8</w:t>
      </w:r>
      <w:r w:rsidR="004002D9">
        <w:rPr>
          <w:rFonts w:ascii="Calibri" w:eastAsia="Calibri" w:hAnsi="Calibri" w:cs="Calibri"/>
          <w:lang w:val="en-US"/>
        </w:rPr>
        <w:t xml:space="preserve">, </w:t>
      </w:r>
      <w:r w:rsidRPr="00CB5405">
        <w:rPr>
          <w:rFonts w:ascii="Calibri" w:eastAsia="Calibri" w:hAnsi="Calibri" w:cs="Calibri"/>
          <w:lang w:val="en-US"/>
        </w:rPr>
        <w:t>5781-5789.</w:t>
      </w:r>
    </w:p>
    <w:p w14:paraId="1CE10D41" w14:textId="6906E949" w:rsidR="00CB5405" w:rsidRDefault="00CB5405" w:rsidP="00CB5405">
      <w:pPr>
        <w:spacing w:line="257" w:lineRule="auto"/>
      </w:pPr>
      <w:r w:rsidRPr="0EC8654B">
        <w:rPr>
          <w:rFonts w:ascii="Calibri" w:eastAsia="Calibri" w:hAnsi="Calibri" w:cs="Calibri"/>
          <w:lang w:val="en-US"/>
        </w:rPr>
        <w:t xml:space="preserve">Li Q, Han X, Wang J. (2016) Organotypic </w:t>
      </w:r>
      <w:r w:rsidR="00172429" w:rsidRPr="0EC8654B">
        <w:rPr>
          <w:rFonts w:ascii="Calibri" w:eastAsia="Calibri" w:hAnsi="Calibri" w:cs="Calibri"/>
          <w:lang w:val="en-US"/>
        </w:rPr>
        <w:t>hippocampal slices as models for stroke and traumatic brain injury</w:t>
      </w:r>
      <w:r w:rsidRPr="0EC8654B">
        <w:rPr>
          <w:rFonts w:ascii="Calibri" w:eastAsia="Calibri" w:hAnsi="Calibri" w:cs="Calibri"/>
          <w:lang w:val="en-US"/>
        </w:rPr>
        <w:t>. Mol Neurobiol. 53, 6, 4226-4237.</w:t>
      </w:r>
    </w:p>
    <w:p w14:paraId="5A826CD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Li N, Zhang Q, Gao S, Song Q, Huang R, Wang L, et al. (2013) Three-dimensional graphene foam as a biocompatible and conductive scaffold for neural stem cells. Scientific Reports, 3, 1, 1604.</w:t>
      </w:r>
    </w:p>
    <w:p w14:paraId="22F81E55"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Li X, Liu T, Song K, Yao L, Ge D, Bao C, et al. (2006) Culture of neural stem cells in calcium alginate beads. Biotechnol Prog. 22, 6, 1683-9. </w:t>
      </w:r>
    </w:p>
    <w:p w14:paraId="23B072FB" w14:textId="783F336B" w:rsidR="0046575B" w:rsidRDefault="0046575B" w:rsidP="0EC8654B">
      <w:pPr>
        <w:spacing w:line="257" w:lineRule="auto"/>
      </w:pPr>
      <w:r w:rsidRPr="0EC8654B">
        <w:rPr>
          <w:rFonts w:ascii="Calibri" w:eastAsia="Calibri" w:hAnsi="Calibri" w:cs="Calibri"/>
          <w:lang w:val="en-US"/>
        </w:rPr>
        <w:t xml:space="preserve">Liaudanskaya, V., Chung, J. Y., Mizzoni, C., Rouleau, N., Berk, A. N., Wu, L., Turner, J. A., Georgakoudi, I., Whalen, M. J., Nieland, T., &amp; Kaplan, D. L. (2020). Modeling </w:t>
      </w:r>
      <w:r w:rsidR="00172429" w:rsidRPr="0EC8654B">
        <w:rPr>
          <w:rFonts w:ascii="Calibri" w:eastAsia="Calibri" w:hAnsi="Calibri" w:cs="Calibri"/>
          <w:lang w:val="en-US"/>
        </w:rPr>
        <w:t>controlled cortical impact injury in 3d brain-like tissue cultures</w:t>
      </w:r>
      <w:r w:rsidRPr="0EC8654B">
        <w:rPr>
          <w:rFonts w:ascii="Calibri" w:eastAsia="Calibri" w:hAnsi="Calibri" w:cs="Calibri"/>
          <w:lang w:val="en-US"/>
        </w:rPr>
        <w:t>. Advanced healthcare materials, 9(12), e2000122</w:t>
      </w:r>
    </w:p>
    <w:p w14:paraId="4337C154" w14:textId="4C49E78B"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Liesz A, Dalpke A, Mracsko E, Antoine DJ, Roth S, Zhou W, et al. (2015) DAMP </w:t>
      </w:r>
      <w:r w:rsidR="00417B2B" w:rsidRPr="0EC8654B">
        <w:rPr>
          <w:rFonts w:ascii="Calibri" w:eastAsia="Calibri" w:hAnsi="Calibri" w:cs="Calibri"/>
          <w:lang w:val="en-US"/>
        </w:rPr>
        <w:t>signaling is a key pathway inducing immune modulation after brain injury</w:t>
      </w:r>
      <w:r w:rsidRPr="0EC8654B">
        <w:rPr>
          <w:rFonts w:ascii="Calibri" w:eastAsia="Calibri" w:hAnsi="Calibri" w:cs="Calibri"/>
          <w:lang w:val="en-US"/>
        </w:rPr>
        <w:t>. J Neurosci. 35 2, 583-98.</w:t>
      </w:r>
    </w:p>
    <w:p w14:paraId="4D008B8E" w14:textId="77777777" w:rsidR="0046575B" w:rsidRDefault="0046575B" w:rsidP="0EC8654B">
      <w:pPr>
        <w:spacing w:line="257" w:lineRule="auto"/>
      </w:pPr>
      <w:r w:rsidRPr="0EC8654B">
        <w:rPr>
          <w:rFonts w:ascii="Calibri" w:eastAsia="Calibri" w:hAnsi="Calibri" w:cs="Calibri"/>
          <w:lang w:val="en-US"/>
        </w:rPr>
        <w:t xml:space="preserve">Lin C, Calzarossa C, Fernandez-Zafra T, Liu J, Li X, Ekblad-Nordberg Å, et al. (2020) Human ex vivo spinal cord slice culture as a useful model of neural development, lesion, and allogeneic neural cell therapy. Stem Cell Res Ther. 11,1,320. </w:t>
      </w:r>
    </w:p>
    <w:p w14:paraId="28F6B0D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Lin C, Lin J, Chen Y, Shen H, Wei L, Yeh Y, et al. (2009) Hyaluronic acid inhibits the glial scar formatino after brain damage with tissue loss in rats. Surg Neurol. 72, 2:S50-4.</w:t>
      </w:r>
    </w:p>
    <w:p w14:paraId="1AEACAF3" w14:textId="356EED1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Liu C, Sun J. (2014) Potential applic</w:t>
      </w:r>
      <w:r w:rsidR="00172429">
        <w:rPr>
          <w:rFonts w:ascii="Calibri" w:eastAsia="Calibri" w:hAnsi="Calibri" w:cs="Calibri"/>
          <w:lang w:val="en-US"/>
        </w:rPr>
        <w:t>a</w:t>
      </w:r>
      <w:r w:rsidRPr="0EC8654B">
        <w:rPr>
          <w:rFonts w:ascii="Calibri" w:eastAsia="Calibri" w:hAnsi="Calibri" w:cs="Calibri"/>
          <w:lang w:val="en-US"/>
        </w:rPr>
        <w:t>tion of hydrolyzed collagen for inducing multidire</w:t>
      </w:r>
      <w:r w:rsidR="00172429">
        <w:rPr>
          <w:rFonts w:ascii="Calibri" w:eastAsia="Calibri" w:hAnsi="Calibri" w:cs="Calibri"/>
          <w:lang w:val="en-US"/>
        </w:rPr>
        <w:t>c</w:t>
      </w:r>
      <w:r w:rsidRPr="0EC8654B">
        <w:rPr>
          <w:rFonts w:ascii="Calibri" w:eastAsia="Calibri" w:hAnsi="Calibri" w:cs="Calibri"/>
          <w:lang w:val="en-US"/>
        </w:rPr>
        <w:t xml:space="preserve">tional differentiation of rat bone marrow mesenchymal stem cells. Biomacromolecules. 15, 1, 436-43. </w:t>
      </w:r>
    </w:p>
    <w:p w14:paraId="3C78918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color w:val="212121"/>
          <w:lang w:val="en-US"/>
        </w:rPr>
        <w:t>Liu X, Hao M, Chen Z, Zhang T, Huang J, Dai J, Zhang Z. (2021) 3D bioprinted neural tissue constructs for spinal cord injury repair. Biomaterials. 272, 120771.</w:t>
      </w:r>
    </w:p>
    <w:p w14:paraId="7873222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Liu X, Zhang G, Wei P, Zhong L, Chen Y, Zhang J, et al. (2022) Three-dimensional-printed collagen/chitosan/secretome derived from HUCMSCs scaffolds for efficient neural network reconstruction in canines with traumatic brain injury. Regen Biomater. 9, 1, rbac043.</w:t>
      </w:r>
    </w:p>
    <w:p w14:paraId="73F1607E"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Lööv C, Hillered L, Ebendal T, Erlandsson A. (2012) Engulfing astrocytes protect neurons from contact-induced apoptosis following injury. PLoS One. 7, 3, e33090. </w:t>
      </w:r>
    </w:p>
    <w:p w14:paraId="0E0FC294" w14:textId="77777777" w:rsidR="0046575B" w:rsidRDefault="0046575B" w:rsidP="0EC8654B">
      <w:pPr>
        <w:spacing w:after="120"/>
        <w:rPr>
          <w:rFonts w:ascii="Calibri" w:eastAsia="Calibri" w:hAnsi="Calibri" w:cs="Calibri"/>
        </w:rPr>
      </w:pPr>
      <w:r w:rsidRPr="0EC8654B">
        <w:rPr>
          <w:rFonts w:ascii="Calibri" w:eastAsia="Calibri" w:hAnsi="Calibri" w:cs="Calibri"/>
          <w:lang w:val="en-US"/>
        </w:rPr>
        <w:t>Lovat V, Pantarotto D, Lagostena L, Cacciari B, Grandolfo M, Righi M, et al. (2005) Carbon nanotube substrates boost neuronal electrical signaling. Nano Letters. 5, 6, 1107-10.</w:t>
      </w:r>
      <w:r w:rsidRPr="0EC8654B">
        <w:rPr>
          <w:rFonts w:ascii="Calibri" w:eastAsia="Calibri" w:hAnsi="Calibri" w:cs="Calibri"/>
        </w:rPr>
        <w:t xml:space="preserve"> </w:t>
      </w:r>
    </w:p>
    <w:p w14:paraId="0DA86489"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Lu J, Delli-Bovi LC, Hecht J, Folkerth R, Sheen VL. (2011) Generation of neural stem cells from discarded human fetal cortical tissue. J Vis Exp. 51, 2681. </w:t>
      </w:r>
    </w:p>
    <w:p w14:paraId="10259B2A" w14:textId="77777777" w:rsidR="0046575B" w:rsidRDefault="0046575B" w:rsidP="0EC8654B">
      <w:pPr>
        <w:spacing w:line="257" w:lineRule="auto"/>
      </w:pPr>
      <w:r w:rsidRPr="0EC8654B">
        <w:rPr>
          <w:rFonts w:ascii="Calibri" w:eastAsia="Calibri" w:hAnsi="Calibri" w:cs="Calibri"/>
          <w:lang w:val="en-US"/>
        </w:rPr>
        <w:t>Lutz JA, Carter M, Fields L, Barron S, Littleton JM. (2015) Altered relation between lipopolysaccharide-induced inflammatory response and excitotoxicity in rat organotypic hippocampal slice cultures during ethanol withdrawal. Alcohol Clin Exp Res. 39, 5, 827-35.</w:t>
      </w:r>
    </w:p>
    <w:p w14:paraId="0DBE4100" w14:textId="77777777" w:rsidR="0046575B" w:rsidRDefault="0046575B" w:rsidP="0EC8654B">
      <w:pPr>
        <w:spacing w:line="257" w:lineRule="auto"/>
      </w:pPr>
      <w:r w:rsidRPr="0EC8654B">
        <w:rPr>
          <w:rFonts w:ascii="Calibri" w:eastAsia="Calibri" w:hAnsi="Calibri" w:cs="Calibri"/>
          <w:lang w:val="en-US"/>
        </w:rPr>
        <w:t xml:space="preserve">Marksteiner J, Humpel C. (2008) Beta-amyloid expression, release and extracellular deposition in aged rat brain slices. Mol Psychiatry.13,10,939-52. </w:t>
      </w:r>
    </w:p>
    <w:p w14:paraId="56D04CF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Martinez B, Peplow PV. (2022) Biomaterial and tissue-engineering strategies for the treatment of brain neurodegeneration. Neural Regen Res. 17, 10, 2108-2116.  </w:t>
      </w:r>
    </w:p>
    <w:p w14:paraId="1025101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Mattson MP, Haddon RC, Rao AM. (2000) Molecular functionalization of carbon nanotubes and use as substrates for neuronal growth. J Mol Neurosci. 14, 3, 175-82.</w:t>
      </w:r>
    </w:p>
    <w:p w14:paraId="78E65DC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McCarthy KD and de Vellis J. (1980) Preparation of separate astroglial and oligodendroglial cell cultures from rat cerebral tissue. J Cell Biol. 85, 3, 890-902.  </w:t>
      </w:r>
    </w:p>
    <w:p w14:paraId="38A9647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McKenzie JL, Waid MC, Webster TJ. (2004) Decreased functions of astrocytes on carbon nanofiber materials. Biomaterials. 25, 7-8, 1309-17.</w:t>
      </w:r>
    </w:p>
    <w:p w14:paraId="557F8E0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McMurtrey RJ. (2014) Patterned and functionalized nanofiber scaffolds in three-dimensional hydrogel constructs enhance neurite outgrowth and directional control. J Neural Eng. 11, 6, 066009.</w:t>
      </w:r>
    </w:p>
    <w:p w14:paraId="1978A538" w14:textId="77777777" w:rsidR="0046575B" w:rsidRDefault="0046575B" w:rsidP="0EC8654B">
      <w:pPr>
        <w:spacing w:line="257" w:lineRule="auto"/>
      </w:pPr>
      <w:r w:rsidRPr="0EC8654B">
        <w:rPr>
          <w:rFonts w:ascii="Calibri" w:eastAsia="Calibri" w:hAnsi="Calibri" w:cs="Calibri"/>
          <w:lang w:val="en-US"/>
        </w:rPr>
        <w:t>Morrison, B., Cater, H., Benham, C. and Sundstrom, L., 2006. An in vitro model of traumatic brain injury utilising two-dimensional stretch of organotypic hippocampal slice cultures. Journal of Neuroscience Methods, 150(2), pp.192-201.</w:t>
      </w:r>
    </w:p>
    <w:p w14:paraId="446726CA" w14:textId="7B896516" w:rsidR="0046575B" w:rsidRDefault="0046575B" w:rsidP="0EC8654B">
      <w:pPr>
        <w:spacing w:line="257" w:lineRule="auto"/>
      </w:pPr>
      <w:r w:rsidRPr="0EC8654B">
        <w:rPr>
          <w:rFonts w:ascii="Calibri" w:eastAsia="Calibri" w:hAnsi="Calibri" w:cs="Calibri"/>
          <w:lang w:val="en-US"/>
        </w:rPr>
        <w:t xml:space="preserve">Morrison, B., Eberwine, J., Meaney, D. and McIntosh, T., 2000. Traumatic injury induces differential expression of cell death genes in organotypic brain slice cultures determined by complementary DNA array hybridization. Neuroscience, 96(1), pp.131-139. </w:t>
      </w:r>
    </w:p>
    <w:p w14:paraId="4447FE3B" w14:textId="51D7A692"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Nelson DW, Gilbert RJ. (2021) Extracellular </w:t>
      </w:r>
      <w:r w:rsidR="003656CD" w:rsidRPr="0EC8654B">
        <w:rPr>
          <w:rFonts w:ascii="Calibri" w:eastAsia="Calibri" w:hAnsi="Calibri" w:cs="Calibri"/>
          <w:lang w:val="en-US"/>
        </w:rPr>
        <w:t>matrix-mimetic hydrogels for treating neural tissue injury: a focus on fibrin, hyaluronic acid, and elastin-like polypeptide hydrogels</w:t>
      </w:r>
      <w:r w:rsidRPr="0EC8654B">
        <w:rPr>
          <w:rFonts w:ascii="Calibri" w:eastAsia="Calibri" w:hAnsi="Calibri" w:cs="Calibri"/>
          <w:lang w:val="en-US"/>
        </w:rPr>
        <w:t xml:space="preserve">. Adv Healthc Mater. 10, 22, 2102329. </w:t>
      </w:r>
    </w:p>
    <w:p w14:paraId="18F0F806" w14:textId="24601CD9"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Nezakati T, Seifalian A, Tan A, Seifalian AM. (2018) Conductive </w:t>
      </w:r>
      <w:r w:rsidR="00172429">
        <w:rPr>
          <w:rFonts w:ascii="Calibri" w:eastAsia="Calibri" w:hAnsi="Calibri" w:cs="Calibri"/>
          <w:lang w:val="en-US"/>
        </w:rPr>
        <w:t>p</w:t>
      </w:r>
      <w:r w:rsidR="00172429" w:rsidRPr="0EC8654B">
        <w:rPr>
          <w:rFonts w:ascii="Calibri" w:eastAsia="Calibri" w:hAnsi="Calibri" w:cs="Calibri"/>
          <w:lang w:val="en-US"/>
        </w:rPr>
        <w:t>olymers</w:t>
      </w:r>
      <w:r w:rsidRPr="0EC8654B">
        <w:rPr>
          <w:rFonts w:ascii="Calibri" w:eastAsia="Calibri" w:hAnsi="Calibri" w:cs="Calibri"/>
          <w:lang w:val="en-US"/>
        </w:rPr>
        <w:t xml:space="preserve">: Opportunities and </w:t>
      </w:r>
      <w:r w:rsidR="00172429" w:rsidRPr="0EC8654B">
        <w:rPr>
          <w:rFonts w:ascii="Calibri" w:eastAsia="Calibri" w:hAnsi="Calibri" w:cs="Calibri"/>
          <w:lang w:val="en-US"/>
        </w:rPr>
        <w:t>challenges in biomedical applications</w:t>
      </w:r>
      <w:r w:rsidRPr="0EC8654B">
        <w:rPr>
          <w:rFonts w:ascii="Calibri" w:eastAsia="Calibri" w:hAnsi="Calibri" w:cs="Calibri"/>
          <w:lang w:val="en-US"/>
        </w:rPr>
        <w:t xml:space="preserve">. Chem Rev. 118, 14, 6766-843. </w:t>
      </w:r>
    </w:p>
    <w:p w14:paraId="6F67C8CE" w14:textId="6A36B35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Ng SY, Lee AYW. (2019) Traumatic </w:t>
      </w:r>
      <w:r w:rsidR="00172429" w:rsidRPr="0EC8654B">
        <w:rPr>
          <w:rFonts w:ascii="Calibri" w:eastAsia="Calibri" w:hAnsi="Calibri" w:cs="Calibri"/>
          <w:lang w:val="en-US"/>
        </w:rPr>
        <w:t>brain injuries</w:t>
      </w:r>
      <w:r w:rsidRPr="0EC8654B">
        <w:rPr>
          <w:rFonts w:ascii="Calibri" w:eastAsia="Calibri" w:hAnsi="Calibri" w:cs="Calibri"/>
          <w:lang w:val="en-US"/>
        </w:rPr>
        <w:t xml:space="preserve">: Pathophysiology and </w:t>
      </w:r>
      <w:r w:rsidR="00172429" w:rsidRPr="0EC8654B">
        <w:rPr>
          <w:rFonts w:ascii="Calibri" w:eastAsia="Calibri" w:hAnsi="Calibri" w:cs="Calibri"/>
          <w:lang w:val="en-US"/>
        </w:rPr>
        <w:t>potential therapeutic targets</w:t>
      </w:r>
      <w:r w:rsidRPr="0EC8654B">
        <w:rPr>
          <w:rFonts w:ascii="Calibri" w:eastAsia="Calibri" w:hAnsi="Calibri" w:cs="Calibri"/>
          <w:lang w:val="en-US"/>
        </w:rPr>
        <w:t xml:space="preserve">. Front Cell Neurosci. 13, 528. </w:t>
      </w:r>
    </w:p>
    <w:p w14:paraId="7B8F83BD" w14:textId="239DA7D9"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Nga VDW, Lim J, Choy DKS, Nyein MA, Lu J, Chou N, et al. (2015) Effects of </w:t>
      </w:r>
      <w:r w:rsidR="00417B2B" w:rsidRPr="0EC8654B">
        <w:rPr>
          <w:rFonts w:ascii="Calibri" w:eastAsia="Calibri" w:hAnsi="Calibri" w:cs="Calibri"/>
          <w:lang w:val="en-US"/>
        </w:rPr>
        <w:t>polycaprolactone-based scaffolds on the blood-brain barrier and cerebral inflammation</w:t>
      </w:r>
      <w:r w:rsidRPr="0EC8654B">
        <w:rPr>
          <w:rFonts w:ascii="Calibri" w:eastAsia="Calibri" w:hAnsi="Calibri" w:cs="Calibri"/>
          <w:lang w:val="en-US"/>
        </w:rPr>
        <w:t xml:space="preserve">. Tissue Eng Part A. 21, 3-4, 647-53. </w:t>
      </w:r>
    </w:p>
    <w:p w14:paraId="4BBDE21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Nguyen LH, Gao M, Lin J, Wu W, Wang J, Chew SY. (2017) Three-dimensional aligned nanofibers-hydrogel scaffold for controlled non-viral drug/gene delivery to direct axon regeneration in spinal cord injury treatment. Sci Rep. 7, 42212. </w:t>
      </w:r>
    </w:p>
    <w:p w14:paraId="4E96A27B"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Nho Y, Kim JY, Khang D, Webster TJ, Lee JE. (2010) Adsorption of mesenchymal stem cells and cortical neural stem cells on carbon nanotube/polycarbonate urethane. Nanomedicine (Lond.). 5, 3, 409-17.</w:t>
      </w:r>
    </w:p>
    <w:p w14:paraId="03E42FA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Ogata T, Nakamura Y, Tsuji K, Okumara H, Kataoka K, Shibata T. (1996) Role of aspartate in ischemic spinal cord damage. J Orthop Res. 14, 3, 504-10.</w:t>
      </w:r>
    </w:p>
    <w:p w14:paraId="640449B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Okidi R, Ogwang DM, Okello TR, Ezati D, Kyegombe W, Nyeko D, et al. (2020) Factors affecting mortality after traumatic brain injury in a resource-poor setting. BJS Open. 4, 2, 320-5.</w:t>
      </w:r>
    </w:p>
    <w:p w14:paraId="138CF8F4"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Ormel PR, Vieira de Sá R, van Bodegraven EJ, Karst H, Harschnitz O, Sneeboer MAM. (2018) Microglia innately develop within cerebral organoids. Nat Commun. 9, 1, 4167.  </w:t>
      </w:r>
    </w:p>
    <w:p w14:paraId="22376BB4" w14:textId="77777777" w:rsidR="0046575B" w:rsidRDefault="0046575B" w:rsidP="0EC8654B">
      <w:pPr>
        <w:spacing w:line="257" w:lineRule="auto"/>
      </w:pPr>
      <w:r w:rsidRPr="0EC8654B">
        <w:rPr>
          <w:rFonts w:ascii="Calibri" w:eastAsia="Calibri" w:hAnsi="Calibri" w:cs="Calibri"/>
          <w:lang w:val="en-US"/>
        </w:rPr>
        <w:t xml:space="preserve">Ostergaard K, Schou JP, Zimmer J. (1990) Rat ventral mesencephalon grown as organotypic slice cultures and co-cultured with striatum, hippocampus, and cerebellum. Exp Brain Res. 82,3,547-65. </w:t>
      </w:r>
    </w:p>
    <w:p w14:paraId="432BA1AC"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Pamies D, Barreras P, Block K, Makri G, Kumar A, Wiersma D. et al. (2017) A human brain microphysiological system derived from induced pluripotent stem cells to study neurological diseases and toxicity. ALTEX. 34, 3, 362-376. </w:t>
      </w:r>
    </w:p>
    <w:p w14:paraId="7BE60FAF" w14:textId="77777777" w:rsidR="0046575B" w:rsidRDefault="0046575B" w:rsidP="0EC8654B">
      <w:pPr>
        <w:spacing w:line="257" w:lineRule="auto"/>
      </w:pPr>
      <w:r w:rsidRPr="0EC8654B">
        <w:rPr>
          <w:rFonts w:ascii="Calibri" w:eastAsia="Calibri" w:hAnsi="Calibri" w:cs="Calibri"/>
          <w:lang w:val="en-US"/>
        </w:rPr>
        <w:t>Pandamooz, S., Salehi, M. S., Zibaii, M. I., Safari, A., Nabiuni, M., Ahmadiani, A., &amp; Dargahi, L. (2019) Modeling traumatic injury in organotypic spinal cord slice culture obtained from adult rat. Tissue &amp; Cell, 56, 90–97.</w:t>
      </w:r>
    </w:p>
    <w:p w14:paraId="43F4A25D" w14:textId="77777777" w:rsidR="0046575B" w:rsidRDefault="0046575B" w:rsidP="0EC8654B">
      <w:pPr>
        <w:spacing w:after="120"/>
        <w:rPr>
          <w:rFonts w:ascii="Calibri" w:eastAsia="Calibri" w:hAnsi="Calibri" w:cs="Calibri"/>
        </w:rPr>
      </w:pPr>
      <w:r w:rsidRPr="0EC8654B">
        <w:rPr>
          <w:rFonts w:ascii="Calibri" w:eastAsia="Calibri" w:hAnsi="Calibri" w:cs="Calibri"/>
        </w:rPr>
        <w:lastRenderedPageBreak/>
        <w:t xml:space="preserve">Parsonage (2016) Traumatic brain injury and offending: An economic analysis. Centre for Mental Health Report  </w:t>
      </w:r>
    </w:p>
    <w:p w14:paraId="1B0591F2" w14:textId="77777777" w:rsidR="0046575B" w:rsidRDefault="0046575B" w:rsidP="0EC8654B">
      <w:pPr>
        <w:spacing w:line="257" w:lineRule="auto"/>
      </w:pPr>
      <w:r w:rsidRPr="0EC8654B">
        <w:rPr>
          <w:rFonts w:ascii="Calibri" w:eastAsia="Calibri" w:hAnsi="Calibri" w:cs="Calibri"/>
          <w:lang w:val="en-US"/>
        </w:rPr>
        <w:t>Prager, J., Adams, C. F., Delaney, A. M., Chanoit, G., Tarlton, J. F., Wong, L. F., Chari, D. M., &amp; Granger, N. (2020). Stiffness-matched biomaterial implants for cell delivery: clinical, intraoperative ultrasound elastography provides a 'target' stiffness for hydrogel synthesis in spinal cord injury. Journal of tissue engineering, 11, 2041731420934806.</w:t>
      </w:r>
    </w:p>
    <w:p w14:paraId="3FBCA151" w14:textId="1ACC874B" w:rsidR="0046575B" w:rsidRDefault="0046575B" w:rsidP="0EC8654B">
      <w:pPr>
        <w:spacing w:after="120"/>
        <w:rPr>
          <w:rFonts w:ascii="Calibri" w:eastAsia="Calibri" w:hAnsi="Calibri" w:cs="Calibri"/>
        </w:rPr>
      </w:pPr>
      <w:r w:rsidRPr="0EC8654B">
        <w:rPr>
          <w:rFonts w:ascii="Calibri" w:eastAsia="Calibri" w:hAnsi="Calibri" w:cs="Calibri"/>
        </w:rPr>
        <w:t xml:space="preserve">Prang P, Müller R, Elijaouhari A, Heckmann K, Kunz W, Weber T, et a. (2006) The promotion of </w:t>
      </w:r>
      <w:r w:rsidR="00350348" w:rsidRPr="0EC8654B">
        <w:rPr>
          <w:rFonts w:ascii="Calibri" w:eastAsia="Calibri" w:hAnsi="Calibri" w:cs="Calibri"/>
        </w:rPr>
        <w:t>oriented</w:t>
      </w:r>
      <w:r w:rsidRPr="0EC8654B">
        <w:rPr>
          <w:rFonts w:ascii="Calibri" w:eastAsia="Calibri" w:hAnsi="Calibri" w:cs="Calibri"/>
        </w:rPr>
        <w:t xml:space="preserve"> axonal regrowth in the injured spinal cord by alginate-based anisotropic capillary hydrogels. Biomaterials. 27, 19, 3560-9. </w:t>
      </w:r>
    </w:p>
    <w:p w14:paraId="4285874D" w14:textId="65EE8A5F" w:rsidR="0046575B" w:rsidRDefault="0046575B" w:rsidP="0EC8654B">
      <w:pPr>
        <w:spacing w:after="120"/>
        <w:rPr>
          <w:rFonts w:ascii="Calibri" w:eastAsia="Calibri" w:hAnsi="Calibri" w:cs="Calibri"/>
        </w:rPr>
      </w:pPr>
      <w:r w:rsidRPr="0EC8654B">
        <w:rPr>
          <w:rFonts w:ascii="Calibri" w:eastAsia="Calibri" w:hAnsi="Calibri" w:cs="Calibri"/>
        </w:rPr>
        <w:t>Qian X, Nguyen HN, Song MM, Hadiono C, Ogden SC, Hammack C, et al. (2016) Brain-</w:t>
      </w:r>
      <w:r w:rsidR="00417B2B" w:rsidRPr="0EC8654B">
        <w:rPr>
          <w:rFonts w:ascii="Calibri" w:eastAsia="Calibri" w:hAnsi="Calibri" w:cs="Calibri"/>
        </w:rPr>
        <w:t>region-specific organoids using mini-bioreactors for modeling zikv exposure</w:t>
      </w:r>
      <w:r w:rsidRPr="0EC8654B">
        <w:rPr>
          <w:rFonts w:ascii="Calibri" w:eastAsia="Calibri" w:hAnsi="Calibri" w:cs="Calibri"/>
        </w:rPr>
        <w:t xml:space="preserve">. Cell. 165, 5, 1238-1254.  </w:t>
      </w:r>
    </w:p>
    <w:p w14:paraId="17A47DE0" w14:textId="2D58B84E" w:rsidR="0046575B" w:rsidRDefault="0046575B" w:rsidP="0EC8654B">
      <w:pPr>
        <w:spacing w:after="120"/>
        <w:rPr>
          <w:rFonts w:ascii="Calibri" w:eastAsia="Calibri" w:hAnsi="Calibri" w:cs="Calibri"/>
        </w:rPr>
      </w:pPr>
      <w:r w:rsidRPr="0EC8654B">
        <w:rPr>
          <w:rFonts w:ascii="Calibri" w:eastAsia="Calibri" w:hAnsi="Calibri" w:cs="Calibri"/>
        </w:rPr>
        <w:t xml:space="preserve">Ramirez S, Mukherjee A, Sepulveda S, Becerra-Calixto A, Bravo-Vasquez N, Gherardelli C, Chavez M, Soto C. (2021) Modeling </w:t>
      </w:r>
      <w:r w:rsidR="00350348" w:rsidRPr="0EC8654B">
        <w:rPr>
          <w:rFonts w:ascii="Calibri" w:eastAsia="Calibri" w:hAnsi="Calibri" w:cs="Calibri"/>
        </w:rPr>
        <w:t>traumatic brain injury in human cerebral organoids</w:t>
      </w:r>
      <w:r w:rsidRPr="0EC8654B">
        <w:rPr>
          <w:rFonts w:ascii="Calibri" w:eastAsia="Calibri" w:hAnsi="Calibri" w:cs="Calibri"/>
        </w:rPr>
        <w:t xml:space="preserve">. Cells. 10, 10, 2683.  </w:t>
      </w:r>
    </w:p>
    <w:p w14:paraId="1C7DB93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Rodríguez-Rodríguez A, Egea-Guerrero JJ, Murillo-Cabezas F, Carrillo-Vico A. (2014) Oxidative stress in traumatic brain injury. Curr Med Chem. 21, 10, 1201-11.</w:t>
      </w:r>
    </w:p>
    <w:p w14:paraId="1E38423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Rouleau N, Murugan NJ, Kaplan DL. (2023) Functional bioengineered models of the central nervous system. Nat Rev Bioeng. 1, 4, 252-270.</w:t>
      </w:r>
    </w:p>
    <w:p w14:paraId="6F50DE6B" w14:textId="752061E3"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Rouse JG, Van Dyke ME. (2010) A </w:t>
      </w:r>
      <w:r w:rsidR="00350348" w:rsidRPr="0EC8654B">
        <w:rPr>
          <w:rFonts w:ascii="Calibri" w:eastAsia="Calibri" w:hAnsi="Calibri" w:cs="Calibri"/>
          <w:lang w:val="en-US"/>
        </w:rPr>
        <w:t>review of keratin-based biomaterials for biomedical applications</w:t>
      </w:r>
      <w:r w:rsidRPr="0EC8654B">
        <w:rPr>
          <w:rFonts w:ascii="Calibri" w:eastAsia="Calibri" w:hAnsi="Calibri" w:cs="Calibri"/>
          <w:lang w:val="en-US"/>
        </w:rPr>
        <w:t>. Materials. 3, 2, 999-1014.</w:t>
      </w:r>
    </w:p>
    <w:p w14:paraId="0C718FAF"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Sabate-Soler S, Nickels SL, Saraiva C, Berger E, Dubonyte U, Barmpa K. (2022) Microglia integration into human midbrain organoids leads to increased neuronal maturation and functionality. Glia. 70, 7, 1267-1288.  </w:t>
      </w:r>
    </w:p>
    <w:p w14:paraId="7BA1D3C2" w14:textId="77777777" w:rsidR="0046575B" w:rsidRDefault="0046575B" w:rsidP="0EC8654B">
      <w:pPr>
        <w:spacing w:line="257" w:lineRule="auto"/>
      </w:pPr>
      <w:r w:rsidRPr="0EC8654B">
        <w:rPr>
          <w:rFonts w:ascii="Calibri" w:eastAsia="Calibri" w:hAnsi="Calibri" w:cs="Calibri"/>
          <w:lang w:val="en-US"/>
        </w:rPr>
        <w:t>Sala-Jarque, J.; Mesquida-Veny, F.; Badiola-Mateos, M.; Samitier, J.; Hervera, A.; Del Río, J.A. Neuromuscular activity induces paracrine signaling and triggers axonal regrowth after injury in microfluidic Lab-On-Chip devices. Cells 2020, 9, 302.</w:t>
      </w:r>
    </w:p>
    <w:p w14:paraId="0A45B99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Santiago LA, Oh BC, Dash PK, Holcomb JB, Wade CE. (2012) A clinical comparison of penetrating and blunt traumatic brain injuries. Brain Injury. 26, 2, 107-25. </w:t>
      </w:r>
    </w:p>
    <w:p w14:paraId="2FEE3A2A" w14:textId="2F60F6F6" w:rsidR="0046575B" w:rsidRDefault="0046575B" w:rsidP="0EC8654B">
      <w:pPr>
        <w:spacing w:after="120"/>
        <w:rPr>
          <w:rFonts w:ascii="Calibri" w:eastAsia="Calibri" w:hAnsi="Calibri" w:cs="Calibri"/>
        </w:rPr>
      </w:pPr>
      <w:r w:rsidRPr="0EC8654B">
        <w:rPr>
          <w:rFonts w:ascii="Calibri" w:eastAsia="Calibri" w:hAnsi="Calibri" w:cs="Calibri"/>
        </w:rPr>
        <w:t xml:space="preserve">Santos M, Serrano-Dúcar S, González-Valdivieso J, Grotti RVA, Cuadrado P, Arias FJ. (2014) Genetically </w:t>
      </w:r>
      <w:r w:rsidR="00350348" w:rsidRPr="0EC8654B">
        <w:rPr>
          <w:rFonts w:ascii="Calibri" w:eastAsia="Calibri" w:hAnsi="Calibri" w:cs="Calibri"/>
        </w:rPr>
        <w:t>engineered elastin-based biomaterials for biomedical applications</w:t>
      </w:r>
      <w:r w:rsidRPr="0EC8654B">
        <w:rPr>
          <w:rFonts w:ascii="Calibri" w:eastAsia="Calibri" w:hAnsi="Calibri" w:cs="Calibri"/>
        </w:rPr>
        <w:t>. Curr Med Chem. 26, 40, 7117-46.</w:t>
      </w:r>
    </w:p>
    <w:p w14:paraId="613A2257" w14:textId="77777777" w:rsidR="0046575B" w:rsidRDefault="0046575B" w:rsidP="0EC8654B">
      <w:pPr>
        <w:spacing w:line="257" w:lineRule="auto"/>
      </w:pPr>
      <w:r w:rsidRPr="0EC8654B">
        <w:rPr>
          <w:rFonts w:ascii="Calibri" w:eastAsia="Calibri" w:hAnsi="Calibri" w:cs="Calibri"/>
          <w:lang w:val="en-US"/>
        </w:rPr>
        <w:t>Savas, A., Warnke, P. C., Ginap, T., Feuerstein, T. J., &amp; Ostertag, C. B. (2001). The effects of continuous and single-dose radiation on choline uptake in organotypic tissue slice cultures of rabbit hippocampus. Neurological research, 23(6), 669–675</w:t>
      </w:r>
    </w:p>
    <w:p w14:paraId="0E444F95" w14:textId="77777777" w:rsidR="0046575B" w:rsidRDefault="0046575B" w:rsidP="0EC8654B">
      <w:pPr>
        <w:spacing w:line="257" w:lineRule="auto"/>
      </w:pPr>
      <w:r w:rsidRPr="0EC8654B">
        <w:rPr>
          <w:rFonts w:ascii="Calibri" w:eastAsia="Calibri" w:hAnsi="Calibri" w:cs="Calibri"/>
          <w:lang w:val="en-US"/>
        </w:rPr>
        <w:t xml:space="preserve">Schwarz N, Uysal B, Welzer M, Bahr JC, Layer N, Löffler H et al. (2019) Long-term adult human brain slice cultures as a model system to study human CNS circuitry and disease. Elife. 8:e48417. </w:t>
      </w:r>
    </w:p>
    <w:p w14:paraId="6DADB0C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Semple BD, Bye N, Rancan M, Ziebell JM, Morganti-Kossmann MC. (2010) Role of CCL2 (MCP-1) in traumatic brain injury (TBI): evidence from severe TBI patients and CCL2−/− mice. J Cereb Blood Flow Metab. 30, 4, 769-82.</w:t>
      </w:r>
    </w:p>
    <w:p w14:paraId="3B640EEC" w14:textId="289C76E4" w:rsidR="0046575B" w:rsidRDefault="0046575B" w:rsidP="0EC8654B">
      <w:pPr>
        <w:spacing w:after="120"/>
        <w:rPr>
          <w:rFonts w:ascii="Calibri" w:eastAsia="Calibri" w:hAnsi="Calibri" w:cs="Calibri"/>
        </w:rPr>
      </w:pPr>
      <w:r w:rsidRPr="0EC8654B">
        <w:rPr>
          <w:rFonts w:ascii="Calibri" w:eastAsia="Calibri" w:hAnsi="Calibri" w:cs="Calibri"/>
        </w:rPr>
        <w:t xml:space="preserve">Sherman SA, Phillips JK, Costa JT, Cho FS, Oungoulian SR, Finan JD. (2016) Stretch </w:t>
      </w:r>
      <w:r w:rsidR="00350348" w:rsidRPr="0EC8654B">
        <w:rPr>
          <w:rFonts w:ascii="Calibri" w:eastAsia="Calibri" w:hAnsi="Calibri" w:cs="Calibri"/>
        </w:rPr>
        <w:t>injury of human induced pluripotent stem cell derived neurons in a 96 well format</w:t>
      </w:r>
      <w:r w:rsidRPr="0EC8654B">
        <w:rPr>
          <w:rFonts w:ascii="Calibri" w:eastAsia="Calibri" w:hAnsi="Calibri" w:cs="Calibri"/>
        </w:rPr>
        <w:t xml:space="preserve">. Sci Rep. 6, 34097. </w:t>
      </w:r>
    </w:p>
    <w:p w14:paraId="089D4FFA"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Shi K, Zhang J, Dong J, Shi F. (2019) Dissemination of brain inflammation in traumatic brain injury. Cell Mol Immunol. 16, 6, 523-30.</w:t>
      </w:r>
    </w:p>
    <w:p w14:paraId="1611CDF0" w14:textId="467BFA32" w:rsidR="0046575B" w:rsidRDefault="0046575B" w:rsidP="0EC8654B">
      <w:pPr>
        <w:spacing w:after="120"/>
        <w:rPr>
          <w:rFonts w:ascii="Calibri" w:eastAsia="Calibri" w:hAnsi="Calibri" w:cs="Calibri"/>
        </w:rPr>
      </w:pPr>
      <w:r w:rsidRPr="0EC8654B">
        <w:rPr>
          <w:rFonts w:ascii="Calibri" w:eastAsia="Calibri" w:hAnsi="Calibri" w:cs="Calibri"/>
        </w:rPr>
        <w:t xml:space="preserve">Shi W, Dong P, Kuss MA, Gu L, Kievit F, Kim HJ, Duan B. (2021) Design and </w:t>
      </w:r>
      <w:r w:rsidR="00350348" w:rsidRPr="0EC8654B">
        <w:rPr>
          <w:rFonts w:ascii="Calibri" w:eastAsia="Calibri" w:hAnsi="Calibri" w:cs="Calibri"/>
        </w:rPr>
        <w:t>evaluation of an in vitro mild traumatic brain injury modeling system using 3</w:t>
      </w:r>
      <w:r w:rsidR="00350348">
        <w:rPr>
          <w:rFonts w:ascii="Calibri" w:eastAsia="Calibri" w:hAnsi="Calibri" w:cs="Calibri"/>
        </w:rPr>
        <w:t>D</w:t>
      </w:r>
      <w:r w:rsidR="00350348" w:rsidRPr="0EC8654B">
        <w:rPr>
          <w:rFonts w:ascii="Calibri" w:eastAsia="Calibri" w:hAnsi="Calibri" w:cs="Calibri"/>
        </w:rPr>
        <w:t xml:space="preserve"> printed mini impact device on the 3</w:t>
      </w:r>
      <w:r w:rsidR="00350348">
        <w:rPr>
          <w:rFonts w:ascii="Calibri" w:eastAsia="Calibri" w:hAnsi="Calibri" w:cs="Calibri"/>
        </w:rPr>
        <w:t>D</w:t>
      </w:r>
      <w:r w:rsidR="00350348" w:rsidRPr="0EC8654B">
        <w:rPr>
          <w:rFonts w:ascii="Calibri" w:eastAsia="Calibri" w:hAnsi="Calibri" w:cs="Calibri"/>
        </w:rPr>
        <w:t xml:space="preserve"> cultured human IPSC derived neural progenitor cells</w:t>
      </w:r>
      <w:r w:rsidRPr="0EC8654B">
        <w:rPr>
          <w:rFonts w:ascii="Calibri" w:eastAsia="Calibri" w:hAnsi="Calibri" w:cs="Calibri"/>
        </w:rPr>
        <w:t xml:space="preserve">. Adv Healthc Mater. 10, 12, e2100180.  </w:t>
      </w:r>
    </w:p>
    <w:p w14:paraId="441638CB" w14:textId="77777777" w:rsidR="0046575B" w:rsidRDefault="0046575B" w:rsidP="0EC8654B">
      <w:pPr>
        <w:spacing w:after="120"/>
        <w:rPr>
          <w:rFonts w:ascii="Calibri" w:eastAsia="Calibri" w:hAnsi="Calibri" w:cs="Calibri"/>
        </w:rPr>
      </w:pPr>
      <w:r w:rsidRPr="0EC8654B">
        <w:rPr>
          <w:rFonts w:ascii="Calibri" w:eastAsia="Calibri" w:hAnsi="Calibri" w:cs="Calibri"/>
        </w:rPr>
        <w:t>Shin H, Jeong S, Lee JH, Sun W, Choi N, Cho IJ. (2021) 3D high-density microelectrode array with optical stimulation and drug delivery for investigating neural circuit dynamics. Nat Commun. 12, 1, 492.</w:t>
      </w:r>
    </w:p>
    <w:p w14:paraId="238D9DF6" w14:textId="34AFE254"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Shin J, Choi EJ, Cho JH, Cho A, Jin Y, Yang K, et al. (2017) Three-</w:t>
      </w:r>
      <w:r w:rsidR="00350348" w:rsidRPr="0EC8654B">
        <w:rPr>
          <w:rFonts w:ascii="Calibri" w:eastAsia="Calibri" w:hAnsi="Calibri" w:cs="Calibri"/>
          <w:lang w:val="en-US"/>
        </w:rPr>
        <w:t>dimensional electroconductive hyaluronic acid hydrogels incorporated with carbon nanotubes and polypyrrole by catechol-mediated dispersion enhance neurogenesis of human neural stem cells</w:t>
      </w:r>
      <w:r w:rsidRPr="0EC8654B">
        <w:rPr>
          <w:rFonts w:ascii="Calibri" w:eastAsia="Calibri" w:hAnsi="Calibri" w:cs="Calibri"/>
          <w:lang w:val="en-US"/>
        </w:rPr>
        <w:t>. Biomacromolecules. 18, 10, 3060-72.</w:t>
      </w:r>
    </w:p>
    <w:p w14:paraId="0AF1B485"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Shoemaker AR, Jones IE, Jeffris KD, Gabrielli G, Togliatti AG, Pichika R, Martin E, Kiskinis E, Franz CK, Finan JD. (2021) Biofidelic dynamic compression of human cortical spheroids reproduces neurotrauma phenotypes. Dis Model Mech. 14, 12, dmm048916.  </w:t>
      </w:r>
    </w:p>
    <w:p w14:paraId="75A71719" w14:textId="77777777" w:rsidR="0046575B" w:rsidRDefault="0046575B" w:rsidP="0EC8654B">
      <w:pPr>
        <w:spacing w:line="257" w:lineRule="auto"/>
      </w:pPr>
      <w:r w:rsidRPr="0EC8654B">
        <w:rPr>
          <w:rFonts w:ascii="Calibri" w:eastAsia="Calibri" w:hAnsi="Calibri" w:cs="Calibri"/>
          <w:lang w:val="en-US"/>
        </w:rPr>
        <w:t>Shrirao, A.B.; Kung, F.H.; Omelchenko, A.; Schloss, R.S.; Boustany, N.N.; Zahn, J.D.; Firestein, B.L. Microfluidic platforms for the study of neuronal injury in vitro. Biotechnol. Bioeng. 2018, 115, 815–830.</w:t>
      </w:r>
    </w:p>
    <w:p w14:paraId="262E108C" w14:textId="77777777" w:rsidR="0046575B" w:rsidRDefault="0046575B" w:rsidP="0EC8654B">
      <w:pPr>
        <w:spacing w:line="257" w:lineRule="auto"/>
      </w:pPr>
      <w:r w:rsidRPr="0EC8654B">
        <w:rPr>
          <w:rFonts w:ascii="Calibri" w:eastAsia="Calibri" w:hAnsi="Calibri" w:cs="Calibri"/>
          <w:lang w:val="en-US"/>
        </w:rPr>
        <w:t xml:space="preserve">Siddique, Rezina, and Nitish Thakor (2013) Investigation of nerve injury through microfluidic devices. Journal of the Royal Society, Interface. 11,90, 20130676. </w:t>
      </w:r>
    </w:p>
    <w:p w14:paraId="503D8514"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Silver J, Miller JH. (2004) Regeneration beyond the glial scar. Nat Rev Neurosci. 5, 146-56. </w:t>
      </w:r>
    </w:p>
    <w:p w14:paraId="63272F46"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Skardal A, Zhang J, Prestwich GD. (2010) Bioprinting vessel-like constructs using hyaluronan hydrogels crosslinked with tetrahedral polyethylene glycol tetracrylates. Biomaterials. 31, 24, 6173-81.</w:t>
      </w:r>
    </w:p>
    <w:p w14:paraId="714D768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Song Q, Jiang Z, Li N, Liu P, Liu L, Tang M, et al. (2014) Anti-inflammatory effects of three-dimensional graphene foams cultured with microglial cells. Biomaterials. 35, 25, 6930-40.</w:t>
      </w:r>
    </w:p>
    <w:p w14:paraId="43CA1587"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Song S, George P. (2017) Conductive polymer scaffolds to improve neural recovery. Neural Regen Res. 12, 12, 1976-8.</w:t>
      </w:r>
    </w:p>
    <w:p w14:paraId="3AA8C445"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Sorkin R, Greenbaum A, DAvid-Pur M, Anava S, Ayali A, Ben-Jacob E, et al. (2009) Process entanglement as a neuronal anchorage mechanism to rough surfaces. Nanotech. 20, 1, 015101.</w:t>
      </w:r>
    </w:p>
    <w:p w14:paraId="777E57F1" w14:textId="77777777" w:rsidR="0046575B" w:rsidRDefault="0046575B" w:rsidP="0EC8654B">
      <w:pPr>
        <w:spacing w:after="120"/>
        <w:rPr>
          <w:rFonts w:ascii="Calibri" w:eastAsia="Calibri" w:hAnsi="Calibri" w:cs="Calibri"/>
        </w:rPr>
      </w:pPr>
      <w:r w:rsidRPr="0EC8654B">
        <w:rPr>
          <w:rFonts w:ascii="Calibri" w:eastAsia="Calibri" w:hAnsi="Calibri" w:cs="Calibri"/>
        </w:rPr>
        <w:t>Soscia DA, Lam D, Tooker AC, Enright HA, Triplett M, Karande P, Peters SKG, Sales AP, Wheeler EK, Fischer NO. (2020) A flexible 3-dimensional microelectrode array for in vitro brain models. Lab Chip. 20, 5, 901-911.</w:t>
      </w:r>
    </w:p>
    <w:p w14:paraId="4500A054" w14:textId="77777777" w:rsidR="0046575B" w:rsidRDefault="0046575B" w:rsidP="0EC8654B">
      <w:pPr>
        <w:spacing w:line="257" w:lineRule="auto"/>
      </w:pPr>
      <w:r w:rsidRPr="0EC8654B">
        <w:rPr>
          <w:rFonts w:ascii="Calibri" w:eastAsia="Calibri" w:hAnsi="Calibri" w:cs="Calibri"/>
          <w:lang w:val="en-US"/>
        </w:rPr>
        <w:t>Stoppini, L., Buchs, P. A., &amp; Muller, D. (1991). A simple method for organotypic cultures of nervous tissue. Journal of neuroscience methods, 37(2), 173–182.</w:t>
      </w:r>
    </w:p>
    <w:p w14:paraId="44138005"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Streubel-Gallasch L, Zyśk M, Beretta C, Erlandsson A. (2021) Traumatic brain injury in the presence of Aβ pathology affects neuronal survival, glial activation and autophagy. Sci Rep. 11, 1, 22982.  </w:t>
      </w:r>
    </w:p>
    <w:p w14:paraId="3B2320ED"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Suri, S. &amp; Schmidt, C. E., 2010. Cell-laden hydrogel constructs of hyaluronic acid, collagen, and laminin for neural tissue engineering. Tissue Eng Part A, 15(6), pp. 1703-16.</w:t>
      </w:r>
    </w:p>
    <w:p w14:paraId="4DB2E72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Suzuki K, Suzuki Y, Tanihara M, Ohnishi K, Hashimoto T, Endo K, et al. (2000) Reconstruction of rat peripheral nerve gap without sutures using freeze-dried alginate gel. J Biomed Mater Res. 49, 4, 528-33. </w:t>
      </w:r>
    </w:p>
    <w:p w14:paraId="635AD92C" w14:textId="77777777" w:rsidR="0046575B" w:rsidRDefault="0046575B" w:rsidP="0EC8654B">
      <w:pPr>
        <w:spacing w:line="257" w:lineRule="auto"/>
      </w:pPr>
      <w:r w:rsidRPr="0EC8654B">
        <w:rPr>
          <w:rFonts w:ascii="Calibri" w:eastAsia="Calibri" w:hAnsi="Calibri" w:cs="Calibri"/>
          <w:lang w:val="en-US"/>
        </w:rPr>
        <w:t>Sypecka, J., Koniusz, S., Kawalec, M., &amp; Sarnowska, A. (2015). The organotypic longitudinal spinal cord slice culture for stem cell study. Stem cells international, 2015, 471216.</w:t>
      </w:r>
    </w:p>
    <w:p w14:paraId="2F4A5F8D"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Tan HX, Borgo MPD, Aguilar MI, Forsythe JS, Taylor JM, Crack PJ. (2020) The use of bioactive matrices in regenerative therapies for traumatic brain injury. Acta Biomater. 102, 1-12.  </w:t>
      </w:r>
    </w:p>
    <w:p w14:paraId="534073A5" w14:textId="59846FE4"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Tan K, Wang X, Zhang J, Zhuang Z, Dong T. (2018) The effect of chitosan porous scaffolds combined with bone marrow mesenchymal stem cells in repair of neurological deficit after traumatic brain injury in rats. Zhongguo Xiu Fu Chong Jian Wai Ke Za Zhi. 32, 6, 745-52. </w:t>
      </w:r>
    </w:p>
    <w:p w14:paraId="6AA16F75" w14:textId="77777777" w:rsidR="0046575B" w:rsidRDefault="0046575B" w:rsidP="0EC8654B">
      <w:pPr>
        <w:spacing w:line="257" w:lineRule="auto"/>
      </w:pPr>
      <w:r w:rsidRPr="0EC8654B">
        <w:rPr>
          <w:rFonts w:ascii="Calibri" w:eastAsia="Calibri" w:hAnsi="Calibri" w:cs="Calibri"/>
          <w:lang w:val="en-US"/>
        </w:rPr>
        <w:t>Taylor A, Blurton-Jones M, Rhee S, Cribbs D, Cotman C, Jeon N. 2005. A microfluidic culture platform for CNS axonal injury, regeneration and transport. Nat. Methods 2, 599–605.</w:t>
      </w:r>
    </w:p>
    <w:p w14:paraId="4E3DD8A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Tehse J, Taghibiglou C. (2019) The overlooked aspect of excitotoxicity: Glutamate-independent excitotoxicity in traumatic brain injuries. Eur J Neurosci. 49, 9, 1157-70.</w:t>
      </w:r>
    </w:p>
    <w:p w14:paraId="35ACA5BB"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Thrivikraman G, Madras G, Basu B. (2014) Intermittent electrical stimuli for guidance of human mesenchymal stem cell lineage commitment towards neural-like cells on electroconductive substrates. Biomaterials. 35, 24, 6219-35. </w:t>
      </w:r>
    </w:p>
    <w:p w14:paraId="3B5EB978" w14:textId="77777777" w:rsidR="0046575B" w:rsidRDefault="0046575B" w:rsidP="0EC8654B">
      <w:pPr>
        <w:spacing w:line="257" w:lineRule="auto"/>
      </w:pPr>
      <w:r w:rsidRPr="0EC8654B">
        <w:rPr>
          <w:rFonts w:ascii="Calibri" w:eastAsia="Calibri" w:hAnsi="Calibri" w:cs="Calibri"/>
          <w:lang w:val="en-US"/>
        </w:rPr>
        <w:t>Ucar, B., &amp; Humpel, C. (2019). Therapeutic efficacy of glial cell-derived neurotrophic factor loaded collagen scaffolds in ex vivo organotypic brain slice Parkinson's disease models. Brain research bulletin, 149, 86–95. DOI: 10.1016/j.brainresbull.2019.04.012</w:t>
      </w:r>
    </w:p>
    <w:p w14:paraId="3BFE15D3" w14:textId="77777777" w:rsidR="0046575B" w:rsidRDefault="0046575B" w:rsidP="0EC8654B">
      <w:pPr>
        <w:spacing w:after="120"/>
        <w:rPr>
          <w:rFonts w:ascii="Calibri" w:eastAsia="Calibri" w:hAnsi="Calibri" w:cs="Calibri"/>
        </w:rPr>
      </w:pPr>
      <w:r w:rsidRPr="0EC8654B">
        <w:rPr>
          <w:rFonts w:ascii="Calibri" w:eastAsia="Calibri" w:hAnsi="Calibri" w:cs="Calibri"/>
        </w:rPr>
        <w:t>Urich E, Patsch C, Aigner S, Graf M, Iacone R, Freskgård PO. (2013) Multicellular self-assembled spheroidal model of the blood brain barrier. Sci Rep. 3, 1500.</w:t>
      </w:r>
    </w:p>
    <w:p w14:paraId="1D980257" w14:textId="77777777" w:rsidR="0046575B" w:rsidRDefault="0046575B" w:rsidP="0EC8654B">
      <w:pPr>
        <w:spacing w:line="257" w:lineRule="auto"/>
      </w:pPr>
      <w:r w:rsidRPr="0EC8654B">
        <w:rPr>
          <w:rFonts w:ascii="Calibri" w:eastAsia="Calibri" w:hAnsi="Calibri" w:cs="Calibri"/>
          <w:lang w:val="en-US"/>
        </w:rPr>
        <w:t>Vagaska, B., Gillham, O., &amp; Ferretti, P. (2020). Modelling human CNS injury with human neural stem cells in 2- and 3-Dimensional cultures. Scientific reports, 10(1), 6785.</w:t>
      </w:r>
    </w:p>
    <w:p w14:paraId="6B9E9068" w14:textId="77777777" w:rsidR="0046575B" w:rsidRDefault="0046575B" w:rsidP="0EC8654B">
      <w:pPr>
        <w:spacing w:after="120"/>
        <w:rPr>
          <w:rFonts w:ascii="Calibri" w:eastAsia="Calibri" w:hAnsi="Calibri" w:cs="Calibri"/>
        </w:rPr>
      </w:pPr>
      <w:r w:rsidRPr="0EC8654B">
        <w:rPr>
          <w:rFonts w:ascii="Calibri" w:eastAsia="Calibri" w:hAnsi="Calibri" w:cs="Calibri"/>
        </w:rPr>
        <w:t xml:space="preserve">Vakil MT, Singh AK. (2017) A review of penetrating brain trauma: epidemiology, pathophysiology, imaging assessment, complications, and treatment. Emerg Radiol. 24, 301-9. </w:t>
      </w:r>
    </w:p>
    <w:p w14:paraId="3D16C697" w14:textId="77777777" w:rsidR="0046575B" w:rsidRDefault="0046575B" w:rsidP="0EC8654B">
      <w:pPr>
        <w:spacing w:after="120"/>
        <w:rPr>
          <w:rFonts w:ascii="Calibri" w:eastAsia="Calibri" w:hAnsi="Calibri" w:cs="Calibri"/>
        </w:rPr>
      </w:pPr>
      <w:r w:rsidRPr="0EC8654B">
        <w:rPr>
          <w:rFonts w:ascii="Calibri" w:eastAsia="Calibri" w:hAnsi="Calibri" w:cs="Calibri"/>
        </w:rPr>
        <w:t>Vazin T, Freed WJ. (2010) Human embryonic stem cells: derivation, culture, and differentiation: a review. Restor Neurol Neurosci. 28, 4, 589-603.</w:t>
      </w:r>
    </w:p>
    <w:p w14:paraId="2DCD5C6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Wang C, Ye Y, Chen F, Hang W, Sun J, Lu X. (2017) Posttraumatic administration of a sub-anesthetic dose of ketamine exerts neuroprotection via attenuating inflammation and autophagy. Neuroscience. 343, 1, 30-38.</w:t>
      </w:r>
    </w:p>
    <w:p w14:paraId="3A5EDB8C"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Wang G, Wang X, Huang L. (2017) Feasibility of chitosan-alginate (Chi-Alg) hydrogel used as scaffold for neural tissue engineering: A pilot study in vitro. Biotechnol &amp; Biotech Equip. 31, 4, 766-73. </w:t>
      </w:r>
    </w:p>
    <w:p w14:paraId="64195490"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Wang H, Gao W. (2010) Development of calcium-permeable AMPA receptors and their correlation with NMDA receptors in fast-spiking interneurons of rat prefrontal cortex. J Physiol. 588, 15, 2823-38.</w:t>
      </w:r>
    </w:p>
    <w:p w14:paraId="3ACDF5D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Wang X, Gu X, Yuan C, Chen S, Zhang P, Zhang P, et al. (2003) Evaluation of biocompatibility of polypyrrole in vitro and in vivo. J Biomed Mater Res A. 68A, 3, 411-22.</w:t>
      </w:r>
    </w:p>
    <w:p w14:paraId="0A5C6D82"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Wang X, Jin H, Chiu F. (2012) Hyaluronic acid-based scaffold for central neural tissue engineering. Interface Focus. 2, 3, 278-91. </w:t>
      </w:r>
    </w:p>
    <w:p w14:paraId="16E1BD24" w14:textId="730BF700"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Wang Y, Tan H, Hui X. (2018) Biomaterial </w:t>
      </w:r>
      <w:r w:rsidR="00350348" w:rsidRPr="0EC8654B">
        <w:rPr>
          <w:rFonts w:ascii="Calibri" w:eastAsia="Calibri" w:hAnsi="Calibri" w:cs="Calibri"/>
          <w:lang w:val="en-US"/>
        </w:rPr>
        <w:t>scaffolds in regenerative therapy of the central nervous system</w:t>
      </w:r>
      <w:r w:rsidRPr="0EC8654B">
        <w:rPr>
          <w:rFonts w:ascii="Calibri" w:eastAsia="Calibri" w:hAnsi="Calibri" w:cs="Calibri"/>
          <w:lang w:val="en-US"/>
        </w:rPr>
        <w:t xml:space="preserve">. Biomed Res Int. 7848901. </w:t>
      </w:r>
    </w:p>
    <w:p w14:paraId="6D21C84C" w14:textId="77777777" w:rsidR="0046575B" w:rsidRDefault="0046575B" w:rsidP="0EC8654B">
      <w:pPr>
        <w:spacing w:after="120"/>
      </w:pPr>
      <w:r w:rsidRPr="0EC8654B">
        <w:rPr>
          <w:rFonts w:ascii="Calibri" w:eastAsia="Calibri" w:hAnsi="Calibri" w:cs="Calibri"/>
          <w:lang w:val="en-US"/>
        </w:rPr>
        <w:t>Weightman, A. P., Pickard, M. R., Yang, Y., &amp; Chari, D. M. (2014). An in vitro spinal cord injury model to screen neuroregenerative materials. Biomaterials, 35(12), 3756–3765.</w:t>
      </w:r>
    </w:p>
    <w:p w14:paraId="440DEA9E"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Willerth SM, Johnson PJ, Maxwell DJ, Parsons SR, Doukas ME, Sakiyama-Elbert SE. (2007) Rationally designed peptides for controlled release of nerve growth factor from fibrin matrices. J Biomed Mater Res A. 80, 1, 13-23. </w:t>
      </w:r>
    </w:p>
    <w:p w14:paraId="64EE9586" w14:textId="419CE4D9"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Windle WF, Clemente CD, Chambers WW. (1952) Inhibition of formation of a glial barrier as a means of permitting a peripheral nerve to grow into the brain. J Comp Neurol. 96, 2, 359-69. </w:t>
      </w:r>
    </w:p>
    <w:p w14:paraId="3B0434EB" w14:textId="70974609" w:rsidR="004F13E5" w:rsidRDefault="004F13E5" w:rsidP="004F13E5">
      <w:pPr>
        <w:spacing w:after="120"/>
        <w:rPr>
          <w:rFonts w:ascii="Calibri" w:eastAsia="Calibri" w:hAnsi="Calibri" w:cs="Calibri"/>
          <w:lang w:val="en-US"/>
        </w:rPr>
      </w:pPr>
      <w:r>
        <w:rPr>
          <w:rFonts w:ascii="Calibri" w:eastAsia="Calibri" w:hAnsi="Calibri" w:cs="Calibri"/>
          <w:lang w:val="en-US"/>
        </w:rPr>
        <w:t xml:space="preserve">Wiseman, J.P. (2023) </w:t>
      </w:r>
      <w:r w:rsidRPr="004F13E5">
        <w:rPr>
          <w:rFonts w:ascii="Calibri" w:eastAsia="Calibri" w:hAnsi="Calibri" w:cs="Calibri"/>
          <w:lang w:val="en-US"/>
        </w:rPr>
        <w:t>Developing in vitro models of traumatic</w:t>
      </w:r>
      <w:r>
        <w:rPr>
          <w:rFonts w:ascii="Calibri" w:eastAsia="Calibri" w:hAnsi="Calibri" w:cs="Calibri"/>
          <w:lang w:val="en-US"/>
        </w:rPr>
        <w:t xml:space="preserve"> </w:t>
      </w:r>
      <w:r w:rsidRPr="004F13E5">
        <w:rPr>
          <w:rFonts w:ascii="Calibri" w:eastAsia="Calibri" w:hAnsi="Calibri" w:cs="Calibri"/>
          <w:lang w:val="en-US"/>
        </w:rPr>
        <w:t>injury for neural tissue engineering</w:t>
      </w:r>
      <w:r>
        <w:rPr>
          <w:rFonts w:ascii="Calibri" w:eastAsia="Calibri" w:hAnsi="Calibri" w:cs="Calibri"/>
          <w:lang w:val="en-US"/>
        </w:rPr>
        <w:t xml:space="preserve"> </w:t>
      </w:r>
      <w:r w:rsidRPr="004F13E5">
        <w:rPr>
          <w:rFonts w:ascii="Calibri" w:eastAsia="Calibri" w:hAnsi="Calibri" w:cs="Calibri"/>
          <w:lang w:val="en-US"/>
        </w:rPr>
        <w:t>applications</w:t>
      </w:r>
      <w:r>
        <w:rPr>
          <w:rFonts w:ascii="Calibri" w:eastAsia="Calibri" w:hAnsi="Calibri" w:cs="Calibri"/>
          <w:lang w:val="en-US"/>
        </w:rPr>
        <w:t>. PhD Thesis. Keele University. Stored in the Keele Research Repository.</w:t>
      </w:r>
    </w:p>
    <w:p w14:paraId="2FEB25A0" w14:textId="6E8D2663"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Wong DY, Hollister SJ, Krebsbach PH, Nosrat C. (2007) Poly(ɛ-Caprolactone) and </w:t>
      </w:r>
      <w:r w:rsidR="00350348" w:rsidRPr="0EC8654B">
        <w:rPr>
          <w:rFonts w:ascii="Calibri" w:eastAsia="Calibri" w:hAnsi="Calibri" w:cs="Calibri"/>
          <w:lang w:val="en-US"/>
        </w:rPr>
        <w:t>p</w:t>
      </w:r>
      <w:r w:rsidRPr="0EC8654B">
        <w:rPr>
          <w:rFonts w:ascii="Calibri" w:eastAsia="Calibri" w:hAnsi="Calibri" w:cs="Calibri"/>
          <w:lang w:val="en-US"/>
        </w:rPr>
        <w:t xml:space="preserve">oly (L-Lactic-Co-Glycolic Acid) </w:t>
      </w:r>
      <w:r w:rsidR="00350348" w:rsidRPr="0EC8654B">
        <w:rPr>
          <w:rFonts w:ascii="Calibri" w:eastAsia="Calibri" w:hAnsi="Calibri" w:cs="Calibri"/>
          <w:lang w:val="en-US"/>
        </w:rPr>
        <w:t>degradable polymer sponges attenuate astrocyte response and lesion growth in acute traumatic brain injury</w:t>
      </w:r>
      <w:r w:rsidRPr="0EC8654B">
        <w:rPr>
          <w:rFonts w:ascii="Calibri" w:eastAsia="Calibri" w:hAnsi="Calibri" w:cs="Calibri"/>
          <w:lang w:val="en-US"/>
        </w:rPr>
        <w:t xml:space="preserve">. Tissue Eng. 13, 10, 2515-23. </w:t>
      </w:r>
    </w:p>
    <w:p w14:paraId="6B0F2CD6" w14:textId="6F0F9448"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Wong KHK, Truslow JG, Tien J. (2010) The </w:t>
      </w:r>
      <w:r w:rsidR="00350348" w:rsidRPr="0EC8654B">
        <w:rPr>
          <w:rFonts w:ascii="Calibri" w:eastAsia="Calibri" w:hAnsi="Calibri" w:cs="Calibri"/>
          <w:lang w:val="en-US"/>
        </w:rPr>
        <w:t>role of cyclic AMP in normalizing the function of engineered human blood microvessels in microfluidic collagen gels</w:t>
      </w:r>
      <w:r w:rsidRPr="0EC8654B">
        <w:rPr>
          <w:rFonts w:ascii="Calibri" w:eastAsia="Calibri" w:hAnsi="Calibri" w:cs="Calibri"/>
          <w:lang w:val="en-US"/>
        </w:rPr>
        <w:t>. Biomaterials. 31, 17, 4706-14.</w:t>
      </w:r>
    </w:p>
    <w:p w14:paraId="4037F30C" w14:textId="1689CB6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Xhima K, Weber-Adrian D, Silburt J. (2016) Glutamate </w:t>
      </w:r>
      <w:r w:rsidR="00350348" w:rsidRPr="0EC8654B">
        <w:rPr>
          <w:rFonts w:ascii="Calibri" w:eastAsia="Calibri" w:hAnsi="Calibri" w:cs="Calibri"/>
          <w:lang w:val="en-US"/>
        </w:rPr>
        <w:t xml:space="preserve">induces blood–brain barrier permeability through activation </w:t>
      </w:r>
      <w:r w:rsidRPr="0EC8654B">
        <w:rPr>
          <w:rFonts w:ascii="Calibri" w:eastAsia="Calibri" w:hAnsi="Calibri" w:cs="Calibri"/>
          <w:lang w:val="en-US"/>
        </w:rPr>
        <w:t xml:space="preserve">of N-Methyl-D-Aspartate </w:t>
      </w:r>
      <w:r w:rsidR="00350348" w:rsidRPr="0EC8654B">
        <w:rPr>
          <w:rFonts w:ascii="Calibri" w:eastAsia="Calibri" w:hAnsi="Calibri" w:cs="Calibri"/>
          <w:lang w:val="en-US"/>
        </w:rPr>
        <w:t>r</w:t>
      </w:r>
      <w:r w:rsidRPr="0EC8654B">
        <w:rPr>
          <w:rFonts w:ascii="Calibri" w:eastAsia="Calibri" w:hAnsi="Calibri" w:cs="Calibri"/>
          <w:lang w:val="en-US"/>
        </w:rPr>
        <w:t>eceptors. J Neurosci. 36, 49, 12296-8.</w:t>
      </w:r>
    </w:p>
    <w:p w14:paraId="3D73DD04" w14:textId="32CFD610"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Xia P, Chen HV, Zhang D, Lipton SA. (2010) Memantine </w:t>
      </w:r>
      <w:r w:rsidR="00350348" w:rsidRPr="0EC8654B">
        <w:rPr>
          <w:rFonts w:ascii="Calibri" w:eastAsia="Calibri" w:hAnsi="Calibri" w:cs="Calibri"/>
          <w:lang w:val="en-US"/>
        </w:rPr>
        <w:t>preferentially blocks extrasynaptic over synaptic NMDA receptor currents in hippocampal autapses</w:t>
      </w:r>
      <w:r w:rsidRPr="0EC8654B">
        <w:rPr>
          <w:rFonts w:ascii="Calibri" w:eastAsia="Calibri" w:hAnsi="Calibri" w:cs="Calibri"/>
          <w:lang w:val="en-US"/>
        </w:rPr>
        <w:t>. J Neurosci. 30, 33, 11246-50.</w:t>
      </w:r>
    </w:p>
    <w:p w14:paraId="20F2AB23"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Xian-bin K, Qui-yan T, Xu-yi C, Yue T, Shi-zhong S, Zhong-lei S. (2017) Polyethylene glycol as a promising synthetic material for repair of spinal cord injury. Neural Regen Res. 12, 6, 1003-8. </w:t>
      </w:r>
    </w:p>
    <w:p w14:paraId="189C188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Xu H, Holzwarth JM, Yan Y, Xu P, Zheng H, Yin Y, Li S, et al. (2014) Conductive PPY/PDLLA conduit for peripheral nerve regeneration. Biomaterials. 35, 1, 225-35.</w:t>
      </w:r>
    </w:p>
    <w:p w14:paraId="376609CD" w14:textId="32A14811"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Xu L, Dong W, Zhao J, Xu Y. (2015) Effect of </w:t>
      </w:r>
      <w:r w:rsidR="00350348" w:rsidRPr="0EC8654B">
        <w:rPr>
          <w:rFonts w:ascii="Calibri" w:eastAsia="Calibri" w:hAnsi="Calibri" w:cs="Calibri"/>
          <w:lang w:val="en-US"/>
        </w:rPr>
        <w:t>marine collagen peptides on physiological and neurobehavioral development of male rats with perinatal asphyxia</w:t>
      </w:r>
      <w:r w:rsidRPr="0EC8654B">
        <w:rPr>
          <w:rFonts w:ascii="Calibri" w:eastAsia="Calibri" w:hAnsi="Calibri" w:cs="Calibri"/>
          <w:lang w:val="en-US"/>
        </w:rPr>
        <w:t>. Mar Drugs. 13, 6, 3653-71.</w:t>
      </w:r>
    </w:p>
    <w:p w14:paraId="6092C2A1" w14:textId="1520D57A"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Yang Y, Shi K, Yu K, Xing F, Lai H, Zhou Y. (2022) Degradable </w:t>
      </w:r>
      <w:r w:rsidR="00350348" w:rsidRPr="0EC8654B">
        <w:rPr>
          <w:rFonts w:ascii="Calibri" w:eastAsia="Calibri" w:hAnsi="Calibri" w:cs="Calibri"/>
          <w:lang w:val="en-US"/>
        </w:rPr>
        <w:t>hydrogel adhesives with enhanced tissue adhesion, superior self-healing, cytocompatibility, and antibacterial property</w:t>
      </w:r>
      <w:r w:rsidRPr="0EC8654B">
        <w:rPr>
          <w:rFonts w:ascii="Calibri" w:eastAsia="Calibri" w:hAnsi="Calibri" w:cs="Calibri"/>
          <w:lang w:val="en-US"/>
        </w:rPr>
        <w:t xml:space="preserve">. Adv Healthc Mater. 11, 4, e2101504. </w:t>
      </w:r>
    </w:p>
    <w:p w14:paraId="79418D6D" w14:textId="77777777" w:rsidR="0046575B" w:rsidRDefault="0046575B" w:rsidP="0EC8654B">
      <w:pPr>
        <w:spacing w:after="120"/>
        <w:rPr>
          <w:rFonts w:ascii="Calibri" w:eastAsia="Calibri" w:hAnsi="Calibri" w:cs="Calibri"/>
          <w:lang w:val="en-US"/>
        </w:rPr>
      </w:pPr>
      <w:r w:rsidRPr="0EC8654B">
        <w:rPr>
          <w:rFonts w:ascii="Calibri" w:eastAsia="Calibri" w:hAnsi="Calibri" w:cs="Calibri"/>
          <w:color w:val="212121"/>
          <w:lang w:val="en-US"/>
        </w:rPr>
        <w:t xml:space="preserve">Yao Y, Molotnikov A, Parkington HC, Meagher L, Forsythe JS. (2022) Extrusion 3D bioprinting of functional self-supporting neural constructs using a photoclickable gelatin bioink. Biofabrication. 14, 3. </w:t>
      </w:r>
      <w:r w:rsidRPr="0EC8654B">
        <w:rPr>
          <w:rFonts w:ascii="Calibri" w:eastAsia="Calibri" w:hAnsi="Calibri" w:cs="Calibri"/>
          <w:lang w:val="en-US"/>
        </w:rPr>
        <w:t xml:space="preserve"> </w:t>
      </w:r>
    </w:p>
    <w:p w14:paraId="62DB80DD"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Yuan N, Tian W, Sun L, Yuan R, Tao J, Chen D. (2014) Neural stem cell transplantation in a double-layer collagen membrane with unequal pore sizes for spinal cord injury repair. Neural Regen Res. 9, 10, 2014-9.</w:t>
      </w:r>
    </w:p>
    <w:p w14:paraId="19EB7847"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 xml:space="preserve">Zhou J, Wu Y, Tang Z, Zou K, Chen J, Lei Z, et al. (2022) Alginate hydrogel cross-linked by Ca2+ to promote spinal cord neural stem/progenitor cell differentiation and functional recovery after a spinal cord injury. Regen Biomater. 9, rbac057. </w:t>
      </w:r>
    </w:p>
    <w:p w14:paraId="7971F509"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Zhou Y, Shao A, Yao Y, Tu S, Deng Y, Zhang J. (2020) Dual roles of astrocytes in plasticity and reconstruction after traumatic brain injury. Cell Commun Signall. 18, 1, 62.</w:t>
      </w:r>
    </w:p>
    <w:p w14:paraId="23D251C8"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lastRenderedPageBreak/>
        <w:t xml:space="preserve">Zhu Q, Gong Y, Guo T, Deng J, Ji J, Wang B, et al. (2019) Thermo-sensitive keratin hydrogel against iron-induced brain injury after experimental intracerebral hemorrhage. Int J Pharm. 566, 342-51. </w:t>
      </w:r>
    </w:p>
    <w:p w14:paraId="569834B4" w14:textId="77777777" w:rsidR="0046575B" w:rsidRDefault="0046575B" w:rsidP="0EC8654B">
      <w:pPr>
        <w:spacing w:after="120"/>
        <w:rPr>
          <w:rFonts w:ascii="Calibri" w:eastAsia="Calibri" w:hAnsi="Calibri" w:cs="Calibri"/>
          <w:lang w:val="en-US"/>
        </w:rPr>
      </w:pPr>
      <w:r w:rsidRPr="0EC8654B">
        <w:rPr>
          <w:rFonts w:ascii="Calibri" w:eastAsia="Calibri" w:hAnsi="Calibri" w:cs="Calibri"/>
          <w:lang w:val="en-US"/>
        </w:rPr>
        <w:t>Zunić G, Romić P, Vueljić M, Jovanikić O. (2005) Very early increase in nitric oxide formation and oxidative cell damage associated with the reduction of tissue oxygenation is a trait of blast casualties. Vojnosanitetski Pregled. 62, 4, 273-80.</w:t>
      </w:r>
    </w:p>
    <w:p w14:paraId="249BF7E5" w14:textId="35508EA5" w:rsidR="0EC8654B" w:rsidRDefault="0EC8654B" w:rsidP="0EC8654B"/>
    <w:p w14:paraId="3C7D2CD5" w14:textId="24B61966" w:rsidR="0EC8654B" w:rsidRDefault="0EC8654B" w:rsidP="0EC8654B"/>
    <w:sectPr w:rsidR="0EC8654B" w:rsidSect="00DD467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8CC8" w16cex:dateUtc="2023-06-26T21:16:00Z"/>
  <w16cex:commentExtensible w16cex:durableId="2845115F" w16cex:dateUtc="2023-06-27T06:42:00Z"/>
  <w16cex:commentExtensible w16cex:durableId="2845132D" w16cex:dateUtc="2023-06-27T06:50:00Z"/>
  <w16cex:commentExtensible w16cex:durableId="2845163D" w16cex:dateUtc="2023-06-27T07:03:00Z"/>
  <w16cex:commentExtensible w16cex:durableId="284544DD" w16cex:dateUtc="2023-06-27T10:22:00Z"/>
  <w16cex:commentExtensible w16cex:durableId="2845464B" w16cex:dateUtc="2023-06-27T10:28:00Z"/>
  <w16cex:commentExtensible w16cex:durableId="282466ED" w16cex:dateUtc="2023-06-02T01:02:00Z"/>
  <w16cex:commentExtensible w16cex:durableId="28246733" w16cex:dateUtc="2023-06-02T01:03:00Z"/>
  <w16cex:commentExtensible w16cex:durableId="28454AA9" w16cex:dateUtc="2023-06-27T10:46:00Z"/>
  <w16cex:commentExtensible w16cex:durableId="28454C2D" w16cex:dateUtc="2023-06-27T10:53:00Z"/>
  <w16cex:commentExtensible w16cex:durableId="28454C79" w16cex:dateUtc="2023-06-27T10:54:00Z"/>
  <w16cex:commentExtensible w16cex:durableId="28246957" w16cex:dateUtc="2023-06-02T01:12:00Z"/>
  <w16cex:commentExtensible w16cex:durableId="28246989" w16cex:dateUtc="2023-06-02T01:13:00Z"/>
  <w16cex:commentExtensible w16cex:durableId="28246B62" w16cex:dateUtc="2023-06-02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4BF989" w16cid:durableId="28448CC8"/>
  <w16cid:commentId w16cid:paraId="47934DBA" w16cid:durableId="2845115F"/>
  <w16cid:commentId w16cid:paraId="1E130769" w16cid:durableId="2845132D"/>
  <w16cid:commentId w16cid:paraId="2040CE23" w16cid:durableId="2845163D"/>
  <w16cid:commentId w16cid:paraId="5B53EBE5" w16cid:durableId="284544DD"/>
  <w16cid:commentId w16cid:paraId="5094334B" w16cid:durableId="2845464B"/>
  <w16cid:commentId w16cid:paraId="6668EBF2" w16cid:durableId="282466ED"/>
  <w16cid:commentId w16cid:paraId="4C7FB692" w16cid:durableId="28246733"/>
  <w16cid:commentId w16cid:paraId="476E5F55" w16cid:durableId="28454AA9"/>
  <w16cid:commentId w16cid:paraId="07EC7376" w16cid:durableId="28454C2D"/>
  <w16cid:commentId w16cid:paraId="0D8CCB61" w16cid:durableId="28454C79"/>
  <w16cid:commentId w16cid:paraId="7EAF46C9" w16cid:durableId="28246957"/>
  <w16cid:commentId w16cid:paraId="2536461C" w16cid:durableId="28246989"/>
  <w16cid:commentId w16cid:paraId="00462C76" w16cid:durableId="28246B6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91E7"/>
    <w:multiLevelType w:val="hybridMultilevel"/>
    <w:tmpl w:val="FFFFFFFF"/>
    <w:lvl w:ilvl="0" w:tplc="5C687A0C">
      <w:start w:val="1"/>
      <w:numFmt w:val="bullet"/>
      <w:lvlText w:val="-"/>
      <w:lvlJc w:val="left"/>
      <w:pPr>
        <w:ind w:left="720" w:hanging="360"/>
      </w:pPr>
      <w:rPr>
        <w:rFonts w:ascii="Calibri" w:hAnsi="Calibri" w:hint="default"/>
      </w:rPr>
    </w:lvl>
    <w:lvl w:ilvl="1" w:tplc="B978D10A">
      <w:start w:val="1"/>
      <w:numFmt w:val="bullet"/>
      <w:lvlText w:val="o"/>
      <w:lvlJc w:val="left"/>
      <w:pPr>
        <w:ind w:left="1440" w:hanging="360"/>
      </w:pPr>
      <w:rPr>
        <w:rFonts w:ascii="Courier New" w:hAnsi="Courier New" w:hint="default"/>
      </w:rPr>
    </w:lvl>
    <w:lvl w:ilvl="2" w:tplc="EBC68B8E">
      <w:start w:val="1"/>
      <w:numFmt w:val="bullet"/>
      <w:lvlText w:val=""/>
      <w:lvlJc w:val="left"/>
      <w:pPr>
        <w:ind w:left="2160" w:hanging="360"/>
      </w:pPr>
      <w:rPr>
        <w:rFonts w:ascii="Wingdings" w:hAnsi="Wingdings" w:hint="default"/>
      </w:rPr>
    </w:lvl>
    <w:lvl w:ilvl="3" w:tplc="6E506598">
      <w:start w:val="1"/>
      <w:numFmt w:val="bullet"/>
      <w:lvlText w:val=""/>
      <w:lvlJc w:val="left"/>
      <w:pPr>
        <w:ind w:left="2880" w:hanging="360"/>
      </w:pPr>
      <w:rPr>
        <w:rFonts w:ascii="Symbol" w:hAnsi="Symbol" w:hint="default"/>
      </w:rPr>
    </w:lvl>
    <w:lvl w:ilvl="4" w:tplc="F1A28884">
      <w:start w:val="1"/>
      <w:numFmt w:val="bullet"/>
      <w:lvlText w:val="o"/>
      <w:lvlJc w:val="left"/>
      <w:pPr>
        <w:ind w:left="3600" w:hanging="360"/>
      </w:pPr>
      <w:rPr>
        <w:rFonts w:ascii="Courier New" w:hAnsi="Courier New" w:hint="default"/>
      </w:rPr>
    </w:lvl>
    <w:lvl w:ilvl="5" w:tplc="A680F8B6">
      <w:start w:val="1"/>
      <w:numFmt w:val="bullet"/>
      <w:lvlText w:val=""/>
      <w:lvlJc w:val="left"/>
      <w:pPr>
        <w:ind w:left="4320" w:hanging="360"/>
      </w:pPr>
      <w:rPr>
        <w:rFonts w:ascii="Wingdings" w:hAnsi="Wingdings" w:hint="default"/>
      </w:rPr>
    </w:lvl>
    <w:lvl w:ilvl="6" w:tplc="F7F66126">
      <w:start w:val="1"/>
      <w:numFmt w:val="bullet"/>
      <w:lvlText w:val=""/>
      <w:lvlJc w:val="left"/>
      <w:pPr>
        <w:ind w:left="5040" w:hanging="360"/>
      </w:pPr>
      <w:rPr>
        <w:rFonts w:ascii="Symbol" w:hAnsi="Symbol" w:hint="default"/>
      </w:rPr>
    </w:lvl>
    <w:lvl w:ilvl="7" w:tplc="873212E2">
      <w:start w:val="1"/>
      <w:numFmt w:val="bullet"/>
      <w:lvlText w:val="o"/>
      <w:lvlJc w:val="left"/>
      <w:pPr>
        <w:ind w:left="5760" w:hanging="360"/>
      </w:pPr>
      <w:rPr>
        <w:rFonts w:ascii="Courier New" w:hAnsi="Courier New" w:hint="default"/>
      </w:rPr>
    </w:lvl>
    <w:lvl w:ilvl="8" w:tplc="D690F334">
      <w:start w:val="1"/>
      <w:numFmt w:val="bullet"/>
      <w:lvlText w:val=""/>
      <w:lvlJc w:val="left"/>
      <w:pPr>
        <w:ind w:left="6480" w:hanging="360"/>
      </w:pPr>
      <w:rPr>
        <w:rFonts w:ascii="Wingdings" w:hAnsi="Wingdings" w:hint="default"/>
      </w:rPr>
    </w:lvl>
  </w:abstractNum>
  <w:abstractNum w:abstractNumId="1" w15:restartNumberingAfterBreak="0">
    <w:nsid w:val="0F24E5A2"/>
    <w:multiLevelType w:val="hybridMultilevel"/>
    <w:tmpl w:val="FFFFFFFF"/>
    <w:lvl w:ilvl="0" w:tplc="B59A48DE">
      <w:start w:val="1"/>
      <w:numFmt w:val="bullet"/>
      <w:lvlText w:val="-"/>
      <w:lvlJc w:val="left"/>
      <w:pPr>
        <w:ind w:left="720" w:hanging="360"/>
      </w:pPr>
      <w:rPr>
        <w:rFonts w:ascii="Calibri" w:hAnsi="Calibri" w:hint="default"/>
      </w:rPr>
    </w:lvl>
    <w:lvl w:ilvl="1" w:tplc="C3CC1788">
      <w:start w:val="1"/>
      <w:numFmt w:val="bullet"/>
      <w:lvlText w:val="o"/>
      <w:lvlJc w:val="left"/>
      <w:pPr>
        <w:ind w:left="1440" w:hanging="360"/>
      </w:pPr>
      <w:rPr>
        <w:rFonts w:ascii="Courier New" w:hAnsi="Courier New" w:hint="default"/>
      </w:rPr>
    </w:lvl>
    <w:lvl w:ilvl="2" w:tplc="44AAAD90">
      <w:start w:val="1"/>
      <w:numFmt w:val="bullet"/>
      <w:lvlText w:val=""/>
      <w:lvlJc w:val="left"/>
      <w:pPr>
        <w:ind w:left="2160" w:hanging="360"/>
      </w:pPr>
      <w:rPr>
        <w:rFonts w:ascii="Wingdings" w:hAnsi="Wingdings" w:hint="default"/>
      </w:rPr>
    </w:lvl>
    <w:lvl w:ilvl="3" w:tplc="0450C554">
      <w:start w:val="1"/>
      <w:numFmt w:val="bullet"/>
      <w:lvlText w:val=""/>
      <w:lvlJc w:val="left"/>
      <w:pPr>
        <w:ind w:left="2880" w:hanging="360"/>
      </w:pPr>
      <w:rPr>
        <w:rFonts w:ascii="Symbol" w:hAnsi="Symbol" w:hint="default"/>
      </w:rPr>
    </w:lvl>
    <w:lvl w:ilvl="4" w:tplc="AD58B240">
      <w:start w:val="1"/>
      <w:numFmt w:val="bullet"/>
      <w:lvlText w:val="o"/>
      <w:lvlJc w:val="left"/>
      <w:pPr>
        <w:ind w:left="3600" w:hanging="360"/>
      </w:pPr>
      <w:rPr>
        <w:rFonts w:ascii="Courier New" w:hAnsi="Courier New" w:hint="default"/>
      </w:rPr>
    </w:lvl>
    <w:lvl w:ilvl="5" w:tplc="AD64656E">
      <w:start w:val="1"/>
      <w:numFmt w:val="bullet"/>
      <w:lvlText w:val=""/>
      <w:lvlJc w:val="left"/>
      <w:pPr>
        <w:ind w:left="4320" w:hanging="360"/>
      </w:pPr>
      <w:rPr>
        <w:rFonts w:ascii="Wingdings" w:hAnsi="Wingdings" w:hint="default"/>
      </w:rPr>
    </w:lvl>
    <w:lvl w:ilvl="6" w:tplc="B9A45114">
      <w:start w:val="1"/>
      <w:numFmt w:val="bullet"/>
      <w:lvlText w:val=""/>
      <w:lvlJc w:val="left"/>
      <w:pPr>
        <w:ind w:left="5040" w:hanging="360"/>
      </w:pPr>
      <w:rPr>
        <w:rFonts w:ascii="Symbol" w:hAnsi="Symbol" w:hint="default"/>
      </w:rPr>
    </w:lvl>
    <w:lvl w:ilvl="7" w:tplc="047ED55A">
      <w:start w:val="1"/>
      <w:numFmt w:val="bullet"/>
      <w:lvlText w:val="o"/>
      <w:lvlJc w:val="left"/>
      <w:pPr>
        <w:ind w:left="5760" w:hanging="360"/>
      </w:pPr>
      <w:rPr>
        <w:rFonts w:ascii="Courier New" w:hAnsi="Courier New" w:hint="default"/>
      </w:rPr>
    </w:lvl>
    <w:lvl w:ilvl="8" w:tplc="7086410C">
      <w:start w:val="1"/>
      <w:numFmt w:val="bullet"/>
      <w:lvlText w:val=""/>
      <w:lvlJc w:val="left"/>
      <w:pPr>
        <w:ind w:left="6480" w:hanging="360"/>
      </w:pPr>
      <w:rPr>
        <w:rFonts w:ascii="Wingdings" w:hAnsi="Wingdings" w:hint="default"/>
      </w:rPr>
    </w:lvl>
  </w:abstractNum>
  <w:abstractNum w:abstractNumId="2" w15:restartNumberingAfterBreak="0">
    <w:nsid w:val="13BAB9F6"/>
    <w:multiLevelType w:val="hybridMultilevel"/>
    <w:tmpl w:val="FFFFFFFF"/>
    <w:lvl w:ilvl="0" w:tplc="2662E494">
      <w:start w:val="1"/>
      <w:numFmt w:val="bullet"/>
      <w:lvlText w:val="-"/>
      <w:lvlJc w:val="left"/>
      <w:pPr>
        <w:ind w:left="720" w:hanging="360"/>
      </w:pPr>
      <w:rPr>
        <w:rFonts w:ascii="Calibri" w:hAnsi="Calibri" w:hint="default"/>
      </w:rPr>
    </w:lvl>
    <w:lvl w:ilvl="1" w:tplc="C0D2CADA">
      <w:start w:val="1"/>
      <w:numFmt w:val="bullet"/>
      <w:lvlText w:val="o"/>
      <w:lvlJc w:val="left"/>
      <w:pPr>
        <w:ind w:left="1440" w:hanging="360"/>
      </w:pPr>
      <w:rPr>
        <w:rFonts w:ascii="Courier New" w:hAnsi="Courier New" w:hint="default"/>
      </w:rPr>
    </w:lvl>
    <w:lvl w:ilvl="2" w:tplc="8CF059F8">
      <w:start w:val="1"/>
      <w:numFmt w:val="bullet"/>
      <w:lvlText w:val=""/>
      <w:lvlJc w:val="left"/>
      <w:pPr>
        <w:ind w:left="2160" w:hanging="360"/>
      </w:pPr>
      <w:rPr>
        <w:rFonts w:ascii="Wingdings" w:hAnsi="Wingdings" w:hint="default"/>
      </w:rPr>
    </w:lvl>
    <w:lvl w:ilvl="3" w:tplc="D706AA36">
      <w:start w:val="1"/>
      <w:numFmt w:val="bullet"/>
      <w:lvlText w:val=""/>
      <w:lvlJc w:val="left"/>
      <w:pPr>
        <w:ind w:left="2880" w:hanging="360"/>
      </w:pPr>
      <w:rPr>
        <w:rFonts w:ascii="Symbol" w:hAnsi="Symbol" w:hint="default"/>
      </w:rPr>
    </w:lvl>
    <w:lvl w:ilvl="4" w:tplc="638A439A">
      <w:start w:val="1"/>
      <w:numFmt w:val="bullet"/>
      <w:lvlText w:val="o"/>
      <w:lvlJc w:val="left"/>
      <w:pPr>
        <w:ind w:left="3600" w:hanging="360"/>
      </w:pPr>
      <w:rPr>
        <w:rFonts w:ascii="Courier New" w:hAnsi="Courier New" w:hint="default"/>
      </w:rPr>
    </w:lvl>
    <w:lvl w:ilvl="5" w:tplc="B8ECD5A4">
      <w:start w:val="1"/>
      <w:numFmt w:val="bullet"/>
      <w:lvlText w:val=""/>
      <w:lvlJc w:val="left"/>
      <w:pPr>
        <w:ind w:left="4320" w:hanging="360"/>
      </w:pPr>
      <w:rPr>
        <w:rFonts w:ascii="Wingdings" w:hAnsi="Wingdings" w:hint="default"/>
      </w:rPr>
    </w:lvl>
    <w:lvl w:ilvl="6" w:tplc="A4BA104C">
      <w:start w:val="1"/>
      <w:numFmt w:val="bullet"/>
      <w:lvlText w:val=""/>
      <w:lvlJc w:val="left"/>
      <w:pPr>
        <w:ind w:left="5040" w:hanging="360"/>
      </w:pPr>
      <w:rPr>
        <w:rFonts w:ascii="Symbol" w:hAnsi="Symbol" w:hint="default"/>
      </w:rPr>
    </w:lvl>
    <w:lvl w:ilvl="7" w:tplc="94563BAA">
      <w:start w:val="1"/>
      <w:numFmt w:val="bullet"/>
      <w:lvlText w:val="o"/>
      <w:lvlJc w:val="left"/>
      <w:pPr>
        <w:ind w:left="5760" w:hanging="360"/>
      </w:pPr>
      <w:rPr>
        <w:rFonts w:ascii="Courier New" w:hAnsi="Courier New" w:hint="default"/>
      </w:rPr>
    </w:lvl>
    <w:lvl w:ilvl="8" w:tplc="389AF5D6">
      <w:start w:val="1"/>
      <w:numFmt w:val="bullet"/>
      <w:lvlText w:val=""/>
      <w:lvlJc w:val="left"/>
      <w:pPr>
        <w:ind w:left="6480" w:hanging="360"/>
      </w:pPr>
      <w:rPr>
        <w:rFonts w:ascii="Wingdings" w:hAnsi="Wingdings" w:hint="default"/>
      </w:rPr>
    </w:lvl>
  </w:abstractNum>
  <w:abstractNum w:abstractNumId="3" w15:restartNumberingAfterBreak="0">
    <w:nsid w:val="30F6A143"/>
    <w:multiLevelType w:val="hybridMultilevel"/>
    <w:tmpl w:val="FFFFFFFF"/>
    <w:lvl w:ilvl="0" w:tplc="5532DAC4">
      <w:start w:val="1"/>
      <w:numFmt w:val="bullet"/>
      <w:lvlText w:val="-"/>
      <w:lvlJc w:val="left"/>
      <w:pPr>
        <w:ind w:left="720" w:hanging="360"/>
      </w:pPr>
      <w:rPr>
        <w:rFonts w:ascii="Calibri" w:hAnsi="Calibri" w:hint="default"/>
      </w:rPr>
    </w:lvl>
    <w:lvl w:ilvl="1" w:tplc="52482306">
      <w:start w:val="1"/>
      <w:numFmt w:val="bullet"/>
      <w:lvlText w:val="o"/>
      <w:lvlJc w:val="left"/>
      <w:pPr>
        <w:ind w:left="1440" w:hanging="360"/>
      </w:pPr>
      <w:rPr>
        <w:rFonts w:ascii="Courier New" w:hAnsi="Courier New" w:hint="default"/>
      </w:rPr>
    </w:lvl>
    <w:lvl w:ilvl="2" w:tplc="2A66F294">
      <w:start w:val="1"/>
      <w:numFmt w:val="bullet"/>
      <w:lvlText w:val=""/>
      <w:lvlJc w:val="left"/>
      <w:pPr>
        <w:ind w:left="2160" w:hanging="360"/>
      </w:pPr>
      <w:rPr>
        <w:rFonts w:ascii="Wingdings" w:hAnsi="Wingdings" w:hint="default"/>
      </w:rPr>
    </w:lvl>
    <w:lvl w:ilvl="3" w:tplc="B1C43FD6">
      <w:start w:val="1"/>
      <w:numFmt w:val="bullet"/>
      <w:lvlText w:val=""/>
      <w:lvlJc w:val="left"/>
      <w:pPr>
        <w:ind w:left="2880" w:hanging="360"/>
      </w:pPr>
      <w:rPr>
        <w:rFonts w:ascii="Symbol" w:hAnsi="Symbol" w:hint="default"/>
      </w:rPr>
    </w:lvl>
    <w:lvl w:ilvl="4" w:tplc="444A34BA">
      <w:start w:val="1"/>
      <w:numFmt w:val="bullet"/>
      <w:lvlText w:val="o"/>
      <w:lvlJc w:val="left"/>
      <w:pPr>
        <w:ind w:left="3600" w:hanging="360"/>
      </w:pPr>
      <w:rPr>
        <w:rFonts w:ascii="Courier New" w:hAnsi="Courier New" w:hint="default"/>
      </w:rPr>
    </w:lvl>
    <w:lvl w:ilvl="5" w:tplc="33C0D294">
      <w:start w:val="1"/>
      <w:numFmt w:val="bullet"/>
      <w:lvlText w:val=""/>
      <w:lvlJc w:val="left"/>
      <w:pPr>
        <w:ind w:left="4320" w:hanging="360"/>
      </w:pPr>
      <w:rPr>
        <w:rFonts w:ascii="Wingdings" w:hAnsi="Wingdings" w:hint="default"/>
      </w:rPr>
    </w:lvl>
    <w:lvl w:ilvl="6" w:tplc="18E672EC">
      <w:start w:val="1"/>
      <w:numFmt w:val="bullet"/>
      <w:lvlText w:val=""/>
      <w:lvlJc w:val="left"/>
      <w:pPr>
        <w:ind w:left="5040" w:hanging="360"/>
      </w:pPr>
      <w:rPr>
        <w:rFonts w:ascii="Symbol" w:hAnsi="Symbol" w:hint="default"/>
      </w:rPr>
    </w:lvl>
    <w:lvl w:ilvl="7" w:tplc="284E8E74">
      <w:start w:val="1"/>
      <w:numFmt w:val="bullet"/>
      <w:lvlText w:val="o"/>
      <w:lvlJc w:val="left"/>
      <w:pPr>
        <w:ind w:left="5760" w:hanging="360"/>
      </w:pPr>
      <w:rPr>
        <w:rFonts w:ascii="Courier New" w:hAnsi="Courier New" w:hint="default"/>
      </w:rPr>
    </w:lvl>
    <w:lvl w:ilvl="8" w:tplc="A1DAB53C">
      <w:start w:val="1"/>
      <w:numFmt w:val="bullet"/>
      <w:lvlText w:val=""/>
      <w:lvlJc w:val="left"/>
      <w:pPr>
        <w:ind w:left="6480" w:hanging="360"/>
      </w:pPr>
      <w:rPr>
        <w:rFonts w:ascii="Wingdings" w:hAnsi="Wingdings" w:hint="default"/>
      </w:rPr>
    </w:lvl>
  </w:abstractNum>
  <w:abstractNum w:abstractNumId="4" w15:restartNumberingAfterBreak="0">
    <w:nsid w:val="405CBCDF"/>
    <w:multiLevelType w:val="hybridMultilevel"/>
    <w:tmpl w:val="FFFFFFFF"/>
    <w:lvl w:ilvl="0" w:tplc="EFF88E40">
      <w:start w:val="1"/>
      <w:numFmt w:val="bullet"/>
      <w:lvlText w:val="-"/>
      <w:lvlJc w:val="left"/>
      <w:pPr>
        <w:ind w:left="720" w:hanging="360"/>
      </w:pPr>
      <w:rPr>
        <w:rFonts w:ascii="Calibri" w:hAnsi="Calibri" w:hint="default"/>
      </w:rPr>
    </w:lvl>
    <w:lvl w:ilvl="1" w:tplc="A1408D16">
      <w:start w:val="1"/>
      <w:numFmt w:val="bullet"/>
      <w:lvlText w:val="o"/>
      <w:lvlJc w:val="left"/>
      <w:pPr>
        <w:ind w:left="1440" w:hanging="360"/>
      </w:pPr>
      <w:rPr>
        <w:rFonts w:ascii="Courier New" w:hAnsi="Courier New" w:hint="default"/>
      </w:rPr>
    </w:lvl>
    <w:lvl w:ilvl="2" w:tplc="1EE0EA2A">
      <w:start w:val="1"/>
      <w:numFmt w:val="bullet"/>
      <w:lvlText w:val=""/>
      <w:lvlJc w:val="left"/>
      <w:pPr>
        <w:ind w:left="2160" w:hanging="360"/>
      </w:pPr>
      <w:rPr>
        <w:rFonts w:ascii="Wingdings" w:hAnsi="Wingdings" w:hint="default"/>
      </w:rPr>
    </w:lvl>
    <w:lvl w:ilvl="3" w:tplc="102A7AB0">
      <w:start w:val="1"/>
      <w:numFmt w:val="bullet"/>
      <w:lvlText w:val=""/>
      <w:lvlJc w:val="left"/>
      <w:pPr>
        <w:ind w:left="2880" w:hanging="360"/>
      </w:pPr>
      <w:rPr>
        <w:rFonts w:ascii="Symbol" w:hAnsi="Symbol" w:hint="default"/>
      </w:rPr>
    </w:lvl>
    <w:lvl w:ilvl="4" w:tplc="26EEF61E">
      <w:start w:val="1"/>
      <w:numFmt w:val="bullet"/>
      <w:lvlText w:val="o"/>
      <w:lvlJc w:val="left"/>
      <w:pPr>
        <w:ind w:left="3600" w:hanging="360"/>
      </w:pPr>
      <w:rPr>
        <w:rFonts w:ascii="Courier New" w:hAnsi="Courier New" w:hint="default"/>
      </w:rPr>
    </w:lvl>
    <w:lvl w:ilvl="5" w:tplc="8EF4CAB2">
      <w:start w:val="1"/>
      <w:numFmt w:val="bullet"/>
      <w:lvlText w:val=""/>
      <w:lvlJc w:val="left"/>
      <w:pPr>
        <w:ind w:left="4320" w:hanging="360"/>
      </w:pPr>
      <w:rPr>
        <w:rFonts w:ascii="Wingdings" w:hAnsi="Wingdings" w:hint="default"/>
      </w:rPr>
    </w:lvl>
    <w:lvl w:ilvl="6" w:tplc="9AE48DCA">
      <w:start w:val="1"/>
      <w:numFmt w:val="bullet"/>
      <w:lvlText w:val=""/>
      <w:lvlJc w:val="left"/>
      <w:pPr>
        <w:ind w:left="5040" w:hanging="360"/>
      </w:pPr>
      <w:rPr>
        <w:rFonts w:ascii="Symbol" w:hAnsi="Symbol" w:hint="default"/>
      </w:rPr>
    </w:lvl>
    <w:lvl w:ilvl="7" w:tplc="178EEAC0">
      <w:start w:val="1"/>
      <w:numFmt w:val="bullet"/>
      <w:lvlText w:val="o"/>
      <w:lvlJc w:val="left"/>
      <w:pPr>
        <w:ind w:left="5760" w:hanging="360"/>
      </w:pPr>
      <w:rPr>
        <w:rFonts w:ascii="Courier New" w:hAnsi="Courier New" w:hint="default"/>
      </w:rPr>
    </w:lvl>
    <w:lvl w:ilvl="8" w:tplc="496883AA">
      <w:start w:val="1"/>
      <w:numFmt w:val="bullet"/>
      <w:lvlText w:val=""/>
      <w:lvlJc w:val="left"/>
      <w:pPr>
        <w:ind w:left="6480" w:hanging="360"/>
      </w:pPr>
      <w:rPr>
        <w:rFonts w:ascii="Wingdings" w:hAnsi="Wingdings" w:hint="default"/>
      </w:rPr>
    </w:lvl>
  </w:abstractNum>
  <w:abstractNum w:abstractNumId="5" w15:restartNumberingAfterBreak="0">
    <w:nsid w:val="505533CD"/>
    <w:multiLevelType w:val="hybridMultilevel"/>
    <w:tmpl w:val="FFFFFFFF"/>
    <w:lvl w:ilvl="0" w:tplc="350A1E44">
      <w:start w:val="1"/>
      <w:numFmt w:val="bullet"/>
      <w:lvlText w:val="-"/>
      <w:lvlJc w:val="left"/>
      <w:pPr>
        <w:ind w:left="720" w:hanging="360"/>
      </w:pPr>
      <w:rPr>
        <w:rFonts w:ascii="Calibri" w:hAnsi="Calibri" w:hint="default"/>
      </w:rPr>
    </w:lvl>
    <w:lvl w:ilvl="1" w:tplc="9B2098D0">
      <w:start w:val="1"/>
      <w:numFmt w:val="bullet"/>
      <w:lvlText w:val="o"/>
      <w:lvlJc w:val="left"/>
      <w:pPr>
        <w:ind w:left="1440" w:hanging="360"/>
      </w:pPr>
      <w:rPr>
        <w:rFonts w:ascii="Courier New" w:hAnsi="Courier New" w:hint="default"/>
      </w:rPr>
    </w:lvl>
    <w:lvl w:ilvl="2" w:tplc="CA9E9C04">
      <w:start w:val="1"/>
      <w:numFmt w:val="bullet"/>
      <w:lvlText w:val=""/>
      <w:lvlJc w:val="left"/>
      <w:pPr>
        <w:ind w:left="2160" w:hanging="360"/>
      </w:pPr>
      <w:rPr>
        <w:rFonts w:ascii="Wingdings" w:hAnsi="Wingdings" w:hint="default"/>
      </w:rPr>
    </w:lvl>
    <w:lvl w:ilvl="3" w:tplc="CE66B15E">
      <w:start w:val="1"/>
      <w:numFmt w:val="bullet"/>
      <w:lvlText w:val=""/>
      <w:lvlJc w:val="left"/>
      <w:pPr>
        <w:ind w:left="2880" w:hanging="360"/>
      </w:pPr>
      <w:rPr>
        <w:rFonts w:ascii="Symbol" w:hAnsi="Symbol" w:hint="default"/>
      </w:rPr>
    </w:lvl>
    <w:lvl w:ilvl="4" w:tplc="FF980132">
      <w:start w:val="1"/>
      <w:numFmt w:val="bullet"/>
      <w:lvlText w:val="o"/>
      <w:lvlJc w:val="left"/>
      <w:pPr>
        <w:ind w:left="3600" w:hanging="360"/>
      </w:pPr>
      <w:rPr>
        <w:rFonts w:ascii="Courier New" w:hAnsi="Courier New" w:hint="default"/>
      </w:rPr>
    </w:lvl>
    <w:lvl w:ilvl="5" w:tplc="55EC8FCC">
      <w:start w:val="1"/>
      <w:numFmt w:val="bullet"/>
      <w:lvlText w:val=""/>
      <w:lvlJc w:val="left"/>
      <w:pPr>
        <w:ind w:left="4320" w:hanging="360"/>
      </w:pPr>
      <w:rPr>
        <w:rFonts w:ascii="Wingdings" w:hAnsi="Wingdings" w:hint="default"/>
      </w:rPr>
    </w:lvl>
    <w:lvl w:ilvl="6" w:tplc="F1A27540">
      <w:start w:val="1"/>
      <w:numFmt w:val="bullet"/>
      <w:lvlText w:val=""/>
      <w:lvlJc w:val="left"/>
      <w:pPr>
        <w:ind w:left="5040" w:hanging="360"/>
      </w:pPr>
      <w:rPr>
        <w:rFonts w:ascii="Symbol" w:hAnsi="Symbol" w:hint="default"/>
      </w:rPr>
    </w:lvl>
    <w:lvl w:ilvl="7" w:tplc="863AEE40">
      <w:start w:val="1"/>
      <w:numFmt w:val="bullet"/>
      <w:lvlText w:val="o"/>
      <w:lvlJc w:val="left"/>
      <w:pPr>
        <w:ind w:left="5760" w:hanging="360"/>
      </w:pPr>
      <w:rPr>
        <w:rFonts w:ascii="Courier New" w:hAnsi="Courier New" w:hint="default"/>
      </w:rPr>
    </w:lvl>
    <w:lvl w:ilvl="8" w:tplc="932A5348">
      <w:start w:val="1"/>
      <w:numFmt w:val="bullet"/>
      <w:lvlText w:val=""/>
      <w:lvlJc w:val="left"/>
      <w:pPr>
        <w:ind w:left="6480" w:hanging="360"/>
      </w:pPr>
      <w:rPr>
        <w:rFonts w:ascii="Wingdings" w:hAnsi="Wingdings" w:hint="default"/>
      </w:rPr>
    </w:lvl>
  </w:abstractNum>
  <w:abstractNum w:abstractNumId="6" w15:restartNumberingAfterBreak="0">
    <w:nsid w:val="6709B07E"/>
    <w:multiLevelType w:val="hybridMultilevel"/>
    <w:tmpl w:val="FFFFFFFF"/>
    <w:lvl w:ilvl="0" w:tplc="BB3EBCF4">
      <w:start w:val="1"/>
      <w:numFmt w:val="bullet"/>
      <w:lvlText w:val="-"/>
      <w:lvlJc w:val="left"/>
      <w:pPr>
        <w:ind w:left="720" w:hanging="360"/>
      </w:pPr>
      <w:rPr>
        <w:rFonts w:ascii="Calibri" w:hAnsi="Calibri" w:hint="default"/>
      </w:rPr>
    </w:lvl>
    <w:lvl w:ilvl="1" w:tplc="876833D8">
      <w:start w:val="1"/>
      <w:numFmt w:val="bullet"/>
      <w:lvlText w:val="o"/>
      <w:lvlJc w:val="left"/>
      <w:pPr>
        <w:ind w:left="1440" w:hanging="360"/>
      </w:pPr>
      <w:rPr>
        <w:rFonts w:ascii="Courier New" w:hAnsi="Courier New" w:hint="default"/>
      </w:rPr>
    </w:lvl>
    <w:lvl w:ilvl="2" w:tplc="40AA3F44">
      <w:start w:val="1"/>
      <w:numFmt w:val="bullet"/>
      <w:lvlText w:val=""/>
      <w:lvlJc w:val="left"/>
      <w:pPr>
        <w:ind w:left="2160" w:hanging="360"/>
      </w:pPr>
      <w:rPr>
        <w:rFonts w:ascii="Wingdings" w:hAnsi="Wingdings" w:hint="default"/>
      </w:rPr>
    </w:lvl>
    <w:lvl w:ilvl="3" w:tplc="873C7F4C">
      <w:start w:val="1"/>
      <w:numFmt w:val="bullet"/>
      <w:lvlText w:val=""/>
      <w:lvlJc w:val="left"/>
      <w:pPr>
        <w:ind w:left="2880" w:hanging="360"/>
      </w:pPr>
      <w:rPr>
        <w:rFonts w:ascii="Symbol" w:hAnsi="Symbol" w:hint="default"/>
      </w:rPr>
    </w:lvl>
    <w:lvl w:ilvl="4" w:tplc="291C5A50">
      <w:start w:val="1"/>
      <w:numFmt w:val="bullet"/>
      <w:lvlText w:val="o"/>
      <w:lvlJc w:val="left"/>
      <w:pPr>
        <w:ind w:left="3600" w:hanging="360"/>
      </w:pPr>
      <w:rPr>
        <w:rFonts w:ascii="Courier New" w:hAnsi="Courier New" w:hint="default"/>
      </w:rPr>
    </w:lvl>
    <w:lvl w:ilvl="5" w:tplc="15D6323E">
      <w:start w:val="1"/>
      <w:numFmt w:val="bullet"/>
      <w:lvlText w:val=""/>
      <w:lvlJc w:val="left"/>
      <w:pPr>
        <w:ind w:left="4320" w:hanging="360"/>
      </w:pPr>
      <w:rPr>
        <w:rFonts w:ascii="Wingdings" w:hAnsi="Wingdings" w:hint="default"/>
      </w:rPr>
    </w:lvl>
    <w:lvl w:ilvl="6" w:tplc="BEA2E794">
      <w:start w:val="1"/>
      <w:numFmt w:val="bullet"/>
      <w:lvlText w:val=""/>
      <w:lvlJc w:val="left"/>
      <w:pPr>
        <w:ind w:left="5040" w:hanging="360"/>
      </w:pPr>
      <w:rPr>
        <w:rFonts w:ascii="Symbol" w:hAnsi="Symbol" w:hint="default"/>
      </w:rPr>
    </w:lvl>
    <w:lvl w:ilvl="7" w:tplc="A1585AF4">
      <w:start w:val="1"/>
      <w:numFmt w:val="bullet"/>
      <w:lvlText w:val="o"/>
      <w:lvlJc w:val="left"/>
      <w:pPr>
        <w:ind w:left="5760" w:hanging="360"/>
      </w:pPr>
      <w:rPr>
        <w:rFonts w:ascii="Courier New" w:hAnsi="Courier New" w:hint="default"/>
      </w:rPr>
    </w:lvl>
    <w:lvl w:ilvl="8" w:tplc="DF0EAB6A">
      <w:start w:val="1"/>
      <w:numFmt w:val="bullet"/>
      <w:lvlText w:val=""/>
      <w:lvlJc w:val="left"/>
      <w:pPr>
        <w:ind w:left="6480" w:hanging="360"/>
      </w:pPr>
      <w:rPr>
        <w:rFonts w:ascii="Wingdings" w:hAnsi="Wingdings" w:hint="default"/>
      </w:rPr>
    </w:lvl>
  </w:abstractNum>
  <w:abstractNum w:abstractNumId="7" w15:restartNumberingAfterBreak="0">
    <w:nsid w:val="6B009606"/>
    <w:multiLevelType w:val="hybridMultilevel"/>
    <w:tmpl w:val="FFFFFFFF"/>
    <w:lvl w:ilvl="0" w:tplc="112AB826">
      <w:start w:val="1"/>
      <w:numFmt w:val="bullet"/>
      <w:lvlText w:val="-"/>
      <w:lvlJc w:val="left"/>
      <w:pPr>
        <w:ind w:left="720" w:hanging="360"/>
      </w:pPr>
      <w:rPr>
        <w:rFonts w:ascii="Calibri" w:hAnsi="Calibri" w:hint="default"/>
      </w:rPr>
    </w:lvl>
    <w:lvl w:ilvl="1" w:tplc="180E33E4">
      <w:start w:val="1"/>
      <w:numFmt w:val="bullet"/>
      <w:lvlText w:val="o"/>
      <w:lvlJc w:val="left"/>
      <w:pPr>
        <w:ind w:left="1440" w:hanging="360"/>
      </w:pPr>
      <w:rPr>
        <w:rFonts w:ascii="Courier New" w:hAnsi="Courier New" w:hint="default"/>
      </w:rPr>
    </w:lvl>
    <w:lvl w:ilvl="2" w:tplc="30F8DF80">
      <w:start w:val="1"/>
      <w:numFmt w:val="bullet"/>
      <w:lvlText w:val=""/>
      <w:lvlJc w:val="left"/>
      <w:pPr>
        <w:ind w:left="2160" w:hanging="360"/>
      </w:pPr>
      <w:rPr>
        <w:rFonts w:ascii="Wingdings" w:hAnsi="Wingdings" w:hint="default"/>
      </w:rPr>
    </w:lvl>
    <w:lvl w:ilvl="3" w:tplc="D5F0DD5E">
      <w:start w:val="1"/>
      <w:numFmt w:val="bullet"/>
      <w:lvlText w:val=""/>
      <w:lvlJc w:val="left"/>
      <w:pPr>
        <w:ind w:left="2880" w:hanging="360"/>
      </w:pPr>
      <w:rPr>
        <w:rFonts w:ascii="Symbol" w:hAnsi="Symbol" w:hint="default"/>
      </w:rPr>
    </w:lvl>
    <w:lvl w:ilvl="4" w:tplc="235A9B0A">
      <w:start w:val="1"/>
      <w:numFmt w:val="bullet"/>
      <w:lvlText w:val="o"/>
      <w:lvlJc w:val="left"/>
      <w:pPr>
        <w:ind w:left="3600" w:hanging="360"/>
      </w:pPr>
      <w:rPr>
        <w:rFonts w:ascii="Courier New" w:hAnsi="Courier New" w:hint="default"/>
      </w:rPr>
    </w:lvl>
    <w:lvl w:ilvl="5" w:tplc="34CE127C">
      <w:start w:val="1"/>
      <w:numFmt w:val="bullet"/>
      <w:lvlText w:val=""/>
      <w:lvlJc w:val="left"/>
      <w:pPr>
        <w:ind w:left="4320" w:hanging="360"/>
      </w:pPr>
      <w:rPr>
        <w:rFonts w:ascii="Wingdings" w:hAnsi="Wingdings" w:hint="default"/>
      </w:rPr>
    </w:lvl>
    <w:lvl w:ilvl="6" w:tplc="71121A78">
      <w:start w:val="1"/>
      <w:numFmt w:val="bullet"/>
      <w:lvlText w:val=""/>
      <w:lvlJc w:val="left"/>
      <w:pPr>
        <w:ind w:left="5040" w:hanging="360"/>
      </w:pPr>
      <w:rPr>
        <w:rFonts w:ascii="Symbol" w:hAnsi="Symbol" w:hint="default"/>
      </w:rPr>
    </w:lvl>
    <w:lvl w:ilvl="7" w:tplc="B3321532">
      <w:start w:val="1"/>
      <w:numFmt w:val="bullet"/>
      <w:lvlText w:val="o"/>
      <w:lvlJc w:val="left"/>
      <w:pPr>
        <w:ind w:left="5760" w:hanging="360"/>
      </w:pPr>
      <w:rPr>
        <w:rFonts w:ascii="Courier New" w:hAnsi="Courier New" w:hint="default"/>
      </w:rPr>
    </w:lvl>
    <w:lvl w:ilvl="8" w:tplc="5C2EAF1A">
      <w:start w:val="1"/>
      <w:numFmt w:val="bullet"/>
      <w:lvlText w:val=""/>
      <w:lvlJc w:val="left"/>
      <w:pPr>
        <w:ind w:left="6480" w:hanging="360"/>
      </w:pPr>
      <w:rPr>
        <w:rFonts w:ascii="Wingdings" w:hAnsi="Wingdings" w:hint="default"/>
      </w:rPr>
    </w:lvl>
  </w:abstractNum>
  <w:abstractNum w:abstractNumId="8" w15:restartNumberingAfterBreak="0">
    <w:nsid w:val="6C19B371"/>
    <w:multiLevelType w:val="hybridMultilevel"/>
    <w:tmpl w:val="FFFFFFFF"/>
    <w:lvl w:ilvl="0" w:tplc="DEBEC074">
      <w:start w:val="1"/>
      <w:numFmt w:val="bullet"/>
      <w:lvlText w:val="-"/>
      <w:lvlJc w:val="left"/>
      <w:pPr>
        <w:ind w:left="720" w:hanging="360"/>
      </w:pPr>
      <w:rPr>
        <w:rFonts w:ascii="Calibri" w:hAnsi="Calibri" w:hint="default"/>
      </w:rPr>
    </w:lvl>
    <w:lvl w:ilvl="1" w:tplc="B6AA421C">
      <w:start w:val="1"/>
      <w:numFmt w:val="bullet"/>
      <w:lvlText w:val="o"/>
      <w:lvlJc w:val="left"/>
      <w:pPr>
        <w:ind w:left="1440" w:hanging="360"/>
      </w:pPr>
      <w:rPr>
        <w:rFonts w:ascii="Courier New" w:hAnsi="Courier New" w:hint="default"/>
      </w:rPr>
    </w:lvl>
    <w:lvl w:ilvl="2" w:tplc="A4E202A8">
      <w:start w:val="1"/>
      <w:numFmt w:val="bullet"/>
      <w:lvlText w:val=""/>
      <w:lvlJc w:val="left"/>
      <w:pPr>
        <w:ind w:left="2160" w:hanging="360"/>
      </w:pPr>
      <w:rPr>
        <w:rFonts w:ascii="Wingdings" w:hAnsi="Wingdings" w:hint="default"/>
      </w:rPr>
    </w:lvl>
    <w:lvl w:ilvl="3" w:tplc="560EAA9C">
      <w:start w:val="1"/>
      <w:numFmt w:val="bullet"/>
      <w:lvlText w:val=""/>
      <w:lvlJc w:val="left"/>
      <w:pPr>
        <w:ind w:left="2880" w:hanging="360"/>
      </w:pPr>
      <w:rPr>
        <w:rFonts w:ascii="Symbol" w:hAnsi="Symbol" w:hint="default"/>
      </w:rPr>
    </w:lvl>
    <w:lvl w:ilvl="4" w:tplc="AD16AAB4">
      <w:start w:val="1"/>
      <w:numFmt w:val="bullet"/>
      <w:lvlText w:val="o"/>
      <w:lvlJc w:val="left"/>
      <w:pPr>
        <w:ind w:left="3600" w:hanging="360"/>
      </w:pPr>
      <w:rPr>
        <w:rFonts w:ascii="Courier New" w:hAnsi="Courier New" w:hint="default"/>
      </w:rPr>
    </w:lvl>
    <w:lvl w:ilvl="5" w:tplc="26AAD608">
      <w:start w:val="1"/>
      <w:numFmt w:val="bullet"/>
      <w:lvlText w:val=""/>
      <w:lvlJc w:val="left"/>
      <w:pPr>
        <w:ind w:left="4320" w:hanging="360"/>
      </w:pPr>
      <w:rPr>
        <w:rFonts w:ascii="Wingdings" w:hAnsi="Wingdings" w:hint="default"/>
      </w:rPr>
    </w:lvl>
    <w:lvl w:ilvl="6" w:tplc="874C03BC">
      <w:start w:val="1"/>
      <w:numFmt w:val="bullet"/>
      <w:lvlText w:val=""/>
      <w:lvlJc w:val="left"/>
      <w:pPr>
        <w:ind w:left="5040" w:hanging="360"/>
      </w:pPr>
      <w:rPr>
        <w:rFonts w:ascii="Symbol" w:hAnsi="Symbol" w:hint="default"/>
      </w:rPr>
    </w:lvl>
    <w:lvl w:ilvl="7" w:tplc="7FC8ACE8">
      <w:start w:val="1"/>
      <w:numFmt w:val="bullet"/>
      <w:lvlText w:val="o"/>
      <w:lvlJc w:val="left"/>
      <w:pPr>
        <w:ind w:left="5760" w:hanging="360"/>
      </w:pPr>
      <w:rPr>
        <w:rFonts w:ascii="Courier New" w:hAnsi="Courier New" w:hint="default"/>
      </w:rPr>
    </w:lvl>
    <w:lvl w:ilvl="8" w:tplc="C6DED85A">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8"/>
  </w:num>
  <w:num w:numId="5">
    <w:abstractNumId w:val="1"/>
  </w:num>
  <w:num w:numId="6">
    <w:abstractNumId w:val="7"/>
  </w:num>
  <w:num w:numId="7">
    <w:abstractNumId w:val="6"/>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83B"/>
    <w:rsid w:val="0000566C"/>
    <w:rsid w:val="00012678"/>
    <w:rsid w:val="0005558B"/>
    <w:rsid w:val="0006213B"/>
    <w:rsid w:val="000663D3"/>
    <w:rsid w:val="00067BCD"/>
    <w:rsid w:val="0007262E"/>
    <w:rsid w:val="00072B35"/>
    <w:rsid w:val="0007787C"/>
    <w:rsid w:val="00085DD0"/>
    <w:rsid w:val="00090E4F"/>
    <w:rsid w:val="000936A4"/>
    <w:rsid w:val="000A2B0B"/>
    <w:rsid w:val="000B1EE2"/>
    <w:rsid w:val="000B3DF1"/>
    <w:rsid w:val="000B5BA5"/>
    <w:rsid w:val="000C4F14"/>
    <w:rsid w:val="000D3FCB"/>
    <w:rsid w:val="000E397A"/>
    <w:rsid w:val="000E4D13"/>
    <w:rsid w:val="000E4DB0"/>
    <w:rsid w:val="000E53CE"/>
    <w:rsid w:val="000E63CB"/>
    <w:rsid w:val="000E6672"/>
    <w:rsid w:val="000E7D7A"/>
    <w:rsid w:val="000F0445"/>
    <w:rsid w:val="000F7307"/>
    <w:rsid w:val="0010117D"/>
    <w:rsid w:val="00111580"/>
    <w:rsid w:val="00114D8A"/>
    <w:rsid w:val="001150F0"/>
    <w:rsid w:val="00116520"/>
    <w:rsid w:val="00126EC7"/>
    <w:rsid w:val="001272F7"/>
    <w:rsid w:val="001302C9"/>
    <w:rsid w:val="001314D3"/>
    <w:rsid w:val="0013230F"/>
    <w:rsid w:val="0013417F"/>
    <w:rsid w:val="00153C67"/>
    <w:rsid w:val="00167B68"/>
    <w:rsid w:val="001716C8"/>
    <w:rsid w:val="00172429"/>
    <w:rsid w:val="00173ADD"/>
    <w:rsid w:val="001758E8"/>
    <w:rsid w:val="00177E3D"/>
    <w:rsid w:val="00181854"/>
    <w:rsid w:val="00188C88"/>
    <w:rsid w:val="00192FA5"/>
    <w:rsid w:val="001A350E"/>
    <w:rsid w:val="001A4340"/>
    <w:rsid w:val="001A5EB1"/>
    <w:rsid w:val="001A6482"/>
    <w:rsid w:val="001B4782"/>
    <w:rsid w:val="001B7440"/>
    <w:rsid w:val="001B7BBB"/>
    <w:rsid w:val="001D1B77"/>
    <w:rsid w:val="001D23C7"/>
    <w:rsid w:val="001D4636"/>
    <w:rsid w:val="001D7BD3"/>
    <w:rsid w:val="001E4763"/>
    <w:rsid w:val="001F35EE"/>
    <w:rsid w:val="0020610E"/>
    <w:rsid w:val="00223699"/>
    <w:rsid w:val="0022676A"/>
    <w:rsid w:val="00243205"/>
    <w:rsid w:val="00244757"/>
    <w:rsid w:val="00244F38"/>
    <w:rsid w:val="00263943"/>
    <w:rsid w:val="002644D9"/>
    <w:rsid w:val="00276FBA"/>
    <w:rsid w:val="00282C41"/>
    <w:rsid w:val="00286BE0"/>
    <w:rsid w:val="00291FDD"/>
    <w:rsid w:val="00294E75"/>
    <w:rsid w:val="002A186E"/>
    <w:rsid w:val="002A4D43"/>
    <w:rsid w:val="002A53E6"/>
    <w:rsid w:val="002B1F0F"/>
    <w:rsid w:val="002B5C46"/>
    <w:rsid w:val="002D3482"/>
    <w:rsid w:val="002D5DBF"/>
    <w:rsid w:val="002D7178"/>
    <w:rsid w:val="002E34E2"/>
    <w:rsid w:val="002E3BB3"/>
    <w:rsid w:val="002F79EF"/>
    <w:rsid w:val="002F7FB5"/>
    <w:rsid w:val="0030371F"/>
    <w:rsid w:val="00306035"/>
    <w:rsid w:val="00316CA2"/>
    <w:rsid w:val="0032606D"/>
    <w:rsid w:val="0032783B"/>
    <w:rsid w:val="003312F1"/>
    <w:rsid w:val="003343E0"/>
    <w:rsid w:val="00334B89"/>
    <w:rsid w:val="00345F85"/>
    <w:rsid w:val="00347DCD"/>
    <w:rsid w:val="0034A639"/>
    <w:rsid w:val="00350348"/>
    <w:rsid w:val="00352A39"/>
    <w:rsid w:val="003550E3"/>
    <w:rsid w:val="003656CD"/>
    <w:rsid w:val="00372754"/>
    <w:rsid w:val="00380EA8"/>
    <w:rsid w:val="00381AEE"/>
    <w:rsid w:val="00382917"/>
    <w:rsid w:val="003831EC"/>
    <w:rsid w:val="0039523D"/>
    <w:rsid w:val="003955A7"/>
    <w:rsid w:val="003A5150"/>
    <w:rsid w:val="003B039D"/>
    <w:rsid w:val="003B2608"/>
    <w:rsid w:val="003B49A6"/>
    <w:rsid w:val="003D41C0"/>
    <w:rsid w:val="003E0B87"/>
    <w:rsid w:val="003E5927"/>
    <w:rsid w:val="003E6F1F"/>
    <w:rsid w:val="003F7D28"/>
    <w:rsid w:val="004002D9"/>
    <w:rsid w:val="004059BE"/>
    <w:rsid w:val="00406E28"/>
    <w:rsid w:val="00417B2B"/>
    <w:rsid w:val="00426866"/>
    <w:rsid w:val="00430165"/>
    <w:rsid w:val="00436279"/>
    <w:rsid w:val="00436D57"/>
    <w:rsid w:val="00436E99"/>
    <w:rsid w:val="00437422"/>
    <w:rsid w:val="00442627"/>
    <w:rsid w:val="00446C10"/>
    <w:rsid w:val="0045689C"/>
    <w:rsid w:val="00461C69"/>
    <w:rsid w:val="0046575B"/>
    <w:rsid w:val="004739DA"/>
    <w:rsid w:val="00491070"/>
    <w:rsid w:val="00493329"/>
    <w:rsid w:val="0049425B"/>
    <w:rsid w:val="004A0CAF"/>
    <w:rsid w:val="004B56C7"/>
    <w:rsid w:val="004B5C85"/>
    <w:rsid w:val="004B5F9E"/>
    <w:rsid w:val="004B7659"/>
    <w:rsid w:val="004B77C3"/>
    <w:rsid w:val="004B7DBD"/>
    <w:rsid w:val="004C7AD2"/>
    <w:rsid w:val="004D05A3"/>
    <w:rsid w:val="004D4520"/>
    <w:rsid w:val="004D5C27"/>
    <w:rsid w:val="004E3E13"/>
    <w:rsid w:val="004E43B2"/>
    <w:rsid w:val="004E7F9E"/>
    <w:rsid w:val="004F13E5"/>
    <w:rsid w:val="004F59B2"/>
    <w:rsid w:val="0050106E"/>
    <w:rsid w:val="005010F9"/>
    <w:rsid w:val="0051761D"/>
    <w:rsid w:val="00520F6E"/>
    <w:rsid w:val="00521425"/>
    <w:rsid w:val="00530DEC"/>
    <w:rsid w:val="00541D8C"/>
    <w:rsid w:val="00544DA8"/>
    <w:rsid w:val="005504C5"/>
    <w:rsid w:val="00550DF6"/>
    <w:rsid w:val="005558B1"/>
    <w:rsid w:val="0055774F"/>
    <w:rsid w:val="005616EA"/>
    <w:rsid w:val="00567EE7"/>
    <w:rsid w:val="0056A8F5"/>
    <w:rsid w:val="00570223"/>
    <w:rsid w:val="005719F0"/>
    <w:rsid w:val="005732FA"/>
    <w:rsid w:val="0058051F"/>
    <w:rsid w:val="00584867"/>
    <w:rsid w:val="005927B3"/>
    <w:rsid w:val="005A090F"/>
    <w:rsid w:val="005A0F61"/>
    <w:rsid w:val="005B4931"/>
    <w:rsid w:val="005B4BA4"/>
    <w:rsid w:val="005BA048"/>
    <w:rsid w:val="005C369C"/>
    <w:rsid w:val="005D1C93"/>
    <w:rsid w:val="005F419D"/>
    <w:rsid w:val="005F6DC1"/>
    <w:rsid w:val="00600B4A"/>
    <w:rsid w:val="00602AC8"/>
    <w:rsid w:val="0060451F"/>
    <w:rsid w:val="006108DE"/>
    <w:rsid w:val="00611CBB"/>
    <w:rsid w:val="00616C12"/>
    <w:rsid w:val="006200EC"/>
    <w:rsid w:val="00620D38"/>
    <w:rsid w:val="00624E9B"/>
    <w:rsid w:val="00646CF8"/>
    <w:rsid w:val="006604C2"/>
    <w:rsid w:val="00665C21"/>
    <w:rsid w:val="00667E41"/>
    <w:rsid w:val="00673C64"/>
    <w:rsid w:val="00680C9A"/>
    <w:rsid w:val="00683B1B"/>
    <w:rsid w:val="0068799C"/>
    <w:rsid w:val="00692E2A"/>
    <w:rsid w:val="006A11DE"/>
    <w:rsid w:val="006A18F0"/>
    <w:rsid w:val="006A3166"/>
    <w:rsid w:val="006B1548"/>
    <w:rsid w:val="006B3F3D"/>
    <w:rsid w:val="006C1CE9"/>
    <w:rsid w:val="006C4403"/>
    <w:rsid w:val="006D380E"/>
    <w:rsid w:val="006D3A95"/>
    <w:rsid w:val="006E4A86"/>
    <w:rsid w:val="006F0DFE"/>
    <w:rsid w:val="00701200"/>
    <w:rsid w:val="007014F7"/>
    <w:rsid w:val="007038DD"/>
    <w:rsid w:val="007138A3"/>
    <w:rsid w:val="00715924"/>
    <w:rsid w:val="00772C95"/>
    <w:rsid w:val="00773134"/>
    <w:rsid w:val="00773404"/>
    <w:rsid w:val="00774151"/>
    <w:rsid w:val="00780C88"/>
    <w:rsid w:val="00781A54"/>
    <w:rsid w:val="00781E50"/>
    <w:rsid w:val="00783AE6"/>
    <w:rsid w:val="00786930"/>
    <w:rsid w:val="007871C0"/>
    <w:rsid w:val="007A36A9"/>
    <w:rsid w:val="007A40F8"/>
    <w:rsid w:val="007A7A53"/>
    <w:rsid w:val="007B16A7"/>
    <w:rsid w:val="007B1D2F"/>
    <w:rsid w:val="007B78A3"/>
    <w:rsid w:val="007C5864"/>
    <w:rsid w:val="007D0D1F"/>
    <w:rsid w:val="007D0FDB"/>
    <w:rsid w:val="007D3BE0"/>
    <w:rsid w:val="007D7974"/>
    <w:rsid w:val="007E1CA8"/>
    <w:rsid w:val="007F79E8"/>
    <w:rsid w:val="008015CB"/>
    <w:rsid w:val="00803D2B"/>
    <w:rsid w:val="00816448"/>
    <w:rsid w:val="00824F12"/>
    <w:rsid w:val="0083334A"/>
    <w:rsid w:val="00833604"/>
    <w:rsid w:val="00833895"/>
    <w:rsid w:val="008351C5"/>
    <w:rsid w:val="00835E07"/>
    <w:rsid w:val="00836F20"/>
    <w:rsid w:val="0083700A"/>
    <w:rsid w:val="00845B72"/>
    <w:rsid w:val="008519B0"/>
    <w:rsid w:val="00864471"/>
    <w:rsid w:val="00864823"/>
    <w:rsid w:val="0086CB61"/>
    <w:rsid w:val="00877096"/>
    <w:rsid w:val="00881DFD"/>
    <w:rsid w:val="008861F6"/>
    <w:rsid w:val="008941D7"/>
    <w:rsid w:val="008A340D"/>
    <w:rsid w:val="008A6C45"/>
    <w:rsid w:val="008B4EEA"/>
    <w:rsid w:val="008D0E40"/>
    <w:rsid w:val="008D3763"/>
    <w:rsid w:val="008D56B1"/>
    <w:rsid w:val="008D5C85"/>
    <w:rsid w:val="008F2C1E"/>
    <w:rsid w:val="008F36D8"/>
    <w:rsid w:val="009005D0"/>
    <w:rsid w:val="00901E79"/>
    <w:rsid w:val="009020CA"/>
    <w:rsid w:val="009169E6"/>
    <w:rsid w:val="00925181"/>
    <w:rsid w:val="00925B75"/>
    <w:rsid w:val="00933404"/>
    <w:rsid w:val="00941429"/>
    <w:rsid w:val="00945ACC"/>
    <w:rsid w:val="00953F76"/>
    <w:rsid w:val="0098EB28"/>
    <w:rsid w:val="00995844"/>
    <w:rsid w:val="009A5C16"/>
    <w:rsid w:val="009A5E1B"/>
    <w:rsid w:val="009B5947"/>
    <w:rsid w:val="009C1F8B"/>
    <w:rsid w:val="009C658F"/>
    <w:rsid w:val="009D7AC6"/>
    <w:rsid w:val="009D7C9F"/>
    <w:rsid w:val="009E6CFC"/>
    <w:rsid w:val="009E7F2B"/>
    <w:rsid w:val="009F1731"/>
    <w:rsid w:val="009F2A9B"/>
    <w:rsid w:val="009F5638"/>
    <w:rsid w:val="00A07DFE"/>
    <w:rsid w:val="00A13636"/>
    <w:rsid w:val="00A21B76"/>
    <w:rsid w:val="00A31C80"/>
    <w:rsid w:val="00A373F6"/>
    <w:rsid w:val="00A47B83"/>
    <w:rsid w:val="00A50528"/>
    <w:rsid w:val="00A54211"/>
    <w:rsid w:val="00A546C9"/>
    <w:rsid w:val="00A703E2"/>
    <w:rsid w:val="00A764EE"/>
    <w:rsid w:val="00A77238"/>
    <w:rsid w:val="00A8554E"/>
    <w:rsid w:val="00A87302"/>
    <w:rsid w:val="00A94753"/>
    <w:rsid w:val="00A968D9"/>
    <w:rsid w:val="00AA59C9"/>
    <w:rsid w:val="00AB024F"/>
    <w:rsid w:val="00AB0849"/>
    <w:rsid w:val="00AB14F4"/>
    <w:rsid w:val="00AC2AD3"/>
    <w:rsid w:val="00AC3802"/>
    <w:rsid w:val="00AC5FBF"/>
    <w:rsid w:val="00AD13C9"/>
    <w:rsid w:val="00AE15CE"/>
    <w:rsid w:val="00AE2EBD"/>
    <w:rsid w:val="00AE4BB9"/>
    <w:rsid w:val="00AE5874"/>
    <w:rsid w:val="00AF4D3C"/>
    <w:rsid w:val="00B01ABD"/>
    <w:rsid w:val="00B11AF5"/>
    <w:rsid w:val="00B14F6A"/>
    <w:rsid w:val="00B20D75"/>
    <w:rsid w:val="00B20E80"/>
    <w:rsid w:val="00B2506C"/>
    <w:rsid w:val="00B38A5E"/>
    <w:rsid w:val="00B42FF2"/>
    <w:rsid w:val="00B446D3"/>
    <w:rsid w:val="00B53657"/>
    <w:rsid w:val="00B57437"/>
    <w:rsid w:val="00B65A97"/>
    <w:rsid w:val="00B83E36"/>
    <w:rsid w:val="00B85434"/>
    <w:rsid w:val="00B85A0F"/>
    <w:rsid w:val="00B86581"/>
    <w:rsid w:val="00B91A53"/>
    <w:rsid w:val="00B93BE4"/>
    <w:rsid w:val="00BA17D6"/>
    <w:rsid w:val="00BA7D9A"/>
    <w:rsid w:val="00BB106C"/>
    <w:rsid w:val="00BB7186"/>
    <w:rsid w:val="00BC559C"/>
    <w:rsid w:val="00BC77B2"/>
    <w:rsid w:val="00BD1A93"/>
    <w:rsid w:val="00BE1F9B"/>
    <w:rsid w:val="00BF2A06"/>
    <w:rsid w:val="00BF3FAA"/>
    <w:rsid w:val="00BF40DA"/>
    <w:rsid w:val="00BF5F4D"/>
    <w:rsid w:val="00BFBFCA"/>
    <w:rsid w:val="00C00FA0"/>
    <w:rsid w:val="00C10338"/>
    <w:rsid w:val="00C16151"/>
    <w:rsid w:val="00C2785E"/>
    <w:rsid w:val="00C341FE"/>
    <w:rsid w:val="00C372B0"/>
    <w:rsid w:val="00C40FC5"/>
    <w:rsid w:val="00C46373"/>
    <w:rsid w:val="00C51F7C"/>
    <w:rsid w:val="00C60681"/>
    <w:rsid w:val="00C6166B"/>
    <w:rsid w:val="00C67DF8"/>
    <w:rsid w:val="00C72296"/>
    <w:rsid w:val="00CA588F"/>
    <w:rsid w:val="00CB45FA"/>
    <w:rsid w:val="00CB50BA"/>
    <w:rsid w:val="00CB5405"/>
    <w:rsid w:val="00CB58D0"/>
    <w:rsid w:val="00CB6801"/>
    <w:rsid w:val="00CC1C79"/>
    <w:rsid w:val="00CC2E17"/>
    <w:rsid w:val="00CD1F34"/>
    <w:rsid w:val="00CD2E33"/>
    <w:rsid w:val="00CF760C"/>
    <w:rsid w:val="00D0612E"/>
    <w:rsid w:val="00D0C284"/>
    <w:rsid w:val="00D10D35"/>
    <w:rsid w:val="00D15DC1"/>
    <w:rsid w:val="00D23520"/>
    <w:rsid w:val="00D30132"/>
    <w:rsid w:val="00D30321"/>
    <w:rsid w:val="00D30692"/>
    <w:rsid w:val="00D320B8"/>
    <w:rsid w:val="00D34AD7"/>
    <w:rsid w:val="00D43F78"/>
    <w:rsid w:val="00D66587"/>
    <w:rsid w:val="00D668E4"/>
    <w:rsid w:val="00D870D5"/>
    <w:rsid w:val="00D8880B"/>
    <w:rsid w:val="00D91963"/>
    <w:rsid w:val="00D92054"/>
    <w:rsid w:val="00D92219"/>
    <w:rsid w:val="00DB4735"/>
    <w:rsid w:val="00DC219C"/>
    <w:rsid w:val="00DC4C24"/>
    <w:rsid w:val="00DC6CED"/>
    <w:rsid w:val="00DD15B0"/>
    <w:rsid w:val="00DD4678"/>
    <w:rsid w:val="00DE2230"/>
    <w:rsid w:val="00DE294D"/>
    <w:rsid w:val="00DE483B"/>
    <w:rsid w:val="00DE5AFE"/>
    <w:rsid w:val="00DF1389"/>
    <w:rsid w:val="00DF1845"/>
    <w:rsid w:val="00DF443D"/>
    <w:rsid w:val="00DF6497"/>
    <w:rsid w:val="00E14B62"/>
    <w:rsid w:val="00E259DC"/>
    <w:rsid w:val="00E26C2C"/>
    <w:rsid w:val="00E46FA9"/>
    <w:rsid w:val="00E5161A"/>
    <w:rsid w:val="00E55DF4"/>
    <w:rsid w:val="00E576F1"/>
    <w:rsid w:val="00E616D6"/>
    <w:rsid w:val="00E640DE"/>
    <w:rsid w:val="00E7233B"/>
    <w:rsid w:val="00E8097A"/>
    <w:rsid w:val="00E85208"/>
    <w:rsid w:val="00E86779"/>
    <w:rsid w:val="00E92BF4"/>
    <w:rsid w:val="00E943E3"/>
    <w:rsid w:val="00EA0D94"/>
    <w:rsid w:val="00EA4911"/>
    <w:rsid w:val="00EA52F6"/>
    <w:rsid w:val="00EC5EDE"/>
    <w:rsid w:val="00EC7E39"/>
    <w:rsid w:val="00ED3499"/>
    <w:rsid w:val="00ED4F8F"/>
    <w:rsid w:val="00ED5641"/>
    <w:rsid w:val="00ED7552"/>
    <w:rsid w:val="00EE18AC"/>
    <w:rsid w:val="00EE404C"/>
    <w:rsid w:val="00EE4CF0"/>
    <w:rsid w:val="00EF5E17"/>
    <w:rsid w:val="00EF6905"/>
    <w:rsid w:val="00EFB935"/>
    <w:rsid w:val="00F01024"/>
    <w:rsid w:val="00F0620E"/>
    <w:rsid w:val="00F10397"/>
    <w:rsid w:val="00F14E94"/>
    <w:rsid w:val="00F15840"/>
    <w:rsid w:val="00F226B7"/>
    <w:rsid w:val="00F3211A"/>
    <w:rsid w:val="00F33018"/>
    <w:rsid w:val="00F3484A"/>
    <w:rsid w:val="00F35C0C"/>
    <w:rsid w:val="00F4FAC3"/>
    <w:rsid w:val="00F50BAF"/>
    <w:rsid w:val="00F52D8C"/>
    <w:rsid w:val="00F61DC9"/>
    <w:rsid w:val="00F67A41"/>
    <w:rsid w:val="00F706B2"/>
    <w:rsid w:val="00F71B42"/>
    <w:rsid w:val="00F85049"/>
    <w:rsid w:val="00F90D86"/>
    <w:rsid w:val="00F92332"/>
    <w:rsid w:val="00F93D60"/>
    <w:rsid w:val="00FB3796"/>
    <w:rsid w:val="00FC063D"/>
    <w:rsid w:val="00FC08EB"/>
    <w:rsid w:val="00FD3087"/>
    <w:rsid w:val="00FD6C00"/>
    <w:rsid w:val="00FE0BBB"/>
    <w:rsid w:val="01012F6F"/>
    <w:rsid w:val="0103340C"/>
    <w:rsid w:val="011D6A4E"/>
    <w:rsid w:val="012822D2"/>
    <w:rsid w:val="012C8184"/>
    <w:rsid w:val="01300BB3"/>
    <w:rsid w:val="01301703"/>
    <w:rsid w:val="01308B73"/>
    <w:rsid w:val="013106B2"/>
    <w:rsid w:val="0139E74F"/>
    <w:rsid w:val="013CE44B"/>
    <w:rsid w:val="01413BDB"/>
    <w:rsid w:val="01545369"/>
    <w:rsid w:val="0155D93E"/>
    <w:rsid w:val="015C9A2D"/>
    <w:rsid w:val="015F6FAB"/>
    <w:rsid w:val="01638DB3"/>
    <w:rsid w:val="0182E634"/>
    <w:rsid w:val="018CAA6B"/>
    <w:rsid w:val="01956FD9"/>
    <w:rsid w:val="01A2AE59"/>
    <w:rsid w:val="01B124FC"/>
    <w:rsid w:val="01B67EBB"/>
    <w:rsid w:val="01B8C8DC"/>
    <w:rsid w:val="01BA6ECF"/>
    <w:rsid w:val="01BFFA67"/>
    <w:rsid w:val="01C2E11B"/>
    <w:rsid w:val="01CF9498"/>
    <w:rsid w:val="01F0FBF0"/>
    <w:rsid w:val="01F9BD4E"/>
    <w:rsid w:val="02073AF4"/>
    <w:rsid w:val="0207AED1"/>
    <w:rsid w:val="0208BF6C"/>
    <w:rsid w:val="020AAF1A"/>
    <w:rsid w:val="020CB0CB"/>
    <w:rsid w:val="02172841"/>
    <w:rsid w:val="022A4E2D"/>
    <w:rsid w:val="02345720"/>
    <w:rsid w:val="0235B04E"/>
    <w:rsid w:val="0251FE69"/>
    <w:rsid w:val="0252FD0A"/>
    <w:rsid w:val="02739602"/>
    <w:rsid w:val="027D0441"/>
    <w:rsid w:val="027F22F4"/>
    <w:rsid w:val="02822DE3"/>
    <w:rsid w:val="028A6AAE"/>
    <w:rsid w:val="028F0EAC"/>
    <w:rsid w:val="02A13D4D"/>
    <w:rsid w:val="02AC509B"/>
    <w:rsid w:val="02AE2405"/>
    <w:rsid w:val="02B51F4C"/>
    <w:rsid w:val="02CBA754"/>
    <w:rsid w:val="02D5300E"/>
    <w:rsid w:val="02D6C762"/>
    <w:rsid w:val="02D7FD83"/>
    <w:rsid w:val="02E34372"/>
    <w:rsid w:val="02E40725"/>
    <w:rsid w:val="02F2FCA5"/>
    <w:rsid w:val="02FB9A5E"/>
    <w:rsid w:val="03017285"/>
    <w:rsid w:val="0307623D"/>
    <w:rsid w:val="0311C8D6"/>
    <w:rsid w:val="0317C5BD"/>
    <w:rsid w:val="031DEED9"/>
    <w:rsid w:val="0321F8AA"/>
    <w:rsid w:val="03224676"/>
    <w:rsid w:val="03312479"/>
    <w:rsid w:val="033CA253"/>
    <w:rsid w:val="033D0C1D"/>
    <w:rsid w:val="033E123A"/>
    <w:rsid w:val="034D401A"/>
    <w:rsid w:val="0359B281"/>
    <w:rsid w:val="0362E1B9"/>
    <w:rsid w:val="036552DB"/>
    <w:rsid w:val="0369DEC4"/>
    <w:rsid w:val="036D64D7"/>
    <w:rsid w:val="0376E92F"/>
    <w:rsid w:val="037C215A"/>
    <w:rsid w:val="037F7DD2"/>
    <w:rsid w:val="0387B130"/>
    <w:rsid w:val="038BF30C"/>
    <w:rsid w:val="038C56C4"/>
    <w:rsid w:val="03A01863"/>
    <w:rsid w:val="03AA5818"/>
    <w:rsid w:val="03B29EE9"/>
    <w:rsid w:val="03B38E02"/>
    <w:rsid w:val="03CDFD0F"/>
    <w:rsid w:val="03D3FAC2"/>
    <w:rsid w:val="03E7256C"/>
    <w:rsid w:val="03EDA4F1"/>
    <w:rsid w:val="040CB7B0"/>
    <w:rsid w:val="04140063"/>
    <w:rsid w:val="041439B1"/>
    <w:rsid w:val="042787FC"/>
    <w:rsid w:val="042C0908"/>
    <w:rsid w:val="043367C9"/>
    <w:rsid w:val="0434FAC8"/>
    <w:rsid w:val="0451C4BC"/>
    <w:rsid w:val="045B42FE"/>
    <w:rsid w:val="046C510D"/>
    <w:rsid w:val="0472B0F3"/>
    <w:rsid w:val="047A6622"/>
    <w:rsid w:val="048044D4"/>
    <w:rsid w:val="0485553F"/>
    <w:rsid w:val="048C3A91"/>
    <w:rsid w:val="04900E92"/>
    <w:rsid w:val="04B37CF4"/>
    <w:rsid w:val="04B55673"/>
    <w:rsid w:val="04C120E3"/>
    <w:rsid w:val="04D2BC2B"/>
    <w:rsid w:val="04DDB1C0"/>
    <w:rsid w:val="04EF7974"/>
    <w:rsid w:val="04F55869"/>
    <w:rsid w:val="05007558"/>
    <w:rsid w:val="0507355A"/>
    <w:rsid w:val="051F8AB1"/>
    <w:rsid w:val="0522A047"/>
    <w:rsid w:val="05238191"/>
    <w:rsid w:val="05241AE9"/>
    <w:rsid w:val="053EB3F2"/>
    <w:rsid w:val="053F8A31"/>
    <w:rsid w:val="054421A5"/>
    <w:rsid w:val="054A62CF"/>
    <w:rsid w:val="054BD848"/>
    <w:rsid w:val="054CA8F3"/>
    <w:rsid w:val="055FDD70"/>
    <w:rsid w:val="05660D31"/>
    <w:rsid w:val="056939DC"/>
    <w:rsid w:val="058A7891"/>
    <w:rsid w:val="058C8D50"/>
    <w:rsid w:val="059B3B78"/>
    <w:rsid w:val="05A3ADDB"/>
    <w:rsid w:val="05A5AC13"/>
    <w:rsid w:val="05BAC621"/>
    <w:rsid w:val="05BEDB53"/>
    <w:rsid w:val="05D3720D"/>
    <w:rsid w:val="05DF78AE"/>
    <w:rsid w:val="05F24CE4"/>
    <w:rsid w:val="05FEF283"/>
    <w:rsid w:val="0603E599"/>
    <w:rsid w:val="060622E1"/>
    <w:rsid w:val="060FAE10"/>
    <w:rsid w:val="0615FBFC"/>
    <w:rsid w:val="061D8469"/>
    <w:rsid w:val="06326D59"/>
    <w:rsid w:val="0638EF63"/>
    <w:rsid w:val="063F54AB"/>
    <w:rsid w:val="0649CB6A"/>
    <w:rsid w:val="064C9FEB"/>
    <w:rsid w:val="06565757"/>
    <w:rsid w:val="0660A52E"/>
    <w:rsid w:val="06688014"/>
    <w:rsid w:val="066A65E4"/>
    <w:rsid w:val="06A70E53"/>
    <w:rsid w:val="06A87048"/>
    <w:rsid w:val="06DE3EF4"/>
    <w:rsid w:val="06E26D47"/>
    <w:rsid w:val="06E4E1C5"/>
    <w:rsid w:val="06F592E4"/>
    <w:rsid w:val="06F64E71"/>
    <w:rsid w:val="06F806E8"/>
    <w:rsid w:val="06FE941B"/>
    <w:rsid w:val="06FF8B3E"/>
    <w:rsid w:val="0701512B"/>
    <w:rsid w:val="070F2BA4"/>
    <w:rsid w:val="071329F4"/>
    <w:rsid w:val="071775F5"/>
    <w:rsid w:val="07259AD1"/>
    <w:rsid w:val="07263B8F"/>
    <w:rsid w:val="0729DB2E"/>
    <w:rsid w:val="072F2E12"/>
    <w:rsid w:val="07317703"/>
    <w:rsid w:val="0736D4DC"/>
    <w:rsid w:val="074296CE"/>
    <w:rsid w:val="0742DC0B"/>
    <w:rsid w:val="07441385"/>
    <w:rsid w:val="0745EC29"/>
    <w:rsid w:val="074F2EFB"/>
    <w:rsid w:val="076ABAC8"/>
    <w:rsid w:val="076D0133"/>
    <w:rsid w:val="07758CCB"/>
    <w:rsid w:val="077C3738"/>
    <w:rsid w:val="077D07DC"/>
    <w:rsid w:val="0780CABF"/>
    <w:rsid w:val="0784F48E"/>
    <w:rsid w:val="079E05B8"/>
    <w:rsid w:val="079FE80C"/>
    <w:rsid w:val="07A5FFE5"/>
    <w:rsid w:val="07A882FE"/>
    <w:rsid w:val="07B67D13"/>
    <w:rsid w:val="07B9A9CE"/>
    <w:rsid w:val="07CAB5BC"/>
    <w:rsid w:val="07CD55EC"/>
    <w:rsid w:val="07CE634D"/>
    <w:rsid w:val="07DE290B"/>
    <w:rsid w:val="07E46E1E"/>
    <w:rsid w:val="07E6C1FF"/>
    <w:rsid w:val="07EAE54A"/>
    <w:rsid w:val="07F3D42C"/>
    <w:rsid w:val="08051BB2"/>
    <w:rsid w:val="080910AD"/>
    <w:rsid w:val="080EA0B7"/>
    <w:rsid w:val="0811B533"/>
    <w:rsid w:val="0812BA46"/>
    <w:rsid w:val="0817BB20"/>
    <w:rsid w:val="0818D7BE"/>
    <w:rsid w:val="081C2765"/>
    <w:rsid w:val="0826EDC4"/>
    <w:rsid w:val="0828C5E8"/>
    <w:rsid w:val="08393232"/>
    <w:rsid w:val="083C02B6"/>
    <w:rsid w:val="083FCD92"/>
    <w:rsid w:val="084FE473"/>
    <w:rsid w:val="0853EB47"/>
    <w:rsid w:val="085710A8"/>
    <w:rsid w:val="08593DD4"/>
    <w:rsid w:val="0873C464"/>
    <w:rsid w:val="087D22C4"/>
    <w:rsid w:val="088082BC"/>
    <w:rsid w:val="0884E975"/>
    <w:rsid w:val="0886AD57"/>
    <w:rsid w:val="08892A23"/>
    <w:rsid w:val="088A0A0E"/>
    <w:rsid w:val="08903CE7"/>
    <w:rsid w:val="08955848"/>
    <w:rsid w:val="08A88281"/>
    <w:rsid w:val="08AE209B"/>
    <w:rsid w:val="08B78E99"/>
    <w:rsid w:val="08B9CCA2"/>
    <w:rsid w:val="08C2CE74"/>
    <w:rsid w:val="08C816DD"/>
    <w:rsid w:val="08C8A879"/>
    <w:rsid w:val="08CC6AC5"/>
    <w:rsid w:val="08D3038A"/>
    <w:rsid w:val="08D34D98"/>
    <w:rsid w:val="08DF283B"/>
    <w:rsid w:val="08E95AEC"/>
    <w:rsid w:val="08EF5C5D"/>
    <w:rsid w:val="08F2D5F4"/>
    <w:rsid w:val="08F3466A"/>
    <w:rsid w:val="0903CB79"/>
    <w:rsid w:val="09074D11"/>
    <w:rsid w:val="090B5150"/>
    <w:rsid w:val="090FB10C"/>
    <w:rsid w:val="091C9B20"/>
    <w:rsid w:val="091E99C2"/>
    <w:rsid w:val="0923E7BF"/>
    <w:rsid w:val="0924ADCB"/>
    <w:rsid w:val="0929DC03"/>
    <w:rsid w:val="092B177C"/>
    <w:rsid w:val="092FD918"/>
    <w:rsid w:val="09367319"/>
    <w:rsid w:val="093D7EC9"/>
    <w:rsid w:val="09423D3A"/>
    <w:rsid w:val="094B93B9"/>
    <w:rsid w:val="09518367"/>
    <w:rsid w:val="09524D74"/>
    <w:rsid w:val="096A0E18"/>
    <w:rsid w:val="096F6DDD"/>
    <w:rsid w:val="09730BE1"/>
    <w:rsid w:val="09950371"/>
    <w:rsid w:val="09B683A8"/>
    <w:rsid w:val="09C6D761"/>
    <w:rsid w:val="09DBD9CD"/>
    <w:rsid w:val="09E67188"/>
    <w:rsid w:val="09F4964C"/>
    <w:rsid w:val="09FCFFB6"/>
    <w:rsid w:val="0A0D729E"/>
    <w:rsid w:val="0A193883"/>
    <w:rsid w:val="0A1E9E48"/>
    <w:rsid w:val="0A282274"/>
    <w:rsid w:val="0A2892DD"/>
    <w:rsid w:val="0A2BD37B"/>
    <w:rsid w:val="0A543B55"/>
    <w:rsid w:val="0A6D81B2"/>
    <w:rsid w:val="0A6ECEC6"/>
    <w:rsid w:val="0A816D0D"/>
    <w:rsid w:val="0A9B03C4"/>
    <w:rsid w:val="0A9DB0F3"/>
    <w:rsid w:val="0AA960AC"/>
    <w:rsid w:val="0AAE4AF5"/>
    <w:rsid w:val="0AB68D8D"/>
    <w:rsid w:val="0AC82329"/>
    <w:rsid w:val="0AD9B338"/>
    <w:rsid w:val="0ADD0FB9"/>
    <w:rsid w:val="0AE79645"/>
    <w:rsid w:val="0AEAC395"/>
    <w:rsid w:val="0AF22CD2"/>
    <w:rsid w:val="0AF69A26"/>
    <w:rsid w:val="0AF9A793"/>
    <w:rsid w:val="0AFB109F"/>
    <w:rsid w:val="0AFD5D20"/>
    <w:rsid w:val="0B06AC43"/>
    <w:rsid w:val="0B0C043C"/>
    <w:rsid w:val="0B1AD786"/>
    <w:rsid w:val="0B1BB6F0"/>
    <w:rsid w:val="0B2FD002"/>
    <w:rsid w:val="0B2FFC5A"/>
    <w:rsid w:val="0B384C5D"/>
    <w:rsid w:val="0B40C988"/>
    <w:rsid w:val="0B4A38A1"/>
    <w:rsid w:val="0B599EF6"/>
    <w:rsid w:val="0B5BB5AD"/>
    <w:rsid w:val="0B69A2F7"/>
    <w:rsid w:val="0B6C56F1"/>
    <w:rsid w:val="0B6D5EA3"/>
    <w:rsid w:val="0B6DF6B2"/>
    <w:rsid w:val="0B86E22F"/>
    <w:rsid w:val="0B8E1C47"/>
    <w:rsid w:val="0B9D7EDA"/>
    <w:rsid w:val="0BA78259"/>
    <w:rsid w:val="0BB91654"/>
    <w:rsid w:val="0BBEE6AE"/>
    <w:rsid w:val="0BC6161E"/>
    <w:rsid w:val="0BC6ED59"/>
    <w:rsid w:val="0BC92918"/>
    <w:rsid w:val="0BCDA64D"/>
    <w:rsid w:val="0BD033A5"/>
    <w:rsid w:val="0BD10E2C"/>
    <w:rsid w:val="0BD1C77E"/>
    <w:rsid w:val="0BDEA882"/>
    <w:rsid w:val="0BE757D0"/>
    <w:rsid w:val="0BF0F3CB"/>
    <w:rsid w:val="0BF339DF"/>
    <w:rsid w:val="0BF8897E"/>
    <w:rsid w:val="0BFA6F36"/>
    <w:rsid w:val="0C1ECAD8"/>
    <w:rsid w:val="0C25B6F3"/>
    <w:rsid w:val="0C262121"/>
    <w:rsid w:val="0C277333"/>
    <w:rsid w:val="0C2CA383"/>
    <w:rsid w:val="0C2CD83C"/>
    <w:rsid w:val="0C3403E6"/>
    <w:rsid w:val="0C38AD4A"/>
    <w:rsid w:val="0C3C990A"/>
    <w:rsid w:val="0C456F8F"/>
    <w:rsid w:val="0C61AF06"/>
    <w:rsid w:val="0C6707FD"/>
    <w:rsid w:val="0C68C63E"/>
    <w:rsid w:val="0C6A39D1"/>
    <w:rsid w:val="0C6B1C9B"/>
    <w:rsid w:val="0C6CB945"/>
    <w:rsid w:val="0C6E8286"/>
    <w:rsid w:val="0C895F99"/>
    <w:rsid w:val="0C8A6C9C"/>
    <w:rsid w:val="0CA44753"/>
    <w:rsid w:val="0CA7F27F"/>
    <w:rsid w:val="0CA90C56"/>
    <w:rsid w:val="0CAFB293"/>
    <w:rsid w:val="0CBEB618"/>
    <w:rsid w:val="0CC6E2CF"/>
    <w:rsid w:val="0CCE2E68"/>
    <w:rsid w:val="0CCE9B8F"/>
    <w:rsid w:val="0CCF3FB7"/>
    <w:rsid w:val="0CD59146"/>
    <w:rsid w:val="0CE1E2A0"/>
    <w:rsid w:val="0CE2B24D"/>
    <w:rsid w:val="0CE935F4"/>
    <w:rsid w:val="0CE98F1F"/>
    <w:rsid w:val="0CEBB784"/>
    <w:rsid w:val="0CECA3A2"/>
    <w:rsid w:val="0CED382B"/>
    <w:rsid w:val="0CEEAA31"/>
    <w:rsid w:val="0CF7860E"/>
    <w:rsid w:val="0CFAAD9B"/>
    <w:rsid w:val="0D09C713"/>
    <w:rsid w:val="0D0A1C26"/>
    <w:rsid w:val="0D14956F"/>
    <w:rsid w:val="0D164FD7"/>
    <w:rsid w:val="0D214267"/>
    <w:rsid w:val="0D251A7F"/>
    <w:rsid w:val="0D2DBDCC"/>
    <w:rsid w:val="0D3093EE"/>
    <w:rsid w:val="0D3FA81E"/>
    <w:rsid w:val="0D425745"/>
    <w:rsid w:val="0D427131"/>
    <w:rsid w:val="0D44D558"/>
    <w:rsid w:val="0D517B18"/>
    <w:rsid w:val="0D51C6F8"/>
    <w:rsid w:val="0D51DB21"/>
    <w:rsid w:val="0D57109F"/>
    <w:rsid w:val="0D57AD01"/>
    <w:rsid w:val="0D57BAD8"/>
    <w:rsid w:val="0D612B69"/>
    <w:rsid w:val="0D664452"/>
    <w:rsid w:val="0D6CDE8D"/>
    <w:rsid w:val="0D79CE98"/>
    <w:rsid w:val="0DAC44A4"/>
    <w:rsid w:val="0DB22F7D"/>
    <w:rsid w:val="0DB70B13"/>
    <w:rsid w:val="0DCEC8D3"/>
    <w:rsid w:val="0DD09953"/>
    <w:rsid w:val="0DD2C099"/>
    <w:rsid w:val="0DD51FCA"/>
    <w:rsid w:val="0DE05701"/>
    <w:rsid w:val="0DE1730B"/>
    <w:rsid w:val="0DE70460"/>
    <w:rsid w:val="0DFDE2AB"/>
    <w:rsid w:val="0E09F211"/>
    <w:rsid w:val="0E0D82CD"/>
    <w:rsid w:val="0E108C6A"/>
    <w:rsid w:val="0E204DA4"/>
    <w:rsid w:val="0E209A51"/>
    <w:rsid w:val="0E265362"/>
    <w:rsid w:val="0E2725CB"/>
    <w:rsid w:val="0E3074A8"/>
    <w:rsid w:val="0E4676F9"/>
    <w:rsid w:val="0E47669F"/>
    <w:rsid w:val="0E5A8679"/>
    <w:rsid w:val="0E67194B"/>
    <w:rsid w:val="0E79DD1F"/>
    <w:rsid w:val="0E7F5EB5"/>
    <w:rsid w:val="0E93566F"/>
    <w:rsid w:val="0EA5C57C"/>
    <w:rsid w:val="0EA74492"/>
    <w:rsid w:val="0EAAE028"/>
    <w:rsid w:val="0EAF9801"/>
    <w:rsid w:val="0EB065D0"/>
    <w:rsid w:val="0EB46113"/>
    <w:rsid w:val="0EC8654B"/>
    <w:rsid w:val="0ED10BD6"/>
    <w:rsid w:val="0ED8F44A"/>
    <w:rsid w:val="0EDC5D91"/>
    <w:rsid w:val="0EDFDB1C"/>
    <w:rsid w:val="0EF905EC"/>
    <w:rsid w:val="0F059BB7"/>
    <w:rsid w:val="0F08405E"/>
    <w:rsid w:val="0F0F18E5"/>
    <w:rsid w:val="0F15FA7D"/>
    <w:rsid w:val="0F1939BF"/>
    <w:rsid w:val="0F2699CB"/>
    <w:rsid w:val="0F308171"/>
    <w:rsid w:val="0F582E84"/>
    <w:rsid w:val="0F5E7426"/>
    <w:rsid w:val="0F6D17B5"/>
    <w:rsid w:val="0F6DCFB9"/>
    <w:rsid w:val="0F6E90FA"/>
    <w:rsid w:val="0F762DFD"/>
    <w:rsid w:val="0F7B1701"/>
    <w:rsid w:val="0F82EA61"/>
    <w:rsid w:val="0F87B957"/>
    <w:rsid w:val="0F93A04D"/>
    <w:rsid w:val="0F97FE12"/>
    <w:rsid w:val="0F997BCC"/>
    <w:rsid w:val="0FA47796"/>
    <w:rsid w:val="0FADB1D4"/>
    <w:rsid w:val="0FB5A9F2"/>
    <w:rsid w:val="0FBC7BCF"/>
    <w:rsid w:val="0FBE743F"/>
    <w:rsid w:val="0FBF1DA0"/>
    <w:rsid w:val="0FD3339F"/>
    <w:rsid w:val="0FD9857E"/>
    <w:rsid w:val="0FD9E3CA"/>
    <w:rsid w:val="0FE1024D"/>
    <w:rsid w:val="0FE44A34"/>
    <w:rsid w:val="0FEEA146"/>
    <w:rsid w:val="0FEF4756"/>
    <w:rsid w:val="0FF2D818"/>
    <w:rsid w:val="0FF656DA"/>
    <w:rsid w:val="0FFB9CC5"/>
    <w:rsid w:val="0FFC3FD6"/>
    <w:rsid w:val="101EE34D"/>
    <w:rsid w:val="10292A87"/>
    <w:rsid w:val="102D354F"/>
    <w:rsid w:val="102D6856"/>
    <w:rsid w:val="10342469"/>
    <w:rsid w:val="103D8D87"/>
    <w:rsid w:val="1059666E"/>
    <w:rsid w:val="105F91AB"/>
    <w:rsid w:val="106EE56F"/>
    <w:rsid w:val="10712462"/>
    <w:rsid w:val="1074EEDE"/>
    <w:rsid w:val="108323E5"/>
    <w:rsid w:val="108534AC"/>
    <w:rsid w:val="1085E967"/>
    <w:rsid w:val="108E47D3"/>
    <w:rsid w:val="10A47F4F"/>
    <w:rsid w:val="10AB94A0"/>
    <w:rsid w:val="10B63BC0"/>
    <w:rsid w:val="10BD12A0"/>
    <w:rsid w:val="10C4860D"/>
    <w:rsid w:val="10C65EC5"/>
    <w:rsid w:val="10C6B397"/>
    <w:rsid w:val="10C88582"/>
    <w:rsid w:val="10CBF65E"/>
    <w:rsid w:val="10CC0ADE"/>
    <w:rsid w:val="10CC99F7"/>
    <w:rsid w:val="10D9AA2C"/>
    <w:rsid w:val="10E342F6"/>
    <w:rsid w:val="1105515B"/>
    <w:rsid w:val="110B7802"/>
    <w:rsid w:val="1111FE5E"/>
    <w:rsid w:val="11151D05"/>
    <w:rsid w:val="11159864"/>
    <w:rsid w:val="111851A0"/>
    <w:rsid w:val="1127AD05"/>
    <w:rsid w:val="113179FD"/>
    <w:rsid w:val="1139A06C"/>
    <w:rsid w:val="114CD12A"/>
    <w:rsid w:val="11558E36"/>
    <w:rsid w:val="115826DB"/>
    <w:rsid w:val="11654B1E"/>
    <w:rsid w:val="11693B96"/>
    <w:rsid w:val="11735B24"/>
    <w:rsid w:val="11745FE2"/>
    <w:rsid w:val="118B1FAE"/>
    <w:rsid w:val="119027E7"/>
    <w:rsid w:val="11915F89"/>
    <w:rsid w:val="119ED960"/>
    <w:rsid w:val="11A91CFF"/>
    <w:rsid w:val="11BA5C4F"/>
    <w:rsid w:val="11BFDBD2"/>
    <w:rsid w:val="11C4FCAD"/>
    <w:rsid w:val="11CB677C"/>
    <w:rsid w:val="11D00599"/>
    <w:rsid w:val="11D1F421"/>
    <w:rsid w:val="11DE6FD8"/>
    <w:rsid w:val="12012EEF"/>
    <w:rsid w:val="12024656"/>
    <w:rsid w:val="120E18BD"/>
    <w:rsid w:val="12298061"/>
    <w:rsid w:val="122AA5AF"/>
    <w:rsid w:val="122DFD0E"/>
    <w:rsid w:val="12404FB0"/>
    <w:rsid w:val="125B8BF6"/>
    <w:rsid w:val="125C0610"/>
    <w:rsid w:val="125C9716"/>
    <w:rsid w:val="1260566E"/>
    <w:rsid w:val="12607FEB"/>
    <w:rsid w:val="1263DC85"/>
    <w:rsid w:val="127F1BED"/>
    <w:rsid w:val="127F416B"/>
    <w:rsid w:val="1284ACEE"/>
    <w:rsid w:val="128D1F1F"/>
    <w:rsid w:val="128DD4A5"/>
    <w:rsid w:val="12918321"/>
    <w:rsid w:val="12A49A4B"/>
    <w:rsid w:val="12AA37D6"/>
    <w:rsid w:val="12AC5A6C"/>
    <w:rsid w:val="12ADCEBF"/>
    <w:rsid w:val="12CC8B93"/>
    <w:rsid w:val="12D27CCE"/>
    <w:rsid w:val="12D3C17D"/>
    <w:rsid w:val="12D8901F"/>
    <w:rsid w:val="12DBAC88"/>
    <w:rsid w:val="12DD7083"/>
    <w:rsid w:val="12E0A184"/>
    <w:rsid w:val="12E27EFB"/>
    <w:rsid w:val="12E77808"/>
    <w:rsid w:val="12E8F5BA"/>
    <w:rsid w:val="12FA6793"/>
    <w:rsid w:val="12FC410C"/>
    <w:rsid w:val="13139376"/>
    <w:rsid w:val="131621A1"/>
    <w:rsid w:val="131712CB"/>
    <w:rsid w:val="131E6663"/>
    <w:rsid w:val="1330A10D"/>
    <w:rsid w:val="13343318"/>
    <w:rsid w:val="13386F8A"/>
    <w:rsid w:val="134D6692"/>
    <w:rsid w:val="1351C067"/>
    <w:rsid w:val="13522147"/>
    <w:rsid w:val="1354F649"/>
    <w:rsid w:val="13614A42"/>
    <w:rsid w:val="13641D72"/>
    <w:rsid w:val="137463ED"/>
    <w:rsid w:val="1391AED0"/>
    <w:rsid w:val="13954D8A"/>
    <w:rsid w:val="13955722"/>
    <w:rsid w:val="139DE68C"/>
    <w:rsid w:val="13A8A5AF"/>
    <w:rsid w:val="13AA6E83"/>
    <w:rsid w:val="13AEA154"/>
    <w:rsid w:val="13B20A61"/>
    <w:rsid w:val="13BB2825"/>
    <w:rsid w:val="13C7B017"/>
    <w:rsid w:val="13C7C9F5"/>
    <w:rsid w:val="13CB7818"/>
    <w:rsid w:val="13DEA52F"/>
    <w:rsid w:val="13F59836"/>
    <w:rsid w:val="1400F15D"/>
    <w:rsid w:val="14037BDE"/>
    <w:rsid w:val="14072200"/>
    <w:rsid w:val="14085090"/>
    <w:rsid w:val="140B6BF0"/>
    <w:rsid w:val="140E74D8"/>
    <w:rsid w:val="14131122"/>
    <w:rsid w:val="1414E2CC"/>
    <w:rsid w:val="141AE3B8"/>
    <w:rsid w:val="142CF089"/>
    <w:rsid w:val="143410C9"/>
    <w:rsid w:val="14364A2E"/>
    <w:rsid w:val="143E62E9"/>
    <w:rsid w:val="143F919E"/>
    <w:rsid w:val="14411135"/>
    <w:rsid w:val="1449D072"/>
    <w:rsid w:val="144FF929"/>
    <w:rsid w:val="145342D6"/>
    <w:rsid w:val="14569052"/>
    <w:rsid w:val="14583F0D"/>
    <w:rsid w:val="146F7F70"/>
    <w:rsid w:val="147039C6"/>
    <w:rsid w:val="147CE955"/>
    <w:rsid w:val="148043D1"/>
    <w:rsid w:val="148471EC"/>
    <w:rsid w:val="148DB19B"/>
    <w:rsid w:val="1495CD03"/>
    <w:rsid w:val="14A9D214"/>
    <w:rsid w:val="14B50190"/>
    <w:rsid w:val="14BCB75D"/>
    <w:rsid w:val="14CD2588"/>
    <w:rsid w:val="14D16E75"/>
    <w:rsid w:val="14F1CE77"/>
    <w:rsid w:val="14F6882C"/>
    <w:rsid w:val="14F8D7DF"/>
    <w:rsid w:val="15119067"/>
    <w:rsid w:val="1513C952"/>
    <w:rsid w:val="151EA45E"/>
    <w:rsid w:val="1522BC25"/>
    <w:rsid w:val="152546AA"/>
    <w:rsid w:val="152E4F83"/>
    <w:rsid w:val="15322341"/>
    <w:rsid w:val="153929DB"/>
    <w:rsid w:val="1547A12E"/>
    <w:rsid w:val="154864B9"/>
    <w:rsid w:val="155CED06"/>
    <w:rsid w:val="1563E215"/>
    <w:rsid w:val="1565280F"/>
    <w:rsid w:val="157A7590"/>
    <w:rsid w:val="1580CCF2"/>
    <w:rsid w:val="15904329"/>
    <w:rsid w:val="1598F34F"/>
    <w:rsid w:val="15A402E8"/>
    <w:rsid w:val="15AD4927"/>
    <w:rsid w:val="15AED537"/>
    <w:rsid w:val="15B019AA"/>
    <w:rsid w:val="15B8CA8F"/>
    <w:rsid w:val="15C46DB3"/>
    <w:rsid w:val="15C51FE7"/>
    <w:rsid w:val="15C7C454"/>
    <w:rsid w:val="15D9D4B0"/>
    <w:rsid w:val="15DDBD4F"/>
    <w:rsid w:val="15DF6C1B"/>
    <w:rsid w:val="15E06196"/>
    <w:rsid w:val="15EFDA0F"/>
    <w:rsid w:val="15EFFAB1"/>
    <w:rsid w:val="15F0DC30"/>
    <w:rsid w:val="15FCEDD9"/>
    <w:rsid w:val="160230E9"/>
    <w:rsid w:val="16085F0B"/>
    <w:rsid w:val="16160BDE"/>
    <w:rsid w:val="161FE941"/>
    <w:rsid w:val="16220F9C"/>
    <w:rsid w:val="162A217A"/>
    <w:rsid w:val="16377BDF"/>
    <w:rsid w:val="163BE7C9"/>
    <w:rsid w:val="163DCD7B"/>
    <w:rsid w:val="164C3637"/>
    <w:rsid w:val="1658FB34"/>
    <w:rsid w:val="1663FF25"/>
    <w:rsid w:val="166ED274"/>
    <w:rsid w:val="167C2205"/>
    <w:rsid w:val="1687E76D"/>
    <w:rsid w:val="169C4053"/>
    <w:rsid w:val="169E2F08"/>
    <w:rsid w:val="16A58AD2"/>
    <w:rsid w:val="16B84DE3"/>
    <w:rsid w:val="16BB53F6"/>
    <w:rsid w:val="16BFF0EE"/>
    <w:rsid w:val="16C42226"/>
    <w:rsid w:val="16CADFE3"/>
    <w:rsid w:val="16CD9810"/>
    <w:rsid w:val="16CEEE15"/>
    <w:rsid w:val="16DD53FD"/>
    <w:rsid w:val="16DEE256"/>
    <w:rsid w:val="16E4351A"/>
    <w:rsid w:val="16E5770F"/>
    <w:rsid w:val="170096C4"/>
    <w:rsid w:val="17132398"/>
    <w:rsid w:val="172ADFF5"/>
    <w:rsid w:val="172FE122"/>
    <w:rsid w:val="1733C791"/>
    <w:rsid w:val="17387DBC"/>
    <w:rsid w:val="173B7E2F"/>
    <w:rsid w:val="173EF7A2"/>
    <w:rsid w:val="173F44A4"/>
    <w:rsid w:val="173FD349"/>
    <w:rsid w:val="1740DC88"/>
    <w:rsid w:val="17464DFB"/>
    <w:rsid w:val="17516BD3"/>
    <w:rsid w:val="1752A240"/>
    <w:rsid w:val="1766715C"/>
    <w:rsid w:val="17727F89"/>
    <w:rsid w:val="1773EC9E"/>
    <w:rsid w:val="17799688"/>
    <w:rsid w:val="177DDAE2"/>
    <w:rsid w:val="17813FE2"/>
    <w:rsid w:val="17814FB6"/>
    <w:rsid w:val="17831C26"/>
    <w:rsid w:val="1787AF5A"/>
    <w:rsid w:val="1790A48D"/>
    <w:rsid w:val="179194C5"/>
    <w:rsid w:val="1795C3F9"/>
    <w:rsid w:val="17A42F6C"/>
    <w:rsid w:val="17AF230E"/>
    <w:rsid w:val="17B65D1A"/>
    <w:rsid w:val="17BE8493"/>
    <w:rsid w:val="17C139D7"/>
    <w:rsid w:val="17CAE664"/>
    <w:rsid w:val="17D43EBD"/>
    <w:rsid w:val="17D77A9D"/>
    <w:rsid w:val="17DDB0F7"/>
    <w:rsid w:val="17DF8DC0"/>
    <w:rsid w:val="17E056AD"/>
    <w:rsid w:val="17E57C2D"/>
    <w:rsid w:val="17EE126D"/>
    <w:rsid w:val="17F35003"/>
    <w:rsid w:val="17F685B0"/>
    <w:rsid w:val="180722F2"/>
    <w:rsid w:val="180872C0"/>
    <w:rsid w:val="1809D992"/>
    <w:rsid w:val="181FF578"/>
    <w:rsid w:val="182C08C0"/>
    <w:rsid w:val="182DCD05"/>
    <w:rsid w:val="184ADF66"/>
    <w:rsid w:val="184D3E97"/>
    <w:rsid w:val="1857B51B"/>
    <w:rsid w:val="18597599"/>
    <w:rsid w:val="185E21C5"/>
    <w:rsid w:val="18634341"/>
    <w:rsid w:val="18652255"/>
    <w:rsid w:val="18665542"/>
    <w:rsid w:val="1868BEAD"/>
    <w:rsid w:val="186C8619"/>
    <w:rsid w:val="18707D81"/>
    <w:rsid w:val="1877DA5B"/>
    <w:rsid w:val="1886582A"/>
    <w:rsid w:val="188DD0F9"/>
    <w:rsid w:val="188F09B8"/>
    <w:rsid w:val="189ABEA0"/>
    <w:rsid w:val="189C63B5"/>
    <w:rsid w:val="18A8E340"/>
    <w:rsid w:val="18ADA1FC"/>
    <w:rsid w:val="18AF9134"/>
    <w:rsid w:val="18BFD4C5"/>
    <w:rsid w:val="18D8FA8F"/>
    <w:rsid w:val="18D9264F"/>
    <w:rsid w:val="18D9E5AD"/>
    <w:rsid w:val="18DF513D"/>
    <w:rsid w:val="18E97058"/>
    <w:rsid w:val="18EDACE7"/>
    <w:rsid w:val="18EE72A1"/>
    <w:rsid w:val="18F1392F"/>
    <w:rsid w:val="18F61F4A"/>
    <w:rsid w:val="190241BD"/>
    <w:rsid w:val="1904808C"/>
    <w:rsid w:val="19122059"/>
    <w:rsid w:val="19169673"/>
    <w:rsid w:val="191B2C58"/>
    <w:rsid w:val="192101C5"/>
    <w:rsid w:val="1927101D"/>
    <w:rsid w:val="192A79CF"/>
    <w:rsid w:val="192D6526"/>
    <w:rsid w:val="19332598"/>
    <w:rsid w:val="19401661"/>
    <w:rsid w:val="19424481"/>
    <w:rsid w:val="194406E7"/>
    <w:rsid w:val="195B9019"/>
    <w:rsid w:val="195C595F"/>
    <w:rsid w:val="196C2BAF"/>
    <w:rsid w:val="19719569"/>
    <w:rsid w:val="1973888B"/>
    <w:rsid w:val="197CBC32"/>
    <w:rsid w:val="198067C4"/>
    <w:rsid w:val="19845A5C"/>
    <w:rsid w:val="1996E3C6"/>
    <w:rsid w:val="19A2F40D"/>
    <w:rsid w:val="19A3950C"/>
    <w:rsid w:val="19A679C3"/>
    <w:rsid w:val="19AA6B41"/>
    <w:rsid w:val="19AC45D7"/>
    <w:rsid w:val="19B31D5F"/>
    <w:rsid w:val="19C126A7"/>
    <w:rsid w:val="19C3DCEB"/>
    <w:rsid w:val="19CCF132"/>
    <w:rsid w:val="19D00CCD"/>
    <w:rsid w:val="19EA0F90"/>
    <w:rsid w:val="19ECB376"/>
    <w:rsid w:val="19F4B044"/>
    <w:rsid w:val="19FDD7BF"/>
    <w:rsid w:val="19FE14DC"/>
    <w:rsid w:val="19FE66E4"/>
    <w:rsid w:val="1A086FB0"/>
    <w:rsid w:val="1A22ED86"/>
    <w:rsid w:val="1A261861"/>
    <w:rsid w:val="1A38C60E"/>
    <w:rsid w:val="1A420CFB"/>
    <w:rsid w:val="1A47735B"/>
    <w:rsid w:val="1A48835C"/>
    <w:rsid w:val="1A53625D"/>
    <w:rsid w:val="1A554657"/>
    <w:rsid w:val="1A5A11C2"/>
    <w:rsid w:val="1A5E431D"/>
    <w:rsid w:val="1A64C9F9"/>
    <w:rsid w:val="1A6C3D31"/>
    <w:rsid w:val="1A6E0726"/>
    <w:rsid w:val="1A77740B"/>
    <w:rsid w:val="1A7B4F58"/>
    <w:rsid w:val="1A8073DB"/>
    <w:rsid w:val="1A81B900"/>
    <w:rsid w:val="1A82465A"/>
    <w:rsid w:val="1A84A7B9"/>
    <w:rsid w:val="1A884F6B"/>
    <w:rsid w:val="1A8A4302"/>
    <w:rsid w:val="1A93BD8B"/>
    <w:rsid w:val="1AA3524D"/>
    <w:rsid w:val="1AABFA6C"/>
    <w:rsid w:val="1AC0631F"/>
    <w:rsid w:val="1AD83230"/>
    <w:rsid w:val="1ADBD02E"/>
    <w:rsid w:val="1AE82F7D"/>
    <w:rsid w:val="1AEA7BF8"/>
    <w:rsid w:val="1AF4EE81"/>
    <w:rsid w:val="1AF51B60"/>
    <w:rsid w:val="1AF697C6"/>
    <w:rsid w:val="1B12C3F9"/>
    <w:rsid w:val="1B2CCEA7"/>
    <w:rsid w:val="1B42045A"/>
    <w:rsid w:val="1B43553B"/>
    <w:rsid w:val="1B4C8B7D"/>
    <w:rsid w:val="1B529B54"/>
    <w:rsid w:val="1B5B5D8E"/>
    <w:rsid w:val="1B5D6638"/>
    <w:rsid w:val="1B6DB2C9"/>
    <w:rsid w:val="1B71D977"/>
    <w:rsid w:val="1B728657"/>
    <w:rsid w:val="1B827272"/>
    <w:rsid w:val="1BAA08ED"/>
    <w:rsid w:val="1BB69760"/>
    <w:rsid w:val="1BB7A63D"/>
    <w:rsid w:val="1BBB1B76"/>
    <w:rsid w:val="1BBD0FB4"/>
    <w:rsid w:val="1BC4FA1A"/>
    <w:rsid w:val="1BCE0C93"/>
    <w:rsid w:val="1BCED500"/>
    <w:rsid w:val="1BDDE3DD"/>
    <w:rsid w:val="1BF72044"/>
    <w:rsid w:val="1BF97FF7"/>
    <w:rsid w:val="1C04F496"/>
    <w:rsid w:val="1C07522E"/>
    <w:rsid w:val="1C19854F"/>
    <w:rsid w:val="1C2035C7"/>
    <w:rsid w:val="1C236CE1"/>
    <w:rsid w:val="1C347E48"/>
    <w:rsid w:val="1C34BDFE"/>
    <w:rsid w:val="1C3D9B99"/>
    <w:rsid w:val="1C3EA629"/>
    <w:rsid w:val="1C45BD4D"/>
    <w:rsid w:val="1C46748B"/>
    <w:rsid w:val="1C66FC69"/>
    <w:rsid w:val="1C6E7E63"/>
    <w:rsid w:val="1C70358C"/>
    <w:rsid w:val="1C7A98E4"/>
    <w:rsid w:val="1C9030CC"/>
    <w:rsid w:val="1C93E6A2"/>
    <w:rsid w:val="1C965A88"/>
    <w:rsid w:val="1C99D76B"/>
    <w:rsid w:val="1CA1C480"/>
    <w:rsid w:val="1CA50028"/>
    <w:rsid w:val="1CAD044E"/>
    <w:rsid w:val="1CB0878D"/>
    <w:rsid w:val="1CB338A2"/>
    <w:rsid w:val="1CB4D1C1"/>
    <w:rsid w:val="1CC3CE02"/>
    <w:rsid w:val="1CD64803"/>
    <w:rsid w:val="1CD67F68"/>
    <w:rsid w:val="1CDCC768"/>
    <w:rsid w:val="1CE8EBEC"/>
    <w:rsid w:val="1CF68948"/>
    <w:rsid w:val="1D0D3D31"/>
    <w:rsid w:val="1D0EB05A"/>
    <w:rsid w:val="1D0FDD74"/>
    <w:rsid w:val="1D1C32BA"/>
    <w:rsid w:val="1D20EB3F"/>
    <w:rsid w:val="1D27A241"/>
    <w:rsid w:val="1D2A7665"/>
    <w:rsid w:val="1D36A513"/>
    <w:rsid w:val="1D44FA42"/>
    <w:rsid w:val="1D46ED97"/>
    <w:rsid w:val="1D75FBE0"/>
    <w:rsid w:val="1D7860F2"/>
    <w:rsid w:val="1D7CCD05"/>
    <w:rsid w:val="1D82BE73"/>
    <w:rsid w:val="1D8B031F"/>
    <w:rsid w:val="1D8EA3FF"/>
    <w:rsid w:val="1D983BBB"/>
    <w:rsid w:val="1D9C6722"/>
    <w:rsid w:val="1DA46A7A"/>
    <w:rsid w:val="1DB67C96"/>
    <w:rsid w:val="1DB9039E"/>
    <w:rsid w:val="1DB9D456"/>
    <w:rsid w:val="1DC843BF"/>
    <w:rsid w:val="1DD5B2E0"/>
    <w:rsid w:val="1E070E37"/>
    <w:rsid w:val="1E125241"/>
    <w:rsid w:val="1E132737"/>
    <w:rsid w:val="1E1432D1"/>
    <w:rsid w:val="1E14ACE1"/>
    <w:rsid w:val="1E17E242"/>
    <w:rsid w:val="1E181849"/>
    <w:rsid w:val="1E1C5B1E"/>
    <w:rsid w:val="1E1CDFAA"/>
    <w:rsid w:val="1E1E7C2C"/>
    <w:rsid w:val="1E2AC5F5"/>
    <w:rsid w:val="1E4AF488"/>
    <w:rsid w:val="1E4CBE2D"/>
    <w:rsid w:val="1E58026B"/>
    <w:rsid w:val="1E60220B"/>
    <w:rsid w:val="1E6CBC05"/>
    <w:rsid w:val="1E7F1071"/>
    <w:rsid w:val="1E8FAD2E"/>
    <w:rsid w:val="1E915437"/>
    <w:rsid w:val="1EA72A81"/>
    <w:rsid w:val="1EA97A39"/>
    <w:rsid w:val="1EAAD3A2"/>
    <w:rsid w:val="1EAC0460"/>
    <w:rsid w:val="1EBADB3B"/>
    <w:rsid w:val="1EBF2783"/>
    <w:rsid w:val="1EC3A8C4"/>
    <w:rsid w:val="1EC6899A"/>
    <w:rsid w:val="1ECC38D8"/>
    <w:rsid w:val="1ED5B22B"/>
    <w:rsid w:val="1EDCA756"/>
    <w:rsid w:val="1EFCBAFC"/>
    <w:rsid w:val="1F095248"/>
    <w:rsid w:val="1F0F5562"/>
    <w:rsid w:val="1F104A5C"/>
    <w:rsid w:val="1F1AE71B"/>
    <w:rsid w:val="1F1DF957"/>
    <w:rsid w:val="1F203E20"/>
    <w:rsid w:val="1F257B98"/>
    <w:rsid w:val="1F383783"/>
    <w:rsid w:val="1F3C8F20"/>
    <w:rsid w:val="1F585AE4"/>
    <w:rsid w:val="1F5B1E33"/>
    <w:rsid w:val="1F5CEE6B"/>
    <w:rsid w:val="1F6AB9FF"/>
    <w:rsid w:val="1F6AF973"/>
    <w:rsid w:val="1F6B8010"/>
    <w:rsid w:val="1F6BB4EE"/>
    <w:rsid w:val="1F76091F"/>
    <w:rsid w:val="1F94BA3C"/>
    <w:rsid w:val="1F9DEACA"/>
    <w:rsid w:val="1FA02BF3"/>
    <w:rsid w:val="1FA1F9DA"/>
    <w:rsid w:val="1FAD46EF"/>
    <w:rsid w:val="1FAF4151"/>
    <w:rsid w:val="1FAFC535"/>
    <w:rsid w:val="1FB6312C"/>
    <w:rsid w:val="1FC768BF"/>
    <w:rsid w:val="1FD718D3"/>
    <w:rsid w:val="1FD7E22E"/>
    <w:rsid w:val="1FDCFA63"/>
    <w:rsid w:val="1FDF0659"/>
    <w:rsid w:val="1FF30950"/>
    <w:rsid w:val="1FF86B24"/>
    <w:rsid w:val="1FF936E9"/>
    <w:rsid w:val="1FFD19E6"/>
    <w:rsid w:val="2014D1CD"/>
    <w:rsid w:val="201A130B"/>
    <w:rsid w:val="20227A54"/>
    <w:rsid w:val="2026BE64"/>
    <w:rsid w:val="202B4EA8"/>
    <w:rsid w:val="20395CD2"/>
    <w:rsid w:val="204CD374"/>
    <w:rsid w:val="20504209"/>
    <w:rsid w:val="2052189F"/>
    <w:rsid w:val="2053B6C3"/>
    <w:rsid w:val="2057D07E"/>
    <w:rsid w:val="205BC584"/>
    <w:rsid w:val="206F5F07"/>
    <w:rsid w:val="2080F09B"/>
    <w:rsid w:val="2083AEC0"/>
    <w:rsid w:val="20989517"/>
    <w:rsid w:val="209B16BE"/>
    <w:rsid w:val="20A03F9F"/>
    <w:rsid w:val="20A30444"/>
    <w:rsid w:val="20A8A35F"/>
    <w:rsid w:val="20AD0814"/>
    <w:rsid w:val="20B17A51"/>
    <w:rsid w:val="20B6B41C"/>
    <w:rsid w:val="20B726C8"/>
    <w:rsid w:val="20B84629"/>
    <w:rsid w:val="20BC2974"/>
    <w:rsid w:val="20BE7415"/>
    <w:rsid w:val="20BF5ADB"/>
    <w:rsid w:val="20CFC323"/>
    <w:rsid w:val="20D2BCF0"/>
    <w:rsid w:val="20DD8A3D"/>
    <w:rsid w:val="20E92F55"/>
    <w:rsid w:val="20F1EC7D"/>
    <w:rsid w:val="20FC7BE0"/>
    <w:rsid w:val="2107F6C6"/>
    <w:rsid w:val="210D53A2"/>
    <w:rsid w:val="2138D9A1"/>
    <w:rsid w:val="214463E8"/>
    <w:rsid w:val="2147450E"/>
    <w:rsid w:val="2147D459"/>
    <w:rsid w:val="2147E84E"/>
    <w:rsid w:val="2148DED1"/>
    <w:rsid w:val="214C367A"/>
    <w:rsid w:val="21524BCA"/>
    <w:rsid w:val="21561CEE"/>
    <w:rsid w:val="2156D028"/>
    <w:rsid w:val="2157D756"/>
    <w:rsid w:val="215992AF"/>
    <w:rsid w:val="2164179E"/>
    <w:rsid w:val="21721B6D"/>
    <w:rsid w:val="21737A8D"/>
    <w:rsid w:val="21749536"/>
    <w:rsid w:val="21758CAA"/>
    <w:rsid w:val="217AD6BA"/>
    <w:rsid w:val="218860AD"/>
    <w:rsid w:val="219BFECC"/>
    <w:rsid w:val="219DD4FC"/>
    <w:rsid w:val="21A03836"/>
    <w:rsid w:val="21A60DEC"/>
    <w:rsid w:val="21B28483"/>
    <w:rsid w:val="21BB9143"/>
    <w:rsid w:val="21BD4E0E"/>
    <w:rsid w:val="21DF6A35"/>
    <w:rsid w:val="21E4FCBB"/>
    <w:rsid w:val="21E68369"/>
    <w:rsid w:val="21EC8EC4"/>
    <w:rsid w:val="21EEA9ED"/>
    <w:rsid w:val="220192CA"/>
    <w:rsid w:val="220EA4E7"/>
    <w:rsid w:val="220FDA6F"/>
    <w:rsid w:val="22132320"/>
    <w:rsid w:val="22155E34"/>
    <w:rsid w:val="221DD0D0"/>
    <w:rsid w:val="22271884"/>
    <w:rsid w:val="22353035"/>
    <w:rsid w:val="2236C097"/>
    <w:rsid w:val="2236CB84"/>
    <w:rsid w:val="2244FC4F"/>
    <w:rsid w:val="224D2D10"/>
    <w:rsid w:val="22795A9E"/>
    <w:rsid w:val="22855218"/>
    <w:rsid w:val="22863383"/>
    <w:rsid w:val="22984C41"/>
    <w:rsid w:val="22A104BC"/>
    <w:rsid w:val="22A92403"/>
    <w:rsid w:val="22BAF92B"/>
    <w:rsid w:val="22BFCD03"/>
    <w:rsid w:val="22C8516F"/>
    <w:rsid w:val="22CF2C33"/>
    <w:rsid w:val="22D26C10"/>
    <w:rsid w:val="22E24E03"/>
    <w:rsid w:val="22E6624E"/>
    <w:rsid w:val="22EC5F53"/>
    <w:rsid w:val="22F0C46D"/>
    <w:rsid w:val="22FC74BC"/>
    <w:rsid w:val="22FFDE48"/>
    <w:rsid w:val="2305FE55"/>
    <w:rsid w:val="23062853"/>
    <w:rsid w:val="23068176"/>
    <w:rsid w:val="230F2EE6"/>
    <w:rsid w:val="231BB7A3"/>
    <w:rsid w:val="231C6048"/>
    <w:rsid w:val="2322646E"/>
    <w:rsid w:val="23300BE6"/>
    <w:rsid w:val="23340848"/>
    <w:rsid w:val="23370C5E"/>
    <w:rsid w:val="234CF6A2"/>
    <w:rsid w:val="235D4E22"/>
    <w:rsid w:val="236F7A89"/>
    <w:rsid w:val="237B3A96"/>
    <w:rsid w:val="2385492D"/>
    <w:rsid w:val="23860846"/>
    <w:rsid w:val="238CBE3A"/>
    <w:rsid w:val="239820D6"/>
    <w:rsid w:val="239D8223"/>
    <w:rsid w:val="23BD6312"/>
    <w:rsid w:val="23BEBC5D"/>
    <w:rsid w:val="23C3D4B4"/>
    <w:rsid w:val="23CE6120"/>
    <w:rsid w:val="23D17605"/>
    <w:rsid w:val="23DDF7C2"/>
    <w:rsid w:val="23DF19CC"/>
    <w:rsid w:val="23E1F7FE"/>
    <w:rsid w:val="23E4B17F"/>
    <w:rsid w:val="23E55CDD"/>
    <w:rsid w:val="23ECB3B3"/>
    <w:rsid w:val="23F77EE9"/>
    <w:rsid w:val="23FA847E"/>
    <w:rsid w:val="23FD7AAB"/>
    <w:rsid w:val="23FEF9C1"/>
    <w:rsid w:val="2407ECA3"/>
    <w:rsid w:val="240D75D1"/>
    <w:rsid w:val="24100043"/>
    <w:rsid w:val="2441BF40"/>
    <w:rsid w:val="244B97D3"/>
    <w:rsid w:val="2451479F"/>
    <w:rsid w:val="245148D3"/>
    <w:rsid w:val="24649E88"/>
    <w:rsid w:val="246CC6ED"/>
    <w:rsid w:val="246E0C02"/>
    <w:rsid w:val="24749553"/>
    <w:rsid w:val="2475DCF6"/>
    <w:rsid w:val="24764BBE"/>
    <w:rsid w:val="2479B4F5"/>
    <w:rsid w:val="2483FDA3"/>
    <w:rsid w:val="248C94CE"/>
    <w:rsid w:val="24968525"/>
    <w:rsid w:val="2496A3AC"/>
    <w:rsid w:val="249973CA"/>
    <w:rsid w:val="249B53D4"/>
    <w:rsid w:val="24A0B623"/>
    <w:rsid w:val="24A19F88"/>
    <w:rsid w:val="24BAA170"/>
    <w:rsid w:val="24BDEF2D"/>
    <w:rsid w:val="24CBDC47"/>
    <w:rsid w:val="24CCB6C4"/>
    <w:rsid w:val="24E6931C"/>
    <w:rsid w:val="24F89F1A"/>
    <w:rsid w:val="24FBDE32"/>
    <w:rsid w:val="24FC3544"/>
    <w:rsid w:val="250BA218"/>
    <w:rsid w:val="250F3DE1"/>
    <w:rsid w:val="2510D549"/>
    <w:rsid w:val="25129942"/>
    <w:rsid w:val="25170AF7"/>
    <w:rsid w:val="251AD413"/>
    <w:rsid w:val="25274584"/>
    <w:rsid w:val="2531290C"/>
    <w:rsid w:val="253CA43F"/>
    <w:rsid w:val="253DF786"/>
    <w:rsid w:val="2547199C"/>
    <w:rsid w:val="254D5DA2"/>
    <w:rsid w:val="255150BF"/>
    <w:rsid w:val="2555CA01"/>
    <w:rsid w:val="25589690"/>
    <w:rsid w:val="2568CB08"/>
    <w:rsid w:val="25770CB6"/>
    <w:rsid w:val="2579711D"/>
    <w:rsid w:val="2586067C"/>
    <w:rsid w:val="258B9B53"/>
    <w:rsid w:val="258BAA34"/>
    <w:rsid w:val="2592BB7A"/>
    <w:rsid w:val="259A1737"/>
    <w:rsid w:val="25A326F1"/>
    <w:rsid w:val="25A34814"/>
    <w:rsid w:val="25B13E08"/>
    <w:rsid w:val="25B38124"/>
    <w:rsid w:val="25B82D3C"/>
    <w:rsid w:val="25BA26B2"/>
    <w:rsid w:val="25D05E0E"/>
    <w:rsid w:val="25D0ECDD"/>
    <w:rsid w:val="25D18E8C"/>
    <w:rsid w:val="25E235E8"/>
    <w:rsid w:val="25F25DEE"/>
    <w:rsid w:val="25FEDB3C"/>
    <w:rsid w:val="2609DC52"/>
    <w:rsid w:val="260CA15C"/>
    <w:rsid w:val="260D3AE4"/>
    <w:rsid w:val="26104C08"/>
    <w:rsid w:val="26188CA4"/>
    <w:rsid w:val="2620013E"/>
    <w:rsid w:val="2628652F"/>
    <w:rsid w:val="26308916"/>
    <w:rsid w:val="2634D86F"/>
    <w:rsid w:val="2635E425"/>
    <w:rsid w:val="2644AE26"/>
    <w:rsid w:val="26486A55"/>
    <w:rsid w:val="264E5D82"/>
    <w:rsid w:val="26520B93"/>
    <w:rsid w:val="26527E58"/>
    <w:rsid w:val="26535865"/>
    <w:rsid w:val="265E679C"/>
    <w:rsid w:val="2666BF9A"/>
    <w:rsid w:val="267187E6"/>
    <w:rsid w:val="267B91E3"/>
    <w:rsid w:val="26817715"/>
    <w:rsid w:val="2685CB45"/>
    <w:rsid w:val="268CB012"/>
    <w:rsid w:val="26A65EA3"/>
    <w:rsid w:val="26B3543C"/>
    <w:rsid w:val="26B3B048"/>
    <w:rsid w:val="26B48C1E"/>
    <w:rsid w:val="26B6E7B2"/>
    <w:rsid w:val="26BC3766"/>
    <w:rsid w:val="26EBDC88"/>
    <w:rsid w:val="26EE4320"/>
    <w:rsid w:val="26F526FA"/>
    <w:rsid w:val="26F80A15"/>
    <w:rsid w:val="2701EE6B"/>
    <w:rsid w:val="2708667F"/>
    <w:rsid w:val="27147114"/>
    <w:rsid w:val="2715256B"/>
    <w:rsid w:val="2715637E"/>
    <w:rsid w:val="2717E9D0"/>
    <w:rsid w:val="271998C0"/>
    <w:rsid w:val="2719D8BF"/>
    <w:rsid w:val="2728FF16"/>
    <w:rsid w:val="274598D4"/>
    <w:rsid w:val="27482410"/>
    <w:rsid w:val="274FB173"/>
    <w:rsid w:val="275B24CA"/>
    <w:rsid w:val="275ED67B"/>
    <w:rsid w:val="2762C5FF"/>
    <w:rsid w:val="276385F6"/>
    <w:rsid w:val="276E070C"/>
    <w:rsid w:val="2782C4DD"/>
    <w:rsid w:val="2783E4D0"/>
    <w:rsid w:val="278E7D67"/>
    <w:rsid w:val="278EED68"/>
    <w:rsid w:val="279D6CA5"/>
    <w:rsid w:val="27A2DB88"/>
    <w:rsid w:val="27A871BD"/>
    <w:rsid w:val="27A8BF15"/>
    <w:rsid w:val="27BCBB25"/>
    <w:rsid w:val="27C18D4E"/>
    <w:rsid w:val="27D70AEC"/>
    <w:rsid w:val="27E3F3EF"/>
    <w:rsid w:val="27E5C82B"/>
    <w:rsid w:val="27E6F981"/>
    <w:rsid w:val="27E97BC7"/>
    <w:rsid w:val="27FE851F"/>
    <w:rsid w:val="28005C53"/>
    <w:rsid w:val="280166F0"/>
    <w:rsid w:val="28041173"/>
    <w:rsid w:val="2809F55D"/>
    <w:rsid w:val="280B6A8F"/>
    <w:rsid w:val="281602F7"/>
    <w:rsid w:val="281AD2FB"/>
    <w:rsid w:val="281EAB49"/>
    <w:rsid w:val="282A9543"/>
    <w:rsid w:val="28392268"/>
    <w:rsid w:val="284A243C"/>
    <w:rsid w:val="284ACC50"/>
    <w:rsid w:val="284FFAE9"/>
    <w:rsid w:val="285B1629"/>
    <w:rsid w:val="2863E95D"/>
    <w:rsid w:val="28674F99"/>
    <w:rsid w:val="286963B5"/>
    <w:rsid w:val="28758898"/>
    <w:rsid w:val="287C07BF"/>
    <w:rsid w:val="28846977"/>
    <w:rsid w:val="2885F785"/>
    <w:rsid w:val="288849BA"/>
    <w:rsid w:val="28918DC4"/>
    <w:rsid w:val="289971C6"/>
    <w:rsid w:val="289DE8C7"/>
    <w:rsid w:val="28A1AA02"/>
    <w:rsid w:val="28A2A4F7"/>
    <w:rsid w:val="28B08ED8"/>
    <w:rsid w:val="28B133DF"/>
    <w:rsid w:val="28B6D08A"/>
    <w:rsid w:val="28C5A6E6"/>
    <w:rsid w:val="28C790A8"/>
    <w:rsid w:val="28CCEBD9"/>
    <w:rsid w:val="28CE6E63"/>
    <w:rsid w:val="28D1FCD4"/>
    <w:rsid w:val="28DA2888"/>
    <w:rsid w:val="28E433F8"/>
    <w:rsid w:val="28E59613"/>
    <w:rsid w:val="28EB1F92"/>
    <w:rsid w:val="28EB3F0F"/>
    <w:rsid w:val="28ECBC7F"/>
    <w:rsid w:val="28EE4126"/>
    <w:rsid w:val="28F4864E"/>
    <w:rsid w:val="28F7A647"/>
    <w:rsid w:val="28F8C6EC"/>
    <w:rsid w:val="2916BD5D"/>
    <w:rsid w:val="291A5C33"/>
    <w:rsid w:val="291DDE43"/>
    <w:rsid w:val="2931395E"/>
    <w:rsid w:val="29338490"/>
    <w:rsid w:val="293989DB"/>
    <w:rsid w:val="293B2193"/>
    <w:rsid w:val="29404304"/>
    <w:rsid w:val="2944416E"/>
    <w:rsid w:val="2949C0DE"/>
    <w:rsid w:val="294FA5AA"/>
    <w:rsid w:val="295F99F5"/>
    <w:rsid w:val="2962E93B"/>
    <w:rsid w:val="296B1610"/>
    <w:rsid w:val="297031E8"/>
    <w:rsid w:val="297641D2"/>
    <w:rsid w:val="297683D8"/>
    <w:rsid w:val="29773274"/>
    <w:rsid w:val="2977F668"/>
    <w:rsid w:val="29908044"/>
    <w:rsid w:val="29AA0049"/>
    <w:rsid w:val="29BB4A70"/>
    <w:rsid w:val="29C260CE"/>
    <w:rsid w:val="29CB3559"/>
    <w:rsid w:val="29D8AE8F"/>
    <w:rsid w:val="29DF7382"/>
    <w:rsid w:val="29E866BF"/>
    <w:rsid w:val="29EA9914"/>
    <w:rsid w:val="29EB06BA"/>
    <w:rsid w:val="29ECCCD5"/>
    <w:rsid w:val="29F9490D"/>
    <w:rsid w:val="29FCDFD6"/>
    <w:rsid w:val="2A1106F5"/>
    <w:rsid w:val="2A1A2298"/>
    <w:rsid w:val="2A1C30CD"/>
    <w:rsid w:val="2A1D07EE"/>
    <w:rsid w:val="2A2157DE"/>
    <w:rsid w:val="2A2681BF"/>
    <w:rsid w:val="2A26E76A"/>
    <w:rsid w:val="2A2B5A20"/>
    <w:rsid w:val="2A2CC7BC"/>
    <w:rsid w:val="2A2D5E25"/>
    <w:rsid w:val="2A3261FA"/>
    <w:rsid w:val="2A414A16"/>
    <w:rsid w:val="2A428BF2"/>
    <w:rsid w:val="2A476C82"/>
    <w:rsid w:val="2A4C1897"/>
    <w:rsid w:val="2A55574E"/>
    <w:rsid w:val="2A64CF23"/>
    <w:rsid w:val="2A7173AD"/>
    <w:rsid w:val="2A734D2A"/>
    <w:rsid w:val="2A77323A"/>
    <w:rsid w:val="2A7FDEC4"/>
    <w:rsid w:val="2A811BFD"/>
    <w:rsid w:val="2A84AF2B"/>
    <w:rsid w:val="2A897370"/>
    <w:rsid w:val="2AB49523"/>
    <w:rsid w:val="2AB8931D"/>
    <w:rsid w:val="2AC68E2A"/>
    <w:rsid w:val="2ACD6C2F"/>
    <w:rsid w:val="2ADE3F0D"/>
    <w:rsid w:val="2AE778AD"/>
    <w:rsid w:val="2AFA7371"/>
    <w:rsid w:val="2B0C3D1E"/>
    <w:rsid w:val="2B0FA492"/>
    <w:rsid w:val="2B1ED5F2"/>
    <w:rsid w:val="2B257CB6"/>
    <w:rsid w:val="2B25EF7B"/>
    <w:rsid w:val="2B286209"/>
    <w:rsid w:val="2B41135A"/>
    <w:rsid w:val="2B430B51"/>
    <w:rsid w:val="2B57BA58"/>
    <w:rsid w:val="2B5B29BC"/>
    <w:rsid w:val="2B6D6229"/>
    <w:rsid w:val="2B78F3F4"/>
    <w:rsid w:val="2B832244"/>
    <w:rsid w:val="2B860E89"/>
    <w:rsid w:val="2BAD454B"/>
    <w:rsid w:val="2BC1495D"/>
    <w:rsid w:val="2BC5F86E"/>
    <w:rsid w:val="2BD6D51B"/>
    <w:rsid w:val="2BD71EEA"/>
    <w:rsid w:val="2BD80C8C"/>
    <w:rsid w:val="2BD9E0ED"/>
    <w:rsid w:val="2BDE5C53"/>
    <w:rsid w:val="2BEFC781"/>
    <w:rsid w:val="2BF4DD6C"/>
    <w:rsid w:val="2BF894CE"/>
    <w:rsid w:val="2C01FCFE"/>
    <w:rsid w:val="2C1B55F8"/>
    <w:rsid w:val="2C207F8C"/>
    <w:rsid w:val="2C216014"/>
    <w:rsid w:val="2C229320"/>
    <w:rsid w:val="2C27243E"/>
    <w:rsid w:val="2C36DB80"/>
    <w:rsid w:val="2C50BCCD"/>
    <w:rsid w:val="2C59A02B"/>
    <w:rsid w:val="2C5CF477"/>
    <w:rsid w:val="2C68D923"/>
    <w:rsid w:val="2C6BBE6F"/>
    <w:rsid w:val="2C719D28"/>
    <w:rsid w:val="2C83D36E"/>
    <w:rsid w:val="2C8D7F9C"/>
    <w:rsid w:val="2CB7C939"/>
    <w:rsid w:val="2CC98936"/>
    <w:rsid w:val="2CCD5B3B"/>
    <w:rsid w:val="2CCF7762"/>
    <w:rsid w:val="2CD8D16E"/>
    <w:rsid w:val="2CE97624"/>
    <w:rsid w:val="2CEF297B"/>
    <w:rsid w:val="2CF1F40F"/>
    <w:rsid w:val="2D00A92C"/>
    <w:rsid w:val="2D00DE83"/>
    <w:rsid w:val="2D0378E8"/>
    <w:rsid w:val="2D085F64"/>
    <w:rsid w:val="2D0AA812"/>
    <w:rsid w:val="2D0C1116"/>
    <w:rsid w:val="2D12B8F4"/>
    <w:rsid w:val="2D12BF2A"/>
    <w:rsid w:val="2D1B9E20"/>
    <w:rsid w:val="2D1ECB49"/>
    <w:rsid w:val="2D1F073C"/>
    <w:rsid w:val="2D246D04"/>
    <w:rsid w:val="2D3CEC87"/>
    <w:rsid w:val="2D40FA13"/>
    <w:rsid w:val="2D4B3E70"/>
    <w:rsid w:val="2D55C448"/>
    <w:rsid w:val="2D55CBF0"/>
    <w:rsid w:val="2D596CD1"/>
    <w:rsid w:val="2D5B13FE"/>
    <w:rsid w:val="2D5CEDBD"/>
    <w:rsid w:val="2D60F328"/>
    <w:rsid w:val="2D64EB04"/>
    <w:rsid w:val="2D766B6D"/>
    <w:rsid w:val="2D8DEA3E"/>
    <w:rsid w:val="2D98C786"/>
    <w:rsid w:val="2D9D65B2"/>
    <w:rsid w:val="2D9DEB1A"/>
    <w:rsid w:val="2DA1EBD7"/>
    <w:rsid w:val="2DAA14FB"/>
    <w:rsid w:val="2DAA69FE"/>
    <w:rsid w:val="2DBD20D6"/>
    <w:rsid w:val="2DBE88BE"/>
    <w:rsid w:val="2DCA38B8"/>
    <w:rsid w:val="2DDA6EE8"/>
    <w:rsid w:val="2DEC78C5"/>
    <w:rsid w:val="2DF67D15"/>
    <w:rsid w:val="2E0E92B6"/>
    <w:rsid w:val="2E1F7B05"/>
    <w:rsid w:val="2E2B9F44"/>
    <w:rsid w:val="2E2C9B25"/>
    <w:rsid w:val="2E317440"/>
    <w:rsid w:val="2E321433"/>
    <w:rsid w:val="2E46960F"/>
    <w:rsid w:val="2E5E6A4A"/>
    <w:rsid w:val="2E63F607"/>
    <w:rsid w:val="2E73B48F"/>
    <w:rsid w:val="2E79BF05"/>
    <w:rsid w:val="2E7F56B8"/>
    <w:rsid w:val="2E944875"/>
    <w:rsid w:val="2E9643B5"/>
    <w:rsid w:val="2E99D20E"/>
    <w:rsid w:val="2EB30E7B"/>
    <w:rsid w:val="2EB4FEC0"/>
    <w:rsid w:val="2ECAC831"/>
    <w:rsid w:val="2ED49AB5"/>
    <w:rsid w:val="2EE2747E"/>
    <w:rsid w:val="2EE7BE03"/>
    <w:rsid w:val="2EF22B2B"/>
    <w:rsid w:val="2EFB0CD6"/>
    <w:rsid w:val="2F042B4C"/>
    <w:rsid w:val="2F08A8EB"/>
    <w:rsid w:val="2F151209"/>
    <w:rsid w:val="2F1C1292"/>
    <w:rsid w:val="2F207563"/>
    <w:rsid w:val="2F28D5AB"/>
    <w:rsid w:val="2F2FF041"/>
    <w:rsid w:val="2F452F2F"/>
    <w:rsid w:val="2F46BE4D"/>
    <w:rsid w:val="2F522D3D"/>
    <w:rsid w:val="2F6DBE87"/>
    <w:rsid w:val="2F73761A"/>
    <w:rsid w:val="2F828102"/>
    <w:rsid w:val="2F8CD42F"/>
    <w:rsid w:val="2F9A3A4B"/>
    <w:rsid w:val="2F9B73AE"/>
    <w:rsid w:val="2F9C7448"/>
    <w:rsid w:val="2FB3C623"/>
    <w:rsid w:val="2FB6C4B7"/>
    <w:rsid w:val="2FBDE7E8"/>
    <w:rsid w:val="2FC73230"/>
    <w:rsid w:val="2FCC9F33"/>
    <w:rsid w:val="2FD48CB9"/>
    <w:rsid w:val="2FDF3423"/>
    <w:rsid w:val="2FE8F1E9"/>
    <w:rsid w:val="2FF9A2FE"/>
    <w:rsid w:val="2FFE37E2"/>
    <w:rsid w:val="300082B4"/>
    <w:rsid w:val="300240E3"/>
    <w:rsid w:val="30043887"/>
    <w:rsid w:val="300C64CA"/>
    <w:rsid w:val="300E05BF"/>
    <w:rsid w:val="301B2719"/>
    <w:rsid w:val="3020E21A"/>
    <w:rsid w:val="302E2077"/>
    <w:rsid w:val="3034CF0A"/>
    <w:rsid w:val="303C67E4"/>
    <w:rsid w:val="30428CA4"/>
    <w:rsid w:val="304B2251"/>
    <w:rsid w:val="304DACCB"/>
    <w:rsid w:val="30646132"/>
    <w:rsid w:val="30688A91"/>
    <w:rsid w:val="3069E12F"/>
    <w:rsid w:val="306A4658"/>
    <w:rsid w:val="3070DE48"/>
    <w:rsid w:val="307F87CC"/>
    <w:rsid w:val="3083EEBF"/>
    <w:rsid w:val="309D104E"/>
    <w:rsid w:val="30A3E475"/>
    <w:rsid w:val="30AD650C"/>
    <w:rsid w:val="30B0E26A"/>
    <w:rsid w:val="30B6750A"/>
    <w:rsid w:val="30C51DE4"/>
    <w:rsid w:val="30D59EBE"/>
    <w:rsid w:val="30DACE8F"/>
    <w:rsid w:val="30EB739A"/>
    <w:rsid w:val="30EE1360"/>
    <w:rsid w:val="30F6AAFA"/>
    <w:rsid w:val="30FD6C0D"/>
    <w:rsid w:val="310B54D3"/>
    <w:rsid w:val="311795D6"/>
    <w:rsid w:val="311A0C74"/>
    <w:rsid w:val="311B273A"/>
    <w:rsid w:val="312AB966"/>
    <w:rsid w:val="3134B42D"/>
    <w:rsid w:val="313608FA"/>
    <w:rsid w:val="313D28EE"/>
    <w:rsid w:val="3154D2C3"/>
    <w:rsid w:val="3158B7B1"/>
    <w:rsid w:val="31625326"/>
    <w:rsid w:val="3163C927"/>
    <w:rsid w:val="316F09D4"/>
    <w:rsid w:val="317AF21F"/>
    <w:rsid w:val="317D5F3A"/>
    <w:rsid w:val="31861845"/>
    <w:rsid w:val="3195B778"/>
    <w:rsid w:val="31981F3D"/>
    <w:rsid w:val="319D1401"/>
    <w:rsid w:val="319F6B6F"/>
    <w:rsid w:val="31A60EE2"/>
    <w:rsid w:val="31ADE697"/>
    <w:rsid w:val="31B54EE2"/>
    <w:rsid w:val="31B73C2A"/>
    <w:rsid w:val="31BD9788"/>
    <w:rsid w:val="31C17D6E"/>
    <w:rsid w:val="31C8D4A6"/>
    <w:rsid w:val="31C8F07E"/>
    <w:rsid w:val="31CBC0B1"/>
    <w:rsid w:val="31CF58B0"/>
    <w:rsid w:val="31E1F872"/>
    <w:rsid w:val="31FDDB9D"/>
    <w:rsid w:val="31FEF358"/>
    <w:rsid w:val="3201FEEA"/>
    <w:rsid w:val="322308CE"/>
    <w:rsid w:val="322B3EC1"/>
    <w:rsid w:val="32305EE0"/>
    <w:rsid w:val="32368A59"/>
    <w:rsid w:val="325FB1B0"/>
    <w:rsid w:val="325FC379"/>
    <w:rsid w:val="32618EE2"/>
    <w:rsid w:val="32716F1F"/>
    <w:rsid w:val="327B4301"/>
    <w:rsid w:val="328C79FA"/>
    <w:rsid w:val="32956702"/>
    <w:rsid w:val="32965F55"/>
    <w:rsid w:val="32B4BE4F"/>
    <w:rsid w:val="32B924AF"/>
    <w:rsid w:val="32D7B077"/>
    <w:rsid w:val="32DAA33B"/>
    <w:rsid w:val="32DF71A9"/>
    <w:rsid w:val="32FADB54"/>
    <w:rsid w:val="330372E3"/>
    <w:rsid w:val="33081119"/>
    <w:rsid w:val="330A08D1"/>
    <w:rsid w:val="3311E441"/>
    <w:rsid w:val="33204DFE"/>
    <w:rsid w:val="3326E2AD"/>
    <w:rsid w:val="33374FAA"/>
    <w:rsid w:val="334731DA"/>
    <w:rsid w:val="334807F4"/>
    <w:rsid w:val="335FFA1D"/>
    <w:rsid w:val="336455E5"/>
    <w:rsid w:val="336723FC"/>
    <w:rsid w:val="336E0720"/>
    <w:rsid w:val="336FEAB0"/>
    <w:rsid w:val="3372A3F6"/>
    <w:rsid w:val="33732CC7"/>
    <w:rsid w:val="33811570"/>
    <w:rsid w:val="338288F9"/>
    <w:rsid w:val="338E9188"/>
    <w:rsid w:val="338FF4F3"/>
    <w:rsid w:val="33935DE2"/>
    <w:rsid w:val="339AA574"/>
    <w:rsid w:val="33AA834A"/>
    <w:rsid w:val="33B36F12"/>
    <w:rsid w:val="33C2113F"/>
    <w:rsid w:val="33C505CC"/>
    <w:rsid w:val="33CDB98F"/>
    <w:rsid w:val="33D045DB"/>
    <w:rsid w:val="33D43567"/>
    <w:rsid w:val="33D5D164"/>
    <w:rsid w:val="33DF71EF"/>
    <w:rsid w:val="33E31E71"/>
    <w:rsid w:val="33EB0BF7"/>
    <w:rsid w:val="33ED9038"/>
    <w:rsid w:val="33F124D0"/>
    <w:rsid w:val="33F7A408"/>
    <w:rsid w:val="33F947E4"/>
    <w:rsid w:val="34290367"/>
    <w:rsid w:val="3442722D"/>
    <w:rsid w:val="3446FB49"/>
    <w:rsid w:val="344FF612"/>
    <w:rsid w:val="3459A2BC"/>
    <w:rsid w:val="34678741"/>
    <w:rsid w:val="34680AB2"/>
    <w:rsid w:val="346BF8F6"/>
    <w:rsid w:val="3472AE2D"/>
    <w:rsid w:val="34765DF0"/>
    <w:rsid w:val="347B420A"/>
    <w:rsid w:val="347F261B"/>
    <w:rsid w:val="349E2456"/>
    <w:rsid w:val="34A76DC6"/>
    <w:rsid w:val="34C5EACA"/>
    <w:rsid w:val="34CFD82C"/>
    <w:rsid w:val="34D41868"/>
    <w:rsid w:val="34E3023B"/>
    <w:rsid w:val="34E3D795"/>
    <w:rsid w:val="34E4FBE1"/>
    <w:rsid w:val="34EA257D"/>
    <w:rsid w:val="34EEE9D1"/>
    <w:rsid w:val="34F10BEF"/>
    <w:rsid w:val="35068EB1"/>
    <w:rsid w:val="3508A61B"/>
    <w:rsid w:val="350CFC93"/>
    <w:rsid w:val="3519BBE8"/>
    <w:rsid w:val="35211DEE"/>
    <w:rsid w:val="35214323"/>
    <w:rsid w:val="352191D5"/>
    <w:rsid w:val="3523BA7B"/>
    <w:rsid w:val="352FAF93"/>
    <w:rsid w:val="35382934"/>
    <w:rsid w:val="35670E1B"/>
    <w:rsid w:val="356B68C0"/>
    <w:rsid w:val="3574C18D"/>
    <w:rsid w:val="3577EA6F"/>
    <w:rsid w:val="35792CF3"/>
    <w:rsid w:val="3586BC4A"/>
    <w:rsid w:val="3586DC58"/>
    <w:rsid w:val="359801D2"/>
    <w:rsid w:val="3599AEA0"/>
    <w:rsid w:val="35A36DA1"/>
    <w:rsid w:val="35AB4D31"/>
    <w:rsid w:val="35B30688"/>
    <w:rsid w:val="35B4B5A6"/>
    <w:rsid w:val="35C895B0"/>
    <w:rsid w:val="35D4035B"/>
    <w:rsid w:val="35D8F19B"/>
    <w:rsid w:val="35E21700"/>
    <w:rsid w:val="35E2CBAA"/>
    <w:rsid w:val="35E90F9F"/>
    <w:rsid w:val="35EF3FE8"/>
    <w:rsid w:val="35F230F9"/>
    <w:rsid w:val="35F70067"/>
    <w:rsid w:val="3605255A"/>
    <w:rsid w:val="36097B88"/>
    <w:rsid w:val="36139C9B"/>
    <w:rsid w:val="3616964A"/>
    <w:rsid w:val="36189ACE"/>
    <w:rsid w:val="361C7FFF"/>
    <w:rsid w:val="36227C65"/>
    <w:rsid w:val="36380015"/>
    <w:rsid w:val="363A1784"/>
    <w:rsid w:val="3641F355"/>
    <w:rsid w:val="3646CA5E"/>
    <w:rsid w:val="36653C7F"/>
    <w:rsid w:val="366CF5F3"/>
    <w:rsid w:val="367365BE"/>
    <w:rsid w:val="3674CBC3"/>
    <w:rsid w:val="368A1E1C"/>
    <w:rsid w:val="368CC35C"/>
    <w:rsid w:val="368F0B49"/>
    <w:rsid w:val="369494D0"/>
    <w:rsid w:val="369C2077"/>
    <w:rsid w:val="36A691D3"/>
    <w:rsid w:val="36AC1D28"/>
    <w:rsid w:val="36AD0BB5"/>
    <w:rsid w:val="36ADE05E"/>
    <w:rsid w:val="36B6825A"/>
    <w:rsid w:val="36B753DD"/>
    <w:rsid w:val="36B7D66D"/>
    <w:rsid w:val="36BA04E2"/>
    <w:rsid w:val="36BCEE4F"/>
    <w:rsid w:val="36BF1674"/>
    <w:rsid w:val="36D2FCB7"/>
    <w:rsid w:val="36DEAB86"/>
    <w:rsid w:val="36E1355C"/>
    <w:rsid w:val="36E19CEC"/>
    <w:rsid w:val="36E79E48"/>
    <w:rsid w:val="36F20E7A"/>
    <w:rsid w:val="36F7BCA5"/>
    <w:rsid w:val="36FCB1DB"/>
    <w:rsid w:val="370BE12D"/>
    <w:rsid w:val="370EF9E5"/>
    <w:rsid w:val="370F4135"/>
    <w:rsid w:val="37234FFC"/>
    <w:rsid w:val="3727BD04"/>
    <w:rsid w:val="3727F74F"/>
    <w:rsid w:val="372B6FFD"/>
    <w:rsid w:val="3730D0B3"/>
    <w:rsid w:val="37357F01"/>
    <w:rsid w:val="373720F3"/>
    <w:rsid w:val="3737E280"/>
    <w:rsid w:val="37399C4B"/>
    <w:rsid w:val="37477A20"/>
    <w:rsid w:val="374C42A7"/>
    <w:rsid w:val="37581D55"/>
    <w:rsid w:val="375C6515"/>
    <w:rsid w:val="375D066C"/>
    <w:rsid w:val="375D5A5D"/>
    <w:rsid w:val="375E9EB4"/>
    <w:rsid w:val="376635E7"/>
    <w:rsid w:val="3768E15D"/>
    <w:rsid w:val="3774D1B1"/>
    <w:rsid w:val="3786248A"/>
    <w:rsid w:val="378B1049"/>
    <w:rsid w:val="378C9712"/>
    <w:rsid w:val="378FE692"/>
    <w:rsid w:val="379CFA95"/>
    <w:rsid w:val="379F9AC8"/>
    <w:rsid w:val="37C2BD25"/>
    <w:rsid w:val="37D2AA35"/>
    <w:rsid w:val="37DDCE6D"/>
    <w:rsid w:val="37DF9F59"/>
    <w:rsid w:val="37EC7456"/>
    <w:rsid w:val="380CC9C5"/>
    <w:rsid w:val="380E3FD3"/>
    <w:rsid w:val="38169FC4"/>
    <w:rsid w:val="382829FB"/>
    <w:rsid w:val="383B0D36"/>
    <w:rsid w:val="38435BD3"/>
    <w:rsid w:val="384A950F"/>
    <w:rsid w:val="384D3025"/>
    <w:rsid w:val="385394AC"/>
    <w:rsid w:val="3857D5AE"/>
    <w:rsid w:val="38592DF7"/>
    <w:rsid w:val="385B0D69"/>
    <w:rsid w:val="38615384"/>
    <w:rsid w:val="386C5298"/>
    <w:rsid w:val="38702E67"/>
    <w:rsid w:val="3877598B"/>
    <w:rsid w:val="388D1B27"/>
    <w:rsid w:val="388FF871"/>
    <w:rsid w:val="38930994"/>
    <w:rsid w:val="389D6E0B"/>
    <w:rsid w:val="38AFFDF6"/>
    <w:rsid w:val="38B61931"/>
    <w:rsid w:val="38C15360"/>
    <w:rsid w:val="38DC67E6"/>
    <w:rsid w:val="38E053E5"/>
    <w:rsid w:val="38FB23B4"/>
    <w:rsid w:val="38FDB41D"/>
    <w:rsid w:val="38FF7A85"/>
    <w:rsid w:val="3910386F"/>
    <w:rsid w:val="391132DF"/>
    <w:rsid w:val="391666B8"/>
    <w:rsid w:val="39242265"/>
    <w:rsid w:val="39310B32"/>
    <w:rsid w:val="39382798"/>
    <w:rsid w:val="393AF864"/>
    <w:rsid w:val="39411ADF"/>
    <w:rsid w:val="39465ABC"/>
    <w:rsid w:val="3947E948"/>
    <w:rsid w:val="395B1348"/>
    <w:rsid w:val="396BEDD8"/>
    <w:rsid w:val="3981A834"/>
    <w:rsid w:val="39833D7B"/>
    <w:rsid w:val="39840AA2"/>
    <w:rsid w:val="398D8B8D"/>
    <w:rsid w:val="3994921F"/>
    <w:rsid w:val="39973B28"/>
    <w:rsid w:val="39976749"/>
    <w:rsid w:val="39988A3C"/>
    <w:rsid w:val="399E83D8"/>
    <w:rsid w:val="399FCC5E"/>
    <w:rsid w:val="39A7BDA5"/>
    <w:rsid w:val="39A8306A"/>
    <w:rsid w:val="39A83AC5"/>
    <w:rsid w:val="39B475D2"/>
    <w:rsid w:val="39BC71AC"/>
    <w:rsid w:val="39CAAFA4"/>
    <w:rsid w:val="39CAEC49"/>
    <w:rsid w:val="39CBF53E"/>
    <w:rsid w:val="39EAF358"/>
    <w:rsid w:val="39EC3404"/>
    <w:rsid w:val="39FE0B02"/>
    <w:rsid w:val="3A0526D6"/>
    <w:rsid w:val="3A0BECE9"/>
    <w:rsid w:val="3A170C35"/>
    <w:rsid w:val="3A1AF17B"/>
    <w:rsid w:val="3A31CBE8"/>
    <w:rsid w:val="3A3873EC"/>
    <w:rsid w:val="3A3E012E"/>
    <w:rsid w:val="3A4A9E3E"/>
    <w:rsid w:val="3A6CD3AC"/>
    <w:rsid w:val="3A827BEA"/>
    <w:rsid w:val="3A8FC97B"/>
    <w:rsid w:val="3A969B89"/>
    <w:rsid w:val="3A97F950"/>
    <w:rsid w:val="3A9B19A3"/>
    <w:rsid w:val="3AA45CD2"/>
    <w:rsid w:val="3AA84719"/>
    <w:rsid w:val="3AACBB74"/>
    <w:rsid w:val="3ABB1454"/>
    <w:rsid w:val="3AC3C2E3"/>
    <w:rsid w:val="3AC5871C"/>
    <w:rsid w:val="3ACBB128"/>
    <w:rsid w:val="3AD40355"/>
    <w:rsid w:val="3AD4529C"/>
    <w:rsid w:val="3AE72494"/>
    <w:rsid w:val="3AE81AE2"/>
    <w:rsid w:val="3AEAC46B"/>
    <w:rsid w:val="3AEC3811"/>
    <w:rsid w:val="3AF5C0BA"/>
    <w:rsid w:val="3AFD1039"/>
    <w:rsid w:val="3AFE503C"/>
    <w:rsid w:val="3AFF99F7"/>
    <w:rsid w:val="3B173F60"/>
    <w:rsid w:val="3B22D4E1"/>
    <w:rsid w:val="3B27AFF3"/>
    <w:rsid w:val="3B283E54"/>
    <w:rsid w:val="3B2CFA8B"/>
    <w:rsid w:val="3B34431D"/>
    <w:rsid w:val="3B3B9CBF"/>
    <w:rsid w:val="3B3DA2BF"/>
    <w:rsid w:val="3B44F613"/>
    <w:rsid w:val="3B47AA46"/>
    <w:rsid w:val="3B52A88B"/>
    <w:rsid w:val="3B5BCA01"/>
    <w:rsid w:val="3B5D85F9"/>
    <w:rsid w:val="3B62320D"/>
    <w:rsid w:val="3B66FED6"/>
    <w:rsid w:val="3B724BB6"/>
    <w:rsid w:val="3B745393"/>
    <w:rsid w:val="3B79F57F"/>
    <w:rsid w:val="3B823F8D"/>
    <w:rsid w:val="3B9DF944"/>
    <w:rsid w:val="3B9FEC16"/>
    <w:rsid w:val="3BA0A9BD"/>
    <w:rsid w:val="3BAD3B04"/>
    <w:rsid w:val="3BB6E5C6"/>
    <w:rsid w:val="3BB734E3"/>
    <w:rsid w:val="3BC458FD"/>
    <w:rsid w:val="3BC6B21A"/>
    <w:rsid w:val="3BCC2735"/>
    <w:rsid w:val="3BD95569"/>
    <w:rsid w:val="3BE72BF8"/>
    <w:rsid w:val="3BFD5447"/>
    <w:rsid w:val="3C0314CD"/>
    <w:rsid w:val="3C0B5BAD"/>
    <w:rsid w:val="3C18026D"/>
    <w:rsid w:val="3C32FD56"/>
    <w:rsid w:val="3C37461A"/>
    <w:rsid w:val="3C3AEE2D"/>
    <w:rsid w:val="3C3C129C"/>
    <w:rsid w:val="3C402BFB"/>
    <w:rsid w:val="3C589FAC"/>
    <w:rsid w:val="3C5C1964"/>
    <w:rsid w:val="3C5E6F5E"/>
    <w:rsid w:val="3C67C834"/>
    <w:rsid w:val="3C7399BE"/>
    <w:rsid w:val="3C7AACDE"/>
    <w:rsid w:val="3C7B2A45"/>
    <w:rsid w:val="3C7CA258"/>
    <w:rsid w:val="3C84E81F"/>
    <w:rsid w:val="3C8C2E10"/>
    <w:rsid w:val="3C8F2804"/>
    <w:rsid w:val="3C9B6A58"/>
    <w:rsid w:val="3C9BC7DA"/>
    <w:rsid w:val="3C9F72F0"/>
    <w:rsid w:val="3CC8CAEC"/>
    <w:rsid w:val="3CD0558D"/>
    <w:rsid w:val="3CDE4035"/>
    <w:rsid w:val="3CDF5E67"/>
    <w:rsid w:val="3CEA8A46"/>
    <w:rsid w:val="3CEAAAAB"/>
    <w:rsid w:val="3CF8E332"/>
    <w:rsid w:val="3CFAF1DB"/>
    <w:rsid w:val="3CFE8C80"/>
    <w:rsid w:val="3D127A5A"/>
    <w:rsid w:val="3D242416"/>
    <w:rsid w:val="3D274361"/>
    <w:rsid w:val="3D2B2848"/>
    <w:rsid w:val="3D530544"/>
    <w:rsid w:val="3D5F51F5"/>
    <w:rsid w:val="3D638B4D"/>
    <w:rsid w:val="3D6EBC68"/>
    <w:rsid w:val="3D6F80B8"/>
    <w:rsid w:val="3D7B609B"/>
    <w:rsid w:val="3D7CB3AA"/>
    <w:rsid w:val="3D82FC54"/>
    <w:rsid w:val="3D84C3AB"/>
    <w:rsid w:val="3D9AC8CC"/>
    <w:rsid w:val="3D9E83B4"/>
    <w:rsid w:val="3DA7F2EC"/>
    <w:rsid w:val="3DA87835"/>
    <w:rsid w:val="3DB02E50"/>
    <w:rsid w:val="3DB8F138"/>
    <w:rsid w:val="3DBE6887"/>
    <w:rsid w:val="3DBF60CD"/>
    <w:rsid w:val="3DC6C7EA"/>
    <w:rsid w:val="3DC840F6"/>
    <w:rsid w:val="3DC8FF3C"/>
    <w:rsid w:val="3DCDFF61"/>
    <w:rsid w:val="3DD2EBA8"/>
    <w:rsid w:val="3DD8FC6A"/>
    <w:rsid w:val="3DE4BAA9"/>
    <w:rsid w:val="3DE9D7DB"/>
    <w:rsid w:val="3DFB63A5"/>
    <w:rsid w:val="3E0CB4C8"/>
    <w:rsid w:val="3E157B5A"/>
    <w:rsid w:val="3E158123"/>
    <w:rsid w:val="3E2B1B02"/>
    <w:rsid w:val="3E2C0E79"/>
    <w:rsid w:val="3E4A16E6"/>
    <w:rsid w:val="3E528EB6"/>
    <w:rsid w:val="3E54D7E6"/>
    <w:rsid w:val="3E67ECE5"/>
    <w:rsid w:val="3E709BA6"/>
    <w:rsid w:val="3E7C7B9A"/>
    <w:rsid w:val="3E7E5B6D"/>
    <w:rsid w:val="3E8DAF27"/>
    <w:rsid w:val="3E96C23C"/>
    <w:rsid w:val="3E9A733C"/>
    <w:rsid w:val="3EA5D873"/>
    <w:rsid w:val="3EA7E21F"/>
    <w:rsid w:val="3EA83DE6"/>
    <w:rsid w:val="3EABD184"/>
    <w:rsid w:val="3EC05ED4"/>
    <w:rsid w:val="3EC2F288"/>
    <w:rsid w:val="3EC6F5BB"/>
    <w:rsid w:val="3ECCAB7D"/>
    <w:rsid w:val="3ED4C02A"/>
    <w:rsid w:val="3EEBE009"/>
    <w:rsid w:val="3EF1CB6A"/>
    <w:rsid w:val="3EF956BE"/>
    <w:rsid w:val="3EFEF1B5"/>
    <w:rsid w:val="3F039D3C"/>
    <w:rsid w:val="3F0BE5AA"/>
    <w:rsid w:val="3F1FCD61"/>
    <w:rsid w:val="3F26B566"/>
    <w:rsid w:val="3F28A89A"/>
    <w:rsid w:val="3F3834D5"/>
    <w:rsid w:val="3F3ED830"/>
    <w:rsid w:val="3F5AA8B3"/>
    <w:rsid w:val="3F84D0E0"/>
    <w:rsid w:val="3F987699"/>
    <w:rsid w:val="3F98E3BA"/>
    <w:rsid w:val="3F9C4235"/>
    <w:rsid w:val="3F9C77D1"/>
    <w:rsid w:val="3FA153D1"/>
    <w:rsid w:val="3FA1B099"/>
    <w:rsid w:val="3FAF87F6"/>
    <w:rsid w:val="3FBD7890"/>
    <w:rsid w:val="3FBF3D7C"/>
    <w:rsid w:val="3FBF3F59"/>
    <w:rsid w:val="3FC1D0DF"/>
    <w:rsid w:val="3FDE6690"/>
    <w:rsid w:val="3FE45607"/>
    <w:rsid w:val="3FE4CC24"/>
    <w:rsid w:val="3FFDD6CC"/>
    <w:rsid w:val="4002EFBD"/>
    <w:rsid w:val="400F11A3"/>
    <w:rsid w:val="40182286"/>
    <w:rsid w:val="402142C0"/>
    <w:rsid w:val="40289F40"/>
    <w:rsid w:val="402B9E55"/>
    <w:rsid w:val="4032929D"/>
    <w:rsid w:val="40344996"/>
    <w:rsid w:val="404B177F"/>
    <w:rsid w:val="40542A1C"/>
    <w:rsid w:val="405574EB"/>
    <w:rsid w:val="40595649"/>
    <w:rsid w:val="405C13FA"/>
    <w:rsid w:val="405DAE0D"/>
    <w:rsid w:val="4066E899"/>
    <w:rsid w:val="406729CA"/>
    <w:rsid w:val="40673A24"/>
    <w:rsid w:val="40794AC8"/>
    <w:rsid w:val="4091042E"/>
    <w:rsid w:val="40A1975D"/>
    <w:rsid w:val="40A44152"/>
    <w:rsid w:val="40A4E8A4"/>
    <w:rsid w:val="40C12EB7"/>
    <w:rsid w:val="40C8CDEB"/>
    <w:rsid w:val="40CDE2FA"/>
    <w:rsid w:val="40DEB14F"/>
    <w:rsid w:val="40E22281"/>
    <w:rsid w:val="40FB32E0"/>
    <w:rsid w:val="4102D496"/>
    <w:rsid w:val="4112A3B9"/>
    <w:rsid w:val="4115F36B"/>
    <w:rsid w:val="41197094"/>
    <w:rsid w:val="411B4A54"/>
    <w:rsid w:val="411F2238"/>
    <w:rsid w:val="411F35C9"/>
    <w:rsid w:val="412560DF"/>
    <w:rsid w:val="41326733"/>
    <w:rsid w:val="41437F68"/>
    <w:rsid w:val="414C2CC4"/>
    <w:rsid w:val="415BEDF9"/>
    <w:rsid w:val="416C7F3A"/>
    <w:rsid w:val="4171F03D"/>
    <w:rsid w:val="4175AF84"/>
    <w:rsid w:val="417AD9C1"/>
    <w:rsid w:val="417C30B1"/>
    <w:rsid w:val="418184F0"/>
    <w:rsid w:val="41982A79"/>
    <w:rsid w:val="419B26B7"/>
    <w:rsid w:val="41ACE273"/>
    <w:rsid w:val="41B41C5C"/>
    <w:rsid w:val="41B5C754"/>
    <w:rsid w:val="41CE62FE"/>
    <w:rsid w:val="41D17391"/>
    <w:rsid w:val="41D1FF28"/>
    <w:rsid w:val="41DC01B4"/>
    <w:rsid w:val="41E0D18B"/>
    <w:rsid w:val="41E48077"/>
    <w:rsid w:val="41E58F97"/>
    <w:rsid w:val="421A16D6"/>
    <w:rsid w:val="42351CCC"/>
    <w:rsid w:val="42352D34"/>
    <w:rsid w:val="423D451A"/>
    <w:rsid w:val="4241BE64"/>
    <w:rsid w:val="424703C3"/>
    <w:rsid w:val="424A50FD"/>
    <w:rsid w:val="424D6AB9"/>
    <w:rsid w:val="42582A61"/>
    <w:rsid w:val="4260D925"/>
    <w:rsid w:val="4276B6DF"/>
    <w:rsid w:val="42811C6D"/>
    <w:rsid w:val="4288DD9D"/>
    <w:rsid w:val="428B3B7D"/>
    <w:rsid w:val="428D6A20"/>
    <w:rsid w:val="429BB219"/>
    <w:rsid w:val="429EA4F7"/>
    <w:rsid w:val="42A0D38C"/>
    <w:rsid w:val="42B191C7"/>
    <w:rsid w:val="42BF8AE4"/>
    <w:rsid w:val="42CD620D"/>
    <w:rsid w:val="42CD7D7A"/>
    <w:rsid w:val="42D68902"/>
    <w:rsid w:val="42DBC405"/>
    <w:rsid w:val="42E0F0C2"/>
    <w:rsid w:val="42E1DAAA"/>
    <w:rsid w:val="42E7FD25"/>
    <w:rsid w:val="42E9EE62"/>
    <w:rsid w:val="42EE39E5"/>
    <w:rsid w:val="42EEFA35"/>
    <w:rsid w:val="42FD69D1"/>
    <w:rsid w:val="4300D131"/>
    <w:rsid w:val="4301E18B"/>
    <w:rsid w:val="432013C1"/>
    <w:rsid w:val="4323BF44"/>
    <w:rsid w:val="43281A21"/>
    <w:rsid w:val="43408719"/>
    <w:rsid w:val="4345B6CF"/>
    <w:rsid w:val="4348B59E"/>
    <w:rsid w:val="4353C459"/>
    <w:rsid w:val="4358E0A9"/>
    <w:rsid w:val="4359EF7B"/>
    <w:rsid w:val="43603239"/>
    <w:rsid w:val="436CF343"/>
    <w:rsid w:val="437C161F"/>
    <w:rsid w:val="438AE9CE"/>
    <w:rsid w:val="43A3C43E"/>
    <w:rsid w:val="43A6DD33"/>
    <w:rsid w:val="43AEB267"/>
    <w:rsid w:val="43B1F082"/>
    <w:rsid w:val="43B2140F"/>
    <w:rsid w:val="43B991F3"/>
    <w:rsid w:val="43BD33E2"/>
    <w:rsid w:val="43BF9341"/>
    <w:rsid w:val="43C35CE4"/>
    <w:rsid w:val="43D2C239"/>
    <w:rsid w:val="43DDC4DF"/>
    <w:rsid w:val="43E54672"/>
    <w:rsid w:val="43EAAD2E"/>
    <w:rsid w:val="43EFEBE6"/>
    <w:rsid w:val="43F0EC65"/>
    <w:rsid w:val="43F67FA0"/>
    <w:rsid w:val="44026D23"/>
    <w:rsid w:val="4403B07F"/>
    <w:rsid w:val="4406C913"/>
    <w:rsid w:val="44076D8B"/>
    <w:rsid w:val="440EE25B"/>
    <w:rsid w:val="442299CD"/>
    <w:rsid w:val="4427A558"/>
    <w:rsid w:val="442F5DC2"/>
    <w:rsid w:val="442FA19C"/>
    <w:rsid w:val="443FFD25"/>
    <w:rsid w:val="4442691B"/>
    <w:rsid w:val="44584F72"/>
    <w:rsid w:val="445C8001"/>
    <w:rsid w:val="446257C9"/>
    <w:rsid w:val="4467F5BB"/>
    <w:rsid w:val="446DF2CF"/>
    <w:rsid w:val="4474205F"/>
    <w:rsid w:val="447EFFD1"/>
    <w:rsid w:val="449E67BC"/>
    <w:rsid w:val="44A0DCE7"/>
    <w:rsid w:val="44A992F8"/>
    <w:rsid w:val="44AB0812"/>
    <w:rsid w:val="44AE1D57"/>
    <w:rsid w:val="44B3D173"/>
    <w:rsid w:val="44B3F702"/>
    <w:rsid w:val="44BF1493"/>
    <w:rsid w:val="44C325FD"/>
    <w:rsid w:val="44C7A6B1"/>
    <w:rsid w:val="44CBC55B"/>
    <w:rsid w:val="44E8897B"/>
    <w:rsid w:val="44EB7FB6"/>
    <w:rsid w:val="44EBBD1E"/>
    <w:rsid w:val="44FA002D"/>
    <w:rsid w:val="45001221"/>
    <w:rsid w:val="450D2B1D"/>
    <w:rsid w:val="4527425C"/>
    <w:rsid w:val="4533C232"/>
    <w:rsid w:val="4534BEEE"/>
    <w:rsid w:val="45366C40"/>
    <w:rsid w:val="4540F142"/>
    <w:rsid w:val="4542EC52"/>
    <w:rsid w:val="454E5142"/>
    <w:rsid w:val="4555531C"/>
    <w:rsid w:val="455932BE"/>
    <w:rsid w:val="455DA4AA"/>
    <w:rsid w:val="4562397A"/>
    <w:rsid w:val="4566DDBA"/>
    <w:rsid w:val="456C050B"/>
    <w:rsid w:val="457804FF"/>
    <w:rsid w:val="45887FB5"/>
    <w:rsid w:val="45949FDA"/>
    <w:rsid w:val="459F1EAC"/>
    <w:rsid w:val="45AB497E"/>
    <w:rsid w:val="45B8BD2F"/>
    <w:rsid w:val="45B91236"/>
    <w:rsid w:val="45BD35BB"/>
    <w:rsid w:val="45CE8396"/>
    <w:rsid w:val="45E2A660"/>
    <w:rsid w:val="45EF9E65"/>
    <w:rsid w:val="45F3C759"/>
    <w:rsid w:val="45F4E9C0"/>
    <w:rsid w:val="460502CF"/>
    <w:rsid w:val="46095069"/>
    <w:rsid w:val="460AB784"/>
    <w:rsid w:val="461A85AE"/>
    <w:rsid w:val="461F9DE7"/>
    <w:rsid w:val="46218AC6"/>
    <w:rsid w:val="462694CE"/>
    <w:rsid w:val="4634A79A"/>
    <w:rsid w:val="46554EB5"/>
    <w:rsid w:val="465AC2B5"/>
    <w:rsid w:val="465B62D5"/>
    <w:rsid w:val="465CDD32"/>
    <w:rsid w:val="46619B61"/>
    <w:rsid w:val="4665D301"/>
    <w:rsid w:val="4671D5C1"/>
    <w:rsid w:val="467D699F"/>
    <w:rsid w:val="468643B0"/>
    <w:rsid w:val="46876FB1"/>
    <w:rsid w:val="468D9E08"/>
    <w:rsid w:val="468DB0F5"/>
    <w:rsid w:val="468F7EA8"/>
    <w:rsid w:val="46A37C47"/>
    <w:rsid w:val="46B2F69E"/>
    <w:rsid w:val="46B34FCB"/>
    <w:rsid w:val="46B99174"/>
    <w:rsid w:val="46BD2963"/>
    <w:rsid w:val="46C27F36"/>
    <w:rsid w:val="46C9D972"/>
    <w:rsid w:val="46DAC858"/>
    <w:rsid w:val="46DD9ACF"/>
    <w:rsid w:val="46DF94F7"/>
    <w:rsid w:val="46EBCC0A"/>
    <w:rsid w:val="46EE81CB"/>
    <w:rsid w:val="46F0A7D0"/>
    <w:rsid w:val="46F44BF6"/>
    <w:rsid w:val="46F9FF31"/>
    <w:rsid w:val="47203797"/>
    <w:rsid w:val="47292332"/>
    <w:rsid w:val="4738A197"/>
    <w:rsid w:val="473994A5"/>
    <w:rsid w:val="473C8139"/>
    <w:rsid w:val="474AB46B"/>
    <w:rsid w:val="4769615E"/>
    <w:rsid w:val="4771C229"/>
    <w:rsid w:val="47824E75"/>
    <w:rsid w:val="4788593F"/>
    <w:rsid w:val="47897FC6"/>
    <w:rsid w:val="479712E5"/>
    <w:rsid w:val="47AADFB7"/>
    <w:rsid w:val="47B5449D"/>
    <w:rsid w:val="47B7D8AC"/>
    <w:rsid w:val="47BDAC18"/>
    <w:rsid w:val="47C327FB"/>
    <w:rsid w:val="47C88A75"/>
    <w:rsid w:val="47D68C7D"/>
    <w:rsid w:val="47D87B6C"/>
    <w:rsid w:val="47EA1891"/>
    <w:rsid w:val="47EBA36D"/>
    <w:rsid w:val="47EE06B9"/>
    <w:rsid w:val="47EF6E44"/>
    <w:rsid w:val="47EF90AB"/>
    <w:rsid w:val="47EFCF88"/>
    <w:rsid w:val="47F04AA5"/>
    <w:rsid w:val="47F10490"/>
    <w:rsid w:val="47F359B2"/>
    <w:rsid w:val="47F69316"/>
    <w:rsid w:val="47FC9F8D"/>
    <w:rsid w:val="4806E18F"/>
    <w:rsid w:val="48102F40"/>
    <w:rsid w:val="48125AEA"/>
    <w:rsid w:val="481855FC"/>
    <w:rsid w:val="48212AAD"/>
    <w:rsid w:val="482EDB84"/>
    <w:rsid w:val="48324AA7"/>
    <w:rsid w:val="484792DC"/>
    <w:rsid w:val="484F202C"/>
    <w:rsid w:val="485075FD"/>
    <w:rsid w:val="48519341"/>
    <w:rsid w:val="48537101"/>
    <w:rsid w:val="48562964"/>
    <w:rsid w:val="4857EA90"/>
    <w:rsid w:val="48756DFF"/>
    <w:rsid w:val="487698B9"/>
    <w:rsid w:val="4876D000"/>
    <w:rsid w:val="488019C9"/>
    <w:rsid w:val="488170FC"/>
    <w:rsid w:val="4883D68B"/>
    <w:rsid w:val="48862393"/>
    <w:rsid w:val="488DA8C8"/>
    <w:rsid w:val="48931B2C"/>
    <w:rsid w:val="489A1890"/>
    <w:rsid w:val="48A18DB3"/>
    <w:rsid w:val="48A36174"/>
    <w:rsid w:val="48A8BF4E"/>
    <w:rsid w:val="48AE6B53"/>
    <w:rsid w:val="48BCC3FE"/>
    <w:rsid w:val="48C55FC8"/>
    <w:rsid w:val="48D3337C"/>
    <w:rsid w:val="48D3CDC7"/>
    <w:rsid w:val="48F32042"/>
    <w:rsid w:val="48FCABA4"/>
    <w:rsid w:val="49143DDD"/>
    <w:rsid w:val="492279F7"/>
    <w:rsid w:val="4923B5AE"/>
    <w:rsid w:val="49241097"/>
    <w:rsid w:val="4926B9CB"/>
    <w:rsid w:val="492B8AF5"/>
    <w:rsid w:val="49346C2B"/>
    <w:rsid w:val="493888A0"/>
    <w:rsid w:val="4948355C"/>
    <w:rsid w:val="49555CFC"/>
    <w:rsid w:val="4957287E"/>
    <w:rsid w:val="495E6FAC"/>
    <w:rsid w:val="4971C8E1"/>
    <w:rsid w:val="497A1524"/>
    <w:rsid w:val="4984C1C0"/>
    <w:rsid w:val="49852291"/>
    <w:rsid w:val="49878288"/>
    <w:rsid w:val="49902244"/>
    <w:rsid w:val="49918FA2"/>
    <w:rsid w:val="49A04991"/>
    <w:rsid w:val="49A0F55C"/>
    <w:rsid w:val="49A74DF4"/>
    <w:rsid w:val="49A7B0DC"/>
    <w:rsid w:val="49A84D45"/>
    <w:rsid w:val="49C3729E"/>
    <w:rsid w:val="49CE71FC"/>
    <w:rsid w:val="49D644B3"/>
    <w:rsid w:val="49D8DA5A"/>
    <w:rsid w:val="49DBCDDE"/>
    <w:rsid w:val="49DDFD75"/>
    <w:rsid w:val="49E6B1FD"/>
    <w:rsid w:val="49EFC0F4"/>
    <w:rsid w:val="49F07316"/>
    <w:rsid w:val="49F38BD1"/>
    <w:rsid w:val="49FAB8B3"/>
    <w:rsid w:val="49FF2D8E"/>
    <w:rsid w:val="4A00034F"/>
    <w:rsid w:val="4A0E0CDA"/>
    <w:rsid w:val="4A163673"/>
    <w:rsid w:val="4A165D75"/>
    <w:rsid w:val="4A1AED40"/>
    <w:rsid w:val="4A250F1D"/>
    <w:rsid w:val="4A3D715B"/>
    <w:rsid w:val="4A46D7A5"/>
    <w:rsid w:val="4A492EE1"/>
    <w:rsid w:val="4A60E935"/>
    <w:rsid w:val="4A6810FD"/>
    <w:rsid w:val="4A6E0E49"/>
    <w:rsid w:val="4A74845C"/>
    <w:rsid w:val="4A76B523"/>
    <w:rsid w:val="4A869A1D"/>
    <w:rsid w:val="4A8D9BA1"/>
    <w:rsid w:val="4A8E1B2F"/>
    <w:rsid w:val="4A93B6D5"/>
    <w:rsid w:val="4A9476DD"/>
    <w:rsid w:val="4AB0A88D"/>
    <w:rsid w:val="4ABC6B1E"/>
    <w:rsid w:val="4ACD5A96"/>
    <w:rsid w:val="4AE98EBF"/>
    <w:rsid w:val="4AF10A99"/>
    <w:rsid w:val="4AF50047"/>
    <w:rsid w:val="4AF7DA44"/>
    <w:rsid w:val="4AF847AD"/>
    <w:rsid w:val="4B080BC8"/>
    <w:rsid w:val="4B127494"/>
    <w:rsid w:val="4B1367B7"/>
    <w:rsid w:val="4B204906"/>
    <w:rsid w:val="4B28E8AC"/>
    <w:rsid w:val="4B3021C4"/>
    <w:rsid w:val="4B412A36"/>
    <w:rsid w:val="4B4941FC"/>
    <w:rsid w:val="4B606012"/>
    <w:rsid w:val="4B933C33"/>
    <w:rsid w:val="4B95F059"/>
    <w:rsid w:val="4B9CE783"/>
    <w:rsid w:val="4BA25FF2"/>
    <w:rsid w:val="4BABCF10"/>
    <w:rsid w:val="4BAF367C"/>
    <w:rsid w:val="4BAF5623"/>
    <w:rsid w:val="4BB07A88"/>
    <w:rsid w:val="4BB8B049"/>
    <w:rsid w:val="4BBD0EBE"/>
    <w:rsid w:val="4BC5AEB7"/>
    <w:rsid w:val="4BD80AE6"/>
    <w:rsid w:val="4BE28A2B"/>
    <w:rsid w:val="4BE5CC3C"/>
    <w:rsid w:val="4BEE2901"/>
    <w:rsid w:val="4BEEDB33"/>
    <w:rsid w:val="4BEF3701"/>
    <w:rsid w:val="4BFBDC8D"/>
    <w:rsid w:val="4BFF7E8D"/>
    <w:rsid w:val="4C00157C"/>
    <w:rsid w:val="4C0980B4"/>
    <w:rsid w:val="4C0FE781"/>
    <w:rsid w:val="4C1E2267"/>
    <w:rsid w:val="4C27CD63"/>
    <w:rsid w:val="4C35436A"/>
    <w:rsid w:val="4C45873D"/>
    <w:rsid w:val="4C479056"/>
    <w:rsid w:val="4C4E35EB"/>
    <w:rsid w:val="4C701E7E"/>
    <w:rsid w:val="4C737518"/>
    <w:rsid w:val="4C73A87B"/>
    <w:rsid w:val="4C7C80AE"/>
    <w:rsid w:val="4C7FE198"/>
    <w:rsid w:val="4C8034D0"/>
    <w:rsid w:val="4C8966E6"/>
    <w:rsid w:val="4C91AB0E"/>
    <w:rsid w:val="4CAA650B"/>
    <w:rsid w:val="4CC15770"/>
    <w:rsid w:val="4CC5FA94"/>
    <w:rsid w:val="4CCF029B"/>
    <w:rsid w:val="4CD4B1A5"/>
    <w:rsid w:val="4CDEAD07"/>
    <w:rsid w:val="4CDFE3C4"/>
    <w:rsid w:val="4CE5DDC5"/>
    <w:rsid w:val="4CE6B46D"/>
    <w:rsid w:val="4CF962BD"/>
    <w:rsid w:val="4D00CBAB"/>
    <w:rsid w:val="4D1BA5D3"/>
    <w:rsid w:val="4D31C950"/>
    <w:rsid w:val="4D3B2CF1"/>
    <w:rsid w:val="4D44A664"/>
    <w:rsid w:val="4D452941"/>
    <w:rsid w:val="4D49A9AE"/>
    <w:rsid w:val="4D4AAAAD"/>
    <w:rsid w:val="4D4C29C3"/>
    <w:rsid w:val="4D4D94D5"/>
    <w:rsid w:val="4D510162"/>
    <w:rsid w:val="4D5E4919"/>
    <w:rsid w:val="4D6064FA"/>
    <w:rsid w:val="4D6614B5"/>
    <w:rsid w:val="4D6DB494"/>
    <w:rsid w:val="4D83FD9F"/>
    <w:rsid w:val="4D9148AA"/>
    <w:rsid w:val="4D982144"/>
    <w:rsid w:val="4D9CB149"/>
    <w:rsid w:val="4D9D370F"/>
    <w:rsid w:val="4DA09DDE"/>
    <w:rsid w:val="4DA45BF5"/>
    <w:rsid w:val="4DB2A64B"/>
    <w:rsid w:val="4DB3FE16"/>
    <w:rsid w:val="4DB85E22"/>
    <w:rsid w:val="4DC28444"/>
    <w:rsid w:val="4DC4F683"/>
    <w:rsid w:val="4DC64CCF"/>
    <w:rsid w:val="4DD79BD5"/>
    <w:rsid w:val="4DDBAE7C"/>
    <w:rsid w:val="4DE364F2"/>
    <w:rsid w:val="4DF3EED7"/>
    <w:rsid w:val="4DF79AC3"/>
    <w:rsid w:val="4DF7F7F7"/>
    <w:rsid w:val="4DFF8849"/>
    <w:rsid w:val="4E042724"/>
    <w:rsid w:val="4E106389"/>
    <w:rsid w:val="4E1BB782"/>
    <w:rsid w:val="4E2819B0"/>
    <w:rsid w:val="4E31132E"/>
    <w:rsid w:val="4E33027F"/>
    <w:rsid w:val="4E3B8B96"/>
    <w:rsid w:val="4E3E238A"/>
    <w:rsid w:val="4E470E7E"/>
    <w:rsid w:val="4E473223"/>
    <w:rsid w:val="4E4E1327"/>
    <w:rsid w:val="4E5048DD"/>
    <w:rsid w:val="4E5449AD"/>
    <w:rsid w:val="4E633CB9"/>
    <w:rsid w:val="4E65761E"/>
    <w:rsid w:val="4E7388BF"/>
    <w:rsid w:val="4E7721B2"/>
    <w:rsid w:val="4E81EB89"/>
    <w:rsid w:val="4E877BAC"/>
    <w:rsid w:val="4E8D4AEF"/>
    <w:rsid w:val="4E9CFB2F"/>
    <w:rsid w:val="4E9F0621"/>
    <w:rsid w:val="4EA738F6"/>
    <w:rsid w:val="4EB8A4DD"/>
    <w:rsid w:val="4EB8BB3E"/>
    <w:rsid w:val="4EBB4792"/>
    <w:rsid w:val="4EC15A9C"/>
    <w:rsid w:val="4ECE3652"/>
    <w:rsid w:val="4EE61184"/>
    <w:rsid w:val="4EE80DA9"/>
    <w:rsid w:val="4EFBC191"/>
    <w:rsid w:val="4F06D890"/>
    <w:rsid w:val="4F10801C"/>
    <w:rsid w:val="4F115EC9"/>
    <w:rsid w:val="4F16B951"/>
    <w:rsid w:val="4F18555E"/>
    <w:rsid w:val="4F2B1CF3"/>
    <w:rsid w:val="4F2C8B29"/>
    <w:rsid w:val="4F342EF7"/>
    <w:rsid w:val="4F4DCDFB"/>
    <w:rsid w:val="4F5277B0"/>
    <w:rsid w:val="4F6D5535"/>
    <w:rsid w:val="4F898B6B"/>
    <w:rsid w:val="4F8CDB42"/>
    <w:rsid w:val="4F9C576E"/>
    <w:rsid w:val="4FB13360"/>
    <w:rsid w:val="4FB33DA3"/>
    <w:rsid w:val="4FB39490"/>
    <w:rsid w:val="4FB5B253"/>
    <w:rsid w:val="4FC38B47"/>
    <w:rsid w:val="4FC676B5"/>
    <w:rsid w:val="4FC8BDFD"/>
    <w:rsid w:val="4FDE4091"/>
    <w:rsid w:val="4FDFE4F8"/>
    <w:rsid w:val="4FE157CC"/>
    <w:rsid w:val="4FED74CC"/>
    <w:rsid w:val="4FF66B08"/>
    <w:rsid w:val="4FFFA048"/>
    <w:rsid w:val="50032115"/>
    <w:rsid w:val="500971CB"/>
    <w:rsid w:val="50129D72"/>
    <w:rsid w:val="5014F3D4"/>
    <w:rsid w:val="50203044"/>
    <w:rsid w:val="5024F9C2"/>
    <w:rsid w:val="50291BDA"/>
    <w:rsid w:val="50292E88"/>
    <w:rsid w:val="503071CF"/>
    <w:rsid w:val="503096EA"/>
    <w:rsid w:val="503E5377"/>
    <w:rsid w:val="50413680"/>
    <w:rsid w:val="50429E0F"/>
    <w:rsid w:val="504BC6FA"/>
    <w:rsid w:val="5056BEC9"/>
    <w:rsid w:val="50580121"/>
    <w:rsid w:val="5058454D"/>
    <w:rsid w:val="50588769"/>
    <w:rsid w:val="50601B8D"/>
    <w:rsid w:val="5069E2E7"/>
    <w:rsid w:val="506FD8A8"/>
    <w:rsid w:val="5071154B"/>
    <w:rsid w:val="5078E285"/>
    <w:rsid w:val="507CE38A"/>
    <w:rsid w:val="509B2676"/>
    <w:rsid w:val="50A656D5"/>
    <w:rsid w:val="50A6F2B9"/>
    <w:rsid w:val="50B3ECF6"/>
    <w:rsid w:val="50C2F651"/>
    <w:rsid w:val="50C40524"/>
    <w:rsid w:val="50C518E7"/>
    <w:rsid w:val="50C617AA"/>
    <w:rsid w:val="50D2B06F"/>
    <w:rsid w:val="50D2EFB0"/>
    <w:rsid w:val="50D3869F"/>
    <w:rsid w:val="50D434CB"/>
    <w:rsid w:val="50D93BB9"/>
    <w:rsid w:val="50DD83DF"/>
    <w:rsid w:val="50E02CBB"/>
    <w:rsid w:val="50E32F06"/>
    <w:rsid w:val="50E637D7"/>
    <w:rsid w:val="50E840BA"/>
    <w:rsid w:val="50EB4BC9"/>
    <w:rsid w:val="50FBF7D6"/>
    <w:rsid w:val="51072148"/>
    <w:rsid w:val="5108304E"/>
    <w:rsid w:val="510C23C7"/>
    <w:rsid w:val="51319CB6"/>
    <w:rsid w:val="513CC027"/>
    <w:rsid w:val="5142CF4D"/>
    <w:rsid w:val="5149FEC2"/>
    <w:rsid w:val="5153BDC4"/>
    <w:rsid w:val="515577DB"/>
    <w:rsid w:val="5163E38D"/>
    <w:rsid w:val="5168093E"/>
    <w:rsid w:val="516D9D7B"/>
    <w:rsid w:val="516DC736"/>
    <w:rsid w:val="51728392"/>
    <w:rsid w:val="51770C19"/>
    <w:rsid w:val="517DF1A1"/>
    <w:rsid w:val="518121E4"/>
    <w:rsid w:val="519180F2"/>
    <w:rsid w:val="5193CBD2"/>
    <w:rsid w:val="5195110D"/>
    <w:rsid w:val="519838C1"/>
    <w:rsid w:val="51A22273"/>
    <w:rsid w:val="51A27D26"/>
    <w:rsid w:val="51A8ADE2"/>
    <w:rsid w:val="51B1ED17"/>
    <w:rsid w:val="51B395B9"/>
    <w:rsid w:val="51B58F33"/>
    <w:rsid w:val="51CC3F30"/>
    <w:rsid w:val="51CC50EE"/>
    <w:rsid w:val="51CC5D69"/>
    <w:rsid w:val="51CDFF2E"/>
    <w:rsid w:val="51CF487A"/>
    <w:rsid w:val="51E7975B"/>
    <w:rsid w:val="51EAA9E4"/>
    <w:rsid w:val="51EDBF3E"/>
    <w:rsid w:val="51EF270C"/>
    <w:rsid w:val="51F7F934"/>
    <w:rsid w:val="51FCE83F"/>
    <w:rsid w:val="51FD9512"/>
    <w:rsid w:val="5204769B"/>
    <w:rsid w:val="52047750"/>
    <w:rsid w:val="520846FD"/>
    <w:rsid w:val="5214927E"/>
    <w:rsid w:val="522F479C"/>
    <w:rsid w:val="5231D45E"/>
    <w:rsid w:val="5236F6D7"/>
    <w:rsid w:val="523FCC6C"/>
    <w:rsid w:val="523FD713"/>
    <w:rsid w:val="524A8372"/>
    <w:rsid w:val="524B3FF0"/>
    <w:rsid w:val="524DEDAA"/>
    <w:rsid w:val="5261ECBC"/>
    <w:rsid w:val="526289BD"/>
    <w:rsid w:val="52661FEE"/>
    <w:rsid w:val="526692D0"/>
    <w:rsid w:val="5272B0E2"/>
    <w:rsid w:val="527C3488"/>
    <w:rsid w:val="528389FB"/>
    <w:rsid w:val="52A4F5F7"/>
    <w:rsid w:val="52A55DE1"/>
    <w:rsid w:val="52C18556"/>
    <w:rsid w:val="52C231F1"/>
    <w:rsid w:val="52C8C2DA"/>
    <w:rsid w:val="52CA69CD"/>
    <w:rsid w:val="52CB1BF0"/>
    <w:rsid w:val="52DA9061"/>
    <w:rsid w:val="52EBC232"/>
    <w:rsid w:val="52ED2FE1"/>
    <w:rsid w:val="52FCDC9A"/>
    <w:rsid w:val="52FE1777"/>
    <w:rsid w:val="53188414"/>
    <w:rsid w:val="5327BAD0"/>
    <w:rsid w:val="5327CC56"/>
    <w:rsid w:val="5357B372"/>
    <w:rsid w:val="5360400D"/>
    <w:rsid w:val="537476F8"/>
    <w:rsid w:val="5378B99D"/>
    <w:rsid w:val="5383381F"/>
    <w:rsid w:val="538F61C8"/>
    <w:rsid w:val="53A141A6"/>
    <w:rsid w:val="53AE126B"/>
    <w:rsid w:val="53AEBC4C"/>
    <w:rsid w:val="53B20815"/>
    <w:rsid w:val="53B5EB3F"/>
    <w:rsid w:val="53C80780"/>
    <w:rsid w:val="53D8BB85"/>
    <w:rsid w:val="53E06FBF"/>
    <w:rsid w:val="53E33530"/>
    <w:rsid w:val="53E45388"/>
    <w:rsid w:val="53E653D3"/>
    <w:rsid w:val="53EFC519"/>
    <w:rsid w:val="53F31D4E"/>
    <w:rsid w:val="53FC8F8A"/>
    <w:rsid w:val="5401F04F"/>
    <w:rsid w:val="542435F4"/>
    <w:rsid w:val="5429181C"/>
    <w:rsid w:val="543033B8"/>
    <w:rsid w:val="54394C75"/>
    <w:rsid w:val="5440912F"/>
    <w:rsid w:val="544799B9"/>
    <w:rsid w:val="5448E8C8"/>
    <w:rsid w:val="5448FB08"/>
    <w:rsid w:val="544AB3CD"/>
    <w:rsid w:val="54638C38"/>
    <w:rsid w:val="5465F10B"/>
    <w:rsid w:val="54703482"/>
    <w:rsid w:val="54740888"/>
    <w:rsid w:val="5476A747"/>
    <w:rsid w:val="547F0444"/>
    <w:rsid w:val="5495D2A6"/>
    <w:rsid w:val="549CBCF3"/>
    <w:rsid w:val="549DBEE8"/>
    <w:rsid w:val="549EB237"/>
    <w:rsid w:val="54A68BC9"/>
    <w:rsid w:val="54AAAA51"/>
    <w:rsid w:val="54AF2159"/>
    <w:rsid w:val="54B02CCB"/>
    <w:rsid w:val="54B1B1B4"/>
    <w:rsid w:val="54C9D31D"/>
    <w:rsid w:val="54E100F4"/>
    <w:rsid w:val="54E6CE68"/>
    <w:rsid w:val="54F1EE21"/>
    <w:rsid w:val="54FB15A0"/>
    <w:rsid w:val="54FC5AF5"/>
    <w:rsid w:val="54FFF4CC"/>
    <w:rsid w:val="550E8F5D"/>
    <w:rsid w:val="550F2995"/>
    <w:rsid w:val="552F7518"/>
    <w:rsid w:val="5530F415"/>
    <w:rsid w:val="55457EF0"/>
    <w:rsid w:val="55468379"/>
    <w:rsid w:val="554CC589"/>
    <w:rsid w:val="55551181"/>
    <w:rsid w:val="55555DC5"/>
    <w:rsid w:val="555D52F6"/>
    <w:rsid w:val="555E4958"/>
    <w:rsid w:val="5566E85E"/>
    <w:rsid w:val="55698FA6"/>
    <w:rsid w:val="55748BE6"/>
    <w:rsid w:val="55778675"/>
    <w:rsid w:val="55832BE2"/>
    <w:rsid w:val="558AEE5E"/>
    <w:rsid w:val="558F0F84"/>
    <w:rsid w:val="559DF59C"/>
    <w:rsid w:val="559E4F02"/>
    <w:rsid w:val="559E6F03"/>
    <w:rsid w:val="55A019A1"/>
    <w:rsid w:val="55A6C57B"/>
    <w:rsid w:val="55AE4FDD"/>
    <w:rsid w:val="55D814C8"/>
    <w:rsid w:val="55E34713"/>
    <w:rsid w:val="55EFE2B3"/>
    <w:rsid w:val="55F49520"/>
    <w:rsid w:val="55F94F4B"/>
    <w:rsid w:val="5604A2A7"/>
    <w:rsid w:val="561E645F"/>
    <w:rsid w:val="562362F4"/>
    <w:rsid w:val="5628E002"/>
    <w:rsid w:val="562A5113"/>
    <w:rsid w:val="566A53A0"/>
    <w:rsid w:val="56716B4A"/>
    <w:rsid w:val="5674FFA1"/>
    <w:rsid w:val="568DBE82"/>
    <w:rsid w:val="569681C6"/>
    <w:rsid w:val="5697A8AC"/>
    <w:rsid w:val="56988509"/>
    <w:rsid w:val="5698871C"/>
    <w:rsid w:val="56998B75"/>
    <w:rsid w:val="569A23C6"/>
    <w:rsid w:val="569DFA84"/>
    <w:rsid w:val="56C70419"/>
    <w:rsid w:val="56CD343D"/>
    <w:rsid w:val="56D1611B"/>
    <w:rsid w:val="56D4E2B5"/>
    <w:rsid w:val="56D7ABAF"/>
    <w:rsid w:val="56DEEECC"/>
    <w:rsid w:val="56FDBE7B"/>
    <w:rsid w:val="570D63BE"/>
    <w:rsid w:val="570EE98C"/>
    <w:rsid w:val="571D067B"/>
    <w:rsid w:val="57287EE3"/>
    <w:rsid w:val="57289239"/>
    <w:rsid w:val="5735CBF0"/>
    <w:rsid w:val="573AA7A5"/>
    <w:rsid w:val="5742EFFB"/>
    <w:rsid w:val="5743764F"/>
    <w:rsid w:val="57453D4A"/>
    <w:rsid w:val="574666B3"/>
    <w:rsid w:val="574D9711"/>
    <w:rsid w:val="576334F0"/>
    <w:rsid w:val="576EE3CE"/>
    <w:rsid w:val="57703F2D"/>
    <w:rsid w:val="577BF7D5"/>
    <w:rsid w:val="57889D09"/>
    <w:rsid w:val="578A773B"/>
    <w:rsid w:val="57907028"/>
    <w:rsid w:val="579BD6B8"/>
    <w:rsid w:val="579D86F5"/>
    <w:rsid w:val="57B50438"/>
    <w:rsid w:val="57C835DE"/>
    <w:rsid w:val="57E44C1F"/>
    <w:rsid w:val="57E80723"/>
    <w:rsid w:val="57E8EC18"/>
    <w:rsid w:val="57FEABB1"/>
    <w:rsid w:val="58062401"/>
    <w:rsid w:val="5828798B"/>
    <w:rsid w:val="58298EE3"/>
    <w:rsid w:val="582D59F9"/>
    <w:rsid w:val="58375C7F"/>
    <w:rsid w:val="584149DB"/>
    <w:rsid w:val="5843ACEA"/>
    <w:rsid w:val="5844BB99"/>
    <w:rsid w:val="584903D6"/>
    <w:rsid w:val="5859B46E"/>
    <w:rsid w:val="586A8C4E"/>
    <w:rsid w:val="586E6C02"/>
    <w:rsid w:val="58738FC0"/>
    <w:rsid w:val="587B4A38"/>
    <w:rsid w:val="587DCA95"/>
    <w:rsid w:val="5882FEDF"/>
    <w:rsid w:val="5883A9ED"/>
    <w:rsid w:val="588A17A6"/>
    <w:rsid w:val="588EF95D"/>
    <w:rsid w:val="589904E1"/>
    <w:rsid w:val="589AF1D1"/>
    <w:rsid w:val="589F37E7"/>
    <w:rsid w:val="58AC91D5"/>
    <w:rsid w:val="58AD7E43"/>
    <w:rsid w:val="58B177E1"/>
    <w:rsid w:val="58B4BA41"/>
    <w:rsid w:val="58B76D5D"/>
    <w:rsid w:val="58CCBBF7"/>
    <w:rsid w:val="58CD586B"/>
    <w:rsid w:val="58D2E3F7"/>
    <w:rsid w:val="58E680C8"/>
    <w:rsid w:val="590013D0"/>
    <w:rsid w:val="5901A0AE"/>
    <w:rsid w:val="5909AF2A"/>
    <w:rsid w:val="590A87BD"/>
    <w:rsid w:val="590AF3DF"/>
    <w:rsid w:val="592E046F"/>
    <w:rsid w:val="5936A7CD"/>
    <w:rsid w:val="59478FD2"/>
    <w:rsid w:val="5955C061"/>
    <w:rsid w:val="5959FCDC"/>
    <w:rsid w:val="595DD2DC"/>
    <w:rsid w:val="596943C9"/>
    <w:rsid w:val="5979557C"/>
    <w:rsid w:val="597C2336"/>
    <w:rsid w:val="597EA9CF"/>
    <w:rsid w:val="597FF6F8"/>
    <w:rsid w:val="5987900B"/>
    <w:rsid w:val="5987FAF0"/>
    <w:rsid w:val="5991C592"/>
    <w:rsid w:val="59956B5B"/>
    <w:rsid w:val="599F72A4"/>
    <w:rsid w:val="59ACA063"/>
    <w:rsid w:val="59B2A0DA"/>
    <w:rsid w:val="59C478C2"/>
    <w:rsid w:val="59C7AFE6"/>
    <w:rsid w:val="59C87D70"/>
    <w:rsid w:val="59E0EB01"/>
    <w:rsid w:val="59E29AB8"/>
    <w:rsid w:val="59E6EEE7"/>
    <w:rsid w:val="59F69198"/>
    <w:rsid w:val="59F97EED"/>
    <w:rsid w:val="5A0414B5"/>
    <w:rsid w:val="5A048391"/>
    <w:rsid w:val="5A0700AD"/>
    <w:rsid w:val="5A141671"/>
    <w:rsid w:val="5A19E67C"/>
    <w:rsid w:val="5A1F61C5"/>
    <w:rsid w:val="5A28864E"/>
    <w:rsid w:val="5A2F359B"/>
    <w:rsid w:val="5A32FB7A"/>
    <w:rsid w:val="5A464C43"/>
    <w:rsid w:val="5A61EEB4"/>
    <w:rsid w:val="5A6692CD"/>
    <w:rsid w:val="5A67F633"/>
    <w:rsid w:val="5A6B750D"/>
    <w:rsid w:val="5A718E2B"/>
    <w:rsid w:val="5A7DFF30"/>
    <w:rsid w:val="5A8E1294"/>
    <w:rsid w:val="5AA09FA3"/>
    <w:rsid w:val="5AA2A434"/>
    <w:rsid w:val="5AA4D709"/>
    <w:rsid w:val="5AB2F81C"/>
    <w:rsid w:val="5ABDFBF0"/>
    <w:rsid w:val="5ABE6719"/>
    <w:rsid w:val="5ACCEA50"/>
    <w:rsid w:val="5AD5F91B"/>
    <w:rsid w:val="5AE8EACC"/>
    <w:rsid w:val="5AF0F39F"/>
    <w:rsid w:val="5AF61B9A"/>
    <w:rsid w:val="5AF6CE0C"/>
    <w:rsid w:val="5AF6D417"/>
    <w:rsid w:val="5AFE2CAB"/>
    <w:rsid w:val="5B038192"/>
    <w:rsid w:val="5B04BE63"/>
    <w:rsid w:val="5B061D2B"/>
    <w:rsid w:val="5B10764E"/>
    <w:rsid w:val="5B15F03D"/>
    <w:rsid w:val="5B186335"/>
    <w:rsid w:val="5B1A9525"/>
    <w:rsid w:val="5B1E3C87"/>
    <w:rsid w:val="5B2E1C74"/>
    <w:rsid w:val="5B30293B"/>
    <w:rsid w:val="5B30A86F"/>
    <w:rsid w:val="5B336198"/>
    <w:rsid w:val="5B4870C4"/>
    <w:rsid w:val="5B593F03"/>
    <w:rsid w:val="5B5F4676"/>
    <w:rsid w:val="5B5FE096"/>
    <w:rsid w:val="5B64166D"/>
    <w:rsid w:val="5B669460"/>
    <w:rsid w:val="5B6DAB7A"/>
    <w:rsid w:val="5B6E2BD8"/>
    <w:rsid w:val="5B7651F5"/>
    <w:rsid w:val="5B87E4E1"/>
    <w:rsid w:val="5B8ACF8F"/>
    <w:rsid w:val="5B91652E"/>
    <w:rsid w:val="5B92C742"/>
    <w:rsid w:val="5B9DF6D8"/>
    <w:rsid w:val="5BA27CD0"/>
    <w:rsid w:val="5BABE36D"/>
    <w:rsid w:val="5BB2BAEA"/>
    <w:rsid w:val="5BBFEB0F"/>
    <w:rsid w:val="5BC5D070"/>
    <w:rsid w:val="5BD02361"/>
    <w:rsid w:val="5BD29293"/>
    <w:rsid w:val="5BD435F7"/>
    <w:rsid w:val="5BF9E4FD"/>
    <w:rsid w:val="5BFE6FC5"/>
    <w:rsid w:val="5BFF1F94"/>
    <w:rsid w:val="5C00141B"/>
    <w:rsid w:val="5C04F92D"/>
    <w:rsid w:val="5C0693EF"/>
    <w:rsid w:val="5C06C99E"/>
    <w:rsid w:val="5C080EB6"/>
    <w:rsid w:val="5C0942EE"/>
    <w:rsid w:val="5C0A84B9"/>
    <w:rsid w:val="5C15D751"/>
    <w:rsid w:val="5C178BA3"/>
    <w:rsid w:val="5C1F1477"/>
    <w:rsid w:val="5C252973"/>
    <w:rsid w:val="5C3558E1"/>
    <w:rsid w:val="5C419B94"/>
    <w:rsid w:val="5C45FBDA"/>
    <w:rsid w:val="5C4ADBDB"/>
    <w:rsid w:val="5C4DD133"/>
    <w:rsid w:val="5C5A7FF9"/>
    <w:rsid w:val="5C73E1B5"/>
    <w:rsid w:val="5C74E1F4"/>
    <w:rsid w:val="5C768CC7"/>
    <w:rsid w:val="5C7C9AF5"/>
    <w:rsid w:val="5C7FE3CC"/>
    <w:rsid w:val="5C8134C4"/>
    <w:rsid w:val="5C8B9DE1"/>
    <w:rsid w:val="5C90D378"/>
    <w:rsid w:val="5C92083D"/>
    <w:rsid w:val="5C92A478"/>
    <w:rsid w:val="5C946853"/>
    <w:rsid w:val="5CA8E53F"/>
    <w:rsid w:val="5CAEA658"/>
    <w:rsid w:val="5CB3C3F8"/>
    <w:rsid w:val="5CB7B0E0"/>
    <w:rsid w:val="5CB803C2"/>
    <w:rsid w:val="5CBD3069"/>
    <w:rsid w:val="5CCB5AC5"/>
    <w:rsid w:val="5CCE9D16"/>
    <w:rsid w:val="5CD859AB"/>
    <w:rsid w:val="5CDBB4DF"/>
    <w:rsid w:val="5CE42078"/>
    <w:rsid w:val="5CF14D9F"/>
    <w:rsid w:val="5CF2E0C1"/>
    <w:rsid w:val="5CF7F729"/>
    <w:rsid w:val="5CFB061C"/>
    <w:rsid w:val="5CFD0006"/>
    <w:rsid w:val="5D0473C2"/>
    <w:rsid w:val="5D0A8245"/>
    <w:rsid w:val="5D0FD20F"/>
    <w:rsid w:val="5D265066"/>
    <w:rsid w:val="5D3CD5A3"/>
    <w:rsid w:val="5D3ED473"/>
    <w:rsid w:val="5D5207CE"/>
    <w:rsid w:val="5D5F79DE"/>
    <w:rsid w:val="5D6DD7BF"/>
    <w:rsid w:val="5D7AAA47"/>
    <w:rsid w:val="5D7EBFE3"/>
    <w:rsid w:val="5D861EA1"/>
    <w:rsid w:val="5D93B1ED"/>
    <w:rsid w:val="5D94BF96"/>
    <w:rsid w:val="5DA6551A"/>
    <w:rsid w:val="5DA80C1C"/>
    <w:rsid w:val="5DA9791E"/>
    <w:rsid w:val="5DAA6582"/>
    <w:rsid w:val="5DB196A5"/>
    <w:rsid w:val="5DB57978"/>
    <w:rsid w:val="5DBA5278"/>
    <w:rsid w:val="5DC2FEF3"/>
    <w:rsid w:val="5DCE97BE"/>
    <w:rsid w:val="5DF4DF09"/>
    <w:rsid w:val="5E0CEA1F"/>
    <w:rsid w:val="5E108576"/>
    <w:rsid w:val="5E1F559D"/>
    <w:rsid w:val="5E2D3E35"/>
    <w:rsid w:val="5E35BA98"/>
    <w:rsid w:val="5E384070"/>
    <w:rsid w:val="5E3A5392"/>
    <w:rsid w:val="5E3B44E6"/>
    <w:rsid w:val="5E3BDA85"/>
    <w:rsid w:val="5E46D1B5"/>
    <w:rsid w:val="5E560861"/>
    <w:rsid w:val="5E685984"/>
    <w:rsid w:val="5E69B833"/>
    <w:rsid w:val="5E6A3A60"/>
    <w:rsid w:val="5E6A6D77"/>
    <w:rsid w:val="5E70B621"/>
    <w:rsid w:val="5E72BEAE"/>
    <w:rsid w:val="5E7EB4E1"/>
    <w:rsid w:val="5E81E137"/>
    <w:rsid w:val="5E8A9082"/>
    <w:rsid w:val="5E8CF480"/>
    <w:rsid w:val="5E9762FF"/>
    <w:rsid w:val="5E9F7334"/>
    <w:rsid w:val="5EA3FE25"/>
    <w:rsid w:val="5EA8D0C2"/>
    <w:rsid w:val="5EAFA956"/>
    <w:rsid w:val="5EB1870E"/>
    <w:rsid w:val="5EB45C24"/>
    <w:rsid w:val="5EB84C18"/>
    <w:rsid w:val="5EC9F631"/>
    <w:rsid w:val="5EE8B483"/>
    <w:rsid w:val="5EEA7348"/>
    <w:rsid w:val="5EF0AE0A"/>
    <w:rsid w:val="5EF45AE5"/>
    <w:rsid w:val="5EF5063D"/>
    <w:rsid w:val="5EF7A1C7"/>
    <w:rsid w:val="5EFE8E93"/>
    <w:rsid w:val="5F020170"/>
    <w:rsid w:val="5F0D4B35"/>
    <w:rsid w:val="5F0E2673"/>
    <w:rsid w:val="5F1725CC"/>
    <w:rsid w:val="5F1D5F69"/>
    <w:rsid w:val="5F211E0C"/>
    <w:rsid w:val="5F4A5250"/>
    <w:rsid w:val="5F59254E"/>
    <w:rsid w:val="5F7EB1D2"/>
    <w:rsid w:val="5F80FF70"/>
    <w:rsid w:val="5F827C9D"/>
    <w:rsid w:val="5F915B3C"/>
    <w:rsid w:val="5F95DF9C"/>
    <w:rsid w:val="5F96723C"/>
    <w:rsid w:val="5F973236"/>
    <w:rsid w:val="5F98F445"/>
    <w:rsid w:val="5FAC3BB5"/>
    <w:rsid w:val="5FB31D39"/>
    <w:rsid w:val="5FB6CBA2"/>
    <w:rsid w:val="5FC18A82"/>
    <w:rsid w:val="5FC7C20A"/>
    <w:rsid w:val="5FD0AC09"/>
    <w:rsid w:val="5FD154A6"/>
    <w:rsid w:val="5FD8823C"/>
    <w:rsid w:val="5FDEDC91"/>
    <w:rsid w:val="5FE2BE51"/>
    <w:rsid w:val="5FF1ADAA"/>
    <w:rsid w:val="5FFE963D"/>
    <w:rsid w:val="6001A0DE"/>
    <w:rsid w:val="600B3294"/>
    <w:rsid w:val="6016D60B"/>
    <w:rsid w:val="6027DDAF"/>
    <w:rsid w:val="6034A0C8"/>
    <w:rsid w:val="6041AED5"/>
    <w:rsid w:val="60459B47"/>
    <w:rsid w:val="60483443"/>
    <w:rsid w:val="605C8C01"/>
    <w:rsid w:val="606BD87E"/>
    <w:rsid w:val="607167FB"/>
    <w:rsid w:val="607F81C5"/>
    <w:rsid w:val="60816CC1"/>
    <w:rsid w:val="608AC679"/>
    <w:rsid w:val="60A36355"/>
    <w:rsid w:val="60AD4274"/>
    <w:rsid w:val="60D136F6"/>
    <w:rsid w:val="60D4CA33"/>
    <w:rsid w:val="60D8B97E"/>
    <w:rsid w:val="60D9E802"/>
    <w:rsid w:val="60DCCB7F"/>
    <w:rsid w:val="60EAD137"/>
    <w:rsid w:val="60F98968"/>
    <w:rsid w:val="610B3B74"/>
    <w:rsid w:val="610DE497"/>
    <w:rsid w:val="6115CC54"/>
    <w:rsid w:val="611B5C35"/>
    <w:rsid w:val="611F2E25"/>
    <w:rsid w:val="61241AC3"/>
    <w:rsid w:val="612CDB10"/>
    <w:rsid w:val="6146ACDC"/>
    <w:rsid w:val="615354EF"/>
    <w:rsid w:val="6155C55E"/>
    <w:rsid w:val="61A95E24"/>
    <w:rsid w:val="61AFF8B8"/>
    <w:rsid w:val="61B687B8"/>
    <w:rsid w:val="61C444FF"/>
    <w:rsid w:val="61CA073D"/>
    <w:rsid w:val="61D686E3"/>
    <w:rsid w:val="61EBA730"/>
    <w:rsid w:val="61ED9EEB"/>
    <w:rsid w:val="61F3EF66"/>
    <w:rsid w:val="6204CAE3"/>
    <w:rsid w:val="621D72C8"/>
    <w:rsid w:val="6225E262"/>
    <w:rsid w:val="622A348A"/>
    <w:rsid w:val="6231749C"/>
    <w:rsid w:val="6234CB6D"/>
    <w:rsid w:val="6247B2F4"/>
    <w:rsid w:val="62494617"/>
    <w:rsid w:val="62508A42"/>
    <w:rsid w:val="6251FCCF"/>
    <w:rsid w:val="6255002B"/>
    <w:rsid w:val="62593CD9"/>
    <w:rsid w:val="625B1F92"/>
    <w:rsid w:val="625DFF85"/>
    <w:rsid w:val="62711BC9"/>
    <w:rsid w:val="62848D66"/>
    <w:rsid w:val="62892F61"/>
    <w:rsid w:val="62944033"/>
    <w:rsid w:val="62963F96"/>
    <w:rsid w:val="629F91AF"/>
    <w:rsid w:val="62A18B71"/>
    <w:rsid w:val="62A44C33"/>
    <w:rsid w:val="62A7E0E4"/>
    <w:rsid w:val="62A8051B"/>
    <w:rsid w:val="62B0DAA6"/>
    <w:rsid w:val="62B6BBAF"/>
    <w:rsid w:val="62BC4696"/>
    <w:rsid w:val="62BCC82A"/>
    <w:rsid w:val="62CA9922"/>
    <w:rsid w:val="62CC4B0F"/>
    <w:rsid w:val="62CD0BA8"/>
    <w:rsid w:val="62D7E466"/>
    <w:rsid w:val="62D8B7F9"/>
    <w:rsid w:val="62DBF1FB"/>
    <w:rsid w:val="62E34F45"/>
    <w:rsid w:val="62E4EF94"/>
    <w:rsid w:val="62EC142B"/>
    <w:rsid w:val="62FC6769"/>
    <w:rsid w:val="62FD79B3"/>
    <w:rsid w:val="62FE2F39"/>
    <w:rsid w:val="6318B0E9"/>
    <w:rsid w:val="6322FDD2"/>
    <w:rsid w:val="6323C962"/>
    <w:rsid w:val="6324DF9C"/>
    <w:rsid w:val="6337C247"/>
    <w:rsid w:val="634D2580"/>
    <w:rsid w:val="634E28E5"/>
    <w:rsid w:val="63586F9B"/>
    <w:rsid w:val="635FC778"/>
    <w:rsid w:val="636301AC"/>
    <w:rsid w:val="6364279A"/>
    <w:rsid w:val="6367278A"/>
    <w:rsid w:val="636A64B1"/>
    <w:rsid w:val="6378D643"/>
    <w:rsid w:val="637ECDEC"/>
    <w:rsid w:val="638623E1"/>
    <w:rsid w:val="638A823E"/>
    <w:rsid w:val="63911AD4"/>
    <w:rsid w:val="63944C4A"/>
    <w:rsid w:val="6396D9BE"/>
    <w:rsid w:val="6398FC77"/>
    <w:rsid w:val="63AB68C0"/>
    <w:rsid w:val="63B544F4"/>
    <w:rsid w:val="63BCFAA5"/>
    <w:rsid w:val="63C15BA1"/>
    <w:rsid w:val="63C65408"/>
    <w:rsid w:val="63DDA478"/>
    <w:rsid w:val="63DEEA63"/>
    <w:rsid w:val="63E4771E"/>
    <w:rsid w:val="63E631F3"/>
    <w:rsid w:val="64020B1E"/>
    <w:rsid w:val="6402530D"/>
    <w:rsid w:val="64046523"/>
    <w:rsid w:val="6407E7A9"/>
    <w:rsid w:val="640C2A70"/>
    <w:rsid w:val="640DBFA0"/>
    <w:rsid w:val="6415A083"/>
    <w:rsid w:val="64197B8C"/>
    <w:rsid w:val="641D4699"/>
    <w:rsid w:val="64247103"/>
    <w:rsid w:val="642D06D6"/>
    <w:rsid w:val="643445EF"/>
    <w:rsid w:val="6436F868"/>
    <w:rsid w:val="6437F98B"/>
    <w:rsid w:val="643D673D"/>
    <w:rsid w:val="643ED7C6"/>
    <w:rsid w:val="643F55AA"/>
    <w:rsid w:val="644190E6"/>
    <w:rsid w:val="6444A98B"/>
    <w:rsid w:val="64485054"/>
    <w:rsid w:val="64567327"/>
    <w:rsid w:val="6458FB45"/>
    <w:rsid w:val="6465730B"/>
    <w:rsid w:val="6469F2CC"/>
    <w:rsid w:val="6477123F"/>
    <w:rsid w:val="647C13A2"/>
    <w:rsid w:val="647F9E0F"/>
    <w:rsid w:val="6482F25C"/>
    <w:rsid w:val="64A68309"/>
    <w:rsid w:val="64A9F97B"/>
    <w:rsid w:val="64B0CB7D"/>
    <w:rsid w:val="64B8D2AC"/>
    <w:rsid w:val="64D0CA5D"/>
    <w:rsid w:val="64D51099"/>
    <w:rsid w:val="64D5A80C"/>
    <w:rsid w:val="64D5CD9A"/>
    <w:rsid w:val="64DCEB29"/>
    <w:rsid w:val="64DD101B"/>
    <w:rsid w:val="64DFF7A5"/>
    <w:rsid w:val="64F0983D"/>
    <w:rsid w:val="64FFF7FB"/>
    <w:rsid w:val="650EA702"/>
    <w:rsid w:val="650EA971"/>
    <w:rsid w:val="6515E874"/>
    <w:rsid w:val="651ADA62"/>
    <w:rsid w:val="651C4BFF"/>
    <w:rsid w:val="651FB35A"/>
    <w:rsid w:val="651FE116"/>
    <w:rsid w:val="652750AC"/>
    <w:rsid w:val="652B9028"/>
    <w:rsid w:val="65301CAB"/>
    <w:rsid w:val="65329B4E"/>
    <w:rsid w:val="65392879"/>
    <w:rsid w:val="6544D91E"/>
    <w:rsid w:val="654F752C"/>
    <w:rsid w:val="655D4E93"/>
    <w:rsid w:val="656E926D"/>
    <w:rsid w:val="656F58EF"/>
    <w:rsid w:val="657974D9"/>
    <w:rsid w:val="6579AD18"/>
    <w:rsid w:val="6586205B"/>
    <w:rsid w:val="658CA0ED"/>
    <w:rsid w:val="65949273"/>
    <w:rsid w:val="6596563C"/>
    <w:rsid w:val="659BC2D1"/>
    <w:rsid w:val="65A0B3F0"/>
    <w:rsid w:val="65A16601"/>
    <w:rsid w:val="65AC959F"/>
    <w:rsid w:val="65B0D48C"/>
    <w:rsid w:val="65B8D101"/>
    <w:rsid w:val="65BBA817"/>
    <w:rsid w:val="65BF419F"/>
    <w:rsid w:val="65C65A44"/>
    <w:rsid w:val="65C85916"/>
    <w:rsid w:val="65C9EDA0"/>
    <w:rsid w:val="65D21A77"/>
    <w:rsid w:val="65E6272B"/>
    <w:rsid w:val="65EA80D5"/>
    <w:rsid w:val="65EE5F98"/>
    <w:rsid w:val="65F449B2"/>
    <w:rsid w:val="66139AFA"/>
    <w:rsid w:val="66191AAC"/>
    <w:rsid w:val="662BA157"/>
    <w:rsid w:val="6630D1F1"/>
    <w:rsid w:val="6634082B"/>
    <w:rsid w:val="663EEAA6"/>
    <w:rsid w:val="665317F3"/>
    <w:rsid w:val="665E4328"/>
    <w:rsid w:val="666488C2"/>
    <w:rsid w:val="6670E0FA"/>
    <w:rsid w:val="667D6CE2"/>
    <w:rsid w:val="667F3BF1"/>
    <w:rsid w:val="6685C9A7"/>
    <w:rsid w:val="6687F8FD"/>
    <w:rsid w:val="668AB886"/>
    <w:rsid w:val="66904153"/>
    <w:rsid w:val="669109B6"/>
    <w:rsid w:val="66A3E24C"/>
    <w:rsid w:val="66A6B6C1"/>
    <w:rsid w:val="66AC2AE6"/>
    <w:rsid w:val="66B4E3AE"/>
    <w:rsid w:val="66B57CFD"/>
    <w:rsid w:val="66B7B507"/>
    <w:rsid w:val="66BFB1A4"/>
    <w:rsid w:val="66C8E5E8"/>
    <w:rsid w:val="66C98AEB"/>
    <w:rsid w:val="66CD6C96"/>
    <w:rsid w:val="66D1C694"/>
    <w:rsid w:val="66D42896"/>
    <w:rsid w:val="66D5AF47"/>
    <w:rsid w:val="66E8A393"/>
    <w:rsid w:val="66ECDB26"/>
    <w:rsid w:val="66EE5B1D"/>
    <w:rsid w:val="66F0CD6E"/>
    <w:rsid w:val="670510B9"/>
    <w:rsid w:val="67051EA5"/>
    <w:rsid w:val="67075E48"/>
    <w:rsid w:val="670A62CE"/>
    <w:rsid w:val="67175BF0"/>
    <w:rsid w:val="67279AE4"/>
    <w:rsid w:val="673EDEF0"/>
    <w:rsid w:val="67401DC5"/>
    <w:rsid w:val="6743C13A"/>
    <w:rsid w:val="6743CB32"/>
    <w:rsid w:val="674BB52C"/>
    <w:rsid w:val="674CE3DB"/>
    <w:rsid w:val="675A8987"/>
    <w:rsid w:val="676D3F81"/>
    <w:rsid w:val="677EC869"/>
    <w:rsid w:val="6785479D"/>
    <w:rsid w:val="678A9DB9"/>
    <w:rsid w:val="679C0185"/>
    <w:rsid w:val="67AB7FD0"/>
    <w:rsid w:val="67D5AA24"/>
    <w:rsid w:val="67DD4485"/>
    <w:rsid w:val="67E0851F"/>
    <w:rsid w:val="6822DE28"/>
    <w:rsid w:val="6827D1F6"/>
    <w:rsid w:val="682937C9"/>
    <w:rsid w:val="682C9A41"/>
    <w:rsid w:val="6843D82C"/>
    <w:rsid w:val="6848D8FB"/>
    <w:rsid w:val="684F77C6"/>
    <w:rsid w:val="6864383F"/>
    <w:rsid w:val="68656613"/>
    <w:rsid w:val="6866F164"/>
    <w:rsid w:val="6872EE63"/>
    <w:rsid w:val="6879FBB2"/>
    <w:rsid w:val="68831AF3"/>
    <w:rsid w:val="689C94F1"/>
    <w:rsid w:val="68B22448"/>
    <w:rsid w:val="68D1C6D2"/>
    <w:rsid w:val="68D253B2"/>
    <w:rsid w:val="68D5DB36"/>
    <w:rsid w:val="68D75A25"/>
    <w:rsid w:val="68DF970E"/>
    <w:rsid w:val="68E24C0D"/>
    <w:rsid w:val="690344F8"/>
    <w:rsid w:val="6909EAF9"/>
    <w:rsid w:val="691544DF"/>
    <w:rsid w:val="69186AD3"/>
    <w:rsid w:val="6928F338"/>
    <w:rsid w:val="69420315"/>
    <w:rsid w:val="6948C8AD"/>
    <w:rsid w:val="694C7432"/>
    <w:rsid w:val="694D2045"/>
    <w:rsid w:val="694D4115"/>
    <w:rsid w:val="6953F423"/>
    <w:rsid w:val="69566446"/>
    <w:rsid w:val="695B5289"/>
    <w:rsid w:val="69627ACD"/>
    <w:rsid w:val="6963FB34"/>
    <w:rsid w:val="6969A286"/>
    <w:rsid w:val="6972EB5B"/>
    <w:rsid w:val="6978B6C9"/>
    <w:rsid w:val="69847269"/>
    <w:rsid w:val="698A9551"/>
    <w:rsid w:val="698B6A4B"/>
    <w:rsid w:val="698C41FF"/>
    <w:rsid w:val="69A66FFA"/>
    <w:rsid w:val="69AEAF6F"/>
    <w:rsid w:val="69B45986"/>
    <w:rsid w:val="69B6632C"/>
    <w:rsid w:val="69C3A257"/>
    <w:rsid w:val="69CD6790"/>
    <w:rsid w:val="69D0075E"/>
    <w:rsid w:val="69D0436F"/>
    <w:rsid w:val="69DF9625"/>
    <w:rsid w:val="69E132B8"/>
    <w:rsid w:val="69E5DD5A"/>
    <w:rsid w:val="69F226CA"/>
    <w:rsid w:val="69F70ECB"/>
    <w:rsid w:val="6A038DCE"/>
    <w:rsid w:val="6A101759"/>
    <w:rsid w:val="6A147142"/>
    <w:rsid w:val="6A1536F8"/>
    <w:rsid w:val="6A1DE1B7"/>
    <w:rsid w:val="6A3A9045"/>
    <w:rsid w:val="6A44E2E9"/>
    <w:rsid w:val="6A473646"/>
    <w:rsid w:val="6A4D768B"/>
    <w:rsid w:val="6A536028"/>
    <w:rsid w:val="6A53B821"/>
    <w:rsid w:val="6A5B1F94"/>
    <w:rsid w:val="6A6D9733"/>
    <w:rsid w:val="6A751ADE"/>
    <w:rsid w:val="6A7D7686"/>
    <w:rsid w:val="6A85D38E"/>
    <w:rsid w:val="6A92B2C2"/>
    <w:rsid w:val="6A96D01F"/>
    <w:rsid w:val="6A983B7D"/>
    <w:rsid w:val="6A9B81C7"/>
    <w:rsid w:val="6A9D5EC3"/>
    <w:rsid w:val="6A9E007D"/>
    <w:rsid w:val="6AA28E68"/>
    <w:rsid w:val="6AA73B0F"/>
    <w:rsid w:val="6AB9E8BA"/>
    <w:rsid w:val="6AC4EC69"/>
    <w:rsid w:val="6AC6C9F4"/>
    <w:rsid w:val="6AC95CD7"/>
    <w:rsid w:val="6ACC4177"/>
    <w:rsid w:val="6AD6561E"/>
    <w:rsid w:val="6AE9DEDC"/>
    <w:rsid w:val="6AF28B82"/>
    <w:rsid w:val="6AF3CF84"/>
    <w:rsid w:val="6AFEDA3A"/>
    <w:rsid w:val="6AFF9BD7"/>
    <w:rsid w:val="6B06E381"/>
    <w:rsid w:val="6B07794E"/>
    <w:rsid w:val="6B0EEBD3"/>
    <w:rsid w:val="6B140591"/>
    <w:rsid w:val="6B14469E"/>
    <w:rsid w:val="6B273AAC"/>
    <w:rsid w:val="6B355CE6"/>
    <w:rsid w:val="6B384240"/>
    <w:rsid w:val="6B4D57CE"/>
    <w:rsid w:val="6B5726AF"/>
    <w:rsid w:val="6B5DBE56"/>
    <w:rsid w:val="6B5E9CCB"/>
    <w:rsid w:val="6B5F0C63"/>
    <w:rsid w:val="6B6E2006"/>
    <w:rsid w:val="6B778AE5"/>
    <w:rsid w:val="6B8006D5"/>
    <w:rsid w:val="6BA1F8D3"/>
    <w:rsid w:val="6BC0F51E"/>
    <w:rsid w:val="6BCD3A93"/>
    <w:rsid w:val="6BCEC9B1"/>
    <w:rsid w:val="6BDD92BF"/>
    <w:rsid w:val="6BEED05F"/>
    <w:rsid w:val="6BF5D28A"/>
    <w:rsid w:val="6BFA27E2"/>
    <w:rsid w:val="6C098A02"/>
    <w:rsid w:val="6C0AE08E"/>
    <w:rsid w:val="6C0BCB13"/>
    <w:rsid w:val="6C0C25E6"/>
    <w:rsid w:val="6C1B5C80"/>
    <w:rsid w:val="6C1BD723"/>
    <w:rsid w:val="6C21A3EF"/>
    <w:rsid w:val="6C21E0B8"/>
    <w:rsid w:val="6C230A7D"/>
    <w:rsid w:val="6C246BF0"/>
    <w:rsid w:val="6C255904"/>
    <w:rsid w:val="6C279DBF"/>
    <w:rsid w:val="6C325057"/>
    <w:rsid w:val="6C33A3C6"/>
    <w:rsid w:val="6C3524E5"/>
    <w:rsid w:val="6C430FFF"/>
    <w:rsid w:val="6C5A9483"/>
    <w:rsid w:val="6C5FA18B"/>
    <w:rsid w:val="6C65FC62"/>
    <w:rsid w:val="6C683C0B"/>
    <w:rsid w:val="6C6DFD2A"/>
    <w:rsid w:val="6C872587"/>
    <w:rsid w:val="6C89F076"/>
    <w:rsid w:val="6C8F9FE5"/>
    <w:rsid w:val="6C909C04"/>
    <w:rsid w:val="6C92EB70"/>
    <w:rsid w:val="6C9747F0"/>
    <w:rsid w:val="6C994A4F"/>
    <w:rsid w:val="6CA5249E"/>
    <w:rsid w:val="6CA6597F"/>
    <w:rsid w:val="6CA6B465"/>
    <w:rsid w:val="6CA7A36C"/>
    <w:rsid w:val="6CA7FF35"/>
    <w:rsid w:val="6CAD83CF"/>
    <w:rsid w:val="6CB0BF65"/>
    <w:rsid w:val="6CB693F7"/>
    <w:rsid w:val="6CBD74E8"/>
    <w:rsid w:val="6CBFAEAE"/>
    <w:rsid w:val="6CCDF1E3"/>
    <w:rsid w:val="6CD9AABB"/>
    <w:rsid w:val="6CDC7FB3"/>
    <w:rsid w:val="6CE5EECE"/>
    <w:rsid w:val="6CEEAA67"/>
    <w:rsid w:val="6CF2F23B"/>
    <w:rsid w:val="6CF98717"/>
    <w:rsid w:val="6CFADFC1"/>
    <w:rsid w:val="6CFDC454"/>
    <w:rsid w:val="6D07A5D2"/>
    <w:rsid w:val="6D23EBE5"/>
    <w:rsid w:val="6D280847"/>
    <w:rsid w:val="6D2D7D74"/>
    <w:rsid w:val="6D2ED900"/>
    <w:rsid w:val="6D2F8C23"/>
    <w:rsid w:val="6D3B468A"/>
    <w:rsid w:val="6D3D0AEC"/>
    <w:rsid w:val="6D415EB4"/>
    <w:rsid w:val="6D44F4CD"/>
    <w:rsid w:val="6D4F1B60"/>
    <w:rsid w:val="6D51A55F"/>
    <w:rsid w:val="6D5456ED"/>
    <w:rsid w:val="6D55A3BF"/>
    <w:rsid w:val="6D6BC6A6"/>
    <w:rsid w:val="6D6FAD62"/>
    <w:rsid w:val="6D723107"/>
    <w:rsid w:val="6D77A5FB"/>
    <w:rsid w:val="6D7919F8"/>
    <w:rsid w:val="6D7F64DB"/>
    <w:rsid w:val="6D8362D8"/>
    <w:rsid w:val="6D8AD0D2"/>
    <w:rsid w:val="6D9E7F27"/>
    <w:rsid w:val="6DA25552"/>
    <w:rsid w:val="6DAB12CA"/>
    <w:rsid w:val="6DB0D199"/>
    <w:rsid w:val="6DB30CB6"/>
    <w:rsid w:val="6DBABE7C"/>
    <w:rsid w:val="6DC02BB3"/>
    <w:rsid w:val="6DC32039"/>
    <w:rsid w:val="6DC7873F"/>
    <w:rsid w:val="6DD18245"/>
    <w:rsid w:val="6DD3835D"/>
    <w:rsid w:val="6DDECC7D"/>
    <w:rsid w:val="6DE5350E"/>
    <w:rsid w:val="6DE7DDE6"/>
    <w:rsid w:val="6DFC1AE9"/>
    <w:rsid w:val="6DFFDD8B"/>
    <w:rsid w:val="6E035F1F"/>
    <w:rsid w:val="6E09034A"/>
    <w:rsid w:val="6E14D268"/>
    <w:rsid w:val="6E3160FF"/>
    <w:rsid w:val="6E336D9E"/>
    <w:rsid w:val="6E3A0FAB"/>
    <w:rsid w:val="6E3D4753"/>
    <w:rsid w:val="6E3F1A10"/>
    <w:rsid w:val="6E43CF96"/>
    <w:rsid w:val="6E48882C"/>
    <w:rsid w:val="6E4DBC5B"/>
    <w:rsid w:val="6E4F6C2C"/>
    <w:rsid w:val="6E57C21D"/>
    <w:rsid w:val="6E5F4D1F"/>
    <w:rsid w:val="6E60DD83"/>
    <w:rsid w:val="6E686D15"/>
    <w:rsid w:val="6E69C0AC"/>
    <w:rsid w:val="6E7A220A"/>
    <w:rsid w:val="6E887EC7"/>
    <w:rsid w:val="6E946894"/>
    <w:rsid w:val="6EB03BD7"/>
    <w:rsid w:val="6EB81F19"/>
    <w:rsid w:val="6EC31AE8"/>
    <w:rsid w:val="6EC9327C"/>
    <w:rsid w:val="6ED113AA"/>
    <w:rsid w:val="6ED78485"/>
    <w:rsid w:val="6ED7A3BD"/>
    <w:rsid w:val="6ED84BC3"/>
    <w:rsid w:val="6EE202F6"/>
    <w:rsid w:val="6EE3377F"/>
    <w:rsid w:val="6EF3E254"/>
    <w:rsid w:val="6EFBEFB2"/>
    <w:rsid w:val="6EFFF126"/>
    <w:rsid w:val="6F3B70B9"/>
    <w:rsid w:val="6F3DF3E6"/>
    <w:rsid w:val="6F45BCEF"/>
    <w:rsid w:val="6F469BA9"/>
    <w:rsid w:val="6F4E09BB"/>
    <w:rsid w:val="6F5525B5"/>
    <w:rsid w:val="6F5776C5"/>
    <w:rsid w:val="6F73F2C5"/>
    <w:rsid w:val="6F79AD7E"/>
    <w:rsid w:val="6F83AE47"/>
    <w:rsid w:val="6F84A59C"/>
    <w:rsid w:val="6F89FA2E"/>
    <w:rsid w:val="6F986FAD"/>
    <w:rsid w:val="6F9C9AFA"/>
    <w:rsid w:val="6F9D9D24"/>
    <w:rsid w:val="6FA37B46"/>
    <w:rsid w:val="6FA74DFB"/>
    <w:rsid w:val="6FA81A74"/>
    <w:rsid w:val="6FACD141"/>
    <w:rsid w:val="6FC4AB76"/>
    <w:rsid w:val="6FC83CC6"/>
    <w:rsid w:val="6FCC694B"/>
    <w:rsid w:val="6FD1292B"/>
    <w:rsid w:val="6FD29B85"/>
    <w:rsid w:val="6FD77C7E"/>
    <w:rsid w:val="6FDF9FF7"/>
    <w:rsid w:val="6FE0AE92"/>
    <w:rsid w:val="6FE10873"/>
    <w:rsid w:val="6FE4588D"/>
    <w:rsid w:val="6FEDD5BB"/>
    <w:rsid w:val="6FF64875"/>
    <w:rsid w:val="6FF67450"/>
    <w:rsid w:val="70006CB6"/>
    <w:rsid w:val="7000C79F"/>
    <w:rsid w:val="700A6BB7"/>
    <w:rsid w:val="70213CE7"/>
    <w:rsid w:val="70307CFC"/>
    <w:rsid w:val="704256CD"/>
    <w:rsid w:val="704991DC"/>
    <w:rsid w:val="704A51D0"/>
    <w:rsid w:val="7053EF7A"/>
    <w:rsid w:val="70571C6F"/>
    <w:rsid w:val="70595879"/>
    <w:rsid w:val="7067BC7A"/>
    <w:rsid w:val="70711C51"/>
    <w:rsid w:val="7076AA4F"/>
    <w:rsid w:val="707D51BA"/>
    <w:rsid w:val="7084ADA1"/>
    <w:rsid w:val="70976994"/>
    <w:rsid w:val="70A8A9AA"/>
    <w:rsid w:val="70AE9553"/>
    <w:rsid w:val="70B14514"/>
    <w:rsid w:val="70B4295F"/>
    <w:rsid w:val="70BB039A"/>
    <w:rsid w:val="70CAF2DB"/>
    <w:rsid w:val="70CB5B65"/>
    <w:rsid w:val="70D02DFA"/>
    <w:rsid w:val="70D79D55"/>
    <w:rsid w:val="70DA9FE4"/>
    <w:rsid w:val="70F722F2"/>
    <w:rsid w:val="70FC4D10"/>
    <w:rsid w:val="7100D5EE"/>
    <w:rsid w:val="71010D6D"/>
    <w:rsid w:val="7104DD94"/>
    <w:rsid w:val="7105D91B"/>
    <w:rsid w:val="71068E42"/>
    <w:rsid w:val="71098262"/>
    <w:rsid w:val="7129C146"/>
    <w:rsid w:val="71498CAC"/>
    <w:rsid w:val="7149E391"/>
    <w:rsid w:val="71546723"/>
    <w:rsid w:val="71578617"/>
    <w:rsid w:val="715D002B"/>
    <w:rsid w:val="71670530"/>
    <w:rsid w:val="716DBA11"/>
    <w:rsid w:val="71703C8E"/>
    <w:rsid w:val="7171683F"/>
    <w:rsid w:val="7172ADCC"/>
    <w:rsid w:val="71735F8B"/>
    <w:rsid w:val="7178976C"/>
    <w:rsid w:val="7179C37C"/>
    <w:rsid w:val="717D3584"/>
    <w:rsid w:val="71806FA6"/>
    <w:rsid w:val="71843088"/>
    <w:rsid w:val="718CA9A1"/>
    <w:rsid w:val="718DBA22"/>
    <w:rsid w:val="71A5200B"/>
    <w:rsid w:val="71B24DE5"/>
    <w:rsid w:val="71B93839"/>
    <w:rsid w:val="71C12FBA"/>
    <w:rsid w:val="71C26E75"/>
    <w:rsid w:val="71C66833"/>
    <w:rsid w:val="71DAB206"/>
    <w:rsid w:val="71DB16F5"/>
    <w:rsid w:val="71DB1D8E"/>
    <w:rsid w:val="71E32323"/>
    <w:rsid w:val="71EA6A3F"/>
    <w:rsid w:val="71ED1511"/>
    <w:rsid w:val="71FCAA6E"/>
    <w:rsid w:val="7210621E"/>
    <w:rsid w:val="7219221B"/>
    <w:rsid w:val="721CADFF"/>
    <w:rsid w:val="7221D227"/>
    <w:rsid w:val="72328FC3"/>
    <w:rsid w:val="72373C0A"/>
    <w:rsid w:val="723E0B35"/>
    <w:rsid w:val="72404092"/>
    <w:rsid w:val="7256471B"/>
    <w:rsid w:val="725FAC1B"/>
    <w:rsid w:val="726FF64D"/>
    <w:rsid w:val="727383AC"/>
    <w:rsid w:val="72790695"/>
    <w:rsid w:val="727C83F5"/>
    <w:rsid w:val="727CCD22"/>
    <w:rsid w:val="728B5048"/>
    <w:rsid w:val="7294CEF4"/>
    <w:rsid w:val="72A00462"/>
    <w:rsid w:val="72B6437E"/>
    <w:rsid w:val="72B6DC13"/>
    <w:rsid w:val="72BB4F09"/>
    <w:rsid w:val="72C163DF"/>
    <w:rsid w:val="72C5964A"/>
    <w:rsid w:val="72C69444"/>
    <w:rsid w:val="72C860E4"/>
    <w:rsid w:val="72D82EAF"/>
    <w:rsid w:val="72DE4949"/>
    <w:rsid w:val="72E5A2D9"/>
    <w:rsid w:val="72E98363"/>
    <w:rsid w:val="7304D222"/>
    <w:rsid w:val="73104B4F"/>
    <w:rsid w:val="7325D087"/>
    <w:rsid w:val="73407590"/>
    <w:rsid w:val="73491887"/>
    <w:rsid w:val="735325C6"/>
    <w:rsid w:val="73574F51"/>
    <w:rsid w:val="7365485E"/>
    <w:rsid w:val="736AB989"/>
    <w:rsid w:val="7371DDF6"/>
    <w:rsid w:val="73754D8E"/>
    <w:rsid w:val="7379EDC1"/>
    <w:rsid w:val="737D1D27"/>
    <w:rsid w:val="737D8FC1"/>
    <w:rsid w:val="737F6F09"/>
    <w:rsid w:val="73843902"/>
    <w:rsid w:val="738E10CD"/>
    <w:rsid w:val="7395ADF5"/>
    <w:rsid w:val="739F6614"/>
    <w:rsid w:val="73AAE2D9"/>
    <w:rsid w:val="73ADD117"/>
    <w:rsid w:val="73B4DB8E"/>
    <w:rsid w:val="73B87E15"/>
    <w:rsid w:val="73C1D774"/>
    <w:rsid w:val="73D97BFF"/>
    <w:rsid w:val="73E66CED"/>
    <w:rsid w:val="73F61018"/>
    <w:rsid w:val="73F66C08"/>
    <w:rsid w:val="73F6F1AE"/>
    <w:rsid w:val="73F75E61"/>
    <w:rsid w:val="73F8FECF"/>
    <w:rsid w:val="73FA18A2"/>
    <w:rsid w:val="73FD8706"/>
    <w:rsid w:val="73FF5553"/>
    <w:rsid w:val="74075379"/>
    <w:rsid w:val="74180AF1"/>
    <w:rsid w:val="741E0CFB"/>
    <w:rsid w:val="741F6D85"/>
    <w:rsid w:val="7425B549"/>
    <w:rsid w:val="7427046D"/>
    <w:rsid w:val="742A0000"/>
    <w:rsid w:val="743CE703"/>
    <w:rsid w:val="74431DAC"/>
    <w:rsid w:val="7444C4F3"/>
    <w:rsid w:val="744F412E"/>
    <w:rsid w:val="7456E725"/>
    <w:rsid w:val="745CFFEA"/>
    <w:rsid w:val="74685307"/>
    <w:rsid w:val="747288DB"/>
    <w:rsid w:val="7475095B"/>
    <w:rsid w:val="74839BE1"/>
    <w:rsid w:val="749AABBF"/>
    <w:rsid w:val="74A1DE32"/>
    <w:rsid w:val="74A71491"/>
    <w:rsid w:val="74BD8B88"/>
    <w:rsid w:val="74CF544F"/>
    <w:rsid w:val="74D558E2"/>
    <w:rsid w:val="74D65D24"/>
    <w:rsid w:val="74DA947C"/>
    <w:rsid w:val="74DB48D0"/>
    <w:rsid w:val="74DE7635"/>
    <w:rsid w:val="74E0B86E"/>
    <w:rsid w:val="74E0DE2A"/>
    <w:rsid w:val="74E4E8E8"/>
    <w:rsid w:val="74E67081"/>
    <w:rsid w:val="74ED8A9B"/>
    <w:rsid w:val="74F0B3DC"/>
    <w:rsid w:val="74F296AB"/>
    <w:rsid w:val="74F2D553"/>
    <w:rsid w:val="75017CE0"/>
    <w:rsid w:val="7508026F"/>
    <w:rsid w:val="7519F711"/>
    <w:rsid w:val="752E395D"/>
    <w:rsid w:val="7536677B"/>
    <w:rsid w:val="75427CBF"/>
    <w:rsid w:val="75451CF2"/>
    <w:rsid w:val="754A4782"/>
    <w:rsid w:val="754A5DA3"/>
    <w:rsid w:val="754BB793"/>
    <w:rsid w:val="75626F4E"/>
    <w:rsid w:val="756972D8"/>
    <w:rsid w:val="756A6C04"/>
    <w:rsid w:val="7573B484"/>
    <w:rsid w:val="75741CD9"/>
    <w:rsid w:val="75809773"/>
    <w:rsid w:val="7582744C"/>
    <w:rsid w:val="75882BD4"/>
    <w:rsid w:val="759CB4D0"/>
    <w:rsid w:val="759F7208"/>
    <w:rsid w:val="75A73418"/>
    <w:rsid w:val="75B0C466"/>
    <w:rsid w:val="75CAD3F0"/>
    <w:rsid w:val="75D0C9E8"/>
    <w:rsid w:val="75DA40E9"/>
    <w:rsid w:val="75DAB7A6"/>
    <w:rsid w:val="75DD3405"/>
    <w:rsid w:val="75DF5E45"/>
    <w:rsid w:val="75E22BFD"/>
    <w:rsid w:val="75E28F2B"/>
    <w:rsid w:val="75E3367B"/>
    <w:rsid w:val="75E49885"/>
    <w:rsid w:val="75E8B4E1"/>
    <w:rsid w:val="75EB6EB8"/>
    <w:rsid w:val="75ED7684"/>
    <w:rsid w:val="7606B909"/>
    <w:rsid w:val="760BDC7E"/>
    <w:rsid w:val="761CDA4B"/>
    <w:rsid w:val="7635977E"/>
    <w:rsid w:val="763BAB7B"/>
    <w:rsid w:val="764330B2"/>
    <w:rsid w:val="7643C0A6"/>
    <w:rsid w:val="7645FB0D"/>
    <w:rsid w:val="76465659"/>
    <w:rsid w:val="764F19D2"/>
    <w:rsid w:val="765039F1"/>
    <w:rsid w:val="76505983"/>
    <w:rsid w:val="7653F513"/>
    <w:rsid w:val="76571CBF"/>
    <w:rsid w:val="7662C901"/>
    <w:rsid w:val="76633290"/>
    <w:rsid w:val="76639067"/>
    <w:rsid w:val="766D179C"/>
    <w:rsid w:val="7671021B"/>
    <w:rsid w:val="7672507A"/>
    <w:rsid w:val="7678CBE4"/>
    <w:rsid w:val="76898638"/>
    <w:rsid w:val="769D4D41"/>
    <w:rsid w:val="76A36EB5"/>
    <w:rsid w:val="76B3C2B9"/>
    <w:rsid w:val="76BC08EC"/>
    <w:rsid w:val="76C0EF14"/>
    <w:rsid w:val="76C55A5B"/>
    <w:rsid w:val="76C564EE"/>
    <w:rsid w:val="76C606B3"/>
    <w:rsid w:val="76C65F36"/>
    <w:rsid w:val="76CB94B9"/>
    <w:rsid w:val="76CF743A"/>
    <w:rsid w:val="76D2291F"/>
    <w:rsid w:val="76D74726"/>
    <w:rsid w:val="76D8B901"/>
    <w:rsid w:val="76E7A9A1"/>
    <w:rsid w:val="76EBEC42"/>
    <w:rsid w:val="76F8B415"/>
    <w:rsid w:val="7716F4F8"/>
    <w:rsid w:val="77178472"/>
    <w:rsid w:val="7731C380"/>
    <w:rsid w:val="77335CE1"/>
    <w:rsid w:val="7750C024"/>
    <w:rsid w:val="7754D10F"/>
    <w:rsid w:val="77581B49"/>
    <w:rsid w:val="7758AC33"/>
    <w:rsid w:val="77649656"/>
    <w:rsid w:val="776BC6B4"/>
    <w:rsid w:val="776CAAB3"/>
    <w:rsid w:val="7776A5D9"/>
    <w:rsid w:val="778245DE"/>
    <w:rsid w:val="77848CFA"/>
    <w:rsid w:val="779012A3"/>
    <w:rsid w:val="77962251"/>
    <w:rsid w:val="7796EE0B"/>
    <w:rsid w:val="779A3105"/>
    <w:rsid w:val="77A21FD4"/>
    <w:rsid w:val="77A2EC23"/>
    <w:rsid w:val="77A7309A"/>
    <w:rsid w:val="77AEEAF0"/>
    <w:rsid w:val="77B20CC0"/>
    <w:rsid w:val="77B6327A"/>
    <w:rsid w:val="77B82963"/>
    <w:rsid w:val="77C30B95"/>
    <w:rsid w:val="77C9D82E"/>
    <w:rsid w:val="77D5930F"/>
    <w:rsid w:val="77D9B332"/>
    <w:rsid w:val="77E051D8"/>
    <w:rsid w:val="77F820B8"/>
    <w:rsid w:val="77FAA31B"/>
    <w:rsid w:val="78057865"/>
    <w:rsid w:val="780D757D"/>
    <w:rsid w:val="7820199F"/>
    <w:rsid w:val="7822CF60"/>
    <w:rsid w:val="78246FD9"/>
    <w:rsid w:val="78301CB2"/>
    <w:rsid w:val="78391DA2"/>
    <w:rsid w:val="7839AF95"/>
    <w:rsid w:val="783C1C7C"/>
    <w:rsid w:val="7843531B"/>
    <w:rsid w:val="78447994"/>
    <w:rsid w:val="784C7A6B"/>
    <w:rsid w:val="7856D594"/>
    <w:rsid w:val="786340D2"/>
    <w:rsid w:val="786BAB20"/>
    <w:rsid w:val="78759A6E"/>
    <w:rsid w:val="787E7B25"/>
    <w:rsid w:val="78807C80"/>
    <w:rsid w:val="78815A67"/>
    <w:rsid w:val="78824775"/>
    <w:rsid w:val="7886A4B7"/>
    <w:rsid w:val="788C72B0"/>
    <w:rsid w:val="789F96F9"/>
    <w:rsid w:val="78A81E4F"/>
    <w:rsid w:val="78BC2E8E"/>
    <w:rsid w:val="78C92AA2"/>
    <w:rsid w:val="78EAC226"/>
    <w:rsid w:val="78F96689"/>
    <w:rsid w:val="79086AAA"/>
    <w:rsid w:val="790A00EE"/>
    <w:rsid w:val="7910ED34"/>
    <w:rsid w:val="7912CC85"/>
    <w:rsid w:val="791A9554"/>
    <w:rsid w:val="79311208"/>
    <w:rsid w:val="793DF3B9"/>
    <w:rsid w:val="7942698E"/>
    <w:rsid w:val="7950CE2A"/>
    <w:rsid w:val="79579B57"/>
    <w:rsid w:val="79582BB8"/>
    <w:rsid w:val="79695275"/>
    <w:rsid w:val="797413A6"/>
    <w:rsid w:val="797784D6"/>
    <w:rsid w:val="7979BD17"/>
    <w:rsid w:val="7979D81F"/>
    <w:rsid w:val="797DAB60"/>
    <w:rsid w:val="798EE243"/>
    <w:rsid w:val="79AD5E63"/>
    <w:rsid w:val="79B03AB2"/>
    <w:rsid w:val="79BE8737"/>
    <w:rsid w:val="79BE9F92"/>
    <w:rsid w:val="79CD952A"/>
    <w:rsid w:val="79D006E8"/>
    <w:rsid w:val="79D9C2A3"/>
    <w:rsid w:val="79EEBB15"/>
    <w:rsid w:val="79F4BDC3"/>
    <w:rsid w:val="79FC5AEC"/>
    <w:rsid w:val="7A0F712E"/>
    <w:rsid w:val="7A135B73"/>
    <w:rsid w:val="7A177D00"/>
    <w:rsid w:val="7A18B602"/>
    <w:rsid w:val="7A1D2AC8"/>
    <w:rsid w:val="7A288736"/>
    <w:rsid w:val="7A2CC764"/>
    <w:rsid w:val="7A3254C3"/>
    <w:rsid w:val="7A3FF95D"/>
    <w:rsid w:val="7A534F42"/>
    <w:rsid w:val="7A55F8B7"/>
    <w:rsid w:val="7A57ED03"/>
    <w:rsid w:val="7A5DE7E3"/>
    <w:rsid w:val="7A6ABE00"/>
    <w:rsid w:val="7A6EDE50"/>
    <w:rsid w:val="7A6F3B7C"/>
    <w:rsid w:val="7A747E01"/>
    <w:rsid w:val="7A86F248"/>
    <w:rsid w:val="7A8CDC18"/>
    <w:rsid w:val="7A9564B2"/>
    <w:rsid w:val="7A9EBF1A"/>
    <w:rsid w:val="7AAEE75A"/>
    <w:rsid w:val="7AB87DCC"/>
    <w:rsid w:val="7ABA0419"/>
    <w:rsid w:val="7ACEE4EA"/>
    <w:rsid w:val="7AD356D0"/>
    <w:rsid w:val="7AF3F5DB"/>
    <w:rsid w:val="7AF43F66"/>
    <w:rsid w:val="7AFAD201"/>
    <w:rsid w:val="7AFB8C11"/>
    <w:rsid w:val="7AFEE5CB"/>
    <w:rsid w:val="7B028360"/>
    <w:rsid w:val="7B131B39"/>
    <w:rsid w:val="7B1A4F12"/>
    <w:rsid w:val="7B1F1B92"/>
    <w:rsid w:val="7B230008"/>
    <w:rsid w:val="7B2CFD23"/>
    <w:rsid w:val="7B3C51D0"/>
    <w:rsid w:val="7B3DA45C"/>
    <w:rsid w:val="7B3E78F0"/>
    <w:rsid w:val="7B5BC1AC"/>
    <w:rsid w:val="7B6948FB"/>
    <w:rsid w:val="7B6AB552"/>
    <w:rsid w:val="7B755D08"/>
    <w:rsid w:val="7B7A31C8"/>
    <w:rsid w:val="7B7FDE69"/>
    <w:rsid w:val="7B87E750"/>
    <w:rsid w:val="7B979010"/>
    <w:rsid w:val="7BB42B3E"/>
    <w:rsid w:val="7BB68E4E"/>
    <w:rsid w:val="7BB7A419"/>
    <w:rsid w:val="7BC36AD6"/>
    <w:rsid w:val="7BCCE8B8"/>
    <w:rsid w:val="7BD1647F"/>
    <w:rsid w:val="7BDAD000"/>
    <w:rsid w:val="7BE19011"/>
    <w:rsid w:val="7BF63471"/>
    <w:rsid w:val="7BFD2961"/>
    <w:rsid w:val="7C0084E7"/>
    <w:rsid w:val="7C0833B6"/>
    <w:rsid w:val="7C0957E9"/>
    <w:rsid w:val="7C0CFC5C"/>
    <w:rsid w:val="7C0E4039"/>
    <w:rsid w:val="7C195B8A"/>
    <w:rsid w:val="7C3A9CA8"/>
    <w:rsid w:val="7C3AA748"/>
    <w:rsid w:val="7C436A54"/>
    <w:rsid w:val="7C438B24"/>
    <w:rsid w:val="7C51229F"/>
    <w:rsid w:val="7C66762B"/>
    <w:rsid w:val="7C839D8C"/>
    <w:rsid w:val="7C8B363D"/>
    <w:rsid w:val="7C8BB0A5"/>
    <w:rsid w:val="7C8E83C1"/>
    <w:rsid w:val="7C92B26A"/>
    <w:rsid w:val="7C969477"/>
    <w:rsid w:val="7CA9330D"/>
    <w:rsid w:val="7CABF162"/>
    <w:rsid w:val="7CADAB2A"/>
    <w:rsid w:val="7CB03E48"/>
    <w:rsid w:val="7CB8A707"/>
    <w:rsid w:val="7CC4AA8A"/>
    <w:rsid w:val="7CC507A1"/>
    <w:rsid w:val="7CD6B9F9"/>
    <w:rsid w:val="7CD9B4E2"/>
    <w:rsid w:val="7CDA247B"/>
    <w:rsid w:val="7CE2E648"/>
    <w:rsid w:val="7CF93AE9"/>
    <w:rsid w:val="7CFCFE60"/>
    <w:rsid w:val="7D02E071"/>
    <w:rsid w:val="7D093995"/>
    <w:rsid w:val="7D09BB24"/>
    <w:rsid w:val="7D1166E3"/>
    <w:rsid w:val="7D1C563F"/>
    <w:rsid w:val="7D2C93F9"/>
    <w:rsid w:val="7D2E006C"/>
    <w:rsid w:val="7D2F337F"/>
    <w:rsid w:val="7D347BFB"/>
    <w:rsid w:val="7D3B357B"/>
    <w:rsid w:val="7D41040E"/>
    <w:rsid w:val="7D51525A"/>
    <w:rsid w:val="7D525C56"/>
    <w:rsid w:val="7D5E21C8"/>
    <w:rsid w:val="7D618A3E"/>
    <w:rsid w:val="7D62C698"/>
    <w:rsid w:val="7D67D7B9"/>
    <w:rsid w:val="7D821410"/>
    <w:rsid w:val="7D9260E8"/>
    <w:rsid w:val="7D97B5A2"/>
    <w:rsid w:val="7D989BF5"/>
    <w:rsid w:val="7D98F9C2"/>
    <w:rsid w:val="7D9986A2"/>
    <w:rsid w:val="7D9AAA88"/>
    <w:rsid w:val="7D9C9BC5"/>
    <w:rsid w:val="7DA45B12"/>
    <w:rsid w:val="7DA6E97B"/>
    <w:rsid w:val="7DA7110A"/>
    <w:rsid w:val="7DA86CAC"/>
    <w:rsid w:val="7DB88AAB"/>
    <w:rsid w:val="7DCA4E02"/>
    <w:rsid w:val="7DDA8D82"/>
    <w:rsid w:val="7DDC20FE"/>
    <w:rsid w:val="7DF9741C"/>
    <w:rsid w:val="7E027C52"/>
    <w:rsid w:val="7E0F9ACC"/>
    <w:rsid w:val="7E1126D4"/>
    <w:rsid w:val="7E163DE2"/>
    <w:rsid w:val="7E18C6A7"/>
    <w:rsid w:val="7E222E4B"/>
    <w:rsid w:val="7E278106"/>
    <w:rsid w:val="7E3C4795"/>
    <w:rsid w:val="7E497B8B"/>
    <w:rsid w:val="7E4AA57C"/>
    <w:rsid w:val="7E4D3FA0"/>
    <w:rsid w:val="7E4E5727"/>
    <w:rsid w:val="7E566853"/>
    <w:rsid w:val="7E57C1A9"/>
    <w:rsid w:val="7E5837E1"/>
    <w:rsid w:val="7E599F26"/>
    <w:rsid w:val="7E5D8B0B"/>
    <w:rsid w:val="7E6C6224"/>
    <w:rsid w:val="7E7DD299"/>
    <w:rsid w:val="7E95F655"/>
    <w:rsid w:val="7E99D864"/>
    <w:rsid w:val="7E99E4F3"/>
    <w:rsid w:val="7E9C05C9"/>
    <w:rsid w:val="7E9E7FDD"/>
    <w:rsid w:val="7EA1F628"/>
    <w:rsid w:val="7EA2F0FC"/>
    <w:rsid w:val="7EA8F119"/>
    <w:rsid w:val="7EB11C32"/>
    <w:rsid w:val="7EB4BE75"/>
    <w:rsid w:val="7EB9BFF8"/>
    <w:rsid w:val="7EC1A4C3"/>
    <w:rsid w:val="7ED6D787"/>
    <w:rsid w:val="7EE01919"/>
    <w:rsid w:val="7EE2016E"/>
    <w:rsid w:val="7EEA9D9D"/>
    <w:rsid w:val="7EED4F3F"/>
    <w:rsid w:val="7EED8844"/>
    <w:rsid w:val="7F0281EB"/>
    <w:rsid w:val="7F07DE9B"/>
    <w:rsid w:val="7F11421A"/>
    <w:rsid w:val="7F15FE5B"/>
    <w:rsid w:val="7F3B75B8"/>
    <w:rsid w:val="7F480F24"/>
    <w:rsid w:val="7F49EEA7"/>
    <w:rsid w:val="7F54B5A8"/>
    <w:rsid w:val="7F5CEC9E"/>
    <w:rsid w:val="7F63225A"/>
    <w:rsid w:val="7F77AC2E"/>
    <w:rsid w:val="7F7E6C03"/>
    <w:rsid w:val="7F850748"/>
    <w:rsid w:val="7F88C361"/>
    <w:rsid w:val="7F8A5C36"/>
    <w:rsid w:val="7F9675B1"/>
    <w:rsid w:val="7FA2144B"/>
    <w:rsid w:val="7FB4B74A"/>
    <w:rsid w:val="7FC3BA81"/>
    <w:rsid w:val="7FC61813"/>
    <w:rsid w:val="7FC80405"/>
    <w:rsid w:val="7FCA3BF4"/>
    <w:rsid w:val="7FD66BD5"/>
    <w:rsid w:val="7FE144F4"/>
    <w:rsid w:val="7FE64E16"/>
    <w:rsid w:val="7FEB07AF"/>
    <w:rsid w:val="7FFD4A3E"/>
    <w:rsid w:val="7FFFA5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17E8"/>
  <w15:chartTrackingRefBased/>
  <w15:docId w15:val="{B68681FF-442A-4E61-A286-B452EBBC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01E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E7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C08EB"/>
    <w:rPr>
      <w:b/>
      <w:bCs/>
    </w:rPr>
  </w:style>
  <w:style w:type="character" w:customStyle="1" w:styleId="CommentSubjectChar">
    <w:name w:val="Comment Subject Char"/>
    <w:basedOn w:val="CommentTextChar"/>
    <w:link w:val="CommentSubject"/>
    <w:uiPriority w:val="99"/>
    <w:semiHidden/>
    <w:rsid w:val="00FC08EB"/>
    <w:rPr>
      <w:b/>
      <w:bCs/>
      <w:sz w:val="20"/>
      <w:szCs w:val="20"/>
    </w:rPr>
  </w:style>
  <w:style w:type="paragraph" w:styleId="Revision">
    <w:name w:val="Revision"/>
    <w:hidden/>
    <w:uiPriority w:val="99"/>
    <w:semiHidden/>
    <w:rsid w:val="00FC08EB"/>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9F280FDB2FCF41BDA09C9D548978D7" ma:contentTypeVersion="13" ma:contentTypeDescription="Create a new document." ma:contentTypeScope="" ma:versionID="71678fd43685bd1a9c92c626efa63464">
  <xsd:schema xmlns:xsd="http://www.w3.org/2001/XMLSchema" xmlns:xs="http://www.w3.org/2001/XMLSchema" xmlns:p="http://schemas.microsoft.com/office/2006/metadata/properties" xmlns:ns2="dda9d3fb-4095-46d5-aa6a-7b08e28009f0" xmlns:ns3="fa1d98a3-0498-4809-b7e1-4872d21c9bc4" targetNamespace="http://schemas.microsoft.com/office/2006/metadata/properties" ma:root="true" ma:fieldsID="5749fccced5128c6e8bf6fc7f32ffde9" ns2:_="" ns3:_="">
    <xsd:import namespace="dda9d3fb-4095-46d5-aa6a-7b08e28009f0"/>
    <xsd:import namespace="fa1d98a3-0498-4809-b7e1-4872d21c9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9d3fb-4095-46d5-aa6a-7b08e28009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1d98a3-0498-4809-b7e1-4872d21c9b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55892D-B504-4016-BC0D-EC56C7921347}">
  <ds:schemaRefs>
    <ds:schemaRef ds:uri="http://schemas.microsoft.com/sharepoint/v3/contenttype/forms"/>
  </ds:schemaRefs>
</ds:datastoreItem>
</file>

<file path=customXml/itemProps2.xml><?xml version="1.0" encoding="utf-8"?>
<ds:datastoreItem xmlns:ds="http://schemas.openxmlformats.org/officeDocument/2006/customXml" ds:itemID="{E5572CDF-5AD4-4021-8E38-14A9935B4C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6C22AF-6A9D-4CBE-8276-FC648F7AF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9d3fb-4095-46d5-aa6a-7b08e28009f0"/>
    <ds:schemaRef ds:uri="fa1d98a3-0498-4809-b7e1-4872d21c9b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45</Pages>
  <Words>18427</Words>
  <Characters>105040</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Adams</dc:creator>
  <cp:keywords/>
  <dc:description/>
  <cp:lastModifiedBy>Christopher Adams</cp:lastModifiedBy>
  <cp:revision>7</cp:revision>
  <dcterms:created xsi:type="dcterms:W3CDTF">2023-07-14T11:20:00Z</dcterms:created>
  <dcterms:modified xsi:type="dcterms:W3CDTF">2023-07-21T14:56:00Z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0x010100A09F280FDB2FCF41BDA09C9D548978D7</vt:lpwstr>
  </property>
</Properties>
</file>