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D6198" w14:textId="7BF01274" w:rsidR="00FC6C62" w:rsidRPr="00847ED5" w:rsidRDefault="00847ED5">
      <w:pPr>
        <w:rPr>
          <w:b/>
          <w:bCs/>
        </w:rPr>
      </w:pPr>
      <w:r w:rsidRPr="00847ED5">
        <w:rPr>
          <w:b/>
          <w:bCs/>
        </w:rPr>
        <w:t>Supplement 2:</w:t>
      </w:r>
    </w:p>
    <w:p w14:paraId="448C76BE" w14:textId="5B0F2BC3" w:rsidR="00847ED5" w:rsidRPr="00A94769" w:rsidRDefault="00847ED5" w:rsidP="00847ED5">
      <w:pPr>
        <w:shd w:val="clear" w:color="auto" w:fill="FFFFFF"/>
        <w:spacing w:line="330" w:lineRule="atLeast"/>
        <w:rPr>
          <w:rFonts w:eastAsia="Times New Roman"/>
          <w:color w:val="242424"/>
        </w:rPr>
      </w:pPr>
      <w:r w:rsidRPr="00A94769">
        <w:rPr>
          <w:rFonts w:eastAsia="Times New Roman"/>
          <w:color w:val="242424"/>
        </w:rPr>
        <w:t xml:space="preserve">Principal component analysis of the prior established digital risk flags among those who were risk factor Escalated for </w:t>
      </w:r>
      <w:r w:rsidRPr="00904B0E">
        <w:rPr>
          <w:rFonts w:eastAsia="Times New Roman"/>
          <w:color w:val="242424"/>
        </w:rPr>
        <w:t xml:space="preserve">global clinical judgement in the GP </w:t>
      </w:r>
      <w:r w:rsidR="00904B0E">
        <w:rPr>
          <w:rFonts w:eastAsia="Times New Roman"/>
          <w:color w:val="242424"/>
        </w:rPr>
        <w:t xml:space="preserve">clinical </w:t>
      </w:r>
      <w:r w:rsidRPr="00904B0E">
        <w:rPr>
          <w:rFonts w:eastAsia="Times New Roman"/>
          <w:color w:val="242424"/>
        </w:rPr>
        <w:t>assessment</w:t>
      </w:r>
      <w:r w:rsidRPr="00A94769">
        <w:rPr>
          <w:rFonts w:eastAsia="Times New Roman"/>
          <w:color w:val="242424"/>
        </w:rPr>
        <w:t xml:space="preserve"> (n = 3,968).</w:t>
      </w:r>
    </w:p>
    <w:p w14:paraId="5BB43ECC" w14:textId="77777777" w:rsidR="00847ED5" w:rsidRPr="00A94769" w:rsidRDefault="00847ED5" w:rsidP="00847ED5">
      <w:pPr>
        <w:shd w:val="clear" w:color="auto" w:fill="FFFFFF"/>
        <w:spacing w:line="330" w:lineRule="atLeast"/>
        <w:rPr>
          <w:rFonts w:eastAsia="Times New Roman"/>
          <w:color w:val="242424"/>
        </w:rPr>
      </w:pPr>
      <w:r w:rsidRPr="00A94769">
        <w:rPr>
          <w:rFonts w:eastAsia="Times New Roman"/>
          <w:color w:val="242424"/>
        </w:rPr>
        <w:t>The key variables in each component are highlighted.  </w:t>
      </w:r>
    </w:p>
    <w:p w14:paraId="2CDA07E7" w14:textId="77777777" w:rsidR="00847ED5" w:rsidRPr="00A94769" w:rsidRDefault="00847ED5" w:rsidP="00847ED5">
      <w:pPr>
        <w:shd w:val="clear" w:color="auto" w:fill="FFFFFF"/>
        <w:spacing w:line="330" w:lineRule="atLeast"/>
        <w:rPr>
          <w:rFonts w:eastAsia="Times New Roman"/>
          <w:color w:val="242424"/>
        </w:rPr>
      </w:pPr>
      <w:r w:rsidRPr="00A94769">
        <w:rPr>
          <w:rFonts w:eastAsia="Times New Roman"/>
          <w:color w:val="242424"/>
        </w:rPr>
        <w:t> </w:t>
      </w:r>
    </w:p>
    <w:tbl>
      <w:tblPr>
        <w:tblW w:w="0" w:type="auto"/>
        <w:tblInd w:w="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4"/>
        <w:gridCol w:w="632"/>
        <w:gridCol w:w="632"/>
        <w:gridCol w:w="632"/>
        <w:gridCol w:w="632"/>
      </w:tblGrid>
      <w:tr w:rsidR="00847ED5" w:rsidRPr="00A94769" w14:paraId="1A383E17" w14:textId="77777777" w:rsidTr="00C82713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E030F" w14:textId="77777777" w:rsidR="00847ED5" w:rsidRPr="00A94769" w:rsidRDefault="00847ED5" w:rsidP="00C82713">
            <w:pPr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b/>
                <w:bCs/>
                <w:color w:val="000000"/>
                <w:bdr w:val="none" w:sz="0" w:space="0" w:color="auto" w:frame="1"/>
              </w:rPr>
              <w:t>Factor grouping component.</w:t>
            </w:r>
          </w:p>
          <w:p w14:paraId="6E781DA1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b/>
                <w:bCs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598C3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b/>
                <w:bCs/>
                <w:color w:val="000000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21A47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b/>
                <w:bCs/>
                <w:color w:val="000000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6DA6D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b/>
                <w:bCs/>
                <w:color w:val="000000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6701F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b/>
                <w:bCs/>
                <w:color w:val="000000"/>
                <w:bdr w:val="none" w:sz="0" w:space="0" w:color="auto" w:frame="1"/>
              </w:rPr>
              <w:t>4</w:t>
            </w:r>
          </w:p>
        </w:tc>
      </w:tr>
      <w:tr w:rsidR="00847ED5" w:rsidRPr="00A94769" w14:paraId="3D9930E1" w14:textId="77777777" w:rsidTr="00C8271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B2B040" w14:textId="77777777" w:rsidR="00847ED5" w:rsidRPr="00A94769" w:rsidRDefault="00847ED5" w:rsidP="00C82713">
            <w:pPr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A/E attendances ≥ 3 in 12 months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20746C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F1FBC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-0.1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115A98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-0.7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D5742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-0.2</w:t>
            </w:r>
          </w:p>
        </w:tc>
      </w:tr>
      <w:tr w:rsidR="00847ED5" w:rsidRPr="00A94769" w14:paraId="293C987C" w14:textId="77777777" w:rsidTr="00C8271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50088" w14:textId="77777777" w:rsidR="00847ED5" w:rsidRPr="00A94769" w:rsidRDefault="00847ED5" w:rsidP="00C82713">
            <w:pPr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Non-elective admission ≥3 in 12 months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23541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1BBE7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27D16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-0.1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358BB0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-0</w:t>
            </w:r>
          </w:p>
        </w:tc>
      </w:tr>
      <w:tr w:rsidR="00847ED5" w:rsidRPr="00A94769" w14:paraId="6456411B" w14:textId="77777777" w:rsidTr="00C8271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B293B5" w14:textId="77777777" w:rsidR="00847ED5" w:rsidRPr="00A94769" w:rsidRDefault="00847ED5" w:rsidP="00C82713">
            <w:pPr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PARR score 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9453F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24819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4A220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5C848F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0.08</w:t>
            </w:r>
          </w:p>
        </w:tc>
      </w:tr>
      <w:tr w:rsidR="00847ED5" w:rsidRPr="00A94769" w14:paraId="21CCB3D5" w14:textId="77777777" w:rsidTr="00C8271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C9CDF" w14:textId="77777777" w:rsidR="00847ED5" w:rsidRPr="00A94769" w:rsidRDefault="00847ED5" w:rsidP="00C82713">
            <w:pPr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Comorbidities ≥3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EAFEB6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A74F1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-0.1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51FE2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C5153E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-0.1</w:t>
            </w:r>
          </w:p>
        </w:tc>
      </w:tr>
      <w:tr w:rsidR="00847ED5" w:rsidRPr="00A94769" w14:paraId="7D8A1A0D" w14:textId="77777777" w:rsidTr="00C8271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BB0B8" w14:textId="77777777" w:rsidR="00847ED5" w:rsidRPr="00A94769" w:rsidRDefault="00847ED5" w:rsidP="00C82713">
            <w:pPr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Electronic Frailty Index moderate or severe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57617A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-0.1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36EF7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-0.2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04FE48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-0.1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9BD013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0.84</w:t>
            </w:r>
          </w:p>
        </w:tc>
      </w:tr>
      <w:tr w:rsidR="00847ED5" w:rsidRPr="00A94769" w14:paraId="4EE1304C" w14:textId="77777777" w:rsidTr="00C8271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166AEC" w14:textId="77777777" w:rsidR="00847ED5" w:rsidRPr="00A94769" w:rsidRDefault="00847ED5" w:rsidP="00C82713">
            <w:pPr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Nursing home resident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09F80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-0.1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3BB15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CD658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-0.1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7ACE9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-0.1</w:t>
            </w:r>
          </w:p>
        </w:tc>
      </w:tr>
      <w:tr w:rsidR="00847ED5" w:rsidRPr="00A94769" w14:paraId="5B20F324" w14:textId="77777777" w:rsidTr="00C8271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6C2A8" w14:textId="77777777" w:rsidR="00847ED5" w:rsidRPr="00A94769" w:rsidRDefault="00847ED5" w:rsidP="00C82713">
            <w:pPr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On End-of-Life register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6661DA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4B23A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6203A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3F4404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0.12</w:t>
            </w:r>
          </w:p>
        </w:tc>
      </w:tr>
      <w:tr w:rsidR="00847ED5" w:rsidRPr="00A94769" w14:paraId="0F8C4304" w14:textId="77777777" w:rsidTr="00C8271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1C93EE" w14:textId="391B2427" w:rsidR="00847ED5" w:rsidRPr="00A94769" w:rsidRDefault="00847ED5" w:rsidP="00C82713">
            <w:pPr>
              <w:rPr>
                <w:rFonts w:eastAsia="Times New Roman"/>
                <w:color w:val="242424"/>
              </w:rPr>
            </w:pPr>
            <w:r w:rsidRPr="00904B0E">
              <w:rPr>
                <w:rFonts w:eastAsia="Times New Roman"/>
                <w:color w:val="000000"/>
                <w:bdr w:val="none" w:sz="0" w:space="0" w:color="auto" w:frame="1"/>
              </w:rPr>
              <w:t xml:space="preserve">GP </w:t>
            </w:r>
            <w:r w:rsidR="00904B0E">
              <w:rPr>
                <w:rFonts w:eastAsia="Times New Roman"/>
                <w:color w:val="000000"/>
                <w:bdr w:val="none" w:sz="0" w:space="0" w:color="auto" w:frame="1"/>
              </w:rPr>
              <w:t>clinical</w:t>
            </w:r>
            <w:r w:rsidRPr="00904B0E">
              <w:rPr>
                <w:rFonts w:eastAsia="Times New Roman"/>
                <w:color w:val="000000"/>
                <w:bdr w:val="none" w:sz="0" w:space="0" w:color="auto" w:frame="1"/>
              </w:rPr>
              <w:t xml:space="preserve"> assessment outcome</w:t>
            </w: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3E1DC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C8AF0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CB071B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C82A1" w14:textId="77777777" w:rsidR="00847ED5" w:rsidRPr="00A94769" w:rsidRDefault="00847ED5" w:rsidP="00C82713">
            <w:pPr>
              <w:jc w:val="center"/>
              <w:rPr>
                <w:rFonts w:eastAsia="Times New Roman"/>
                <w:color w:val="242424"/>
              </w:rPr>
            </w:pPr>
            <w:r w:rsidRPr="00A94769">
              <w:rPr>
                <w:rFonts w:eastAsia="Times New Roman"/>
                <w:color w:val="000000"/>
                <w:bdr w:val="none" w:sz="0" w:space="0" w:color="auto" w:frame="1"/>
              </w:rPr>
              <w:t>0.64</w:t>
            </w:r>
          </w:p>
        </w:tc>
      </w:tr>
    </w:tbl>
    <w:p w14:paraId="733E14B7" w14:textId="77777777" w:rsidR="00847ED5" w:rsidRDefault="00847ED5"/>
    <w:sectPr w:rsidR="00847E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ED5"/>
    <w:rsid w:val="00847ED5"/>
    <w:rsid w:val="00904B0E"/>
    <w:rsid w:val="00A621AA"/>
    <w:rsid w:val="00C143E6"/>
    <w:rsid w:val="00FC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6C8C0"/>
  <w15:chartTrackingRefBased/>
  <w15:docId w15:val="{BF885C88-C54B-4591-8B0A-70E47BA9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7E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7E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7E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7E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7E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7E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7E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7E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7E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7E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7E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7E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7E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7E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7E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7E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7E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7E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7E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7E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7E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7E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7E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7E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7E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7E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7E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7E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7ED5"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847ED5"/>
    <w:pPr>
      <w:spacing w:after="0" w:line="330" w:lineRule="atLeast"/>
    </w:pPr>
    <w:rPr>
      <w:rFonts w:cstheme="minorHAnsi"/>
      <w:color w:val="201F1E"/>
      <w:kern w:val="0"/>
      <w:sz w:val="20"/>
      <w:szCs w:val="20"/>
      <w:lang w:val="en-US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7ED5"/>
    <w:rPr>
      <w:rFonts w:cstheme="minorHAnsi"/>
      <w:color w:val="201F1E"/>
      <w:kern w:val="0"/>
      <w:sz w:val="20"/>
      <w:szCs w:val="20"/>
      <w:lang w:val="en-US"/>
      <w14:ligatures w14:val="none"/>
    </w:rPr>
  </w:style>
  <w:style w:type="paragraph" w:customStyle="1" w:styleId="xmsonormal">
    <w:name w:val="x_msonormal"/>
    <w:basedOn w:val="Normal"/>
    <w:rsid w:val="00847ED5"/>
    <w:pP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color w:val="201F1E"/>
      <w:kern w:val="0"/>
      <w:lang w:val="en-US"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47ED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587</Characters>
  <Application>Microsoft Office Word</Application>
  <DocSecurity>0</DocSecurity>
  <Lines>4</Lines>
  <Paragraphs>1</Paragraphs>
  <ScaleCrop>false</ScaleCrop>
  <Company>Keele University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Parry</dc:creator>
  <cp:keywords/>
  <dc:description/>
  <cp:lastModifiedBy>Emma Parry</cp:lastModifiedBy>
  <cp:revision>3</cp:revision>
  <dcterms:created xsi:type="dcterms:W3CDTF">2024-04-08T06:10:00Z</dcterms:created>
  <dcterms:modified xsi:type="dcterms:W3CDTF">2024-04-10T01:15:00Z</dcterms:modified>
</cp:coreProperties>
</file>