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9CD67D" w14:textId="667CDD92" w:rsidR="00EE4CA6" w:rsidRPr="009E4F12" w:rsidRDefault="00EE4CA6" w:rsidP="001073B6">
      <w:pPr>
        <w:spacing w:line="360" w:lineRule="auto"/>
        <w:jc w:val="both"/>
        <w:rPr>
          <w:rFonts w:cs="B Mitra"/>
          <w:b/>
          <w:bCs/>
        </w:rPr>
      </w:pPr>
      <w:r w:rsidRPr="009E4F12">
        <w:rPr>
          <w:rFonts w:asciiTheme="majorBidi" w:hAnsiTheme="majorBidi" w:cstheme="majorBidi"/>
          <w:szCs w:val="24"/>
        </w:rPr>
        <w:t xml:space="preserve">The electronic questionnaire consisted of three parts: the first part included demographic characteristics, the second part included the assessment of </w:t>
      </w:r>
      <w:r w:rsidR="001073B6" w:rsidRPr="009E4F12">
        <w:rPr>
          <w:rFonts w:asciiTheme="majorBidi" w:hAnsiTheme="majorBidi" w:cstheme="majorBidi"/>
          <w:szCs w:val="24"/>
        </w:rPr>
        <w:t>Transtheoretical model</w:t>
      </w:r>
      <w:r w:rsidR="001073B6" w:rsidRPr="009E4F12">
        <w:rPr>
          <w:rFonts w:asciiTheme="majorBidi" w:hAnsiTheme="majorBidi" w:cstheme="majorBidi" w:hint="cs"/>
          <w:szCs w:val="24"/>
          <w:rtl/>
        </w:rPr>
        <w:t xml:space="preserve"> </w:t>
      </w:r>
      <w:r w:rsidRPr="009E4F12">
        <w:rPr>
          <w:rFonts w:asciiTheme="majorBidi" w:hAnsiTheme="majorBidi" w:cstheme="majorBidi"/>
          <w:szCs w:val="24"/>
        </w:rPr>
        <w:t>structures regarding physical activity (stages of change, self-efficacy, change processes, decision-making balance) and the third part included the IPAQ questionnaire for measuring Physical activity behavior was (light, moderate or intense).</w:t>
      </w:r>
    </w:p>
    <w:p w14:paraId="2C7EBC86" w14:textId="4C66F434" w:rsidR="00EE4CA6" w:rsidRPr="009E4F12" w:rsidRDefault="00166C60" w:rsidP="00166C60">
      <w:pPr>
        <w:spacing w:line="360" w:lineRule="auto"/>
        <w:ind w:left="115" w:right="115"/>
        <w:jc w:val="both"/>
        <w:rPr>
          <w:rFonts w:asciiTheme="majorBidi" w:hAnsiTheme="majorBidi" w:cstheme="majorBidi"/>
          <w:szCs w:val="24"/>
        </w:rPr>
      </w:pPr>
      <w:r w:rsidRPr="009E4F12">
        <w:rPr>
          <w:rFonts w:asciiTheme="majorBidi" w:hAnsiTheme="majorBidi" w:cstheme="majorBidi"/>
          <w:b/>
          <w:bCs/>
          <w:szCs w:val="24"/>
        </w:rPr>
        <w:t>Demographic information section:</w:t>
      </w:r>
      <w:r w:rsidRPr="009E4F12">
        <w:rPr>
          <w:rFonts w:asciiTheme="majorBidi" w:hAnsiTheme="majorBidi" w:cstheme="majorBidi"/>
          <w:szCs w:val="24"/>
        </w:rPr>
        <w:t xml:space="preserve"> this section includes the variables of grade, economic situation (weak, medium, good, and excellent), parental physical activity (yes/no), parents encourage physical activity (yes/no), places and equipment needed for physical activity (yes /no), interest in physical activity (yes/no) was evaluated by the student.</w:t>
      </w:r>
    </w:p>
    <w:p w14:paraId="6E317272" w14:textId="39630FF0" w:rsidR="00166C60" w:rsidRPr="009E4F12" w:rsidRDefault="00166C60" w:rsidP="001073B6">
      <w:pPr>
        <w:spacing w:line="360" w:lineRule="auto"/>
        <w:rPr>
          <w:rFonts w:cs="B Mitra"/>
          <w:b/>
          <w:bCs/>
        </w:rPr>
      </w:pPr>
      <w:r w:rsidRPr="009E4F12">
        <w:rPr>
          <w:rFonts w:asciiTheme="majorBidi" w:hAnsiTheme="majorBidi" w:cstheme="majorBidi"/>
          <w:b/>
          <w:bCs/>
          <w:szCs w:val="24"/>
        </w:rPr>
        <w:t xml:space="preserve">The part related to the </w:t>
      </w:r>
      <w:r w:rsidR="001073B6" w:rsidRPr="009E4F12">
        <w:rPr>
          <w:rFonts w:asciiTheme="majorBidi" w:hAnsiTheme="majorBidi" w:cstheme="majorBidi"/>
          <w:szCs w:val="24"/>
        </w:rPr>
        <w:t>Transtheoretical model</w:t>
      </w:r>
      <w:r w:rsidR="001073B6" w:rsidRPr="009E4F12">
        <w:rPr>
          <w:rFonts w:cs="B Mitra" w:hint="cs"/>
          <w:b/>
          <w:bCs/>
          <w:rtl/>
        </w:rPr>
        <w:t xml:space="preserve"> </w:t>
      </w:r>
      <w:r w:rsidRPr="009E4F12">
        <w:rPr>
          <w:rFonts w:asciiTheme="majorBidi" w:hAnsiTheme="majorBidi" w:cstheme="majorBidi"/>
          <w:b/>
          <w:bCs/>
          <w:szCs w:val="24"/>
        </w:rPr>
        <w:t>structures:</w:t>
      </w:r>
      <w:r w:rsidRPr="009E4F12">
        <w:rPr>
          <w:rFonts w:asciiTheme="majorBidi" w:hAnsiTheme="majorBidi" w:cstheme="majorBidi"/>
          <w:szCs w:val="24"/>
        </w:rPr>
        <w:t xml:space="preserve"> to determine the stages of physical activity change, the five-part algorithm (yes or no) prepared by Marcus et al. was used</w:t>
      </w:r>
      <w:r w:rsidRPr="009E4F12">
        <w:rPr>
          <w:rFonts w:asciiTheme="majorBidi" w:hAnsiTheme="majorBidi" w:cstheme="majorBidi"/>
          <w:szCs w:val="24"/>
        </w:rPr>
        <w:fldChar w:fldCharType="begin"/>
      </w:r>
      <w:r w:rsidRPr="009E4F12">
        <w:rPr>
          <w:rFonts w:asciiTheme="majorBidi" w:hAnsiTheme="majorBidi" w:cstheme="majorBidi"/>
          <w:szCs w:val="24"/>
        </w:rPr>
        <w:instrText xml:space="preserve"> ADDIN EN.CITE &lt;EndNote&gt;&lt;Cite&gt;&lt;Author&gt;Marcus&lt;/Author&gt;&lt;Year&gt;1992&lt;/Year&gt;&lt;RecNum&gt;4&lt;/RecNum&gt;&lt;DisplayText&gt;(1)&lt;/DisplayText&gt;&lt;record&gt;&lt;rec-number&gt;4&lt;/rec-number&gt;&lt;foreign-keys&gt;&lt;key app="EN" db-id="rf2evfdtxxv5are00sr50wxut05v9zvd5vse" timestamp="1709984647"&gt;4&lt;/key&gt;&lt;/foreign-keys&gt;&lt;ref-type name="Journal Article"&gt;17&lt;/ref-type&gt;&lt;contributors&gt;&lt;authors&gt;&lt;author&gt;Marcus, Bess H&lt;/author&gt;&lt;author&gt;Selby, Vanessa C&lt;/author&gt;&lt;author&gt;Niaura, Raymond S&lt;/author&gt;&lt;author&gt;Rossi, Joseph S&lt;/author&gt;&lt;/authors&gt;&lt;/contributors&gt;&lt;titles&gt;&lt;title&gt;Self-efficacy and the stages of exercise behavior change&lt;/title&gt;&lt;secondary-title&gt;Research quarterly for exercise and sport&lt;/secondary-title&gt;&lt;/titles&gt;&lt;periodical&gt;&lt;full-title&gt;Research quarterly for exercise and sport&lt;/full-title&gt;&lt;/periodical&gt;&lt;pages&gt;60-66&lt;/pages&gt;&lt;volume&gt;63&lt;/volume&gt;&lt;number&gt;1&lt;/number&gt;&lt;dates&gt;&lt;year&gt;1992&lt;/year&gt;&lt;/dates&gt;&lt;isbn&gt;0270-1367&lt;/isbn&gt;&lt;urls&gt;&lt;/urls&gt;&lt;/record&gt;&lt;/Cite&gt;&lt;/EndNote&gt;</w:instrText>
      </w:r>
      <w:r w:rsidRPr="009E4F12">
        <w:rPr>
          <w:rFonts w:asciiTheme="majorBidi" w:hAnsiTheme="majorBidi" w:cstheme="majorBidi"/>
          <w:szCs w:val="24"/>
        </w:rPr>
        <w:fldChar w:fldCharType="separate"/>
      </w:r>
      <w:r w:rsidRPr="009E4F12">
        <w:rPr>
          <w:rFonts w:asciiTheme="majorBidi" w:hAnsiTheme="majorBidi" w:cstheme="majorBidi"/>
          <w:noProof/>
          <w:szCs w:val="24"/>
        </w:rPr>
        <w:t>(1)</w:t>
      </w:r>
      <w:r w:rsidRPr="009E4F12">
        <w:rPr>
          <w:rFonts w:asciiTheme="majorBidi" w:hAnsiTheme="majorBidi" w:cstheme="majorBidi"/>
          <w:szCs w:val="24"/>
        </w:rPr>
        <w:fldChar w:fldCharType="end"/>
      </w:r>
      <w:r w:rsidRPr="009E4F12">
        <w:rPr>
          <w:rFonts w:asciiTheme="majorBidi" w:hAnsiTheme="majorBidi" w:cstheme="majorBidi"/>
          <w:szCs w:val="24"/>
        </w:rPr>
        <w:t>. Norman's questionnaire was used to measure the structure of change processes (cognitive behavior)</w:t>
      </w:r>
      <w:r w:rsidRPr="009E4F12">
        <w:rPr>
          <w:rFonts w:asciiTheme="majorBidi" w:hAnsiTheme="majorBidi" w:cstheme="majorBidi"/>
          <w:szCs w:val="24"/>
        </w:rPr>
        <w:fldChar w:fldCharType="begin"/>
      </w:r>
      <w:r w:rsidRPr="009E4F12">
        <w:rPr>
          <w:rFonts w:asciiTheme="majorBidi" w:hAnsiTheme="majorBidi" w:cstheme="majorBidi"/>
          <w:szCs w:val="24"/>
        </w:rPr>
        <w:instrText xml:space="preserve"> ADDIN EN.CITE &lt;EndNote&gt;&lt;Cite&gt;&lt;Author&gt;Norman&lt;/Author&gt;&lt;Year&gt;1998&lt;/Year&gt;&lt;RecNum&gt;5&lt;/RecNum&gt;&lt;DisplayText&gt;(2)&lt;/DisplayText&gt;&lt;record&gt;&lt;rec-number&gt;5&lt;/rec-number&gt;&lt;foreign-keys&gt;&lt;key app="EN" db-id="rf2evfdtxxv5are00sr50wxut05v9zvd5vse" timestamp="1709984713"&gt;5&lt;/key&gt;&lt;/foreign-keys&gt;&lt;ref-type name="Conference Proceedings"&gt;10&lt;/ref-type&gt;&lt;contributors&gt;&lt;authors&gt;&lt;author&gt;Norman, GJ&lt;/author&gt;&lt;author&gt;Benisovich, SV&lt;/author&gt;&lt;author&gt;Nigg, CR&lt;/author&gt;&lt;author&gt;Rossi, JS&lt;/author&gt;&lt;/authors&gt;&lt;/contributors&gt;&lt;titles&gt;&lt;title&gt;Examining three exercise staging algorithms in two samples&lt;/title&gt;&lt;secondary-title&gt;19th annual meeting of the Society of Behavioral Medicine&lt;/secondary-title&gt;&lt;/titles&gt;&lt;dates&gt;&lt;year&gt;1998&lt;/year&gt;&lt;/dates&gt;&lt;urls&gt;&lt;/urls&gt;&lt;/record&gt;&lt;/Cite&gt;&lt;/EndNote&gt;</w:instrText>
      </w:r>
      <w:r w:rsidRPr="009E4F12">
        <w:rPr>
          <w:rFonts w:asciiTheme="majorBidi" w:hAnsiTheme="majorBidi" w:cstheme="majorBidi"/>
          <w:szCs w:val="24"/>
        </w:rPr>
        <w:fldChar w:fldCharType="separate"/>
      </w:r>
      <w:r w:rsidRPr="009E4F12">
        <w:rPr>
          <w:rFonts w:asciiTheme="majorBidi" w:hAnsiTheme="majorBidi" w:cstheme="majorBidi"/>
          <w:noProof/>
          <w:szCs w:val="24"/>
        </w:rPr>
        <w:t>(2)</w:t>
      </w:r>
      <w:r w:rsidRPr="009E4F12">
        <w:rPr>
          <w:rFonts w:asciiTheme="majorBidi" w:hAnsiTheme="majorBidi" w:cstheme="majorBidi"/>
          <w:szCs w:val="24"/>
        </w:rPr>
        <w:fldChar w:fldCharType="end"/>
      </w:r>
      <w:r w:rsidRPr="009E4F12">
        <w:rPr>
          <w:rFonts w:asciiTheme="majorBidi" w:hAnsiTheme="majorBidi" w:cstheme="majorBidi"/>
          <w:szCs w:val="24"/>
        </w:rPr>
        <w:t>. The change processes included 34 questions, each question studied one of 10 processes, including: increasing self-awareness (4 questions), dramatic relief (4 questions), marketization-environment (3 questions), self-evaluation (4 questions), self-liberation (3 questions), social liberation. (5 questions), reciprocal conditioning (3 questions), reinforcement management (2 questions), supportive relationships (3 questions), stimulus control (3 questions) were used. The answers were in the form of five options (never, rarely, sometimes, often or always); which was given from 1 to 5 respectively.</w:t>
      </w:r>
    </w:p>
    <w:p w14:paraId="214816F7" w14:textId="5593853E" w:rsidR="00376B2B" w:rsidRPr="009E4F12" w:rsidRDefault="00376B2B" w:rsidP="00166C60">
      <w:pPr>
        <w:spacing w:after="0" w:line="420" w:lineRule="atLeast"/>
        <w:jc w:val="both"/>
        <w:rPr>
          <w:rFonts w:asciiTheme="majorBidi" w:hAnsiTheme="majorBidi" w:cstheme="majorBidi"/>
          <w:szCs w:val="24"/>
        </w:rPr>
      </w:pPr>
      <w:r w:rsidRPr="009E4F12">
        <w:rPr>
          <w:rFonts w:asciiTheme="majorBidi" w:hAnsiTheme="majorBidi" w:cstheme="majorBidi"/>
          <w:szCs w:val="24"/>
        </w:rPr>
        <w:t>To determine the self-efficacy of performing physical activity, Nig et al.'s questionnaire prepared based on the Likert scale was used</w:t>
      </w:r>
      <w:r w:rsidR="009112A6" w:rsidRPr="009E4F12">
        <w:rPr>
          <w:rFonts w:asciiTheme="majorBidi" w:hAnsiTheme="majorBidi" w:cstheme="majorBidi"/>
          <w:szCs w:val="24"/>
        </w:rPr>
        <w:fldChar w:fldCharType="begin"/>
      </w:r>
      <w:r w:rsidR="009112A6" w:rsidRPr="009E4F12">
        <w:rPr>
          <w:rFonts w:asciiTheme="majorBidi" w:hAnsiTheme="majorBidi" w:cstheme="majorBidi"/>
          <w:szCs w:val="24"/>
        </w:rPr>
        <w:instrText xml:space="preserve"> ADDIN EN.CITE &lt;EndNote&gt;&lt;Cite&gt;&lt;Author&gt;Nigg&lt;/Author&gt;&lt;Year&gt;1999&lt;/Year&gt;&lt;RecNum&gt;6&lt;/RecNum&gt;&lt;DisplayText&gt;(3)&lt;/DisplayText&gt;&lt;record&gt;&lt;rec-number&gt;6&lt;/rec-number&gt;&lt;foreign-keys&gt;&lt;key app="EN" db-id="rf2evfdtxxv5are00sr50wxut05v9zvd5vse" timestamp="1709985474"&gt;6&lt;/key&gt;&lt;/foreign-keys&gt;&lt;ref-type name="Journal Article"&gt;17&lt;/ref-type&gt;&lt;contributors&gt;&lt;authors&gt;&lt;author&gt;Nigg, CR&lt;/author&gt;&lt;author&gt;Norman, GJ&lt;/author&gt;&lt;author&gt;Rossi, JS&lt;/author&gt;&lt;author&gt;Benisovich, SV&lt;/author&gt;&lt;/authors&gt;&lt;/contributors&gt;&lt;titles&gt;&lt;title&gt;Processes of exercise behavior change: Redeveloping the scale&lt;/title&gt;&lt;secondary-title&gt;Ann Behav Med&lt;/secondary-title&gt;&lt;/titles&gt;&lt;periodical&gt;&lt;full-title&gt;Ann Behav Med&lt;/full-title&gt;&lt;/periodical&gt;&lt;pages&gt;S079&lt;/pages&gt;&lt;volume&gt;21&lt;/volume&gt;&lt;number&gt;suppl&lt;/number&gt;&lt;dates&gt;&lt;year&gt;1999&lt;/year&gt;&lt;/dates&gt;&lt;urls&gt;&lt;/urls&gt;&lt;/record&gt;&lt;/Cite&gt;&lt;/EndNote&gt;</w:instrText>
      </w:r>
      <w:r w:rsidR="009112A6" w:rsidRPr="009E4F12">
        <w:rPr>
          <w:rFonts w:asciiTheme="majorBidi" w:hAnsiTheme="majorBidi" w:cstheme="majorBidi"/>
          <w:szCs w:val="24"/>
        </w:rPr>
        <w:fldChar w:fldCharType="separate"/>
      </w:r>
      <w:r w:rsidR="009112A6" w:rsidRPr="009E4F12">
        <w:rPr>
          <w:rFonts w:asciiTheme="majorBidi" w:hAnsiTheme="majorBidi" w:cstheme="majorBidi"/>
          <w:noProof/>
          <w:szCs w:val="24"/>
        </w:rPr>
        <w:t>(3)</w:t>
      </w:r>
      <w:r w:rsidR="009112A6" w:rsidRPr="009E4F12">
        <w:rPr>
          <w:rFonts w:asciiTheme="majorBidi" w:hAnsiTheme="majorBidi" w:cstheme="majorBidi"/>
          <w:szCs w:val="24"/>
        </w:rPr>
        <w:fldChar w:fldCharType="end"/>
      </w:r>
      <w:r w:rsidRPr="009E4F12">
        <w:rPr>
          <w:rFonts w:asciiTheme="majorBidi" w:hAnsiTheme="majorBidi" w:cstheme="majorBidi"/>
          <w:szCs w:val="24"/>
        </w:rPr>
        <w:t>. The questions of this questionnaire had 5 options (completely agree, agree, somewhat agree, disagree, completely disagree) which were graded from 1 to 5. The minimum self-efficacy score was 9 and the maximum score was 45.</w:t>
      </w:r>
    </w:p>
    <w:p w14:paraId="00E962C1" w14:textId="77777777" w:rsidR="00376B2B" w:rsidRPr="009E4F12" w:rsidRDefault="00376B2B" w:rsidP="00166C60">
      <w:pPr>
        <w:spacing w:after="0" w:line="420" w:lineRule="atLeast"/>
        <w:jc w:val="both"/>
        <w:rPr>
          <w:rFonts w:asciiTheme="majorBidi" w:hAnsiTheme="majorBidi" w:cstheme="majorBidi"/>
          <w:szCs w:val="24"/>
        </w:rPr>
      </w:pPr>
    </w:p>
    <w:p w14:paraId="24B34C07" w14:textId="3BF8F716" w:rsidR="00166C60" w:rsidRPr="009E4F12" w:rsidRDefault="00376B2B" w:rsidP="00686CBB">
      <w:pPr>
        <w:spacing w:line="360" w:lineRule="auto"/>
        <w:ind w:left="115" w:right="115"/>
        <w:jc w:val="both"/>
        <w:rPr>
          <w:rStyle w:val="rynqvb"/>
          <w:rFonts w:asciiTheme="majorBidi" w:hAnsiTheme="majorBidi" w:cstheme="majorBidi"/>
          <w:szCs w:val="24"/>
          <w:shd w:val="clear" w:color="auto" w:fill="F5F5F5"/>
        </w:rPr>
      </w:pPr>
      <w:r w:rsidRPr="009E4F12">
        <w:rPr>
          <w:rFonts w:asciiTheme="majorBidi" w:hAnsiTheme="majorBidi" w:cstheme="majorBidi"/>
          <w:szCs w:val="24"/>
        </w:rPr>
        <w:t>Blanchard et al.'s questionnaire was used for decision-making to check decision-making balance</w:t>
      </w:r>
      <w:r w:rsidR="009112A6" w:rsidRPr="009E4F12">
        <w:rPr>
          <w:rFonts w:asciiTheme="majorBidi" w:hAnsiTheme="majorBidi" w:cstheme="majorBidi"/>
          <w:szCs w:val="24"/>
        </w:rPr>
        <w:fldChar w:fldCharType="begin"/>
      </w:r>
      <w:r w:rsidR="009112A6" w:rsidRPr="009E4F12">
        <w:rPr>
          <w:rFonts w:asciiTheme="majorBidi" w:hAnsiTheme="majorBidi" w:cstheme="majorBidi"/>
          <w:szCs w:val="24"/>
        </w:rPr>
        <w:instrText xml:space="preserve"> ADDIN EN.CITE &lt;EndNote&gt;&lt;Cite&gt;&lt;Author&gt;Blanchard&lt;/Author&gt;&lt;Year&gt;2003&lt;/Year&gt;&lt;RecNum&gt;7&lt;/RecNum&gt;&lt;DisplayText&gt;(4)&lt;/DisplayText&gt;&lt;record&gt;&lt;rec-number&gt;7&lt;/rec-number&gt;&lt;foreign-keys&gt;&lt;key app="EN" db-id="rf2evfdtxxv5are00sr50wxut05v9zvd5vse" timestamp="1709985549"&gt;7&lt;/key&gt;&lt;/foreign-keys&gt;&lt;ref-type name="Journal Article"&gt;17&lt;/ref-type&gt;&lt;contributors&gt;&lt;authors&gt;&lt;author&gt;Blanchard, Kimberly A&lt;/author&gt;&lt;author&gt;Morgenstern, Jon&lt;/author&gt;&lt;author&gt;Morgan, Thomas J&lt;/author&gt;&lt;author&gt;Labouvie, Erich&lt;/author&gt;&lt;author&gt;Bux, Donald A&lt;/author&gt;&lt;/authors&gt;&lt;/contributors&gt;&lt;titles&gt;&lt;title&gt;Motivational subtypes and continuous measures of readiness for change: concurrent and predictive validity&lt;/title&gt;&lt;secondary-title&gt;Psychology of addictive behaviors&lt;/secondary-title&gt;&lt;/titles&gt;&lt;periodical&gt;&lt;full-title&gt;Psychology of addictive behaviors&lt;/full-title&gt;&lt;/periodical&gt;&lt;pages&gt;56&lt;/pages&gt;&lt;volume&gt;17&lt;/volume&gt;&lt;number&gt;1&lt;/number&gt;&lt;dates&gt;&lt;year&gt;2003&lt;/year&gt;&lt;/dates&gt;&lt;isbn&gt;1939-1501&lt;/isbn&gt;&lt;urls&gt;&lt;/urls&gt;&lt;/record&gt;&lt;/Cite&gt;&lt;/EndNote&gt;</w:instrText>
      </w:r>
      <w:r w:rsidR="009112A6" w:rsidRPr="009E4F12">
        <w:rPr>
          <w:rFonts w:asciiTheme="majorBidi" w:hAnsiTheme="majorBidi" w:cstheme="majorBidi"/>
          <w:szCs w:val="24"/>
        </w:rPr>
        <w:fldChar w:fldCharType="separate"/>
      </w:r>
      <w:r w:rsidR="009112A6" w:rsidRPr="009E4F12">
        <w:rPr>
          <w:rFonts w:asciiTheme="majorBidi" w:hAnsiTheme="majorBidi" w:cstheme="majorBidi"/>
          <w:noProof/>
          <w:szCs w:val="24"/>
        </w:rPr>
        <w:t>(4)</w:t>
      </w:r>
      <w:r w:rsidR="009112A6" w:rsidRPr="009E4F12">
        <w:rPr>
          <w:rFonts w:asciiTheme="majorBidi" w:hAnsiTheme="majorBidi" w:cstheme="majorBidi"/>
          <w:szCs w:val="24"/>
        </w:rPr>
        <w:fldChar w:fldCharType="end"/>
      </w:r>
      <w:r w:rsidRPr="009E4F12">
        <w:rPr>
          <w:rFonts w:asciiTheme="majorBidi" w:hAnsiTheme="majorBidi" w:cstheme="majorBidi"/>
          <w:szCs w:val="24"/>
        </w:rPr>
        <w:t>. The balance structure, which determined the positive and negative aspects of regular physical activity, includes four questions for perceived benefits with a score range of 4 to 20, four questions for perceived obstacles with five-choice answers (very important, important, somewhat important, unimportant, unimportant) were measured</w:t>
      </w:r>
      <w:r w:rsidRPr="009E4F12">
        <w:rPr>
          <w:rStyle w:val="rynqvb"/>
          <w:rFonts w:asciiTheme="majorBidi" w:hAnsiTheme="majorBidi" w:cstheme="majorBidi"/>
          <w:szCs w:val="24"/>
          <w:shd w:val="clear" w:color="auto" w:fill="F5F5F5"/>
        </w:rPr>
        <w:t>.</w:t>
      </w:r>
    </w:p>
    <w:p w14:paraId="431FB60A" w14:textId="39293605" w:rsidR="007836E6" w:rsidRPr="009E4F12" w:rsidRDefault="007836E6" w:rsidP="00686CBB">
      <w:pPr>
        <w:spacing w:line="360" w:lineRule="auto"/>
        <w:ind w:left="115" w:right="115"/>
        <w:jc w:val="both"/>
        <w:rPr>
          <w:rFonts w:asciiTheme="majorBidi" w:hAnsiTheme="majorBidi" w:cstheme="majorBidi"/>
          <w:szCs w:val="24"/>
        </w:rPr>
      </w:pPr>
      <w:r w:rsidRPr="009E4F12">
        <w:rPr>
          <w:rFonts w:asciiTheme="majorBidi" w:hAnsiTheme="majorBidi" w:cstheme="majorBidi"/>
          <w:b/>
          <w:bCs/>
          <w:szCs w:val="24"/>
        </w:rPr>
        <w:lastRenderedPageBreak/>
        <w:t>The section related to physical activity:</w:t>
      </w:r>
      <w:r w:rsidRPr="009E4F12">
        <w:rPr>
          <w:rFonts w:asciiTheme="majorBidi" w:hAnsiTheme="majorBidi" w:cstheme="majorBidi"/>
          <w:szCs w:val="24"/>
        </w:rPr>
        <w:t xml:space="preserve"> the International Physical Activity Questionnaire for Children and Adolescents (IPAQ) was used to obtain information about the types of physical activity that students do</w:t>
      </w:r>
      <w:r w:rsidR="009112A6" w:rsidRPr="009E4F12">
        <w:rPr>
          <w:rFonts w:asciiTheme="majorBidi" w:hAnsiTheme="majorBidi" w:cstheme="majorBidi"/>
          <w:szCs w:val="24"/>
        </w:rPr>
        <w:fldChar w:fldCharType="begin"/>
      </w:r>
      <w:r w:rsidR="009112A6" w:rsidRPr="009E4F12">
        <w:rPr>
          <w:rFonts w:asciiTheme="majorBidi" w:hAnsiTheme="majorBidi" w:cstheme="majorBidi"/>
          <w:szCs w:val="24"/>
        </w:rPr>
        <w:instrText xml:space="preserve"> ADDIN EN.CITE &lt;EndNote&gt;&lt;Cite&gt;&lt;Author&gt;Anna&lt;/Author&gt;&lt;Year&gt;2021&lt;/Year&gt;&lt;RecNum&gt;8&lt;/RecNum&gt;&lt;DisplayText&gt;(5)&lt;/DisplayText&gt;&lt;record&gt;&lt;rec-number&gt;8&lt;/rec-number&gt;&lt;foreign-keys&gt;&lt;key app="EN" db-id="rf2evfdtxxv5are00sr50wxut05v9zvd5vse" timestamp="1709985604"&gt;8&lt;/key&gt;&lt;/foreign-keys&gt;&lt;ref-type name="Journal Article"&gt;17&lt;/ref-type&gt;&lt;contributors&gt;&lt;authors&gt;&lt;author&gt;Anna, M TRIBUZIO&lt;/author&gt;&lt;author&gt;VILLARI, Paolo&lt;/author&gt;&lt;author&gt;LA TORRE, Giuseppe&lt;/author&gt;&lt;/authors&gt;&lt;/contributors&gt;&lt;titles&gt;&lt;title&gt;reliability of an Italian version&lt;/title&gt;&lt;secondary-title&gt;Minerva&lt;/secondary-title&gt;&lt;/titles&gt;&lt;periodical&gt;&lt;full-title&gt;Minerva&lt;/full-title&gt;&lt;/periodical&gt;&lt;pages&gt;383-90&lt;/pages&gt;&lt;volume&gt;73&lt;/volume&gt;&lt;number&gt;5&lt;/number&gt;&lt;dates&gt;&lt;year&gt;2021&lt;/year&gt;&lt;/dates&gt;&lt;urls&gt;&lt;/urls&gt;&lt;/record&gt;&lt;/Cite&gt;&lt;/EndNote&gt;</w:instrText>
      </w:r>
      <w:r w:rsidR="009112A6" w:rsidRPr="009E4F12">
        <w:rPr>
          <w:rFonts w:asciiTheme="majorBidi" w:hAnsiTheme="majorBidi" w:cstheme="majorBidi"/>
          <w:szCs w:val="24"/>
        </w:rPr>
        <w:fldChar w:fldCharType="separate"/>
      </w:r>
      <w:r w:rsidR="009112A6" w:rsidRPr="009E4F12">
        <w:rPr>
          <w:rFonts w:asciiTheme="majorBidi" w:hAnsiTheme="majorBidi" w:cstheme="majorBidi"/>
          <w:noProof/>
          <w:szCs w:val="24"/>
        </w:rPr>
        <w:t>(5)</w:t>
      </w:r>
      <w:r w:rsidR="009112A6" w:rsidRPr="009E4F12">
        <w:rPr>
          <w:rFonts w:asciiTheme="majorBidi" w:hAnsiTheme="majorBidi" w:cstheme="majorBidi"/>
          <w:szCs w:val="24"/>
        </w:rPr>
        <w:fldChar w:fldCharType="end"/>
      </w:r>
      <w:r w:rsidRPr="009E4F12">
        <w:rPr>
          <w:rFonts w:asciiTheme="majorBidi" w:hAnsiTheme="majorBidi" w:cstheme="majorBidi"/>
          <w:szCs w:val="24"/>
        </w:rPr>
        <w:t>. This section of the questionnaire had 22 questions in 3 sections, including physical activity during free time, physical activity during the week, and the number of times each activity was performed during the week. The validity and reliability of this questionnaire has been confirmed by previous studies in Iran</w:t>
      </w:r>
      <w:r w:rsidR="009112A6" w:rsidRPr="009E4F12">
        <w:rPr>
          <w:rFonts w:asciiTheme="majorBidi" w:hAnsiTheme="majorBidi" w:cstheme="majorBidi"/>
          <w:szCs w:val="24"/>
        </w:rPr>
        <w:fldChar w:fldCharType="begin"/>
      </w:r>
      <w:r w:rsidR="009112A6" w:rsidRPr="009E4F12">
        <w:rPr>
          <w:rFonts w:asciiTheme="majorBidi" w:hAnsiTheme="majorBidi" w:cstheme="majorBidi"/>
          <w:szCs w:val="24"/>
        </w:rPr>
        <w:instrText xml:space="preserve"> ADDIN EN.CITE &lt;EndNote&gt;&lt;Cite&gt;&lt;Author&gt;Ardestani&lt;/Author&gt;&lt;Year&gt;2015&lt;/Year&gt;&lt;RecNum&gt;9&lt;/RecNum&gt;&lt;DisplayText&gt;(6)&lt;/DisplayText&gt;&lt;record&gt;&lt;rec-number&gt;9&lt;/rec-number&gt;&lt;foreign-keys&gt;&lt;key app="EN" db-id="rf2evfdtxxv5are00sr50wxut05v9zvd5vse" timestamp="1709985678"&gt;9&lt;/key&gt;&lt;/foreign-keys&gt;&lt;ref-type name="Journal Article"&gt;17&lt;/ref-type&gt;&lt;contributors&gt;&lt;authors&gt;&lt;author&gt;Ardestani, Monasadat&lt;/author&gt;&lt;author&gt;Niknami, Shamsaddin&lt;/author&gt;&lt;author&gt;Hidarnia, Alireza&lt;/author&gt;&lt;author&gt;Hajizadeh, Ebrahim&lt;/author&gt;&lt;/authors&gt;&lt;/contributors&gt;&lt;titles&gt;&lt;title&gt;Predictors of physical activity among adolescent girl students based on the social cognitive theory&lt;/title&gt;&lt;/titles&gt;&lt;dates&gt;&lt;year&gt;2015&lt;/year&gt;&lt;/dates&gt;&lt;urls&gt;&lt;/urls&gt;&lt;/record&gt;&lt;/Cite&gt;&lt;/EndNote&gt;</w:instrText>
      </w:r>
      <w:r w:rsidR="009112A6" w:rsidRPr="009E4F12">
        <w:rPr>
          <w:rFonts w:asciiTheme="majorBidi" w:hAnsiTheme="majorBidi" w:cstheme="majorBidi"/>
          <w:szCs w:val="24"/>
        </w:rPr>
        <w:fldChar w:fldCharType="separate"/>
      </w:r>
      <w:r w:rsidR="009112A6" w:rsidRPr="009E4F12">
        <w:rPr>
          <w:rFonts w:asciiTheme="majorBidi" w:hAnsiTheme="majorBidi" w:cstheme="majorBidi"/>
          <w:noProof/>
          <w:szCs w:val="24"/>
        </w:rPr>
        <w:t>(6)</w:t>
      </w:r>
      <w:r w:rsidR="009112A6" w:rsidRPr="009E4F12">
        <w:rPr>
          <w:rFonts w:asciiTheme="majorBidi" w:hAnsiTheme="majorBidi" w:cstheme="majorBidi"/>
          <w:szCs w:val="24"/>
        </w:rPr>
        <w:fldChar w:fldCharType="end"/>
      </w:r>
      <w:r w:rsidR="009112A6" w:rsidRPr="009E4F12">
        <w:rPr>
          <w:rFonts w:asciiTheme="majorBidi" w:hAnsiTheme="majorBidi" w:cstheme="majorBidi"/>
          <w:szCs w:val="24"/>
        </w:rPr>
        <w:t>.</w:t>
      </w:r>
    </w:p>
    <w:p w14:paraId="1D00DA44" w14:textId="77777777" w:rsidR="00EE4CA6" w:rsidRPr="009E4F12" w:rsidRDefault="00EE4CA6" w:rsidP="00686CBB">
      <w:pPr>
        <w:spacing w:line="360" w:lineRule="auto"/>
        <w:ind w:left="115" w:right="115"/>
        <w:jc w:val="both"/>
        <w:rPr>
          <w:rFonts w:asciiTheme="majorBidi" w:hAnsiTheme="majorBidi" w:cstheme="majorBidi"/>
          <w:szCs w:val="24"/>
        </w:rPr>
      </w:pPr>
    </w:p>
    <w:p w14:paraId="0FD50B1A" w14:textId="7490F926" w:rsidR="00686CBB" w:rsidRPr="009E4F12" w:rsidRDefault="00686CBB" w:rsidP="00686CBB">
      <w:pPr>
        <w:spacing w:line="360" w:lineRule="auto"/>
        <w:ind w:left="115" w:right="115"/>
        <w:jc w:val="both"/>
        <w:rPr>
          <w:rFonts w:asciiTheme="majorBidi" w:hAnsiTheme="majorBidi" w:cstheme="majorBidi"/>
          <w:szCs w:val="24"/>
          <w:rtl/>
        </w:rPr>
      </w:pPr>
      <w:r w:rsidRPr="009E4F12">
        <w:rPr>
          <w:rFonts w:asciiTheme="majorBidi" w:hAnsiTheme="majorBidi" w:cstheme="majorBidi"/>
          <w:szCs w:val="24"/>
        </w:rPr>
        <w:t>To check content validity quantitatively and qualitatively, in the quantitative validity method, two content validity ratio coefficients and content validity index were used.</w:t>
      </w:r>
      <w:r w:rsidR="002F36D7" w:rsidRPr="009E4F12">
        <w:t xml:space="preserve"> </w:t>
      </w:r>
      <w:r w:rsidR="002F36D7" w:rsidRPr="009E4F12">
        <w:rPr>
          <w:rFonts w:asciiTheme="majorBidi" w:hAnsiTheme="majorBidi" w:cstheme="majorBidi"/>
          <w:szCs w:val="24"/>
        </w:rPr>
        <w:t>The content validity ratio shows the necessity of an item and the content validity index shows the appropriateness, clarity and relevance of the items to the research objectives from the experts' point of view.</w:t>
      </w:r>
      <w:r w:rsidRPr="009E4F12">
        <w:rPr>
          <w:rFonts w:asciiTheme="majorBidi" w:hAnsiTheme="majorBidi" w:cstheme="majorBidi"/>
          <w:szCs w:val="24"/>
        </w:rPr>
        <w:t xml:space="preserve"> In qualitative validity, experts were asked to write down any comments they had about the questions.</w:t>
      </w:r>
    </w:p>
    <w:p w14:paraId="34185F1D" w14:textId="54E3C402" w:rsidR="00686CBB" w:rsidRPr="009E4F12" w:rsidRDefault="00686CBB" w:rsidP="00686CBB">
      <w:pPr>
        <w:ind w:left="113" w:right="113"/>
        <w:rPr>
          <w:rFonts w:asciiTheme="majorBidi" w:hAnsiTheme="majorBidi" w:cstheme="majorBidi"/>
          <w:b/>
          <w:bCs/>
          <w:szCs w:val="24"/>
        </w:rPr>
      </w:pPr>
      <w:r w:rsidRPr="009E4F12">
        <w:rPr>
          <w:rFonts w:asciiTheme="majorBidi" w:hAnsiTheme="majorBidi" w:cstheme="majorBidi"/>
          <w:b/>
          <w:bCs/>
          <w:szCs w:val="24"/>
        </w:rPr>
        <w:t>Content validity</w:t>
      </w:r>
      <w:r w:rsidR="00D22879" w:rsidRPr="009E4F12">
        <w:rPr>
          <w:rFonts w:asciiTheme="majorBidi" w:hAnsiTheme="majorBidi" w:cstheme="majorBidi"/>
          <w:b/>
          <w:bCs/>
          <w:szCs w:val="24"/>
          <w:rtl/>
        </w:rPr>
        <w:t xml:space="preserve"> </w:t>
      </w:r>
      <w:r w:rsidR="00D22879" w:rsidRPr="009E4F12">
        <w:rPr>
          <w:rFonts w:asciiTheme="majorBidi" w:hAnsiTheme="majorBidi" w:cstheme="majorBidi"/>
          <w:b/>
          <w:bCs/>
          <w:szCs w:val="24"/>
        </w:rPr>
        <w:t>ratio</w:t>
      </w:r>
      <w:r w:rsidR="00AD1A31" w:rsidRPr="009E4F12">
        <w:rPr>
          <w:rFonts w:asciiTheme="majorBidi" w:hAnsiTheme="majorBidi" w:cstheme="majorBidi"/>
          <w:b/>
          <w:bCs/>
          <w:szCs w:val="24"/>
        </w:rPr>
        <w:t xml:space="preserve"> </w:t>
      </w:r>
      <w:r w:rsidR="00D22879" w:rsidRPr="009E4F12">
        <w:rPr>
          <w:rFonts w:asciiTheme="majorBidi" w:hAnsiTheme="majorBidi" w:cstheme="majorBidi"/>
          <w:b/>
          <w:bCs/>
          <w:szCs w:val="24"/>
        </w:rPr>
        <w:t>(CVR)</w:t>
      </w:r>
    </w:p>
    <w:p w14:paraId="40AB6DBE" w14:textId="77777777" w:rsidR="00E76AF9" w:rsidRPr="009E4F12" w:rsidRDefault="00686CBB" w:rsidP="00E76AF9">
      <w:pPr>
        <w:spacing w:line="360" w:lineRule="auto"/>
        <w:ind w:left="115" w:right="115"/>
        <w:jc w:val="both"/>
        <w:rPr>
          <w:rFonts w:asciiTheme="majorBidi" w:hAnsiTheme="majorBidi" w:cstheme="majorBidi"/>
          <w:szCs w:val="24"/>
        </w:rPr>
      </w:pPr>
      <w:r w:rsidRPr="009E4F12">
        <w:rPr>
          <w:rFonts w:asciiTheme="majorBidi" w:hAnsiTheme="majorBidi" w:cstheme="majorBidi"/>
          <w:szCs w:val="24"/>
        </w:rPr>
        <w:t xml:space="preserve"> The group of experts in this study included 10 health education and health promotion specialists and 1 sports medicine specialist.</w:t>
      </w:r>
      <w:r w:rsidR="00E76AF9" w:rsidRPr="009E4F12">
        <w:rPr>
          <w:rFonts w:asciiTheme="majorBidi" w:hAnsiTheme="majorBidi" w:cstheme="majorBidi"/>
          <w:szCs w:val="24"/>
        </w:rPr>
        <w:t xml:space="preserve"> To determine the content validity ratio, the experts were asked to evaluate each question using a three-part scale including necessary, useful but not necessary, and not necessary. Then the index was calculated based on the following formula.</w:t>
      </w:r>
    </w:p>
    <w:p w14:paraId="0B9DE918" w14:textId="77777777" w:rsidR="00E76AF9" w:rsidRPr="009E4F12" w:rsidRDefault="00E76AF9" w:rsidP="00E76AF9">
      <w:pPr>
        <w:spacing w:line="360" w:lineRule="auto"/>
        <w:ind w:left="115" w:right="115"/>
        <w:jc w:val="both"/>
        <w:rPr>
          <w:rFonts w:asciiTheme="majorBidi" w:hAnsiTheme="majorBidi" w:cstheme="majorBidi"/>
          <w:szCs w:val="24"/>
        </w:rPr>
      </w:pPr>
      <m:oMathPara>
        <m:oMath>
          <m:r>
            <w:rPr>
              <w:rFonts w:ascii="Cambria Math" w:hAnsi="Cambria Math" w:cstheme="majorBidi"/>
              <w:szCs w:val="24"/>
            </w:rPr>
            <m:t>CVR</m:t>
          </m:r>
          <m:r>
            <m:rPr>
              <m:sty m:val="p"/>
            </m:rPr>
            <w:rPr>
              <w:rFonts w:ascii="Cambria Math" w:hAnsi="Cambria Math" w:cstheme="majorBidi"/>
              <w:szCs w:val="24"/>
            </w:rPr>
            <m:t>=</m:t>
          </m:r>
          <m:f>
            <m:fPr>
              <m:ctrlPr>
                <w:rPr>
                  <w:rFonts w:ascii="Cambria Math" w:hAnsi="Cambria Math" w:cstheme="majorBidi"/>
                  <w:szCs w:val="24"/>
                </w:rPr>
              </m:ctrlPr>
            </m:fPr>
            <m:num>
              <m:sSub>
                <m:sSubPr>
                  <m:ctrlPr>
                    <w:rPr>
                      <w:rFonts w:ascii="Cambria Math" w:hAnsi="Cambria Math" w:cstheme="majorBidi"/>
                      <w:szCs w:val="24"/>
                    </w:rPr>
                  </m:ctrlPr>
                </m:sSubPr>
                <m:e>
                  <m:r>
                    <w:rPr>
                      <w:rFonts w:ascii="Cambria Math" w:hAnsi="Cambria Math" w:cstheme="majorBidi"/>
                      <w:szCs w:val="24"/>
                    </w:rPr>
                    <m:t>n</m:t>
                  </m:r>
                </m:e>
                <m:sub>
                  <m:r>
                    <w:rPr>
                      <w:rFonts w:ascii="Cambria Math" w:hAnsi="Cambria Math" w:cstheme="majorBidi"/>
                      <w:szCs w:val="24"/>
                    </w:rPr>
                    <m:t>E</m:t>
                  </m:r>
                </m:sub>
              </m:sSub>
              <m:r>
                <m:rPr>
                  <m:sty m:val="p"/>
                </m:rPr>
                <w:rPr>
                  <w:rFonts w:ascii="Cambria Math" w:hAnsi="Cambria Math" w:cstheme="majorBidi"/>
                  <w:szCs w:val="24"/>
                </w:rPr>
                <m:t>-</m:t>
              </m:r>
              <m:f>
                <m:fPr>
                  <m:ctrlPr>
                    <w:rPr>
                      <w:rFonts w:ascii="Cambria Math" w:hAnsi="Cambria Math" w:cstheme="majorBidi"/>
                      <w:szCs w:val="24"/>
                    </w:rPr>
                  </m:ctrlPr>
                </m:fPr>
                <m:num>
                  <m:r>
                    <w:rPr>
                      <w:rFonts w:ascii="Cambria Math" w:hAnsi="Cambria Math" w:cstheme="majorBidi"/>
                      <w:szCs w:val="24"/>
                    </w:rPr>
                    <m:t>n</m:t>
                  </m:r>
                </m:num>
                <m:den>
                  <m:r>
                    <m:rPr>
                      <m:sty m:val="p"/>
                    </m:rPr>
                    <w:rPr>
                      <w:rFonts w:ascii="Cambria Math" w:hAnsi="Cambria Math" w:cstheme="majorBidi"/>
                      <w:szCs w:val="24"/>
                    </w:rPr>
                    <m:t>2</m:t>
                  </m:r>
                </m:den>
              </m:f>
            </m:num>
            <m:den>
              <m:f>
                <m:fPr>
                  <m:ctrlPr>
                    <w:rPr>
                      <w:rFonts w:ascii="Cambria Math" w:hAnsi="Cambria Math" w:cstheme="majorBidi"/>
                      <w:szCs w:val="24"/>
                    </w:rPr>
                  </m:ctrlPr>
                </m:fPr>
                <m:num>
                  <m:r>
                    <w:rPr>
                      <w:rFonts w:ascii="Cambria Math" w:hAnsi="Cambria Math" w:cstheme="majorBidi"/>
                      <w:szCs w:val="24"/>
                    </w:rPr>
                    <m:t>n</m:t>
                  </m:r>
                </m:num>
                <m:den>
                  <m:r>
                    <m:rPr>
                      <m:sty m:val="p"/>
                    </m:rPr>
                    <w:rPr>
                      <w:rFonts w:ascii="Cambria Math" w:hAnsi="Cambria Math" w:cstheme="majorBidi"/>
                      <w:szCs w:val="24"/>
                    </w:rPr>
                    <m:t>2</m:t>
                  </m:r>
                </m:den>
              </m:f>
            </m:den>
          </m:f>
        </m:oMath>
      </m:oMathPara>
    </w:p>
    <w:p w14:paraId="7683E0AC" w14:textId="27440172" w:rsidR="00E76AF9" w:rsidRPr="009E4F12" w:rsidRDefault="00686CBB" w:rsidP="00E76AF9">
      <w:pPr>
        <w:spacing w:line="360" w:lineRule="auto"/>
        <w:ind w:left="115" w:right="115"/>
        <w:jc w:val="both"/>
        <w:rPr>
          <w:rFonts w:asciiTheme="majorBidi" w:hAnsiTheme="majorBidi" w:cstheme="majorBidi"/>
          <w:szCs w:val="24"/>
        </w:rPr>
      </w:pPr>
      <w:r w:rsidRPr="009E4F12">
        <w:rPr>
          <w:rFonts w:asciiTheme="majorBidi" w:hAnsiTheme="majorBidi" w:cstheme="majorBidi"/>
          <w:szCs w:val="24"/>
        </w:rPr>
        <w:t xml:space="preserve"> According to the number of experts and based on the Lauche table</w:t>
      </w:r>
      <w:r w:rsidR="00AD1A31" w:rsidRPr="009E4F12">
        <w:rPr>
          <w:rFonts w:asciiTheme="majorBidi" w:hAnsiTheme="majorBidi" w:cstheme="majorBidi"/>
          <w:szCs w:val="24"/>
        </w:rPr>
        <w:fldChar w:fldCharType="begin"/>
      </w:r>
      <w:r w:rsidR="009112A6" w:rsidRPr="009E4F12">
        <w:rPr>
          <w:rFonts w:asciiTheme="majorBidi" w:hAnsiTheme="majorBidi" w:cstheme="majorBidi"/>
          <w:szCs w:val="24"/>
        </w:rPr>
        <w:instrText xml:space="preserve"> ADDIN EN.CITE &lt;EndNote&gt;&lt;Cite&gt;&lt;Author&gt;Ayre&lt;/Author&gt;&lt;Year&gt;2014&lt;/Year&gt;&lt;RecNum&gt;3&lt;/RecNum&gt;&lt;DisplayText&gt;(7)&lt;/DisplayText&gt;&lt;record&gt;&lt;rec-number&gt;3&lt;/rec-number&gt;&lt;foreign-keys&gt;&lt;key app="EN" db-id="rf2evfdtxxv5are00sr50wxut05v9zvd5vse" timestamp="1709983076"&gt;3&lt;/key&gt;&lt;/foreign-keys&gt;&lt;ref-type name="Journal Article"&gt;17&lt;/ref-type&gt;&lt;contributors&gt;&lt;authors&gt;&lt;author&gt;Ayre, Colin&lt;/author&gt;&lt;author&gt;Scally, Andrew John&lt;/author&gt;&lt;/authors&gt;&lt;/contributors&gt;&lt;titles&gt;&lt;title&gt;Critical values for Lawshe’s content validity ratio: revisiting the original methods of calculation&lt;/title&gt;&lt;secondary-title&gt;Measurement and evaluation in counseling and development&lt;/secondary-title&gt;&lt;/titles&gt;&lt;periodical&gt;&lt;full-title&gt;Measurement and evaluation in counseling and development&lt;/full-title&gt;&lt;/periodical&gt;&lt;pages&gt;79-86&lt;/pages&gt;&lt;volume&gt;47&lt;/volume&gt;&lt;number&gt;1&lt;/number&gt;&lt;dates&gt;&lt;year&gt;2014&lt;/year&gt;&lt;/dates&gt;&lt;isbn&gt;0748-1756&lt;/isbn&gt;&lt;urls&gt;&lt;/urls&gt;&lt;/record&gt;&lt;/Cite&gt;&lt;/EndNote&gt;</w:instrText>
      </w:r>
      <w:r w:rsidR="00AD1A31" w:rsidRPr="009E4F12">
        <w:rPr>
          <w:rFonts w:asciiTheme="majorBidi" w:hAnsiTheme="majorBidi" w:cstheme="majorBidi"/>
          <w:szCs w:val="24"/>
        </w:rPr>
        <w:fldChar w:fldCharType="separate"/>
      </w:r>
      <w:r w:rsidR="009112A6" w:rsidRPr="009E4F12">
        <w:rPr>
          <w:rFonts w:asciiTheme="majorBidi" w:hAnsiTheme="majorBidi" w:cstheme="majorBidi"/>
          <w:noProof/>
          <w:szCs w:val="24"/>
        </w:rPr>
        <w:t>(7)</w:t>
      </w:r>
      <w:r w:rsidR="00AD1A31" w:rsidRPr="009E4F12">
        <w:rPr>
          <w:rFonts w:asciiTheme="majorBidi" w:hAnsiTheme="majorBidi" w:cstheme="majorBidi"/>
          <w:szCs w:val="24"/>
        </w:rPr>
        <w:fldChar w:fldCharType="end"/>
      </w:r>
      <w:r w:rsidRPr="009E4F12">
        <w:rPr>
          <w:rFonts w:asciiTheme="majorBidi" w:hAnsiTheme="majorBidi" w:cstheme="majorBidi"/>
          <w:szCs w:val="24"/>
        </w:rPr>
        <w:t>, questions whose CVR values were higher than 0.8 were selected. Also, according to the opinion of health education and health promotion experts, a series of changes were made according to the target group and the conditions created due to the outbreak of the Covid-19 disease.</w:t>
      </w:r>
      <w:r w:rsidR="00E76AF9" w:rsidRPr="009E4F12">
        <w:t xml:space="preserve"> </w:t>
      </w:r>
    </w:p>
    <w:p w14:paraId="35A8F168" w14:textId="7E86F47B" w:rsidR="00686CBB" w:rsidRPr="009E4F12" w:rsidRDefault="00D775F7" w:rsidP="00686CBB">
      <w:pPr>
        <w:spacing w:line="360" w:lineRule="auto"/>
        <w:ind w:left="115" w:right="115"/>
        <w:jc w:val="both"/>
        <w:rPr>
          <w:rFonts w:asciiTheme="majorBidi" w:hAnsiTheme="majorBidi" w:cstheme="majorBidi"/>
          <w:b/>
          <w:bCs/>
          <w:szCs w:val="24"/>
        </w:rPr>
      </w:pPr>
      <w:r w:rsidRPr="009E4F12">
        <w:rPr>
          <w:rFonts w:asciiTheme="majorBidi" w:hAnsiTheme="majorBidi" w:cstheme="majorBidi"/>
          <w:b/>
          <w:bCs/>
          <w:szCs w:val="24"/>
        </w:rPr>
        <w:t>Content Validity Index (CVI)</w:t>
      </w:r>
    </w:p>
    <w:p w14:paraId="1A5E1BCE" w14:textId="262441BE" w:rsidR="00D80DB7" w:rsidRPr="009E4F12" w:rsidRDefault="00D80DB7" w:rsidP="00686CBB">
      <w:pPr>
        <w:spacing w:line="360" w:lineRule="auto"/>
        <w:ind w:left="115" w:right="115"/>
        <w:jc w:val="both"/>
        <w:rPr>
          <w:rFonts w:asciiTheme="majorBidi" w:hAnsiTheme="majorBidi" w:cstheme="majorBidi"/>
          <w:szCs w:val="24"/>
          <w:rtl/>
        </w:rPr>
      </w:pPr>
      <w:r w:rsidRPr="009E4F12">
        <w:rPr>
          <w:rFonts w:asciiTheme="majorBidi" w:hAnsiTheme="majorBidi" w:cstheme="majorBidi"/>
          <w:szCs w:val="24"/>
        </w:rPr>
        <w:t xml:space="preserve">To check the content validity index with three criteria of relevance (completely relevant, relevant, relatively relevant and not relevant), clarity (completely clear, clear, relatively clear, </w:t>
      </w:r>
      <w:r w:rsidRPr="009E4F12">
        <w:rPr>
          <w:rFonts w:asciiTheme="majorBidi" w:hAnsiTheme="majorBidi" w:cstheme="majorBidi"/>
          <w:szCs w:val="24"/>
        </w:rPr>
        <w:lastRenderedPageBreak/>
        <w:t>not clear) and simplicity (quite simple, simple, relatively simple and not simple) on a Likert scale for each question was examined by experts and calculated through the following formula.</w:t>
      </w:r>
    </w:p>
    <w:p w14:paraId="57FAD8C9" w14:textId="6C302C89" w:rsidR="00743385" w:rsidRPr="009E4F12" w:rsidRDefault="00546B6C" w:rsidP="00686CBB">
      <w:pPr>
        <w:spacing w:line="360" w:lineRule="auto"/>
        <w:ind w:left="115" w:right="115"/>
        <w:jc w:val="both"/>
        <w:rPr>
          <w:rFonts w:asciiTheme="majorBidi" w:hAnsiTheme="majorBidi" w:cstheme="majorBidi"/>
          <w:szCs w:val="24"/>
          <w:rtl/>
        </w:rPr>
      </w:pPr>
      <m:oMathPara>
        <m:oMath>
          <m:r>
            <w:rPr>
              <w:rFonts w:ascii="Cambria Math" w:hAnsi="Cambria Math" w:cstheme="majorBidi"/>
              <w:szCs w:val="24"/>
            </w:rPr>
            <m:t>CVI</m:t>
          </m:r>
          <m:r>
            <m:rPr>
              <m:sty m:val="p"/>
            </m:rPr>
            <w:rPr>
              <w:rFonts w:ascii="Cambria Math" w:hAnsi="Cambria Math" w:cstheme="majorBidi"/>
              <w:szCs w:val="24"/>
            </w:rPr>
            <m:t>=</m:t>
          </m:r>
          <m:f>
            <m:fPr>
              <m:ctrlPr>
                <w:rPr>
                  <w:rFonts w:ascii="Cambria Math" w:hAnsi="Cambria Math" w:cstheme="majorBidi"/>
                  <w:szCs w:val="24"/>
                </w:rPr>
              </m:ctrlPr>
            </m:fPr>
            <m:num>
              <m:r>
                <w:rPr>
                  <w:rFonts w:ascii="Cambria Math" w:hAnsi="Cambria Math" w:cstheme="majorBidi"/>
                  <w:szCs w:val="24"/>
                </w:rPr>
                <m:t>The</m:t>
              </m:r>
              <m:r>
                <m:rPr>
                  <m:sty m:val="p"/>
                </m:rPr>
                <w:rPr>
                  <w:rFonts w:ascii="Cambria Math" w:hAnsi="Cambria Math" w:cstheme="majorBidi"/>
                  <w:szCs w:val="24"/>
                </w:rPr>
                <m:t xml:space="preserve"> </m:t>
              </m:r>
              <m:r>
                <w:rPr>
                  <w:rFonts w:ascii="Cambria Math" w:hAnsi="Cambria Math" w:cstheme="majorBidi"/>
                  <w:szCs w:val="24"/>
                </w:rPr>
                <m:t>number</m:t>
              </m:r>
              <m:r>
                <m:rPr>
                  <m:sty m:val="p"/>
                </m:rPr>
                <w:rPr>
                  <w:rFonts w:ascii="Cambria Math" w:hAnsi="Cambria Math" w:cstheme="majorBidi"/>
                  <w:szCs w:val="24"/>
                </w:rPr>
                <m:t xml:space="preserve"> </m:t>
              </m:r>
              <m:r>
                <w:rPr>
                  <w:rFonts w:ascii="Cambria Math" w:hAnsi="Cambria Math" w:cstheme="majorBidi"/>
                  <w:szCs w:val="24"/>
                </w:rPr>
                <m:t>of</m:t>
              </m:r>
              <m:r>
                <m:rPr>
                  <m:sty m:val="p"/>
                </m:rPr>
                <w:rPr>
                  <w:rFonts w:ascii="Cambria Math" w:hAnsi="Cambria Math" w:cstheme="majorBidi"/>
                  <w:szCs w:val="24"/>
                </w:rPr>
                <m:t xml:space="preserve"> </m:t>
              </m:r>
              <m:r>
                <w:rPr>
                  <w:rFonts w:ascii="Cambria Math" w:hAnsi="Cambria Math" w:cstheme="majorBidi"/>
                  <w:szCs w:val="24"/>
                </w:rPr>
                <m:t>experts</m:t>
              </m:r>
              <m:r>
                <m:rPr>
                  <m:sty m:val="p"/>
                </m:rPr>
                <w:rPr>
                  <w:rFonts w:ascii="Cambria Math" w:hAnsi="Cambria Math" w:cstheme="majorBidi"/>
                  <w:szCs w:val="24"/>
                </w:rPr>
                <m:t xml:space="preserve"> </m:t>
              </m:r>
              <m:r>
                <w:rPr>
                  <w:rFonts w:ascii="Cambria Math" w:hAnsi="Cambria Math" w:cstheme="majorBidi"/>
                  <w:szCs w:val="24"/>
                </w:rPr>
                <m:t>who</m:t>
              </m:r>
              <m:r>
                <m:rPr>
                  <m:sty m:val="p"/>
                </m:rPr>
                <w:rPr>
                  <w:rFonts w:ascii="Cambria Math" w:hAnsi="Cambria Math" w:cstheme="majorBidi"/>
                  <w:szCs w:val="24"/>
                </w:rPr>
                <m:t xml:space="preserve"> </m:t>
              </m:r>
              <m:r>
                <w:rPr>
                  <w:rFonts w:ascii="Cambria Math" w:hAnsi="Cambria Math" w:cstheme="majorBidi"/>
                  <w:szCs w:val="24"/>
                </w:rPr>
                <m:t>rated</m:t>
              </m:r>
              <m:r>
                <m:rPr>
                  <m:sty m:val="p"/>
                </m:rPr>
                <w:rPr>
                  <w:rFonts w:ascii="Cambria Math" w:hAnsi="Cambria Math" w:cstheme="majorBidi"/>
                  <w:szCs w:val="24"/>
                </w:rPr>
                <m:t xml:space="preserve"> </m:t>
              </m:r>
              <m:r>
                <w:rPr>
                  <w:rFonts w:ascii="Cambria Math" w:hAnsi="Cambria Math" w:cstheme="majorBidi"/>
                  <w:szCs w:val="24"/>
                </w:rPr>
                <m:t>the</m:t>
              </m:r>
              <m:r>
                <m:rPr>
                  <m:sty m:val="p"/>
                </m:rPr>
                <w:rPr>
                  <w:rFonts w:ascii="Cambria Math" w:hAnsi="Cambria Math" w:cstheme="majorBidi"/>
                  <w:szCs w:val="24"/>
                </w:rPr>
                <m:t xml:space="preserve"> </m:t>
              </m:r>
              <m:r>
                <w:rPr>
                  <w:rFonts w:ascii="Cambria Math" w:hAnsi="Cambria Math" w:cstheme="majorBidi"/>
                  <w:szCs w:val="24"/>
                </w:rPr>
                <m:t>item</m:t>
              </m:r>
              <m:r>
                <m:rPr>
                  <m:sty m:val="p"/>
                </m:rPr>
                <w:rPr>
                  <w:rFonts w:ascii="Cambria Math" w:hAnsi="Cambria Math" w:cstheme="majorBidi"/>
                  <w:szCs w:val="24"/>
                </w:rPr>
                <m:t xml:space="preserve"> </m:t>
              </m:r>
              <m:r>
                <w:rPr>
                  <w:rFonts w:ascii="Cambria Math" w:hAnsi="Cambria Math" w:cstheme="majorBidi"/>
                  <w:szCs w:val="24"/>
                </w:rPr>
                <m:t>with</m:t>
              </m:r>
              <m:r>
                <m:rPr>
                  <m:sty m:val="p"/>
                </m:rPr>
                <w:rPr>
                  <w:rFonts w:ascii="Cambria Math" w:hAnsi="Cambria Math" w:cstheme="majorBidi"/>
                  <w:szCs w:val="24"/>
                </w:rPr>
                <m:t xml:space="preserve"> </m:t>
              </m:r>
              <m:r>
                <w:rPr>
                  <w:rFonts w:ascii="Cambria Math" w:hAnsi="Cambria Math" w:cstheme="majorBidi"/>
                  <w:szCs w:val="24"/>
                </w:rPr>
                <m:t>scores</m:t>
              </m:r>
              <m:r>
                <m:rPr>
                  <m:sty m:val="p"/>
                </m:rPr>
                <w:rPr>
                  <w:rFonts w:ascii="Cambria Math" w:hAnsi="Cambria Math" w:cstheme="majorBidi"/>
                  <w:szCs w:val="24"/>
                </w:rPr>
                <m:t xml:space="preserve"> </m:t>
              </m:r>
              <m:r>
                <w:rPr>
                  <w:rFonts w:ascii="Cambria Math" w:hAnsi="Cambria Math" w:cstheme="majorBidi"/>
                  <w:szCs w:val="24"/>
                </w:rPr>
                <m:t>of</m:t>
              </m:r>
              <m:r>
                <m:rPr>
                  <m:sty m:val="p"/>
                </m:rPr>
                <w:rPr>
                  <w:rFonts w:ascii="Cambria Math" w:hAnsi="Cambria Math" w:cstheme="majorBidi"/>
                  <w:szCs w:val="24"/>
                </w:rPr>
                <m:t xml:space="preserve"> 3 </m:t>
              </m:r>
              <m:r>
                <w:rPr>
                  <w:rFonts w:ascii="Cambria Math" w:hAnsi="Cambria Math" w:cstheme="majorBidi"/>
                  <w:szCs w:val="24"/>
                </w:rPr>
                <m:t>and</m:t>
              </m:r>
              <m:r>
                <m:rPr>
                  <m:sty m:val="p"/>
                </m:rPr>
                <w:rPr>
                  <w:rFonts w:ascii="Cambria Math" w:hAnsi="Cambria Math" w:cstheme="majorBidi"/>
                  <w:szCs w:val="24"/>
                </w:rPr>
                <m:t xml:space="preserve"> 4</m:t>
              </m:r>
            </m:num>
            <m:den>
              <m:r>
                <w:rPr>
                  <w:rFonts w:ascii="Cambria Math" w:hAnsi="Cambria Math" w:cstheme="majorBidi"/>
                  <w:szCs w:val="24"/>
                </w:rPr>
                <m:t>The</m:t>
              </m:r>
              <m:r>
                <m:rPr>
                  <m:sty m:val="p"/>
                </m:rPr>
                <w:rPr>
                  <w:rFonts w:ascii="Cambria Math" w:hAnsi="Cambria Math" w:cstheme="majorBidi"/>
                  <w:szCs w:val="24"/>
                </w:rPr>
                <m:t xml:space="preserve"> </m:t>
              </m:r>
              <m:r>
                <w:rPr>
                  <w:rFonts w:ascii="Cambria Math" w:hAnsi="Cambria Math" w:cstheme="majorBidi"/>
                  <w:szCs w:val="24"/>
                </w:rPr>
                <m:t>total</m:t>
              </m:r>
              <m:r>
                <m:rPr>
                  <m:sty m:val="p"/>
                </m:rPr>
                <w:rPr>
                  <w:rFonts w:ascii="Cambria Math" w:hAnsi="Cambria Math" w:cstheme="majorBidi"/>
                  <w:szCs w:val="24"/>
                </w:rPr>
                <m:t xml:space="preserve"> </m:t>
              </m:r>
              <m:r>
                <w:rPr>
                  <w:rFonts w:ascii="Cambria Math" w:hAnsi="Cambria Math" w:cstheme="majorBidi"/>
                  <w:szCs w:val="24"/>
                </w:rPr>
                <m:t>number</m:t>
              </m:r>
              <m:r>
                <m:rPr>
                  <m:sty m:val="p"/>
                </m:rPr>
                <w:rPr>
                  <w:rFonts w:ascii="Cambria Math" w:hAnsi="Cambria Math" w:cstheme="majorBidi"/>
                  <w:szCs w:val="24"/>
                </w:rPr>
                <m:t xml:space="preserve"> </m:t>
              </m:r>
              <m:r>
                <w:rPr>
                  <w:rFonts w:ascii="Cambria Math" w:hAnsi="Cambria Math" w:cstheme="majorBidi"/>
                  <w:szCs w:val="24"/>
                </w:rPr>
                <m:t>of</m:t>
              </m:r>
              <m:r>
                <m:rPr>
                  <m:sty m:val="p"/>
                </m:rPr>
                <w:rPr>
                  <w:rFonts w:ascii="Cambria Math" w:hAnsi="Cambria Math" w:cstheme="majorBidi"/>
                  <w:szCs w:val="24"/>
                </w:rPr>
                <m:t xml:space="preserve"> </m:t>
              </m:r>
              <m:r>
                <w:rPr>
                  <w:rFonts w:ascii="Cambria Math" w:hAnsi="Cambria Math" w:cstheme="majorBidi"/>
                  <w:szCs w:val="24"/>
                </w:rPr>
                <m:t>experts</m:t>
              </m:r>
            </m:den>
          </m:f>
        </m:oMath>
      </m:oMathPara>
    </w:p>
    <w:p w14:paraId="43C418C8" w14:textId="5656A0E3" w:rsidR="00686CBB" w:rsidRPr="009E4F12" w:rsidRDefault="00D775F7" w:rsidP="00CF60FC">
      <w:pPr>
        <w:spacing w:line="360" w:lineRule="auto"/>
        <w:ind w:left="115" w:right="115"/>
        <w:jc w:val="both"/>
        <w:rPr>
          <w:rFonts w:asciiTheme="majorBidi" w:hAnsiTheme="majorBidi" w:cstheme="majorBidi"/>
          <w:szCs w:val="24"/>
          <w:rtl/>
        </w:rPr>
      </w:pPr>
      <w:r w:rsidRPr="009E4F12">
        <w:rPr>
          <w:rFonts w:asciiTheme="majorBidi" w:hAnsiTheme="majorBidi" w:cstheme="majorBidi"/>
          <w:szCs w:val="24"/>
        </w:rPr>
        <w:t>CVI, values higher than 0.</w:t>
      </w:r>
      <w:r w:rsidR="00CF60FC" w:rsidRPr="009E4F12">
        <w:rPr>
          <w:rFonts w:asciiTheme="majorBidi" w:hAnsiTheme="majorBidi" w:cstheme="majorBidi"/>
          <w:szCs w:val="24"/>
        </w:rPr>
        <w:t>8</w:t>
      </w:r>
      <w:r w:rsidRPr="009E4F12">
        <w:rPr>
          <w:rFonts w:asciiTheme="majorBidi" w:hAnsiTheme="majorBidi" w:cstheme="majorBidi"/>
          <w:szCs w:val="24"/>
        </w:rPr>
        <w:t xml:space="preserve"> were accepted</w:t>
      </w:r>
      <w:r w:rsidR="0013434F" w:rsidRPr="009E4F12">
        <w:rPr>
          <w:rFonts w:asciiTheme="majorBidi" w:hAnsiTheme="majorBidi" w:cstheme="majorBidi"/>
          <w:szCs w:val="24"/>
        </w:rPr>
        <w:t xml:space="preserve"> </w:t>
      </w:r>
      <w:r w:rsidR="002E4CEE" w:rsidRPr="009E4F12">
        <w:rPr>
          <w:rFonts w:asciiTheme="majorBidi" w:hAnsiTheme="majorBidi" w:cstheme="majorBidi"/>
          <w:szCs w:val="24"/>
        </w:rPr>
        <w:fldChar w:fldCharType="begin"/>
      </w:r>
      <w:r w:rsidR="009112A6" w:rsidRPr="009E4F12">
        <w:rPr>
          <w:rFonts w:asciiTheme="majorBidi" w:hAnsiTheme="majorBidi" w:cstheme="majorBidi"/>
          <w:szCs w:val="24"/>
        </w:rPr>
        <w:instrText xml:space="preserve"> ADDIN EN.CITE &lt;EndNote&gt;&lt;Cite&gt;&lt;Author&gt;Sedighi&lt;/Author&gt;&lt;Year&gt;2016&lt;/Year&gt;&lt;RecNum&gt;2&lt;/RecNum&gt;&lt;DisplayText&gt;(8)&lt;/DisplayText&gt;&lt;record&gt;&lt;rec-number&gt;2&lt;/rec-number&gt;&lt;foreign-keys&gt;&lt;key app="EN" db-id="rf2evfdtxxv5are00sr50wxut05v9zvd5vse" timestamp="1709982999"&gt;2&lt;/key&gt;&lt;/foreign-keys&gt;&lt;ref-type name="Journal Article"&gt;17&lt;/ref-type&gt;&lt;contributors&gt;&lt;authors&gt;&lt;author&gt;Sedighi, Elham&lt;/author&gt;&lt;author&gt;Azizi, Mohammad&lt;/author&gt;&lt;author&gt;Parnow, Abdolhossein&lt;/author&gt;&lt;/authors&gt;&lt;/contributors&gt;&lt;titles&gt;&lt;title&gt;Evaluation of prevalence obesity and its association with physical activity levels in javanroud girls students with 7-12 years old&lt;/title&gt;&lt;secondary-title&gt;Journal of Clinical Research in Paramedical Sciences&lt;/secondary-title&gt;&lt;/titles&gt;&lt;periodical&gt;&lt;full-title&gt;Journal of Clinical Research in Paramedical Sciences&lt;/full-title&gt;&lt;/periodical&gt;&lt;volume&gt;4&lt;/volume&gt;&lt;number&gt;4&lt;/number&gt;&lt;dates&gt;&lt;year&gt;2016&lt;/year&gt;&lt;/dates&gt;&lt;isbn&gt;2345-3338&lt;/isbn&gt;&lt;urls&gt;&lt;/urls&gt;&lt;/record&gt;&lt;/Cite&gt;&lt;/EndNote&gt;</w:instrText>
      </w:r>
      <w:r w:rsidR="002E4CEE" w:rsidRPr="009E4F12">
        <w:rPr>
          <w:rFonts w:asciiTheme="majorBidi" w:hAnsiTheme="majorBidi" w:cstheme="majorBidi"/>
          <w:szCs w:val="24"/>
        </w:rPr>
        <w:fldChar w:fldCharType="separate"/>
      </w:r>
      <w:r w:rsidR="009112A6" w:rsidRPr="009E4F12">
        <w:rPr>
          <w:rFonts w:asciiTheme="majorBidi" w:hAnsiTheme="majorBidi" w:cstheme="majorBidi"/>
          <w:noProof/>
          <w:szCs w:val="24"/>
        </w:rPr>
        <w:t>(8)</w:t>
      </w:r>
      <w:r w:rsidR="002E4CEE" w:rsidRPr="009E4F12">
        <w:rPr>
          <w:rFonts w:asciiTheme="majorBidi" w:hAnsiTheme="majorBidi" w:cstheme="majorBidi"/>
          <w:szCs w:val="24"/>
        </w:rPr>
        <w:fldChar w:fldCharType="end"/>
      </w:r>
      <w:r w:rsidRPr="009E4F12">
        <w:rPr>
          <w:rFonts w:asciiTheme="majorBidi" w:hAnsiTheme="majorBidi" w:cstheme="majorBidi"/>
          <w:szCs w:val="24"/>
        </w:rPr>
        <w:t xml:space="preserve">. According to the findings, all the investigated questions had an acceptable </w:t>
      </w:r>
      <w:r w:rsidR="0013434F" w:rsidRPr="009E4F12">
        <w:rPr>
          <w:rFonts w:asciiTheme="majorBidi" w:hAnsiTheme="majorBidi" w:cstheme="majorBidi"/>
          <w:szCs w:val="24"/>
        </w:rPr>
        <w:t xml:space="preserve">CVI. We also calculated the CVI for each question and all were </w:t>
      </w:r>
      <w:r w:rsidR="00CF60FC" w:rsidRPr="009E4F12">
        <w:rPr>
          <w:rFonts w:asciiTheme="majorBidi" w:hAnsiTheme="majorBidi" w:cstheme="majorBidi"/>
          <w:szCs w:val="24"/>
        </w:rPr>
        <w:t xml:space="preserve">&gt;0.8 (acceptable range). </w:t>
      </w:r>
    </w:p>
    <w:p w14:paraId="557601B8" w14:textId="1DCCF8EB" w:rsidR="00D22879" w:rsidRPr="009E4F12" w:rsidRDefault="00D22879" w:rsidP="00686CBB">
      <w:pPr>
        <w:spacing w:line="360" w:lineRule="auto"/>
        <w:ind w:left="115" w:right="115"/>
        <w:jc w:val="both"/>
        <w:rPr>
          <w:rFonts w:asciiTheme="majorBidi" w:hAnsiTheme="majorBidi" w:cstheme="majorBidi"/>
          <w:b/>
          <w:bCs/>
          <w:szCs w:val="24"/>
        </w:rPr>
      </w:pPr>
      <w:r w:rsidRPr="009E4F12">
        <w:rPr>
          <w:rFonts w:asciiTheme="majorBidi" w:hAnsiTheme="majorBidi" w:cstheme="majorBidi"/>
          <w:b/>
          <w:bCs/>
          <w:szCs w:val="24"/>
        </w:rPr>
        <w:t>Tool reliability</w:t>
      </w:r>
    </w:p>
    <w:p w14:paraId="5B760518" w14:textId="167C9E82" w:rsidR="00D22879" w:rsidRPr="009E4F12" w:rsidRDefault="00D22879" w:rsidP="00686CBB">
      <w:pPr>
        <w:spacing w:line="360" w:lineRule="auto"/>
        <w:ind w:left="115" w:right="115"/>
        <w:jc w:val="both"/>
        <w:rPr>
          <w:rFonts w:asciiTheme="majorBidi" w:hAnsiTheme="majorBidi" w:cstheme="majorBidi"/>
          <w:szCs w:val="24"/>
        </w:rPr>
      </w:pPr>
      <w:r w:rsidRPr="009E4F12">
        <w:rPr>
          <w:rFonts w:asciiTheme="majorBidi" w:hAnsiTheme="majorBidi" w:cstheme="majorBidi"/>
          <w:szCs w:val="24"/>
        </w:rPr>
        <w:t>After the experts approved the questionnaire, in order to check the reliability of the tool using Cronbach's alpha method, 60 students entered the study and the electronic link of the questionnaire was available to them. The students were asked to complete the questionnaires and comment on the simplicity and clarity of the questions in the questionnaire. According to the opinions of the students, minor changes were made in some items of the questionnaire to improve transparency and comprehensibility.</w:t>
      </w:r>
    </w:p>
    <w:p w14:paraId="0EBE66FA" w14:textId="76B1B3AA" w:rsidR="00D22879" w:rsidRPr="009E4F12" w:rsidRDefault="002E4CEE" w:rsidP="00C26B16">
      <w:pPr>
        <w:spacing w:line="360" w:lineRule="auto"/>
        <w:ind w:left="115" w:right="115"/>
        <w:jc w:val="both"/>
        <w:rPr>
          <w:rFonts w:asciiTheme="majorBidi" w:hAnsiTheme="majorBidi" w:cstheme="majorBidi"/>
          <w:sz w:val="20"/>
          <w:szCs w:val="20"/>
        </w:rPr>
      </w:pPr>
      <w:r w:rsidRPr="009E4F12">
        <w:rPr>
          <w:rFonts w:asciiTheme="majorBidi" w:hAnsiTheme="majorBidi" w:cstheme="majorBidi"/>
          <w:szCs w:val="24"/>
        </w:rPr>
        <w:t>Cronbach's alpha coefficients of 0.5 and above were acceptable, so that α</w:t>
      </w:r>
      <w:r w:rsidR="00C26B16" w:rsidRPr="009E4F12">
        <w:rPr>
          <w:rFonts w:asciiTheme="majorBidi" w:hAnsiTheme="majorBidi" w:cstheme="majorBidi"/>
          <w:szCs w:val="24"/>
        </w:rPr>
        <w:t>&lt;</w:t>
      </w:r>
      <w:r w:rsidRPr="009E4F12">
        <w:rPr>
          <w:rFonts w:asciiTheme="majorBidi" w:hAnsiTheme="majorBidi" w:cstheme="majorBidi"/>
          <w:szCs w:val="24"/>
        </w:rPr>
        <w:t>0.5 was unacceptable, 0.5-0.6 weak, 0.6-0.7 moderate, 0.7-0.8 good, 0.9 - 0.8 was considered very good and above 0.9 was considered excellent</w:t>
      </w:r>
      <w:r w:rsidRPr="009E4F12">
        <w:rPr>
          <w:rFonts w:asciiTheme="majorBidi" w:hAnsiTheme="majorBidi" w:cstheme="majorBidi"/>
          <w:szCs w:val="24"/>
        </w:rPr>
        <w:fldChar w:fldCharType="begin"/>
      </w:r>
      <w:r w:rsidR="009112A6" w:rsidRPr="009E4F12">
        <w:rPr>
          <w:rFonts w:asciiTheme="majorBidi" w:hAnsiTheme="majorBidi" w:cstheme="majorBidi"/>
          <w:szCs w:val="24"/>
        </w:rPr>
        <w:instrText xml:space="preserve"> ADDIN EN.CITE &lt;EndNote&gt;&lt;Cite&gt;&lt;Author&gt;Taber&lt;/Author&gt;&lt;Year&gt;2018&lt;/Year&gt;&lt;RecNum&gt;10&lt;/RecNum&gt;&lt;DisplayText&gt;(9)&lt;/DisplayText&gt;&lt;record&gt;&lt;rec-number&gt;10&lt;/rec-number&gt;&lt;foreign-keys&gt;&lt;key app="EN" db-id="02p9rdv0j2z0xie9ppixdv5nxp52awfe52s0" timestamp="1709982882"&gt;10&lt;/key&gt;&lt;/foreign-keys&gt;&lt;ref-type name="Journal Article"&gt;17&lt;/ref-type&gt;&lt;contributors&gt;&lt;authors&gt;&lt;author&gt;Taber, Keith S&lt;/author&gt;&lt;/authors&gt;&lt;/contributors&gt;&lt;titles&gt;&lt;title&gt;The use of Cronbach’s alpha when developing and reporting research instruments in science education&lt;/title&gt;&lt;secondary-title&gt;Research in science education&lt;/secondary-title&gt;&lt;/titles&gt;&lt;periodical&gt;&lt;full-title&gt;Research in science education&lt;/full-title&gt;&lt;/periodical&gt;&lt;pages&gt;1273-1296&lt;/pages&gt;&lt;volume&gt;48&lt;/volume&gt;&lt;dates&gt;&lt;year&gt;2018&lt;/year&gt;&lt;/dates&gt;&lt;isbn&gt;0157-244X&lt;/isbn&gt;&lt;urls&gt;&lt;/urls&gt;&lt;/record&gt;&lt;/Cite&gt;&lt;/EndNote&gt;</w:instrText>
      </w:r>
      <w:r w:rsidRPr="009E4F12">
        <w:rPr>
          <w:rFonts w:asciiTheme="majorBidi" w:hAnsiTheme="majorBidi" w:cstheme="majorBidi"/>
          <w:szCs w:val="24"/>
        </w:rPr>
        <w:fldChar w:fldCharType="separate"/>
      </w:r>
      <w:r w:rsidR="009112A6" w:rsidRPr="009E4F12">
        <w:rPr>
          <w:rFonts w:asciiTheme="majorBidi" w:hAnsiTheme="majorBidi" w:cstheme="majorBidi"/>
          <w:noProof/>
          <w:szCs w:val="24"/>
        </w:rPr>
        <w:t>(9)</w:t>
      </w:r>
      <w:r w:rsidRPr="009E4F12">
        <w:rPr>
          <w:rFonts w:asciiTheme="majorBidi" w:hAnsiTheme="majorBidi" w:cstheme="majorBidi"/>
          <w:szCs w:val="24"/>
        </w:rPr>
        <w:fldChar w:fldCharType="end"/>
      </w:r>
      <w:r w:rsidRPr="009E4F12">
        <w:rPr>
          <w:rFonts w:asciiTheme="majorBidi" w:hAnsiTheme="majorBidi" w:cstheme="majorBidi"/>
          <w:szCs w:val="24"/>
        </w:rPr>
        <w:t>.</w:t>
      </w:r>
    </w:p>
    <w:p w14:paraId="2D4B2DEE" w14:textId="63595BFF" w:rsidR="00D22879" w:rsidRPr="009E4F12" w:rsidRDefault="00D22879" w:rsidP="00686CBB">
      <w:pPr>
        <w:spacing w:line="360" w:lineRule="auto"/>
        <w:ind w:left="115" w:right="115"/>
        <w:jc w:val="both"/>
        <w:rPr>
          <w:rFonts w:asciiTheme="majorBidi" w:hAnsiTheme="majorBidi" w:cstheme="majorBidi"/>
          <w:sz w:val="20"/>
          <w:szCs w:val="20"/>
        </w:rPr>
      </w:pPr>
    </w:p>
    <w:p w14:paraId="762B2817" w14:textId="70ADEE1E" w:rsidR="00D22879" w:rsidRPr="009E4F12" w:rsidRDefault="00D22879" w:rsidP="00686CBB">
      <w:pPr>
        <w:spacing w:line="360" w:lineRule="auto"/>
        <w:ind w:left="115" w:right="115"/>
        <w:jc w:val="both"/>
        <w:rPr>
          <w:rFonts w:asciiTheme="majorBidi" w:hAnsiTheme="majorBidi" w:cstheme="majorBidi"/>
          <w:b/>
          <w:bCs/>
          <w:sz w:val="20"/>
          <w:szCs w:val="20"/>
        </w:rPr>
      </w:pPr>
    </w:p>
    <w:p w14:paraId="2F4386E6" w14:textId="77777777" w:rsidR="00D22879" w:rsidRPr="009E4F12" w:rsidRDefault="00D22879" w:rsidP="00D22879">
      <w:pPr>
        <w:rPr>
          <w:rFonts w:asciiTheme="majorBidi" w:hAnsiTheme="majorBidi" w:cstheme="majorBidi"/>
          <w:b/>
          <w:bCs/>
          <w:sz w:val="20"/>
          <w:szCs w:val="20"/>
        </w:rPr>
      </w:pPr>
      <w:r w:rsidRPr="009E4F12">
        <w:rPr>
          <w:b/>
          <w:bCs/>
        </w:rPr>
        <w:t>Table S1</w:t>
      </w:r>
      <w:r w:rsidRPr="009E4F12">
        <w:rPr>
          <w:rFonts w:asciiTheme="majorBidi" w:hAnsiTheme="majorBidi" w:cstheme="majorBidi"/>
          <w:b/>
          <w:bCs/>
          <w:sz w:val="20"/>
          <w:szCs w:val="20"/>
        </w:rPr>
        <w:t>. The results of content validity and reliability of questionnaire questions</w:t>
      </w:r>
    </w:p>
    <w:tbl>
      <w:tblPr>
        <w:tblStyle w:val="TableGrid"/>
        <w:tblW w:w="0" w:type="auto"/>
        <w:tblLook w:val="04A0" w:firstRow="1" w:lastRow="0" w:firstColumn="1" w:lastColumn="0" w:noHBand="0" w:noVBand="1"/>
      </w:tblPr>
      <w:tblGrid>
        <w:gridCol w:w="694"/>
        <w:gridCol w:w="21"/>
        <w:gridCol w:w="2700"/>
        <w:gridCol w:w="1541"/>
        <w:gridCol w:w="1440"/>
        <w:gridCol w:w="1441"/>
        <w:gridCol w:w="1513"/>
      </w:tblGrid>
      <w:tr w:rsidR="009E4F12" w:rsidRPr="009E4F12" w14:paraId="19C413D2" w14:textId="77777777" w:rsidTr="00A678C1">
        <w:tc>
          <w:tcPr>
            <w:tcW w:w="3415" w:type="dxa"/>
            <w:gridSpan w:val="3"/>
          </w:tcPr>
          <w:p w14:paraId="4C9ADF06" w14:textId="77777777" w:rsidR="00D22879" w:rsidRPr="009E4F12" w:rsidRDefault="00D22879" w:rsidP="00A678C1">
            <w:pPr>
              <w:rPr>
                <w:rFonts w:asciiTheme="majorBidi" w:hAnsiTheme="majorBidi" w:cstheme="majorBidi"/>
                <w:sz w:val="20"/>
                <w:szCs w:val="20"/>
              </w:rPr>
            </w:pPr>
            <w:r w:rsidRPr="009E4F12">
              <w:rPr>
                <w:rFonts w:asciiTheme="majorBidi" w:hAnsiTheme="majorBidi" w:cstheme="majorBidi"/>
                <w:sz w:val="20"/>
                <w:szCs w:val="20"/>
              </w:rPr>
              <w:t>structure</w:t>
            </w:r>
          </w:p>
        </w:tc>
        <w:tc>
          <w:tcPr>
            <w:tcW w:w="1541" w:type="dxa"/>
          </w:tcPr>
          <w:p w14:paraId="6C6ACF3B" w14:textId="77777777" w:rsidR="00D22879" w:rsidRPr="009E4F12" w:rsidRDefault="00D22879" w:rsidP="00A678C1">
            <w:pPr>
              <w:rPr>
                <w:rFonts w:asciiTheme="majorBidi" w:hAnsiTheme="majorBidi" w:cstheme="majorBidi"/>
                <w:sz w:val="20"/>
                <w:szCs w:val="20"/>
              </w:rPr>
            </w:pPr>
            <w:r w:rsidRPr="009E4F12">
              <w:rPr>
                <w:rFonts w:asciiTheme="majorBidi" w:hAnsiTheme="majorBidi" w:cstheme="majorBidi"/>
                <w:sz w:val="20"/>
                <w:szCs w:val="20"/>
              </w:rPr>
              <w:t>Number of questions</w:t>
            </w:r>
          </w:p>
        </w:tc>
        <w:tc>
          <w:tcPr>
            <w:tcW w:w="1440" w:type="dxa"/>
          </w:tcPr>
          <w:p w14:paraId="589CF368" w14:textId="77777777" w:rsidR="00D22879" w:rsidRPr="009E4F12" w:rsidRDefault="00D22879" w:rsidP="00A678C1">
            <w:pPr>
              <w:rPr>
                <w:rFonts w:asciiTheme="majorBidi" w:hAnsiTheme="majorBidi" w:cstheme="majorBidi"/>
                <w:sz w:val="20"/>
                <w:szCs w:val="20"/>
              </w:rPr>
            </w:pPr>
            <w:r w:rsidRPr="009E4F12">
              <w:rPr>
                <w:rFonts w:asciiTheme="majorBidi" w:hAnsiTheme="majorBidi" w:cstheme="majorBidi"/>
                <w:sz w:val="20"/>
                <w:szCs w:val="20"/>
              </w:rPr>
              <w:t>Total CVI score</w:t>
            </w:r>
          </w:p>
        </w:tc>
        <w:tc>
          <w:tcPr>
            <w:tcW w:w="1441" w:type="dxa"/>
          </w:tcPr>
          <w:p w14:paraId="1832C90E" w14:textId="77777777" w:rsidR="00D22879" w:rsidRPr="009E4F12" w:rsidRDefault="00D22879" w:rsidP="00A678C1">
            <w:pPr>
              <w:rPr>
                <w:rFonts w:asciiTheme="majorBidi" w:hAnsiTheme="majorBidi" w:cstheme="majorBidi"/>
                <w:sz w:val="20"/>
                <w:szCs w:val="20"/>
              </w:rPr>
            </w:pPr>
            <w:r w:rsidRPr="009E4F12">
              <w:rPr>
                <w:rFonts w:asciiTheme="majorBidi" w:hAnsiTheme="majorBidi" w:cstheme="majorBidi"/>
                <w:sz w:val="20"/>
                <w:szCs w:val="20"/>
              </w:rPr>
              <w:t>Total CVR score</w:t>
            </w:r>
          </w:p>
        </w:tc>
        <w:tc>
          <w:tcPr>
            <w:tcW w:w="1513" w:type="dxa"/>
          </w:tcPr>
          <w:p w14:paraId="4E106E8C" w14:textId="77777777" w:rsidR="00C26B16" w:rsidRPr="009E4F12" w:rsidRDefault="00C26B16" w:rsidP="00B504AC">
            <w:pPr>
              <w:rPr>
                <w:rFonts w:asciiTheme="majorBidi" w:hAnsiTheme="majorBidi" w:cstheme="majorBidi"/>
                <w:sz w:val="20"/>
                <w:szCs w:val="20"/>
              </w:rPr>
            </w:pPr>
            <w:r w:rsidRPr="009E4F12">
              <w:rPr>
                <w:rFonts w:asciiTheme="majorBidi" w:hAnsiTheme="majorBidi" w:cstheme="majorBidi"/>
                <w:sz w:val="20"/>
                <w:szCs w:val="20"/>
              </w:rPr>
              <w:fldChar w:fldCharType="begin"/>
            </w:r>
            <w:r w:rsidRPr="009E4F12">
              <w:rPr>
                <w:rFonts w:asciiTheme="majorBidi" w:hAnsiTheme="majorBidi" w:cstheme="majorBidi"/>
                <w:sz w:val="20"/>
                <w:szCs w:val="20"/>
              </w:rPr>
              <w:instrText xml:space="preserve"> HYPERLINK "https://www.sciencedirect.com/topics/nursing-and-health-professions/cronbach-alpha-coefficient" \l ":~:text=Cronbach's%20alpha%20is%20a%20way,the%20amount%20of%20overall%20variance." </w:instrText>
            </w:r>
            <w:r w:rsidRPr="009E4F12">
              <w:rPr>
                <w:rFonts w:asciiTheme="majorBidi" w:hAnsiTheme="majorBidi" w:cstheme="majorBidi"/>
                <w:sz w:val="20"/>
                <w:szCs w:val="20"/>
              </w:rPr>
              <w:fldChar w:fldCharType="separate"/>
            </w:r>
          </w:p>
          <w:p w14:paraId="676DD9FB" w14:textId="77777777" w:rsidR="00C26B16" w:rsidRPr="009E4F12" w:rsidRDefault="00C26B16" w:rsidP="00B504AC">
            <w:pPr>
              <w:spacing w:before="270"/>
              <w:outlineLvl w:val="2"/>
              <w:rPr>
                <w:rFonts w:asciiTheme="majorBidi" w:hAnsiTheme="majorBidi" w:cstheme="majorBidi"/>
                <w:sz w:val="20"/>
                <w:szCs w:val="20"/>
              </w:rPr>
            </w:pPr>
            <w:r w:rsidRPr="009E4F12">
              <w:rPr>
                <w:rFonts w:asciiTheme="majorBidi" w:hAnsiTheme="majorBidi" w:cstheme="majorBidi"/>
                <w:sz w:val="20"/>
                <w:szCs w:val="20"/>
              </w:rPr>
              <w:t>Cronbach Alpha Coefficient</w:t>
            </w:r>
          </w:p>
          <w:p w14:paraId="6F57E39E" w14:textId="5466FE4E" w:rsidR="00D22879" w:rsidRPr="009E4F12" w:rsidRDefault="00C26B16" w:rsidP="00C26B16">
            <w:pPr>
              <w:rPr>
                <w:rFonts w:asciiTheme="majorBidi" w:hAnsiTheme="majorBidi" w:cstheme="majorBidi"/>
                <w:sz w:val="20"/>
                <w:szCs w:val="20"/>
              </w:rPr>
            </w:pPr>
            <w:r w:rsidRPr="009E4F12">
              <w:rPr>
                <w:rFonts w:asciiTheme="majorBidi" w:hAnsiTheme="majorBidi" w:cstheme="majorBidi"/>
                <w:sz w:val="20"/>
                <w:szCs w:val="20"/>
              </w:rPr>
              <w:fldChar w:fldCharType="end"/>
            </w:r>
          </w:p>
        </w:tc>
      </w:tr>
      <w:tr w:rsidR="009E4F12" w:rsidRPr="009E4F12" w14:paraId="46229DB7" w14:textId="77777777" w:rsidTr="00B504AC">
        <w:tc>
          <w:tcPr>
            <w:tcW w:w="694" w:type="dxa"/>
            <w:vMerge w:val="restart"/>
            <w:textDirection w:val="btLr"/>
          </w:tcPr>
          <w:p w14:paraId="123916AA" w14:textId="77777777" w:rsidR="00C26B16" w:rsidRPr="009E4F12" w:rsidRDefault="00C26B16" w:rsidP="00C26B16">
            <w:pPr>
              <w:ind w:left="113" w:right="113"/>
              <w:rPr>
                <w:rFonts w:asciiTheme="majorBidi" w:hAnsiTheme="majorBidi" w:cstheme="majorBidi"/>
                <w:sz w:val="20"/>
                <w:szCs w:val="20"/>
                <w:rtl/>
              </w:rPr>
            </w:pPr>
            <w:r w:rsidRPr="009E4F12">
              <w:rPr>
                <w:rFonts w:asciiTheme="majorBidi" w:hAnsiTheme="majorBidi" w:cstheme="majorBidi"/>
                <w:sz w:val="20"/>
                <w:szCs w:val="20"/>
              </w:rPr>
              <w:t>Cognitive process</w:t>
            </w:r>
          </w:p>
        </w:tc>
        <w:tc>
          <w:tcPr>
            <w:tcW w:w="2721" w:type="dxa"/>
            <w:gridSpan w:val="2"/>
          </w:tcPr>
          <w:p w14:paraId="33273427" w14:textId="77777777" w:rsidR="00C26B16" w:rsidRPr="009E4F12" w:rsidRDefault="00C26B16" w:rsidP="00C26B16">
            <w:pPr>
              <w:rPr>
                <w:rFonts w:asciiTheme="majorBidi" w:hAnsiTheme="majorBidi" w:cstheme="majorBidi"/>
                <w:sz w:val="20"/>
                <w:szCs w:val="20"/>
              </w:rPr>
            </w:pPr>
            <w:r w:rsidRPr="009E4F12">
              <w:rPr>
                <w:rFonts w:asciiTheme="majorBidi" w:hAnsiTheme="majorBidi" w:cstheme="majorBidi"/>
                <w:sz w:val="20"/>
                <w:szCs w:val="20"/>
              </w:rPr>
              <w:t>Increasing self-awareness</w:t>
            </w:r>
          </w:p>
        </w:tc>
        <w:tc>
          <w:tcPr>
            <w:tcW w:w="1541" w:type="dxa"/>
          </w:tcPr>
          <w:p w14:paraId="02087F15" w14:textId="77777777" w:rsidR="00C26B16" w:rsidRPr="009E4F12" w:rsidRDefault="00C26B16" w:rsidP="00C26B16">
            <w:pPr>
              <w:rPr>
                <w:rFonts w:asciiTheme="majorBidi" w:hAnsiTheme="majorBidi" w:cstheme="majorBidi"/>
                <w:sz w:val="20"/>
                <w:szCs w:val="20"/>
              </w:rPr>
            </w:pPr>
            <w:r w:rsidRPr="009E4F12">
              <w:rPr>
                <w:rFonts w:asciiTheme="majorBidi" w:hAnsiTheme="majorBidi" w:cstheme="majorBidi"/>
                <w:sz w:val="20"/>
                <w:szCs w:val="20"/>
              </w:rPr>
              <w:t>4</w:t>
            </w:r>
          </w:p>
        </w:tc>
        <w:tc>
          <w:tcPr>
            <w:tcW w:w="1440" w:type="dxa"/>
            <w:vAlign w:val="center"/>
          </w:tcPr>
          <w:p w14:paraId="1B0003FA" w14:textId="2A9FEAE5" w:rsidR="00C26B16" w:rsidRPr="009E4F12" w:rsidRDefault="00C26B16" w:rsidP="00C26B16">
            <w:pPr>
              <w:rPr>
                <w:rFonts w:asciiTheme="majorBidi" w:hAnsiTheme="majorBidi" w:cstheme="majorBidi"/>
                <w:sz w:val="20"/>
                <w:szCs w:val="20"/>
              </w:rPr>
            </w:pPr>
            <w:r w:rsidRPr="009E4F12">
              <w:rPr>
                <w:sz w:val="20"/>
                <w:szCs w:val="20"/>
              </w:rPr>
              <w:t>0.850</w:t>
            </w:r>
          </w:p>
        </w:tc>
        <w:tc>
          <w:tcPr>
            <w:tcW w:w="1441" w:type="dxa"/>
            <w:vAlign w:val="center"/>
          </w:tcPr>
          <w:p w14:paraId="6AA53BE7" w14:textId="54032D41" w:rsidR="00C26B16" w:rsidRPr="009E4F12" w:rsidRDefault="00C26B16" w:rsidP="00C26B16">
            <w:pPr>
              <w:rPr>
                <w:rFonts w:asciiTheme="majorBidi" w:hAnsiTheme="majorBidi" w:cstheme="majorBidi"/>
                <w:sz w:val="20"/>
                <w:szCs w:val="20"/>
              </w:rPr>
            </w:pPr>
            <w:r w:rsidRPr="009E4F12">
              <w:rPr>
                <w:sz w:val="20"/>
                <w:szCs w:val="20"/>
              </w:rPr>
              <w:t>0.800</w:t>
            </w:r>
          </w:p>
        </w:tc>
        <w:tc>
          <w:tcPr>
            <w:tcW w:w="1513" w:type="dxa"/>
            <w:vAlign w:val="center"/>
          </w:tcPr>
          <w:p w14:paraId="5FF7F298" w14:textId="18EBFD31" w:rsidR="00C26B16" w:rsidRPr="009E4F12" w:rsidRDefault="00C26B16" w:rsidP="00C26B16">
            <w:pPr>
              <w:rPr>
                <w:rFonts w:asciiTheme="majorBidi" w:hAnsiTheme="majorBidi" w:cstheme="majorBidi"/>
                <w:sz w:val="20"/>
                <w:szCs w:val="20"/>
              </w:rPr>
            </w:pPr>
            <w:r w:rsidRPr="009E4F12">
              <w:rPr>
                <w:sz w:val="20"/>
                <w:szCs w:val="20"/>
              </w:rPr>
              <w:t>0.927</w:t>
            </w:r>
          </w:p>
        </w:tc>
      </w:tr>
      <w:tr w:rsidR="009E4F12" w:rsidRPr="009E4F12" w14:paraId="346E687D" w14:textId="77777777" w:rsidTr="00B504AC">
        <w:tc>
          <w:tcPr>
            <w:tcW w:w="694" w:type="dxa"/>
            <w:vMerge/>
          </w:tcPr>
          <w:p w14:paraId="39094FEB" w14:textId="77777777" w:rsidR="00C26B16" w:rsidRPr="009E4F12" w:rsidRDefault="00C26B16" w:rsidP="00C26B16">
            <w:pPr>
              <w:rPr>
                <w:rFonts w:asciiTheme="majorBidi" w:hAnsiTheme="majorBidi" w:cstheme="majorBidi"/>
                <w:sz w:val="20"/>
                <w:szCs w:val="20"/>
              </w:rPr>
            </w:pPr>
          </w:p>
        </w:tc>
        <w:tc>
          <w:tcPr>
            <w:tcW w:w="2721" w:type="dxa"/>
            <w:gridSpan w:val="2"/>
          </w:tcPr>
          <w:p w14:paraId="354BCD6D" w14:textId="77777777" w:rsidR="00C26B16" w:rsidRPr="009E4F12" w:rsidRDefault="00C26B16" w:rsidP="00C26B16">
            <w:pPr>
              <w:rPr>
                <w:rFonts w:asciiTheme="majorBidi" w:hAnsiTheme="majorBidi" w:cstheme="majorBidi"/>
                <w:sz w:val="20"/>
                <w:szCs w:val="20"/>
              </w:rPr>
            </w:pPr>
            <w:r w:rsidRPr="009E4F12">
              <w:rPr>
                <w:rFonts w:asciiTheme="majorBidi" w:hAnsiTheme="majorBidi" w:cstheme="majorBidi"/>
                <w:sz w:val="20"/>
                <w:szCs w:val="20"/>
              </w:rPr>
              <w:t>Theatrical relief activities</w:t>
            </w:r>
          </w:p>
        </w:tc>
        <w:tc>
          <w:tcPr>
            <w:tcW w:w="1541" w:type="dxa"/>
          </w:tcPr>
          <w:p w14:paraId="3814AD62" w14:textId="77777777" w:rsidR="00C26B16" w:rsidRPr="009E4F12" w:rsidRDefault="00C26B16" w:rsidP="00C26B16">
            <w:pPr>
              <w:rPr>
                <w:rFonts w:asciiTheme="majorBidi" w:hAnsiTheme="majorBidi" w:cstheme="majorBidi"/>
                <w:sz w:val="20"/>
                <w:szCs w:val="20"/>
              </w:rPr>
            </w:pPr>
            <w:r w:rsidRPr="009E4F12">
              <w:rPr>
                <w:rFonts w:asciiTheme="majorBidi" w:hAnsiTheme="majorBidi" w:cstheme="majorBidi"/>
                <w:sz w:val="20"/>
                <w:szCs w:val="20"/>
              </w:rPr>
              <w:t>4</w:t>
            </w:r>
          </w:p>
        </w:tc>
        <w:tc>
          <w:tcPr>
            <w:tcW w:w="1440" w:type="dxa"/>
            <w:vAlign w:val="center"/>
          </w:tcPr>
          <w:p w14:paraId="0C4C59D4" w14:textId="305D0DD4" w:rsidR="00C26B16" w:rsidRPr="009E4F12" w:rsidRDefault="00C26B16" w:rsidP="00C26B16">
            <w:pPr>
              <w:rPr>
                <w:rFonts w:asciiTheme="majorBidi" w:hAnsiTheme="majorBidi" w:cstheme="majorBidi"/>
                <w:sz w:val="20"/>
                <w:szCs w:val="20"/>
              </w:rPr>
            </w:pPr>
            <w:r w:rsidRPr="009E4F12">
              <w:rPr>
                <w:sz w:val="20"/>
                <w:szCs w:val="20"/>
              </w:rPr>
              <w:t>0.820</w:t>
            </w:r>
          </w:p>
        </w:tc>
        <w:tc>
          <w:tcPr>
            <w:tcW w:w="1441" w:type="dxa"/>
            <w:vAlign w:val="center"/>
          </w:tcPr>
          <w:p w14:paraId="681EC998" w14:textId="7CE84D5C" w:rsidR="00C26B16" w:rsidRPr="009E4F12" w:rsidRDefault="00C26B16" w:rsidP="00C26B16">
            <w:pPr>
              <w:rPr>
                <w:rFonts w:asciiTheme="majorBidi" w:hAnsiTheme="majorBidi" w:cstheme="majorBidi"/>
                <w:sz w:val="20"/>
                <w:szCs w:val="20"/>
              </w:rPr>
            </w:pPr>
            <w:r w:rsidRPr="009E4F12">
              <w:rPr>
                <w:sz w:val="20"/>
                <w:szCs w:val="20"/>
              </w:rPr>
              <w:t>0.920</w:t>
            </w:r>
          </w:p>
        </w:tc>
        <w:tc>
          <w:tcPr>
            <w:tcW w:w="1513" w:type="dxa"/>
            <w:vAlign w:val="center"/>
          </w:tcPr>
          <w:p w14:paraId="0028B32D" w14:textId="76ECD055" w:rsidR="00C26B16" w:rsidRPr="009E4F12" w:rsidRDefault="00C26B16" w:rsidP="00C26B16">
            <w:pPr>
              <w:rPr>
                <w:rFonts w:asciiTheme="majorBidi" w:hAnsiTheme="majorBidi" w:cstheme="majorBidi"/>
                <w:sz w:val="20"/>
                <w:szCs w:val="20"/>
              </w:rPr>
            </w:pPr>
            <w:r w:rsidRPr="009E4F12">
              <w:rPr>
                <w:sz w:val="20"/>
                <w:szCs w:val="20"/>
              </w:rPr>
              <w:t>0.735</w:t>
            </w:r>
          </w:p>
        </w:tc>
      </w:tr>
      <w:tr w:rsidR="009E4F12" w:rsidRPr="009E4F12" w14:paraId="5ABAC0EB" w14:textId="77777777" w:rsidTr="00B504AC">
        <w:tc>
          <w:tcPr>
            <w:tcW w:w="694" w:type="dxa"/>
            <w:vMerge/>
          </w:tcPr>
          <w:p w14:paraId="0AAB6486" w14:textId="77777777" w:rsidR="00C26B16" w:rsidRPr="009E4F12" w:rsidRDefault="00C26B16" w:rsidP="00C26B16">
            <w:pPr>
              <w:rPr>
                <w:rFonts w:asciiTheme="majorBidi" w:hAnsiTheme="majorBidi" w:cstheme="majorBidi"/>
                <w:sz w:val="20"/>
                <w:szCs w:val="20"/>
              </w:rPr>
            </w:pPr>
          </w:p>
        </w:tc>
        <w:tc>
          <w:tcPr>
            <w:tcW w:w="2721" w:type="dxa"/>
            <w:gridSpan w:val="2"/>
          </w:tcPr>
          <w:p w14:paraId="6C3C13C3" w14:textId="77777777" w:rsidR="00C26B16" w:rsidRPr="009E4F12" w:rsidRDefault="00C26B16" w:rsidP="00C26B16">
            <w:pPr>
              <w:rPr>
                <w:rFonts w:asciiTheme="majorBidi" w:hAnsiTheme="majorBidi" w:cstheme="majorBidi"/>
                <w:sz w:val="20"/>
                <w:szCs w:val="20"/>
              </w:rPr>
            </w:pPr>
            <w:r w:rsidRPr="009E4F12">
              <w:rPr>
                <w:rFonts w:asciiTheme="majorBidi" w:hAnsiTheme="majorBidi" w:cstheme="majorBidi"/>
                <w:sz w:val="20"/>
                <w:szCs w:val="20"/>
              </w:rPr>
              <w:t>Self-evaluation</w:t>
            </w:r>
          </w:p>
        </w:tc>
        <w:tc>
          <w:tcPr>
            <w:tcW w:w="1541" w:type="dxa"/>
          </w:tcPr>
          <w:p w14:paraId="57CF0AB0" w14:textId="77777777" w:rsidR="00C26B16" w:rsidRPr="009E4F12" w:rsidRDefault="00C26B16" w:rsidP="00C26B16">
            <w:pPr>
              <w:rPr>
                <w:rFonts w:asciiTheme="majorBidi" w:hAnsiTheme="majorBidi" w:cstheme="majorBidi"/>
                <w:sz w:val="20"/>
                <w:szCs w:val="20"/>
              </w:rPr>
            </w:pPr>
            <w:r w:rsidRPr="009E4F12">
              <w:rPr>
                <w:rFonts w:asciiTheme="majorBidi" w:hAnsiTheme="majorBidi" w:cstheme="majorBidi"/>
                <w:sz w:val="20"/>
                <w:szCs w:val="20"/>
              </w:rPr>
              <w:t>4</w:t>
            </w:r>
          </w:p>
        </w:tc>
        <w:tc>
          <w:tcPr>
            <w:tcW w:w="1440" w:type="dxa"/>
            <w:vAlign w:val="center"/>
          </w:tcPr>
          <w:p w14:paraId="3CD9DCAD" w14:textId="76014E47" w:rsidR="00C26B16" w:rsidRPr="009E4F12" w:rsidRDefault="00C26B16" w:rsidP="00C26B16">
            <w:pPr>
              <w:rPr>
                <w:rFonts w:asciiTheme="majorBidi" w:hAnsiTheme="majorBidi" w:cstheme="majorBidi"/>
                <w:sz w:val="20"/>
                <w:szCs w:val="20"/>
              </w:rPr>
            </w:pPr>
            <w:r w:rsidRPr="009E4F12">
              <w:rPr>
                <w:sz w:val="20"/>
                <w:szCs w:val="20"/>
              </w:rPr>
              <w:t>0.970</w:t>
            </w:r>
          </w:p>
        </w:tc>
        <w:tc>
          <w:tcPr>
            <w:tcW w:w="1441" w:type="dxa"/>
            <w:vAlign w:val="center"/>
          </w:tcPr>
          <w:p w14:paraId="0CF3B16B" w14:textId="2B24EE4F" w:rsidR="00C26B16" w:rsidRPr="009E4F12" w:rsidRDefault="00C26B16" w:rsidP="00C26B16">
            <w:pPr>
              <w:rPr>
                <w:rFonts w:asciiTheme="majorBidi" w:hAnsiTheme="majorBidi" w:cstheme="majorBidi"/>
                <w:sz w:val="20"/>
                <w:szCs w:val="20"/>
              </w:rPr>
            </w:pPr>
            <w:r w:rsidRPr="009E4F12">
              <w:rPr>
                <w:sz w:val="20"/>
                <w:szCs w:val="20"/>
              </w:rPr>
              <w:t>0.960</w:t>
            </w:r>
          </w:p>
        </w:tc>
        <w:tc>
          <w:tcPr>
            <w:tcW w:w="1513" w:type="dxa"/>
            <w:vAlign w:val="center"/>
          </w:tcPr>
          <w:p w14:paraId="7BE9FDCE" w14:textId="42D7118F" w:rsidR="00C26B16" w:rsidRPr="009E4F12" w:rsidRDefault="00C26B16" w:rsidP="00C26B16">
            <w:pPr>
              <w:rPr>
                <w:rFonts w:asciiTheme="majorBidi" w:hAnsiTheme="majorBidi" w:cstheme="majorBidi"/>
                <w:sz w:val="20"/>
                <w:szCs w:val="20"/>
              </w:rPr>
            </w:pPr>
            <w:r w:rsidRPr="009E4F12">
              <w:rPr>
                <w:sz w:val="20"/>
                <w:szCs w:val="20"/>
              </w:rPr>
              <w:t>0.835</w:t>
            </w:r>
          </w:p>
        </w:tc>
      </w:tr>
      <w:tr w:rsidR="009E4F12" w:rsidRPr="009E4F12" w14:paraId="3678D0BC" w14:textId="77777777" w:rsidTr="00B504AC">
        <w:tc>
          <w:tcPr>
            <w:tcW w:w="694" w:type="dxa"/>
            <w:vMerge/>
          </w:tcPr>
          <w:p w14:paraId="4987E597" w14:textId="77777777" w:rsidR="00C26B16" w:rsidRPr="009E4F12" w:rsidRDefault="00C26B16" w:rsidP="00C26B16">
            <w:pPr>
              <w:rPr>
                <w:rFonts w:asciiTheme="majorBidi" w:hAnsiTheme="majorBidi" w:cstheme="majorBidi"/>
                <w:sz w:val="20"/>
                <w:szCs w:val="20"/>
              </w:rPr>
            </w:pPr>
          </w:p>
        </w:tc>
        <w:tc>
          <w:tcPr>
            <w:tcW w:w="2721" w:type="dxa"/>
            <w:gridSpan w:val="2"/>
          </w:tcPr>
          <w:p w14:paraId="7D7FB31C" w14:textId="77777777" w:rsidR="00C26B16" w:rsidRPr="009E4F12" w:rsidRDefault="00C26B16" w:rsidP="00C26B16">
            <w:pPr>
              <w:rPr>
                <w:rFonts w:asciiTheme="majorBidi" w:hAnsiTheme="majorBidi" w:cstheme="majorBidi"/>
                <w:sz w:val="20"/>
                <w:szCs w:val="20"/>
              </w:rPr>
            </w:pPr>
            <w:r w:rsidRPr="009E4F12">
              <w:rPr>
                <w:rFonts w:asciiTheme="majorBidi" w:hAnsiTheme="majorBidi" w:cstheme="majorBidi"/>
                <w:sz w:val="20"/>
                <w:szCs w:val="20"/>
              </w:rPr>
              <w:t>Environmental assessment</w:t>
            </w:r>
          </w:p>
        </w:tc>
        <w:tc>
          <w:tcPr>
            <w:tcW w:w="1541" w:type="dxa"/>
          </w:tcPr>
          <w:p w14:paraId="27073089" w14:textId="77777777" w:rsidR="00C26B16" w:rsidRPr="009E4F12" w:rsidRDefault="00C26B16" w:rsidP="00C26B16">
            <w:pPr>
              <w:rPr>
                <w:rFonts w:asciiTheme="majorBidi" w:hAnsiTheme="majorBidi" w:cstheme="majorBidi"/>
                <w:sz w:val="20"/>
                <w:szCs w:val="20"/>
              </w:rPr>
            </w:pPr>
            <w:r w:rsidRPr="009E4F12">
              <w:rPr>
                <w:rFonts w:asciiTheme="majorBidi" w:hAnsiTheme="majorBidi" w:cstheme="majorBidi"/>
                <w:sz w:val="20"/>
                <w:szCs w:val="20"/>
              </w:rPr>
              <w:t>3</w:t>
            </w:r>
          </w:p>
        </w:tc>
        <w:tc>
          <w:tcPr>
            <w:tcW w:w="1440" w:type="dxa"/>
            <w:vAlign w:val="center"/>
          </w:tcPr>
          <w:p w14:paraId="59DDB8E2" w14:textId="4FC97204" w:rsidR="00C26B16" w:rsidRPr="009E4F12" w:rsidRDefault="00C26B16" w:rsidP="00C26B16">
            <w:pPr>
              <w:rPr>
                <w:rFonts w:asciiTheme="majorBidi" w:hAnsiTheme="majorBidi" w:cstheme="majorBidi"/>
                <w:sz w:val="20"/>
                <w:szCs w:val="20"/>
              </w:rPr>
            </w:pPr>
            <w:r w:rsidRPr="009E4F12">
              <w:rPr>
                <w:sz w:val="20"/>
                <w:szCs w:val="20"/>
              </w:rPr>
              <w:t>0.930</w:t>
            </w:r>
          </w:p>
        </w:tc>
        <w:tc>
          <w:tcPr>
            <w:tcW w:w="1441" w:type="dxa"/>
            <w:vAlign w:val="center"/>
          </w:tcPr>
          <w:p w14:paraId="2A0A8A06" w14:textId="7E27DFD6" w:rsidR="00C26B16" w:rsidRPr="009E4F12" w:rsidRDefault="00C26B16" w:rsidP="00C26B16">
            <w:pPr>
              <w:rPr>
                <w:rFonts w:asciiTheme="majorBidi" w:hAnsiTheme="majorBidi" w:cstheme="majorBidi"/>
                <w:sz w:val="20"/>
                <w:szCs w:val="20"/>
              </w:rPr>
            </w:pPr>
            <w:r w:rsidRPr="009E4F12">
              <w:rPr>
                <w:sz w:val="20"/>
                <w:szCs w:val="20"/>
              </w:rPr>
              <w:t>0.850</w:t>
            </w:r>
          </w:p>
        </w:tc>
        <w:tc>
          <w:tcPr>
            <w:tcW w:w="1513" w:type="dxa"/>
            <w:vAlign w:val="center"/>
          </w:tcPr>
          <w:p w14:paraId="715DCC70" w14:textId="5AC31385" w:rsidR="00C26B16" w:rsidRPr="009E4F12" w:rsidRDefault="00C26B16" w:rsidP="00C26B16">
            <w:pPr>
              <w:rPr>
                <w:rFonts w:asciiTheme="majorBidi" w:hAnsiTheme="majorBidi" w:cstheme="majorBidi"/>
                <w:sz w:val="20"/>
                <w:szCs w:val="20"/>
              </w:rPr>
            </w:pPr>
            <w:r w:rsidRPr="009E4F12">
              <w:rPr>
                <w:sz w:val="20"/>
                <w:szCs w:val="20"/>
              </w:rPr>
              <w:t>0.757</w:t>
            </w:r>
          </w:p>
        </w:tc>
      </w:tr>
      <w:tr w:rsidR="009E4F12" w:rsidRPr="009E4F12" w14:paraId="2D2E1C1B" w14:textId="77777777" w:rsidTr="00B504AC">
        <w:tc>
          <w:tcPr>
            <w:tcW w:w="694" w:type="dxa"/>
            <w:vMerge/>
          </w:tcPr>
          <w:p w14:paraId="53EC9370" w14:textId="77777777" w:rsidR="00C26B16" w:rsidRPr="009E4F12" w:rsidRDefault="00C26B16" w:rsidP="00C26B16">
            <w:pPr>
              <w:rPr>
                <w:rFonts w:asciiTheme="majorBidi" w:hAnsiTheme="majorBidi" w:cstheme="majorBidi"/>
                <w:sz w:val="20"/>
                <w:szCs w:val="20"/>
              </w:rPr>
            </w:pPr>
          </w:p>
        </w:tc>
        <w:tc>
          <w:tcPr>
            <w:tcW w:w="2721" w:type="dxa"/>
            <w:gridSpan w:val="2"/>
          </w:tcPr>
          <w:p w14:paraId="35E1130B" w14:textId="77777777" w:rsidR="00C26B16" w:rsidRPr="009E4F12" w:rsidRDefault="00C26B16" w:rsidP="00C26B16">
            <w:pPr>
              <w:rPr>
                <w:rFonts w:asciiTheme="majorBidi" w:hAnsiTheme="majorBidi" w:cstheme="majorBidi"/>
                <w:sz w:val="20"/>
                <w:szCs w:val="20"/>
              </w:rPr>
            </w:pPr>
            <w:r w:rsidRPr="009E4F12">
              <w:rPr>
                <w:rFonts w:asciiTheme="majorBidi" w:hAnsiTheme="majorBidi" w:cstheme="majorBidi"/>
                <w:sz w:val="20"/>
                <w:szCs w:val="20"/>
              </w:rPr>
              <w:t>Social liberation</w:t>
            </w:r>
          </w:p>
        </w:tc>
        <w:tc>
          <w:tcPr>
            <w:tcW w:w="1541" w:type="dxa"/>
          </w:tcPr>
          <w:p w14:paraId="16A4614B" w14:textId="77777777" w:rsidR="00C26B16" w:rsidRPr="009E4F12" w:rsidRDefault="00C26B16" w:rsidP="00C26B16">
            <w:pPr>
              <w:rPr>
                <w:rFonts w:asciiTheme="majorBidi" w:hAnsiTheme="majorBidi" w:cstheme="majorBidi"/>
                <w:sz w:val="20"/>
                <w:szCs w:val="20"/>
              </w:rPr>
            </w:pPr>
            <w:r w:rsidRPr="009E4F12">
              <w:rPr>
                <w:rFonts w:asciiTheme="majorBidi" w:hAnsiTheme="majorBidi" w:cstheme="majorBidi"/>
                <w:sz w:val="20"/>
                <w:szCs w:val="20"/>
              </w:rPr>
              <w:t>5</w:t>
            </w:r>
          </w:p>
        </w:tc>
        <w:tc>
          <w:tcPr>
            <w:tcW w:w="1440" w:type="dxa"/>
            <w:vAlign w:val="center"/>
          </w:tcPr>
          <w:p w14:paraId="3B353AFC" w14:textId="08D0BC0C" w:rsidR="00C26B16" w:rsidRPr="009E4F12" w:rsidRDefault="00C26B16" w:rsidP="00C26B16">
            <w:pPr>
              <w:rPr>
                <w:rFonts w:asciiTheme="majorBidi" w:hAnsiTheme="majorBidi" w:cstheme="majorBidi"/>
                <w:sz w:val="20"/>
                <w:szCs w:val="20"/>
              </w:rPr>
            </w:pPr>
            <w:r w:rsidRPr="009E4F12">
              <w:rPr>
                <w:sz w:val="20"/>
                <w:szCs w:val="20"/>
              </w:rPr>
              <w:t>0.890</w:t>
            </w:r>
          </w:p>
        </w:tc>
        <w:tc>
          <w:tcPr>
            <w:tcW w:w="1441" w:type="dxa"/>
            <w:vAlign w:val="center"/>
          </w:tcPr>
          <w:p w14:paraId="0424ACFE" w14:textId="4ACACCF5" w:rsidR="00C26B16" w:rsidRPr="009E4F12" w:rsidRDefault="00C26B16" w:rsidP="00C26B16">
            <w:pPr>
              <w:rPr>
                <w:rFonts w:asciiTheme="majorBidi" w:hAnsiTheme="majorBidi" w:cstheme="majorBidi"/>
                <w:sz w:val="20"/>
                <w:szCs w:val="20"/>
              </w:rPr>
            </w:pPr>
            <w:r w:rsidRPr="009E4F12">
              <w:rPr>
                <w:sz w:val="20"/>
                <w:szCs w:val="20"/>
              </w:rPr>
              <w:t>0.740</w:t>
            </w:r>
          </w:p>
        </w:tc>
        <w:tc>
          <w:tcPr>
            <w:tcW w:w="1513" w:type="dxa"/>
            <w:vAlign w:val="center"/>
          </w:tcPr>
          <w:p w14:paraId="0E0D3EC7" w14:textId="6125C079" w:rsidR="00C26B16" w:rsidRPr="009E4F12" w:rsidRDefault="00C26B16" w:rsidP="00C26B16">
            <w:pPr>
              <w:rPr>
                <w:rFonts w:asciiTheme="majorBidi" w:hAnsiTheme="majorBidi" w:cstheme="majorBidi"/>
                <w:sz w:val="20"/>
                <w:szCs w:val="20"/>
              </w:rPr>
            </w:pPr>
            <w:r w:rsidRPr="009E4F12">
              <w:rPr>
                <w:sz w:val="20"/>
                <w:szCs w:val="20"/>
              </w:rPr>
              <w:t>0.810</w:t>
            </w:r>
          </w:p>
        </w:tc>
      </w:tr>
      <w:tr w:rsidR="009E4F12" w:rsidRPr="009E4F12" w14:paraId="0D78B1B3" w14:textId="77777777" w:rsidTr="00B504AC">
        <w:tc>
          <w:tcPr>
            <w:tcW w:w="715" w:type="dxa"/>
            <w:gridSpan w:val="2"/>
            <w:vMerge w:val="restart"/>
            <w:textDirection w:val="btLr"/>
          </w:tcPr>
          <w:p w14:paraId="5CF8FA0B" w14:textId="77777777" w:rsidR="00C26B16" w:rsidRPr="009E4F12" w:rsidRDefault="00C26B16" w:rsidP="00C26B16">
            <w:pPr>
              <w:ind w:left="113" w:right="113"/>
              <w:rPr>
                <w:rFonts w:asciiTheme="majorBidi" w:hAnsiTheme="majorBidi" w:cstheme="majorBidi"/>
                <w:sz w:val="20"/>
                <w:szCs w:val="20"/>
              </w:rPr>
            </w:pPr>
            <w:r w:rsidRPr="009E4F12">
              <w:rPr>
                <w:rFonts w:asciiTheme="majorBidi" w:hAnsiTheme="majorBidi" w:cstheme="majorBidi"/>
                <w:sz w:val="20"/>
                <w:szCs w:val="20"/>
              </w:rPr>
              <w:t>Behavioral process</w:t>
            </w:r>
          </w:p>
        </w:tc>
        <w:tc>
          <w:tcPr>
            <w:tcW w:w="2700" w:type="dxa"/>
          </w:tcPr>
          <w:p w14:paraId="569D67B7" w14:textId="77777777" w:rsidR="00C26B16" w:rsidRPr="009E4F12" w:rsidRDefault="00C26B16" w:rsidP="00C26B16">
            <w:pPr>
              <w:rPr>
                <w:rFonts w:asciiTheme="majorBidi" w:hAnsiTheme="majorBidi" w:cstheme="majorBidi"/>
                <w:sz w:val="20"/>
                <w:szCs w:val="20"/>
              </w:rPr>
            </w:pPr>
            <w:r w:rsidRPr="009E4F12">
              <w:rPr>
                <w:rFonts w:asciiTheme="majorBidi" w:hAnsiTheme="majorBidi" w:cstheme="majorBidi"/>
                <w:sz w:val="20"/>
                <w:szCs w:val="20"/>
              </w:rPr>
              <w:t>Self-release</w:t>
            </w:r>
          </w:p>
        </w:tc>
        <w:tc>
          <w:tcPr>
            <w:tcW w:w="1541" w:type="dxa"/>
          </w:tcPr>
          <w:p w14:paraId="6FA0AAA6" w14:textId="77777777" w:rsidR="00C26B16" w:rsidRPr="009E4F12" w:rsidRDefault="00C26B16" w:rsidP="00C26B16">
            <w:pPr>
              <w:rPr>
                <w:rFonts w:asciiTheme="majorBidi" w:hAnsiTheme="majorBidi" w:cstheme="majorBidi"/>
                <w:sz w:val="20"/>
                <w:szCs w:val="20"/>
              </w:rPr>
            </w:pPr>
            <w:r w:rsidRPr="009E4F12">
              <w:rPr>
                <w:rFonts w:asciiTheme="majorBidi" w:hAnsiTheme="majorBidi" w:cstheme="majorBidi"/>
                <w:sz w:val="20"/>
                <w:szCs w:val="20"/>
              </w:rPr>
              <w:t>3</w:t>
            </w:r>
          </w:p>
        </w:tc>
        <w:tc>
          <w:tcPr>
            <w:tcW w:w="1440" w:type="dxa"/>
            <w:vAlign w:val="center"/>
          </w:tcPr>
          <w:p w14:paraId="01BF93FA" w14:textId="0055CA43" w:rsidR="00C26B16" w:rsidRPr="009E4F12" w:rsidRDefault="00C26B16" w:rsidP="00C26B16">
            <w:pPr>
              <w:rPr>
                <w:rFonts w:asciiTheme="majorBidi" w:hAnsiTheme="majorBidi" w:cstheme="majorBidi"/>
                <w:sz w:val="20"/>
                <w:szCs w:val="20"/>
              </w:rPr>
            </w:pPr>
            <w:r w:rsidRPr="009E4F12">
              <w:rPr>
                <w:sz w:val="20"/>
                <w:szCs w:val="20"/>
              </w:rPr>
              <w:t>0.950</w:t>
            </w:r>
          </w:p>
        </w:tc>
        <w:tc>
          <w:tcPr>
            <w:tcW w:w="1441" w:type="dxa"/>
            <w:vAlign w:val="center"/>
          </w:tcPr>
          <w:p w14:paraId="2D9C8010" w14:textId="763D19D1" w:rsidR="00C26B16" w:rsidRPr="009E4F12" w:rsidRDefault="00C26B16" w:rsidP="00C26B16">
            <w:pPr>
              <w:rPr>
                <w:rFonts w:asciiTheme="majorBidi" w:hAnsiTheme="majorBidi" w:cstheme="majorBidi"/>
                <w:sz w:val="20"/>
                <w:szCs w:val="20"/>
              </w:rPr>
            </w:pPr>
            <w:r w:rsidRPr="009E4F12">
              <w:rPr>
                <w:sz w:val="20"/>
                <w:szCs w:val="20"/>
              </w:rPr>
              <w:t>0.840</w:t>
            </w:r>
          </w:p>
        </w:tc>
        <w:tc>
          <w:tcPr>
            <w:tcW w:w="1513" w:type="dxa"/>
            <w:vAlign w:val="center"/>
          </w:tcPr>
          <w:p w14:paraId="67E9C007" w14:textId="211470F3" w:rsidR="00C26B16" w:rsidRPr="009E4F12" w:rsidRDefault="00C26B16" w:rsidP="00C26B16">
            <w:pPr>
              <w:rPr>
                <w:rFonts w:asciiTheme="majorBidi" w:hAnsiTheme="majorBidi" w:cstheme="majorBidi"/>
                <w:sz w:val="20"/>
                <w:szCs w:val="20"/>
              </w:rPr>
            </w:pPr>
            <w:r w:rsidRPr="009E4F12">
              <w:rPr>
                <w:sz w:val="20"/>
                <w:szCs w:val="20"/>
              </w:rPr>
              <w:t>0.784</w:t>
            </w:r>
          </w:p>
        </w:tc>
      </w:tr>
      <w:tr w:rsidR="009E4F12" w:rsidRPr="009E4F12" w14:paraId="596D10D5" w14:textId="77777777" w:rsidTr="00B504AC">
        <w:tc>
          <w:tcPr>
            <w:tcW w:w="715" w:type="dxa"/>
            <w:gridSpan w:val="2"/>
            <w:vMerge/>
          </w:tcPr>
          <w:p w14:paraId="6A45DBBE" w14:textId="77777777" w:rsidR="00C26B16" w:rsidRPr="009E4F12" w:rsidRDefault="00C26B16" w:rsidP="00C26B16">
            <w:pPr>
              <w:ind w:left="113" w:right="113"/>
              <w:rPr>
                <w:rFonts w:asciiTheme="majorBidi" w:hAnsiTheme="majorBidi" w:cstheme="majorBidi"/>
                <w:sz w:val="20"/>
                <w:szCs w:val="20"/>
              </w:rPr>
            </w:pPr>
          </w:p>
        </w:tc>
        <w:tc>
          <w:tcPr>
            <w:tcW w:w="2700" w:type="dxa"/>
          </w:tcPr>
          <w:p w14:paraId="150BFF50" w14:textId="77777777" w:rsidR="00C26B16" w:rsidRPr="009E4F12" w:rsidRDefault="00C26B16" w:rsidP="00C26B16">
            <w:pPr>
              <w:ind w:left="113" w:right="113"/>
              <w:rPr>
                <w:rFonts w:asciiTheme="majorBidi" w:hAnsiTheme="majorBidi" w:cstheme="majorBidi"/>
                <w:sz w:val="20"/>
                <w:szCs w:val="20"/>
              </w:rPr>
            </w:pPr>
            <w:r w:rsidRPr="009E4F12">
              <w:rPr>
                <w:rFonts w:asciiTheme="majorBidi" w:hAnsiTheme="majorBidi" w:cstheme="majorBidi"/>
                <w:sz w:val="20"/>
                <w:szCs w:val="20"/>
              </w:rPr>
              <w:t>Reinforcement Management</w:t>
            </w:r>
          </w:p>
        </w:tc>
        <w:tc>
          <w:tcPr>
            <w:tcW w:w="1541" w:type="dxa"/>
          </w:tcPr>
          <w:p w14:paraId="084E5A23" w14:textId="77777777" w:rsidR="00C26B16" w:rsidRPr="009E4F12" w:rsidRDefault="00C26B16" w:rsidP="00C26B16">
            <w:pPr>
              <w:rPr>
                <w:rFonts w:asciiTheme="majorBidi" w:hAnsiTheme="majorBidi" w:cstheme="majorBidi"/>
                <w:sz w:val="20"/>
                <w:szCs w:val="20"/>
              </w:rPr>
            </w:pPr>
            <w:r w:rsidRPr="009E4F12">
              <w:rPr>
                <w:rFonts w:asciiTheme="majorBidi" w:hAnsiTheme="majorBidi" w:cstheme="majorBidi"/>
                <w:sz w:val="20"/>
                <w:szCs w:val="20"/>
              </w:rPr>
              <w:t>2</w:t>
            </w:r>
          </w:p>
        </w:tc>
        <w:tc>
          <w:tcPr>
            <w:tcW w:w="1440" w:type="dxa"/>
            <w:vAlign w:val="center"/>
          </w:tcPr>
          <w:p w14:paraId="40E49B6D" w14:textId="283DCC1B" w:rsidR="00C26B16" w:rsidRPr="009E4F12" w:rsidRDefault="00C26B16" w:rsidP="00C26B16">
            <w:pPr>
              <w:rPr>
                <w:rFonts w:asciiTheme="majorBidi" w:hAnsiTheme="majorBidi" w:cstheme="majorBidi"/>
                <w:sz w:val="20"/>
                <w:szCs w:val="20"/>
              </w:rPr>
            </w:pPr>
            <w:r w:rsidRPr="009E4F12">
              <w:rPr>
                <w:sz w:val="20"/>
                <w:szCs w:val="20"/>
              </w:rPr>
              <w:t>0.820</w:t>
            </w:r>
          </w:p>
        </w:tc>
        <w:tc>
          <w:tcPr>
            <w:tcW w:w="1441" w:type="dxa"/>
            <w:vAlign w:val="center"/>
          </w:tcPr>
          <w:p w14:paraId="1D2B6C9B" w14:textId="65CBF9A1" w:rsidR="00C26B16" w:rsidRPr="009E4F12" w:rsidRDefault="00C26B16" w:rsidP="00C26B16">
            <w:pPr>
              <w:rPr>
                <w:rFonts w:asciiTheme="majorBidi" w:hAnsiTheme="majorBidi" w:cstheme="majorBidi"/>
                <w:sz w:val="20"/>
                <w:szCs w:val="20"/>
              </w:rPr>
            </w:pPr>
            <w:r w:rsidRPr="009E4F12">
              <w:rPr>
                <w:sz w:val="20"/>
                <w:szCs w:val="20"/>
              </w:rPr>
              <w:t>0.800</w:t>
            </w:r>
          </w:p>
        </w:tc>
        <w:tc>
          <w:tcPr>
            <w:tcW w:w="1513" w:type="dxa"/>
            <w:vAlign w:val="center"/>
          </w:tcPr>
          <w:p w14:paraId="25F23F24" w14:textId="5D347CD0" w:rsidR="00C26B16" w:rsidRPr="009E4F12" w:rsidRDefault="00C26B16" w:rsidP="00C26B16">
            <w:pPr>
              <w:rPr>
                <w:rFonts w:asciiTheme="majorBidi" w:hAnsiTheme="majorBidi" w:cstheme="majorBidi"/>
                <w:sz w:val="20"/>
                <w:szCs w:val="20"/>
              </w:rPr>
            </w:pPr>
            <w:r w:rsidRPr="009E4F12">
              <w:rPr>
                <w:sz w:val="20"/>
                <w:szCs w:val="20"/>
              </w:rPr>
              <w:t>0.820</w:t>
            </w:r>
          </w:p>
        </w:tc>
      </w:tr>
      <w:tr w:rsidR="009E4F12" w:rsidRPr="009E4F12" w14:paraId="1BE57838" w14:textId="77777777" w:rsidTr="00B504AC">
        <w:tc>
          <w:tcPr>
            <w:tcW w:w="715" w:type="dxa"/>
            <w:gridSpan w:val="2"/>
            <w:vMerge/>
          </w:tcPr>
          <w:p w14:paraId="482BA387" w14:textId="77777777" w:rsidR="00C26B16" w:rsidRPr="009E4F12" w:rsidRDefault="00C26B16" w:rsidP="00C26B16">
            <w:pPr>
              <w:ind w:left="113" w:right="113"/>
              <w:rPr>
                <w:rFonts w:asciiTheme="majorBidi" w:hAnsiTheme="majorBidi" w:cstheme="majorBidi"/>
                <w:sz w:val="20"/>
                <w:szCs w:val="20"/>
              </w:rPr>
            </w:pPr>
          </w:p>
        </w:tc>
        <w:tc>
          <w:tcPr>
            <w:tcW w:w="2700" w:type="dxa"/>
          </w:tcPr>
          <w:p w14:paraId="4D2D5E50" w14:textId="77777777" w:rsidR="00C26B16" w:rsidRPr="009E4F12" w:rsidRDefault="00C26B16" w:rsidP="00C26B16">
            <w:pPr>
              <w:ind w:left="113" w:right="113"/>
              <w:rPr>
                <w:rFonts w:asciiTheme="majorBidi" w:hAnsiTheme="majorBidi" w:cstheme="majorBidi"/>
                <w:sz w:val="20"/>
                <w:szCs w:val="20"/>
              </w:rPr>
            </w:pPr>
            <w:r w:rsidRPr="009E4F12">
              <w:rPr>
                <w:rFonts w:asciiTheme="majorBidi" w:hAnsiTheme="majorBidi" w:cstheme="majorBidi"/>
                <w:sz w:val="20"/>
                <w:szCs w:val="20"/>
              </w:rPr>
              <w:t>Helping relationships</w:t>
            </w:r>
          </w:p>
        </w:tc>
        <w:tc>
          <w:tcPr>
            <w:tcW w:w="1541" w:type="dxa"/>
          </w:tcPr>
          <w:p w14:paraId="60880EF5" w14:textId="77777777" w:rsidR="00C26B16" w:rsidRPr="009E4F12" w:rsidRDefault="00C26B16" w:rsidP="00C26B16">
            <w:pPr>
              <w:rPr>
                <w:rFonts w:asciiTheme="majorBidi" w:hAnsiTheme="majorBidi" w:cstheme="majorBidi"/>
                <w:sz w:val="20"/>
                <w:szCs w:val="20"/>
              </w:rPr>
            </w:pPr>
            <w:r w:rsidRPr="009E4F12">
              <w:rPr>
                <w:rFonts w:asciiTheme="majorBidi" w:hAnsiTheme="majorBidi" w:cstheme="majorBidi"/>
                <w:sz w:val="20"/>
                <w:szCs w:val="20"/>
              </w:rPr>
              <w:t>3</w:t>
            </w:r>
          </w:p>
        </w:tc>
        <w:tc>
          <w:tcPr>
            <w:tcW w:w="1440" w:type="dxa"/>
            <w:vAlign w:val="center"/>
          </w:tcPr>
          <w:p w14:paraId="5EB2BC6C" w14:textId="41A523E9" w:rsidR="00C26B16" w:rsidRPr="009E4F12" w:rsidRDefault="00C26B16" w:rsidP="00C26B16">
            <w:pPr>
              <w:rPr>
                <w:rFonts w:asciiTheme="majorBidi" w:hAnsiTheme="majorBidi" w:cstheme="majorBidi"/>
                <w:sz w:val="20"/>
                <w:szCs w:val="20"/>
              </w:rPr>
            </w:pPr>
            <w:r w:rsidRPr="009E4F12">
              <w:rPr>
                <w:sz w:val="20"/>
                <w:szCs w:val="20"/>
              </w:rPr>
              <w:t>0.880</w:t>
            </w:r>
          </w:p>
        </w:tc>
        <w:tc>
          <w:tcPr>
            <w:tcW w:w="1441" w:type="dxa"/>
            <w:vAlign w:val="center"/>
          </w:tcPr>
          <w:p w14:paraId="09F358E6" w14:textId="775F6E25" w:rsidR="00C26B16" w:rsidRPr="009E4F12" w:rsidRDefault="00C26B16" w:rsidP="00C26B16">
            <w:pPr>
              <w:rPr>
                <w:rFonts w:asciiTheme="majorBidi" w:hAnsiTheme="majorBidi" w:cstheme="majorBidi"/>
                <w:sz w:val="20"/>
                <w:szCs w:val="20"/>
              </w:rPr>
            </w:pPr>
            <w:r w:rsidRPr="009E4F12">
              <w:rPr>
                <w:sz w:val="20"/>
                <w:szCs w:val="20"/>
              </w:rPr>
              <w:t>0.640</w:t>
            </w:r>
          </w:p>
        </w:tc>
        <w:tc>
          <w:tcPr>
            <w:tcW w:w="1513" w:type="dxa"/>
            <w:vAlign w:val="center"/>
          </w:tcPr>
          <w:p w14:paraId="57A624FA" w14:textId="23116CBE" w:rsidR="00C26B16" w:rsidRPr="009E4F12" w:rsidRDefault="00C26B16" w:rsidP="00C26B16">
            <w:pPr>
              <w:rPr>
                <w:rFonts w:asciiTheme="majorBidi" w:hAnsiTheme="majorBidi" w:cstheme="majorBidi"/>
                <w:sz w:val="20"/>
                <w:szCs w:val="20"/>
              </w:rPr>
            </w:pPr>
            <w:r w:rsidRPr="009E4F12">
              <w:rPr>
                <w:sz w:val="20"/>
                <w:szCs w:val="20"/>
              </w:rPr>
              <w:t>0.876</w:t>
            </w:r>
          </w:p>
        </w:tc>
      </w:tr>
      <w:tr w:rsidR="009E4F12" w:rsidRPr="009E4F12" w14:paraId="5D993366" w14:textId="77777777" w:rsidTr="00B504AC">
        <w:tc>
          <w:tcPr>
            <w:tcW w:w="715" w:type="dxa"/>
            <w:gridSpan w:val="2"/>
            <w:vMerge/>
          </w:tcPr>
          <w:p w14:paraId="4D41B750" w14:textId="77777777" w:rsidR="00C26B16" w:rsidRPr="009E4F12" w:rsidRDefault="00C26B16" w:rsidP="00C26B16">
            <w:pPr>
              <w:ind w:left="113" w:right="113"/>
              <w:rPr>
                <w:rFonts w:asciiTheme="majorBidi" w:hAnsiTheme="majorBidi" w:cstheme="majorBidi"/>
                <w:sz w:val="20"/>
                <w:szCs w:val="20"/>
              </w:rPr>
            </w:pPr>
          </w:p>
        </w:tc>
        <w:tc>
          <w:tcPr>
            <w:tcW w:w="2700" w:type="dxa"/>
          </w:tcPr>
          <w:p w14:paraId="6D225007" w14:textId="77777777" w:rsidR="00C26B16" w:rsidRPr="009E4F12" w:rsidRDefault="00C26B16" w:rsidP="00C26B16">
            <w:pPr>
              <w:ind w:left="113" w:right="113"/>
              <w:rPr>
                <w:rFonts w:asciiTheme="majorBidi" w:hAnsiTheme="majorBidi" w:cstheme="majorBidi"/>
                <w:sz w:val="20"/>
                <w:szCs w:val="20"/>
              </w:rPr>
            </w:pPr>
            <w:r w:rsidRPr="009E4F12">
              <w:rPr>
                <w:rFonts w:asciiTheme="majorBidi" w:hAnsiTheme="majorBidi" w:cstheme="majorBidi"/>
                <w:sz w:val="20"/>
                <w:szCs w:val="20"/>
              </w:rPr>
              <w:t>Stimulus control</w:t>
            </w:r>
          </w:p>
        </w:tc>
        <w:tc>
          <w:tcPr>
            <w:tcW w:w="1541" w:type="dxa"/>
          </w:tcPr>
          <w:p w14:paraId="5864FFD2" w14:textId="77777777" w:rsidR="00C26B16" w:rsidRPr="009E4F12" w:rsidRDefault="00C26B16" w:rsidP="00C26B16">
            <w:pPr>
              <w:rPr>
                <w:rFonts w:asciiTheme="majorBidi" w:hAnsiTheme="majorBidi" w:cstheme="majorBidi"/>
                <w:sz w:val="20"/>
                <w:szCs w:val="20"/>
              </w:rPr>
            </w:pPr>
            <w:r w:rsidRPr="009E4F12">
              <w:rPr>
                <w:rFonts w:asciiTheme="majorBidi" w:hAnsiTheme="majorBidi" w:cstheme="majorBidi"/>
                <w:sz w:val="20"/>
                <w:szCs w:val="20"/>
              </w:rPr>
              <w:t>3</w:t>
            </w:r>
          </w:p>
        </w:tc>
        <w:tc>
          <w:tcPr>
            <w:tcW w:w="1440" w:type="dxa"/>
            <w:vAlign w:val="center"/>
          </w:tcPr>
          <w:p w14:paraId="35B70F0E" w14:textId="6E856CB1" w:rsidR="00C26B16" w:rsidRPr="009E4F12" w:rsidRDefault="00C26B16" w:rsidP="00C26B16">
            <w:pPr>
              <w:rPr>
                <w:rFonts w:asciiTheme="majorBidi" w:hAnsiTheme="majorBidi" w:cstheme="majorBidi"/>
                <w:sz w:val="20"/>
                <w:szCs w:val="20"/>
              </w:rPr>
            </w:pPr>
            <w:r w:rsidRPr="009E4F12">
              <w:rPr>
                <w:sz w:val="20"/>
                <w:szCs w:val="20"/>
              </w:rPr>
              <w:t>0.940</w:t>
            </w:r>
          </w:p>
        </w:tc>
        <w:tc>
          <w:tcPr>
            <w:tcW w:w="1441" w:type="dxa"/>
            <w:vAlign w:val="center"/>
          </w:tcPr>
          <w:p w14:paraId="4AC957EA" w14:textId="0FA7C0EF" w:rsidR="00C26B16" w:rsidRPr="009E4F12" w:rsidRDefault="00C26B16" w:rsidP="00C26B16">
            <w:pPr>
              <w:rPr>
                <w:rFonts w:asciiTheme="majorBidi" w:hAnsiTheme="majorBidi" w:cstheme="majorBidi"/>
                <w:sz w:val="20"/>
                <w:szCs w:val="20"/>
              </w:rPr>
            </w:pPr>
            <w:r w:rsidRPr="009E4F12">
              <w:rPr>
                <w:sz w:val="20"/>
                <w:szCs w:val="20"/>
              </w:rPr>
              <w:t>0.810</w:t>
            </w:r>
          </w:p>
        </w:tc>
        <w:tc>
          <w:tcPr>
            <w:tcW w:w="1513" w:type="dxa"/>
            <w:vAlign w:val="center"/>
          </w:tcPr>
          <w:p w14:paraId="293E7EF5" w14:textId="31A14367" w:rsidR="00C26B16" w:rsidRPr="009E4F12" w:rsidRDefault="00C26B16" w:rsidP="00C26B16">
            <w:pPr>
              <w:rPr>
                <w:rFonts w:asciiTheme="majorBidi" w:hAnsiTheme="majorBidi" w:cstheme="majorBidi"/>
                <w:sz w:val="20"/>
                <w:szCs w:val="20"/>
              </w:rPr>
            </w:pPr>
            <w:r w:rsidRPr="009E4F12">
              <w:rPr>
                <w:sz w:val="20"/>
                <w:szCs w:val="20"/>
              </w:rPr>
              <w:t>0.764</w:t>
            </w:r>
          </w:p>
        </w:tc>
      </w:tr>
      <w:tr w:rsidR="009E4F12" w:rsidRPr="009E4F12" w14:paraId="2D5A7480" w14:textId="77777777" w:rsidTr="00B504AC">
        <w:tc>
          <w:tcPr>
            <w:tcW w:w="715" w:type="dxa"/>
            <w:gridSpan w:val="2"/>
            <w:vMerge/>
          </w:tcPr>
          <w:p w14:paraId="5955CB4F" w14:textId="77777777" w:rsidR="00C26B16" w:rsidRPr="009E4F12" w:rsidRDefault="00C26B16" w:rsidP="00C26B16">
            <w:pPr>
              <w:ind w:left="113" w:right="113"/>
              <w:rPr>
                <w:rFonts w:asciiTheme="majorBidi" w:hAnsiTheme="majorBidi" w:cstheme="majorBidi"/>
                <w:sz w:val="20"/>
                <w:szCs w:val="20"/>
              </w:rPr>
            </w:pPr>
          </w:p>
        </w:tc>
        <w:tc>
          <w:tcPr>
            <w:tcW w:w="2700" w:type="dxa"/>
          </w:tcPr>
          <w:p w14:paraId="4B658E2F" w14:textId="77777777" w:rsidR="00C26B16" w:rsidRPr="009E4F12" w:rsidRDefault="00C26B16" w:rsidP="00C26B16">
            <w:pPr>
              <w:ind w:left="113" w:right="113"/>
              <w:rPr>
                <w:rFonts w:asciiTheme="majorBidi" w:hAnsiTheme="majorBidi" w:cstheme="majorBidi"/>
                <w:sz w:val="20"/>
                <w:szCs w:val="20"/>
              </w:rPr>
            </w:pPr>
            <w:r w:rsidRPr="009E4F12">
              <w:rPr>
                <w:rFonts w:asciiTheme="majorBidi" w:hAnsiTheme="majorBidi" w:cstheme="majorBidi"/>
                <w:sz w:val="20"/>
                <w:szCs w:val="20"/>
              </w:rPr>
              <w:t>Countervailing conditioning to</w:t>
            </w:r>
          </w:p>
        </w:tc>
        <w:tc>
          <w:tcPr>
            <w:tcW w:w="1541" w:type="dxa"/>
          </w:tcPr>
          <w:p w14:paraId="120C7DEA" w14:textId="77777777" w:rsidR="00C26B16" w:rsidRPr="009E4F12" w:rsidRDefault="00C26B16" w:rsidP="00C26B16">
            <w:pPr>
              <w:rPr>
                <w:rFonts w:asciiTheme="majorBidi" w:hAnsiTheme="majorBidi" w:cstheme="majorBidi"/>
                <w:sz w:val="20"/>
                <w:szCs w:val="20"/>
              </w:rPr>
            </w:pPr>
            <w:r w:rsidRPr="009E4F12">
              <w:rPr>
                <w:rFonts w:asciiTheme="majorBidi" w:hAnsiTheme="majorBidi" w:cstheme="majorBidi"/>
                <w:sz w:val="20"/>
                <w:szCs w:val="20"/>
              </w:rPr>
              <w:t>3</w:t>
            </w:r>
          </w:p>
        </w:tc>
        <w:tc>
          <w:tcPr>
            <w:tcW w:w="1440" w:type="dxa"/>
            <w:vAlign w:val="center"/>
          </w:tcPr>
          <w:p w14:paraId="04472F83" w14:textId="12A39133" w:rsidR="00C26B16" w:rsidRPr="009E4F12" w:rsidRDefault="00C26B16" w:rsidP="00C26B16">
            <w:pPr>
              <w:rPr>
                <w:rFonts w:asciiTheme="majorBidi" w:hAnsiTheme="majorBidi" w:cstheme="majorBidi"/>
                <w:sz w:val="20"/>
                <w:szCs w:val="20"/>
              </w:rPr>
            </w:pPr>
            <w:r w:rsidRPr="009E4F12">
              <w:rPr>
                <w:sz w:val="20"/>
                <w:szCs w:val="20"/>
              </w:rPr>
              <w:t>0.900</w:t>
            </w:r>
          </w:p>
        </w:tc>
        <w:tc>
          <w:tcPr>
            <w:tcW w:w="1441" w:type="dxa"/>
            <w:vAlign w:val="center"/>
          </w:tcPr>
          <w:p w14:paraId="39F65C3A" w14:textId="28060FA5" w:rsidR="00C26B16" w:rsidRPr="009E4F12" w:rsidRDefault="00C26B16" w:rsidP="00C26B16">
            <w:pPr>
              <w:rPr>
                <w:rFonts w:asciiTheme="majorBidi" w:hAnsiTheme="majorBidi" w:cstheme="majorBidi"/>
                <w:sz w:val="20"/>
                <w:szCs w:val="20"/>
              </w:rPr>
            </w:pPr>
            <w:r w:rsidRPr="009E4F12">
              <w:rPr>
                <w:sz w:val="20"/>
                <w:szCs w:val="20"/>
              </w:rPr>
              <w:t>0.770</w:t>
            </w:r>
          </w:p>
        </w:tc>
        <w:tc>
          <w:tcPr>
            <w:tcW w:w="1513" w:type="dxa"/>
            <w:vAlign w:val="center"/>
          </w:tcPr>
          <w:p w14:paraId="3B3CFA48" w14:textId="0B92F6AD" w:rsidR="00C26B16" w:rsidRPr="009E4F12" w:rsidRDefault="00C26B16" w:rsidP="00C26B16">
            <w:pPr>
              <w:rPr>
                <w:rFonts w:asciiTheme="majorBidi" w:hAnsiTheme="majorBidi" w:cstheme="majorBidi"/>
                <w:sz w:val="20"/>
                <w:szCs w:val="20"/>
              </w:rPr>
            </w:pPr>
            <w:r w:rsidRPr="009E4F12">
              <w:rPr>
                <w:sz w:val="20"/>
                <w:szCs w:val="20"/>
              </w:rPr>
              <w:t>0.837</w:t>
            </w:r>
          </w:p>
        </w:tc>
      </w:tr>
      <w:tr w:rsidR="009E4F12" w:rsidRPr="009E4F12" w14:paraId="3BD4B77E" w14:textId="77777777" w:rsidTr="00B504AC">
        <w:tc>
          <w:tcPr>
            <w:tcW w:w="3415" w:type="dxa"/>
            <w:gridSpan w:val="3"/>
          </w:tcPr>
          <w:p w14:paraId="02340BE6" w14:textId="77777777" w:rsidR="00C26B16" w:rsidRPr="009E4F12" w:rsidRDefault="00C26B16" w:rsidP="00C26B16">
            <w:pPr>
              <w:ind w:left="113" w:right="113"/>
              <w:rPr>
                <w:rFonts w:asciiTheme="majorBidi" w:hAnsiTheme="majorBidi" w:cstheme="majorBidi"/>
                <w:sz w:val="20"/>
                <w:szCs w:val="20"/>
              </w:rPr>
            </w:pPr>
            <w:r w:rsidRPr="009E4F12">
              <w:rPr>
                <w:rFonts w:asciiTheme="majorBidi" w:hAnsiTheme="majorBidi" w:cstheme="majorBidi"/>
                <w:sz w:val="20"/>
                <w:szCs w:val="20"/>
              </w:rPr>
              <w:t>Decision balance</w:t>
            </w:r>
          </w:p>
        </w:tc>
        <w:tc>
          <w:tcPr>
            <w:tcW w:w="1541" w:type="dxa"/>
          </w:tcPr>
          <w:p w14:paraId="21B92F47" w14:textId="77777777" w:rsidR="00C26B16" w:rsidRPr="009E4F12" w:rsidRDefault="00C26B16" w:rsidP="00C26B16">
            <w:pPr>
              <w:rPr>
                <w:rFonts w:asciiTheme="majorBidi" w:hAnsiTheme="majorBidi" w:cstheme="majorBidi"/>
                <w:sz w:val="20"/>
                <w:szCs w:val="20"/>
              </w:rPr>
            </w:pPr>
            <w:r w:rsidRPr="009E4F12">
              <w:rPr>
                <w:rFonts w:asciiTheme="majorBidi" w:hAnsiTheme="majorBidi" w:cstheme="majorBidi"/>
                <w:sz w:val="20"/>
                <w:szCs w:val="20"/>
              </w:rPr>
              <w:t>8</w:t>
            </w:r>
          </w:p>
        </w:tc>
        <w:tc>
          <w:tcPr>
            <w:tcW w:w="1440" w:type="dxa"/>
          </w:tcPr>
          <w:p w14:paraId="58577D87" w14:textId="77777777" w:rsidR="00C26B16" w:rsidRPr="009E4F12" w:rsidRDefault="00C26B16" w:rsidP="00C26B16">
            <w:pPr>
              <w:rPr>
                <w:rFonts w:asciiTheme="majorBidi" w:hAnsiTheme="majorBidi" w:cstheme="majorBidi"/>
                <w:sz w:val="20"/>
                <w:szCs w:val="20"/>
              </w:rPr>
            </w:pPr>
            <w:r w:rsidRPr="009E4F12">
              <w:rPr>
                <w:rFonts w:asciiTheme="majorBidi" w:hAnsiTheme="majorBidi" w:cstheme="majorBidi"/>
                <w:sz w:val="20"/>
                <w:szCs w:val="20"/>
              </w:rPr>
              <w:t>0.849</w:t>
            </w:r>
          </w:p>
        </w:tc>
        <w:tc>
          <w:tcPr>
            <w:tcW w:w="1441" w:type="dxa"/>
            <w:vAlign w:val="center"/>
          </w:tcPr>
          <w:p w14:paraId="2F778081" w14:textId="200DF423" w:rsidR="00C26B16" w:rsidRPr="009E4F12" w:rsidRDefault="00C26B16" w:rsidP="00C26B16">
            <w:pPr>
              <w:rPr>
                <w:rFonts w:asciiTheme="majorBidi" w:hAnsiTheme="majorBidi" w:cstheme="majorBidi"/>
                <w:sz w:val="20"/>
                <w:szCs w:val="20"/>
              </w:rPr>
            </w:pPr>
            <w:r w:rsidRPr="009E4F12">
              <w:rPr>
                <w:sz w:val="20"/>
                <w:szCs w:val="20"/>
              </w:rPr>
              <w:t>0.849</w:t>
            </w:r>
          </w:p>
        </w:tc>
        <w:tc>
          <w:tcPr>
            <w:tcW w:w="1513" w:type="dxa"/>
            <w:vAlign w:val="center"/>
          </w:tcPr>
          <w:p w14:paraId="1689B440" w14:textId="525B9969" w:rsidR="00C26B16" w:rsidRPr="009E4F12" w:rsidRDefault="00C26B16" w:rsidP="00C26B16">
            <w:pPr>
              <w:rPr>
                <w:rFonts w:asciiTheme="majorBidi" w:hAnsiTheme="majorBidi" w:cstheme="majorBidi"/>
                <w:sz w:val="20"/>
                <w:szCs w:val="20"/>
              </w:rPr>
            </w:pPr>
            <w:r w:rsidRPr="009E4F12">
              <w:rPr>
                <w:sz w:val="20"/>
                <w:szCs w:val="20"/>
              </w:rPr>
              <w:t>0.830</w:t>
            </w:r>
          </w:p>
        </w:tc>
      </w:tr>
      <w:tr w:rsidR="009E4F12" w:rsidRPr="009E4F12" w14:paraId="10AD0A7C" w14:textId="77777777" w:rsidTr="00B504AC">
        <w:trPr>
          <w:trHeight w:val="503"/>
        </w:trPr>
        <w:tc>
          <w:tcPr>
            <w:tcW w:w="3415" w:type="dxa"/>
            <w:gridSpan w:val="3"/>
          </w:tcPr>
          <w:p w14:paraId="6A90381C" w14:textId="1F1941EA" w:rsidR="00C26B16" w:rsidRPr="009E4F12" w:rsidRDefault="00C26B16" w:rsidP="00C26B16">
            <w:pPr>
              <w:ind w:left="113" w:right="113"/>
              <w:rPr>
                <w:rFonts w:asciiTheme="majorBidi" w:hAnsiTheme="majorBidi" w:cstheme="majorBidi"/>
                <w:sz w:val="20"/>
                <w:szCs w:val="20"/>
              </w:rPr>
            </w:pPr>
            <w:r w:rsidRPr="009E4F12">
              <w:rPr>
                <w:rFonts w:asciiTheme="majorBidi" w:hAnsiTheme="majorBidi" w:cstheme="majorBidi"/>
                <w:sz w:val="20"/>
                <w:szCs w:val="20"/>
              </w:rPr>
              <w:t>Self-efficacy</w:t>
            </w:r>
          </w:p>
        </w:tc>
        <w:tc>
          <w:tcPr>
            <w:tcW w:w="1541" w:type="dxa"/>
          </w:tcPr>
          <w:p w14:paraId="39C5741F" w14:textId="77777777" w:rsidR="00C26B16" w:rsidRPr="009E4F12" w:rsidRDefault="00C26B16" w:rsidP="00C26B16">
            <w:pPr>
              <w:rPr>
                <w:rFonts w:asciiTheme="majorBidi" w:hAnsiTheme="majorBidi" w:cstheme="majorBidi"/>
                <w:sz w:val="20"/>
                <w:szCs w:val="20"/>
              </w:rPr>
            </w:pPr>
            <w:r w:rsidRPr="009E4F12">
              <w:rPr>
                <w:rFonts w:asciiTheme="majorBidi" w:hAnsiTheme="majorBidi" w:cstheme="majorBidi"/>
                <w:sz w:val="20"/>
                <w:szCs w:val="20"/>
              </w:rPr>
              <w:t>9</w:t>
            </w:r>
          </w:p>
        </w:tc>
        <w:tc>
          <w:tcPr>
            <w:tcW w:w="1440" w:type="dxa"/>
          </w:tcPr>
          <w:p w14:paraId="67049CF4" w14:textId="77777777" w:rsidR="00C26B16" w:rsidRPr="009E4F12" w:rsidRDefault="00C26B16" w:rsidP="00C26B16">
            <w:pPr>
              <w:rPr>
                <w:rFonts w:asciiTheme="majorBidi" w:hAnsiTheme="majorBidi" w:cstheme="majorBidi"/>
                <w:sz w:val="20"/>
                <w:szCs w:val="20"/>
              </w:rPr>
            </w:pPr>
            <w:r w:rsidRPr="009E4F12">
              <w:rPr>
                <w:rFonts w:asciiTheme="majorBidi" w:hAnsiTheme="majorBidi" w:cstheme="majorBidi"/>
                <w:sz w:val="20"/>
                <w:szCs w:val="20"/>
              </w:rPr>
              <w:t>0.838</w:t>
            </w:r>
          </w:p>
        </w:tc>
        <w:tc>
          <w:tcPr>
            <w:tcW w:w="1441" w:type="dxa"/>
            <w:vAlign w:val="center"/>
          </w:tcPr>
          <w:p w14:paraId="370638B9" w14:textId="27026FA6" w:rsidR="00C26B16" w:rsidRPr="009E4F12" w:rsidRDefault="00C26B16" w:rsidP="00C26B16">
            <w:pPr>
              <w:rPr>
                <w:rFonts w:asciiTheme="majorBidi" w:hAnsiTheme="majorBidi" w:cstheme="majorBidi"/>
                <w:sz w:val="20"/>
                <w:szCs w:val="20"/>
              </w:rPr>
            </w:pPr>
            <w:r w:rsidRPr="009E4F12">
              <w:rPr>
                <w:sz w:val="20"/>
                <w:szCs w:val="20"/>
              </w:rPr>
              <w:t>0.838</w:t>
            </w:r>
          </w:p>
        </w:tc>
        <w:tc>
          <w:tcPr>
            <w:tcW w:w="1513" w:type="dxa"/>
            <w:vAlign w:val="center"/>
          </w:tcPr>
          <w:p w14:paraId="04BAE342" w14:textId="2381EB47" w:rsidR="00C26B16" w:rsidRPr="009E4F12" w:rsidRDefault="00C26B16" w:rsidP="00C26B16">
            <w:pPr>
              <w:rPr>
                <w:rFonts w:asciiTheme="majorBidi" w:hAnsiTheme="majorBidi" w:cstheme="majorBidi"/>
                <w:sz w:val="20"/>
                <w:szCs w:val="20"/>
              </w:rPr>
            </w:pPr>
            <w:r w:rsidRPr="009E4F12">
              <w:rPr>
                <w:sz w:val="20"/>
                <w:szCs w:val="20"/>
              </w:rPr>
              <w:t>0.830</w:t>
            </w:r>
          </w:p>
        </w:tc>
      </w:tr>
      <w:tr w:rsidR="00C26B16" w:rsidRPr="009E4F12" w14:paraId="5F6FE963" w14:textId="77777777" w:rsidTr="00B504AC">
        <w:tc>
          <w:tcPr>
            <w:tcW w:w="3415" w:type="dxa"/>
            <w:gridSpan w:val="3"/>
          </w:tcPr>
          <w:p w14:paraId="5977F0AA" w14:textId="77777777" w:rsidR="00C26B16" w:rsidRPr="009E4F12" w:rsidRDefault="00C26B16" w:rsidP="00C26B16">
            <w:pPr>
              <w:ind w:left="113" w:right="113"/>
              <w:rPr>
                <w:rFonts w:asciiTheme="majorBidi" w:hAnsiTheme="majorBidi" w:cstheme="majorBidi"/>
                <w:sz w:val="20"/>
                <w:szCs w:val="20"/>
              </w:rPr>
            </w:pPr>
            <w:r w:rsidRPr="009E4F12">
              <w:rPr>
                <w:rFonts w:asciiTheme="majorBidi" w:hAnsiTheme="majorBidi" w:cstheme="majorBidi"/>
                <w:sz w:val="20"/>
                <w:szCs w:val="20"/>
              </w:rPr>
              <w:t>Physical activity</w:t>
            </w:r>
          </w:p>
        </w:tc>
        <w:tc>
          <w:tcPr>
            <w:tcW w:w="1541" w:type="dxa"/>
          </w:tcPr>
          <w:p w14:paraId="69589DBF" w14:textId="77777777" w:rsidR="00C26B16" w:rsidRPr="009E4F12" w:rsidRDefault="00C26B16" w:rsidP="00C26B16">
            <w:pPr>
              <w:rPr>
                <w:rFonts w:asciiTheme="majorBidi" w:hAnsiTheme="majorBidi" w:cstheme="majorBidi"/>
                <w:sz w:val="20"/>
                <w:szCs w:val="20"/>
              </w:rPr>
            </w:pPr>
            <w:r w:rsidRPr="009E4F12">
              <w:rPr>
                <w:rFonts w:asciiTheme="majorBidi" w:hAnsiTheme="majorBidi" w:cstheme="majorBidi"/>
                <w:sz w:val="20"/>
                <w:szCs w:val="20"/>
              </w:rPr>
              <w:t>22</w:t>
            </w:r>
          </w:p>
        </w:tc>
        <w:tc>
          <w:tcPr>
            <w:tcW w:w="1440" w:type="dxa"/>
          </w:tcPr>
          <w:p w14:paraId="07A8891F" w14:textId="77777777" w:rsidR="00C26B16" w:rsidRPr="009E4F12" w:rsidRDefault="00C26B16" w:rsidP="00C26B16">
            <w:pPr>
              <w:rPr>
                <w:rFonts w:asciiTheme="majorBidi" w:hAnsiTheme="majorBidi" w:cstheme="majorBidi"/>
                <w:sz w:val="20"/>
                <w:szCs w:val="20"/>
              </w:rPr>
            </w:pPr>
            <w:r w:rsidRPr="009E4F12">
              <w:rPr>
                <w:rFonts w:asciiTheme="majorBidi" w:hAnsiTheme="majorBidi" w:cstheme="majorBidi"/>
                <w:sz w:val="20"/>
                <w:szCs w:val="20"/>
              </w:rPr>
              <w:t>0.905</w:t>
            </w:r>
          </w:p>
        </w:tc>
        <w:tc>
          <w:tcPr>
            <w:tcW w:w="1441" w:type="dxa"/>
            <w:vAlign w:val="center"/>
          </w:tcPr>
          <w:p w14:paraId="67A130D8" w14:textId="4A2BD091" w:rsidR="00C26B16" w:rsidRPr="009E4F12" w:rsidRDefault="00C26B16" w:rsidP="00C26B16">
            <w:pPr>
              <w:rPr>
                <w:rFonts w:asciiTheme="majorBidi" w:hAnsiTheme="majorBidi" w:cstheme="majorBidi"/>
                <w:sz w:val="20"/>
                <w:szCs w:val="20"/>
              </w:rPr>
            </w:pPr>
            <w:r w:rsidRPr="009E4F12">
              <w:rPr>
                <w:sz w:val="20"/>
                <w:szCs w:val="20"/>
              </w:rPr>
              <w:t>0.905</w:t>
            </w:r>
          </w:p>
        </w:tc>
        <w:tc>
          <w:tcPr>
            <w:tcW w:w="1513" w:type="dxa"/>
            <w:vAlign w:val="center"/>
          </w:tcPr>
          <w:p w14:paraId="2DDBAC5B" w14:textId="0DED3959" w:rsidR="00C26B16" w:rsidRPr="009E4F12" w:rsidRDefault="00C26B16" w:rsidP="00C26B16">
            <w:pPr>
              <w:rPr>
                <w:rFonts w:asciiTheme="majorBidi" w:hAnsiTheme="majorBidi" w:cstheme="majorBidi"/>
                <w:sz w:val="20"/>
                <w:szCs w:val="20"/>
              </w:rPr>
            </w:pPr>
            <w:r w:rsidRPr="009E4F12">
              <w:rPr>
                <w:sz w:val="20"/>
                <w:szCs w:val="20"/>
              </w:rPr>
              <w:t>0.943</w:t>
            </w:r>
          </w:p>
        </w:tc>
      </w:tr>
    </w:tbl>
    <w:p w14:paraId="0122120E" w14:textId="77777777" w:rsidR="002E4CEE" w:rsidRPr="009E4F12" w:rsidRDefault="002E4CEE" w:rsidP="00686CBB">
      <w:pPr>
        <w:spacing w:line="360" w:lineRule="auto"/>
        <w:ind w:left="115" w:right="115"/>
        <w:jc w:val="both"/>
        <w:rPr>
          <w:rFonts w:asciiTheme="majorBidi" w:hAnsiTheme="majorBidi" w:cstheme="majorBidi"/>
          <w:b/>
          <w:bCs/>
          <w:sz w:val="20"/>
          <w:szCs w:val="20"/>
        </w:rPr>
      </w:pPr>
    </w:p>
    <w:p w14:paraId="18A41D35" w14:textId="40E35925" w:rsidR="002E4CEE" w:rsidRPr="009E4F12" w:rsidRDefault="002E4CEE" w:rsidP="00686CBB">
      <w:pPr>
        <w:spacing w:line="360" w:lineRule="auto"/>
        <w:ind w:left="115" w:right="115"/>
        <w:jc w:val="both"/>
        <w:rPr>
          <w:rFonts w:asciiTheme="majorBidi" w:hAnsiTheme="majorBidi" w:cstheme="majorBidi"/>
          <w:b/>
          <w:bCs/>
          <w:sz w:val="20"/>
          <w:szCs w:val="20"/>
        </w:rPr>
      </w:pPr>
    </w:p>
    <w:p w14:paraId="6CDFAF30" w14:textId="5C50C0F8" w:rsidR="00AD1A31" w:rsidRPr="009E4F12" w:rsidRDefault="00AD1A31" w:rsidP="00686CBB">
      <w:pPr>
        <w:spacing w:line="360" w:lineRule="auto"/>
        <w:ind w:left="115" w:right="115"/>
        <w:jc w:val="both"/>
        <w:rPr>
          <w:rFonts w:asciiTheme="majorBidi" w:hAnsiTheme="majorBidi" w:cstheme="majorBidi"/>
          <w:b/>
          <w:bCs/>
          <w:sz w:val="20"/>
          <w:szCs w:val="20"/>
        </w:rPr>
      </w:pPr>
    </w:p>
    <w:p w14:paraId="2107BFBD" w14:textId="415380BD" w:rsidR="00AD1A31" w:rsidRPr="009E4F12" w:rsidRDefault="00AD1A31" w:rsidP="00686CBB">
      <w:pPr>
        <w:spacing w:line="360" w:lineRule="auto"/>
        <w:ind w:left="115" w:right="115"/>
        <w:jc w:val="both"/>
        <w:rPr>
          <w:rFonts w:asciiTheme="majorBidi" w:hAnsiTheme="majorBidi" w:cstheme="majorBidi"/>
          <w:b/>
          <w:bCs/>
          <w:sz w:val="20"/>
          <w:szCs w:val="20"/>
        </w:rPr>
      </w:pPr>
    </w:p>
    <w:p w14:paraId="3B7EACA6" w14:textId="05B23BEB" w:rsidR="00AD1A31" w:rsidRPr="009E4F12" w:rsidRDefault="00AD1A31" w:rsidP="00686CBB">
      <w:pPr>
        <w:spacing w:line="360" w:lineRule="auto"/>
        <w:ind w:left="115" w:right="115"/>
        <w:jc w:val="both"/>
        <w:rPr>
          <w:rFonts w:asciiTheme="majorBidi" w:hAnsiTheme="majorBidi" w:cstheme="majorBidi"/>
          <w:b/>
          <w:bCs/>
          <w:sz w:val="20"/>
          <w:szCs w:val="20"/>
        </w:rPr>
      </w:pPr>
    </w:p>
    <w:p w14:paraId="21B15128" w14:textId="2A833A82" w:rsidR="00AD1A31" w:rsidRPr="009E4F12" w:rsidRDefault="00AD1A31" w:rsidP="00686CBB">
      <w:pPr>
        <w:spacing w:line="360" w:lineRule="auto"/>
        <w:ind w:left="115" w:right="115"/>
        <w:jc w:val="both"/>
        <w:rPr>
          <w:rFonts w:asciiTheme="majorBidi" w:hAnsiTheme="majorBidi" w:cstheme="majorBidi"/>
          <w:b/>
          <w:bCs/>
          <w:sz w:val="20"/>
          <w:szCs w:val="20"/>
        </w:rPr>
      </w:pPr>
    </w:p>
    <w:p w14:paraId="076851F1" w14:textId="00478113" w:rsidR="00AD1A31" w:rsidRPr="009E4F12" w:rsidRDefault="00AD1A31" w:rsidP="00686CBB">
      <w:pPr>
        <w:spacing w:line="360" w:lineRule="auto"/>
        <w:ind w:left="115" w:right="115"/>
        <w:jc w:val="both"/>
        <w:rPr>
          <w:rFonts w:asciiTheme="majorBidi" w:hAnsiTheme="majorBidi" w:cstheme="majorBidi"/>
          <w:b/>
          <w:bCs/>
          <w:sz w:val="20"/>
          <w:szCs w:val="20"/>
        </w:rPr>
      </w:pPr>
      <w:r w:rsidRPr="009E4F12">
        <w:rPr>
          <w:rFonts w:asciiTheme="majorBidi" w:hAnsiTheme="majorBidi" w:cstheme="majorBidi"/>
          <w:b/>
          <w:bCs/>
          <w:sz w:val="20"/>
          <w:szCs w:val="20"/>
        </w:rPr>
        <w:t>Reference</w:t>
      </w:r>
    </w:p>
    <w:p w14:paraId="5F6D24D1" w14:textId="77777777" w:rsidR="00AD1A31" w:rsidRPr="009E4F12" w:rsidRDefault="00AD1A31" w:rsidP="00686CBB">
      <w:pPr>
        <w:spacing w:line="360" w:lineRule="auto"/>
        <w:ind w:left="115" w:right="115"/>
        <w:jc w:val="both"/>
        <w:rPr>
          <w:rFonts w:asciiTheme="majorBidi" w:hAnsiTheme="majorBidi" w:cstheme="majorBidi"/>
          <w:b/>
          <w:bCs/>
          <w:sz w:val="20"/>
          <w:szCs w:val="20"/>
        </w:rPr>
      </w:pPr>
    </w:p>
    <w:p w14:paraId="4B601212" w14:textId="77777777" w:rsidR="009112A6" w:rsidRPr="009E4F12" w:rsidRDefault="002E4CEE" w:rsidP="009112A6">
      <w:pPr>
        <w:pStyle w:val="EndNoteBibliography"/>
        <w:spacing w:after="0"/>
      </w:pPr>
      <w:r w:rsidRPr="009E4F12">
        <w:rPr>
          <w:rFonts w:asciiTheme="majorBidi" w:hAnsiTheme="majorBidi" w:cstheme="majorBidi"/>
          <w:b/>
          <w:bCs/>
          <w:sz w:val="20"/>
          <w:szCs w:val="20"/>
        </w:rPr>
        <w:fldChar w:fldCharType="begin"/>
      </w:r>
      <w:r w:rsidRPr="009E4F12">
        <w:rPr>
          <w:rFonts w:asciiTheme="majorBidi" w:hAnsiTheme="majorBidi" w:cstheme="majorBidi"/>
          <w:b/>
          <w:bCs/>
          <w:sz w:val="20"/>
          <w:szCs w:val="20"/>
        </w:rPr>
        <w:instrText xml:space="preserve"> ADDIN EN.REFLIST </w:instrText>
      </w:r>
      <w:r w:rsidRPr="009E4F12">
        <w:rPr>
          <w:rFonts w:asciiTheme="majorBidi" w:hAnsiTheme="majorBidi" w:cstheme="majorBidi"/>
          <w:b/>
          <w:bCs/>
          <w:sz w:val="20"/>
          <w:szCs w:val="20"/>
        </w:rPr>
        <w:fldChar w:fldCharType="separate"/>
      </w:r>
      <w:r w:rsidR="009112A6" w:rsidRPr="009E4F12">
        <w:t>1.</w:t>
      </w:r>
      <w:r w:rsidR="009112A6" w:rsidRPr="009E4F12">
        <w:tab/>
        <w:t>Marcus BH, Selby VC, Niaura RS, Rossi JS. Self-efficacy and the stages of exercise behavior change. Research quarterly for exercise and sport. 1992;63(1):60-6.</w:t>
      </w:r>
    </w:p>
    <w:p w14:paraId="1021DA51" w14:textId="77777777" w:rsidR="009112A6" w:rsidRPr="009E4F12" w:rsidRDefault="009112A6" w:rsidP="009112A6">
      <w:pPr>
        <w:pStyle w:val="EndNoteBibliography"/>
        <w:spacing w:after="0"/>
      </w:pPr>
      <w:r w:rsidRPr="009E4F12">
        <w:t>2.</w:t>
      </w:r>
      <w:r w:rsidRPr="009E4F12">
        <w:tab/>
        <w:t>Norman G, Benisovich S, Nigg C, Rossi J, editors. Examining three exercise staging algorithms in two samples. 19th annual meeting of the Society of Behavioral Medicine; 1998.</w:t>
      </w:r>
    </w:p>
    <w:p w14:paraId="703A8633" w14:textId="77777777" w:rsidR="009112A6" w:rsidRPr="009E4F12" w:rsidRDefault="009112A6" w:rsidP="009112A6">
      <w:pPr>
        <w:pStyle w:val="EndNoteBibliography"/>
        <w:spacing w:after="0"/>
      </w:pPr>
      <w:r w:rsidRPr="009E4F12">
        <w:t>3.</w:t>
      </w:r>
      <w:r w:rsidRPr="009E4F12">
        <w:tab/>
        <w:t>Nigg C, Norman G, Rossi J, Benisovich S. Processes of exercise behavior change: Redeveloping the scale. Ann Behav Med. 1999;21(suppl):S079.</w:t>
      </w:r>
    </w:p>
    <w:p w14:paraId="2F2BBD5B" w14:textId="77777777" w:rsidR="009112A6" w:rsidRPr="009E4F12" w:rsidRDefault="009112A6" w:rsidP="009112A6">
      <w:pPr>
        <w:pStyle w:val="EndNoteBibliography"/>
        <w:spacing w:after="0"/>
      </w:pPr>
      <w:r w:rsidRPr="009E4F12">
        <w:t>4.</w:t>
      </w:r>
      <w:r w:rsidRPr="009E4F12">
        <w:tab/>
        <w:t>Blanchard KA, Morgenstern J, Morgan TJ, Labouvie E, Bux DA. Motivational subtypes and continuous measures of readiness for change: concurrent and predictive validity. Psychology of addictive behaviors. 2003;17(1):56.</w:t>
      </w:r>
    </w:p>
    <w:p w14:paraId="5C20F752" w14:textId="77777777" w:rsidR="009112A6" w:rsidRPr="009E4F12" w:rsidRDefault="009112A6" w:rsidP="009112A6">
      <w:pPr>
        <w:pStyle w:val="EndNoteBibliography"/>
        <w:spacing w:after="0"/>
      </w:pPr>
      <w:r w:rsidRPr="009E4F12">
        <w:lastRenderedPageBreak/>
        <w:t>5.</w:t>
      </w:r>
      <w:r w:rsidRPr="009E4F12">
        <w:tab/>
        <w:t>Anna MT, VILLARI P, LA TORRE G. reliability of an Italian version. Minerva. 2021;73(5):383-90.</w:t>
      </w:r>
    </w:p>
    <w:p w14:paraId="22F500D4" w14:textId="77777777" w:rsidR="009112A6" w:rsidRPr="009E4F12" w:rsidRDefault="009112A6" w:rsidP="009112A6">
      <w:pPr>
        <w:pStyle w:val="EndNoteBibliography"/>
        <w:spacing w:after="0"/>
      </w:pPr>
      <w:r w:rsidRPr="009E4F12">
        <w:t>6.</w:t>
      </w:r>
      <w:r w:rsidRPr="009E4F12">
        <w:tab/>
        <w:t>Ardestani M, Niknami S, Hidarnia A, Hajizadeh E. Predictors of physical activity among adolescent girl students based on the social cognitive theory. 2015.</w:t>
      </w:r>
    </w:p>
    <w:p w14:paraId="4DE6E34F" w14:textId="77777777" w:rsidR="009112A6" w:rsidRPr="009E4F12" w:rsidRDefault="009112A6" w:rsidP="009112A6">
      <w:pPr>
        <w:pStyle w:val="EndNoteBibliography"/>
        <w:spacing w:after="0"/>
      </w:pPr>
      <w:r w:rsidRPr="009E4F12">
        <w:t>7.</w:t>
      </w:r>
      <w:r w:rsidRPr="009E4F12">
        <w:tab/>
        <w:t>Ayre C, Scally AJ. Critical values for Lawshe’s content validity ratio: revisiting the original methods of calculation. Measurement and evaluation in counseling and development. 2014;47(1):79-86.</w:t>
      </w:r>
    </w:p>
    <w:p w14:paraId="31EE20AC" w14:textId="77777777" w:rsidR="009112A6" w:rsidRPr="009E4F12" w:rsidRDefault="009112A6" w:rsidP="009112A6">
      <w:pPr>
        <w:pStyle w:val="EndNoteBibliography"/>
        <w:spacing w:after="0"/>
      </w:pPr>
      <w:r w:rsidRPr="009E4F12">
        <w:t>8.</w:t>
      </w:r>
      <w:r w:rsidRPr="009E4F12">
        <w:tab/>
        <w:t>Sedighi E, Azizi M, Parnow A. Evaluation of prevalence obesity and its association with physical activity levels in javanroud girls students with 7-12 years old. Journal of Clinical Research in Paramedical Sciences. 2016;4(4).</w:t>
      </w:r>
    </w:p>
    <w:p w14:paraId="5CF20842" w14:textId="77777777" w:rsidR="009112A6" w:rsidRPr="009E4F12" w:rsidRDefault="009112A6" w:rsidP="009112A6">
      <w:pPr>
        <w:pStyle w:val="EndNoteBibliography"/>
      </w:pPr>
      <w:r w:rsidRPr="009E4F12">
        <w:t>9.</w:t>
      </w:r>
      <w:r w:rsidRPr="009E4F12">
        <w:tab/>
        <w:t>Taber KS. The use of Cronbach’s alpha when developing and reporting research instruments in science education. Research in science education. 2018;48:1273-96.</w:t>
      </w:r>
    </w:p>
    <w:p w14:paraId="24FD94D5" w14:textId="541BEE70" w:rsidR="00D22879" w:rsidRPr="009E4F12" w:rsidRDefault="002E4CEE" w:rsidP="009112A6">
      <w:pPr>
        <w:spacing w:line="360" w:lineRule="auto"/>
        <w:ind w:left="115" w:right="115"/>
        <w:jc w:val="both"/>
        <w:rPr>
          <w:rFonts w:asciiTheme="majorBidi" w:hAnsiTheme="majorBidi" w:cstheme="majorBidi"/>
          <w:b/>
          <w:bCs/>
          <w:sz w:val="20"/>
          <w:szCs w:val="20"/>
        </w:rPr>
      </w:pPr>
      <w:r w:rsidRPr="009E4F12">
        <w:rPr>
          <w:rFonts w:asciiTheme="majorBidi" w:hAnsiTheme="majorBidi" w:cstheme="majorBidi"/>
          <w:b/>
          <w:bCs/>
          <w:sz w:val="20"/>
          <w:szCs w:val="20"/>
        </w:rPr>
        <w:fldChar w:fldCharType="end"/>
      </w:r>
    </w:p>
    <w:sectPr w:rsidR="00D22879" w:rsidRPr="009E4F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B Mitra">
    <w:panose1 w:val="0000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2p9rdv0j2z0xie9ppixdv5nxp52awfe52s0&quot;&gt;time series&lt;record-ids&gt;&lt;item&gt;10&lt;/item&gt;&lt;/record-ids&gt;&lt;/item&gt;&lt;item db-id=&quot;rf2evfdtxxv5are00sr50wxut05v9zvd5vse&quot;&gt;sup&lt;record-ids&gt;&lt;item&gt;2&lt;/item&gt;&lt;item&gt;3&lt;/item&gt;&lt;item&gt;4&lt;/item&gt;&lt;item&gt;5&lt;/item&gt;&lt;item&gt;6&lt;/item&gt;&lt;item&gt;7&lt;/item&gt;&lt;item&gt;8&lt;/item&gt;&lt;item&gt;9&lt;/item&gt;&lt;/record-ids&gt;&lt;/item&gt;&lt;/Libraries&gt;"/>
  </w:docVars>
  <w:rsids>
    <w:rsidRoot w:val="0053602B"/>
    <w:rsid w:val="000E4D10"/>
    <w:rsid w:val="001073B6"/>
    <w:rsid w:val="0013434F"/>
    <w:rsid w:val="00166C60"/>
    <w:rsid w:val="00176932"/>
    <w:rsid w:val="00192B0C"/>
    <w:rsid w:val="001B5650"/>
    <w:rsid w:val="002E4CEE"/>
    <w:rsid w:val="002F36D7"/>
    <w:rsid w:val="00376B2B"/>
    <w:rsid w:val="00384399"/>
    <w:rsid w:val="003F7051"/>
    <w:rsid w:val="00463142"/>
    <w:rsid w:val="004D1481"/>
    <w:rsid w:val="004F31D4"/>
    <w:rsid w:val="0053602B"/>
    <w:rsid w:val="00546B6C"/>
    <w:rsid w:val="00601357"/>
    <w:rsid w:val="00686CBB"/>
    <w:rsid w:val="006E21BD"/>
    <w:rsid w:val="00703168"/>
    <w:rsid w:val="00743385"/>
    <w:rsid w:val="00764452"/>
    <w:rsid w:val="007836E6"/>
    <w:rsid w:val="007D6944"/>
    <w:rsid w:val="00880800"/>
    <w:rsid w:val="008C69AA"/>
    <w:rsid w:val="009112A6"/>
    <w:rsid w:val="009E4F12"/>
    <w:rsid w:val="00A85762"/>
    <w:rsid w:val="00AD1A31"/>
    <w:rsid w:val="00B504AC"/>
    <w:rsid w:val="00C26B16"/>
    <w:rsid w:val="00C84062"/>
    <w:rsid w:val="00CD32C0"/>
    <w:rsid w:val="00CF60FC"/>
    <w:rsid w:val="00D22879"/>
    <w:rsid w:val="00D528A9"/>
    <w:rsid w:val="00D775F7"/>
    <w:rsid w:val="00D80DB7"/>
    <w:rsid w:val="00DC3569"/>
    <w:rsid w:val="00E57EBF"/>
    <w:rsid w:val="00E76AF9"/>
    <w:rsid w:val="00EB36F6"/>
    <w:rsid w:val="00EE4CA6"/>
    <w:rsid w:val="00FD386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01735"/>
  <w15:chartTrackingRefBased/>
  <w15:docId w15:val="{FCCB9FD1-4940-4051-AF5F-C3685140C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602B"/>
    <w:pPr>
      <w:spacing w:after="200" w:line="276" w:lineRule="auto"/>
    </w:pPr>
    <w:rPr>
      <w:rFonts w:ascii="Times New Roman" w:eastAsia="Times New Roman" w:hAnsi="Times New Roman" w:cs="B Nazanin"/>
      <w:sz w:val="24"/>
      <w:szCs w:val="28"/>
    </w:rPr>
  </w:style>
  <w:style w:type="paragraph" w:styleId="Heading3">
    <w:name w:val="heading 3"/>
    <w:basedOn w:val="Normal"/>
    <w:link w:val="Heading3Char"/>
    <w:uiPriority w:val="9"/>
    <w:qFormat/>
    <w:rsid w:val="00C26B16"/>
    <w:pPr>
      <w:spacing w:before="100" w:beforeAutospacing="1" w:after="100" w:afterAutospacing="1" w:line="240" w:lineRule="auto"/>
      <w:outlineLvl w:val="2"/>
    </w:pPr>
    <w:rPr>
      <w:rFonts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360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ynqvb">
    <w:name w:val="rynqvb"/>
    <w:basedOn w:val="DefaultParagraphFont"/>
    <w:rsid w:val="00686CBB"/>
  </w:style>
  <w:style w:type="paragraph" w:customStyle="1" w:styleId="EndNoteBibliographyTitle">
    <w:name w:val="EndNote Bibliography Title"/>
    <w:basedOn w:val="Normal"/>
    <w:link w:val="EndNoteBibliographyTitleChar"/>
    <w:rsid w:val="002E4CEE"/>
    <w:pPr>
      <w:spacing w:after="0"/>
      <w:jc w:val="center"/>
    </w:pPr>
    <w:rPr>
      <w:rFonts w:cs="Times New Roman"/>
      <w:noProof/>
    </w:rPr>
  </w:style>
  <w:style w:type="character" w:customStyle="1" w:styleId="EndNoteBibliographyTitleChar">
    <w:name w:val="EndNote Bibliography Title Char"/>
    <w:basedOn w:val="DefaultParagraphFont"/>
    <w:link w:val="EndNoteBibliographyTitle"/>
    <w:rsid w:val="002E4CEE"/>
    <w:rPr>
      <w:rFonts w:ascii="Times New Roman" w:eastAsia="Times New Roman" w:hAnsi="Times New Roman" w:cs="Times New Roman"/>
      <w:noProof/>
      <w:sz w:val="24"/>
      <w:szCs w:val="28"/>
    </w:rPr>
  </w:style>
  <w:style w:type="paragraph" w:customStyle="1" w:styleId="EndNoteBibliography">
    <w:name w:val="EndNote Bibliography"/>
    <w:basedOn w:val="Normal"/>
    <w:link w:val="EndNoteBibliographyChar"/>
    <w:rsid w:val="002E4CEE"/>
    <w:pPr>
      <w:spacing w:line="240" w:lineRule="auto"/>
      <w:jc w:val="both"/>
    </w:pPr>
    <w:rPr>
      <w:rFonts w:cs="Times New Roman"/>
      <w:noProof/>
    </w:rPr>
  </w:style>
  <w:style w:type="character" w:customStyle="1" w:styleId="EndNoteBibliographyChar">
    <w:name w:val="EndNote Bibliography Char"/>
    <w:basedOn w:val="DefaultParagraphFont"/>
    <w:link w:val="EndNoteBibliography"/>
    <w:rsid w:val="002E4CEE"/>
    <w:rPr>
      <w:rFonts w:ascii="Times New Roman" w:eastAsia="Times New Roman" w:hAnsi="Times New Roman" w:cs="Times New Roman"/>
      <w:noProof/>
      <w:sz w:val="24"/>
      <w:szCs w:val="28"/>
    </w:rPr>
  </w:style>
  <w:style w:type="character" w:customStyle="1" w:styleId="hwtze">
    <w:name w:val="hwtze"/>
    <w:basedOn w:val="DefaultParagraphFont"/>
    <w:rsid w:val="00166C60"/>
  </w:style>
  <w:style w:type="character" w:styleId="PlaceholderText">
    <w:name w:val="Placeholder Text"/>
    <w:basedOn w:val="DefaultParagraphFont"/>
    <w:uiPriority w:val="99"/>
    <w:semiHidden/>
    <w:rsid w:val="00E76AF9"/>
    <w:rPr>
      <w:color w:val="808080"/>
    </w:rPr>
  </w:style>
  <w:style w:type="paragraph" w:styleId="BalloonText">
    <w:name w:val="Balloon Text"/>
    <w:basedOn w:val="Normal"/>
    <w:link w:val="BalloonTextChar"/>
    <w:uiPriority w:val="99"/>
    <w:semiHidden/>
    <w:unhideWhenUsed/>
    <w:rsid w:val="00C26B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6B16"/>
    <w:rPr>
      <w:rFonts w:ascii="Segoe UI" w:eastAsia="Times New Roman" w:hAnsi="Segoe UI" w:cs="Segoe UI"/>
      <w:sz w:val="18"/>
      <w:szCs w:val="18"/>
    </w:rPr>
  </w:style>
  <w:style w:type="character" w:customStyle="1" w:styleId="Heading3Char">
    <w:name w:val="Heading 3 Char"/>
    <w:basedOn w:val="DefaultParagraphFont"/>
    <w:link w:val="Heading3"/>
    <w:uiPriority w:val="9"/>
    <w:rsid w:val="00C26B16"/>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C26B1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2618220">
      <w:bodyDiv w:val="1"/>
      <w:marLeft w:val="0"/>
      <w:marRight w:val="0"/>
      <w:marTop w:val="0"/>
      <w:marBottom w:val="0"/>
      <w:divBdr>
        <w:top w:val="none" w:sz="0" w:space="0" w:color="auto"/>
        <w:left w:val="none" w:sz="0" w:space="0" w:color="auto"/>
        <w:bottom w:val="none" w:sz="0" w:space="0" w:color="auto"/>
        <w:right w:val="none" w:sz="0" w:space="0" w:color="auto"/>
      </w:divBdr>
      <w:divsChild>
        <w:div w:id="449012750">
          <w:marLeft w:val="0"/>
          <w:marRight w:val="0"/>
          <w:marTop w:val="0"/>
          <w:marBottom w:val="0"/>
          <w:divBdr>
            <w:top w:val="none" w:sz="0" w:space="0" w:color="auto"/>
            <w:left w:val="none" w:sz="0" w:space="0" w:color="auto"/>
            <w:bottom w:val="none" w:sz="0" w:space="0" w:color="auto"/>
            <w:right w:val="none" w:sz="0" w:space="0" w:color="auto"/>
          </w:divBdr>
          <w:divsChild>
            <w:div w:id="1901597124">
              <w:marLeft w:val="0"/>
              <w:marRight w:val="0"/>
              <w:marTop w:val="0"/>
              <w:marBottom w:val="0"/>
              <w:divBdr>
                <w:top w:val="none" w:sz="0" w:space="0" w:color="auto"/>
                <w:left w:val="none" w:sz="0" w:space="0" w:color="auto"/>
                <w:bottom w:val="none" w:sz="0" w:space="0" w:color="auto"/>
                <w:right w:val="none" w:sz="0" w:space="0" w:color="auto"/>
              </w:divBdr>
              <w:divsChild>
                <w:div w:id="99037457">
                  <w:marLeft w:val="0"/>
                  <w:marRight w:val="0"/>
                  <w:marTop w:val="0"/>
                  <w:marBottom w:val="0"/>
                  <w:divBdr>
                    <w:top w:val="none" w:sz="0" w:space="0" w:color="auto"/>
                    <w:left w:val="none" w:sz="0" w:space="0" w:color="auto"/>
                    <w:bottom w:val="none" w:sz="0" w:space="0" w:color="auto"/>
                    <w:right w:val="none" w:sz="0" w:space="0" w:color="auto"/>
                  </w:divBdr>
                  <w:divsChild>
                    <w:div w:id="1732732451">
                      <w:marLeft w:val="0"/>
                      <w:marRight w:val="0"/>
                      <w:marTop w:val="0"/>
                      <w:marBottom w:val="0"/>
                      <w:divBdr>
                        <w:top w:val="none" w:sz="0" w:space="0" w:color="auto"/>
                        <w:left w:val="none" w:sz="0" w:space="0" w:color="auto"/>
                        <w:bottom w:val="none" w:sz="0" w:space="0" w:color="auto"/>
                        <w:right w:val="none" w:sz="0" w:space="0" w:color="auto"/>
                      </w:divBdr>
                      <w:divsChild>
                        <w:div w:id="1550606629">
                          <w:marLeft w:val="0"/>
                          <w:marRight w:val="0"/>
                          <w:marTop w:val="0"/>
                          <w:marBottom w:val="0"/>
                          <w:divBdr>
                            <w:top w:val="none" w:sz="0" w:space="0" w:color="auto"/>
                            <w:left w:val="none" w:sz="0" w:space="0" w:color="auto"/>
                            <w:bottom w:val="none" w:sz="0" w:space="0" w:color="auto"/>
                            <w:right w:val="none" w:sz="0" w:space="0" w:color="auto"/>
                          </w:divBdr>
                          <w:divsChild>
                            <w:div w:id="1706908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5987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2372</Words>
  <Characters>13526</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Hooshmand</dc:creator>
  <cp:keywords/>
  <dc:description/>
  <cp:lastModifiedBy>maryam abdoli</cp:lastModifiedBy>
  <cp:revision>4</cp:revision>
  <dcterms:created xsi:type="dcterms:W3CDTF">2024-11-16T10:40:00Z</dcterms:created>
  <dcterms:modified xsi:type="dcterms:W3CDTF">2024-11-21T17:00:00Z</dcterms:modified>
</cp:coreProperties>
</file>