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90C75E" w14:textId="73E7D1F1" w:rsidR="003912DD" w:rsidRDefault="003912DD" w:rsidP="003912DD">
      <w:pPr>
        <w:rPr>
          <w:rFonts w:ascii="Times New Roman" w:hAnsi="Times New Roman" w:cs="Times New Roman"/>
        </w:rPr>
      </w:pPr>
      <w:r>
        <w:rPr>
          <w:rFonts w:ascii="Times New Roman" w:hAnsi="Times New Roman" w:cs="Times New Roman"/>
        </w:rPr>
        <w:t>Supplementary Figure 1: Study flow diagram for final cohort derivation</w:t>
      </w:r>
    </w:p>
    <w:p w14:paraId="5BB37EE1" w14:textId="77777777" w:rsidR="003912DD" w:rsidRPr="002A011C" w:rsidRDefault="003912DD" w:rsidP="003912DD">
      <w:pPr>
        <w:rPr>
          <w:rFonts w:ascii="Times New Roman" w:hAnsi="Times New Roman" w:cs="Times New Roman"/>
        </w:rPr>
      </w:pPr>
    </w:p>
    <w:p w14:paraId="3A0C1A3A" w14:textId="7D56F051" w:rsidR="003912DD" w:rsidRDefault="003912DD" w:rsidP="003912DD">
      <w:pPr>
        <w:rPr>
          <w:rFonts w:ascii="Times New Roman" w:hAnsi="Times New Roman" w:cs="Times New Roman"/>
        </w:rPr>
      </w:pPr>
      <w:r>
        <w:rPr>
          <w:rFonts w:ascii="Times New Roman" w:hAnsi="Times New Roman" w:cs="Times New Roman"/>
          <w:noProof/>
        </w:rPr>
        <w:drawing>
          <wp:inline distT="0" distB="0" distL="0" distR="0" wp14:anchorId="0B4E5E0C" wp14:editId="54E14C81">
            <wp:extent cx="5727700" cy="7412355"/>
            <wp:effectExtent l="0" t="0" r="0" b="4445"/>
            <wp:docPr id="405615652" name="Picture 1" descr="A flowchart of patient dat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615652" name="Picture 1" descr="A flowchart of patient data&#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5727700" cy="7412355"/>
                    </a:xfrm>
                    <a:prstGeom prst="rect">
                      <a:avLst/>
                    </a:prstGeom>
                  </pic:spPr>
                </pic:pic>
              </a:graphicData>
            </a:graphic>
          </wp:inline>
        </w:drawing>
      </w:r>
    </w:p>
    <w:p w14:paraId="6BE36AC9" w14:textId="77777777" w:rsidR="003912DD" w:rsidRDefault="003912DD" w:rsidP="003912DD">
      <w:pPr>
        <w:rPr>
          <w:rFonts w:ascii="Times New Roman" w:hAnsi="Times New Roman" w:cs="Times New Roman"/>
        </w:rPr>
      </w:pPr>
    </w:p>
    <w:p w14:paraId="111B7A07" w14:textId="77777777" w:rsidR="003912DD" w:rsidRDefault="003912DD" w:rsidP="003912DD">
      <w:pPr>
        <w:rPr>
          <w:rFonts w:ascii="Times New Roman" w:hAnsi="Times New Roman" w:cs="Times New Roman"/>
        </w:rPr>
      </w:pPr>
    </w:p>
    <w:p w14:paraId="3A3658B3" w14:textId="77777777" w:rsidR="003912DD" w:rsidRDefault="003912DD" w:rsidP="003912DD">
      <w:pPr>
        <w:rPr>
          <w:rFonts w:ascii="Times New Roman" w:hAnsi="Times New Roman" w:cs="Times New Roman"/>
        </w:rPr>
      </w:pPr>
    </w:p>
    <w:p w14:paraId="5849C43E" w14:textId="77777777" w:rsidR="003912DD" w:rsidRDefault="003912DD" w:rsidP="003912DD">
      <w:pPr>
        <w:rPr>
          <w:rFonts w:ascii="Times New Roman" w:hAnsi="Times New Roman" w:cs="Times New Roman"/>
        </w:rPr>
      </w:pPr>
    </w:p>
    <w:p w14:paraId="3EC39D77" w14:textId="77777777" w:rsidR="003912DD" w:rsidRDefault="003912DD" w:rsidP="003912DD">
      <w:pPr>
        <w:rPr>
          <w:rFonts w:ascii="Times New Roman" w:hAnsi="Times New Roman" w:cs="Times New Roman"/>
        </w:rPr>
      </w:pPr>
    </w:p>
    <w:p w14:paraId="4E975621" w14:textId="44E71DB8" w:rsidR="004A0512" w:rsidRDefault="004A0512" w:rsidP="003912DD">
      <w:pPr>
        <w:rPr>
          <w:rFonts w:ascii="Times New Roman" w:hAnsi="Times New Roman" w:cs="Times New Roman"/>
        </w:rPr>
      </w:pPr>
      <w:r>
        <w:rPr>
          <w:rFonts w:ascii="Times New Roman" w:hAnsi="Times New Roman" w:cs="Times New Roman"/>
        </w:rPr>
        <w:lastRenderedPageBreak/>
        <w:t xml:space="preserve">Supplementary figure 2: </w:t>
      </w:r>
      <w:r w:rsidR="003B7013" w:rsidRPr="002A011C">
        <w:rPr>
          <w:rFonts w:ascii="Times New Roman" w:hAnsi="Times New Roman" w:cs="Times New Roman"/>
        </w:rPr>
        <w:t>Temporal trends in rates of HF hospitalisations at 30 days and 1 year during the study period</w:t>
      </w:r>
    </w:p>
    <w:p w14:paraId="394DE4E7" w14:textId="77777777" w:rsidR="00B65A71" w:rsidRDefault="00B65A71" w:rsidP="003912DD">
      <w:pPr>
        <w:rPr>
          <w:rFonts w:ascii="Times New Roman" w:hAnsi="Times New Roman" w:cs="Times New Roman"/>
        </w:rPr>
      </w:pPr>
    </w:p>
    <w:p w14:paraId="7D0E325C" w14:textId="66B3D3A5" w:rsidR="00B65A71" w:rsidRDefault="00B65A71" w:rsidP="003912DD">
      <w:pPr>
        <w:rPr>
          <w:rFonts w:ascii="Times New Roman" w:hAnsi="Times New Roman" w:cs="Times New Roman"/>
        </w:rPr>
      </w:pPr>
      <w:r>
        <w:rPr>
          <w:rFonts w:ascii="Times New Roman" w:hAnsi="Times New Roman" w:cs="Times New Roman"/>
          <w:noProof/>
          <w14:ligatures w14:val="standardContextual"/>
        </w:rPr>
        <w:drawing>
          <wp:inline distT="0" distB="0" distL="0" distR="0" wp14:anchorId="1BCB5A07" wp14:editId="7C5352DF">
            <wp:extent cx="5727700" cy="3508375"/>
            <wp:effectExtent l="0" t="0" r="0" b="0"/>
            <wp:docPr id="940674291" name="Picture 1" descr="A graph of different colored column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0674291" name="Picture 1" descr="A graph of different colored columns&#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27700" cy="3508375"/>
                    </a:xfrm>
                    <a:prstGeom prst="rect">
                      <a:avLst/>
                    </a:prstGeom>
                  </pic:spPr>
                </pic:pic>
              </a:graphicData>
            </a:graphic>
          </wp:inline>
        </w:drawing>
      </w:r>
    </w:p>
    <w:p w14:paraId="575DB0EC" w14:textId="77777777" w:rsidR="00064336" w:rsidRDefault="00064336" w:rsidP="003912DD">
      <w:pPr>
        <w:rPr>
          <w:rFonts w:ascii="Times New Roman" w:hAnsi="Times New Roman" w:cs="Times New Roman"/>
        </w:rPr>
      </w:pPr>
    </w:p>
    <w:p w14:paraId="413D1C44" w14:textId="24A1343C" w:rsidR="003912DD" w:rsidRPr="002A011C" w:rsidRDefault="003912DD" w:rsidP="003912DD">
      <w:pPr>
        <w:rPr>
          <w:rFonts w:ascii="Times New Roman" w:hAnsi="Times New Roman" w:cs="Times New Roman"/>
        </w:rPr>
      </w:pPr>
      <w:r w:rsidRPr="002A011C">
        <w:rPr>
          <w:rFonts w:ascii="Times New Roman" w:hAnsi="Times New Roman" w:cs="Times New Roman"/>
        </w:rPr>
        <w:t xml:space="preserve">Supplementary Figure </w:t>
      </w:r>
      <w:r w:rsidR="004A0512">
        <w:rPr>
          <w:rFonts w:ascii="Times New Roman" w:hAnsi="Times New Roman" w:cs="Times New Roman"/>
        </w:rPr>
        <w:t>3</w:t>
      </w:r>
      <w:r w:rsidRPr="002A011C">
        <w:rPr>
          <w:rFonts w:ascii="Times New Roman" w:hAnsi="Times New Roman" w:cs="Times New Roman"/>
        </w:rPr>
        <w:t>: Cumulative incidence of heart failure hospitalisation according to presence and absence of diabetes</w:t>
      </w:r>
    </w:p>
    <w:p w14:paraId="6072429B" w14:textId="77777777" w:rsidR="003912DD" w:rsidRPr="002A011C" w:rsidRDefault="003912DD" w:rsidP="003912DD">
      <w:pPr>
        <w:rPr>
          <w:rFonts w:ascii="Times New Roman" w:hAnsi="Times New Roman" w:cs="Times New Roman"/>
        </w:rPr>
      </w:pPr>
    </w:p>
    <w:p w14:paraId="1A720F59" w14:textId="77777777" w:rsidR="003912DD" w:rsidRPr="002A011C" w:rsidRDefault="003912DD" w:rsidP="003912DD">
      <w:pPr>
        <w:rPr>
          <w:rFonts w:ascii="Times New Roman" w:hAnsi="Times New Roman" w:cs="Times New Roman"/>
        </w:rPr>
      </w:pPr>
      <w:r w:rsidRPr="002A011C">
        <w:rPr>
          <w:rFonts w:ascii="Times New Roman" w:hAnsi="Times New Roman" w:cs="Times New Roman"/>
          <w:noProof/>
        </w:rPr>
        <w:drawing>
          <wp:inline distT="0" distB="0" distL="0" distR="0" wp14:anchorId="625565CC" wp14:editId="012F3528">
            <wp:extent cx="5727700" cy="4079875"/>
            <wp:effectExtent l="0" t="0" r="0" b="6350"/>
            <wp:docPr id="1078173009" name="Picture 2" descr="A graph with a red line an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173009" name="Picture 2" descr="A graph with a red line and numbers&#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27700" cy="4079875"/>
                    </a:xfrm>
                    <a:prstGeom prst="rect">
                      <a:avLst/>
                    </a:prstGeom>
                  </pic:spPr>
                </pic:pic>
              </a:graphicData>
            </a:graphic>
          </wp:inline>
        </w:drawing>
      </w:r>
    </w:p>
    <w:p w14:paraId="24C39769" w14:textId="77777777" w:rsidR="003912DD" w:rsidRPr="002A011C" w:rsidRDefault="003912DD" w:rsidP="003912DD">
      <w:pPr>
        <w:rPr>
          <w:rFonts w:ascii="Times New Roman" w:hAnsi="Times New Roman" w:cs="Times New Roman"/>
        </w:rPr>
      </w:pPr>
    </w:p>
    <w:p w14:paraId="7E9454F5" w14:textId="77777777" w:rsidR="003912DD" w:rsidRPr="002A011C" w:rsidRDefault="003912DD" w:rsidP="003912DD">
      <w:pPr>
        <w:rPr>
          <w:rFonts w:ascii="Times New Roman" w:hAnsi="Times New Roman" w:cs="Times New Roman"/>
        </w:rPr>
      </w:pPr>
    </w:p>
    <w:p w14:paraId="5A82E721" w14:textId="77777777" w:rsidR="003912DD" w:rsidRDefault="003912DD" w:rsidP="003912DD">
      <w:pPr>
        <w:rPr>
          <w:rFonts w:ascii="Times New Roman" w:hAnsi="Times New Roman" w:cs="Times New Roman"/>
        </w:rPr>
      </w:pPr>
    </w:p>
    <w:p w14:paraId="25DAD4E0" w14:textId="77777777" w:rsidR="003912DD" w:rsidRDefault="003912DD" w:rsidP="003912DD">
      <w:pPr>
        <w:rPr>
          <w:rFonts w:ascii="Times New Roman" w:hAnsi="Times New Roman" w:cs="Times New Roman"/>
        </w:rPr>
      </w:pPr>
    </w:p>
    <w:p w14:paraId="4FA47F9F" w14:textId="77777777" w:rsidR="003912DD" w:rsidRDefault="003912DD" w:rsidP="003912DD">
      <w:pPr>
        <w:rPr>
          <w:rFonts w:ascii="Times New Roman" w:hAnsi="Times New Roman" w:cs="Times New Roman"/>
        </w:rPr>
      </w:pPr>
    </w:p>
    <w:p w14:paraId="245A3242" w14:textId="77777777" w:rsidR="003912DD" w:rsidRDefault="003912DD" w:rsidP="003912DD">
      <w:pPr>
        <w:rPr>
          <w:rFonts w:ascii="Times New Roman" w:hAnsi="Times New Roman" w:cs="Times New Roman"/>
        </w:rPr>
      </w:pPr>
    </w:p>
    <w:p w14:paraId="3D97C3E1" w14:textId="77777777" w:rsidR="003912DD" w:rsidRDefault="003912DD" w:rsidP="003912DD">
      <w:pPr>
        <w:rPr>
          <w:rFonts w:ascii="Times New Roman" w:hAnsi="Times New Roman" w:cs="Times New Roman"/>
        </w:rPr>
      </w:pPr>
    </w:p>
    <w:p w14:paraId="4A1CF724" w14:textId="77777777" w:rsidR="003912DD" w:rsidRDefault="003912DD" w:rsidP="003912DD">
      <w:pPr>
        <w:rPr>
          <w:rFonts w:ascii="Times New Roman" w:hAnsi="Times New Roman" w:cs="Times New Roman"/>
        </w:rPr>
      </w:pPr>
    </w:p>
    <w:p w14:paraId="04B8770C" w14:textId="77777777" w:rsidR="003912DD" w:rsidRDefault="003912DD" w:rsidP="003912DD">
      <w:pPr>
        <w:rPr>
          <w:rFonts w:ascii="Times New Roman" w:hAnsi="Times New Roman" w:cs="Times New Roman"/>
        </w:rPr>
      </w:pPr>
    </w:p>
    <w:p w14:paraId="430160AA" w14:textId="77777777" w:rsidR="003912DD" w:rsidRDefault="003912DD" w:rsidP="003912DD">
      <w:pPr>
        <w:rPr>
          <w:rFonts w:ascii="Times New Roman" w:hAnsi="Times New Roman" w:cs="Times New Roman"/>
        </w:rPr>
      </w:pPr>
    </w:p>
    <w:p w14:paraId="6A41D023" w14:textId="77777777" w:rsidR="003912DD" w:rsidRDefault="003912DD" w:rsidP="003912DD">
      <w:pPr>
        <w:rPr>
          <w:rFonts w:ascii="Times New Roman" w:hAnsi="Times New Roman" w:cs="Times New Roman"/>
        </w:rPr>
      </w:pPr>
    </w:p>
    <w:p w14:paraId="58105843" w14:textId="77777777" w:rsidR="003912DD" w:rsidRDefault="003912DD" w:rsidP="003912DD">
      <w:pPr>
        <w:rPr>
          <w:rFonts w:ascii="Times New Roman" w:hAnsi="Times New Roman" w:cs="Times New Roman"/>
        </w:rPr>
      </w:pPr>
    </w:p>
    <w:p w14:paraId="35ADA686" w14:textId="77777777" w:rsidR="003912DD" w:rsidRDefault="003912DD" w:rsidP="003912DD">
      <w:pPr>
        <w:rPr>
          <w:rFonts w:ascii="Times New Roman" w:hAnsi="Times New Roman" w:cs="Times New Roman"/>
        </w:rPr>
      </w:pPr>
    </w:p>
    <w:p w14:paraId="09037204" w14:textId="77777777" w:rsidR="003912DD" w:rsidRDefault="003912DD" w:rsidP="003912DD">
      <w:pPr>
        <w:rPr>
          <w:rFonts w:ascii="Times New Roman" w:hAnsi="Times New Roman" w:cs="Times New Roman"/>
        </w:rPr>
      </w:pPr>
    </w:p>
    <w:p w14:paraId="12B33696" w14:textId="77777777" w:rsidR="003912DD" w:rsidRDefault="003912DD" w:rsidP="003912DD">
      <w:pPr>
        <w:rPr>
          <w:rFonts w:ascii="Times New Roman" w:hAnsi="Times New Roman" w:cs="Times New Roman"/>
        </w:rPr>
      </w:pPr>
    </w:p>
    <w:p w14:paraId="7ACCD1A3" w14:textId="77777777" w:rsidR="003912DD" w:rsidRDefault="003912DD" w:rsidP="003912DD">
      <w:pPr>
        <w:rPr>
          <w:rFonts w:ascii="Times New Roman" w:hAnsi="Times New Roman" w:cs="Times New Roman"/>
        </w:rPr>
      </w:pPr>
    </w:p>
    <w:p w14:paraId="1503A63D" w14:textId="77777777" w:rsidR="003912DD" w:rsidRDefault="003912DD" w:rsidP="003912DD">
      <w:pPr>
        <w:rPr>
          <w:rFonts w:ascii="Times New Roman" w:hAnsi="Times New Roman" w:cs="Times New Roman"/>
        </w:rPr>
      </w:pPr>
    </w:p>
    <w:p w14:paraId="3C3006F7" w14:textId="77777777" w:rsidR="003912DD" w:rsidRDefault="003912DD" w:rsidP="003912DD">
      <w:pPr>
        <w:rPr>
          <w:rFonts w:ascii="Times New Roman" w:hAnsi="Times New Roman" w:cs="Times New Roman"/>
        </w:rPr>
      </w:pPr>
    </w:p>
    <w:p w14:paraId="10C0EDC7" w14:textId="77777777" w:rsidR="003912DD" w:rsidRDefault="003912DD" w:rsidP="003912DD">
      <w:pPr>
        <w:rPr>
          <w:rFonts w:ascii="Times New Roman" w:hAnsi="Times New Roman" w:cs="Times New Roman"/>
        </w:rPr>
      </w:pPr>
    </w:p>
    <w:p w14:paraId="34858974" w14:textId="77777777" w:rsidR="003912DD" w:rsidRDefault="003912DD" w:rsidP="003912DD">
      <w:pPr>
        <w:rPr>
          <w:rFonts w:ascii="Times New Roman" w:hAnsi="Times New Roman" w:cs="Times New Roman"/>
        </w:rPr>
      </w:pPr>
    </w:p>
    <w:p w14:paraId="795B2C78" w14:textId="77777777" w:rsidR="003912DD" w:rsidRDefault="003912DD" w:rsidP="003912DD">
      <w:pPr>
        <w:rPr>
          <w:rFonts w:ascii="Times New Roman" w:hAnsi="Times New Roman" w:cs="Times New Roman"/>
        </w:rPr>
      </w:pPr>
    </w:p>
    <w:p w14:paraId="7861B0FE" w14:textId="77777777" w:rsidR="003912DD" w:rsidRDefault="003912DD" w:rsidP="003912DD">
      <w:pPr>
        <w:rPr>
          <w:rFonts w:ascii="Times New Roman" w:hAnsi="Times New Roman" w:cs="Times New Roman"/>
        </w:rPr>
      </w:pPr>
    </w:p>
    <w:p w14:paraId="060AEA59" w14:textId="77777777" w:rsidR="003912DD" w:rsidRDefault="003912DD" w:rsidP="003912DD">
      <w:pPr>
        <w:rPr>
          <w:rFonts w:ascii="Times New Roman" w:hAnsi="Times New Roman" w:cs="Times New Roman"/>
        </w:rPr>
      </w:pPr>
    </w:p>
    <w:p w14:paraId="1B8C3597" w14:textId="6E2D22E4" w:rsidR="003912DD" w:rsidRPr="002A011C" w:rsidRDefault="003912DD" w:rsidP="003912DD">
      <w:pPr>
        <w:rPr>
          <w:rFonts w:ascii="Times New Roman" w:hAnsi="Times New Roman" w:cs="Times New Roman"/>
        </w:rPr>
      </w:pPr>
      <w:r w:rsidRPr="002A011C">
        <w:rPr>
          <w:rFonts w:ascii="Times New Roman" w:hAnsi="Times New Roman" w:cs="Times New Roman"/>
        </w:rPr>
        <w:t xml:space="preserve">Supplementary Figure </w:t>
      </w:r>
      <w:r w:rsidR="004A0512">
        <w:rPr>
          <w:rFonts w:ascii="Times New Roman" w:hAnsi="Times New Roman" w:cs="Times New Roman"/>
        </w:rPr>
        <w:t>4</w:t>
      </w:r>
      <w:r w:rsidRPr="002A011C">
        <w:rPr>
          <w:rFonts w:ascii="Times New Roman" w:hAnsi="Times New Roman" w:cs="Times New Roman"/>
        </w:rPr>
        <w:t>: Cumulative incidence of heart failure hospitalisation according to sex</w:t>
      </w:r>
    </w:p>
    <w:p w14:paraId="6CF09B9F" w14:textId="77777777" w:rsidR="003912DD" w:rsidRPr="002A011C" w:rsidRDefault="003912DD" w:rsidP="003912DD">
      <w:pPr>
        <w:rPr>
          <w:rFonts w:ascii="Times New Roman" w:hAnsi="Times New Roman" w:cs="Times New Roman"/>
        </w:rPr>
      </w:pPr>
      <w:r w:rsidRPr="002A011C">
        <w:rPr>
          <w:rFonts w:ascii="Times New Roman" w:hAnsi="Times New Roman" w:cs="Times New Roman"/>
          <w:noProof/>
        </w:rPr>
        <w:drawing>
          <wp:inline distT="0" distB="0" distL="0" distR="0" wp14:anchorId="0B16DE2E" wp14:editId="0756495B">
            <wp:extent cx="5727700" cy="4106545"/>
            <wp:effectExtent l="0" t="0" r="0" b="0"/>
            <wp:docPr id="67297317" name="Picture 3" descr="A graph with a red line an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97317" name="Picture 3" descr="A graph with a red line and number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27700" cy="4106545"/>
                    </a:xfrm>
                    <a:prstGeom prst="rect">
                      <a:avLst/>
                    </a:prstGeom>
                  </pic:spPr>
                </pic:pic>
              </a:graphicData>
            </a:graphic>
          </wp:inline>
        </w:drawing>
      </w:r>
    </w:p>
    <w:p w14:paraId="658F24AF" w14:textId="77777777" w:rsidR="003912DD" w:rsidRPr="002A011C" w:rsidRDefault="003912DD" w:rsidP="003912DD">
      <w:pPr>
        <w:rPr>
          <w:rFonts w:ascii="Times New Roman" w:hAnsi="Times New Roman" w:cs="Times New Roman"/>
        </w:rPr>
      </w:pPr>
    </w:p>
    <w:p w14:paraId="343C7685" w14:textId="77777777" w:rsidR="003912DD" w:rsidRDefault="003912DD" w:rsidP="003912DD">
      <w:pPr>
        <w:rPr>
          <w:rFonts w:ascii="Times New Roman" w:hAnsi="Times New Roman" w:cs="Times New Roman"/>
        </w:rPr>
      </w:pPr>
    </w:p>
    <w:p w14:paraId="018A7D81" w14:textId="77777777" w:rsidR="003912DD" w:rsidRDefault="003912DD" w:rsidP="003912DD">
      <w:pPr>
        <w:rPr>
          <w:rFonts w:ascii="Times New Roman" w:hAnsi="Times New Roman" w:cs="Times New Roman"/>
        </w:rPr>
      </w:pPr>
    </w:p>
    <w:p w14:paraId="6DDAE950" w14:textId="77777777" w:rsidR="003912DD" w:rsidRDefault="003912DD" w:rsidP="003912DD">
      <w:pPr>
        <w:rPr>
          <w:rFonts w:ascii="Times New Roman" w:hAnsi="Times New Roman" w:cs="Times New Roman"/>
        </w:rPr>
      </w:pPr>
    </w:p>
    <w:p w14:paraId="59B6B4E4" w14:textId="77777777" w:rsidR="003912DD" w:rsidRDefault="003912DD" w:rsidP="003912DD">
      <w:pPr>
        <w:rPr>
          <w:rFonts w:ascii="Times New Roman" w:hAnsi="Times New Roman" w:cs="Times New Roman"/>
        </w:rPr>
      </w:pPr>
    </w:p>
    <w:p w14:paraId="14C5B553" w14:textId="77777777" w:rsidR="003912DD" w:rsidRDefault="003912DD" w:rsidP="003912DD">
      <w:pPr>
        <w:rPr>
          <w:rFonts w:ascii="Times New Roman" w:hAnsi="Times New Roman" w:cs="Times New Roman"/>
        </w:rPr>
      </w:pPr>
    </w:p>
    <w:p w14:paraId="0245E448" w14:textId="77777777" w:rsidR="003912DD" w:rsidRDefault="003912DD" w:rsidP="003912DD">
      <w:pPr>
        <w:rPr>
          <w:rFonts w:ascii="Times New Roman" w:hAnsi="Times New Roman" w:cs="Times New Roman"/>
        </w:rPr>
      </w:pPr>
    </w:p>
    <w:p w14:paraId="6C898FDF" w14:textId="77777777" w:rsidR="003912DD" w:rsidRDefault="003912DD" w:rsidP="003912DD">
      <w:pPr>
        <w:rPr>
          <w:rFonts w:ascii="Times New Roman" w:hAnsi="Times New Roman" w:cs="Times New Roman"/>
        </w:rPr>
      </w:pPr>
    </w:p>
    <w:p w14:paraId="51B3CBD7" w14:textId="77777777" w:rsidR="003912DD" w:rsidRDefault="003912DD" w:rsidP="003912DD">
      <w:pPr>
        <w:rPr>
          <w:rFonts w:ascii="Times New Roman" w:hAnsi="Times New Roman" w:cs="Times New Roman"/>
        </w:rPr>
      </w:pPr>
    </w:p>
    <w:p w14:paraId="031FA597" w14:textId="77777777" w:rsidR="003912DD" w:rsidRDefault="003912DD" w:rsidP="003912DD">
      <w:pPr>
        <w:rPr>
          <w:rFonts w:ascii="Times New Roman" w:hAnsi="Times New Roman" w:cs="Times New Roman"/>
        </w:rPr>
      </w:pPr>
    </w:p>
    <w:p w14:paraId="20FF6055" w14:textId="77777777" w:rsidR="003912DD" w:rsidRDefault="003912DD" w:rsidP="003912DD">
      <w:pPr>
        <w:rPr>
          <w:rFonts w:ascii="Times New Roman" w:hAnsi="Times New Roman" w:cs="Times New Roman"/>
        </w:rPr>
      </w:pPr>
    </w:p>
    <w:p w14:paraId="4DADB578" w14:textId="77777777" w:rsidR="003912DD" w:rsidRDefault="003912DD" w:rsidP="003912DD">
      <w:pPr>
        <w:rPr>
          <w:rFonts w:ascii="Times New Roman" w:hAnsi="Times New Roman" w:cs="Times New Roman"/>
        </w:rPr>
      </w:pPr>
    </w:p>
    <w:p w14:paraId="51BEEBB0" w14:textId="77777777" w:rsidR="003912DD" w:rsidRDefault="003912DD" w:rsidP="003912DD">
      <w:pPr>
        <w:rPr>
          <w:rFonts w:ascii="Times New Roman" w:hAnsi="Times New Roman" w:cs="Times New Roman"/>
        </w:rPr>
      </w:pPr>
    </w:p>
    <w:p w14:paraId="46286F38" w14:textId="77777777" w:rsidR="003912DD" w:rsidRDefault="003912DD" w:rsidP="003912DD">
      <w:pPr>
        <w:rPr>
          <w:rFonts w:ascii="Times New Roman" w:hAnsi="Times New Roman" w:cs="Times New Roman"/>
        </w:rPr>
      </w:pPr>
    </w:p>
    <w:p w14:paraId="58A915A5" w14:textId="77777777" w:rsidR="003912DD" w:rsidRDefault="003912DD" w:rsidP="003912DD">
      <w:pPr>
        <w:rPr>
          <w:rFonts w:ascii="Times New Roman" w:hAnsi="Times New Roman" w:cs="Times New Roman"/>
        </w:rPr>
      </w:pPr>
    </w:p>
    <w:p w14:paraId="2727F6DE" w14:textId="77777777" w:rsidR="003912DD" w:rsidRDefault="003912DD" w:rsidP="003912DD">
      <w:pPr>
        <w:rPr>
          <w:rFonts w:ascii="Times New Roman" w:hAnsi="Times New Roman" w:cs="Times New Roman"/>
        </w:rPr>
      </w:pPr>
    </w:p>
    <w:p w14:paraId="1705D620" w14:textId="77777777" w:rsidR="003912DD" w:rsidRDefault="003912DD" w:rsidP="003912DD">
      <w:pPr>
        <w:rPr>
          <w:rFonts w:ascii="Times New Roman" w:hAnsi="Times New Roman" w:cs="Times New Roman"/>
        </w:rPr>
      </w:pPr>
    </w:p>
    <w:p w14:paraId="19D27257" w14:textId="77777777" w:rsidR="003912DD" w:rsidRDefault="003912DD" w:rsidP="003912DD">
      <w:pPr>
        <w:rPr>
          <w:rFonts w:ascii="Times New Roman" w:hAnsi="Times New Roman" w:cs="Times New Roman"/>
        </w:rPr>
      </w:pPr>
    </w:p>
    <w:p w14:paraId="77A3A4E2" w14:textId="77777777" w:rsidR="003912DD" w:rsidRDefault="003912DD" w:rsidP="003912DD">
      <w:pPr>
        <w:rPr>
          <w:rFonts w:ascii="Times New Roman" w:hAnsi="Times New Roman" w:cs="Times New Roman"/>
        </w:rPr>
      </w:pPr>
    </w:p>
    <w:p w14:paraId="0C6C2309" w14:textId="77777777" w:rsidR="003912DD" w:rsidRDefault="003912DD" w:rsidP="003912DD">
      <w:pPr>
        <w:rPr>
          <w:rFonts w:ascii="Times New Roman" w:hAnsi="Times New Roman" w:cs="Times New Roman"/>
        </w:rPr>
      </w:pPr>
    </w:p>
    <w:p w14:paraId="36C7BF35" w14:textId="77777777" w:rsidR="003912DD" w:rsidRDefault="003912DD" w:rsidP="003912DD">
      <w:pPr>
        <w:rPr>
          <w:rFonts w:ascii="Times New Roman" w:hAnsi="Times New Roman" w:cs="Times New Roman"/>
        </w:rPr>
      </w:pPr>
    </w:p>
    <w:p w14:paraId="04D7320A" w14:textId="77777777" w:rsidR="003912DD" w:rsidRDefault="003912DD" w:rsidP="003912DD">
      <w:pPr>
        <w:rPr>
          <w:rFonts w:ascii="Times New Roman" w:hAnsi="Times New Roman" w:cs="Times New Roman"/>
        </w:rPr>
      </w:pPr>
    </w:p>
    <w:p w14:paraId="060AA894" w14:textId="77777777" w:rsidR="003912DD" w:rsidRDefault="003912DD" w:rsidP="003912DD">
      <w:pPr>
        <w:rPr>
          <w:rFonts w:ascii="Times New Roman" w:hAnsi="Times New Roman" w:cs="Times New Roman"/>
        </w:rPr>
      </w:pPr>
    </w:p>
    <w:p w14:paraId="1B1A43D7" w14:textId="77777777" w:rsidR="003912DD" w:rsidRDefault="003912DD" w:rsidP="003912DD">
      <w:pPr>
        <w:rPr>
          <w:rFonts w:ascii="Times New Roman" w:hAnsi="Times New Roman" w:cs="Times New Roman"/>
        </w:rPr>
      </w:pPr>
    </w:p>
    <w:p w14:paraId="3F7F4C6E" w14:textId="2CA39B16" w:rsidR="003912DD" w:rsidRPr="002A011C" w:rsidRDefault="003912DD" w:rsidP="003912DD">
      <w:pPr>
        <w:rPr>
          <w:rFonts w:ascii="Times New Roman" w:hAnsi="Times New Roman" w:cs="Times New Roman"/>
        </w:rPr>
      </w:pPr>
      <w:r w:rsidRPr="002A011C">
        <w:rPr>
          <w:rFonts w:ascii="Times New Roman" w:hAnsi="Times New Roman" w:cs="Times New Roman"/>
        </w:rPr>
        <w:t xml:space="preserve">Supplementary Figure </w:t>
      </w:r>
      <w:r w:rsidR="004A0512">
        <w:rPr>
          <w:rFonts w:ascii="Times New Roman" w:hAnsi="Times New Roman" w:cs="Times New Roman"/>
        </w:rPr>
        <w:t>5</w:t>
      </w:r>
      <w:r w:rsidRPr="002A011C">
        <w:rPr>
          <w:rFonts w:ascii="Times New Roman" w:hAnsi="Times New Roman" w:cs="Times New Roman"/>
        </w:rPr>
        <w:t>: cumulative incidence of heart failure hospitalisation according to age subgroups</w:t>
      </w:r>
    </w:p>
    <w:p w14:paraId="11A3DF4C" w14:textId="77777777" w:rsidR="003912DD" w:rsidRPr="002A011C" w:rsidRDefault="003912DD" w:rsidP="003912DD">
      <w:pPr>
        <w:rPr>
          <w:rFonts w:ascii="Times New Roman" w:hAnsi="Times New Roman" w:cs="Times New Roman"/>
        </w:rPr>
      </w:pPr>
      <w:r w:rsidRPr="002A011C">
        <w:rPr>
          <w:rFonts w:ascii="Times New Roman" w:hAnsi="Times New Roman" w:cs="Times New Roman"/>
          <w:noProof/>
        </w:rPr>
        <w:drawing>
          <wp:inline distT="0" distB="0" distL="0" distR="0" wp14:anchorId="1448E158" wp14:editId="4AF9AE6B">
            <wp:extent cx="5727700" cy="4194175"/>
            <wp:effectExtent l="0" t="0" r="0" b="0"/>
            <wp:docPr id="1605270287" name="Picture 4" descr="A graph with numbers and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5270287" name="Picture 4" descr="A graph with numbers and lines&#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27700" cy="4194175"/>
                    </a:xfrm>
                    <a:prstGeom prst="rect">
                      <a:avLst/>
                    </a:prstGeom>
                  </pic:spPr>
                </pic:pic>
              </a:graphicData>
            </a:graphic>
          </wp:inline>
        </w:drawing>
      </w:r>
    </w:p>
    <w:p w14:paraId="56BA1716" w14:textId="517AED20" w:rsidR="003912DD" w:rsidRDefault="003912DD" w:rsidP="003912DD">
      <w:pPr>
        <w:rPr>
          <w:rFonts w:ascii="Times New Roman" w:hAnsi="Times New Roman" w:cs="Times New Roman"/>
        </w:rPr>
      </w:pPr>
    </w:p>
    <w:p w14:paraId="3C1494D6" w14:textId="6D191A23" w:rsidR="003912DD" w:rsidRDefault="003912DD" w:rsidP="003912DD">
      <w:pPr>
        <w:rPr>
          <w:rFonts w:ascii="Times New Roman" w:hAnsi="Times New Roman" w:cs="Times New Roman"/>
        </w:rPr>
      </w:pPr>
    </w:p>
    <w:p w14:paraId="7C9EBA84" w14:textId="77777777" w:rsidR="003912DD" w:rsidRDefault="003912DD" w:rsidP="003912DD">
      <w:pPr>
        <w:rPr>
          <w:rFonts w:ascii="Times New Roman" w:hAnsi="Times New Roman" w:cs="Times New Roman"/>
        </w:rPr>
      </w:pPr>
    </w:p>
    <w:p w14:paraId="706665EB" w14:textId="77777777" w:rsidR="003912DD" w:rsidRDefault="003912DD" w:rsidP="003912DD">
      <w:pPr>
        <w:rPr>
          <w:rFonts w:ascii="Times New Roman" w:hAnsi="Times New Roman" w:cs="Times New Roman"/>
        </w:rPr>
      </w:pPr>
    </w:p>
    <w:p w14:paraId="2360CDE7" w14:textId="77777777" w:rsidR="003912DD" w:rsidRDefault="003912DD" w:rsidP="003912DD">
      <w:pPr>
        <w:rPr>
          <w:rFonts w:ascii="Times New Roman" w:hAnsi="Times New Roman" w:cs="Times New Roman"/>
        </w:rPr>
      </w:pPr>
    </w:p>
    <w:p w14:paraId="53C7CF30" w14:textId="77777777" w:rsidR="003912DD" w:rsidRDefault="003912DD" w:rsidP="003912DD">
      <w:pPr>
        <w:rPr>
          <w:rFonts w:ascii="Times New Roman" w:hAnsi="Times New Roman" w:cs="Times New Roman"/>
        </w:rPr>
      </w:pPr>
    </w:p>
    <w:p w14:paraId="33644E16" w14:textId="77777777" w:rsidR="003912DD" w:rsidRDefault="003912DD" w:rsidP="003912DD">
      <w:pPr>
        <w:rPr>
          <w:rFonts w:ascii="Times New Roman" w:hAnsi="Times New Roman" w:cs="Times New Roman"/>
        </w:rPr>
      </w:pPr>
    </w:p>
    <w:p w14:paraId="2A14802E" w14:textId="77777777" w:rsidR="003912DD" w:rsidRDefault="003912DD" w:rsidP="003912DD">
      <w:pPr>
        <w:rPr>
          <w:rFonts w:ascii="Times New Roman" w:hAnsi="Times New Roman" w:cs="Times New Roman"/>
        </w:rPr>
      </w:pPr>
    </w:p>
    <w:p w14:paraId="6F86248C" w14:textId="77777777" w:rsidR="003912DD" w:rsidRPr="002A011C" w:rsidRDefault="003912DD" w:rsidP="003912DD">
      <w:pPr>
        <w:rPr>
          <w:rFonts w:ascii="Times New Roman" w:hAnsi="Times New Roman" w:cs="Times New Roman"/>
        </w:rPr>
      </w:pPr>
      <w:r w:rsidRPr="002A011C">
        <w:rPr>
          <w:rFonts w:ascii="Times New Roman" w:hAnsi="Times New Roman" w:cs="Times New Roman"/>
        </w:rPr>
        <w:t xml:space="preserve">Supplementary table 1: Inclusion criteria for EMPACT-Mi and DAPA-Mi trials and definition from the MINAP registry </w:t>
      </w:r>
    </w:p>
    <w:tbl>
      <w:tblPr>
        <w:tblStyle w:val="TableGrid"/>
        <w:tblW w:w="0" w:type="auto"/>
        <w:tblLook w:val="04A0" w:firstRow="1" w:lastRow="0" w:firstColumn="1" w:lastColumn="0" w:noHBand="0" w:noVBand="1"/>
      </w:tblPr>
      <w:tblGrid>
        <w:gridCol w:w="4505"/>
        <w:gridCol w:w="4505"/>
      </w:tblGrid>
      <w:tr w:rsidR="003912DD" w:rsidRPr="002A011C" w14:paraId="1673C5DE" w14:textId="77777777" w:rsidTr="00DA64AF">
        <w:tc>
          <w:tcPr>
            <w:tcW w:w="4505" w:type="dxa"/>
          </w:tcPr>
          <w:p w14:paraId="083505C6" w14:textId="77777777" w:rsidR="003912DD" w:rsidRPr="002A011C" w:rsidRDefault="003912DD" w:rsidP="00DA64AF">
            <w:pPr>
              <w:rPr>
                <w:rFonts w:ascii="Times New Roman" w:hAnsi="Times New Roman" w:cs="Times New Roman"/>
                <w:b/>
                <w:bCs/>
              </w:rPr>
            </w:pPr>
            <w:r w:rsidRPr="002A011C">
              <w:rPr>
                <w:rFonts w:ascii="Times New Roman" w:hAnsi="Times New Roman" w:cs="Times New Roman"/>
                <w:b/>
                <w:bCs/>
              </w:rPr>
              <w:t xml:space="preserve">EMPACT-MI trial </w:t>
            </w:r>
          </w:p>
        </w:tc>
        <w:tc>
          <w:tcPr>
            <w:tcW w:w="4505" w:type="dxa"/>
          </w:tcPr>
          <w:p w14:paraId="752B3A98" w14:textId="77777777" w:rsidR="003912DD" w:rsidRPr="002A011C" w:rsidRDefault="003912DD" w:rsidP="00DA64AF">
            <w:pPr>
              <w:rPr>
                <w:rFonts w:ascii="Times New Roman" w:hAnsi="Times New Roman" w:cs="Times New Roman"/>
                <w:b/>
                <w:bCs/>
              </w:rPr>
            </w:pPr>
            <w:r w:rsidRPr="002A011C">
              <w:rPr>
                <w:rFonts w:ascii="Times New Roman" w:hAnsi="Times New Roman" w:cs="Times New Roman"/>
                <w:b/>
                <w:bCs/>
              </w:rPr>
              <w:t xml:space="preserve">MINAP registry criteria </w:t>
            </w:r>
          </w:p>
        </w:tc>
      </w:tr>
      <w:tr w:rsidR="003912DD" w:rsidRPr="002A011C" w14:paraId="2F8315CA" w14:textId="77777777" w:rsidTr="00DA64AF">
        <w:tc>
          <w:tcPr>
            <w:tcW w:w="4505" w:type="dxa"/>
          </w:tcPr>
          <w:p w14:paraId="727A97A8" w14:textId="77777777" w:rsidR="003912DD" w:rsidRPr="002A011C" w:rsidRDefault="003912DD" w:rsidP="00DA64AF">
            <w:pPr>
              <w:tabs>
                <w:tab w:val="left" w:pos="3243"/>
              </w:tabs>
              <w:rPr>
                <w:rFonts w:ascii="Times New Roman" w:hAnsi="Times New Roman" w:cs="Times New Roman"/>
              </w:rPr>
            </w:pPr>
            <w:r w:rsidRPr="002A011C">
              <w:rPr>
                <w:rFonts w:ascii="Times New Roman" w:hAnsi="Times New Roman" w:cs="Times New Roman"/>
              </w:rPr>
              <w:t>Diagnosis of acute spontaneous NSTEMI or STEMI</w:t>
            </w:r>
          </w:p>
        </w:tc>
        <w:tc>
          <w:tcPr>
            <w:tcW w:w="4505" w:type="dxa"/>
          </w:tcPr>
          <w:p w14:paraId="64190935" w14:textId="77777777" w:rsidR="003912DD" w:rsidRPr="002A011C" w:rsidRDefault="003912DD" w:rsidP="00DA64AF">
            <w:pPr>
              <w:rPr>
                <w:rFonts w:ascii="Times New Roman" w:hAnsi="Times New Roman" w:cs="Times New Roman"/>
              </w:rPr>
            </w:pPr>
            <w:r w:rsidRPr="002A011C">
              <w:rPr>
                <w:rFonts w:ascii="Times New Roman" w:hAnsi="Times New Roman" w:cs="Times New Roman"/>
              </w:rPr>
              <w:t>Discharge diagnosis from MINAP registry</w:t>
            </w:r>
          </w:p>
        </w:tc>
      </w:tr>
      <w:tr w:rsidR="003912DD" w:rsidRPr="002A011C" w14:paraId="06BF1B7C" w14:textId="77777777" w:rsidTr="00DA64AF">
        <w:tc>
          <w:tcPr>
            <w:tcW w:w="4505" w:type="dxa"/>
          </w:tcPr>
          <w:p w14:paraId="52E7B090" w14:textId="77777777" w:rsidR="003912DD" w:rsidRPr="002A011C" w:rsidRDefault="003912DD" w:rsidP="00DA64AF">
            <w:pPr>
              <w:tabs>
                <w:tab w:val="left" w:pos="3243"/>
              </w:tabs>
              <w:rPr>
                <w:rFonts w:ascii="Times New Roman" w:hAnsi="Times New Roman" w:cs="Times New Roman"/>
              </w:rPr>
            </w:pPr>
            <w:r w:rsidRPr="002A011C">
              <w:rPr>
                <w:rFonts w:ascii="Times New Roman" w:hAnsi="Times New Roman" w:cs="Times New Roman"/>
              </w:rPr>
              <w:t>Symptoms (</w:t>
            </w:r>
            <w:proofErr w:type="spellStart"/>
            <w:r w:rsidRPr="002A011C">
              <w:rPr>
                <w:rFonts w:ascii="Times New Roman" w:hAnsi="Times New Roman" w:cs="Times New Roman"/>
              </w:rPr>
              <w:t>eg</w:t>
            </w:r>
            <w:proofErr w:type="spellEnd"/>
            <w:r w:rsidRPr="002A011C">
              <w:rPr>
                <w:rFonts w:ascii="Times New Roman" w:hAnsi="Times New Roman" w:cs="Times New Roman"/>
              </w:rPr>
              <w:t xml:space="preserve">, </w:t>
            </w:r>
            <w:proofErr w:type="spellStart"/>
            <w:r w:rsidRPr="002A011C">
              <w:rPr>
                <w:rFonts w:ascii="Times New Roman" w:hAnsi="Times New Roman" w:cs="Times New Roman"/>
              </w:rPr>
              <w:t>dyspnea</w:t>
            </w:r>
            <w:proofErr w:type="spellEnd"/>
            <w:r w:rsidRPr="002A011C">
              <w:rPr>
                <w:rFonts w:ascii="Times New Roman" w:hAnsi="Times New Roman" w:cs="Times New Roman"/>
              </w:rPr>
              <w:t>, fatigue, decreased exercise tolerance) or signs of congestion (</w:t>
            </w:r>
            <w:proofErr w:type="spellStart"/>
            <w:r w:rsidRPr="002A011C">
              <w:rPr>
                <w:rFonts w:ascii="Times New Roman" w:hAnsi="Times New Roman" w:cs="Times New Roman"/>
              </w:rPr>
              <w:t>eg</w:t>
            </w:r>
            <w:proofErr w:type="spellEnd"/>
            <w:r w:rsidRPr="002A011C">
              <w:rPr>
                <w:rFonts w:ascii="Times New Roman" w:hAnsi="Times New Roman" w:cs="Times New Roman"/>
              </w:rPr>
              <w:t>, pulmonary rales, crackles, crepitations, elevated jugular venous pressure, congestion on CXR) requiring treatment (augmentation or initiation of oral diuretic therapy, iv diuretic therapy, IV vasoactive agent, mechanical intervention) during hospitalization</w:t>
            </w:r>
          </w:p>
        </w:tc>
        <w:tc>
          <w:tcPr>
            <w:tcW w:w="4505" w:type="dxa"/>
          </w:tcPr>
          <w:p w14:paraId="1D6D5769" w14:textId="77777777" w:rsidR="003912DD" w:rsidRPr="002A011C" w:rsidRDefault="003912DD" w:rsidP="00DA64AF">
            <w:pPr>
              <w:rPr>
                <w:rFonts w:ascii="Times New Roman" w:hAnsi="Times New Roman" w:cs="Times New Roman"/>
              </w:rPr>
            </w:pPr>
            <w:proofErr w:type="spellStart"/>
            <w:r w:rsidRPr="002A011C">
              <w:rPr>
                <w:rFonts w:ascii="Times New Roman" w:hAnsi="Times New Roman" w:cs="Times New Roman"/>
              </w:rPr>
              <w:t>Kilip</w:t>
            </w:r>
            <w:proofErr w:type="spellEnd"/>
            <w:r w:rsidRPr="002A011C">
              <w:rPr>
                <w:rFonts w:ascii="Times New Roman" w:hAnsi="Times New Roman" w:cs="Times New Roman"/>
              </w:rPr>
              <w:t xml:space="preserve"> Class 1-Kilip class IV, use of Thiazide or loop diuretics </w:t>
            </w:r>
          </w:p>
        </w:tc>
      </w:tr>
      <w:tr w:rsidR="003912DD" w:rsidRPr="002A011C" w14:paraId="53542654" w14:textId="77777777" w:rsidTr="00DA64AF">
        <w:tc>
          <w:tcPr>
            <w:tcW w:w="4505" w:type="dxa"/>
          </w:tcPr>
          <w:p w14:paraId="6C8E0A55" w14:textId="77777777" w:rsidR="003912DD" w:rsidRPr="002A011C" w:rsidRDefault="003912DD" w:rsidP="00DA64AF">
            <w:pPr>
              <w:tabs>
                <w:tab w:val="left" w:pos="3243"/>
              </w:tabs>
              <w:rPr>
                <w:rFonts w:ascii="Times New Roman" w:hAnsi="Times New Roman" w:cs="Times New Roman"/>
              </w:rPr>
            </w:pPr>
            <w:r w:rsidRPr="002A011C">
              <w:rPr>
                <w:rFonts w:ascii="Times New Roman" w:hAnsi="Times New Roman" w:cs="Times New Roman"/>
              </w:rPr>
              <w:t>Newly developed LVEF &lt;45% as measured by echocardiography, ventriculography, cardiac CT, MRI, or radionuclide imaging during index hospitalization</w:t>
            </w:r>
          </w:p>
        </w:tc>
        <w:tc>
          <w:tcPr>
            <w:tcW w:w="4505" w:type="dxa"/>
          </w:tcPr>
          <w:p w14:paraId="202F581D" w14:textId="77777777" w:rsidR="003912DD" w:rsidRPr="002A011C" w:rsidRDefault="003912DD" w:rsidP="00DA64AF">
            <w:pPr>
              <w:rPr>
                <w:rFonts w:ascii="Times New Roman" w:hAnsi="Times New Roman" w:cs="Times New Roman"/>
              </w:rPr>
            </w:pPr>
            <w:r w:rsidRPr="002A011C">
              <w:rPr>
                <w:rFonts w:ascii="Times New Roman" w:hAnsi="Times New Roman" w:cs="Times New Roman"/>
              </w:rPr>
              <w:t>Left ventricular ejection function (LVEF) defined in the registry</w:t>
            </w:r>
          </w:p>
        </w:tc>
      </w:tr>
      <w:tr w:rsidR="003912DD" w:rsidRPr="002A011C" w14:paraId="72F42486" w14:textId="77777777" w:rsidTr="00DA64AF">
        <w:tc>
          <w:tcPr>
            <w:tcW w:w="4505" w:type="dxa"/>
          </w:tcPr>
          <w:p w14:paraId="5E4F3D87" w14:textId="77777777" w:rsidR="003912DD" w:rsidRPr="002A011C" w:rsidRDefault="003912DD" w:rsidP="00DA64AF">
            <w:pPr>
              <w:tabs>
                <w:tab w:val="left" w:pos="3243"/>
              </w:tabs>
              <w:rPr>
                <w:rFonts w:ascii="Times New Roman" w:hAnsi="Times New Roman" w:cs="Times New Roman"/>
              </w:rPr>
            </w:pPr>
            <w:r w:rsidRPr="002A011C">
              <w:rPr>
                <w:rFonts w:ascii="Times New Roman" w:hAnsi="Times New Roman" w:cs="Times New Roman"/>
              </w:rPr>
              <w:t>Age&gt;65</w:t>
            </w:r>
          </w:p>
        </w:tc>
        <w:tc>
          <w:tcPr>
            <w:tcW w:w="4505" w:type="dxa"/>
          </w:tcPr>
          <w:p w14:paraId="20F85C28" w14:textId="77777777" w:rsidR="003912DD" w:rsidRPr="002A011C" w:rsidRDefault="003912DD" w:rsidP="00DA64AF">
            <w:pPr>
              <w:rPr>
                <w:rFonts w:ascii="Times New Roman" w:hAnsi="Times New Roman" w:cs="Times New Roman"/>
              </w:rPr>
            </w:pPr>
            <w:r w:rsidRPr="002A011C">
              <w:rPr>
                <w:rFonts w:ascii="Times New Roman" w:hAnsi="Times New Roman" w:cs="Times New Roman"/>
              </w:rPr>
              <w:t xml:space="preserve">Age on admission </w:t>
            </w:r>
          </w:p>
        </w:tc>
      </w:tr>
      <w:tr w:rsidR="003912DD" w:rsidRPr="002A011C" w14:paraId="3EFB8327" w14:textId="77777777" w:rsidTr="00DA64AF">
        <w:tc>
          <w:tcPr>
            <w:tcW w:w="4505" w:type="dxa"/>
          </w:tcPr>
          <w:p w14:paraId="1B2A1926" w14:textId="77777777" w:rsidR="003912DD" w:rsidRPr="002A011C" w:rsidRDefault="003912DD" w:rsidP="00DA64AF">
            <w:pPr>
              <w:tabs>
                <w:tab w:val="left" w:pos="3243"/>
              </w:tabs>
              <w:rPr>
                <w:rFonts w:ascii="Times New Roman" w:hAnsi="Times New Roman" w:cs="Times New Roman"/>
              </w:rPr>
            </w:pPr>
            <w:r w:rsidRPr="002A011C">
              <w:rPr>
                <w:rFonts w:ascii="Times New Roman" w:hAnsi="Times New Roman" w:cs="Times New Roman"/>
              </w:rPr>
              <w:t>newly developed LVEF &lt;35%</w:t>
            </w:r>
          </w:p>
        </w:tc>
        <w:tc>
          <w:tcPr>
            <w:tcW w:w="4505" w:type="dxa"/>
          </w:tcPr>
          <w:p w14:paraId="39139302" w14:textId="77777777" w:rsidR="003912DD" w:rsidRPr="002A011C" w:rsidRDefault="003912DD" w:rsidP="00DA64AF">
            <w:pPr>
              <w:rPr>
                <w:rFonts w:ascii="Times New Roman" w:hAnsi="Times New Roman" w:cs="Times New Roman"/>
              </w:rPr>
            </w:pPr>
            <w:r w:rsidRPr="002A011C">
              <w:rPr>
                <w:rFonts w:ascii="Times New Roman" w:hAnsi="Times New Roman" w:cs="Times New Roman"/>
              </w:rPr>
              <w:t>LVEF &lt;35%</w:t>
            </w:r>
          </w:p>
        </w:tc>
      </w:tr>
      <w:tr w:rsidR="003912DD" w:rsidRPr="002A011C" w14:paraId="47C3BB3F" w14:textId="77777777" w:rsidTr="00DA64AF">
        <w:tc>
          <w:tcPr>
            <w:tcW w:w="4505" w:type="dxa"/>
          </w:tcPr>
          <w:p w14:paraId="51E33753" w14:textId="77777777" w:rsidR="003912DD" w:rsidRPr="002A011C" w:rsidRDefault="003912DD" w:rsidP="00DA64AF">
            <w:pPr>
              <w:tabs>
                <w:tab w:val="left" w:pos="3243"/>
              </w:tabs>
              <w:rPr>
                <w:rFonts w:ascii="Times New Roman" w:hAnsi="Times New Roman" w:cs="Times New Roman"/>
              </w:rPr>
            </w:pPr>
            <w:r w:rsidRPr="002A011C">
              <w:rPr>
                <w:rFonts w:ascii="Times New Roman" w:hAnsi="Times New Roman" w:cs="Times New Roman"/>
              </w:rPr>
              <w:t>eGFR &lt;60 ml/min/1.73 m2</w:t>
            </w:r>
          </w:p>
        </w:tc>
        <w:tc>
          <w:tcPr>
            <w:tcW w:w="4505" w:type="dxa"/>
          </w:tcPr>
          <w:p w14:paraId="14CE41EC" w14:textId="77777777" w:rsidR="003912DD" w:rsidRPr="002A011C" w:rsidRDefault="003912DD" w:rsidP="00DA64AF">
            <w:pPr>
              <w:rPr>
                <w:rFonts w:ascii="Times New Roman" w:hAnsi="Times New Roman" w:cs="Times New Roman"/>
              </w:rPr>
            </w:pPr>
            <w:r w:rsidRPr="002A011C">
              <w:rPr>
                <w:rFonts w:ascii="Times New Roman" w:hAnsi="Times New Roman" w:cs="Times New Roman"/>
              </w:rPr>
              <w:t>eGFR &lt;60 ml/min/1.73 m2</w:t>
            </w:r>
          </w:p>
        </w:tc>
      </w:tr>
      <w:tr w:rsidR="003912DD" w:rsidRPr="002A011C" w14:paraId="797A55EF" w14:textId="77777777" w:rsidTr="00DA64AF">
        <w:tc>
          <w:tcPr>
            <w:tcW w:w="4505" w:type="dxa"/>
          </w:tcPr>
          <w:p w14:paraId="3AF348C9" w14:textId="77777777" w:rsidR="003912DD" w:rsidRPr="002A011C" w:rsidRDefault="003912DD" w:rsidP="00DA64AF">
            <w:pPr>
              <w:tabs>
                <w:tab w:val="left" w:pos="3243"/>
              </w:tabs>
              <w:rPr>
                <w:rFonts w:ascii="Times New Roman" w:hAnsi="Times New Roman" w:cs="Times New Roman"/>
              </w:rPr>
            </w:pPr>
            <w:r w:rsidRPr="002A011C">
              <w:rPr>
                <w:rFonts w:ascii="Times New Roman" w:hAnsi="Times New Roman" w:cs="Times New Roman"/>
              </w:rPr>
              <w:t>Atrial fibrillation</w:t>
            </w:r>
          </w:p>
        </w:tc>
        <w:tc>
          <w:tcPr>
            <w:tcW w:w="4505" w:type="dxa"/>
          </w:tcPr>
          <w:p w14:paraId="223C2C40" w14:textId="77777777" w:rsidR="003912DD" w:rsidRPr="002A011C" w:rsidRDefault="003912DD" w:rsidP="00DA64AF">
            <w:pPr>
              <w:rPr>
                <w:rFonts w:ascii="Times New Roman" w:hAnsi="Times New Roman" w:cs="Times New Roman"/>
              </w:rPr>
            </w:pPr>
            <w:r w:rsidRPr="002A011C">
              <w:rPr>
                <w:rFonts w:ascii="Times New Roman" w:hAnsi="Times New Roman" w:cs="Times New Roman"/>
              </w:rPr>
              <w:t xml:space="preserve">Use of Warfarin </w:t>
            </w:r>
          </w:p>
        </w:tc>
      </w:tr>
      <w:tr w:rsidR="003912DD" w:rsidRPr="002A011C" w14:paraId="5DA66644" w14:textId="77777777" w:rsidTr="00DA64AF">
        <w:tc>
          <w:tcPr>
            <w:tcW w:w="4505" w:type="dxa"/>
          </w:tcPr>
          <w:p w14:paraId="653FA4FD" w14:textId="77777777" w:rsidR="003912DD" w:rsidRPr="002A011C" w:rsidRDefault="003912DD" w:rsidP="00DA64AF">
            <w:pPr>
              <w:tabs>
                <w:tab w:val="left" w:pos="3243"/>
              </w:tabs>
              <w:rPr>
                <w:rFonts w:ascii="Times New Roman" w:hAnsi="Times New Roman" w:cs="Times New Roman"/>
              </w:rPr>
            </w:pPr>
            <w:r w:rsidRPr="002A011C">
              <w:rPr>
                <w:rFonts w:ascii="Times New Roman" w:hAnsi="Times New Roman" w:cs="Times New Roman"/>
              </w:rPr>
              <w:t>Prior or new diagnosis of T2DM</w:t>
            </w:r>
          </w:p>
        </w:tc>
        <w:tc>
          <w:tcPr>
            <w:tcW w:w="4505" w:type="dxa"/>
          </w:tcPr>
          <w:p w14:paraId="55A95ECB" w14:textId="77777777" w:rsidR="003912DD" w:rsidRPr="002A011C" w:rsidRDefault="003912DD" w:rsidP="00DA64AF">
            <w:pPr>
              <w:rPr>
                <w:rFonts w:ascii="Times New Roman" w:hAnsi="Times New Roman" w:cs="Times New Roman"/>
              </w:rPr>
            </w:pPr>
            <w:r w:rsidRPr="002A011C">
              <w:rPr>
                <w:rFonts w:ascii="Times New Roman" w:hAnsi="Times New Roman" w:cs="Times New Roman"/>
              </w:rPr>
              <w:t>Prior or new diagnosis of T2DM</w:t>
            </w:r>
          </w:p>
        </w:tc>
      </w:tr>
      <w:tr w:rsidR="003912DD" w:rsidRPr="002A011C" w14:paraId="78F24721" w14:textId="77777777" w:rsidTr="00DA64AF">
        <w:tc>
          <w:tcPr>
            <w:tcW w:w="4505" w:type="dxa"/>
          </w:tcPr>
          <w:p w14:paraId="53AE1458" w14:textId="77777777" w:rsidR="003912DD" w:rsidRPr="002A011C" w:rsidRDefault="003912DD" w:rsidP="00DA64AF">
            <w:pPr>
              <w:tabs>
                <w:tab w:val="left" w:pos="3243"/>
              </w:tabs>
              <w:rPr>
                <w:rFonts w:ascii="Times New Roman" w:hAnsi="Times New Roman" w:cs="Times New Roman"/>
              </w:rPr>
            </w:pPr>
            <w:r w:rsidRPr="002A011C">
              <w:rPr>
                <w:rFonts w:ascii="Times New Roman" w:hAnsi="Times New Roman" w:cs="Times New Roman"/>
              </w:rPr>
              <w:t>NT-</w:t>
            </w:r>
            <w:proofErr w:type="spellStart"/>
            <w:r w:rsidRPr="002A011C">
              <w:rPr>
                <w:rFonts w:ascii="Times New Roman" w:hAnsi="Times New Roman" w:cs="Times New Roman"/>
              </w:rPr>
              <w:t>proBNP</w:t>
            </w:r>
            <w:proofErr w:type="spellEnd"/>
            <w:r w:rsidRPr="002A011C">
              <w:rPr>
                <w:rFonts w:ascii="Times New Roman" w:hAnsi="Times New Roman" w:cs="Times New Roman"/>
              </w:rPr>
              <w:t xml:space="preserve"> ≥1,400 </w:t>
            </w:r>
            <w:proofErr w:type="spellStart"/>
            <w:r w:rsidRPr="002A011C">
              <w:rPr>
                <w:rFonts w:ascii="Times New Roman" w:hAnsi="Times New Roman" w:cs="Times New Roman"/>
              </w:rPr>
              <w:t>pg</w:t>
            </w:r>
            <w:proofErr w:type="spellEnd"/>
            <w:r w:rsidRPr="002A011C">
              <w:rPr>
                <w:rFonts w:ascii="Times New Roman" w:hAnsi="Times New Roman" w:cs="Times New Roman"/>
              </w:rPr>
              <w:t xml:space="preserve">/mL if in sinus rhythm, ≥2,800 </w:t>
            </w:r>
            <w:proofErr w:type="spellStart"/>
            <w:r w:rsidRPr="002A011C">
              <w:rPr>
                <w:rFonts w:ascii="Times New Roman" w:hAnsi="Times New Roman" w:cs="Times New Roman"/>
              </w:rPr>
              <w:t>pg</w:t>
            </w:r>
            <w:proofErr w:type="spellEnd"/>
            <w:r w:rsidRPr="002A011C">
              <w:rPr>
                <w:rFonts w:ascii="Times New Roman" w:hAnsi="Times New Roman" w:cs="Times New Roman"/>
              </w:rPr>
              <w:t>/mL if in atrial fibrillation;</w:t>
            </w:r>
          </w:p>
        </w:tc>
        <w:tc>
          <w:tcPr>
            <w:tcW w:w="4505" w:type="dxa"/>
          </w:tcPr>
          <w:p w14:paraId="584F6569" w14:textId="77777777" w:rsidR="003912DD" w:rsidRPr="002A011C" w:rsidRDefault="003912DD" w:rsidP="00DA64AF">
            <w:pPr>
              <w:rPr>
                <w:rFonts w:ascii="Times New Roman" w:hAnsi="Times New Roman" w:cs="Times New Roman"/>
              </w:rPr>
            </w:pPr>
            <w:r w:rsidRPr="002A011C">
              <w:rPr>
                <w:rFonts w:ascii="Times New Roman" w:hAnsi="Times New Roman" w:cs="Times New Roman"/>
              </w:rPr>
              <w:t>Not collected</w:t>
            </w:r>
          </w:p>
        </w:tc>
      </w:tr>
      <w:tr w:rsidR="003912DD" w:rsidRPr="002A011C" w14:paraId="52AA1EEE" w14:textId="77777777" w:rsidTr="00DA64AF">
        <w:tc>
          <w:tcPr>
            <w:tcW w:w="4505" w:type="dxa"/>
          </w:tcPr>
          <w:p w14:paraId="019FC2F7" w14:textId="77777777" w:rsidR="003912DD" w:rsidRPr="002A011C" w:rsidRDefault="003912DD" w:rsidP="00DA64AF">
            <w:pPr>
              <w:tabs>
                <w:tab w:val="left" w:pos="3243"/>
              </w:tabs>
              <w:rPr>
                <w:rFonts w:ascii="Times New Roman" w:hAnsi="Times New Roman" w:cs="Times New Roman"/>
              </w:rPr>
            </w:pPr>
            <w:r w:rsidRPr="002A011C">
              <w:rPr>
                <w:rFonts w:ascii="Times New Roman" w:hAnsi="Times New Roman" w:cs="Times New Roman"/>
              </w:rPr>
              <w:t>Pulmonary artery systolic pressure (or right ventricular systolic pressure) ≥40mmHg (measured non-invasively, typically in clinically indicated post-MI echocardiography) or invasively, at any time during hospitalization</w:t>
            </w:r>
          </w:p>
        </w:tc>
        <w:tc>
          <w:tcPr>
            <w:tcW w:w="4505" w:type="dxa"/>
          </w:tcPr>
          <w:p w14:paraId="69072883" w14:textId="77777777" w:rsidR="003912DD" w:rsidRPr="002A011C" w:rsidRDefault="003912DD" w:rsidP="00DA64AF">
            <w:pPr>
              <w:rPr>
                <w:rFonts w:ascii="Times New Roman" w:hAnsi="Times New Roman" w:cs="Times New Roman"/>
              </w:rPr>
            </w:pPr>
            <w:r w:rsidRPr="002A011C">
              <w:rPr>
                <w:rFonts w:ascii="Times New Roman" w:hAnsi="Times New Roman" w:cs="Times New Roman"/>
              </w:rPr>
              <w:t xml:space="preserve">Not collected </w:t>
            </w:r>
          </w:p>
        </w:tc>
      </w:tr>
      <w:tr w:rsidR="003912DD" w:rsidRPr="002A011C" w14:paraId="6453806F" w14:textId="77777777" w:rsidTr="00DA64AF">
        <w:tc>
          <w:tcPr>
            <w:tcW w:w="4505" w:type="dxa"/>
          </w:tcPr>
          <w:p w14:paraId="637160A2" w14:textId="77777777" w:rsidR="003912DD" w:rsidRPr="002A011C" w:rsidRDefault="003912DD" w:rsidP="00DA64AF">
            <w:pPr>
              <w:tabs>
                <w:tab w:val="left" w:pos="3243"/>
              </w:tabs>
              <w:rPr>
                <w:rFonts w:ascii="Times New Roman" w:hAnsi="Times New Roman" w:cs="Times New Roman"/>
              </w:rPr>
            </w:pPr>
            <w:r w:rsidRPr="002A011C">
              <w:rPr>
                <w:rFonts w:ascii="Times New Roman" w:hAnsi="Times New Roman" w:cs="Times New Roman"/>
              </w:rPr>
              <w:t>Patient not revascularized (and no planned revascularization for index MI (includes patients with no angiography performed, unsuccessful revascularization attempts, diffuse atherosclerosis not amenable to intervention, but does NOT include patients for whom no revascularization was performed due to non-obstructive coronary artery disease).</w:t>
            </w:r>
          </w:p>
        </w:tc>
        <w:tc>
          <w:tcPr>
            <w:tcW w:w="4505" w:type="dxa"/>
          </w:tcPr>
          <w:p w14:paraId="0F950E55" w14:textId="77777777" w:rsidR="003912DD" w:rsidRPr="002A011C" w:rsidRDefault="003912DD" w:rsidP="00DA64AF">
            <w:pPr>
              <w:rPr>
                <w:rFonts w:ascii="Times New Roman" w:hAnsi="Times New Roman" w:cs="Times New Roman"/>
              </w:rPr>
            </w:pPr>
            <w:r w:rsidRPr="002A011C">
              <w:rPr>
                <w:rFonts w:ascii="Times New Roman" w:hAnsi="Times New Roman" w:cs="Times New Roman"/>
              </w:rPr>
              <w:t xml:space="preserve">Patient not receiving coronary angiography, or for medical management as collected in the registry </w:t>
            </w:r>
          </w:p>
        </w:tc>
      </w:tr>
      <w:tr w:rsidR="003912DD" w:rsidRPr="002A011C" w14:paraId="093A335D" w14:textId="77777777" w:rsidTr="00DA64AF">
        <w:tc>
          <w:tcPr>
            <w:tcW w:w="4505" w:type="dxa"/>
          </w:tcPr>
          <w:p w14:paraId="72730CF2" w14:textId="77777777" w:rsidR="003912DD" w:rsidRPr="002A011C" w:rsidRDefault="003912DD" w:rsidP="00DA64AF">
            <w:pPr>
              <w:tabs>
                <w:tab w:val="left" w:pos="3243"/>
              </w:tabs>
              <w:rPr>
                <w:rFonts w:ascii="Times New Roman" w:hAnsi="Times New Roman" w:cs="Times New Roman"/>
              </w:rPr>
            </w:pPr>
            <w:r w:rsidRPr="002A011C">
              <w:rPr>
                <w:rFonts w:ascii="Times New Roman" w:hAnsi="Times New Roman" w:cs="Times New Roman"/>
              </w:rPr>
              <w:t>3-vessel coronary artery disease at time of index MI</w:t>
            </w:r>
          </w:p>
        </w:tc>
        <w:tc>
          <w:tcPr>
            <w:tcW w:w="4505" w:type="dxa"/>
          </w:tcPr>
          <w:p w14:paraId="42C48BF6" w14:textId="77777777" w:rsidR="003912DD" w:rsidRPr="002A011C" w:rsidRDefault="003912DD" w:rsidP="00DA64AF">
            <w:pPr>
              <w:rPr>
                <w:rFonts w:ascii="Times New Roman" w:hAnsi="Times New Roman" w:cs="Times New Roman"/>
              </w:rPr>
            </w:pPr>
            <w:r w:rsidRPr="002A011C">
              <w:rPr>
                <w:rFonts w:ascii="Times New Roman" w:hAnsi="Times New Roman" w:cs="Times New Roman"/>
              </w:rPr>
              <w:t>Not collected</w:t>
            </w:r>
          </w:p>
        </w:tc>
      </w:tr>
      <w:tr w:rsidR="003912DD" w:rsidRPr="002A011C" w14:paraId="2B04CAEF" w14:textId="77777777" w:rsidTr="00DA64AF">
        <w:tc>
          <w:tcPr>
            <w:tcW w:w="4505" w:type="dxa"/>
          </w:tcPr>
          <w:p w14:paraId="18D125D8" w14:textId="77777777" w:rsidR="003912DD" w:rsidRPr="002A011C" w:rsidRDefault="003912DD" w:rsidP="00DA64AF">
            <w:pPr>
              <w:tabs>
                <w:tab w:val="left" w:pos="3243"/>
              </w:tabs>
              <w:rPr>
                <w:rFonts w:ascii="Times New Roman" w:hAnsi="Times New Roman" w:cs="Times New Roman"/>
              </w:rPr>
            </w:pPr>
            <w:r w:rsidRPr="002A011C">
              <w:rPr>
                <w:rFonts w:ascii="Times New Roman" w:hAnsi="Times New Roman" w:cs="Times New Roman"/>
              </w:rPr>
              <w:t>diagnosis of peripheral artery disease</w:t>
            </w:r>
          </w:p>
        </w:tc>
        <w:tc>
          <w:tcPr>
            <w:tcW w:w="4505" w:type="dxa"/>
          </w:tcPr>
          <w:p w14:paraId="2AA585A5" w14:textId="77777777" w:rsidR="003912DD" w:rsidRPr="002A011C" w:rsidRDefault="003912DD" w:rsidP="00DA64AF">
            <w:pPr>
              <w:rPr>
                <w:rFonts w:ascii="Times New Roman" w:hAnsi="Times New Roman" w:cs="Times New Roman"/>
              </w:rPr>
            </w:pPr>
            <w:r w:rsidRPr="002A011C">
              <w:rPr>
                <w:rFonts w:ascii="Times New Roman" w:hAnsi="Times New Roman" w:cs="Times New Roman"/>
              </w:rPr>
              <w:t>diagnosis of peripheral artery disease</w:t>
            </w:r>
          </w:p>
        </w:tc>
      </w:tr>
      <w:tr w:rsidR="003912DD" w:rsidRPr="002A011C" w14:paraId="35E721A1" w14:textId="77777777" w:rsidTr="00DA64AF">
        <w:tc>
          <w:tcPr>
            <w:tcW w:w="9010" w:type="dxa"/>
            <w:gridSpan w:val="2"/>
          </w:tcPr>
          <w:p w14:paraId="71E9EAF1" w14:textId="77777777" w:rsidR="003912DD" w:rsidRPr="002A011C" w:rsidRDefault="003912DD" w:rsidP="00DA64AF">
            <w:pPr>
              <w:rPr>
                <w:rFonts w:ascii="Times New Roman" w:hAnsi="Times New Roman" w:cs="Times New Roman"/>
                <w:b/>
                <w:bCs/>
              </w:rPr>
            </w:pPr>
            <w:r w:rsidRPr="002A011C">
              <w:rPr>
                <w:rFonts w:ascii="Times New Roman" w:hAnsi="Times New Roman" w:cs="Times New Roman"/>
                <w:b/>
                <w:bCs/>
              </w:rPr>
              <w:lastRenderedPageBreak/>
              <w:t>Inclusion criteria for DAPA-MI</w:t>
            </w:r>
          </w:p>
        </w:tc>
      </w:tr>
      <w:tr w:rsidR="003912DD" w:rsidRPr="002A011C" w14:paraId="7F06776F" w14:textId="77777777" w:rsidTr="00DA64AF">
        <w:tc>
          <w:tcPr>
            <w:tcW w:w="4505" w:type="dxa"/>
          </w:tcPr>
          <w:p w14:paraId="7F01DD8C" w14:textId="77777777" w:rsidR="003912DD" w:rsidRPr="002A011C" w:rsidRDefault="003912DD" w:rsidP="00DA64AF">
            <w:pPr>
              <w:tabs>
                <w:tab w:val="left" w:pos="3243"/>
              </w:tabs>
              <w:rPr>
                <w:rFonts w:ascii="Times New Roman" w:hAnsi="Times New Roman" w:cs="Times New Roman"/>
              </w:rPr>
            </w:pPr>
            <w:r w:rsidRPr="002A011C">
              <w:rPr>
                <w:rFonts w:ascii="Times New Roman" w:hAnsi="Times New Roman" w:cs="Times New Roman"/>
              </w:rPr>
              <w:t>Diagnosis of acute spontaneous NSTEMI or STEMI</w:t>
            </w:r>
          </w:p>
        </w:tc>
        <w:tc>
          <w:tcPr>
            <w:tcW w:w="4505" w:type="dxa"/>
          </w:tcPr>
          <w:p w14:paraId="059D4FAE" w14:textId="77777777" w:rsidR="003912DD" w:rsidRPr="002A011C" w:rsidRDefault="003912DD" w:rsidP="00DA64AF">
            <w:pPr>
              <w:rPr>
                <w:rFonts w:ascii="Times New Roman" w:hAnsi="Times New Roman" w:cs="Times New Roman"/>
              </w:rPr>
            </w:pPr>
            <w:r w:rsidRPr="002A011C">
              <w:rPr>
                <w:rFonts w:ascii="Times New Roman" w:hAnsi="Times New Roman" w:cs="Times New Roman"/>
              </w:rPr>
              <w:t>Discharge diagnosis from MINAP registry</w:t>
            </w:r>
          </w:p>
        </w:tc>
      </w:tr>
      <w:tr w:rsidR="003912DD" w:rsidRPr="002A011C" w14:paraId="097DB5F5" w14:textId="77777777" w:rsidTr="00DA64AF">
        <w:tc>
          <w:tcPr>
            <w:tcW w:w="4505" w:type="dxa"/>
          </w:tcPr>
          <w:p w14:paraId="3620EA7D" w14:textId="77777777" w:rsidR="003912DD" w:rsidRPr="002A011C" w:rsidRDefault="003912DD" w:rsidP="00DA64AF">
            <w:pPr>
              <w:tabs>
                <w:tab w:val="left" w:pos="3243"/>
              </w:tabs>
              <w:rPr>
                <w:rFonts w:ascii="Times New Roman" w:hAnsi="Times New Roman" w:cs="Times New Roman"/>
              </w:rPr>
            </w:pPr>
            <w:r w:rsidRPr="002A011C">
              <w:rPr>
                <w:rFonts w:ascii="Times New Roman" w:hAnsi="Times New Roman" w:cs="Times New Roman"/>
              </w:rPr>
              <w:t xml:space="preserve">Imaging evidence of impaired regional or global LV systolic function at any timepoint during the index MI-related hospitalization (established with echocardiogram, radionuclide ventriculogram, contrast angiography or cardiac MRI) OR definitive evidence on ECG of a Q-wave MI (defined as presence of Q waves in two or more contiguous leads, excluding leads III and </w:t>
            </w:r>
            <w:proofErr w:type="spellStart"/>
            <w:r w:rsidRPr="002A011C">
              <w:rPr>
                <w:rFonts w:ascii="Times New Roman" w:hAnsi="Times New Roman" w:cs="Times New Roman"/>
              </w:rPr>
              <w:t>aVR</w:t>
            </w:r>
            <w:proofErr w:type="spellEnd"/>
            <w:r w:rsidRPr="002A011C">
              <w:rPr>
                <w:rFonts w:ascii="Times New Roman" w:hAnsi="Times New Roman" w:cs="Times New Roman"/>
              </w:rPr>
              <w:t xml:space="preserve">, and meeting all the following criteria: at least 1.5 mm in depth; at least 30 </w:t>
            </w:r>
            <w:proofErr w:type="spellStart"/>
            <w:r w:rsidRPr="002A011C">
              <w:rPr>
                <w:rFonts w:ascii="Times New Roman" w:hAnsi="Times New Roman" w:cs="Times New Roman"/>
              </w:rPr>
              <w:t>ms</w:t>
            </w:r>
            <w:proofErr w:type="spellEnd"/>
            <w:r w:rsidRPr="002A011C">
              <w:rPr>
                <w:rFonts w:ascii="Times New Roman" w:hAnsi="Times New Roman" w:cs="Times New Roman"/>
              </w:rPr>
              <w:t xml:space="preserve"> in duration; and, if R wave present, more than 25% of the size of the subsequent R wave)</w:t>
            </w:r>
          </w:p>
        </w:tc>
        <w:tc>
          <w:tcPr>
            <w:tcW w:w="4505" w:type="dxa"/>
          </w:tcPr>
          <w:p w14:paraId="27D09F58" w14:textId="77777777" w:rsidR="003912DD" w:rsidRPr="002A011C" w:rsidRDefault="003912DD" w:rsidP="00DA64AF">
            <w:pPr>
              <w:rPr>
                <w:rFonts w:ascii="Times New Roman" w:hAnsi="Times New Roman" w:cs="Times New Roman"/>
              </w:rPr>
            </w:pPr>
            <w:r w:rsidRPr="002A011C">
              <w:rPr>
                <w:rFonts w:ascii="Times New Roman" w:hAnsi="Times New Roman" w:cs="Times New Roman"/>
              </w:rPr>
              <w:t>Left ventricular ejection function (LVEF) defined in the registry or any left ventricular dysfunction defined during the index hospital admission.</w:t>
            </w:r>
          </w:p>
        </w:tc>
      </w:tr>
    </w:tbl>
    <w:p w14:paraId="36BA3A51" w14:textId="77777777" w:rsidR="003912DD" w:rsidRPr="002A011C" w:rsidRDefault="003912DD" w:rsidP="003912DD">
      <w:pPr>
        <w:rPr>
          <w:rFonts w:ascii="Times New Roman" w:hAnsi="Times New Roman" w:cs="Times New Roman"/>
        </w:rPr>
      </w:pPr>
    </w:p>
    <w:p w14:paraId="215C05C0" w14:textId="77777777" w:rsidR="003912DD" w:rsidRPr="002A011C" w:rsidRDefault="003912DD" w:rsidP="003912DD">
      <w:pPr>
        <w:rPr>
          <w:rFonts w:ascii="Times New Roman" w:hAnsi="Times New Roman" w:cs="Times New Roman"/>
        </w:rPr>
      </w:pPr>
    </w:p>
    <w:p w14:paraId="20A0BE28" w14:textId="77777777" w:rsidR="007E4160" w:rsidRDefault="007E4160"/>
    <w:sectPr w:rsidR="007E4160" w:rsidSect="003912D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2DD"/>
    <w:rsid w:val="00064336"/>
    <w:rsid w:val="001D31B5"/>
    <w:rsid w:val="003912DD"/>
    <w:rsid w:val="003B7013"/>
    <w:rsid w:val="004A0512"/>
    <w:rsid w:val="00610656"/>
    <w:rsid w:val="007E4160"/>
    <w:rsid w:val="00A5225E"/>
    <w:rsid w:val="00B65A71"/>
    <w:rsid w:val="00E957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D4FBCE5"/>
  <w15:chartTrackingRefBased/>
  <w15:docId w15:val="{A0C165EB-0D30-6C4F-8973-1777B0F36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12DD"/>
    <w:rPr>
      <w:kern w:val="0"/>
      <w14:ligatures w14:val="none"/>
    </w:rPr>
  </w:style>
  <w:style w:type="paragraph" w:styleId="Heading1">
    <w:name w:val="heading 1"/>
    <w:basedOn w:val="Normal"/>
    <w:next w:val="Normal"/>
    <w:link w:val="Heading1Char"/>
    <w:uiPriority w:val="9"/>
    <w:qFormat/>
    <w:rsid w:val="003912DD"/>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3912DD"/>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3912DD"/>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3912DD"/>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3912DD"/>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3912DD"/>
    <w:pPr>
      <w:keepNext/>
      <w:keepLines/>
      <w:spacing w:before="40"/>
      <w:outlineLvl w:val="5"/>
    </w:pPr>
    <w:rPr>
      <w:rFonts w:eastAsiaTheme="majorEastAsia"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3912DD"/>
    <w:pPr>
      <w:keepNext/>
      <w:keepLines/>
      <w:spacing w:before="40"/>
      <w:outlineLvl w:val="6"/>
    </w:pPr>
    <w:rPr>
      <w:rFonts w:eastAsiaTheme="majorEastAsia"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3912DD"/>
    <w:pPr>
      <w:keepNext/>
      <w:keepLines/>
      <w:outlineLvl w:val="7"/>
    </w:pPr>
    <w:rPr>
      <w:rFonts w:eastAsiaTheme="majorEastAsia"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3912DD"/>
    <w:pPr>
      <w:keepNext/>
      <w:keepLines/>
      <w:outlineLvl w:val="8"/>
    </w:pPr>
    <w:rPr>
      <w:rFonts w:eastAsiaTheme="majorEastAsia"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12D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912D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912D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912D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912D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912D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12D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12D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12DD"/>
    <w:rPr>
      <w:rFonts w:eastAsiaTheme="majorEastAsia" w:cstheme="majorBidi"/>
      <w:color w:val="272727" w:themeColor="text1" w:themeTint="D8"/>
    </w:rPr>
  </w:style>
  <w:style w:type="paragraph" w:styleId="Title">
    <w:name w:val="Title"/>
    <w:basedOn w:val="Normal"/>
    <w:next w:val="Normal"/>
    <w:link w:val="TitleChar"/>
    <w:uiPriority w:val="10"/>
    <w:qFormat/>
    <w:rsid w:val="003912DD"/>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3912D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12DD"/>
    <w:pPr>
      <w:numPr>
        <w:ilvl w:val="1"/>
      </w:numPr>
      <w:spacing w:after="160"/>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3912D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12DD"/>
    <w:pPr>
      <w:spacing w:before="160" w:after="160"/>
      <w:jc w:val="center"/>
    </w:pPr>
    <w:rPr>
      <w:i/>
      <w:iCs/>
      <w:color w:val="404040" w:themeColor="text1" w:themeTint="BF"/>
      <w:kern w:val="2"/>
      <w14:ligatures w14:val="standardContextual"/>
    </w:rPr>
  </w:style>
  <w:style w:type="character" w:customStyle="1" w:styleId="QuoteChar">
    <w:name w:val="Quote Char"/>
    <w:basedOn w:val="DefaultParagraphFont"/>
    <w:link w:val="Quote"/>
    <w:uiPriority w:val="29"/>
    <w:rsid w:val="003912DD"/>
    <w:rPr>
      <w:i/>
      <w:iCs/>
      <w:color w:val="404040" w:themeColor="text1" w:themeTint="BF"/>
    </w:rPr>
  </w:style>
  <w:style w:type="paragraph" w:styleId="ListParagraph">
    <w:name w:val="List Paragraph"/>
    <w:basedOn w:val="Normal"/>
    <w:uiPriority w:val="34"/>
    <w:qFormat/>
    <w:rsid w:val="003912DD"/>
    <w:pPr>
      <w:ind w:left="720"/>
      <w:contextualSpacing/>
    </w:pPr>
    <w:rPr>
      <w:kern w:val="2"/>
      <w14:ligatures w14:val="standardContextual"/>
    </w:rPr>
  </w:style>
  <w:style w:type="character" w:styleId="IntenseEmphasis">
    <w:name w:val="Intense Emphasis"/>
    <w:basedOn w:val="DefaultParagraphFont"/>
    <w:uiPriority w:val="21"/>
    <w:qFormat/>
    <w:rsid w:val="003912DD"/>
    <w:rPr>
      <w:i/>
      <w:iCs/>
      <w:color w:val="0F4761" w:themeColor="accent1" w:themeShade="BF"/>
    </w:rPr>
  </w:style>
  <w:style w:type="paragraph" w:styleId="IntenseQuote">
    <w:name w:val="Intense Quote"/>
    <w:basedOn w:val="Normal"/>
    <w:next w:val="Normal"/>
    <w:link w:val="IntenseQuoteChar"/>
    <w:uiPriority w:val="30"/>
    <w:qFormat/>
    <w:rsid w:val="003912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3912DD"/>
    <w:rPr>
      <w:i/>
      <w:iCs/>
      <w:color w:val="0F4761" w:themeColor="accent1" w:themeShade="BF"/>
    </w:rPr>
  </w:style>
  <w:style w:type="character" w:styleId="IntenseReference">
    <w:name w:val="Intense Reference"/>
    <w:basedOn w:val="DefaultParagraphFont"/>
    <w:uiPriority w:val="32"/>
    <w:qFormat/>
    <w:rsid w:val="003912DD"/>
    <w:rPr>
      <w:b/>
      <w:bCs/>
      <w:smallCaps/>
      <w:color w:val="0F4761" w:themeColor="accent1" w:themeShade="BF"/>
      <w:spacing w:val="5"/>
    </w:rPr>
  </w:style>
  <w:style w:type="table" w:styleId="TableGrid">
    <w:name w:val="Table Grid"/>
    <w:basedOn w:val="TableNormal"/>
    <w:uiPriority w:val="39"/>
    <w:rsid w:val="003912DD"/>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508</Words>
  <Characters>2900</Characters>
  <Application>Microsoft Office Word</Application>
  <DocSecurity>0</DocSecurity>
  <Lines>24</Lines>
  <Paragraphs>6</Paragraphs>
  <ScaleCrop>false</ScaleCrop>
  <Company/>
  <LinksUpToDate>false</LinksUpToDate>
  <CharactersWithSpaces>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Rashid, Muhammad</dc:creator>
  <cp:keywords/>
  <dc:description/>
  <cp:lastModifiedBy>Muhammad Rashid</cp:lastModifiedBy>
  <cp:revision>5</cp:revision>
  <dcterms:created xsi:type="dcterms:W3CDTF">2024-07-27T20:44:00Z</dcterms:created>
  <dcterms:modified xsi:type="dcterms:W3CDTF">2024-11-25T12:48:00Z</dcterms:modified>
</cp:coreProperties>
</file>