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388BF" w14:textId="62219D4D" w:rsidR="00722358" w:rsidRPr="009A358F" w:rsidRDefault="00722358" w:rsidP="00722358">
      <w:pPr>
        <w:jc w:val="center"/>
        <w:rPr>
          <w:b/>
          <w:bCs/>
          <w:noProof/>
          <w:color w:val="000000" w:themeColor="text1"/>
        </w:rPr>
      </w:pPr>
      <w:r w:rsidRPr="009A358F">
        <w:rPr>
          <w:b/>
          <w:bCs/>
          <w:noProof/>
          <w:color w:val="000000" w:themeColor="text1"/>
        </w:rPr>
        <w:t>Quantile Effects of Climate Policy Uncertainty, Economic Policy Uncertainty, and Interest Rates on REIT Returns: Evidence from the U</w:t>
      </w:r>
      <w:r w:rsidR="00CC5FDF" w:rsidRPr="009A358F">
        <w:rPr>
          <w:b/>
          <w:bCs/>
          <w:noProof/>
          <w:color w:val="000000" w:themeColor="text1"/>
        </w:rPr>
        <w:t>.S.</w:t>
      </w:r>
    </w:p>
    <w:p w14:paraId="54615B53" w14:textId="77777777" w:rsidR="00722358" w:rsidRPr="009A358F" w:rsidRDefault="00722358" w:rsidP="00722358">
      <w:pPr>
        <w:jc w:val="center"/>
        <w:rPr>
          <w:b/>
          <w:bCs/>
          <w:color w:val="000000" w:themeColor="text1"/>
        </w:rPr>
      </w:pPr>
    </w:p>
    <w:p w14:paraId="35F95FBC" w14:textId="2EE33DC3" w:rsidR="00722358" w:rsidRPr="009A358F" w:rsidRDefault="00722358" w:rsidP="00722358">
      <w:pPr>
        <w:jc w:val="center"/>
        <w:rPr>
          <w:b/>
          <w:color w:val="000000" w:themeColor="text1"/>
          <w:vertAlign w:val="superscript"/>
        </w:rPr>
      </w:pPr>
      <w:r w:rsidRPr="009A358F">
        <w:rPr>
          <w:b/>
          <w:color w:val="000000" w:themeColor="text1"/>
        </w:rPr>
        <w:t xml:space="preserve">Provash Kumer Sarker </w:t>
      </w:r>
      <w:r w:rsidRPr="009A358F">
        <w:rPr>
          <w:b/>
          <w:color w:val="000000" w:themeColor="text1"/>
          <w:vertAlign w:val="superscript"/>
        </w:rPr>
        <w:t>1</w:t>
      </w:r>
    </w:p>
    <w:p w14:paraId="6D922C76" w14:textId="72B0168C" w:rsidR="00722358" w:rsidRPr="009A358F" w:rsidRDefault="00722358" w:rsidP="00722358">
      <w:pPr>
        <w:pStyle w:val="ListParagraph"/>
        <w:numPr>
          <w:ilvl w:val="0"/>
          <w:numId w:val="1"/>
        </w:numPr>
        <w:jc w:val="center"/>
        <w:rPr>
          <w:color w:val="000000" w:themeColor="text1"/>
        </w:rPr>
      </w:pPr>
      <w:r w:rsidRPr="009A358F">
        <w:rPr>
          <w:color w:val="000000" w:themeColor="text1"/>
        </w:rPr>
        <w:t>Bangladesh Bank (Central Bank of Bangladesh), Dhaka</w:t>
      </w:r>
      <w:r w:rsidR="003D33FC" w:rsidRPr="009A358F">
        <w:rPr>
          <w:color w:val="000000" w:themeColor="text1"/>
        </w:rPr>
        <w:t>, Bangladesh</w:t>
      </w:r>
    </w:p>
    <w:p w14:paraId="1BC09AD0" w14:textId="77777777" w:rsidR="00722358" w:rsidRPr="009A358F" w:rsidRDefault="00722358" w:rsidP="00722358">
      <w:pPr>
        <w:jc w:val="center"/>
        <w:rPr>
          <w:rStyle w:val="Hyperlink"/>
          <w:color w:val="000000" w:themeColor="text1"/>
        </w:rPr>
      </w:pPr>
      <w:r w:rsidRPr="009A358F">
        <w:rPr>
          <w:color w:val="000000" w:themeColor="text1"/>
        </w:rPr>
        <w:t xml:space="preserve">Email: </w:t>
      </w:r>
      <w:hyperlink r:id="rId8" w:history="1">
        <w:r w:rsidRPr="009A358F">
          <w:rPr>
            <w:rStyle w:val="Hyperlink"/>
            <w:color w:val="000000" w:themeColor="text1"/>
            <w:u w:val="none"/>
          </w:rPr>
          <w:t>provash.sarker@whu.edu.cn</w:t>
        </w:r>
      </w:hyperlink>
    </w:p>
    <w:p w14:paraId="46FFDF6D" w14:textId="77777777" w:rsidR="00722358" w:rsidRPr="009A358F" w:rsidRDefault="00722358" w:rsidP="00722358">
      <w:pPr>
        <w:jc w:val="center"/>
        <w:rPr>
          <w:rFonts w:cs="Times New Roman"/>
          <w:b/>
          <w:bCs/>
          <w:color w:val="000000" w:themeColor="text1"/>
          <w:szCs w:val="24"/>
        </w:rPr>
      </w:pPr>
    </w:p>
    <w:p w14:paraId="132A84B6" w14:textId="77777777" w:rsidR="00722358" w:rsidRPr="009A358F" w:rsidRDefault="00722358" w:rsidP="00722358">
      <w:pPr>
        <w:jc w:val="center"/>
        <w:rPr>
          <w:color w:val="000000" w:themeColor="text1"/>
        </w:rPr>
      </w:pPr>
    </w:p>
    <w:p w14:paraId="6132014C" w14:textId="7E8D2683" w:rsidR="00722358" w:rsidRPr="009A358F" w:rsidRDefault="00722358" w:rsidP="00722358">
      <w:pPr>
        <w:jc w:val="center"/>
        <w:rPr>
          <w:b/>
          <w:bCs/>
          <w:color w:val="000000" w:themeColor="text1"/>
          <w:lang w:eastAsia="zh-CN"/>
        </w:rPr>
      </w:pPr>
      <w:r w:rsidRPr="009A358F">
        <w:rPr>
          <w:b/>
          <w:bCs/>
          <w:color w:val="000000" w:themeColor="text1"/>
        </w:rPr>
        <w:t xml:space="preserve">Xihui Haviour Chen </w:t>
      </w:r>
      <w:r w:rsidR="0023797D">
        <w:rPr>
          <w:b/>
          <w:bCs/>
          <w:color w:val="000000" w:themeColor="text1"/>
          <w:vertAlign w:val="superscript"/>
          <w:lang w:eastAsia="zh-CN"/>
        </w:rPr>
        <w:t>2, 3</w:t>
      </w:r>
    </w:p>
    <w:p w14:paraId="09301A77" w14:textId="29296EE0" w:rsidR="00722358" w:rsidRPr="009A358F" w:rsidRDefault="00825F34" w:rsidP="00EB798C">
      <w:pPr>
        <w:pStyle w:val="ListParagraph"/>
        <w:numPr>
          <w:ilvl w:val="0"/>
          <w:numId w:val="1"/>
        </w:numPr>
        <w:jc w:val="center"/>
        <w:rPr>
          <w:color w:val="000000" w:themeColor="text1"/>
        </w:rPr>
      </w:pPr>
      <w:r w:rsidRPr="009A358F">
        <w:rPr>
          <w:color w:val="000000" w:themeColor="text1"/>
        </w:rPr>
        <w:t>Keele</w:t>
      </w:r>
      <w:r w:rsidR="00722358" w:rsidRPr="009A358F">
        <w:rPr>
          <w:color w:val="000000" w:themeColor="text1"/>
        </w:rPr>
        <w:t xml:space="preserve"> Business School, </w:t>
      </w:r>
      <w:r w:rsidRPr="009A358F">
        <w:rPr>
          <w:color w:val="000000" w:themeColor="text1"/>
        </w:rPr>
        <w:t>Keele University</w:t>
      </w:r>
      <w:r w:rsidR="00722358" w:rsidRPr="009A358F">
        <w:rPr>
          <w:color w:val="000000" w:themeColor="text1"/>
        </w:rPr>
        <w:t>,</w:t>
      </w:r>
      <w:r w:rsidRPr="009A358F">
        <w:rPr>
          <w:color w:val="000000" w:themeColor="text1"/>
        </w:rPr>
        <w:t xml:space="preserve"> </w:t>
      </w:r>
      <w:r w:rsidR="00722358" w:rsidRPr="009A358F">
        <w:rPr>
          <w:color w:val="000000" w:themeColor="text1"/>
        </w:rPr>
        <w:t>U</w:t>
      </w:r>
      <w:r w:rsidR="00CC5FDF" w:rsidRPr="009A358F">
        <w:rPr>
          <w:color w:val="000000" w:themeColor="text1"/>
        </w:rPr>
        <w:t>.K.</w:t>
      </w:r>
    </w:p>
    <w:p w14:paraId="75E6E08D" w14:textId="5AFB046A" w:rsidR="00634F71" w:rsidRPr="009A358F" w:rsidRDefault="00634F71" w:rsidP="00634F71">
      <w:pPr>
        <w:pStyle w:val="ListParagraph"/>
        <w:numPr>
          <w:ilvl w:val="0"/>
          <w:numId w:val="1"/>
        </w:numPr>
        <w:spacing w:line="240" w:lineRule="auto"/>
        <w:jc w:val="center"/>
        <w:rPr>
          <w:color w:val="000000" w:themeColor="text1"/>
        </w:rPr>
      </w:pPr>
      <w:r w:rsidRPr="009A358F">
        <w:rPr>
          <w:color w:val="000000" w:themeColor="text1"/>
        </w:rPr>
        <w:t>Women Researchers Council (WRC), Azerbaijan State University of Economics (UNEC)</w:t>
      </w:r>
      <w:r w:rsidRPr="009A358F">
        <w:rPr>
          <w:rFonts w:hint="eastAsia"/>
          <w:color w:val="000000" w:themeColor="text1"/>
          <w:lang w:eastAsia="zh-CN"/>
        </w:rPr>
        <w:t>, Azerbaijan</w:t>
      </w:r>
    </w:p>
    <w:p w14:paraId="174D16C8" w14:textId="77777777" w:rsidR="00722358" w:rsidRPr="009A358F" w:rsidRDefault="00722358" w:rsidP="0013591A">
      <w:pPr>
        <w:jc w:val="center"/>
        <w:rPr>
          <w:b/>
          <w:bCs/>
          <w:noProof/>
          <w:color w:val="000000" w:themeColor="text1"/>
        </w:rPr>
      </w:pPr>
    </w:p>
    <w:p w14:paraId="6CB69957" w14:textId="77777777" w:rsidR="00722358" w:rsidRPr="009A358F" w:rsidRDefault="00722358" w:rsidP="0013591A">
      <w:pPr>
        <w:jc w:val="center"/>
        <w:rPr>
          <w:b/>
          <w:bCs/>
          <w:noProof/>
          <w:color w:val="000000" w:themeColor="text1"/>
        </w:rPr>
      </w:pPr>
    </w:p>
    <w:p w14:paraId="2297D988" w14:textId="77777777" w:rsidR="00722358" w:rsidRPr="009A358F" w:rsidRDefault="00722358" w:rsidP="0013591A">
      <w:pPr>
        <w:jc w:val="center"/>
        <w:rPr>
          <w:b/>
          <w:bCs/>
          <w:noProof/>
          <w:color w:val="000000" w:themeColor="text1"/>
        </w:rPr>
      </w:pPr>
    </w:p>
    <w:p w14:paraId="0D3156E7" w14:textId="77777777" w:rsidR="00722358" w:rsidRPr="009A358F" w:rsidRDefault="00722358" w:rsidP="0013591A">
      <w:pPr>
        <w:jc w:val="center"/>
        <w:rPr>
          <w:b/>
          <w:bCs/>
          <w:noProof/>
          <w:color w:val="000000" w:themeColor="text1"/>
        </w:rPr>
      </w:pPr>
    </w:p>
    <w:p w14:paraId="748CBBDA" w14:textId="77777777" w:rsidR="00722358" w:rsidRPr="009A358F" w:rsidRDefault="00722358" w:rsidP="0013591A">
      <w:pPr>
        <w:jc w:val="center"/>
        <w:rPr>
          <w:b/>
          <w:bCs/>
          <w:noProof/>
          <w:color w:val="000000" w:themeColor="text1"/>
        </w:rPr>
      </w:pPr>
    </w:p>
    <w:p w14:paraId="2C58D2C5" w14:textId="77777777" w:rsidR="00722358" w:rsidRPr="009A358F" w:rsidRDefault="00722358" w:rsidP="0013591A">
      <w:pPr>
        <w:jc w:val="center"/>
        <w:rPr>
          <w:b/>
          <w:bCs/>
          <w:noProof/>
          <w:color w:val="000000" w:themeColor="text1"/>
        </w:rPr>
      </w:pPr>
    </w:p>
    <w:p w14:paraId="5561F7F6" w14:textId="77777777" w:rsidR="00722358" w:rsidRPr="009A358F" w:rsidRDefault="00722358" w:rsidP="0013591A">
      <w:pPr>
        <w:jc w:val="center"/>
        <w:rPr>
          <w:b/>
          <w:bCs/>
          <w:noProof/>
          <w:color w:val="000000" w:themeColor="text1"/>
        </w:rPr>
      </w:pPr>
    </w:p>
    <w:p w14:paraId="06BBE897" w14:textId="77777777" w:rsidR="00722358" w:rsidRPr="009A358F" w:rsidRDefault="00722358" w:rsidP="0013591A">
      <w:pPr>
        <w:jc w:val="center"/>
        <w:rPr>
          <w:b/>
          <w:bCs/>
          <w:noProof/>
          <w:color w:val="000000" w:themeColor="text1"/>
        </w:rPr>
      </w:pPr>
    </w:p>
    <w:p w14:paraId="5015E79D" w14:textId="77777777" w:rsidR="00722358" w:rsidRPr="009A358F" w:rsidRDefault="00722358" w:rsidP="0013591A">
      <w:pPr>
        <w:jc w:val="center"/>
        <w:rPr>
          <w:b/>
          <w:bCs/>
          <w:noProof/>
          <w:color w:val="000000" w:themeColor="text1"/>
        </w:rPr>
      </w:pPr>
    </w:p>
    <w:p w14:paraId="4276ECA7" w14:textId="77777777" w:rsidR="00722358" w:rsidRPr="009A358F" w:rsidRDefault="00722358" w:rsidP="0013591A">
      <w:pPr>
        <w:jc w:val="center"/>
        <w:rPr>
          <w:b/>
          <w:bCs/>
          <w:noProof/>
          <w:color w:val="000000" w:themeColor="text1"/>
        </w:rPr>
      </w:pPr>
    </w:p>
    <w:p w14:paraId="2593065A" w14:textId="77777777" w:rsidR="00722358" w:rsidRPr="009A358F" w:rsidRDefault="00722358" w:rsidP="0013591A">
      <w:pPr>
        <w:jc w:val="center"/>
        <w:rPr>
          <w:b/>
          <w:bCs/>
          <w:noProof/>
          <w:color w:val="000000" w:themeColor="text1"/>
        </w:rPr>
      </w:pPr>
    </w:p>
    <w:p w14:paraId="5D80450D" w14:textId="77777777" w:rsidR="00722358" w:rsidRPr="009A358F" w:rsidRDefault="00722358" w:rsidP="0013591A">
      <w:pPr>
        <w:jc w:val="center"/>
        <w:rPr>
          <w:b/>
          <w:bCs/>
          <w:noProof/>
          <w:color w:val="000000" w:themeColor="text1"/>
        </w:rPr>
      </w:pPr>
    </w:p>
    <w:p w14:paraId="3A7A2316" w14:textId="77777777" w:rsidR="00722358" w:rsidRPr="009A358F" w:rsidRDefault="00722358" w:rsidP="0013591A">
      <w:pPr>
        <w:jc w:val="center"/>
        <w:rPr>
          <w:b/>
          <w:bCs/>
          <w:noProof/>
          <w:color w:val="000000" w:themeColor="text1"/>
        </w:rPr>
      </w:pPr>
    </w:p>
    <w:p w14:paraId="08DFE212" w14:textId="77777777" w:rsidR="00722358" w:rsidRPr="009A358F" w:rsidRDefault="00722358" w:rsidP="0013591A">
      <w:pPr>
        <w:jc w:val="center"/>
        <w:rPr>
          <w:b/>
          <w:bCs/>
          <w:noProof/>
          <w:color w:val="000000" w:themeColor="text1"/>
        </w:rPr>
      </w:pPr>
    </w:p>
    <w:p w14:paraId="197FDEB6" w14:textId="77777777" w:rsidR="00722358" w:rsidRPr="009A358F" w:rsidRDefault="00722358" w:rsidP="0013591A">
      <w:pPr>
        <w:jc w:val="center"/>
        <w:rPr>
          <w:b/>
          <w:bCs/>
          <w:noProof/>
          <w:color w:val="000000" w:themeColor="text1"/>
        </w:rPr>
      </w:pPr>
    </w:p>
    <w:p w14:paraId="79CCEF24" w14:textId="77777777" w:rsidR="00722358" w:rsidRPr="009A358F" w:rsidRDefault="00722358" w:rsidP="0013591A">
      <w:pPr>
        <w:jc w:val="center"/>
        <w:rPr>
          <w:b/>
          <w:bCs/>
          <w:noProof/>
          <w:color w:val="000000" w:themeColor="text1"/>
        </w:rPr>
      </w:pPr>
    </w:p>
    <w:p w14:paraId="32AABD42" w14:textId="77777777" w:rsidR="0035652B" w:rsidRPr="009A358F" w:rsidRDefault="0035652B" w:rsidP="0013591A">
      <w:pPr>
        <w:jc w:val="center"/>
        <w:rPr>
          <w:b/>
          <w:bCs/>
          <w:noProof/>
          <w:color w:val="000000" w:themeColor="text1"/>
        </w:rPr>
      </w:pPr>
    </w:p>
    <w:p w14:paraId="289BCE0D" w14:textId="77777777" w:rsidR="0035652B" w:rsidRPr="009A358F" w:rsidRDefault="0035652B" w:rsidP="0013591A">
      <w:pPr>
        <w:jc w:val="center"/>
        <w:rPr>
          <w:b/>
          <w:bCs/>
          <w:noProof/>
          <w:color w:val="000000" w:themeColor="text1"/>
        </w:rPr>
      </w:pPr>
    </w:p>
    <w:p w14:paraId="3B079913" w14:textId="77777777" w:rsidR="0035652B" w:rsidRPr="009A358F" w:rsidRDefault="0035652B" w:rsidP="0013591A">
      <w:pPr>
        <w:jc w:val="center"/>
        <w:rPr>
          <w:b/>
          <w:bCs/>
          <w:noProof/>
          <w:color w:val="000000" w:themeColor="text1"/>
        </w:rPr>
      </w:pPr>
    </w:p>
    <w:p w14:paraId="70615692" w14:textId="77777777" w:rsidR="00722358" w:rsidRPr="009A358F" w:rsidRDefault="00722358" w:rsidP="00E36204">
      <w:pPr>
        <w:rPr>
          <w:b/>
          <w:bCs/>
          <w:noProof/>
          <w:color w:val="000000" w:themeColor="text1"/>
        </w:rPr>
      </w:pPr>
    </w:p>
    <w:p w14:paraId="245FD8C0" w14:textId="10E99CC3" w:rsidR="00722358" w:rsidRPr="009A358F" w:rsidRDefault="00722358" w:rsidP="00722358">
      <w:pPr>
        <w:jc w:val="center"/>
        <w:rPr>
          <w:b/>
          <w:bCs/>
          <w:noProof/>
          <w:color w:val="000000" w:themeColor="text1"/>
        </w:rPr>
      </w:pPr>
      <w:r w:rsidRPr="009A358F">
        <w:rPr>
          <w:b/>
          <w:bCs/>
          <w:noProof/>
          <w:color w:val="000000" w:themeColor="text1"/>
        </w:rPr>
        <w:t>Quantile Effects of Climate Uncertainty, Economic Policy Uncertainty, and Interest Rates on REIT Returns: Evidence from the U</w:t>
      </w:r>
      <w:r w:rsidR="00CC5FDF" w:rsidRPr="009A358F">
        <w:rPr>
          <w:b/>
          <w:bCs/>
          <w:noProof/>
          <w:color w:val="000000" w:themeColor="text1"/>
        </w:rPr>
        <w:t>.S.</w:t>
      </w:r>
    </w:p>
    <w:p w14:paraId="06523AE8" w14:textId="77777777" w:rsidR="00722358" w:rsidRPr="009A358F" w:rsidRDefault="00722358" w:rsidP="00722358">
      <w:pPr>
        <w:jc w:val="center"/>
        <w:rPr>
          <w:rFonts w:cs="Times New Roman"/>
          <w:b/>
          <w:bCs/>
          <w:noProof/>
          <w:color w:val="000000" w:themeColor="text1"/>
          <w:szCs w:val="24"/>
        </w:rPr>
      </w:pPr>
    </w:p>
    <w:p w14:paraId="0BF1A00F" w14:textId="0098D957" w:rsidR="009A3489" w:rsidRPr="009A358F" w:rsidRDefault="004043E2" w:rsidP="006220C4">
      <w:pPr>
        <w:jc w:val="center"/>
        <w:rPr>
          <w:rFonts w:cs="Times New Roman"/>
          <w:b/>
          <w:bCs/>
          <w:noProof/>
          <w:color w:val="000000" w:themeColor="text1"/>
          <w:szCs w:val="24"/>
        </w:rPr>
      </w:pPr>
      <w:r w:rsidRPr="009A358F">
        <w:rPr>
          <w:rFonts w:cs="Times New Roman"/>
          <w:b/>
          <w:bCs/>
          <w:noProof/>
          <w:color w:val="000000" w:themeColor="text1"/>
          <w:szCs w:val="24"/>
        </w:rPr>
        <w:t xml:space="preserve">Abstract </w:t>
      </w:r>
    </w:p>
    <w:p w14:paraId="0C8BE3EB" w14:textId="27FBBDEB" w:rsidR="007B091A" w:rsidRPr="009A358F" w:rsidRDefault="00832F69" w:rsidP="001D40FF">
      <w:pPr>
        <w:jc w:val="both"/>
        <w:rPr>
          <w:noProof/>
          <w:color w:val="000000" w:themeColor="text1"/>
        </w:rPr>
      </w:pPr>
      <w:r w:rsidRPr="009A358F">
        <w:rPr>
          <w:noProof/>
          <w:color w:val="000000" w:themeColor="text1"/>
        </w:rPr>
        <w:t>W</w:t>
      </w:r>
      <w:r w:rsidR="00EC7200" w:rsidRPr="009A358F">
        <w:rPr>
          <w:noProof/>
          <w:color w:val="000000" w:themeColor="text1"/>
        </w:rPr>
        <w:t xml:space="preserve">e investigate the quantile effects of climate policy uncertainty (CPU) on real estate investment trusts (REITs) returns in the United States. We use the quantile </w:t>
      </w:r>
      <w:r w:rsidRPr="009A358F">
        <w:rPr>
          <w:noProof/>
          <w:color w:val="000000" w:themeColor="text1"/>
        </w:rPr>
        <w:t>autoregressive distributed lags (Q</w:t>
      </w:r>
      <w:r w:rsidR="00EC7200" w:rsidRPr="009A358F">
        <w:rPr>
          <w:noProof/>
          <w:color w:val="000000" w:themeColor="text1"/>
        </w:rPr>
        <w:t>ARDL</w:t>
      </w:r>
      <w:r w:rsidRPr="009A358F">
        <w:rPr>
          <w:noProof/>
          <w:color w:val="000000" w:themeColor="text1"/>
        </w:rPr>
        <w:t>)</w:t>
      </w:r>
      <w:r w:rsidR="00EC7200" w:rsidRPr="009A358F">
        <w:rPr>
          <w:noProof/>
          <w:color w:val="000000" w:themeColor="text1"/>
        </w:rPr>
        <w:t xml:space="preserve"> method on the monthly economic policy uncertainty (EPU), the market volatility index (VIX), and interest rates (INT) from March 2006 to April 2023. The results show that the impact coefficients of CPU, EPU, and interest rates on REIT returns are significant in the short and long term. In addition, CPU demonstrates unidirectional causality with REIT returns across all quantiles, whereas REITs only show unidirectional causality with CPU in lower quantiles. Furthermore, EPU and interest rates show bidirectional causality with REIT returns across most quantiles. Policymakers and REIT investors can utilize the relationships and causality between REITs and CPU to update REIT investments, hedge against CPU and REIT stocks, construct a diversified portfolio, and make informed decisions about the price movements of REITs in climate crises.</w:t>
      </w:r>
    </w:p>
    <w:p w14:paraId="702B3B9F" w14:textId="77777777" w:rsidR="004043E2" w:rsidRPr="009A358F" w:rsidRDefault="004043E2" w:rsidP="001D40FF">
      <w:pPr>
        <w:rPr>
          <w:noProof/>
          <w:color w:val="000000" w:themeColor="text1"/>
        </w:rPr>
      </w:pPr>
    </w:p>
    <w:p w14:paraId="70E069FD" w14:textId="3A1C6B61" w:rsidR="00840FFE" w:rsidRPr="009A358F" w:rsidRDefault="004043E2" w:rsidP="00BF2A26">
      <w:pPr>
        <w:jc w:val="both"/>
        <w:rPr>
          <w:noProof/>
          <w:color w:val="000000" w:themeColor="text1"/>
        </w:rPr>
      </w:pPr>
      <w:r w:rsidRPr="009A358F">
        <w:rPr>
          <w:i/>
          <w:iCs/>
          <w:noProof/>
          <w:color w:val="000000" w:themeColor="text1"/>
        </w:rPr>
        <w:t>Keywords:</w:t>
      </w:r>
      <w:r w:rsidR="00627C5B" w:rsidRPr="009A358F">
        <w:rPr>
          <w:b/>
          <w:bCs/>
          <w:noProof/>
          <w:color w:val="000000" w:themeColor="text1"/>
        </w:rPr>
        <w:t xml:space="preserve"> </w:t>
      </w:r>
      <w:r w:rsidR="00D02B19" w:rsidRPr="009A358F">
        <w:rPr>
          <w:noProof/>
          <w:color w:val="000000" w:themeColor="text1"/>
        </w:rPr>
        <w:t>REITs;</w:t>
      </w:r>
      <w:r w:rsidR="00D02B19" w:rsidRPr="009A358F">
        <w:rPr>
          <w:b/>
          <w:bCs/>
          <w:noProof/>
          <w:color w:val="000000" w:themeColor="text1"/>
        </w:rPr>
        <w:t xml:space="preserve"> </w:t>
      </w:r>
      <w:r w:rsidR="002204B3" w:rsidRPr="009A358F">
        <w:rPr>
          <w:noProof/>
          <w:color w:val="000000" w:themeColor="text1"/>
        </w:rPr>
        <w:t xml:space="preserve">Climate </w:t>
      </w:r>
      <w:r w:rsidR="00181576" w:rsidRPr="009A358F">
        <w:rPr>
          <w:noProof/>
          <w:color w:val="000000" w:themeColor="text1"/>
        </w:rPr>
        <w:t xml:space="preserve">policy </w:t>
      </w:r>
      <w:r w:rsidR="002204B3" w:rsidRPr="009A358F">
        <w:rPr>
          <w:noProof/>
          <w:color w:val="000000" w:themeColor="text1"/>
        </w:rPr>
        <w:t xml:space="preserve">uncertainty; </w:t>
      </w:r>
      <w:r w:rsidR="00B8401A" w:rsidRPr="009A358F">
        <w:rPr>
          <w:noProof/>
          <w:color w:val="000000" w:themeColor="text1"/>
        </w:rPr>
        <w:t xml:space="preserve">Economic </w:t>
      </w:r>
      <w:r w:rsidR="00181576" w:rsidRPr="009A358F">
        <w:rPr>
          <w:noProof/>
          <w:color w:val="000000" w:themeColor="text1"/>
        </w:rPr>
        <w:t xml:space="preserve">policy </w:t>
      </w:r>
      <w:r w:rsidR="00B8401A" w:rsidRPr="009A358F">
        <w:rPr>
          <w:noProof/>
          <w:color w:val="000000" w:themeColor="text1"/>
        </w:rPr>
        <w:t>uncertainty</w:t>
      </w:r>
      <w:r w:rsidR="00D93EB9" w:rsidRPr="009A358F">
        <w:rPr>
          <w:noProof/>
          <w:color w:val="000000" w:themeColor="text1"/>
        </w:rPr>
        <w:t>; Interest rates</w:t>
      </w:r>
      <w:r w:rsidR="00F56E56" w:rsidRPr="009A358F">
        <w:rPr>
          <w:noProof/>
          <w:color w:val="000000" w:themeColor="text1"/>
        </w:rPr>
        <w:t>; QARDL</w:t>
      </w:r>
    </w:p>
    <w:p w14:paraId="2E79CF13" w14:textId="5A29DEFB" w:rsidR="004043E2" w:rsidRPr="009A358F" w:rsidRDefault="004043E2" w:rsidP="001D40FF">
      <w:pPr>
        <w:rPr>
          <w:b/>
          <w:bCs/>
          <w:noProof/>
          <w:color w:val="000000" w:themeColor="text1"/>
        </w:rPr>
      </w:pPr>
      <w:r w:rsidRPr="009A358F">
        <w:rPr>
          <w:i/>
          <w:iCs/>
          <w:noProof/>
          <w:color w:val="000000" w:themeColor="text1"/>
        </w:rPr>
        <w:t>JEL Codes:</w:t>
      </w:r>
      <w:r w:rsidR="00627C5B" w:rsidRPr="009A358F">
        <w:rPr>
          <w:b/>
          <w:bCs/>
          <w:noProof/>
          <w:color w:val="000000" w:themeColor="text1"/>
        </w:rPr>
        <w:t xml:space="preserve"> </w:t>
      </w:r>
      <w:r w:rsidR="00840FFE" w:rsidRPr="009A358F">
        <w:rPr>
          <w:noProof/>
          <w:color w:val="000000" w:themeColor="text1"/>
        </w:rPr>
        <w:t>Q5,</w:t>
      </w:r>
      <w:r w:rsidR="00FF2A37" w:rsidRPr="009A358F">
        <w:rPr>
          <w:noProof/>
          <w:color w:val="000000" w:themeColor="text1"/>
        </w:rPr>
        <w:t xml:space="preserve"> </w:t>
      </w:r>
      <w:r w:rsidR="00840FFE" w:rsidRPr="009A358F">
        <w:rPr>
          <w:noProof/>
          <w:color w:val="000000" w:themeColor="text1"/>
        </w:rPr>
        <w:t>R3</w:t>
      </w:r>
    </w:p>
    <w:p w14:paraId="1209E871" w14:textId="22F5DAEE" w:rsidR="004043E2" w:rsidRPr="009A358F" w:rsidRDefault="00500B24" w:rsidP="007D097B">
      <w:pPr>
        <w:pStyle w:val="Heading1"/>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 xml:space="preserve">1. </w:t>
      </w:r>
      <w:r w:rsidR="004043E2" w:rsidRPr="009A358F">
        <w:rPr>
          <w:rFonts w:ascii="Times New Roman" w:hAnsi="Times New Roman" w:cs="Times New Roman"/>
          <w:b/>
          <w:bCs/>
          <w:noProof/>
          <w:color w:val="000000" w:themeColor="text1"/>
          <w:sz w:val="24"/>
          <w:szCs w:val="24"/>
        </w:rPr>
        <w:t xml:space="preserve">Introduction </w:t>
      </w:r>
    </w:p>
    <w:p w14:paraId="4CDCA8BD" w14:textId="77777777" w:rsidR="00223734" w:rsidRPr="009A358F" w:rsidRDefault="00223734" w:rsidP="00223734">
      <w:pPr>
        <w:rPr>
          <w:color w:val="000000" w:themeColor="text1"/>
          <w:sz w:val="14"/>
          <w:szCs w:val="12"/>
        </w:rPr>
      </w:pPr>
    </w:p>
    <w:p w14:paraId="5C763D65" w14:textId="1EB0A9C3" w:rsidR="003E2607" w:rsidRPr="009A358F" w:rsidRDefault="003E2607" w:rsidP="003E2607">
      <w:pPr>
        <w:jc w:val="both"/>
        <w:rPr>
          <w:noProof/>
          <w:color w:val="000000" w:themeColor="text1"/>
        </w:rPr>
      </w:pPr>
      <w:r w:rsidRPr="009A358F">
        <w:rPr>
          <w:noProof/>
          <w:color w:val="000000" w:themeColor="text1"/>
        </w:rPr>
        <w:t xml:space="preserve">Real Estate Investment Trusts (REITs) are investment vehicles that own and operate income-generating real estate properties listed on stock exchanges. They provide a </w:t>
      </w:r>
      <w:r w:rsidR="003262FD" w:rsidRPr="009A358F">
        <w:rPr>
          <w:noProof/>
          <w:color w:val="000000" w:themeColor="text1"/>
        </w:rPr>
        <w:t xml:space="preserve">unique </w:t>
      </w:r>
      <w:r w:rsidRPr="009A358F">
        <w:rPr>
          <w:noProof/>
          <w:color w:val="000000" w:themeColor="text1"/>
        </w:rPr>
        <w:t>opportunity for individual investors to invest in the real estate market and benefit from the returns generated by real estate investments. In the United States, REITs are worth around $4.5 trillion in gross assets, with public REITs comprising approximately $3 trillion in assets. In addition, the equity market capitalization of U.S. REITs exceeds $1.4 trillion</w:t>
      </w:r>
      <w:r w:rsidRPr="009A358F">
        <w:rPr>
          <w:rStyle w:val="FootnoteReference"/>
          <w:noProof/>
          <w:color w:val="000000" w:themeColor="text1"/>
        </w:rPr>
        <w:footnoteReference w:id="1"/>
      </w:r>
      <w:r w:rsidRPr="009A358F">
        <w:rPr>
          <w:noProof/>
          <w:color w:val="000000" w:themeColor="text1"/>
        </w:rPr>
        <w:t>. However, the United States is vulnerable to climate uncertainties, such as rising sea levels,</w:t>
      </w:r>
      <w:r w:rsidR="00922EA0" w:rsidRPr="009A358F">
        <w:rPr>
          <w:noProof/>
          <w:color w:val="000000" w:themeColor="text1"/>
        </w:rPr>
        <w:t xml:space="preserve"> which is making</w:t>
      </w:r>
      <w:r w:rsidRPr="009A358F">
        <w:rPr>
          <w:noProof/>
          <w:color w:val="000000" w:themeColor="text1"/>
        </w:rPr>
        <w:t xml:space="preserve"> many coastal areas more prone to flooding. Such events can damage homes and other properties, decreasing property values. The United States has also experienced </w:t>
      </w:r>
      <w:r w:rsidR="00922EA0" w:rsidRPr="009A358F">
        <w:rPr>
          <w:noProof/>
          <w:color w:val="000000" w:themeColor="text1"/>
        </w:rPr>
        <w:t xml:space="preserve">a rise in </w:t>
      </w:r>
      <w:r w:rsidRPr="009A358F">
        <w:rPr>
          <w:noProof/>
          <w:color w:val="000000" w:themeColor="text1"/>
        </w:rPr>
        <w:t xml:space="preserve">extreme weather events, </w:t>
      </w:r>
      <w:r w:rsidR="00922EA0" w:rsidRPr="009A358F">
        <w:rPr>
          <w:noProof/>
          <w:color w:val="000000" w:themeColor="text1"/>
        </w:rPr>
        <w:t xml:space="preserve">including </w:t>
      </w:r>
      <w:r w:rsidRPr="009A358F">
        <w:rPr>
          <w:noProof/>
          <w:color w:val="000000" w:themeColor="text1"/>
        </w:rPr>
        <w:t xml:space="preserve">hurricanes, tornadoes, and wildfires. These events cause significant damage to homes and other properties, leading to decreased property values and increased insurance costs. These calamities will negatively impact real estate (property) </w:t>
      </w:r>
      <w:r w:rsidRPr="009A358F">
        <w:rPr>
          <w:noProof/>
          <w:color w:val="000000" w:themeColor="text1"/>
        </w:rPr>
        <w:lastRenderedPageBreak/>
        <w:t xml:space="preserve">across </w:t>
      </w:r>
      <w:r w:rsidR="00500E89" w:rsidRPr="009A358F">
        <w:rPr>
          <w:noProof/>
          <w:color w:val="000000" w:themeColor="text1"/>
        </w:rPr>
        <w:t xml:space="preserve">the </w:t>
      </w:r>
      <w:r w:rsidRPr="009A358F">
        <w:rPr>
          <w:noProof/>
          <w:color w:val="000000" w:themeColor="text1"/>
        </w:rPr>
        <w:t xml:space="preserve">short- and long-term (Warren-Myers and Hurlimann, 2022). In particular, climate risk </w:t>
      </w:r>
      <w:r w:rsidR="00922EA0" w:rsidRPr="009A358F">
        <w:rPr>
          <w:noProof/>
          <w:color w:val="000000" w:themeColor="text1"/>
        </w:rPr>
        <w:t>is a significant det</w:t>
      </w:r>
      <w:r w:rsidR="00500E89" w:rsidRPr="009A358F">
        <w:rPr>
          <w:noProof/>
          <w:color w:val="000000" w:themeColor="text1"/>
        </w:rPr>
        <w:t>er</w:t>
      </w:r>
      <w:r w:rsidR="00922EA0" w:rsidRPr="009A358F">
        <w:rPr>
          <w:noProof/>
          <w:color w:val="000000" w:themeColor="text1"/>
        </w:rPr>
        <w:t>rent to</w:t>
      </w:r>
      <w:r w:rsidRPr="009A358F">
        <w:rPr>
          <w:noProof/>
          <w:color w:val="000000" w:themeColor="text1"/>
        </w:rPr>
        <w:t xml:space="preserve"> building houses in high-risk zones (Hino and Burke, 2020). Both physical and transition-related climate risks adversely affect property prices. Thus, pricing climate risk into the stock markets is </w:t>
      </w:r>
      <w:r w:rsidR="00922EA0" w:rsidRPr="009A358F">
        <w:rPr>
          <w:noProof/>
          <w:color w:val="000000" w:themeColor="text1"/>
        </w:rPr>
        <w:t>essential</w:t>
      </w:r>
      <w:r w:rsidRPr="009A358F">
        <w:rPr>
          <w:noProof/>
          <w:color w:val="000000" w:themeColor="text1"/>
        </w:rPr>
        <w:t xml:space="preserve"> (Carney, 2015)</w:t>
      </w:r>
      <w:r w:rsidR="00922EA0" w:rsidRPr="009A358F">
        <w:rPr>
          <w:noProof/>
          <w:color w:val="000000" w:themeColor="text1"/>
        </w:rPr>
        <w:t>.</w:t>
      </w:r>
      <w:r w:rsidRPr="009A358F">
        <w:rPr>
          <w:noProof/>
          <w:color w:val="000000" w:themeColor="text1"/>
        </w:rPr>
        <w:t xml:space="preserve"> </w:t>
      </w:r>
      <w:r w:rsidR="00922EA0" w:rsidRPr="009A358F">
        <w:rPr>
          <w:noProof/>
          <w:color w:val="000000" w:themeColor="text1"/>
        </w:rPr>
        <w:t>I</w:t>
      </w:r>
      <w:r w:rsidRPr="009A358F">
        <w:rPr>
          <w:noProof/>
          <w:color w:val="000000" w:themeColor="text1"/>
        </w:rPr>
        <w:t>nvestors</w:t>
      </w:r>
      <w:r w:rsidR="00922EA0" w:rsidRPr="009A358F">
        <w:rPr>
          <w:noProof/>
          <w:color w:val="000000" w:themeColor="text1"/>
        </w:rPr>
        <w:t xml:space="preserve"> have </w:t>
      </w:r>
      <w:r w:rsidRPr="009A358F">
        <w:rPr>
          <w:noProof/>
          <w:color w:val="000000" w:themeColor="text1"/>
        </w:rPr>
        <w:t>recently witnessed an uptick in climate risks and clean energy transition. The risks of climate change affect REIT prices as climate risk affects firms’ investment decisions (Engle et al., 2020).</w:t>
      </w:r>
    </w:p>
    <w:p w14:paraId="3F1E3F02" w14:textId="77777777" w:rsidR="003E2607" w:rsidRPr="009A358F" w:rsidRDefault="003E2607" w:rsidP="003E2607">
      <w:pPr>
        <w:jc w:val="both"/>
        <w:rPr>
          <w:noProof/>
          <w:color w:val="000000" w:themeColor="text1"/>
        </w:rPr>
      </w:pPr>
    </w:p>
    <w:p w14:paraId="4431D1B5" w14:textId="438754B9" w:rsidR="003E2607" w:rsidRPr="009A358F" w:rsidRDefault="003E2607" w:rsidP="003E2607">
      <w:pPr>
        <w:jc w:val="both"/>
        <w:rPr>
          <w:noProof/>
          <w:color w:val="000000" w:themeColor="text1"/>
        </w:rPr>
      </w:pPr>
      <w:r w:rsidRPr="009A358F">
        <w:rPr>
          <w:noProof/>
          <w:color w:val="000000" w:themeColor="text1"/>
        </w:rPr>
        <w:t xml:space="preserve">Although about 150 million Americans own REITs through retirement savings and other investment funds (Nareit, 2023), the REIT market has been </w:t>
      </w:r>
      <w:r w:rsidR="00A04EDA" w:rsidRPr="009A358F">
        <w:rPr>
          <w:noProof/>
          <w:color w:val="000000" w:themeColor="text1"/>
        </w:rPr>
        <w:t xml:space="preserve">largely </w:t>
      </w:r>
      <w:r w:rsidRPr="009A358F">
        <w:rPr>
          <w:noProof/>
          <w:color w:val="000000" w:themeColor="text1"/>
        </w:rPr>
        <w:t xml:space="preserve">ignored in prior research on climate uncertainty </w:t>
      </w:r>
      <w:r w:rsidR="00A04EDA" w:rsidRPr="009A358F">
        <w:rPr>
          <w:noProof/>
          <w:color w:val="000000" w:themeColor="text1"/>
        </w:rPr>
        <w:t>and</w:t>
      </w:r>
      <w:r w:rsidRPr="009A358F">
        <w:rPr>
          <w:noProof/>
          <w:color w:val="000000" w:themeColor="text1"/>
        </w:rPr>
        <w:t xml:space="preserve"> REITs. Climate change can increase the frequency and severity of extreme weather events, sea level rise, and other climate-related hazards</w:t>
      </w:r>
      <w:r w:rsidR="00A04EDA" w:rsidRPr="009A358F">
        <w:rPr>
          <w:noProof/>
          <w:color w:val="000000" w:themeColor="text1"/>
        </w:rPr>
        <w:t xml:space="preserve">. </w:t>
      </w:r>
      <w:bookmarkStart w:id="0" w:name="_Hlk171555556"/>
      <w:r w:rsidR="00A04EDA" w:rsidRPr="009A358F">
        <w:rPr>
          <w:noProof/>
          <w:color w:val="000000" w:themeColor="text1"/>
        </w:rPr>
        <w:t xml:space="preserve">This </w:t>
      </w:r>
      <w:r w:rsidRPr="009A358F">
        <w:rPr>
          <w:noProof/>
          <w:color w:val="000000" w:themeColor="text1"/>
        </w:rPr>
        <w:t xml:space="preserve">can lead to property damage and reduced demand for properties. </w:t>
      </w:r>
      <w:bookmarkEnd w:id="0"/>
      <w:r w:rsidRPr="009A358F">
        <w:rPr>
          <w:noProof/>
          <w:color w:val="000000" w:themeColor="text1"/>
        </w:rPr>
        <w:t>As such, the real estate sector becomes increasingly vulnerable to the impacts of climate change. Studies have examined the impacts of climate change on various types of properties, including residential, commercial, and industrial properties, as well as on different regions and markets (André et al., 2020; Huang et al., 2020; Alam, 2022; Addoum et al., 2023).</w:t>
      </w:r>
    </w:p>
    <w:p w14:paraId="2D7272C0" w14:textId="77777777" w:rsidR="003E2607" w:rsidRPr="009A358F" w:rsidRDefault="003E2607" w:rsidP="00F56E56">
      <w:pPr>
        <w:jc w:val="both"/>
        <w:rPr>
          <w:noProof/>
          <w:color w:val="000000" w:themeColor="text1"/>
        </w:rPr>
      </w:pPr>
    </w:p>
    <w:p w14:paraId="5533F88E" w14:textId="463ABC2F" w:rsidR="005A37F5" w:rsidRPr="009A358F" w:rsidRDefault="005A37F5" w:rsidP="005A37F5">
      <w:pPr>
        <w:jc w:val="both"/>
        <w:rPr>
          <w:noProof/>
          <w:color w:val="000000" w:themeColor="text1"/>
        </w:rPr>
      </w:pPr>
      <w:r w:rsidRPr="009A358F">
        <w:rPr>
          <w:noProof/>
          <w:color w:val="000000" w:themeColor="text1"/>
        </w:rPr>
        <w:t>REIT markets in the United States</w:t>
      </w:r>
      <w:r w:rsidR="008E73A0" w:rsidRPr="009A358F">
        <w:rPr>
          <w:noProof/>
          <w:color w:val="000000" w:themeColor="text1"/>
        </w:rPr>
        <w:t xml:space="preserve"> are subject to</w:t>
      </w:r>
      <w:r w:rsidRPr="009A358F">
        <w:rPr>
          <w:noProof/>
          <w:color w:val="000000" w:themeColor="text1"/>
        </w:rPr>
        <w:t xml:space="preserve"> extreme volatility due to climate uncertainty. For example, 35 percent of REIT properties in the global REIT market are vulnerable to climate change (King, 2018). New climate policies and regulations can create opportunities for REITs to invest in energy-efficient properties, renewable energy projects, or other environmentally friendly real estate assets that can be more valuable. In contrast, uncertainty about future climate policies and regulations can lead to delays in investment decisions</w:t>
      </w:r>
      <w:r w:rsidR="00CE5336" w:rsidRPr="009A358F">
        <w:rPr>
          <w:rFonts w:hint="eastAsia"/>
          <w:noProof/>
          <w:color w:val="000000" w:themeColor="text1"/>
          <w:lang w:eastAsia="zh-CN"/>
        </w:rPr>
        <w:t xml:space="preserve"> (see </w:t>
      </w:r>
      <w:r w:rsidR="002130E3" w:rsidRPr="009A358F">
        <w:rPr>
          <w:rFonts w:hint="eastAsia"/>
          <w:noProof/>
          <w:color w:val="000000" w:themeColor="text1"/>
          <w:lang w:eastAsia="zh-CN"/>
        </w:rPr>
        <w:t xml:space="preserve">Tang et al., 2023; </w:t>
      </w:r>
      <w:r w:rsidR="00CE5336" w:rsidRPr="009A358F">
        <w:rPr>
          <w:rFonts w:hint="eastAsia"/>
          <w:noProof/>
          <w:color w:val="000000" w:themeColor="text1"/>
          <w:lang w:eastAsia="zh-CN"/>
        </w:rPr>
        <w:t>Wang et al., 2024)</w:t>
      </w:r>
      <w:r w:rsidRPr="009A358F">
        <w:rPr>
          <w:noProof/>
          <w:color w:val="000000" w:themeColor="text1"/>
        </w:rPr>
        <w:t xml:space="preserve">, reducing demand for real estate assets and potentially lowering real estate values. However, there is no precise knowledge or empirical evidence to address climate uncertainty for investors and environmental policymakers. The lack of clear counterstrategies restricts investors </w:t>
      </w:r>
      <w:r w:rsidR="00B742A6" w:rsidRPr="009A358F">
        <w:rPr>
          <w:noProof/>
          <w:color w:val="000000" w:themeColor="text1"/>
        </w:rPr>
        <w:t>and</w:t>
      </w:r>
      <w:r w:rsidRPr="009A358F">
        <w:rPr>
          <w:noProof/>
          <w:color w:val="000000" w:themeColor="text1"/>
        </w:rPr>
        <w:t xml:space="preserve"> stakeholders in the REIT market from making informed investment decisions early. </w:t>
      </w:r>
      <w:r w:rsidR="00E26960" w:rsidRPr="009A358F">
        <w:rPr>
          <w:noProof/>
          <w:color w:val="000000" w:themeColor="text1"/>
        </w:rPr>
        <w:t>W</w:t>
      </w:r>
      <w:r w:rsidRPr="009A358F">
        <w:rPr>
          <w:noProof/>
          <w:color w:val="000000" w:themeColor="text1"/>
        </w:rPr>
        <w:t>e</w:t>
      </w:r>
      <w:r w:rsidR="00E26960" w:rsidRPr="009A358F">
        <w:rPr>
          <w:noProof/>
          <w:color w:val="000000" w:themeColor="text1"/>
        </w:rPr>
        <w:t>, therefore,</w:t>
      </w:r>
      <w:r w:rsidRPr="009A358F">
        <w:rPr>
          <w:noProof/>
          <w:color w:val="000000" w:themeColor="text1"/>
        </w:rPr>
        <w:t xml:space="preserve"> examine the quantile effects of climate uncertainty on REIT returns. Using the quantile method, we also revisit the effects of EPU and interest rates on REITs. We hypothesize that increased uncertainty in climate policy adversely impacts REIT prices in the </w:t>
      </w:r>
      <w:r w:rsidR="00B742A6" w:rsidRPr="009A358F">
        <w:rPr>
          <w:noProof/>
          <w:color w:val="000000" w:themeColor="text1"/>
        </w:rPr>
        <w:t>United States</w:t>
      </w:r>
      <w:r w:rsidRPr="009A358F">
        <w:rPr>
          <w:noProof/>
          <w:color w:val="000000" w:themeColor="text1"/>
        </w:rPr>
        <w:t>.</w:t>
      </w:r>
    </w:p>
    <w:p w14:paraId="45D340B1" w14:textId="77777777" w:rsidR="005A37F5" w:rsidRPr="009A358F" w:rsidRDefault="005A37F5" w:rsidP="005A37F5">
      <w:pPr>
        <w:jc w:val="both"/>
        <w:rPr>
          <w:noProof/>
          <w:color w:val="000000" w:themeColor="text1"/>
        </w:rPr>
      </w:pPr>
    </w:p>
    <w:p w14:paraId="61925A3F" w14:textId="711C2A28" w:rsidR="005A37F5" w:rsidRPr="009A358F" w:rsidRDefault="005A37F5" w:rsidP="005A37F5">
      <w:pPr>
        <w:jc w:val="both"/>
        <w:rPr>
          <w:noProof/>
          <w:color w:val="000000" w:themeColor="text1"/>
        </w:rPr>
      </w:pPr>
      <w:bookmarkStart w:id="1" w:name="_Hlk171555598"/>
      <w:r w:rsidRPr="009A358F">
        <w:rPr>
          <w:rFonts w:hint="eastAsia"/>
          <w:noProof/>
          <w:color w:val="000000" w:themeColor="text1"/>
        </w:rPr>
        <w:t xml:space="preserve">We </w:t>
      </w:r>
      <w:r w:rsidR="006C67F7" w:rsidRPr="009A358F">
        <w:rPr>
          <w:noProof/>
          <w:color w:val="000000" w:themeColor="text1"/>
        </w:rPr>
        <w:t>asser</w:t>
      </w:r>
      <w:r w:rsidR="00500E89" w:rsidRPr="009A358F">
        <w:rPr>
          <w:noProof/>
          <w:color w:val="000000" w:themeColor="text1"/>
        </w:rPr>
        <w:t>t</w:t>
      </w:r>
      <w:r w:rsidRPr="009A358F">
        <w:rPr>
          <w:rFonts w:hint="eastAsia"/>
          <w:noProof/>
          <w:color w:val="000000" w:themeColor="text1"/>
        </w:rPr>
        <w:t xml:space="preserve"> that the sensitivity of REIT returns to climate policy uncertainty var</w:t>
      </w:r>
      <w:r w:rsidR="006C67F7" w:rsidRPr="009A358F">
        <w:rPr>
          <w:noProof/>
          <w:color w:val="000000" w:themeColor="text1"/>
        </w:rPr>
        <w:t>ies</w:t>
      </w:r>
      <w:r w:rsidRPr="009A358F">
        <w:rPr>
          <w:rFonts w:hint="eastAsia"/>
          <w:noProof/>
          <w:color w:val="000000" w:themeColor="text1"/>
        </w:rPr>
        <w:t xml:space="preserve"> across different quantiles</w:t>
      </w:r>
      <w:bookmarkEnd w:id="1"/>
      <w:r w:rsidRPr="009A358F">
        <w:rPr>
          <w:rFonts w:hint="eastAsia"/>
          <w:noProof/>
          <w:color w:val="000000" w:themeColor="text1"/>
        </w:rPr>
        <w:t xml:space="preserve">. This means that the relationship between risk and returns is not uniform </w:t>
      </w:r>
      <w:r w:rsidRPr="009A358F">
        <w:rPr>
          <w:rFonts w:hint="eastAsia"/>
          <w:noProof/>
          <w:color w:val="000000" w:themeColor="text1"/>
        </w:rPr>
        <w:lastRenderedPageBreak/>
        <w:t xml:space="preserve">across all levels of returns. This </w:t>
      </w:r>
      <w:r w:rsidR="006C67F7" w:rsidRPr="009A358F">
        <w:rPr>
          <w:noProof/>
          <w:color w:val="000000" w:themeColor="text1"/>
        </w:rPr>
        <w:t>is</w:t>
      </w:r>
      <w:r w:rsidRPr="009A358F">
        <w:rPr>
          <w:rFonts w:hint="eastAsia"/>
          <w:noProof/>
          <w:color w:val="000000" w:themeColor="text1"/>
        </w:rPr>
        <w:t xml:space="preserve"> because </w:t>
      </w:r>
      <w:r w:rsidRPr="009A358F">
        <w:rPr>
          <w:rFonts w:hint="eastAsia"/>
          <w:noProof/>
          <w:color w:val="000000" w:themeColor="text1"/>
        </w:rPr>
        <w:t>─</w:t>
      </w:r>
      <w:r w:rsidRPr="009A358F">
        <w:rPr>
          <w:rFonts w:hint="eastAsia"/>
          <w:noProof/>
          <w:color w:val="000000" w:themeColor="text1"/>
        </w:rPr>
        <w:t>(1) at lower le</w:t>
      </w:r>
      <w:r w:rsidRPr="009A358F">
        <w:rPr>
          <w:noProof/>
          <w:color w:val="000000" w:themeColor="text1"/>
        </w:rPr>
        <w:t xml:space="preserve">vels of returns, investors may be more sensitive to changes in risk metrics, as they have less room for error. In contrast, at higher levels of returns, investors may be more willing to tolerate higher levels of risk; (2) different types of REITs may have varying degrees of sensitivity to different types of risks. For example, a REIT that invests primarily in office buildings </w:t>
      </w:r>
      <w:r w:rsidR="006C67F7" w:rsidRPr="009A358F">
        <w:rPr>
          <w:noProof/>
          <w:color w:val="000000" w:themeColor="text1"/>
        </w:rPr>
        <w:t>is</w:t>
      </w:r>
      <w:r w:rsidRPr="009A358F">
        <w:rPr>
          <w:noProof/>
          <w:color w:val="000000" w:themeColor="text1"/>
        </w:rPr>
        <w:t xml:space="preserve"> more sensitive to changes in interest rates than a REIT that invests primarily in shopping centers; (3) the underlying assets of REITs may have varying degrees of liquidity. More liquid assets </w:t>
      </w:r>
      <w:r w:rsidR="006C67F7" w:rsidRPr="009A358F">
        <w:rPr>
          <w:noProof/>
          <w:color w:val="000000" w:themeColor="text1"/>
        </w:rPr>
        <w:t xml:space="preserve">are </w:t>
      </w:r>
      <w:r w:rsidRPr="009A358F">
        <w:rPr>
          <w:noProof/>
          <w:color w:val="000000" w:themeColor="text1"/>
        </w:rPr>
        <w:t xml:space="preserve">less sensitive to changes in risk metrics, as they can be easily bought or sold. Conversely, less liquid assets </w:t>
      </w:r>
      <w:r w:rsidR="006C67F7" w:rsidRPr="009A358F">
        <w:rPr>
          <w:noProof/>
          <w:color w:val="000000" w:themeColor="text1"/>
        </w:rPr>
        <w:t>are</w:t>
      </w:r>
      <w:r w:rsidRPr="009A358F">
        <w:rPr>
          <w:noProof/>
          <w:color w:val="000000" w:themeColor="text1"/>
        </w:rPr>
        <w:t xml:space="preserve"> more sensitive to changes in risk metrics, as there may be fewer buyers or sellers in the market. Thus, the relationship between risk and returns in REITs is complex and varies across different return quantiles.</w:t>
      </w:r>
    </w:p>
    <w:p w14:paraId="60E4C2E8" w14:textId="77777777" w:rsidR="003E2607" w:rsidRPr="009A358F" w:rsidRDefault="003E2607" w:rsidP="00F56E56">
      <w:pPr>
        <w:jc w:val="both"/>
        <w:rPr>
          <w:noProof/>
          <w:color w:val="000000" w:themeColor="text1"/>
        </w:rPr>
      </w:pPr>
    </w:p>
    <w:p w14:paraId="1230C288" w14:textId="68A4448D" w:rsidR="00F84DF4" w:rsidRPr="009A358F" w:rsidRDefault="00F84DF4" w:rsidP="00F84DF4">
      <w:pPr>
        <w:jc w:val="both"/>
        <w:rPr>
          <w:noProof/>
          <w:color w:val="000000" w:themeColor="text1"/>
        </w:rPr>
      </w:pPr>
      <w:r w:rsidRPr="009A358F">
        <w:rPr>
          <w:noProof/>
          <w:color w:val="000000" w:themeColor="text1"/>
        </w:rPr>
        <w:t xml:space="preserve">Our study differs from </w:t>
      </w:r>
      <w:r w:rsidR="005F1232" w:rsidRPr="009A358F">
        <w:rPr>
          <w:noProof/>
          <w:color w:val="000000" w:themeColor="text1"/>
        </w:rPr>
        <w:t>previous studies</w:t>
      </w:r>
      <w:r w:rsidRPr="009A358F">
        <w:rPr>
          <w:noProof/>
          <w:color w:val="000000" w:themeColor="text1"/>
        </w:rPr>
        <w:t xml:space="preserve"> in three </w:t>
      </w:r>
      <w:r w:rsidR="005F1232" w:rsidRPr="009A358F">
        <w:rPr>
          <w:noProof/>
          <w:color w:val="000000" w:themeColor="text1"/>
        </w:rPr>
        <w:t xml:space="preserve">key </w:t>
      </w:r>
      <w:r w:rsidRPr="009A358F">
        <w:rPr>
          <w:noProof/>
          <w:color w:val="000000" w:themeColor="text1"/>
        </w:rPr>
        <w:t xml:space="preserve">ways. First, this study is the first to examine the effects of climate policy uncertainty on REITs. </w:t>
      </w:r>
      <w:r w:rsidR="005F1232" w:rsidRPr="009A358F">
        <w:rPr>
          <w:noProof/>
          <w:color w:val="000000" w:themeColor="text1"/>
        </w:rPr>
        <w:t>Furthermore</w:t>
      </w:r>
      <w:r w:rsidRPr="009A358F">
        <w:rPr>
          <w:noProof/>
          <w:color w:val="000000" w:themeColor="text1"/>
        </w:rPr>
        <w:t xml:space="preserve">, we </w:t>
      </w:r>
      <w:r w:rsidR="00AA1F3E" w:rsidRPr="009A358F">
        <w:rPr>
          <w:noProof/>
          <w:color w:val="000000" w:themeColor="text1"/>
        </w:rPr>
        <w:t xml:space="preserve">uniquely </w:t>
      </w:r>
      <w:r w:rsidR="005F1232" w:rsidRPr="009A358F">
        <w:rPr>
          <w:noProof/>
          <w:color w:val="000000" w:themeColor="text1"/>
        </w:rPr>
        <w:t>investigated</w:t>
      </w:r>
      <w:r w:rsidRPr="009A358F">
        <w:rPr>
          <w:noProof/>
          <w:color w:val="000000" w:themeColor="text1"/>
        </w:rPr>
        <w:t xml:space="preserve"> the impacts of interest rates (Fed fund rates) on REITs. We provide the first-ever evidence</w:t>
      </w:r>
      <w:r w:rsidR="00AA1F3E" w:rsidRPr="009A358F">
        <w:rPr>
          <w:noProof/>
          <w:color w:val="000000" w:themeColor="text1"/>
        </w:rPr>
        <w:t xml:space="preserve"> that</w:t>
      </w:r>
      <w:r w:rsidRPr="009A358F">
        <w:rPr>
          <w:noProof/>
          <w:color w:val="000000" w:themeColor="text1"/>
        </w:rPr>
        <w:t xml:space="preserve"> climate policy uncertainty </w:t>
      </w:r>
      <w:r w:rsidR="00AA1F3E" w:rsidRPr="009A358F">
        <w:rPr>
          <w:noProof/>
          <w:color w:val="000000" w:themeColor="text1"/>
        </w:rPr>
        <w:t>affects</w:t>
      </w:r>
      <w:r w:rsidRPr="009A358F">
        <w:rPr>
          <w:noProof/>
          <w:color w:val="000000" w:themeColor="text1"/>
        </w:rPr>
        <w:t xml:space="preserve"> REIT returns in the </w:t>
      </w:r>
      <w:r w:rsidR="00AA1F3E" w:rsidRPr="009A358F">
        <w:rPr>
          <w:noProof/>
          <w:color w:val="000000" w:themeColor="text1"/>
        </w:rPr>
        <w:t>United States</w:t>
      </w:r>
      <w:r w:rsidRPr="009A358F">
        <w:rPr>
          <w:noProof/>
          <w:color w:val="000000" w:themeColor="text1"/>
        </w:rPr>
        <w:t>. Most studies in the extant literature examine the effects of EPU on real estate investment and housing markets (André et al., 2017; Jackson and Orr, 2019; Li and Wu, 2020; Xia et al., 2020; Huang et al., 2020; André et al., 2020; Balcilar et al., 2021; Bossman et al., 2022) and on REITs (Li and Wu, 2020; Charif et al., 2022; Demiralay and Kilincarslan, 2022). Moreover, we u</w:t>
      </w:r>
      <w:r w:rsidR="00AA1F3E" w:rsidRPr="009A358F">
        <w:rPr>
          <w:noProof/>
          <w:color w:val="000000" w:themeColor="text1"/>
        </w:rPr>
        <w:t>tilized</w:t>
      </w:r>
      <w:r w:rsidRPr="009A358F">
        <w:rPr>
          <w:noProof/>
          <w:color w:val="000000" w:themeColor="text1"/>
        </w:rPr>
        <w:t xml:space="preserve"> the most common</w:t>
      </w:r>
      <w:r w:rsidR="00500E89" w:rsidRPr="009A358F">
        <w:rPr>
          <w:noProof/>
          <w:color w:val="000000" w:themeColor="text1"/>
        </w:rPr>
        <w:t>l</w:t>
      </w:r>
      <w:r w:rsidR="00AA1F3E" w:rsidRPr="009A358F">
        <w:rPr>
          <w:noProof/>
          <w:color w:val="000000" w:themeColor="text1"/>
        </w:rPr>
        <w:t>y used</w:t>
      </w:r>
      <w:r w:rsidRPr="009A358F">
        <w:rPr>
          <w:noProof/>
          <w:color w:val="000000" w:themeColor="text1"/>
        </w:rPr>
        <w:t xml:space="preserve"> REIT index</w:t>
      </w:r>
      <w:r w:rsidR="00500E89" w:rsidRPr="009A358F">
        <w:rPr>
          <w:noProof/>
          <w:color w:val="000000" w:themeColor="text1"/>
        </w:rPr>
        <w:t>,</w:t>
      </w:r>
      <w:r w:rsidR="00AA1F3E" w:rsidRPr="009A358F">
        <w:rPr>
          <w:noProof/>
          <w:color w:val="000000" w:themeColor="text1"/>
        </w:rPr>
        <w:t xml:space="preserve"> which includes </w:t>
      </w:r>
      <w:r w:rsidRPr="009A358F">
        <w:rPr>
          <w:noProof/>
          <w:color w:val="000000" w:themeColor="text1"/>
        </w:rPr>
        <w:t xml:space="preserve">all equity REITs. </w:t>
      </w:r>
      <w:r w:rsidR="00AA1F3E" w:rsidRPr="009A358F">
        <w:rPr>
          <w:noProof/>
          <w:color w:val="000000" w:themeColor="text1"/>
        </w:rPr>
        <w:t>It is important to note that e</w:t>
      </w:r>
      <w:r w:rsidRPr="009A358F">
        <w:rPr>
          <w:noProof/>
          <w:color w:val="000000" w:themeColor="text1"/>
        </w:rPr>
        <w:t xml:space="preserve">quity REITs have distinct risk and return profiles and are typically more exposed to market fluctuations and property values. </w:t>
      </w:r>
      <w:r w:rsidR="00AA1F3E" w:rsidRPr="009A358F">
        <w:rPr>
          <w:noProof/>
          <w:color w:val="000000" w:themeColor="text1"/>
        </w:rPr>
        <w:t>By e</w:t>
      </w:r>
      <w:r w:rsidRPr="009A358F">
        <w:rPr>
          <w:noProof/>
          <w:color w:val="000000" w:themeColor="text1"/>
        </w:rPr>
        <w:t xml:space="preserve">xamining the effect of climate policy uncertainty on both </w:t>
      </w:r>
      <w:r w:rsidR="00500E89" w:rsidRPr="009A358F">
        <w:rPr>
          <w:noProof/>
          <w:color w:val="000000" w:themeColor="text1"/>
        </w:rPr>
        <w:t>REIT type</w:t>
      </w:r>
      <w:r w:rsidRPr="009A358F">
        <w:rPr>
          <w:noProof/>
          <w:color w:val="000000" w:themeColor="text1"/>
        </w:rPr>
        <w:t>s</w:t>
      </w:r>
      <w:r w:rsidR="00AA1F3E" w:rsidRPr="009A358F">
        <w:rPr>
          <w:noProof/>
          <w:color w:val="000000" w:themeColor="text1"/>
        </w:rPr>
        <w:t xml:space="preserve">, we </w:t>
      </w:r>
      <w:r w:rsidRPr="009A358F">
        <w:rPr>
          <w:noProof/>
          <w:color w:val="000000" w:themeColor="text1"/>
        </w:rPr>
        <w:t xml:space="preserve">can provide insights into how different risk factors interact with climate-related regulations or policies. By analyzing the response of REITs to climate policy uncertainty, researchers </w:t>
      </w:r>
      <w:r w:rsidR="00AA1F3E" w:rsidRPr="009A358F">
        <w:rPr>
          <w:noProof/>
          <w:color w:val="000000" w:themeColor="text1"/>
        </w:rPr>
        <w:t>will</w:t>
      </w:r>
      <w:r w:rsidRPr="009A358F">
        <w:rPr>
          <w:noProof/>
          <w:color w:val="000000" w:themeColor="text1"/>
        </w:rPr>
        <w:t xml:space="preserve"> gain insights into how different investor groups perceive and react to climate-related risks and uncertainties.</w:t>
      </w:r>
      <w:r w:rsidR="007D6F85" w:rsidRPr="009A358F">
        <w:rPr>
          <w:noProof/>
          <w:color w:val="000000" w:themeColor="text1"/>
        </w:rPr>
        <w:t xml:space="preserve"> </w:t>
      </w:r>
    </w:p>
    <w:p w14:paraId="73A39F97" w14:textId="77777777" w:rsidR="00F84DF4" w:rsidRPr="009A358F" w:rsidRDefault="00F84DF4" w:rsidP="00F84DF4">
      <w:pPr>
        <w:jc w:val="both"/>
        <w:rPr>
          <w:noProof/>
          <w:color w:val="000000" w:themeColor="text1"/>
        </w:rPr>
      </w:pPr>
    </w:p>
    <w:p w14:paraId="672E48EF" w14:textId="1F20690C" w:rsidR="00F84DF4" w:rsidRPr="009A358F" w:rsidRDefault="00F84DF4" w:rsidP="00F84DF4">
      <w:pPr>
        <w:jc w:val="both"/>
        <w:rPr>
          <w:noProof/>
          <w:color w:val="000000" w:themeColor="text1"/>
        </w:rPr>
      </w:pPr>
      <w:r w:rsidRPr="009A358F">
        <w:rPr>
          <w:noProof/>
          <w:color w:val="000000" w:themeColor="text1"/>
        </w:rPr>
        <w:t xml:space="preserve">Second, we used the quantile ARDL method to explore the effects of climate policy uncertainty, volatility, and economic policy uncertainty on REIT returns. The relationship between risk and returns is not uniform across all levels of returns. However, the QARDL method can capture the sensitivity of REIT returns to risk metrics, which can vary across different return quantiles. Most existing studies use linear methods that </w:t>
      </w:r>
      <w:r w:rsidR="005F1232" w:rsidRPr="009A358F">
        <w:rPr>
          <w:noProof/>
          <w:color w:val="000000" w:themeColor="text1"/>
        </w:rPr>
        <w:t>fail to</w:t>
      </w:r>
      <w:r w:rsidRPr="009A358F">
        <w:rPr>
          <w:noProof/>
          <w:color w:val="000000" w:themeColor="text1"/>
        </w:rPr>
        <w:t xml:space="preserve"> capture the </w:t>
      </w:r>
      <w:r w:rsidRPr="009A358F">
        <w:rPr>
          <w:noProof/>
          <w:color w:val="000000" w:themeColor="text1"/>
        </w:rPr>
        <w:lastRenderedPageBreak/>
        <w:t>effects of climate uncertainty on REITs, as they can vary depending on the quantile or the level of uncertainty.</w:t>
      </w:r>
    </w:p>
    <w:p w14:paraId="75B0D402" w14:textId="77777777" w:rsidR="00F84DF4" w:rsidRPr="009A358F" w:rsidRDefault="00F84DF4" w:rsidP="00F84DF4">
      <w:pPr>
        <w:jc w:val="both"/>
        <w:rPr>
          <w:noProof/>
          <w:color w:val="000000" w:themeColor="text1"/>
        </w:rPr>
      </w:pPr>
    </w:p>
    <w:p w14:paraId="0D866E4E" w14:textId="79548AEC" w:rsidR="00F84DF4" w:rsidRPr="009A358F" w:rsidRDefault="00F84DF4" w:rsidP="00F84DF4">
      <w:pPr>
        <w:jc w:val="both"/>
        <w:rPr>
          <w:noProof/>
          <w:color w:val="000000" w:themeColor="text1"/>
        </w:rPr>
      </w:pPr>
      <w:r w:rsidRPr="009A358F">
        <w:rPr>
          <w:noProof/>
          <w:color w:val="000000" w:themeColor="text1"/>
        </w:rPr>
        <w:t xml:space="preserve">Third, we examined the causality-in-quantiles between climate uncertainty and REIT returns. </w:t>
      </w:r>
      <w:r w:rsidR="00E24AB3" w:rsidRPr="009A358F">
        <w:rPr>
          <w:noProof/>
          <w:color w:val="000000" w:themeColor="text1"/>
        </w:rPr>
        <w:t>Our findings show</w:t>
      </w:r>
      <w:r w:rsidRPr="009A358F">
        <w:rPr>
          <w:noProof/>
          <w:color w:val="000000" w:themeColor="text1"/>
        </w:rPr>
        <w:t xml:space="preserve"> that CPU unidirectionally Granger causes REIT returns across all quantiles</w:t>
      </w:r>
      <w:r w:rsidR="00E24AB3" w:rsidRPr="009A358F">
        <w:rPr>
          <w:noProof/>
          <w:color w:val="000000" w:themeColor="text1"/>
        </w:rPr>
        <w:t xml:space="preserve">. In contrast, </w:t>
      </w:r>
      <w:r w:rsidRPr="009A358F">
        <w:rPr>
          <w:noProof/>
          <w:color w:val="000000" w:themeColor="text1"/>
        </w:rPr>
        <w:t xml:space="preserve">REIT returns only have unidirectional causality with CPU in </w:t>
      </w:r>
      <w:r w:rsidR="005A10BD" w:rsidRPr="009A358F">
        <w:rPr>
          <w:noProof/>
          <w:color w:val="000000" w:themeColor="text1"/>
        </w:rPr>
        <w:t xml:space="preserve">the </w:t>
      </w:r>
      <w:r w:rsidRPr="009A358F">
        <w:rPr>
          <w:noProof/>
          <w:color w:val="000000" w:themeColor="text1"/>
        </w:rPr>
        <w:t xml:space="preserve">lower quantiles. Higher levels of CPU may lead to changes in market conditions and investor sentiment. For example, uncertainty about future climate policies can affect industries related to real estate, influencing investment decisions and market dynamics. Investors may react to changes in climate policy uncertainty by adjusting their portfolios, leading to movements in REIT returns. This </w:t>
      </w:r>
      <w:r w:rsidR="00E24AB3" w:rsidRPr="009A358F">
        <w:rPr>
          <w:noProof/>
          <w:color w:val="000000" w:themeColor="text1"/>
        </w:rPr>
        <w:t>is likely</w:t>
      </w:r>
      <w:r w:rsidRPr="009A358F">
        <w:rPr>
          <w:noProof/>
          <w:color w:val="000000" w:themeColor="text1"/>
        </w:rPr>
        <w:t xml:space="preserve"> due to expectations about how specific policies may impact the real estate sector. Similarly, in lower quantiles (perhaps during periods of relatively low CPU), REIT returns may have a unidirectional influence on the CPU. This </w:t>
      </w:r>
      <w:r w:rsidR="00C26B1B" w:rsidRPr="009A358F">
        <w:rPr>
          <w:noProof/>
          <w:color w:val="000000" w:themeColor="text1"/>
        </w:rPr>
        <w:t>clearly indicates</w:t>
      </w:r>
      <w:r w:rsidRPr="009A358F">
        <w:rPr>
          <w:noProof/>
          <w:color w:val="000000" w:themeColor="text1"/>
        </w:rPr>
        <w:t xml:space="preserve"> that, in less uncertain times, movements in REIT returns </w:t>
      </w:r>
      <w:r w:rsidR="00C26B1B" w:rsidRPr="009A358F">
        <w:rPr>
          <w:noProof/>
          <w:color w:val="000000" w:themeColor="text1"/>
        </w:rPr>
        <w:t>will</w:t>
      </w:r>
      <w:r w:rsidRPr="009A358F">
        <w:rPr>
          <w:noProof/>
          <w:color w:val="000000" w:themeColor="text1"/>
        </w:rPr>
        <w:t xml:space="preserve"> influence or be associated with changes in climate policy uncertainty. During periods of lower CPU, positive or negative developments in the real estate market (reflected in REIT returns) may affect perceptions or decisions related to climate policies. For example, a booming real estate market might lead to expectations of increased construction and energy usage, influencing climate policy considerations.</w:t>
      </w:r>
    </w:p>
    <w:p w14:paraId="6EE0191D" w14:textId="77777777" w:rsidR="00F11630" w:rsidRPr="009A358F" w:rsidRDefault="00F11630" w:rsidP="001D40FF">
      <w:pPr>
        <w:jc w:val="both"/>
        <w:rPr>
          <w:noProof/>
          <w:color w:val="000000" w:themeColor="text1"/>
          <w:sz w:val="10"/>
          <w:szCs w:val="8"/>
        </w:rPr>
      </w:pPr>
    </w:p>
    <w:p w14:paraId="1DE697E0" w14:textId="77777777" w:rsidR="003E2607" w:rsidRPr="009A358F" w:rsidRDefault="003E2607" w:rsidP="00F56E56">
      <w:pPr>
        <w:jc w:val="both"/>
        <w:rPr>
          <w:noProof/>
          <w:color w:val="000000" w:themeColor="text1"/>
        </w:rPr>
      </w:pPr>
    </w:p>
    <w:p w14:paraId="2E378406" w14:textId="02FDECC0" w:rsidR="00A12DC5" w:rsidRPr="009A358F" w:rsidRDefault="00A12DC5" w:rsidP="00A12DC5">
      <w:pPr>
        <w:jc w:val="both"/>
        <w:rPr>
          <w:noProof/>
          <w:color w:val="000000" w:themeColor="text1"/>
        </w:rPr>
      </w:pPr>
      <w:r w:rsidRPr="009A358F">
        <w:rPr>
          <w:noProof/>
          <w:color w:val="000000" w:themeColor="text1"/>
        </w:rPr>
        <w:t xml:space="preserve">EPU and interest rates have bidirectional causality with REIT returns across most quantiles. The bidirectional causality between EPU, interest rates, and REIT returns </w:t>
      </w:r>
      <w:r w:rsidR="00E24AB3" w:rsidRPr="009A358F">
        <w:rPr>
          <w:noProof/>
          <w:color w:val="000000" w:themeColor="text1"/>
        </w:rPr>
        <w:t>shows</w:t>
      </w:r>
      <w:r w:rsidRPr="009A358F">
        <w:rPr>
          <w:noProof/>
          <w:color w:val="000000" w:themeColor="text1"/>
        </w:rPr>
        <w:t xml:space="preserve"> a dynamic and interconnected relationship. Changes in economic policy uncertainty and interest rates can influence the real estate market, as reflected in REIT returns. At the same time, the real estate market's performance can provide feedback and influence perceptions of economic policy and interest rate expectations. This bidirectional causality highlights the intricate interplay between broader economic conditions, policy dynamics, and the real estate sector across different quantiles of the data distribution. This causal relationship between CPU, EPU, INT, and REIT returns provide</w:t>
      </w:r>
      <w:r w:rsidR="00E24AB3" w:rsidRPr="009A358F">
        <w:rPr>
          <w:noProof/>
          <w:color w:val="000000" w:themeColor="text1"/>
        </w:rPr>
        <w:t>s</w:t>
      </w:r>
      <w:r w:rsidRPr="009A358F">
        <w:rPr>
          <w:noProof/>
          <w:color w:val="000000" w:themeColor="text1"/>
        </w:rPr>
        <w:t xml:space="preserve"> important policy implications for investors, lenders, and policymakers regarding green investment</w:t>
      </w:r>
      <w:r w:rsidR="00E24AB3" w:rsidRPr="009A358F">
        <w:rPr>
          <w:noProof/>
          <w:color w:val="000000" w:themeColor="text1"/>
        </w:rPr>
        <w:t>s</w:t>
      </w:r>
      <w:r w:rsidRPr="009A358F">
        <w:rPr>
          <w:noProof/>
          <w:color w:val="000000" w:themeColor="text1"/>
        </w:rPr>
        <w:t xml:space="preserve"> and real estate portfolios. </w:t>
      </w:r>
      <w:r w:rsidR="00E24AB3" w:rsidRPr="009A358F">
        <w:rPr>
          <w:noProof/>
          <w:color w:val="000000" w:themeColor="text1"/>
        </w:rPr>
        <w:t>In particular</w:t>
      </w:r>
      <w:r w:rsidRPr="009A358F">
        <w:rPr>
          <w:noProof/>
          <w:color w:val="000000" w:themeColor="text1"/>
        </w:rPr>
        <w:t xml:space="preserve">, policymakers and REIT investors, can utilize the asymmetric relationships between REITs and CPU to </w:t>
      </w:r>
      <w:r w:rsidR="00E24AB3" w:rsidRPr="009A358F">
        <w:rPr>
          <w:noProof/>
          <w:color w:val="000000" w:themeColor="text1"/>
        </w:rPr>
        <w:t>adjust</w:t>
      </w:r>
      <w:r w:rsidRPr="009A358F">
        <w:rPr>
          <w:noProof/>
          <w:color w:val="000000" w:themeColor="text1"/>
        </w:rPr>
        <w:t xml:space="preserve"> REIT investments </w:t>
      </w:r>
      <w:r w:rsidR="00E24AB3" w:rsidRPr="009A358F">
        <w:rPr>
          <w:noProof/>
          <w:color w:val="000000" w:themeColor="text1"/>
        </w:rPr>
        <w:t>for</w:t>
      </w:r>
      <w:r w:rsidRPr="009A358F">
        <w:rPr>
          <w:noProof/>
          <w:color w:val="000000" w:themeColor="text1"/>
        </w:rPr>
        <w:t xml:space="preserve"> climate uncertainty. REIT investors and portfolio </w:t>
      </w:r>
      <w:r w:rsidRPr="009A358F">
        <w:rPr>
          <w:noProof/>
          <w:color w:val="000000" w:themeColor="text1"/>
        </w:rPr>
        <w:lastRenderedPageBreak/>
        <w:t>managers can use the asymmetric and causal relationships between interest rates, EPU, and REITs to hedge against CPU and construct a diversified portfolio.</w:t>
      </w:r>
    </w:p>
    <w:p w14:paraId="22D09CA5" w14:textId="77777777" w:rsidR="00A12DC5" w:rsidRPr="009A358F" w:rsidRDefault="00A12DC5" w:rsidP="00A12DC5">
      <w:pPr>
        <w:jc w:val="both"/>
        <w:rPr>
          <w:noProof/>
          <w:color w:val="000000" w:themeColor="text1"/>
        </w:rPr>
      </w:pPr>
    </w:p>
    <w:p w14:paraId="594F75DA" w14:textId="7F5A55A4" w:rsidR="005A37F5" w:rsidRPr="009A358F" w:rsidRDefault="00A12DC5" w:rsidP="00A12DC5">
      <w:pPr>
        <w:jc w:val="both"/>
        <w:rPr>
          <w:noProof/>
          <w:color w:val="000000" w:themeColor="text1"/>
        </w:rPr>
      </w:pPr>
      <w:bookmarkStart w:id="2" w:name="_Hlk171555877"/>
      <w:r w:rsidRPr="009A358F">
        <w:rPr>
          <w:noProof/>
          <w:color w:val="000000" w:themeColor="text1"/>
        </w:rPr>
        <w:t xml:space="preserve">The </w:t>
      </w:r>
      <w:r w:rsidR="00E24AB3" w:rsidRPr="009A358F">
        <w:rPr>
          <w:noProof/>
          <w:color w:val="000000" w:themeColor="text1"/>
        </w:rPr>
        <w:t>remainder</w:t>
      </w:r>
      <w:r w:rsidRPr="009A358F">
        <w:rPr>
          <w:noProof/>
          <w:color w:val="000000" w:themeColor="text1"/>
        </w:rPr>
        <w:t xml:space="preserve"> of the study </w:t>
      </w:r>
      <w:r w:rsidR="00E24AB3" w:rsidRPr="009A358F">
        <w:rPr>
          <w:noProof/>
          <w:color w:val="000000" w:themeColor="text1"/>
        </w:rPr>
        <w:t>is divided</w:t>
      </w:r>
      <w:r w:rsidRPr="009A358F">
        <w:rPr>
          <w:noProof/>
          <w:color w:val="000000" w:themeColor="text1"/>
        </w:rPr>
        <w:t xml:space="preserve"> into six sections. Section 2 presents an analysis of the existing literature and outlines the research hypothesis. Section 3 describes the empirical methodology of quantile ARDL and Granger causality in quantiles, while Section 4 describes the data. Section 5 discusses the empirical results. Section 6 concludes the study and highlights the policy implications.</w:t>
      </w:r>
    </w:p>
    <w:bookmarkEnd w:id="2"/>
    <w:p w14:paraId="1C7F05EB" w14:textId="7F050336" w:rsidR="005F50B3" w:rsidRPr="009A358F" w:rsidRDefault="00500B24" w:rsidP="007D097B">
      <w:pPr>
        <w:pStyle w:val="Heading1"/>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2.</w:t>
      </w:r>
      <w:r w:rsidR="00D436B0" w:rsidRPr="009A358F">
        <w:rPr>
          <w:rFonts w:ascii="Times New Roman" w:hAnsi="Times New Roman" w:cs="Times New Roman"/>
          <w:b/>
          <w:bCs/>
          <w:noProof/>
          <w:color w:val="000000" w:themeColor="text1"/>
          <w:sz w:val="24"/>
          <w:szCs w:val="24"/>
        </w:rPr>
        <w:t xml:space="preserve"> </w:t>
      </w:r>
      <w:r w:rsidR="00344926" w:rsidRPr="009A358F">
        <w:rPr>
          <w:rFonts w:ascii="Times New Roman" w:hAnsi="Times New Roman" w:cs="Times New Roman"/>
          <w:b/>
          <w:bCs/>
          <w:noProof/>
          <w:color w:val="000000" w:themeColor="text1"/>
          <w:sz w:val="24"/>
          <w:szCs w:val="24"/>
        </w:rPr>
        <w:t>Related studies</w:t>
      </w:r>
      <w:r w:rsidR="00AC7560" w:rsidRPr="009A358F">
        <w:rPr>
          <w:rFonts w:ascii="Times New Roman" w:hAnsi="Times New Roman" w:cs="Times New Roman"/>
          <w:b/>
          <w:bCs/>
          <w:noProof/>
          <w:color w:val="000000" w:themeColor="text1"/>
          <w:sz w:val="24"/>
          <w:szCs w:val="24"/>
        </w:rPr>
        <w:t xml:space="preserve"> and hypothesis</w:t>
      </w:r>
      <w:r w:rsidR="00D02321" w:rsidRPr="009A358F">
        <w:rPr>
          <w:rFonts w:ascii="Times New Roman" w:hAnsi="Times New Roman" w:cs="Times New Roman"/>
          <w:b/>
          <w:bCs/>
          <w:noProof/>
          <w:color w:val="000000" w:themeColor="text1"/>
          <w:sz w:val="24"/>
          <w:szCs w:val="24"/>
        </w:rPr>
        <w:t xml:space="preserve"> </w:t>
      </w:r>
    </w:p>
    <w:p w14:paraId="34DA4285" w14:textId="2EB465E2" w:rsidR="007D097B" w:rsidRPr="009A358F" w:rsidRDefault="007D097B" w:rsidP="007D097B">
      <w:pPr>
        <w:rPr>
          <w:color w:val="000000" w:themeColor="text1"/>
          <w:sz w:val="16"/>
          <w:szCs w:val="14"/>
        </w:rPr>
      </w:pPr>
    </w:p>
    <w:p w14:paraId="345CCCEB" w14:textId="2469D9E1" w:rsidR="00740FAA" w:rsidRPr="009A358F" w:rsidRDefault="00740FAA" w:rsidP="00740FAA">
      <w:pPr>
        <w:jc w:val="both"/>
        <w:rPr>
          <w:noProof/>
          <w:color w:val="000000" w:themeColor="text1"/>
        </w:rPr>
      </w:pPr>
      <w:r w:rsidRPr="009A358F">
        <w:rPr>
          <w:noProof/>
          <w:color w:val="000000" w:themeColor="text1"/>
        </w:rPr>
        <w:t xml:space="preserve">The potential impacts of climate change on various sectors of the economy, including real estate, have recently </w:t>
      </w:r>
      <w:r w:rsidR="00E24AB3" w:rsidRPr="009A358F">
        <w:rPr>
          <w:noProof/>
          <w:color w:val="000000" w:themeColor="text1"/>
        </w:rPr>
        <w:t>received increased</w:t>
      </w:r>
      <w:r w:rsidRPr="009A358F">
        <w:rPr>
          <w:noProof/>
          <w:color w:val="000000" w:themeColor="text1"/>
        </w:rPr>
        <w:t xml:space="preserve"> attention from policymakers, researchers, and industry professionals. The real estate sector is particularly vulnerable to the impacts of climate change due to its dependence on location-specific characteristics such as climate, topography, and proximity to water. Investors and policymakers alike are concerned about potential exposure to climate change. Investors’ reactions to climate uncertainty can lead to extreme volatility and returns in the financial markets. In recent years, there has been growing concern about the impact of climate change on the real estate industry, particularly regarding REITs. Investors are increasingly considering a company’s exposure to climate risk when making investment decisions. Companies that fail to address climate risk may face higher costs of capital and reduced access to financing.</w:t>
      </w:r>
    </w:p>
    <w:p w14:paraId="672E15FB" w14:textId="77777777" w:rsidR="00740FAA" w:rsidRPr="009A358F" w:rsidRDefault="00740FAA" w:rsidP="00740FAA">
      <w:pPr>
        <w:jc w:val="both"/>
        <w:rPr>
          <w:noProof/>
          <w:color w:val="000000" w:themeColor="text1"/>
        </w:rPr>
      </w:pPr>
    </w:p>
    <w:p w14:paraId="6E0E2A61" w14:textId="029F9AE1" w:rsidR="00740FAA" w:rsidRPr="009A358F" w:rsidRDefault="00740FAA" w:rsidP="00740FAA">
      <w:pPr>
        <w:jc w:val="both"/>
        <w:rPr>
          <w:noProof/>
          <w:color w:val="000000" w:themeColor="text1"/>
        </w:rPr>
      </w:pPr>
      <w:r w:rsidRPr="009A358F">
        <w:rPr>
          <w:noProof/>
          <w:color w:val="000000" w:themeColor="text1"/>
        </w:rPr>
        <w:t xml:space="preserve">In response to these concerns, many REITs have initiated measures to mitigate their vulnerability to climate risk. This may </w:t>
      </w:r>
      <w:r w:rsidR="003F7355" w:rsidRPr="009A358F">
        <w:rPr>
          <w:noProof/>
          <w:color w:val="000000" w:themeColor="text1"/>
        </w:rPr>
        <w:t xml:space="preserve">include </w:t>
      </w:r>
      <w:r w:rsidRPr="009A358F">
        <w:rPr>
          <w:noProof/>
          <w:color w:val="000000" w:themeColor="text1"/>
        </w:rPr>
        <w:t xml:space="preserve">investing in sustainable building practices, improving energy efficiency, and reducing greenhouse gas emissions. Furthermore, REITs are beginning to disclose more information about their exposure to climate risk, enabling investors to make more informed decisions. Climate change </w:t>
      </w:r>
      <w:r w:rsidR="003F7355" w:rsidRPr="009A358F">
        <w:rPr>
          <w:noProof/>
          <w:color w:val="000000" w:themeColor="text1"/>
        </w:rPr>
        <w:t xml:space="preserve">is </w:t>
      </w:r>
      <w:r w:rsidRPr="009A358F">
        <w:rPr>
          <w:noProof/>
          <w:color w:val="000000" w:themeColor="text1"/>
        </w:rPr>
        <w:t xml:space="preserve">a systematic global risk for society. Investors face the less conceivable uncertainty of climate change policy and the uncertainty from price volatility in conventional markets. Finally, the relationship between climate risk and REITs is an increasingly important issue for investors, regulators, and companies in the real estate industry. As the impacts of climate change continue to intensify, this issue will likely become even more critical in </w:t>
      </w:r>
      <w:r w:rsidR="00500E89" w:rsidRPr="009A358F">
        <w:rPr>
          <w:noProof/>
          <w:color w:val="000000" w:themeColor="text1"/>
        </w:rPr>
        <w:t xml:space="preserve">the </w:t>
      </w:r>
      <w:r w:rsidR="003F7355" w:rsidRPr="009A358F">
        <w:rPr>
          <w:noProof/>
          <w:color w:val="000000" w:themeColor="text1"/>
        </w:rPr>
        <w:t>coming decades</w:t>
      </w:r>
      <w:r w:rsidRPr="009A358F">
        <w:rPr>
          <w:noProof/>
          <w:color w:val="000000" w:themeColor="text1"/>
        </w:rPr>
        <w:t>.</w:t>
      </w:r>
    </w:p>
    <w:p w14:paraId="307CB02B" w14:textId="77777777" w:rsidR="00740FAA" w:rsidRPr="009A358F" w:rsidRDefault="00740FAA" w:rsidP="00740FAA">
      <w:pPr>
        <w:jc w:val="both"/>
        <w:rPr>
          <w:noProof/>
          <w:color w:val="000000" w:themeColor="text1"/>
        </w:rPr>
      </w:pPr>
    </w:p>
    <w:p w14:paraId="2D587592" w14:textId="3A7F2EDF" w:rsidR="00740FAA" w:rsidRPr="009A358F" w:rsidRDefault="00740FAA" w:rsidP="00740FAA">
      <w:pPr>
        <w:jc w:val="both"/>
        <w:rPr>
          <w:noProof/>
          <w:color w:val="000000" w:themeColor="text1"/>
        </w:rPr>
      </w:pPr>
      <w:r w:rsidRPr="009A358F">
        <w:rPr>
          <w:noProof/>
          <w:color w:val="000000" w:themeColor="text1"/>
        </w:rPr>
        <w:lastRenderedPageBreak/>
        <w:t>The following sections elaborate on the interrelationship between REITs and CPU, EPU, VIX, and interest rates and develop hypotheses.</w:t>
      </w:r>
    </w:p>
    <w:p w14:paraId="704AC112" w14:textId="77777777" w:rsidR="00740FAA" w:rsidRPr="009A358F" w:rsidRDefault="00740FAA" w:rsidP="00740FAA">
      <w:pPr>
        <w:jc w:val="both"/>
        <w:rPr>
          <w:noProof/>
          <w:color w:val="000000" w:themeColor="text1"/>
        </w:rPr>
      </w:pPr>
    </w:p>
    <w:p w14:paraId="3BA227F2" w14:textId="1B2EBC43" w:rsidR="00D02321" w:rsidRPr="009A358F" w:rsidRDefault="00D02321" w:rsidP="007D097B">
      <w:pPr>
        <w:pStyle w:val="Heading2"/>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 xml:space="preserve">2.1 Climate policy uncertainty and </w:t>
      </w:r>
      <w:r w:rsidR="007D097B" w:rsidRPr="009A358F">
        <w:rPr>
          <w:rFonts w:ascii="Times New Roman" w:hAnsi="Times New Roman" w:cs="Times New Roman"/>
          <w:b/>
          <w:bCs/>
          <w:noProof/>
          <w:color w:val="000000" w:themeColor="text1"/>
          <w:sz w:val="24"/>
          <w:szCs w:val="24"/>
        </w:rPr>
        <w:t>REIT</w:t>
      </w:r>
      <w:r w:rsidRPr="009A358F">
        <w:rPr>
          <w:rFonts w:ascii="Times New Roman" w:hAnsi="Times New Roman" w:cs="Times New Roman"/>
          <w:b/>
          <w:bCs/>
          <w:noProof/>
          <w:color w:val="000000" w:themeColor="text1"/>
          <w:sz w:val="24"/>
          <w:szCs w:val="24"/>
        </w:rPr>
        <w:t xml:space="preserve"> </w:t>
      </w:r>
      <w:r w:rsidR="009A3489" w:rsidRPr="009A358F">
        <w:rPr>
          <w:rFonts w:ascii="Times New Roman" w:hAnsi="Times New Roman" w:cs="Times New Roman"/>
          <w:b/>
          <w:bCs/>
          <w:noProof/>
          <w:color w:val="000000" w:themeColor="text1"/>
          <w:sz w:val="24"/>
          <w:szCs w:val="24"/>
        </w:rPr>
        <w:t>returns</w:t>
      </w:r>
    </w:p>
    <w:p w14:paraId="4DEECDAB" w14:textId="5C7573DF" w:rsidR="0022191C" w:rsidRPr="009A358F" w:rsidRDefault="00B93D2D" w:rsidP="0022191C">
      <w:pPr>
        <w:jc w:val="both"/>
        <w:rPr>
          <w:noProof/>
          <w:color w:val="000000" w:themeColor="text1"/>
        </w:rPr>
      </w:pPr>
      <w:bookmarkStart w:id="3" w:name="_Hlk171555931"/>
      <w:r w:rsidRPr="009A358F">
        <w:rPr>
          <w:noProof/>
          <w:color w:val="000000" w:themeColor="text1"/>
        </w:rPr>
        <w:t>In theory</w:t>
      </w:r>
      <w:r w:rsidR="0022191C" w:rsidRPr="009A358F">
        <w:rPr>
          <w:noProof/>
          <w:color w:val="000000" w:themeColor="text1"/>
        </w:rPr>
        <w:t xml:space="preserve">, asset prices are equal to investors’ expected discounted cash flows. In the context of REITs, this usually means discounting net operating income at an </w:t>
      </w:r>
      <w:r w:rsidRPr="009A358F">
        <w:rPr>
          <w:noProof/>
          <w:color w:val="000000" w:themeColor="text1"/>
        </w:rPr>
        <w:t>appropriate</w:t>
      </w:r>
      <w:r w:rsidR="0022191C" w:rsidRPr="009A358F">
        <w:rPr>
          <w:noProof/>
          <w:color w:val="000000" w:themeColor="text1"/>
        </w:rPr>
        <w:t xml:space="preserve"> capitalization rate that compensates for the inherent investment risks. </w:t>
      </w:r>
      <w:r w:rsidRPr="009A358F">
        <w:rPr>
          <w:noProof/>
          <w:color w:val="000000" w:themeColor="text1"/>
        </w:rPr>
        <w:t>All else being constant</w:t>
      </w:r>
      <w:r w:rsidR="0022191C" w:rsidRPr="009A358F">
        <w:rPr>
          <w:noProof/>
          <w:color w:val="000000" w:themeColor="text1"/>
        </w:rPr>
        <w:t xml:space="preserve">, real estate assets with </w:t>
      </w:r>
      <w:r w:rsidRPr="009A358F">
        <w:rPr>
          <w:noProof/>
          <w:color w:val="000000" w:themeColor="text1"/>
        </w:rPr>
        <w:t>higher</w:t>
      </w:r>
      <w:r w:rsidR="0022191C" w:rsidRPr="009A358F">
        <w:rPr>
          <w:noProof/>
          <w:color w:val="000000" w:themeColor="text1"/>
        </w:rPr>
        <w:t xml:space="preserve"> risk</w:t>
      </w:r>
      <w:r w:rsidRPr="009A358F">
        <w:rPr>
          <w:noProof/>
          <w:color w:val="000000" w:themeColor="text1"/>
        </w:rPr>
        <w:t xml:space="preserve"> </w:t>
      </w:r>
      <w:r w:rsidR="0022191C" w:rsidRPr="009A358F">
        <w:rPr>
          <w:noProof/>
          <w:color w:val="000000" w:themeColor="text1"/>
        </w:rPr>
        <w:t xml:space="preserve">must </w:t>
      </w:r>
      <w:r w:rsidRPr="009A358F">
        <w:rPr>
          <w:noProof/>
          <w:color w:val="000000" w:themeColor="text1"/>
        </w:rPr>
        <w:t xml:space="preserve">be compensated </w:t>
      </w:r>
      <w:r w:rsidR="0022191C" w:rsidRPr="009A358F">
        <w:rPr>
          <w:noProof/>
          <w:color w:val="000000" w:themeColor="text1"/>
        </w:rPr>
        <w:t xml:space="preserve">through </w:t>
      </w:r>
      <w:r w:rsidRPr="009A358F">
        <w:rPr>
          <w:noProof/>
          <w:color w:val="000000" w:themeColor="text1"/>
        </w:rPr>
        <w:t>higher</w:t>
      </w:r>
      <w:r w:rsidR="0022191C" w:rsidRPr="009A358F">
        <w:rPr>
          <w:noProof/>
          <w:color w:val="000000" w:themeColor="text1"/>
        </w:rPr>
        <w:t xml:space="preserve"> capitalization rates, resulting in lower prices.</w:t>
      </w:r>
      <w:r w:rsidRPr="009A358F">
        <w:rPr>
          <w:noProof/>
          <w:color w:val="000000" w:themeColor="text1"/>
        </w:rPr>
        <w:t xml:space="preserve"> </w:t>
      </w:r>
      <w:bookmarkEnd w:id="3"/>
      <w:r w:rsidRPr="009A358F">
        <w:rPr>
          <w:noProof/>
          <w:color w:val="000000" w:themeColor="text1"/>
        </w:rPr>
        <w:t>C</w:t>
      </w:r>
      <w:r w:rsidR="0022191C" w:rsidRPr="009A358F">
        <w:rPr>
          <w:noProof/>
          <w:color w:val="000000" w:themeColor="text1"/>
        </w:rPr>
        <w:t>limate policy uncertainty</w:t>
      </w:r>
      <w:r w:rsidRPr="009A358F">
        <w:rPr>
          <w:noProof/>
          <w:color w:val="000000" w:themeColor="text1"/>
        </w:rPr>
        <w:t>, thus,</w:t>
      </w:r>
      <w:r w:rsidR="0022191C" w:rsidRPr="009A358F">
        <w:rPr>
          <w:noProof/>
          <w:color w:val="000000" w:themeColor="text1"/>
        </w:rPr>
        <w:t xml:space="preserve"> can impact the performance of the US REIT market. However, the uncertainty surrounding the implementation and enforcement of climate policies can make it difficult for investors to accurately assess the value of real estate assets.</w:t>
      </w:r>
    </w:p>
    <w:p w14:paraId="5D55011F" w14:textId="77777777" w:rsidR="0022191C" w:rsidRPr="009A358F" w:rsidRDefault="0022191C" w:rsidP="0022191C">
      <w:pPr>
        <w:jc w:val="both"/>
        <w:rPr>
          <w:noProof/>
          <w:color w:val="000000" w:themeColor="text1"/>
        </w:rPr>
      </w:pPr>
    </w:p>
    <w:p w14:paraId="05983E76" w14:textId="28308243" w:rsidR="00740FAA" w:rsidRPr="009A358F" w:rsidRDefault="0022191C" w:rsidP="0022191C">
      <w:pPr>
        <w:jc w:val="both"/>
        <w:rPr>
          <w:noProof/>
          <w:color w:val="000000" w:themeColor="text1"/>
        </w:rPr>
      </w:pPr>
      <w:r w:rsidRPr="009A358F">
        <w:rPr>
          <w:noProof/>
          <w:color w:val="000000" w:themeColor="text1"/>
        </w:rPr>
        <w:t xml:space="preserve">Climate uncertainty can affect REITs in various ways. In general, REIT properties vulnerable to climate change, such as coastal properties, may decline in value as the risk of damage from storms, rising sea levels, and other climate-related events increases. Thus, climate risk is an alarming threat to the financial markets and the global economy (Cevik and Miryugin, 2022). Adverse climate changes directly affect the earth through natural </w:t>
      </w:r>
      <w:r w:rsidR="00C57813" w:rsidRPr="009A358F">
        <w:rPr>
          <w:noProof/>
          <w:color w:val="000000" w:themeColor="text1"/>
        </w:rPr>
        <w:t xml:space="preserve">disasters </w:t>
      </w:r>
      <w:r w:rsidR="00500E89" w:rsidRPr="009A358F">
        <w:rPr>
          <w:noProof/>
          <w:color w:val="000000" w:themeColor="text1"/>
        </w:rPr>
        <w:t>like</w:t>
      </w:r>
      <w:r w:rsidRPr="009A358F">
        <w:rPr>
          <w:noProof/>
          <w:color w:val="000000" w:themeColor="text1"/>
        </w:rPr>
        <w:t xml:space="preserve"> heat</w:t>
      </w:r>
      <w:r w:rsidR="00C57813" w:rsidRPr="009A358F">
        <w:rPr>
          <w:noProof/>
          <w:color w:val="000000" w:themeColor="text1"/>
        </w:rPr>
        <w:t xml:space="preserve"> </w:t>
      </w:r>
      <w:r w:rsidRPr="009A358F">
        <w:rPr>
          <w:noProof/>
          <w:color w:val="000000" w:themeColor="text1"/>
        </w:rPr>
        <w:t xml:space="preserve">waves, wildfires, droughts, floods, and typhoons. These climate events often occur in different </w:t>
      </w:r>
      <w:r w:rsidR="00C57813" w:rsidRPr="009A358F">
        <w:rPr>
          <w:noProof/>
          <w:color w:val="000000" w:themeColor="text1"/>
        </w:rPr>
        <w:t>regions</w:t>
      </w:r>
      <w:r w:rsidRPr="009A358F">
        <w:rPr>
          <w:noProof/>
          <w:color w:val="000000" w:themeColor="text1"/>
        </w:rPr>
        <w:t xml:space="preserve"> where residential or commercial properties are severely affected. </w:t>
      </w:r>
      <w:r w:rsidR="00B93D2D" w:rsidRPr="009A358F">
        <w:rPr>
          <w:noProof/>
          <w:color w:val="000000" w:themeColor="text1"/>
        </w:rPr>
        <w:t>Real estate</w:t>
      </w:r>
      <w:r w:rsidRPr="009A358F">
        <w:rPr>
          <w:noProof/>
          <w:color w:val="000000" w:themeColor="text1"/>
        </w:rPr>
        <w:t xml:space="preserve"> prices </w:t>
      </w:r>
      <w:r w:rsidR="00B93D2D" w:rsidRPr="009A358F">
        <w:rPr>
          <w:noProof/>
          <w:color w:val="000000" w:themeColor="text1"/>
        </w:rPr>
        <w:t>typically</w:t>
      </w:r>
      <w:r w:rsidRPr="009A358F">
        <w:rPr>
          <w:noProof/>
          <w:color w:val="000000" w:themeColor="text1"/>
        </w:rPr>
        <w:t xml:space="preserve"> fall after natural disasters but eventually rebound. Both financial and economic risks can </w:t>
      </w:r>
      <w:r w:rsidR="00B93D2D" w:rsidRPr="009A358F">
        <w:rPr>
          <w:noProof/>
          <w:color w:val="000000" w:themeColor="text1"/>
        </w:rPr>
        <w:t>be mutually reinforcing</w:t>
      </w:r>
      <w:r w:rsidRPr="009A358F">
        <w:rPr>
          <w:noProof/>
          <w:color w:val="000000" w:themeColor="text1"/>
        </w:rPr>
        <w:t xml:space="preserve">—for instance, weather-related property damage </w:t>
      </w:r>
      <w:r w:rsidR="00B93D2D" w:rsidRPr="009A358F">
        <w:rPr>
          <w:noProof/>
          <w:color w:val="000000" w:themeColor="text1"/>
        </w:rPr>
        <w:t>can lead to</w:t>
      </w:r>
      <w:r w:rsidRPr="009A358F">
        <w:rPr>
          <w:noProof/>
          <w:color w:val="000000" w:themeColor="text1"/>
        </w:rPr>
        <w:t xml:space="preserve"> bank losses, leading to less lending and less investment. Recent evidence </w:t>
      </w:r>
      <w:r w:rsidR="00B93D2D" w:rsidRPr="009A358F">
        <w:rPr>
          <w:noProof/>
          <w:color w:val="000000" w:themeColor="text1"/>
        </w:rPr>
        <w:t>suggest</w:t>
      </w:r>
      <w:r w:rsidR="00500E89" w:rsidRPr="009A358F">
        <w:rPr>
          <w:noProof/>
          <w:color w:val="000000" w:themeColor="text1"/>
        </w:rPr>
        <w:t>s</w:t>
      </w:r>
      <w:r w:rsidR="00B93D2D" w:rsidRPr="009A358F">
        <w:rPr>
          <w:noProof/>
          <w:color w:val="000000" w:themeColor="text1"/>
        </w:rPr>
        <w:t xml:space="preserve"> </w:t>
      </w:r>
      <w:r w:rsidRPr="009A358F">
        <w:rPr>
          <w:noProof/>
          <w:color w:val="000000" w:themeColor="text1"/>
        </w:rPr>
        <w:t xml:space="preserve">that climate events in areas </w:t>
      </w:r>
      <w:bookmarkStart w:id="4" w:name="_Hlk171556095"/>
      <w:r w:rsidRPr="009A358F">
        <w:rPr>
          <w:noProof/>
          <w:color w:val="000000" w:themeColor="text1"/>
        </w:rPr>
        <w:t xml:space="preserve">that </w:t>
      </w:r>
      <w:r w:rsidR="00B93D2D" w:rsidRPr="009A358F">
        <w:rPr>
          <w:noProof/>
          <w:color w:val="000000" w:themeColor="text1"/>
        </w:rPr>
        <w:t>were</w:t>
      </w:r>
      <w:r w:rsidRPr="009A358F">
        <w:rPr>
          <w:noProof/>
          <w:color w:val="000000" w:themeColor="text1"/>
        </w:rPr>
        <w:t xml:space="preserve"> minimal</w:t>
      </w:r>
      <w:r w:rsidR="00B93D2D" w:rsidRPr="009A358F">
        <w:rPr>
          <w:noProof/>
          <w:color w:val="000000" w:themeColor="text1"/>
        </w:rPr>
        <w:t>ly</w:t>
      </w:r>
      <w:r w:rsidRPr="009A358F">
        <w:rPr>
          <w:noProof/>
          <w:color w:val="000000" w:themeColor="text1"/>
        </w:rPr>
        <w:t xml:space="preserve"> expos</w:t>
      </w:r>
      <w:r w:rsidR="00B93D2D" w:rsidRPr="009A358F">
        <w:rPr>
          <w:noProof/>
          <w:color w:val="000000" w:themeColor="text1"/>
        </w:rPr>
        <w:t>ed</w:t>
      </w:r>
      <w:r w:rsidRPr="009A358F">
        <w:rPr>
          <w:noProof/>
          <w:color w:val="000000" w:themeColor="text1"/>
        </w:rPr>
        <w:t xml:space="preserve"> to harsh weather can </w:t>
      </w:r>
      <w:r w:rsidR="00B93D2D" w:rsidRPr="009A358F">
        <w:rPr>
          <w:noProof/>
          <w:color w:val="000000" w:themeColor="text1"/>
        </w:rPr>
        <w:t>lead to</w:t>
      </w:r>
      <w:r w:rsidRPr="009A358F">
        <w:rPr>
          <w:noProof/>
          <w:color w:val="000000" w:themeColor="text1"/>
        </w:rPr>
        <w:t xml:space="preserve"> </w:t>
      </w:r>
      <w:bookmarkEnd w:id="4"/>
      <w:r w:rsidRPr="009A358F">
        <w:rPr>
          <w:noProof/>
          <w:color w:val="000000" w:themeColor="text1"/>
        </w:rPr>
        <w:t xml:space="preserve">long-term pricing or liquidity declines. An emerging international consensus confirms that climate change is a critical structural risk that long-term investors should proactively consider </w:t>
      </w:r>
      <w:r w:rsidR="00500E89" w:rsidRPr="009A358F">
        <w:rPr>
          <w:noProof/>
          <w:color w:val="000000" w:themeColor="text1"/>
        </w:rPr>
        <w:t>whe</w:t>
      </w:r>
      <w:r w:rsidRPr="009A358F">
        <w:rPr>
          <w:noProof/>
          <w:color w:val="000000" w:themeColor="text1"/>
        </w:rPr>
        <w:t>n constructing climate-hedging portfolios. Many corporate real estate investors have substantial investments in economically important cities and regions increasingly vulnerable to climate change (Clayton et al., 2021). However, real estate prices are affected because investors believe climate change can influence their properties (Baldauf et al., 2020).</w:t>
      </w:r>
    </w:p>
    <w:p w14:paraId="17E9D9E7" w14:textId="77777777" w:rsidR="00740FAA" w:rsidRPr="009A358F" w:rsidRDefault="00740FAA" w:rsidP="00F56E56">
      <w:pPr>
        <w:jc w:val="both"/>
        <w:rPr>
          <w:noProof/>
          <w:color w:val="000000" w:themeColor="text1"/>
        </w:rPr>
      </w:pPr>
    </w:p>
    <w:p w14:paraId="6E223B36" w14:textId="5342FB76" w:rsidR="00E96153" w:rsidRPr="009A358F" w:rsidRDefault="00E96153" w:rsidP="00E96153">
      <w:pPr>
        <w:jc w:val="both"/>
        <w:rPr>
          <w:noProof/>
          <w:color w:val="000000" w:themeColor="text1"/>
        </w:rPr>
      </w:pPr>
      <w:r w:rsidRPr="009A358F">
        <w:rPr>
          <w:noProof/>
          <w:color w:val="000000" w:themeColor="text1"/>
        </w:rPr>
        <w:t xml:space="preserve">Climate change is a cause of major structural shifts in the macroeconomic and financial </w:t>
      </w:r>
      <w:r w:rsidR="00890735" w:rsidRPr="009A358F">
        <w:rPr>
          <w:noProof/>
          <w:color w:val="000000" w:themeColor="text1"/>
        </w:rPr>
        <w:t>environment</w:t>
      </w:r>
      <w:r w:rsidRPr="009A358F">
        <w:rPr>
          <w:noProof/>
          <w:color w:val="000000" w:themeColor="text1"/>
        </w:rPr>
        <w:t>. Climate uncertainty will have far-reaching and disruptive effect</w:t>
      </w:r>
      <w:r w:rsidR="00500E89" w:rsidRPr="009A358F">
        <w:rPr>
          <w:noProof/>
          <w:color w:val="000000" w:themeColor="text1"/>
        </w:rPr>
        <w:t>s</w:t>
      </w:r>
      <w:r w:rsidRPr="009A358F">
        <w:rPr>
          <w:noProof/>
          <w:color w:val="000000" w:themeColor="text1"/>
        </w:rPr>
        <w:t xml:space="preserve"> on investors </w:t>
      </w:r>
      <w:r w:rsidRPr="009A358F">
        <w:rPr>
          <w:noProof/>
          <w:color w:val="000000" w:themeColor="text1"/>
        </w:rPr>
        <w:lastRenderedPageBreak/>
        <w:t xml:space="preserve">(Lin and Wu, 2023). </w:t>
      </w:r>
      <w:r w:rsidR="00890735" w:rsidRPr="009A358F">
        <w:rPr>
          <w:noProof/>
          <w:color w:val="000000" w:themeColor="text1"/>
        </w:rPr>
        <w:t xml:space="preserve">Given the </w:t>
      </w:r>
      <w:r w:rsidRPr="009A358F">
        <w:rPr>
          <w:noProof/>
          <w:color w:val="000000" w:themeColor="text1"/>
        </w:rPr>
        <w:t xml:space="preserve">homogeneity </w:t>
      </w:r>
      <w:r w:rsidR="00890735" w:rsidRPr="009A358F">
        <w:rPr>
          <w:noProof/>
          <w:color w:val="000000" w:themeColor="text1"/>
        </w:rPr>
        <w:t>of</w:t>
      </w:r>
      <w:r w:rsidRPr="009A358F">
        <w:rPr>
          <w:noProof/>
          <w:color w:val="000000" w:themeColor="text1"/>
        </w:rPr>
        <w:t xml:space="preserve"> the population, real estate pricing gradient</w:t>
      </w:r>
      <w:r w:rsidR="00890735" w:rsidRPr="009A358F">
        <w:rPr>
          <w:noProof/>
          <w:color w:val="000000" w:themeColor="text1"/>
        </w:rPr>
        <w:t>s</w:t>
      </w:r>
      <w:r w:rsidRPr="009A358F">
        <w:rPr>
          <w:noProof/>
          <w:color w:val="000000" w:themeColor="text1"/>
        </w:rPr>
        <w:t xml:space="preserve"> promptly reflect the “new news” (Bunten and Kahn, 2014). Giglio et al. (2021) find that the yield curve of interest rates for climate-hedging investments shows </w:t>
      </w:r>
      <w:r w:rsidR="001A4A70" w:rsidRPr="009A358F">
        <w:rPr>
          <w:noProof/>
          <w:color w:val="000000" w:themeColor="text1"/>
        </w:rPr>
        <w:t xml:space="preserve">an </w:t>
      </w:r>
      <w:r w:rsidR="00890735" w:rsidRPr="009A358F">
        <w:rPr>
          <w:noProof/>
          <w:color w:val="000000" w:themeColor="text1"/>
        </w:rPr>
        <w:t>upward slop</w:t>
      </w:r>
      <w:r w:rsidR="001A4A70" w:rsidRPr="009A358F">
        <w:rPr>
          <w:noProof/>
          <w:color w:val="000000" w:themeColor="text1"/>
        </w:rPr>
        <w:t>e</w:t>
      </w:r>
      <w:r w:rsidRPr="009A358F">
        <w:rPr>
          <w:noProof/>
          <w:color w:val="000000" w:themeColor="text1"/>
        </w:rPr>
        <w:t xml:space="preserve"> but </w:t>
      </w:r>
      <w:r w:rsidR="001A4A70" w:rsidRPr="009A358F">
        <w:rPr>
          <w:noProof/>
          <w:color w:val="000000" w:themeColor="text1"/>
        </w:rPr>
        <w:t xml:space="preserve">is </w:t>
      </w:r>
      <w:r w:rsidRPr="009A358F">
        <w:rPr>
          <w:noProof/>
          <w:color w:val="000000" w:themeColor="text1"/>
        </w:rPr>
        <w:t xml:space="preserve">capped by the risk-free rate. Stroebel and Wurgler (2021) </w:t>
      </w:r>
      <w:r w:rsidR="00890735" w:rsidRPr="009A358F">
        <w:rPr>
          <w:noProof/>
          <w:color w:val="000000" w:themeColor="text1"/>
        </w:rPr>
        <w:t>review</w:t>
      </w:r>
      <w:r w:rsidRPr="009A358F">
        <w:rPr>
          <w:noProof/>
          <w:color w:val="000000" w:themeColor="text1"/>
        </w:rPr>
        <w:t xml:space="preserve"> climate finance and find that asset prices underestimate climate risk. Schulten et al. (2021) find that climate risk is a significant concern for the U</w:t>
      </w:r>
      <w:r w:rsidR="00500E89" w:rsidRPr="009A358F">
        <w:rPr>
          <w:noProof/>
          <w:color w:val="000000" w:themeColor="text1"/>
        </w:rPr>
        <w:t>nited States</w:t>
      </w:r>
      <w:r w:rsidRPr="009A358F">
        <w:rPr>
          <w:noProof/>
          <w:color w:val="000000" w:themeColor="text1"/>
        </w:rPr>
        <w:t xml:space="preserve">. commercial real estate sector. Warren-Myers et al. (2022) examine the impact of climate uncertainty on real estate and find that the </w:t>
      </w:r>
      <w:r w:rsidR="00890735" w:rsidRPr="009A358F">
        <w:rPr>
          <w:noProof/>
          <w:color w:val="000000" w:themeColor="text1"/>
        </w:rPr>
        <w:t xml:space="preserve">effects </w:t>
      </w:r>
      <w:r w:rsidRPr="009A358F">
        <w:rPr>
          <w:noProof/>
          <w:color w:val="000000" w:themeColor="text1"/>
        </w:rPr>
        <w:t xml:space="preserve">of climate change may evolve across </w:t>
      </w:r>
      <w:r w:rsidR="00890735" w:rsidRPr="009A358F">
        <w:rPr>
          <w:noProof/>
          <w:color w:val="000000" w:themeColor="text1"/>
        </w:rPr>
        <w:t>regions</w:t>
      </w:r>
      <w:r w:rsidRPr="009A358F">
        <w:rPr>
          <w:noProof/>
          <w:color w:val="000000" w:themeColor="text1"/>
        </w:rPr>
        <w:t>, increasing both in frequency and intensity.</w:t>
      </w:r>
    </w:p>
    <w:p w14:paraId="32466939" w14:textId="77777777" w:rsidR="00E96153" w:rsidRPr="009A358F" w:rsidRDefault="00E96153" w:rsidP="00E96153">
      <w:pPr>
        <w:jc w:val="both"/>
        <w:rPr>
          <w:noProof/>
          <w:color w:val="000000" w:themeColor="text1"/>
        </w:rPr>
      </w:pPr>
    </w:p>
    <w:p w14:paraId="523F8B0B" w14:textId="065EBD42" w:rsidR="00E96153" w:rsidRPr="009A358F" w:rsidRDefault="00E96153" w:rsidP="00E96153">
      <w:pPr>
        <w:jc w:val="both"/>
        <w:rPr>
          <w:noProof/>
          <w:color w:val="000000" w:themeColor="text1"/>
        </w:rPr>
      </w:pPr>
      <w:r w:rsidRPr="009A358F">
        <w:rPr>
          <w:noProof/>
          <w:color w:val="000000" w:themeColor="text1"/>
        </w:rPr>
        <w:t xml:space="preserve">REITs can anticipate changes in CPU </w:t>
      </w:r>
      <w:r w:rsidR="00F623D7" w:rsidRPr="009A358F">
        <w:rPr>
          <w:noProof/>
          <w:color w:val="000000" w:themeColor="text1"/>
        </w:rPr>
        <w:t>because of</w:t>
      </w:r>
      <w:r w:rsidRPr="009A358F">
        <w:rPr>
          <w:noProof/>
          <w:color w:val="000000" w:themeColor="text1"/>
        </w:rPr>
        <w:t xml:space="preserve"> their close ties to the real estate market and their sensitivity to regulatory changes. Because climate poli</w:t>
      </w:r>
      <w:r w:rsidR="00F623D7" w:rsidRPr="009A358F">
        <w:rPr>
          <w:noProof/>
          <w:color w:val="000000" w:themeColor="text1"/>
        </w:rPr>
        <w:t xml:space="preserve">cy </w:t>
      </w:r>
      <w:r w:rsidRPr="009A358F">
        <w:rPr>
          <w:noProof/>
          <w:color w:val="000000" w:themeColor="text1"/>
        </w:rPr>
        <w:t xml:space="preserve">can significantly impact property values and operating costs, REITs actively monitor policy developments and adjust their strategies accordingly. Investors conduct </w:t>
      </w:r>
      <w:r w:rsidR="00F623D7" w:rsidRPr="009A358F">
        <w:rPr>
          <w:noProof/>
          <w:color w:val="000000" w:themeColor="text1"/>
        </w:rPr>
        <w:t>in-depth</w:t>
      </w:r>
      <w:r w:rsidRPr="009A358F">
        <w:rPr>
          <w:noProof/>
          <w:color w:val="000000" w:themeColor="text1"/>
        </w:rPr>
        <w:t xml:space="preserve"> analyses of regulatory trends</w:t>
      </w:r>
      <w:r w:rsidR="00F623D7" w:rsidRPr="009A358F">
        <w:rPr>
          <w:noProof/>
          <w:color w:val="000000" w:themeColor="text1"/>
        </w:rPr>
        <w:t xml:space="preserve"> and</w:t>
      </w:r>
      <w:r w:rsidRPr="009A358F">
        <w:rPr>
          <w:noProof/>
          <w:color w:val="000000" w:themeColor="text1"/>
        </w:rPr>
        <w:t xml:space="preserve"> reflect their expectations in REIT prices. According to the efficient market hypothesis, asset prices, including those of REITs, incorporate all available information. </w:t>
      </w:r>
      <w:r w:rsidR="00282DB2" w:rsidRPr="009A358F">
        <w:rPr>
          <w:noProof/>
          <w:color w:val="000000" w:themeColor="text1"/>
        </w:rPr>
        <w:t>As</w:t>
      </w:r>
      <w:r w:rsidRPr="009A358F">
        <w:rPr>
          <w:noProof/>
          <w:color w:val="000000" w:themeColor="text1"/>
        </w:rPr>
        <w:t xml:space="preserve"> REITs are publicly traded and closely </w:t>
      </w:r>
      <w:r w:rsidR="00F623D7" w:rsidRPr="009A358F">
        <w:rPr>
          <w:noProof/>
          <w:color w:val="000000" w:themeColor="text1"/>
        </w:rPr>
        <w:t>monitored</w:t>
      </w:r>
      <w:r w:rsidRPr="009A358F">
        <w:rPr>
          <w:noProof/>
          <w:color w:val="000000" w:themeColor="text1"/>
        </w:rPr>
        <w:t xml:space="preserve"> by investors, their prices reflect collective expectations about future economic and policy conditions, including </w:t>
      </w:r>
      <w:r w:rsidR="00F623D7" w:rsidRPr="009A358F">
        <w:rPr>
          <w:noProof/>
          <w:color w:val="000000" w:themeColor="text1"/>
        </w:rPr>
        <w:t>expected</w:t>
      </w:r>
      <w:r w:rsidRPr="009A358F">
        <w:rPr>
          <w:noProof/>
          <w:color w:val="000000" w:themeColor="text1"/>
        </w:rPr>
        <w:t xml:space="preserve"> changes in climate policy. This means that REIT prices can serve as forward-looking indicators, capturing the market expectations of future climate policy uncertainty. Through these mechanisms, REITs serve as forward-looking indicators of expected changes in climate policy uncertainty. </w:t>
      </w:r>
      <w:r w:rsidR="00282DB2" w:rsidRPr="009A358F">
        <w:rPr>
          <w:noProof/>
          <w:color w:val="000000" w:themeColor="text1"/>
        </w:rPr>
        <w:t>Based on the</w:t>
      </w:r>
      <w:r w:rsidRPr="009A358F">
        <w:rPr>
          <w:noProof/>
          <w:color w:val="000000" w:themeColor="text1"/>
        </w:rPr>
        <w:t xml:space="preserve"> preceding discussion, we propose the following hypothesis:</w:t>
      </w:r>
    </w:p>
    <w:p w14:paraId="6AC60EF1" w14:textId="77777777" w:rsidR="00E96153" w:rsidRPr="009A358F" w:rsidRDefault="00E96153" w:rsidP="00E96153">
      <w:pPr>
        <w:jc w:val="both"/>
        <w:rPr>
          <w:noProof/>
          <w:color w:val="000000" w:themeColor="text1"/>
          <w:sz w:val="12"/>
          <w:szCs w:val="10"/>
        </w:rPr>
      </w:pPr>
    </w:p>
    <w:p w14:paraId="54A9DC49" w14:textId="44ECC42E" w:rsidR="00740FAA" w:rsidRPr="009A358F" w:rsidRDefault="00E96153" w:rsidP="00E96153">
      <w:pPr>
        <w:jc w:val="both"/>
        <w:rPr>
          <w:noProof/>
          <w:color w:val="000000" w:themeColor="text1"/>
        </w:rPr>
      </w:pPr>
      <w:r w:rsidRPr="009A358F">
        <w:rPr>
          <w:noProof/>
          <w:color w:val="000000" w:themeColor="text1"/>
        </w:rPr>
        <w:t xml:space="preserve">H1: Climate policy uncertainty </w:t>
      </w:r>
      <w:r w:rsidR="00F14D5A" w:rsidRPr="009A358F">
        <w:rPr>
          <w:noProof/>
          <w:color w:val="000000" w:themeColor="text1"/>
        </w:rPr>
        <w:t>negatively</w:t>
      </w:r>
      <w:r w:rsidRPr="009A358F">
        <w:rPr>
          <w:noProof/>
          <w:color w:val="000000" w:themeColor="text1"/>
        </w:rPr>
        <w:t xml:space="preserve"> affects REIT returns.</w:t>
      </w:r>
    </w:p>
    <w:p w14:paraId="5075CB12" w14:textId="77777777" w:rsidR="00E96153" w:rsidRPr="009A358F" w:rsidRDefault="00E96153" w:rsidP="00E96153">
      <w:pPr>
        <w:rPr>
          <w:noProof/>
          <w:color w:val="000000" w:themeColor="text1"/>
        </w:rPr>
      </w:pPr>
    </w:p>
    <w:p w14:paraId="48F6EE80" w14:textId="4099343C" w:rsidR="004043E2" w:rsidRPr="009A358F" w:rsidRDefault="00754E45" w:rsidP="007D097B">
      <w:pPr>
        <w:pStyle w:val="Heading2"/>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 xml:space="preserve">2.2 Economic policy uncertainty and </w:t>
      </w:r>
      <w:r w:rsidR="007D097B" w:rsidRPr="009A358F">
        <w:rPr>
          <w:rFonts w:ascii="Times New Roman" w:hAnsi="Times New Roman" w:cs="Times New Roman"/>
          <w:b/>
          <w:bCs/>
          <w:noProof/>
          <w:color w:val="000000" w:themeColor="text1"/>
          <w:sz w:val="24"/>
          <w:szCs w:val="24"/>
        </w:rPr>
        <w:t>REIT</w:t>
      </w:r>
      <w:r w:rsidRPr="009A358F">
        <w:rPr>
          <w:rFonts w:ascii="Times New Roman" w:hAnsi="Times New Roman" w:cs="Times New Roman"/>
          <w:b/>
          <w:bCs/>
          <w:noProof/>
          <w:color w:val="000000" w:themeColor="text1"/>
          <w:sz w:val="24"/>
          <w:szCs w:val="24"/>
        </w:rPr>
        <w:t xml:space="preserve"> </w:t>
      </w:r>
      <w:r w:rsidR="009A3489" w:rsidRPr="009A358F">
        <w:rPr>
          <w:rFonts w:ascii="Times New Roman" w:hAnsi="Times New Roman" w:cs="Times New Roman"/>
          <w:b/>
          <w:bCs/>
          <w:noProof/>
          <w:color w:val="000000" w:themeColor="text1"/>
          <w:sz w:val="24"/>
          <w:szCs w:val="24"/>
        </w:rPr>
        <w:t>returns</w:t>
      </w:r>
    </w:p>
    <w:p w14:paraId="0FF00D9F" w14:textId="225DABE0" w:rsidR="000249E8" w:rsidRPr="009A358F" w:rsidRDefault="000249E8" w:rsidP="000249E8">
      <w:pPr>
        <w:jc w:val="both"/>
        <w:rPr>
          <w:noProof/>
          <w:color w:val="000000" w:themeColor="text1"/>
        </w:rPr>
      </w:pPr>
      <w:r w:rsidRPr="009A358F">
        <w:rPr>
          <w:noProof/>
          <w:color w:val="000000" w:themeColor="text1"/>
        </w:rPr>
        <w:t xml:space="preserve">The real estate market is susceptible to fluctuations in economic conditions, including interest rates, inflation, and employment levels. Such alterations can influence the value of real estate assets, which, in turn, can impact the value of REITs. EPU reflects the overall uncertainties in an economy, including the real estate sector. </w:t>
      </w:r>
      <w:r w:rsidR="00B61814" w:rsidRPr="009A358F">
        <w:rPr>
          <w:noProof/>
          <w:color w:val="000000" w:themeColor="text1"/>
        </w:rPr>
        <w:t>A</w:t>
      </w:r>
      <w:r w:rsidRPr="009A358F">
        <w:rPr>
          <w:noProof/>
          <w:color w:val="000000" w:themeColor="text1"/>
        </w:rPr>
        <w:t>ggregate uncertainty</w:t>
      </w:r>
      <w:r w:rsidR="00B61814" w:rsidRPr="009A358F">
        <w:rPr>
          <w:noProof/>
          <w:color w:val="000000" w:themeColor="text1"/>
        </w:rPr>
        <w:t xml:space="preserve"> has become a</w:t>
      </w:r>
      <w:r w:rsidRPr="009A358F">
        <w:rPr>
          <w:noProof/>
          <w:color w:val="000000" w:themeColor="text1"/>
        </w:rPr>
        <w:t xml:space="preserve"> topic of empirical studies</w:t>
      </w:r>
      <w:r w:rsidR="00B61814" w:rsidRPr="009A358F">
        <w:rPr>
          <w:noProof/>
          <w:color w:val="000000" w:themeColor="text1"/>
        </w:rPr>
        <w:t>, with a focus on macroeconomic dynamics</w:t>
      </w:r>
      <w:r w:rsidRPr="009A358F">
        <w:rPr>
          <w:noProof/>
          <w:color w:val="000000" w:themeColor="text1"/>
        </w:rPr>
        <w:t>. In particular,</w:t>
      </w:r>
      <w:r w:rsidR="00B61814" w:rsidRPr="009A358F">
        <w:rPr>
          <w:noProof/>
          <w:color w:val="000000" w:themeColor="text1"/>
        </w:rPr>
        <w:t xml:space="preserve"> there has been</w:t>
      </w:r>
      <w:r w:rsidRPr="009A358F">
        <w:rPr>
          <w:noProof/>
          <w:color w:val="000000" w:themeColor="text1"/>
        </w:rPr>
        <w:t xml:space="preserve"> </w:t>
      </w:r>
      <w:r w:rsidR="00B61814" w:rsidRPr="009A358F">
        <w:rPr>
          <w:noProof/>
          <w:color w:val="000000" w:themeColor="text1"/>
        </w:rPr>
        <w:t>a great deal of focus</w:t>
      </w:r>
      <w:r w:rsidRPr="009A358F">
        <w:rPr>
          <w:noProof/>
          <w:color w:val="000000" w:themeColor="text1"/>
        </w:rPr>
        <w:t xml:space="preserve"> on the relationships between economic uncertainty and investment. In the United States, the real estate sector is dominant and is linked to the financial sector. The discrepancy between expectations about the effects and causes of housing and credit market operations and the actual news releases can be attributed to inherent uncertainties in </w:t>
      </w:r>
      <w:r w:rsidRPr="009A358F">
        <w:rPr>
          <w:noProof/>
          <w:color w:val="000000" w:themeColor="text1"/>
        </w:rPr>
        <w:lastRenderedPageBreak/>
        <w:t>economic policy. EPU can represent the herding behavior in the REIT markets (Huang et al., 2020).</w:t>
      </w:r>
    </w:p>
    <w:p w14:paraId="07474350" w14:textId="77777777" w:rsidR="000249E8" w:rsidRPr="009A358F" w:rsidRDefault="000249E8" w:rsidP="000249E8">
      <w:pPr>
        <w:jc w:val="both"/>
        <w:rPr>
          <w:noProof/>
          <w:color w:val="000000" w:themeColor="text1"/>
          <w:sz w:val="10"/>
          <w:szCs w:val="8"/>
        </w:rPr>
      </w:pPr>
    </w:p>
    <w:p w14:paraId="53EE1087" w14:textId="5C1A6EBF" w:rsidR="000249E8" w:rsidRPr="009A358F" w:rsidRDefault="000249E8" w:rsidP="000249E8">
      <w:pPr>
        <w:jc w:val="both"/>
        <w:rPr>
          <w:noProof/>
          <w:color w:val="000000" w:themeColor="text1"/>
        </w:rPr>
      </w:pPr>
      <w:r w:rsidRPr="009A358F">
        <w:rPr>
          <w:noProof/>
          <w:color w:val="000000" w:themeColor="text1"/>
        </w:rPr>
        <w:t xml:space="preserve">André et al. (2020) examined whether EPU can predict fluctuations in housing return and found that EPU directly impacts housing and financial markets. Bossman et al. (2022) demonstrate that real estate investments are detrimental to information flows from global economic policy uncertainties. Antonakakis et al. (2015) identified time-varying negative correlations </w:t>
      </w:r>
      <w:r w:rsidR="001D2E97" w:rsidRPr="009A358F">
        <w:rPr>
          <w:noProof/>
          <w:color w:val="000000" w:themeColor="text1"/>
        </w:rPr>
        <w:t>which</w:t>
      </w:r>
      <w:r w:rsidRPr="009A358F">
        <w:rPr>
          <w:noProof/>
          <w:color w:val="000000" w:themeColor="text1"/>
        </w:rPr>
        <w:t xml:space="preserve"> showed a marked increase in highly volatile and uncertain periods. Chow et al. (2017) posit that EPU exerts </w:t>
      </w:r>
      <w:r w:rsidR="00500E89" w:rsidRPr="009A358F">
        <w:rPr>
          <w:noProof/>
          <w:color w:val="000000" w:themeColor="text1"/>
        </w:rPr>
        <w:t xml:space="preserve">an </w:t>
      </w:r>
      <w:r w:rsidRPr="009A358F">
        <w:rPr>
          <w:noProof/>
          <w:color w:val="000000" w:themeColor="text1"/>
        </w:rPr>
        <w:t>influence on housing return. In their study, Li and Wu (2020) examine</w:t>
      </w:r>
      <w:r w:rsidR="001D2E97" w:rsidRPr="009A358F">
        <w:rPr>
          <w:noProof/>
          <w:color w:val="000000" w:themeColor="text1"/>
        </w:rPr>
        <w:t>d</w:t>
      </w:r>
      <w:r w:rsidRPr="009A358F">
        <w:rPr>
          <w:noProof/>
          <w:color w:val="000000" w:themeColor="text1"/>
        </w:rPr>
        <w:t xml:space="preserve"> the impact of EPU on Chinese real estate development and conclude</w:t>
      </w:r>
      <w:r w:rsidR="001D2E97" w:rsidRPr="009A358F">
        <w:rPr>
          <w:noProof/>
          <w:color w:val="000000" w:themeColor="text1"/>
        </w:rPr>
        <w:t>d</w:t>
      </w:r>
      <w:r w:rsidRPr="009A358F">
        <w:rPr>
          <w:noProof/>
          <w:color w:val="000000" w:themeColor="text1"/>
        </w:rPr>
        <w:t xml:space="preserve"> that EPU adversely affects real estate development. Similarly, a study conducted in China by Xia et al. (2020) revealed that persistent </w:t>
      </w:r>
      <w:r w:rsidR="001D2E97" w:rsidRPr="009A358F">
        <w:rPr>
          <w:noProof/>
          <w:color w:val="000000" w:themeColor="text1"/>
        </w:rPr>
        <w:t xml:space="preserve">EPU </w:t>
      </w:r>
      <w:r w:rsidRPr="009A358F">
        <w:rPr>
          <w:noProof/>
          <w:color w:val="000000" w:themeColor="text1"/>
        </w:rPr>
        <w:t>informati</w:t>
      </w:r>
      <w:r w:rsidR="001D2E97" w:rsidRPr="009A358F">
        <w:rPr>
          <w:noProof/>
          <w:color w:val="000000" w:themeColor="text1"/>
        </w:rPr>
        <w:t>on</w:t>
      </w:r>
      <w:r w:rsidRPr="009A358F">
        <w:rPr>
          <w:noProof/>
          <w:color w:val="000000" w:themeColor="text1"/>
        </w:rPr>
        <w:t xml:space="preserve"> affects real estate markets in the long term. Aye and Poon (2018) found a time-varying causality between EPU and real estate prices in emerging countries. Balcilar et al. (2021), </w:t>
      </w:r>
      <w:r w:rsidR="00B61814" w:rsidRPr="009A358F">
        <w:rPr>
          <w:noProof/>
          <w:color w:val="000000" w:themeColor="text1"/>
        </w:rPr>
        <w:t>using</w:t>
      </w:r>
      <w:r w:rsidRPr="009A358F">
        <w:rPr>
          <w:noProof/>
          <w:color w:val="000000" w:themeColor="text1"/>
        </w:rPr>
        <w:t xml:space="preserve"> the GMM and VAR methods, found that increased EPU leads to decreased housing prices. Huang et al. (2020) showed a positive correlation between housing price fluctuation and EPU, indicating that EPU influences greater variations in housing prices. Demiralay and Kilincarslan (2022) investigate the effects of different uncertainty metrics and discover that EPU negatively affects REIT returns. Charif et al. (2022) investigated the effect of EPU on REITs and found that EPU </w:t>
      </w:r>
      <w:r w:rsidR="00500E89" w:rsidRPr="009A358F">
        <w:rPr>
          <w:noProof/>
          <w:color w:val="000000" w:themeColor="text1"/>
        </w:rPr>
        <w:t>significantly impacts</w:t>
      </w:r>
      <w:r w:rsidRPr="009A358F">
        <w:rPr>
          <w:noProof/>
          <w:color w:val="000000" w:themeColor="text1"/>
        </w:rPr>
        <w:t xml:space="preserve"> REIT returns and volatility.</w:t>
      </w:r>
    </w:p>
    <w:p w14:paraId="6EFCFB48" w14:textId="77777777" w:rsidR="000249E8" w:rsidRPr="009A358F" w:rsidRDefault="000249E8" w:rsidP="000249E8">
      <w:pPr>
        <w:jc w:val="both"/>
        <w:rPr>
          <w:noProof/>
          <w:color w:val="000000" w:themeColor="text1"/>
          <w:sz w:val="8"/>
          <w:szCs w:val="6"/>
        </w:rPr>
      </w:pPr>
    </w:p>
    <w:p w14:paraId="7A40FD1A" w14:textId="7A212216" w:rsidR="000249E8" w:rsidRPr="009A358F" w:rsidRDefault="000249E8" w:rsidP="000249E8">
      <w:pPr>
        <w:jc w:val="both"/>
        <w:rPr>
          <w:noProof/>
          <w:color w:val="000000" w:themeColor="text1"/>
        </w:rPr>
      </w:pPr>
      <w:r w:rsidRPr="009A358F">
        <w:rPr>
          <w:noProof/>
          <w:color w:val="000000" w:themeColor="text1"/>
        </w:rPr>
        <w:t>REITs can anticipate changes in EPU</w:t>
      </w:r>
      <w:r w:rsidR="001D2E97" w:rsidRPr="009A358F">
        <w:rPr>
          <w:noProof/>
          <w:color w:val="000000" w:themeColor="text1"/>
        </w:rPr>
        <w:t xml:space="preserve"> owing </w:t>
      </w:r>
      <w:r w:rsidRPr="009A358F">
        <w:rPr>
          <w:noProof/>
          <w:color w:val="000000" w:themeColor="text1"/>
        </w:rPr>
        <w:t xml:space="preserve">to their close integration with the economic environment, investor behavior, and strategic positioning. Their performance is </w:t>
      </w:r>
      <w:r w:rsidR="00B61814" w:rsidRPr="009A358F">
        <w:rPr>
          <w:noProof/>
          <w:color w:val="000000" w:themeColor="text1"/>
        </w:rPr>
        <w:t xml:space="preserve">directly affected by </w:t>
      </w:r>
      <w:r w:rsidR="001D2E97" w:rsidRPr="009A358F">
        <w:rPr>
          <w:noProof/>
          <w:color w:val="000000" w:themeColor="text1"/>
        </w:rPr>
        <w:t xml:space="preserve">the </w:t>
      </w:r>
      <w:r w:rsidRPr="009A358F">
        <w:rPr>
          <w:noProof/>
          <w:color w:val="000000" w:themeColor="text1"/>
        </w:rPr>
        <w:t>economic policies</w:t>
      </w:r>
      <w:r w:rsidR="001D2E97" w:rsidRPr="009A358F">
        <w:rPr>
          <w:noProof/>
          <w:color w:val="000000" w:themeColor="text1"/>
        </w:rPr>
        <w:t xml:space="preserve"> that</w:t>
      </w:r>
      <w:r w:rsidRPr="009A358F">
        <w:rPr>
          <w:noProof/>
          <w:color w:val="000000" w:themeColor="text1"/>
        </w:rPr>
        <w:t xml:space="preserve"> impact property values and rental income. Investors in REITs conduct detailed analyses of potential policy changes and reflect these expectations </w:t>
      </w:r>
      <w:r w:rsidR="001D2E97" w:rsidRPr="009A358F">
        <w:rPr>
          <w:noProof/>
          <w:color w:val="000000" w:themeColor="text1"/>
        </w:rPr>
        <w:t>on</w:t>
      </w:r>
      <w:r w:rsidRPr="009A358F">
        <w:rPr>
          <w:noProof/>
          <w:color w:val="000000" w:themeColor="text1"/>
        </w:rPr>
        <w:t xml:space="preserve"> REIT prices, making them early indicators of EPU. REITs also employ strategic risk management and engage with policymakers to stay informed about potential changes, allowing them to adjust their strategies proactively. This combination of factors enables REITs </w:t>
      </w:r>
      <w:r w:rsidR="00E17A7C" w:rsidRPr="009A358F">
        <w:rPr>
          <w:noProof/>
          <w:color w:val="000000" w:themeColor="text1"/>
        </w:rPr>
        <w:t>to anticipate and signal changes in economic policy uncertainty effectively</w:t>
      </w:r>
      <w:r w:rsidRPr="009A358F">
        <w:rPr>
          <w:noProof/>
          <w:color w:val="000000" w:themeColor="text1"/>
        </w:rPr>
        <w:t xml:space="preserve">. </w:t>
      </w:r>
      <w:r w:rsidR="009B5C2E" w:rsidRPr="009A358F">
        <w:rPr>
          <w:noProof/>
          <w:color w:val="000000" w:themeColor="text1"/>
        </w:rPr>
        <w:t xml:space="preserve">Based on </w:t>
      </w:r>
      <w:r w:rsidRPr="009A358F">
        <w:rPr>
          <w:noProof/>
          <w:color w:val="000000" w:themeColor="text1"/>
        </w:rPr>
        <w:t xml:space="preserve">the preceding discussion, we </w:t>
      </w:r>
      <w:r w:rsidR="001D2E97" w:rsidRPr="009A358F">
        <w:rPr>
          <w:noProof/>
          <w:color w:val="000000" w:themeColor="text1"/>
        </w:rPr>
        <w:t>propose</w:t>
      </w:r>
      <w:r w:rsidRPr="009A358F">
        <w:rPr>
          <w:noProof/>
          <w:color w:val="000000" w:themeColor="text1"/>
        </w:rPr>
        <w:t xml:space="preserve"> the following hypothesis:</w:t>
      </w:r>
    </w:p>
    <w:p w14:paraId="2A3AC9B4" w14:textId="77777777" w:rsidR="000249E8" w:rsidRPr="009A358F" w:rsidRDefault="000249E8" w:rsidP="000249E8">
      <w:pPr>
        <w:jc w:val="both"/>
        <w:rPr>
          <w:noProof/>
          <w:color w:val="000000" w:themeColor="text1"/>
          <w:sz w:val="2"/>
          <w:szCs w:val="2"/>
        </w:rPr>
      </w:pPr>
    </w:p>
    <w:p w14:paraId="38EBF6BD" w14:textId="77777777" w:rsidR="000249E8" w:rsidRPr="009A358F" w:rsidRDefault="000249E8" w:rsidP="000249E8">
      <w:pPr>
        <w:jc w:val="both"/>
        <w:rPr>
          <w:noProof/>
          <w:color w:val="000000" w:themeColor="text1"/>
        </w:rPr>
      </w:pPr>
      <w:r w:rsidRPr="009A358F">
        <w:rPr>
          <w:noProof/>
          <w:color w:val="000000" w:themeColor="text1"/>
        </w:rPr>
        <w:t>H2: Economic policy uncertainty negatively affects REIT returns.</w:t>
      </w:r>
    </w:p>
    <w:p w14:paraId="2A235C5C" w14:textId="688B092D" w:rsidR="007D097B" w:rsidRPr="009A358F" w:rsidRDefault="005B1F93" w:rsidP="000249E8">
      <w:pPr>
        <w:jc w:val="both"/>
        <w:rPr>
          <w:noProof/>
          <w:color w:val="000000" w:themeColor="text1"/>
        </w:rPr>
      </w:pPr>
      <w:r w:rsidRPr="009A358F">
        <w:rPr>
          <w:noProof/>
          <w:color w:val="000000" w:themeColor="text1"/>
        </w:rPr>
        <w:tab/>
      </w:r>
    </w:p>
    <w:p w14:paraId="7B879B13" w14:textId="65FD08CD" w:rsidR="008D36EC" w:rsidRPr="009A358F" w:rsidRDefault="009B1AEE" w:rsidP="007D097B">
      <w:pPr>
        <w:pStyle w:val="Heading2"/>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2.</w:t>
      </w:r>
      <w:r w:rsidR="007B2CE7" w:rsidRPr="009A358F">
        <w:rPr>
          <w:rFonts w:ascii="Times New Roman" w:hAnsi="Times New Roman" w:cs="Times New Roman"/>
          <w:b/>
          <w:bCs/>
          <w:noProof/>
          <w:color w:val="000000" w:themeColor="text1"/>
          <w:sz w:val="24"/>
          <w:szCs w:val="24"/>
        </w:rPr>
        <w:t>3</w:t>
      </w:r>
      <w:r w:rsidRPr="009A358F">
        <w:rPr>
          <w:rFonts w:ascii="Times New Roman" w:hAnsi="Times New Roman" w:cs="Times New Roman"/>
          <w:b/>
          <w:bCs/>
          <w:noProof/>
          <w:color w:val="000000" w:themeColor="text1"/>
          <w:sz w:val="24"/>
          <w:szCs w:val="24"/>
        </w:rPr>
        <w:t xml:space="preserve"> </w:t>
      </w:r>
      <w:r w:rsidR="00D436B0" w:rsidRPr="009A358F">
        <w:rPr>
          <w:rFonts w:ascii="Times New Roman" w:hAnsi="Times New Roman" w:cs="Times New Roman"/>
          <w:b/>
          <w:bCs/>
          <w:noProof/>
          <w:color w:val="000000" w:themeColor="text1"/>
          <w:sz w:val="24"/>
          <w:szCs w:val="24"/>
        </w:rPr>
        <w:t>Volatility</w:t>
      </w:r>
      <w:r w:rsidRPr="009A358F">
        <w:rPr>
          <w:rFonts w:ascii="Times New Roman" w:hAnsi="Times New Roman" w:cs="Times New Roman"/>
          <w:b/>
          <w:bCs/>
          <w:noProof/>
          <w:color w:val="000000" w:themeColor="text1"/>
          <w:sz w:val="24"/>
          <w:szCs w:val="24"/>
        </w:rPr>
        <w:t xml:space="preserve"> and </w:t>
      </w:r>
      <w:r w:rsidR="007D097B" w:rsidRPr="009A358F">
        <w:rPr>
          <w:rFonts w:ascii="Times New Roman" w:hAnsi="Times New Roman" w:cs="Times New Roman"/>
          <w:b/>
          <w:bCs/>
          <w:noProof/>
          <w:color w:val="000000" w:themeColor="text1"/>
          <w:sz w:val="24"/>
          <w:szCs w:val="24"/>
        </w:rPr>
        <w:t>REIT</w:t>
      </w:r>
      <w:r w:rsidRPr="009A358F">
        <w:rPr>
          <w:rFonts w:ascii="Times New Roman" w:hAnsi="Times New Roman" w:cs="Times New Roman"/>
          <w:b/>
          <w:bCs/>
          <w:noProof/>
          <w:color w:val="000000" w:themeColor="text1"/>
          <w:sz w:val="24"/>
          <w:szCs w:val="24"/>
        </w:rPr>
        <w:t xml:space="preserve"> </w:t>
      </w:r>
      <w:r w:rsidR="009A3489" w:rsidRPr="009A358F">
        <w:rPr>
          <w:rFonts w:ascii="Times New Roman" w:hAnsi="Times New Roman" w:cs="Times New Roman"/>
          <w:b/>
          <w:bCs/>
          <w:noProof/>
          <w:color w:val="000000" w:themeColor="text1"/>
          <w:sz w:val="24"/>
          <w:szCs w:val="24"/>
        </w:rPr>
        <w:t>returns</w:t>
      </w:r>
    </w:p>
    <w:p w14:paraId="72D2AA89" w14:textId="4C5905C1" w:rsidR="007F0331" w:rsidRPr="009A358F" w:rsidRDefault="007F0331" w:rsidP="007F0331">
      <w:pPr>
        <w:jc w:val="both"/>
        <w:rPr>
          <w:noProof/>
          <w:color w:val="000000" w:themeColor="text1"/>
        </w:rPr>
      </w:pPr>
      <w:r w:rsidRPr="009A358F">
        <w:rPr>
          <w:noProof/>
          <w:color w:val="000000" w:themeColor="text1"/>
        </w:rPr>
        <w:t xml:space="preserve">In terms of investment, the degree of interconnection and extent to which one market becomes susceptible to another financial market are of paramount importance. In their study, </w:t>
      </w:r>
      <w:r w:rsidRPr="009A358F">
        <w:rPr>
          <w:noProof/>
          <w:color w:val="000000" w:themeColor="text1"/>
        </w:rPr>
        <w:lastRenderedPageBreak/>
        <w:t>Curcio et al. (2012) examine</w:t>
      </w:r>
      <w:r w:rsidR="00F14D5A" w:rsidRPr="009A358F">
        <w:rPr>
          <w:noProof/>
          <w:color w:val="000000" w:themeColor="text1"/>
        </w:rPr>
        <w:t>d</w:t>
      </w:r>
      <w:r w:rsidRPr="009A358F">
        <w:rPr>
          <w:noProof/>
          <w:color w:val="000000" w:themeColor="text1"/>
        </w:rPr>
        <w:t xml:space="preserve"> the relationship between stock market volatility and real estate returns. </w:t>
      </w:r>
      <w:r w:rsidR="00F14D5A" w:rsidRPr="009A358F">
        <w:rPr>
          <w:noProof/>
          <w:color w:val="000000" w:themeColor="text1"/>
        </w:rPr>
        <w:t>M</w:t>
      </w:r>
      <w:r w:rsidRPr="009A358F">
        <w:rPr>
          <w:noProof/>
          <w:color w:val="000000" w:themeColor="text1"/>
        </w:rPr>
        <w:t>arket volatility (VIX) is an important criterion in the decision-making process for real estate investment</w:t>
      </w:r>
      <w:r w:rsidR="00F14D5A" w:rsidRPr="009A358F">
        <w:rPr>
          <w:noProof/>
          <w:color w:val="000000" w:themeColor="text1"/>
        </w:rPr>
        <w:t>s</w:t>
      </w:r>
      <w:r w:rsidRPr="009A358F">
        <w:rPr>
          <w:noProof/>
          <w:color w:val="000000" w:themeColor="text1"/>
        </w:rPr>
        <w:t xml:space="preserve">, particularly in times of uncertainty. Changes in stock market volatility </w:t>
      </w:r>
      <w:r w:rsidR="00F14D5A" w:rsidRPr="009A358F">
        <w:rPr>
          <w:noProof/>
          <w:color w:val="000000" w:themeColor="text1"/>
        </w:rPr>
        <w:t>are</w:t>
      </w:r>
      <w:r w:rsidRPr="009A358F">
        <w:rPr>
          <w:noProof/>
          <w:color w:val="000000" w:themeColor="text1"/>
        </w:rPr>
        <w:t xml:space="preserve"> significant predictor</w:t>
      </w:r>
      <w:r w:rsidR="00F14D5A" w:rsidRPr="009A358F">
        <w:rPr>
          <w:noProof/>
          <w:color w:val="000000" w:themeColor="text1"/>
        </w:rPr>
        <w:t xml:space="preserve">s </w:t>
      </w:r>
      <w:r w:rsidRPr="009A358F">
        <w:rPr>
          <w:noProof/>
          <w:color w:val="000000" w:themeColor="text1"/>
        </w:rPr>
        <w:t xml:space="preserve">of real estate market returns (Beracha et al., 2019). Liow and Huang (2018) find that REITs’ volatility </w:t>
      </w:r>
      <w:r w:rsidR="00A332C4" w:rsidRPr="009A358F">
        <w:rPr>
          <w:noProof/>
          <w:color w:val="000000" w:themeColor="text1"/>
        </w:rPr>
        <w:t xml:space="preserve">connects </w:t>
      </w:r>
      <w:r w:rsidRPr="009A358F">
        <w:rPr>
          <w:noProof/>
          <w:color w:val="000000" w:themeColor="text1"/>
        </w:rPr>
        <w:t xml:space="preserve">rapidly to other markets. </w:t>
      </w:r>
      <w:r w:rsidR="00A332C4" w:rsidRPr="009A358F">
        <w:rPr>
          <w:noProof/>
          <w:color w:val="000000" w:themeColor="text1"/>
        </w:rPr>
        <w:t>I</w:t>
      </w:r>
      <w:r w:rsidRPr="009A358F">
        <w:rPr>
          <w:noProof/>
          <w:color w:val="000000" w:themeColor="text1"/>
        </w:rPr>
        <w:t xml:space="preserve">nvestor sentiment </w:t>
      </w:r>
      <w:r w:rsidR="00500E89" w:rsidRPr="009A358F">
        <w:rPr>
          <w:noProof/>
          <w:color w:val="000000" w:themeColor="text1"/>
        </w:rPr>
        <w:t>directly and dynamically affects</w:t>
      </w:r>
      <w:r w:rsidRPr="009A358F">
        <w:rPr>
          <w:noProof/>
          <w:color w:val="000000" w:themeColor="text1"/>
        </w:rPr>
        <w:t xml:space="preserve"> REIT movement</w:t>
      </w:r>
      <w:r w:rsidR="00A332C4" w:rsidRPr="009A358F">
        <w:rPr>
          <w:noProof/>
          <w:color w:val="000000" w:themeColor="text1"/>
        </w:rPr>
        <w:t xml:space="preserve">, </w:t>
      </w:r>
      <w:r w:rsidRPr="009A358F">
        <w:rPr>
          <w:noProof/>
          <w:color w:val="000000" w:themeColor="text1"/>
        </w:rPr>
        <w:t>lead</w:t>
      </w:r>
      <w:r w:rsidR="00A332C4" w:rsidRPr="009A358F">
        <w:rPr>
          <w:noProof/>
          <w:color w:val="000000" w:themeColor="text1"/>
        </w:rPr>
        <w:t>ing</w:t>
      </w:r>
      <w:r w:rsidRPr="009A358F">
        <w:rPr>
          <w:noProof/>
          <w:color w:val="000000" w:themeColor="text1"/>
        </w:rPr>
        <w:t xml:space="preserve"> to market volatility (Pillada and Rangasamy, 2023). However, the authors d</w:t>
      </w:r>
      <w:r w:rsidR="00F14D5A" w:rsidRPr="009A358F">
        <w:rPr>
          <w:noProof/>
          <w:color w:val="000000" w:themeColor="text1"/>
        </w:rPr>
        <w:t>id</w:t>
      </w:r>
      <w:r w:rsidRPr="009A358F">
        <w:rPr>
          <w:noProof/>
          <w:color w:val="000000" w:themeColor="text1"/>
        </w:rPr>
        <w:t xml:space="preserve"> not mention whether these effects are asymmetric, whic</w:t>
      </w:r>
      <w:r w:rsidR="00F14D5A" w:rsidRPr="009A358F">
        <w:rPr>
          <w:noProof/>
          <w:color w:val="000000" w:themeColor="text1"/>
        </w:rPr>
        <w:t>h requires</w:t>
      </w:r>
      <w:r w:rsidRPr="009A358F">
        <w:rPr>
          <w:noProof/>
          <w:color w:val="000000" w:themeColor="text1"/>
        </w:rPr>
        <w:t xml:space="preserve"> further investigation. Kang et al. (2023) show that U.S. sectoral real estate returns are vulnerable to the “30-day forward-looking market expectations” of the VIX. Monteiro et al. (2023) identify an asymmetric relationship between the volatility of U.S. industries and other markets. The authors posit that the markets are interconnected, and volatility is transmitted across markets. In studying the effects of the global pandemic on financial markets, Milcheva (2022) found that the U.S. real estate sector was the most affected. Alam (2022) examined how housing sector volatility affects REIT equity returns in the United States and confirm</w:t>
      </w:r>
      <w:r w:rsidR="001A4A70" w:rsidRPr="009A358F">
        <w:rPr>
          <w:noProof/>
          <w:color w:val="000000" w:themeColor="text1"/>
        </w:rPr>
        <w:t>ed</w:t>
      </w:r>
      <w:r w:rsidRPr="009A358F">
        <w:rPr>
          <w:noProof/>
          <w:color w:val="000000" w:themeColor="text1"/>
        </w:rPr>
        <w:t xml:space="preserve"> that housing risk volatility affects REITs. Lesame et al. (2021) </w:t>
      </w:r>
      <w:r w:rsidR="00A332C4" w:rsidRPr="009A358F">
        <w:rPr>
          <w:noProof/>
          <w:color w:val="000000" w:themeColor="text1"/>
        </w:rPr>
        <w:t>state</w:t>
      </w:r>
      <w:r w:rsidRPr="009A358F">
        <w:rPr>
          <w:noProof/>
          <w:color w:val="000000" w:themeColor="text1"/>
        </w:rPr>
        <w:t xml:space="preserve"> that REIT markets are highly dynamic and strongly correlated with uncertainty. The evidence of volatility is linked to the dynamics and performance of the real estate sector. The relationship between volatility and REIT returns is an important consideration for investors who are invested in the REIT market. Understanding how volatility affects REIT returns can assist investors in deciding when to buy or sell REITs and manage their investment risk.</w:t>
      </w:r>
    </w:p>
    <w:p w14:paraId="16E54362" w14:textId="77777777" w:rsidR="007F0331" w:rsidRPr="009A358F" w:rsidRDefault="007F0331" w:rsidP="007F0331">
      <w:pPr>
        <w:jc w:val="both"/>
        <w:rPr>
          <w:noProof/>
          <w:color w:val="000000" w:themeColor="text1"/>
        </w:rPr>
      </w:pPr>
    </w:p>
    <w:p w14:paraId="3D0DEFDF" w14:textId="04B7398F" w:rsidR="007F0331" w:rsidRPr="009A358F" w:rsidRDefault="00BE3FAF" w:rsidP="007F0331">
      <w:pPr>
        <w:jc w:val="both"/>
        <w:rPr>
          <w:noProof/>
          <w:color w:val="000000" w:themeColor="text1"/>
        </w:rPr>
      </w:pPr>
      <w:r w:rsidRPr="009A358F">
        <w:rPr>
          <w:noProof/>
          <w:color w:val="000000" w:themeColor="text1"/>
        </w:rPr>
        <w:t>VIX</w:t>
      </w:r>
      <w:r w:rsidR="007F0331" w:rsidRPr="009A358F">
        <w:rPr>
          <w:noProof/>
          <w:color w:val="000000" w:themeColor="text1"/>
        </w:rPr>
        <w:t xml:space="preserve"> can anticipate changes in </w:t>
      </w:r>
      <w:r w:rsidRPr="009A358F">
        <w:rPr>
          <w:noProof/>
          <w:color w:val="000000" w:themeColor="text1"/>
        </w:rPr>
        <w:t xml:space="preserve">REITs </w:t>
      </w:r>
      <w:r w:rsidR="007F0331" w:rsidRPr="009A358F">
        <w:rPr>
          <w:noProof/>
          <w:color w:val="000000" w:themeColor="text1"/>
        </w:rPr>
        <w:t>because they are closely tied to broader market conditions and investor</w:t>
      </w:r>
      <w:r w:rsidR="00F14D5A" w:rsidRPr="009A358F">
        <w:rPr>
          <w:noProof/>
          <w:color w:val="000000" w:themeColor="text1"/>
        </w:rPr>
        <w:t>s’</w:t>
      </w:r>
      <w:r w:rsidR="007F0331" w:rsidRPr="009A358F">
        <w:rPr>
          <w:noProof/>
          <w:color w:val="000000" w:themeColor="text1"/>
        </w:rPr>
        <w:t xml:space="preserve"> expectations. Their performance is sensitive to economic indicators and market stability, prompting investors to adjust </w:t>
      </w:r>
      <w:r w:rsidR="00F14D5A" w:rsidRPr="009A358F">
        <w:rPr>
          <w:noProof/>
          <w:color w:val="000000" w:themeColor="text1"/>
        </w:rPr>
        <w:t xml:space="preserve">their </w:t>
      </w:r>
      <w:r w:rsidR="007F0331" w:rsidRPr="009A358F">
        <w:rPr>
          <w:noProof/>
          <w:color w:val="000000" w:themeColor="text1"/>
        </w:rPr>
        <w:t xml:space="preserve">REIT holdings based on anticipated volatility. These adjustments in REIT prices reflect </w:t>
      </w:r>
      <w:r w:rsidR="00F14D5A" w:rsidRPr="009A358F">
        <w:rPr>
          <w:noProof/>
          <w:color w:val="000000" w:themeColor="text1"/>
        </w:rPr>
        <w:t xml:space="preserve">the </w:t>
      </w:r>
      <w:r w:rsidR="007F0331" w:rsidRPr="009A358F">
        <w:rPr>
          <w:noProof/>
          <w:color w:val="000000" w:themeColor="text1"/>
        </w:rPr>
        <w:t>collective investor expectation</w:t>
      </w:r>
      <w:r w:rsidR="00F14D5A" w:rsidRPr="009A358F">
        <w:rPr>
          <w:noProof/>
          <w:color w:val="000000" w:themeColor="text1"/>
        </w:rPr>
        <w:t xml:space="preserve"> of</w:t>
      </w:r>
      <w:r w:rsidR="007F0331" w:rsidRPr="009A358F">
        <w:rPr>
          <w:noProof/>
          <w:color w:val="000000" w:themeColor="text1"/>
        </w:rPr>
        <w:t xml:space="preserve"> future market conditions. Thus,</w:t>
      </w:r>
      <w:r w:rsidR="00DD5CA9" w:rsidRPr="009A358F">
        <w:rPr>
          <w:noProof/>
          <w:color w:val="000000" w:themeColor="text1"/>
        </w:rPr>
        <w:t xml:space="preserve"> VIX</w:t>
      </w:r>
      <w:r w:rsidR="007F0331" w:rsidRPr="009A358F">
        <w:rPr>
          <w:noProof/>
          <w:color w:val="000000" w:themeColor="text1"/>
        </w:rPr>
        <w:t xml:space="preserve"> act</w:t>
      </w:r>
      <w:r w:rsidR="00DD5CA9" w:rsidRPr="009A358F">
        <w:rPr>
          <w:noProof/>
          <w:color w:val="000000" w:themeColor="text1"/>
        </w:rPr>
        <w:t>s</w:t>
      </w:r>
      <w:r w:rsidR="007F0331" w:rsidRPr="009A358F">
        <w:rPr>
          <w:noProof/>
          <w:color w:val="000000" w:themeColor="text1"/>
        </w:rPr>
        <w:t xml:space="preserve"> as </w:t>
      </w:r>
      <w:r w:rsidR="00DD5CA9" w:rsidRPr="009A358F">
        <w:rPr>
          <w:noProof/>
          <w:color w:val="000000" w:themeColor="text1"/>
        </w:rPr>
        <w:t xml:space="preserve">an </w:t>
      </w:r>
      <w:r w:rsidR="007F0331" w:rsidRPr="009A358F">
        <w:rPr>
          <w:noProof/>
          <w:color w:val="000000" w:themeColor="text1"/>
        </w:rPr>
        <w:t xml:space="preserve">early indicator of market volatility, often anticipating changes in the </w:t>
      </w:r>
      <w:r w:rsidR="00DD5CA9" w:rsidRPr="009A358F">
        <w:rPr>
          <w:noProof/>
          <w:color w:val="000000" w:themeColor="text1"/>
        </w:rPr>
        <w:t>REIT return</w:t>
      </w:r>
      <w:r w:rsidR="007F0331" w:rsidRPr="009A358F">
        <w:rPr>
          <w:noProof/>
          <w:color w:val="000000" w:themeColor="text1"/>
        </w:rPr>
        <w:t>.</w:t>
      </w:r>
      <w:r w:rsidR="001A4A70" w:rsidRPr="009A358F">
        <w:rPr>
          <w:noProof/>
          <w:color w:val="000000" w:themeColor="text1"/>
        </w:rPr>
        <w:t xml:space="preserve"> Based on the above discussion, we propose the following hypothesis</w:t>
      </w:r>
      <w:r w:rsidR="00EE0F34" w:rsidRPr="009A358F">
        <w:rPr>
          <w:noProof/>
          <w:color w:val="000000" w:themeColor="text1"/>
        </w:rPr>
        <w:t>.</w:t>
      </w:r>
    </w:p>
    <w:p w14:paraId="69F4E669" w14:textId="77777777" w:rsidR="001A4A70" w:rsidRPr="009A358F" w:rsidRDefault="001A4A70" w:rsidP="007F0331">
      <w:pPr>
        <w:jc w:val="both"/>
        <w:rPr>
          <w:noProof/>
          <w:color w:val="000000" w:themeColor="text1"/>
        </w:rPr>
      </w:pPr>
    </w:p>
    <w:p w14:paraId="5AB80DA9" w14:textId="6A1BC31E" w:rsidR="007F0331" w:rsidRPr="009A358F" w:rsidRDefault="007F0331" w:rsidP="007F0331">
      <w:pPr>
        <w:jc w:val="both"/>
        <w:rPr>
          <w:noProof/>
          <w:color w:val="000000" w:themeColor="text1"/>
        </w:rPr>
      </w:pPr>
      <w:r w:rsidRPr="009A358F">
        <w:rPr>
          <w:noProof/>
          <w:color w:val="000000" w:themeColor="text1"/>
        </w:rPr>
        <w:t xml:space="preserve">H3: Volatility affects REIT returns and </w:t>
      </w:r>
      <w:r w:rsidR="00F14D5A" w:rsidRPr="009A358F">
        <w:rPr>
          <w:noProof/>
          <w:color w:val="000000" w:themeColor="text1"/>
        </w:rPr>
        <w:t>shows</w:t>
      </w:r>
      <w:r w:rsidRPr="009A358F">
        <w:rPr>
          <w:noProof/>
          <w:color w:val="000000" w:themeColor="text1"/>
        </w:rPr>
        <w:t xml:space="preserve"> unidirectional causality.</w:t>
      </w:r>
    </w:p>
    <w:p w14:paraId="5F5548BE" w14:textId="77777777" w:rsidR="007F0331" w:rsidRPr="009A358F" w:rsidRDefault="007F0331" w:rsidP="004935D4">
      <w:pPr>
        <w:jc w:val="both"/>
        <w:rPr>
          <w:noProof/>
          <w:color w:val="000000" w:themeColor="text1"/>
        </w:rPr>
      </w:pPr>
    </w:p>
    <w:p w14:paraId="4C722DA1" w14:textId="0F2F9DF3" w:rsidR="00875695" w:rsidRPr="009A358F" w:rsidRDefault="00583C88" w:rsidP="00875695">
      <w:pPr>
        <w:pStyle w:val="Heading2"/>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lastRenderedPageBreak/>
        <w:t xml:space="preserve">2.4 </w:t>
      </w:r>
      <w:r w:rsidR="0013591A" w:rsidRPr="009A358F">
        <w:rPr>
          <w:rFonts w:ascii="Times New Roman" w:hAnsi="Times New Roman" w:cs="Times New Roman"/>
          <w:b/>
          <w:bCs/>
          <w:noProof/>
          <w:color w:val="000000" w:themeColor="text1"/>
          <w:sz w:val="24"/>
          <w:szCs w:val="24"/>
        </w:rPr>
        <w:t>Interest rates can</w:t>
      </w:r>
      <w:r w:rsidRPr="009A358F">
        <w:rPr>
          <w:rFonts w:ascii="Times New Roman" w:hAnsi="Times New Roman" w:cs="Times New Roman"/>
          <w:b/>
          <w:bCs/>
          <w:noProof/>
          <w:color w:val="000000" w:themeColor="text1"/>
          <w:sz w:val="24"/>
          <w:szCs w:val="24"/>
        </w:rPr>
        <w:t xml:space="preserve"> affect REIT returns </w:t>
      </w:r>
    </w:p>
    <w:p w14:paraId="62C31178" w14:textId="2D8F8A64" w:rsidR="00217A7C" w:rsidRPr="009A358F" w:rsidRDefault="00217A7C" w:rsidP="00217A7C">
      <w:pPr>
        <w:jc w:val="both"/>
        <w:rPr>
          <w:color w:val="000000" w:themeColor="text1"/>
        </w:rPr>
      </w:pPr>
      <w:r w:rsidRPr="009A358F">
        <w:rPr>
          <w:color w:val="000000" w:themeColor="text1"/>
        </w:rPr>
        <w:t>Interest rates can significantly impact REITs in the U</w:t>
      </w:r>
      <w:r w:rsidR="00500E89" w:rsidRPr="009A358F">
        <w:rPr>
          <w:color w:val="000000" w:themeColor="text1"/>
        </w:rPr>
        <w:t>nited States</w:t>
      </w:r>
      <w:r w:rsidRPr="009A358F">
        <w:rPr>
          <w:color w:val="000000" w:themeColor="text1"/>
        </w:rPr>
        <w:t xml:space="preserve"> (Demirer et al., 2020). REITs are investment vehicles that own and operate income-generating real estate properties. REITs often u</w:t>
      </w:r>
      <w:r w:rsidR="00F14D5A" w:rsidRPr="009A358F">
        <w:rPr>
          <w:color w:val="000000" w:themeColor="text1"/>
        </w:rPr>
        <w:t>se</w:t>
      </w:r>
      <w:r w:rsidRPr="009A358F">
        <w:rPr>
          <w:color w:val="000000" w:themeColor="text1"/>
        </w:rPr>
        <w:t xml:space="preserve"> debt financing to acquire and develop </w:t>
      </w:r>
      <w:r w:rsidR="00F14D5A" w:rsidRPr="009A358F">
        <w:rPr>
          <w:color w:val="000000" w:themeColor="text1"/>
        </w:rPr>
        <w:t xml:space="preserve">their </w:t>
      </w:r>
      <w:r w:rsidRPr="009A358F">
        <w:rPr>
          <w:color w:val="000000" w:themeColor="text1"/>
        </w:rPr>
        <w:t>propert</w:t>
      </w:r>
      <w:r w:rsidR="00F14D5A" w:rsidRPr="009A358F">
        <w:rPr>
          <w:color w:val="000000" w:themeColor="text1"/>
        </w:rPr>
        <w:t>y</w:t>
      </w:r>
      <w:r w:rsidRPr="009A358F">
        <w:rPr>
          <w:color w:val="000000" w:themeColor="text1"/>
        </w:rPr>
        <w:t xml:space="preserve">. When interest rates are low, REITs can access financing at lower costs, boosting their profitability and potentially increasing their ability to acquire more properties (Weis et al., 2021). Conversely, higher interest rates can increase borrowing costs and limit </w:t>
      </w:r>
      <w:r w:rsidR="00F14D5A" w:rsidRPr="009A358F">
        <w:rPr>
          <w:color w:val="000000" w:themeColor="text1"/>
        </w:rPr>
        <w:t xml:space="preserve">borrowers’ </w:t>
      </w:r>
      <w:r w:rsidRPr="009A358F">
        <w:rPr>
          <w:color w:val="000000" w:themeColor="text1"/>
        </w:rPr>
        <w:t>ability to pursue new opportunities.</w:t>
      </w:r>
    </w:p>
    <w:p w14:paraId="70820E32" w14:textId="77777777" w:rsidR="00217A7C" w:rsidRPr="009A358F" w:rsidRDefault="00217A7C" w:rsidP="00217A7C">
      <w:pPr>
        <w:jc w:val="both"/>
        <w:rPr>
          <w:color w:val="000000" w:themeColor="text1"/>
        </w:rPr>
      </w:pPr>
    </w:p>
    <w:p w14:paraId="486779B1" w14:textId="1955F690" w:rsidR="00217A7C" w:rsidRPr="009A358F" w:rsidRDefault="00217A7C" w:rsidP="00217A7C">
      <w:pPr>
        <w:jc w:val="both"/>
        <w:rPr>
          <w:color w:val="000000" w:themeColor="text1"/>
        </w:rPr>
      </w:pPr>
      <w:r w:rsidRPr="009A358F">
        <w:rPr>
          <w:color w:val="000000" w:themeColor="text1"/>
        </w:rPr>
        <w:t xml:space="preserve">Furthermore, REITs are known for their dividend distributions, </w:t>
      </w:r>
      <w:r w:rsidR="00F14D5A" w:rsidRPr="009A358F">
        <w:rPr>
          <w:color w:val="000000" w:themeColor="text1"/>
        </w:rPr>
        <w:t>that</w:t>
      </w:r>
      <w:r w:rsidRPr="009A358F">
        <w:rPr>
          <w:color w:val="000000" w:themeColor="text1"/>
        </w:rPr>
        <w:t xml:space="preserve"> attract investors seeking income. When interest rates are low, the yields o</w:t>
      </w:r>
      <w:r w:rsidR="00F14D5A" w:rsidRPr="009A358F">
        <w:rPr>
          <w:color w:val="000000" w:themeColor="text1"/>
        </w:rPr>
        <w:t>f</w:t>
      </w:r>
      <w:r w:rsidRPr="009A358F">
        <w:rPr>
          <w:color w:val="000000" w:themeColor="text1"/>
        </w:rPr>
        <w:t xml:space="preserve"> fixed-income investments, such as bonds or treasury securities, </w:t>
      </w:r>
      <w:r w:rsidR="00A332C4" w:rsidRPr="009A358F">
        <w:rPr>
          <w:color w:val="000000" w:themeColor="text1"/>
        </w:rPr>
        <w:t>are</w:t>
      </w:r>
      <w:r w:rsidRPr="009A358F">
        <w:rPr>
          <w:color w:val="000000" w:themeColor="text1"/>
        </w:rPr>
        <w:t xml:space="preserve"> lower. </w:t>
      </w:r>
      <w:r w:rsidR="00A332C4" w:rsidRPr="009A358F">
        <w:rPr>
          <w:color w:val="000000" w:themeColor="text1"/>
        </w:rPr>
        <w:t>L</w:t>
      </w:r>
      <w:r w:rsidRPr="009A358F">
        <w:rPr>
          <w:color w:val="000000" w:themeColor="text1"/>
        </w:rPr>
        <w:t xml:space="preserve">ower interest rates make REITs more attractive for income-seeking investors, driving up demand for REIT shares and pushing prices higher. </w:t>
      </w:r>
      <w:r w:rsidR="00A332C4" w:rsidRPr="009A358F">
        <w:rPr>
          <w:color w:val="000000" w:themeColor="text1"/>
        </w:rPr>
        <w:t>Conversely</w:t>
      </w:r>
      <w:r w:rsidRPr="009A358F">
        <w:rPr>
          <w:color w:val="000000" w:themeColor="text1"/>
        </w:rPr>
        <w:t xml:space="preserve">, when interest rates rise, the yields on fixed-income investments become more competitive, leading some investors to </w:t>
      </w:r>
      <w:r w:rsidR="00A332C4" w:rsidRPr="009A358F">
        <w:rPr>
          <w:color w:val="000000" w:themeColor="text1"/>
        </w:rPr>
        <w:t>reallocate</w:t>
      </w:r>
      <w:r w:rsidRPr="009A358F">
        <w:rPr>
          <w:color w:val="000000" w:themeColor="text1"/>
        </w:rPr>
        <w:t xml:space="preserve"> their </w:t>
      </w:r>
      <w:r w:rsidR="00A332C4" w:rsidRPr="009A358F">
        <w:rPr>
          <w:color w:val="000000" w:themeColor="text1"/>
        </w:rPr>
        <w:t>portfolios</w:t>
      </w:r>
      <w:r w:rsidRPr="009A358F">
        <w:rPr>
          <w:color w:val="000000" w:themeColor="text1"/>
        </w:rPr>
        <w:t xml:space="preserve"> away from REITs and </w:t>
      </w:r>
      <w:r w:rsidR="00A332C4" w:rsidRPr="009A358F">
        <w:rPr>
          <w:color w:val="000000" w:themeColor="text1"/>
        </w:rPr>
        <w:t>toward</w:t>
      </w:r>
      <w:r w:rsidRPr="009A358F">
        <w:rPr>
          <w:color w:val="000000" w:themeColor="text1"/>
        </w:rPr>
        <w:t xml:space="preserve"> other income-generating assets.</w:t>
      </w:r>
    </w:p>
    <w:p w14:paraId="44B459EF" w14:textId="77777777" w:rsidR="00217A7C" w:rsidRPr="009A358F" w:rsidRDefault="00217A7C" w:rsidP="00217A7C">
      <w:pPr>
        <w:jc w:val="both"/>
        <w:rPr>
          <w:color w:val="000000" w:themeColor="text1"/>
        </w:rPr>
      </w:pPr>
    </w:p>
    <w:p w14:paraId="55EB0F79" w14:textId="5CD5DA5D" w:rsidR="00217A7C" w:rsidRPr="009A358F" w:rsidRDefault="00217A7C" w:rsidP="00217A7C">
      <w:pPr>
        <w:jc w:val="both"/>
        <w:rPr>
          <w:color w:val="000000" w:themeColor="text1"/>
        </w:rPr>
      </w:pPr>
      <w:r w:rsidRPr="009A358F">
        <w:rPr>
          <w:color w:val="000000" w:themeColor="text1"/>
        </w:rPr>
        <w:t xml:space="preserve">Given </w:t>
      </w:r>
      <w:r w:rsidR="00500E89" w:rsidRPr="009A358F">
        <w:rPr>
          <w:color w:val="000000" w:themeColor="text1"/>
        </w:rPr>
        <w:t xml:space="preserve">that </w:t>
      </w:r>
      <w:r w:rsidR="00A332C4" w:rsidRPr="009A358F">
        <w:rPr>
          <w:color w:val="000000" w:themeColor="text1"/>
        </w:rPr>
        <w:t>the</w:t>
      </w:r>
      <w:r w:rsidRPr="009A358F">
        <w:rPr>
          <w:color w:val="000000" w:themeColor="text1"/>
        </w:rPr>
        <w:t xml:space="preserve"> interest rates and REIT prices are interconnected, </w:t>
      </w:r>
      <w:r w:rsidR="00500E89" w:rsidRPr="009A358F">
        <w:rPr>
          <w:color w:val="000000" w:themeColor="text1"/>
        </w:rPr>
        <w:t xml:space="preserve">the </w:t>
      </w:r>
      <w:r w:rsidRPr="009A358F">
        <w:rPr>
          <w:color w:val="000000" w:themeColor="text1"/>
        </w:rPr>
        <w:t>anticipation of interest rate hikes or cuts can lead to changes in REIT prices before the actual rate change occurs.</w:t>
      </w:r>
      <w:r w:rsidR="00500E89" w:rsidRPr="009A358F">
        <w:rPr>
          <w:color w:val="000000" w:themeColor="text1"/>
        </w:rPr>
        <w:t xml:space="preserve"> </w:t>
      </w:r>
      <w:r w:rsidR="00A332C4" w:rsidRPr="009A358F">
        <w:rPr>
          <w:color w:val="000000" w:themeColor="text1"/>
        </w:rPr>
        <w:t>It is</w:t>
      </w:r>
      <w:r w:rsidRPr="009A358F">
        <w:rPr>
          <w:color w:val="000000" w:themeColor="text1"/>
        </w:rPr>
        <w:t>,</w:t>
      </w:r>
      <w:r w:rsidR="00A332C4" w:rsidRPr="009A358F">
        <w:rPr>
          <w:color w:val="000000" w:themeColor="text1"/>
        </w:rPr>
        <w:t xml:space="preserve"> therefore, clear that</w:t>
      </w:r>
      <w:r w:rsidRPr="009A358F">
        <w:rPr>
          <w:color w:val="000000" w:themeColor="text1"/>
        </w:rPr>
        <w:t xml:space="preserve"> movements in REIT returns can signal anticipated changes in interest rates. Similarly, REITs, as leading indicators for broader economic trends, reflect changes in interest rates and other market conditions. Thus, REITs and interest rates are interdependent and can show bidirectional causality.</w:t>
      </w:r>
    </w:p>
    <w:p w14:paraId="35BD7325" w14:textId="77777777" w:rsidR="00217A7C" w:rsidRPr="009A358F" w:rsidRDefault="00217A7C" w:rsidP="00217A7C">
      <w:pPr>
        <w:jc w:val="both"/>
        <w:rPr>
          <w:color w:val="000000" w:themeColor="text1"/>
        </w:rPr>
      </w:pPr>
    </w:p>
    <w:p w14:paraId="220ED79C" w14:textId="0FD5A24B" w:rsidR="00217A7C" w:rsidRPr="009A358F" w:rsidRDefault="00217A7C" w:rsidP="00217A7C">
      <w:pPr>
        <w:jc w:val="both"/>
        <w:rPr>
          <w:color w:val="000000" w:themeColor="text1"/>
        </w:rPr>
      </w:pPr>
      <w:r w:rsidRPr="009A358F">
        <w:rPr>
          <w:color w:val="000000" w:themeColor="text1"/>
        </w:rPr>
        <w:t xml:space="preserve">H4: </w:t>
      </w:r>
      <w:r w:rsidR="00F14D5A" w:rsidRPr="009A358F">
        <w:rPr>
          <w:color w:val="000000" w:themeColor="text1"/>
        </w:rPr>
        <w:t>Changes in i</w:t>
      </w:r>
      <w:r w:rsidRPr="009A358F">
        <w:rPr>
          <w:color w:val="000000" w:themeColor="text1"/>
        </w:rPr>
        <w:t>nterest rate affect REIT returns an</w:t>
      </w:r>
      <w:r w:rsidR="00EE0F34" w:rsidRPr="009A358F">
        <w:rPr>
          <w:color w:val="000000" w:themeColor="text1"/>
        </w:rPr>
        <w:t>d</w:t>
      </w:r>
      <w:r w:rsidR="00F14D5A" w:rsidRPr="009A358F">
        <w:rPr>
          <w:color w:val="000000" w:themeColor="text1"/>
        </w:rPr>
        <w:t xml:space="preserve"> show</w:t>
      </w:r>
      <w:r w:rsidRPr="009A358F">
        <w:rPr>
          <w:color w:val="000000" w:themeColor="text1"/>
        </w:rPr>
        <w:t xml:space="preserve"> bidirectional causality.</w:t>
      </w:r>
    </w:p>
    <w:p w14:paraId="71058E41" w14:textId="77777777" w:rsidR="00217A7C" w:rsidRPr="009A358F" w:rsidRDefault="00217A7C" w:rsidP="00F56E56">
      <w:pPr>
        <w:jc w:val="both"/>
        <w:rPr>
          <w:color w:val="000000" w:themeColor="text1"/>
        </w:rPr>
      </w:pPr>
    </w:p>
    <w:p w14:paraId="592E3F31" w14:textId="77777777" w:rsidR="00500E89" w:rsidRPr="009A358F" w:rsidRDefault="00500E89" w:rsidP="00F56E56">
      <w:pPr>
        <w:jc w:val="both"/>
        <w:rPr>
          <w:color w:val="000000" w:themeColor="text1"/>
        </w:rPr>
      </w:pPr>
    </w:p>
    <w:p w14:paraId="519F2184" w14:textId="101F5958" w:rsidR="004043E2" w:rsidRPr="009A358F" w:rsidRDefault="00500B24" w:rsidP="007D097B">
      <w:pPr>
        <w:pStyle w:val="Heading1"/>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3.</w:t>
      </w:r>
      <w:r w:rsidR="00D436B0" w:rsidRPr="009A358F">
        <w:rPr>
          <w:rFonts w:ascii="Times New Roman" w:hAnsi="Times New Roman" w:cs="Times New Roman"/>
          <w:b/>
          <w:bCs/>
          <w:noProof/>
          <w:color w:val="000000" w:themeColor="text1"/>
          <w:sz w:val="24"/>
          <w:szCs w:val="24"/>
        </w:rPr>
        <w:t xml:space="preserve"> </w:t>
      </w:r>
      <w:r w:rsidR="00337F77" w:rsidRPr="009A358F">
        <w:rPr>
          <w:rFonts w:ascii="Times New Roman" w:hAnsi="Times New Roman" w:cs="Times New Roman"/>
          <w:b/>
          <w:bCs/>
          <w:noProof/>
          <w:color w:val="000000" w:themeColor="text1"/>
          <w:sz w:val="24"/>
          <w:szCs w:val="24"/>
        </w:rPr>
        <w:t>M</w:t>
      </w:r>
      <w:r w:rsidR="004043E2" w:rsidRPr="009A358F">
        <w:rPr>
          <w:rFonts w:ascii="Times New Roman" w:hAnsi="Times New Roman" w:cs="Times New Roman"/>
          <w:b/>
          <w:bCs/>
          <w:noProof/>
          <w:color w:val="000000" w:themeColor="text1"/>
          <w:sz w:val="24"/>
          <w:szCs w:val="24"/>
        </w:rPr>
        <w:t>ethod</w:t>
      </w:r>
    </w:p>
    <w:p w14:paraId="1DB34B2E" w14:textId="0009710D" w:rsidR="007D097B" w:rsidRPr="009A358F" w:rsidRDefault="007D097B" w:rsidP="007D097B">
      <w:pPr>
        <w:rPr>
          <w:color w:val="000000" w:themeColor="text1"/>
          <w:sz w:val="16"/>
          <w:szCs w:val="14"/>
        </w:rPr>
      </w:pPr>
    </w:p>
    <w:p w14:paraId="10930F3F" w14:textId="514F7EF8" w:rsidR="0006597A" w:rsidRPr="009A358F" w:rsidRDefault="0006597A" w:rsidP="0006597A">
      <w:pPr>
        <w:pStyle w:val="Heading2"/>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 xml:space="preserve">3.1 Quantile ARDL </w:t>
      </w:r>
      <w:r w:rsidR="00CE70D5" w:rsidRPr="009A358F">
        <w:rPr>
          <w:rFonts w:ascii="Times New Roman" w:hAnsi="Times New Roman" w:cs="Times New Roman"/>
          <w:b/>
          <w:bCs/>
          <w:noProof/>
          <w:color w:val="000000" w:themeColor="text1"/>
          <w:sz w:val="24"/>
          <w:szCs w:val="24"/>
        </w:rPr>
        <w:t>method</w:t>
      </w:r>
    </w:p>
    <w:p w14:paraId="48CA724E" w14:textId="0B711BC0" w:rsidR="005C752D" w:rsidRPr="009A358F" w:rsidRDefault="005C752D" w:rsidP="005C752D">
      <w:pPr>
        <w:jc w:val="both"/>
        <w:rPr>
          <w:noProof/>
          <w:color w:val="000000" w:themeColor="text1"/>
        </w:rPr>
      </w:pPr>
      <w:r w:rsidRPr="009A358F">
        <w:rPr>
          <w:noProof/>
          <w:color w:val="000000" w:themeColor="text1"/>
        </w:rPr>
        <w:t xml:space="preserve">We use the quantile ARDL method (Cho et al., 2015) to investigate the quantile effects of CPU on REIT returns. The sensitivity of REIT returns to these risk metrics </w:t>
      </w:r>
      <w:r w:rsidR="00385B42" w:rsidRPr="009A358F">
        <w:rPr>
          <w:noProof/>
          <w:color w:val="000000" w:themeColor="text1"/>
        </w:rPr>
        <w:t>varies</w:t>
      </w:r>
      <w:r w:rsidRPr="009A358F">
        <w:rPr>
          <w:noProof/>
          <w:color w:val="000000" w:themeColor="text1"/>
        </w:rPr>
        <w:t xml:space="preserve"> across different return quantiles. This means that the relationship between risk and returns is not </w:t>
      </w:r>
      <w:r w:rsidRPr="009A358F">
        <w:rPr>
          <w:noProof/>
          <w:color w:val="000000" w:themeColor="text1"/>
        </w:rPr>
        <w:lastRenderedPageBreak/>
        <w:t>uniform across all levels of REIT returns and is likely to be more sensitive to risk metrics during low-return periods when investors tend to be more risk-averse. The quantile autoregressive distributed lag (QARDL) method allows for nonlinear and dynamic analysis of the relationship between climate uncertainty and REIT returns. It can capture the asymmetric effects of climate uncertainty on REIT returns, meaning it can differentiate between positive and negative impacts. This is</w:t>
      </w:r>
      <w:r w:rsidR="00385B42" w:rsidRPr="009A358F">
        <w:rPr>
          <w:noProof/>
          <w:color w:val="000000" w:themeColor="text1"/>
        </w:rPr>
        <w:t xml:space="preserve"> crucial</w:t>
      </w:r>
      <w:r w:rsidRPr="009A358F">
        <w:rPr>
          <w:noProof/>
          <w:color w:val="000000" w:themeColor="text1"/>
        </w:rPr>
        <w:t xml:space="preserve"> because the impact of climate uncertainty on REITs </w:t>
      </w:r>
      <w:r w:rsidR="00385B42" w:rsidRPr="009A358F">
        <w:rPr>
          <w:noProof/>
          <w:color w:val="000000" w:themeColor="text1"/>
        </w:rPr>
        <w:t>varies</w:t>
      </w:r>
      <w:r w:rsidRPr="009A358F">
        <w:rPr>
          <w:noProof/>
          <w:color w:val="000000" w:themeColor="text1"/>
        </w:rPr>
        <w:t xml:space="preserve"> depending on the magnitude or level of uncertainty.</w:t>
      </w:r>
    </w:p>
    <w:p w14:paraId="198FF500" w14:textId="77777777" w:rsidR="005C752D" w:rsidRPr="009A358F" w:rsidRDefault="005C752D" w:rsidP="005C752D">
      <w:pPr>
        <w:jc w:val="both"/>
        <w:rPr>
          <w:noProof/>
          <w:color w:val="000000" w:themeColor="text1"/>
        </w:rPr>
      </w:pPr>
    </w:p>
    <w:p w14:paraId="2005A262" w14:textId="599B4634" w:rsidR="005C752D" w:rsidRPr="009A358F" w:rsidRDefault="00E63C17" w:rsidP="005C752D">
      <w:pPr>
        <w:jc w:val="both"/>
        <w:rPr>
          <w:noProof/>
          <w:color w:val="000000" w:themeColor="text1"/>
        </w:rPr>
      </w:pPr>
      <w:r w:rsidRPr="009A358F">
        <w:rPr>
          <w:noProof/>
          <w:color w:val="000000" w:themeColor="text1"/>
        </w:rPr>
        <w:t>Furthermore</w:t>
      </w:r>
      <w:r w:rsidR="005C752D" w:rsidRPr="009A358F">
        <w:rPr>
          <w:noProof/>
          <w:color w:val="000000" w:themeColor="text1"/>
        </w:rPr>
        <w:t xml:space="preserve">, </w:t>
      </w:r>
      <w:r w:rsidRPr="009A358F">
        <w:rPr>
          <w:noProof/>
          <w:color w:val="000000" w:themeColor="text1"/>
        </w:rPr>
        <w:t xml:space="preserve"> it is important to note that REITs can be volatile in the short term, with their returns subject to fluctuations in real estate markets, interest rates, and other factors.</w:t>
      </w:r>
      <w:r w:rsidR="005C752D" w:rsidRPr="009A358F">
        <w:rPr>
          <w:noProof/>
          <w:color w:val="000000" w:themeColor="text1"/>
        </w:rPr>
        <w:t xml:space="preserve"> </w:t>
      </w:r>
      <w:r w:rsidRPr="009A358F">
        <w:rPr>
          <w:noProof/>
          <w:color w:val="000000" w:themeColor="text1"/>
        </w:rPr>
        <w:t>This makes them a significant investment for both short and long</w:t>
      </w:r>
      <w:r w:rsidR="00500E89" w:rsidRPr="009A358F">
        <w:rPr>
          <w:noProof/>
          <w:color w:val="000000" w:themeColor="text1"/>
        </w:rPr>
        <w:t>-</w:t>
      </w:r>
      <w:r w:rsidRPr="009A358F">
        <w:rPr>
          <w:noProof/>
          <w:color w:val="000000" w:themeColor="text1"/>
        </w:rPr>
        <w:t>term alike</w:t>
      </w:r>
      <w:r w:rsidR="005C752D" w:rsidRPr="009A358F">
        <w:rPr>
          <w:noProof/>
          <w:color w:val="000000" w:themeColor="text1"/>
        </w:rPr>
        <w:t xml:space="preserve">. By considering short-term effects, investors can better understand the risks associated with investing in REITs and make informed </w:t>
      </w:r>
      <w:r w:rsidR="00282DB2" w:rsidRPr="009A358F">
        <w:rPr>
          <w:noProof/>
          <w:color w:val="000000" w:themeColor="text1"/>
        </w:rPr>
        <w:t xml:space="preserve">decisions on </w:t>
      </w:r>
      <w:r w:rsidR="005C752D" w:rsidRPr="009A358F">
        <w:rPr>
          <w:noProof/>
          <w:color w:val="000000" w:themeColor="text1"/>
        </w:rPr>
        <w:t>wheth</w:t>
      </w:r>
      <w:r w:rsidR="00282DB2" w:rsidRPr="009A358F">
        <w:rPr>
          <w:noProof/>
          <w:color w:val="000000" w:themeColor="text1"/>
        </w:rPr>
        <w:t xml:space="preserve">er </w:t>
      </w:r>
      <w:r w:rsidR="005C752D" w:rsidRPr="009A358F">
        <w:rPr>
          <w:noProof/>
          <w:color w:val="000000" w:themeColor="text1"/>
        </w:rPr>
        <w:t xml:space="preserve">to include them in their investment portfolio. Over the long term, REITs provide investors with a steady income stream through dividends while offering the potential for capital appreciation. </w:t>
      </w:r>
      <w:r w:rsidR="00282DB2" w:rsidRPr="009A358F">
        <w:rPr>
          <w:noProof/>
          <w:color w:val="000000" w:themeColor="text1"/>
        </w:rPr>
        <w:t>Moreover</w:t>
      </w:r>
      <w:r w:rsidR="005C752D" w:rsidRPr="009A358F">
        <w:rPr>
          <w:noProof/>
          <w:color w:val="000000" w:themeColor="text1"/>
        </w:rPr>
        <w:t xml:space="preserve">, understanding </w:t>
      </w:r>
      <w:r w:rsidR="00282DB2" w:rsidRPr="009A358F">
        <w:rPr>
          <w:noProof/>
          <w:color w:val="000000" w:themeColor="text1"/>
        </w:rPr>
        <w:t xml:space="preserve">the </w:t>
      </w:r>
      <w:r w:rsidR="005C752D" w:rsidRPr="009A358F">
        <w:rPr>
          <w:noProof/>
          <w:color w:val="000000" w:themeColor="text1"/>
        </w:rPr>
        <w:t>short</w:t>
      </w:r>
      <w:r w:rsidR="00282DB2" w:rsidRPr="009A358F">
        <w:rPr>
          <w:noProof/>
          <w:color w:val="000000" w:themeColor="text1"/>
        </w:rPr>
        <w:t xml:space="preserve">- </w:t>
      </w:r>
      <w:r w:rsidR="005C752D" w:rsidRPr="009A358F">
        <w:rPr>
          <w:noProof/>
          <w:color w:val="000000" w:themeColor="text1"/>
        </w:rPr>
        <w:t xml:space="preserve">and long-term effects </w:t>
      </w:r>
      <w:r w:rsidR="00385B42" w:rsidRPr="009A358F">
        <w:rPr>
          <w:noProof/>
          <w:color w:val="000000" w:themeColor="text1"/>
        </w:rPr>
        <w:t xml:space="preserve">of REITs </w:t>
      </w:r>
      <w:r w:rsidR="005C752D" w:rsidRPr="009A358F">
        <w:rPr>
          <w:noProof/>
          <w:color w:val="000000" w:themeColor="text1"/>
        </w:rPr>
        <w:t xml:space="preserve">can help investors diversify their portfolios and potentially improve their long-term returns. The QARDL method allows for consideration of both short- and long-term effects, making it </w:t>
      </w:r>
      <w:r w:rsidR="00385B42" w:rsidRPr="009A358F">
        <w:rPr>
          <w:noProof/>
          <w:color w:val="000000" w:themeColor="text1"/>
        </w:rPr>
        <w:t>an ideal tool for</w:t>
      </w:r>
      <w:r w:rsidR="005C752D" w:rsidRPr="009A358F">
        <w:rPr>
          <w:noProof/>
          <w:color w:val="000000" w:themeColor="text1"/>
        </w:rPr>
        <w:t xml:space="preserve"> examining the dynamic relationship between climate uncertainty and REIT returns. The Wald test was also used to validate the consistency of co-integrating coefficients across quantiles. This determin</w:t>
      </w:r>
      <w:r w:rsidR="00385B42" w:rsidRPr="009A358F">
        <w:rPr>
          <w:noProof/>
          <w:color w:val="000000" w:themeColor="text1"/>
        </w:rPr>
        <w:t>es</w:t>
      </w:r>
      <w:r w:rsidR="005C752D" w:rsidRPr="009A358F">
        <w:rPr>
          <w:noProof/>
          <w:color w:val="000000" w:themeColor="text1"/>
        </w:rPr>
        <w:t xml:space="preserve"> long- and short-term symmetry.</w:t>
      </w:r>
    </w:p>
    <w:p w14:paraId="67F090EE" w14:textId="77777777" w:rsidR="00282DB2" w:rsidRPr="009A358F" w:rsidRDefault="00282DB2" w:rsidP="005C752D">
      <w:pPr>
        <w:jc w:val="both"/>
        <w:rPr>
          <w:noProof/>
          <w:color w:val="000000" w:themeColor="text1"/>
        </w:rPr>
      </w:pPr>
    </w:p>
    <w:p w14:paraId="7687ACD3" w14:textId="05794715" w:rsidR="007B2CE7" w:rsidRPr="009A358F" w:rsidRDefault="008A342A" w:rsidP="001D40FF">
      <w:pPr>
        <w:jc w:val="both"/>
        <w:rPr>
          <w:noProof/>
          <w:color w:val="000000" w:themeColor="text1"/>
        </w:rPr>
      </w:pPr>
      <w:r w:rsidRPr="009A358F">
        <w:rPr>
          <w:noProof/>
          <w:color w:val="000000" w:themeColor="text1"/>
        </w:rPr>
        <w:t xml:space="preserve">The </w:t>
      </w:r>
      <w:r w:rsidR="005C0516" w:rsidRPr="009A358F">
        <w:rPr>
          <w:noProof/>
          <w:color w:val="000000" w:themeColor="text1"/>
        </w:rPr>
        <w:t xml:space="preserve">baseline </w:t>
      </w:r>
      <w:r w:rsidRPr="009A358F">
        <w:rPr>
          <w:noProof/>
          <w:color w:val="000000" w:themeColor="text1"/>
        </w:rPr>
        <w:t>ARDL</w:t>
      </w:r>
      <w:r w:rsidR="00F70F32" w:rsidRPr="009A358F">
        <w:rPr>
          <w:noProof/>
          <w:color w:val="000000" w:themeColor="text1"/>
        </w:rPr>
        <w:t>-ECM</w:t>
      </w:r>
      <w:r w:rsidRPr="009A358F">
        <w:rPr>
          <w:noProof/>
          <w:color w:val="000000" w:themeColor="text1"/>
        </w:rPr>
        <w:t xml:space="preserve"> </w:t>
      </w:r>
      <w:r w:rsidR="005C0516" w:rsidRPr="009A358F">
        <w:rPr>
          <w:noProof/>
          <w:color w:val="000000" w:themeColor="text1"/>
        </w:rPr>
        <w:t xml:space="preserve">can be </w:t>
      </w:r>
      <w:r w:rsidR="00282DB2" w:rsidRPr="009A358F">
        <w:rPr>
          <w:noProof/>
          <w:color w:val="000000" w:themeColor="text1"/>
        </w:rPr>
        <w:t>expressed by</w:t>
      </w:r>
      <w:r w:rsidR="005C752D" w:rsidRPr="009A358F">
        <w:rPr>
          <w:rFonts w:hint="eastAsia"/>
          <w:noProof/>
          <w:color w:val="000000" w:themeColor="text1"/>
          <w:lang w:eastAsia="zh-CN"/>
        </w:rPr>
        <w:t xml:space="preserve"> </w:t>
      </w:r>
      <w:r w:rsidR="00584EDA" w:rsidRPr="009A358F">
        <w:rPr>
          <w:rFonts w:hint="eastAsia"/>
          <w:noProof/>
          <w:color w:val="000000" w:themeColor="text1"/>
          <w:lang w:eastAsia="zh-CN"/>
        </w:rPr>
        <w:t>Eq</w:t>
      </w:r>
      <w:r w:rsidR="00BE2D1B" w:rsidRPr="009A358F">
        <w:rPr>
          <w:rFonts w:hint="eastAsia"/>
          <w:noProof/>
          <w:color w:val="000000" w:themeColor="text1"/>
          <w:lang w:eastAsia="zh-CN"/>
        </w:rPr>
        <w:t>.</w:t>
      </w:r>
      <w:r w:rsidR="005C752D" w:rsidRPr="009A358F">
        <w:rPr>
          <w:rFonts w:hint="eastAsia"/>
          <w:noProof/>
          <w:color w:val="000000" w:themeColor="text1"/>
          <w:lang w:eastAsia="zh-CN"/>
        </w:rPr>
        <w:t xml:space="preserve"> (1) as follows</w:t>
      </w:r>
      <w:r w:rsidR="006752D8" w:rsidRPr="009A358F">
        <w:rPr>
          <w:noProof/>
          <w:color w:val="000000" w:themeColor="text1"/>
        </w:rPr>
        <w:t>.</w:t>
      </w:r>
    </w:p>
    <w:p w14:paraId="4DE7F02E" w14:textId="77777777" w:rsidR="008F10CC" w:rsidRPr="009A358F" w:rsidRDefault="008F10CC" w:rsidP="001D40FF">
      <w:pPr>
        <w:jc w:val="both"/>
        <w:rPr>
          <w:noProof/>
          <w:color w:val="000000" w:themeColor="text1"/>
          <w:sz w:val="8"/>
          <w:szCs w:val="6"/>
        </w:rPr>
      </w:pPr>
    </w:p>
    <w:p w14:paraId="4DFE21D3" w14:textId="3035AED2" w:rsidR="008A342A" w:rsidRPr="009A358F" w:rsidRDefault="0023797D" w:rsidP="001D40FF">
      <w:pPr>
        <w:ind w:firstLine="720"/>
        <w:jc w:val="both"/>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m:t>
              </m:r>
              <m:r>
                <w:rPr>
                  <w:rFonts w:ascii="Cambria Math" w:hAnsi="Cambria Math"/>
                  <w:noProof/>
                  <w:color w:val="000000" w:themeColor="text1"/>
                </w:rPr>
                <m:t>REIT</m:t>
              </m:r>
            </m:e>
            <m:sub>
              <m:r>
                <w:rPr>
                  <w:rFonts w:ascii="Cambria Math" w:hAnsi="Cambria Math"/>
                  <w:noProof/>
                  <w:color w:val="000000" w:themeColor="text1"/>
                </w:rPr>
                <m:t>t</m:t>
              </m:r>
            </m:sub>
          </m:sSub>
          <m:r>
            <w:rPr>
              <w:rFonts w:ascii="Cambria Math" w:hAnsi="Cambria Math"/>
              <w:noProof/>
              <w:color w:val="000000" w:themeColor="text1"/>
            </w:rPr>
            <m:t>=</m:t>
          </m:r>
          <m:r>
            <w:rPr>
              <w:rFonts w:ascii="Cambria Math" w:hAnsi="Cambria Math"/>
              <w:noProof/>
              <w:color w:val="000000" w:themeColor="text1"/>
            </w:rPr>
            <m:t>α</m:t>
          </m:r>
          <m:r>
            <w:rPr>
              <w:rFonts w:ascii="Cambria Math" w:hAnsi="Cambria Math"/>
              <w:noProof/>
              <w:color w:val="000000" w:themeColor="text1"/>
            </w:rPr>
            <m:t>+</m:t>
          </m:r>
          <m:r>
            <w:rPr>
              <w:rFonts w:ascii="Cambria Math" w:hAnsi="Cambria Math"/>
              <w:noProof/>
              <w:color w:val="000000" w:themeColor="text1"/>
            </w:rPr>
            <m:t>ρ</m:t>
          </m:r>
          <m:sSub>
            <m:sSubPr>
              <m:ctrlPr>
                <w:rPr>
                  <w:rFonts w:ascii="Cambria Math" w:hAnsi="Cambria Math"/>
                  <w:i/>
                  <w:noProof/>
                  <w:color w:val="000000" w:themeColor="text1"/>
                </w:rPr>
              </m:ctrlPr>
            </m:sSubPr>
            <m:e>
              <m:r>
                <w:rPr>
                  <w:rFonts w:ascii="Cambria Math" w:hAnsi="Cambria Math"/>
                  <w:noProof/>
                  <w:color w:val="000000" w:themeColor="text1"/>
                </w:rPr>
                <m:t>REIT</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β</m:t>
              </m:r>
            </m:e>
            <m:sub>
              <m:r>
                <w:rPr>
                  <w:rFonts w:ascii="Cambria Math" w:hAnsi="Cambria Math"/>
                  <w:noProof/>
                  <w:color w:val="000000" w:themeColor="text1"/>
                </w:rPr>
                <m:t>CPU</m:t>
              </m:r>
            </m:sub>
          </m:sSub>
          <m:sSub>
            <m:sSubPr>
              <m:ctrlPr>
                <w:rPr>
                  <w:rFonts w:ascii="Cambria Math" w:hAnsi="Cambria Math"/>
                  <w:i/>
                  <w:noProof/>
                  <w:color w:val="000000" w:themeColor="text1"/>
                </w:rPr>
              </m:ctrlPr>
            </m:sSubPr>
            <m:e>
              <m:r>
                <w:rPr>
                  <w:rFonts w:ascii="Cambria Math" w:hAnsi="Cambria Math"/>
                  <w:noProof/>
                  <w:color w:val="000000" w:themeColor="text1"/>
                </w:rPr>
                <m:t>CPU</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β</m:t>
              </m:r>
            </m:e>
            <m:sub>
              <m:r>
                <w:rPr>
                  <w:rFonts w:ascii="Cambria Math" w:hAnsi="Cambria Math"/>
                  <w:noProof/>
                  <w:color w:val="000000" w:themeColor="text1"/>
                </w:rPr>
                <m:t>EPU</m:t>
              </m:r>
            </m:sub>
          </m:sSub>
          <m:sSub>
            <m:sSubPr>
              <m:ctrlPr>
                <w:rPr>
                  <w:rFonts w:ascii="Cambria Math" w:hAnsi="Cambria Math"/>
                  <w:i/>
                  <w:noProof/>
                  <w:color w:val="000000" w:themeColor="text1"/>
                </w:rPr>
              </m:ctrlPr>
            </m:sSubPr>
            <m:e>
              <m:r>
                <w:rPr>
                  <w:rFonts w:ascii="Cambria Math" w:hAnsi="Cambria Math"/>
                  <w:noProof/>
                  <w:color w:val="000000" w:themeColor="text1"/>
                </w:rPr>
                <m:t>EPU</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β</m:t>
              </m:r>
            </m:e>
            <m:sub>
              <m:r>
                <w:rPr>
                  <w:rFonts w:ascii="Cambria Math" w:hAnsi="Cambria Math"/>
                  <w:noProof/>
                  <w:color w:val="000000" w:themeColor="text1"/>
                </w:rPr>
                <m:t>VIX</m:t>
              </m:r>
            </m:sub>
          </m:sSub>
          <m:sSub>
            <m:sSubPr>
              <m:ctrlPr>
                <w:rPr>
                  <w:rFonts w:ascii="Cambria Math" w:hAnsi="Cambria Math"/>
                  <w:i/>
                  <w:noProof/>
                  <w:color w:val="000000" w:themeColor="text1"/>
                </w:rPr>
              </m:ctrlPr>
            </m:sSubPr>
            <m:e>
              <m:r>
                <w:rPr>
                  <w:rFonts w:ascii="Cambria Math" w:hAnsi="Cambria Math"/>
                  <w:noProof/>
                  <w:color w:val="000000" w:themeColor="text1"/>
                </w:rPr>
                <m:t>VIX</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β</m:t>
              </m:r>
            </m:e>
            <m:sub>
              <m:r>
                <w:rPr>
                  <w:rFonts w:ascii="Cambria Math" w:hAnsi="Cambria Math"/>
                  <w:noProof/>
                  <w:color w:val="000000" w:themeColor="text1"/>
                </w:rPr>
                <m:t>INT</m:t>
              </m:r>
            </m:sub>
          </m:sSub>
          <m:sSub>
            <m:sSubPr>
              <m:ctrlPr>
                <w:rPr>
                  <w:rFonts w:ascii="Cambria Math" w:hAnsi="Cambria Math"/>
                  <w:i/>
                  <w:noProof/>
                  <w:color w:val="000000" w:themeColor="text1"/>
                </w:rPr>
              </m:ctrlPr>
            </m:sSubPr>
            <m:e>
              <m:r>
                <w:rPr>
                  <w:rFonts w:ascii="Cambria Math" w:hAnsi="Cambria Math"/>
                  <w:noProof/>
                  <w:color w:val="000000" w:themeColor="text1"/>
                </w:rPr>
                <m:t>INT</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i</m:t>
              </m:r>
              <m:r>
                <w:rPr>
                  <w:rFonts w:ascii="Cambria Math" w:hAnsi="Cambria Math"/>
                  <w:noProof/>
                  <w:color w:val="000000" w:themeColor="text1"/>
                </w:rPr>
                <m:t>=1</m:t>
              </m:r>
            </m:sub>
            <m:sup>
              <m:r>
                <w:rPr>
                  <w:rFonts w:ascii="Cambria Math" w:hAnsi="Cambria Math"/>
                  <w:noProof/>
                  <w:color w:val="000000" w:themeColor="text1"/>
                </w:rPr>
                <m:t>p</m:t>
              </m:r>
            </m:sup>
            <m:e>
              <m:sSub>
                <m:sSubPr>
                  <m:ctrlPr>
                    <w:rPr>
                      <w:rFonts w:ascii="Cambria Math" w:hAnsi="Cambria Math"/>
                      <w:i/>
                      <w:noProof/>
                      <w:color w:val="000000" w:themeColor="text1"/>
                    </w:rPr>
                  </m:ctrlPr>
                </m:sSubPr>
                <m:e>
                  <m:r>
                    <w:rPr>
                      <w:rFonts w:ascii="Cambria Math" w:hAnsi="Cambria Math"/>
                      <w:noProof/>
                      <w:color w:val="000000" w:themeColor="text1"/>
                    </w:rPr>
                    <m:t>b</m:t>
                  </m:r>
                </m:e>
                <m:sub>
                  <m:r>
                    <w:rPr>
                      <w:rFonts w:ascii="Cambria Math" w:hAnsi="Cambria Math"/>
                      <w:noProof/>
                      <w:color w:val="000000" w:themeColor="text1"/>
                    </w:rPr>
                    <m:t>i</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REIT</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i</m:t>
                  </m:r>
                </m:sub>
              </m:sSub>
            </m:e>
          </m:nary>
          <m:r>
            <w:rPr>
              <w:rFonts w:ascii="Cambria Math" w:hAns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i</m:t>
              </m:r>
              <m:r>
                <w:rPr>
                  <w:rFonts w:ascii="Cambria Math" w:hAnsi="Cambria Math"/>
                  <w:noProof/>
                  <w:color w:val="000000" w:themeColor="text1"/>
                </w:rPr>
                <m:t>=1</m:t>
              </m:r>
            </m:sub>
            <m:sup>
              <m:r>
                <w:rPr>
                  <w:rFonts w:ascii="Cambria Math" w:hAnsi="Cambria Math"/>
                  <w:noProof/>
                  <w:color w:val="000000" w:themeColor="text1"/>
                </w:rPr>
                <m:t>q</m:t>
              </m:r>
            </m:sup>
            <m:e>
              <m:sSub>
                <m:sSubPr>
                  <m:ctrlPr>
                    <w:rPr>
                      <w:rFonts w:ascii="Cambria Math" w:hAnsi="Cambria Math"/>
                      <w:i/>
                      <w:noProof/>
                      <w:color w:val="000000" w:themeColor="text1"/>
                    </w:rPr>
                  </m:ctrlPr>
                </m:sSubPr>
                <m:e>
                  <m:r>
                    <w:rPr>
                      <w:rFonts w:ascii="Cambria Math" w:hAnsi="Cambria Math"/>
                      <w:noProof/>
                      <w:color w:val="000000" w:themeColor="text1"/>
                    </w:rPr>
                    <m:t>c</m:t>
                  </m:r>
                </m:e>
                <m:sub>
                  <m:r>
                    <w:rPr>
                      <w:rFonts w:ascii="Cambria Math" w:hAnsi="Cambria Math"/>
                      <w:noProof/>
                      <w:color w:val="000000" w:themeColor="text1"/>
                    </w:rPr>
                    <m:t>i</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CPU</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i</m:t>
                  </m:r>
                </m:sub>
              </m:sSub>
            </m:e>
          </m:nary>
          <m:r>
            <w:rPr>
              <w:rFonts w:ascii="Cambria Math" w:hAns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i</m:t>
              </m:r>
              <m:r>
                <w:rPr>
                  <w:rFonts w:ascii="Cambria Math" w:hAnsi="Cambria Math"/>
                  <w:noProof/>
                  <w:color w:val="000000" w:themeColor="text1"/>
                </w:rPr>
                <m:t>=1</m:t>
              </m:r>
            </m:sub>
            <m:sup>
              <m:r>
                <w:rPr>
                  <w:rFonts w:ascii="Cambria Math" w:hAnsi="Cambria Math"/>
                  <w:noProof/>
                  <w:color w:val="000000" w:themeColor="text1"/>
                </w:rPr>
                <m:t>r</m:t>
              </m:r>
            </m:sup>
            <m:e>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i</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EPU</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i</m:t>
                  </m:r>
                </m:sub>
              </m:sSub>
            </m:e>
          </m:nary>
          <m:r>
            <w:rPr>
              <w:rFonts w:ascii="Cambria Math" w:hAns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i</m:t>
              </m:r>
              <m:r>
                <w:rPr>
                  <w:rFonts w:ascii="Cambria Math" w:hAnsi="Cambria Math"/>
                  <w:noProof/>
                  <w:color w:val="000000" w:themeColor="text1"/>
                </w:rPr>
                <m:t>=1</m:t>
              </m:r>
            </m:sub>
            <m:sup>
              <m:r>
                <w:rPr>
                  <w:rFonts w:ascii="Cambria Math" w:hAnsi="Cambria Math"/>
                  <w:noProof/>
                  <w:color w:val="000000" w:themeColor="text1"/>
                </w:rPr>
                <m:t>s</m:t>
              </m:r>
            </m:sup>
            <m:e>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VIX</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i</m:t>
                  </m:r>
                </m:sub>
              </m:sSub>
            </m:e>
          </m:nary>
          <m:r>
            <w:rPr>
              <w:rFonts w:ascii="Cambria Math" w:hAns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i</m:t>
              </m:r>
              <m:r>
                <w:rPr>
                  <w:rFonts w:ascii="Cambria Math" w:hAnsi="Cambria Math"/>
                  <w:noProof/>
                  <w:color w:val="000000" w:themeColor="text1"/>
                </w:rPr>
                <m:t>=1</m:t>
              </m:r>
            </m:sub>
            <m:sup>
              <m:r>
                <w:rPr>
                  <w:rFonts w:ascii="Cambria Math" w:hAnsi="Cambria Math"/>
                  <w:noProof/>
                  <w:color w:val="000000" w:themeColor="text1"/>
                </w:rPr>
                <m:t>w</m:t>
              </m:r>
            </m:sup>
            <m:e>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i</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INT</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i</m:t>
                  </m:r>
                </m:sub>
              </m:sSub>
            </m:e>
          </m:nary>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u</m:t>
              </m:r>
            </m:e>
            <m:sub>
              <m:r>
                <w:rPr>
                  <w:rFonts w:ascii="Cambria Math" w:hAnsi="Cambria Math"/>
                  <w:noProof/>
                  <w:color w:val="000000" w:themeColor="text1"/>
                </w:rPr>
                <m:t>t</m:t>
              </m:r>
            </m:sub>
          </m:sSub>
        </m:oMath>
      </m:oMathPara>
    </w:p>
    <w:p w14:paraId="29646934" w14:textId="77777777" w:rsidR="00680332" w:rsidRPr="009A358F" w:rsidRDefault="00433C89" w:rsidP="001D40FF">
      <w:pPr>
        <w:jc w:val="both"/>
        <w:rPr>
          <w:noProof/>
          <w:color w:val="000000" w:themeColor="text1"/>
        </w:rPr>
      </w:pP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00175123" w:rsidRPr="009A358F">
        <w:rPr>
          <w:noProof/>
          <w:color w:val="000000" w:themeColor="text1"/>
        </w:rPr>
        <w:tab/>
      </w:r>
      <w:r w:rsidR="00175123" w:rsidRPr="009A358F">
        <w:rPr>
          <w:noProof/>
          <w:color w:val="000000" w:themeColor="text1"/>
        </w:rPr>
        <w:tab/>
      </w:r>
      <w:r w:rsidRPr="009A358F">
        <w:rPr>
          <w:noProof/>
          <w:color w:val="000000" w:themeColor="text1"/>
        </w:rPr>
        <w:tab/>
        <w:t>(1)</w:t>
      </w:r>
    </w:p>
    <w:p w14:paraId="7A58FCBB" w14:textId="6C33E7CC" w:rsidR="00175123" w:rsidRPr="009A358F" w:rsidRDefault="00282DB2" w:rsidP="001D40FF">
      <w:pPr>
        <w:jc w:val="both"/>
        <w:rPr>
          <w:noProof/>
          <w:color w:val="000000" w:themeColor="text1"/>
        </w:rPr>
      </w:pPr>
      <w:r w:rsidRPr="009A358F">
        <w:rPr>
          <w:noProof/>
          <w:color w:val="000000" w:themeColor="text1"/>
        </w:rPr>
        <w:t>h</w:t>
      </w:r>
      <w:r w:rsidR="00963CBA" w:rsidRPr="009A358F">
        <w:rPr>
          <w:noProof/>
          <w:color w:val="000000" w:themeColor="text1"/>
        </w:rPr>
        <w:t>ere,</w:t>
      </w:r>
      <w:r w:rsidR="00175123" w:rsidRPr="009A358F">
        <w:rPr>
          <w:noProof/>
          <w:color w:val="000000" w:themeColor="text1"/>
        </w:rPr>
        <w:t xml:space="preserve"> </w:t>
      </w:r>
      <w:r w:rsidR="008F10CC" w:rsidRPr="009A358F">
        <w:rPr>
          <w:noProof/>
          <w:color w:val="000000" w:themeColor="text1"/>
        </w:rPr>
        <w:t>p,</w:t>
      </w:r>
      <w:r w:rsidR="006060C3" w:rsidRPr="009A358F">
        <w:rPr>
          <w:noProof/>
          <w:color w:val="000000" w:themeColor="text1"/>
        </w:rPr>
        <w:t xml:space="preserve"> </w:t>
      </w:r>
      <w:r w:rsidR="00175123" w:rsidRPr="009A358F">
        <w:rPr>
          <w:noProof/>
          <w:color w:val="000000" w:themeColor="text1"/>
        </w:rPr>
        <w:t>q</w:t>
      </w:r>
      <w:r w:rsidR="008F10CC" w:rsidRPr="009A358F">
        <w:rPr>
          <w:noProof/>
          <w:color w:val="000000" w:themeColor="text1"/>
        </w:rPr>
        <w:t xml:space="preserve">, r, s, and </w:t>
      </w:r>
      <w:r w:rsidR="006060C3" w:rsidRPr="009A358F">
        <w:rPr>
          <w:noProof/>
          <w:color w:val="000000" w:themeColor="text1"/>
        </w:rPr>
        <w:t>w</w:t>
      </w:r>
      <w:r w:rsidR="00175123" w:rsidRPr="009A358F">
        <w:rPr>
          <w:noProof/>
          <w:color w:val="000000" w:themeColor="text1"/>
        </w:rPr>
        <w:t xml:space="preserve"> are the lag orders determined by the </w:t>
      </w:r>
      <w:r w:rsidR="00A377E4" w:rsidRPr="009A358F">
        <w:rPr>
          <w:noProof/>
          <w:color w:val="000000" w:themeColor="text1"/>
        </w:rPr>
        <w:t>S</w:t>
      </w:r>
      <w:r w:rsidR="00256A78" w:rsidRPr="009A358F">
        <w:rPr>
          <w:noProof/>
          <w:color w:val="000000" w:themeColor="text1"/>
        </w:rPr>
        <w:t xml:space="preserve">chwarz </w:t>
      </w:r>
      <w:r w:rsidR="00963CBA" w:rsidRPr="009A358F">
        <w:rPr>
          <w:noProof/>
          <w:color w:val="000000" w:themeColor="text1"/>
        </w:rPr>
        <w:t>i</w:t>
      </w:r>
      <w:r w:rsidR="00256A78" w:rsidRPr="009A358F">
        <w:rPr>
          <w:noProof/>
          <w:color w:val="000000" w:themeColor="text1"/>
        </w:rPr>
        <w:t xml:space="preserve">nformation </w:t>
      </w:r>
      <w:r w:rsidR="00963CBA" w:rsidRPr="009A358F">
        <w:rPr>
          <w:noProof/>
          <w:color w:val="000000" w:themeColor="text1"/>
        </w:rPr>
        <w:t>c</w:t>
      </w:r>
      <w:r w:rsidR="00256A78" w:rsidRPr="009A358F">
        <w:rPr>
          <w:noProof/>
          <w:color w:val="000000" w:themeColor="text1"/>
        </w:rPr>
        <w:t xml:space="preserve">riteria (SIC) and </w:t>
      </w:r>
      <m:oMath>
        <m:sSub>
          <m:sSubPr>
            <m:ctrlPr>
              <w:rPr>
                <w:rFonts w:ascii="Cambria Math" w:hAnsi="Cambria Math"/>
                <w:i/>
                <w:noProof/>
                <w:color w:val="000000" w:themeColor="text1"/>
              </w:rPr>
            </m:ctrlPr>
          </m:sSubPr>
          <m:e>
            <m:r>
              <w:rPr>
                <w:rFonts w:ascii="Cambria Math" w:hAnsi="Cambria Math"/>
                <w:noProof/>
                <w:color w:val="000000" w:themeColor="text1"/>
              </w:rPr>
              <m:t>u</m:t>
            </m:r>
          </m:e>
          <m:sub>
            <m:r>
              <w:rPr>
                <w:rFonts w:ascii="Cambria Math" w:hAnsi="Cambria Math"/>
                <w:noProof/>
                <w:color w:val="000000" w:themeColor="text1"/>
              </w:rPr>
              <m:t>t</m:t>
            </m:r>
          </m:sub>
        </m:sSub>
      </m:oMath>
      <w:r w:rsidR="00256A78" w:rsidRPr="009A358F">
        <w:rPr>
          <w:noProof/>
          <w:color w:val="000000" w:themeColor="text1"/>
        </w:rPr>
        <w:t xml:space="preserve"> is the error term. </w:t>
      </w:r>
    </w:p>
    <w:p w14:paraId="7A14A966" w14:textId="77777777" w:rsidR="006752D8" w:rsidRPr="009A358F" w:rsidRDefault="006752D8" w:rsidP="001D40FF">
      <w:pPr>
        <w:jc w:val="both"/>
        <w:rPr>
          <w:noProof/>
          <w:color w:val="000000" w:themeColor="text1"/>
          <w:sz w:val="10"/>
          <w:szCs w:val="8"/>
        </w:rPr>
      </w:pPr>
    </w:p>
    <w:p w14:paraId="42E495CF" w14:textId="40ABE2B1" w:rsidR="00680332" w:rsidRPr="009A358F" w:rsidRDefault="00963CBA" w:rsidP="001D40FF">
      <w:pPr>
        <w:jc w:val="both"/>
        <w:rPr>
          <w:noProof/>
          <w:color w:val="000000" w:themeColor="text1"/>
        </w:rPr>
      </w:pPr>
      <w:r w:rsidRPr="009A358F">
        <w:rPr>
          <w:noProof/>
          <w:color w:val="000000" w:themeColor="text1"/>
        </w:rPr>
        <w:t xml:space="preserve">We write the </w:t>
      </w:r>
      <w:r w:rsidR="00AC7560" w:rsidRPr="009A358F">
        <w:rPr>
          <w:noProof/>
          <w:color w:val="000000" w:themeColor="text1"/>
        </w:rPr>
        <w:t>Q</w:t>
      </w:r>
      <w:r w:rsidR="00680332" w:rsidRPr="009A358F">
        <w:rPr>
          <w:noProof/>
          <w:color w:val="000000" w:themeColor="text1"/>
        </w:rPr>
        <w:t xml:space="preserve">ARDL </w:t>
      </w:r>
      <w:r w:rsidR="00C22736" w:rsidRPr="009A358F">
        <w:rPr>
          <w:noProof/>
          <w:color w:val="000000" w:themeColor="text1"/>
        </w:rPr>
        <w:t xml:space="preserve">error correction </w:t>
      </w:r>
      <w:r w:rsidR="00680332" w:rsidRPr="009A358F">
        <w:rPr>
          <w:noProof/>
          <w:color w:val="000000" w:themeColor="text1"/>
        </w:rPr>
        <w:t>model</w:t>
      </w:r>
      <w:r w:rsidR="005C752D" w:rsidRPr="009A358F">
        <w:rPr>
          <w:rFonts w:hint="eastAsia"/>
          <w:noProof/>
          <w:color w:val="000000" w:themeColor="text1"/>
          <w:lang w:eastAsia="zh-CN"/>
        </w:rPr>
        <w:t xml:space="preserve"> in </w:t>
      </w:r>
      <w:r w:rsidR="00BE2D1B" w:rsidRPr="009A358F">
        <w:rPr>
          <w:rFonts w:hint="eastAsia"/>
          <w:noProof/>
          <w:color w:val="000000" w:themeColor="text1"/>
          <w:lang w:eastAsia="zh-CN"/>
        </w:rPr>
        <w:t xml:space="preserve">Eq. </w:t>
      </w:r>
      <w:r w:rsidR="005C752D" w:rsidRPr="009A358F">
        <w:rPr>
          <w:rFonts w:hint="eastAsia"/>
          <w:noProof/>
          <w:color w:val="000000" w:themeColor="text1"/>
          <w:lang w:eastAsia="zh-CN"/>
        </w:rPr>
        <w:t>(2)</w:t>
      </w:r>
      <w:r w:rsidRPr="009A358F">
        <w:rPr>
          <w:noProof/>
          <w:color w:val="000000" w:themeColor="text1"/>
        </w:rPr>
        <w:t>:</w:t>
      </w:r>
    </w:p>
    <w:p w14:paraId="5653F40C" w14:textId="77777777" w:rsidR="004B3A8E" w:rsidRPr="009A358F" w:rsidRDefault="004B3A8E" w:rsidP="001D40FF">
      <w:pPr>
        <w:jc w:val="both"/>
        <w:rPr>
          <w:noProof/>
          <w:color w:val="000000" w:themeColor="text1"/>
          <w:sz w:val="8"/>
          <w:szCs w:val="6"/>
        </w:rPr>
      </w:pPr>
    </w:p>
    <w:p w14:paraId="6DC665FF" w14:textId="46EB3731" w:rsidR="00F8588A" w:rsidRPr="009A358F" w:rsidRDefault="0023797D" w:rsidP="001D40FF">
      <w:pPr>
        <w:ind w:firstLine="720"/>
        <w:jc w:val="both"/>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m:t>
              </m:r>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QREIT</m:t>
              </m:r>
            </m:e>
            <m:sub>
              <m:r>
                <w:rPr>
                  <w:rFonts w:ascii="Cambria Math" w:hAnsi="Cambria Math"/>
                  <w:noProof/>
                  <w:color w:val="000000" w:themeColor="text1"/>
                </w:rPr>
                <m:t>t</m:t>
              </m:r>
            </m:sub>
          </m:sSub>
          <m:r>
            <w:rPr>
              <w:rFonts w:ascii="Cambria Math" w:hAnsi="Cambria Math"/>
              <w:noProof/>
              <w:color w:val="000000" w:themeColor="text1"/>
            </w:rPr>
            <m:t>=</m:t>
          </m:r>
          <m:r>
            <w:rPr>
              <w:rFonts w:ascii="Cambria Math" w:hAnsi="Cambria Math"/>
              <w:noProof/>
              <w:color w:val="000000" w:themeColor="text1"/>
            </w:rPr>
            <m:t>α</m:t>
          </m:r>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r>
            <w:rPr>
              <w:rFonts w:ascii="Cambria Math" w:hAnsi="Cambria Math"/>
              <w:noProof/>
              <w:color w:val="000000" w:themeColor="text1"/>
            </w:rPr>
            <m:t>ρ</m:t>
          </m:r>
          <w:bookmarkStart w:id="5" w:name="_Hlk192541798"/>
          <m:d>
            <m:dPr>
              <m:ctrlPr>
                <w:rPr>
                  <w:rFonts w:ascii="Cambria Math" w:hAnsi="Cambria Math"/>
                  <w:i/>
                  <w:noProof/>
                  <w:color w:val="000000" w:themeColor="text1"/>
                </w:rPr>
              </m:ctrlPr>
            </m:dPr>
            <m:e>
              <m:r>
                <w:rPr>
                  <w:rFonts w:ascii="Cambria Math" w:hAnsi="Cambria Math"/>
                  <w:noProof/>
                  <w:color w:val="000000" w:themeColor="text1"/>
                </w:rPr>
                <m:t>τ</m:t>
              </m:r>
            </m:e>
          </m:d>
          <w:bookmarkEnd w:id="5"/>
          <m:sSub>
            <m:sSubPr>
              <m:ctrlPr>
                <w:rPr>
                  <w:rFonts w:ascii="Cambria Math" w:hAnsi="Cambria Math"/>
                  <w:i/>
                  <w:noProof/>
                  <w:color w:val="000000" w:themeColor="text1"/>
                </w:rPr>
              </m:ctrlPr>
            </m:sSubPr>
            <m:e>
              <m:r>
                <w:rPr>
                  <w:rFonts w:ascii="Cambria Math" w:hAnsi="Cambria Math"/>
                  <w:noProof/>
                  <w:color w:val="000000" w:themeColor="text1"/>
                </w:rPr>
                <m:t>(</m:t>
              </m:r>
              <m:r>
                <w:rPr>
                  <w:rFonts w:ascii="Cambria Math" w:hAnsi="Cambria Math"/>
                  <w:noProof/>
                  <w:color w:val="000000" w:themeColor="text1"/>
                </w:rPr>
                <m:t>REIT</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β</m:t>
              </m:r>
            </m:e>
            <m:sub>
              <m:r>
                <w:rPr>
                  <w:rFonts w:ascii="Cambria Math" w:hAnsi="Cambria Math"/>
                  <w:noProof/>
                  <w:color w:val="000000" w:themeColor="text1"/>
                </w:rPr>
                <m:t>CPU</m:t>
              </m:r>
            </m:sub>
          </m:sSub>
          <m:d>
            <m:dPr>
              <m:ctrlPr>
                <w:rPr>
                  <w:rFonts w:ascii="Cambria Math" w:hAnsi="Cambria Math"/>
                  <w:i/>
                  <w:noProof/>
                  <w:color w:val="000000" w:themeColor="text1"/>
                </w:rPr>
              </m:ctrlPr>
            </m:dPr>
            <m:e>
              <m:r>
                <w:rPr>
                  <w:rFonts w:ascii="Cambria Math" w:hAnsi="Cambria Math"/>
                  <w:noProof/>
                  <w:color w:val="000000" w:themeColor="text1"/>
                </w:rPr>
                <m:t>τ</m:t>
              </m:r>
            </m:e>
          </m:d>
          <m:sSub>
            <m:sSubPr>
              <m:ctrlPr>
                <w:rPr>
                  <w:rFonts w:ascii="Cambria Math" w:hAnsi="Cambria Math"/>
                  <w:i/>
                  <w:noProof/>
                  <w:color w:val="000000" w:themeColor="text1"/>
                </w:rPr>
              </m:ctrlPr>
            </m:sSubPr>
            <m:e>
              <m:r>
                <w:rPr>
                  <w:rFonts w:ascii="Cambria Math" w:hAnsi="Cambria Math"/>
                  <w:noProof/>
                  <w:color w:val="000000" w:themeColor="text1"/>
                </w:rPr>
                <m:t>CPU</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β</m:t>
              </m:r>
            </m:e>
            <m:sub>
              <m:r>
                <w:rPr>
                  <w:rFonts w:ascii="Cambria Math" w:hAnsi="Cambria Math"/>
                  <w:noProof/>
                  <w:color w:val="000000" w:themeColor="text1"/>
                </w:rPr>
                <m:t>EPU</m:t>
              </m:r>
            </m:sub>
          </m:sSub>
          <m:d>
            <m:dPr>
              <m:ctrlPr>
                <w:rPr>
                  <w:rFonts w:ascii="Cambria Math" w:hAnsi="Cambria Math"/>
                  <w:i/>
                  <w:noProof/>
                  <w:color w:val="000000" w:themeColor="text1"/>
                </w:rPr>
              </m:ctrlPr>
            </m:dPr>
            <m:e>
              <m:r>
                <w:rPr>
                  <w:rFonts w:ascii="Cambria Math" w:hAnsi="Cambria Math"/>
                  <w:noProof/>
                  <w:color w:val="000000" w:themeColor="text1"/>
                </w:rPr>
                <m:t>τ</m:t>
              </m:r>
            </m:e>
          </m:d>
          <m:sSub>
            <m:sSubPr>
              <m:ctrlPr>
                <w:rPr>
                  <w:rFonts w:ascii="Cambria Math" w:hAnsi="Cambria Math"/>
                  <w:i/>
                  <w:noProof/>
                  <w:color w:val="000000" w:themeColor="text1"/>
                </w:rPr>
              </m:ctrlPr>
            </m:sSubPr>
            <m:e>
              <m:r>
                <w:rPr>
                  <w:rFonts w:ascii="Cambria Math" w:hAnsi="Cambria Math"/>
                  <w:noProof/>
                  <w:color w:val="000000" w:themeColor="text1"/>
                </w:rPr>
                <m:t>EPU</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β</m:t>
              </m:r>
            </m:e>
            <m:sub>
              <m:r>
                <w:rPr>
                  <w:rFonts w:ascii="Cambria Math" w:hAnsi="Cambria Math"/>
                  <w:noProof/>
                  <w:color w:val="000000" w:themeColor="text1"/>
                </w:rPr>
                <m:t>VIX</m:t>
              </m:r>
            </m:sub>
          </m:sSub>
          <m:d>
            <m:dPr>
              <m:ctrlPr>
                <w:rPr>
                  <w:rFonts w:ascii="Cambria Math" w:hAnsi="Cambria Math"/>
                  <w:i/>
                  <w:noProof/>
                  <w:color w:val="000000" w:themeColor="text1"/>
                </w:rPr>
              </m:ctrlPr>
            </m:dPr>
            <m:e>
              <m:r>
                <w:rPr>
                  <w:rFonts w:ascii="Cambria Math" w:hAnsi="Cambria Math"/>
                  <w:noProof/>
                  <w:color w:val="000000" w:themeColor="text1"/>
                </w:rPr>
                <m:t>τ</m:t>
              </m:r>
            </m:e>
          </m:d>
          <m:sSub>
            <m:sSubPr>
              <m:ctrlPr>
                <w:rPr>
                  <w:rFonts w:ascii="Cambria Math" w:hAnsi="Cambria Math"/>
                  <w:i/>
                  <w:noProof/>
                  <w:color w:val="000000" w:themeColor="text1"/>
                </w:rPr>
              </m:ctrlPr>
            </m:sSubPr>
            <m:e>
              <m:r>
                <w:rPr>
                  <w:rFonts w:ascii="Cambria Math" w:hAnsi="Cambria Math"/>
                  <w:noProof/>
                  <w:color w:val="000000" w:themeColor="text1"/>
                </w:rPr>
                <m:t>VIX</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β</m:t>
              </m:r>
            </m:e>
            <m:sub>
              <m:r>
                <w:rPr>
                  <w:rFonts w:ascii="Cambria Math" w:hAnsi="Cambria Math"/>
                  <w:noProof/>
                  <w:color w:val="000000" w:themeColor="text1"/>
                </w:rPr>
                <m:t>INT</m:t>
              </m:r>
            </m:sub>
          </m:sSub>
          <m:d>
            <m:dPr>
              <m:ctrlPr>
                <w:rPr>
                  <w:rFonts w:ascii="Cambria Math" w:hAnsi="Cambria Math"/>
                  <w:i/>
                  <w:noProof/>
                  <w:color w:val="000000" w:themeColor="text1"/>
                </w:rPr>
              </m:ctrlPr>
            </m:dPr>
            <m:e>
              <m:r>
                <w:rPr>
                  <w:rFonts w:ascii="Cambria Math" w:hAnsi="Cambria Math"/>
                  <w:noProof/>
                  <w:color w:val="000000" w:themeColor="text1"/>
                </w:rPr>
                <m:t>τ</m:t>
              </m:r>
            </m:e>
          </m:d>
          <m:sSub>
            <m:sSubPr>
              <m:ctrlPr>
                <w:rPr>
                  <w:rFonts w:ascii="Cambria Math" w:hAnsi="Cambria Math"/>
                  <w:i/>
                  <w:noProof/>
                  <w:color w:val="000000" w:themeColor="text1"/>
                </w:rPr>
              </m:ctrlPr>
            </m:sSubPr>
            <m:e>
              <m:r>
                <w:rPr>
                  <w:rFonts w:ascii="Cambria Math" w:hAnsi="Cambria Math"/>
                  <w:noProof/>
                  <w:color w:val="000000" w:themeColor="text1"/>
                </w:rPr>
                <m:t>INT</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i</m:t>
              </m:r>
              <m:r>
                <w:rPr>
                  <w:rFonts w:ascii="Cambria Math" w:hAnsi="Cambria Math"/>
                  <w:noProof/>
                  <w:color w:val="000000" w:themeColor="text1"/>
                </w:rPr>
                <m:t>=1</m:t>
              </m:r>
            </m:sub>
            <m:sup>
              <m:r>
                <w:rPr>
                  <w:rFonts w:ascii="Cambria Math" w:hAnsi="Cambria Math"/>
                  <w:noProof/>
                  <w:color w:val="000000" w:themeColor="text1"/>
                </w:rPr>
                <m:t>p</m:t>
              </m:r>
            </m:sup>
            <m:e>
              <m:sSub>
                <m:sSubPr>
                  <m:ctrlPr>
                    <w:rPr>
                      <w:rFonts w:ascii="Cambria Math" w:hAnsi="Cambria Math"/>
                      <w:i/>
                      <w:noProof/>
                      <w:color w:val="000000" w:themeColor="text1"/>
                    </w:rPr>
                  </m:ctrlPr>
                </m:sSubPr>
                <m:e>
                  <m:r>
                    <w:rPr>
                      <w:rFonts w:ascii="Cambria Math" w:hAnsi="Cambria Math"/>
                      <w:noProof/>
                      <w:color w:val="000000" w:themeColor="text1"/>
                    </w:rPr>
                    <m:t>b</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REIT</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i</m:t>
                  </m:r>
                </m:sub>
              </m:sSub>
            </m:e>
          </m:nary>
          <m:r>
            <w:rPr>
              <w:rFonts w:ascii="Cambria Math" w:hAns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i</m:t>
              </m:r>
              <m:r>
                <w:rPr>
                  <w:rFonts w:ascii="Cambria Math" w:hAnsi="Cambria Math"/>
                  <w:noProof/>
                  <w:color w:val="000000" w:themeColor="text1"/>
                </w:rPr>
                <m:t>=1</m:t>
              </m:r>
            </m:sub>
            <m:sup>
              <m:r>
                <w:rPr>
                  <w:rFonts w:ascii="Cambria Math" w:hAnsi="Cambria Math"/>
                  <w:noProof/>
                  <w:color w:val="000000" w:themeColor="text1"/>
                </w:rPr>
                <m:t>r</m:t>
              </m:r>
            </m:sup>
            <m:e>
              <m:sSub>
                <m:sSubPr>
                  <m:ctrlPr>
                    <w:rPr>
                      <w:rFonts w:ascii="Cambria Math" w:hAnsi="Cambria Math"/>
                      <w:i/>
                      <w:noProof/>
                      <w:color w:val="000000" w:themeColor="text1"/>
                    </w:rPr>
                  </m:ctrlPr>
                </m:sSubPr>
                <m:e>
                  <m:r>
                    <w:rPr>
                      <w:rFonts w:ascii="Cambria Math" w:hAnsi="Cambria Math"/>
                      <w:noProof/>
                      <w:color w:val="000000" w:themeColor="text1"/>
                    </w:rPr>
                    <m:t>c</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CPU</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i</m:t>
                  </m:r>
                </m:sub>
              </m:sSub>
            </m:e>
          </m:nary>
          <m:r>
            <w:rPr>
              <w:rFonts w:ascii="Cambria Math" w:hAns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i</m:t>
              </m:r>
              <m:r>
                <w:rPr>
                  <w:rFonts w:ascii="Cambria Math" w:hAnsi="Cambria Math"/>
                  <w:noProof/>
                  <w:color w:val="000000" w:themeColor="text1"/>
                </w:rPr>
                <m:t>=1</m:t>
              </m:r>
            </m:sub>
            <m:sup>
              <m:r>
                <w:rPr>
                  <w:rFonts w:ascii="Cambria Math" w:hAnsi="Cambria Math"/>
                  <w:noProof/>
                  <w:color w:val="000000" w:themeColor="text1"/>
                </w:rPr>
                <m:t>s</m:t>
              </m:r>
            </m:sup>
            <m:e>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EPU</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i</m:t>
                  </m:r>
                </m:sub>
              </m:sSub>
            </m:e>
          </m:nary>
          <m:r>
            <w:rPr>
              <w:rFonts w:ascii="Cambria Math" w:hAns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i</m:t>
              </m:r>
              <m:r>
                <w:rPr>
                  <w:rFonts w:ascii="Cambria Math" w:hAnsi="Cambria Math"/>
                  <w:noProof/>
                  <w:color w:val="000000" w:themeColor="text1"/>
                </w:rPr>
                <m:t>=1</m:t>
              </m:r>
            </m:sub>
            <m:sup>
              <m:r>
                <w:rPr>
                  <w:rFonts w:ascii="Cambria Math" w:hAnsi="Cambria Math"/>
                  <w:noProof/>
                  <w:color w:val="000000" w:themeColor="text1"/>
                </w:rPr>
                <m:t>w</m:t>
              </m:r>
            </m:sup>
            <m:e>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VIX</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i</m:t>
                  </m:r>
                </m:sub>
              </m:sSub>
            </m:e>
          </m:nary>
          <m:r>
            <w:rPr>
              <w:rFonts w:ascii="Cambria Math" w:hAns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i</m:t>
              </m:r>
              <m:r>
                <w:rPr>
                  <w:rFonts w:ascii="Cambria Math" w:hAnsi="Cambria Math"/>
                  <w:noProof/>
                  <w:color w:val="000000" w:themeColor="text1"/>
                </w:rPr>
                <m:t>=1</m:t>
              </m:r>
            </m:sub>
            <m:sup>
              <m:r>
                <w:rPr>
                  <w:rFonts w:ascii="Cambria Math" w:hAnsi="Cambria Math"/>
                  <w:noProof/>
                  <w:color w:val="000000" w:themeColor="text1"/>
                </w:rPr>
                <m:t>u</m:t>
              </m:r>
            </m:sup>
            <m:e>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INT</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i</m:t>
                  </m:r>
                </m:sub>
              </m:sSub>
            </m:e>
          </m:nary>
        </m:oMath>
      </m:oMathPara>
    </w:p>
    <w:p w14:paraId="6F43C837" w14:textId="77777777" w:rsidR="00680332" w:rsidRPr="009A358F" w:rsidRDefault="00433C89" w:rsidP="001D40FF">
      <w:pPr>
        <w:ind w:firstLine="720"/>
        <w:jc w:val="both"/>
        <w:rPr>
          <w:noProof/>
          <w:color w:val="000000" w:themeColor="text1"/>
        </w:rPr>
      </w:pP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t>(2)</w:t>
      </w:r>
    </w:p>
    <w:p w14:paraId="1664EB6E" w14:textId="77777777" w:rsidR="00433C89" w:rsidRPr="009A358F" w:rsidRDefault="00433C89" w:rsidP="001D40FF">
      <w:pPr>
        <w:ind w:firstLine="720"/>
        <w:jc w:val="both"/>
        <w:rPr>
          <w:noProof/>
          <w:color w:val="000000" w:themeColor="text1"/>
          <w:sz w:val="16"/>
          <w:szCs w:val="14"/>
        </w:rPr>
      </w:pPr>
    </w:p>
    <w:p w14:paraId="5BDBCA9A" w14:textId="61CE5073" w:rsidR="00175123" w:rsidRPr="009A358F" w:rsidRDefault="00282DB2" w:rsidP="001D40FF">
      <w:pPr>
        <w:jc w:val="both"/>
        <w:rPr>
          <w:noProof/>
          <w:color w:val="000000" w:themeColor="text1"/>
        </w:rPr>
      </w:pPr>
      <w:r w:rsidRPr="009A358F">
        <w:rPr>
          <w:noProof/>
          <w:color w:val="000000" w:themeColor="text1"/>
        </w:rPr>
        <w:t>w</w:t>
      </w:r>
      <w:r w:rsidR="00680332" w:rsidRPr="009A358F">
        <w:rPr>
          <w:noProof/>
          <w:color w:val="000000" w:themeColor="text1"/>
        </w:rPr>
        <w:t xml:space="preserve">here </w:t>
      </w:r>
      <w:r w:rsidR="00B90F23" w:rsidRPr="009A358F">
        <w:rPr>
          <w:rFonts w:cs="Times New Roman"/>
          <w:noProof/>
          <w:color w:val="000000" w:themeColor="text1"/>
        </w:rPr>
        <w:t>∆</w:t>
      </w:r>
      <m:oMath>
        <m:d>
          <m:dPr>
            <m:ctrlPr>
              <w:rPr>
                <w:rFonts w:ascii="Cambria Math" w:hAnsi="Cambria Math"/>
                <w:i/>
                <w:noProof/>
                <w:color w:val="000000" w:themeColor="text1"/>
              </w:rPr>
            </m:ctrlPr>
          </m:dPr>
          <m:e>
            <m:r>
              <w:rPr>
                <w:rFonts w:ascii="Cambria Math" w:hAnsi="Cambria Math"/>
                <w:noProof/>
                <w:color w:val="000000" w:themeColor="text1"/>
              </w:rPr>
              <m:t>τ</m:t>
            </m:r>
          </m:e>
        </m:d>
      </m:oMath>
      <w:r w:rsidR="00AC7560" w:rsidRPr="009A358F">
        <w:rPr>
          <w:rFonts w:cs="Times New Roman"/>
          <w:noProof/>
          <w:color w:val="000000" w:themeColor="text1"/>
        </w:rPr>
        <w:t>Q</w:t>
      </w:r>
      <w:r w:rsidR="00B90F23" w:rsidRPr="009A358F">
        <w:rPr>
          <w:noProof/>
          <w:color w:val="000000" w:themeColor="text1"/>
        </w:rPr>
        <w:t>RE</w:t>
      </w:r>
      <w:r w:rsidR="008A0B06" w:rsidRPr="009A358F">
        <w:rPr>
          <w:noProof/>
          <w:color w:val="000000" w:themeColor="text1"/>
        </w:rPr>
        <w:t>IT</w:t>
      </w:r>
      <w:r w:rsidR="00B90F23" w:rsidRPr="009A358F">
        <w:rPr>
          <w:noProof/>
          <w:color w:val="000000" w:themeColor="text1"/>
        </w:rPr>
        <w:t xml:space="preserve"> is the </w:t>
      </w:r>
      <w:r w:rsidR="00B90F23" w:rsidRPr="009A358F">
        <w:rPr>
          <w:rFonts w:cs="Times New Roman"/>
          <w:noProof/>
          <w:color w:val="000000" w:themeColor="text1"/>
        </w:rPr>
        <w:t>τ</w:t>
      </w:r>
      <w:r w:rsidR="00B90F23" w:rsidRPr="009A358F">
        <w:rPr>
          <w:noProof/>
          <w:color w:val="000000" w:themeColor="text1"/>
        </w:rPr>
        <w:t xml:space="preserve">th quantile of </w:t>
      </w:r>
      <w:r w:rsidR="004E3463" w:rsidRPr="009A358F">
        <w:rPr>
          <w:noProof/>
          <w:color w:val="000000" w:themeColor="text1"/>
        </w:rPr>
        <w:t>REIT prices</w:t>
      </w:r>
      <w:r w:rsidR="00B90F23" w:rsidRPr="009A358F">
        <w:rPr>
          <w:noProof/>
          <w:color w:val="000000" w:themeColor="text1"/>
        </w:rPr>
        <w:t xml:space="preserve"> and </w:t>
      </w:r>
      <w:r w:rsidR="00B90F23" w:rsidRPr="009A358F">
        <w:rPr>
          <w:rFonts w:cs="Times New Roman"/>
          <w:noProof/>
          <w:color w:val="000000" w:themeColor="text1"/>
        </w:rPr>
        <w:t xml:space="preserve">τ </w:t>
      </w:r>
      <w:r w:rsidR="00B90F23" w:rsidRPr="009A358F">
        <w:rPr>
          <w:noProof/>
          <w:color w:val="000000" w:themeColor="text1"/>
        </w:rPr>
        <w:t xml:space="preserve">specifies given quantiles in [0,1]. </w:t>
      </w:r>
    </w:p>
    <w:p w14:paraId="19F8581B" w14:textId="24C3333F" w:rsidR="00B90F23" w:rsidRPr="009A358F" w:rsidRDefault="00F70F32" w:rsidP="001D40FF">
      <w:pPr>
        <w:jc w:val="both"/>
        <w:rPr>
          <w:noProof/>
          <w:color w:val="000000" w:themeColor="text1"/>
        </w:rPr>
      </w:pPr>
      <w:r w:rsidRPr="009A358F">
        <w:rPr>
          <w:noProof/>
          <w:color w:val="000000" w:themeColor="text1"/>
        </w:rPr>
        <w:t>To empirically analyze the relationship, we use the following quantiles in this study.</w:t>
      </w:r>
    </w:p>
    <w:p w14:paraId="6758B556" w14:textId="6764F824" w:rsidR="000662F5" w:rsidRPr="009A358F" w:rsidRDefault="00F70F32" w:rsidP="001D40FF">
      <w:pPr>
        <w:jc w:val="both"/>
        <w:rPr>
          <w:noProof/>
          <w:color w:val="000000" w:themeColor="text1"/>
        </w:rPr>
      </w:pPr>
      <m:oMathPara>
        <m:oMath>
          <m:r>
            <w:rPr>
              <w:rFonts w:ascii="Cambria Math" w:hAnsi="Cambria Math"/>
              <w:noProof/>
              <w:color w:val="000000" w:themeColor="text1"/>
            </w:rPr>
            <m:t>τ∈={0.05, 0.1, 0.2. 0.3, 0.4, 0.5, 0.6, 0.7, 0.8, 0.9, 0.95}</m:t>
          </m:r>
        </m:oMath>
      </m:oMathPara>
    </w:p>
    <w:p w14:paraId="5131808E" w14:textId="77777777" w:rsidR="00175123" w:rsidRPr="009A358F" w:rsidRDefault="00175123" w:rsidP="001D40FF">
      <w:pPr>
        <w:jc w:val="both"/>
        <w:rPr>
          <w:noProof/>
          <w:color w:val="000000" w:themeColor="text1"/>
          <w:sz w:val="8"/>
          <w:szCs w:val="6"/>
        </w:rPr>
      </w:pPr>
    </w:p>
    <w:p w14:paraId="24064039" w14:textId="795CC09F" w:rsidR="003332C1" w:rsidRPr="009A358F" w:rsidRDefault="00F70F32" w:rsidP="001D40FF">
      <w:pPr>
        <w:jc w:val="both"/>
        <w:rPr>
          <w:noProof/>
          <w:color w:val="000000" w:themeColor="text1"/>
        </w:rPr>
      </w:pPr>
      <w:r w:rsidRPr="009A358F">
        <w:rPr>
          <w:noProof/>
          <w:color w:val="000000" w:themeColor="text1"/>
        </w:rPr>
        <w:t>Moreover, we test the short- and long-run asymmetry using the Wald test. The short-run symmetry for equation (2) is tested by using the following null hypotheses:</w:t>
      </w:r>
    </w:p>
    <w:p w14:paraId="30A2BC4F" w14:textId="62A06192" w:rsidR="00F70F32" w:rsidRPr="009A358F" w:rsidRDefault="0023797D" w:rsidP="001D40FF">
      <w:pPr>
        <w:jc w:val="both"/>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0</m:t>
              </m:r>
            </m:sub>
          </m:sSub>
          <m:r>
            <w:rPr>
              <w:rFonts w:ascii="Cambria Math" w:hAnsi="Cambria Math"/>
              <w:noProof/>
              <w:color w:val="000000" w:themeColor="text1"/>
            </w:rPr>
            <m:t>: ∙</m:t>
          </m:r>
          <m:sSub>
            <m:sSubPr>
              <m:ctrlPr>
                <w:rPr>
                  <w:rFonts w:ascii="Cambria Math" w:hAnsi="Cambria Math"/>
                  <w:i/>
                  <w:noProof/>
                  <w:color w:val="000000" w:themeColor="text1"/>
                </w:rPr>
              </m:ctrlPr>
            </m:sSubPr>
            <m:e>
              <m:r>
                <w:rPr>
                  <w:rFonts w:ascii="Cambria Math" w:hAnsi="Cambria Math"/>
                  <w:noProof/>
                  <w:color w:val="000000" w:themeColor="text1"/>
                </w:rPr>
                <m:t>c</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0.05</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c</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0.1</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c</m:t>
              </m:r>
            </m:e>
            <m:sub>
              <m:r>
                <w:rPr>
                  <w:rFonts w:ascii="Cambria Math" w:hAnsi="Cambria Math"/>
                  <w:noProof/>
                  <w:color w:val="000000" w:themeColor="text1"/>
                </w:rPr>
                <m:t>i</m:t>
              </m:r>
            </m:sub>
          </m:sSub>
          <m:r>
            <w:rPr>
              <w:rFonts w:ascii="Cambria Math" w:hAnsi="Cambria Math"/>
              <w:noProof/>
              <w:color w:val="000000" w:themeColor="text1"/>
            </w:rPr>
            <m:t>(0.95)</m:t>
          </m:r>
        </m:oMath>
      </m:oMathPara>
    </w:p>
    <w:p w14:paraId="0CB1809B" w14:textId="28C52783" w:rsidR="00F70F32" w:rsidRPr="009A358F" w:rsidRDefault="0023797D" w:rsidP="00F70F32">
      <w:pPr>
        <w:jc w:val="both"/>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0</m:t>
              </m:r>
            </m:sub>
          </m:sSub>
          <m:r>
            <w:rPr>
              <w:rFonts w:ascii="Cambria Math" w:hAnsi="Cambria Math"/>
              <w:noProof/>
              <w:color w:val="000000" w:themeColor="text1"/>
            </w:rPr>
            <m:t>: ∙</m:t>
          </m:r>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0.05</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0.1</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i</m:t>
              </m:r>
            </m:sub>
          </m:sSub>
          <m:r>
            <w:rPr>
              <w:rFonts w:ascii="Cambria Math" w:hAnsi="Cambria Math"/>
              <w:noProof/>
              <w:color w:val="000000" w:themeColor="text1"/>
            </w:rPr>
            <m:t>(0.95)</m:t>
          </m:r>
        </m:oMath>
      </m:oMathPara>
    </w:p>
    <w:p w14:paraId="3C545477" w14:textId="57AF01DE" w:rsidR="00F70F32" w:rsidRPr="009A358F" w:rsidRDefault="0023797D" w:rsidP="00F70F32">
      <w:pPr>
        <w:jc w:val="both"/>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0</m:t>
              </m:r>
            </m:sub>
          </m:sSub>
          <m:r>
            <w:rPr>
              <w:rFonts w:ascii="Cambria Math" w:hAnsi="Cambria Math"/>
              <w:noProof/>
              <w:color w:val="000000" w:themeColor="text1"/>
            </w:rPr>
            <m:t>: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0.05</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0.1</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m:t>
              </m:r>
            </m:sub>
          </m:sSub>
          <m:r>
            <w:rPr>
              <w:rFonts w:ascii="Cambria Math" w:hAnsi="Cambria Math"/>
              <w:noProof/>
              <w:color w:val="000000" w:themeColor="text1"/>
            </w:rPr>
            <m:t>(0.95)</m:t>
          </m:r>
        </m:oMath>
      </m:oMathPara>
    </w:p>
    <w:p w14:paraId="0F710A22" w14:textId="20480743" w:rsidR="00F70F32" w:rsidRPr="009A358F" w:rsidRDefault="0023797D" w:rsidP="00F70F32">
      <w:pPr>
        <w:jc w:val="both"/>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0</m:t>
              </m:r>
            </m:sub>
          </m:sSub>
          <m:r>
            <w:rPr>
              <w:rFonts w:ascii="Cambria Math" w:hAnsi="Cambria Math"/>
              <w:noProof/>
              <w:color w:val="000000" w:themeColor="text1"/>
            </w:rPr>
            <m:t>: ∙</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0.05</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i</m:t>
              </m:r>
            </m:sub>
          </m:sSub>
          <m:d>
            <m:dPr>
              <m:ctrlPr>
                <w:rPr>
                  <w:rFonts w:ascii="Cambria Math" w:hAnsi="Cambria Math"/>
                  <w:i/>
                  <w:noProof/>
                  <w:color w:val="000000" w:themeColor="text1"/>
                </w:rPr>
              </m:ctrlPr>
            </m:dPr>
            <m:e>
              <m:r>
                <w:rPr>
                  <w:rFonts w:ascii="Cambria Math" w:hAnsi="Cambria Math"/>
                  <w:noProof/>
                  <w:color w:val="000000" w:themeColor="text1"/>
                </w:rPr>
                <m:t>0.1</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i</m:t>
              </m:r>
            </m:sub>
          </m:sSub>
          <m:r>
            <w:rPr>
              <w:rFonts w:ascii="Cambria Math" w:hAnsi="Cambria Math"/>
              <w:noProof/>
              <w:color w:val="000000" w:themeColor="text1"/>
            </w:rPr>
            <m:t>(0.95)</m:t>
          </m:r>
        </m:oMath>
      </m:oMathPara>
    </w:p>
    <w:p w14:paraId="25F9A394" w14:textId="77777777" w:rsidR="00F70F32" w:rsidRPr="009A358F" w:rsidRDefault="00F70F32" w:rsidP="001D40FF">
      <w:pPr>
        <w:jc w:val="both"/>
        <w:rPr>
          <w:noProof/>
          <w:color w:val="000000" w:themeColor="text1"/>
        </w:rPr>
      </w:pPr>
    </w:p>
    <w:p w14:paraId="735833C2" w14:textId="2270E7A5" w:rsidR="00C67D15" w:rsidRPr="009A358F" w:rsidRDefault="00696287" w:rsidP="005B365E">
      <w:pPr>
        <w:pStyle w:val="Heading2"/>
        <w:tabs>
          <w:tab w:val="left" w:pos="5172"/>
        </w:tabs>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3.</w:t>
      </w:r>
      <w:r w:rsidR="0006597A" w:rsidRPr="009A358F">
        <w:rPr>
          <w:rFonts w:ascii="Times New Roman" w:hAnsi="Times New Roman" w:cs="Times New Roman"/>
          <w:b/>
          <w:bCs/>
          <w:noProof/>
          <w:color w:val="000000" w:themeColor="text1"/>
          <w:sz w:val="24"/>
          <w:szCs w:val="24"/>
        </w:rPr>
        <w:t>2</w:t>
      </w:r>
      <w:r w:rsidRPr="009A358F">
        <w:rPr>
          <w:rFonts w:ascii="Times New Roman" w:hAnsi="Times New Roman" w:cs="Times New Roman"/>
          <w:b/>
          <w:bCs/>
          <w:noProof/>
          <w:color w:val="000000" w:themeColor="text1"/>
          <w:sz w:val="24"/>
          <w:szCs w:val="24"/>
        </w:rPr>
        <w:t xml:space="preserve"> </w:t>
      </w:r>
      <w:r w:rsidR="00CE70D5" w:rsidRPr="009A358F">
        <w:rPr>
          <w:rFonts w:ascii="Times New Roman" w:hAnsi="Times New Roman" w:cs="Times New Roman"/>
          <w:b/>
          <w:bCs/>
          <w:noProof/>
          <w:color w:val="000000" w:themeColor="text1"/>
          <w:sz w:val="24"/>
          <w:szCs w:val="24"/>
        </w:rPr>
        <w:t xml:space="preserve">Quanitle Granger causality </w:t>
      </w:r>
      <w:r w:rsidR="009E0891" w:rsidRPr="009A358F">
        <w:rPr>
          <w:rFonts w:ascii="Times New Roman" w:hAnsi="Times New Roman" w:cs="Times New Roman"/>
          <w:b/>
          <w:bCs/>
          <w:noProof/>
          <w:color w:val="000000" w:themeColor="text1"/>
          <w:sz w:val="24"/>
          <w:szCs w:val="24"/>
        </w:rPr>
        <w:t>method</w:t>
      </w:r>
      <w:r w:rsidR="005B365E" w:rsidRPr="009A358F">
        <w:rPr>
          <w:rFonts w:ascii="Times New Roman" w:hAnsi="Times New Roman" w:cs="Times New Roman"/>
          <w:b/>
          <w:bCs/>
          <w:noProof/>
          <w:color w:val="000000" w:themeColor="text1"/>
          <w:sz w:val="24"/>
          <w:szCs w:val="24"/>
        </w:rPr>
        <w:tab/>
      </w:r>
    </w:p>
    <w:p w14:paraId="2791991C" w14:textId="2FEAD14A" w:rsidR="00D41EB3" w:rsidRPr="009A358F" w:rsidRDefault="00C25323" w:rsidP="00F56E56">
      <w:pPr>
        <w:jc w:val="both"/>
        <w:rPr>
          <w:noProof/>
          <w:color w:val="000000" w:themeColor="text1"/>
        </w:rPr>
      </w:pPr>
      <w:r w:rsidRPr="009A358F">
        <w:rPr>
          <w:noProof/>
          <w:color w:val="000000" w:themeColor="text1"/>
        </w:rPr>
        <w:t xml:space="preserve">The quantile Granger causality test helps to identify whether the influence of one time series on another varies across different levels of the data. This is particularly useful when the relationship between variables is nonlinear or varies under different conditions. It also provides insights into how the causal link between variables may change across different quantiles of the data. To investigate causality within different quantiles of REIT returns and CPU, EPU, and INT, we </w:t>
      </w:r>
      <w:r w:rsidR="00C01CA2" w:rsidRPr="009A358F">
        <w:rPr>
          <w:noProof/>
          <w:color w:val="000000" w:themeColor="text1"/>
        </w:rPr>
        <w:t>use</w:t>
      </w:r>
      <w:r w:rsidRPr="009A358F">
        <w:rPr>
          <w:noProof/>
          <w:color w:val="000000" w:themeColor="text1"/>
        </w:rPr>
        <w:t xml:space="preserve"> the quantile Granger causality approach introduced by </w:t>
      </w:r>
      <w:r w:rsidR="007D5AA3" w:rsidRPr="009A358F">
        <w:rPr>
          <w:noProof/>
          <w:color w:val="000000" w:themeColor="text1"/>
        </w:rPr>
        <w:t>Tröster</w:t>
      </w:r>
      <w:r w:rsidRPr="009A358F">
        <w:rPr>
          <w:noProof/>
          <w:color w:val="000000" w:themeColor="text1"/>
        </w:rPr>
        <w:t xml:space="preserve"> (2018). This method extends traditional causality tests (Granger, 1969) by examining the relationship at various quantiles of the data. </w:t>
      </w:r>
      <w:r w:rsidR="00C01CA2" w:rsidRPr="009A358F">
        <w:rPr>
          <w:noProof/>
          <w:color w:val="000000" w:themeColor="text1"/>
        </w:rPr>
        <w:t>I</w:t>
      </w:r>
      <w:r w:rsidRPr="009A358F">
        <w:rPr>
          <w:noProof/>
          <w:color w:val="000000" w:themeColor="text1"/>
        </w:rPr>
        <w:t xml:space="preserve">t captures potential nonlinearities and conditional dependencies that exist in the dynamic interplay between these variables. The </w:t>
      </w:r>
      <w:r w:rsidR="00C01CA2" w:rsidRPr="009A358F">
        <w:rPr>
          <w:noProof/>
          <w:color w:val="000000" w:themeColor="text1"/>
        </w:rPr>
        <w:t>results</w:t>
      </w:r>
      <w:r w:rsidRPr="009A358F">
        <w:rPr>
          <w:noProof/>
          <w:color w:val="000000" w:themeColor="text1"/>
        </w:rPr>
        <w:t xml:space="preserve"> at </w:t>
      </w:r>
      <w:r w:rsidR="00C01CA2" w:rsidRPr="009A358F">
        <w:rPr>
          <w:noProof/>
          <w:color w:val="000000" w:themeColor="text1"/>
        </w:rPr>
        <w:t xml:space="preserve">different </w:t>
      </w:r>
      <w:r w:rsidRPr="009A358F">
        <w:rPr>
          <w:noProof/>
          <w:color w:val="000000" w:themeColor="text1"/>
        </w:rPr>
        <w:t>quantiles offer</w:t>
      </w:r>
      <w:r w:rsidR="00D0735E" w:rsidRPr="009A358F">
        <w:rPr>
          <w:noProof/>
          <w:color w:val="000000" w:themeColor="text1"/>
        </w:rPr>
        <w:t xml:space="preserve"> </w:t>
      </w:r>
      <w:r w:rsidRPr="009A358F">
        <w:rPr>
          <w:noProof/>
          <w:color w:val="000000" w:themeColor="text1"/>
        </w:rPr>
        <w:t xml:space="preserve">insights into the robustness of REIT's causal relationships </w:t>
      </w:r>
      <w:r w:rsidR="00C01CA2" w:rsidRPr="009A358F">
        <w:rPr>
          <w:noProof/>
          <w:color w:val="000000" w:themeColor="text1"/>
        </w:rPr>
        <w:t>with</w:t>
      </w:r>
      <w:r w:rsidRPr="009A358F">
        <w:rPr>
          <w:noProof/>
          <w:color w:val="000000" w:themeColor="text1"/>
        </w:rPr>
        <w:t xml:space="preserve"> </w:t>
      </w:r>
      <w:r w:rsidR="00C01CA2" w:rsidRPr="009A358F">
        <w:rPr>
          <w:noProof/>
          <w:color w:val="000000" w:themeColor="text1"/>
        </w:rPr>
        <w:t>chosen</w:t>
      </w:r>
      <w:r w:rsidRPr="009A358F">
        <w:rPr>
          <w:noProof/>
          <w:color w:val="000000" w:themeColor="text1"/>
        </w:rPr>
        <w:t xml:space="preserve"> variables under different market or economic conditions.</w:t>
      </w:r>
    </w:p>
    <w:p w14:paraId="19C68E4B" w14:textId="2D075026" w:rsidR="00A32220" w:rsidRPr="009A358F" w:rsidRDefault="00282DB2" w:rsidP="00F56E56">
      <w:pPr>
        <w:jc w:val="both"/>
        <w:rPr>
          <w:i/>
          <w:iCs/>
          <w:noProof/>
          <w:color w:val="000000" w:themeColor="text1"/>
          <w:lang w:eastAsia="zh-CN"/>
        </w:rPr>
      </w:pPr>
      <w:r w:rsidRPr="009A358F">
        <w:rPr>
          <w:noProof/>
          <w:color w:val="000000" w:themeColor="text1"/>
        </w:rPr>
        <w:t>A</w:t>
      </w:r>
      <w:r w:rsidR="004B0ADC" w:rsidRPr="009A358F">
        <w:rPr>
          <w:noProof/>
          <w:color w:val="000000" w:themeColor="text1"/>
        </w:rPr>
        <w:t xml:space="preserve"> series </w:t>
      </w:r>
      <m:oMath>
        <m:sSub>
          <m:sSubPr>
            <m:ctrlPr>
              <w:rPr>
                <w:rFonts w:ascii="Cambria Math" w:hAnsi="Cambria Math"/>
                <w:i/>
                <w:iCs/>
                <w:noProof/>
                <w:color w:val="000000" w:themeColor="text1"/>
              </w:rPr>
            </m:ctrlPr>
          </m:sSubPr>
          <m:e>
            <m:r>
              <w:rPr>
                <w:rFonts w:ascii="Cambria Math" w:hAnsi="Cambria Math"/>
                <w:noProof/>
                <w:color w:val="000000" w:themeColor="text1"/>
              </w:rPr>
              <m:t>X</m:t>
            </m:r>
          </m:e>
          <m:sub>
            <m:r>
              <w:rPr>
                <w:rFonts w:ascii="Cambria Math" w:hAnsi="Cambria Math"/>
                <w:noProof/>
                <w:color w:val="000000" w:themeColor="text1"/>
              </w:rPr>
              <m:t>i</m:t>
            </m:r>
          </m:sub>
        </m:sSub>
      </m:oMath>
      <w:r w:rsidR="00272F5C" w:rsidRPr="009A358F">
        <w:rPr>
          <w:iCs/>
          <w:noProof/>
          <w:color w:val="000000" w:themeColor="text1"/>
        </w:rPr>
        <w:t xml:space="preserve"> </w:t>
      </w:r>
      <w:r w:rsidR="00EE0DB7" w:rsidRPr="009A358F">
        <w:rPr>
          <w:noProof/>
          <w:color w:val="000000" w:themeColor="text1"/>
        </w:rPr>
        <w:t>Granger cause</w:t>
      </w:r>
      <w:r w:rsidR="005247C6" w:rsidRPr="009A358F">
        <w:rPr>
          <w:noProof/>
          <w:color w:val="000000" w:themeColor="text1"/>
        </w:rPr>
        <w:t>s</w:t>
      </w:r>
      <w:r w:rsidR="004B0ADC" w:rsidRPr="009A358F">
        <w:rPr>
          <w:noProof/>
          <w:color w:val="000000" w:themeColor="text1"/>
        </w:rPr>
        <w:t xml:space="preserve"> series</w:t>
      </w:r>
      <w:r w:rsidR="00272F5C" w:rsidRPr="009A358F">
        <w:rPr>
          <w:noProof/>
          <w:color w:val="000000" w:themeColor="text1"/>
        </w:rPr>
        <w:t xml:space="preserve"> </w:t>
      </w:r>
      <m:oMath>
        <m:sSub>
          <m:sSubPr>
            <m:ctrlPr>
              <w:rPr>
                <w:rFonts w:ascii="Cambria Math" w:hAnsi="Cambria Math"/>
                <w:i/>
                <w:iCs/>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i</m:t>
            </m:r>
          </m:sub>
        </m:sSub>
      </m:oMath>
      <w:r w:rsidR="00272F5C" w:rsidRPr="009A358F">
        <w:rPr>
          <w:iCs/>
          <w:noProof/>
          <w:color w:val="000000" w:themeColor="text1"/>
        </w:rPr>
        <w:t xml:space="preserve"> </w:t>
      </w:r>
      <w:r w:rsidR="00EE0DB7" w:rsidRPr="009A358F">
        <w:rPr>
          <w:noProof/>
          <w:color w:val="000000" w:themeColor="text1"/>
        </w:rPr>
        <w:t xml:space="preserve">if the past values of </w:t>
      </w:r>
      <m:oMath>
        <m:sSub>
          <m:sSubPr>
            <m:ctrlPr>
              <w:rPr>
                <w:rFonts w:ascii="Cambria Math" w:hAnsi="Cambria Math"/>
                <w:i/>
                <w:iCs/>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 xml:space="preserve">i </m:t>
            </m:r>
          </m:sub>
        </m:sSub>
      </m:oMath>
      <w:r w:rsidR="004B0ADC" w:rsidRPr="009A358F">
        <w:rPr>
          <w:iCs/>
          <w:noProof/>
          <w:color w:val="000000" w:themeColor="text1"/>
        </w:rPr>
        <w:t xml:space="preserve"> </w:t>
      </w:r>
      <w:r w:rsidR="00EE0DB7" w:rsidRPr="009A358F">
        <w:rPr>
          <w:noProof/>
          <w:color w:val="000000" w:themeColor="text1"/>
        </w:rPr>
        <w:t xml:space="preserve">provide </w:t>
      </w:r>
      <w:r w:rsidR="00257206" w:rsidRPr="009A358F">
        <w:rPr>
          <w:noProof/>
          <w:color w:val="000000" w:themeColor="text1"/>
        </w:rPr>
        <w:t xml:space="preserve">future </w:t>
      </w:r>
      <w:r w:rsidR="00EE0DB7" w:rsidRPr="009A358F">
        <w:rPr>
          <w:noProof/>
          <w:color w:val="000000" w:themeColor="text1"/>
        </w:rPr>
        <w:t xml:space="preserve">information about </w:t>
      </w:r>
      <m:oMath>
        <m:sSub>
          <m:sSubPr>
            <m:ctrlPr>
              <w:rPr>
                <w:rFonts w:ascii="Cambria Math" w:hAnsi="Cambria Math"/>
                <w:i/>
                <w:iCs/>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i</m:t>
            </m:r>
          </m:sub>
        </m:sSub>
      </m:oMath>
      <w:r w:rsidR="00D436B0" w:rsidRPr="009A358F">
        <w:rPr>
          <w:iCs/>
          <w:noProof/>
          <w:color w:val="000000" w:themeColor="text1"/>
        </w:rPr>
        <w:t xml:space="preserve"> </w:t>
      </w:r>
      <w:r w:rsidR="00507486" w:rsidRPr="009A358F">
        <w:rPr>
          <w:noProof/>
          <w:color w:val="000000" w:themeColor="text1"/>
        </w:rPr>
        <w:t>a</w:t>
      </w:r>
      <w:r w:rsidR="005247C6" w:rsidRPr="009A358F">
        <w:rPr>
          <w:noProof/>
          <w:color w:val="000000" w:themeColor="text1"/>
        </w:rPr>
        <w:t xml:space="preserve">nd past values </w:t>
      </w:r>
      <w:r w:rsidR="00E533DD" w:rsidRPr="009A358F">
        <w:rPr>
          <w:noProof/>
          <w:color w:val="000000" w:themeColor="text1"/>
        </w:rPr>
        <w:t xml:space="preserve">of </w:t>
      </w:r>
      <w:r w:rsidR="005247C6" w:rsidRPr="009A358F">
        <w:rPr>
          <w:noProof/>
          <w:color w:val="000000" w:themeColor="text1"/>
        </w:rPr>
        <w:t xml:space="preserve">itself can predict </w:t>
      </w:r>
      <m:oMath>
        <m:sSub>
          <m:sSubPr>
            <m:ctrlPr>
              <w:rPr>
                <w:rFonts w:ascii="Cambria Math" w:hAnsi="Cambria Math"/>
                <w:i/>
                <w:iCs/>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i</m:t>
            </m:r>
          </m:sub>
        </m:sSub>
      </m:oMath>
      <w:r w:rsidRPr="009A358F">
        <w:rPr>
          <w:iCs/>
          <w:noProof/>
          <w:color w:val="000000" w:themeColor="text1"/>
        </w:rPr>
        <w:t xml:space="preserve"> </w:t>
      </w:r>
      <w:r w:rsidRPr="009A358F">
        <w:rPr>
          <w:noProof/>
          <w:color w:val="000000" w:themeColor="text1"/>
        </w:rPr>
        <w:t>Granger (1969)</w:t>
      </w:r>
      <w:r w:rsidR="00FC7798" w:rsidRPr="009A358F">
        <w:rPr>
          <w:i/>
          <w:iCs/>
          <w:noProof/>
          <w:color w:val="000000" w:themeColor="text1"/>
        </w:rPr>
        <w:t xml:space="preserve">. </w:t>
      </w:r>
      <w:r w:rsidRPr="009A358F">
        <w:rPr>
          <w:noProof/>
          <w:color w:val="000000" w:themeColor="text1"/>
        </w:rPr>
        <w:t>Following</w:t>
      </w:r>
      <w:r w:rsidR="009179F5" w:rsidRPr="009A358F">
        <w:rPr>
          <w:noProof/>
          <w:color w:val="000000" w:themeColor="text1"/>
        </w:rPr>
        <w:t xml:space="preserve"> </w:t>
      </w:r>
      <w:bookmarkStart w:id="6" w:name="_Hlk171555097"/>
      <w:r w:rsidR="000F349C" w:rsidRPr="009A358F">
        <w:rPr>
          <w:noProof/>
          <w:color w:val="000000" w:themeColor="text1"/>
        </w:rPr>
        <w:t>Tröster</w:t>
      </w:r>
      <w:bookmarkEnd w:id="6"/>
      <w:r w:rsidR="009179F5" w:rsidRPr="009A358F">
        <w:rPr>
          <w:noProof/>
          <w:color w:val="000000" w:themeColor="text1"/>
        </w:rPr>
        <w:t xml:space="preserve"> et al. (2018)</w:t>
      </w:r>
      <w:r w:rsidR="009179F5" w:rsidRPr="009A358F">
        <w:rPr>
          <w:i/>
          <w:iCs/>
          <w:noProof/>
          <w:color w:val="000000" w:themeColor="text1"/>
        </w:rPr>
        <w:t xml:space="preserve">, </w:t>
      </w:r>
      <w:r w:rsidRPr="009A358F">
        <w:rPr>
          <w:noProof/>
          <w:color w:val="000000" w:themeColor="text1"/>
        </w:rPr>
        <w:t xml:space="preserve">we </w:t>
      </w:r>
      <w:r w:rsidRPr="009A358F">
        <w:rPr>
          <w:noProof/>
          <w:color w:val="000000" w:themeColor="text1"/>
        </w:rPr>
        <w:lastRenderedPageBreak/>
        <w:t>use</w:t>
      </w:r>
      <w:r w:rsidR="00A61E5F" w:rsidRPr="009A358F">
        <w:rPr>
          <w:noProof/>
          <w:color w:val="000000" w:themeColor="text1"/>
        </w:rPr>
        <w:t xml:space="preserve"> an</w:t>
      </w:r>
      <w:r w:rsidR="004B0ADC" w:rsidRPr="009A358F">
        <w:rPr>
          <w:noProof/>
          <w:color w:val="000000" w:themeColor="text1"/>
        </w:rPr>
        <w:t xml:space="preserve"> explanatory</w:t>
      </w:r>
      <w:r w:rsidR="00FC7798" w:rsidRPr="009A358F">
        <w:rPr>
          <w:noProof/>
          <w:color w:val="000000" w:themeColor="text1"/>
        </w:rPr>
        <w:t xml:space="preserve"> vector </w:t>
      </w:r>
      <m:oMath>
        <m:sSup>
          <m:sSupPr>
            <m:ctrlPr>
              <w:rPr>
                <w:rFonts w:ascii="Cambria Math" w:hAnsi="Cambria Math"/>
                <w:i/>
                <w:noProof/>
                <w:color w:val="000000" w:themeColor="text1"/>
              </w:rPr>
            </m:ctrlPr>
          </m:sSupPr>
          <m:e>
            <m:sSub>
              <m:sSubPr>
                <m:ctrlPr>
                  <w:rPr>
                    <w:rFonts w:ascii="Cambria Math" w:hAnsi="Cambria Math"/>
                    <w:i/>
                    <w:noProof/>
                    <w:color w:val="000000" w:themeColor="text1"/>
                  </w:rPr>
                </m:ctrlPr>
              </m:sSubPr>
              <m:e>
                <m:r>
                  <w:rPr>
                    <w:rFonts w:ascii="Cambria Math" w:hAnsi="Cambria Math"/>
                    <w:noProof/>
                    <w:color w:val="000000" w:themeColor="text1"/>
                  </w:rPr>
                  <m:t>(I</m:t>
                </m:r>
              </m:e>
              <m:sub>
                <m:r>
                  <w:rPr>
                    <w:rFonts w:ascii="Cambria Math" w:hAnsi="Cambria Math"/>
                    <w:noProof/>
                    <w:color w:val="000000" w:themeColor="text1"/>
                  </w:rPr>
                  <m:t>t</m:t>
                </m:r>
              </m:sub>
            </m:sSub>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r>
              <w:rPr>
                <w:rFonts w:ascii="Cambria Math" w:hAnsi="Cambria Math"/>
                <w:noProof/>
                <w:color w:val="000000" w:themeColor="text1"/>
              </w:rPr>
              <m:t>)</m:t>
            </m:r>
          </m:e>
          <m:sup>
            <m:r>
              <w:rPr>
                <w:rFonts w:ascii="Cambria Math" w:hAnsi="Cambria Math"/>
                <w:noProof/>
                <w:color w:val="000000" w:themeColor="text1"/>
              </w:rPr>
              <m:t>'</m:t>
            </m:r>
          </m:sup>
        </m:sSup>
        <m:r>
          <w:rPr>
            <w:rFonts w:ascii="Cambria Math" w:hAnsi="Cambria Math"/>
            <w:noProof/>
            <w:color w:val="000000" w:themeColor="text1"/>
          </w:rPr>
          <m:t>∈</m:t>
        </m:r>
        <m:sSup>
          <m:sSupPr>
            <m:ctrlPr>
              <w:rPr>
                <w:rFonts w:ascii="Cambria Math" w:hAnsi="Cambria Math"/>
                <w:i/>
                <w:noProof/>
                <w:color w:val="000000" w:themeColor="text1"/>
              </w:rPr>
            </m:ctrlPr>
          </m:sSupPr>
          <m:e>
            <m:r>
              <m:rPr>
                <m:scr m:val="double-struck"/>
              </m:rPr>
              <w:rPr>
                <w:rFonts w:ascii="Cambria Math" w:hAnsi="Cambria Math"/>
                <w:noProof/>
                <w:color w:val="000000" w:themeColor="text1"/>
              </w:rPr>
              <m:t>R</m:t>
            </m:r>
          </m:e>
          <m:sup>
            <m:r>
              <w:rPr>
                <w:rFonts w:ascii="Cambria Math" w:hAnsi="Cambria Math"/>
                <w:noProof/>
                <w:color w:val="000000" w:themeColor="text1"/>
              </w:rPr>
              <m:t>d</m:t>
            </m:r>
          </m:sup>
        </m:sSup>
        <m:r>
          <w:rPr>
            <w:rFonts w:ascii="Cambria Math" w:hAnsi="Cambria Math"/>
            <w:noProof/>
            <w:color w:val="000000" w:themeColor="text1"/>
          </w:rPr>
          <m:t>,d=s+q</m:t>
        </m:r>
      </m:oMath>
      <w:r w:rsidR="003271BA" w:rsidRPr="009A358F">
        <w:rPr>
          <w:noProof/>
          <w:color w:val="000000" w:themeColor="text1"/>
        </w:rPr>
        <w:t>, where</w:t>
      </w:r>
      <w:r w:rsidR="00CE0D68" w:rsidRPr="009A358F">
        <w:rPr>
          <w:noProof/>
          <w:color w:val="000000" w:themeColor="text1"/>
        </w:rPr>
        <w:t xml:space="preserve"> th</w:t>
      </w:r>
      <w:r w:rsidR="00C36381" w:rsidRPr="009A358F">
        <w:rPr>
          <w:noProof/>
          <w:color w:val="000000" w:themeColor="text1"/>
        </w:rPr>
        <w:t>e notation</w:t>
      </w:r>
      <w:r w:rsidR="00CE0D68" w:rsidRPr="009A358F">
        <w:rPr>
          <w:noProof/>
          <w:color w:val="000000" w:themeColor="text1"/>
        </w:rPr>
        <w:t xml:space="preserve"> of</w:t>
      </w:r>
      <w:r w:rsidR="003271BA" w:rsidRPr="009A358F">
        <w:rPr>
          <w:noProof/>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oMath>
      <w:r w:rsidR="003271BA" w:rsidRPr="009A358F">
        <w:rPr>
          <w:noProof/>
          <w:color w:val="000000" w:themeColor="text1"/>
        </w:rPr>
        <w:t xml:space="preserve"> </w:t>
      </w:r>
      <w:r w:rsidR="00CE0D68" w:rsidRPr="009A358F">
        <w:rPr>
          <w:noProof/>
          <w:color w:val="000000" w:themeColor="text1"/>
        </w:rPr>
        <w:t xml:space="preserve">indicates </w:t>
      </w:r>
      <w:r w:rsidR="003271BA" w:rsidRPr="009A358F">
        <w:rPr>
          <w:noProof/>
          <w:color w:val="000000" w:themeColor="text1"/>
        </w:rPr>
        <w:t xml:space="preserve">the past </w:t>
      </w:r>
      <w:r w:rsidR="00CE0D68" w:rsidRPr="009A358F">
        <w:rPr>
          <w:noProof/>
          <w:color w:val="000000" w:themeColor="text1"/>
        </w:rPr>
        <w:t xml:space="preserve">group </w:t>
      </w:r>
      <w:r w:rsidR="003271BA" w:rsidRPr="009A358F">
        <w:rPr>
          <w:noProof/>
          <w:color w:val="000000" w:themeColor="text1"/>
        </w:rPr>
        <w:t xml:space="preserve">of </w:t>
      </w:r>
      <m:oMath>
        <m:sSub>
          <m:sSubPr>
            <m:ctrlPr>
              <w:rPr>
                <w:rFonts w:ascii="Cambria Math" w:hAnsi="Cambria Math"/>
                <w:i/>
                <w:noProof/>
                <w:color w:val="000000" w:themeColor="text1"/>
              </w:rPr>
            </m:ctrlPr>
          </m:sSubPr>
          <m:e>
            <m:r>
              <w:rPr>
                <w:rFonts w:ascii="Cambria Math" w:hAnsi="Cambria Math"/>
                <w:noProof/>
                <w:color w:val="000000" w:themeColor="text1"/>
              </w:rPr>
              <m:t>Z</m:t>
            </m:r>
          </m:e>
          <m:sub>
            <m:r>
              <w:rPr>
                <w:rFonts w:ascii="Cambria Math" w:hAnsi="Cambria Math"/>
                <w:noProof/>
                <w:color w:val="000000" w:themeColor="text1"/>
              </w:rPr>
              <m:t>t</m:t>
            </m:r>
          </m:sub>
        </m:sSub>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r>
          <w:rPr>
            <w:rFonts w:ascii="Cambria Math" w:hAnsi="Cambria Math"/>
            <w:noProof/>
            <w:color w:val="000000" w:themeColor="text1"/>
          </w:rPr>
          <m:t>=</m:t>
        </m:r>
        <m:sSup>
          <m:sSupPr>
            <m:ctrlPr>
              <w:rPr>
                <w:rFonts w:ascii="Cambria Math" w:hAnsi="Cambria Math"/>
                <w:i/>
                <w:noProof/>
                <w:color w:val="000000" w:themeColor="text1"/>
              </w:rPr>
            </m:ctrlPr>
          </m:sSupPr>
          <m:e>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Z</m:t>
                    </m:r>
                  </m:e>
                  <m:sub>
                    <m:r>
                      <w:rPr>
                        <w:rFonts w:ascii="Cambria Math" w:hAnsi="Cambria Math"/>
                        <w:noProof/>
                        <w:color w:val="000000" w:themeColor="text1"/>
                      </w:rPr>
                      <m:t>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Z</m:t>
                    </m:r>
                  </m:e>
                  <m:sub>
                    <m:r>
                      <w:rPr>
                        <w:rFonts w:ascii="Cambria Math" w:hAnsi="Cambria Math"/>
                        <w:noProof/>
                        <w:color w:val="000000" w:themeColor="text1"/>
                      </w:rPr>
                      <m:t>t-q</m:t>
                    </m:r>
                  </m:sub>
                </m:sSub>
              </m:e>
            </m:d>
          </m:e>
          <m:sup>
            <m:r>
              <w:rPr>
                <w:rFonts w:ascii="Cambria Math" w:hAnsi="Cambria Math"/>
                <w:noProof/>
                <w:color w:val="000000" w:themeColor="text1"/>
              </w:rPr>
              <m:t>'</m:t>
            </m:r>
          </m:sup>
        </m:sSup>
        <m:r>
          <w:rPr>
            <w:rFonts w:ascii="Cambria Math" w:hAnsi="Cambria Math"/>
            <w:noProof/>
            <w:color w:val="000000" w:themeColor="text1"/>
          </w:rPr>
          <m:t>∈</m:t>
        </m:r>
        <m:sSup>
          <m:sSupPr>
            <m:ctrlPr>
              <w:rPr>
                <w:rFonts w:ascii="Cambria Math" w:hAnsi="Cambria Math"/>
                <w:i/>
                <w:noProof/>
                <w:color w:val="000000" w:themeColor="text1"/>
              </w:rPr>
            </m:ctrlPr>
          </m:sSupPr>
          <m:e>
            <m:r>
              <m:rPr>
                <m:scr m:val="double-struck"/>
              </m:rPr>
              <w:rPr>
                <w:rFonts w:ascii="Cambria Math" w:hAnsi="Cambria Math"/>
                <w:noProof/>
                <w:color w:val="000000" w:themeColor="text1"/>
              </w:rPr>
              <m:t>R</m:t>
            </m:r>
          </m:e>
          <m:sup>
            <m:r>
              <w:rPr>
                <w:rFonts w:ascii="Cambria Math" w:hAnsi="Cambria Math"/>
                <w:noProof/>
                <w:color w:val="000000" w:themeColor="text1"/>
              </w:rPr>
              <m:t>q</m:t>
            </m:r>
          </m:sup>
        </m:sSup>
      </m:oMath>
      <w:r w:rsidR="00B75D04" w:rsidRPr="009A358F">
        <w:rPr>
          <w:noProof/>
          <w:color w:val="000000" w:themeColor="text1"/>
        </w:rPr>
        <w:t xml:space="preserve">. </w:t>
      </w:r>
      <w:r w:rsidR="00257206" w:rsidRPr="009A358F">
        <w:rPr>
          <w:noProof/>
          <w:color w:val="000000" w:themeColor="text1"/>
        </w:rPr>
        <w:t>We define</w:t>
      </w:r>
      <w:r w:rsidR="00CE0D68" w:rsidRPr="009A358F">
        <w:rPr>
          <w:noProof/>
          <w:color w:val="000000" w:themeColor="text1"/>
        </w:rPr>
        <w:t xml:space="preserve"> the</w:t>
      </w:r>
      <w:r w:rsidR="00B75D04" w:rsidRPr="009A358F">
        <w:rPr>
          <w:noProof/>
          <w:color w:val="000000" w:themeColor="text1"/>
        </w:rPr>
        <w:t xml:space="preserve"> null hypothesis </w:t>
      </w:r>
      <w:r w:rsidR="00CE0D68" w:rsidRPr="009A358F">
        <w:rPr>
          <w:noProof/>
          <w:color w:val="000000" w:themeColor="text1"/>
        </w:rPr>
        <w:t xml:space="preserve">of the </w:t>
      </w:r>
      <w:r w:rsidR="00B75D04" w:rsidRPr="009A358F">
        <w:rPr>
          <w:noProof/>
          <w:color w:val="000000" w:themeColor="text1"/>
        </w:rPr>
        <w:t xml:space="preserve">Granger non-causality from </w:t>
      </w:r>
      <m:oMath>
        <m:sSub>
          <m:sSubPr>
            <m:ctrlPr>
              <w:rPr>
                <w:rFonts w:ascii="Cambria Math" w:hAnsi="Cambria Math"/>
                <w:i/>
                <w:iCs/>
                <w:noProof/>
                <w:color w:val="000000" w:themeColor="text1"/>
              </w:rPr>
            </m:ctrlPr>
          </m:sSubPr>
          <m:e>
            <m:r>
              <w:rPr>
                <w:rFonts w:ascii="Cambria Math" w:hAnsi="Cambria Math"/>
                <w:noProof/>
                <w:color w:val="000000" w:themeColor="text1"/>
              </w:rPr>
              <m:t>Z</m:t>
            </m:r>
          </m:e>
          <m:sub>
            <m:r>
              <w:rPr>
                <w:rFonts w:ascii="Cambria Math" w:hAnsi="Cambria Math"/>
                <w:noProof/>
                <w:color w:val="000000" w:themeColor="text1"/>
              </w:rPr>
              <m:t>t</m:t>
            </m:r>
          </m:sub>
        </m:sSub>
      </m:oMath>
      <w:r w:rsidR="0006597A" w:rsidRPr="009A358F">
        <w:rPr>
          <w:iCs/>
          <w:noProof/>
          <w:color w:val="000000" w:themeColor="text1"/>
        </w:rPr>
        <w:t xml:space="preserve"> </w:t>
      </w:r>
      <w:r w:rsidR="00B75D04" w:rsidRPr="009A358F">
        <w:rPr>
          <w:noProof/>
          <w:color w:val="000000" w:themeColor="text1"/>
        </w:rPr>
        <w:t>to</w:t>
      </w:r>
      <w:r w:rsidR="0006597A" w:rsidRPr="009A358F">
        <w:rPr>
          <w:noProof/>
          <w:color w:val="000000" w:themeColor="text1"/>
        </w:rPr>
        <w:t xml:space="preserve"> </w:t>
      </w:r>
      <m:oMath>
        <m:sSub>
          <m:sSubPr>
            <m:ctrlPr>
              <w:rPr>
                <w:rFonts w:ascii="Cambria Math" w:hAnsi="Cambria Math"/>
                <w:i/>
                <w:iCs/>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oMath>
      <w:r w:rsidR="007D5AA3" w:rsidRPr="009A358F">
        <w:rPr>
          <w:iCs/>
          <w:noProof/>
          <w:color w:val="000000" w:themeColor="text1"/>
        </w:rPr>
        <w:t xml:space="preserve"> </w:t>
      </w:r>
      <w:r w:rsidR="00325E26" w:rsidRPr="009A358F">
        <w:rPr>
          <w:rFonts w:hint="eastAsia"/>
          <w:noProof/>
          <w:color w:val="000000" w:themeColor="text1"/>
          <w:lang w:eastAsia="zh-CN"/>
        </w:rPr>
        <w:t xml:space="preserve">in </w:t>
      </w:r>
      <w:r w:rsidR="00BE2D1B" w:rsidRPr="009A358F">
        <w:rPr>
          <w:rFonts w:hint="eastAsia"/>
          <w:noProof/>
          <w:color w:val="000000" w:themeColor="text1"/>
          <w:lang w:eastAsia="zh-CN"/>
        </w:rPr>
        <w:t xml:space="preserve">Eq. </w:t>
      </w:r>
      <w:r w:rsidR="00325E26" w:rsidRPr="009A358F">
        <w:rPr>
          <w:rFonts w:hint="eastAsia"/>
          <w:noProof/>
          <w:color w:val="000000" w:themeColor="text1"/>
          <w:lang w:eastAsia="zh-CN"/>
        </w:rPr>
        <w:t>(3)</w:t>
      </w:r>
      <w:r w:rsidR="00B75D04" w:rsidRPr="009A358F">
        <w:rPr>
          <w:noProof/>
          <w:color w:val="000000" w:themeColor="text1"/>
        </w:rPr>
        <w:t xml:space="preserve"> as follows</w:t>
      </w:r>
      <w:r w:rsidR="00AB0BDC" w:rsidRPr="009A358F">
        <w:rPr>
          <w:rFonts w:hint="eastAsia"/>
          <w:noProof/>
          <w:color w:val="000000" w:themeColor="text1"/>
          <w:lang w:eastAsia="zh-CN"/>
        </w:rPr>
        <w:t>:</w:t>
      </w:r>
    </w:p>
    <w:p w14:paraId="714D8D9D" w14:textId="77777777" w:rsidR="0031537F" w:rsidRPr="009A358F" w:rsidRDefault="0031537F" w:rsidP="003F2156">
      <w:pPr>
        <w:jc w:val="both"/>
        <w:rPr>
          <w:noProof/>
          <w:color w:val="000000" w:themeColor="text1"/>
          <w:sz w:val="12"/>
          <w:szCs w:val="10"/>
        </w:rPr>
      </w:pPr>
    </w:p>
    <w:p w14:paraId="473EACFB" w14:textId="7C3D0854" w:rsidR="00B75D04" w:rsidRPr="009A358F" w:rsidRDefault="0023797D" w:rsidP="001D40FF">
      <w:pPr>
        <w:ind w:firstLine="720"/>
        <w:jc w:val="both"/>
        <w:rPr>
          <w:noProof/>
          <w:color w:val="000000" w:themeColor="text1"/>
        </w:rPr>
      </w:pPr>
      <m:oMath>
        <m:sSubSup>
          <m:sSubSupPr>
            <m:ctrlPr>
              <w:rPr>
                <w:rFonts w:ascii="Cambria Math" w:hAnsi="Cambria Math"/>
                <w:i/>
                <w:noProof/>
                <w:color w:val="000000" w:themeColor="text1"/>
              </w:rPr>
            </m:ctrlPr>
          </m:sSubSupPr>
          <m:e>
            <m:r>
              <w:rPr>
                <w:rFonts w:ascii="Cambria Math" w:hAnsi="Cambria Math"/>
                <w:noProof/>
                <w:color w:val="000000" w:themeColor="text1"/>
              </w:rPr>
              <m:t>H</m:t>
            </m:r>
          </m:e>
          <m:sub>
            <m:r>
              <w:rPr>
                <w:rFonts w:ascii="Cambria Math" w:hAnsi="Cambria Math"/>
                <w:noProof/>
                <w:color w:val="000000" w:themeColor="text1"/>
              </w:rPr>
              <m:t>o</m:t>
            </m:r>
          </m:sub>
          <m:sup>
            <m:r>
              <w:rPr>
                <w:rFonts w:ascii="Cambria Math" w:hAnsi="Cambria Math"/>
                <w:noProof/>
                <w:color w:val="000000" w:themeColor="text1"/>
              </w:rPr>
              <m:t xml:space="preserve">  </m:t>
            </m:r>
            <m:r>
              <w:rPr>
                <w:rFonts w:ascii="Cambria Math" w:hAnsi="Cambria Math"/>
                <w:noProof/>
                <w:color w:val="000000" w:themeColor="text1"/>
              </w:rPr>
              <m:t>Z</m:t>
            </m:r>
            <m:r>
              <w:rPr>
                <w:rFonts w:ascii="Cambria Math" w:hAnsi="Cambria Math"/>
                <w:noProof/>
                <w:color w:val="000000" w:themeColor="text1"/>
              </w:rPr>
              <m:t>⇏</m:t>
            </m:r>
            <m:r>
              <w:rPr>
                <w:rFonts w:ascii="Cambria Math" w:hAnsi="Cambria Math"/>
                <w:noProof/>
                <w:color w:val="000000" w:themeColor="text1"/>
              </w:rPr>
              <m:t>Y</m:t>
            </m:r>
          </m:sup>
        </m:sSubSup>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 xml:space="preserve"> </m:t>
            </m:r>
            <m:r>
              <w:rPr>
                <w:rFonts w:ascii="Cambria Math" w:hAnsi="Cambria Math"/>
                <w:noProof/>
                <w:color w:val="000000" w:themeColor="text1"/>
              </w:rPr>
              <m:t>F</m:t>
            </m:r>
          </m:e>
          <m:sub>
            <m:r>
              <w:rPr>
                <w:rFonts w:ascii="Cambria Math" w:hAnsi="Cambria Math"/>
                <w:noProof/>
                <w:color w:val="000000" w:themeColor="text1"/>
              </w:rPr>
              <m:t>Y</m:t>
            </m:r>
          </m:sub>
        </m:sSub>
        <m:d>
          <m:dPr>
            <m:ctrlPr>
              <w:rPr>
                <w:rFonts w:ascii="Cambria Math" w:hAnsi="Cambria Math"/>
                <w:i/>
                <w:noProof/>
                <w:color w:val="000000" w:themeColor="text1"/>
              </w:rPr>
            </m:ctrlPr>
          </m:dPr>
          <m:e>
            <m:r>
              <w:rPr>
                <w:rFonts w:ascii="Cambria Math" w:hAnsi="Cambria Math"/>
                <w:noProof/>
                <w:color w:val="000000" w:themeColor="text1"/>
              </w:rPr>
              <m:t>y</m:t>
            </m:r>
            <m:r>
              <w:rPr>
                <w:rFonts w:ascii="Cambria Math" w:hAnsi="Cambria Math"/>
                <w:noProof/>
                <w:color w:val="000000" w:themeColor="text1"/>
              </w:rPr>
              <m:t xml:space="preserve"> </m:t>
            </m:r>
          </m:e>
          <m:e>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Y</m:t>
            </m:r>
          </m:sub>
        </m:sSub>
        <m:d>
          <m:dPr>
            <m:ctrlPr>
              <w:rPr>
                <w:rFonts w:ascii="Cambria Math" w:hAnsi="Cambria Math"/>
                <w:i/>
                <w:noProof/>
                <w:color w:val="000000" w:themeColor="text1"/>
              </w:rPr>
            </m:ctrlPr>
          </m:dPr>
          <m:e>
            <m:r>
              <w:rPr>
                <w:rFonts w:ascii="Cambria Math" w:hAnsi="Cambria Math"/>
                <w:noProof/>
                <w:color w:val="000000" w:themeColor="text1"/>
              </w:rPr>
              <m:t>y</m:t>
            </m:r>
            <m:r>
              <w:rPr>
                <w:rFonts w:ascii="Cambria Math" w:hAnsi="Cambria Math"/>
                <w:noProof/>
                <w:color w:val="000000" w:themeColor="text1"/>
              </w:rPr>
              <m:t xml:space="preserve"> </m:t>
            </m:r>
          </m:e>
          <m:e>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e>
        </m:d>
      </m:oMath>
      <w:r w:rsidR="0031537F" w:rsidRPr="009A358F">
        <w:rPr>
          <w:noProof/>
          <w:color w:val="000000" w:themeColor="text1"/>
        </w:rPr>
        <w:t xml:space="preserve"> for all </w:t>
      </w:r>
      <m:oMath>
        <m:r>
          <w:rPr>
            <w:rFonts w:ascii="Cambria Math" w:hAnsi="Cambria Math"/>
            <w:noProof/>
            <w:color w:val="000000" w:themeColor="text1"/>
          </w:rPr>
          <m:t>y</m:t>
        </m:r>
        <m:r>
          <m:rPr>
            <m:scr m:val="double-struck"/>
          </m:rPr>
          <w:rPr>
            <w:rFonts w:ascii="Cambria Math" w:hAnsi="Cambria Math"/>
            <w:noProof/>
            <w:color w:val="000000" w:themeColor="text1"/>
          </w:rPr>
          <m:t>∈R</m:t>
        </m:r>
      </m:oMath>
      <w:r w:rsidR="0031537F" w:rsidRPr="009A358F">
        <w:rPr>
          <w:noProof/>
          <w:color w:val="000000" w:themeColor="text1"/>
        </w:rPr>
        <w:tab/>
      </w:r>
      <w:r w:rsidR="0031537F" w:rsidRPr="009A358F">
        <w:rPr>
          <w:noProof/>
          <w:color w:val="000000" w:themeColor="text1"/>
        </w:rPr>
        <w:tab/>
      </w:r>
      <w:r w:rsidR="0031537F" w:rsidRPr="009A358F">
        <w:rPr>
          <w:noProof/>
          <w:color w:val="000000" w:themeColor="text1"/>
        </w:rPr>
        <w:tab/>
        <w:t>(3)</w:t>
      </w:r>
    </w:p>
    <w:p w14:paraId="4A7EF738" w14:textId="77777777" w:rsidR="0031537F" w:rsidRPr="009A358F" w:rsidRDefault="0031537F" w:rsidP="001D40FF">
      <w:pPr>
        <w:jc w:val="both"/>
        <w:rPr>
          <w:noProof/>
          <w:color w:val="000000" w:themeColor="text1"/>
          <w:sz w:val="8"/>
          <w:szCs w:val="6"/>
        </w:rPr>
      </w:pPr>
    </w:p>
    <w:p w14:paraId="0C9DAF8F" w14:textId="27BC200E" w:rsidR="00B043FC" w:rsidRPr="009A358F" w:rsidRDefault="00C36381" w:rsidP="001D40FF">
      <w:pPr>
        <w:jc w:val="both"/>
        <w:rPr>
          <w:noProof/>
          <w:color w:val="000000" w:themeColor="text1"/>
        </w:rPr>
      </w:pPr>
      <w:r w:rsidRPr="009A358F">
        <w:rPr>
          <w:noProof/>
          <w:color w:val="000000" w:themeColor="text1"/>
        </w:rPr>
        <w:t>w</w:t>
      </w:r>
      <w:r w:rsidR="0031537F" w:rsidRPr="009A358F">
        <w:rPr>
          <w:noProof/>
          <w:color w:val="000000" w:themeColor="text1"/>
        </w:rPr>
        <w:t xml:space="preserve">here </w:t>
      </w:r>
      <m:oMath>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y</m:t>
            </m:r>
          </m:sub>
        </m:sSub>
        <m:r>
          <w:rPr>
            <w:rFonts w:ascii="Cambria Math" w:hAnsi="Cambria Math"/>
            <w:noProof/>
            <w:color w:val="000000" w:themeColor="text1"/>
          </w:rPr>
          <m:t xml:space="preserve"> </m:t>
        </m:r>
        <m:d>
          <m:dPr>
            <m:ctrlPr>
              <w:rPr>
                <w:rFonts w:ascii="Cambria Math" w:hAnsi="Cambria Math"/>
                <w:i/>
                <w:noProof/>
                <w:color w:val="000000" w:themeColor="text1"/>
              </w:rPr>
            </m:ctrlPr>
          </m:dPr>
          <m:e>
            <m:r>
              <w:rPr>
                <w:rFonts w:ascii="Cambria Math" w:hAnsi="Cambria Math"/>
                <w:noProof/>
                <w:color w:val="000000" w:themeColor="text1"/>
              </w:rPr>
              <m:t>∙</m:t>
            </m:r>
          </m:e>
          <m:e>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oMath>
      <w:r w:rsidR="0031537F" w:rsidRPr="009A358F">
        <w:rPr>
          <w:noProof/>
          <w:color w:val="000000" w:themeColor="text1"/>
        </w:rPr>
        <w:t xml:space="preserve"> is the </w:t>
      </w:r>
      <w:r w:rsidRPr="009A358F">
        <w:rPr>
          <w:noProof/>
          <w:color w:val="000000" w:themeColor="text1"/>
        </w:rPr>
        <w:t>conditional distribution function</w:t>
      </w:r>
      <w:r w:rsidR="0031537F" w:rsidRPr="009A358F">
        <w:rPr>
          <w:noProof/>
          <w:color w:val="000000" w:themeColor="text1"/>
        </w:rPr>
        <w:t xml:space="preserve"> of </w:t>
      </w:r>
      <m:oMath>
        <m:sSub>
          <m:sSubPr>
            <m:ctrlPr>
              <w:rPr>
                <w:rFonts w:ascii="Cambria Math" w:hAnsi="Cambria Math"/>
                <w:i/>
                <w:iCs/>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oMath>
      <w:r w:rsidR="00CE0D68" w:rsidRPr="009A358F">
        <w:rPr>
          <w:iCs/>
          <w:noProof/>
          <w:color w:val="000000" w:themeColor="text1"/>
        </w:rPr>
        <w:t xml:space="preserve"> </w:t>
      </w:r>
      <w:r w:rsidR="009179F5" w:rsidRPr="009A358F">
        <w:rPr>
          <w:noProof/>
          <w:color w:val="000000" w:themeColor="text1"/>
        </w:rPr>
        <w:t>given</w:t>
      </w:r>
      <w:r w:rsidR="00772AF5" w:rsidRPr="009A358F">
        <w:rPr>
          <w:noProof/>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oMath>
      <w:r w:rsidR="00612EEF" w:rsidRPr="009A358F">
        <w:rPr>
          <w:noProof/>
          <w:color w:val="000000" w:themeColor="text1"/>
        </w:rPr>
        <w:t>.</w:t>
      </w:r>
      <w:r w:rsidR="00772AF5" w:rsidRPr="009A358F">
        <w:rPr>
          <w:noProof/>
          <w:color w:val="000000" w:themeColor="text1"/>
        </w:rPr>
        <w:t xml:space="preserve"> </w:t>
      </w:r>
      <w:r w:rsidR="00507486" w:rsidRPr="009A358F">
        <w:rPr>
          <w:noProof/>
          <w:color w:val="000000" w:themeColor="text1"/>
        </w:rPr>
        <w:t xml:space="preserve">Eq. (3) </w:t>
      </w:r>
      <w:r w:rsidR="00D0735E" w:rsidRPr="009A358F">
        <w:rPr>
          <w:noProof/>
          <w:color w:val="000000" w:themeColor="text1"/>
        </w:rPr>
        <w:t xml:space="preserve">is </w:t>
      </w:r>
      <w:r w:rsidR="00507486" w:rsidRPr="009A358F">
        <w:rPr>
          <w:noProof/>
          <w:color w:val="000000" w:themeColor="text1"/>
        </w:rPr>
        <w:t>the null hypothesis of</w:t>
      </w:r>
      <w:r w:rsidR="009179F5" w:rsidRPr="009A358F">
        <w:rPr>
          <w:noProof/>
          <w:color w:val="000000" w:themeColor="text1"/>
        </w:rPr>
        <w:t xml:space="preserve"> Granger non-causality. Since the </w:t>
      </w:r>
      <w:r w:rsidR="00507486" w:rsidRPr="009A358F">
        <w:rPr>
          <w:noProof/>
          <w:color w:val="000000" w:themeColor="text1"/>
        </w:rPr>
        <w:t>conditional distribution estima</w:t>
      </w:r>
      <w:r w:rsidR="009179F5" w:rsidRPr="009A358F">
        <w:rPr>
          <w:noProof/>
          <w:color w:val="000000" w:themeColor="text1"/>
        </w:rPr>
        <w:t>tion may be complicated, ma</w:t>
      </w:r>
      <w:r w:rsidR="00507486" w:rsidRPr="009A358F">
        <w:rPr>
          <w:noProof/>
          <w:color w:val="000000" w:themeColor="text1"/>
        </w:rPr>
        <w:t>n</w:t>
      </w:r>
      <w:r w:rsidR="009179F5" w:rsidRPr="009A358F">
        <w:rPr>
          <w:noProof/>
          <w:color w:val="000000" w:themeColor="text1"/>
        </w:rPr>
        <w:t xml:space="preserve">y studies proposed tests for Granger non-causality in </w:t>
      </w:r>
      <w:r w:rsidR="00507486" w:rsidRPr="009A358F">
        <w:rPr>
          <w:noProof/>
          <w:color w:val="000000" w:themeColor="text1"/>
        </w:rPr>
        <w:t xml:space="preserve">the </w:t>
      </w:r>
      <w:r w:rsidR="00B043FC" w:rsidRPr="009A358F">
        <w:rPr>
          <w:noProof/>
          <w:color w:val="000000" w:themeColor="text1"/>
        </w:rPr>
        <w:t>mean.</w:t>
      </w:r>
      <w:r w:rsidR="009179F5" w:rsidRPr="009A358F">
        <w:rPr>
          <w:noProof/>
          <w:color w:val="000000" w:themeColor="text1"/>
        </w:rPr>
        <w:t xml:space="preserve"> </w:t>
      </w:r>
      <w:r w:rsidR="00B043FC" w:rsidRPr="009A358F">
        <w:rPr>
          <w:noProof/>
          <w:color w:val="000000" w:themeColor="text1"/>
        </w:rPr>
        <w:t xml:space="preserve">In this context, </w:t>
      </w:r>
      <m:oMath>
        <m:sSub>
          <m:sSubPr>
            <m:ctrlPr>
              <w:rPr>
                <w:rFonts w:ascii="Cambria Math" w:hAnsi="Cambria Math"/>
                <w:i/>
                <w:noProof/>
                <w:color w:val="000000" w:themeColor="text1"/>
              </w:rPr>
            </m:ctrlPr>
          </m:sSubPr>
          <m:e>
            <m:r>
              <w:rPr>
                <w:rFonts w:ascii="Cambria Math" w:hAnsi="Cambria Math"/>
                <w:noProof/>
                <w:color w:val="000000" w:themeColor="text1"/>
              </w:rPr>
              <m:t>Z</m:t>
            </m:r>
          </m:e>
          <m:sub>
            <m:r>
              <w:rPr>
                <w:rFonts w:ascii="Cambria Math" w:hAnsi="Cambria Math"/>
                <w:noProof/>
                <w:color w:val="000000" w:themeColor="text1"/>
              </w:rPr>
              <m:t>t</m:t>
            </m:r>
          </m:sub>
        </m:sSub>
        <m:r>
          <w:rPr>
            <w:rFonts w:ascii="Cambria Math" w:hAnsi="Cambria Math"/>
            <w:noProof/>
            <w:color w:val="000000" w:themeColor="text1"/>
          </w:rPr>
          <m:t xml:space="preserve"> </m:t>
        </m:r>
      </m:oMath>
      <w:r w:rsidR="00B043FC" w:rsidRPr="009A358F">
        <w:rPr>
          <w:noProof/>
          <w:color w:val="000000" w:themeColor="text1"/>
        </w:rPr>
        <w:t>does not Granger</w:t>
      </w:r>
      <w:r w:rsidR="00D0735E" w:rsidRPr="009A358F">
        <w:rPr>
          <w:noProof/>
          <w:color w:val="000000" w:themeColor="text1"/>
        </w:rPr>
        <w:t>-</w:t>
      </w:r>
      <w:r w:rsidR="00B043FC" w:rsidRPr="009A358F">
        <w:rPr>
          <w:noProof/>
          <w:color w:val="000000" w:themeColor="text1"/>
        </w:rPr>
        <w:t xml:space="preserve">cause </w:t>
      </w:r>
      <m:oMath>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oMath>
      <w:r w:rsidR="00B043FC" w:rsidRPr="009A358F">
        <w:rPr>
          <w:noProof/>
          <w:color w:val="000000" w:themeColor="text1"/>
        </w:rPr>
        <w:t xml:space="preserve"> in mean, if</w:t>
      </w:r>
    </w:p>
    <w:p w14:paraId="202026BE" w14:textId="472F6E8D" w:rsidR="00B043FC" w:rsidRPr="009A358F" w:rsidRDefault="00B043FC" w:rsidP="00B043FC">
      <w:pPr>
        <w:jc w:val="center"/>
        <w:rPr>
          <w:noProof/>
          <w:color w:val="000000" w:themeColor="text1"/>
        </w:rPr>
      </w:pPr>
      <m:oMath>
        <m:r>
          <w:rPr>
            <w:rFonts w:ascii="Cambria Math" w:hAnsi="Cambria Math"/>
            <w:noProof/>
            <w:color w:val="000000" w:themeColor="text1"/>
          </w:rPr>
          <m:t xml:space="preserve">E </m:t>
        </m:r>
        <m:d>
          <m:dPr>
            <m:ctrlPr>
              <w:rPr>
                <w:rFonts w:ascii="Cambria Math" w:hAnsi="Cambria Math"/>
                <w:i/>
                <w:noProof/>
                <w:color w:val="000000" w:themeColor="text1"/>
              </w:rPr>
            </m:ctrlPr>
          </m:dPr>
          <m:e>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e>
          <m:e>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r>
          <w:rPr>
            <w:rFonts w:ascii="Cambria Math" w:hAnsi="Cambria Math"/>
            <w:noProof/>
            <w:color w:val="000000" w:themeColor="text1"/>
          </w:rPr>
          <m:t>=E</m:t>
        </m:r>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 xml:space="preserve"> </m:t>
            </m:r>
          </m:e>
          <m:e>
            <m:sSubSup>
              <m:sSubSupPr>
                <m:ctrlPr>
                  <w:rPr>
                    <w:rFonts w:ascii="Cambria Math" w:hAnsi="Cambria Math"/>
                    <w:i/>
                    <w:noProof/>
                    <w:color w:val="000000" w:themeColor="text1"/>
                  </w:rPr>
                </m:ctrlPr>
              </m:sSubSupPr>
              <m:e>
                <m:r>
                  <w:rPr>
                    <w:rFonts w:ascii="Cambria Math" w:hAnsi="Cambria Math"/>
                    <w:noProof/>
                    <w:color w:val="000000" w:themeColor="text1"/>
                  </w:rPr>
                  <m:t xml:space="preserve"> I</m:t>
                </m:r>
              </m:e>
              <m:sub>
                <m:r>
                  <w:rPr>
                    <w:rFonts w:ascii="Cambria Math" w:hAnsi="Cambria Math"/>
                    <w:noProof/>
                    <w:color w:val="000000" w:themeColor="text1"/>
                  </w:rPr>
                  <m:t>t</m:t>
                </m:r>
              </m:sub>
              <m:sup>
                <m:r>
                  <w:rPr>
                    <w:rFonts w:ascii="Cambria Math" w:hAnsi="Cambria Math"/>
                    <w:noProof/>
                    <w:color w:val="000000" w:themeColor="text1"/>
                  </w:rPr>
                  <m:t>Y</m:t>
                </m:r>
              </m:sup>
            </m:sSubSup>
          </m:e>
        </m:d>
        <m:r>
          <w:rPr>
            <w:rFonts w:ascii="Cambria Math" w:hAnsi="Cambria Math"/>
            <w:noProof/>
            <w:color w:val="000000" w:themeColor="text1"/>
          </w:rPr>
          <m:t>, a. s.,</m:t>
        </m:r>
      </m:oMath>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t>(4)</w:t>
      </w:r>
    </w:p>
    <w:p w14:paraId="71734070" w14:textId="2F354EF3" w:rsidR="00B043FC" w:rsidRPr="009A358F" w:rsidRDefault="00C36381" w:rsidP="00B043FC">
      <w:pPr>
        <w:rPr>
          <w:noProof/>
          <w:color w:val="000000" w:themeColor="text1"/>
        </w:rPr>
      </w:pPr>
      <w:r w:rsidRPr="009A358F">
        <w:rPr>
          <w:noProof/>
          <w:color w:val="000000" w:themeColor="text1"/>
        </w:rPr>
        <w:t>w</w:t>
      </w:r>
      <w:r w:rsidR="00B043FC" w:rsidRPr="009A358F">
        <w:rPr>
          <w:noProof/>
          <w:color w:val="000000" w:themeColor="text1"/>
        </w:rPr>
        <w:t xml:space="preserve">here </w:t>
      </w:r>
      <m:oMath>
        <m:r>
          <w:rPr>
            <w:rFonts w:ascii="Cambria Math" w:hAnsi="Cambria Math"/>
            <w:noProof/>
            <w:color w:val="000000" w:themeColor="text1"/>
          </w:rPr>
          <m:t>E</m:t>
        </m:r>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 xml:space="preserve"> </m:t>
            </m:r>
          </m:e>
          <m:e>
            <m:sSubSup>
              <m:sSubSupPr>
                <m:ctrlPr>
                  <w:rPr>
                    <w:rFonts w:ascii="Cambria Math" w:hAnsi="Cambria Math"/>
                    <w:i/>
                    <w:noProof/>
                    <w:color w:val="000000" w:themeColor="text1"/>
                  </w:rPr>
                </m:ctrlPr>
              </m:sSubSupPr>
              <m:e>
                <m:r>
                  <w:rPr>
                    <w:rFonts w:ascii="Cambria Math" w:hAnsi="Cambria Math"/>
                    <w:noProof/>
                    <w:color w:val="000000" w:themeColor="text1"/>
                  </w:rPr>
                  <m:t xml:space="preserve"> I</m:t>
                </m:r>
              </m:e>
              <m:sub>
                <m:r>
                  <w:rPr>
                    <w:rFonts w:ascii="Cambria Math" w:hAnsi="Cambria Math"/>
                    <w:noProof/>
                    <w:color w:val="000000" w:themeColor="text1"/>
                  </w:rPr>
                  <m:t>t</m:t>
                </m:r>
              </m:sub>
              <m:sup>
                <m:r>
                  <w:rPr>
                    <w:rFonts w:ascii="Cambria Math" w:hAnsi="Cambria Math"/>
                    <w:noProof/>
                    <w:color w:val="000000" w:themeColor="text1"/>
                  </w:rPr>
                  <m:t>Y</m:t>
                </m:r>
              </m:sup>
            </m:sSubSup>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oMath>
      <w:r w:rsidR="00B043FC" w:rsidRPr="009A358F">
        <w:rPr>
          <w:noProof/>
          <w:color w:val="000000" w:themeColor="text1"/>
        </w:rPr>
        <w:t xml:space="preserve"> and </w:t>
      </w:r>
      <m:oMath>
        <m:r>
          <w:rPr>
            <w:rFonts w:ascii="Cambria Math" w:hAnsi="Cambria Math"/>
            <w:noProof/>
            <w:color w:val="000000" w:themeColor="text1"/>
          </w:rPr>
          <m:t xml:space="preserve">E </m:t>
        </m:r>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 xml:space="preserve"> </m:t>
            </m:r>
          </m:e>
          <m:e>
            <m:sSubSup>
              <m:sSubSupPr>
                <m:ctrlPr>
                  <w:rPr>
                    <w:rFonts w:ascii="Cambria Math" w:hAnsi="Cambria Math"/>
                    <w:i/>
                    <w:noProof/>
                    <w:color w:val="000000" w:themeColor="text1"/>
                  </w:rPr>
                </m:ctrlPr>
              </m:sSubSupPr>
              <m:e>
                <m:r>
                  <w:rPr>
                    <w:rFonts w:ascii="Cambria Math" w:hAnsi="Cambria Math"/>
                    <w:noProof/>
                    <w:color w:val="000000" w:themeColor="text1"/>
                  </w:rPr>
                  <m:t xml:space="preserve"> I</m:t>
                </m:r>
              </m:e>
              <m:sub>
                <m:r>
                  <w:rPr>
                    <w:rFonts w:ascii="Cambria Math" w:hAnsi="Cambria Math"/>
                    <w:noProof/>
                    <w:color w:val="000000" w:themeColor="text1"/>
                  </w:rPr>
                  <m:t>t</m:t>
                </m:r>
              </m:sub>
              <m:sup>
                <m:r>
                  <w:rPr>
                    <w:rFonts w:ascii="Cambria Math" w:hAnsi="Cambria Math"/>
                    <w:noProof/>
                    <w:color w:val="000000" w:themeColor="text1"/>
                  </w:rPr>
                  <m:t>Y</m:t>
                </m:r>
              </m:sup>
            </m:sSubSup>
          </m:e>
        </m:d>
      </m:oMath>
      <w:r w:rsidR="00B043FC" w:rsidRPr="009A358F">
        <w:rPr>
          <w:noProof/>
          <w:color w:val="000000" w:themeColor="text1"/>
        </w:rPr>
        <w:t xml:space="preserve"> are the means of the </w:t>
      </w:r>
      <m:oMath>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Y</m:t>
            </m:r>
          </m:sub>
        </m:sSub>
        <m:r>
          <w:rPr>
            <w:rFonts w:ascii="Cambria Math" w:hAnsi="Cambria Math"/>
            <w:noProof/>
            <w:color w:val="000000" w:themeColor="text1"/>
          </w:rPr>
          <m:t xml:space="preserve"> </m:t>
        </m:r>
        <m:d>
          <m:dPr>
            <m:ctrlPr>
              <w:rPr>
                <w:rFonts w:ascii="Cambria Math" w:hAnsi="Cambria Math"/>
                <w:i/>
                <w:noProof/>
                <w:color w:val="000000" w:themeColor="text1"/>
              </w:rPr>
            </m:ctrlPr>
          </m:dPr>
          <m:e>
            <m:r>
              <w:rPr>
                <w:rFonts w:ascii="Cambria Math" w:hAnsi="Cambria Math"/>
                <w:noProof/>
                <w:color w:val="000000" w:themeColor="text1"/>
              </w:rPr>
              <m:t xml:space="preserve">y </m:t>
            </m:r>
          </m:e>
          <m:e>
            <m:sSubSup>
              <m:sSubSupPr>
                <m:ctrlPr>
                  <w:rPr>
                    <w:rFonts w:ascii="Cambria Math" w:hAnsi="Cambria Math"/>
                    <w:i/>
                    <w:noProof/>
                    <w:color w:val="000000" w:themeColor="text1"/>
                  </w:rPr>
                </m:ctrlPr>
              </m:sSubSupPr>
              <m:e>
                <m:r>
                  <w:rPr>
                    <w:rFonts w:ascii="Cambria Math" w:hAnsi="Cambria Math"/>
                    <w:noProof/>
                    <w:color w:val="000000" w:themeColor="text1"/>
                  </w:rPr>
                  <m:t xml:space="preserve"> 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 xml:space="preserve"> I</m:t>
                </m:r>
              </m:e>
              <m:sub>
                <m:r>
                  <w:rPr>
                    <w:rFonts w:ascii="Cambria Math" w:hAnsi="Cambria Math"/>
                    <w:noProof/>
                    <w:color w:val="000000" w:themeColor="text1"/>
                  </w:rPr>
                  <m:t>t</m:t>
                </m:r>
              </m:sub>
              <m:sup>
                <m:r>
                  <w:rPr>
                    <w:rFonts w:ascii="Cambria Math" w:hAnsi="Cambria Math"/>
                    <w:noProof/>
                    <w:color w:val="000000" w:themeColor="text1"/>
                  </w:rPr>
                  <m:t>Z</m:t>
                </m:r>
              </m:sup>
            </m:sSubSup>
          </m:e>
        </m:d>
      </m:oMath>
      <w:r w:rsidR="00B043FC" w:rsidRPr="009A358F">
        <w:rPr>
          <w:noProof/>
          <w:color w:val="000000" w:themeColor="text1"/>
        </w:rPr>
        <w:t xml:space="preserve"> and </w:t>
      </w:r>
      <m:oMath>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Y</m:t>
            </m:r>
          </m:sub>
        </m:sSub>
        <m:d>
          <m:dPr>
            <m:ctrlPr>
              <w:rPr>
                <w:rFonts w:ascii="Cambria Math" w:hAnsi="Cambria Math"/>
                <w:i/>
                <w:noProof/>
                <w:color w:val="000000" w:themeColor="text1"/>
              </w:rPr>
            </m:ctrlPr>
          </m:dPr>
          <m:e>
            <m:r>
              <w:rPr>
                <w:rFonts w:ascii="Cambria Math" w:hAnsi="Cambria Math"/>
                <w:noProof/>
                <w:color w:val="000000" w:themeColor="text1"/>
              </w:rPr>
              <m:t xml:space="preserve">y </m:t>
            </m:r>
          </m:e>
          <m:e>
            <m:sSubSup>
              <m:sSubSupPr>
                <m:ctrlPr>
                  <w:rPr>
                    <w:rFonts w:ascii="Cambria Math" w:hAnsi="Cambria Math"/>
                    <w:i/>
                    <w:noProof/>
                    <w:color w:val="000000" w:themeColor="text1"/>
                  </w:rPr>
                </m:ctrlPr>
              </m:sSubSupPr>
              <m:e>
                <m:r>
                  <w:rPr>
                    <w:rFonts w:ascii="Cambria Math" w:hAnsi="Cambria Math"/>
                    <w:noProof/>
                    <w:color w:val="000000" w:themeColor="text1"/>
                  </w:rPr>
                  <m:t xml:space="preserve"> I</m:t>
                </m:r>
              </m:e>
              <m:sub>
                <m:r>
                  <w:rPr>
                    <w:rFonts w:ascii="Cambria Math" w:hAnsi="Cambria Math"/>
                    <w:noProof/>
                    <w:color w:val="000000" w:themeColor="text1"/>
                  </w:rPr>
                  <m:t>t</m:t>
                </m:r>
              </m:sub>
              <m:sup>
                <m:r>
                  <w:rPr>
                    <w:rFonts w:ascii="Cambria Math" w:hAnsi="Cambria Math"/>
                    <w:noProof/>
                    <w:color w:val="000000" w:themeColor="text1"/>
                  </w:rPr>
                  <m:t>Y</m:t>
                </m:r>
              </m:sup>
            </m:sSubSup>
          </m:e>
        </m:d>
      </m:oMath>
      <w:r w:rsidR="00430E8C" w:rsidRPr="009A358F">
        <w:rPr>
          <w:noProof/>
          <w:color w:val="000000" w:themeColor="text1"/>
        </w:rPr>
        <w:t xml:space="preserve">, respectively. </w:t>
      </w:r>
    </w:p>
    <w:p w14:paraId="765DCD8C" w14:textId="479F406F" w:rsidR="00430E8C" w:rsidRPr="009A358F" w:rsidRDefault="006D6FDE" w:rsidP="00430E8C">
      <w:pPr>
        <w:jc w:val="both"/>
        <w:rPr>
          <w:noProof/>
          <w:color w:val="000000" w:themeColor="text1"/>
        </w:rPr>
      </w:pPr>
      <w:r w:rsidRPr="009A358F">
        <w:rPr>
          <w:noProof/>
          <w:color w:val="000000" w:themeColor="text1"/>
        </w:rPr>
        <w:t>Granger non-causality in the mean of Eq. (4) can be easily extended to higher-order moments. However, causality in the mean (or in higher moments) ignores the possible dependence in the conditional tails of the distribution. In contrast, the null hypothesis of Granger non-causality in the distribution of Eq. (3) does not inform us about the level of causality if Eq. (3) is rejected. T</w:t>
      </w:r>
      <w:r w:rsidR="008B550F" w:rsidRPr="009A358F">
        <w:rPr>
          <w:noProof/>
          <w:color w:val="000000" w:themeColor="text1"/>
        </w:rPr>
        <w:t>herefore</w:t>
      </w:r>
      <w:r w:rsidRPr="009A358F">
        <w:rPr>
          <w:noProof/>
          <w:color w:val="000000" w:themeColor="text1"/>
        </w:rPr>
        <w:t>, we test</w:t>
      </w:r>
      <w:r w:rsidR="008B550F" w:rsidRPr="009A358F">
        <w:rPr>
          <w:noProof/>
          <w:color w:val="000000" w:themeColor="text1"/>
        </w:rPr>
        <w:t>ed</w:t>
      </w:r>
      <w:r w:rsidRPr="009A358F">
        <w:rPr>
          <w:noProof/>
          <w:color w:val="000000" w:themeColor="text1"/>
        </w:rPr>
        <w:t xml:space="preserve"> for Granger non-causality in conditional quantiles, as it determines the pattern of causality and provides a sufficient condition for testing the null hypothesis in Eq. (3), given that </w:t>
      </w:r>
      <w:r w:rsidR="00F357CE" w:rsidRPr="009A358F">
        <w:rPr>
          <w:noProof/>
          <w:color w:val="000000" w:themeColor="text1"/>
        </w:rPr>
        <w:t xml:space="preserve">the </w:t>
      </w:r>
      <w:r w:rsidRPr="009A358F">
        <w:rPr>
          <w:noProof/>
          <w:color w:val="000000" w:themeColor="text1"/>
        </w:rPr>
        <w:t xml:space="preserve">quantiles fully characterize </w:t>
      </w:r>
      <w:r w:rsidR="00F357CE" w:rsidRPr="009A358F">
        <w:rPr>
          <w:noProof/>
          <w:color w:val="000000" w:themeColor="text1"/>
        </w:rPr>
        <w:t>the</w:t>
      </w:r>
      <w:r w:rsidRPr="009A358F">
        <w:rPr>
          <w:noProof/>
          <w:color w:val="000000" w:themeColor="text1"/>
        </w:rPr>
        <w:t xml:space="preserve"> distribution.</w:t>
      </w:r>
      <w:r w:rsidR="00430E8C" w:rsidRPr="009A358F">
        <w:rPr>
          <w:noProof/>
          <w:color w:val="000000" w:themeColor="text1"/>
        </w:rPr>
        <w:t xml:space="preserve"> </w:t>
      </w:r>
      <w:bookmarkStart w:id="7" w:name="_Hlk171554860"/>
      <w:r w:rsidR="00430E8C" w:rsidRPr="009A358F">
        <w:rPr>
          <w:noProof/>
          <w:color w:val="000000" w:themeColor="text1"/>
        </w:rPr>
        <w:t xml:space="preserve">Let </w:t>
      </w:r>
      <m:oMath>
        <m:sSubSup>
          <m:sSubSupPr>
            <m:ctrlPr>
              <w:rPr>
                <w:rFonts w:ascii="Cambria Math" w:hAnsi="Cambria Math"/>
                <w:i/>
                <w:noProof/>
                <w:color w:val="000000" w:themeColor="text1"/>
              </w:rPr>
            </m:ctrlPr>
          </m:sSubSupPr>
          <m:e>
            <m:r>
              <w:rPr>
                <w:rFonts w:ascii="Cambria Math" w:hAnsi="Cambria Math"/>
                <w:noProof/>
                <w:color w:val="000000" w:themeColor="text1"/>
              </w:rPr>
              <m:t>Q</m:t>
            </m:r>
          </m:e>
          <m:sub>
            <m:r>
              <w:rPr>
                <w:rFonts w:ascii="Cambria Math" w:hAnsi="Cambria Math"/>
                <w:noProof/>
                <w:color w:val="000000" w:themeColor="text1"/>
              </w:rPr>
              <m:t>t</m:t>
            </m:r>
          </m:sub>
          <m:sup>
            <m:r>
              <w:rPr>
                <w:rFonts w:ascii="Cambria Math" w:hAnsi="Cambria Math"/>
                <w:noProof/>
                <w:color w:val="000000" w:themeColor="text1"/>
              </w:rPr>
              <m:t>Y, Z</m:t>
            </m:r>
          </m:sup>
        </m:sSubSup>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r>
          <w:rPr>
            <w:rFonts w:ascii="Cambria Math" w:hAnsi="Cambria Math"/>
            <w:noProof/>
            <w:color w:val="000000" w:themeColor="text1"/>
          </w:rPr>
          <m:t>)</m:t>
        </m:r>
      </m:oMath>
      <w:r w:rsidR="00F37CB9" w:rsidRPr="009A358F">
        <w:rPr>
          <w:noProof/>
          <w:color w:val="000000" w:themeColor="text1"/>
        </w:rPr>
        <w:t xml:space="preserve"> </w:t>
      </w:r>
      <w:r w:rsidR="000D00EA" w:rsidRPr="009A358F">
        <w:rPr>
          <w:noProof/>
          <w:color w:val="000000" w:themeColor="text1"/>
        </w:rPr>
        <w:t xml:space="preserve">and </w:t>
      </w:r>
      <m:oMath>
        <m:sSubSup>
          <m:sSubSupPr>
            <m:ctrlPr>
              <w:rPr>
                <w:rFonts w:ascii="Cambria Math" w:hAnsi="Cambria Math"/>
                <w:i/>
                <w:noProof/>
                <w:color w:val="000000" w:themeColor="text1"/>
              </w:rPr>
            </m:ctrlPr>
          </m:sSubSupPr>
          <m:e>
            <m:r>
              <w:rPr>
                <w:rFonts w:ascii="Cambria Math" w:hAnsi="Cambria Math"/>
                <w:noProof/>
                <w:color w:val="000000" w:themeColor="text1"/>
              </w:rPr>
              <m:t>Q</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oMath>
      <w:r w:rsidR="000D00EA" w:rsidRPr="009A358F">
        <w:rPr>
          <w:noProof/>
          <w:color w:val="000000" w:themeColor="text1"/>
        </w:rPr>
        <w:t xml:space="preserve"> </w:t>
      </w:r>
      <w:r w:rsidR="00F37CB9" w:rsidRPr="009A358F">
        <w:rPr>
          <w:noProof/>
          <w:color w:val="000000" w:themeColor="text1"/>
        </w:rPr>
        <w:t xml:space="preserve">be the </w:t>
      </w:r>
      <m:oMath>
        <m:r>
          <w:rPr>
            <w:rFonts w:ascii="Cambria Math" w:hAnsi="Cambria Math"/>
            <w:noProof/>
            <w:color w:val="000000" w:themeColor="text1"/>
          </w:rPr>
          <m:t>τ</m:t>
        </m:r>
      </m:oMath>
      <w:r w:rsidR="00F37CB9" w:rsidRPr="009A358F">
        <w:rPr>
          <w:noProof/>
          <w:color w:val="000000" w:themeColor="text1"/>
        </w:rPr>
        <w:t>-quantile</w:t>
      </w:r>
      <w:r w:rsidR="000746D1" w:rsidRPr="009A358F">
        <w:rPr>
          <w:noProof/>
          <w:color w:val="000000" w:themeColor="text1"/>
        </w:rPr>
        <w:t>s</w:t>
      </w:r>
      <w:r w:rsidR="00F37CB9" w:rsidRPr="009A358F">
        <w:rPr>
          <w:noProof/>
          <w:color w:val="000000" w:themeColor="text1"/>
        </w:rPr>
        <w:t xml:space="preserve"> of </w:t>
      </w:r>
      <m:oMath>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Y</m:t>
            </m:r>
          </m:sub>
        </m:sSub>
        <m:d>
          <m:dPr>
            <m:ctrlPr>
              <w:rPr>
                <w:rFonts w:ascii="Cambria Math" w:hAnsi="Cambria Math"/>
                <w:i/>
                <w:noProof/>
                <w:color w:val="000000" w:themeColor="text1"/>
              </w:rPr>
            </m:ctrlPr>
          </m:dPr>
          <m:e>
            <m:r>
              <w:rPr>
                <w:rFonts w:ascii="Cambria Math" w:hAnsi="Cambria Math"/>
                <w:noProof/>
                <w:color w:val="000000" w:themeColor="text1"/>
              </w:rPr>
              <m:t xml:space="preserve">y </m:t>
            </m:r>
          </m:e>
          <m:e>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oMath>
      <w:r w:rsidR="008B550F" w:rsidRPr="009A358F">
        <w:rPr>
          <w:noProof/>
          <w:color w:val="000000" w:themeColor="text1"/>
        </w:rPr>
        <w:t xml:space="preserve">. </w:t>
      </w:r>
      <w:bookmarkEnd w:id="7"/>
      <w:r w:rsidR="008B550F" w:rsidRPr="009A358F">
        <w:rPr>
          <w:noProof/>
          <w:color w:val="000000" w:themeColor="text1"/>
        </w:rPr>
        <w:t xml:space="preserve">Now </w:t>
      </w:r>
      <w:r w:rsidR="00F37CB9" w:rsidRPr="009A358F">
        <w:rPr>
          <w:noProof/>
          <w:color w:val="000000" w:themeColor="text1"/>
        </w:rPr>
        <w:t>we can rewrite the Eq. (3) as</w:t>
      </w:r>
      <w:r w:rsidR="00AF54DA" w:rsidRPr="009A358F">
        <w:rPr>
          <w:rFonts w:hint="eastAsia"/>
          <w:noProof/>
          <w:color w:val="000000" w:themeColor="text1"/>
          <w:lang w:eastAsia="zh-CN"/>
        </w:rPr>
        <w:t xml:space="preserve"> shown in Eq. (5)</w:t>
      </w:r>
      <w:r w:rsidR="00F37CB9" w:rsidRPr="009A358F">
        <w:rPr>
          <w:noProof/>
          <w:color w:val="000000" w:themeColor="text1"/>
        </w:rPr>
        <w:t>:</w:t>
      </w:r>
    </w:p>
    <w:p w14:paraId="284553D7" w14:textId="77777777" w:rsidR="00F37CB9" w:rsidRPr="009A358F" w:rsidRDefault="00F37CB9" w:rsidP="00430E8C">
      <w:pPr>
        <w:jc w:val="both"/>
        <w:rPr>
          <w:noProof/>
          <w:color w:val="000000" w:themeColor="text1"/>
          <w:sz w:val="12"/>
          <w:szCs w:val="10"/>
        </w:rPr>
      </w:pPr>
    </w:p>
    <w:p w14:paraId="3F749DB6" w14:textId="1D740378" w:rsidR="00F37CB9" w:rsidRPr="009A358F" w:rsidRDefault="0023797D" w:rsidP="00F37CB9">
      <w:pPr>
        <w:rPr>
          <w:noProof/>
          <w:color w:val="000000" w:themeColor="text1"/>
        </w:rPr>
      </w:pPr>
      <m:oMath>
        <m:sSubSup>
          <m:sSubSupPr>
            <m:ctrlPr>
              <w:rPr>
                <w:rFonts w:ascii="Cambria Math" w:hAnsi="Cambria Math"/>
                <w:i/>
                <w:noProof/>
                <w:color w:val="000000" w:themeColor="text1"/>
              </w:rPr>
            </m:ctrlPr>
          </m:sSubSupPr>
          <m:e>
            <m:r>
              <w:rPr>
                <w:rFonts w:ascii="Cambria Math" w:hAnsi="Cambria Math"/>
                <w:noProof/>
                <w:color w:val="000000" w:themeColor="text1"/>
              </w:rPr>
              <m:t>H</m:t>
            </m:r>
          </m:e>
          <m:sub>
            <m:r>
              <w:rPr>
                <w:rFonts w:ascii="Cambria Math" w:hAnsi="Cambria Math"/>
                <w:noProof/>
                <w:color w:val="000000" w:themeColor="text1"/>
              </w:rPr>
              <m:t>o</m:t>
            </m:r>
          </m:sub>
          <m:sup>
            <m:r>
              <w:rPr>
                <w:rFonts w:ascii="Cambria Math" w:hAnsi="Cambria Math"/>
                <w:noProof/>
                <w:color w:val="000000" w:themeColor="text1"/>
              </w:rPr>
              <m:t xml:space="preserve">  </m:t>
            </m:r>
            <m:r>
              <w:rPr>
                <w:rFonts w:ascii="Cambria Math" w:hAnsi="Cambria Math"/>
                <w:noProof/>
                <w:color w:val="000000" w:themeColor="text1"/>
              </w:rPr>
              <m:t>QC</m:t>
            </m:r>
            <m:r>
              <w:rPr>
                <w:rFonts w:ascii="Cambria Math" w:hAnsi="Cambria Math"/>
                <w:noProof/>
                <w:color w:val="000000" w:themeColor="text1"/>
              </w:rPr>
              <m:t xml:space="preserve">: </m:t>
            </m:r>
            <m:r>
              <w:rPr>
                <w:rFonts w:ascii="Cambria Math" w:hAnsi="Cambria Math"/>
                <w:noProof/>
                <w:color w:val="000000" w:themeColor="text1"/>
              </w:rPr>
              <m:t>Z</m:t>
            </m:r>
            <m:r>
              <w:rPr>
                <w:rFonts w:ascii="Cambria Math" w:hAnsi="Cambria Math"/>
                <w:noProof/>
                <w:color w:val="000000" w:themeColor="text1"/>
              </w:rPr>
              <m:t>⇏</m:t>
            </m:r>
            <m:r>
              <w:rPr>
                <w:rFonts w:ascii="Cambria Math" w:hAnsi="Cambria Math"/>
                <w:noProof/>
                <w:color w:val="000000" w:themeColor="text1"/>
              </w:rPr>
              <m:t>Y</m:t>
            </m:r>
          </m:sup>
        </m:sSubSup>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Q</m:t>
            </m:r>
          </m:e>
          <m:sub>
            <m:r>
              <w:rPr>
                <w:rFonts w:ascii="Cambria Math" w:hAnsi="Cambria Math"/>
                <w:noProof/>
                <w:color w:val="000000" w:themeColor="text1"/>
              </w:rPr>
              <m:t>τ</m:t>
            </m:r>
          </m:sub>
          <m:sup>
            <m:r>
              <w:rPr>
                <w:rFonts w:ascii="Cambria Math" w:hAnsi="Cambria Math"/>
                <w:noProof/>
                <w:color w:val="000000" w:themeColor="text1"/>
              </w:rPr>
              <m:t>Y</m:t>
            </m:r>
            <m:r>
              <w:rPr>
                <w:rFonts w:ascii="Cambria Math" w:hAnsi="Cambria Math"/>
                <w:noProof/>
                <w:color w:val="000000" w:themeColor="text1"/>
              </w:rPr>
              <m:t xml:space="preserve">, </m:t>
            </m:r>
            <m:r>
              <w:rPr>
                <w:rFonts w:ascii="Cambria Math" w:hAnsi="Cambria Math"/>
                <w:noProof/>
                <w:color w:val="000000" w:themeColor="text1"/>
              </w:rPr>
              <m:t>Z</m:t>
            </m:r>
          </m:sup>
        </m:sSubSup>
        <m:r>
          <w:rPr>
            <w:rFonts w:ascii="Cambria Math" w:hAnsi="Cambria Math"/>
            <w:noProof/>
            <w:color w:val="000000" w:themeColor="text1"/>
          </w:rPr>
          <m:t xml:space="preserve"> </m:t>
        </m:r>
        <m:d>
          <m:dPr>
            <m:endChr m:val="|"/>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 xml:space="preserve"> </m:t>
            </m:r>
          </m:e>
        </m:d>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
          <m:sSubPr>
            <m:ctrlPr>
              <w:rPr>
                <w:rFonts w:ascii="Cambria Math" w:hAnsi="Cambria Math"/>
                <w:i/>
                <w:noProof/>
                <w:color w:val="000000" w:themeColor="text1"/>
              </w:rPr>
            </m:ctrlPr>
          </m:sSubPr>
          <m:e>
            <m:sSubSup>
              <m:sSubSupPr>
                <m:ctrlPr>
                  <w:rPr>
                    <w:rFonts w:ascii="Cambria Math" w:hAnsi="Cambria Math"/>
                    <w:i/>
                    <w:noProof/>
                    <w:color w:val="000000" w:themeColor="text1"/>
                  </w:rPr>
                </m:ctrlPr>
              </m:sSubSupPr>
              <m:e>
                <m:r>
                  <w:rPr>
                    <w:rFonts w:ascii="Cambria Math" w:hAnsi="Cambria Math"/>
                    <w:noProof/>
                    <w:color w:val="000000" w:themeColor="text1"/>
                  </w:rPr>
                  <m:t>Q</m:t>
                </m:r>
              </m:e>
              <m:sub>
                <m:r>
                  <w:rPr>
                    <w:rFonts w:ascii="Cambria Math" w:hAnsi="Cambria Math"/>
                    <w:noProof/>
                    <w:color w:val="000000" w:themeColor="text1"/>
                  </w:rPr>
                  <m:t>τ</m:t>
                </m:r>
              </m:sub>
              <m:sup>
                <m:r>
                  <w:rPr>
                    <w:rFonts w:ascii="Cambria Math" w:hAnsi="Cambria Math"/>
                    <w:noProof/>
                    <w:color w:val="000000" w:themeColor="text1"/>
                  </w:rPr>
                  <m:t>Y</m:t>
                </m:r>
              </m:sup>
            </m:sSubSup>
            <m:r>
              <w:rPr>
                <w:rFonts w:ascii="Cambria Math" w:hAnsi="Cambria Math"/>
                <w:noProof/>
                <w:color w:val="000000" w:themeColor="text1"/>
              </w:rPr>
              <m:t xml:space="preserve"> (</m:t>
            </m:r>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 xml:space="preserve"> |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oMath>
      <w:r w:rsidR="00F37CB9" w:rsidRPr="009A358F">
        <w:rPr>
          <w:noProof/>
          <w:color w:val="000000" w:themeColor="text1"/>
        </w:rPr>
        <w:t xml:space="preserve">, a. s.,  for all </w:t>
      </w:r>
      <m:oMath>
        <m:r>
          <w:rPr>
            <w:rFonts w:ascii="Cambria Math" w:hAnsi="Cambria Math"/>
            <w:noProof/>
            <w:color w:val="000000" w:themeColor="text1"/>
          </w:rPr>
          <m:t>τ</m:t>
        </m:r>
        <m:r>
          <m:rPr>
            <m:scr m:val="fraktur"/>
          </m:rPr>
          <w:rPr>
            <w:rFonts w:ascii="Cambria Math" w:hAnsi="Cambria Math"/>
            <w:noProof/>
            <w:color w:val="000000" w:themeColor="text1"/>
          </w:rPr>
          <m:t>∈ I,</m:t>
        </m:r>
      </m:oMath>
      <w:r w:rsidR="005C348A" w:rsidRPr="009A358F">
        <w:rPr>
          <w:noProof/>
          <w:color w:val="000000" w:themeColor="text1"/>
        </w:rPr>
        <w:tab/>
      </w:r>
      <w:r w:rsidR="005C348A" w:rsidRPr="009A358F">
        <w:rPr>
          <w:noProof/>
          <w:color w:val="000000" w:themeColor="text1"/>
        </w:rPr>
        <w:tab/>
      </w:r>
      <w:r w:rsidR="005C348A" w:rsidRPr="009A358F">
        <w:rPr>
          <w:noProof/>
          <w:color w:val="000000" w:themeColor="text1"/>
        </w:rPr>
        <w:tab/>
        <w:t>(5)</w:t>
      </w:r>
    </w:p>
    <w:p w14:paraId="1FE26E43" w14:textId="77777777" w:rsidR="005C348A" w:rsidRPr="009A358F" w:rsidRDefault="005C348A" w:rsidP="00F37CB9">
      <w:pPr>
        <w:rPr>
          <w:noProof/>
          <w:color w:val="000000" w:themeColor="text1"/>
          <w:sz w:val="12"/>
          <w:szCs w:val="10"/>
        </w:rPr>
      </w:pPr>
    </w:p>
    <w:p w14:paraId="246D1FCE" w14:textId="4981AAEA" w:rsidR="005C348A" w:rsidRPr="009A358F" w:rsidRDefault="00C36381" w:rsidP="001D40FF">
      <w:pPr>
        <w:jc w:val="both"/>
        <w:rPr>
          <w:noProof/>
          <w:color w:val="000000" w:themeColor="text1"/>
        </w:rPr>
      </w:pPr>
      <w:r w:rsidRPr="009A358F">
        <w:rPr>
          <w:noProof/>
          <w:color w:val="000000" w:themeColor="text1"/>
        </w:rPr>
        <w:t>w</w:t>
      </w:r>
      <w:r w:rsidR="005C348A" w:rsidRPr="009A358F">
        <w:rPr>
          <w:noProof/>
          <w:color w:val="000000" w:themeColor="text1"/>
        </w:rPr>
        <w:t xml:space="preserve">here </w:t>
      </w:r>
      <w:r w:rsidR="00F37CB9" w:rsidRPr="009A358F">
        <w:rPr>
          <w:noProof/>
          <w:color w:val="000000" w:themeColor="text1"/>
        </w:rPr>
        <w:tab/>
      </w:r>
      <m:oMath>
        <m:r>
          <m:rPr>
            <m:scr m:val="fraktur"/>
          </m:rPr>
          <w:rPr>
            <w:rFonts w:ascii="Cambria Math" w:hAnsi="Cambria Math"/>
            <w:noProof/>
            <w:color w:val="000000" w:themeColor="text1"/>
          </w:rPr>
          <m:t>I</m:t>
        </m:r>
      </m:oMath>
      <w:r w:rsidR="005C348A" w:rsidRPr="009A358F">
        <w:rPr>
          <w:noProof/>
          <w:color w:val="000000" w:themeColor="text1"/>
        </w:rPr>
        <w:t xml:space="preserve"> is </w:t>
      </w:r>
      <w:proofErr w:type="gramStart"/>
      <w:r w:rsidR="005C348A" w:rsidRPr="009A358F">
        <w:rPr>
          <w:noProof/>
          <w:color w:val="000000" w:themeColor="text1"/>
        </w:rPr>
        <w:t>a</w:t>
      </w:r>
      <w:r w:rsidR="005C348A" w:rsidRPr="009A358F">
        <w:rPr>
          <w:color w:val="000000" w:themeColor="text1"/>
        </w:rPr>
        <w:t xml:space="preserve"> </w:t>
      </w:r>
      <w:r w:rsidR="005C348A" w:rsidRPr="009A358F">
        <w:rPr>
          <w:noProof/>
          <w:color w:val="000000" w:themeColor="text1"/>
        </w:rPr>
        <w:t xml:space="preserve"> compact</w:t>
      </w:r>
      <w:proofErr w:type="gramEnd"/>
      <w:r w:rsidR="005C348A" w:rsidRPr="009A358F">
        <w:rPr>
          <w:noProof/>
          <w:color w:val="000000" w:themeColor="text1"/>
        </w:rPr>
        <w:t xml:space="preserve"> set such that </w:t>
      </w:r>
      <w:r w:rsidR="005C348A" w:rsidRPr="009A358F">
        <w:rPr>
          <w:noProof/>
          <w:color w:val="000000" w:themeColor="text1"/>
        </w:rPr>
        <w:tab/>
      </w:r>
      <m:oMath>
        <m:r>
          <m:rPr>
            <m:scr m:val="fraktur"/>
          </m:rPr>
          <w:rPr>
            <w:rFonts w:ascii="Cambria Math" w:hAnsi="Cambria Math"/>
            <w:noProof/>
            <w:color w:val="000000" w:themeColor="text1"/>
          </w:rPr>
          <m:t>I⊂</m:t>
        </m:r>
        <m:r>
          <w:rPr>
            <w:rFonts w:ascii="Cambria Math" w:hAnsi="Cambria Math"/>
            <w:noProof/>
            <w:color w:val="000000" w:themeColor="text1"/>
          </w:rPr>
          <m:t>[0, 1]</m:t>
        </m:r>
      </m:oMath>
      <w:r w:rsidR="005C348A" w:rsidRPr="009A358F">
        <w:rPr>
          <w:noProof/>
          <w:color w:val="000000" w:themeColor="text1"/>
        </w:rPr>
        <w:t xml:space="preserve">, and the conditional </w:t>
      </w:r>
      <m:oMath>
        <m:r>
          <w:rPr>
            <w:rFonts w:ascii="Cambria Math" w:hAnsi="Cambria Math"/>
            <w:noProof/>
            <w:color w:val="000000" w:themeColor="text1"/>
          </w:rPr>
          <m:t>τ</m:t>
        </m:r>
      </m:oMath>
      <w:r w:rsidR="005C348A" w:rsidRPr="009A358F">
        <w:rPr>
          <w:noProof/>
          <w:color w:val="000000" w:themeColor="text1"/>
        </w:rPr>
        <w:t xml:space="preserve">-quantiles of </w:t>
      </w:r>
      <m:oMath>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oMath>
      <w:r w:rsidR="005C348A" w:rsidRPr="009A358F">
        <w:rPr>
          <w:noProof/>
          <w:color w:val="000000" w:themeColor="text1"/>
        </w:rPr>
        <w:t xml:space="preserve"> satisfy the following restrictions. </w:t>
      </w:r>
    </w:p>
    <w:p w14:paraId="4B6DCD6F" w14:textId="1C71E2A9" w:rsidR="00F46789" w:rsidRPr="009A358F" w:rsidRDefault="0023797D" w:rsidP="001D40FF">
      <w:pPr>
        <w:jc w:val="both"/>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P</m:t>
            </m:r>
          </m:e>
          <m:sub>
            <m:r>
              <w:rPr>
                <w:rFonts w:ascii="Cambria Math" w:hAnsi="Cambria Math"/>
                <w:noProof/>
                <w:color w:val="000000" w:themeColor="text1"/>
              </w:rPr>
              <m:t>r</m:t>
            </m:r>
          </m:sub>
        </m:sSub>
        <m:r>
          <w:rPr>
            <w:rFonts w:ascii="Cambria Math" w:hAnsi="Cambria Math"/>
            <w:noProof/>
            <w:color w:val="000000" w:themeColor="text1"/>
          </w:rPr>
          <m:t>=</m:t>
        </m:r>
        <m:d>
          <m:dPr>
            <m:begChr m:val="{"/>
            <m:endChr m:val="}"/>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Q</m:t>
                </m:r>
              </m:e>
              <m:sub>
                <m:r>
                  <w:rPr>
                    <w:rFonts w:ascii="Cambria Math" w:hAnsi="Cambria Math"/>
                    <w:noProof/>
                    <w:color w:val="000000" w:themeColor="text1"/>
                  </w:rPr>
                  <m:t>τ</m:t>
                </m:r>
              </m:sub>
              <m:sup>
                <m:r>
                  <w:rPr>
                    <w:rFonts w:ascii="Cambria Math" w:hAnsi="Cambria Math"/>
                    <w:noProof/>
                    <w:color w:val="000000" w:themeColor="text1"/>
                  </w:rPr>
                  <m:t>Y</m:t>
                </m:r>
              </m:sup>
            </m:sSubSup>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 xml:space="preserve"> </m:t>
                </m:r>
              </m:e>
              <m:e>
                <m:sSubSup>
                  <m:sSubSupPr>
                    <m:ctrlPr>
                      <w:rPr>
                        <w:rFonts w:ascii="Cambria Math" w:hAnsi="Cambria Math"/>
                        <w:i/>
                        <w:noProof/>
                        <w:color w:val="000000" w:themeColor="text1"/>
                      </w:rPr>
                    </m:ctrlPr>
                  </m:sSubSupPr>
                  <m:e>
                    <m:r>
                      <w:rPr>
                        <w:rFonts w:ascii="Cambria Math" w:hAnsi="Cambria Math"/>
                        <w:noProof/>
                        <w:color w:val="000000" w:themeColor="text1"/>
                      </w:rPr>
                      <m:t xml:space="preserve"> </m:t>
                    </m:r>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e>
            </m:d>
          </m:e>
          <m:e>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e>
        </m:d>
        <m:r>
          <w:rPr>
            <w:rFonts w:ascii="Cambria Math" w:hAnsi="Cambria Math"/>
            <w:noProof/>
            <w:color w:val="000000" w:themeColor="text1"/>
          </w:rPr>
          <m:t>=</m:t>
        </m:r>
        <m:r>
          <w:rPr>
            <w:rFonts w:ascii="Cambria Math" w:hAnsi="Cambria Math"/>
            <w:noProof/>
            <w:color w:val="000000" w:themeColor="text1"/>
          </w:rPr>
          <m:t>τ</m:t>
        </m:r>
      </m:oMath>
      <w:r w:rsidR="00F46789" w:rsidRPr="009A358F">
        <w:rPr>
          <w:noProof/>
          <w:color w:val="000000" w:themeColor="text1"/>
        </w:rPr>
        <w:t xml:space="preserve">, a. s., for all </w:t>
      </w:r>
      <m:oMath>
        <m:r>
          <w:rPr>
            <w:rFonts w:ascii="Cambria Math" w:hAnsi="Cambria Math"/>
            <w:noProof/>
            <w:color w:val="000000" w:themeColor="text1"/>
          </w:rPr>
          <m:t>τ</m:t>
        </m:r>
        <m:r>
          <m:rPr>
            <m:scr m:val="fraktur"/>
          </m:rPr>
          <w:rPr>
            <w:rFonts w:ascii="Cambria Math" w:hAnsi="Cambria Math"/>
            <w:noProof/>
            <w:color w:val="000000" w:themeColor="text1"/>
          </w:rPr>
          <m:t>∈ I,</m:t>
        </m:r>
      </m:oMath>
      <w:r w:rsidR="00F46789" w:rsidRPr="009A358F">
        <w:rPr>
          <w:noProof/>
          <w:color w:val="000000" w:themeColor="text1"/>
        </w:rPr>
        <w:tab/>
      </w:r>
      <w:r w:rsidR="00F46789" w:rsidRPr="009A358F">
        <w:rPr>
          <w:noProof/>
          <w:color w:val="000000" w:themeColor="text1"/>
        </w:rPr>
        <w:tab/>
      </w:r>
      <w:r w:rsidR="00F46789" w:rsidRPr="009A358F">
        <w:rPr>
          <w:noProof/>
          <w:color w:val="000000" w:themeColor="text1"/>
        </w:rPr>
        <w:tab/>
      </w:r>
      <w:r w:rsidR="00F46789" w:rsidRPr="009A358F">
        <w:rPr>
          <w:noProof/>
          <w:color w:val="000000" w:themeColor="text1"/>
        </w:rPr>
        <w:tab/>
        <w:t>(6)</w:t>
      </w:r>
    </w:p>
    <w:p w14:paraId="7376483E" w14:textId="704CBFFA" w:rsidR="005C348A" w:rsidRPr="009A358F" w:rsidRDefault="00F46789" w:rsidP="001D40FF">
      <w:pPr>
        <w:jc w:val="both"/>
        <w:rPr>
          <w:noProof/>
          <w:color w:val="000000" w:themeColor="text1"/>
          <w:sz w:val="8"/>
          <w:szCs w:val="6"/>
        </w:rPr>
      </w:pPr>
      <w:r w:rsidRPr="009A358F">
        <w:rPr>
          <w:noProof/>
          <w:color w:val="000000" w:themeColor="text1"/>
        </w:rPr>
        <w:tab/>
      </w:r>
    </w:p>
    <w:p w14:paraId="769B317A" w14:textId="6A29CE9C" w:rsidR="00F46789" w:rsidRPr="009A358F" w:rsidRDefault="0023797D" w:rsidP="001D40FF">
      <w:pPr>
        <w:jc w:val="both"/>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P</m:t>
            </m:r>
          </m:e>
          <m:sub>
            <m:r>
              <w:rPr>
                <w:rFonts w:ascii="Cambria Math" w:hAnsi="Cambria Math"/>
                <w:noProof/>
                <w:color w:val="000000" w:themeColor="text1"/>
              </w:rPr>
              <m:t>r</m:t>
            </m:r>
          </m:sub>
        </m:sSub>
        <m:r>
          <w:rPr>
            <w:rFonts w:ascii="Cambria Math" w:hAnsi="Cambria Math"/>
            <w:noProof/>
            <w:color w:val="000000" w:themeColor="text1"/>
          </w:rPr>
          <m:t>=</m:t>
        </m:r>
        <m:d>
          <m:dPr>
            <m:begChr m:val="{"/>
            <m:endChr m:val="}"/>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Q</m:t>
                </m:r>
              </m:e>
              <m:sub>
                <m:r>
                  <w:rPr>
                    <w:rFonts w:ascii="Cambria Math" w:hAnsi="Cambria Math"/>
                    <w:noProof/>
                    <w:color w:val="000000" w:themeColor="text1"/>
                  </w:rPr>
                  <m:t>τ</m:t>
                </m:r>
              </m:sub>
              <m:sup>
                <m:r>
                  <w:rPr>
                    <w:rFonts w:ascii="Cambria Math" w:hAnsi="Cambria Math"/>
                    <w:noProof/>
                    <w:color w:val="000000" w:themeColor="text1"/>
                  </w:rPr>
                  <m:t>Y</m:t>
                </m:r>
                <m:r>
                  <w:rPr>
                    <w:rFonts w:ascii="Cambria Math" w:hAnsi="Cambria Math"/>
                    <w:noProof/>
                    <w:color w:val="000000" w:themeColor="text1"/>
                  </w:rPr>
                  <m:t xml:space="preserve">, </m:t>
                </m:r>
                <m:r>
                  <w:rPr>
                    <w:rFonts w:ascii="Cambria Math" w:hAnsi="Cambria Math"/>
                    <w:noProof/>
                    <w:color w:val="000000" w:themeColor="text1"/>
                  </w:rPr>
                  <m:t>Z</m:t>
                </m:r>
              </m:sup>
            </m:sSubSup>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 xml:space="preserve"> </m:t>
                </m:r>
              </m:e>
              <m:e>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e>
          <m:e>
            <m:sSubSup>
              <m:sSubSupPr>
                <m:ctrlPr>
                  <w:rPr>
                    <w:rFonts w:ascii="Cambria Math" w:hAnsi="Cambria Math"/>
                    <w:i/>
                    <w:noProof/>
                    <w:color w:val="000000" w:themeColor="text1"/>
                  </w:rPr>
                </m:ctrlPr>
              </m:sSubSupPr>
              <m:e>
                <m:r>
                  <w:rPr>
                    <w:rFonts w:ascii="Cambria Math" w:hAnsi="Cambria Math"/>
                    <w:noProof/>
                    <w:color w:val="000000" w:themeColor="text1"/>
                  </w:rPr>
                  <m:t xml:space="preserve"> </m:t>
                </m:r>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 xml:space="preserve"> </m:t>
                </m:r>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r>
          <w:rPr>
            <w:rFonts w:ascii="Cambria Math" w:hAnsi="Cambria Math"/>
            <w:noProof/>
            <w:color w:val="000000" w:themeColor="text1"/>
          </w:rPr>
          <m:t>=</m:t>
        </m:r>
        <m:r>
          <w:rPr>
            <w:rFonts w:ascii="Cambria Math" w:hAnsi="Cambria Math"/>
            <w:noProof/>
            <w:color w:val="000000" w:themeColor="text1"/>
          </w:rPr>
          <m:t>τ</m:t>
        </m:r>
      </m:oMath>
      <w:r w:rsidR="00F46789" w:rsidRPr="009A358F">
        <w:rPr>
          <w:noProof/>
          <w:color w:val="000000" w:themeColor="text1"/>
        </w:rPr>
        <w:t xml:space="preserve">, a. s., for all </w:t>
      </w:r>
      <m:oMath>
        <m:r>
          <w:rPr>
            <w:rFonts w:ascii="Cambria Math" w:hAnsi="Cambria Math"/>
            <w:noProof/>
            <w:color w:val="000000" w:themeColor="text1"/>
          </w:rPr>
          <m:t>τ</m:t>
        </m:r>
        <m:r>
          <m:rPr>
            <m:scr m:val="fraktur"/>
          </m:rPr>
          <w:rPr>
            <w:rFonts w:ascii="Cambria Math" w:hAnsi="Cambria Math"/>
            <w:noProof/>
            <w:color w:val="000000" w:themeColor="text1"/>
          </w:rPr>
          <m:t>∈ I,</m:t>
        </m:r>
      </m:oMath>
      <w:r w:rsidR="00F46789" w:rsidRPr="009A358F">
        <w:rPr>
          <w:noProof/>
          <w:color w:val="000000" w:themeColor="text1"/>
        </w:rPr>
        <w:tab/>
      </w:r>
      <w:r w:rsidR="00F46789" w:rsidRPr="009A358F">
        <w:rPr>
          <w:noProof/>
          <w:color w:val="000000" w:themeColor="text1"/>
        </w:rPr>
        <w:tab/>
      </w:r>
      <w:r w:rsidR="00F46789" w:rsidRPr="009A358F">
        <w:rPr>
          <w:noProof/>
          <w:color w:val="000000" w:themeColor="text1"/>
        </w:rPr>
        <w:tab/>
      </w:r>
    </w:p>
    <w:p w14:paraId="5AE29FE8" w14:textId="77777777" w:rsidR="00067A70" w:rsidRPr="009A358F" w:rsidRDefault="00067A70" w:rsidP="001D40FF">
      <w:pPr>
        <w:jc w:val="both"/>
        <w:rPr>
          <w:noProof/>
          <w:color w:val="000000" w:themeColor="text1"/>
          <w:sz w:val="8"/>
          <w:szCs w:val="6"/>
        </w:rPr>
      </w:pPr>
    </w:p>
    <w:p w14:paraId="68858F5F" w14:textId="7A97CF98" w:rsidR="00F31A46" w:rsidRPr="009A358F" w:rsidRDefault="00067A70" w:rsidP="001D40FF">
      <w:pPr>
        <w:jc w:val="both"/>
        <w:rPr>
          <w:noProof/>
          <w:color w:val="000000" w:themeColor="text1"/>
        </w:rPr>
      </w:pPr>
      <w:r w:rsidRPr="009A358F">
        <w:rPr>
          <w:noProof/>
          <w:color w:val="000000" w:themeColor="text1"/>
        </w:rPr>
        <w:t xml:space="preserve">Given an explanatory vector </w:t>
      </w:r>
      <m:oMath>
        <m:sSub>
          <m:sSubPr>
            <m:ctrlPr>
              <w:rPr>
                <w:rFonts w:ascii="Cambria Math" w:hAnsi="Cambria Math"/>
                <w:i/>
                <w:noProof/>
                <w:color w:val="000000" w:themeColor="text1"/>
              </w:rPr>
            </m:ctrlPr>
          </m:sSubPr>
          <m:e>
            <m:r>
              <w:rPr>
                <w:rFonts w:ascii="Cambria Math" w:hAnsi="Cambria Math"/>
                <w:noProof/>
                <w:color w:val="000000" w:themeColor="text1"/>
              </w:rPr>
              <m:t>I</m:t>
            </m:r>
          </m:e>
          <m:sub>
            <m:r>
              <w:rPr>
                <w:rFonts w:ascii="Cambria Math" w:hAnsi="Cambria Math"/>
                <w:noProof/>
                <w:color w:val="000000" w:themeColor="text1"/>
              </w:rPr>
              <m:t>t</m:t>
            </m:r>
          </m:sub>
        </m:sSub>
      </m:oMath>
      <w:r w:rsidRPr="009A358F">
        <w:rPr>
          <w:noProof/>
          <w:color w:val="000000" w:themeColor="text1"/>
        </w:rPr>
        <w:t xml:space="preserve">, then </w:t>
      </w:r>
      <m:oMath>
        <m:sSub>
          <m:sSubPr>
            <m:ctrlPr>
              <w:rPr>
                <w:rFonts w:ascii="Cambria Math" w:hAnsi="Cambria Math"/>
                <w:i/>
                <w:noProof/>
                <w:color w:val="000000" w:themeColor="text1"/>
              </w:rPr>
            </m:ctrlPr>
          </m:sSubPr>
          <m:e>
            <m:r>
              <w:rPr>
                <w:rFonts w:ascii="Cambria Math" w:hAnsi="Cambria Math"/>
                <w:noProof/>
                <w:color w:val="000000" w:themeColor="text1"/>
              </w:rPr>
              <m:t>P</m:t>
            </m:r>
          </m:e>
          <m:sub>
            <m:r>
              <w:rPr>
                <w:rFonts w:ascii="Cambria Math" w:hAnsi="Cambria Math"/>
                <w:noProof/>
                <w:color w:val="000000" w:themeColor="text1"/>
              </w:rPr>
              <m:t>r</m:t>
            </m:r>
          </m:sub>
        </m:sSub>
        <m:d>
          <m:dPr>
            <m:begChr m:val="{"/>
            <m:endChr m:val="}"/>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τ</m:t>
                </m:r>
              </m:sub>
            </m:sSub>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e>
              <m:e>
                <m:sSub>
                  <m:sSubPr>
                    <m:ctrlPr>
                      <w:rPr>
                        <w:rFonts w:ascii="Cambria Math" w:hAnsi="Cambria Math"/>
                        <w:i/>
                        <w:noProof/>
                        <w:color w:val="000000" w:themeColor="text1"/>
                      </w:rPr>
                    </m:ctrlPr>
                  </m:sSubPr>
                  <m:e>
                    <m:r>
                      <w:rPr>
                        <w:rFonts w:ascii="Cambria Math" w:hAnsi="Cambria Math"/>
                        <w:noProof/>
                        <w:color w:val="000000" w:themeColor="text1"/>
                      </w:rPr>
                      <m:t xml:space="preserve"> I</m:t>
                    </m:r>
                  </m:e>
                  <m:sub>
                    <m:r>
                      <w:rPr>
                        <w:rFonts w:ascii="Cambria Math" w:hAnsi="Cambria Math"/>
                        <w:noProof/>
                        <w:color w:val="000000" w:themeColor="text1"/>
                      </w:rPr>
                      <m:t>t</m:t>
                    </m:r>
                  </m:sub>
                </m:sSub>
              </m:e>
            </m:d>
          </m:e>
          <m:e>
            <m:sSub>
              <m:sSubPr>
                <m:ctrlPr>
                  <w:rPr>
                    <w:rFonts w:ascii="Cambria Math" w:hAnsi="Cambria Math"/>
                    <w:i/>
                    <w:noProof/>
                    <w:color w:val="000000" w:themeColor="text1"/>
                  </w:rPr>
                </m:ctrlPr>
              </m:sSubPr>
              <m:e>
                <m:r>
                  <w:rPr>
                    <w:rFonts w:ascii="Cambria Math" w:hAnsi="Cambria Math"/>
                    <w:noProof/>
                    <w:color w:val="000000" w:themeColor="text1"/>
                  </w:rPr>
                  <m:t xml:space="preserve"> I</m:t>
                </m:r>
              </m:e>
              <m:sub>
                <m:r>
                  <w:rPr>
                    <w:rFonts w:ascii="Cambria Math" w:hAnsi="Cambria Math"/>
                    <w:noProof/>
                    <w:color w:val="000000" w:themeColor="text1"/>
                  </w:rPr>
                  <m:t>t</m:t>
                </m:r>
              </m:sub>
            </m:sSub>
          </m:e>
        </m:d>
        <m:r>
          <w:rPr>
            <w:rFonts w:ascii="Cambria Math" w:hAnsi="Cambria Math"/>
            <w:noProof/>
            <w:color w:val="000000" w:themeColor="text1"/>
          </w:rPr>
          <m:t>=E{1[</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τ</m:t>
            </m:r>
          </m:sub>
        </m:sSub>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 xml:space="preserve"> </m:t>
            </m:r>
          </m:e>
          <m:e>
            <m:sSub>
              <m:sSubPr>
                <m:ctrlPr>
                  <w:rPr>
                    <w:rFonts w:ascii="Cambria Math" w:hAnsi="Cambria Math"/>
                    <w:i/>
                    <w:noProof/>
                    <w:color w:val="000000" w:themeColor="text1"/>
                  </w:rPr>
                </m:ctrlPr>
              </m:sSubPr>
              <m:e>
                <m:r>
                  <w:rPr>
                    <w:rFonts w:ascii="Cambria Math" w:hAnsi="Cambria Math"/>
                    <w:noProof/>
                    <w:color w:val="000000" w:themeColor="text1"/>
                  </w:rPr>
                  <m:t xml:space="preserve"> I</m:t>
                </m:r>
              </m:e>
              <m:sub>
                <m:r>
                  <w:rPr>
                    <w:rFonts w:ascii="Cambria Math" w:hAnsi="Cambria Math"/>
                    <w:noProof/>
                    <w:color w:val="000000" w:themeColor="text1"/>
                  </w:rPr>
                  <m:t>t</m:t>
                </m:r>
              </m:sub>
            </m:sSub>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I</m:t>
            </m:r>
          </m:e>
          <m:sub>
            <m:r>
              <w:rPr>
                <w:rFonts w:ascii="Cambria Math" w:hAnsi="Cambria Math"/>
                <w:noProof/>
                <w:color w:val="000000" w:themeColor="text1"/>
              </w:rPr>
              <m:t>t</m:t>
            </m:r>
          </m:sub>
        </m:sSub>
        <m:r>
          <w:rPr>
            <w:rFonts w:ascii="Cambria Math" w:hAnsi="Cambria Math"/>
            <w:noProof/>
            <w:color w:val="000000" w:themeColor="text1"/>
          </w:rPr>
          <m:t>}</m:t>
        </m:r>
      </m:oMath>
      <w:r w:rsidR="00F31A46" w:rsidRPr="009A358F">
        <w:rPr>
          <w:noProof/>
          <w:color w:val="000000" w:themeColor="text1"/>
        </w:rPr>
        <w:t xml:space="preserve">, where </w:t>
      </w:r>
    </w:p>
    <w:p w14:paraId="5F6CD071" w14:textId="24F8A723" w:rsidR="00F31A46" w:rsidRPr="009A358F" w:rsidRDefault="00F31A46" w:rsidP="001D40FF">
      <w:pPr>
        <w:jc w:val="both"/>
        <w:rPr>
          <w:noProof/>
          <w:color w:val="000000" w:themeColor="text1"/>
        </w:rPr>
      </w:pPr>
      <m:oMath>
        <m:r>
          <w:rPr>
            <w:rFonts w:ascii="Cambria Math" w:hAnsi="Cambria Math"/>
            <w:noProof/>
            <w:color w:val="000000" w:themeColor="text1"/>
          </w:rPr>
          <m:t>1[</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t>
        </m:r>
      </m:oMath>
      <w:r w:rsidRPr="009A358F">
        <w:rPr>
          <w:noProof/>
          <w:color w:val="000000" w:themeColor="text1"/>
        </w:rPr>
        <w:t xml:space="preserve">y] is an indicator function of the event that </w:t>
      </w:r>
      <m:oMath>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oMath>
      <w:r w:rsidRPr="009A358F">
        <w:rPr>
          <w:noProof/>
          <w:color w:val="000000" w:themeColor="text1"/>
        </w:rPr>
        <w:t xml:space="preserve"> is less than or equal to y. Thus, the null hypothesis of Granger non-causality in Eq. (5) is equivalent to</w:t>
      </w:r>
      <w:r w:rsidR="00AF54DA" w:rsidRPr="009A358F">
        <w:rPr>
          <w:rFonts w:hint="eastAsia"/>
          <w:noProof/>
          <w:color w:val="000000" w:themeColor="text1"/>
          <w:lang w:eastAsia="zh-CN"/>
        </w:rPr>
        <w:t xml:space="preserve"> Eq. (7)</w:t>
      </w:r>
      <w:r w:rsidRPr="009A358F">
        <w:rPr>
          <w:noProof/>
          <w:color w:val="000000" w:themeColor="text1"/>
        </w:rPr>
        <w:t>:</w:t>
      </w:r>
      <w:r w:rsidR="007D23E6" w:rsidRPr="009A358F">
        <w:rPr>
          <w:noProof/>
          <w:color w:val="000000" w:themeColor="text1"/>
        </w:rPr>
        <w:t xml:space="preserve"> </w:t>
      </w:r>
    </w:p>
    <w:p w14:paraId="3B41D587" w14:textId="77777777" w:rsidR="007D23E6" w:rsidRPr="009A358F" w:rsidRDefault="007D23E6" w:rsidP="001D40FF">
      <w:pPr>
        <w:jc w:val="both"/>
        <w:rPr>
          <w:noProof/>
          <w:color w:val="000000" w:themeColor="text1"/>
          <w:sz w:val="12"/>
          <w:szCs w:val="10"/>
        </w:rPr>
      </w:pPr>
    </w:p>
    <w:p w14:paraId="52B8941C" w14:textId="149361C9" w:rsidR="00F31A46" w:rsidRPr="009A358F" w:rsidRDefault="00F31A46" w:rsidP="001D40FF">
      <w:pPr>
        <w:jc w:val="both"/>
        <w:rPr>
          <w:noProof/>
          <w:color w:val="000000" w:themeColor="text1"/>
        </w:rPr>
      </w:pPr>
      <m:oMath>
        <m:r>
          <w:rPr>
            <w:rFonts w:ascii="Cambria Math" w:hAnsi="Cambria Math"/>
            <w:noProof/>
            <w:color w:val="000000" w:themeColor="text1"/>
          </w:rPr>
          <m:t>E</m:t>
        </m:r>
        <m:d>
          <m:dPr>
            <m:begChr m:val="{"/>
            <m:endChr m:val="}"/>
            <m:ctrlPr>
              <w:rPr>
                <w:rFonts w:ascii="Cambria Math" w:hAnsi="Cambria Math"/>
                <w:i/>
                <w:noProof/>
                <w:color w:val="000000" w:themeColor="text1"/>
              </w:rPr>
            </m:ctrlPr>
          </m:dPr>
          <m:e>
            <m:r>
              <w:rPr>
                <w:rFonts w:ascii="Cambria Math" w:hAnsi="Cambria Math"/>
                <w:noProof/>
                <w:color w:val="000000" w:themeColor="text1"/>
              </w:rPr>
              <m:t>1</m:t>
            </m:r>
            <m:d>
              <m:dPr>
                <m:begChr m:val="["/>
                <m:endChr m:val="]"/>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Q</m:t>
                    </m:r>
                  </m:e>
                  <m:sub>
                    <m:r>
                      <w:rPr>
                        <w:rFonts w:ascii="Cambria Math" w:hAnsi="Cambria Math"/>
                        <w:noProof/>
                        <w:color w:val="000000" w:themeColor="text1"/>
                      </w:rPr>
                      <m:t>τ</m:t>
                    </m:r>
                  </m:sub>
                  <m:sup>
                    <m:r>
                      <w:rPr>
                        <w:rFonts w:ascii="Cambria Math" w:hAnsi="Cambria Math"/>
                        <w:noProof/>
                        <w:color w:val="000000" w:themeColor="text1"/>
                      </w:rPr>
                      <m:t>Y,  Z</m:t>
                    </m:r>
                  </m:sup>
                </m:sSubSup>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e>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e>
            </m:d>
          </m:e>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r>
          <w:rPr>
            <w:rFonts w:ascii="Cambria Math" w:hAnsi="Cambria Math"/>
            <w:noProof/>
            <w:color w:val="000000" w:themeColor="text1"/>
          </w:rPr>
          <m:t>=E {1[</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Q</m:t>
            </m:r>
          </m:e>
          <m:sub>
            <m:r>
              <w:rPr>
                <w:rFonts w:ascii="Cambria Math" w:hAnsi="Cambria Math"/>
                <w:noProof/>
                <w:color w:val="000000" w:themeColor="text1"/>
              </w:rPr>
              <m:t>τ</m:t>
            </m:r>
          </m:sub>
          <m:sup>
            <m:r>
              <w:rPr>
                <w:rFonts w:ascii="Cambria Math" w:hAnsi="Cambria Math"/>
                <w:noProof/>
                <w:color w:val="000000" w:themeColor="text1"/>
              </w:rPr>
              <m:t>Y</m:t>
            </m:r>
          </m:sup>
        </m:sSubSup>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e>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e>
        </m:d>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oMath>
      <w:r w:rsidRPr="009A358F">
        <w:rPr>
          <w:noProof/>
          <w:color w:val="000000" w:themeColor="text1"/>
        </w:rPr>
        <w:t xml:space="preserve">, a. s., for all </w:t>
      </w:r>
      <m:oMath>
        <m:r>
          <w:rPr>
            <w:rFonts w:ascii="Cambria Math" w:hAnsi="Cambria Math"/>
            <w:noProof/>
            <w:color w:val="000000" w:themeColor="text1"/>
          </w:rPr>
          <m:t>τ</m:t>
        </m:r>
        <m:r>
          <m:rPr>
            <m:scr m:val="fraktur"/>
          </m:rPr>
          <w:rPr>
            <w:rFonts w:ascii="Cambria Math" w:hAnsi="Cambria Math"/>
            <w:noProof/>
            <w:color w:val="000000" w:themeColor="text1"/>
          </w:rPr>
          <m:t>∈ I,</m:t>
        </m:r>
      </m:oMath>
      <w:r w:rsidRPr="009A358F">
        <w:rPr>
          <w:noProof/>
          <w:color w:val="000000" w:themeColor="text1"/>
        </w:rPr>
        <w:tab/>
        <w:t>(7)</w:t>
      </w:r>
    </w:p>
    <w:p w14:paraId="6AE5933A" w14:textId="77777777" w:rsidR="007D23E6" w:rsidRPr="009A358F" w:rsidRDefault="007D23E6" w:rsidP="001D40FF">
      <w:pPr>
        <w:jc w:val="both"/>
        <w:rPr>
          <w:noProof/>
          <w:color w:val="000000" w:themeColor="text1"/>
          <w:sz w:val="6"/>
          <w:szCs w:val="4"/>
        </w:rPr>
      </w:pPr>
    </w:p>
    <w:p w14:paraId="67737A92" w14:textId="04AEADE7" w:rsidR="00F31A46" w:rsidRPr="009A358F" w:rsidRDefault="00C36381" w:rsidP="001D40FF">
      <w:pPr>
        <w:jc w:val="both"/>
        <w:rPr>
          <w:noProof/>
          <w:color w:val="000000" w:themeColor="text1"/>
        </w:rPr>
      </w:pPr>
      <w:r w:rsidRPr="009A358F">
        <w:rPr>
          <w:noProof/>
          <w:color w:val="000000" w:themeColor="text1"/>
        </w:rPr>
        <w:lastRenderedPageBreak/>
        <w:t>w</w:t>
      </w:r>
      <w:r w:rsidR="0020245E" w:rsidRPr="009A358F">
        <w:rPr>
          <w:noProof/>
          <w:color w:val="000000" w:themeColor="text1"/>
        </w:rPr>
        <w:t>here the left</w:t>
      </w:r>
      <w:r w:rsidR="00507486" w:rsidRPr="009A358F">
        <w:rPr>
          <w:noProof/>
          <w:color w:val="000000" w:themeColor="text1"/>
        </w:rPr>
        <w:t>-</w:t>
      </w:r>
      <w:r w:rsidR="0020245E" w:rsidRPr="009A358F">
        <w:rPr>
          <w:noProof/>
          <w:color w:val="000000" w:themeColor="text1"/>
        </w:rPr>
        <w:t xml:space="preserve">hand side of Eq. (7) </w:t>
      </w:r>
      <w:r w:rsidR="00507486" w:rsidRPr="009A358F">
        <w:rPr>
          <w:noProof/>
          <w:color w:val="000000" w:themeColor="text1"/>
        </w:rPr>
        <w:t xml:space="preserve">is </w:t>
      </w:r>
      <w:r w:rsidR="0020245E" w:rsidRPr="009A358F">
        <w:rPr>
          <w:noProof/>
          <w:color w:val="000000" w:themeColor="text1"/>
        </w:rPr>
        <w:t xml:space="preserve">equal to the τ-quantile of </w:t>
      </w:r>
      <m:oMath>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Y</m:t>
            </m:r>
          </m:sub>
        </m:sSub>
        <m:d>
          <m:dPr>
            <m:ctrlPr>
              <w:rPr>
                <w:rFonts w:ascii="Cambria Math" w:hAnsi="Cambria Math"/>
                <w:i/>
                <w:noProof/>
                <w:color w:val="000000" w:themeColor="text1"/>
              </w:rPr>
            </m:ctrlPr>
          </m:dPr>
          <m:e>
            <m:r>
              <w:rPr>
                <w:rFonts w:ascii="Cambria Math" w:hAnsi="Cambria Math"/>
                <w:noProof/>
                <w:color w:val="000000" w:themeColor="text1"/>
              </w:rPr>
              <m:t>∙</m:t>
            </m:r>
          </m:e>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oMath>
      <w:r w:rsidR="0020245E" w:rsidRPr="009A358F">
        <w:rPr>
          <w:noProof/>
          <w:color w:val="000000" w:themeColor="text1"/>
        </w:rPr>
        <w:t xml:space="preserve">. We apply the parametric model to estimate the </w:t>
      </w:r>
      <w:r w:rsidR="0020245E" w:rsidRPr="009A358F">
        <w:rPr>
          <w:rFonts w:cs="Times New Roman"/>
          <w:noProof/>
          <w:color w:val="000000" w:themeColor="text1"/>
        </w:rPr>
        <w:t>τ</w:t>
      </w:r>
      <w:r w:rsidR="0020245E" w:rsidRPr="009A358F">
        <w:rPr>
          <w:noProof/>
          <w:color w:val="000000" w:themeColor="text1"/>
        </w:rPr>
        <w:t xml:space="preserve">-th quantile of </w:t>
      </w:r>
      <m:oMath>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Y</m:t>
            </m:r>
          </m:sub>
        </m:sSub>
        <m:d>
          <m:dPr>
            <m:ctrlPr>
              <w:rPr>
                <w:rFonts w:ascii="Cambria Math" w:hAnsi="Cambria Math"/>
                <w:i/>
                <w:noProof/>
                <w:color w:val="000000" w:themeColor="text1"/>
              </w:rPr>
            </m:ctrlPr>
          </m:dPr>
          <m:e>
            <m:r>
              <w:rPr>
                <w:rFonts w:ascii="Cambria Math" w:hAnsi="Cambria Math"/>
                <w:noProof/>
                <w:color w:val="000000" w:themeColor="text1"/>
              </w:rPr>
              <m:t>∙</m:t>
            </m:r>
          </m:e>
          <m:e>
            <m:sSub>
              <m:sSubPr>
                <m:ctrlPr>
                  <w:rPr>
                    <w:rFonts w:ascii="Cambria Math" w:hAnsi="Cambria Math"/>
                    <w:i/>
                    <w:noProof/>
                    <w:color w:val="000000" w:themeColor="text1"/>
                  </w:rPr>
                </m:ctrlPr>
              </m:sSubPr>
              <m:e>
                <m:r>
                  <w:rPr>
                    <w:rFonts w:ascii="Cambria Math" w:hAnsi="Cambria Math"/>
                    <w:noProof/>
                    <w:color w:val="000000" w:themeColor="text1"/>
                  </w:rPr>
                  <m:t>I</m:t>
                </m:r>
              </m:e>
              <m:sub>
                <m:r>
                  <w:rPr>
                    <w:rFonts w:ascii="Cambria Math" w:hAnsi="Cambria Math"/>
                    <w:noProof/>
                    <w:color w:val="000000" w:themeColor="text1"/>
                  </w:rPr>
                  <m:t>t</m:t>
                </m:r>
              </m:sub>
            </m:sSub>
          </m:e>
        </m:d>
      </m:oMath>
      <w:r w:rsidR="0020245E" w:rsidRPr="009A358F">
        <w:rPr>
          <w:noProof/>
          <w:color w:val="000000" w:themeColor="text1"/>
        </w:rPr>
        <w:t xml:space="preserve">. </w:t>
      </w:r>
      <w:r w:rsidR="00507486" w:rsidRPr="009A358F">
        <w:rPr>
          <w:noProof/>
          <w:color w:val="000000" w:themeColor="text1"/>
        </w:rPr>
        <w:t>W</w:t>
      </w:r>
      <w:r w:rsidR="0020245E" w:rsidRPr="009A358F">
        <w:rPr>
          <w:noProof/>
          <w:color w:val="000000" w:themeColor="text1"/>
        </w:rPr>
        <w:t xml:space="preserve">e assume that </w:t>
      </w:r>
      <m:oMath>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τ</m:t>
            </m:r>
          </m:sub>
        </m:sSub>
        <m:d>
          <m:dPr>
            <m:ctrlPr>
              <w:rPr>
                <w:rFonts w:ascii="Cambria Math" w:hAnsi="Cambria Math"/>
                <w:i/>
                <w:noProof/>
                <w:color w:val="000000" w:themeColor="text1"/>
              </w:rPr>
            </m:ctrlPr>
          </m:dPr>
          <m:e>
            <m:r>
              <w:rPr>
                <w:rFonts w:ascii="Cambria Math" w:hAnsi="Cambria Math"/>
                <w:noProof/>
                <w:color w:val="000000" w:themeColor="text1"/>
              </w:rPr>
              <m:t>∙</m:t>
            </m:r>
          </m:e>
          <m:e>
            <m:sSub>
              <m:sSubPr>
                <m:ctrlPr>
                  <w:rPr>
                    <w:rFonts w:ascii="Cambria Math" w:hAnsi="Cambria Math"/>
                    <w:i/>
                    <w:noProof/>
                    <w:color w:val="000000" w:themeColor="text1"/>
                  </w:rPr>
                </m:ctrlPr>
              </m:sSubPr>
              <m:e>
                <m:r>
                  <w:rPr>
                    <w:rFonts w:ascii="Cambria Math" w:hAnsi="Cambria Math"/>
                    <w:noProof/>
                    <w:color w:val="000000" w:themeColor="text1"/>
                  </w:rPr>
                  <m:t>I</m:t>
                </m:r>
              </m:e>
              <m:sub>
                <m:r>
                  <w:rPr>
                    <w:rFonts w:ascii="Cambria Math" w:hAnsi="Cambria Math"/>
                    <w:noProof/>
                    <w:color w:val="000000" w:themeColor="text1"/>
                  </w:rPr>
                  <m:t>t</m:t>
                </m:r>
              </m:sub>
            </m:sSub>
          </m:e>
        </m:d>
      </m:oMath>
      <w:r w:rsidR="0020245E" w:rsidRPr="009A358F">
        <w:rPr>
          <w:noProof/>
          <w:color w:val="000000" w:themeColor="text1"/>
        </w:rPr>
        <w:t xml:space="preserve"> is correctly specified by a parametric quantile model m(., </w:t>
      </w:r>
      <w:r w:rsidR="0020245E" w:rsidRPr="009A358F">
        <w:rPr>
          <w:rFonts w:cs="Times New Roman"/>
          <w:noProof/>
          <w:color w:val="000000" w:themeColor="text1"/>
        </w:rPr>
        <w:t>θ(τ)</w:t>
      </w:r>
      <w:r w:rsidR="0020245E" w:rsidRPr="009A358F">
        <w:rPr>
          <w:noProof/>
          <w:color w:val="000000" w:themeColor="text1"/>
        </w:rPr>
        <w:t xml:space="preserve">) belonging to a family of functions </w:t>
      </w:r>
      <m:oMath>
        <m:r>
          <m:rPr>
            <m:scr m:val="script"/>
          </m:rPr>
          <w:rPr>
            <w:rFonts w:ascii="Cambria Math" w:hAnsi="Cambria Math"/>
            <w:noProof/>
            <w:color w:val="000000" w:themeColor="text1"/>
          </w:rPr>
          <m:t>M= {</m:t>
        </m:r>
        <m:r>
          <w:rPr>
            <w:rFonts w:ascii="Cambria Math" w:hAnsi="Cambria Math"/>
            <w:noProof/>
            <w:color w:val="000000" w:themeColor="text1"/>
          </w:rPr>
          <m:t>m (∙θ</m:t>
        </m:r>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)|θ</m:t>
        </m:r>
        <m:d>
          <m:dPr>
            <m:ctrlPr>
              <w:rPr>
                <w:rFonts w:ascii="Cambria Math" w:hAnsi="Cambria Math"/>
                <w:i/>
                <w:noProof/>
                <w:color w:val="000000" w:themeColor="text1"/>
              </w:rPr>
            </m:ctrlPr>
          </m:dPr>
          <m:e>
            <m:r>
              <w:rPr>
                <w:rFonts w:ascii="Cambria Math" w:hAnsi="Cambria Math"/>
                <w:noProof/>
                <w:color w:val="000000" w:themeColor="text1"/>
              </w:rPr>
              <m:t>∙</m:t>
            </m:r>
          </m:e>
        </m:d>
        <m:r>
          <w:rPr>
            <w:rFonts w:ascii="Cambria Math" w:hAnsi="Cambria Math"/>
            <w:noProof/>
            <w:color w:val="000000" w:themeColor="text1"/>
          </w:rPr>
          <m:t>:τ↦θ(τ)∈⊖⊂</m:t>
        </m:r>
        <m:sSup>
          <m:sSupPr>
            <m:ctrlPr>
              <w:rPr>
                <w:rFonts w:ascii="Cambria Math" w:hAnsi="Cambria Math"/>
                <w:i/>
                <w:noProof/>
                <w:color w:val="000000" w:themeColor="text1"/>
              </w:rPr>
            </m:ctrlPr>
          </m:sSupPr>
          <m:e>
            <m:r>
              <m:rPr>
                <m:scr m:val="double-struck"/>
              </m:rPr>
              <w:rPr>
                <w:rFonts w:ascii="Cambria Math" w:hAnsi="Cambria Math"/>
                <w:noProof/>
                <w:color w:val="000000" w:themeColor="text1"/>
              </w:rPr>
              <m:t>R</m:t>
            </m:r>
          </m:e>
          <m:sup>
            <m:r>
              <w:rPr>
                <w:rFonts w:ascii="Cambria Math" w:hAnsi="Cambria Math"/>
                <w:noProof/>
                <w:color w:val="000000" w:themeColor="text1"/>
              </w:rPr>
              <m:t>p</m:t>
            </m:r>
          </m:sup>
        </m:sSup>
        <m:r>
          <w:rPr>
            <w:rFonts w:ascii="Cambria Math" w:hAnsi="Cambria Math"/>
            <w:noProof/>
            <w:color w:val="000000" w:themeColor="text1"/>
          </w:rPr>
          <m:t>,  for τ</m:t>
        </m:r>
        <m:r>
          <m:rPr>
            <m:scr m:val="fraktur"/>
          </m:rPr>
          <w:rPr>
            <w:rFonts w:ascii="Cambria Math" w:hAnsi="Cambria Math"/>
            <w:noProof/>
            <w:color w:val="000000" w:themeColor="text1"/>
          </w:rPr>
          <m:t>∈I⊂[</m:t>
        </m:r>
        <m:r>
          <w:rPr>
            <w:rFonts w:ascii="Cambria Math" w:hAnsi="Cambria Math"/>
            <w:noProof/>
            <w:color w:val="000000" w:themeColor="text1"/>
          </w:rPr>
          <m:t>0, 1]}</m:t>
        </m:r>
      </m:oMath>
      <w:r w:rsidR="007D23E6" w:rsidRPr="009A358F">
        <w:rPr>
          <w:noProof/>
          <w:color w:val="000000" w:themeColor="text1"/>
        </w:rPr>
        <w:t xml:space="preserve">. Then, </w:t>
      </w:r>
      <w:r w:rsidR="00504F79" w:rsidRPr="009A358F">
        <w:rPr>
          <w:noProof/>
          <w:color w:val="000000" w:themeColor="text1"/>
        </w:rPr>
        <w:t xml:space="preserve">under the null hypothesis in Eq. (7), </w:t>
      </w:r>
      <w:r w:rsidR="00504F79" w:rsidRPr="009A358F">
        <w:rPr>
          <w:rFonts w:cs="Times New Roman"/>
          <w:noProof/>
          <w:color w:val="000000" w:themeColor="text1"/>
        </w:rPr>
        <w:t>τ</w:t>
      </w:r>
      <w:r w:rsidR="00504F79" w:rsidRPr="009A358F">
        <w:rPr>
          <w:noProof/>
          <w:color w:val="000000" w:themeColor="text1"/>
        </w:rPr>
        <w:t xml:space="preserve">-the conditional quantile, </w:t>
      </w:r>
      <m:oMath>
        <m:sSubSup>
          <m:sSubSupPr>
            <m:ctrlPr>
              <w:rPr>
                <w:rFonts w:ascii="Cambria Math" w:hAnsi="Cambria Math"/>
                <w:i/>
                <w:noProof/>
                <w:color w:val="000000" w:themeColor="text1"/>
              </w:rPr>
            </m:ctrlPr>
          </m:sSubSupPr>
          <m:e>
            <m:r>
              <w:rPr>
                <w:rFonts w:ascii="Cambria Math" w:hAnsi="Cambria Math"/>
                <w:noProof/>
                <w:color w:val="000000" w:themeColor="text1"/>
              </w:rPr>
              <m:t>Q</m:t>
            </m:r>
          </m:e>
          <m:sub>
            <m:r>
              <w:rPr>
                <w:rFonts w:ascii="Cambria Math" w:hAnsi="Cambria Math"/>
                <w:noProof/>
                <w:color w:val="000000" w:themeColor="text1"/>
              </w:rPr>
              <m:t>τ</m:t>
            </m:r>
          </m:sub>
          <m:sup>
            <m:r>
              <w:rPr>
                <w:rFonts w:ascii="Cambria Math" w:hAnsi="Cambria Math"/>
                <w:noProof/>
                <w:color w:val="000000" w:themeColor="text1"/>
              </w:rPr>
              <m:t>Y</m:t>
            </m:r>
          </m:sup>
        </m:sSubSup>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oMath>
      <w:r w:rsidR="00504F79" w:rsidRPr="009A358F">
        <w:rPr>
          <w:noProof/>
          <w:color w:val="000000" w:themeColor="text1"/>
        </w:rPr>
        <w:t xml:space="preserve">, is correctly specified by a parametric quantile model </w:t>
      </w:r>
      <m:oMath>
        <m:r>
          <w:rPr>
            <w:rFonts w:ascii="Cambria Math" w:hAnsi="Cambria Math"/>
            <w:noProof/>
            <w:color w:val="000000" w:themeColor="text1"/>
          </w:rPr>
          <m:t>m(</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θ</m:t>
            </m:r>
          </m:e>
          <m:sub>
            <m:r>
              <w:rPr>
                <w:rFonts w:ascii="Cambria Math" w:hAnsi="Cambria Math"/>
                <w:noProof/>
                <w:color w:val="000000" w:themeColor="text1"/>
              </w:rPr>
              <m:t>O</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oMath>
      <w:r w:rsidR="00504F79" w:rsidRPr="009A358F">
        <w:rPr>
          <w:noProof/>
          <w:color w:val="000000" w:themeColor="text1"/>
        </w:rPr>
        <w:t xml:space="preserve"> that uses only the restricted information set </w:t>
      </w:r>
      <m:oMath>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oMath>
      <w:r w:rsidR="00504F79" w:rsidRPr="009A358F">
        <w:rPr>
          <w:noProof/>
          <w:color w:val="000000" w:themeColor="text1"/>
        </w:rPr>
        <w:t>. We can rewrite the null hypothesis of non-Granger-causality in Eq. (7) as follows:</w:t>
      </w:r>
      <w:r w:rsidR="00411C91" w:rsidRPr="009A358F">
        <w:rPr>
          <w:noProof/>
          <w:color w:val="000000" w:themeColor="text1"/>
        </w:rPr>
        <w:t xml:space="preserve"> </w:t>
      </w:r>
    </w:p>
    <w:p w14:paraId="5F312E95" w14:textId="77777777" w:rsidR="00504F79" w:rsidRPr="009A358F" w:rsidRDefault="00504F79" w:rsidP="001D40FF">
      <w:pPr>
        <w:jc w:val="both"/>
        <w:rPr>
          <w:noProof/>
          <w:color w:val="000000" w:themeColor="text1"/>
          <w:sz w:val="12"/>
          <w:szCs w:val="10"/>
        </w:rPr>
      </w:pPr>
    </w:p>
    <w:p w14:paraId="63ED6E8E" w14:textId="2B873D4B" w:rsidR="00504F79" w:rsidRPr="009A358F" w:rsidRDefault="0023797D" w:rsidP="001D40FF">
      <w:pPr>
        <w:jc w:val="both"/>
        <w:rPr>
          <w:noProof/>
          <w:color w:val="000000" w:themeColor="text1"/>
        </w:rPr>
      </w:pPr>
      <m:oMath>
        <m:sSubSup>
          <m:sSubSupPr>
            <m:ctrlPr>
              <w:rPr>
                <w:rFonts w:ascii="Cambria Math" w:hAnsi="Cambria Math"/>
                <w:i/>
                <w:noProof/>
                <w:color w:val="000000" w:themeColor="text1"/>
              </w:rPr>
            </m:ctrlPr>
          </m:sSubSupPr>
          <m:e>
            <m:r>
              <w:rPr>
                <w:rFonts w:ascii="Cambria Math" w:hAnsi="Cambria Math"/>
                <w:noProof/>
                <w:color w:val="000000" w:themeColor="text1"/>
              </w:rPr>
              <m:t>H</m:t>
            </m:r>
          </m:e>
          <m:sub>
            <m:r>
              <w:rPr>
                <w:rFonts w:ascii="Cambria Math" w:hAnsi="Cambria Math"/>
                <w:noProof/>
                <w:color w:val="000000" w:themeColor="text1"/>
              </w:rPr>
              <m:t>o</m:t>
            </m:r>
          </m:sub>
          <m:sup>
            <m:r>
              <w:rPr>
                <w:rFonts w:ascii="Cambria Math" w:hAnsi="Cambria Math"/>
                <w:noProof/>
                <w:color w:val="000000" w:themeColor="text1"/>
              </w:rPr>
              <m:t xml:space="preserve">  </m:t>
            </m:r>
            <m:r>
              <w:rPr>
                <w:rFonts w:ascii="Cambria Math" w:hAnsi="Cambria Math"/>
                <w:noProof/>
                <w:color w:val="000000" w:themeColor="text1"/>
              </w:rPr>
              <m:t>Z</m:t>
            </m:r>
            <m:r>
              <w:rPr>
                <w:rFonts w:ascii="Cambria Math" w:hAnsi="Cambria Math"/>
                <w:noProof/>
                <w:color w:val="000000" w:themeColor="text1"/>
              </w:rPr>
              <m:t>⇏</m:t>
            </m:r>
            <m:r>
              <w:rPr>
                <w:rFonts w:ascii="Cambria Math" w:hAnsi="Cambria Math"/>
                <w:noProof/>
                <w:color w:val="000000" w:themeColor="text1"/>
              </w:rPr>
              <m:t>Y</m:t>
            </m:r>
          </m:sup>
        </m:sSubSup>
        <m:r>
          <w:rPr>
            <w:rFonts w:ascii="Cambria Math" w:hAnsi="Cambria Math"/>
            <w:noProof/>
            <w:color w:val="000000" w:themeColor="text1"/>
          </w:rPr>
          <m:t>:</m:t>
        </m:r>
        <m:r>
          <w:rPr>
            <w:rFonts w:ascii="Cambria Math" w:hAnsi="Cambria Math"/>
            <w:noProof/>
            <w:color w:val="000000" w:themeColor="text1"/>
          </w:rPr>
          <m:t>E</m:t>
        </m:r>
        <m:r>
          <w:rPr>
            <w:rFonts w:ascii="Cambria Math" w:hAnsi="Cambria Math"/>
            <w:noProof/>
            <w:color w:val="000000" w:themeColor="text1"/>
          </w:rPr>
          <m:t xml:space="preserve"> </m:t>
        </m:r>
        <m:d>
          <m:dPr>
            <m:begChr m:val="{"/>
            <m:endChr m:val="}"/>
            <m:ctrlPr>
              <w:rPr>
                <w:rFonts w:ascii="Cambria Math" w:hAnsi="Cambria Math"/>
                <w:i/>
                <w:noProof/>
                <w:color w:val="000000" w:themeColor="text1"/>
              </w:rPr>
            </m:ctrlPr>
          </m:dPr>
          <m:e>
            <m:r>
              <w:rPr>
                <w:rFonts w:ascii="Cambria Math" w:hAnsi="Cambria Math"/>
                <w:noProof/>
                <w:color w:val="000000" w:themeColor="text1"/>
              </w:rPr>
              <m:t>1</m:t>
            </m:r>
            <m:d>
              <m:dPr>
                <m:begChr m:val="["/>
                <m:endChr m:val="]"/>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t>
                </m:r>
                <m:r>
                  <w:rPr>
                    <w:rFonts w:ascii="Cambria Math" w:hAnsi="Cambria Math"/>
                    <w:noProof/>
                    <w:color w:val="000000" w:themeColor="text1"/>
                  </w:rPr>
                  <m:t>m</m:t>
                </m:r>
                <m:r>
                  <w:rPr>
                    <w:rFonts w:ascii="Cambria Math" w:hAnsi="Cambria Math"/>
                    <w:noProof/>
                    <w:color w:val="000000" w:themeColor="text1"/>
                  </w:rPr>
                  <m:t xml:space="preserve"> </m:t>
                </m:r>
                <m:d>
                  <m:dPr>
                    <m:ctrlPr>
                      <w:rPr>
                        <w:rFonts w:ascii="Cambria Math" w:hAnsi="Cambria Math"/>
                        <w:i/>
                        <w:noProof/>
                        <w:color w:val="000000" w:themeColor="text1"/>
                      </w:rPr>
                    </m:ctrlPr>
                  </m:dPr>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θ</m:t>
                        </m:r>
                      </m:e>
                      <m:sub>
                        <m:r>
                          <w:rPr>
                            <w:rFonts w:ascii="Cambria Math" w:hAnsi="Cambria Math"/>
                            <w:noProof/>
                            <w:color w:val="000000" w:themeColor="text1"/>
                          </w:rPr>
                          <m:t>0</m:t>
                        </m:r>
                      </m:sub>
                    </m:sSub>
                    <m:d>
                      <m:dPr>
                        <m:ctrlPr>
                          <w:rPr>
                            <w:rFonts w:ascii="Cambria Math" w:hAnsi="Cambria Math"/>
                            <w:i/>
                            <w:noProof/>
                            <w:color w:val="000000" w:themeColor="text1"/>
                          </w:rPr>
                        </m:ctrlPr>
                      </m:dPr>
                      <m:e>
                        <m:r>
                          <w:rPr>
                            <w:rFonts w:ascii="Cambria Math" w:hAnsi="Cambria Math"/>
                            <w:noProof/>
                            <w:color w:val="000000" w:themeColor="text1"/>
                          </w:rPr>
                          <m:t>τ</m:t>
                        </m:r>
                      </m:e>
                    </m:d>
                  </m:e>
                </m:d>
              </m:e>
            </m:d>
          </m:e>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r>
          <w:rPr>
            <w:rFonts w:ascii="Cambria Math" w:hAnsi="Cambria Math"/>
            <w:noProof/>
            <w:color w:val="000000" w:themeColor="text1"/>
          </w:rPr>
          <m:t>=</m:t>
        </m:r>
        <m:r>
          <w:rPr>
            <w:rFonts w:ascii="Cambria Math" w:hAnsi="Cambria Math"/>
            <w:noProof/>
            <w:color w:val="000000" w:themeColor="text1"/>
          </w:rPr>
          <m:t>τ</m:t>
        </m:r>
      </m:oMath>
      <w:r w:rsidR="00504F79" w:rsidRPr="009A358F">
        <w:rPr>
          <w:noProof/>
          <w:color w:val="000000" w:themeColor="text1"/>
        </w:rPr>
        <w:t xml:space="preserve">,   a. s.,  for all </w:t>
      </w:r>
      <m:oMath>
        <m:r>
          <w:rPr>
            <w:rFonts w:ascii="Cambria Math" w:hAnsi="Cambria Math"/>
            <w:noProof/>
            <w:color w:val="000000" w:themeColor="text1"/>
          </w:rPr>
          <m:t>τ</m:t>
        </m:r>
        <m:r>
          <m:rPr>
            <m:scr m:val="fraktur"/>
          </m:rPr>
          <w:rPr>
            <w:rFonts w:ascii="Cambria Math" w:hAnsi="Cambria Math"/>
            <w:noProof/>
            <w:color w:val="000000" w:themeColor="text1"/>
          </w:rPr>
          <m:t>∈ I</m:t>
        </m:r>
      </m:oMath>
      <w:r w:rsidR="00504F79" w:rsidRPr="009A358F">
        <w:rPr>
          <w:noProof/>
          <w:color w:val="000000" w:themeColor="text1"/>
        </w:rPr>
        <w:tab/>
      </w:r>
      <w:r w:rsidR="00504F79" w:rsidRPr="009A358F">
        <w:rPr>
          <w:noProof/>
          <w:color w:val="000000" w:themeColor="text1"/>
        </w:rPr>
        <w:tab/>
        <w:t>(8)</w:t>
      </w:r>
    </w:p>
    <w:p w14:paraId="4FFC5303" w14:textId="4DBEB629" w:rsidR="00064B9D" w:rsidRPr="009A358F" w:rsidRDefault="00064B9D" w:rsidP="001D40FF">
      <w:pPr>
        <w:jc w:val="both"/>
        <w:rPr>
          <w:noProof/>
          <w:color w:val="000000" w:themeColor="text1"/>
        </w:rPr>
      </w:pPr>
      <w:r w:rsidRPr="009A358F">
        <w:rPr>
          <w:noProof/>
          <w:color w:val="000000" w:themeColor="text1"/>
        </w:rPr>
        <w:t>Versus</w:t>
      </w:r>
    </w:p>
    <w:p w14:paraId="4750B847" w14:textId="0E9BF18C" w:rsidR="00064B9D" w:rsidRPr="009A358F" w:rsidRDefault="0023797D" w:rsidP="001D40FF">
      <w:pPr>
        <w:jc w:val="both"/>
        <w:rPr>
          <w:noProof/>
          <w:color w:val="000000" w:themeColor="text1"/>
        </w:rPr>
      </w:pPr>
      <m:oMath>
        <m:sSubSup>
          <m:sSubSupPr>
            <m:ctrlPr>
              <w:rPr>
                <w:rFonts w:ascii="Cambria Math" w:hAnsi="Cambria Math"/>
                <w:i/>
                <w:noProof/>
                <w:color w:val="000000" w:themeColor="text1"/>
              </w:rPr>
            </m:ctrlPr>
          </m:sSubSupPr>
          <m:e>
            <m:r>
              <w:rPr>
                <w:rFonts w:ascii="Cambria Math" w:hAnsi="Cambria Math"/>
                <w:noProof/>
                <w:color w:val="000000" w:themeColor="text1"/>
              </w:rPr>
              <m:t>H</m:t>
            </m:r>
          </m:e>
          <m:sub>
            <m:r>
              <w:rPr>
                <w:rFonts w:ascii="Cambria Math" w:hAnsi="Cambria Math"/>
                <w:noProof/>
                <w:color w:val="000000" w:themeColor="text1"/>
              </w:rPr>
              <m:t>A</m:t>
            </m:r>
          </m:sub>
          <m:sup>
            <m:r>
              <w:rPr>
                <w:rFonts w:ascii="Cambria Math" w:hAnsi="Cambria Math"/>
                <w:noProof/>
                <w:color w:val="000000" w:themeColor="text1"/>
              </w:rPr>
              <m:t xml:space="preserve">  </m:t>
            </m:r>
            <m:r>
              <w:rPr>
                <w:rFonts w:ascii="Cambria Math" w:hAnsi="Cambria Math"/>
                <w:noProof/>
                <w:color w:val="000000" w:themeColor="text1"/>
              </w:rPr>
              <m:t>Z</m:t>
            </m:r>
            <m:r>
              <w:rPr>
                <w:rFonts w:ascii="Cambria Math" w:hAnsi="Cambria Math"/>
                <w:noProof/>
                <w:color w:val="000000" w:themeColor="text1"/>
              </w:rPr>
              <m:t>⇏</m:t>
            </m:r>
            <m:r>
              <w:rPr>
                <w:rFonts w:ascii="Cambria Math" w:hAnsi="Cambria Math"/>
                <w:noProof/>
                <w:color w:val="000000" w:themeColor="text1"/>
              </w:rPr>
              <m:t>Y</m:t>
            </m:r>
          </m:sup>
        </m:sSubSup>
        <m:r>
          <w:rPr>
            <w:rFonts w:ascii="Cambria Math" w:hAnsi="Cambria Math"/>
            <w:noProof/>
            <w:color w:val="000000" w:themeColor="text1"/>
          </w:rPr>
          <m:t>:</m:t>
        </m:r>
        <m:r>
          <w:rPr>
            <w:rFonts w:ascii="Cambria Math" w:hAnsi="Cambria Math"/>
            <w:noProof/>
            <w:color w:val="000000" w:themeColor="text1"/>
          </w:rPr>
          <m:t>E</m:t>
        </m:r>
        <m:r>
          <w:rPr>
            <w:rFonts w:ascii="Cambria Math" w:hAnsi="Cambria Math"/>
            <w:noProof/>
            <w:color w:val="000000" w:themeColor="text1"/>
          </w:rPr>
          <m:t xml:space="preserve"> </m:t>
        </m:r>
        <m:d>
          <m:dPr>
            <m:begChr m:val="{"/>
            <m:endChr m:val="}"/>
            <m:ctrlPr>
              <w:rPr>
                <w:rFonts w:ascii="Cambria Math" w:hAnsi="Cambria Math"/>
                <w:i/>
                <w:noProof/>
                <w:color w:val="000000" w:themeColor="text1"/>
              </w:rPr>
            </m:ctrlPr>
          </m:dPr>
          <m:e>
            <m:r>
              <w:rPr>
                <w:rFonts w:ascii="Cambria Math" w:hAnsi="Cambria Math"/>
                <w:noProof/>
                <w:color w:val="000000" w:themeColor="text1"/>
              </w:rPr>
              <m:t>1</m:t>
            </m:r>
            <m:d>
              <m:dPr>
                <m:begChr m:val="["/>
                <m:endChr m:val="]"/>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t>
                </m:r>
                <m:r>
                  <w:rPr>
                    <w:rFonts w:ascii="Cambria Math" w:hAnsi="Cambria Math"/>
                    <w:noProof/>
                    <w:color w:val="000000" w:themeColor="text1"/>
                  </w:rPr>
                  <m:t>m</m:t>
                </m:r>
                <m:r>
                  <w:rPr>
                    <w:rFonts w:ascii="Cambria Math" w:hAnsi="Cambria Math"/>
                    <w:noProof/>
                    <w:color w:val="000000" w:themeColor="text1"/>
                  </w:rPr>
                  <m:t xml:space="preserve"> </m:t>
                </m:r>
                <m:d>
                  <m:dPr>
                    <m:ctrlPr>
                      <w:rPr>
                        <w:rFonts w:ascii="Cambria Math" w:hAnsi="Cambria Math"/>
                        <w:i/>
                        <w:noProof/>
                        <w:color w:val="000000" w:themeColor="text1"/>
                      </w:rPr>
                    </m:ctrlPr>
                  </m:dPr>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θ</m:t>
                        </m:r>
                      </m:e>
                      <m:sub>
                        <m:r>
                          <w:rPr>
                            <w:rFonts w:ascii="Cambria Math" w:hAnsi="Cambria Math"/>
                            <w:noProof/>
                            <w:color w:val="000000" w:themeColor="text1"/>
                          </w:rPr>
                          <m:t>0</m:t>
                        </m:r>
                      </m:sub>
                    </m:sSub>
                    <m:d>
                      <m:dPr>
                        <m:ctrlPr>
                          <w:rPr>
                            <w:rFonts w:ascii="Cambria Math" w:hAnsi="Cambria Math"/>
                            <w:i/>
                            <w:noProof/>
                            <w:color w:val="000000" w:themeColor="text1"/>
                          </w:rPr>
                        </m:ctrlPr>
                      </m:dPr>
                      <m:e>
                        <m:r>
                          <w:rPr>
                            <w:rFonts w:ascii="Cambria Math" w:hAnsi="Cambria Math"/>
                            <w:noProof/>
                            <w:color w:val="000000" w:themeColor="text1"/>
                          </w:rPr>
                          <m:t>τ</m:t>
                        </m:r>
                      </m:e>
                    </m:d>
                  </m:e>
                </m:d>
              </m:e>
            </m:d>
          </m:e>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r>
          <w:rPr>
            <w:rFonts w:ascii="Cambria Math" w:hAnsi="Cambria Math"/>
            <w:noProof/>
            <w:color w:val="000000" w:themeColor="text1"/>
          </w:rPr>
          <m:t>≠</m:t>
        </m:r>
        <m:r>
          <w:rPr>
            <w:rFonts w:ascii="Cambria Math" w:hAnsi="Cambria Math"/>
            <w:noProof/>
            <w:color w:val="000000" w:themeColor="text1"/>
          </w:rPr>
          <m:t>τ</m:t>
        </m:r>
      </m:oMath>
      <w:r w:rsidR="00064B9D" w:rsidRPr="009A358F">
        <w:rPr>
          <w:noProof/>
          <w:color w:val="000000" w:themeColor="text1"/>
        </w:rPr>
        <w:t xml:space="preserve">,   a. s.,  for all </w:t>
      </w:r>
      <m:oMath>
        <m:r>
          <w:rPr>
            <w:rFonts w:ascii="Cambria Math" w:hAnsi="Cambria Math"/>
            <w:noProof/>
            <w:color w:val="000000" w:themeColor="text1"/>
          </w:rPr>
          <m:t>τ</m:t>
        </m:r>
        <m:r>
          <m:rPr>
            <m:scr m:val="fraktur"/>
          </m:rPr>
          <w:rPr>
            <w:rFonts w:ascii="Cambria Math" w:hAnsi="Cambria Math"/>
            <w:noProof/>
            <w:color w:val="000000" w:themeColor="text1"/>
          </w:rPr>
          <m:t>∈ I</m:t>
        </m:r>
      </m:oMath>
      <w:r w:rsidR="00064B9D" w:rsidRPr="009A358F">
        <w:rPr>
          <w:noProof/>
          <w:color w:val="000000" w:themeColor="text1"/>
        </w:rPr>
        <w:tab/>
      </w:r>
      <w:r w:rsidR="00064B9D" w:rsidRPr="009A358F">
        <w:rPr>
          <w:noProof/>
          <w:color w:val="000000" w:themeColor="text1"/>
        </w:rPr>
        <w:tab/>
        <w:t>(9)</w:t>
      </w:r>
    </w:p>
    <w:p w14:paraId="3F813A1A" w14:textId="77777777" w:rsidR="00A36018" w:rsidRPr="009A358F" w:rsidRDefault="00A36018" w:rsidP="001D40FF">
      <w:pPr>
        <w:jc w:val="both"/>
        <w:rPr>
          <w:noProof/>
          <w:color w:val="000000" w:themeColor="text1"/>
          <w:sz w:val="8"/>
          <w:szCs w:val="6"/>
        </w:rPr>
      </w:pPr>
    </w:p>
    <w:p w14:paraId="6197E09B" w14:textId="76E55C6F" w:rsidR="00064B9D" w:rsidRPr="009A358F" w:rsidRDefault="00C36381" w:rsidP="001D40FF">
      <w:pPr>
        <w:jc w:val="both"/>
        <w:rPr>
          <w:noProof/>
          <w:color w:val="000000" w:themeColor="text1"/>
        </w:rPr>
      </w:pPr>
      <w:r w:rsidRPr="009A358F">
        <w:rPr>
          <w:noProof/>
          <w:color w:val="000000" w:themeColor="text1"/>
        </w:rPr>
        <w:t>w</w:t>
      </w:r>
      <w:r w:rsidR="00064B9D" w:rsidRPr="009A358F">
        <w:rPr>
          <w:noProof/>
          <w:color w:val="000000" w:themeColor="text1"/>
        </w:rPr>
        <w:t xml:space="preserve">here </w:t>
      </w:r>
      <m:oMath>
        <m:r>
          <w:rPr>
            <w:rFonts w:ascii="Cambria Math" w:hAnsi="Cambria Math"/>
            <w:noProof/>
            <w:color w:val="000000" w:themeColor="text1"/>
          </w:rPr>
          <m:t xml:space="preserve">m </m:t>
        </m:r>
        <m:d>
          <m:dPr>
            <m:ctrlPr>
              <w:rPr>
                <w:rFonts w:ascii="Cambria Math" w:hAnsi="Cambria Math"/>
                <w:i/>
                <w:noProof/>
                <w:color w:val="000000" w:themeColor="text1"/>
              </w:rPr>
            </m:ctrlPr>
          </m:dPr>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θ</m:t>
                </m:r>
              </m:e>
              <m:sub>
                <m:r>
                  <w:rPr>
                    <w:rFonts w:ascii="Cambria Math" w:hAnsi="Cambria Math"/>
                    <w:noProof/>
                    <w:color w:val="000000" w:themeColor="text1"/>
                  </w:rPr>
                  <m:t>0</m:t>
                </m:r>
              </m:sub>
            </m:sSub>
            <m:d>
              <m:dPr>
                <m:ctrlPr>
                  <w:rPr>
                    <w:rFonts w:ascii="Cambria Math" w:hAnsi="Cambria Math"/>
                    <w:i/>
                    <w:noProof/>
                    <w:color w:val="000000" w:themeColor="text1"/>
                  </w:rPr>
                </m:ctrlPr>
              </m:dPr>
              <m:e>
                <m:r>
                  <w:rPr>
                    <w:rFonts w:ascii="Cambria Math" w:hAnsi="Cambria Math"/>
                    <w:noProof/>
                    <w:color w:val="000000" w:themeColor="text1"/>
                  </w:rPr>
                  <m:t>τ</m:t>
                </m:r>
              </m:e>
            </m:d>
          </m:e>
        </m:d>
      </m:oMath>
      <w:r w:rsidR="00064B9D" w:rsidRPr="009A358F">
        <w:rPr>
          <w:noProof/>
          <w:color w:val="000000" w:themeColor="text1"/>
        </w:rPr>
        <w:t xml:space="preserve"> correctly specifies the true conditional quantile </w:t>
      </w:r>
      <m:oMath>
        <m:sSubSup>
          <m:sSubSupPr>
            <m:ctrlPr>
              <w:rPr>
                <w:rFonts w:ascii="Cambria Math" w:hAnsi="Cambria Math"/>
                <w:i/>
                <w:noProof/>
                <w:color w:val="000000" w:themeColor="text1"/>
              </w:rPr>
            </m:ctrlPr>
          </m:sSubSupPr>
          <m:e>
            <m:r>
              <w:rPr>
                <w:rFonts w:ascii="Cambria Math" w:hAnsi="Cambria Math"/>
                <w:noProof/>
                <w:color w:val="000000" w:themeColor="text1"/>
              </w:rPr>
              <m:t>Q</m:t>
            </m:r>
          </m:e>
          <m:sub>
            <m:r>
              <w:rPr>
                <w:rFonts w:ascii="Cambria Math" w:hAnsi="Cambria Math"/>
                <w:noProof/>
                <w:color w:val="000000" w:themeColor="text1"/>
              </w:rPr>
              <m:t>τ</m:t>
            </m:r>
          </m:sub>
          <m:sup>
            <m:r>
              <w:rPr>
                <w:rFonts w:ascii="Cambria Math" w:hAnsi="Cambria Math"/>
                <w:noProof/>
                <w:color w:val="000000" w:themeColor="text1"/>
              </w:rPr>
              <m:t>Y</m:t>
            </m:r>
          </m:sup>
        </m:sSubSup>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oMath>
      <w:r w:rsidR="00064B9D" w:rsidRPr="009A358F">
        <w:rPr>
          <w:noProof/>
          <w:color w:val="000000" w:themeColor="text1"/>
        </w:rPr>
        <w:t xml:space="preserve">, for all </w:t>
      </w:r>
      <m:oMath>
        <m:r>
          <w:rPr>
            <w:rFonts w:ascii="Cambria Math" w:hAnsi="Cambria Math"/>
            <w:noProof/>
            <w:color w:val="000000" w:themeColor="text1"/>
          </w:rPr>
          <m:t>τ</m:t>
        </m:r>
        <m:r>
          <m:rPr>
            <m:scr m:val="fraktur"/>
          </m:rPr>
          <w:rPr>
            <w:rFonts w:ascii="Cambria Math" w:hAnsi="Cambria Math"/>
            <w:noProof/>
            <w:color w:val="000000" w:themeColor="text1"/>
          </w:rPr>
          <m:t>∈ I</m:t>
        </m:r>
      </m:oMath>
      <w:r w:rsidR="00064B9D" w:rsidRPr="009A358F">
        <w:rPr>
          <w:noProof/>
          <w:color w:val="000000" w:themeColor="text1"/>
        </w:rPr>
        <w:t xml:space="preserve">. We can rewrite Eq. (8) as </w:t>
      </w:r>
      <m:oMath>
        <m:sSubSup>
          <m:sSubSupPr>
            <m:ctrlPr>
              <w:rPr>
                <w:rFonts w:ascii="Cambria Math" w:hAnsi="Cambria Math"/>
                <w:i/>
                <w:noProof/>
                <w:color w:val="000000" w:themeColor="text1"/>
              </w:rPr>
            </m:ctrlPr>
          </m:sSubSupPr>
          <m:e>
            <m:r>
              <w:rPr>
                <w:rFonts w:ascii="Cambria Math" w:hAnsi="Cambria Math"/>
                <w:noProof/>
                <w:color w:val="000000" w:themeColor="text1"/>
              </w:rPr>
              <m:t>H</m:t>
            </m:r>
          </m:e>
          <m:sub>
            <m:r>
              <w:rPr>
                <w:rFonts w:ascii="Cambria Math" w:hAnsi="Cambria Math"/>
                <w:noProof/>
                <w:color w:val="000000" w:themeColor="text1"/>
              </w:rPr>
              <m:t>o</m:t>
            </m:r>
          </m:sub>
          <m:sup>
            <m:r>
              <w:rPr>
                <w:rFonts w:ascii="Cambria Math" w:hAnsi="Cambria Math"/>
                <w:noProof/>
                <w:color w:val="000000" w:themeColor="text1"/>
              </w:rPr>
              <m:t xml:space="preserve">  Z⇏Y</m:t>
            </m:r>
          </m:sup>
        </m:sSubSup>
        <m:r>
          <w:rPr>
            <w:rFonts w:ascii="Cambria Math" w:hAnsi="Cambria Math"/>
            <w:noProof/>
            <w:color w:val="000000" w:themeColor="text1"/>
          </w:rPr>
          <m:t>:E {[1</m:t>
        </m:r>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m:t>
            </m:r>
            <m:d>
              <m:dPr>
                <m:ctrlPr>
                  <w:rPr>
                    <w:rFonts w:ascii="Cambria Math" w:hAnsi="Cambria Math"/>
                    <w:i/>
                    <w:noProof/>
                    <w:color w:val="000000" w:themeColor="text1"/>
                  </w:rPr>
                </m:ctrlPr>
              </m:dPr>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0</m:t>
                    </m:r>
                  </m:sub>
                </m:sSub>
                <m:d>
                  <m:dPr>
                    <m:ctrlPr>
                      <w:rPr>
                        <w:rFonts w:ascii="Cambria Math" w:hAnsi="Cambria Math"/>
                        <w:i/>
                        <w:noProof/>
                        <w:color w:val="000000" w:themeColor="text1"/>
                      </w:rPr>
                    </m:ctrlPr>
                  </m:dPr>
                  <m:e>
                    <m:r>
                      <w:rPr>
                        <w:rFonts w:ascii="Cambria Math" w:hAnsi="Cambria Math"/>
                        <w:noProof/>
                        <w:color w:val="000000" w:themeColor="text1"/>
                      </w:rPr>
                      <m:t>τ</m:t>
                    </m:r>
                  </m:e>
                </m:d>
              </m:e>
            </m:d>
            <m:r>
              <w:rPr>
                <w:rFonts w:ascii="Cambria Math" w:hAnsi="Cambria Math"/>
                <w:noProof/>
                <w:color w:val="000000" w:themeColor="text1"/>
              </w:rPr>
              <m:t>≤0</m:t>
            </m:r>
          </m:e>
        </m:d>
        <m:r>
          <w:rPr>
            <w:rFonts w:ascii="Cambria Math" w:hAnsi="Cambria Math"/>
            <w:noProof/>
            <w:color w:val="000000" w:themeColor="text1"/>
          </w:rPr>
          <m:t>-τ]|</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r>
          <w:rPr>
            <w:rFonts w:ascii="Cambria Math" w:hAnsi="Cambria Math"/>
            <w:noProof/>
            <w:color w:val="000000" w:themeColor="text1"/>
          </w:rPr>
          <m:t>}=0</m:t>
        </m:r>
      </m:oMath>
      <w:r w:rsidR="00064B9D" w:rsidRPr="009A358F">
        <w:rPr>
          <w:noProof/>
          <w:color w:val="000000" w:themeColor="text1"/>
        </w:rPr>
        <w:t xml:space="preserve">,   a. s.,  for all </w:t>
      </w:r>
      <m:oMath>
        <m:r>
          <w:rPr>
            <w:rFonts w:ascii="Cambria Math" w:hAnsi="Cambria Math"/>
            <w:noProof/>
            <w:color w:val="000000" w:themeColor="text1"/>
          </w:rPr>
          <m:t>τ</m:t>
        </m:r>
        <m:r>
          <m:rPr>
            <m:scr m:val="fraktur"/>
          </m:rPr>
          <w:rPr>
            <w:rFonts w:ascii="Cambria Math" w:hAnsi="Cambria Math"/>
            <w:noProof/>
            <w:color w:val="000000" w:themeColor="text1"/>
          </w:rPr>
          <m:t>∈ I</m:t>
        </m:r>
      </m:oMath>
      <w:r w:rsidR="000131D0" w:rsidRPr="009A358F">
        <w:rPr>
          <w:noProof/>
          <w:color w:val="000000" w:themeColor="text1"/>
        </w:rPr>
        <w:t>. Then, we can characterize the null hypothesis in Eq. (9) by a sequence of unconditional moment restrictions:</w:t>
      </w:r>
    </w:p>
    <w:p w14:paraId="2E9781DA" w14:textId="77777777" w:rsidR="00064B9D" w:rsidRPr="009A358F" w:rsidRDefault="00064B9D" w:rsidP="001D40FF">
      <w:pPr>
        <w:jc w:val="both"/>
        <w:rPr>
          <w:noProof/>
          <w:color w:val="000000" w:themeColor="text1"/>
          <w:sz w:val="12"/>
          <w:szCs w:val="10"/>
        </w:rPr>
      </w:pPr>
    </w:p>
    <w:p w14:paraId="19ED3F58" w14:textId="4B521603" w:rsidR="00064B9D" w:rsidRPr="009A358F" w:rsidRDefault="000131D0" w:rsidP="001D40FF">
      <w:pPr>
        <w:jc w:val="both"/>
        <w:rPr>
          <w:noProof/>
          <w:color w:val="000000" w:themeColor="text1"/>
        </w:rPr>
      </w:pPr>
      <m:oMath>
        <m:r>
          <w:rPr>
            <w:rFonts w:ascii="Cambria Math" w:hAnsi="Cambria Math"/>
            <w:noProof/>
            <w:color w:val="000000" w:themeColor="text1"/>
          </w:rPr>
          <m:t>E</m:t>
        </m:r>
        <m:d>
          <m:dPr>
            <m:begChr m:val="{"/>
            <m:endChr m:val="}"/>
            <m:ctrlPr>
              <w:rPr>
                <w:rFonts w:ascii="Cambria Math" w:hAnsi="Cambria Math"/>
                <w:i/>
                <w:noProof/>
                <w:color w:val="000000" w:themeColor="text1"/>
              </w:rPr>
            </m:ctrlPr>
          </m:dPr>
          <m:e>
            <m:d>
              <m:dPr>
                <m:begChr m:val="["/>
                <m:endChr m:val="]"/>
                <m:ctrlPr>
                  <w:rPr>
                    <w:rFonts w:ascii="Cambria Math" w:hAnsi="Cambria Math"/>
                    <w:i/>
                    <w:noProof/>
                    <w:color w:val="000000" w:themeColor="text1"/>
                  </w:rPr>
                </m:ctrlPr>
              </m:dPr>
              <m:e>
                <m:r>
                  <w:rPr>
                    <w:rFonts w:ascii="Cambria Math" w:hAnsi="Cambria Math"/>
                    <w:noProof/>
                    <w:color w:val="000000" w:themeColor="text1"/>
                  </w:rPr>
                  <m:t>1</m:t>
                </m:r>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m:t>
                    </m:r>
                    <m:d>
                      <m:dPr>
                        <m:ctrlPr>
                          <w:rPr>
                            <w:rFonts w:ascii="Cambria Math" w:hAnsi="Cambria Math"/>
                            <w:i/>
                            <w:noProof/>
                            <w:color w:val="000000" w:themeColor="text1"/>
                          </w:rPr>
                        </m:ctrlPr>
                      </m:dPr>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θ</m:t>
                            </m:r>
                          </m:e>
                          <m:sub>
                            <m:r>
                              <w:rPr>
                                <w:rFonts w:ascii="Cambria Math" w:hAnsi="Cambria Math"/>
                                <w:noProof/>
                                <w:color w:val="000000" w:themeColor="text1"/>
                              </w:rPr>
                              <m:t>0</m:t>
                            </m:r>
                          </m:sub>
                        </m:sSub>
                        <m:d>
                          <m:dPr>
                            <m:ctrlPr>
                              <w:rPr>
                                <w:rFonts w:ascii="Cambria Math" w:hAnsi="Cambria Math"/>
                                <w:i/>
                                <w:noProof/>
                                <w:color w:val="000000" w:themeColor="text1"/>
                              </w:rPr>
                            </m:ctrlPr>
                          </m:dPr>
                          <m:e>
                            <m:r>
                              <w:rPr>
                                <w:rFonts w:ascii="Cambria Math" w:hAnsi="Cambria Math"/>
                                <w:noProof/>
                                <w:color w:val="000000" w:themeColor="text1"/>
                              </w:rPr>
                              <m:t>τ</m:t>
                            </m:r>
                          </m:e>
                        </m:d>
                      </m:e>
                    </m:d>
                    <m:r>
                      <w:rPr>
                        <w:rFonts w:ascii="Cambria Math" w:hAnsi="Cambria Math"/>
                        <w:noProof/>
                        <w:color w:val="000000" w:themeColor="text1"/>
                      </w:rPr>
                      <m:t>≤0</m:t>
                    </m:r>
                  </m:e>
                </m:d>
                <m:r>
                  <w:rPr>
                    <w:rFonts w:ascii="Cambria Math" w:hAnsi="Cambria Math"/>
                    <w:noProof/>
                    <w:color w:val="000000" w:themeColor="text1"/>
                  </w:rPr>
                  <m:t>-τ</m:t>
                </m:r>
              </m:e>
            </m:d>
            <m:func>
              <m:funcPr>
                <m:ctrlPr>
                  <w:rPr>
                    <w:rFonts w:ascii="Cambria Math" w:hAnsi="Cambria Math"/>
                    <w:noProof/>
                    <w:color w:val="000000" w:themeColor="text1"/>
                  </w:rPr>
                </m:ctrlPr>
              </m:funcPr>
              <m:fName>
                <m:r>
                  <m:rPr>
                    <m:sty m:val="p"/>
                  </m:rPr>
                  <w:rPr>
                    <w:rFonts w:ascii="Cambria Math" w:hAnsi="Cambria Math"/>
                    <w:noProof/>
                    <w:color w:val="000000" w:themeColor="text1"/>
                  </w:rPr>
                  <m:t>exp</m:t>
                </m:r>
              </m:fName>
              <m:e>
                <m:d>
                  <m:dPr>
                    <m:ctrlPr>
                      <w:rPr>
                        <w:rFonts w:ascii="Cambria Math" w:hAnsi="Cambria Math"/>
                        <w:i/>
                        <w:noProof/>
                        <w:color w:val="000000" w:themeColor="text1"/>
                      </w:rPr>
                    </m:ctrlPr>
                  </m:dPr>
                  <m:e>
                    <m:r>
                      <w:rPr>
                        <w:rFonts w:ascii="Cambria Math" w:hAnsi="Cambria Math"/>
                        <w:noProof/>
                        <w:color w:val="000000" w:themeColor="text1"/>
                      </w:rPr>
                      <m:t>i</m:t>
                    </m:r>
                    <m:sSup>
                      <m:sSupPr>
                        <m:ctrlPr>
                          <w:rPr>
                            <w:rFonts w:ascii="Cambria Math" w:hAnsi="Cambria Math"/>
                            <w:i/>
                            <w:noProof/>
                            <w:color w:val="000000" w:themeColor="text1"/>
                          </w:rPr>
                        </m:ctrlPr>
                      </m:sSupPr>
                      <m:e>
                        <m:r>
                          <w:rPr>
                            <w:rFonts w:ascii="Cambria Math" w:hAnsi="Cambria Math"/>
                            <w:noProof/>
                            <w:color w:val="000000" w:themeColor="text1"/>
                          </w:rPr>
                          <m:t>w</m:t>
                        </m:r>
                      </m:e>
                      <m:sup>
                        <m:r>
                          <w:rPr>
                            <w:rFonts w:ascii="Cambria Math" w:hAnsi="Cambria Math"/>
                            <w:noProof/>
                            <w:color w:val="000000" w:themeColor="text1"/>
                          </w:rPr>
                          <m:t>'</m:t>
                        </m:r>
                      </m:sup>
                    </m:sSup>
                    <m:sSub>
                      <m:sSubPr>
                        <m:ctrlPr>
                          <w:rPr>
                            <w:rFonts w:ascii="Cambria Math" w:hAnsi="Cambria Math"/>
                            <w:i/>
                            <w:noProof/>
                            <w:color w:val="000000" w:themeColor="text1"/>
                          </w:rPr>
                        </m:ctrlPr>
                      </m:sSubPr>
                      <m:e>
                        <m:r>
                          <w:rPr>
                            <w:rFonts w:ascii="Cambria Math" w:hAnsi="Cambria Math"/>
                            <w:noProof/>
                            <w:color w:val="000000" w:themeColor="text1"/>
                          </w:rPr>
                          <m:t>I</m:t>
                        </m:r>
                      </m:e>
                      <m:sub>
                        <m:r>
                          <w:rPr>
                            <w:rFonts w:ascii="Cambria Math" w:hAnsi="Cambria Math"/>
                            <w:noProof/>
                            <w:color w:val="000000" w:themeColor="text1"/>
                          </w:rPr>
                          <m:t>t</m:t>
                        </m:r>
                      </m:sub>
                    </m:sSub>
                  </m:e>
                </m:d>
              </m:e>
            </m:func>
          </m:e>
        </m:d>
        <m:r>
          <w:rPr>
            <w:rFonts w:ascii="Cambria Math" w:hAnsi="Cambria Math"/>
            <w:noProof/>
            <w:color w:val="000000" w:themeColor="text1"/>
          </w:rPr>
          <m:t>=0</m:t>
        </m:r>
      </m:oMath>
      <w:r w:rsidRPr="009A358F">
        <w:rPr>
          <w:noProof/>
          <w:color w:val="000000" w:themeColor="text1"/>
        </w:rPr>
        <w:t xml:space="preserve">, for all </w:t>
      </w:r>
      <m:oMath>
        <m:r>
          <w:rPr>
            <w:rFonts w:ascii="Cambria Math" w:hAnsi="Cambria Math"/>
            <w:noProof/>
            <w:color w:val="000000" w:themeColor="text1"/>
          </w:rPr>
          <m:t>τ</m:t>
        </m:r>
        <m:r>
          <m:rPr>
            <m:scr m:val="fraktur"/>
          </m:rPr>
          <w:rPr>
            <w:rFonts w:ascii="Cambria Math" w:hAnsi="Cambria Math"/>
            <w:noProof/>
            <w:color w:val="000000" w:themeColor="text1"/>
          </w:rPr>
          <m:t>∈I</m:t>
        </m:r>
      </m:oMath>
      <w:r w:rsidRPr="009A358F">
        <w:rPr>
          <w:noProof/>
          <w:color w:val="000000" w:themeColor="text1"/>
        </w:rPr>
        <w:t>.</w:t>
      </w:r>
      <w:r w:rsidRPr="009A358F">
        <w:rPr>
          <w:noProof/>
          <w:color w:val="000000" w:themeColor="text1"/>
        </w:rPr>
        <w:tab/>
      </w:r>
      <w:r w:rsidRPr="009A358F">
        <w:rPr>
          <w:noProof/>
          <w:color w:val="000000" w:themeColor="text1"/>
        </w:rPr>
        <w:tab/>
        <w:t>(10)</w:t>
      </w:r>
    </w:p>
    <w:p w14:paraId="1B410AB5" w14:textId="77777777" w:rsidR="00243CCA" w:rsidRPr="009A358F" w:rsidRDefault="00243CCA" w:rsidP="001D40FF">
      <w:pPr>
        <w:jc w:val="both"/>
        <w:rPr>
          <w:noProof/>
          <w:color w:val="000000" w:themeColor="text1"/>
          <w:sz w:val="8"/>
          <w:szCs w:val="6"/>
        </w:rPr>
      </w:pPr>
    </w:p>
    <w:p w14:paraId="33186878" w14:textId="64A7FAD6" w:rsidR="000131D0" w:rsidRPr="009A358F" w:rsidRDefault="00C36381" w:rsidP="001D40FF">
      <w:pPr>
        <w:jc w:val="both"/>
        <w:rPr>
          <w:noProof/>
          <w:color w:val="000000" w:themeColor="text1"/>
        </w:rPr>
      </w:pPr>
      <w:r w:rsidRPr="009A358F">
        <w:rPr>
          <w:noProof/>
          <w:color w:val="000000" w:themeColor="text1"/>
        </w:rPr>
        <w:t>w</w:t>
      </w:r>
      <w:r w:rsidR="00C91518" w:rsidRPr="009A358F">
        <w:rPr>
          <w:noProof/>
          <w:color w:val="000000" w:themeColor="text1"/>
        </w:rPr>
        <w:t>here exp(</w:t>
      </w:r>
      <m:oMath>
        <m:r>
          <w:rPr>
            <w:rFonts w:ascii="Cambria Math" w:hAnsi="Cambria Math"/>
            <w:noProof/>
            <w:color w:val="000000" w:themeColor="text1"/>
          </w:rPr>
          <m:t>i</m:t>
        </m:r>
        <m:sSup>
          <m:sSupPr>
            <m:ctrlPr>
              <w:rPr>
                <w:rFonts w:ascii="Cambria Math" w:hAnsi="Cambria Math"/>
                <w:i/>
                <w:noProof/>
                <w:color w:val="000000" w:themeColor="text1"/>
              </w:rPr>
            </m:ctrlPr>
          </m:sSupPr>
          <m:e>
            <m:r>
              <w:rPr>
                <w:rFonts w:ascii="Cambria Math" w:hAnsi="Cambria Math"/>
                <w:noProof/>
                <w:color w:val="000000" w:themeColor="text1"/>
              </w:rPr>
              <m:t>w</m:t>
            </m:r>
          </m:e>
          <m:sup>
            <m:r>
              <w:rPr>
                <w:rFonts w:ascii="Cambria Math" w:hAnsi="Cambria Math"/>
                <w:noProof/>
                <w:color w:val="000000" w:themeColor="text1"/>
              </w:rPr>
              <m:t>'</m:t>
            </m:r>
          </m:sup>
        </m:sSup>
        <m:sSub>
          <m:sSubPr>
            <m:ctrlPr>
              <w:rPr>
                <w:rFonts w:ascii="Cambria Math" w:hAnsi="Cambria Math"/>
                <w:i/>
                <w:noProof/>
                <w:color w:val="000000" w:themeColor="text1"/>
              </w:rPr>
            </m:ctrlPr>
          </m:sSubPr>
          <m:e>
            <m:r>
              <w:rPr>
                <w:rFonts w:ascii="Cambria Math" w:hAnsi="Cambria Math"/>
                <w:noProof/>
                <w:color w:val="000000" w:themeColor="text1"/>
              </w:rPr>
              <m:t>I</m:t>
            </m:r>
          </m:e>
          <m:sub>
            <m:r>
              <w:rPr>
                <w:rFonts w:ascii="Cambria Math" w:hAnsi="Cambria Math"/>
                <w:noProof/>
                <w:color w:val="000000" w:themeColor="text1"/>
              </w:rPr>
              <m:t>t</m:t>
            </m:r>
          </m:sub>
        </m:sSub>
        <m:r>
          <w:rPr>
            <w:rFonts w:ascii="Cambria Math" w:hAnsi="Cambria Math"/>
            <w:noProof/>
            <w:color w:val="000000" w:themeColor="text1"/>
          </w:rPr>
          <m:t>=</m:t>
        </m:r>
        <m:r>
          <m:rPr>
            <m:sty m:val="p"/>
          </m:rPr>
          <w:rPr>
            <w:rFonts w:ascii="Cambria Math" w:hAnsi="Cambria Math"/>
            <w:noProof/>
            <w:color w:val="000000" w:themeColor="text1"/>
          </w:rPr>
          <m:t>exp⁡</m:t>
        </m:r>
        <m:r>
          <w:rPr>
            <w:rFonts w:ascii="Cambria Math" w:hAnsi="Cambria Math"/>
            <w:noProof/>
            <w:color w:val="000000" w:themeColor="text1"/>
          </w:rPr>
          <m:t>[i(</m:t>
        </m:r>
        <m:sSub>
          <m:sSubPr>
            <m:ctrlPr>
              <w:rPr>
                <w:rFonts w:ascii="Cambria Math" w:hAnsi="Cambria Math"/>
                <w:i/>
                <w:noProof/>
                <w:color w:val="000000" w:themeColor="text1"/>
              </w:rPr>
            </m:ctrlPr>
          </m:sSubPr>
          <m:e>
            <m:r>
              <w:rPr>
                <w:rFonts w:ascii="Cambria Math" w:hAnsi="Cambria Math"/>
                <w:noProof/>
                <w:color w:val="000000" w:themeColor="text1"/>
              </w:rPr>
              <m:t>w</m:t>
            </m:r>
          </m:e>
          <m:sub>
            <m:r>
              <w:rPr>
                <w:rFonts w:ascii="Cambria Math" w:hAnsi="Cambria Math"/>
                <w:noProof/>
                <w:color w:val="000000" w:themeColor="text1"/>
              </w:rPr>
              <m:t>1</m:t>
            </m:r>
          </m:sub>
        </m:sSub>
        <m:sSup>
          <m:sSupPr>
            <m:ctrlPr>
              <w:rPr>
                <w:rFonts w:ascii="Cambria Math" w:hAnsi="Cambria Math"/>
                <w:i/>
                <w:noProof/>
                <w:color w:val="000000" w:themeColor="text1"/>
              </w:rPr>
            </m:ctrlPr>
          </m:sSupPr>
          <m:e>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t-1</m:t>
                </m:r>
              </m:sub>
            </m:sSub>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Z</m:t>
                </m:r>
              </m:e>
              <m:sub>
                <m:r>
                  <w:rPr>
                    <w:rFonts w:ascii="Cambria Math" w:hAnsi="Cambria Math"/>
                    <w:noProof/>
                    <w:color w:val="000000" w:themeColor="text1"/>
                  </w:rPr>
                  <m:t>t-1</m:t>
                </m:r>
              </m:sub>
            </m:sSub>
            <m:r>
              <w:rPr>
                <w:rFonts w:ascii="Cambria Math" w:hAnsi="Cambria Math"/>
                <w:noProof/>
                <w:color w:val="000000" w:themeColor="text1"/>
              </w:rPr>
              <m:t>)</m:t>
            </m:r>
          </m:e>
          <m:sup>
            <m:r>
              <w:rPr>
                <w:rFonts w:ascii="Cambria Math" w:hAnsi="Cambria Math"/>
                <w:noProof/>
                <w:color w:val="000000" w:themeColor="text1"/>
              </w:rPr>
              <m:t>'</m:t>
            </m:r>
          </m:sup>
        </m:sSup>
      </m:oMath>
      <w:r w:rsidR="00243CCA" w:rsidRPr="009A358F">
        <w:rPr>
          <w:noProof/>
          <w:color w:val="000000" w:themeColor="text1"/>
        </w:rPr>
        <w:t xml:space="preserve">)] is a weighting function for all </w:t>
      </w:r>
      <m:oMath>
        <m:r>
          <w:rPr>
            <w:rFonts w:ascii="Cambria Math" w:hAnsi="Cambria Math"/>
            <w:noProof/>
            <w:color w:val="000000" w:themeColor="text1"/>
          </w:rPr>
          <m:t>w∈</m:t>
        </m:r>
        <m:sSup>
          <m:sSupPr>
            <m:ctrlPr>
              <w:rPr>
                <w:rFonts w:ascii="Cambria Math" w:hAnsi="Cambria Math"/>
                <w:i/>
                <w:noProof/>
                <w:color w:val="000000" w:themeColor="text1"/>
              </w:rPr>
            </m:ctrlPr>
          </m:sSupPr>
          <m:e>
            <m:r>
              <m:rPr>
                <m:scr m:val="double-struck"/>
              </m:rPr>
              <w:rPr>
                <w:rFonts w:ascii="Cambria Math" w:hAnsi="Cambria Math"/>
                <w:noProof/>
                <w:color w:val="000000" w:themeColor="text1"/>
              </w:rPr>
              <m:t>R</m:t>
            </m:r>
          </m:e>
          <m:sup>
            <m:r>
              <w:rPr>
                <w:rFonts w:ascii="Cambria Math" w:hAnsi="Cambria Math"/>
                <w:noProof/>
                <w:color w:val="000000" w:themeColor="text1"/>
              </w:rPr>
              <m:t>r</m:t>
            </m:r>
          </m:sup>
        </m:sSup>
      </m:oMath>
      <w:r w:rsidR="00243CCA" w:rsidRPr="009A358F">
        <w:rPr>
          <w:noProof/>
          <w:color w:val="000000" w:themeColor="text1"/>
        </w:rPr>
        <w:t xml:space="preserve">  with r </w:t>
      </w:r>
      <w:r w:rsidR="00243CCA" w:rsidRPr="009A358F">
        <w:rPr>
          <w:rFonts w:cs="Times New Roman"/>
          <w:noProof/>
          <w:color w:val="000000" w:themeColor="text1"/>
        </w:rPr>
        <w:t xml:space="preserve">≤ </w:t>
      </w:r>
      <w:r w:rsidR="00243CCA" w:rsidRPr="009A358F">
        <w:rPr>
          <w:noProof/>
          <w:color w:val="000000" w:themeColor="text1"/>
        </w:rPr>
        <w:t xml:space="preserve">d, and </w:t>
      </w:r>
      <m:oMath>
        <m:r>
          <w:rPr>
            <w:rFonts w:ascii="Cambria Math" w:hAnsi="Cambria Math"/>
            <w:noProof/>
            <w:color w:val="000000" w:themeColor="text1"/>
          </w:rPr>
          <m:t>i=</m:t>
        </m:r>
        <m:rad>
          <m:radPr>
            <m:degHide m:val="1"/>
            <m:ctrlPr>
              <w:rPr>
                <w:rFonts w:ascii="Cambria Math" w:hAnsi="Cambria Math"/>
                <w:i/>
                <w:noProof/>
                <w:color w:val="000000" w:themeColor="text1"/>
              </w:rPr>
            </m:ctrlPr>
          </m:radPr>
          <m:deg/>
          <m:e>
            <m:r>
              <w:rPr>
                <w:rFonts w:ascii="Cambria Math" w:hAnsi="Cambria Math"/>
                <w:noProof/>
                <w:color w:val="000000" w:themeColor="text1"/>
              </w:rPr>
              <m:t>-1</m:t>
            </m:r>
          </m:e>
        </m:rad>
      </m:oMath>
      <w:r w:rsidR="00243CCA" w:rsidRPr="009A358F">
        <w:rPr>
          <w:noProof/>
          <w:color w:val="000000" w:themeColor="text1"/>
        </w:rPr>
        <w:t xml:space="preserve"> is the imaginary root.</w:t>
      </w:r>
      <w:r w:rsidR="00243CCA" w:rsidRPr="009A358F">
        <w:rPr>
          <w:color w:val="000000" w:themeColor="text1"/>
        </w:rPr>
        <w:t xml:space="preserve"> </w:t>
      </w:r>
      <w:r w:rsidR="00243CCA" w:rsidRPr="009A358F">
        <w:rPr>
          <w:noProof/>
          <w:color w:val="000000" w:themeColor="text1"/>
        </w:rPr>
        <w:t xml:space="preserve">The test statistic is a sample analog of </w:t>
      </w:r>
      <m:oMath>
        <m:r>
          <w:rPr>
            <w:rFonts w:ascii="Cambria Math" w:hAnsi="Cambria Math"/>
            <w:noProof/>
            <w:color w:val="000000" w:themeColor="text1"/>
          </w:rPr>
          <m:t>E</m:t>
        </m:r>
        <m:d>
          <m:dPr>
            <m:begChr m:val="{"/>
            <m:endChr m:val="}"/>
            <m:ctrlPr>
              <w:rPr>
                <w:rFonts w:ascii="Cambria Math" w:hAnsi="Cambria Math"/>
                <w:i/>
                <w:noProof/>
                <w:color w:val="000000" w:themeColor="text1"/>
              </w:rPr>
            </m:ctrlPr>
          </m:dPr>
          <m:e>
            <m:d>
              <m:dPr>
                <m:begChr m:val="["/>
                <m:endChr m:val="]"/>
                <m:ctrlPr>
                  <w:rPr>
                    <w:rFonts w:ascii="Cambria Math" w:hAnsi="Cambria Math"/>
                    <w:i/>
                    <w:noProof/>
                    <w:color w:val="000000" w:themeColor="text1"/>
                  </w:rPr>
                </m:ctrlPr>
              </m:dPr>
              <m:e>
                <m:r>
                  <w:rPr>
                    <w:rFonts w:ascii="Cambria Math" w:hAnsi="Cambria Math"/>
                    <w:noProof/>
                    <w:color w:val="000000" w:themeColor="text1"/>
                  </w:rPr>
                  <m:t>1</m:t>
                </m:r>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m:t>
                    </m:r>
                    <m:d>
                      <m:dPr>
                        <m:ctrlPr>
                          <w:rPr>
                            <w:rFonts w:ascii="Cambria Math" w:hAnsi="Cambria Math"/>
                            <w:i/>
                            <w:noProof/>
                            <w:color w:val="000000" w:themeColor="text1"/>
                          </w:rPr>
                        </m:ctrlPr>
                      </m:dPr>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θ</m:t>
                            </m:r>
                          </m:e>
                          <m:sub>
                            <m:r>
                              <w:rPr>
                                <w:rFonts w:ascii="Cambria Math" w:hAnsi="Cambria Math"/>
                                <w:noProof/>
                                <w:color w:val="000000" w:themeColor="text1"/>
                              </w:rPr>
                              <m:t>0</m:t>
                            </m:r>
                          </m:sub>
                        </m:sSub>
                        <m:d>
                          <m:dPr>
                            <m:ctrlPr>
                              <w:rPr>
                                <w:rFonts w:ascii="Cambria Math" w:hAnsi="Cambria Math"/>
                                <w:i/>
                                <w:noProof/>
                                <w:color w:val="000000" w:themeColor="text1"/>
                              </w:rPr>
                            </m:ctrlPr>
                          </m:dPr>
                          <m:e>
                            <m:r>
                              <w:rPr>
                                <w:rFonts w:ascii="Cambria Math" w:hAnsi="Cambria Math"/>
                                <w:noProof/>
                                <w:color w:val="000000" w:themeColor="text1"/>
                              </w:rPr>
                              <m:t>τ</m:t>
                            </m:r>
                          </m:e>
                        </m:d>
                      </m:e>
                    </m:d>
                    <m:r>
                      <w:rPr>
                        <w:rFonts w:ascii="Cambria Math" w:hAnsi="Cambria Math"/>
                        <w:noProof/>
                        <w:color w:val="000000" w:themeColor="text1"/>
                      </w:rPr>
                      <m:t>≤0</m:t>
                    </m:r>
                  </m:e>
                </m:d>
                <m:r>
                  <w:rPr>
                    <w:rFonts w:ascii="Cambria Math" w:hAnsi="Cambria Math"/>
                    <w:noProof/>
                    <w:color w:val="000000" w:themeColor="text1"/>
                  </w:rPr>
                  <m:t>-τ</m:t>
                </m:r>
              </m:e>
            </m:d>
            <m:func>
              <m:funcPr>
                <m:ctrlPr>
                  <w:rPr>
                    <w:rFonts w:ascii="Cambria Math" w:hAnsi="Cambria Math"/>
                    <w:noProof/>
                    <w:color w:val="000000" w:themeColor="text1"/>
                  </w:rPr>
                </m:ctrlPr>
              </m:funcPr>
              <m:fName>
                <m:r>
                  <m:rPr>
                    <m:sty m:val="p"/>
                  </m:rPr>
                  <w:rPr>
                    <w:rFonts w:ascii="Cambria Math" w:hAnsi="Cambria Math"/>
                    <w:noProof/>
                    <w:color w:val="000000" w:themeColor="text1"/>
                  </w:rPr>
                  <m:t>exp</m:t>
                </m:r>
              </m:fName>
              <m:e>
                <m:d>
                  <m:dPr>
                    <m:ctrlPr>
                      <w:rPr>
                        <w:rFonts w:ascii="Cambria Math" w:hAnsi="Cambria Math"/>
                        <w:i/>
                        <w:noProof/>
                        <w:color w:val="000000" w:themeColor="text1"/>
                      </w:rPr>
                    </m:ctrlPr>
                  </m:dPr>
                  <m:e>
                    <m:r>
                      <w:rPr>
                        <w:rFonts w:ascii="Cambria Math" w:hAnsi="Cambria Math"/>
                        <w:noProof/>
                        <w:color w:val="000000" w:themeColor="text1"/>
                      </w:rPr>
                      <m:t>i</m:t>
                    </m:r>
                    <m:sSup>
                      <m:sSupPr>
                        <m:ctrlPr>
                          <w:rPr>
                            <w:rFonts w:ascii="Cambria Math" w:hAnsi="Cambria Math"/>
                            <w:i/>
                            <w:noProof/>
                            <w:color w:val="000000" w:themeColor="text1"/>
                          </w:rPr>
                        </m:ctrlPr>
                      </m:sSupPr>
                      <m:e>
                        <m:r>
                          <w:rPr>
                            <w:rFonts w:ascii="Cambria Math" w:hAnsi="Cambria Math"/>
                            <w:noProof/>
                            <w:color w:val="000000" w:themeColor="text1"/>
                          </w:rPr>
                          <m:t>w</m:t>
                        </m:r>
                      </m:e>
                      <m:sup>
                        <m:r>
                          <w:rPr>
                            <w:rFonts w:ascii="Cambria Math" w:hAnsi="Cambria Math"/>
                            <w:noProof/>
                            <w:color w:val="000000" w:themeColor="text1"/>
                          </w:rPr>
                          <m:t>'</m:t>
                        </m:r>
                      </m:sup>
                    </m:sSup>
                    <m:sSub>
                      <m:sSubPr>
                        <m:ctrlPr>
                          <w:rPr>
                            <w:rFonts w:ascii="Cambria Math" w:hAnsi="Cambria Math"/>
                            <w:i/>
                            <w:noProof/>
                            <w:color w:val="000000" w:themeColor="text1"/>
                          </w:rPr>
                        </m:ctrlPr>
                      </m:sSubPr>
                      <m:e>
                        <m:r>
                          <w:rPr>
                            <w:rFonts w:ascii="Cambria Math" w:hAnsi="Cambria Math"/>
                            <w:noProof/>
                            <w:color w:val="000000" w:themeColor="text1"/>
                          </w:rPr>
                          <m:t>I</m:t>
                        </m:r>
                      </m:e>
                      <m:sub>
                        <m:r>
                          <w:rPr>
                            <w:rFonts w:ascii="Cambria Math" w:hAnsi="Cambria Math"/>
                            <w:noProof/>
                            <w:color w:val="000000" w:themeColor="text1"/>
                          </w:rPr>
                          <m:t>t</m:t>
                        </m:r>
                      </m:sub>
                    </m:sSub>
                  </m:e>
                </m:d>
              </m:e>
            </m:func>
          </m:e>
        </m:d>
        <m:r>
          <w:rPr>
            <w:rFonts w:ascii="Cambria Math" w:hAnsi="Cambria Math"/>
            <w:noProof/>
            <w:color w:val="000000" w:themeColor="text1"/>
          </w:rPr>
          <m:t>:</m:t>
        </m:r>
      </m:oMath>
    </w:p>
    <w:p w14:paraId="289346FC" w14:textId="77777777" w:rsidR="00243CCA" w:rsidRPr="009A358F" w:rsidRDefault="00243CCA" w:rsidP="001D40FF">
      <w:pPr>
        <w:jc w:val="both"/>
        <w:rPr>
          <w:noProof/>
          <w:color w:val="000000" w:themeColor="text1"/>
          <w:sz w:val="8"/>
          <w:szCs w:val="6"/>
        </w:rPr>
      </w:pPr>
    </w:p>
    <w:p w14:paraId="4C9BCEFC" w14:textId="46882A94" w:rsidR="00243CCA" w:rsidRPr="009A358F" w:rsidRDefault="0023797D" w:rsidP="001D40FF">
      <w:pPr>
        <w:jc w:val="both"/>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v</m:t>
            </m:r>
          </m:e>
          <m:sub>
            <m:r>
              <w:rPr>
                <w:rFonts w:ascii="Cambria Math" w:hAnsi="Cambria Math"/>
                <w:noProof/>
                <w:color w:val="000000" w:themeColor="text1"/>
              </w:rPr>
              <m:t>T</m:t>
            </m:r>
          </m:sub>
        </m:sSub>
        <m:r>
          <w:rPr>
            <w:rFonts w:ascii="Cambria Math" w:hAnsi="Cambria Math"/>
            <w:noProof/>
            <w:color w:val="000000" w:themeColor="text1"/>
          </w:rPr>
          <m:t>(</m:t>
        </m:r>
        <m:r>
          <w:rPr>
            <w:rFonts w:ascii="Cambria Math" w:hAnsi="Cambria Math"/>
            <w:noProof/>
            <w:color w:val="000000" w:themeColor="text1"/>
          </w:rPr>
          <m:t>w</m:t>
        </m:r>
        <m:r>
          <w:rPr>
            <w:rFonts w:ascii="Cambria Math" w:hAnsi="Cambria Math"/>
            <w:noProof/>
            <w:color w:val="000000" w:themeColor="text1"/>
          </w:rPr>
          <m:t xml:space="preserve">, </m:t>
        </m:r>
        <m:r>
          <w:rPr>
            <w:rFonts w:ascii="Cambria Math" w:hAnsi="Cambria Math"/>
            <w:noProof/>
            <w:color w:val="000000" w:themeColor="text1"/>
          </w:rPr>
          <m:t>τ</m:t>
        </m:r>
        <m:r>
          <w:rPr>
            <w:rFonts w:ascii="Cambria Math" w:hAnsi="Cambria Math"/>
            <w:noProof/>
            <w:color w:val="000000" w:themeColor="text1"/>
          </w:rPr>
          <m:t>)=</m:t>
        </m:r>
        <m:f>
          <m:fPr>
            <m:ctrlPr>
              <w:rPr>
                <w:rFonts w:ascii="Cambria Math" w:hAnsi="Cambria Math"/>
                <w:i/>
                <w:noProof/>
                <w:color w:val="000000" w:themeColor="text1"/>
              </w:rPr>
            </m:ctrlPr>
          </m:fPr>
          <m:num>
            <m:r>
              <w:rPr>
                <w:rFonts w:ascii="Cambria Math" w:hAnsi="Cambria Math"/>
                <w:noProof/>
                <w:color w:val="000000" w:themeColor="text1"/>
              </w:rPr>
              <m:t>1</m:t>
            </m:r>
          </m:num>
          <m:den>
            <m:rad>
              <m:radPr>
                <m:degHide m:val="1"/>
                <m:ctrlPr>
                  <w:rPr>
                    <w:rFonts w:ascii="Cambria Math" w:hAnsi="Cambria Math"/>
                    <w:i/>
                    <w:noProof/>
                    <w:color w:val="000000" w:themeColor="text1"/>
                  </w:rPr>
                </m:ctrlPr>
              </m:radPr>
              <m:deg/>
              <m:e>
                <m:r>
                  <w:rPr>
                    <w:rFonts w:ascii="Cambria Math" w:hAnsi="Cambria Math"/>
                    <w:noProof/>
                    <w:color w:val="000000" w:themeColor="text1"/>
                  </w:rPr>
                  <m:t>T</m:t>
                </m:r>
              </m:e>
            </m:rad>
          </m:den>
        </m:f>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t</m:t>
            </m:r>
            <m:r>
              <w:rPr>
                <w:rFonts w:ascii="Cambria Math" w:hAnsi="Cambria Math"/>
                <w:noProof/>
                <w:color w:val="000000" w:themeColor="text1"/>
              </w:rPr>
              <m:t>=1</m:t>
            </m:r>
          </m:sub>
          <m:sup>
            <m:r>
              <w:rPr>
                <w:rFonts w:ascii="Cambria Math" w:hAnsi="Cambria Math"/>
                <w:noProof/>
                <w:color w:val="000000" w:themeColor="text1"/>
              </w:rPr>
              <m:t>T</m:t>
            </m:r>
          </m:sup>
          <m:e>
            <m:r>
              <w:rPr>
                <w:rFonts w:ascii="Cambria Math" w:hAnsi="Cambria Math"/>
                <w:noProof/>
                <w:color w:val="000000" w:themeColor="text1"/>
              </w:rPr>
              <m:t>[1(</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r>
              <w:rPr>
                <w:rFonts w:ascii="Cambria Math" w:hAnsi="Cambria Math"/>
                <w:noProof/>
                <w:color w:val="000000" w:themeColor="text1"/>
              </w:rPr>
              <m:t>-</m:t>
            </m:r>
            <m:r>
              <w:rPr>
                <w:rFonts w:ascii="Cambria Math" w:hAnsi="Cambria Math"/>
                <w:noProof/>
                <w:color w:val="000000" w:themeColor="text1"/>
              </w:rPr>
              <m:t>m</m:t>
            </m:r>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T</m:t>
                </m:r>
              </m:sub>
            </m:sSub>
            <m:r>
              <w:rPr>
                <w:rFonts w:ascii="Cambria Math" w:hAnsi="Cambria Math"/>
                <w:noProof/>
                <w:color w:val="000000" w:themeColor="text1"/>
              </w:rPr>
              <m:t>(</m:t>
            </m:r>
            <m:r>
              <w:rPr>
                <w:rFonts w:ascii="Cambria Math" w:hAnsi="Cambria Math"/>
                <w:noProof/>
                <w:color w:val="000000" w:themeColor="text1"/>
              </w:rPr>
              <m:t>τ</m:t>
            </m:r>
            <m:r>
              <w:rPr>
                <w:rFonts w:ascii="Cambria Math" w:hAnsi="Cambria Math"/>
                <w:noProof/>
                <w:color w:val="000000" w:themeColor="text1"/>
              </w:rPr>
              <m:t>)</m:t>
            </m:r>
          </m:e>
        </m:nary>
        <m:r>
          <w:rPr>
            <w:rFonts w:ascii="Cambria Math" w:hAnsi="Cambria Math"/>
            <w:noProof/>
            <w:color w:val="000000" w:themeColor="text1"/>
          </w:rPr>
          <m:t>)≤0)-</m:t>
        </m:r>
        <m:r>
          <w:rPr>
            <w:rFonts w:ascii="Cambria Math" w:hAnsi="Cambria Math"/>
            <w:noProof/>
            <w:color w:val="000000" w:themeColor="text1"/>
          </w:rPr>
          <m:t>τ</m:t>
        </m:r>
        <m:r>
          <w:rPr>
            <w:rFonts w:ascii="Cambria Math" w:hAnsi="Cambria Math"/>
            <w:noProof/>
            <w:color w:val="000000" w:themeColor="text1"/>
          </w:rPr>
          <m:t>]</m:t>
        </m:r>
        <m:func>
          <m:funcPr>
            <m:ctrlPr>
              <w:rPr>
                <w:rFonts w:ascii="Cambria Math" w:hAnsi="Cambria Math"/>
                <w:noProof/>
                <w:color w:val="000000" w:themeColor="text1"/>
              </w:rPr>
            </m:ctrlPr>
          </m:funcPr>
          <m:fName>
            <m:r>
              <m:rPr>
                <m:sty m:val="p"/>
              </m:rPr>
              <w:rPr>
                <w:rFonts w:ascii="Cambria Math" w:hAnsi="Cambria Math"/>
                <w:noProof/>
                <w:color w:val="000000" w:themeColor="text1"/>
              </w:rPr>
              <m:t>exp</m:t>
            </m:r>
          </m:fName>
          <m:e>
            <m:d>
              <m:dPr>
                <m:ctrlPr>
                  <w:rPr>
                    <w:rFonts w:ascii="Cambria Math" w:hAnsi="Cambria Math"/>
                    <w:i/>
                    <w:noProof/>
                    <w:color w:val="000000" w:themeColor="text1"/>
                  </w:rPr>
                </m:ctrlPr>
              </m:dPr>
              <m:e>
                <m:r>
                  <w:rPr>
                    <w:rFonts w:ascii="Cambria Math" w:hAnsi="Cambria Math"/>
                    <w:noProof/>
                    <w:color w:val="000000" w:themeColor="text1"/>
                  </w:rPr>
                  <m:t>i</m:t>
                </m:r>
                <m:sSup>
                  <m:sSupPr>
                    <m:ctrlPr>
                      <w:rPr>
                        <w:rFonts w:ascii="Cambria Math" w:hAnsi="Cambria Math"/>
                        <w:i/>
                        <w:noProof/>
                        <w:color w:val="000000" w:themeColor="text1"/>
                      </w:rPr>
                    </m:ctrlPr>
                  </m:sSupPr>
                  <m:e>
                    <m:r>
                      <w:rPr>
                        <w:rFonts w:ascii="Cambria Math" w:hAnsi="Cambria Math"/>
                        <w:noProof/>
                        <w:color w:val="000000" w:themeColor="text1"/>
                      </w:rPr>
                      <m:t>w</m:t>
                    </m:r>
                  </m:e>
                  <m:sup>
                    <m:r>
                      <w:rPr>
                        <w:rFonts w:ascii="Cambria Math" w:hAnsi="Cambria Math"/>
                        <w:noProof/>
                        <w:color w:val="000000" w:themeColor="text1"/>
                      </w:rPr>
                      <m:t>'</m:t>
                    </m:r>
                  </m:sup>
                </m:sSup>
                <m:sSub>
                  <m:sSubPr>
                    <m:ctrlPr>
                      <w:rPr>
                        <w:rFonts w:ascii="Cambria Math" w:hAnsi="Cambria Math"/>
                        <w:i/>
                        <w:noProof/>
                        <w:color w:val="000000" w:themeColor="text1"/>
                      </w:rPr>
                    </m:ctrlPr>
                  </m:sSubPr>
                  <m:e>
                    <m:r>
                      <w:rPr>
                        <w:rFonts w:ascii="Cambria Math" w:hAnsi="Cambria Math"/>
                        <w:noProof/>
                        <w:color w:val="000000" w:themeColor="text1"/>
                      </w:rPr>
                      <m:t>I</m:t>
                    </m:r>
                  </m:e>
                  <m:sub>
                    <m:r>
                      <w:rPr>
                        <w:rFonts w:ascii="Cambria Math" w:hAnsi="Cambria Math"/>
                        <w:noProof/>
                        <w:color w:val="000000" w:themeColor="text1"/>
                      </w:rPr>
                      <m:t>t</m:t>
                    </m:r>
                  </m:sub>
                </m:sSub>
              </m:e>
            </m:d>
          </m:e>
        </m:func>
        <m:r>
          <w:rPr>
            <w:rFonts w:ascii="Cambria Math" w:hAnsi="Cambria Math"/>
            <w:noProof/>
            <w:color w:val="000000" w:themeColor="text1"/>
          </w:rPr>
          <m:t>,</m:t>
        </m:r>
      </m:oMath>
      <w:r w:rsidR="00A36018" w:rsidRPr="009A358F">
        <w:rPr>
          <w:noProof/>
          <w:color w:val="000000" w:themeColor="text1"/>
        </w:rPr>
        <w:tab/>
      </w:r>
      <w:r w:rsidR="00A36018" w:rsidRPr="009A358F">
        <w:rPr>
          <w:noProof/>
          <w:color w:val="000000" w:themeColor="text1"/>
        </w:rPr>
        <w:tab/>
        <w:t>(11)</w:t>
      </w:r>
    </w:p>
    <w:p w14:paraId="660C6569" w14:textId="5879A699" w:rsidR="00A36018" w:rsidRPr="009A358F" w:rsidRDefault="00C36381" w:rsidP="001D40FF">
      <w:pPr>
        <w:jc w:val="both"/>
        <w:rPr>
          <w:noProof/>
          <w:color w:val="000000" w:themeColor="text1"/>
        </w:rPr>
      </w:pPr>
      <w:r w:rsidRPr="009A358F">
        <w:rPr>
          <w:noProof/>
          <w:color w:val="000000" w:themeColor="text1"/>
        </w:rPr>
        <w:t>w</w:t>
      </w:r>
      <w:r w:rsidR="00A36018" w:rsidRPr="009A358F">
        <w:rPr>
          <w:noProof/>
          <w:color w:val="000000" w:themeColor="text1"/>
        </w:rPr>
        <w:t xml:space="preserve">here </w:t>
      </w:r>
      <m:oMath>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T</m:t>
            </m:r>
          </m:sub>
        </m:sSub>
      </m:oMath>
      <w:r w:rsidR="00A36018" w:rsidRPr="009A358F">
        <w:rPr>
          <w:noProof/>
          <w:color w:val="000000" w:themeColor="text1"/>
        </w:rPr>
        <w:t xml:space="preserve"> is a </w:t>
      </w:r>
      <m:oMath>
        <m:rad>
          <m:radPr>
            <m:degHide m:val="1"/>
            <m:ctrlPr>
              <w:rPr>
                <w:rFonts w:ascii="Cambria Math" w:hAnsi="Cambria Math"/>
                <w:i/>
                <w:noProof/>
                <w:color w:val="000000" w:themeColor="text1"/>
              </w:rPr>
            </m:ctrlPr>
          </m:radPr>
          <m:deg/>
          <m:e>
            <m:r>
              <w:rPr>
                <w:rFonts w:ascii="Cambria Math" w:hAnsi="Cambria Math"/>
                <w:noProof/>
                <w:color w:val="000000" w:themeColor="text1"/>
              </w:rPr>
              <m:t>T</m:t>
            </m:r>
          </m:e>
        </m:rad>
      </m:oMath>
      <w:r w:rsidR="00A36018" w:rsidRPr="009A358F">
        <w:rPr>
          <w:noProof/>
          <w:color w:val="000000" w:themeColor="text1"/>
        </w:rPr>
        <w:t xml:space="preserve"> constant estimator of </w:t>
      </w:r>
      <m:oMath>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T</m:t>
            </m:r>
          </m:sub>
        </m:sSub>
        <m:r>
          <w:rPr>
            <w:rFonts w:ascii="Cambria Math" w:hAnsi="Cambria Math"/>
            <w:noProof/>
            <w:color w:val="000000" w:themeColor="text1"/>
          </w:rPr>
          <m:t>(τ)</m:t>
        </m:r>
      </m:oMath>
      <w:r w:rsidR="00A36018" w:rsidRPr="009A358F">
        <w:rPr>
          <w:noProof/>
          <w:color w:val="000000" w:themeColor="text1"/>
        </w:rPr>
        <w:t xml:space="preserve">, for all </w:t>
      </w:r>
      <m:oMath>
        <m:r>
          <w:rPr>
            <w:rFonts w:ascii="Cambria Math" w:hAnsi="Cambria Math"/>
            <w:noProof/>
            <w:color w:val="000000" w:themeColor="text1"/>
          </w:rPr>
          <m:t>τ</m:t>
        </m:r>
        <m:r>
          <m:rPr>
            <m:scr m:val="fraktur"/>
          </m:rPr>
          <w:rPr>
            <w:rFonts w:ascii="Cambria Math" w:hAnsi="Cambria Math"/>
            <w:noProof/>
            <w:color w:val="000000" w:themeColor="text1"/>
          </w:rPr>
          <m:t>∈ I</m:t>
        </m:r>
      </m:oMath>
      <w:r w:rsidR="00A36018" w:rsidRPr="009A358F">
        <w:rPr>
          <w:noProof/>
          <w:color w:val="000000" w:themeColor="text1"/>
        </w:rPr>
        <w:t>. Next</w:t>
      </w:r>
      <w:r w:rsidR="00507486" w:rsidRPr="009A358F">
        <w:rPr>
          <w:noProof/>
          <w:color w:val="000000" w:themeColor="text1"/>
        </w:rPr>
        <w:t>,</w:t>
      </w:r>
      <w:r w:rsidR="00A36018" w:rsidRPr="009A358F">
        <w:rPr>
          <w:noProof/>
          <w:color w:val="000000" w:themeColor="text1"/>
        </w:rPr>
        <w:t xml:space="preserve"> we apply the test statistic proposed by </w:t>
      </w:r>
      <w:r w:rsidR="007D5AA3" w:rsidRPr="009A358F">
        <w:rPr>
          <w:noProof/>
          <w:color w:val="000000" w:themeColor="text1"/>
        </w:rPr>
        <w:t>Tröster</w:t>
      </w:r>
      <w:r w:rsidR="00A36018" w:rsidRPr="009A358F">
        <w:rPr>
          <w:noProof/>
          <w:color w:val="000000" w:themeColor="text1"/>
        </w:rPr>
        <w:t xml:space="preserve"> (201</w:t>
      </w:r>
      <w:r w:rsidR="00507486" w:rsidRPr="009A358F">
        <w:rPr>
          <w:noProof/>
          <w:color w:val="000000" w:themeColor="text1"/>
        </w:rPr>
        <w:t>8</w:t>
      </w:r>
      <w:r w:rsidR="00A36018" w:rsidRPr="009A358F">
        <w:rPr>
          <w:noProof/>
          <w:color w:val="000000" w:themeColor="text1"/>
        </w:rPr>
        <w:t>):</w:t>
      </w:r>
    </w:p>
    <w:p w14:paraId="4376C692" w14:textId="72C3738D" w:rsidR="007940C4" w:rsidRPr="009A358F" w:rsidRDefault="0023797D" w:rsidP="001D40FF">
      <w:pPr>
        <w:jc w:val="both"/>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T</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m:t>
            </m:r>
          </m:e>
          <m:sub>
            <m:r>
              <m:rPr>
                <m:scr m:val="fraktur"/>
              </m:rPr>
              <w:rPr>
                <w:rFonts w:ascii="Cambria Math" w:hAnsi="Cambria Math"/>
                <w:noProof/>
                <w:color w:val="000000" w:themeColor="text1"/>
              </w:rPr>
              <m:t>I</m:t>
            </m:r>
          </m:sub>
        </m:sSub>
        <m:sSub>
          <m:sSubPr>
            <m:ctrlPr>
              <w:rPr>
                <w:rFonts w:ascii="Cambria Math" w:hAnsi="Cambria Math"/>
                <w:i/>
                <w:noProof/>
                <w:color w:val="000000" w:themeColor="text1"/>
              </w:rPr>
            </m:ctrlPr>
          </m:sSubPr>
          <m:e>
            <m:r>
              <w:rPr>
                <w:rFonts w:ascii="Cambria Math" w:hAnsi="Cambria Math"/>
                <w:noProof/>
                <w:color w:val="000000" w:themeColor="text1"/>
              </w:rPr>
              <m:t>∫</m:t>
            </m:r>
          </m:e>
          <m:sub>
            <m:r>
              <w:rPr>
                <w:rFonts w:ascii="Cambria Math" w:hAnsi="Cambria Math"/>
                <w:noProof/>
                <w:color w:val="000000" w:themeColor="text1"/>
              </w:rPr>
              <m:t>ω</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v</m:t>
            </m:r>
          </m:e>
          <m:sub>
            <m:r>
              <w:rPr>
                <w:rFonts w:ascii="Cambria Math" w:hAnsi="Cambria Math"/>
                <w:noProof/>
                <w:color w:val="000000" w:themeColor="text1"/>
              </w:rPr>
              <m:t>T</m:t>
            </m:r>
          </m:sub>
        </m:sSub>
        <m:r>
          <w:rPr>
            <w:rFonts w:ascii="Cambria Math" w:hAnsi="Cambria Math"/>
            <w:noProof/>
            <w:color w:val="000000" w:themeColor="text1"/>
          </w:rPr>
          <m:t>(</m:t>
        </m:r>
        <m:r>
          <w:rPr>
            <w:rFonts w:ascii="Cambria Math" w:hAnsi="Cambria Math"/>
            <w:noProof/>
            <w:color w:val="000000" w:themeColor="text1"/>
          </w:rPr>
          <m:t>ω</m:t>
        </m:r>
        <m:r>
          <w:rPr>
            <w:rFonts w:ascii="Cambria Math" w:hAnsi="Cambria Math"/>
            <w:noProof/>
            <w:color w:val="000000" w:themeColor="text1"/>
          </w:rPr>
          <m:t xml:space="preserve">, </m:t>
        </m:r>
        <m:r>
          <w:rPr>
            <w:rFonts w:ascii="Cambria Math" w:hAnsi="Cambria Math"/>
            <w:noProof/>
            <w:color w:val="000000" w:themeColor="text1"/>
          </w:rPr>
          <m:t>τ</m:t>
        </m:r>
        <m:r>
          <w:rPr>
            <w:rFonts w:ascii="Cambria Math" w:hAnsi="Cambria Math"/>
            <w:noProof/>
            <w:color w:val="000000" w:themeColor="text1"/>
          </w:rPr>
          <m:t>)</m:t>
        </m:r>
        <m:sSup>
          <m:sSupPr>
            <m:ctrlPr>
              <w:rPr>
                <w:rFonts w:ascii="Cambria Math" w:hAnsi="Cambria Math"/>
                <w:i/>
                <w:noProof/>
                <w:color w:val="000000" w:themeColor="text1"/>
              </w:rPr>
            </m:ctrlPr>
          </m:sSupPr>
          <m:e>
            <m:r>
              <w:rPr>
                <w:rFonts w:ascii="Cambria Math" w:hAnsi="Cambria Math"/>
                <w:noProof/>
                <w:color w:val="000000" w:themeColor="text1"/>
              </w:rPr>
              <m:t>|</m:t>
            </m:r>
          </m:e>
          <m:sup>
            <m:r>
              <w:rPr>
                <w:rFonts w:ascii="Cambria Math" w:hAnsi="Cambria Math"/>
                <w:noProof/>
                <w:color w:val="000000" w:themeColor="text1"/>
              </w:rPr>
              <m:t>2</m:t>
            </m:r>
          </m:sup>
        </m:sSup>
        <m:r>
          <w:rPr>
            <w:rFonts w:ascii="Cambria Math" w:hAnsi="Cambria Math"/>
            <w:noProof/>
            <w:color w:val="000000" w:themeColor="text1"/>
          </w:rPr>
          <m:t>d</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ω</m:t>
            </m:r>
          </m:sub>
        </m:sSub>
        <m:r>
          <w:rPr>
            <w:rFonts w:ascii="Cambria Math" w:hAnsi="Cambria Math"/>
            <w:noProof/>
            <w:color w:val="000000" w:themeColor="text1"/>
          </w:rPr>
          <m:t>(</m:t>
        </m:r>
        <m:r>
          <w:rPr>
            <w:rFonts w:ascii="Cambria Math" w:hAnsi="Cambria Math"/>
            <w:noProof/>
            <w:color w:val="000000" w:themeColor="text1"/>
          </w:rPr>
          <m:t>ω</m:t>
        </m:r>
        <m:r>
          <w:rPr>
            <w:rFonts w:ascii="Cambria Math" w:hAnsi="Cambria Math"/>
            <w:noProof/>
            <w:color w:val="000000" w:themeColor="text1"/>
          </w:rPr>
          <m:t>)</m:t>
        </m:r>
        <m:r>
          <w:rPr>
            <w:rFonts w:ascii="Cambria Math" w:hAnsi="Cambria Math"/>
            <w:noProof/>
            <w:color w:val="000000" w:themeColor="text1"/>
          </w:rPr>
          <m:t>d</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τ</m:t>
            </m:r>
          </m:sub>
        </m:sSub>
        <m:r>
          <w:rPr>
            <w:rFonts w:ascii="Cambria Math" w:hAnsi="Cambria Math"/>
            <w:noProof/>
            <w:color w:val="000000" w:themeColor="text1"/>
          </w:rPr>
          <m:t>(</m:t>
        </m:r>
        <m:r>
          <w:rPr>
            <w:rFonts w:ascii="Cambria Math" w:hAnsi="Cambria Math"/>
            <w:noProof/>
            <w:color w:val="000000" w:themeColor="text1"/>
          </w:rPr>
          <m:t>τ</m:t>
        </m:r>
        <m:r>
          <w:rPr>
            <w:rFonts w:ascii="Cambria Math" w:hAnsi="Cambria Math"/>
            <w:noProof/>
            <w:color w:val="000000" w:themeColor="text1"/>
          </w:rPr>
          <m:t>)</m:t>
        </m:r>
      </m:oMath>
      <w:r w:rsidR="007940C4" w:rsidRPr="009A358F">
        <w:rPr>
          <w:noProof/>
          <w:color w:val="000000" w:themeColor="text1"/>
        </w:rPr>
        <w:tab/>
      </w:r>
      <w:r w:rsidR="007940C4" w:rsidRPr="009A358F">
        <w:rPr>
          <w:noProof/>
          <w:color w:val="000000" w:themeColor="text1"/>
        </w:rPr>
        <w:tab/>
      </w:r>
      <w:r w:rsidR="007940C4" w:rsidRPr="009A358F">
        <w:rPr>
          <w:noProof/>
          <w:color w:val="000000" w:themeColor="text1"/>
        </w:rPr>
        <w:tab/>
      </w:r>
      <w:r w:rsidR="007940C4" w:rsidRPr="009A358F">
        <w:rPr>
          <w:noProof/>
          <w:color w:val="000000" w:themeColor="text1"/>
        </w:rPr>
        <w:tab/>
      </w:r>
      <w:r w:rsidR="007940C4" w:rsidRPr="009A358F">
        <w:rPr>
          <w:noProof/>
          <w:color w:val="000000" w:themeColor="text1"/>
        </w:rPr>
        <w:tab/>
      </w:r>
      <w:r w:rsidR="00CC5FDF" w:rsidRPr="009A358F">
        <w:rPr>
          <w:noProof/>
          <w:color w:val="000000" w:themeColor="text1"/>
        </w:rPr>
        <w:t xml:space="preserve">       </w:t>
      </w:r>
      <w:r w:rsidR="007940C4" w:rsidRPr="009A358F">
        <w:rPr>
          <w:noProof/>
          <w:color w:val="000000" w:themeColor="text1"/>
        </w:rPr>
        <w:t>(12)</w:t>
      </w:r>
    </w:p>
    <w:p w14:paraId="0617F3D2" w14:textId="77777777" w:rsidR="001230D5" w:rsidRPr="009A358F" w:rsidRDefault="001230D5" w:rsidP="00527DCF">
      <w:pPr>
        <w:jc w:val="both"/>
        <w:rPr>
          <w:noProof/>
          <w:color w:val="000000" w:themeColor="text1"/>
          <w:sz w:val="10"/>
          <w:szCs w:val="8"/>
        </w:rPr>
      </w:pPr>
    </w:p>
    <w:p w14:paraId="0763CED7" w14:textId="675D3C4A" w:rsidR="001230D5" w:rsidRPr="009A358F" w:rsidRDefault="007940C4" w:rsidP="00527DCF">
      <w:pPr>
        <w:jc w:val="both"/>
        <w:rPr>
          <w:noProof/>
          <w:color w:val="000000" w:themeColor="text1"/>
        </w:rPr>
      </w:pPr>
      <w:r w:rsidRPr="009A358F">
        <w:rPr>
          <w:noProof/>
          <w:color w:val="000000" w:themeColor="text1"/>
        </w:rPr>
        <w:t xml:space="preserve">Where </w:t>
      </w:r>
      <m:oMath>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ω</m:t>
            </m:r>
          </m:sub>
        </m:sSub>
        <m:r>
          <w:rPr>
            <w:rFonts w:ascii="Cambria Math" w:hAnsi="Cambria Math"/>
            <w:noProof/>
            <w:color w:val="000000" w:themeColor="text1"/>
          </w:rPr>
          <m:t>(∙)</m:t>
        </m:r>
      </m:oMath>
      <w:r w:rsidRPr="009A358F">
        <w:rPr>
          <w:noProof/>
          <w:color w:val="000000" w:themeColor="text1"/>
        </w:rPr>
        <w:t xml:space="preserve"> is the conditional distribution function of a d-variate standard normal random vector, </w:t>
      </w:r>
      <m:oMath>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τ</m:t>
            </m:r>
          </m:sub>
        </m:sSub>
        <m:d>
          <m:dPr>
            <m:ctrlPr>
              <w:rPr>
                <w:rFonts w:ascii="Cambria Math" w:hAnsi="Cambria Math"/>
                <w:i/>
                <w:noProof/>
                <w:color w:val="000000" w:themeColor="text1"/>
              </w:rPr>
            </m:ctrlPr>
          </m:dPr>
          <m:e>
            <m:r>
              <w:rPr>
                <w:rFonts w:ascii="Cambria Math" w:hAnsi="Cambria Math"/>
                <w:noProof/>
                <w:color w:val="000000" w:themeColor="text1"/>
              </w:rPr>
              <m:t>∙</m:t>
            </m:r>
          </m:e>
        </m:d>
      </m:oMath>
      <w:r w:rsidR="001230D5" w:rsidRPr="009A358F">
        <w:rPr>
          <w:noProof/>
          <w:color w:val="000000" w:themeColor="text1"/>
        </w:rPr>
        <w:t xml:space="preserve"> </w:t>
      </w:r>
      <w:r w:rsidR="00527DCF" w:rsidRPr="009A358F">
        <w:rPr>
          <w:noProof/>
          <w:color w:val="000000" w:themeColor="text1"/>
        </w:rPr>
        <w:t xml:space="preserve">follows a uniform discrete distribution over a grid of </w:t>
      </w:r>
      <m:oMath>
        <m:r>
          <m:rPr>
            <m:scr m:val="fraktur"/>
          </m:rPr>
          <w:rPr>
            <w:rFonts w:ascii="Cambria Math" w:hAnsi="Cambria Math"/>
            <w:noProof/>
            <w:color w:val="000000" w:themeColor="text1"/>
          </w:rPr>
          <m:t>I</m:t>
        </m:r>
      </m:oMath>
      <w:r w:rsidR="00527DCF" w:rsidRPr="009A358F">
        <w:rPr>
          <w:color w:val="000000" w:themeColor="text1"/>
        </w:rPr>
        <w:t xml:space="preserve"> </w:t>
      </w:r>
      <w:r w:rsidR="00527DCF" w:rsidRPr="009A358F">
        <w:rPr>
          <w:noProof/>
          <w:color w:val="000000" w:themeColor="text1"/>
        </w:rPr>
        <w:t xml:space="preserve">in n equally spaced points </w:t>
      </w:r>
      <m:oMath>
        <m:sSub>
          <m:sSubPr>
            <m:ctrlPr>
              <w:rPr>
                <w:rFonts w:ascii="Cambria Math" w:hAnsi="Cambria Math"/>
                <w:i/>
                <w:noProof/>
                <w:color w:val="000000" w:themeColor="text1"/>
              </w:rPr>
            </m:ctrlPr>
          </m:sSubPr>
          <m:e>
            <m:r>
              <m:rPr>
                <m:scr m:val="fraktur"/>
              </m:rPr>
              <w:rPr>
                <w:rFonts w:ascii="Cambria Math" w:hAnsi="Cambria Math"/>
                <w:noProof/>
                <w:color w:val="000000" w:themeColor="text1"/>
              </w:rPr>
              <m:t>I</m:t>
            </m:r>
          </m:e>
          <m:sub>
            <m:r>
              <w:rPr>
                <w:rFonts w:ascii="Cambria Math" w:hAnsi="Cambria Math"/>
                <w:noProof/>
                <w:color w:val="000000" w:themeColor="text1"/>
              </w:rPr>
              <m:t>n</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τ</m:t>
            </m:r>
          </m:e>
          <m:sub>
            <m:r>
              <w:rPr>
                <w:rFonts w:ascii="Cambria Math" w:hAnsi="Cambria Math"/>
                <w:noProof/>
                <w:color w:val="000000" w:themeColor="text1"/>
              </w:rPr>
              <m:t>j</m:t>
            </m:r>
          </m:sub>
        </m:sSub>
        <m:sSubSup>
          <m:sSubSupPr>
            <m:ctrlPr>
              <w:rPr>
                <w:rFonts w:ascii="Cambria Math" w:hAnsi="Cambria Math"/>
                <w:i/>
                <w:noProof/>
                <w:color w:val="000000" w:themeColor="text1"/>
              </w:rPr>
            </m:ctrlPr>
          </m:sSubSupPr>
          <m:e>
            <m:r>
              <w:rPr>
                <w:rFonts w:ascii="Cambria Math" w:hAnsi="Cambria Math"/>
                <w:noProof/>
                <w:color w:val="000000" w:themeColor="text1"/>
              </w:rPr>
              <m:t>}</m:t>
            </m:r>
          </m:e>
          <m:sub>
            <m:r>
              <w:rPr>
                <w:rFonts w:ascii="Cambria Math" w:hAnsi="Cambria Math"/>
                <w:noProof/>
                <w:color w:val="000000" w:themeColor="text1"/>
              </w:rPr>
              <m:t>j=1</m:t>
            </m:r>
          </m:sub>
          <m:sup>
            <m:r>
              <w:rPr>
                <w:rFonts w:ascii="Cambria Math" w:hAnsi="Cambria Math"/>
                <w:noProof/>
                <w:color w:val="000000" w:themeColor="text1"/>
              </w:rPr>
              <m:t>n</m:t>
            </m:r>
          </m:sup>
        </m:sSubSup>
      </m:oMath>
      <w:r w:rsidR="00527DCF" w:rsidRPr="009A358F">
        <w:rPr>
          <w:noProof/>
          <w:color w:val="000000" w:themeColor="text1"/>
        </w:rPr>
        <w:t xml:space="preserve">, and the vector of weights </w:t>
      </w:r>
      <m:oMath>
        <m:r>
          <w:rPr>
            <w:rFonts w:ascii="Cambria Math" w:hAnsi="Cambria Math"/>
            <w:noProof/>
            <w:color w:val="000000" w:themeColor="text1"/>
          </w:rPr>
          <m:t>w∈</m:t>
        </m:r>
        <m:sSup>
          <m:sSupPr>
            <m:ctrlPr>
              <w:rPr>
                <w:rFonts w:ascii="Cambria Math" w:hAnsi="Cambria Math"/>
                <w:i/>
                <w:noProof/>
                <w:color w:val="000000" w:themeColor="text1"/>
              </w:rPr>
            </m:ctrlPr>
          </m:sSupPr>
          <m:e>
            <m:r>
              <m:rPr>
                <m:scr m:val="double-struck"/>
              </m:rPr>
              <w:rPr>
                <w:rFonts w:ascii="Cambria Math" w:hAnsi="Cambria Math"/>
                <w:noProof/>
                <w:color w:val="000000" w:themeColor="text1"/>
              </w:rPr>
              <m:t>R</m:t>
            </m:r>
          </m:e>
          <m:sup>
            <m:r>
              <w:rPr>
                <w:rFonts w:ascii="Cambria Math" w:hAnsi="Cambria Math"/>
                <w:noProof/>
                <w:color w:val="000000" w:themeColor="text1"/>
              </w:rPr>
              <m:t>d</m:t>
            </m:r>
          </m:sup>
        </m:sSup>
      </m:oMath>
      <w:r w:rsidR="00527DCF" w:rsidRPr="009A358F">
        <w:rPr>
          <w:noProof/>
          <w:color w:val="000000" w:themeColor="text1"/>
        </w:rPr>
        <w:t xml:space="preserve"> is drawn from a standard normal distribution. The test statistic in Eq. (12), can be estimated using its sample analog. Let </w:t>
      </w:r>
      <w:r w:rsidR="00527DCF" w:rsidRPr="009A358F">
        <w:rPr>
          <w:rFonts w:cs="Times New Roman"/>
          <w:noProof/>
          <w:color w:val="000000" w:themeColor="text1"/>
        </w:rPr>
        <w:t>ψ</w:t>
      </w:r>
      <w:r w:rsidR="00527DCF" w:rsidRPr="009A358F">
        <w:rPr>
          <w:noProof/>
          <w:color w:val="000000" w:themeColor="text1"/>
        </w:rPr>
        <w:t xml:space="preserve"> be a </w:t>
      </w:r>
      <w:r w:rsidR="00527DCF" w:rsidRPr="009A358F">
        <w:rPr>
          <w:i/>
          <w:iCs/>
          <w:noProof/>
          <w:color w:val="000000" w:themeColor="text1"/>
        </w:rPr>
        <w:t>T</w:t>
      </w:r>
      <w:r w:rsidR="00CE471E" w:rsidRPr="009A358F">
        <w:rPr>
          <w:i/>
          <w:iCs/>
          <w:noProof/>
          <w:color w:val="000000" w:themeColor="text1"/>
        </w:rPr>
        <w:t xml:space="preserve"> </w:t>
      </w:r>
      <w:r w:rsidR="00527DCF" w:rsidRPr="009A358F">
        <w:rPr>
          <w:i/>
          <w:iCs/>
          <w:noProof/>
          <w:color w:val="000000" w:themeColor="text1"/>
        </w:rPr>
        <w:t>x</w:t>
      </w:r>
      <w:r w:rsidR="00CE471E" w:rsidRPr="009A358F">
        <w:rPr>
          <w:i/>
          <w:iCs/>
          <w:noProof/>
          <w:color w:val="000000" w:themeColor="text1"/>
        </w:rPr>
        <w:t xml:space="preserve"> </w:t>
      </w:r>
      <w:r w:rsidR="00527DCF" w:rsidRPr="009A358F">
        <w:rPr>
          <w:i/>
          <w:iCs/>
          <w:noProof/>
          <w:color w:val="000000" w:themeColor="text1"/>
        </w:rPr>
        <w:t>n</w:t>
      </w:r>
      <w:r w:rsidR="00527DCF" w:rsidRPr="009A358F">
        <w:rPr>
          <w:noProof/>
          <w:color w:val="000000" w:themeColor="text1"/>
        </w:rPr>
        <w:t xml:space="preserve"> matrix with elements  </w:t>
      </w:r>
      <m:oMath>
        <m:sSub>
          <m:sSubPr>
            <m:ctrlPr>
              <w:rPr>
                <w:rFonts w:ascii="Cambria Math" w:hAnsi="Cambria Math"/>
                <w:i/>
                <w:noProof/>
                <w:color w:val="000000" w:themeColor="text1"/>
              </w:rPr>
            </m:ctrlPr>
          </m:sSubPr>
          <m:e>
            <m:r>
              <w:rPr>
                <w:rFonts w:ascii="Cambria Math" w:hAnsi="Cambria Math"/>
                <w:noProof/>
                <w:color w:val="000000" w:themeColor="text1"/>
              </w:rPr>
              <m:t>ω</m:t>
            </m:r>
          </m:e>
          <m:sub>
            <m:r>
              <w:rPr>
                <w:rFonts w:ascii="Cambria Math" w:hAnsi="Cambria Math"/>
                <w:noProof/>
                <w:color w:val="000000" w:themeColor="text1"/>
              </w:rPr>
              <m:t>i,j</m:t>
            </m:r>
          </m:sub>
        </m:sSub>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Ψ</m:t>
            </m:r>
          </m:e>
          <m:sub>
            <m:sSub>
              <m:sSubPr>
                <m:ctrlPr>
                  <w:rPr>
                    <w:rFonts w:ascii="Cambria Math" w:hAnsi="Cambria Math"/>
                    <w:i/>
                    <w:noProof/>
                    <w:color w:val="000000" w:themeColor="text1"/>
                  </w:rPr>
                </m:ctrlPr>
              </m:sSubPr>
              <m:e>
                <m:r>
                  <w:rPr>
                    <w:rFonts w:ascii="Cambria Math" w:hAnsi="Cambria Math"/>
                    <w:noProof/>
                    <w:color w:val="000000" w:themeColor="text1"/>
                  </w:rPr>
                  <m:t>τ</m:t>
                </m:r>
              </m:e>
              <m:sub>
                <m:r>
                  <w:rPr>
                    <w:rFonts w:ascii="Cambria Math" w:hAnsi="Cambria Math"/>
                    <w:noProof/>
                    <w:color w:val="000000" w:themeColor="text1"/>
                  </w:rPr>
                  <m:t>j</m:t>
                </m:r>
              </m:sub>
            </m:sSub>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i</m:t>
            </m:r>
          </m:sub>
        </m:sSub>
        <m:r>
          <w:rPr>
            <w:rFonts w:ascii="Cambria Math" w:hAnsi="Cambria Math"/>
            <w:noProof/>
            <w:color w:val="000000" w:themeColor="text1"/>
          </w:rPr>
          <m:t>-m</m:t>
        </m:r>
        <m:d>
          <m:dPr>
            <m:ctrlPr>
              <w:rPr>
                <w:rFonts w:ascii="Cambria Math" w:hAnsi="Cambria Math"/>
                <w:i/>
                <w:noProof/>
                <w:color w:val="000000" w:themeColor="text1"/>
              </w:rPr>
            </m:ctrlPr>
          </m:dPr>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i</m:t>
                </m:r>
              </m:sub>
              <m:sup>
                <m:r>
                  <w:rPr>
                    <w:rFonts w:ascii="Cambria Math" w:hAnsi="Cambria Math"/>
                    <w:noProof/>
                    <w:color w:val="000000" w:themeColor="text1"/>
                  </w:rPr>
                  <m:t>Y</m:t>
                </m:r>
              </m:sup>
            </m:sSubSup>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θ</m:t>
                </m:r>
              </m:e>
              <m:sub>
                <m:r>
                  <w:rPr>
                    <w:rFonts w:ascii="Cambria Math" w:hAnsi="Cambria Math"/>
                    <w:noProof/>
                    <w:color w:val="000000" w:themeColor="text1"/>
                  </w:rPr>
                  <m:t>T</m:t>
                </m:r>
              </m:sub>
            </m:sSub>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τ</m:t>
                    </m:r>
                  </m:e>
                  <m:sub>
                    <m:r>
                      <w:rPr>
                        <w:rFonts w:ascii="Cambria Math" w:hAnsi="Cambria Math"/>
                        <w:noProof/>
                        <w:color w:val="000000" w:themeColor="text1"/>
                      </w:rPr>
                      <m:t>j</m:t>
                    </m:r>
                  </m:sub>
                </m:sSub>
              </m:e>
            </m:d>
          </m:e>
        </m:d>
      </m:oMath>
      <w:r w:rsidR="00527DCF" w:rsidRPr="009A358F">
        <w:rPr>
          <w:noProof/>
          <w:color w:val="000000" w:themeColor="text1"/>
        </w:rPr>
        <w:t xml:space="preserve">, where </w:t>
      </w:r>
      <m:oMath>
        <m:sSub>
          <m:sSubPr>
            <m:ctrlPr>
              <w:rPr>
                <w:rFonts w:ascii="Cambria Math" w:hAnsi="Cambria Math"/>
                <w:noProof/>
                <w:color w:val="000000" w:themeColor="text1"/>
              </w:rPr>
            </m:ctrlPr>
          </m:sSubPr>
          <m:e>
            <m:r>
              <m:rPr>
                <m:sty m:val="p"/>
              </m:rPr>
              <w:rPr>
                <w:rFonts w:ascii="Cambria Math" w:hAnsi="Cambria Math"/>
                <w:noProof/>
                <w:color w:val="000000" w:themeColor="text1"/>
              </w:rPr>
              <m:t>Ψ</m:t>
            </m:r>
          </m:e>
          <m:sub>
            <m:sSub>
              <m:sSubPr>
                <m:ctrlPr>
                  <w:rPr>
                    <w:rFonts w:ascii="Cambria Math" w:hAnsi="Cambria Math"/>
                    <w:i/>
                    <w:noProof/>
                    <w:color w:val="000000" w:themeColor="text1"/>
                  </w:rPr>
                </m:ctrlPr>
              </m:sSubPr>
              <m:e>
                <m:r>
                  <w:rPr>
                    <w:rFonts w:ascii="Cambria Math" w:hAnsi="Cambria Math"/>
                    <w:noProof/>
                    <w:color w:val="000000" w:themeColor="text1"/>
                  </w:rPr>
                  <m:t>τ</m:t>
                </m:r>
              </m:e>
              <m:sub>
                <m:r>
                  <w:rPr>
                    <w:rFonts w:ascii="Cambria Math" w:hAnsi="Cambria Math"/>
                    <w:noProof/>
                    <w:color w:val="000000" w:themeColor="text1"/>
                  </w:rPr>
                  <m:t>j</m:t>
                </m:r>
              </m:sub>
            </m:sSub>
          </m:sub>
        </m:sSub>
        <m:r>
          <w:rPr>
            <w:rFonts w:ascii="Cambria Math" w:hAnsi="Cambria Math"/>
            <w:noProof/>
            <w:color w:val="000000" w:themeColor="text1"/>
          </w:rPr>
          <m:t>(∙)</m:t>
        </m:r>
      </m:oMath>
      <w:r w:rsidR="001230D5" w:rsidRPr="009A358F">
        <w:rPr>
          <w:noProof/>
          <w:color w:val="000000" w:themeColor="text1"/>
        </w:rPr>
        <w:t xml:space="preserve"> is the function</w:t>
      </w:r>
      <w:r w:rsidR="00F331D4" w:rsidRPr="009A358F">
        <w:rPr>
          <w:noProof/>
          <w:color w:val="000000" w:themeColor="text1"/>
        </w:rPr>
        <w:br/>
      </w:r>
      <m:oMath>
        <m:sSub>
          <m:sSubPr>
            <m:ctrlPr>
              <w:rPr>
                <w:rFonts w:ascii="Cambria Math" w:hAnsi="Cambria Math"/>
                <w:i/>
                <w:noProof/>
                <w:color w:val="000000" w:themeColor="text1"/>
              </w:rPr>
            </m:ctrlPr>
          </m:sSubPr>
          <m:e>
            <m:r>
              <w:rPr>
                <w:rFonts w:ascii="Cambria Math" w:hAnsi="Cambria Math"/>
                <w:noProof/>
                <w:color w:val="000000" w:themeColor="text1"/>
              </w:rPr>
              <m:t>Ψ</m:t>
            </m:r>
          </m:e>
          <m:sub>
            <m:sSub>
              <m:sSubPr>
                <m:ctrlPr>
                  <w:rPr>
                    <w:rFonts w:ascii="Cambria Math" w:hAnsi="Cambria Math"/>
                    <w:i/>
                    <w:noProof/>
                    <w:color w:val="000000" w:themeColor="text1"/>
                  </w:rPr>
                </m:ctrlPr>
              </m:sSubPr>
              <m:e>
                <m:r>
                  <w:rPr>
                    <w:rFonts w:ascii="Cambria Math" w:hAnsi="Cambria Math"/>
                    <w:noProof/>
                    <w:color w:val="000000" w:themeColor="text1"/>
                  </w:rPr>
                  <m:t>τ</m:t>
                </m:r>
              </m:e>
              <m:sub>
                <m:r>
                  <w:rPr>
                    <w:rFonts w:ascii="Cambria Math" w:hAnsi="Cambria Math"/>
                    <w:noProof/>
                    <w:color w:val="000000" w:themeColor="text1"/>
                  </w:rPr>
                  <m:t>j</m:t>
                </m:r>
              </m:sub>
            </m:sSub>
          </m:sub>
        </m:sSub>
        <m:d>
          <m:dPr>
            <m:ctrlPr>
              <w:rPr>
                <w:rFonts w:ascii="Cambria Math" w:hAnsi="Cambria Math"/>
                <w:i/>
                <w:noProof/>
                <w:color w:val="000000" w:themeColor="text1"/>
              </w:rPr>
            </m:ctrlPr>
          </m:dPr>
          <m:e>
            <m:r>
              <w:rPr>
                <w:rFonts w:ascii="Cambria Math" w:hAnsi="Cambria Math"/>
                <w:noProof/>
                <w:color w:val="000000" w:themeColor="text1"/>
              </w:rPr>
              <m:t>ε</m:t>
            </m:r>
          </m:e>
        </m:d>
        <m:r>
          <w:rPr>
            <w:rFonts w:ascii="Cambria Math" w:hAnsi="Cambria Math"/>
            <w:noProof/>
            <w:color w:val="000000" w:themeColor="text1"/>
          </w:rPr>
          <m:t>≔1</m:t>
        </m:r>
        <m:d>
          <m:dPr>
            <m:ctrlPr>
              <w:rPr>
                <w:rFonts w:ascii="Cambria Math" w:hAnsi="Cambria Math"/>
                <w:i/>
                <w:noProof/>
                <w:color w:val="000000" w:themeColor="text1"/>
              </w:rPr>
            </m:ctrlPr>
          </m:dPr>
          <m:e>
            <m:r>
              <w:rPr>
                <w:rFonts w:ascii="Cambria Math" w:hAnsi="Cambria Math"/>
                <w:noProof/>
                <w:color w:val="000000" w:themeColor="text1"/>
              </w:rPr>
              <m:t>ε≤0</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τ</m:t>
            </m:r>
          </m:e>
          <m:sub>
            <m:r>
              <w:rPr>
                <w:rFonts w:ascii="Cambria Math" w:hAnsi="Cambria Math"/>
                <w:noProof/>
                <w:color w:val="000000" w:themeColor="text1"/>
              </w:rPr>
              <m:t>j</m:t>
            </m:r>
          </m:sub>
        </m:sSub>
        <m:r>
          <w:rPr>
            <w:rFonts w:ascii="Cambria Math" w:hAnsi="Cambria Math"/>
            <w:noProof/>
            <w:color w:val="000000" w:themeColor="text1"/>
          </w:rPr>
          <m:t>.</m:t>
        </m:r>
      </m:oMath>
      <w:r w:rsidR="001230D5" w:rsidRPr="009A358F">
        <w:rPr>
          <w:noProof/>
          <w:color w:val="000000" w:themeColor="text1"/>
        </w:rPr>
        <w:t xml:space="preserve"> Then, w</w:t>
      </w:r>
      <w:r w:rsidR="00C36381" w:rsidRPr="009A358F">
        <w:rPr>
          <w:noProof/>
          <w:color w:val="000000" w:themeColor="text1"/>
        </w:rPr>
        <w:t>e</w:t>
      </w:r>
      <w:r w:rsidR="001230D5" w:rsidRPr="009A358F">
        <w:rPr>
          <w:noProof/>
          <w:color w:val="000000" w:themeColor="text1"/>
        </w:rPr>
        <w:t xml:space="preserve"> appl</w:t>
      </w:r>
      <w:r w:rsidR="00C36381" w:rsidRPr="009A358F">
        <w:rPr>
          <w:noProof/>
          <w:color w:val="000000" w:themeColor="text1"/>
        </w:rPr>
        <w:t>ied</w:t>
      </w:r>
      <w:r w:rsidR="001230D5" w:rsidRPr="009A358F">
        <w:rPr>
          <w:noProof/>
          <w:color w:val="000000" w:themeColor="text1"/>
        </w:rPr>
        <w:t xml:space="preserve"> the following test statistic:</w:t>
      </w:r>
    </w:p>
    <w:p w14:paraId="3BE020F5" w14:textId="77777777" w:rsidR="001230D5" w:rsidRPr="009A358F" w:rsidRDefault="001230D5" w:rsidP="00527DCF">
      <w:pPr>
        <w:jc w:val="both"/>
        <w:rPr>
          <w:noProof/>
          <w:color w:val="000000" w:themeColor="text1"/>
          <w:sz w:val="12"/>
          <w:szCs w:val="10"/>
        </w:rPr>
      </w:pPr>
    </w:p>
    <w:p w14:paraId="471504AF" w14:textId="771E7AE3" w:rsidR="001230D5" w:rsidRPr="009A358F" w:rsidRDefault="0023797D" w:rsidP="00527DCF">
      <w:pPr>
        <w:jc w:val="both"/>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T</m:t>
            </m:r>
          </m:sub>
        </m:sSub>
        <m:r>
          <w:rPr>
            <w:rFonts w:ascii="Cambria Math" w:hAnsi="Cambria Math"/>
            <w:noProof/>
            <w:color w:val="000000" w:themeColor="text1"/>
          </w:rPr>
          <m:t>=</m:t>
        </m:r>
        <m:f>
          <m:fPr>
            <m:ctrlPr>
              <w:rPr>
                <w:rFonts w:ascii="Cambria Math" w:hAnsi="Cambria Math"/>
                <w:i/>
                <w:noProof/>
                <w:color w:val="000000" w:themeColor="text1"/>
              </w:rPr>
            </m:ctrlPr>
          </m:fPr>
          <m:num>
            <m:r>
              <w:rPr>
                <w:rFonts w:ascii="Cambria Math" w:hAnsi="Cambria Math"/>
                <w:noProof/>
                <w:color w:val="000000" w:themeColor="text1"/>
              </w:rPr>
              <m:t>1</m:t>
            </m:r>
          </m:num>
          <m:den>
            <m:r>
              <w:rPr>
                <w:rFonts w:ascii="Cambria Math" w:hAnsi="Cambria Math"/>
                <w:noProof/>
                <w:color w:val="000000" w:themeColor="text1"/>
              </w:rPr>
              <m:t>Tn</m:t>
            </m:r>
          </m:den>
        </m:f>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j</m:t>
            </m:r>
            <m:r>
              <w:rPr>
                <w:rFonts w:ascii="Cambria Math" w:hAnsi="Cambria Math"/>
                <w:noProof/>
                <w:color w:val="000000" w:themeColor="text1"/>
              </w:rPr>
              <m:t>=1</m:t>
            </m:r>
          </m:sub>
          <m:sup>
            <m:r>
              <w:rPr>
                <w:rFonts w:ascii="Cambria Math" w:hAnsi="Cambria Math"/>
                <w:noProof/>
                <w:color w:val="000000" w:themeColor="text1"/>
              </w:rPr>
              <m:t>n</m:t>
            </m:r>
          </m:sup>
          <m:e>
            <m:r>
              <w:rPr>
                <w:rFonts w:ascii="Cambria Math" w:hAnsi="Cambria Math"/>
                <w:noProof/>
                <w:color w:val="000000" w:themeColor="text1"/>
              </w:rPr>
              <m:t>|</m:t>
            </m:r>
            <m:sSubSup>
              <m:sSubSupPr>
                <m:ctrlPr>
                  <w:rPr>
                    <w:rFonts w:ascii="Cambria Math" w:hAnsi="Cambria Math"/>
                    <w:i/>
                    <w:noProof/>
                    <w:color w:val="000000" w:themeColor="text1"/>
                  </w:rPr>
                </m:ctrlPr>
              </m:sSubSupPr>
              <m:e>
                <m:r>
                  <w:rPr>
                    <w:rFonts w:ascii="Cambria Math" w:hAnsi="Cambria Math"/>
                    <w:noProof/>
                    <w:color w:val="000000" w:themeColor="text1"/>
                  </w:rPr>
                  <m:t>ψ</m:t>
                </m:r>
              </m:e>
              <m:sub>
                <m:r>
                  <w:rPr>
                    <w:rFonts w:ascii="Cambria Math" w:hAnsi="Cambria Math"/>
                    <w:noProof/>
                    <w:color w:val="000000" w:themeColor="text1"/>
                  </w:rPr>
                  <m:t>.</m:t>
                </m:r>
                <m:r>
                  <w:rPr>
                    <w:rFonts w:ascii="Cambria Math" w:hAnsi="Cambria Math"/>
                    <w:noProof/>
                    <w:color w:val="000000" w:themeColor="text1"/>
                  </w:rPr>
                  <m:t>j</m:t>
                </m:r>
              </m:sub>
              <m:sup>
                <m:r>
                  <w:rPr>
                    <w:rFonts w:ascii="Cambria Math" w:hAnsi="Cambria Math"/>
                    <w:noProof/>
                    <w:color w:val="000000" w:themeColor="text1"/>
                  </w:rPr>
                  <m:t>'</m:t>
                </m:r>
              </m:sup>
            </m:sSubSup>
            <m:r>
              <m:rPr>
                <m:sty m:val="bi"/>
              </m:rPr>
              <w:rPr>
                <w:rFonts w:ascii="Cambria Math" w:hAnsi="Cambria Math"/>
                <w:noProof/>
                <w:color w:val="000000" w:themeColor="text1"/>
              </w:rPr>
              <m:t>W</m:t>
            </m:r>
            <m:sSub>
              <m:sSubPr>
                <m:ctrlPr>
                  <w:rPr>
                    <w:rFonts w:ascii="Cambria Math" w:hAnsi="Cambria Math"/>
                    <w:i/>
                    <w:noProof/>
                    <w:color w:val="000000" w:themeColor="text1"/>
                  </w:rPr>
                </m:ctrlPr>
              </m:sSubPr>
              <m:e>
                <m:r>
                  <w:rPr>
                    <w:rFonts w:ascii="Cambria Math" w:hAnsi="Cambria Math"/>
                    <w:noProof/>
                    <w:color w:val="000000" w:themeColor="text1"/>
                  </w:rPr>
                  <m:t>ψ</m:t>
                </m:r>
              </m:e>
              <m:sub>
                <m:r>
                  <w:rPr>
                    <w:rFonts w:ascii="Cambria Math" w:hAnsi="Cambria Math"/>
                    <w:noProof/>
                    <w:color w:val="000000" w:themeColor="text1"/>
                  </w:rPr>
                  <m:t>j</m:t>
                </m:r>
              </m:sub>
            </m:sSub>
            <m:r>
              <w:rPr>
                <w:rFonts w:ascii="Cambria Math" w:hAnsi="Cambria Math"/>
                <w:noProof/>
                <w:color w:val="000000" w:themeColor="text1"/>
              </w:rPr>
              <m:t>.|</m:t>
            </m:r>
          </m:e>
        </m:nary>
      </m:oMath>
      <w:r w:rsidR="001230D5" w:rsidRPr="009A358F">
        <w:rPr>
          <w:noProof/>
          <w:color w:val="000000" w:themeColor="text1"/>
        </w:rPr>
        <w:tab/>
      </w:r>
      <w:r w:rsidR="001230D5" w:rsidRPr="009A358F">
        <w:rPr>
          <w:noProof/>
          <w:color w:val="000000" w:themeColor="text1"/>
        </w:rPr>
        <w:tab/>
      </w:r>
      <w:r w:rsidR="001230D5" w:rsidRPr="009A358F">
        <w:rPr>
          <w:noProof/>
          <w:color w:val="000000" w:themeColor="text1"/>
        </w:rPr>
        <w:tab/>
      </w:r>
      <w:r w:rsidR="001230D5" w:rsidRPr="009A358F">
        <w:rPr>
          <w:noProof/>
          <w:color w:val="000000" w:themeColor="text1"/>
        </w:rPr>
        <w:tab/>
      </w:r>
      <w:r w:rsidR="001230D5" w:rsidRPr="009A358F">
        <w:rPr>
          <w:noProof/>
          <w:color w:val="000000" w:themeColor="text1"/>
        </w:rPr>
        <w:tab/>
      </w:r>
      <w:r w:rsidR="001230D5" w:rsidRPr="009A358F">
        <w:rPr>
          <w:noProof/>
          <w:color w:val="000000" w:themeColor="text1"/>
        </w:rPr>
        <w:tab/>
      </w:r>
      <w:r w:rsidR="001230D5" w:rsidRPr="009A358F">
        <w:rPr>
          <w:noProof/>
          <w:color w:val="000000" w:themeColor="text1"/>
        </w:rPr>
        <w:tab/>
      </w:r>
      <w:r w:rsidR="00CC5FDF" w:rsidRPr="009A358F">
        <w:rPr>
          <w:noProof/>
          <w:color w:val="000000" w:themeColor="text1"/>
        </w:rPr>
        <w:t xml:space="preserve">         </w:t>
      </w:r>
      <w:r w:rsidR="001230D5" w:rsidRPr="009A358F">
        <w:rPr>
          <w:noProof/>
          <w:color w:val="000000" w:themeColor="text1"/>
        </w:rPr>
        <w:t>(13)</w:t>
      </w:r>
    </w:p>
    <w:p w14:paraId="1B651BE4" w14:textId="77777777" w:rsidR="001230D5" w:rsidRPr="009A358F" w:rsidRDefault="001230D5" w:rsidP="00527DCF">
      <w:pPr>
        <w:jc w:val="both"/>
        <w:rPr>
          <w:noProof/>
          <w:color w:val="000000" w:themeColor="text1"/>
          <w:sz w:val="12"/>
          <w:szCs w:val="10"/>
        </w:rPr>
      </w:pPr>
    </w:p>
    <w:p w14:paraId="04AB3452" w14:textId="06016673" w:rsidR="001230D5" w:rsidRPr="009A358F" w:rsidRDefault="00C36381" w:rsidP="00527DCF">
      <w:pPr>
        <w:jc w:val="both"/>
        <w:rPr>
          <w:noProof/>
          <w:color w:val="000000" w:themeColor="text1"/>
        </w:rPr>
      </w:pPr>
      <w:r w:rsidRPr="009A358F">
        <w:rPr>
          <w:noProof/>
          <w:color w:val="000000" w:themeColor="text1"/>
        </w:rPr>
        <w:t>w</w:t>
      </w:r>
      <w:r w:rsidR="001230D5" w:rsidRPr="009A358F">
        <w:rPr>
          <w:noProof/>
          <w:color w:val="000000" w:themeColor="text1"/>
        </w:rPr>
        <w:t xml:space="preserve">here </w:t>
      </w:r>
      <w:r w:rsidR="001230D5" w:rsidRPr="009A358F">
        <w:rPr>
          <w:b/>
          <w:bCs/>
          <w:i/>
          <w:iCs/>
          <w:noProof/>
          <w:color w:val="000000" w:themeColor="text1"/>
        </w:rPr>
        <w:t>W</w:t>
      </w:r>
      <w:r w:rsidR="001230D5" w:rsidRPr="009A358F">
        <w:rPr>
          <w:noProof/>
          <w:color w:val="000000" w:themeColor="text1"/>
        </w:rPr>
        <w:t xml:space="preserve"> is the T × T matrix with elements </w:t>
      </w:r>
      <m:oMath>
        <m:sSub>
          <m:sSubPr>
            <m:ctrlPr>
              <w:rPr>
                <w:rFonts w:ascii="Cambria Math" w:hAnsi="Cambria Math"/>
                <w:b/>
                <w:bCs/>
                <w:i/>
                <w:noProof/>
                <w:color w:val="000000" w:themeColor="text1"/>
              </w:rPr>
            </m:ctrlPr>
          </m:sSubPr>
          <m:e>
            <m:r>
              <m:rPr>
                <m:sty m:val="bi"/>
              </m:rPr>
              <w:rPr>
                <w:rFonts w:ascii="Cambria Math" w:hAnsi="Cambria Math"/>
                <w:noProof/>
                <w:color w:val="000000" w:themeColor="text1"/>
              </w:rPr>
              <m:t>w</m:t>
            </m:r>
          </m:e>
          <m:sub>
            <m:r>
              <m:rPr>
                <m:sty m:val="bi"/>
              </m:rPr>
              <w:rPr>
                <w:rFonts w:ascii="Cambria Math" w:hAnsi="Cambria Math"/>
                <w:noProof/>
                <w:color w:val="000000" w:themeColor="text1"/>
              </w:rPr>
              <m:t>t,s</m:t>
            </m:r>
          </m:sub>
        </m:sSub>
        <m:r>
          <m:rPr>
            <m:sty m:val="bi"/>
          </m:rPr>
          <w:rPr>
            <w:rFonts w:ascii="Cambria Math" w:hAnsi="Cambria Math"/>
            <w:noProof/>
            <w:color w:val="000000" w:themeColor="text1"/>
          </w:rPr>
          <m:t>=</m:t>
        </m:r>
        <m:r>
          <m:rPr>
            <m:sty m:val="p"/>
          </m:rPr>
          <w:rPr>
            <w:rFonts w:ascii="Cambria Math" w:hAnsi="Cambria Math"/>
            <w:noProof/>
            <w:color w:val="000000" w:themeColor="text1"/>
          </w:rPr>
          <m:t>exp⁡</m:t>
        </m:r>
        <m:r>
          <w:rPr>
            <w:rFonts w:ascii="Cambria Math" w:hAnsi="Cambria Math"/>
            <w:noProof/>
            <w:color w:val="000000" w:themeColor="text1"/>
          </w:rPr>
          <m:t>[-0.5(</m:t>
        </m:r>
        <m:sSub>
          <m:sSubPr>
            <m:ctrlPr>
              <w:rPr>
                <w:rFonts w:ascii="Cambria Math" w:hAnsi="Cambria Math"/>
                <w:i/>
                <w:noProof/>
                <w:color w:val="000000" w:themeColor="text1"/>
              </w:rPr>
            </m:ctrlPr>
          </m:sSubPr>
          <m:e>
            <m:r>
              <w:rPr>
                <w:rFonts w:ascii="Cambria Math" w:hAnsi="Cambria Math"/>
                <w:noProof/>
                <w:color w:val="000000" w:themeColor="text1"/>
              </w:rPr>
              <m:t>I</m:t>
            </m:r>
          </m:e>
          <m:sub>
            <m:r>
              <w:rPr>
                <w:rFonts w:ascii="Cambria Math" w:hAnsi="Cambria Math"/>
                <w:noProof/>
                <w:color w:val="000000" w:themeColor="text1"/>
              </w:rPr>
              <m:t>t</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I</m:t>
            </m:r>
          </m:e>
          <m:sub>
            <m:r>
              <w:rPr>
                <w:rFonts w:ascii="Cambria Math" w:hAnsi="Cambria Math"/>
                <w:noProof/>
                <w:color w:val="000000" w:themeColor="text1"/>
              </w:rPr>
              <m:t>s</m:t>
            </m:r>
          </m:sub>
        </m:sSub>
        <m:sSup>
          <m:sSupPr>
            <m:ctrlPr>
              <w:rPr>
                <w:rFonts w:ascii="Cambria Math" w:hAnsi="Cambria Math"/>
                <w:i/>
                <w:noProof/>
                <w:color w:val="000000" w:themeColor="text1"/>
              </w:rPr>
            </m:ctrlPr>
          </m:sSupPr>
          <m:e>
            <m:r>
              <w:rPr>
                <w:rFonts w:ascii="Cambria Math" w:hAnsi="Cambria Math"/>
                <w:noProof/>
                <w:color w:val="000000" w:themeColor="text1"/>
              </w:rPr>
              <m:t>)</m:t>
            </m:r>
          </m:e>
          <m:sup>
            <m:r>
              <w:rPr>
                <w:rFonts w:ascii="Cambria Math" w:hAnsi="Cambria Math"/>
                <w:noProof/>
                <w:color w:val="000000" w:themeColor="text1"/>
              </w:rPr>
              <m:t>2</m:t>
            </m:r>
          </m:sup>
        </m:sSup>
        <m:r>
          <w:rPr>
            <w:rFonts w:ascii="Cambria Math" w:hAnsi="Cambria Math"/>
            <w:noProof/>
            <w:color w:val="000000" w:themeColor="text1"/>
          </w:rPr>
          <m:t>]</m:t>
        </m:r>
      </m:oMath>
      <w:r w:rsidR="001230D5" w:rsidRPr="009A358F">
        <w:rPr>
          <w:noProof/>
          <w:color w:val="000000" w:themeColor="text1"/>
        </w:rPr>
        <w:t xml:space="preserve">, and </w:t>
      </w:r>
      <m:oMath>
        <m:sSubSup>
          <m:sSubSupPr>
            <m:ctrlPr>
              <w:rPr>
                <w:rFonts w:ascii="Cambria Math" w:hAnsi="Cambria Math"/>
                <w:i/>
                <w:noProof/>
                <w:color w:val="000000" w:themeColor="text1"/>
              </w:rPr>
            </m:ctrlPr>
          </m:sSubSupPr>
          <m:e>
            <m:r>
              <w:rPr>
                <w:rFonts w:ascii="Cambria Math" w:hAnsi="Cambria Math"/>
                <w:noProof/>
                <w:color w:val="000000" w:themeColor="text1"/>
              </w:rPr>
              <m:t>ψ</m:t>
            </m:r>
          </m:e>
          <m:sub>
            <m:r>
              <w:rPr>
                <w:rFonts w:ascii="Cambria Math" w:hAnsi="Cambria Math"/>
                <w:noProof/>
                <w:color w:val="000000" w:themeColor="text1"/>
              </w:rPr>
              <m:t>.j</m:t>
            </m:r>
          </m:sub>
          <m:sup>
            <m:r>
              <w:rPr>
                <w:rFonts w:ascii="Cambria Math" w:hAnsi="Cambria Math"/>
                <w:noProof/>
                <w:color w:val="000000" w:themeColor="text1"/>
              </w:rPr>
              <m:t>'</m:t>
            </m:r>
          </m:sup>
        </m:sSubSup>
      </m:oMath>
      <w:r w:rsidR="001230D5" w:rsidRPr="009A358F">
        <w:rPr>
          <w:noProof/>
          <w:color w:val="000000" w:themeColor="text1"/>
        </w:rPr>
        <w:t xml:space="preserve"> denotes </w:t>
      </w:r>
      <w:r w:rsidR="001D4855" w:rsidRPr="009A358F">
        <w:rPr>
          <w:noProof/>
          <w:color w:val="000000" w:themeColor="text1"/>
        </w:rPr>
        <w:t xml:space="preserve">the j-th column of Ψ. We reject the null hypothesis of Granger non-causality in distribution whenever we observe large values of </w:t>
      </w:r>
      <w:r w:rsidR="001D4855" w:rsidRPr="009A358F">
        <w:rPr>
          <w:i/>
          <w:iCs/>
          <w:noProof/>
          <w:color w:val="000000" w:themeColor="text1"/>
        </w:rPr>
        <w:t>S</w:t>
      </w:r>
      <w:r w:rsidR="00CC5FDF" w:rsidRPr="009A358F">
        <w:rPr>
          <w:i/>
          <w:iCs/>
          <w:noProof/>
          <w:color w:val="000000" w:themeColor="text1"/>
          <w:vertAlign w:val="subscript"/>
        </w:rPr>
        <w:t>T</w:t>
      </w:r>
      <w:r w:rsidR="001D4855" w:rsidRPr="009A358F">
        <w:rPr>
          <w:noProof/>
          <w:color w:val="000000" w:themeColor="text1"/>
        </w:rPr>
        <w:t xml:space="preserve"> in Eq. (13). To apply the </w:t>
      </w:r>
      <w:r w:rsidR="001D4855" w:rsidRPr="009A358F">
        <w:rPr>
          <w:i/>
          <w:iCs/>
          <w:noProof/>
          <w:color w:val="000000" w:themeColor="text1"/>
        </w:rPr>
        <w:t>S</w:t>
      </w:r>
      <w:r w:rsidR="00CC5FDF" w:rsidRPr="009A358F">
        <w:rPr>
          <w:i/>
          <w:iCs/>
          <w:noProof/>
          <w:color w:val="000000" w:themeColor="text1"/>
          <w:vertAlign w:val="subscript"/>
        </w:rPr>
        <w:t>T</w:t>
      </w:r>
      <w:r w:rsidR="001D4855" w:rsidRPr="009A358F">
        <w:rPr>
          <w:i/>
          <w:iCs/>
          <w:noProof/>
          <w:color w:val="000000" w:themeColor="text1"/>
        </w:rPr>
        <w:t xml:space="preserve"> </w:t>
      </w:r>
      <w:r w:rsidR="001D4855" w:rsidRPr="009A358F">
        <w:rPr>
          <w:noProof/>
          <w:color w:val="000000" w:themeColor="text1"/>
        </w:rPr>
        <w:t xml:space="preserve">test in Eq. (13), we specify three different QAR models m (·), for all </w:t>
      </w:r>
      <m:oMath>
        <m:r>
          <w:rPr>
            <w:rFonts w:ascii="Cambria Math" w:hAnsi="Cambria Math"/>
            <w:noProof/>
            <w:color w:val="000000" w:themeColor="text1"/>
          </w:rPr>
          <m:t>τ</m:t>
        </m:r>
        <m:r>
          <m:rPr>
            <m:scr m:val="fraktur"/>
          </m:rPr>
          <w:rPr>
            <w:rFonts w:ascii="Cambria Math" w:hAnsi="Cambria Math"/>
            <w:noProof/>
            <w:color w:val="000000" w:themeColor="text1"/>
          </w:rPr>
          <m:t>∈I⊂[</m:t>
        </m:r>
        <m:r>
          <w:rPr>
            <w:rFonts w:ascii="Cambria Math" w:hAnsi="Cambria Math"/>
            <w:noProof/>
            <w:color w:val="000000" w:themeColor="text1"/>
          </w:rPr>
          <m:t>0,1]</m:t>
        </m:r>
      </m:oMath>
      <w:r w:rsidR="001D4855" w:rsidRPr="009A358F">
        <w:rPr>
          <w:noProof/>
          <w:color w:val="000000" w:themeColor="text1"/>
        </w:rPr>
        <w:t>, under the null hypothesis of non-Granger-causality in Eq. (8) as follows:</w:t>
      </w:r>
    </w:p>
    <w:p w14:paraId="391E24C3" w14:textId="4EBE6868" w:rsidR="001D4855" w:rsidRPr="009A358F" w:rsidRDefault="001D4855" w:rsidP="00527DCF">
      <w:pPr>
        <w:jc w:val="both"/>
        <w:rPr>
          <w:noProof/>
          <w:color w:val="000000" w:themeColor="text1"/>
        </w:rPr>
      </w:pPr>
      <m:oMath>
        <m:r>
          <w:rPr>
            <w:rFonts w:ascii="Cambria Math" w:hAnsi="Cambria Math"/>
            <w:noProof/>
            <w:color w:val="000000" w:themeColor="text1"/>
          </w:rPr>
          <m:t>QAR</m:t>
        </m:r>
        <m:d>
          <m:dPr>
            <m:ctrlPr>
              <w:rPr>
                <w:rFonts w:ascii="Cambria Math" w:hAnsi="Cambria Math"/>
                <w:i/>
                <w:noProof/>
                <w:color w:val="000000" w:themeColor="text1"/>
              </w:rPr>
            </m:ctrlPr>
          </m:dPr>
          <m:e>
            <m:r>
              <w:rPr>
                <w:rFonts w:ascii="Cambria Math" w:hAnsi="Cambria Math"/>
                <w:noProof/>
                <w:color w:val="000000" w:themeColor="text1"/>
              </w:rPr>
              <m:t>1</m:t>
            </m:r>
          </m:e>
        </m:d>
        <m:r>
          <w:rPr>
            <w:rFonts w:ascii="Cambria Math" w:hAnsi="Cambria Math"/>
            <w:noProof/>
            <w:color w:val="000000" w:themeColor="text1"/>
          </w:rPr>
          <m:t>=</m:t>
        </m:r>
        <m:sSup>
          <m:sSupPr>
            <m:ctrlPr>
              <w:rPr>
                <w:rFonts w:ascii="Cambria Math" w:hAnsi="Cambria Math"/>
                <w:i/>
                <w:noProof/>
                <w:color w:val="000000" w:themeColor="text1"/>
              </w:rPr>
            </m:ctrlPr>
          </m:sSupPr>
          <m:e>
            <m:r>
              <w:rPr>
                <w:rFonts w:ascii="Cambria Math" w:hAnsi="Cambria Math"/>
                <w:noProof/>
                <w:color w:val="000000" w:themeColor="text1"/>
              </w:rPr>
              <m:t>m</m:t>
            </m:r>
          </m:e>
          <m:sup>
            <m:r>
              <w:rPr>
                <w:rFonts w:ascii="Cambria Math" w:hAnsi="Cambria Math"/>
                <w:noProof/>
                <w:color w:val="000000" w:themeColor="text1"/>
              </w:rPr>
              <m:t>1</m:t>
            </m:r>
          </m:sup>
        </m:sSup>
        <m:d>
          <m:dPr>
            <m:ctrlPr>
              <w:rPr>
                <w:rFonts w:ascii="Cambria Math" w:hAnsi="Cambria Math"/>
                <w:i/>
                <w:noProof/>
                <w:color w:val="000000" w:themeColor="text1"/>
              </w:rPr>
            </m:ctrlPr>
          </m:dPr>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,θ</m:t>
            </m:r>
            <m:d>
              <m:dPr>
                <m:ctrlPr>
                  <w:rPr>
                    <w:rFonts w:ascii="Cambria Math" w:hAnsi="Cambria Math"/>
                    <w:i/>
                    <w:noProof/>
                    <w:color w:val="000000" w:themeColor="text1"/>
                  </w:rPr>
                </m:ctrlPr>
              </m:dPr>
              <m:e>
                <m:r>
                  <w:rPr>
                    <w:rFonts w:ascii="Cambria Math" w:hAnsi="Cambria Math"/>
                    <w:noProof/>
                    <w:color w:val="000000" w:themeColor="text1"/>
                  </w:rPr>
                  <m:t>τ</m:t>
                </m:r>
              </m:e>
            </m:d>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1</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2</m:t>
            </m:r>
          </m:sub>
        </m:sSub>
        <m:d>
          <m:dPr>
            <m:ctrlPr>
              <w:rPr>
                <w:rFonts w:ascii="Cambria Math" w:hAnsi="Cambria Math"/>
                <w:i/>
                <w:noProof/>
                <w:color w:val="000000" w:themeColor="text1"/>
              </w:rPr>
            </m:ctrlPr>
          </m:dPr>
          <m:e>
            <m:r>
              <w:rPr>
                <w:rFonts w:ascii="Cambria Math" w:hAnsi="Cambria Math"/>
                <w:noProof/>
                <w:color w:val="000000" w:themeColor="text1"/>
              </w:rPr>
              <m:t>τ</m:t>
            </m:r>
          </m:e>
        </m:d>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σ</m:t>
            </m:r>
          </m:e>
          <m:sub>
            <m:r>
              <w:rPr>
                <w:rFonts w:ascii="Cambria Math" w:hAnsi="Cambria Math"/>
                <w:noProof/>
                <w:color w:val="000000" w:themeColor="text1"/>
              </w:rPr>
              <m:t>t</m:t>
            </m:r>
          </m:sub>
        </m:sSub>
        <m:sSubSup>
          <m:sSubSupPr>
            <m:ctrlPr>
              <w:rPr>
                <w:rFonts w:ascii="Cambria Math" w:hAnsi="Cambria Math"/>
                <w:i/>
                <w:noProof/>
                <w:color w:val="000000" w:themeColor="text1"/>
              </w:rPr>
            </m:ctrlPr>
          </m:sSubSupPr>
          <m:e>
            <m:r>
              <m:rPr>
                <m:sty m:val="p"/>
              </m:rPr>
              <w:rPr>
                <w:rFonts w:ascii="Cambria Math" w:hAnsi="Cambria Math"/>
                <w:noProof/>
                <w:color w:val="000000" w:themeColor="text1"/>
              </w:rPr>
              <m:t>Φ</m:t>
            </m:r>
          </m:e>
          <m:sub>
            <m:r>
              <w:rPr>
                <w:rFonts w:ascii="Cambria Math" w:hAnsi="Cambria Math"/>
                <w:noProof/>
                <w:color w:val="000000" w:themeColor="text1"/>
              </w:rPr>
              <m:t>u</m:t>
            </m:r>
          </m:sub>
          <m:sup>
            <m:r>
              <w:rPr>
                <w:rFonts w:ascii="Cambria Math" w:hAnsi="Cambria Math"/>
                <w:noProof/>
                <w:color w:val="000000" w:themeColor="text1"/>
              </w:rPr>
              <m:t>-1</m:t>
            </m:r>
          </m:sup>
        </m:sSubSup>
        <m:r>
          <w:rPr>
            <w:rFonts w:ascii="Cambria Math" w:hAnsi="Cambria Math"/>
            <w:noProof/>
            <w:color w:val="000000" w:themeColor="text1"/>
          </w:rPr>
          <m:t>(τ)</m:t>
        </m:r>
      </m:oMath>
      <w:r w:rsidR="00585EDF" w:rsidRPr="009A358F">
        <w:rPr>
          <w:noProof/>
          <w:color w:val="000000" w:themeColor="text1"/>
        </w:rPr>
        <w:tab/>
      </w:r>
    </w:p>
    <w:p w14:paraId="1D1D31FA" w14:textId="79B8452E" w:rsidR="001D4855" w:rsidRPr="009A358F" w:rsidRDefault="001D4855" w:rsidP="001D4855">
      <w:pPr>
        <w:jc w:val="both"/>
        <w:rPr>
          <w:noProof/>
          <w:color w:val="000000" w:themeColor="text1"/>
        </w:rPr>
      </w:pPr>
      <m:oMath>
        <m:r>
          <w:rPr>
            <w:rFonts w:ascii="Cambria Math" w:hAnsi="Cambria Math"/>
            <w:noProof/>
            <w:color w:val="000000" w:themeColor="text1"/>
          </w:rPr>
          <m:t>QAR</m:t>
        </m:r>
        <m:d>
          <m:dPr>
            <m:ctrlPr>
              <w:rPr>
                <w:rFonts w:ascii="Cambria Math" w:hAnsi="Cambria Math"/>
                <w:i/>
                <w:noProof/>
                <w:color w:val="000000" w:themeColor="text1"/>
              </w:rPr>
            </m:ctrlPr>
          </m:dPr>
          <m:e>
            <m:r>
              <w:rPr>
                <w:rFonts w:ascii="Cambria Math" w:hAnsi="Cambria Math"/>
                <w:noProof/>
                <w:color w:val="000000" w:themeColor="text1"/>
              </w:rPr>
              <m:t>2</m:t>
            </m:r>
          </m:e>
        </m:d>
        <m:r>
          <w:rPr>
            <w:rFonts w:ascii="Cambria Math" w:hAnsi="Cambria Math"/>
            <w:noProof/>
            <w:color w:val="000000" w:themeColor="text1"/>
          </w:rPr>
          <m:t>=</m:t>
        </m:r>
        <m:sSup>
          <m:sSupPr>
            <m:ctrlPr>
              <w:rPr>
                <w:rFonts w:ascii="Cambria Math" w:hAnsi="Cambria Math"/>
                <w:i/>
                <w:noProof/>
                <w:color w:val="000000" w:themeColor="text1"/>
              </w:rPr>
            </m:ctrlPr>
          </m:sSupPr>
          <m:e>
            <m:r>
              <w:rPr>
                <w:rFonts w:ascii="Cambria Math" w:hAnsi="Cambria Math"/>
                <w:noProof/>
                <w:color w:val="000000" w:themeColor="text1"/>
              </w:rPr>
              <m:t>m</m:t>
            </m:r>
          </m:e>
          <m:sup>
            <m:r>
              <w:rPr>
                <w:rFonts w:ascii="Cambria Math" w:hAnsi="Cambria Math"/>
                <w:noProof/>
                <w:color w:val="000000" w:themeColor="text1"/>
              </w:rPr>
              <m:t>2</m:t>
            </m:r>
          </m:sup>
        </m:sSup>
        <m:d>
          <m:dPr>
            <m:ctrlPr>
              <w:rPr>
                <w:rFonts w:ascii="Cambria Math" w:hAnsi="Cambria Math"/>
                <w:i/>
                <w:noProof/>
                <w:color w:val="000000" w:themeColor="text1"/>
              </w:rPr>
            </m:ctrlPr>
          </m:dPr>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,θ</m:t>
            </m:r>
            <m:d>
              <m:dPr>
                <m:ctrlPr>
                  <w:rPr>
                    <w:rFonts w:ascii="Cambria Math" w:hAnsi="Cambria Math"/>
                    <w:i/>
                    <w:noProof/>
                    <w:color w:val="000000" w:themeColor="text1"/>
                  </w:rPr>
                </m:ctrlPr>
              </m:dPr>
              <m:e>
                <m:r>
                  <w:rPr>
                    <w:rFonts w:ascii="Cambria Math" w:hAnsi="Cambria Math"/>
                    <w:noProof/>
                    <w:color w:val="000000" w:themeColor="text1"/>
                  </w:rPr>
                  <m:t>τ</m:t>
                </m:r>
              </m:e>
            </m:d>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1</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2</m:t>
            </m:r>
          </m:sub>
        </m:sSub>
        <m:d>
          <m:dPr>
            <m:ctrlPr>
              <w:rPr>
                <w:rFonts w:ascii="Cambria Math" w:hAnsi="Cambria Math"/>
                <w:i/>
                <w:noProof/>
                <w:color w:val="000000" w:themeColor="text1"/>
              </w:rPr>
            </m:ctrlPr>
          </m:dPr>
          <m:e>
            <m:r>
              <w:rPr>
                <w:rFonts w:ascii="Cambria Math" w:hAnsi="Cambria Math"/>
                <w:noProof/>
                <w:color w:val="000000" w:themeColor="text1"/>
              </w:rPr>
              <m:t>τ</m:t>
            </m:r>
          </m:e>
        </m:d>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3</m:t>
            </m:r>
          </m:sub>
        </m:sSub>
        <m:r>
          <w:rPr>
            <w:rFonts w:ascii="Cambria Math" w:hAnsi="Cambria Math"/>
            <w:noProof/>
            <w:color w:val="000000" w:themeColor="text1"/>
          </w:rPr>
          <m:t>(τ)</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t-2</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σ</m:t>
            </m:r>
          </m:e>
          <m:sub>
            <m:r>
              <w:rPr>
                <w:rFonts w:ascii="Cambria Math" w:hAnsi="Cambria Math"/>
                <w:noProof/>
                <w:color w:val="000000" w:themeColor="text1"/>
              </w:rPr>
              <m:t>t</m:t>
            </m:r>
          </m:sub>
        </m:sSub>
        <m:sSubSup>
          <m:sSubSupPr>
            <m:ctrlPr>
              <w:rPr>
                <w:rFonts w:ascii="Cambria Math" w:hAnsi="Cambria Math"/>
                <w:i/>
                <w:noProof/>
                <w:color w:val="000000" w:themeColor="text1"/>
              </w:rPr>
            </m:ctrlPr>
          </m:sSubSupPr>
          <m:e>
            <m:r>
              <m:rPr>
                <m:sty m:val="p"/>
              </m:rPr>
              <w:rPr>
                <w:rFonts w:ascii="Cambria Math" w:hAnsi="Cambria Math"/>
                <w:noProof/>
                <w:color w:val="000000" w:themeColor="text1"/>
              </w:rPr>
              <m:t>Φ</m:t>
            </m:r>
          </m:e>
          <m:sub>
            <m:r>
              <w:rPr>
                <w:rFonts w:ascii="Cambria Math" w:hAnsi="Cambria Math"/>
                <w:noProof/>
                <w:color w:val="000000" w:themeColor="text1"/>
              </w:rPr>
              <m:t>u</m:t>
            </m:r>
          </m:sub>
          <m:sup>
            <m:r>
              <w:rPr>
                <w:rFonts w:ascii="Cambria Math" w:hAnsi="Cambria Math"/>
                <w:noProof/>
                <w:color w:val="000000" w:themeColor="text1"/>
              </w:rPr>
              <m:t>-1</m:t>
            </m:r>
          </m:sup>
        </m:sSubSup>
        <m:r>
          <w:rPr>
            <w:rFonts w:ascii="Cambria Math" w:hAnsi="Cambria Math"/>
            <w:noProof/>
            <w:color w:val="000000" w:themeColor="text1"/>
          </w:rPr>
          <m:t>(τ)</m:t>
        </m:r>
      </m:oMath>
      <w:r w:rsidR="00585EDF" w:rsidRPr="009A358F">
        <w:rPr>
          <w:noProof/>
          <w:color w:val="000000" w:themeColor="text1"/>
        </w:rPr>
        <w:tab/>
      </w:r>
    </w:p>
    <w:p w14:paraId="10A1D64B" w14:textId="700FDA8F" w:rsidR="00585EDF" w:rsidRPr="009A358F" w:rsidRDefault="001D4855" w:rsidP="001D4855">
      <w:pPr>
        <w:jc w:val="both"/>
        <w:rPr>
          <w:noProof/>
          <w:color w:val="000000" w:themeColor="text1"/>
        </w:rPr>
      </w:pPr>
      <m:oMath>
        <m:r>
          <w:rPr>
            <w:rFonts w:ascii="Cambria Math" w:hAnsi="Cambria Math"/>
            <w:noProof/>
            <w:color w:val="000000" w:themeColor="text1"/>
          </w:rPr>
          <m:t>QAR</m:t>
        </m:r>
        <m:d>
          <m:dPr>
            <m:ctrlPr>
              <w:rPr>
                <w:rFonts w:ascii="Cambria Math" w:hAnsi="Cambria Math"/>
                <w:i/>
                <w:noProof/>
                <w:color w:val="000000" w:themeColor="text1"/>
              </w:rPr>
            </m:ctrlPr>
          </m:dPr>
          <m:e>
            <m:r>
              <w:rPr>
                <w:rFonts w:ascii="Cambria Math" w:hAnsi="Cambria Math"/>
                <w:noProof/>
                <w:color w:val="000000" w:themeColor="text1"/>
              </w:rPr>
              <m:t>3</m:t>
            </m:r>
          </m:e>
        </m:d>
        <m:r>
          <w:rPr>
            <w:rFonts w:ascii="Cambria Math" w:hAnsi="Cambria Math"/>
            <w:noProof/>
            <w:color w:val="000000" w:themeColor="text1"/>
          </w:rPr>
          <m:t>=</m:t>
        </m:r>
        <m:sSup>
          <m:sSupPr>
            <m:ctrlPr>
              <w:rPr>
                <w:rFonts w:ascii="Cambria Math" w:hAnsi="Cambria Math"/>
                <w:i/>
                <w:noProof/>
                <w:color w:val="000000" w:themeColor="text1"/>
              </w:rPr>
            </m:ctrlPr>
          </m:sSupPr>
          <m:e>
            <m:r>
              <w:rPr>
                <w:rFonts w:ascii="Cambria Math" w:hAnsi="Cambria Math"/>
                <w:noProof/>
                <w:color w:val="000000" w:themeColor="text1"/>
              </w:rPr>
              <m:t>m</m:t>
            </m:r>
          </m:e>
          <m:sup>
            <m:r>
              <w:rPr>
                <w:rFonts w:ascii="Cambria Math" w:hAnsi="Cambria Math"/>
                <w:noProof/>
                <w:color w:val="000000" w:themeColor="text1"/>
              </w:rPr>
              <m:t>3</m:t>
            </m:r>
          </m:sup>
        </m:sSup>
        <m:d>
          <m:dPr>
            <m:ctrlPr>
              <w:rPr>
                <w:rFonts w:ascii="Cambria Math" w:hAnsi="Cambria Math"/>
                <w:i/>
                <w:noProof/>
                <w:color w:val="000000" w:themeColor="text1"/>
              </w:rPr>
            </m:ctrlPr>
          </m:dPr>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,θ</m:t>
            </m:r>
            <m:d>
              <m:dPr>
                <m:ctrlPr>
                  <w:rPr>
                    <w:rFonts w:ascii="Cambria Math" w:hAnsi="Cambria Math"/>
                    <w:i/>
                    <w:noProof/>
                    <w:color w:val="000000" w:themeColor="text1"/>
                  </w:rPr>
                </m:ctrlPr>
              </m:dPr>
              <m:e>
                <m:r>
                  <w:rPr>
                    <w:rFonts w:ascii="Cambria Math" w:hAnsi="Cambria Math"/>
                    <w:noProof/>
                    <w:color w:val="000000" w:themeColor="text1"/>
                  </w:rPr>
                  <m:t>τ</m:t>
                </m:r>
              </m:e>
            </m:d>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1</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2</m:t>
            </m:r>
          </m:sub>
        </m:sSub>
        <m:d>
          <m:dPr>
            <m:ctrlPr>
              <w:rPr>
                <w:rFonts w:ascii="Cambria Math" w:hAnsi="Cambria Math"/>
                <w:i/>
                <w:noProof/>
                <w:color w:val="000000" w:themeColor="text1"/>
              </w:rPr>
            </m:ctrlPr>
          </m:dPr>
          <m:e>
            <m:r>
              <w:rPr>
                <w:rFonts w:ascii="Cambria Math" w:hAnsi="Cambria Math"/>
                <w:noProof/>
                <w:color w:val="000000" w:themeColor="text1"/>
              </w:rPr>
              <m:t>τ</m:t>
            </m:r>
          </m:e>
        </m:d>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3</m:t>
            </m:r>
          </m:sub>
        </m:sSub>
        <m:d>
          <m:dPr>
            <m:ctrlPr>
              <w:rPr>
                <w:rFonts w:ascii="Cambria Math" w:hAnsi="Cambria Math"/>
                <w:i/>
                <w:noProof/>
                <w:color w:val="000000" w:themeColor="text1"/>
              </w:rPr>
            </m:ctrlPr>
          </m:dPr>
          <m:e>
            <m:r>
              <w:rPr>
                <w:rFonts w:ascii="Cambria Math" w:hAnsi="Cambria Math"/>
                <w:noProof/>
                <w:color w:val="000000" w:themeColor="text1"/>
              </w:rPr>
              <m:t>τ</m:t>
            </m:r>
          </m:e>
        </m:d>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t-2</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4</m:t>
            </m:r>
          </m:sub>
        </m:sSub>
        <m:r>
          <w:rPr>
            <w:rFonts w:ascii="Cambria Math" w:hAnsi="Cambria Math"/>
            <w:noProof/>
            <w:color w:val="000000" w:themeColor="text1"/>
          </w:rPr>
          <m:t>(τ)</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t-3</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σ</m:t>
            </m:r>
          </m:e>
          <m:sub>
            <m:r>
              <w:rPr>
                <w:rFonts w:ascii="Cambria Math" w:hAnsi="Cambria Math"/>
                <w:noProof/>
                <w:color w:val="000000" w:themeColor="text1"/>
              </w:rPr>
              <m:t>t</m:t>
            </m:r>
          </m:sub>
        </m:sSub>
        <m:sSubSup>
          <m:sSubSupPr>
            <m:ctrlPr>
              <w:rPr>
                <w:rFonts w:ascii="Cambria Math" w:hAnsi="Cambria Math"/>
                <w:i/>
                <w:noProof/>
                <w:color w:val="000000" w:themeColor="text1"/>
              </w:rPr>
            </m:ctrlPr>
          </m:sSubSupPr>
          <m:e>
            <m:r>
              <m:rPr>
                <m:sty m:val="p"/>
              </m:rPr>
              <w:rPr>
                <w:rFonts w:ascii="Cambria Math" w:hAnsi="Cambria Math"/>
                <w:noProof/>
                <w:color w:val="000000" w:themeColor="text1"/>
              </w:rPr>
              <m:t>Φ</m:t>
            </m:r>
          </m:e>
          <m:sub>
            <m:r>
              <w:rPr>
                <w:rFonts w:ascii="Cambria Math" w:hAnsi="Cambria Math"/>
                <w:noProof/>
                <w:color w:val="000000" w:themeColor="text1"/>
              </w:rPr>
              <m:t>u</m:t>
            </m:r>
          </m:sub>
          <m:sup>
            <m:r>
              <w:rPr>
                <w:rFonts w:ascii="Cambria Math" w:hAnsi="Cambria Math"/>
                <w:noProof/>
                <w:color w:val="000000" w:themeColor="text1"/>
              </w:rPr>
              <m:t>-1</m:t>
            </m:r>
          </m:sup>
        </m:sSubSup>
        <m:r>
          <w:rPr>
            <w:rFonts w:ascii="Cambria Math" w:hAnsi="Cambria Math"/>
            <w:noProof/>
            <w:color w:val="000000" w:themeColor="text1"/>
          </w:rPr>
          <m:t>(τ)</m:t>
        </m:r>
      </m:oMath>
      <w:r w:rsidR="00585EDF" w:rsidRPr="009A358F">
        <w:rPr>
          <w:noProof/>
          <w:color w:val="000000" w:themeColor="text1"/>
        </w:rPr>
        <w:tab/>
      </w:r>
      <w:r w:rsidR="00EF344F" w:rsidRPr="009A358F">
        <w:rPr>
          <w:noProof/>
          <w:color w:val="000000" w:themeColor="text1"/>
        </w:rPr>
        <w:tab/>
      </w:r>
      <w:r w:rsidR="00EF344F" w:rsidRPr="009A358F">
        <w:rPr>
          <w:noProof/>
          <w:color w:val="000000" w:themeColor="text1"/>
        </w:rPr>
        <w:tab/>
      </w:r>
      <w:r w:rsidR="00EF344F" w:rsidRPr="009A358F">
        <w:rPr>
          <w:noProof/>
          <w:color w:val="000000" w:themeColor="text1"/>
        </w:rPr>
        <w:tab/>
      </w:r>
      <w:r w:rsidR="00EF344F" w:rsidRPr="009A358F">
        <w:rPr>
          <w:noProof/>
          <w:color w:val="000000" w:themeColor="text1"/>
        </w:rPr>
        <w:tab/>
      </w:r>
      <w:r w:rsidR="00EF344F" w:rsidRPr="009A358F">
        <w:rPr>
          <w:noProof/>
          <w:color w:val="000000" w:themeColor="text1"/>
        </w:rPr>
        <w:tab/>
      </w:r>
      <w:r w:rsidR="00EF344F" w:rsidRPr="009A358F">
        <w:rPr>
          <w:noProof/>
          <w:color w:val="000000" w:themeColor="text1"/>
        </w:rPr>
        <w:tab/>
      </w:r>
      <w:r w:rsidR="00EF344F" w:rsidRPr="009A358F">
        <w:rPr>
          <w:noProof/>
          <w:color w:val="000000" w:themeColor="text1"/>
        </w:rPr>
        <w:tab/>
      </w:r>
      <w:r w:rsidR="00EF344F" w:rsidRPr="009A358F">
        <w:rPr>
          <w:noProof/>
          <w:color w:val="000000" w:themeColor="text1"/>
        </w:rPr>
        <w:tab/>
      </w:r>
      <w:r w:rsidR="00EF344F" w:rsidRPr="009A358F">
        <w:rPr>
          <w:noProof/>
          <w:color w:val="000000" w:themeColor="text1"/>
        </w:rPr>
        <w:tab/>
      </w:r>
      <w:r w:rsidR="00EF344F" w:rsidRPr="009A358F">
        <w:rPr>
          <w:noProof/>
          <w:color w:val="000000" w:themeColor="text1"/>
        </w:rPr>
        <w:tab/>
      </w:r>
      <w:r w:rsidR="00EF344F" w:rsidRPr="009A358F">
        <w:rPr>
          <w:noProof/>
          <w:color w:val="000000" w:themeColor="text1"/>
        </w:rPr>
        <w:tab/>
      </w:r>
      <w:r w:rsidR="00585EDF" w:rsidRPr="009A358F">
        <w:rPr>
          <w:noProof/>
          <w:color w:val="000000" w:themeColor="text1"/>
        </w:rPr>
        <w:t>(14)</w:t>
      </w:r>
    </w:p>
    <w:p w14:paraId="27189917" w14:textId="69F39164" w:rsidR="00585EDF" w:rsidRPr="009A358F" w:rsidRDefault="00C36381" w:rsidP="001D4855">
      <w:pPr>
        <w:jc w:val="both"/>
        <w:rPr>
          <w:noProof/>
          <w:color w:val="000000" w:themeColor="text1"/>
        </w:rPr>
      </w:pPr>
      <w:r w:rsidRPr="009A358F">
        <w:rPr>
          <w:noProof/>
          <w:color w:val="000000" w:themeColor="text1"/>
        </w:rPr>
        <w:t>w</w:t>
      </w:r>
      <w:r w:rsidR="00585EDF" w:rsidRPr="009A358F">
        <w:rPr>
          <w:noProof/>
          <w:color w:val="000000" w:themeColor="text1"/>
        </w:rPr>
        <w:t xml:space="preserve">here the parameters </w:t>
      </w:r>
      <m:oMath>
        <m:r>
          <w:rPr>
            <w:rFonts w:ascii="Cambria Math" w:hAnsi="Cambria Math"/>
            <w:noProof/>
            <w:color w:val="000000" w:themeColor="text1"/>
          </w:rPr>
          <m:t>θ</m:t>
        </m:r>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1</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2</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3</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4</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(σ</m:t>
            </m:r>
          </m:e>
          <m:sub>
            <m:r>
              <w:rPr>
                <w:rFonts w:ascii="Cambria Math" w:hAnsi="Cambria Math"/>
                <w:noProof/>
                <w:color w:val="000000" w:themeColor="text1"/>
              </w:rPr>
              <m:t>t</m:t>
            </m:r>
          </m:sub>
        </m:sSub>
        <m:sSup>
          <m:sSupPr>
            <m:ctrlPr>
              <w:rPr>
                <w:rFonts w:ascii="Cambria Math" w:hAnsi="Cambria Math"/>
                <w:i/>
                <w:noProof/>
                <w:color w:val="000000" w:themeColor="text1"/>
              </w:rPr>
            </m:ctrlPr>
          </m:sSupPr>
          <m:e>
            <m:r>
              <w:rPr>
                <w:rFonts w:ascii="Cambria Math" w:hAnsi="Cambria Math"/>
                <w:noProof/>
                <w:color w:val="000000" w:themeColor="text1"/>
              </w:rPr>
              <m:t>)</m:t>
            </m:r>
          </m:e>
          <m:sup>
            <m:r>
              <w:rPr>
                <w:rFonts w:ascii="Cambria Math" w:hAnsi="Cambria Math"/>
                <w:noProof/>
                <w:color w:val="000000" w:themeColor="text1"/>
              </w:rPr>
              <m:t>'</m:t>
            </m:r>
          </m:sup>
        </m:sSup>
      </m:oMath>
      <w:r w:rsidR="00585EDF" w:rsidRPr="009A358F">
        <w:rPr>
          <w:noProof/>
          <w:color w:val="000000" w:themeColor="text1"/>
        </w:rPr>
        <w:t>are estimated by maximum</w:t>
      </w:r>
      <w:r w:rsidR="00507486" w:rsidRPr="009A358F">
        <w:rPr>
          <w:noProof/>
          <w:color w:val="000000" w:themeColor="text1"/>
        </w:rPr>
        <w:t xml:space="preserve"> </w:t>
      </w:r>
      <w:r w:rsidR="00585EDF" w:rsidRPr="009A358F">
        <w:rPr>
          <w:noProof/>
          <w:color w:val="000000" w:themeColor="text1"/>
        </w:rPr>
        <w:t xml:space="preserve">likelihood in an equally spaced grid of quantiles and </w:t>
      </w:r>
      <m:oMath>
        <m:sSubSup>
          <m:sSubSupPr>
            <m:ctrlPr>
              <w:rPr>
                <w:rFonts w:ascii="Cambria Math" w:hAnsi="Cambria Math"/>
                <w:i/>
                <w:noProof/>
                <w:color w:val="000000" w:themeColor="text1"/>
              </w:rPr>
            </m:ctrlPr>
          </m:sSubSupPr>
          <m:e>
            <m:r>
              <m:rPr>
                <m:sty m:val="p"/>
              </m:rPr>
              <w:rPr>
                <w:rFonts w:ascii="Cambria Math" w:hAnsi="Cambria Math"/>
                <w:noProof/>
                <w:color w:val="000000" w:themeColor="text1"/>
              </w:rPr>
              <m:t>Φ</m:t>
            </m:r>
          </m:e>
          <m:sub>
            <m:r>
              <w:rPr>
                <w:rFonts w:ascii="Cambria Math" w:hAnsi="Cambria Math"/>
                <w:noProof/>
                <w:color w:val="000000" w:themeColor="text1"/>
              </w:rPr>
              <m:t>u</m:t>
            </m:r>
          </m:sub>
          <m:sup>
            <m:r>
              <w:rPr>
                <w:rFonts w:ascii="Cambria Math" w:hAnsi="Cambria Math"/>
                <w:noProof/>
                <w:color w:val="000000" w:themeColor="text1"/>
              </w:rPr>
              <m:t>-1</m:t>
            </m:r>
          </m:sup>
        </m:sSubSup>
        <m:r>
          <w:rPr>
            <w:rFonts w:ascii="Cambria Math" w:hAnsi="Cambria Math"/>
            <w:noProof/>
            <w:color w:val="000000" w:themeColor="text1"/>
          </w:rPr>
          <m:t>(∙)</m:t>
        </m:r>
      </m:oMath>
      <w:r w:rsidR="00585EDF" w:rsidRPr="009A358F">
        <w:rPr>
          <w:noProof/>
          <w:color w:val="000000" w:themeColor="text1"/>
        </w:rPr>
        <w:t xml:space="preserve"> is the inverse of a standard normal distribution function. To verify the sign of the causal relationship between the variables, we estimate</w:t>
      </w:r>
      <w:r w:rsidRPr="009A358F">
        <w:rPr>
          <w:noProof/>
          <w:color w:val="000000" w:themeColor="text1"/>
        </w:rPr>
        <w:t>d</w:t>
      </w:r>
      <w:r w:rsidR="00585EDF" w:rsidRPr="009A358F">
        <w:rPr>
          <w:noProof/>
          <w:color w:val="000000" w:themeColor="text1"/>
        </w:rPr>
        <w:t xml:space="preserve"> the quantile autoregressive models in Eq. (14)</w:t>
      </w:r>
      <w:r w:rsidR="00507486" w:rsidRPr="009A358F">
        <w:rPr>
          <w:noProof/>
          <w:color w:val="000000" w:themeColor="text1"/>
        </w:rPr>
        <w:t>,</w:t>
      </w:r>
      <w:r w:rsidR="00585EDF" w:rsidRPr="009A358F">
        <w:rPr>
          <w:noProof/>
          <w:color w:val="000000" w:themeColor="text1"/>
        </w:rPr>
        <w:t xml:space="preserve"> including lagged variables of another variable. For simplicity, we present</w:t>
      </w:r>
      <w:r w:rsidRPr="009A358F">
        <w:rPr>
          <w:noProof/>
          <w:color w:val="000000" w:themeColor="text1"/>
        </w:rPr>
        <w:t>ed</w:t>
      </w:r>
      <w:r w:rsidR="00585EDF" w:rsidRPr="009A358F">
        <w:rPr>
          <w:noProof/>
          <w:color w:val="000000" w:themeColor="text1"/>
        </w:rPr>
        <w:t xml:space="preserve"> the results using only a QAR(3) model with the lagged values of the other variable as follows:</w:t>
      </w:r>
    </w:p>
    <w:p w14:paraId="001B507E" w14:textId="77777777" w:rsidR="00EF344F" w:rsidRPr="009A358F" w:rsidRDefault="00EF344F" w:rsidP="001D4855">
      <w:pPr>
        <w:jc w:val="both"/>
        <w:rPr>
          <w:noProof/>
          <w:color w:val="000000" w:themeColor="text1"/>
          <w:sz w:val="12"/>
          <w:szCs w:val="10"/>
        </w:rPr>
      </w:pPr>
    </w:p>
    <w:p w14:paraId="376228D0" w14:textId="77777777" w:rsidR="00F56E56" w:rsidRPr="009A358F" w:rsidRDefault="0023797D" w:rsidP="00527DCF">
      <w:pPr>
        <w:jc w:val="both"/>
        <w:rPr>
          <w:noProof/>
          <w:color w:val="000000" w:themeColor="text1"/>
        </w:rPr>
      </w:pPr>
      <m:oMath>
        <m:sSubSup>
          <m:sSubSupPr>
            <m:ctrlPr>
              <w:rPr>
                <w:rFonts w:ascii="Cambria Math" w:hAnsi="Cambria Math"/>
                <w:i/>
                <w:noProof/>
                <w:color w:val="000000" w:themeColor="text1"/>
              </w:rPr>
            </m:ctrlPr>
          </m:sSubSupPr>
          <m:e>
            <m:r>
              <w:rPr>
                <w:rFonts w:ascii="Cambria Math" w:hAnsi="Cambria Math"/>
                <w:noProof/>
                <w:color w:val="000000" w:themeColor="text1"/>
              </w:rPr>
              <m:t>Q</m:t>
            </m:r>
          </m:e>
          <m:sub>
            <m:r>
              <w:rPr>
                <w:rFonts w:ascii="Cambria Math" w:hAnsi="Cambria Math"/>
                <w:noProof/>
                <w:color w:val="000000" w:themeColor="text1"/>
              </w:rPr>
              <m:t>τ</m:t>
            </m:r>
          </m:sub>
          <m:sup>
            <m:r>
              <w:rPr>
                <w:rFonts w:ascii="Cambria Math" w:hAnsi="Cambria Math"/>
                <w:noProof/>
                <w:color w:val="000000" w:themeColor="text1"/>
              </w:rPr>
              <m:t>Y</m:t>
            </m:r>
          </m:sup>
        </m:sSubSup>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e>
          <m:e>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Y</m:t>
                </m:r>
              </m:sup>
            </m:sSubSup>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I</m:t>
                </m:r>
              </m:e>
              <m:sub>
                <m:r>
                  <w:rPr>
                    <w:rFonts w:ascii="Cambria Math" w:hAnsi="Cambria Math"/>
                    <w:noProof/>
                    <w:color w:val="000000" w:themeColor="text1"/>
                  </w:rPr>
                  <m:t>t</m:t>
                </m:r>
              </m:sub>
              <m:sup>
                <m:r>
                  <w:rPr>
                    <w:rFonts w:ascii="Cambria Math" w:hAnsi="Cambria Math"/>
                    <w:noProof/>
                    <w:color w:val="000000" w:themeColor="text1"/>
                  </w:rPr>
                  <m:t>Z</m:t>
                </m:r>
              </m:sup>
            </m:sSubSup>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1</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2</m:t>
            </m:r>
          </m:sub>
        </m:sSub>
        <m:d>
          <m:dPr>
            <m:ctrlPr>
              <w:rPr>
                <w:rFonts w:ascii="Cambria Math" w:hAnsi="Cambria Math"/>
                <w:i/>
                <w:noProof/>
                <w:color w:val="000000" w:themeColor="text1"/>
              </w:rPr>
            </m:ctrlPr>
          </m:dPr>
          <m:e>
            <m:r>
              <w:rPr>
                <w:rFonts w:ascii="Cambria Math" w:hAnsi="Cambria Math"/>
                <w:noProof/>
                <w:color w:val="000000" w:themeColor="text1"/>
              </w:rPr>
              <m:t>τ</m:t>
            </m:r>
          </m:e>
        </m:d>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3</m:t>
            </m:r>
          </m:sub>
        </m:sSub>
        <m:d>
          <m:dPr>
            <m:ctrlPr>
              <w:rPr>
                <w:rFonts w:ascii="Cambria Math" w:hAnsi="Cambria Math"/>
                <w:i/>
                <w:noProof/>
                <w:color w:val="000000" w:themeColor="text1"/>
              </w:rPr>
            </m:ctrlPr>
          </m:dPr>
          <m:e>
            <m:r>
              <w:rPr>
                <w:rFonts w:ascii="Cambria Math" w:hAnsi="Cambria Math"/>
                <w:noProof/>
                <w:color w:val="000000" w:themeColor="text1"/>
              </w:rPr>
              <m:t>τ</m:t>
            </m:r>
          </m:e>
        </m:d>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2</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μ</m:t>
            </m:r>
          </m:e>
          <m:sub>
            <m:r>
              <w:rPr>
                <w:rFonts w:ascii="Cambria Math" w:hAnsi="Cambria Math"/>
                <w:noProof/>
                <w:color w:val="000000" w:themeColor="text1"/>
              </w:rPr>
              <m:t>4</m:t>
            </m:r>
          </m:sub>
        </m:sSub>
        <m:d>
          <m:dPr>
            <m:ctrlPr>
              <w:rPr>
                <w:rFonts w:ascii="Cambria Math" w:hAnsi="Cambria Math"/>
                <w:i/>
                <w:noProof/>
                <w:color w:val="000000" w:themeColor="text1"/>
              </w:rPr>
            </m:ctrlPr>
          </m:dPr>
          <m:e>
            <m:r>
              <w:rPr>
                <w:rFonts w:ascii="Cambria Math" w:hAnsi="Cambria Math"/>
                <w:noProof/>
                <w:color w:val="000000" w:themeColor="text1"/>
              </w:rPr>
              <m:t>τ</m:t>
            </m:r>
          </m:e>
        </m:d>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3</m:t>
            </m:r>
          </m:sub>
        </m:sSub>
        <m:r>
          <w:rPr>
            <w:rFonts w:ascii="Cambria Math" w:hAnsi="Cambria Math"/>
            <w:noProof/>
            <w:color w:val="000000" w:themeColor="text1"/>
          </w:rPr>
          <m:t>+</m:t>
        </m:r>
        <m:r>
          <w:rPr>
            <w:rFonts w:ascii="Cambria Math" w:hAnsi="Cambria Math"/>
            <w:noProof/>
            <w:color w:val="000000" w:themeColor="text1"/>
          </w:rPr>
          <m:t>β</m:t>
        </m:r>
        <m:d>
          <m:dPr>
            <m:ctrlPr>
              <w:rPr>
                <w:rFonts w:ascii="Cambria Math" w:hAnsi="Cambria Math"/>
                <w:i/>
                <w:noProof/>
                <w:color w:val="000000" w:themeColor="text1"/>
              </w:rPr>
            </m:ctrlPr>
          </m:dPr>
          <m:e>
            <m:r>
              <w:rPr>
                <w:rFonts w:ascii="Cambria Math" w:hAnsi="Cambria Math"/>
                <w:noProof/>
                <w:color w:val="000000" w:themeColor="text1"/>
              </w:rPr>
              <m:t>τ</m:t>
            </m:r>
          </m:e>
        </m:d>
        <m:sSub>
          <m:sSubPr>
            <m:ctrlPr>
              <w:rPr>
                <w:rFonts w:ascii="Cambria Math" w:hAnsi="Cambria Math"/>
                <w:i/>
                <w:noProof/>
                <w:color w:val="000000" w:themeColor="text1"/>
              </w:rPr>
            </m:ctrlPr>
          </m:sSubPr>
          <m:e>
            <m:r>
              <w:rPr>
                <w:rFonts w:ascii="Cambria Math" w:hAnsi="Cambria Math"/>
                <w:noProof/>
                <w:color w:val="000000" w:themeColor="text1"/>
              </w:rPr>
              <m:t>Z</m:t>
            </m:r>
          </m:e>
          <m:sub>
            <m:r>
              <w:rPr>
                <w:rFonts w:ascii="Cambria Math" w:hAnsi="Cambria Math"/>
                <w:noProof/>
                <w:color w:val="000000" w:themeColor="text1"/>
              </w:rPr>
              <m:t>t</m:t>
            </m:r>
            <m:r>
              <w:rPr>
                <w:rFonts w:ascii="Cambria Math" w:hAnsi="Cambria Math"/>
                <w:noProof/>
                <w:color w:val="000000" w:themeColor="text1"/>
              </w:rPr>
              <m:t>-</m:t>
            </m:r>
            <m:r>
              <w:rPr>
                <w:rFonts w:ascii="Cambria Math" w:hAnsi="Cambria Math"/>
                <w:noProof/>
                <w:color w:val="000000" w:themeColor="text1"/>
              </w:rPr>
              <m:t>1</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σ</m:t>
            </m:r>
          </m:e>
          <m:sub>
            <m:r>
              <w:rPr>
                <w:rFonts w:ascii="Cambria Math" w:hAnsi="Cambria Math"/>
                <w:noProof/>
                <w:color w:val="000000" w:themeColor="text1"/>
              </w:rPr>
              <m:t>t</m:t>
            </m:r>
          </m:sub>
        </m:sSub>
        <m:sSubSup>
          <m:sSubSupPr>
            <m:ctrlPr>
              <w:rPr>
                <w:rFonts w:ascii="Cambria Math" w:hAnsi="Cambria Math"/>
                <w:i/>
                <w:noProof/>
                <w:color w:val="000000" w:themeColor="text1"/>
              </w:rPr>
            </m:ctrlPr>
          </m:sSubSupPr>
          <m:e>
            <m:r>
              <m:rPr>
                <m:sty m:val="p"/>
              </m:rPr>
              <w:rPr>
                <w:rFonts w:ascii="Cambria Math" w:hAnsi="Cambria Math"/>
                <w:noProof/>
                <w:color w:val="000000" w:themeColor="text1"/>
              </w:rPr>
              <m:t>Φ</m:t>
            </m:r>
          </m:e>
          <m:sub>
            <m:r>
              <w:rPr>
                <w:rFonts w:ascii="Cambria Math" w:hAnsi="Cambria Math"/>
                <w:noProof/>
                <w:color w:val="000000" w:themeColor="text1"/>
              </w:rPr>
              <m:t>u</m:t>
            </m:r>
          </m:sub>
          <m:sup>
            <m:r>
              <w:rPr>
                <w:rFonts w:ascii="Cambria Math" w:hAnsi="Cambria Math"/>
                <w:noProof/>
                <w:color w:val="000000" w:themeColor="text1"/>
              </w:rPr>
              <m:t>-</m:t>
            </m:r>
            <m:r>
              <w:rPr>
                <w:rFonts w:ascii="Cambria Math" w:hAnsi="Cambria Math"/>
                <w:noProof/>
                <w:color w:val="000000" w:themeColor="text1"/>
              </w:rPr>
              <m:t>1</m:t>
            </m:r>
          </m:sup>
        </m:sSubSup>
        <m:r>
          <w:rPr>
            <w:rFonts w:ascii="Cambria Math" w:hAnsi="Cambria Math"/>
            <w:noProof/>
            <w:color w:val="000000" w:themeColor="text1"/>
          </w:rPr>
          <m:t>(</m:t>
        </m:r>
        <m:r>
          <w:rPr>
            <w:rFonts w:ascii="Cambria Math" w:hAnsi="Cambria Math"/>
            <w:noProof/>
            <w:color w:val="000000" w:themeColor="text1"/>
          </w:rPr>
          <m:t>τ</m:t>
        </m:r>
        <m:r>
          <w:rPr>
            <w:rFonts w:ascii="Cambria Math" w:hAnsi="Cambria Math"/>
            <w:noProof/>
            <w:color w:val="000000" w:themeColor="text1"/>
          </w:rPr>
          <m:t>)</m:t>
        </m:r>
      </m:oMath>
      <w:r w:rsidR="00EF344F" w:rsidRPr="009A358F">
        <w:rPr>
          <w:noProof/>
          <w:color w:val="000000" w:themeColor="text1"/>
        </w:rPr>
        <w:tab/>
      </w:r>
    </w:p>
    <w:p w14:paraId="1C4B1EE9" w14:textId="574CC659" w:rsidR="001D4855" w:rsidRPr="009A358F" w:rsidRDefault="00EF344F" w:rsidP="00527DCF">
      <w:pPr>
        <w:jc w:val="both"/>
        <w:rPr>
          <w:noProof/>
          <w:color w:val="000000" w:themeColor="text1"/>
        </w:rPr>
      </w:pP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r>
      <w:r w:rsidRPr="009A358F">
        <w:rPr>
          <w:noProof/>
          <w:color w:val="000000" w:themeColor="text1"/>
        </w:rPr>
        <w:tab/>
        <w:t>(15)</w:t>
      </w:r>
    </w:p>
    <w:p w14:paraId="5B01E26D" w14:textId="77777777" w:rsidR="00CC0969" w:rsidRPr="009A358F" w:rsidRDefault="00CC0969" w:rsidP="00527DCF">
      <w:pPr>
        <w:jc w:val="both"/>
        <w:rPr>
          <w:noProof/>
          <w:color w:val="000000" w:themeColor="text1"/>
        </w:rPr>
      </w:pPr>
    </w:p>
    <w:p w14:paraId="33826FD7" w14:textId="77777777" w:rsidR="00500E89" w:rsidRPr="009A358F" w:rsidRDefault="00500E89" w:rsidP="00527DCF">
      <w:pPr>
        <w:jc w:val="both"/>
        <w:rPr>
          <w:noProof/>
          <w:color w:val="000000" w:themeColor="text1"/>
        </w:rPr>
      </w:pPr>
    </w:p>
    <w:p w14:paraId="58D5E9A2" w14:textId="59D067C5" w:rsidR="00957D75" w:rsidRPr="009A358F" w:rsidRDefault="00337F77" w:rsidP="007D097B">
      <w:pPr>
        <w:pStyle w:val="Heading1"/>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4. Data</w:t>
      </w:r>
      <w:r w:rsidR="00615372" w:rsidRPr="009A358F">
        <w:rPr>
          <w:rFonts w:ascii="Times New Roman" w:hAnsi="Times New Roman" w:cs="Times New Roman"/>
          <w:b/>
          <w:bCs/>
          <w:noProof/>
          <w:color w:val="000000" w:themeColor="text1"/>
          <w:sz w:val="24"/>
          <w:szCs w:val="24"/>
        </w:rPr>
        <w:t xml:space="preserve"> </w:t>
      </w:r>
    </w:p>
    <w:p w14:paraId="40745CEF" w14:textId="77777777" w:rsidR="00615372" w:rsidRPr="009A358F" w:rsidRDefault="00615372" w:rsidP="00615372">
      <w:pPr>
        <w:rPr>
          <w:color w:val="000000" w:themeColor="text1"/>
          <w:sz w:val="12"/>
          <w:szCs w:val="10"/>
        </w:rPr>
      </w:pPr>
    </w:p>
    <w:p w14:paraId="28A65E1C" w14:textId="3C82EA5E" w:rsidR="00424D22" w:rsidRPr="009A358F" w:rsidRDefault="00210071" w:rsidP="00243CCA">
      <w:pPr>
        <w:jc w:val="both"/>
        <w:rPr>
          <w:noProof/>
          <w:color w:val="000000" w:themeColor="text1"/>
        </w:rPr>
      </w:pPr>
      <w:r w:rsidRPr="009A358F">
        <w:rPr>
          <w:noProof/>
          <w:color w:val="000000" w:themeColor="text1"/>
        </w:rPr>
        <w:t>We used monthly data on all Equity REITs (REIT), climate policy uncertainty (CPU), economic policy uncertainty (EPU), the CBOE Volatility Index (VIX), and interest rates (1-year Fed Fund Rates) from March 2006 to April 2023.</w:t>
      </w:r>
      <w:r w:rsidRPr="009A358F">
        <w:rPr>
          <w:rFonts w:hint="eastAsia"/>
          <w:noProof/>
          <w:color w:val="000000" w:themeColor="text1"/>
          <w:lang w:eastAsia="zh-CN"/>
        </w:rPr>
        <w:t xml:space="preserve"> </w:t>
      </w:r>
      <w:r w:rsidR="00C67D15" w:rsidRPr="009A358F">
        <w:rPr>
          <w:noProof/>
          <w:color w:val="000000" w:themeColor="text1"/>
        </w:rPr>
        <w:t xml:space="preserve">The availability of the data determines the data duration. </w:t>
      </w:r>
      <w:r w:rsidR="00CC1C21" w:rsidRPr="009A358F">
        <w:rPr>
          <w:noProof/>
          <w:color w:val="000000" w:themeColor="text1"/>
        </w:rPr>
        <w:t>We collect</w:t>
      </w:r>
      <w:r w:rsidR="00B050BF" w:rsidRPr="009A358F">
        <w:rPr>
          <w:noProof/>
          <w:color w:val="000000" w:themeColor="text1"/>
        </w:rPr>
        <w:t>ed</w:t>
      </w:r>
      <w:r w:rsidR="00CC1C21" w:rsidRPr="009A358F">
        <w:rPr>
          <w:noProof/>
          <w:color w:val="000000" w:themeColor="text1"/>
        </w:rPr>
        <w:t xml:space="preserve"> the CPU </w:t>
      </w:r>
      <w:r w:rsidR="00D436B0" w:rsidRPr="009A358F">
        <w:rPr>
          <w:noProof/>
          <w:color w:val="000000" w:themeColor="text1"/>
        </w:rPr>
        <w:t xml:space="preserve">and </w:t>
      </w:r>
      <w:r w:rsidR="00CC1C21" w:rsidRPr="009A358F">
        <w:rPr>
          <w:noProof/>
          <w:color w:val="000000" w:themeColor="text1"/>
        </w:rPr>
        <w:t>EPU</w:t>
      </w:r>
      <w:r w:rsidR="00360066" w:rsidRPr="009A358F">
        <w:rPr>
          <w:noProof/>
          <w:color w:val="000000" w:themeColor="text1"/>
        </w:rPr>
        <w:t xml:space="preserve"> </w:t>
      </w:r>
      <w:r w:rsidR="00CC1C21" w:rsidRPr="009A358F">
        <w:rPr>
          <w:noProof/>
          <w:color w:val="000000" w:themeColor="text1"/>
        </w:rPr>
        <w:t xml:space="preserve">data from </w:t>
      </w:r>
      <w:hyperlink r:id="rId9" w:history="1">
        <w:r w:rsidRPr="009A358F">
          <w:rPr>
            <w:rStyle w:val="Hyperlink"/>
            <w:noProof/>
            <w:color w:val="000000" w:themeColor="text1"/>
          </w:rPr>
          <w:t>https:</w:t>
        </w:r>
        <w:r w:rsidRPr="009A358F">
          <w:rPr>
            <w:rStyle w:val="Hyperlink"/>
            <w:rFonts w:hint="eastAsia"/>
            <w:noProof/>
            <w:color w:val="000000" w:themeColor="text1"/>
            <w:lang w:eastAsia="zh-CN"/>
          </w:rPr>
          <w:t>//</w:t>
        </w:r>
        <w:r w:rsidRPr="009A358F">
          <w:rPr>
            <w:rStyle w:val="Hyperlink"/>
            <w:noProof/>
            <w:color w:val="000000" w:themeColor="text1"/>
          </w:rPr>
          <w:t>policyuncertainty.com</w:t>
        </w:r>
      </w:hyperlink>
      <w:r w:rsidR="00500E89" w:rsidRPr="009A358F">
        <w:rPr>
          <w:noProof/>
          <w:color w:val="000000" w:themeColor="text1"/>
          <w:lang w:eastAsia="zh-CN"/>
        </w:rPr>
        <w:t>. REIT data wa</w:t>
      </w:r>
      <w:r w:rsidR="0075008B" w:rsidRPr="009A358F">
        <w:rPr>
          <w:noProof/>
          <w:color w:val="000000" w:themeColor="text1"/>
        </w:rPr>
        <w:t xml:space="preserve">s </w:t>
      </w:r>
      <w:r w:rsidR="00C67D15" w:rsidRPr="009A358F">
        <w:rPr>
          <w:noProof/>
          <w:color w:val="000000" w:themeColor="text1"/>
        </w:rPr>
        <w:t xml:space="preserve">extracted from </w:t>
      </w:r>
      <w:r w:rsidR="00BA5271" w:rsidRPr="009A358F">
        <w:rPr>
          <w:noProof/>
          <w:color w:val="000000" w:themeColor="text1"/>
        </w:rPr>
        <w:t xml:space="preserve">the </w:t>
      </w:r>
      <w:r w:rsidR="00374672" w:rsidRPr="009A358F">
        <w:rPr>
          <w:noProof/>
          <w:color w:val="000000" w:themeColor="text1"/>
        </w:rPr>
        <w:t>N</w:t>
      </w:r>
      <w:r w:rsidR="00B050BF" w:rsidRPr="009A358F">
        <w:rPr>
          <w:noProof/>
          <w:color w:val="000000" w:themeColor="text1"/>
        </w:rPr>
        <w:t>are</w:t>
      </w:r>
      <w:r w:rsidR="00583C88" w:rsidRPr="009A358F">
        <w:rPr>
          <w:noProof/>
          <w:color w:val="000000" w:themeColor="text1"/>
        </w:rPr>
        <w:t xml:space="preserve">it </w:t>
      </w:r>
      <w:r w:rsidR="00B050BF" w:rsidRPr="009A358F">
        <w:rPr>
          <w:noProof/>
          <w:color w:val="000000" w:themeColor="text1"/>
        </w:rPr>
        <w:t>website</w:t>
      </w:r>
      <w:r w:rsidR="00476AB8" w:rsidRPr="009A358F">
        <w:rPr>
          <w:noProof/>
          <w:color w:val="000000" w:themeColor="text1"/>
        </w:rPr>
        <w:t xml:space="preserve"> (</w:t>
      </w:r>
      <w:hyperlink r:id="rId10" w:history="1">
        <w:r w:rsidRPr="009A358F">
          <w:rPr>
            <w:rStyle w:val="Hyperlink"/>
            <w:noProof/>
            <w:color w:val="000000" w:themeColor="text1"/>
          </w:rPr>
          <w:t>https://www.reit.com</w:t>
        </w:r>
      </w:hyperlink>
      <w:r w:rsidR="00476AB8" w:rsidRPr="009A358F">
        <w:rPr>
          <w:noProof/>
          <w:color w:val="000000" w:themeColor="text1"/>
        </w:rPr>
        <w:t>)</w:t>
      </w:r>
      <w:r w:rsidR="00C67D15" w:rsidRPr="009A358F">
        <w:rPr>
          <w:noProof/>
          <w:color w:val="000000" w:themeColor="text1"/>
        </w:rPr>
        <w:t>.</w:t>
      </w:r>
      <w:r w:rsidR="00EF331C" w:rsidRPr="009A358F">
        <w:rPr>
          <w:noProof/>
          <w:color w:val="000000" w:themeColor="text1"/>
        </w:rPr>
        <w:t xml:space="preserve"> The data </w:t>
      </w:r>
      <w:r w:rsidR="00012358" w:rsidRPr="009A358F">
        <w:rPr>
          <w:noProof/>
          <w:color w:val="000000" w:themeColor="text1"/>
        </w:rPr>
        <w:t xml:space="preserve">of </w:t>
      </w:r>
      <w:r w:rsidR="00F421B0" w:rsidRPr="009A358F">
        <w:rPr>
          <w:noProof/>
          <w:color w:val="000000" w:themeColor="text1"/>
        </w:rPr>
        <w:t xml:space="preserve">the </w:t>
      </w:r>
      <w:r w:rsidR="00EF331C" w:rsidRPr="009A358F">
        <w:rPr>
          <w:noProof/>
          <w:color w:val="000000" w:themeColor="text1"/>
        </w:rPr>
        <w:t xml:space="preserve">CBOE Volatility Index, a popular </w:t>
      </w:r>
      <w:r w:rsidR="00012358" w:rsidRPr="009A358F">
        <w:rPr>
          <w:noProof/>
          <w:color w:val="000000" w:themeColor="text1"/>
        </w:rPr>
        <w:t>stock market volatility measure</w:t>
      </w:r>
      <w:r w:rsidR="00EF331C" w:rsidRPr="009A358F">
        <w:rPr>
          <w:noProof/>
          <w:color w:val="000000" w:themeColor="text1"/>
        </w:rPr>
        <w:t xml:space="preserve"> based on S&amp;P 500 index options, is collected from https://www.cboe.com. </w:t>
      </w:r>
      <w:r w:rsidR="00374672" w:rsidRPr="009A358F">
        <w:rPr>
          <w:noProof/>
          <w:color w:val="000000" w:themeColor="text1"/>
        </w:rPr>
        <w:t xml:space="preserve">The Fed fund rates are extracted from </w:t>
      </w:r>
      <w:hyperlink r:id="rId11" w:history="1">
        <w:r w:rsidR="00374672" w:rsidRPr="009A358F">
          <w:rPr>
            <w:rStyle w:val="Hyperlink"/>
            <w:noProof/>
            <w:color w:val="000000" w:themeColor="text1"/>
          </w:rPr>
          <w:t>https://fred.stlouisfed.org/</w:t>
        </w:r>
      </w:hyperlink>
      <w:r w:rsidR="00374672" w:rsidRPr="009A358F">
        <w:rPr>
          <w:noProof/>
          <w:color w:val="000000" w:themeColor="text1"/>
        </w:rPr>
        <w:t xml:space="preserve">. </w:t>
      </w:r>
      <w:bookmarkStart w:id="8" w:name="_Hlk193314582"/>
      <w:r w:rsidR="0075008B" w:rsidRPr="009A358F">
        <w:rPr>
          <w:noProof/>
          <w:color w:val="000000" w:themeColor="text1"/>
        </w:rPr>
        <w:t xml:space="preserve">The series is log-transformed. </w:t>
      </w:r>
      <w:r w:rsidR="00A679B2" w:rsidRPr="009A358F">
        <w:rPr>
          <w:noProof/>
          <w:color w:val="000000" w:themeColor="text1"/>
        </w:rPr>
        <w:t xml:space="preserve">We calculate the monthly rate of </w:t>
      </w:r>
      <w:r w:rsidR="00A679B2" w:rsidRPr="009A358F">
        <w:rPr>
          <w:noProof/>
          <w:color w:val="000000" w:themeColor="text1"/>
        </w:rPr>
        <w:lastRenderedPageBreak/>
        <w:t xml:space="preserve">changes </w:t>
      </w:r>
      <w:r w:rsidR="006752D8" w:rsidRPr="009A358F">
        <w:rPr>
          <w:noProof/>
          <w:color w:val="000000" w:themeColor="text1"/>
        </w:rPr>
        <w:t xml:space="preserve">(R) </w:t>
      </w:r>
      <w:r w:rsidR="00A679B2" w:rsidRPr="009A358F">
        <w:rPr>
          <w:noProof/>
          <w:color w:val="000000" w:themeColor="text1"/>
        </w:rPr>
        <w:t xml:space="preserve">in each variable using the </w:t>
      </w:r>
      <m:oMath>
        <m:sSub>
          <m:sSubPr>
            <m:ctrlPr>
              <w:rPr>
                <w:rFonts w:ascii="Cambria Math" w:hAnsi="Cambria Math"/>
                <w:i/>
                <w:noProof/>
                <w:color w:val="000000" w:themeColor="text1"/>
              </w:rPr>
            </m:ctrlPr>
          </m:sSubPr>
          <m:e>
            <m:r>
              <w:rPr>
                <w:rFonts w:ascii="Cambria Math" w:hAnsi="Cambria Math"/>
                <w:noProof/>
                <w:color w:val="000000" w:themeColor="text1"/>
              </w:rPr>
              <m:t>R</m:t>
            </m:r>
          </m:e>
          <m:sub>
            <m:r>
              <w:rPr>
                <w:rFonts w:ascii="Cambria Math" w:hAnsi="Cambria Math"/>
                <w:noProof/>
                <w:color w:val="000000" w:themeColor="text1"/>
              </w:rPr>
              <m:t>t</m:t>
            </m:r>
          </m:sub>
        </m:sSub>
        <m:r>
          <w:rPr>
            <w:rFonts w:ascii="Cambria Math" w:hAnsi="Cambria Math"/>
            <w:noProof/>
            <w:color w:val="000000" w:themeColor="text1"/>
          </w:rPr>
          <m:t>=</m:t>
        </m:r>
        <m:func>
          <m:funcPr>
            <m:ctrlPr>
              <w:rPr>
                <w:rFonts w:ascii="Cambria Math" w:hAnsi="Cambria Math"/>
                <w:noProof/>
                <w:color w:val="000000" w:themeColor="text1"/>
              </w:rPr>
            </m:ctrlPr>
          </m:funcPr>
          <m:fName>
            <m:r>
              <m:rPr>
                <m:sty m:val="p"/>
              </m:rPr>
              <w:rPr>
                <w:rFonts w:ascii="Cambria Math" w:hAnsi="Cambria Math"/>
                <w:noProof/>
                <w:color w:val="000000" w:themeColor="text1"/>
              </w:rPr>
              <m:t xml:space="preserve"> log</m:t>
            </m:r>
          </m:fName>
          <m:e>
            <m:d>
              <m:dPr>
                <m:ctrlPr>
                  <w:rPr>
                    <w:rFonts w:ascii="Cambria Math" w:hAnsi="Cambria Math"/>
                    <w:i/>
                    <w:noProof/>
                    <w:color w:val="000000" w:themeColor="text1"/>
                  </w:rPr>
                </m:ctrlPr>
              </m:dPr>
              <m:e>
                <m:f>
                  <m:fPr>
                    <m:type m:val="skw"/>
                    <m:ctrlPr>
                      <w:rPr>
                        <w:rFonts w:ascii="Cambria Math" w:hAnsi="Cambria Math"/>
                        <w:i/>
                        <w:noProof/>
                        <w:color w:val="000000" w:themeColor="text1"/>
                      </w:rPr>
                    </m:ctrlPr>
                  </m:fPr>
                  <m:num>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t</m:t>
                        </m:r>
                      </m:sub>
                    </m:sSub>
                  </m:num>
                  <m:den>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t-1</m:t>
                        </m:r>
                      </m:sub>
                    </m:sSub>
                  </m:den>
                </m:f>
              </m:e>
            </m:d>
          </m:e>
        </m:func>
      </m:oMath>
      <w:r w:rsidR="006752D8" w:rsidRPr="009A358F">
        <w:rPr>
          <w:noProof/>
          <w:color w:val="000000" w:themeColor="text1"/>
        </w:rPr>
        <w:t xml:space="preserve">, where </w:t>
      </w:r>
      <w:r w:rsidR="00D53DB3" w:rsidRPr="009A358F">
        <w:rPr>
          <w:noProof/>
          <w:color w:val="000000" w:themeColor="text1"/>
        </w:rPr>
        <w:t>‘</w:t>
      </w:r>
      <w:r w:rsidR="006752D8" w:rsidRPr="009A358F">
        <w:rPr>
          <w:noProof/>
          <w:color w:val="000000" w:themeColor="text1"/>
        </w:rPr>
        <w:t>S</w:t>
      </w:r>
      <w:r w:rsidR="00D53DB3" w:rsidRPr="009A358F">
        <w:rPr>
          <w:noProof/>
          <w:color w:val="000000" w:themeColor="text1"/>
        </w:rPr>
        <w:t>’</w:t>
      </w:r>
      <w:r w:rsidR="006752D8" w:rsidRPr="009A358F">
        <w:rPr>
          <w:noProof/>
          <w:color w:val="000000" w:themeColor="text1"/>
        </w:rPr>
        <w:t xml:space="preserve"> is the data series, and </w:t>
      </w:r>
      <w:r w:rsidR="00D53DB3" w:rsidRPr="009A358F">
        <w:rPr>
          <w:noProof/>
          <w:color w:val="000000" w:themeColor="text1"/>
        </w:rPr>
        <w:t>‘</w:t>
      </w:r>
      <w:r w:rsidR="006752D8" w:rsidRPr="009A358F">
        <w:rPr>
          <w:noProof/>
          <w:color w:val="000000" w:themeColor="text1"/>
        </w:rPr>
        <w:t>t</w:t>
      </w:r>
      <w:r w:rsidR="00D53DB3" w:rsidRPr="009A358F">
        <w:rPr>
          <w:noProof/>
          <w:color w:val="000000" w:themeColor="text1"/>
        </w:rPr>
        <w:t>’</w:t>
      </w:r>
      <w:r w:rsidR="00F74352" w:rsidRPr="009A358F">
        <w:rPr>
          <w:noProof/>
          <w:color w:val="000000" w:themeColor="text1"/>
        </w:rPr>
        <w:t xml:space="preserve"> </w:t>
      </w:r>
      <w:r w:rsidR="00046C40" w:rsidRPr="009A358F">
        <w:rPr>
          <w:noProof/>
          <w:color w:val="000000" w:themeColor="text1"/>
        </w:rPr>
        <w:t xml:space="preserve">is the </w:t>
      </w:r>
      <w:r w:rsidR="006752D8" w:rsidRPr="009A358F">
        <w:rPr>
          <w:noProof/>
          <w:color w:val="000000" w:themeColor="text1"/>
        </w:rPr>
        <w:t xml:space="preserve">point of time. </w:t>
      </w:r>
      <w:bookmarkEnd w:id="8"/>
    </w:p>
    <w:p w14:paraId="560EB10C" w14:textId="77777777" w:rsidR="0087665D" w:rsidRPr="009A358F" w:rsidRDefault="0087665D" w:rsidP="00243CCA">
      <w:pPr>
        <w:jc w:val="both"/>
        <w:rPr>
          <w:noProof/>
          <w:color w:val="000000" w:themeColor="text1"/>
          <w:sz w:val="10"/>
          <w:szCs w:val="8"/>
        </w:rPr>
      </w:pPr>
    </w:p>
    <w:p w14:paraId="004AF8CB" w14:textId="61CDA100" w:rsidR="00CC1C21" w:rsidRPr="009A358F" w:rsidRDefault="007C5F64" w:rsidP="001D40FF">
      <w:pPr>
        <w:ind w:firstLine="720"/>
        <w:jc w:val="center"/>
        <w:rPr>
          <w:noProof/>
          <w:color w:val="000000" w:themeColor="text1"/>
        </w:rPr>
      </w:pPr>
      <w:r w:rsidRPr="009A358F">
        <w:rPr>
          <w:noProof/>
          <w:color w:val="000000" w:themeColor="text1"/>
        </w:rPr>
        <w:t xml:space="preserve">Table 1. Descriptive </w:t>
      </w:r>
      <w:r w:rsidR="0075008B" w:rsidRPr="009A358F">
        <w:rPr>
          <w:noProof/>
          <w:color w:val="000000" w:themeColor="text1"/>
        </w:rPr>
        <w:t>statistics</w:t>
      </w:r>
      <w:r w:rsidRPr="009A358F">
        <w:rPr>
          <w:noProof/>
          <w:color w:val="000000" w:themeColor="text1"/>
        </w:rPr>
        <w:t>.</w:t>
      </w:r>
    </w:p>
    <w:tbl>
      <w:tblPr>
        <w:tblStyle w:val="PlainTable22"/>
        <w:tblW w:w="0" w:type="auto"/>
        <w:jc w:val="center"/>
        <w:tblLayout w:type="fixed"/>
        <w:tblLook w:val="04A0" w:firstRow="1" w:lastRow="0" w:firstColumn="1" w:lastColumn="0" w:noHBand="0" w:noVBand="1"/>
      </w:tblPr>
      <w:tblGrid>
        <w:gridCol w:w="1284"/>
        <w:gridCol w:w="1316"/>
        <w:gridCol w:w="1316"/>
        <w:gridCol w:w="1098"/>
        <w:gridCol w:w="1456"/>
        <w:gridCol w:w="1456"/>
      </w:tblGrid>
      <w:tr w:rsidR="009A358F" w:rsidRPr="009A358F" w14:paraId="17B47CCC" w14:textId="4A14F6DF" w:rsidTr="002F00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4" w:type="dxa"/>
          </w:tcPr>
          <w:p w14:paraId="57373FB0" w14:textId="77777777" w:rsidR="002F00A7" w:rsidRPr="009A358F" w:rsidRDefault="002F00A7" w:rsidP="00E56569">
            <w:pPr>
              <w:spacing w:line="360" w:lineRule="auto"/>
              <w:jc w:val="center"/>
              <w:rPr>
                <w:b w:val="0"/>
                <w:bCs w:val="0"/>
                <w:noProof/>
                <w:color w:val="000000" w:themeColor="text1"/>
                <w:sz w:val="20"/>
                <w:szCs w:val="18"/>
              </w:rPr>
            </w:pPr>
          </w:p>
        </w:tc>
        <w:tc>
          <w:tcPr>
            <w:tcW w:w="1316" w:type="dxa"/>
          </w:tcPr>
          <w:p w14:paraId="56B56232" w14:textId="0D296BEF" w:rsidR="002F00A7" w:rsidRPr="009A358F" w:rsidRDefault="002F00A7" w:rsidP="00E56569">
            <w:pPr>
              <w:jc w:val="center"/>
              <w:cnfStyle w:val="100000000000" w:firstRow="1" w:lastRow="0" w:firstColumn="0" w:lastColumn="0" w:oddVBand="0" w:evenVBand="0" w:oddHBand="0" w:evenHBand="0" w:firstRowFirstColumn="0" w:firstRowLastColumn="0" w:lastRowFirstColumn="0" w:lastRowLastColumn="0"/>
              <w:rPr>
                <w:b w:val="0"/>
                <w:bCs w:val="0"/>
                <w:noProof/>
                <w:color w:val="000000" w:themeColor="text1"/>
                <w:sz w:val="20"/>
                <w:szCs w:val="18"/>
              </w:rPr>
            </w:pPr>
            <w:r w:rsidRPr="009A358F">
              <w:rPr>
                <w:b w:val="0"/>
                <w:bCs w:val="0"/>
                <w:noProof/>
                <w:color w:val="000000" w:themeColor="text1"/>
                <w:sz w:val="20"/>
                <w:szCs w:val="18"/>
              </w:rPr>
              <w:t>REIT</w:t>
            </w:r>
          </w:p>
        </w:tc>
        <w:tc>
          <w:tcPr>
            <w:tcW w:w="1316" w:type="dxa"/>
          </w:tcPr>
          <w:p w14:paraId="13B729BC" w14:textId="6A45D2C1" w:rsidR="002F00A7" w:rsidRPr="009A358F" w:rsidRDefault="002F00A7" w:rsidP="00E56569">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noProof/>
                <w:color w:val="000000" w:themeColor="text1"/>
                <w:sz w:val="20"/>
                <w:szCs w:val="18"/>
              </w:rPr>
            </w:pPr>
            <w:r w:rsidRPr="009A358F">
              <w:rPr>
                <w:b w:val="0"/>
                <w:bCs w:val="0"/>
                <w:noProof/>
                <w:color w:val="000000" w:themeColor="text1"/>
                <w:sz w:val="20"/>
                <w:szCs w:val="18"/>
              </w:rPr>
              <w:t>CPU</w:t>
            </w:r>
          </w:p>
        </w:tc>
        <w:tc>
          <w:tcPr>
            <w:tcW w:w="1098" w:type="dxa"/>
          </w:tcPr>
          <w:p w14:paraId="74C8DA0D" w14:textId="77777777" w:rsidR="002F00A7" w:rsidRPr="009A358F" w:rsidRDefault="002F00A7" w:rsidP="00E56569">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noProof/>
                <w:color w:val="000000" w:themeColor="text1"/>
                <w:sz w:val="20"/>
                <w:szCs w:val="18"/>
              </w:rPr>
            </w:pPr>
            <w:r w:rsidRPr="009A358F">
              <w:rPr>
                <w:b w:val="0"/>
                <w:bCs w:val="0"/>
                <w:noProof/>
                <w:color w:val="000000" w:themeColor="text1"/>
                <w:sz w:val="20"/>
                <w:szCs w:val="18"/>
              </w:rPr>
              <w:t>EPU</w:t>
            </w:r>
          </w:p>
        </w:tc>
        <w:tc>
          <w:tcPr>
            <w:tcW w:w="1456" w:type="dxa"/>
          </w:tcPr>
          <w:p w14:paraId="58620CDF" w14:textId="77777777" w:rsidR="002F00A7" w:rsidRPr="009A358F" w:rsidRDefault="002F00A7" w:rsidP="00E56569">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noProof/>
                <w:color w:val="000000" w:themeColor="text1"/>
                <w:sz w:val="20"/>
                <w:szCs w:val="18"/>
              </w:rPr>
            </w:pPr>
            <w:r w:rsidRPr="009A358F">
              <w:rPr>
                <w:b w:val="0"/>
                <w:bCs w:val="0"/>
                <w:noProof/>
                <w:color w:val="000000" w:themeColor="text1"/>
                <w:sz w:val="20"/>
                <w:szCs w:val="18"/>
              </w:rPr>
              <w:t>VIX</w:t>
            </w:r>
          </w:p>
        </w:tc>
        <w:tc>
          <w:tcPr>
            <w:tcW w:w="1456" w:type="dxa"/>
          </w:tcPr>
          <w:p w14:paraId="23E6EB7D" w14:textId="32CE49D5" w:rsidR="002F00A7" w:rsidRPr="009A358F" w:rsidRDefault="00FC3920" w:rsidP="00E56569">
            <w:pPr>
              <w:jc w:val="center"/>
              <w:cnfStyle w:val="100000000000" w:firstRow="1" w:lastRow="0" w:firstColumn="0" w:lastColumn="0" w:oddVBand="0" w:evenVBand="0" w:oddHBand="0" w:evenHBand="0" w:firstRowFirstColumn="0" w:firstRowLastColumn="0" w:lastRowFirstColumn="0" w:lastRowLastColumn="0"/>
              <w:rPr>
                <w:noProof/>
                <w:color w:val="000000" w:themeColor="text1"/>
                <w:sz w:val="20"/>
                <w:szCs w:val="18"/>
              </w:rPr>
            </w:pPr>
            <w:r w:rsidRPr="009A358F">
              <w:rPr>
                <w:b w:val="0"/>
                <w:bCs w:val="0"/>
                <w:noProof/>
                <w:color w:val="000000" w:themeColor="text1"/>
                <w:sz w:val="20"/>
                <w:szCs w:val="18"/>
              </w:rPr>
              <w:t>IN</w:t>
            </w:r>
            <w:r w:rsidR="002F00A7" w:rsidRPr="009A358F">
              <w:rPr>
                <w:b w:val="0"/>
                <w:bCs w:val="0"/>
                <w:noProof/>
                <w:color w:val="000000" w:themeColor="text1"/>
                <w:sz w:val="20"/>
                <w:szCs w:val="18"/>
              </w:rPr>
              <w:t>T</w:t>
            </w:r>
          </w:p>
        </w:tc>
      </w:tr>
      <w:tr w:rsidR="009A358F" w:rsidRPr="009A358F" w14:paraId="5788A9A3" w14:textId="090A4125" w:rsidTr="002F0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4" w:type="dxa"/>
          </w:tcPr>
          <w:p w14:paraId="02245EED" w14:textId="77777777" w:rsidR="002F00A7" w:rsidRPr="009A358F" w:rsidRDefault="002F00A7" w:rsidP="00E56569">
            <w:pPr>
              <w:spacing w:line="360" w:lineRule="auto"/>
              <w:rPr>
                <w:b w:val="0"/>
                <w:bCs w:val="0"/>
                <w:noProof/>
                <w:color w:val="000000" w:themeColor="text1"/>
                <w:sz w:val="20"/>
                <w:szCs w:val="18"/>
              </w:rPr>
            </w:pPr>
            <w:r w:rsidRPr="009A358F">
              <w:rPr>
                <w:b w:val="0"/>
                <w:bCs w:val="0"/>
                <w:noProof/>
                <w:color w:val="000000" w:themeColor="text1"/>
                <w:sz w:val="20"/>
                <w:szCs w:val="18"/>
              </w:rPr>
              <w:t xml:space="preserve">Mean </w:t>
            </w:r>
          </w:p>
        </w:tc>
        <w:tc>
          <w:tcPr>
            <w:tcW w:w="1316" w:type="dxa"/>
          </w:tcPr>
          <w:p w14:paraId="13057960" w14:textId="40265584" w:rsidR="002F00A7" w:rsidRPr="009A358F" w:rsidRDefault="002F00A7" w:rsidP="00E56569">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0.1515</w:t>
            </w:r>
          </w:p>
        </w:tc>
        <w:tc>
          <w:tcPr>
            <w:tcW w:w="1316" w:type="dxa"/>
          </w:tcPr>
          <w:p w14:paraId="4E73FA30" w14:textId="32FB372A" w:rsidR="002F00A7" w:rsidRPr="009A358F" w:rsidRDefault="002F00A7" w:rsidP="00E56569">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0.7142</w:t>
            </w:r>
          </w:p>
        </w:tc>
        <w:tc>
          <w:tcPr>
            <w:tcW w:w="1098" w:type="dxa"/>
          </w:tcPr>
          <w:p w14:paraId="5251DEA0" w14:textId="42BDC134" w:rsidR="002F00A7" w:rsidRPr="009A358F" w:rsidRDefault="002F00A7" w:rsidP="00E56569">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0.3686</w:t>
            </w:r>
          </w:p>
        </w:tc>
        <w:tc>
          <w:tcPr>
            <w:tcW w:w="1456" w:type="dxa"/>
          </w:tcPr>
          <w:p w14:paraId="29D67C23" w14:textId="44650835" w:rsidR="002F00A7" w:rsidRPr="009A358F" w:rsidRDefault="002F00A7" w:rsidP="00E56569">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0.1590</w:t>
            </w:r>
          </w:p>
        </w:tc>
        <w:tc>
          <w:tcPr>
            <w:tcW w:w="1456" w:type="dxa"/>
          </w:tcPr>
          <w:p w14:paraId="221FBF1A" w14:textId="483DE570" w:rsidR="002F00A7" w:rsidRPr="009A358F" w:rsidRDefault="0053744D" w:rsidP="00E56569">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0.0248</w:t>
            </w:r>
          </w:p>
        </w:tc>
      </w:tr>
      <w:tr w:rsidR="009A358F" w:rsidRPr="009A358F" w14:paraId="169287DA" w14:textId="4FB85BEC" w:rsidTr="002F00A7">
        <w:trPr>
          <w:jc w:val="center"/>
        </w:trPr>
        <w:tc>
          <w:tcPr>
            <w:cnfStyle w:val="001000000000" w:firstRow="0" w:lastRow="0" w:firstColumn="1" w:lastColumn="0" w:oddVBand="0" w:evenVBand="0" w:oddHBand="0" w:evenHBand="0" w:firstRowFirstColumn="0" w:firstRowLastColumn="0" w:lastRowFirstColumn="0" w:lastRowLastColumn="0"/>
            <w:tcW w:w="1284" w:type="dxa"/>
          </w:tcPr>
          <w:p w14:paraId="30E0AB4E" w14:textId="77777777" w:rsidR="0053744D" w:rsidRPr="009A358F" w:rsidRDefault="0053744D" w:rsidP="0053744D">
            <w:pPr>
              <w:spacing w:line="360" w:lineRule="auto"/>
              <w:rPr>
                <w:b w:val="0"/>
                <w:bCs w:val="0"/>
                <w:noProof/>
                <w:color w:val="000000" w:themeColor="text1"/>
                <w:sz w:val="20"/>
                <w:szCs w:val="18"/>
              </w:rPr>
            </w:pPr>
            <w:r w:rsidRPr="009A358F">
              <w:rPr>
                <w:b w:val="0"/>
                <w:bCs w:val="0"/>
                <w:noProof/>
                <w:color w:val="000000" w:themeColor="text1"/>
                <w:sz w:val="20"/>
                <w:szCs w:val="18"/>
              </w:rPr>
              <w:t>Maximum</w:t>
            </w:r>
          </w:p>
        </w:tc>
        <w:tc>
          <w:tcPr>
            <w:tcW w:w="1316" w:type="dxa"/>
          </w:tcPr>
          <w:p w14:paraId="38A2BB35" w14:textId="19AB8471" w:rsidR="0053744D" w:rsidRPr="009A358F" w:rsidRDefault="0053744D" w:rsidP="0053744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26.6234</w:t>
            </w:r>
          </w:p>
        </w:tc>
        <w:tc>
          <w:tcPr>
            <w:tcW w:w="1316" w:type="dxa"/>
          </w:tcPr>
          <w:p w14:paraId="6AF3D6F5" w14:textId="50672D6C" w:rsidR="0053744D" w:rsidRPr="009A358F" w:rsidRDefault="0053744D" w:rsidP="0053744D">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123.2682</w:t>
            </w:r>
          </w:p>
        </w:tc>
        <w:tc>
          <w:tcPr>
            <w:tcW w:w="1098" w:type="dxa"/>
          </w:tcPr>
          <w:p w14:paraId="278A65D9" w14:textId="04A9B944" w:rsidR="0053744D" w:rsidRPr="009A358F" w:rsidRDefault="0053744D" w:rsidP="0053744D">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68.4249</w:t>
            </w:r>
          </w:p>
        </w:tc>
        <w:tc>
          <w:tcPr>
            <w:tcW w:w="1456" w:type="dxa"/>
          </w:tcPr>
          <w:p w14:paraId="0371FE97" w14:textId="0D9EA72E" w:rsidR="0053744D" w:rsidRPr="009A358F" w:rsidRDefault="0053744D" w:rsidP="0053744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85.2587</w:t>
            </w:r>
          </w:p>
        </w:tc>
        <w:tc>
          <w:tcPr>
            <w:tcW w:w="1456" w:type="dxa"/>
          </w:tcPr>
          <w:p w14:paraId="269431EC" w14:textId="0997C5BE" w:rsidR="0053744D" w:rsidRPr="009A358F" w:rsidRDefault="0053744D" w:rsidP="0053744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91.6290</w:t>
            </w:r>
          </w:p>
        </w:tc>
      </w:tr>
      <w:tr w:rsidR="009A358F" w:rsidRPr="009A358F" w14:paraId="5FBFFF44" w14:textId="3CF5B91C" w:rsidTr="002F0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4" w:type="dxa"/>
          </w:tcPr>
          <w:p w14:paraId="0E727BBB" w14:textId="77777777" w:rsidR="0053744D" w:rsidRPr="009A358F" w:rsidRDefault="0053744D" w:rsidP="0053744D">
            <w:pPr>
              <w:spacing w:line="360" w:lineRule="auto"/>
              <w:rPr>
                <w:b w:val="0"/>
                <w:bCs w:val="0"/>
                <w:noProof/>
                <w:color w:val="000000" w:themeColor="text1"/>
                <w:sz w:val="20"/>
                <w:szCs w:val="18"/>
              </w:rPr>
            </w:pPr>
            <w:r w:rsidRPr="009A358F">
              <w:rPr>
                <w:b w:val="0"/>
                <w:bCs w:val="0"/>
                <w:noProof/>
                <w:color w:val="000000" w:themeColor="text1"/>
                <w:sz w:val="20"/>
                <w:szCs w:val="18"/>
              </w:rPr>
              <w:t xml:space="preserve">Minimum </w:t>
            </w:r>
          </w:p>
        </w:tc>
        <w:tc>
          <w:tcPr>
            <w:tcW w:w="1316" w:type="dxa"/>
          </w:tcPr>
          <w:p w14:paraId="259A3EAA" w14:textId="3EF4DEF5" w:rsidR="0053744D" w:rsidRPr="009A358F" w:rsidRDefault="0053744D" w:rsidP="0053744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-38.4336</w:t>
            </w:r>
          </w:p>
        </w:tc>
        <w:tc>
          <w:tcPr>
            <w:tcW w:w="1316" w:type="dxa"/>
          </w:tcPr>
          <w:p w14:paraId="294B3092" w14:textId="2538988D" w:rsidR="0053744D" w:rsidRPr="009A358F" w:rsidRDefault="0053744D" w:rsidP="0053744D">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-170.1375</w:t>
            </w:r>
          </w:p>
        </w:tc>
        <w:tc>
          <w:tcPr>
            <w:tcW w:w="1098" w:type="dxa"/>
          </w:tcPr>
          <w:p w14:paraId="44932CD4" w14:textId="0BC01AB4" w:rsidR="0053744D" w:rsidRPr="009A358F" w:rsidRDefault="0053744D" w:rsidP="0053744D">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-64.3027</w:t>
            </w:r>
          </w:p>
        </w:tc>
        <w:tc>
          <w:tcPr>
            <w:tcW w:w="1456" w:type="dxa"/>
          </w:tcPr>
          <w:p w14:paraId="5D2B880C" w14:textId="5E62C14E" w:rsidR="0053744D" w:rsidRPr="009A358F" w:rsidRDefault="0053744D" w:rsidP="0053744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-61.4278</w:t>
            </w:r>
          </w:p>
        </w:tc>
        <w:tc>
          <w:tcPr>
            <w:tcW w:w="1456" w:type="dxa"/>
          </w:tcPr>
          <w:p w14:paraId="5FCC4CF6" w14:textId="62146294" w:rsidR="0053744D" w:rsidRPr="009A358F" w:rsidRDefault="0053744D" w:rsidP="0053744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-256.4949</w:t>
            </w:r>
          </w:p>
        </w:tc>
      </w:tr>
      <w:tr w:rsidR="009A358F" w:rsidRPr="009A358F" w14:paraId="76855E26" w14:textId="42090A1D" w:rsidTr="002F00A7">
        <w:trPr>
          <w:jc w:val="center"/>
        </w:trPr>
        <w:tc>
          <w:tcPr>
            <w:cnfStyle w:val="001000000000" w:firstRow="0" w:lastRow="0" w:firstColumn="1" w:lastColumn="0" w:oddVBand="0" w:evenVBand="0" w:oddHBand="0" w:evenHBand="0" w:firstRowFirstColumn="0" w:firstRowLastColumn="0" w:lastRowFirstColumn="0" w:lastRowLastColumn="0"/>
            <w:tcW w:w="1284" w:type="dxa"/>
          </w:tcPr>
          <w:p w14:paraId="63B0B6FB" w14:textId="25B2D92B" w:rsidR="0053744D" w:rsidRPr="009A358F" w:rsidRDefault="0053744D" w:rsidP="0053744D">
            <w:pPr>
              <w:spacing w:line="360" w:lineRule="auto"/>
              <w:rPr>
                <w:b w:val="0"/>
                <w:bCs w:val="0"/>
                <w:noProof/>
                <w:color w:val="000000" w:themeColor="text1"/>
                <w:sz w:val="20"/>
                <w:szCs w:val="18"/>
              </w:rPr>
            </w:pPr>
            <w:r w:rsidRPr="009A358F">
              <w:rPr>
                <w:b w:val="0"/>
                <w:bCs w:val="0"/>
                <w:noProof/>
                <w:color w:val="000000" w:themeColor="text1"/>
                <w:sz w:val="20"/>
                <w:szCs w:val="18"/>
              </w:rPr>
              <w:t>Std. Dev</w:t>
            </w:r>
            <w:r w:rsidR="00F936A3" w:rsidRPr="009A358F">
              <w:rPr>
                <w:b w:val="0"/>
                <w:bCs w:val="0"/>
                <w:noProof/>
                <w:color w:val="000000" w:themeColor="text1"/>
                <w:sz w:val="20"/>
                <w:szCs w:val="18"/>
              </w:rPr>
              <w:t>.</w:t>
            </w:r>
          </w:p>
        </w:tc>
        <w:tc>
          <w:tcPr>
            <w:tcW w:w="1316" w:type="dxa"/>
          </w:tcPr>
          <w:p w14:paraId="4D209856" w14:textId="2C80B321" w:rsidR="0053744D" w:rsidRPr="009A358F" w:rsidRDefault="0053744D" w:rsidP="0053744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6.7068</w:t>
            </w:r>
          </w:p>
        </w:tc>
        <w:tc>
          <w:tcPr>
            <w:tcW w:w="1316" w:type="dxa"/>
          </w:tcPr>
          <w:p w14:paraId="04098C3D" w14:textId="7BCA79DF" w:rsidR="0053744D" w:rsidRPr="009A358F" w:rsidRDefault="0053744D" w:rsidP="0053744D">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38.3260</w:t>
            </w:r>
          </w:p>
        </w:tc>
        <w:tc>
          <w:tcPr>
            <w:tcW w:w="1098" w:type="dxa"/>
          </w:tcPr>
          <w:p w14:paraId="7D55B0DC" w14:textId="63CD1220" w:rsidR="0053744D" w:rsidRPr="009A358F" w:rsidRDefault="0053744D" w:rsidP="0053744D">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19.7677</w:t>
            </w:r>
          </w:p>
        </w:tc>
        <w:tc>
          <w:tcPr>
            <w:tcW w:w="1456" w:type="dxa"/>
          </w:tcPr>
          <w:p w14:paraId="5B6EEAAC" w14:textId="4BAE6E54" w:rsidR="0053744D" w:rsidRPr="009A358F" w:rsidRDefault="0053744D" w:rsidP="0053744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23.3548</w:t>
            </w:r>
          </w:p>
        </w:tc>
        <w:tc>
          <w:tcPr>
            <w:tcW w:w="1456" w:type="dxa"/>
          </w:tcPr>
          <w:p w14:paraId="1D22664F" w14:textId="1E89CB83" w:rsidR="0053744D" w:rsidRPr="009A358F" w:rsidRDefault="0053744D" w:rsidP="0053744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27.0860</w:t>
            </w:r>
          </w:p>
        </w:tc>
      </w:tr>
      <w:tr w:rsidR="009A358F" w:rsidRPr="009A358F" w14:paraId="659AA851" w14:textId="76671965" w:rsidTr="002F0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4" w:type="dxa"/>
          </w:tcPr>
          <w:p w14:paraId="7579D502" w14:textId="77777777" w:rsidR="0053744D" w:rsidRPr="009A358F" w:rsidRDefault="0053744D" w:rsidP="0053744D">
            <w:pPr>
              <w:spacing w:line="360" w:lineRule="auto"/>
              <w:rPr>
                <w:b w:val="0"/>
                <w:bCs w:val="0"/>
                <w:noProof/>
                <w:color w:val="000000" w:themeColor="text1"/>
                <w:sz w:val="20"/>
                <w:szCs w:val="18"/>
              </w:rPr>
            </w:pPr>
            <w:r w:rsidRPr="009A358F">
              <w:rPr>
                <w:b w:val="0"/>
                <w:bCs w:val="0"/>
                <w:noProof/>
                <w:color w:val="000000" w:themeColor="text1"/>
                <w:sz w:val="20"/>
                <w:szCs w:val="18"/>
              </w:rPr>
              <w:t>Skewness</w:t>
            </w:r>
          </w:p>
        </w:tc>
        <w:tc>
          <w:tcPr>
            <w:tcW w:w="1316" w:type="dxa"/>
          </w:tcPr>
          <w:p w14:paraId="4C0A9B04" w14:textId="154F73D5" w:rsidR="0053744D" w:rsidRPr="009A358F" w:rsidRDefault="0053744D" w:rsidP="0053744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-1.4042</w:t>
            </w:r>
          </w:p>
        </w:tc>
        <w:tc>
          <w:tcPr>
            <w:tcW w:w="1316" w:type="dxa"/>
          </w:tcPr>
          <w:p w14:paraId="7F78F4C2" w14:textId="5011331C" w:rsidR="0053744D" w:rsidRPr="009A358F" w:rsidRDefault="0053744D" w:rsidP="0053744D">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0.2763</w:t>
            </w:r>
          </w:p>
        </w:tc>
        <w:tc>
          <w:tcPr>
            <w:tcW w:w="1098" w:type="dxa"/>
          </w:tcPr>
          <w:p w14:paraId="5E52C54A" w14:textId="448B5DC4" w:rsidR="0053744D" w:rsidRPr="009A358F" w:rsidRDefault="0053744D" w:rsidP="0053744D">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0.2185</w:t>
            </w:r>
          </w:p>
        </w:tc>
        <w:tc>
          <w:tcPr>
            <w:tcW w:w="1456" w:type="dxa"/>
          </w:tcPr>
          <w:p w14:paraId="286789D1" w14:textId="3393E469" w:rsidR="0053744D" w:rsidRPr="009A358F" w:rsidRDefault="0053744D" w:rsidP="0053744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0.4834</w:t>
            </w:r>
          </w:p>
        </w:tc>
        <w:tc>
          <w:tcPr>
            <w:tcW w:w="1456" w:type="dxa"/>
          </w:tcPr>
          <w:p w14:paraId="76AD094F" w14:textId="70D12FED" w:rsidR="0053744D" w:rsidRPr="009A358F" w:rsidRDefault="0053744D" w:rsidP="0053744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-4.2245</w:t>
            </w:r>
          </w:p>
        </w:tc>
      </w:tr>
      <w:tr w:rsidR="009A358F" w:rsidRPr="009A358F" w14:paraId="055238B0" w14:textId="58ADCE0C" w:rsidTr="002F00A7">
        <w:trPr>
          <w:jc w:val="center"/>
        </w:trPr>
        <w:tc>
          <w:tcPr>
            <w:cnfStyle w:val="001000000000" w:firstRow="0" w:lastRow="0" w:firstColumn="1" w:lastColumn="0" w:oddVBand="0" w:evenVBand="0" w:oddHBand="0" w:evenHBand="0" w:firstRowFirstColumn="0" w:firstRowLastColumn="0" w:lastRowFirstColumn="0" w:lastRowLastColumn="0"/>
            <w:tcW w:w="1284" w:type="dxa"/>
          </w:tcPr>
          <w:p w14:paraId="7938221C" w14:textId="77777777" w:rsidR="0053744D" w:rsidRPr="009A358F" w:rsidRDefault="0053744D" w:rsidP="0053744D">
            <w:pPr>
              <w:spacing w:line="360" w:lineRule="auto"/>
              <w:rPr>
                <w:b w:val="0"/>
                <w:bCs w:val="0"/>
                <w:noProof/>
                <w:color w:val="000000" w:themeColor="text1"/>
                <w:sz w:val="20"/>
                <w:szCs w:val="18"/>
              </w:rPr>
            </w:pPr>
            <w:r w:rsidRPr="009A358F">
              <w:rPr>
                <w:b w:val="0"/>
                <w:bCs w:val="0"/>
                <w:noProof/>
                <w:color w:val="000000" w:themeColor="text1"/>
                <w:sz w:val="20"/>
                <w:szCs w:val="18"/>
              </w:rPr>
              <w:t xml:space="preserve">Kurtosis </w:t>
            </w:r>
          </w:p>
        </w:tc>
        <w:tc>
          <w:tcPr>
            <w:tcW w:w="1316" w:type="dxa"/>
          </w:tcPr>
          <w:p w14:paraId="1D39B8A0" w14:textId="241B6183" w:rsidR="0053744D" w:rsidRPr="009A358F" w:rsidRDefault="0053744D" w:rsidP="0053744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10.4668</w:t>
            </w:r>
          </w:p>
        </w:tc>
        <w:tc>
          <w:tcPr>
            <w:tcW w:w="1316" w:type="dxa"/>
          </w:tcPr>
          <w:p w14:paraId="7855233E" w14:textId="1354611A" w:rsidR="0053744D" w:rsidRPr="009A358F" w:rsidRDefault="0053744D" w:rsidP="0053744D">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4.5012</w:t>
            </w:r>
          </w:p>
        </w:tc>
        <w:tc>
          <w:tcPr>
            <w:tcW w:w="1098" w:type="dxa"/>
          </w:tcPr>
          <w:p w14:paraId="7535F3F0" w14:textId="5626CF36" w:rsidR="0053744D" w:rsidRPr="009A358F" w:rsidRDefault="0053744D" w:rsidP="0053744D">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4.4016</w:t>
            </w:r>
          </w:p>
        </w:tc>
        <w:tc>
          <w:tcPr>
            <w:tcW w:w="1456" w:type="dxa"/>
          </w:tcPr>
          <w:p w14:paraId="31DC261D" w14:textId="497DD1AB" w:rsidR="0053744D" w:rsidRPr="009A358F" w:rsidRDefault="0053744D" w:rsidP="0053744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3.7690</w:t>
            </w:r>
          </w:p>
        </w:tc>
        <w:tc>
          <w:tcPr>
            <w:tcW w:w="1456" w:type="dxa"/>
          </w:tcPr>
          <w:p w14:paraId="47D63A87" w14:textId="24288505" w:rsidR="0053744D" w:rsidRPr="009A358F" w:rsidRDefault="0053744D" w:rsidP="0053744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43.1769</w:t>
            </w:r>
          </w:p>
        </w:tc>
      </w:tr>
      <w:tr w:rsidR="009A358F" w:rsidRPr="009A358F" w14:paraId="30C1015D" w14:textId="405AF968" w:rsidTr="002F00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4" w:type="dxa"/>
          </w:tcPr>
          <w:p w14:paraId="3E557BBF" w14:textId="77777777" w:rsidR="002F00A7" w:rsidRPr="009A358F" w:rsidRDefault="002F00A7" w:rsidP="00E56569">
            <w:pPr>
              <w:spacing w:line="360" w:lineRule="auto"/>
              <w:rPr>
                <w:b w:val="0"/>
                <w:bCs w:val="0"/>
                <w:noProof/>
                <w:color w:val="000000" w:themeColor="text1"/>
                <w:sz w:val="20"/>
                <w:szCs w:val="18"/>
              </w:rPr>
            </w:pPr>
            <w:r w:rsidRPr="009A358F">
              <w:rPr>
                <w:b w:val="0"/>
                <w:bCs w:val="0"/>
                <w:noProof/>
                <w:color w:val="000000" w:themeColor="text1"/>
                <w:sz w:val="20"/>
                <w:szCs w:val="18"/>
              </w:rPr>
              <w:t>Jarque-Bera</w:t>
            </w:r>
          </w:p>
        </w:tc>
        <w:tc>
          <w:tcPr>
            <w:tcW w:w="1316" w:type="dxa"/>
          </w:tcPr>
          <w:p w14:paraId="42E9189D" w14:textId="4C94B579" w:rsidR="002F00A7" w:rsidRPr="009A358F" w:rsidRDefault="002F00A7" w:rsidP="00E56569">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543.607***</w:t>
            </w:r>
          </w:p>
        </w:tc>
        <w:tc>
          <w:tcPr>
            <w:tcW w:w="1316" w:type="dxa"/>
          </w:tcPr>
          <w:p w14:paraId="753F5143" w14:textId="78ACE4BD" w:rsidR="002F00A7" w:rsidRPr="009A358F" w:rsidRDefault="002F00A7" w:rsidP="00E56569">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21.8618***</w:t>
            </w:r>
          </w:p>
        </w:tc>
        <w:tc>
          <w:tcPr>
            <w:tcW w:w="1098" w:type="dxa"/>
          </w:tcPr>
          <w:p w14:paraId="191D70F3" w14:textId="5D772B5C" w:rsidR="002F00A7" w:rsidRPr="009A358F" w:rsidRDefault="002F00A7" w:rsidP="00E56569">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18.414***</w:t>
            </w:r>
          </w:p>
        </w:tc>
        <w:tc>
          <w:tcPr>
            <w:tcW w:w="1456" w:type="dxa"/>
          </w:tcPr>
          <w:p w14:paraId="1982ECA0" w14:textId="347D72CA" w:rsidR="002F00A7" w:rsidRPr="009A358F" w:rsidRDefault="002F00A7" w:rsidP="00E56569">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13.0378</w:t>
            </w:r>
            <w:r w:rsidR="006E6352" w:rsidRPr="009A358F">
              <w:rPr>
                <w:noProof/>
                <w:color w:val="000000" w:themeColor="text1"/>
                <w:sz w:val="20"/>
                <w:szCs w:val="18"/>
              </w:rPr>
              <w:t>**</w:t>
            </w:r>
          </w:p>
        </w:tc>
        <w:tc>
          <w:tcPr>
            <w:tcW w:w="1456" w:type="dxa"/>
          </w:tcPr>
          <w:p w14:paraId="33A6AF7E" w14:textId="41B484DF" w:rsidR="002F00A7" w:rsidRPr="009A358F" w:rsidRDefault="002F00A7" w:rsidP="00E56569">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19.102</w:t>
            </w:r>
            <w:r w:rsidR="006E6352" w:rsidRPr="009A358F">
              <w:rPr>
                <w:noProof/>
                <w:color w:val="000000" w:themeColor="text1"/>
                <w:sz w:val="20"/>
                <w:szCs w:val="18"/>
              </w:rPr>
              <w:t>**</w:t>
            </w:r>
          </w:p>
        </w:tc>
      </w:tr>
    </w:tbl>
    <w:p w14:paraId="70618C4A" w14:textId="7C1B1E69" w:rsidR="00127303" w:rsidRPr="009A358F" w:rsidRDefault="00736818" w:rsidP="007A17C6">
      <w:pPr>
        <w:spacing w:line="240" w:lineRule="auto"/>
        <w:jc w:val="both"/>
        <w:rPr>
          <w:noProof/>
          <w:color w:val="000000" w:themeColor="text1"/>
          <w:sz w:val="20"/>
          <w:szCs w:val="18"/>
        </w:rPr>
      </w:pPr>
      <w:r w:rsidRPr="009A358F">
        <w:rPr>
          <w:noProof/>
          <w:color w:val="000000" w:themeColor="text1"/>
          <w:sz w:val="20"/>
          <w:szCs w:val="18"/>
        </w:rPr>
        <w:t xml:space="preserve">Notes: </w:t>
      </w:r>
      <w:r w:rsidR="00DA3EC4" w:rsidRPr="009A358F">
        <w:rPr>
          <w:noProof/>
          <w:color w:val="000000" w:themeColor="text1"/>
          <w:sz w:val="20"/>
          <w:szCs w:val="18"/>
        </w:rPr>
        <w:t>***</w:t>
      </w:r>
      <w:r w:rsidR="00455F59" w:rsidRPr="009A358F">
        <w:rPr>
          <w:noProof/>
          <w:color w:val="000000" w:themeColor="text1"/>
          <w:sz w:val="20"/>
          <w:szCs w:val="18"/>
        </w:rPr>
        <w:t>p</w:t>
      </w:r>
      <w:r w:rsidR="0019524E" w:rsidRPr="009A358F">
        <w:rPr>
          <w:noProof/>
          <w:color w:val="000000" w:themeColor="text1"/>
          <w:sz w:val="20"/>
          <w:szCs w:val="18"/>
        </w:rPr>
        <w:t>&lt;0.01</w:t>
      </w:r>
      <w:r w:rsidR="00DA3EC4" w:rsidRPr="009A358F">
        <w:rPr>
          <w:noProof/>
          <w:color w:val="000000" w:themeColor="text1"/>
          <w:sz w:val="20"/>
          <w:szCs w:val="18"/>
        </w:rPr>
        <w:t>.</w:t>
      </w:r>
      <w:bookmarkStart w:id="9" w:name="_Hlk136290138"/>
      <w:r w:rsidR="00DA3EC4" w:rsidRPr="009A358F">
        <w:rPr>
          <w:noProof/>
          <w:color w:val="000000" w:themeColor="text1"/>
          <w:sz w:val="20"/>
          <w:szCs w:val="18"/>
        </w:rPr>
        <w:t xml:space="preserve"> </w:t>
      </w:r>
      <w:r w:rsidR="00583C88" w:rsidRPr="009A358F">
        <w:rPr>
          <w:noProof/>
          <w:color w:val="000000" w:themeColor="text1"/>
          <w:sz w:val="20"/>
          <w:szCs w:val="18"/>
        </w:rPr>
        <w:t xml:space="preserve">REIT </w:t>
      </w:r>
      <w:r w:rsidR="00424D22" w:rsidRPr="009A358F">
        <w:rPr>
          <w:noProof/>
          <w:color w:val="000000" w:themeColor="text1"/>
          <w:sz w:val="20"/>
          <w:szCs w:val="18"/>
        </w:rPr>
        <w:t>(</w:t>
      </w:r>
      <w:r w:rsidR="004D2024" w:rsidRPr="009A358F">
        <w:rPr>
          <w:noProof/>
          <w:color w:val="000000" w:themeColor="text1"/>
          <w:sz w:val="20"/>
          <w:szCs w:val="18"/>
        </w:rPr>
        <w:t>Equity</w:t>
      </w:r>
      <w:r w:rsidR="00583C88" w:rsidRPr="009A358F">
        <w:rPr>
          <w:noProof/>
          <w:color w:val="000000" w:themeColor="text1"/>
          <w:sz w:val="20"/>
          <w:szCs w:val="18"/>
        </w:rPr>
        <w:t xml:space="preserve"> </w:t>
      </w:r>
      <w:r w:rsidR="004D2024" w:rsidRPr="009A358F">
        <w:rPr>
          <w:noProof/>
          <w:color w:val="000000" w:themeColor="text1"/>
          <w:sz w:val="20"/>
          <w:szCs w:val="18"/>
        </w:rPr>
        <w:t>REIT</w:t>
      </w:r>
      <w:r w:rsidR="00583C88" w:rsidRPr="009A358F">
        <w:rPr>
          <w:noProof/>
          <w:color w:val="000000" w:themeColor="text1"/>
          <w:sz w:val="20"/>
          <w:szCs w:val="18"/>
        </w:rPr>
        <w:t xml:space="preserve"> returns</w:t>
      </w:r>
      <w:r w:rsidR="00957295" w:rsidRPr="009A358F">
        <w:rPr>
          <w:noProof/>
          <w:color w:val="000000" w:themeColor="text1"/>
          <w:sz w:val="20"/>
          <w:szCs w:val="18"/>
        </w:rPr>
        <w:t>)</w:t>
      </w:r>
      <w:r w:rsidR="00BA5271" w:rsidRPr="009A358F">
        <w:rPr>
          <w:noProof/>
          <w:color w:val="000000" w:themeColor="text1"/>
          <w:sz w:val="20"/>
          <w:szCs w:val="18"/>
        </w:rPr>
        <w:t xml:space="preserve">, </w:t>
      </w:r>
      <w:r w:rsidR="00DA3EC4" w:rsidRPr="009A358F">
        <w:rPr>
          <w:noProof/>
          <w:color w:val="000000" w:themeColor="text1"/>
          <w:sz w:val="20"/>
          <w:szCs w:val="18"/>
        </w:rPr>
        <w:t>CPU</w:t>
      </w:r>
      <w:r w:rsidR="00424D22" w:rsidRPr="009A358F">
        <w:rPr>
          <w:noProof/>
          <w:color w:val="000000" w:themeColor="text1"/>
          <w:sz w:val="20"/>
          <w:szCs w:val="18"/>
        </w:rPr>
        <w:t xml:space="preserve"> (</w:t>
      </w:r>
      <w:r w:rsidR="00DA3EC4" w:rsidRPr="009A358F">
        <w:rPr>
          <w:noProof/>
          <w:color w:val="000000" w:themeColor="text1"/>
          <w:sz w:val="20"/>
          <w:szCs w:val="18"/>
        </w:rPr>
        <w:t>climate policy uncertainty</w:t>
      </w:r>
      <w:r w:rsidR="00424D22" w:rsidRPr="009A358F">
        <w:rPr>
          <w:noProof/>
          <w:color w:val="000000" w:themeColor="text1"/>
          <w:sz w:val="20"/>
          <w:szCs w:val="18"/>
        </w:rPr>
        <w:t>)</w:t>
      </w:r>
      <w:r w:rsidR="00DA3EC4" w:rsidRPr="009A358F">
        <w:rPr>
          <w:noProof/>
          <w:color w:val="000000" w:themeColor="text1"/>
          <w:sz w:val="20"/>
          <w:szCs w:val="18"/>
        </w:rPr>
        <w:t xml:space="preserve">, EPU </w:t>
      </w:r>
      <w:r w:rsidR="00424D22" w:rsidRPr="009A358F">
        <w:rPr>
          <w:noProof/>
          <w:color w:val="000000" w:themeColor="text1"/>
          <w:sz w:val="20"/>
          <w:szCs w:val="18"/>
        </w:rPr>
        <w:t>(</w:t>
      </w:r>
      <w:r w:rsidR="00DA3EC4" w:rsidRPr="009A358F">
        <w:rPr>
          <w:noProof/>
          <w:color w:val="000000" w:themeColor="text1"/>
          <w:sz w:val="20"/>
          <w:szCs w:val="18"/>
        </w:rPr>
        <w:t>economic policy uncertainty</w:t>
      </w:r>
      <w:r w:rsidR="00424D22" w:rsidRPr="009A358F">
        <w:rPr>
          <w:noProof/>
          <w:color w:val="000000" w:themeColor="text1"/>
          <w:sz w:val="20"/>
          <w:szCs w:val="18"/>
        </w:rPr>
        <w:t>)</w:t>
      </w:r>
      <w:r w:rsidR="00DA3EC4" w:rsidRPr="009A358F">
        <w:rPr>
          <w:noProof/>
          <w:color w:val="000000" w:themeColor="text1"/>
          <w:sz w:val="20"/>
          <w:szCs w:val="18"/>
        </w:rPr>
        <w:t xml:space="preserve">, </w:t>
      </w:r>
      <w:r w:rsidR="002B1F1F" w:rsidRPr="009A358F">
        <w:rPr>
          <w:noProof/>
          <w:color w:val="000000" w:themeColor="text1"/>
          <w:sz w:val="20"/>
          <w:szCs w:val="18"/>
        </w:rPr>
        <w:t xml:space="preserve">VIX </w:t>
      </w:r>
      <w:r w:rsidR="00424D22" w:rsidRPr="009A358F">
        <w:rPr>
          <w:noProof/>
          <w:color w:val="000000" w:themeColor="text1"/>
          <w:sz w:val="20"/>
          <w:szCs w:val="18"/>
        </w:rPr>
        <w:t>(</w:t>
      </w:r>
      <w:r w:rsidR="002B1F1F" w:rsidRPr="009A358F">
        <w:rPr>
          <w:noProof/>
          <w:color w:val="000000" w:themeColor="text1"/>
          <w:sz w:val="20"/>
          <w:szCs w:val="18"/>
        </w:rPr>
        <w:t>CBOE volatility index</w:t>
      </w:r>
      <w:r w:rsidR="00424D22" w:rsidRPr="009A358F">
        <w:rPr>
          <w:noProof/>
          <w:color w:val="000000" w:themeColor="text1"/>
          <w:sz w:val="20"/>
          <w:szCs w:val="18"/>
        </w:rPr>
        <w:t>)</w:t>
      </w:r>
      <w:r w:rsidR="00DA3EC4" w:rsidRPr="009A358F">
        <w:rPr>
          <w:noProof/>
          <w:color w:val="000000" w:themeColor="text1"/>
          <w:sz w:val="20"/>
          <w:szCs w:val="18"/>
        </w:rPr>
        <w:t>,</w:t>
      </w:r>
      <w:r w:rsidR="00583C88" w:rsidRPr="009A358F">
        <w:rPr>
          <w:noProof/>
          <w:color w:val="000000" w:themeColor="text1"/>
          <w:sz w:val="20"/>
          <w:szCs w:val="18"/>
        </w:rPr>
        <w:t xml:space="preserve"> and </w:t>
      </w:r>
      <w:r w:rsidR="0053744D" w:rsidRPr="009A358F">
        <w:rPr>
          <w:noProof/>
          <w:color w:val="000000" w:themeColor="text1"/>
          <w:sz w:val="20"/>
          <w:szCs w:val="18"/>
        </w:rPr>
        <w:t>INT</w:t>
      </w:r>
      <w:r w:rsidR="00424D22" w:rsidRPr="009A358F">
        <w:rPr>
          <w:noProof/>
          <w:color w:val="000000" w:themeColor="text1"/>
          <w:sz w:val="20"/>
          <w:szCs w:val="18"/>
        </w:rPr>
        <w:t xml:space="preserve"> </w:t>
      </w:r>
      <w:r w:rsidR="00424D22" w:rsidRPr="009A358F">
        <w:rPr>
          <w:noProof/>
          <w:color w:val="000000" w:themeColor="text1"/>
          <w:sz w:val="20"/>
          <w:szCs w:val="20"/>
        </w:rPr>
        <w:t>(</w:t>
      </w:r>
      <w:r w:rsidR="0053744D" w:rsidRPr="009A358F">
        <w:rPr>
          <w:noProof/>
          <w:color w:val="000000" w:themeColor="text1"/>
          <w:sz w:val="20"/>
          <w:szCs w:val="20"/>
        </w:rPr>
        <w:t>1-</w:t>
      </w:r>
      <w:r w:rsidR="00374672" w:rsidRPr="009A358F">
        <w:rPr>
          <w:noProof/>
          <w:color w:val="000000" w:themeColor="text1"/>
          <w:sz w:val="20"/>
          <w:szCs w:val="20"/>
        </w:rPr>
        <w:t>Y</w:t>
      </w:r>
      <w:r w:rsidR="0053744D" w:rsidRPr="009A358F">
        <w:rPr>
          <w:noProof/>
          <w:color w:val="000000" w:themeColor="text1"/>
          <w:sz w:val="20"/>
          <w:szCs w:val="20"/>
        </w:rPr>
        <w:t xml:space="preserve">ear Fed </w:t>
      </w:r>
      <w:r w:rsidR="00374672" w:rsidRPr="009A358F">
        <w:rPr>
          <w:noProof/>
          <w:color w:val="000000" w:themeColor="text1"/>
          <w:sz w:val="20"/>
          <w:szCs w:val="20"/>
        </w:rPr>
        <w:t>F</w:t>
      </w:r>
      <w:r w:rsidR="0053744D" w:rsidRPr="009A358F">
        <w:rPr>
          <w:noProof/>
          <w:color w:val="000000" w:themeColor="text1"/>
          <w:sz w:val="20"/>
          <w:szCs w:val="20"/>
        </w:rPr>
        <w:t xml:space="preserve">und </w:t>
      </w:r>
      <w:r w:rsidR="00374672" w:rsidRPr="009A358F">
        <w:rPr>
          <w:noProof/>
          <w:color w:val="000000" w:themeColor="text1"/>
          <w:sz w:val="20"/>
          <w:szCs w:val="20"/>
        </w:rPr>
        <w:t>R</w:t>
      </w:r>
      <w:r w:rsidR="0053744D" w:rsidRPr="009A358F">
        <w:rPr>
          <w:noProof/>
          <w:color w:val="000000" w:themeColor="text1"/>
          <w:sz w:val="20"/>
          <w:szCs w:val="20"/>
        </w:rPr>
        <w:t>ates</w:t>
      </w:r>
      <w:r w:rsidR="00424D22" w:rsidRPr="009A358F">
        <w:rPr>
          <w:noProof/>
          <w:color w:val="000000" w:themeColor="text1"/>
          <w:sz w:val="20"/>
          <w:szCs w:val="20"/>
        </w:rPr>
        <w:t>)</w:t>
      </w:r>
      <w:r w:rsidR="00127303" w:rsidRPr="009A358F">
        <w:rPr>
          <w:noProof/>
          <w:color w:val="000000" w:themeColor="text1"/>
          <w:sz w:val="20"/>
          <w:szCs w:val="20"/>
        </w:rPr>
        <w:t>.</w:t>
      </w:r>
      <w:bookmarkEnd w:id="9"/>
    </w:p>
    <w:p w14:paraId="7E0E5080" w14:textId="77777777" w:rsidR="006752D8" w:rsidRPr="009A358F" w:rsidRDefault="006752D8" w:rsidP="006752D8">
      <w:pPr>
        <w:spacing w:line="240" w:lineRule="auto"/>
        <w:jc w:val="both"/>
        <w:rPr>
          <w:noProof/>
          <w:color w:val="000000" w:themeColor="text1"/>
          <w:sz w:val="30"/>
          <w:szCs w:val="28"/>
        </w:rPr>
      </w:pPr>
    </w:p>
    <w:p w14:paraId="7A4A1B04" w14:textId="6710EB7D" w:rsidR="00F56E56" w:rsidRPr="009A358F" w:rsidRDefault="00AA5830" w:rsidP="00E63C17">
      <w:pPr>
        <w:jc w:val="both"/>
        <w:rPr>
          <w:noProof/>
          <w:color w:val="000000" w:themeColor="text1"/>
        </w:rPr>
      </w:pPr>
      <w:r w:rsidRPr="009A358F">
        <w:rPr>
          <w:noProof/>
          <w:color w:val="000000" w:themeColor="text1"/>
        </w:rPr>
        <w:t xml:space="preserve">Table 1 contains the descriptive statistics of all the data. </w:t>
      </w:r>
      <w:r w:rsidR="00E63C17" w:rsidRPr="009A358F">
        <w:rPr>
          <w:noProof/>
          <w:color w:val="000000" w:themeColor="text1"/>
        </w:rPr>
        <w:t xml:space="preserve">The data </w:t>
      </w:r>
      <w:r w:rsidRPr="009A358F">
        <w:rPr>
          <w:noProof/>
          <w:color w:val="000000" w:themeColor="text1"/>
        </w:rPr>
        <w:t>show that REIT prices, interest rates, and VIX have negative skewness and high kurtosis, while EPU and CPU have positive skewness. CPU shows higher deviations, followed by INT. The Jarque-Bera (J.B.) test statistics, which are significant at the 1% and 5% levels, indicate non-Gaussian distributions for the VIX data series.</w:t>
      </w:r>
    </w:p>
    <w:p w14:paraId="5558B862" w14:textId="77777777" w:rsidR="0087665D" w:rsidRPr="009A358F" w:rsidRDefault="0087665D" w:rsidP="00796255">
      <w:pPr>
        <w:rPr>
          <w:noProof/>
          <w:color w:val="000000" w:themeColor="text1"/>
        </w:rPr>
      </w:pPr>
    </w:p>
    <w:p w14:paraId="4D8977FB" w14:textId="77777777" w:rsidR="00D94844" w:rsidRPr="009A358F" w:rsidRDefault="00D94844">
      <w:pPr>
        <w:rPr>
          <w:noProof/>
          <w:color w:val="000000" w:themeColor="text1"/>
        </w:rPr>
      </w:pPr>
      <w:r w:rsidRPr="009A358F">
        <w:rPr>
          <w:noProof/>
          <w:color w:val="000000" w:themeColor="text1"/>
        </w:rPr>
        <w:br w:type="page"/>
      </w:r>
    </w:p>
    <w:p w14:paraId="7934B6E0" w14:textId="0F551168" w:rsidR="003F2156" w:rsidRPr="009A358F" w:rsidRDefault="00F570F0" w:rsidP="00F570F0">
      <w:pPr>
        <w:jc w:val="center"/>
        <w:rPr>
          <w:noProof/>
          <w:color w:val="000000" w:themeColor="text1"/>
        </w:rPr>
      </w:pPr>
      <w:r w:rsidRPr="009A358F">
        <w:rPr>
          <w:noProof/>
          <w:color w:val="000000" w:themeColor="text1"/>
        </w:rPr>
        <w:lastRenderedPageBreak/>
        <w:t xml:space="preserve">Figure 1. </w:t>
      </w:r>
      <w:r w:rsidR="00076FC1" w:rsidRPr="009A358F">
        <w:rPr>
          <w:noProof/>
          <w:color w:val="000000" w:themeColor="text1"/>
        </w:rPr>
        <w:t>Plots of</w:t>
      </w:r>
      <w:r w:rsidRPr="009A358F">
        <w:rPr>
          <w:noProof/>
          <w:color w:val="000000" w:themeColor="text1"/>
        </w:rPr>
        <w:t xml:space="preserve"> changes in each time series, </w:t>
      </w:r>
      <w:r w:rsidR="00735283" w:rsidRPr="009A358F">
        <w:rPr>
          <w:noProof/>
          <w:color w:val="000000" w:themeColor="text1"/>
        </w:rPr>
        <w:t>March</w:t>
      </w:r>
      <w:r w:rsidRPr="009A358F">
        <w:rPr>
          <w:noProof/>
          <w:color w:val="000000" w:themeColor="text1"/>
        </w:rPr>
        <w:t xml:space="preserve"> 200</w:t>
      </w:r>
      <w:r w:rsidR="00735283" w:rsidRPr="009A358F">
        <w:rPr>
          <w:noProof/>
          <w:color w:val="000000" w:themeColor="text1"/>
        </w:rPr>
        <w:t>6</w:t>
      </w:r>
      <w:r w:rsidRPr="009A358F">
        <w:rPr>
          <w:rFonts w:cs="Times New Roman"/>
          <w:noProof/>
          <w:color w:val="000000" w:themeColor="text1"/>
        </w:rPr>
        <w:t>─</w:t>
      </w:r>
      <w:r w:rsidRPr="009A358F">
        <w:rPr>
          <w:noProof/>
          <w:color w:val="000000" w:themeColor="text1"/>
        </w:rPr>
        <w:t xml:space="preserve"> </w:t>
      </w:r>
      <w:r w:rsidR="006F55D2" w:rsidRPr="009A358F">
        <w:rPr>
          <w:noProof/>
          <w:color w:val="000000" w:themeColor="text1"/>
        </w:rPr>
        <w:t>April</w:t>
      </w:r>
      <w:r w:rsidRPr="009A358F">
        <w:rPr>
          <w:noProof/>
          <w:color w:val="000000" w:themeColor="text1"/>
        </w:rPr>
        <w:t xml:space="preserve"> 202</w:t>
      </w:r>
      <w:r w:rsidR="006F55D2" w:rsidRPr="009A358F">
        <w:rPr>
          <w:noProof/>
          <w:color w:val="000000" w:themeColor="text1"/>
        </w:rPr>
        <w:t>3</w:t>
      </w:r>
      <w:r w:rsidRPr="009A358F">
        <w:rPr>
          <w:noProof/>
          <w:color w:val="000000" w:themeColor="text1"/>
        </w:rPr>
        <w:t>.</w:t>
      </w:r>
    </w:p>
    <w:p w14:paraId="73BE7197" w14:textId="09FBACDA" w:rsidR="007A349A" w:rsidRPr="009A358F" w:rsidRDefault="00C00440" w:rsidP="002D5BB9">
      <w:pPr>
        <w:ind w:firstLine="720"/>
        <w:jc w:val="center"/>
        <w:rPr>
          <w:b/>
          <w:bCs/>
          <w:color w:val="000000" w:themeColor="text1"/>
        </w:rPr>
      </w:pPr>
      <w:r w:rsidRPr="006C49FE">
        <w:rPr>
          <w:noProof/>
          <w:color w:val="000000" w:themeColor="text1"/>
        </w:rPr>
        <w:object w:dxaOrig="10081" w:dyaOrig="9331" w14:anchorId="2B4B3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85pt;height:363.45pt;mso-width-percent:0;mso-height-percent:0;mso-width-percent:0;mso-height-percent:0" o:ole="">
            <v:imagedata r:id="rId12" o:title=""/>
          </v:shape>
          <o:OLEObject Type="Embed" ProgID="EViews.Workfile.2" ShapeID="_x0000_i1025" DrawAspect="Content" ObjectID="_1811249631" r:id="rId13"/>
        </w:object>
      </w:r>
    </w:p>
    <w:p w14:paraId="50DF6CE9" w14:textId="77777777" w:rsidR="004579F8" w:rsidRPr="009A358F" w:rsidRDefault="004579F8" w:rsidP="00875695">
      <w:pPr>
        <w:jc w:val="both"/>
        <w:rPr>
          <w:color w:val="000000" w:themeColor="text1"/>
        </w:rPr>
      </w:pPr>
    </w:p>
    <w:p w14:paraId="27DD5178" w14:textId="129D6F33" w:rsidR="00C11D9E" w:rsidRPr="009A358F" w:rsidRDefault="00C11D9E" w:rsidP="00C84742">
      <w:pPr>
        <w:jc w:val="both"/>
        <w:rPr>
          <w:color w:val="000000" w:themeColor="text1"/>
        </w:rPr>
      </w:pPr>
      <w:r w:rsidRPr="009A358F">
        <w:rPr>
          <w:color w:val="000000" w:themeColor="text1"/>
        </w:rPr>
        <w:t>Figure 1 shows that REIT, CPU, EPU, and VIX share an upward trend during the study period. It can be observed that all five series exhibit</w:t>
      </w:r>
      <w:r w:rsidR="00E63C17" w:rsidRPr="009A358F">
        <w:rPr>
          <w:color w:val="000000" w:themeColor="text1"/>
        </w:rPr>
        <w:t>ed</w:t>
      </w:r>
      <w:r w:rsidRPr="009A358F">
        <w:rPr>
          <w:color w:val="000000" w:themeColor="text1"/>
        </w:rPr>
        <w:t xml:space="preserve"> extreme volatility from 2020 to 2023 due to the COVID-19 pandemic and geopolitical crises between Russia and Ukraine. Higher levels of economic uncertainty can lead to increased market volatility, which could affect REIT prices. Similarly, higher CPU could affect REITs</w:t>
      </w:r>
      <w:r w:rsidR="00E63C17" w:rsidRPr="009A358F">
        <w:rPr>
          <w:color w:val="000000" w:themeColor="text1"/>
        </w:rPr>
        <w:t>. R</w:t>
      </w:r>
      <w:r w:rsidRPr="009A358F">
        <w:rPr>
          <w:color w:val="000000" w:themeColor="text1"/>
        </w:rPr>
        <w:t>eal estate assets may be subject to climate-related risks, such as extreme weather events, rising sea levels, and changes in temperature and precipitation patterns.</w:t>
      </w:r>
    </w:p>
    <w:p w14:paraId="27197879" w14:textId="77777777" w:rsidR="003332C1" w:rsidRPr="009A358F" w:rsidRDefault="003332C1" w:rsidP="00875695">
      <w:pPr>
        <w:jc w:val="both"/>
        <w:rPr>
          <w:color w:val="000000" w:themeColor="text1"/>
          <w:sz w:val="8"/>
          <w:szCs w:val="6"/>
        </w:rPr>
      </w:pPr>
    </w:p>
    <w:p w14:paraId="7798332C" w14:textId="52884ACB" w:rsidR="00076FC1" w:rsidRPr="009A358F" w:rsidRDefault="00292E8A" w:rsidP="00292E8A">
      <w:pPr>
        <w:jc w:val="both"/>
        <w:rPr>
          <w:noProof/>
          <w:color w:val="000000" w:themeColor="text1"/>
        </w:rPr>
      </w:pPr>
      <w:r w:rsidRPr="009A358F">
        <w:rPr>
          <w:noProof/>
          <w:color w:val="000000" w:themeColor="text1"/>
        </w:rPr>
        <w:t>Next, w</w:t>
      </w:r>
      <w:r w:rsidR="00076FC1" w:rsidRPr="009A358F">
        <w:rPr>
          <w:noProof/>
          <w:color w:val="000000" w:themeColor="text1"/>
        </w:rPr>
        <w:t xml:space="preserve">e </w:t>
      </w:r>
      <w:r w:rsidR="00E63C17" w:rsidRPr="009A358F">
        <w:rPr>
          <w:noProof/>
          <w:color w:val="000000" w:themeColor="text1"/>
        </w:rPr>
        <w:t>c</w:t>
      </w:r>
      <w:r w:rsidR="00B92A59" w:rsidRPr="009A358F">
        <w:rPr>
          <w:noProof/>
          <w:color w:val="000000" w:themeColor="text1"/>
        </w:rPr>
        <w:t>o</w:t>
      </w:r>
      <w:r w:rsidR="00E63C17" w:rsidRPr="009A358F">
        <w:rPr>
          <w:noProof/>
          <w:color w:val="000000" w:themeColor="text1"/>
        </w:rPr>
        <w:t xml:space="preserve">nducted </w:t>
      </w:r>
      <w:r w:rsidR="00076FC1" w:rsidRPr="009A358F">
        <w:rPr>
          <w:noProof/>
          <w:color w:val="000000" w:themeColor="text1"/>
        </w:rPr>
        <w:t xml:space="preserve">the unit root test to </w:t>
      </w:r>
      <w:r w:rsidR="00E63C17" w:rsidRPr="009A358F">
        <w:rPr>
          <w:noProof/>
          <w:color w:val="000000" w:themeColor="text1"/>
        </w:rPr>
        <w:t>confirm that</w:t>
      </w:r>
      <w:r w:rsidR="00076FC1" w:rsidRPr="009A358F">
        <w:rPr>
          <w:noProof/>
          <w:color w:val="000000" w:themeColor="text1"/>
        </w:rPr>
        <w:t xml:space="preserve"> the time series w</w:t>
      </w:r>
      <w:r w:rsidR="00D10B69" w:rsidRPr="009A358F">
        <w:rPr>
          <w:rFonts w:hint="eastAsia"/>
          <w:noProof/>
          <w:color w:val="000000" w:themeColor="text1"/>
          <w:lang w:eastAsia="zh-CN"/>
        </w:rPr>
        <w:t>ere</w:t>
      </w:r>
      <w:r w:rsidR="00076FC1" w:rsidRPr="009A358F">
        <w:rPr>
          <w:noProof/>
          <w:color w:val="000000" w:themeColor="text1"/>
        </w:rPr>
        <w:t xml:space="preserve"> stationary.</w:t>
      </w:r>
      <w:r w:rsidRPr="009A358F">
        <w:rPr>
          <w:noProof/>
          <w:color w:val="000000" w:themeColor="text1"/>
        </w:rPr>
        <w:t xml:space="preserve"> We tested </w:t>
      </w:r>
      <w:r w:rsidR="008E0309" w:rsidRPr="009A358F">
        <w:rPr>
          <w:noProof/>
          <w:color w:val="000000" w:themeColor="text1"/>
        </w:rPr>
        <w:t xml:space="preserve">the </w:t>
      </w:r>
      <w:r w:rsidRPr="009A358F">
        <w:rPr>
          <w:noProof/>
          <w:color w:val="000000" w:themeColor="text1"/>
        </w:rPr>
        <w:t>null hypothesis of</w:t>
      </w:r>
      <w:r w:rsidR="008E0309" w:rsidRPr="009A358F">
        <w:rPr>
          <w:noProof/>
          <w:color w:val="000000" w:themeColor="text1"/>
        </w:rPr>
        <w:t xml:space="preserve"> non-stationarity</w:t>
      </w:r>
      <w:r w:rsidR="00E63C17" w:rsidRPr="009A358F">
        <w:rPr>
          <w:noProof/>
          <w:color w:val="000000" w:themeColor="text1"/>
        </w:rPr>
        <w:t xml:space="preserve"> for</w:t>
      </w:r>
      <w:r w:rsidR="004579F8" w:rsidRPr="009A358F">
        <w:rPr>
          <w:noProof/>
          <w:color w:val="000000" w:themeColor="text1"/>
        </w:rPr>
        <w:t xml:space="preserve"> each series</w:t>
      </w:r>
      <w:r w:rsidR="00E63C17" w:rsidRPr="009A358F">
        <w:rPr>
          <w:noProof/>
          <w:color w:val="000000" w:themeColor="text1"/>
        </w:rPr>
        <w:t xml:space="preserve"> </w:t>
      </w:r>
      <w:r w:rsidRPr="009A358F">
        <w:rPr>
          <w:noProof/>
          <w:color w:val="000000" w:themeColor="text1"/>
        </w:rPr>
        <w:t>u</w:t>
      </w:r>
      <w:r w:rsidR="004579F8" w:rsidRPr="009A358F">
        <w:rPr>
          <w:noProof/>
          <w:color w:val="000000" w:themeColor="text1"/>
        </w:rPr>
        <w:t>s</w:t>
      </w:r>
      <w:r w:rsidRPr="009A358F">
        <w:rPr>
          <w:noProof/>
          <w:color w:val="000000" w:themeColor="text1"/>
        </w:rPr>
        <w:t>ing the Augmented Dickey-Fuller (ADF) and Phillips-Perron (P</w:t>
      </w:r>
      <w:r w:rsidR="00CC5FDF" w:rsidRPr="009A358F">
        <w:rPr>
          <w:noProof/>
          <w:color w:val="000000" w:themeColor="text1"/>
        </w:rPr>
        <w:t>P</w:t>
      </w:r>
      <w:r w:rsidRPr="009A358F">
        <w:rPr>
          <w:noProof/>
          <w:color w:val="000000" w:themeColor="text1"/>
        </w:rPr>
        <w:t>) tests</w:t>
      </w:r>
      <w:r w:rsidR="004579F8" w:rsidRPr="009A358F">
        <w:rPr>
          <w:noProof/>
          <w:color w:val="000000" w:themeColor="text1"/>
        </w:rPr>
        <w:t>.</w:t>
      </w:r>
      <w:r w:rsidR="00084EFC" w:rsidRPr="009A358F">
        <w:rPr>
          <w:noProof/>
          <w:color w:val="000000" w:themeColor="text1"/>
        </w:rPr>
        <w:t xml:space="preserve"> I(0) indicates that the series is</w:t>
      </w:r>
      <w:r w:rsidR="00BD5DE3" w:rsidRPr="009A358F">
        <w:rPr>
          <w:noProof/>
          <w:color w:val="000000" w:themeColor="text1"/>
        </w:rPr>
        <w:t xml:space="preserve"> in order of zero</w:t>
      </w:r>
      <w:r w:rsidR="00084EFC" w:rsidRPr="009A358F">
        <w:rPr>
          <w:noProof/>
          <w:color w:val="000000" w:themeColor="text1"/>
        </w:rPr>
        <w:t>, i.e., level stationary, while I(1) indicates that the series is integrated in order of</w:t>
      </w:r>
      <w:r w:rsidR="008E0309" w:rsidRPr="009A358F">
        <w:rPr>
          <w:noProof/>
          <w:color w:val="000000" w:themeColor="text1"/>
        </w:rPr>
        <w:t xml:space="preserve"> </w:t>
      </w:r>
      <w:r w:rsidR="00084EFC" w:rsidRPr="009A358F">
        <w:rPr>
          <w:noProof/>
          <w:color w:val="000000" w:themeColor="text1"/>
        </w:rPr>
        <w:t xml:space="preserve">1, i.e., stationary after </w:t>
      </w:r>
      <w:r w:rsidR="008E0309" w:rsidRPr="009A358F">
        <w:rPr>
          <w:noProof/>
          <w:color w:val="000000" w:themeColor="text1"/>
        </w:rPr>
        <w:t>the</w:t>
      </w:r>
      <w:r w:rsidR="00084EFC" w:rsidRPr="009A358F">
        <w:rPr>
          <w:noProof/>
          <w:color w:val="000000" w:themeColor="text1"/>
        </w:rPr>
        <w:t xml:space="preserve"> first difference. </w:t>
      </w:r>
    </w:p>
    <w:p w14:paraId="5D0A5793" w14:textId="77777777" w:rsidR="00735283" w:rsidRPr="009A358F" w:rsidRDefault="00735283" w:rsidP="001D40FF">
      <w:pPr>
        <w:jc w:val="center"/>
        <w:rPr>
          <w:noProof/>
          <w:color w:val="000000" w:themeColor="text1"/>
          <w:sz w:val="6"/>
          <w:szCs w:val="4"/>
        </w:rPr>
      </w:pPr>
    </w:p>
    <w:p w14:paraId="3B9E8263" w14:textId="77777777" w:rsidR="0087665D" w:rsidRPr="009A358F" w:rsidRDefault="0087665D" w:rsidP="009915A3">
      <w:pPr>
        <w:rPr>
          <w:noProof/>
          <w:color w:val="000000" w:themeColor="text1"/>
        </w:rPr>
      </w:pPr>
    </w:p>
    <w:p w14:paraId="1BCC4A07" w14:textId="468D73C1" w:rsidR="00337F77" w:rsidRPr="009A358F" w:rsidRDefault="00337F77" w:rsidP="001D40FF">
      <w:pPr>
        <w:jc w:val="center"/>
        <w:rPr>
          <w:noProof/>
          <w:color w:val="000000" w:themeColor="text1"/>
        </w:rPr>
      </w:pPr>
      <w:r w:rsidRPr="009A358F">
        <w:rPr>
          <w:noProof/>
          <w:color w:val="000000" w:themeColor="text1"/>
        </w:rPr>
        <w:lastRenderedPageBreak/>
        <w:t xml:space="preserve">Table </w:t>
      </w:r>
      <w:r w:rsidR="007C5F64" w:rsidRPr="009A358F">
        <w:rPr>
          <w:noProof/>
          <w:color w:val="000000" w:themeColor="text1"/>
        </w:rPr>
        <w:t>2</w:t>
      </w:r>
      <w:r w:rsidRPr="009A358F">
        <w:rPr>
          <w:noProof/>
          <w:color w:val="000000" w:themeColor="text1"/>
        </w:rPr>
        <w:t xml:space="preserve">. </w:t>
      </w:r>
      <w:r w:rsidR="002E4D7F" w:rsidRPr="009A358F">
        <w:rPr>
          <w:noProof/>
          <w:color w:val="000000" w:themeColor="text1"/>
        </w:rPr>
        <w:t>U</w:t>
      </w:r>
      <w:r w:rsidRPr="009A358F">
        <w:rPr>
          <w:noProof/>
          <w:color w:val="000000" w:themeColor="text1"/>
        </w:rPr>
        <w:t>nit root test</w:t>
      </w:r>
      <w:r w:rsidR="005C7092" w:rsidRPr="009A358F">
        <w:rPr>
          <w:noProof/>
          <w:color w:val="000000" w:themeColor="text1"/>
        </w:rPr>
        <w:t xml:space="preserve"> r</w:t>
      </w:r>
      <w:r w:rsidR="002E4D7F" w:rsidRPr="009A358F">
        <w:rPr>
          <w:noProof/>
          <w:color w:val="000000" w:themeColor="text1"/>
        </w:rPr>
        <w:t>esults</w:t>
      </w:r>
      <w:r w:rsidRPr="009A358F">
        <w:rPr>
          <w:noProof/>
          <w:color w:val="000000" w:themeColor="text1"/>
        </w:rPr>
        <w:t xml:space="preserve">. </w:t>
      </w:r>
    </w:p>
    <w:tbl>
      <w:tblPr>
        <w:tblStyle w:val="PlainTable21"/>
        <w:tblW w:w="7946" w:type="dxa"/>
        <w:jc w:val="center"/>
        <w:tblLook w:val="04A0" w:firstRow="1" w:lastRow="0" w:firstColumn="1" w:lastColumn="0" w:noHBand="0" w:noVBand="1"/>
      </w:tblPr>
      <w:tblGrid>
        <w:gridCol w:w="1233"/>
        <w:gridCol w:w="1544"/>
        <w:gridCol w:w="1807"/>
        <w:gridCol w:w="1446"/>
        <w:gridCol w:w="1916"/>
      </w:tblGrid>
      <w:tr w:rsidR="009A358F" w:rsidRPr="009A358F" w14:paraId="1F992B61" w14:textId="77777777" w:rsidTr="00C847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3" w:type="dxa"/>
          </w:tcPr>
          <w:p w14:paraId="07409F06" w14:textId="77777777" w:rsidR="006746AD" w:rsidRPr="009A358F" w:rsidRDefault="006746AD" w:rsidP="003F4896">
            <w:pPr>
              <w:spacing w:line="360" w:lineRule="auto"/>
              <w:rPr>
                <w:b w:val="0"/>
                <w:bCs w:val="0"/>
                <w:noProof/>
                <w:color w:val="000000" w:themeColor="text1"/>
                <w:sz w:val="20"/>
                <w:szCs w:val="18"/>
              </w:rPr>
            </w:pPr>
            <w:r w:rsidRPr="009A358F">
              <w:rPr>
                <w:b w:val="0"/>
                <w:bCs w:val="0"/>
                <w:noProof/>
                <w:color w:val="000000" w:themeColor="text1"/>
                <w:sz w:val="20"/>
                <w:szCs w:val="18"/>
              </w:rPr>
              <w:t xml:space="preserve">Variables </w:t>
            </w:r>
          </w:p>
        </w:tc>
        <w:tc>
          <w:tcPr>
            <w:tcW w:w="3351" w:type="dxa"/>
            <w:gridSpan w:val="2"/>
          </w:tcPr>
          <w:p w14:paraId="7EEBE82B" w14:textId="2B0EBE2F" w:rsidR="006746AD" w:rsidRPr="009A358F" w:rsidRDefault="006746AD" w:rsidP="003F4896">
            <w:pPr>
              <w:spacing w:line="360" w:lineRule="auto"/>
              <w:cnfStyle w:val="100000000000" w:firstRow="1" w:lastRow="0" w:firstColumn="0" w:lastColumn="0" w:oddVBand="0" w:evenVBand="0" w:oddHBand="0" w:evenHBand="0" w:firstRowFirstColumn="0" w:firstRowLastColumn="0" w:lastRowFirstColumn="0" w:lastRowLastColumn="0"/>
              <w:rPr>
                <w:noProof/>
                <w:color w:val="000000" w:themeColor="text1"/>
                <w:sz w:val="20"/>
                <w:szCs w:val="18"/>
              </w:rPr>
            </w:pPr>
            <w:r w:rsidRPr="009A358F">
              <w:rPr>
                <w:b w:val="0"/>
                <w:bCs w:val="0"/>
                <w:noProof/>
                <w:color w:val="000000" w:themeColor="text1"/>
                <w:sz w:val="20"/>
                <w:szCs w:val="18"/>
              </w:rPr>
              <w:t xml:space="preserve">                ADF</w:t>
            </w:r>
          </w:p>
        </w:tc>
        <w:tc>
          <w:tcPr>
            <w:tcW w:w="3362" w:type="dxa"/>
            <w:gridSpan w:val="2"/>
          </w:tcPr>
          <w:p w14:paraId="3F46F105" w14:textId="325EDE81" w:rsidR="006746AD" w:rsidRPr="009A358F" w:rsidRDefault="006746AD" w:rsidP="003F4896">
            <w:pPr>
              <w:spacing w:line="360" w:lineRule="auto"/>
              <w:cnfStyle w:val="100000000000" w:firstRow="1" w:lastRow="0" w:firstColumn="0" w:lastColumn="0" w:oddVBand="0" w:evenVBand="0" w:oddHBand="0" w:evenHBand="0" w:firstRowFirstColumn="0" w:firstRowLastColumn="0" w:lastRowFirstColumn="0" w:lastRowLastColumn="0"/>
              <w:rPr>
                <w:noProof/>
                <w:color w:val="000000" w:themeColor="text1"/>
                <w:sz w:val="20"/>
                <w:szCs w:val="18"/>
              </w:rPr>
            </w:pPr>
            <w:r w:rsidRPr="009A358F">
              <w:rPr>
                <w:b w:val="0"/>
                <w:bCs w:val="0"/>
                <w:noProof/>
                <w:color w:val="000000" w:themeColor="text1"/>
                <w:sz w:val="20"/>
                <w:szCs w:val="18"/>
              </w:rPr>
              <w:t xml:space="preserve">               PP</w:t>
            </w:r>
          </w:p>
        </w:tc>
      </w:tr>
      <w:tr w:rsidR="009A358F" w:rsidRPr="009A358F" w14:paraId="5EDA0246" w14:textId="77777777" w:rsidTr="00C847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3" w:type="dxa"/>
          </w:tcPr>
          <w:p w14:paraId="5221E48E" w14:textId="77777777" w:rsidR="00084EFC" w:rsidRPr="009A358F" w:rsidRDefault="00084EFC" w:rsidP="00084EFC">
            <w:pPr>
              <w:spacing w:line="360" w:lineRule="auto"/>
              <w:rPr>
                <w:noProof/>
                <w:color w:val="000000" w:themeColor="text1"/>
                <w:sz w:val="20"/>
                <w:szCs w:val="18"/>
              </w:rPr>
            </w:pPr>
          </w:p>
        </w:tc>
        <w:tc>
          <w:tcPr>
            <w:tcW w:w="1544" w:type="dxa"/>
          </w:tcPr>
          <w:p w14:paraId="7949FDE4" w14:textId="4DDBC082" w:rsidR="00084EFC" w:rsidRPr="009A358F" w:rsidRDefault="00C306DC" w:rsidP="00C306DC">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w:t>
            </w:r>
            <w:r w:rsidR="00084EFC" w:rsidRPr="009A358F">
              <w:rPr>
                <w:noProof/>
                <w:color w:val="000000" w:themeColor="text1"/>
                <w:sz w:val="20"/>
                <w:szCs w:val="18"/>
              </w:rPr>
              <w:t>I(0)</w:t>
            </w:r>
          </w:p>
        </w:tc>
        <w:tc>
          <w:tcPr>
            <w:tcW w:w="1807" w:type="dxa"/>
          </w:tcPr>
          <w:p w14:paraId="269DF9A8" w14:textId="3D5577A4" w:rsidR="00084EFC" w:rsidRPr="009A358F" w:rsidRDefault="00C306DC" w:rsidP="00C306DC">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 xml:space="preserve">     </w:t>
            </w:r>
            <w:r w:rsidR="00084EFC" w:rsidRPr="009A358F">
              <w:rPr>
                <w:noProof/>
                <w:color w:val="000000" w:themeColor="text1"/>
                <w:sz w:val="20"/>
                <w:szCs w:val="18"/>
              </w:rPr>
              <w:t>I(1)</w:t>
            </w:r>
          </w:p>
        </w:tc>
        <w:tc>
          <w:tcPr>
            <w:tcW w:w="1446" w:type="dxa"/>
          </w:tcPr>
          <w:p w14:paraId="157F762E" w14:textId="16B4C820" w:rsidR="00084EFC" w:rsidRPr="009A358F" w:rsidRDefault="00084EFC" w:rsidP="00084EFC">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I(0)</w:t>
            </w:r>
          </w:p>
        </w:tc>
        <w:tc>
          <w:tcPr>
            <w:tcW w:w="1916" w:type="dxa"/>
          </w:tcPr>
          <w:p w14:paraId="55E57583" w14:textId="0F1AE862" w:rsidR="00084EFC" w:rsidRPr="009A358F" w:rsidRDefault="00084EFC" w:rsidP="00084EFC">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I(1)</w:t>
            </w:r>
          </w:p>
        </w:tc>
      </w:tr>
      <w:tr w:rsidR="009A358F" w:rsidRPr="009A358F" w14:paraId="00E19442" w14:textId="77777777" w:rsidTr="00C84742">
        <w:trPr>
          <w:jc w:val="center"/>
        </w:trPr>
        <w:tc>
          <w:tcPr>
            <w:cnfStyle w:val="001000000000" w:firstRow="0" w:lastRow="0" w:firstColumn="1" w:lastColumn="0" w:oddVBand="0" w:evenVBand="0" w:oddHBand="0" w:evenHBand="0" w:firstRowFirstColumn="0" w:firstRowLastColumn="0" w:lastRowFirstColumn="0" w:lastRowLastColumn="0"/>
            <w:tcW w:w="1233" w:type="dxa"/>
          </w:tcPr>
          <w:p w14:paraId="731C1F77" w14:textId="091E74FD" w:rsidR="006F55D2" w:rsidRPr="009A358F" w:rsidRDefault="006F55D2" w:rsidP="003F4896">
            <w:pPr>
              <w:spacing w:line="360" w:lineRule="auto"/>
              <w:rPr>
                <w:noProof/>
                <w:color w:val="000000" w:themeColor="text1"/>
                <w:sz w:val="20"/>
                <w:szCs w:val="18"/>
              </w:rPr>
            </w:pPr>
            <w:r w:rsidRPr="009A358F">
              <w:rPr>
                <w:b w:val="0"/>
                <w:bCs w:val="0"/>
                <w:noProof/>
                <w:color w:val="000000" w:themeColor="text1"/>
                <w:sz w:val="20"/>
                <w:szCs w:val="18"/>
              </w:rPr>
              <w:t>REIT</w:t>
            </w:r>
          </w:p>
        </w:tc>
        <w:tc>
          <w:tcPr>
            <w:tcW w:w="1544" w:type="dxa"/>
          </w:tcPr>
          <w:p w14:paraId="18F01EE1" w14:textId="7E082B80" w:rsidR="006F55D2" w:rsidRPr="009A358F" w:rsidRDefault="00FC113F" w:rsidP="003F4896">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-5.4522***</w:t>
            </w:r>
          </w:p>
        </w:tc>
        <w:tc>
          <w:tcPr>
            <w:tcW w:w="1807" w:type="dxa"/>
          </w:tcPr>
          <w:p w14:paraId="4EDD60F3" w14:textId="0599DE36" w:rsidR="006F55D2" w:rsidRPr="009A358F" w:rsidRDefault="00FC113F" w:rsidP="003F4896">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-16.8879</w:t>
            </w:r>
            <w:r w:rsidR="006F55D2" w:rsidRPr="009A358F">
              <w:rPr>
                <w:noProof/>
                <w:color w:val="000000" w:themeColor="text1"/>
                <w:sz w:val="20"/>
                <w:szCs w:val="18"/>
              </w:rPr>
              <w:t>***</w:t>
            </w:r>
          </w:p>
        </w:tc>
        <w:tc>
          <w:tcPr>
            <w:tcW w:w="1446" w:type="dxa"/>
          </w:tcPr>
          <w:p w14:paraId="1DDD217F" w14:textId="09031286" w:rsidR="006F55D2" w:rsidRPr="009A358F" w:rsidRDefault="00FC113F" w:rsidP="003F4896">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-13.4683***</w:t>
            </w:r>
          </w:p>
        </w:tc>
        <w:tc>
          <w:tcPr>
            <w:tcW w:w="1916" w:type="dxa"/>
          </w:tcPr>
          <w:p w14:paraId="475AC919" w14:textId="3BD8A9B5" w:rsidR="006F55D2" w:rsidRPr="009A358F" w:rsidRDefault="00FC113F" w:rsidP="003F4896">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-37.4745</w:t>
            </w:r>
            <w:r w:rsidR="006F55D2" w:rsidRPr="009A358F">
              <w:rPr>
                <w:noProof/>
                <w:color w:val="000000" w:themeColor="text1"/>
                <w:sz w:val="20"/>
                <w:szCs w:val="18"/>
              </w:rPr>
              <w:t>***</w:t>
            </w:r>
          </w:p>
        </w:tc>
      </w:tr>
      <w:tr w:rsidR="009A358F" w:rsidRPr="009A358F" w14:paraId="3F4CDF94" w14:textId="77777777" w:rsidTr="00C847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3" w:type="dxa"/>
          </w:tcPr>
          <w:p w14:paraId="211F5BCD" w14:textId="77777777" w:rsidR="00FC113F" w:rsidRPr="009A358F" w:rsidRDefault="00FC113F" w:rsidP="00FC113F">
            <w:pPr>
              <w:spacing w:line="360" w:lineRule="auto"/>
              <w:rPr>
                <w:b w:val="0"/>
                <w:bCs w:val="0"/>
                <w:noProof/>
                <w:color w:val="000000" w:themeColor="text1"/>
                <w:sz w:val="20"/>
                <w:szCs w:val="18"/>
              </w:rPr>
            </w:pPr>
            <w:r w:rsidRPr="009A358F">
              <w:rPr>
                <w:b w:val="0"/>
                <w:bCs w:val="0"/>
                <w:noProof/>
                <w:color w:val="000000" w:themeColor="text1"/>
                <w:sz w:val="20"/>
                <w:szCs w:val="18"/>
              </w:rPr>
              <w:t>CPU</w:t>
            </w:r>
          </w:p>
        </w:tc>
        <w:tc>
          <w:tcPr>
            <w:tcW w:w="1544" w:type="dxa"/>
          </w:tcPr>
          <w:p w14:paraId="4B119CBE" w14:textId="5F00C3BB" w:rsidR="00FC113F" w:rsidRPr="009A358F" w:rsidRDefault="00FC113F" w:rsidP="00FC113F">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-15.1373***</w:t>
            </w:r>
          </w:p>
        </w:tc>
        <w:tc>
          <w:tcPr>
            <w:tcW w:w="1807" w:type="dxa"/>
          </w:tcPr>
          <w:p w14:paraId="7DB6F39F" w14:textId="1FF9014E" w:rsidR="00FC113F" w:rsidRPr="009A358F" w:rsidRDefault="00FC113F" w:rsidP="00FC113F">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-8.5529***</w:t>
            </w:r>
          </w:p>
        </w:tc>
        <w:tc>
          <w:tcPr>
            <w:tcW w:w="1446" w:type="dxa"/>
          </w:tcPr>
          <w:p w14:paraId="6EAD095A" w14:textId="364DF059" w:rsidR="00FC113F" w:rsidRPr="009A358F" w:rsidRDefault="00FC113F" w:rsidP="00FC113F">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-16.5300***</w:t>
            </w:r>
          </w:p>
        </w:tc>
        <w:tc>
          <w:tcPr>
            <w:tcW w:w="1916" w:type="dxa"/>
          </w:tcPr>
          <w:p w14:paraId="7F4CC5CA" w14:textId="190BEE0E" w:rsidR="00FC113F" w:rsidRPr="009A358F" w:rsidRDefault="00FC113F" w:rsidP="00FC113F">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w:t>
            </w:r>
            <w:r w:rsidR="004D2024" w:rsidRPr="009A358F">
              <w:rPr>
                <w:noProof/>
                <w:color w:val="000000" w:themeColor="text1"/>
                <w:sz w:val="20"/>
                <w:szCs w:val="18"/>
              </w:rPr>
              <w:t>9</w:t>
            </w:r>
            <w:r w:rsidRPr="009A358F">
              <w:rPr>
                <w:noProof/>
                <w:color w:val="000000" w:themeColor="text1"/>
                <w:sz w:val="20"/>
                <w:szCs w:val="18"/>
              </w:rPr>
              <w:t>.7677***</w:t>
            </w:r>
          </w:p>
        </w:tc>
      </w:tr>
      <w:tr w:rsidR="009A358F" w:rsidRPr="009A358F" w14:paraId="05300EA5" w14:textId="77777777" w:rsidTr="00C84742">
        <w:trPr>
          <w:jc w:val="center"/>
        </w:trPr>
        <w:tc>
          <w:tcPr>
            <w:cnfStyle w:val="001000000000" w:firstRow="0" w:lastRow="0" w:firstColumn="1" w:lastColumn="0" w:oddVBand="0" w:evenVBand="0" w:oddHBand="0" w:evenHBand="0" w:firstRowFirstColumn="0" w:firstRowLastColumn="0" w:lastRowFirstColumn="0" w:lastRowLastColumn="0"/>
            <w:tcW w:w="1233" w:type="dxa"/>
          </w:tcPr>
          <w:p w14:paraId="0329FAB9" w14:textId="77777777" w:rsidR="00FC113F" w:rsidRPr="009A358F" w:rsidRDefault="00FC113F" w:rsidP="00FC113F">
            <w:pPr>
              <w:spacing w:line="360" w:lineRule="auto"/>
              <w:rPr>
                <w:b w:val="0"/>
                <w:bCs w:val="0"/>
                <w:noProof/>
                <w:color w:val="000000" w:themeColor="text1"/>
                <w:sz w:val="20"/>
                <w:szCs w:val="18"/>
              </w:rPr>
            </w:pPr>
            <w:r w:rsidRPr="009A358F">
              <w:rPr>
                <w:b w:val="0"/>
                <w:bCs w:val="0"/>
                <w:noProof/>
                <w:color w:val="000000" w:themeColor="text1"/>
                <w:sz w:val="20"/>
                <w:szCs w:val="18"/>
              </w:rPr>
              <w:t>EPU</w:t>
            </w:r>
          </w:p>
        </w:tc>
        <w:tc>
          <w:tcPr>
            <w:tcW w:w="1544" w:type="dxa"/>
          </w:tcPr>
          <w:p w14:paraId="7C844965" w14:textId="0CE29F24" w:rsidR="00FC113F" w:rsidRPr="009A358F" w:rsidRDefault="004D2024" w:rsidP="00FC113F">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-11.8852***</w:t>
            </w:r>
          </w:p>
        </w:tc>
        <w:tc>
          <w:tcPr>
            <w:tcW w:w="1807" w:type="dxa"/>
          </w:tcPr>
          <w:p w14:paraId="7A009EC0" w14:textId="4430A085" w:rsidR="00FC113F" w:rsidRPr="009A358F" w:rsidRDefault="004D2024" w:rsidP="00FC113F">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-10.2742***</w:t>
            </w:r>
          </w:p>
        </w:tc>
        <w:tc>
          <w:tcPr>
            <w:tcW w:w="1446" w:type="dxa"/>
          </w:tcPr>
          <w:p w14:paraId="04D734A6" w14:textId="2D83876B" w:rsidR="00FC113F" w:rsidRPr="009A358F" w:rsidRDefault="004D2024" w:rsidP="00FC113F">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-26.0802***</w:t>
            </w:r>
          </w:p>
        </w:tc>
        <w:tc>
          <w:tcPr>
            <w:tcW w:w="1916" w:type="dxa"/>
          </w:tcPr>
          <w:p w14:paraId="4F0B7263" w14:textId="5C0FE101" w:rsidR="00FC113F" w:rsidRPr="009A358F" w:rsidRDefault="004D2024" w:rsidP="00FC113F">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-18.0409***</w:t>
            </w:r>
          </w:p>
        </w:tc>
      </w:tr>
      <w:tr w:rsidR="009A358F" w:rsidRPr="009A358F" w14:paraId="2F6F165A" w14:textId="77777777" w:rsidTr="00C847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3" w:type="dxa"/>
          </w:tcPr>
          <w:p w14:paraId="1FAE78C8" w14:textId="77777777" w:rsidR="00FC113F" w:rsidRPr="009A358F" w:rsidRDefault="00FC113F" w:rsidP="00FC113F">
            <w:pPr>
              <w:spacing w:line="360" w:lineRule="auto"/>
              <w:rPr>
                <w:b w:val="0"/>
                <w:bCs w:val="0"/>
                <w:noProof/>
                <w:color w:val="000000" w:themeColor="text1"/>
                <w:sz w:val="20"/>
                <w:szCs w:val="18"/>
              </w:rPr>
            </w:pPr>
            <w:r w:rsidRPr="009A358F">
              <w:rPr>
                <w:b w:val="0"/>
                <w:bCs w:val="0"/>
                <w:noProof/>
                <w:color w:val="000000" w:themeColor="text1"/>
                <w:sz w:val="20"/>
                <w:szCs w:val="18"/>
              </w:rPr>
              <w:t>VIX</w:t>
            </w:r>
          </w:p>
        </w:tc>
        <w:tc>
          <w:tcPr>
            <w:tcW w:w="1544" w:type="dxa"/>
          </w:tcPr>
          <w:p w14:paraId="035C43E9" w14:textId="05F02879" w:rsidR="00FC113F" w:rsidRPr="009A358F" w:rsidRDefault="004D2024" w:rsidP="00FC113F">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-18.0500</w:t>
            </w:r>
          </w:p>
        </w:tc>
        <w:tc>
          <w:tcPr>
            <w:tcW w:w="1807" w:type="dxa"/>
          </w:tcPr>
          <w:p w14:paraId="05A5FE6A" w14:textId="77777777" w:rsidR="00FC113F" w:rsidRPr="009A358F" w:rsidRDefault="00FC113F" w:rsidP="00FC113F">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-13.1703***</w:t>
            </w:r>
          </w:p>
        </w:tc>
        <w:tc>
          <w:tcPr>
            <w:tcW w:w="1446" w:type="dxa"/>
          </w:tcPr>
          <w:p w14:paraId="4C1DE7E6" w14:textId="77777777" w:rsidR="00FC113F" w:rsidRPr="009A358F" w:rsidRDefault="00FC113F" w:rsidP="00FC113F">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0.7226</w:t>
            </w:r>
          </w:p>
        </w:tc>
        <w:tc>
          <w:tcPr>
            <w:tcW w:w="1916" w:type="dxa"/>
          </w:tcPr>
          <w:p w14:paraId="32562FA8" w14:textId="77777777" w:rsidR="00FC113F" w:rsidRPr="009A358F" w:rsidRDefault="00FC113F" w:rsidP="00FC113F">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-13.1857***</w:t>
            </w:r>
          </w:p>
        </w:tc>
      </w:tr>
      <w:tr w:rsidR="009A358F" w:rsidRPr="009A358F" w14:paraId="4693C141" w14:textId="77777777" w:rsidTr="00C84742">
        <w:trPr>
          <w:jc w:val="center"/>
        </w:trPr>
        <w:tc>
          <w:tcPr>
            <w:cnfStyle w:val="001000000000" w:firstRow="0" w:lastRow="0" w:firstColumn="1" w:lastColumn="0" w:oddVBand="0" w:evenVBand="0" w:oddHBand="0" w:evenHBand="0" w:firstRowFirstColumn="0" w:firstRowLastColumn="0" w:lastRowFirstColumn="0" w:lastRowLastColumn="0"/>
            <w:tcW w:w="1233" w:type="dxa"/>
          </w:tcPr>
          <w:p w14:paraId="3648AD62" w14:textId="2F880A4B" w:rsidR="004D2024" w:rsidRPr="009A358F" w:rsidRDefault="0053744D" w:rsidP="004D2024">
            <w:pPr>
              <w:spacing w:line="360" w:lineRule="auto"/>
              <w:rPr>
                <w:b w:val="0"/>
                <w:bCs w:val="0"/>
                <w:noProof/>
                <w:color w:val="000000" w:themeColor="text1"/>
                <w:sz w:val="20"/>
                <w:szCs w:val="18"/>
              </w:rPr>
            </w:pPr>
            <w:r w:rsidRPr="009A358F">
              <w:rPr>
                <w:b w:val="0"/>
                <w:bCs w:val="0"/>
                <w:noProof/>
                <w:color w:val="000000" w:themeColor="text1"/>
                <w:sz w:val="20"/>
                <w:szCs w:val="18"/>
              </w:rPr>
              <w:t>INT</w:t>
            </w:r>
          </w:p>
        </w:tc>
        <w:tc>
          <w:tcPr>
            <w:tcW w:w="1544" w:type="dxa"/>
          </w:tcPr>
          <w:p w14:paraId="1D304BF7" w14:textId="55627DFA" w:rsidR="004D2024" w:rsidRPr="009A358F" w:rsidRDefault="00FC3920" w:rsidP="004D2024">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-9.3368</w:t>
            </w:r>
            <w:r w:rsidR="004D2024" w:rsidRPr="009A358F">
              <w:rPr>
                <w:noProof/>
                <w:color w:val="000000" w:themeColor="text1"/>
                <w:sz w:val="20"/>
                <w:szCs w:val="18"/>
              </w:rPr>
              <w:t>***</w:t>
            </w:r>
          </w:p>
        </w:tc>
        <w:tc>
          <w:tcPr>
            <w:tcW w:w="1807" w:type="dxa"/>
          </w:tcPr>
          <w:p w14:paraId="60DF0185" w14:textId="4F1DC1C0" w:rsidR="004D2024" w:rsidRPr="009A358F" w:rsidRDefault="00FC3920" w:rsidP="004D2024">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-12.0340</w:t>
            </w:r>
            <w:r w:rsidR="004D2024" w:rsidRPr="009A358F">
              <w:rPr>
                <w:noProof/>
                <w:color w:val="000000" w:themeColor="text1"/>
                <w:sz w:val="20"/>
                <w:szCs w:val="18"/>
              </w:rPr>
              <w:t>***</w:t>
            </w:r>
          </w:p>
        </w:tc>
        <w:tc>
          <w:tcPr>
            <w:tcW w:w="1446" w:type="dxa"/>
          </w:tcPr>
          <w:p w14:paraId="664A2D65" w14:textId="46BA265D" w:rsidR="004D2024" w:rsidRPr="009A358F" w:rsidRDefault="00FC3920" w:rsidP="004D2024">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-9.1977</w:t>
            </w:r>
            <w:r w:rsidR="004D2024" w:rsidRPr="009A358F">
              <w:rPr>
                <w:noProof/>
                <w:color w:val="000000" w:themeColor="text1"/>
                <w:sz w:val="20"/>
                <w:szCs w:val="18"/>
              </w:rPr>
              <w:t>***</w:t>
            </w:r>
          </w:p>
        </w:tc>
        <w:tc>
          <w:tcPr>
            <w:tcW w:w="1916" w:type="dxa"/>
          </w:tcPr>
          <w:p w14:paraId="46BC72FA" w14:textId="60F6FEFD" w:rsidR="004D2024" w:rsidRPr="009A358F" w:rsidRDefault="00FC3920" w:rsidP="004D2024">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18"/>
              </w:rPr>
            </w:pPr>
            <w:r w:rsidRPr="009A358F">
              <w:rPr>
                <w:noProof/>
                <w:color w:val="000000" w:themeColor="text1"/>
                <w:sz w:val="20"/>
                <w:szCs w:val="18"/>
              </w:rPr>
              <w:t>-55.9576</w:t>
            </w:r>
            <w:r w:rsidR="004D2024" w:rsidRPr="009A358F">
              <w:rPr>
                <w:noProof/>
                <w:color w:val="000000" w:themeColor="text1"/>
                <w:sz w:val="20"/>
                <w:szCs w:val="18"/>
              </w:rPr>
              <w:t>***</w:t>
            </w:r>
          </w:p>
        </w:tc>
      </w:tr>
    </w:tbl>
    <w:p w14:paraId="6AD4DDB1" w14:textId="67E4F137" w:rsidR="007727F9" w:rsidRPr="009A358F" w:rsidRDefault="00337F77" w:rsidP="00A377E4">
      <w:pPr>
        <w:spacing w:line="240" w:lineRule="auto"/>
        <w:ind w:left="720"/>
        <w:jc w:val="both"/>
        <w:rPr>
          <w:noProof/>
          <w:color w:val="000000" w:themeColor="text1"/>
        </w:rPr>
      </w:pPr>
      <w:r w:rsidRPr="009A358F">
        <w:rPr>
          <w:noProof/>
          <w:color w:val="000000" w:themeColor="text1"/>
          <w:sz w:val="20"/>
          <w:szCs w:val="18"/>
        </w:rPr>
        <w:t>Notes: ***</w:t>
      </w:r>
      <w:r w:rsidR="007727F9" w:rsidRPr="009A358F">
        <w:rPr>
          <w:noProof/>
          <w:color w:val="000000" w:themeColor="text1"/>
          <w:sz w:val="20"/>
          <w:szCs w:val="18"/>
        </w:rPr>
        <w:t>p</w:t>
      </w:r>
      <w:r w:rsidR="00C47CC1" w:rsidRPr="009A358F">
        <w:rPr>
          <w:noProof/>
          <w:color w:val="000000" w:themeColor="text1"/>
          <w:sz w:val="20"/>
          <w:szCs w:val="18"/>
        </w:rPr>
        <w:t>&lt; 0.01,</w:t>
      </w:r>
      <w:r w:rsidRPr="009A358F">
        <w:rPr>
          <w:noProof/>
          <w:color w:val="000000" w:themeColor="text1"/>
          <w:sz w:val="20"/>
          <w:szCs w:val="18"/>
        </w:rPr>
        <w:t xml:space="preserve"> **</w:t>
      </w:r>
      <w:r w:rsidR="007727F9" w:rsidRPr="009A358F">
        <w:rPr>
          <w:noProof/>
          <w:color w:val="000000" w:themeColor="text1"/>
          <w:sz w:val="20"/>
          <w:szCs w:val="18"/>
        </w:rPr>
        <w:t>p</w:t>
      </w:r>
      <w:r w:rsidR="00C47CC1" w:rsidRPr="009A358F">
        <w:rPr>
          <w:noProof/>
          <w:color w:val="000000" w:themeColor="text1"/>
          <w:sz w:val="20"/>
          <w:szCs w:val="18"/>
        </w:rPr>
        <w:t>&lt;0.05</w:t>
      </w:r>
      <w:r w:rsidRPr="009A358F">
        <w:rPr>
          <w:noProof/>
          <w:color w:val="000000" w:themeColor="text1"/>
          <w:sz w:val="20"/>
          <w:szCs w:val="18"/>
        </w:rPr>
        <w:t>, and *</w:t>
      </w:r>
      <w:r w:rsidR="007727F9" w:rsidRPr="009A358F">
        <w:rPr>
          <w:noProof/>
          <w:color w:val="000000" w:themeColor="text1"/>
          <w:sz w:val="20"/>
          <w:szCs w:val="18"/>
        </w:rPr>
        <w:t>p</w:t>
      </w:r>
      <w:r w:rsidR="00C47CC1" w:rsidRPr="009A358F">
        <w:rPr>
          <w:noProof/>
          <w:color w:val="000000" w:themeColor="text1"/>
          <w:sz w:val="20"/>
          <w:szCs w:val="18"/>
        </w:rPr>
        <w:t xml:space="preserve">&lt; 0.1. </w:t>
      </w:r>
      <w:r w:rsidR="00A6124A" w:rsidRPr="009A358F">
        <w:rPr>
          <w:noProof/>
          <w:color w:val="000000" w:themeColor="text1"/>
          <w:sz w:val="20"/>
          <w:szCs w:val="18"/>
        </w:rPr>
        <w:t xml:space="preserve">REIT (Equity REIT returns), CPU (climate policy uncertainty), EPU (economic policy uncertainty), VIX (CBOE volatility index), and </w:t>
      </w:r>
      <w:r w:rsidR="00374672" w:rsidRPr="009A358F">
        <w:rPr>
          <w:noProof/>
          <w:color w:val="000000" w:themeColor="text1"/>
          <w:sz w:val="20"/>
          <w:szCs w:val="18"/>
        </w:rPr>
        <w:t>I</w:t>
      </w:r>
      <w:r w:rsidR="00A6124A" w:rsidRPr="009A358F">
        <w:rPr>
          <w:noProof/>
          <w:color w:val="000000" w:themeColor="text1"/>
          <w:sz w:val="20"/>
          <w:szCs w:val="18"/>
        </w:rPr>
        <w:t>NT (</w:t>
      </w:r>
      <w:r w:rsidR="00374672" w:rsidRPr="009A358F">
        <w:rPr>
          <w:noProof/>
          <w:color w:val="000000" w:themeColor="text1"/>
          <w:sz w:val="20"/>
          <w:szCs w:val="20"/>
        </w:rPr>
        <w:t>1-Year Fed Fund Rates</w:t>
      </w:r>
      <w:r w:rsidR="00A6124A" w:rsidRPr="009A358F">
        <w:rPr>
          <w:noProof/>
          <w:color w:val="000000" w:themeColor="text1"/>
          <w:sz w:val="20"/>
          <w:szCs w:val="18"/>
        </w:rPr>
        <w:t>).</w:t>
      </w:r>
    </w:p>
    <w:p w14:paraId="1DA8983C" w14:textId="77777777" w:rsidR="004579F8" w:rsidRPr="009A358F" w:rsidRDefault="004579F8" w:rsidP="00076FC1">
      <w:pPr>
        <w:jc w:val="both"/>
        <w:rPr>
          <w:noProof/>
          <w:color w:val="000000" w:themeColor="text1"/>
          <w:sz w:val="12"/>
          <w:szCs w:val="10"/>
        </w:rPr>
      </w:pPr>
    </w:p>
    <w:p w14:paraId="7966D470" w14:textId="31FF80D0" w:rsidR="007D097B" w:rsidRPr="009A358F" w:rsidRDefault="00F570F0" w:rsidP="001D40FF">
      <w:pPr>
        <w:jc w:val="both"/>
        <w:rPr>
          <w:noProof/>
          <w:color w:val="000000" w:themeColor="text1"/>
        </w:rPr>
      </w:pPr>
      <w:r w:rsidRPr="009A358F">
        <w:rPr>
          <w:noProof/>
          <w:color w:val="000000" w:themeColor="text1"/>
        </w:rPr>
        <w:t>Table 2</w:t>
      </w:r>
      <w:r w:rsidR="00425C9E" w:rsidRPr="009A358F">
        <w:rPr>
          <w:noProof/>
          <w:color w:val="000000" w:themeColor="text1"/>
        </w:rPr>
        <w:t xml:space="preserve"> shows</w:t>
      </w:r>
      <w:r w:rsidRPr="009A358F">
        <w:rPr>
          <w:noProof/>
          <w:color w:val="000000" w:themeColor="text1"/>
        </w:rPr>
        <w:t xml:space="preserve"> the test statistics from the Augmented Dickey-Fuller (ADF) and Phillips-Perron (P</w:t>
      </w:r>
      <w:r w:rsidR="00CC5FDF" w:rsidRPr="009A358F">
        <w:rPr>
          <w:noProof/>
          <w:color w:val="000000" w:themeColor="text1"/>
        </w:rPr>
        <w:t>P</w:t>
      </w:r>
      <w:r w:rsidRPr="009A358F">
        <w:rPr>
          <w:noProof/>
          <w:color w:val="000000" w:themeColor="text1"/>
        </w:rPr>
        <w:t xml:space="preserve">) tests indicate </w:t>
      </w:r>
      <w:r w:rsidR="007A349A" w:rsidRPr="009A358F">
        <w:rPr>
          <w:noProof/>
          <w:color w:val="000000" w:themeColor="text1"/>
        </w:rPr>
        <w:t xml:space="preserve">that all data series are </w:t>
      </w:r>
      <w:r w:rsidRPr="009A358F">
        <w:rPr>
          <w:noProof/>
          <w:color w:val="000000" w:themeColor="text1"/>
        </w:rPr>
        <w:t xml:space="preserve">stationary </w:t>
      </w:r>
      <w:r w:rsidR="007A349A" w:rsidRPr="009A358F">
        <w:rPr>
          <w:noProof/>
          <w:color w:val="000000" w:themeColor="text1"/>
        </w:rPr>
        <w:t>at level</w:t>
      </w:r>
      <w:r w:rsidR="00084EFC" w:rsidRPr="009A358F">
        <w:rPr>
          <w:noProof/>
          <w:color w:val="000000" w:themeColor="text1"/>
        </w:rPr>
        <w:t>, i.e., I(0)</w:t>
      </w:r>
      <w:r w:rsidR="008715B7" w:rsidRPr="009A358F">
        <w:rPr>
          <w:noProof/>
          <w:color w:val="000000" w:themeColor="text1"/>
        </w:rPr>
        <w:t>,</w:t>
      </w:r>
      <w:r w:rsidR="007A349A" w:rsidRPr="009A358F">
        <w:rPr>
          <w:noProof/>
          <w:color w:val="000000" w:themeColor="text1"/>
        </w:rPr>
        <w:t xml:space="preserve"> except for VIX</w:t>
      </w:r>
      <w:r w:rsidRPr="009A358F">
        <w:rPr>
          <w:noProof/>
          <w:color w:val="000000" w:themeColor="text1"/>
        </w:rPr>
        <w:t>.</w:t>
      </w:r>
      <w:r w:rsidR="002B14EA" w:rsidRPr="009A358F">
        <w:rPr>
          <w:noProof/>
          <w:color w:val="000000" w:themeColor="text1"/>
        </w:rPr>
        <w:t xml:space="preserve"> The VIX is stationary at first-difference stationary</w:t>
      </w:r>
      <w:r w:rsidR="00084EFC" w:rsidRPr="009A358F">
        <w:rPr>
          <w:noProof/>
          <w:color w:val="000000" w:themeColor="text1"/>
        </w:rPr>
        <w:t>, i.e., I(1)</w:t>
      </w:r>
      <w:r w:rsidR="002B14EA" w:rsidRPr="009A358F">
        <w:rPr>
          <w:noProof/>
          <w:color w:val="000000" w:themeColor="text1"/>
        </w:rPr>
        <w:t xml:space="preserve">. </w:t>
      </w:r>
      <w:bookmarkStart w:id="10" w:name="_Hlk171554742"/>
      <w:r w:rsidRPr="009A358F">
        <w:rPr>
          <w:noProof/>
          <w:color w:val="000000" w:themeColor="text1"/>
        </w:rPr>
        <w:t>Th</w:t>
      </w:r>
      <w:r w:rsidR="00E63C17" w:rsidRPr="009A358F">
        <w:rPr>
          <w:noProof/>
          <w:color w:val="000000" w:themeColor="text1"/>
        </w:rPr>
        <w:t>erefore</w:t>
      </w:r>
      <w:r w:rsidRPr="009A358F">
        <w:rPr>
          <w:noProof/>
          <w:color w:val="000000" w:themeColor="text1"/>
        </w:rPr>
        <w:t xml:space="preserve">, the </w:t>
      </w:r>
      <w:r w:rsidR="00E63C17" w:rsidRPr="009A358F">
        <w:rPr>
          <w:noProof/>
          <w:color w:val="000000" w:themeColor="text1"/>
        </w:rPr>
        <w:t xml:space="preserve">combination </w:t>
      </w:r>
      <w:r w:rsidRPr="009A358F">
        <w:rPr>
          <w:noProof/>
          <w:color w:val="000000" w:themeColor="text1"/>
        </w:rPr>
        <w:t>of the level- and first-differenced stationary variables and no second-differenced stationary variables makes them fit for the ARDL model (Shin et al., 2014).</w:t>
      </w:r>
      <w:r w:rsidRPr="009A358F">
        <w:rPr>
          <w:noProof/>
          <w:color w:val="000000" w:themeColor="text1"/>
        </w:rPr>
        <w:tab/>
      </w:r>
      <w:bookmarkEnd w:id="10"/>
    </w:p>
    <w:p w14:paraId="59BE3D03" w14:textId="38F20ABD" w:rsidR="004043E2" w:rsidRPr="009A358F" w:rsidRDefault="00337F77" w:rsidP="007D097B">
      <w:pPr>
        <w:pStyle w:val="Heading1"/>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5</w:t>
      </w:r>
      <w:r w:rsidR="00500B24" w:rsidRPr="009A358F">
        <w:rPr>
          <w:rFonts w:ascii="Times New Roman" w:hAnsi="Times New Roman" w:cs="Times New Roman"/>
          <w:b/>
          <w:bCs/>
          <w:noProof/>
          <w:color w:val="000000" w:themeColor="text1"/>
          <w:sz w:val="24"/>
          <w:szCs w:val="24"/>
        </w:rPr>
        <w:t>.</w:t>
      </w:r>
      <w:r w:rsidR="00272F5C" w:rsidRPr="009A358F">
        <w:rPr>
          <w:rFonts w:ascii="Times New Roman" w:hAnsi="Times New Roman" w:cs="Times New Roman"/>
          <w:b/>
          <w:bCs/>
          <w:noProof/>
          <w:color w:val="000000" w:themeColor="text1"/>
          <w:sz w:val="24"/>
          <w:szCs w:val="24"/>
        </w:rPr>
        <w:t xml:space="preserve"> R</w:t>
      </w:r>
      <w:r w:rsidR="004043E2" w:rsidRPr="009A358F">
        <w:rPr>
          <w:rFonts w:ascii="Times New Roman" w:hAnsi="Times New Roman" w:cs="Times New Roman"/>
          <w:b/>
          <w:bCs/>
          <w:noProof/>
          <w:color w:val="000000" w:themeColor="text1"/>
          <w:sz w:val="24"/>
          <w:szCs w:val="24"/>
        </w:rPr>
        <w:t xml:space="preserve">esults and discussion </w:t>
      </w:r>
    </w:p>
    <w:p w14:paraId="72377FAB" w14:textId="77777777" w:rsidR="007D0EFD" w:rsidRPr="009A358F" w:rsidRDefault="007D0EFD" w:rsidP="001D40FF">
      <w:pPr>
        <w:rPr>
          <w:b/>
          <w:bCs/>
          <w:noProof/>
          <w:color w:val="000000" w:themeColor="text1"/>
          <w:sz w:val="14"/>
          <w:szCs w:val="12"/>
        </w:rPr>
      </w:pPr>
    </w:p>
    <w:p w14:paraId="5629AC52" w14:textId="37734F1F" w:rsidR="007D0EFD" w:rsidRPr="009A358F" w:rsidRDefault="00D321D2" w:rsidP="007D097B">
      <w:pPr>
        <w:pStyle w:val="Heading2"/>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 xml:space="preserve">5.1 Long-term quantile </w:t>
      </w:r>
      <w:r w:rsidR="00D436B0" w:rsidRPr="009A358F">
        <w:rPr>
          <w:rFonts w:ascii="Times New Roman" w:hAnsi="Times New Roman" w:cs="Times New Roman"/>
          <w:b/>
          <w:bCs/>
          <w:noProof/>
          <w:color w:val="000000" w:themeColor="text1"/>
          <w:sz w:val="24"/>
          <w:szCs w:val="24"/>
        </w:rPr>
        <w:t xml:space="preserve">effects on </w:t>
      </w:r>
      <w:r w:rsidR="007A349A" w:rsidRPr="009A358F">
        <w:rPr>
          <w:rFonts w:ascii="Times New Roman" w:hAnsi="Times New Roman" w:cs="Times New Roman"/>
          <w:b/>
          <w:bCs/>
          <w:noProof/>
          <w:color w:val="000000" w:themeColor="text1"/>
          <w:sz w:val="24"/>
          <w:szCs w:val="24"/>
        </w:rPr>
        <w:t>U</w:t>
      </w:r>
      <w:r w:rsidR="00CC5FDF" w:rsidRPr="009A358F">
        <w:rPr>
          <w:rFonts w:ascii="Times New Roman" w:hAnsi="Times New Roman" w:cs="Times New Roman"/>
          <w:b/>
          <w:bCs/>
          <w:noProof/>
          <w:color w:val="000000" w:themeColor="text1"/>
          <w:sz w:val="24"/>
          <w:szCs w:val="24"/>
        </w:rPr>
        <w:t>.S.</w:t>
      </w:r>
      <w:r w:rsidR="007A349A" w:rsidRPr="009A358F">
        <w:rPr>
          <w:rFonts w:ascii="Times New Roman" w:hAnsi="Times New Roman" w:cs="Times New Roman"/>
          <w:b/>
          <w:bCs/>
          <w:noProof/>
          <w:color w:val="000000" w:themeColor="text1"/>
          <w:sz w:val="24"/>
          <w:szCs w:val="24"/>
        </w:rPr>
        <w:t xml:space="preserve"> </w:t>
      </w:r>
      <w:r w:rsidR="007D097B" w:rsidRPr="009A358F">
        <w:rPr>
          <w:rFonts w:ascii="Times New Roman" w:hAnsi="Times New Roman" w:cs="Times New Roman"/>
          <w:b/>
          <w:bCs/>
          <w:noProof/>
          <w:color w:val="000000" w:themeColor="text1"/>
          <w:sz w:val="24"/>
          <w:szCs w:val="24"/>
        </w:rPr>
        <w:t>real estate investment trust (REIT)</w:t>
      </w:r>
    </w:p>
    <w:p w14:paraId="376CE6B5" w14:textId="7633A762" w:rsidR="00AE7ADD" w:rsidRPr="009A358F" w:rsidRDefault="00AE7ADD" w:rsidP="00AE7ADD">
      <w:pPr>
        <w:jc w:val="both"/>
        <w:rPr>
          <w:noProof/>
          <w:color w:val="000000" w:themeColor="text1"/>
        </w:rPr>
      </w:pPr>
      <w:r w:rsidRPr="009A358F">
        <w:rPr>
          <w:noProof/>
          <w:color w:val="000000" w:themeColor="text1"/>
        </w:rPr>
        <w:t xml:space="preserve">In examining the impact of climate policy uncertainty on REIT returns across various quantiles, our findings </w:t>
      </w:r>
      <w:r w:rsidR="004A43F7" w:rsidRPr="009A358F">
        <w:rPr>
          <w:noProof/>
          <w:color w:val="000000" w:themeColor="text1"/>
        </w:rPr>
        <w:t xml:space="preserve">in Table 3 </w:t>
      </w:r>
      <w:r w:rsidRPr="009A358F">
        <w:rPr>
          <w:noProof/>
          <w:color w:val="000000" w:themeColor="text1"/>
        </w:rPr>
        <w:t>reveal a negative relationship in the long term in the 0.05, 0.9, and 0.95 quantiles. Notably, the pronounced adverse effect observed at these quantiles aligns with our expectations of higher risk in the face of climate events. This finding can be attributed to the real estate sector's substantial global contribution of over 40% to CO2 emissions (Carlin, 2023). In addition, these findings are consistent with earlier empirical studies (Engle et al., 2020; Baldauf et al., 2020; Clayton et al., 2021), reinforcing the notion that CPU can potentially impact investors' interests in real estate. However, from the 0.1 to 0.4 and 0.6 to 0.8 quantiles, the results show positive effects of CPU on REITs, which partially contradicts our initial hypothesis. It is possible that during the periods corresponding to the 0.1 to 0.4 and 0.6 to 0.8 quantiles, investors perceive climate policy uncertainty as an opportunity rather than a risk, leading to increased investment in REITs. Additionally, climate policy uncertainty may interact with other market conditions in a way that positively affects REIT returns during specific quantiles. Housing policies aligned with environmental regulations, stock market performance, and GDP can also influence REIT returns.</w:t>
      </w:r>
    </w:p>
    <w:p w14:paraId="67DB6C2B" w14:textId="77777777" w:rsidR="00AE7ADD" w:rsidRPr="009A358F" w:rsidRDefault="00AE7ADD" w:rsidP="00AE7ADD">
      <w:pPr>
        <w:jc w:val="both"/>
        <w:rPr>
          <w:noProof/>
          <w:color w:val="000000" w:themeColor="text1"/>
        </w:rPr>
      </w:pPr>
    </w:p>
    <w:p w14:paraId="59C0EBCE" w14:textId="1D55B649" w:rsidR="00D57A38" w:rsidRPr="009A358F" w:rsidRDefault="00AE7ADD" w:rsidP="00AE7ADD">
      <w:pPr>
        <w:jc w:val="both"/>
        <w:rPr>
          <w:noProof/>
          <w:color w:val="000000" w:themeColor="text1"/>
        </w:rPr>
      </w:pPr>
      <w:r w:rsidRPr="009A358F">
        <w:rPr>
          <w:noProof/>
          <w:color w:val="000000" w:themeColor="text1"/>
        </w:rPr>
        <w:lastRenderedPageBreak/>
        <w:t>Further results show that economic policy uncertainty (EPU) consistently negatively influences REIT returns across all quantiles</w:t>
      </w:r>
      <w:bookmarkStart w:id="11" w:name="_Hlk171554683"/>
      <w:r w:rsidRPr="009A358F">
        <w:rPr>
          <w:noProof/>
          <w:color w:val="000000" w:themeColor="text1"/>
        </w:rPr>
        <w:t xml:space="preserve">. Investors </w:t>
      </w:r>
      <w:r w:rsidR="001E0F40" w:rsidRPr="009A358F">
        <w:rPr>
          <w:noProof/>
          <w:color w:val="000000" w:themeColor="text1"/>
        </w:rPr>
        <w:t>are acutely aware of</w:t>
      </w:r>
      <w:r w:rsidRPr="009A358F">
        <w:rPr>
          <w:noProof/>
          <w:color w:val="000000" w:themeColor="text1"/>
        </w:rPr>
        <w:t xml:space="preserve"> the potential long-term </w:t>
      </w:r>
      <w:r w:rsidR="001E0F40" w:rsidRPr="009A358F">
        <w:rPr>
          <w:noProof/>
          <w:color w:val="000000" w:themeColor="text1"/>
        </w:rPr>
        <w:t>implications</w:t>
      </w:r>
      <w:r w:rsidRPr="009A358F">
        <w:rPr>
          <w:noProof/>
          <w:color w:val="000000" w:themeColor="text1"/>
        </w:rPr>
        <w:t xml:space="preserve"> of economic policy uncertainty, </w:t>
      </w:r>
      <w:r w:rsidR="001E0F40" w:rsidRPr="009A358F">
        <w:rPr>
          <w:noProof/>
          <w:color w:val="000000" w:themeColor="text1"/>
        </w:rPr>
        <w:t>which is why</w:t>
      </w:r>
      <w:r w:rsidRPr="009A358F">
        <w:rPr>
          <w:noProof/>
          <w:color w:val="000000" w:themeColor="text1"/>
        </w:rPr>
        <w:t xml:space="preserve"> this consistent negative relationship</w:t>
      </w:r>
      <w:r w:rsidR="001E0F40" w:rsidRPr="009A358F">
        <w:rPr>
          <w:noProof/>
          <w:color w:val="000000" w:themeColor="text1"/>
        </w:rPr>
        <w:t xml:space="preserve"> exists</w:t>
      </w:r>
      <w:r w:rsidRPr="009A358F">
        <w:rPr>
          <w:noProof/>
          <w:color w:val="000000" w:themeColor="text1"/>
        </w:rPr>
        <w:t xml:space="preserve">. </w:t>
      </w:r>
      <w:bookmarkEnd w:id="11"/>
      <w:r w:rsidRPr="009A358F">
        <w:rPr>
          <w:noProof/>
          <w:color w:val="000000" w:themeColor="text1"/>
        </w:rPr>
        <w:t>The underlying cause can be traced to economic policy news uncertainty and investor expectations. Our findings</w:t>
      </w:r>
      <w:r w:rsidR="001E0F40" w:rsidRPr="009A358F">
        <w:rPr>
          <w:noProof/>
          <w:color w:val="000000" w:themeColor="text1"/>
        </w:rPr>
        <w:t xml:space="preserve"> confirm the</w:t>
      </w:r>
      <w:r w:rsidRPr="009A358F">
        <w:rPr>
          <w:noProof/>
          <w:color w:val="000000" w:themeColor="text1"/>
        </w:rPr>
        <w:t xml:space="preserve"> </w:t>
      </w:r>
      <w:r w:rsidR="00371457" w:rsidRPr="009A358F">
        <w:rPr>
          <w:noProof/>
          <w:color w:val="000000" w:themeColor="text1"/>
        </w:rPr>
        <w:t xml:space="preserve">findings of </w:t>
      </w:r>
      <w:r w:rsidRPr="009A358F">
        <w:rPr>
          <w:noProof/>
          <w:color w:val="000000" w:themeColor="text1"/>
        </w:rPr>
        <w:t xml:space="preserve">existing research (Xia et al., 2020; Ling et al., 2020; Balcilar et al., 2021), </w:t>
      </w:r>
      <w:r w:rsidR="00371457" w:rsidRPr="009A358F">
        <w:rPr>
          <w:noProof/>
          <w:color w:val="000000" w:themeColor="text1"/>
        </w:rPr>
        <w:t xml:space="preserve">which shows </w:t>
      </w:r>
      <w:r w:rsidRPr="009A358F">
        <w:rPr>
          <w:noProof/>
          <w:color w:val="000000" w:themeColor="text1"/>
        </w:rPr>
        <w:t>the impact of EPU on real estate investments.</w:t>
      </w:r>
    </w:p>
    <w:p w14:paraId="33D707EF" w14:textId="77777777" w:rsidR="00D57A38" w:rsidRPr="009A358F" w:rsidRDefault="00D57A38" w:rsidP="00F56E56">
      <w:pPr>
        <w:jc w:val="both"/>
        <w:rPr>
          <w:noProof/>
          <w:color w:val="000000" w:themeColor="text1"/>
        </w:rPr>
      </w:pPr>
    </w:p>
    <w:p w14:paraId="69CE4B21" w14:textId="0A60F8C7" w:rsidR="004D566C" w:rsidRPr="009A358F" w:rsidRDefault="004D566C" w:rsidP="004D566C">
      <w:pPr>
        <w:jc w:val="both"/>
        <w:rPr>
          <w:noProof/>
          <w:color w:val="000000" w:themeColor="text1"/>
        </w:rPr>
      </w:pPr>
      <w:bookmarkStart w:id="12" w:name="_Hlk171554611"/>
      <w:r w:rsidRPr="009A358F">
        <w:rPr>
          <w:noProof/>
          <w:color w:val="000000" w:themeColor="text1"/>
        </w:rPr>
        <w:t>Moreover, the results</w:t>
      </w:r>
      <w:r w:rsidR="001E0F40" w:rsidRPr="009A358F">
        <w:rPr>
          <w:noProof/>
          <w:color w:val="000000" w:themeColor="text1"/>
        </w:rPr>
        <w:t xml:space="preserve"> show</w:t>
      </w:r>
      <w:r w:rsidRPr="009A358F">
        <w:rPr>
          <w:noProof/>
          <w:color w:val="000000" w:themeColor="text1"/>
        </w:rPr>
        <w:t xml:space="preserve"> a </w:t>
      </w:r>
      <w:r w:rsidR="001E0F40" w:rsidRPr="009A358F">
        <w:rPr>
          <w:noProof/>
          <w:color w:val="000000" w:themeColor="text1"/>
        </w:rPr>
        <w:t>unique</w:t>
      </w:r>
      <w:r w:rsidRPr="009A358F">
        <w:rPr>
          <w:noProof/>
          <w:color w:val="000000" w:themeColor="text1"/>
        </w:rPr>
        <w:t xml:space="preserve"> pattern in the long-term impact of the volatility index (VIX) on REIT returns. </w:t>
      </w:r>
      <w:bookmarkEnd w:id="12"/>
      <w:r w:rsidRPr="009A358F">
        <w:rPr>
          <w:noProof/>
          <w:color w:val="000000" w:themeColor="text1"/>
        </w:rPr>
        <w:t xml:space="preserve">Notably, the negative impact of VIX on REIT returns is discernible across all quantiles except for 0.05, 0.3, and 0.5. This positive effect </w:t>
      </w:r>
      <w:r w:rsidR="00B92A59" w:rsidRPr="009A358F">
        <w:rPr>
          <w:noProof/>
          <w:color w:val="000000" w:themeColor="text1"/>
        </w:rPr>
        <w:t>directly results from</w:t>
      </w:r>
      <w:r w:rsidR="001E0F40" w:rsidRPr="009A358F">
        <w:rPr>
          <w:noProof/>
          <w:color w:val="000000" w:themeColor="text1"/>
        </w:rPr>
        <w:t xml:space="preserve"> </w:t>
      </w:r>
      <w:r w:rsidRPr="009A358F">
        <w:rPr>
          <w:noProof/>
          <w:color w:val="000000" w:themeColor="text1"/>
        </w:rPr>
        <w:t>heightened uncertainty (as reflected by a higher VIX)</w:t>
      </w:r>
      <w:r w:rsidR="001E0F40" w:rsidRPr="009A358F">
        <w:rPr>
          <w:noProof/>
          <w:color w:val="000000" w:themeColor="text1"/>
        </w:rPr>
        <w:t>, which prompts</w:t>
      </w:r>
      <w:r w:rsidRPr="009A358F">
        <w:rPr>
          <w:noProof/>
          <w:color w:val="000000" w:themeColor="text1"/>
        </w:rPr>
        <w:t xml:space="preserve"> investors</w:t>
      </w:r>
      <w:r w:rsidR="001E0F40" w:rsidRPr="009A358F">
        <w:rPr>
          <w:noProof/>
          <w:color w:val="000000" w:themeColor="text1"/>
        </w:rPr>
        <w:t xml:space="preserve"> to</w:t>
      </w:r>
      <w:r w:rsidRPr="009A358F">
        <w:rPr>
          <w:noProof/>
          <w:color w:val="000000" w:themeColor="text1"/>
        </w:rPr>
        <w:t xml:space="preserve"> </w:t>
      </w:r>
      <w:r w:rsidR="001E0F40" w:rsidRPr="009A358F">
        <w:rPr>
          <w:noProof/>
          <w:color w:val="000000" w:themeColor="text1"/>
        </w:rPr>
        <w:t>invest</w:t>
      </w:r>
      <w:r w:rsidRPr="009A358F">
        <w:rPr>
          <w:noProof/>
          <w:color w:val="000000" w:themeColor="text1"/>
        </w:rPr>
        <w:t xml:space="preserve"> in tangible assets like real estate, including REITs. This flight to safety increase</w:t>
      </w:r>
      <w:r w:rsidR="001E0F40" w:rsidRPr="009A358F">
        <w:rPr>
          <w:noProof/>
          <w:color w:val="000000" w:themeColor="text1"/>
        </w:rPr>
        <w:t>s</w:t>
      </w:r>
      <w:r w:rsidRPr="009A358F">
        <w:rPr>
          <w:noProof/>
          <w:color w:val="000000" w:themeColor="text1"/>
        </w:rPr>
        <w:t xml:space="preserve"> demand for REITs and potentially lead</w:t>
      </w:r>
      <w:r w:rsidR="001E0F40" w:rsidRPr="009A358F">
        <w:rPr>
          <w:noProof/>
          <w:color w:val="000000" w:themeColor="text1"/>
        </w:rPr>
        <w:t>s</w:t>
      </w:r>
      <w:r w:rsidRPr="009A358F">
        <w:rPr>
          <w:noProof/>
          <w:color w:val="000000" w:themeColor="text1"/>
        </w:rPr>
        <w:t xml:space="preserve"> to positive returns during periods of higher volatility. This nuanced observation suggests a complex interplay between market volatility and real estate dynamics. Investors' heightened awareness </w:t>
      </w:r>
      <w:r w:rsidR="001E0F40" w:rsidRPr="009A358F">
        <w:rPr>
          <w:noProof/>
          <w:color w:val="000000" w:themeColor="text1"/>
        </w:rPr>
        <w:t>is</w:t>
      </w:r>
      <w:r w:rsidRPr="009A358F">
        <w:rPr>
          <w:noProof/>
          <w:color w:val="000000" w:themeColor="text1"/>
        </w:rPr>
        <w:t xml:space="preserve"> a pivotal factor in comprehending the volatility witnessed in stock markets</w:t>
      </w:r>
      <w:r w:rsidR="001E0F40" w:rsidRPr="009A358F">
        <w:rPr>
          <w:noProof/>
          <w:color w:val="000000" w:themeColor="text1"/>
        </w:rPr>
        <w:t>.</w:t>
      </w:r>
      <w:r w:rsidRPr="009A358F">
        <w:rPr>
          <w:noProof/>
          <w:color w:val="000000" w:themeColor="text1"/>
        </w:rPr>
        <w:t xml:space="preserve"> </w:t>
      </w:r>
      <w:r w:rsidR="001E0F40" w:rsidRPr="009A358F">
        <w:rPr>
          <w:noProof/>
          <w:color w:val="000000" w:themeColor="text1"/>
        </w:rPr>
        <w:t>This</w:t>
      </w:r>
      <w:r w:rsidRPr="009A358F">
        <w:rPr>
          <w:noProof/>
          <w:color w:val="000000" w:themeColor="text1"/>
        </w:rPr>
        <w:t>, in turn, can manifest in the pricing of real estate assets. The translation of market shocks into real estate valuations equips investors with valuable insights, facilitating more informed decision-making regarding investments exposed to the uncertainties of climate-related factors. Furthermore, this dynamic contributes to portfolio risk diversification, a strategic move with financial stability and ecological sustainability implications.</w:t>
      </w:r>
    </w:p>
    <w:p w14:paraId="2A252128" w14:textId="77777777" w:rsidR="004D566C" w:rsidRPr="009A358F" w:rsidRDefault="004D566C" w:rsidP="004D566C">
      <w:pPr>
        <w:jc w:val="both"/>
        <w:rPr>
          <w:noProof/>
          <w:color w:val="000000" w:themeColor="text1"/>
        </w:rPr>
      </w:pPr>
    </w:p>
    <w:p w14:paraId="6E98EF36" w14:textId="6F0729CD" w:rsidR="004D566C" w:rsidRPr="009A358F" w:rsidRDefault="004D566C" w:rsidP="004D566C">
      <w:pPr>
        <w:jc w:val="both"/>
        <w:rPr>
          <w:noProof/>
          <w:color w:val="000000" w:themeColor="text1"/>
        </w:rPr>
      </w:pPr>
      <w:r w:rsidRPr="009A358F">
        <w:rPr>
          <w:noProof/>
          <w:color w:val="000000" w:themeColor="text1"/>
        </w:rPr>
        <w:t xml:space="preserve">The results show that interest rates both positively and negatively affect REIT returns in the long term. Interest rates negatively affect REIT returns, particularly at quantiles 0.2, 0.5, 0.6, and 0.95. </w:t>
      </w:r>
      <w:bookmarkStart w:id="13" w:name="_Hlk171554585"/>
      <w:r w:rsidR="005018C1" w:rsidRPr="009A358F">
        <w:rPr>
          <w:noProof/>
          <w:color w:val="000000" w:themeColor="text1"/>
        </w:rPr>
        <w:t>Furthermore</w:t>
      </w:r>
      <w:r w:rsidRPr="009A358F">
        <w:rPr>
          <w:noProof/>
          <w:color w:val="000000" w:themeColor="text1"/>
        </w:rPr>
        <w:t>, the impact is</w:t>
      </w:r>
      <w:r w:rsidR="005018C1" w:rsidRPr="009A358F">
        <w:rPr>
          <w:noProof/>
          <w:color w:val="000000" w:themeColor="text1"/>
        </w:rPr>
        <w:t xml:space="preserve"> more pronounced </w:t>
      </w:r>
      <w:r w:rsidRPr="009A358F">
        <w:rPr>
          <w:noProof/>
          <w:color w:val="000000" w:themeColor="text1"/>
        </w:rPr>
        <w:t xml:space="preserve">at lower quantiles, </w:t>
      </w:r>
      <w:r w:rsidR="005018C1" w:rsidRPr="009A358F">
        <w:rPr>
          <w:noProof/>
          <w:color w:val="000000" w:themeColor="text1"/>
        </w:rPr>
        <w:t>particularly</w:t>
      </w:r>
      <w:r w:rsidRPr="009A358F">
        <w:rPr>
          <w:noProof/>
          <w:color w:val="000000" w:themeColor="text1"/>
        </w:rPr>
        <w:t xml:space="preserve"> in the 0.05 to 0.1 range. </w:t>
      </w:r>
      <w:bookmarkEnd w:id="13"/>
      <w:r w:rsidRPr="009A358F">
        <w:rPr>
          <w:noProof/>
          <w:color w:val="000000" w:themeColor="text1"/>
        </w:rPr>
        <w:t xml:space="preserve">Lower interest rates cause higher borrowing costs for REITs and vice versa. Similarly, when interest rates rise, other investment options, such as bonds or fixed-income securities, may become more attractive to investors seeking income. This can lead to a shift in investor preferences away from REITs, potentially reducing demand for REIT shares and putting downward pressure on their prices in the long term. Thus, reduced demand for properties, lower rental income, and potential property value declines can negatively impact REITs in the long term. In addition to CPU, EPU, VIX, and interest rates, </w:t>
      </w:r>
      <w:r w:rsidR="00E1619C" w:rsidRPr="009A358F">
        <w:rPr>
          <w:noProof/>
          <w:color w:val="000000" w:themeColor="text1"/>
        </w:rPr>
        <w:t xml:space="preserve">other </w:t>
      </w:r>
      <w:r w:rsidRPr="009A358F">
        <w:rPr>
          <w:noProof/>
          <w:color w:val="000000" w:themeColor="text1"/>
        </w:rPr>
        <w:lastRenderedPageBreak/>
        <w:t xml:space="preserve">economic </w:t>
      </w:r>
      <w:r w:rsidR="00E1619C" w:rsidRPr="009A358F">
        <w:rPr>
          <w:noProof/>
          <w:color w:val="000000" w:themeColor="text1"/>
        </w:rPr>
        <w:t>forces such as</w:t>
      </w:r>
      <w:r w:rsidRPr="009A358F">
        <w:rPr>
          <w:noProof/>
          <w:color w:val="000000" w:themeColor="text1"/>
        </w:rPr>
        <w:t xml:space="preserve"> inflation, credit market conditions, demographic trends, and stock market performance can affect REIT prices.</w:t>
      </w:r>
    </w:p>
    <w:p w14:paraId="455397AE" w14:textId="77777777" w:rsidR="00AE7ADD" w:rsidRPr="009A358F" w:rsidRDefault="00AE7ADD" w:rsidP="00343C22">
      <w:pPr>
        <w:rPr>
          <w:noProof/>
          <w:color w:val="000000" w:themeColor="text1"/>
        </w:rPr>
      </w:pPr>
    </w:p>
    <w:p w14:paraId="55C8D2E1" w14:textId="77777777" w:rsidR="00343C22" w:rsidRPr="009A358F" w:rsidRDefault="00343C22" w:rsidP="00343C22">
      <w:pPr>
        <w:rPr>
          <w:noProof/>
          <w:color w:val="000000" w:themeColor="text1"/>
        </w:rPr>
        <w:sectPr w:rsidR="00343C22" w:rsidRPr="009A358F" w:rsidSect="0020105D">
          <w:footerReference w:type="default" r:id="rId14"/>
          <w:pgSz w:w="11906" w:h="16838" w:code="9"/>
          <w:pgMar w:top="1440" w:right="1440" w:bottom="1440" w:left="1440" w:header="720" w:footer="720" w:gutter="0"/>
          <w:cols w:space="720"/>
          <w:docGrid w:linePitch="326"/>
        </w:sectPr>
      </w:pPr>
    </w:p>
    <w:p w14:paraId="3222C8E7" w14:textId="1F83E9FE" w:rsidR="00500B24" w:rsidRPr="009A358F" w:rsidRDefault="00390363" w:rsidP="007F7123">
      <w:pPr>
        <w:jc w:val="center"/>
        <w:rPr>
          <w:noProof/>
          <w:color w:val="000000" w:themeColor="text1"/>
          <w:sz w:val="19"/>
          <w:szCs w:val="19"/>
        </w:rPr>
      </w:pPr>
      <w:bookmarkStart w:id="14" w:name="_Hlk193314665"/>
      <w:r w:rsidRPr="009A358F">
        <w:rPr>
          <w:noProof/>
          <w:color w:val="000000" w:themeColor="text1"/>
          <w:sz w:val="19"/>
          <w:szCs w:val="19"/>
        </w:rPr>
        <w:lastRenderedPageBreak/>
        <w:t xml:space="preserve">Table </w:t>
      </w:r>
      <w:r w:rsidR="005428F9" w:rsidRPr="009A358F">
        <w:rPr>
          <w:noProof/>
          <w:color w:val="000000" w:themeColor="text1"/>
          <w:sz w:val="19"/>
          <w:szCs w:val="19"/>
        </w:rPr>
        <w:t>3.</w:t>
      </w:r>
      <w:r w:rsidR="00F37B34" w:rsidRPr="009A358F">
        <w:rPr>
          <w:noProof/>
          <w:color w:val="000000" w:themeColor="text1"/>
          <w:sz w:val="19"/>
          <w:szCs w:val="19"/>
        </w:rPr>
        <w:t xml:space="preserve"> </w:t>
      </w:r>
      <w:r w:rsidR="00E56569" w:rsidRPr="009A358F">
        <w:rPr>
          <w:noProof/>
          <w:color w:val="000000" w:themeColor="text1"/>
          <w:sz w:val="19"/>
          <w:szCs w:val="19"/>
        </w:rPr>
        <w:t xml:space="preserve">Results of </w:t>
      </w:r>
      <w:r w:rsidR="00A17FC2" w:rsidRPr="009A358F">
        <w:rPr>
          <w:noProof/>
          <w:color w:val="000000" w:themeColor="text1"/>
          <w:sz w:val="19"/>
          <w:szCs w:val="19"/>
        </w:rPr>
        <w:t>q</w:t>
      </w:r>
      <w:r w:rsidR="00E56569" w:rsidRPr="009A358F">
        <w:rPr>
          <w:noProof/>
          <w:color w:val="000000" w:themeColor="text1"/>
          <w:sz w:val="19"/>
          <w:szCs w:val="19"/>
        </w:rPr>
        <w:t>uantile</w:t>
      </w:r>
      <w:r w:rsidR="00A17FC2" w:rsidRPr="009A358F">
        <w:rPr>
          <w:noProof/>
          <w:color w:val="000000" w:themeColor="text1"/>
          <w:sz w:val="19"/>
          <w:szCs w:val="19"/>
        </w:rPr>
        <w:t xml:space="preserve"> effects on </w:t>
      </w:r>
      <w:r w:rsidR="006752D8" w:rsidRPr="009A358F">
        <w:rPr>
          <w:noProof/>
          <w:color w:val="000000" w:themeColor="text1"/>
          <w:sz w:val="19"/>
          <w:szCs w:val="19"/>
        </w:rPr>
        <w:t>U</w:t>
      </w:r>
      <w:r w:rsidR="00A551D0" w:rsidRPr="009A358F">
        <w:rPr>
          <w:noProof/>
          <w:color w:val="000000" w:themeColor="text1"/>
          <w:sz w:val="19"/>
          <w:szCs w:val="19"/>
        </w:rPr>
        <w:t>S</w:t>
      </w:r>
      <w:r w:rsidR="006752D8" w:rsidRPr="009A358F">
        <w:rPr>
          <w:noProof/>
          <w:color w:val="000000" w:themeColor="text1"/>
          <w:sz w:val="19"/>
          <w:szCs w:val="19"/>
        </w:rPr>
        <w:t xml:space="preserve"> </w:t>
      </w:r>
      <w:r w:rsidR="00180B59" w:rsidRPr="009A358F">
        <w:rPr>
          <w:noProof/>
          <w:color w:val="000000" w:themeColor="text1"/>
          <w:sz w:val="19"/>
          <w:szCs w:val="19"/>
        </w:rPr>
        <w:t>REIT</w:t>
      </w:r>
      <w:r w:rsidR="006752D8" w:rsidRPr="009A358F">
        <w:rPr>
          <w:noProof/>
          <w:color w:val="000000" w:themeColor="text1"/>
          <w:sz w:val="19"/>
          <w:szCs w:val="19"/>
        </w:rPr>
        <w:t xml:space="preserve"> </w:t>
      </w:r>
      <w:r w:rsidR="00F37B34" w:rsidRPr="009A358F">
        <w:rPr>
          <w:noProof/>
          <w:color w:val="000000" w:themeColor="text1"/>
          <w:sz w:val="19"/>
          <w:szCs w:val="19"/>
        </w:rPr>
        <w:t>r</w:t>
      </w:r>
      <w:r w:rsidR="006752D8" w:rsidRPr="009A358F">
        <w:rPr>
          <w:noProof/>
          <w:color w:val="000000" w:themeColor="text1"/>
          <w:sz w:val="19"/>
          <w:szCs w:val="19"/>
        </w:rPr>
        <w:t>eturns</w:t>
      </w:r>
      <w:r w:rsidR="00636DFE" w:rsidRPr="009A358F">
        <w:rPr>
          <w:noProof/>
          <w:color w:val="000000" w:themeColor="text1"/>
          <w:sz w:val="19"/>
          <w:szCs w:val="19"/>
        </w:rPr>
        <w:t xml:space="preserve"> (March 2006</w:t>
      </w:r>
      <w:r w:rsidR="00636DFE" w:rsidRPr="009A358F">
        <w:rPr>
          <w:rFonts w:cs="Times New Roman"/>
          <w:noProof/>
          <w:color w:val="000000" w:themeColor="text1"/>
          <w:sz w:val="19"/>
          <w:szCs w:val="19"/>
        </w:rPr>
        <w:t>─</w:t>
      </w:r>
      <w:r w:rsidR="00636DFE" w:rsidRPr="009A358F">
        <w:rPr>
          <w:noProof/>
          <w:color w:val="000000" w:themeColor="text1"/>
          <w:sz w:val="19"/>
          <w:szCs w:val="19"/>
        </w:rPr>
        <w:t>April 2023)</w:t>
      </w:r>
      <w:r w:rsidR="006752D8" w:rsidRPr="009A358F">
        <w:rPr>
          <w:noProof/>
          <w:color w:val="000000" w:themeColor="text1"/>
          <w:sz w:val="19"/>
          <w:szCs w:val="19"/>
        </w:rPr>
        <w:t>.</w:t>
      </w:r>
    </w:p>
    <w:tbl>
      <w:tblPr>
        <w:tblStyle w:val="PlainTable21"/>
        <w:tblW w:w="5000" w:type="pct"/>
        <w:jc w:val="center"/>
        <w:tblLook w:val="04A0" w:firstRow="1" w:lastRow="0" w:firstColumn="1" w:lastColumn="0" w:noHBand="0" w:noVBand="1"/>
      </w:tblPr>
      <w:tblGrid>
        <w:gridCol w:w="753"/>
        <w:gridCol w:w="1289"/>
        <w:gridCol w:w="1378"/>
        <w:gridCol w:w="1290"/>
        <w:gridCol w:w="1378"/>
        <w:gridCol w:w="1378"/>
        <w:gridCol w:w="1381"/>
        <w:gridCol w:w="1378"/>
        <w:gridCol w:w="1278"/>
        <w:gridCol w:w="1378"/>
        <w:gridCol w:w="1293"/>
      </w:tblGrid>
      <w:tr w:rsidR="009A358F" w:rsidRPr="009A358F" w14:paraId="2CFAB75C" w14:textId="1EB3DBB7" w:rsidTr="00AE7ADD">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266" w:type="pct"/>
          </w:tcPr>
          <w:p w14:paraId="7B8207ED" w14:textId="77777777" w:rsidR="003F4896" w:rsidRPr="009A358F" w:rsidRDefault="003F4896" w:rsidP="001D40FF">
            <w:pPr>
              <w:spacing w:line="360" w:lineRule="auto"/>
              <w:jc w:val="center"/>
              <w:rPr>
                <w:b w:val="0"/>
                <w:bCs w:val="0"/>
                <w:noProof/>
                <w:color w:val="000000" w:themeColor="text1"/>
                <w:sz w:val="19"/>
                <w:szCs w:val="19"/>
              </w:rPr>
            </w:pPr>
            <w:bookmarkStart w:id="15" w:name="_Hlk156415143"/>
          </w:p>
        </w:tc>
        <w:tc>
          <w:tcPr>
            <w:tcW w:w="455" w:type="pct"/>
          </w:tcPr>
          <w:p w14:paraId="46771046" w14:textId="77777777" w:rsidR="003F4896" w:rsidRPr="009A358F" w:rsidRDefault="003F4896" w:rsidP="001D40F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color w:val="000000" w:themeColor="text1"/>
                <w:sz w:val="19"/>
                <w:szCs w:val="19"/>
              </w:rPr>
            </w:pPr>
            <w:r w:rsidRPr="009A358F">
              <w:rPr>
                <w:b w:val="0"/>
                <w:bCs w:val="0"/>
                <w:noProof/>
                <w:color w:val="000000" w:themeColor="text1"/>
                <w:sz w:val="19"/>
                <w:szCs w:val="19"/>
              </w:rPr>
              <w:t xml:space="preserve">Constant </w:t>
            </w:r>
          </w:p>
        </w:tc>
        <w:tc>
          <w:tcPr>
            <w:tcW w:w="486" w:type="pct"/>
          </w:tcPr>
          <w:p w14:paraId="2B5D2690" w14:textId="7D928BEB" w:rsidR="003F4896" w:rsidRPr="009A358F" w:rsidRDefault="003F4896" w:rsidP="002E4D7F">
            <w:pPr>
              <w:cnfStyle w:val="100000000000" w:firstRow="1" w:lastRow="0" w:firstColumn="0" w:lastColumn="0" w:oddVBand="0" w:evenVBand="0" w:oddHBand="0" w:evenHBand="0" w:firstRowFirstColumn="0" w:firstRowLastColumn="0" w:lastRowFirstColumn="0" w:lastRowLastColumn="0"/>
              <w:rPr>
                <w:rFonts w:cs="Times New Roman"/>
                <w:b w:val="0"/>
                <w:bCs w:val="0"/>
                <w:noProof/>
                <w:color w:val="000000" w:themeColor="text1"/>
                <w:sz w:val="19"/>
                <w:szCs w:val="19"/>
              </w:rPr>
            </w:pPr>
            <w:r w:rsidRPr="009A358F">
              <w:rPr>
                <w:b w:val="0"/>
                <w:bCs w:val="0"/>
                <w:noProof/>
                <w:color w:val="000000" w:themeColor="text1"/>
                <w:sz w:val="19"/>
                <w:szCs w:val="19"/>
              </w:rPr>
              <w:t>ECT</w:t>
            </w:r>
          </w:p>
        </w:tc>
        <w:tc>
          <w:tcPr>
            <w:tcW w:w="1914" w:type="pct"/>
            <w:gridSpan w:val="4"/>
          </w:tcPr>
          <w:p w14:paraId="0303F346" w14:textId="567415A7" w:rsidR="003F4896" w:rsidRPr="009A358F" w:rsidRDefault="003F4896" w:rsidP="001D40F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color w:val="000000" w:themeColor="text1"/>
                <w:sz w:val="19"/>
                <w:szCs w:val="19"/>
              </w:rPr>
            </w:pPr>
            <w:r w:rsidRPr="009A358F">
              <w:rPr>
                <w:rFonts w:cs="Times New Roman"/>
                <w:b w:val="0"/>
                <w:bCs w:val="0"/>
                <w:noProof/>
                <w:color w:val="000000" w:themeColor="text1"/>
                <w:sz w:val="19"/>
                <w:szCs w:val="19"/>
              </w:rPr>
              <w:t>Long-term estimates</w:t>
            </w:r>
          </w:p>
        </w:tc>
        <w:tc>
          <w:tcPr>
            <w:tcW w:w="1879" w:type="pct"/>
            <w:gridSpan w:val="4"/>
          </w:tcPr>
          <w:p w14:paraId="7500BD31" w14:textId="447F02D4" w:rsidR="003F4896" w:rsidRPr="009A358F" w:rsidRDefault="003F4896" w:rsidP="001D40F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color w:val="000000" w:themeColor="text1"/>
                <w:sz w:val="19"/>
                <w:szCs w:val="19"/>
              </w:rPr>
            </w:pPr>
            <w:r w:rsidRPr="009A358F">
              <w:rPr>
                <w:rFonts w:cs="Times New Roman"/>
                <w:b w:val="0"/>
                <w:bCs w:val="0"/>
                <w:noProof/>
                <w:color w:val="000000" w:themeColor="text1"/>
                <w:sz w:val="19"/>
                <w:szCs w:val="19"/>
              </w:rPr>
              <w:t>Short-term estimates</w:t>
            </w:r>
          </w:p>
        </w:tc>
      </w:tr>
      <w:tr w:rsidR="009A358F" w:rsidRPr="009A358F" w14:paraId="004F7371" w14:textId="3866E61B" w:rsidTr="00AE7ADD">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266" w:type="pct"/>
          </w:tcPr>
          <w:p w14:paraId="29591113" w14:textId="7BAB14F4"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 xml:space="preserve"> </w:t>
            </w:r>
          </w:p>
        </w:tc>
        <w:tc>
          <w:tcPr>
            <w:tcW w:w="455" w:type="pct"/>
          </w:tcPr>
          <w:p w14:paraId="58F0D8C6" w14:textId="77777777"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rFonts w:cs="Times New Roman"/>
                <w:i/>
                <w:iCs/>
                <w:noProof/>
                <w:color w:val="000000" w:themeColor="text1"/>
                <w:sz w:val="19"/>
                <w:szCs w:val="19"/>
              </w:rPr>
              <w:t>α</w:t>
            </w:r>
            <w:r w:rsidRPr="009A358F">
              <w:rPr>
                <w:noProof/>
                <w:color w:val="000000" w:themeColor="text1"/>
                <w:sz w:val="19"/>
                <w:szCs w:val="19"/>
                <w:vertAlign w:val="subscript"/>
              </w:rPr>
              <w:t>*</w:t>
            </w:r>
            <w:r w:rsidRPr="009A358F">
              <w:rPr>
                <w:noProof/>
                <w:color w:val="000000" w:themeColor="text1"/>
                <w:sz w:val="19"/>
                <w:szCs w:val="19"/>
              </w:rPr>
              <w:t>(</w:t>
            </w:r>
            <w:r w:rsidRPr="009A358F">
              <w:rPr>
                <w:rFonts w:cs="Times New Roman"/>
                <w:noProof/>
                <w:color w:val="000000" w:themeColor="text1"/>
                <w:sz w:val="19"/>
                <w:szCs w:val="19"/>
              </w:rPr>
              <w:t>τ</w:t>
            </w:r>
            <w:r w:rsidRPr="009A358F">
              <w:rPr>
                <w:noProof/>
                <w:color w:val="000000" w:themeColor="text1"/>
                <w:sz w:val="19"/>
                <w:szCs w:val="19"/>
              </w:rPr>
              <w:t>)</w:t>
            </w:r>
          </w:p>
        </w:tc>
        <w:tc>
          <w:tcPr>
            <w:tcW w:w="486" w:type="pct"/>
          </w:tcPr>
          <w:p w14:paraId="3A56812A" w14:textId="603331DC"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rFonts w:cs="Times New Roman"/>
                <w:i/>
                <w:iCs/>
                <w:noProof/>
                <w:color w:val="000000" w:themeColor="text1"/>
                <w:sz w:val="19"/>
                <w:szCs w:val="19"/>
              </w:rPr>
            </w:pPr>
            <w:r w:rsidRPr="009A358F">
              <w:rPr>
                <w:rFonts w:cs="Times New Roman"/>
                <w:i/>
                <w:iCs/>
                <w:noProof/>
                <w:color w:val="000000" w:themeColor="text1"/>
                <w:sz w:val="19"/>
                <w:szCs w:val="19"/>
              </w:rPr>
              <w:t>ρ</w:t>
            </w:r>
            <w:r w:rsidRPr="009A358F">
              <w:rPr>
                <w:noProof/>
                <w:color w:val="000000" w:themeColor="text1"/>
                <w:sz w:val="19"/>
                <w:szCs w:val="19"/>
                <w:vertAlign w:val="subscript"/>
              </w:rPr>
              <w:t>*</w:t>
            </w:r>
            <w:r w:rsidRPr="009A358F">
              <w:rPr>
                <w:noProof/>
                <w:color w:val="000000" w:themeColor="text1"/>
                <w:sz w:val="19"/>
                <w:szCs w:val="19"/>
              </w:rPr>
              <w:t>(</w:t>
            </w:r>
            <w:r w:rsidRPr="009A358F">
              <w:rPr>
                <w:rFonts w:cs="Times New Roman"/>
                <w:noProof/>
                <w:color w:val="000000" w:themeColor="text1"/>
                <w:sz w:val="19"/>
                <w:szCs w:val="19"/>
              </w:rPr>
              <w:t>τ</w:t>
            </w:r>
            <w:r w:rsidRPr="009A358F">
              <w:rPr>
                <w:noProof/>
                <w:color w:val="000000" w:themeColor="text1"/>
                <w:sz w:val="19"/>
                <w:szCs w:val="19"/>
              </w:rPr>
              <w:t>)</w:t>
            </w:r>
          </w:p>
        </w:tc>
        <w:tc>
          <w:tcPr>
            <w:tcW w:w="455" w:type="pct"/>
          </w:tcPr>
          <w:p w14:paraId="1551073A" w14:textId="2F9D230D"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rFonts w:cs="Times New Roman"/>
                <w:i/>
                <w:iCs/>
                <w:noProof/>
                <w:color w:val="000000" w:themeColor="text1"/>
                <w:sz w:val="19"/>
                <w:szCs w:val="19"/>
              </w:rPr>
              <w:t>β</w:t>
            </w:r>
            <w:r w:rsidRPr="009A358F">
              <w:rPr>
                <w:rFonts w:cs="Times New Roman"/>
                <w:noProof/>
                <w:color w:val="000000" w:themeColor="text1"/>
                <w:sz w:val="19"/>
                <w:szCs w:val="19"/>
                <w:vertAlign w:val="subscript"/>
              </w:rPr>
              <w:t>CPU</w:t>
            </w:r>
            <w:r w:rsidRPr="009A358F">
              <w:rPr>
                <w:rFonts w:cs="Times New Roman"/>
                <w:noProof/>
                <w:color w:val="000000" w:themeColor="text1"/>
                <w:sz w:val="19"/>
                <w:szCs w:val="19"/>
              </w:rPr>
              <w:t>(τ)</w:t>
            </w:r>
          </w:p>
        </w:tc>
        <w:tc>
          <w:tcPr>
            <w:tcW w:w="486" w:type="pct"/>
          </w:tcPr>
          <w:p w14:paraId="608EE774" w14:textId="77777777"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rFonts w:cs="Times New Roman"/>
                <w:i/>
                <w:iCs/>
                <w:noProof/>
                <w:color w:val="000000" w:themeColor="text1"/>
                <w:sz w:val="19"/>
                <w:szCs w:val="19"/>
              </w:rPr>
              <w:t>β</w:t>
            </w:r>
            <w:r w:rsidRPr="009A358F">
              <w:rPr>
                <w:rFonts w:cs="Times New Roman"/>
                <w:noProof/>
                <w:color w:val="000000" w:themeColor="text1"/>
                <w:sz w:val="19"/>
                <w:szCs w:val="19"/>
                <w:vertAlign w:val="subscript"/>
              </w:rPr>
              <w:t>EPU</w:t>
            </w:r>
            <w:r w:rsidRPr="009A358F">
              <w:rPr>
                <w:rFonts w:cs="Times New Roman"/>
                <w:noProof/>
                <w:color w:val="000000" w:themeColor="text1"/>
                <w:sz w:val="19"/>
                <w:szCs w:val="19"/>
              </w:rPr>
              <w:t>(τ)</w:t>
            </w:r>
          </w:p>
        </w:tc>
        <w:tc>
          <w:tcPr>
            <w:tcW w:w="486" w:type="pct"/>
          </w:tcPr>
          <w:p w14:paraId="65522D7F" w14:textId="77777777"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rFonts w:cs="Times New Roman"/>
                <w:i/>
                <w:iCs/>
                <w:noProof/>
                <w:color w:val="000000" w:themeColor="text1"/>
                <w:sz w:val="19"/>
                <w:szCs w:val="19"/>
              </w:rPr>
              <w:t>β</w:t>
            </w:r>
            <w:r w:rsidRPr="009A358F">
              <w:rPr>
                <w:rFonts w:cs="Times New Roman"/>
                <w:i/>
                <w:iCs/>
                <w:noProof/>
                <w:color w:val="000000" w:themeColor="text1"/>
                <w:sz w:val="19"/>
                <w:szCs w:val="19"/>
                <w:vertAlign w:val="subscript"/>
              </w:rPr>
              <w:t>VIX</w:t>
            </w:r>
            <w:r w:rsidRPr="009A358F">
              <w:rPr>
                <w:rFonts w:cs="Times New Roman"/>
                <w:noProof/>
                <w:color w:val="000000" w:themeColor="text1"/>
                <w:sz w:val="19"/>
                <w:szCs w:val="19"/>
              </w:rPr>
              <w:t>(τ)</w:t>
            </w:r>
          </w:p>
        </w:tc>
        <w:tc>
          <w:tcPr>
            <w:tcW w:w="486" w:type="pct"/>
          </w:tcPr>
          <w:p w14:paraId="769C2F37" w14:textId="45F45786"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rFonts w:cs="Times New Roman"/>
                <w:i/>
                <w:iCs/>
                <w:noProof/>
                <w:color w:val="000000" w:themeColor="text1"/>
                <w:sz w:val="19"/>
                <w:szCs w:val="19"/>
              </w:rPr>
            </w:pPr>
            <w:r w:rsidRPr="009A358F">
              <w:rPr>
                <w:rFonts w:cs="Times New Roman"/>
                <w:i/>
                <w:iCs/>
                <w:noProof/>
                <w:color w:val="000000" w:themeColor="text1"/>
                <w:sz w:val="19"/>
                <w:szCs w:val="19"/>
              </w:rPr>
              <w:t>β</w:t>
            </w:r>
            <w:r w:rsidR="0053744D" w:rsidRPr="009A358F">
              <w:rPr>
                <w:rFonts w:cs="Times New Roman"/>
                <w:i/>
                <w:iCs/>
                <w:noProof/>
                <w:color w:val="000000" w:themeColor="text1"/>
                <w:sz w:val="19"/>
                <w:szCs w:val="19"/>
                <w:vertAlign w:val="subscript"/>
              </w:rPr>
              <w:t>IN</w:t>
            </w:r>
            <w:r w:rsidRPr="009A358F">
              <w:rPr>
                <w:rFonts w:cs="Times New Roman"/>
                <w:i/>
                <w:iCs/>
                <w:noProof/>
                <w:color w:val="000000" w:themeColor="text1"/>
                <w:sz w:val="19"/>
                <w:szCs w:val="19"/>
                <w:vertAlign w:val="subscript"/>
              </w:rPr>
              <w:t>T</w:t>
            </w:r>
            <w:r w:rsidRPr="009A358F">
              <w:rPr>
                <w:rFonts w:cs="Times New Roman"/>
                <w:noProof/>
                <w:color w:val="000000" w:themeColor="text1"/>
                <w:sz w:val="19"/>
                <w:szCs w:val="19"/>
              </w:rPr>
              <w:t>(τ)</w:t>
            </w:r>
          </w:p>
        </w:tc>
        <w:tc>
          <w:tcPr>
            <w:tcW w:w="486" w:type="pct"/>
          </w:tcPr>
          <w:p w14:paraId="14E5C0E7" w14:textId="069D7BD7" w:rsidR="00E96080" w:rsidRPr="009A358F" w:rsidRDefault="0030018C" w:rsidP="00873EF8">
            <w:pPr>
              <w:cnfStyle w:val="000000100000" w:firstRow="0" w:lastRow="0" w:firstColumn="0" w:lastColumn="0" w:oddVBand="0" w:evenVBand="0" w:oddHBand="1" w:evenHBand="0" w:firstRowFirstColumn="0" w:firstRowLastColumn="0" w:lastRowFirstColumn="0" w:lastRowLastColumn="0"/>
              <w:rPr>
                <w:rFonts w:cs="Times New Roman"/>
                <w:i/>
                <w:iCs/>
                <w:noProof/>
                <w:color w:val="000000" w:themeColor="text1"/>
                <w:sz w:val="19"/>
                <w:szCs w:val="19"/>
              </w:rPr>
            </w:pPr>
            <w:r w:rsidRPr="009A358F">
              <w:rPr>
                <w:rFonts w:cs="Times New Roman"/>
                <w:i/>
                <w:iCs/>
                <w:noProof/>
                <w:color w:val="000000" w:themeColor="text1"/>
                <w:sz w:val="19"/>
                <w:szCs w:val="19"/>
              </w:rPr>
              <w:t>c</w:t>
            </w:r>
            <w:r w:rsidR="00E96080" w:rsidRPr="009A358F">
              <w:rPr>
                <w:rFonts w:cs="Times New Roman"/>
                <w:noProof/>
                <w:color w:val="000000" w:themeColor="text1"/>
                <w:sz w:val="19"/>
                <w:szCs w:val="19"/>
                <w:vertAlign w:val="subscript"/>
              </w:rPr>
              <w:t>CPU</w:t>
            </w:r>
            <w:r w:rsidR="00E96080" w:rsidRPr="009A358F">
              <w:rPr>
                <w:rFonts w:cs="Times New Roman"/>
                <w:noProof/>
                <w:color w:val="000000" w:themeColor="text1"/>
                <w:sz w:val="19"/>
                <w:szCs w:val="19"/>
              </w:rPr>
              <w:t>(τ)</w:t>
            </w:r>
          </w:p>
        </w:tc>
        <w:tc>
          <w:tcPr>
            <w:tcW w:w="451" w:type="pct"/>
          </w:tcPr>
          <w:p w14:paraId="7A00DD3C" w14:textId="5E07CC1A" w:rsidR="00E96080" w:rsidRPr="009A358F" w:rsidRDefault="0030018C" w:rsidP="00873EF8">
            <w:pPr>
              <w:cnfStyle w:val="000000100000" w:firstRow="0" w:lastRow="0" w:firstColumn="0" w:lastColumn="0" w:oddVBand="0" w:evenVBand="0" w:oddHBand="1" w:evenHBand="0" w:firstRowFirstColumn="0" w:firstRowLastColumn="0" w:lastRowFirstColumn="0" w:lastRowLastColumn="0"/>
              <w:rPr>
                <w:rFonts w:cs="Times New Roman"/>
                <w:i/>
                <w:iCs/>
                <w:noProof/>
                <w:color w:val="000000" w:themeColor="text1"/>
                <w:sz w:val="19"/>
                <w:szCs w:val="19"/>
              </w:rPr>
            </w:pPr>
            <w:r w:rsidRPr="009A358F">
              <w:rPr>
                <w:rFonts w:cs="Times New Roman"/>
                <w:i/>
                <w:iCs/>
                <w:noProof/>
                <w:color w:val="000000" w:themeColor="text1"/>
                <w:sz w:val="19"/>
                <w:szCs w:val="19"/>
              </w:rPr>
              <w:t>d</w:t>
            </w:r>
            <w:r w:rsidR="00E96080" w:rsidRPr="009A358F">
              <w:rPr>
                <w:rFonts w:cs="Times New Roman"/>
                <w:noProof/>
                <w:color w:val="000000" w:themeColor="text1"/>
                <w:sz w:val="19"/>
                <w:szCs w:val="19"/>
                <w:vertAlign w:val="subscript"/>
              </w:rPr>
              <w:t>EPU</w:t>
            </w:r>
            <w:r w:rsidR="00E96080" w:rsidRPr="009A358F">
              <w:rPr>
                <w:rFonts w:cs="Times New Roman"/>
                <w:noProof/>
                <w:color w:val="000000" w:themeColor="text1"/>
                <w:sz w:val="19"/>
                <w:szCs w:val="19"/>
              </w:rPr>
              <w:t>(τ)</w:t>
            </w:r>
          </w:p>
        </w:tc>
        <w:tc>
          <w:tcPr>
            <w:tcW w:w="486" w:type="pct"/>
          </w:tcPr>
          <w:p w14:paraId="0ABB365A" w14:textId="3B2A78AD" w:rsidR="00E96080" w:rsidRPr="009A358F" w:rsidRDefault="0030018C" w:rsidP="00873EF8">
            <w:pPr>
              <w:cnfStyle w:val="000000100000" w:firstRow="0" w:lastRow="0" w:firstColumn="0" w:lastColumn="0" w:oddVBand="0" w:evenVBand="0" w:oddHBand="1" w:evenHBand="0" w:firstRowFirstColumn="0" w:firstRowLastColumn="0" w:lastRowFirstColumn="0" w:lastRowLastColumn="0"/>
              <w:rPr>
                <w:rFonts w:cs="Times New Roman"/>
                <w:i/>
                <w:iCs/>
                <w:noProof/>
                <w:color w:val="000000" w:themeColor="text1"/>
                <w:sz w:val="19"/>
                <w:szCs w:val="19"/>
              </w:rPr>
            </w:pPr>
            <w:r w:rsidRPr="009A358F">
              <w:rPr>
                <w:rFonts w:cs="Times New Roman"/>
                <w:i/>
                <w:iCs/>
                <w:noProof/>
                <w:color w:val="000000" w:themeColor="text1"/>
                <w:sz w:val="19"/>
                <w:szCs w:val="19"/>
              </w:rPr>
              <w:t>e</w:t>
            </w:r>
            <w:r w:rsidR="00E96080" w:rsidRPr="009A358F">
              <w:rPr>
                <w:rFonts w:cs="Times New Roman"/>
                <w:noProof/>
                <w:color w:val="000000" w:themeColor="text1"/>
                <w:sz w:val="19"/>
                <w:szCs w:val="19"/>
                <w:vertAlign w:val="subscript"/>
              </w:rPr>
              <w:t>VIX</w:t>
            </w:r>
            <w:r w:rsidR="00E96080" w:rsidRPr="009A358F">
              <w:rPr>
                <w:rFonts w:cs="Times New Roman"/>
                <w:noProof/>
                <w:color w:val="000000" w:themeColor="text1"/>
                <w:sz w:val="19"/>
                <w:szCs w:val="19"/>
              </w:rPr>
              <w:t>(τ)</w:t>
            </w:r>
          </w:p>
        </w:tc>
        <w:tc>
          <w:tcPr>
            <w:tcW w:w="455" w:type="pct"/>
          </w:tcPr>
          <w:p w14:paraId="5E966376" w14:textId="10D65482" w:rsidR="00E96080" w:rsidRPr="009A358F" w:rsidRDefault="0030018C" w:rsidP="00873EF8">
            <w:pPr>
              <w:cnfStyle w:val="000000100000" w:firstRow="0" w:lastRow="0" w:firstColumn="0" w:lastColumn="0" w:oddVBand="0" w:evenVBand="0" w:oddHBand="1" w:evenHBand="0" w:firstRowFirstColumn="0" w:firstRowLastColumn="0" w:lastRowFirstColumn="0" w:lastRowLastColumn="0"/>
              <w:rPr>
                <w:rFonts w:cs="Times New Roman"/>
                <w:i/>
                <w:iCs/>
                <w:noProof/>
                <w:color w:val="000000" w:themeColor="text1"/>
                <w:sz w:val="19"/>
                <w:szCs w:val="19"/>
              </w:rPr>
            </w:pPr>
            <w:r w:rsidRPr="009A358F">
              <w:rPr>
                <w:rFonts w:cs="Times New Roman"/>
                <w:i/>
                <w:iCs/>
                <w:noProof/>
                <w:color w:val="000000" w:themeColor="text1"/>
                <w:sz w:val="19"/>
                <w:szCs w:val="19"/>
              </w:rPr>
              <w:t>f</w:t>
            </w:r>
            <w:r w:rsidR="0053744D" w:rsidRPr="009A358F">
              <w:rPr>
                <w:rFonts w:cs="Times New Roman"/>
                <w:i/>
                <w:iCs/>
                <w:noProof/>
                <w:color w:val="000000" w:themeColor="text1"/>
                <w:sz w:val="19"/>
                <w:szCs w:val="19"/>
                <w:vertAlign w:val="subscript"/>
              </w:rPr>
              <w:t>IN</w:t>
            </w:r>
            <w:r w:rsidR="00E96080" w:rsidRPr="009A358F">
              <w:rPr>
                <w:rFonts w:cs="Times New Roman"/>
                <w:i/>
                <w:iCs/>
                <w:noProof/>
                <w:color w:val="000000" w:themeColor="text1"/>
                <w:sz w:val="19"/>
                <w:szCs w:val="19"/>
                <w:vertAlign w:val="subscript"/>
              </w:rPr>
              <w:t>T</w:t>
            </w:r>
            <w:r w:rsidR="00E96080" w:rsidRPr="009A358F">
              <w:rPr>
                <w:rFonts w:cs="Times New Roman"/>
                <w:noProof/>
                <w:color w:val="000000" w:themeColor="text1"/>
                <w:sz w:val="19"/>
                <w:szCs w:val="19"/>
              </w:rPr>
              <w:t>(τ)</w:t>
            </w:r>
          </w:p>
        </w:tc>
      </w:tr>
      <w:tr w:rsidR="009A358F" w:rsidRPr="009A358F" w14:paraId="774EAE4F" w14:textId="4A7294E9" w:rsidTr="00AE7ADD">
        <w:trPr>
          <w:trHeight w:val="319"/>
          <w:jc w:val="center"/>
        </w:trPr>
        <w:tc>
          <w:tcPr>
            <w:cnfStyle w:val="001000000000" w:firstRow="0" w:lastRow="0" w:firstColumn="1" w:lastColumn="0" w:oddVBand="0" w:evenVBand="0" w:oddHBand="0" w:evenHBand="0" w:firstRowFirstColumn="0" w:firstRowLastColumn="0" w:lastRowFirstColumn="0" w:lastRowLastColumn="0"/>
            <w:tcW w:w="266" w:type="pct"/>
            <w:vMerge w:val="restart"/>
          </w:tcPr>
          <w:p w14:paraId="030C5826" w14:textId="77777777"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0.05</w:t>
            </w:r>
          </w:p>
        </w:tc>
        <w:tc>
          <w:tcPr>
            <w:tcW w:w="455" w:type="pct"/>
          </w:tcPr>
          <w:p w14:paraId="0B9E4FB9" w14:textId="579AE4F0"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4.918***</w:t>
            </w:r>
          </w:p>
        </w:tc>
        <w:tc>
          <w:tcPr>
            <w:tcW w:w="486" w:type="pct"/>
          </w:tcPr>
          <w:p w14:paraId="3285EC70" w14:textId="606706E0"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-0.870***</w:t>
            </w:r>
          </w:p>
        </w:tc>
        <w:tc>
          <w:tcPr>
            <w:tcW w:w="455" w:type="pct"/>
          </w:tcPr>
          <w:p w14:paraId="6B208862" w14:textId="753AAE48"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-0.116**</w:t>
            </w:r>
          </w:p>
        </w:tc>
        <w:tc>
          <w:tcPr>
            <w:tcW w:w="486" w:type="pct"/>
          </w:tcPr>
          <w:p w14:paraId="5A1D1ABA" w14:textId="673CE409"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-0.062***</w:t>
            </w:r>
          </w:p>
        </w:tc>
        <w:tc>
          <w:tcPr>
            <w:tcW w:w="486" w:type="pct"/>
          </w:tcPr>
          <w:p w14:paraId="2997269E" w14:textId="26050C0E"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0.038***</w:t>
            </w:r>
          </w:p>
        </w:tc>
        <w:tc>
          <w:tcPr>
            <w:tcW w:w="486" w:type="pct"/>
          </w:tcPr>
          <w:p w14:paraId="17BDFC22" w14:textId="58F88B5E" w:rsidR="00E96080" w:rsidRPr="009A358F" w:rsidRDefault="00F82F5F"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0.982***</w:t>
            </w:r>
          </w:p>
        </w:tc>
        <w:tc>
          <w:tcPr>
            <w:tcW w:w="486" w:type="pct"/>
          </w:tcPr>
          <w:p w14:paraId="4C13C339" w14:textId="742E8D4A"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-0.106**</w:t>
            </w:r>
          </w:p>
        </w:tc>
        <w:tc>
          <w:tcPr>
            <w:tcW w:w="451" w:type="pct"/>
          </w:tcPr>
          <w:p w14:paraId="04783510" w14:textId="2E121AA5"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-0.032**</w:t>
            </w:r>
          </w:p>
        </w:tc>
        <w:tc>
          <w:tcPr>
            <w:tcW w:w="486" w:type="pct"/>
          </w:tcPr>
          <w:p w14:paraId="4635ECC6" w14:textId="0794EC89"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-0.038**</w:t>
            </w:r>
          </w:p>
        </w:tc>
        <w:tc>
          <w:tcPr>
            <w:tcW w:w="455" w:type="pct"/>
          </w:tcPr>
          <w:p w14:paraId="28C78FD4" w14:textId="68FDE4B3" w:rsidR="00E96080" w:rsidRPr="009A358F" w:rsidRDefault="00647D83"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0.506**</w:t>
            </w:r>
          </w:p>
        </w:tc>
      </w:tr>
      <w:tr w:rsidR="009A358F" w:rsidRPr="009A358F" w14:paraId="79194C02" w14:textId="0AE5820C" w:rsidTr="00AE7ADD">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66" w:type="pct"/>
            <w:vMerge/>
          </w:tcPr>
          <w:p w14:paraId="20820FAD" w14:textId="77777777" w:rsidR="00E96080" w:rsidRPr="009A358F" w:rsidRDefault="00E96080" w:rsidP="00873EF8">
            <w:pPr>
              <w:spacing w:line="360" w:lineRule="auto"/>
              <w:jc w:val="center"/>
              <w:rPr>
                <w:b w:val="0"/>
                <w:bCs w:val="0"/>
                <w:noProof/>
                <w:color w:val="000000" w:themeColor="text1"/>
                <w:sz w:val="19"/>
                <w:szCs w:val="19"/>
              </w:rPr>
            </w:pPr>
          </w:p>
        </w:tc>
        <w:tc>
          <w:tcPr>
            <w:tcW w:w="455" w:type="pct"/>
          </w:tcPr>
          <w:p w14:paraId="38A026CE" w14:textId="1C252220"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(1.773)</w:t>
            </w:r>
          </w:p>
        </w:tc>
        <w:tc>
          <w:tcPr>
            <w:tcW w:w="486" w:type="pct"/>
          </w:tcPr>
          <w:p w14:paraId="75C9BB73" w14:textId="6B7FAD38"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(0.032)</w:t>
            </w:r>
          </w:p>
        </w:tc>
        <w:tc>
          <w:tcPr>
            <w:tcW w:w="455" w:type="pct"/>
          </w:tcPr>
          <w:p w14:paraId="03388B9E" w14:textId="4261B764"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(0.013)</w:t>
            </w:r>
          </w:p>
        </w:tc>
        <w:tc>
          <w:tcPr>
            <w:tcW w:w="486" w:type="pct"/>
          </w:tcPr>
          <w:p w14:paraId="2B50E904" w14:textId="39C54D46"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(0.020)</w:t>
            </w:r>
          </w:p>
        </w:tc>
        <w:tc>
          <w:tcPr>
            <w:tcW w:w="486" w:type="pct"/>
          </w:tcPr>
          <w:p w14:paraId="5A081645" w14:textId="61323704"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(0.012)</w:t>
            </w:r>
          </w:p>
        </w:tc>
        <w:tc>
          <w:tcPr>
            <w:tcW w:w="486" w:type="pct"/>
          </w:tcPr>
          <w:p w14:paraId="02D930B7" w14:textId="5E758452" w:rsidR="00E96080" w:rsidRPr="009A358F" w:rsidRDefault="00F82F5F"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(0.194)</w:t>
            </w:r>
          </w:p>
        </w:tc>
        <w:tc>
          <w:tcPr>
            <w:tcW w:w="486" w:type="pct"/>
          </w:tcPr>
          <w:p w14:paraId="6CF56A25" w14:textId="5D621EE5"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(0.013)</w:t>
            </w:r>
          </w:p>
        </w:tc>
        <w:tc>
          <w:tcPr>
            <w:tcW w:w="451" w:type="pct"/>
          </w:tcPr>
          <w:p w14:paraId="7BE6225E" w14:textId="1848209E"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(0.007)</w:t>
            </w:r>
          </w:p>
        </w:tc>
        <w:tc>
          <w:tcPr>
            <w:tcW w:w="486" w:type="pct"/>
          </w:tcPr>
          <w:p w14:paraId="4EAD6010" w14:textId="221816AE"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(0.001)</w:t>
            </w:r>
          </w:p>
        </w:tc>
        <w:tc>
          <w:tcPr>
            <w:tcW w:w="455" w:type="pct"/>
          </w:tcPr>
          <w:p w14:paraId="21BACB85" w14:textId="2EB2F363" w:rsidR="00E96080" w:rsidRPr="009A358F" w:rsidRDefault="00647D83"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w:t>
            </w:r>
            <w:r w:rsidR="00815841" w:rsidRPr="009A358F">
              <w:rPr>
                <w:noProof/>
                <w:color w:val="000000" w:themeColor="text1"/>
                <w:sz w:val="19"/>
                <w:szCs w:val="19"/>
              </w:rPr>
              <w:t>2</w:t>
            </w:r>
            <w:r w:rsidRPr="009A358F">
              <w:rPr>
                <w:noProof/>
                <w:color w:val="000000" w:themeColor="text1"/>
                <w:sz w:val="19"/>
                <w:szCs w:val="19"/>
              </w:rPr>
              <w:t>71)</w:t>
            </w:r>
          </w:p>
        </w:tc>
      </w:tr>
      <w:tr w:rsidR="009A358F" w:rsidRPr="009A358F" w14:paraId="75AF74F4" w14:textId="161E79E5" w:rsidTr="00AE7ADD">
        <w:trPr>
          <w:trHeight w:val="319"/>
          <w:jc w:val="center"/>
        </w:trPr>
        <w:tc>
          <w:tcPr>
            <w:cnfStyle w:val="001000000000" w:firstRow="0" w:lastRow="0" w:firstColumn="1" w:lastColumn="0" w:oddVBand="0" w:evenVBand="0" w:oddHBand="0" w:evenHBand="0" w:firstRowFirstColumn="0" w:firstRowLastColumn="0" w:lastRowFirstColumn="0" w:lastRowLastColumn="0"/>
            <w:tcW w:w="266" w:type="pct"/>
            <w:vMerge w:val="restart"/>
          </w:tcPr>
          <w:p w14:paraId="5A85D406" w14:textId="77777777"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0.1</w:t>
            </w:r>
          </w:p>
        </w:tc>
        <w:tc>
          <w:tcPr>
            <w:tcW w:w="455" w:type="pct"/>
          </w:tcPr>
          <w:p w14:paraId="5B23DF4B" w14:textId="6C4DB7AE"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4.778***</w:t>
            </w:r>
          </w:p>
        </w:tc>
        <w:tc>
          <w:tcPr>
            <w:tcW w:w="486" w:type="pct"/>
          </w:tcPr>
          <w:p w14:paraId="6062DC83" w14:textId="7C8C8F02"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-0.730***</w:t>
            </w:r>
          </w:p>
        </w:tc>
        <w:tc>
          <w:tcPr>
            <w:tcW w:w="455" w:type="pct"/>
          </w:tcPr>
          <w:p w14:paraId="717AB600" w14:textId="07B71FD0"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0.055</w:t>
            </w:r>
            <w:r w:rsidR="00D232C5" w:rsidRPr="009A358F">
              <w:rPr>
                <w:noProof/>
                <w:color w:val="000000" w:themeColor="text1"/>
                <w:sz w:val="19"/>
                <w:szCs w:val="19"/>
              </w:rPr>
              <w:t>**</w:t>
            </w:r>
          </w:p>
        </w:tc>
        <w:tc>
          <w:tcPr>
            <w:tcW w:w="486" w:type="pct"/>
          </w:tcPr>
          <w:p w14:paraId="0BA50182" w14:textId="2BBE6627"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-0.058**</w:t>
            </w:r>
          </w:p>
        </w:tc>
        <w:tc>
          <w:tcPr>
            <w:tcW w:w="486" w:type="pct"/>
          </w:tcPr>
          <w:p w14:paraId="54379418" w14:textId="4E30BD1D"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-0.016</w:t>
            </w:r>
          </w:p>
        </w:tc>
        <w:tc>
          <w:tcPr>
            <w:tcW w:w="486" w:type="pct"/>
          </w:tcPr>
          <w:p w14:paraId="50055652" w14:textId="12F4A37D" w:rsidR="00E96080" w:rsidRPr="009A358F" w:rsidRDefault="00F82F5F"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0.576***</w:t>
            </w:r>
          </w:p>
        </w:tc>
        <w:tc>
          <w:tcPr>
            <w:tcW w:w="486" w:type="pct"/>
          </w:tcPr>
          <w:p w14:paraId="7E715E6B" w14:textId="2091C30E"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0.044***</w:t>
            </w:r>
          </w:p>
        </w:tc>
        <w:tc>
          <w:tcPr>
            <w:tcW w:w="451" w:type="pct"/>
          </w:tcPr>
          <w:p w14:paraId="056D64F7" w14:textId="55AE737F"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-0.044*</w:t>
            </w:r>
          </w:p>
        </w:tc>
        <w:tc>
          <w:tcPr>
            <w:tcW w:w="486" w:type="pct"/>
          </w:tcPr>
          <w:p w14:paraId="1A5D4C15" w14:textId="3ED3DF0C"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0.032**</w:t>
            </w:r>
          </w:p>
        </w:tc>
        <w:tc>
          <w:tcPr>
            <w:tcW w:w="455" w:type="pct"/>
          </w:tcPr>
          <w:p w14:paraId="2A371218" w14:textId="222FEFEA" w:rsidR="00E96080" w:rsidRPr="009A358F" w:rsidRDefault="00815841"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647D83" w:rsidRPr="009A358F">
              <w:rPr>
                <w:noProof/>
                <w:color w:val="000000" w:themeColor="text1"/>
                <w:sz w:val="19"/>
                <w:szCs w:val="19"/>
              </w:rPr>
              <w:t>0.079</w:t>
            </w:r>
          </w:p>
        </w:tc>
      </w:tr>
      <w:tr w:rsidR="009A358F" w:rsidRPr="009A358F" w14:paraId="2C85B14D" w14:textId="1DBDFCA3" w:rsidTr="00AE7ADD">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66" w:type="pct"/>
            <w:vMerge/>
          </w:tcPr>
          <w:p w14:paraId="6726ACE6" w14:textId="77777777" w:rsidR="00E96080" w:rsidRPr="009A358F" w:rsidRDefault="00E96080" w:rsidP="00873EF8">
            <w:pPr>
              <w:spacing w:line="360" w:lineRule="auto"/>
              <w:jc w:val="center"/>
              <w:rPr>
                <w:b w:val="0"/>
                <w:bCs w:val="0"/>
                <w:noProof/>
                <w:color w:val="000000" w:themeColor="text1"/>
                <w:sz w:val="19"/>
                <w:szCs w:val="19"/>
              </w:rPr>
            </w:pPr>
          </w:p>
        </w:tc>
        <w:tc>
          <w:tcPr>
            <w:tcW w:w="455" w:type="pct"/>
          </w:tcPr>
          <w:p w14:paraId="51C3E1EC" w14:textId="2AA0CF2C"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(1.179)</w:t>
            </w:r>
          </w:p>
        </w:tc>
        <w:tc>
          <w:tcPr>
            <w:tcW w:w="486" w:type="pct"/>
          </w:tcPr>
          <w:p w14:paraId="1B751C3D" w14:textId="37574939"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(0.021)</w:t>
            </w:r>
          </w:p>
        </w:tc>
        <w:tc>
          <w:tcPr>
            <w:tcW w:w="455" w:type="pct"/>
          </w:tcPr>
          <w:p w14:paraId="55ECB837" w14:textId="331BF5F4"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(0.017)</w:t>
            </w:r>
          </w:p>
        </w:tc>
        <w:tc>
          <w:tcPr>
            <w:tcW w:w="486" w:type="pct"/>
          </w:tcPr>
          <w:p w14:paraId="7563FE21" w14:textId="52B75227"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(0.032)</w:t>
            </w:r>
          </w:p>
        </w:tc>
        <w:tc>
          <w:tcPr>
            <w:tcW w:w="486" w:type="pct"/>
          </w:tcPr>
          <w:p w14:paraId="18192443" w14:textId="5DD78B11"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(0.245)</w:t>
            </w:r>
          </w:p>
        </w:tc>
        <w:tc>
          <w:tcPr>
            <w:tcW w:w="486" w:type="pct"/>
          </w:tcPr>
          <w:p w14:paraId="1B8661EA" w14:textId="30FEF068" w:rsidR="00E96080" w:rsidRPr="009A358F" w:rsidRDefault="00F82F5F"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(0.135)</w:t>
            </w:r>
          </w:p>
        </w:tc>
        <w:tc>
          <w:tcPr>
            <w:tcW w:w="486" w:type="pct"/>
          </w:tcPr>
          <w:p w14:paraId="5F635D56" w14:textId="3F598878"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(0.001)</w:t>
            </w:r>
          </w:p>
        </w:tc>
        <w:tc>
          <w:tcPr>
            <w:tcW w:w="451" w:type="pct"/>
          </w:tcPr>
          <w:p w14:paraId="01B4C305" w14:textId="68D53065"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(0.026)</w:t>
            </w:r>
          </w:p>
        </w:tc>
        <w:tc>
          <w:tcPr>
            <w:tcW w:w="486" w:type="pct"/>
          </w:tcPr>
          <w:p w14:paraId="143149CB" w14:textId="61209D35"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(0.016)</w:t>
            </w:r>
          </w:p>
        </w:tc>
        <w:tc>
          <w:tcPr>
            <w:tcW w:w="455" w:type="pct"/>
          </w:tcPr>
          <w:p w14:paraId="1C91AB7F" w14:textId="3B3BEFE4" w:rsidR="00E96080" w:rsidRPr="009A358F" w:rsidRDefault="00647D83"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(0.128)</w:t>
            </w:r>
          </w:p>
        </w:tc>
      </w:tr>
      <w:tr w:rsidR="009A358F" w:rsidRPr="009A358F" w14:paraId="7BEB2AC6" w14:textId="1B6CD60B" w:rsidTr="00AE7ADD">
        <w:trPr>
          <w:trHeight w:val="305"/>
          <w:jc w:val="center"/>
        </w:trPr>
        <w:tc>
          <w:tcPr>
            <w:cnfStyle w:val="001000000000" w:firstRow="0" w:lastRow="0" w:firstColumn="1" w:lastColumn="0" w:oddVBand="0" w:evenVBand="0" w:oddHBand="0" w:evenHBand="0" w:firstRowFirstColumn="0" w:firstRowLastColumn="0" w:lastRowFirstColumn="0" w:lastRowLastColumn="0"/>
            <w:tcW w:w="266" w:type="pct"/>
            <w:vMerge w:val="restart"/>
          </w:tcPr>
          <w:p w14:paraId="1FEFB084" w14:textId="77777777"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0.2</w:t>
            </w:r>
          </w:p>
        </w:tc>
        <w:tc>
          <w:tcPr>
            <w:tcW w:w="455" w:type="pct"/>
          </w:tcPr>
          <w:p w14:paraId="49536DC0" w14:textId="736B5B4B"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4.767***</w:t>
            </w:r>
          </w:p>
        </w:tc>
        <w:tc>
          <w:tcPr>
            <w:tcW w:w="486" w:type="pct"/>
          </w:tcPr>
          <w:p w14:paraId="1D577F71" w14:textId="408E77B6"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-0.940**</w:t>
            </w:r>
          </w:p>
        </w:tc>
        <w:tc>
          <w:tcPr>
            <w:tcW w:w="455" w:type="pct"/>
          </w:tcPr>
          <w:p w14:paraId="263CEEDA" w14:textId="5003E5A9"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0.018**</w:t>
            </w:r>
          </w:p>
        </w:tc>
        <w:tc>
          <w:tcPr>
            <w:tcW w:w="486" w:type="pct"/>
          </w:tcPr>
          <w:p w14:paraId="0AA3FB0A" w14:textId="6F976B23"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-0.048*</w:t>
            </w:r>
          </w:p>
        </w:tc>
        <w:tc>
          <w:tcPr>
            <w:tcW w:w="486" w:type="pct"/>
          </w:tcPr>
          <w:p w14:paraId="4FE259F1" w14:textId="1EF61EBE" w:rsidR="00E96080" w:rsidRPr="009A358F" w:rsidRDefault="00647D83"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E96080" w:rsidRPr="009A358F">
              <w:rPr>
                <w:noProof/>
                <w:color w:val="000000" w:themeColor="text1"/>
                <w:sz w:val="19"/>
                <w:szCs w:val="19"/>
              </w:rPr>
              <w:t>0.187**</w:t>
            </w:r>
          </w:p>
        </w:tc>
        <w:tc>
          <w:tcPr>
            <w:tcW w:w="486" w:type="pct"/>
          </w:tcPr>
          <w:p w14:paraId="46F25E37" w14:textId="0225927E" w:rsidR="00E96080" w:rsidRPr="009A358F" w:rsidRDefault="002D5BB9"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F82F5F" w:rsidRPr="009A358F">
              <w:rPr>
                <w:noProof/>
                <w:color w:val="000000" w:themeColor="text1"/>
                <w:sz w:val="19"/>
                <w:szCs w:val="19"/>
              </w:rPr>
              <w:t>0.42</w:t>
            </w:r>
            <w:r w:rsidR="00D53DB3" w:rsidRPr="009A358F">
              <w:rPr>
                <w:noProof/>
                <w:color w:val="000000" w:themeColor="text1"/>
                <w:sz w:val="19"/>
                <w:szCs w:val="19"/>
              </w:rPr>
              <w:t>1</w:t>
            </w:r>
          </w:p>
        </w:tc>
        <w:tc>
          <w:tcPr>
            <w:tcW w:w="486" w:type="pct"/>
          </w:tcPr>
          <w:p w14:paraId="694FC35C" w14:textId="7F89D5EC"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0.018***</w:t>
            </w:r>
          </w:p>
        </w:tc>
        <w:tc>
          <w:tcPr>
            <w:tcW w:w="451" w:type="pct"/>
          </w:tcPr>
          <w:p w14:paraId="37BFBC1A" w14:textId="65E0AF33"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-0.048**</w:t>
            </w:r>
          </w:p>
        </w:tc>
        <w:tc>
          <w:tcPr>
            <w:tcW w:w="486" w:type="pct"/>
          </w:tcPr>
          <w:p w14:paraId="13CBBD93" w14:textId="77AE2A17"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-0.101**</w:t>
            </w:r>
          </w:p>
        </w:tc>
        <w:tc>
          <w:tcPr>
            <w:tcW w:w="455" w:type="pct"/>
          </w:tcPr>
          <w:p w14:paraId="395C3299" w14:textId="6B610683" w:rsidR="00E96080" w:rsidRPr="009A358F" w:rsidRDefault="00493433"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-0.029</w:t>
            </w:r>
          </w:p>
        </w:tc>
      </w:tr>
      <w:tr w:rsidR="009A358F" w:rsidRPr="009A358F" w14:paraId="1275F6CF" w14:textId="210DDFD1" w:rsidTr="00AE7ADD">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66" w:type="pct"/>
            <w:vMerge/>
          </w:tcPr>
          <w:p w14:paraId="07D4E00D" w14:textId="77777777" w:rsidR="00E96080" w:rsidRPr="009A358F" w:rsidRDefault="00E96080" w:rsidP="00873EF8">
            <w:pPr>
              <w:spacing w:line="360" w:lineRule="auto"/>
              <w:jc w:val="center"/>
              <w:rPr>
                <w:b w:val="0"/>
                <w:bCs w:val="0"/>
                <w:noProof/>
                <w:color w:val="000000" w:themeColor="text1"/>
                <w:sz w:val="19"/>
                <w:szCs w:val="19"/>
              </w:rPr>
            </w:pPr>
          </w:p>
        </w:tc>
        <w:tc>
          <w:tcPr>
            <w:tcW w:w="455" w:type="pct"/>
          </w:tcPr>
          <w:p w14:paraId="0CA3F86A" w14:textId="2F6277B7"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(0.681)</w:t>
            </w:r>
          </w:p>
        </w:tc>
        <w:tc>
          <w:tcPr>
            <w:tcW w:w="486" w:type="pct"/>
          </w:tcPr>
          <w:p w14:paraId="42CD6B05" w14:textId="117778D0"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(0.078)</w:t>
            </w:r>
          </w:p>
        </w:tc>
        <w:tc>
          <w:tcPr>
            <w:tcW w:w="455" w:type="pct"/>
          </w:tcPr>
          <w:p w14:paraId="37A1F609" w14:textId="34934980"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(0.009)</w:t>
            </w:r>
          </w:p>
        </w:tc>
        <w:tc>
          <w:tcPr>
            <w:tcW w:w="486" w:type="pct"/>
          </w:tcPr>
          <w:p w14:paraId="5B688D49" w14:textId="3822AF3B"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(0.030)</w:t>
            </w:r>
          </w:p>
        </w:tc>
        <w:tc>
          <w:tcPr>
            <w:tcW w:w="486" w:type="pct"/>
          </w:tcPr>
          <w:p w14:paraId="55011770" w14:textId="33D324CC"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(0.062)</w:t>
            </w:r>
          </w:p>
        </w:tc>
        <w:tc>
          <w:tcPr>
            <w:tcW w:w="486" w:type="pct"/>
          </w:tcPr>
          <w:p w14:paraId="57FFFDD3" w14:textId="52076E76" w:rsidR="00E96080" w:rsidRPr="009A358F" w:rsidRDefault="00F82F5F"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(0.916)</w:t>
            </w:r>
          </w:p>
        </w:tc>
        <w:tc>
          <w:tcPr>
            <w:tcW w:w="486" w:type="pct"/>
          </w:tcPr>
          <w:p w14:paraId="79B80C0D" w14:textId="25A92F85"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(0.016)</w:t>
            </w:r>
          </w:p>
        </w:tc>
        <w:tc>
          <w:tcPr>
            <w:tcW w:w="451" w:type="pct"/>
          </w:tcPr>
          <w:p w14:paraId="7FCD3001" w14:textId="6690C6EC"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(0.024)</w:t>
            </w:r>
          </w:p>
        </w:tc>
        <w:tc>
          <w:tcPr>
            <w:tcW w:w="486" w:type="pct"/>
          </w:tcPr>
          <w:p w14:paraId="16980409" w14:textId="5B2C421F"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(0.070)</w:t>
            </w:r>
          </w:p>
        </w:tc>
        <w:tc>
          <w:tcPr>
            <w:tcW w:w="455" w:type="pct"/>
          </w:tcPr>
          <w:p w14:paraId="2C500C4D" w14:textId="7DF6DEF1" w:rsidR="00E96080" w:rsidRPr="009A358F" w:rsidRDefault="00493433"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(0.066)</w:t>
            </w:r>
          </w:p>
        </w:tc>
      </w:tr>
      <w:tr w:rsidR="009A358F" w:rsidRPr="009A358F" w14:paraId="7C9F2D37" w14:textId="15F4A25E" w:rsidTr="00AE7ADD">
        <w:trPr>
          <w:trHeight w:val="305"/>
          <w:jc w:val="center"/>
        </w:trPr>
        <w:tc>
          <w:tcPr>
            <w:cnfStyle w:val="001000000000" w:firstRow="0" w:lastRow="0" w:firstColumn="1" w:lastColumn="0" w:oddVBand="0" w:evenVBand="0" w:oddHBand="0" w:evenHBand="0" w:firstRowFirstColumn="0" w:firstRowLastColumn="0" w:lastRowFirstColumn="0" w:lastRowLastColumn="0"/>
            <w:tcW w:w="266" w:type="pct"/>
            <w:vMerge w:val="restart"/>
          </w:tcPr>
          <w:p w14:paraId="528A22BD" w14:textId="77777777"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0.3</w:t>
            </w:r>
          </w:p>
        </w:tc>
        <w:tc>
          <w:tcPr>
            <w:tcW w:w="455" w:type="pct"/>
          </w:tcPr>
          <w:p w14:paraId="186387B3" w14:textId="11A37E66"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4.713***</w:t>
            </w:r>
          </w:p>
        </w:tc>
        <w:tc>
          <w:tcPr>
            <w:tcW w:w="486" w:type="pct"/>
          </w:tcPr>
          <w:p w14:paraId="63625EB8" w14:textId="2B2DA86F"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-0.869***</w:t>
            </w:r>
          </w:p>
        </w:tc>
        <w:tc>
          <w:tcPr>
            <w:tcW w:w="455" w:type="pct"/>
          </w:tcPr>
          <w:p w14:paraId="342C45A0" w14:textId="02950D58"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0.013***</w:t>
            </w:r>
          </w:p>
        </w:tc>
        <w:tc>
          <w:tcPr>
            <w:tcW w:w="486" w:type="pct"/>
          </w:tcPr>
          <w:p w14:paraId="2177DF59" w14:textId="6060F49D"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-0.046***</w:t>
            </w:r>
          </w:p>
        </w:tc>
        <w:tc>
          <w:tcPr>
            <w:tcW w:w="486" w:type="pct"/>
          </w:tcPr>
          <w:p w14:paraId="0EC0131B" w14:textId="2CFF7CBC"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0.044***</w:t>
            </w:r>
          </w:p>
        </w:tc>
        <w:tc>
          <w:tcPr>
            <w:tcW w:w="486" w:type="pct"/>
          </w:tcPr>
          <w:p w14:paraId="6CEF2FAB" w14:textId="77D9E34D" w:rsidR="00E96080" w:rsidRPr="009A358F" w:rsidRDefault="00F82F5F"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0.367</w:t>
            </w:r>
          </w:p>
        </w:tc>
        <w:tc>
          <w:tcPr>
            <w:tcW w:w="486" w:type="pct"/>
          </w:tcPr>
          <w:p w14:paraId="0E046A8E" w14:textId="12B961F2"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0.0726</w:t>
            </w:r>
          </w:p>
        </w:tc>
        <w:tc>
          <w:tcPr>
            <w:tcW w:w="451" w:type="pct"/>
          </w:tcPr>
          <w:p w14:paraId="066012B4" w14:textId="174E6745"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-0.032**</w:t>
            </w:r>
          </w:p>
        </w:tc>
        <w:tc>
          <w:tcPr>
            <w:tcW w:w="486" w:type="pct"/>
          </w:tcPr>
          <w:p w14:paraId="79553150" w14:textId="35DC73AB"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-0.076**</w:t>
            </w:r>
          </w:p>
        </w:tc>
        <w:tc>
          <w:tcPr>
            <w:tcW w:w="455" w:type="pct"/>
          </w:tcPr>
          <w:p w14:paraId="6505B30F" w14:textId="0C2063B1" w:rsidR="00E96080" w:rsidRPr="009A358F" w:rsidRDefault="00493433"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0.048***</w:t>
            </w:r>
          </w:p>
        </w:tc>
      </w:tr>
      <w:tr w:rsidR="009A358F" w:rsidRPr="009A358F" w14:paraId="5F41889C" w14:textId="26B32828" w:rsidTr="00AE7ADD">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66" w:type="pct"/>
            <w:vMerge/>
          </w:tcPr>
          <w:p w14:paraId="019684C1" w14:textId="77777777" w:rsidR="00E96080" w:rsidRPr="009A358F" w:rsidRDefault="00E96080" w:rsidP="00873EF8">
            <w:pPr>
              <w:spacing w:line="360" w:lineRule="auto"/>
              <w:jc w:val="center"/>
              <w:rPr>
                <w:b w:val="0"/>
                <w:bCs w:val="0"/>
                <w:noProof/>
                <w:color w:val="000000" w:themeColor="text1"/>
                <w:sz w:val="19"/>
                <w:szCs w:val="19"/>
              </w:rPr>
            </w:pPr>
          </w:p>
        </w:tc>
        <w:tc>
          <w:tcPr>
            <w:tcW w:w="455" w:type="pct"/>
          </w:tcPr>
          <w:p w14:paraId="066F97A4" w14:textId="4BF178CD"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(0.528)</w:t>
            </w:r>
          </w:p>
        </w:tc>
        <w:tc>
          <w:tcPr>
            <w:tcW w:w="486" w:type="pct"/>
          </w:tcPr>
          <w:p w14:paraId="463A6A4F" w14:textId="09B42CA3"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(0.022)</w:t>
            </w:r>
          </w:p>
        </w:tc>
        <w:tc>
          <w:tcPr>
            <w:tcW w:w="455" w:type="pct"/>
          </w:tcPr>
          <w:p w14:paraId="16E94B07" w14:textId="60212CB9"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(0.006)</w:t>
            </w:r>
          </w:p>
        </w:tc>
        <w:tc>
          <w:tcPr>
            <w:tcW w:w="486" w:type="pct"/>
          </w:tcPr>
          <w:p w14:paraId="0EF00EA9" w14:textId="73BDA84B"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(0.023)</w:t>
            </w:r>
          </w:p>
        </w:tc>
        <w:tc>
          <w:tcPr>
            <w:tcW w:w="486" w:type="pct"/>
          </w:tcPr>
          <w:p w14:paraId="2A6F2A7D" w14:textId="4DEE4573"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(0.012)</w:t>
            </w:r>
          </w:p>
        </w:tc>
        <w:tc>
          <w:tcPr>
            <w:tcW w:w="486" w:type="pct"/>
          </w:tcPr>
          <w:p w14:paraId="5E9A745A" w14:textId="7E78DD1F" w:rsidR="00E96080" w:rsidRPr="009A358F" w:rsidRDefault="00F82F5F"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(0.89</w:t>
            </w:r>
            <w:r w:rsidR="00D53DB3" w:rsidRPr="009A358F">
              <w:rPr>
                <w:noProof/>
                <w:color w:val="000000" w:themeColor="text1"/>
                <w:sz w:val="19"/>
                <w:szCs w:val="19"/>
              </w:rPr>
              <w:t>7</w:t>
            </w:r>
            <w:r w:rsidRPr="009A358F">
              <w:rPr>
                <w:noProof/>
                <w:color w:val="000000" w:themeColor="text1"/>
                <w:sz w:val="19"/>
                <w:szCs w:val="19"/>
              </w:rPr>
              <w:t>)</w:t>
            </w:r>
          </w:p>
        </w:tc>
        <w:tc>
          <w:tcPr>
            <w:tcW w:w="486" w:type="pct"/>
          </w:tcPr>
          <w:p w14:paraId="5BEF7A25" w14:textId="48EB1E86"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(0.094)</w:t>
            </w:r>
          </w:p>
        </w:tc>
        <w:tc>
          <w:tcPr>
            <w:tcW w:w="451" w:type="pct"/>
          </w:tcPr>
          <w:p w14:paraId="391CB138" w14:textId="7EFEDB09"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w:t>
            </w:r>
            <w:r w:rsidR="00647D83" w:rsidRPr="009A358F">
              <w:rPr>
                <w:noProof/>
                <w:color w:val="000000" w:themeColor="text1"/>
                <w:sz w:val="19"/>
                <w:szCs w:val="19"/>
              </w:rPr>
              <w:t>1</w:t>
            </w:r>
            <w:r w:rsidRPr="009A358F">
              <w:rPr>
                <w:noProof/>
                <w:color w:val="000000" w:themeColor="text1"/>
                <w:sz w:val="19"/>
                <w:szCs w:val="19"/>
              </w:rPr>
              <w:t>3)</w:t>
            </w:r>
          </w:p>
        </w:tc>
        <w:tc>
          <w:tcPr>
            <w:tcW w:w="486" w:type="pct"/>
          </w:tcPr>
          <w:p w14:paraId="61F45700" w14:textId="1225D8BD"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(0.092)</w:t>
            </w:r>
          </w:p>
        </w:tc>
        <w:tc>
          <w:tcPr>
            <w:tcW w:w="455" w:type="pct"/>
          </w:tcPr>
          <w:p w14:paraId="42185AFA" w14:textId="71F8CF21" w:rsidR="00E96080" w:rsidRPr="009A358F" w:rsidRDefault="00493433"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(0.017)</w:t>
            </w:r>
          </w:p>
        </w:tc>
      </w:tr>
      <w:tr w:rsidR="009A358F" w:rsidRPr="009A358F" w14:paraId="5068478B" w14:textId="3B66F77F" w:rsidTr="00AE7ADD">
        <w:trPr>
          <w:trHeight w:val="319"/>
          <w:jc w:val="center"/>
        </w:trPr>
        <w:tc>
          <w:tcPr>
            <w:cnfStyle w:val="001000000000" w:firstRow="0" w:lastRow="0" w:firstColumn="1" w:lastColumn="0" w:oddVBand="0" w:evenVBand="0" w:oddHBand="0" w:evenHBand="0" w:firstRowFirstColumn="0" w:firstRowLastColumn="0" w:lastRowFirstColumn="0" w:lastRowLastColumn="0"/>
            <w:tcW w:w="266" w:type="pct"/>
            <w:vMerge w:val="restart"/>
          </w:tcPr>
          <w:p w14:paraId="7022ACC6" w14:textId="77777777"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0.4</w:t>
            </w:r>
          </w:p>
        </w:tc>
        <w:tc>
          <w:tcPr>
            <w:tcW w:w="455" w:type="pct"/>
          </w:tcPr>
          <w:p w14:paraId="7D4B1B8A" w14:textId="654E4A66"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5.060***</w:t>
            </w:r>
          </w:p>
        </w:tc>
        <w:tc>
          <w:tcPr>
            <w:tcW w:w="486" w:type="pct"/>
          </w:tcPr>
          <w:p w14:paraId="7935D455" w14:textId="07891EBF"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-0.490***</w:t>
            </w:r>
          </w:p>
        </w:tc>
        <w:tc>
          <w:tcPr>
            <w:tcW w:w="455" w:type="pct"/>
          </w:tcPr>
          <w:p w14:paraId="6FA38BE1" w14:textId="326D4A3F"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0.072***</w:t>
            </w:r>
          </w:p>
        </w:tc>
        <w:tc>
          <w:tcPr>
            <w:tcW w:w="486" w:type="pct"/>
          </w:tcPr>
          <w:p w14:paraId="703A3BF5" w14:textId="25C629F5"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-0.032*</w:t>
            </w:r>
          </w:p>
        </w:tc>
        <w:tc>
          <w:tcPr>
            <w:tcW w:w="486" w:type="pct"/>
          </w:tcPr>
          <w:p w14:paraId="051B24B6" w14:textId="3E445207"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-0.076</w:t>
            </w:r>
          </w:p>
        </w:tc>
        <w:tc>
          <w:tcPr>
            <w:tcW w:w="486" w:type="pct"/>
          </w:tcPr>
          <w:p w14:paraId="38E3B9FC" w14:textId="5E0BAEF5" w:rsidR="00E96080" w:rsidRPr="009A358F" w:rsidRDefault="00F82F5F"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0.463***</w:t>
            </w:r>
          </w:p>
        </w:tc>
        <w:tc>
          <w:tcPr>
            <w:tcW w:w="486" w:type="pct"/>
          </w:tcPr>
          <w:p w14:paraId="320786D9" w14:textId="0143D3BC"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0.024**</w:t>
            </w:r>
          </w:p>
        </w:tc>
        <w:tc>
          <w:tcPr>
            <w:tcW w:w="451" w:type="pct"/>
          </w:tcPr>
          <w:p w14:paraId="2ACF42CE" w14:textId="3D9F0CB6"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-0.019**</w:t>
            </w:r>
          </w:p>
        </w:tc>
        <w:tc>
          <w:tcPr>
            <w:tcW w:w="486" w:type="pct"/>
          </w:tcPr>
          <w:p w14:paraId="0D1E4DE9" w14:textId="19B78301"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0.013</w:t>
            </w:r>
          </w:p>
        </w:tc>
        <w:tc>
          <w:tcPr>
            <w:tcW w:w="455" w:type="pct"/>
          </w:tcPr>
          <w:p w14:paraId="78319255" w14:textId="4F987E2A" w:rsidR="00E96080" w:rsidRPr="009A358F" w:rsidRDefault="00144352"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0.636***</w:t>
            </w:r>
          </w:p>
        </w:tc>
      </w:tr>
      <w:tr w:rsidR="009A358F" w:rsidRPr="009A358F" w14:paraId="783243FC" w14:textId="20C7C6DC" w:rsidTr="00AE7ADD">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66" w:type="pct"/>
            <w:vMerge/>
          </w:tcPr>
          <w:p w14:paraId="4B8D889F" w14:textId="77777777" w:rsidR="00E96080" w:rsidRPr="009A358F" w:rsidRDefault="00E96080" w:rsidP="00873EF8">
            <w:pPr>
              <w:spacing w:line="360" w:lineRule="auto"/>
              <w:jc w:val="center"/>
              <w:rPr>
                <w:b w:val="0"/>
                <w:bCs w:val="0"/>
                <w:noProof/>
                <w:color w:val="000000" w:themeColor="text1"/>
                <w:sz w:val="19"/>
                <w:szCs w:val="19"/>
              </w:rPr>
            </w:pPr>
          </w:p>
        </w:tc>
        <w:tc>
          <w:tcPr>
            <w:tcW w:w="455" w:type="pct"/>
          </w:tcPr>
          <w:p w14:paraId="0FBF0F89" w14:textId="5B8979E2"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(0.502)</w:t>
            </w:r>
          </w:p>
        </w:tc>
        <w:tc>
          <w:tcPr>
            <w:tcW w:w="486" w:type="pct"/>
          </w:tcPr>
          <w:p w14:paraId="5B250A07" w14:textId="4415C478"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(0.093)</w:t>
            </w:r>
          </w:p>
        </w:tc>
        <w:tc>
          <w:tcPr>
            <w:tcW w:w="455" w:type="pct"/>
          </w:tcPr>
          <w:p w14:paraId="016DB3A6" w14:textId="121F029E"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(0.006)</w:t>
            </w:r>
          </w:p>
        </w:tc>
        <w:tc>
          <w:tcPr>
            <w:tcW w:w="486" w:type="pct"/>
          </w:tcPr>
          <w:p w14:paraId="6891972F" w14:textId="4AB424C4"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(0.022)</w:t>
            </w:r>
          </w:p>
        </w:tc>
        <w:tc>
          <w:tcPr>
            <w:tcW w:w="486" w:type="pct"/>
          </w:tcPr>
          <w:p w14:paraId="3461C28A" w14:textId="7BF343F9"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(0.105)</w:t>
            </w:r>
          </w:p>
        </w:tc>
        <w:tc>
          <w:tcPr>
            <w:tcW w:w="486" w:type="pct"/>
          </w:tcPr>
          <w:p w14:paraId="4E39F3A6" w14:textId="3E83A051" w:rsidR="00E96080" w:rsidRPr="009A358F" w:rsidRDefault="00F82F5F"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(0.104)</w:t>
            </w:r>
          </w:p>
        </w:tc>
        <w:tc>
          <w:tcPr>
            <w:tcW w:w="486" w:type="pct"/>
          </w:tcPr>
          <w:p w14:paraId="07324B3D" w14:textId="5AAA1CD0"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(0.007)</w:t>
            </w:r>
          </w:p>
        </w:tc>
        <w:tc>
          <w:tcPr>
            <w:tcW w:w="451" w:type="pct"/>
          </w:tcPr>
          <w:p w14:paraId="52860E48" w14:textId="4B204C27"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(0.002)</w:t>
            </w:r>
          </w:p>
        </w:tc>
        <w:tc>
          <w:tcPr>
            <w:tcW w:w="486" w:type="pct"/>
          </w:tcPr>
          <w:p w14:paraId="2C050B78" w14:textId="31163FEC"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(0.102)</w:t>
            </w:r>
          </w:p>
        </w:tc>
        <w:tc>
          <w:tcPr>
            <w:tcW w:w="455" w:type="pct"/>
          </w:tcPr>
          <w:p w14:paraId="2B24A2B1" w14:textId="7907EF56" w:rsidR="00E96080" w:rsidRPr="009A358F" w:rsidRDefault="00144352"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(0.061)</w:t>
            </w:r>
          </w:p>
        </w:tc>
      </w:tr>
      <w:tr w:rsidR="009A358F" w:rsidRPr="009A358F" w14:paraId="0F070270" w14:textId="37821FB1" w:rsidTr="00AE7ADD">
        <w:trPr>
          <w:trHeight w:val="319"/>
          <w:jc w:val="center"/>
        </w:trPr>
        <w:tc>
          <w:tcPr>
            <w:cnfStyle w:val="001000000000" w:firstRow="0" w:lastRow="0" w:firstColumn="1" w:lastColumn="0" w:oddVBand="0" w:evenVBand="0" w:oddHBand="0" w:evenHBand="0" w:firstRowFirstColumn="0" w:firstRowLastColumn="0" w:lastRowFirstColumn="0" w:lastRowLastColumn="0"/>
            <w:tcW w:w="266" w:type="pct"/>
            <w:vMerge w:val="restart"/>
          </w:tcPr>
          <w:p w14:paraId="3B670B8A" w14:textId="77777777"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0.5</w:t>
            </w:r>
          </w:p>
        </w:tc>
        <w:tc>
          <w:tcPr>
            <w:tcW w:w="455" w:type="pct"/>
          </w:tcPr>
          <w:p w14:paraId="7B3283AC" w14:textId="2266C467"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4.345***</w:t>
            </w:r>
          </w:p>
        </w:tc>
        <w:tc>
          <w:tcPr>
            <w:tcW w:w="486" w:type="pct"/>
          </w:tcPr>
          <w:p w14:paraId="6112E31F" w14:textId="4B98078F"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-0.740***</w:t>
            </w:r>
          </w:p>
        </w:tc>
        <w:tc>
          <w:tcPr>
            <w:tcW w:w="455" w:type="pct"/>
          </w:tcPr>
          <w:p w14:paraId="7AD32856" w14:textId="0BC97B9E"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0.065***</w:t>
            </w:r>
          </w:p>
        </w:tc>
        <w:tc>
          <w:tcPr>
            <w:tcW w:w="486" w:type="pct"/>
          </w:tcPr>
          <w:p w14:paraId="11BF5D49" w14:textId="56E0DEA0"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-0.025**</w:t>
            </w:r>
          </w:p>
        </w:tc>
        <w:tc>
          <w:tcPr>
            <w:tcW w:w="486" w:type="pct"/>
          </w:tcPr>
          <w:p w14:paraId="756A7EAD" w14:textId="282963A8"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0.069**</w:t>
            </w:r>
          </w:p>
        </w:tc>
        <w:tc>
          <w:tcPr>
            <w:tcW w:w="486" w:type="pct"/>
          </w:tcPr>
          <w:p w14:paraId="13AB4A36" w14:textId="7DC7E9AA" w:rsidR="00E96080" w:rsidRPr="009A358F" w:rsidRDefault="002D5BB9"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F82F5F" w:rsidRPr="009A358F">
              <w:rPr>
                <w:noProof/>
                <w:color w:val="000000" w:themeColor="text1"/>
                <w:sz w:val="19"/>
                <w:szCs w:val="19"/>
              </w:rPr>
              <w:t>0.465***</w:t>
            </w:r>
          </w:p>
        </w:tc>
        <w:tc>
          <w:tcPr>
            <w:tcW w:w="486" w:type="pct"/>
          </w:tcPr>
          <w:p w14:paraId="6A6A78F3" w14:textId="72871D85"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0.886***</w:t>
            </w:r>
          </w:p>
        </w:tc>
        <w:tc>
          <w:tcPr>
            <w:tcW w:w="451" w:type="pct"/>
          </w:tcPr>
          <w:p w14:paraId="2CA32584" w14:textId="30296B85"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-0.116**</w:t>
            </w:r>
          </w:p>
        </w:tc>
        <w:tc>
          <w:tcPr>
            <w:tcW w:w="486" w:type="pct"/>
          </w:tcPr>
          <w:p w14:paraId="04D01159" w14:textId="4C2801A1" w:rsidR="00E96080" w:rsidRPr="009A358F" w:rsidRDefault="00815841"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E96080" w:rsidRPr="009A358F">
              <w:rPr>
                <w:noProof/>
                <w:color w:val="000000" w:themeColor="text1"/>
                <w:sz w:val="19"/>
                <w:szCs w:val="19"/>
              </w:rPr>
              <w:t>0.029**</w:t>
            </w:r>
          </w:p>
        </w:tc>
        <w:tc>
          <w:tcPr>
            <w:tcW w:w="455" w:type="pct"/>
          </w:tcPr>
          <w:p w14:paraId="16069668" w14:textId="5D9F9EB5" w:rsidR="00E96080" w:rsidRPr="009A358F" w:rsidRDefault="003C5F11"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0.017***</w:t>
            </w:r>
          </w:p>
        </w:tc>
      </w:tr>
      <w:tr w:rsidR="009A358F" w:rsidRPr="009A358F" w14:paraId="3BC79920" w14:textId="15C4C3BD" w:rsidTr="00AE7ADD">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66" w:type="pct"/>
            <w:vMerge/>
          </w:tcPr>
          <w:p w14:paraId="1AF5442D" w14:textId="77777777" w:rsidR="00E96080" w:rsidRPr="009A358F" w:rsidRDefault="00E96080" w:rsidP="00873EF8">
            <w:pPr>
              <w:spacing w:line="360" w:lineRule="auto"/>
              <w:jc w:val="center"/>
              <w:rPr>
                <w:b w:val="0"/>
                <w:bCs w:val="0"/>
                <w:noProof/>
                <w:color w:val="000000" w:themeColor="text1"/>
                <w:sz w:val="19"/>
                <w:szCs w:val="19"/>
              </w:rPr>
            </w:pPr>
          </w:p>
        </w:tc>
        <w:tc>
          <w:tcPr>
            <w:tcW w:w="455" w:type="pct"/>
          </w:tcPr>
          <w:p w14:paraId="4E4542BF" w14:textId="400EA2F6"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(0.390)</w:t>
            </w:r>
          </w:p>
        </w:tc>
        <w:tc>
          <w:tcPr>
            <w:tcW w:w="486" w:type="pct"/>
          </w:tcPr>
          <w:p w14:paraId="1168E155" w14:textId="0C8E8273"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(0.032)</w:t>
            </w:r>
          </w:p>
        </w:tc>
        <w:tc>
          <w:tcPr>
            <w:tcW w:w="455" w:type="pct"/>
          </w:tcPr>
          <w:p w14:paraId="74A4B056" w14:textId="50F896DD"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w:t>
            </w:r>
            <w:r w:rsidR="00647D83" w:rsidRPr="009A358F">
              <w:rPr>
                <w:noProof/>
                <w:color w:val="000000" w:themeColor="text1"/>
                <w:sz w:val="19"/>
                <w:szCs w:val="19"/>
              </w:rPr>
              <w:t>1</w:t>
            </w:r>
            <w:r w:rsidRPr="009A358F">
              <w:rPr>
                <w:noProof/>
                <w:color w:val="000000" w:themeColor="text1"/>
                <w:sz w:val="19"/>
                <w:szCs w:val="19"/>
              </w:rPr>
              <w:t>5)</w:t>
            </w:r>
          </w:p>
        </w:tc>
        <w:tc>
          <w:tcPr>
            <w:tcW w:w="486" w:type="pct"/>
          </w:tcPr>
          <w:p w14:paraId="6D0DBEFD" w14:textId="175CC1B1"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(0.019)</w:t>
            </w:r>
          </w:p>
        </w:tc>
        <w:tc>
          <w:tcPr>
            <w:tcW w:w="486" w:type="pct"/>
          </w:tcPr>
          <w:p w14:paraId="4364D18B" w14:textId="5C7F7259"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(0.031)</w:t>
            </w:r>
          </w:p>
        </w:tc>
        <w:tc>
          <w:tcPr>
            <w:tcW w:w="486" w:type="pct"/>
          </w:tcPr>
          <w:p w14:paraId="2394B244" w14:textId="2052B260" w:rsidR="00E96080" w:rsidRPr="009A358F" w:rsidRDefault="00F82F5F"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(0.106)</w:t>
            </w:r>
          </w:p>
        </w:tc>
        <w:tc>
          <w:tcPr>
            <w:tcW w:w="486" w:type="pct"/>
          </w:tcPr>
          <w:p w14:paraId="7DF708C8" w14:textId="1F91D1E3"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(0.044)</w:t>
            </w:r>
          </w:p>
        </w:tc>
        <w:tc>
          <w:tcPr>
            <w:tcW w:w="451" w:type="pct"/>
          </w:tcPr>
          <w:p w14:paraId="62E27AA1" w14:textId="382DB01B"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(0.038)</w:t>
            </w:r>
          </w:p>
        </w:tc>
        <w:tc>
          <w:tcPr>
            <w:tcW w:w="486" w:type="pct"/>
          </w:tcPr>
          <w:p w14:paraId="6420B206" w14:textId="4BC9CFF4"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(0.026)</w:t>
            </w:r>
          </w:p>
        </w:tc>
        <w:tc>
          <w:tcPr>
            <w:tcW w:w="455" w:type="pct"/>
          </w:tcPr>
          <w:p w14:paraId="3895E6BA" w14:textId="3AF357A9" w:rsidR="00E96080" w:rsidRPr="009A358F" w:rsidRDefault="003C5F11"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(0.004)</w:t>
            </w:r>
          </w:p>
        </w:tc>
      </w:tr>
      <w:tr w:rsidR="009A358F" w:rsidRPr="009A358F" w14:paraId="4DD41712" w14:textId="69C148D5" w:rsidTr="00AE7ADD">
        <w:trPr>
          <w:trHeight w:val="305"/>
          <w:jc w:val="center"/>
        </w:trPr>
        <w:tc>
          <w:tcPr>
            <w:cnfStyle w:val="001000000000" w:firstRow="0" w:lastRow="0" w:firstColumn="1" w:lastColumn="0" w:oddVBand="0" w:evenVBand="0" w:oddHBand="0" w:evenHBand="0" w:firstRowFirstColumn="0" w:firstRowLastColumn="0" w:lastRowFirstColumn="0" w:lastRowLastColumn="0"/>
            <w:tcW w:w="266" w:type="pct"/>
            <w:vMerge w:val="restart"/>
          </w:tcPr>
          <w:p w14:paraId="734A2B53" w14:textId="77777777"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0.6</w:t>
            </w:r>
          </w:p>
        </w:tc>
        <w:tc>
          <w:tcPr>
            <w:tcW w:w="455" w:type="pct"/>
          </w:tcPr>
          <w:p w14:paraId="7F6D1306" w14:textId="41FB6A85"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4.218***</w:t>
            </w:r>
          </w:p>
        </w:tc>
        <w:tc>
          <w:tcPr>
            <w:tcW w:w="486" w:type="pct"/>
          </w:tcPr>
          <w:p w14:paraId="359B4922" w14:textId="183B9CCF"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-0.652***</w:t>
            </w:r>
          </w:p>
        </w:tc>
        <w:tc>
          <w:tcPr>
            <w:tcW w:w="455" w:type="pct"/>
          </w:tcPr>
          <w:p w14:paraId="3E2B0F0A" w14:textId="6532486E"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0.047***</w:t>
            </w:r>
          </w:p>
        </w:tc>
        <w:tc>
          <w:tcPr>
            <w:tcW w:w="486" w:type="pct"/>
          </w:tcPr>
          <w:p w14:paraId="14ECDA30" w14:textId="0BF73644"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 xml:space="preserve">  -0.005</w:t>
            </w:r>
          </w:p>
        </w:tc>
        <w:tc>
          <w:tcPr>
            <w:tcW w:w="486" w:type="pct"/>
          </w:tcPr>
          <w:p w14:paraId="5D7B17F6" w14:textId="31EE3236" w:rsidR="00E96080" w:rsidRPr="009A358F" w:rsidRDefault="00815841"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E96080" w:rsidRPr="009A358F">
              <w:rPr>
                <w:noProof/>
                <w:color w:val="000000" w:themeColor="text1"/>
                <w:sz w:val="19"/>
                <w:szCs w:val="19"/>
              </w:rPr>
              <w:t>0.077***</w:t>
            </w:r>
          </w:p>
        </w:tc>
        <w:tc>
          <w:tcPr>
            <w:tcW w:w="486" w:type="pct"/>
          </w:tcPr>
          <w:p w14:paraId="5F5D55C0" w14:textId="22ECF759" w:rsidR="00E96080" w:rsidRPr="009A358F" w:rsidRDefault="00B96BFA"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F82F5F" w:rsidRPr="009A358F">
              <w:rPr>
                <w:noProof/>
                <w:color w:val="000000" w:themeColor="text1"/>
                <w:sz w:val="19"/>
                <w:szCs w:val="19"/>
              </w:rPr>
              <w:t>0.322**</w:t>
            </w:r>
          </w:p>
        </w:tc>
        <w:tc>
          <w:tcPr>
            <w:tcW w:w="486" w:type="pct"/>
          </w:tcPr>
          <w:p w14:paraId="17E4E75D" w14:textId="7AC597DD"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-0.046**</w:t>
            </w:r>
          </w:p>
        </w:tc>
        <w:tc>
          <w:tcPr>
            <w:tcW w:w="451" w:type="pct"/>
          </w:tcPr>
          <w:p w14:paraId="55902145" w14:textId="095FF931"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-0.050**</w:t>
            </w:r>
          </w:p>
        </w:tc>
        <w:tc>
          <w:tcPr>
            <w:tcW w:w="486" w:type="pct"/>
          </w:tcPr>
          <w:p w14:paraId="0C39EA1C" w14:textId="6A2A2C47" w:rsidR="00E96080" w:rsidRPr="009A358F" w:rsidRDefault="00815841"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E96080" w:rsidRPr="009A358F">
              <w:rPr>
                <w:noProof/>
                <w:color w:val="000000" w:themeColor="text1"/>
                <w:sz w:val="19"/>
                <w:szCs w:val="19"/>
              </w:rPr>
              <w:t>0.077***</w:t>
            </w:r>
          </w:p>
        </w:tc>
        <w:tc>
          <w:tcPr>
            <w:tcW w:w="455" w:type="pct"/>
          </w:tcPr>
          <w:p w14:paraId="3713F65C" w14:textId="6F3BA115" w:rsidR="00E96080" w:rsidRPr="009A358F" w:rsidRDefault="00155FA2"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0.471***</w:t>
            </w:r>
          </w:p>
        </w:tc>
      </w:tr>
      <w:tr w:rsidR="009A358F" w:rsidRPr="009A358F" w14:paraId="109EACE7" w14:textId="13DEFF3E" w:rsidTr="00AE7ADD">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66" w:type="pct"/>
            <w:vMerge/>
          </w:tcPr>
          <w:p w14:paraId="5C85E102" w14:textId="77777777" w:rsidR="00E96080" w:rsidRPr="009A358F" w:rsidRDefault="00E96080" w:rsidP="00873EF8">
            <w:pPr>
              <w:spacing w:line="360" w:lineRule="auto"/>
              <w:jc w:val="center"/>
              <w:rPr>
                <w:b w:val="0"/>
                <w:bCs w:val="0"/>
                <w:noProof/>
                <w:color w:val="000000" w:themeColor="text1"/>
                <w:sz w:val="19"/>
                <w:szCs w:val="19"/>
              </w:rPr>
            </w:pPr>
          </w:p>
        </w:tc>
        <w:tc>
          <w:tcPr>
            <w:tcW w:w="455" w:type="pct"/>
          </w:tcPr>
          <w:p w14:paraId="1715F0E8" w14:textId="73F93B79"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(0.445)</w:t>
            </w:r>
          </w:p>
        </w:tc>
        <w:tc>
          <w:tcPr>
            <w:tcW w:w="486" w:type="pct"/>
          </w:tcPr>
          <w:p w14:paraId="4AFABFA1" w14:textId="3B6B8579"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(0.019)</w:t>
            </w:r>
          </w:p>
        </w:tc>
        <w:tc>
          <w:tcPr>
            <w:tcW w:w="455" w:type="pct"/>
          </w:tcPr>
          <w:p w14:paraId="6A2AE742" w14:textId="26EC37D1"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(0.005)</w:t>
            </w:r>
          </w:p>
        </w:tc>
        <w:tc>
          <w:tcPr>
            <w:tcW w:w="486" w:type="pct"/>
          </w:tcPr>
          <w:p w14:paraId="0AF6B987" w14:textId="4F2623FE"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(0.018)</w:t>
            </w:r>
          </w:p>
        </w:tc>
        <w:tc>
          <w:tcPr>
            <w:tcW w:w="486" w:type="pct"/>
          </w:tcPr>
          <w:p w14:paraId="36382EC2" w14:textId="053FA3AA"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(0.095)</w:t>
            </w:r>
          </w:p>
        </w:tc>
        <w:tc>
          <w:tcPr>
            <w:tcW w:w="486" w:type="pct"/>
          </w:tcPr>
          <w:p w14:paraId="5AFBC5FB" w14:textId="757662CF" w:rsidR="00E96080" w:rsidRPr="009A358F" w:rsidRDefault="00F82F5F"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(0.106)</w:t>
            </w:r>
          </w:p>
        </w:tc>
        <w:tc>
          <w:tcPr>
            <w:tcW w:w="486" w:type="pct"/>
          </w:tcPr>
          <w:p w14:paraId="01F29540" w14:textId="59B985ED"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(0.005)</w:t>
            </w:r>
          </w:p>
        </w:tc>
        <w:tc>
          <w:tcPr>
            <w:tcW w:w="451" w:type="pct"/>
          </w:tcPr>
          <w:p w14:paraId="192BEFFE" w14:textId="3D53B023"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(0.009)</w:t>
            </w:r>
          </w:p>
        </w:tc>
        <w:tc>
          <w:tcPr>
            <w:tcW w:w="486" w:type="pct"/>
          </w:tcPr>
          <w:p w14:paraId="61487695" w14:textId="4E98FCCA"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(0.015)</w:t>
            </w:r>
          </w:p>
        </w:tc>
        <w:tc>
          <w:tcPr>
            <w:tcW w:w="455" w:type="pct"/>
          </w:tcPr>
          <w:p w14:paraId="6CF29C80" w14:textId="05153897" w:rsidR="00E96080" w:rsidRPr="009A358F" w:rsidRDefault="00155FA2"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(0.075)</w:t>
            </w:r>
          </w:p>
        </w:tc>
      </w:tr>
      <w:tr w:rsidR="009A358F" w:rsidRPr="009A358F" w14:paraId="056F4250" w14:textId="326AD66F" w:rsidTr="00AE7ADD">
        <w:trPr>
          <w:trHeight w:val="319"/>
          <w:jc w:val="center"/>
        </w:trPr>
        <w:tc>
          <w:tcPr>
            <w:cnfStyle w:val="001000000000" w:firstRow="0" w:lastRow="0" w:firstColumn="1" w:lastColumn="0" w:oddVBand="0" w:evenVBand="0" w:oddHBand="0" w:evenHBand="0" w:firstRowFirstColumn="0" w:firstRowLastColumn="0" w:lastRowFirstColumn="0" w:lastRowLastColumn="0"/>
            <w:tcW w:w="266" w:type="pct"/>
            <w:vMerge w:val="restart"/>
          </w:tcPr>
          <w:p w14:paraId="325BD39D" w14:textId="77777777"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0.7</w:t>
            </w:r>
          </w:p>
        </w:tc>
        <w:tc>
          <w:tcPr>
            <w:tcW w:w="455" w:type="pct"/>
          </w:tcPr>
          <w:p w14:paraId="07D202A2" w14:textId="5F12EC1F"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4.122</w:t>
            </w:r>
          </w:p>
        </w:tc>
        <w:tc>
          <w:tcPr>
            <w:tcW w:w="486" w:type="pct"/>
          </w:tcPr>
          <w:p w14:paraId="76AC0CF9" w14:textId="698CF153"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-0.894***</w:t>
            </w:r>
          </w:p>
        </w:tc>
        <w:tc>
          <w:tcPr>
            <w:tcW w:w="455" w:type="pct"/>
          </w:tcPr>
          <w:p w14:paraId="226C2768" w14:textId="242F513C"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0.029***</w:t>
            </w:r>
          </w:p>
        </w:tc>
        <w:tc>
          <w:tcPr>
            <w:tcW w:w="486" w:type="pct"/>
          </w:tcPr>
          <w:p w14:paraId="2A3074C8" w14:textId="02878614"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-0.052*</w:t>
            </w:r>
          </w:p>
        </w:tc>
        <w:tc>
          <w:tcPr>
            <w:tcW w:w="486" w:type="pct"/>
          </w:tcPr>
          <w:p w14:paraId="1FFCF8BF" w14:textId="1A0919A9" w:rsidR="00E96080" w:rsidRPr="009A358F" w:rsidRDefault="00815841"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E96080" w:rsidRPr="009A358F">
              <w:rPr>
                <w:noProof/>
                <w:color w:val="000000" w:themeColor="text1"/>
                <w:sz w:val="19"/>
                <w:szCs w:val="19"/>
              </w:rPr>
              <w:t>0.085*</w:t>
            </w:r>
          </w:p>
        </w:tc>
        <w:tc>
          <w:tcPr>
            <w:tcW w:w="486" w:type="pct"/>
          </w:tcPr>
          <w:p w14:paraId="48701A38" w14:textId="7B1E2027" w:rsidR="00E96080" w:rsidRPr="009A358F" w:rsidRDefault="00F82F5F"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0.330</w:t>
            </w:r>
          </w:p>
        </w:tc>
        <w:tc>
          <w:tcPr>
            <w:tcW w:w="486" w:type="pct"/>
          </w:tcPr>
          <w:p w14:paraId="09D585D8" w14:textId="0E102989"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-0.030***</w:t>
            </w:r>
          </w:p>
        </w:tc>
        <w:tc>
          <w:tcPr>
            <w:tcW w:w="451" w:type="pct"/>
          </w:tcPr>
          <w:p w14:paraId="089DDF83" w14:textId="30DC637F"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-0.105**</w:t>
            </w:r>
          </w:p>
        </w:tc>
        <w:tc>
          <w:tcPr>
            <w:tcW w:w="486" w:type="pct"/>
          </w:tcPr>
          <w:p w14:paraId="1C2569B2" w14:textId="4415A805" w:rsidR="00E96080" w:rsidRPr="009A358F" w:rsidRDefault="00815841"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E96080" w:rsidRPr="009A358F">
              <w:rPr>
                <w:noProof/>
                <w:color w:val="000000" w:themeColor="text1"/>
                <w:sz w:val="19"/>
                <w:szCs w:val="19"/>
              </w:rPr>
              <w:t>0.089***</w:t>
            </w:r>
          </w:p>
        </w:tc>
        <w:tc>
          <w:tcPr>
            <w:tcW w:w="455" w:type="pct"/>
          </w:tcPr>
          <w:p w14:paraId="47B12495" w14:textId="491644E7" w:rsidR="00E96080" w:rsidRPr="009A358F" w:rsidRDefault="00155FA2"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0.111</w:t>
            </w:r>
          </w:p>
        </w:tc>
      </w:tr>
      <w:tr w:rsidR="009A358F" w:rsidRPr="009A358F" w14:paraId="55CE3FFB" w14:textId="71D5542C" w:rsidTr="00AE7ADD">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66" w:type="pct"/>
            <w:vMerge/>
          </w:tcPr>
          <w:p w14:paraId="184FAA2B" w14:textId="77777777" w:rsidR="00E96080" w:rsidRPr="009A358F" w:rsidRDefault="00E96080" w:rsidP="00873EF8">
            <w:pPr>
              <w:spacing w:line="360" w:lineRule="auto"/>
              <w:jc w:val="center"/>
              <w:rPr>
                <w:b w:val="0"/>
                <w:bCs w:val="0"/>
                <w:noProof/>
                <w:color w:val="000000" w:themeColor="text1"/>
                <w:sz w:val="19"/>
                <w:szCs w:val="19"/>
              </w:rPr>
            </w:pPr>
          </w:p>
        </w:tc>
        <w:tc>
          <w:tcPr>
            <w:tcW w:w="455" w:type="pct"/>
          </w:tcPr>
          <w:p w14:paraId="433FE274" w14:textId="41D26602"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(0.403)</w:t>
            </w:r>
          </w:p>
        </w:tc>
        <w:tc>
          <w:tcPr>
            <w:tcW w:w="486" w:type="pct"/>
          </w:tcPr>
          <w:p w14:paraId="19BA6718" w14:textId="5721AC0D"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(0.031)</w:t>
            </w:r>
          </w:p>
        </w:tc>
        <w:tc>
          <w:tcPr>
            <w:tcW w:w="455" w:type="pct"/>
          </w:tcPr>
          <w:p w14:paraId="0437CF49" w14:textId="311A404E"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(0.003)</w:t>
            </w:r>
          </w:p>
        </w:tc>
        <w:tc>
          <w:tcPr>
            <w:tcW w:w="486" w:type="pct"/>
          </w:tcPr>
          <w:p w14:paraId="6C17DA84" w14:textId="10DE095F"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(0.039)</w:t>
            </w:r>
          </w:p>
        </w:tc>
        <w:tc>
          <w:tcPr>
            <w:tcW w:w="486" w:type="pct"/>
          </w:tcPr>
          <w:p w14:paraId="6A26E03A" w14:textId="1879B9EA"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(0.087)</w:t>
            </w:r>
          </w:p>
        </w:tc>
        <w:tc>
          <w:tcPr>
            <w:tcW w:w="486" w:type="pct"/>
          </w:tcPr>
          <w:p w14:paraId="20A63EB9" w14:textId="640B16E2" w:rsidR="00E96080" w:rsidRPr="009A358F" w:rsidRDefault="00F82F5F"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(0.096)</w:t>
            </w:r>
          </w:p>
        </w:tc>
        <w:tc>
          <w:tcPr>
            <w:tcW w:w="486" w:type="pct"/>
          </w:tcPr>
          <w:p w14:paraId="44F4CCAB" w14:textId="4E3861C1"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(0.004)</w:t>
            </w:r>
          </w:p>
        </w:tc>
        <w:tc>
          <w:tcPr>
            <w:tcW w:w="451" w:type="pct"/>
          </w:tcPr>
          <w:p w14:paraId="771FBD88" w14:textId="62180302"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(0.039)</w:t>
            </w:r>
          </w:p>
        </w:tc>
        <w:tc>
          <w:tcPr>
            <w:tcW w:w="486" w:type="pct"/>
          </w:tcPr>
          <w:p w14:paraId="642A9235" w14:textId="1100ADCB"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(0.002)</w:t>
            </w:r>
          </w:p>
        </w:tc>
        <w:tc>
          <w:tcPr>
            <w:tcW w:w="455" w:type="pct"/>
          </w:tcPr>
          <w:p w14:paraId="200B1957" w14:textId="14DEBC93" w:rsidR="00E96080" w:rsidRPr="009A358F" w:rsidRDefault="00155FA2"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(0.085)</w:t>
            </w:r>
          </w:p>
        </w:tc>
      </w:tr>
      <w:tr w:rsidR="009A358F" w:rsidRPr="009A358F" w14:paraId="1C8FC77D" w14:textId="64D7F419" w:rsidTr="00AE7ADD">
        <w:trPr>
          <w:trHeight w:val="319"/>
          <w:jc w:val="center"/>
        </w:trPr>
        <w:tc>
          <w:tcPr>
            <w:cnfStyle w:val="001000000000" w:firstRow="0" w:lastRow="0" w:firstColumn="1" w:lastColumn="0" w:oddVBand="0" w:evenVBand="0" w:oddHBand="0" w:evenHBand="0" w:firstRowFirstColumn="0" w:firstRowLastColumn="0" w:lastRowFirstColumn="0" w:lastRowLastColumn="0"/>
            <w:tcW w:w="266" w:type="pct"/>
            <w:vMerge w:val="restart"/>
          </w:tcPr>
          <w:p w14:paraId="6479621D" w14:textId="77777777"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0.8</w:t>
            </w:r>
          </w:p>
        </w:tc>
        <w:tc>
          <w:tcPr>
            <w:tcW w:w="455" w:type="pct"/>
          </w:tcPr>
          <w:p w14:paraId="1FB5DBE3" w14:textId="046D6A70"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4.740</w:t>
            </w:r>
          </w:p>
        </w:tc>
        <w:tc>
          <w:tcPr>
            <w:tcW w:w="486" w:type="pct"/>
          </w:tcPr>
          <w:p w14:paraId="0651A378" w14:textId="34498B2F"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-0.835***</w:t>
            </w:r>
          </w:p>
        </w:tc>
        <w:tc>
          <w:tcPr>
            <w:tcW w:w="455" w:type="pct"/>
          </w:tcPr>
          <w:p w14:paraId="7A04839D" w14:textId="5EA3282F"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0.019***</w:t>
            </w:r>
          </w:p>
        </w:tc>
        <w:tc>
          <w:tcPr>
            <w:tcW w:w="486" w:type="pct"/>
          </w:tcPr>
          <w:p w14:paraId="1A3A1373" w14:textId="4ADEC11C"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-0.080***</w:t>
            </w:r>
          </w:p>
        </w:tc>
        <w:tc>
          <w:tcPr>
            <w:tcW w:w="486" w:type="pct"/>
          </w:tcPr>
          <w:p w14:paraId="4108EE88" w14:textId="33D443B1" w:rsidR="00E96080" w:rsidRPr="009A358F" w:rsidRDefault="00815841"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E96080" w:rsidRPr="009A358F">
              <w:rPr>
                <w:noProof/>
                <w:color w:val="000000" w:themeColor="text1"/>
                <w:sz w:val="19"/>
                <w:szCs w:val="19"/>
              </w:rPr>
              <w:t>0.031***</w:t>
            </w:r>
          </w:p>
        </w:tc>
        <w:tc>
          <w:tcPr>
            <w:tcW w:w="486" w:type="pct"/>
          </w:tcPr>
          <w:p w14:paraId="1E74D856" w14:textId="7987C057" w:rsidR="00E96080" w:rsidRPr="009A358F" w:rsidRDefault="00F82F5F"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0.348**</w:t>
            </w:r>
          </w:p>
        </w:tc>
        <w:tc>
          <w:tcPr>
            <w:tcW w:w="486" w:type="pct"/>
          </w:tcPr>
          <w:p w14:paraId="40DAD113" w14:textId="6A1259E9"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-0.013***</w:t>
            </w:r>
          </w:p>
        </w:tc>
        <w:tc>
          <w:tcPr>
            <w:tcW w:w="451" w:type="pct"/>
          </w:tcPr>
          <w:p w14:paraId="62EE2220" w14:textId="4F1B8B4B"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-0.015**</w:t>
            </w:r>
          </w:p>
        </w:tc>
        <w:tc>
          <w:tcPr>
            <w:tcW w:w="486" w:type="pct"/>
          </w:tcPr>
          <w:p w14:paraId="0BEDA941" w14:textId="6C04D8DE"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-0.064*</w:t>
            </w:r>
          </w:p>
        </w:tc>
        <w:tc>
          <w:tcPr>
            <w:tcW w:w="455" w:type="pct"/>
          </w:tcPr>
          <w:p w14:paraId="4BBC4696" w14:textId="282CE721" w:rsidR="00E96080" w:rsidRPr="009A358F" w:rsidRDefault="00155FA2"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0.190***</w:t>
            </w:r>
          </w:p>
        </w:tc>
      </w:tr>
      <w:tr w:rsidR="009A358F" w:rsidRPr="009A358F" w14:paraId="373A646F" w14:textId="10ECCABA" w:rsidTr="00AE7ADD">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66" w:type="pct"/>
            <w:vMerge/>
          </w:tcPr>
          <w:p w14:paraId="52E4B491" w14:textId="77777777" w:rsidR="00E96080" w:rsidRPr="009A358F" w:rsidRDefault="00E96080" w:rsidP="00873EF8">
            <w:pPr>
              <w:spacing w:line="360" w:lineRule="auto"/>
              <w:jc w:val="center"/>
              <w:rPr>
                <w:b w:val="0"/>
                <w:bCs w:val="0"/>
                <w:noProof/>
                <w:color w:val="000000" w:themeColor="text1"/>
                <w:sz w:val="19"/>
                <w:szCs w:val="19"/>
              </w:rPr>
            </w:pPr>
          </w:p>
        </w:tc>
        <w:tc>
          <w:tcPr>
            <w:tcW w:w="455" w:type="pct"/>
          </w:tcPr>
          <w:p w14:paraId="2AEFF452" w14:textId="7498EE6D"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(0.383)</w:t>
            </w:r>
          </w:p>
        </w:tc>
        <w:tc>
          <w:tcPr>
            <w:tcW w:w="486" w:type="pct"/>
          </w:tcPr>
          <w:p w14:paraId="5AD8BB22" w14:textId="29FFBE17"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(0.076)</w:t>
            </w:r>
          </w:p>
        </w:tc>
        <w:tc>
          <w:tcPr>
            <w:tcW w:w="455" w:type="pct"/>
          </w:tcPr>
          <w:p w14:paraId="15CCF6A4" w14:textId="532C40CF"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(0.005)</w:t>
            </w:r>
          </w:p>
        </w:tc>
        <w:tc>
          <w:tcPr>
            <w:tcW w:w="486" w:type="pct"/>
          </w:tcPr>
          <w:p w14:paraId="731EAAD2" w14:textId="63BF37D6"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(0.016)</w:t>
            </w:r>
          </w:p>
        </w:tc>
        <w:tc>
          <w:tcPr>
            <w:tcW w:w="486" w:type="pct"/>
          </w:tcPr>
          <w:p w14:paraId="7A8C31CC" w14:textId="39CE0980"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(0.006)</w:t>
            </w:r>
          </w:p>
        </w:tc>
        <w:tc>
          <w:tcPr>
            <w:tcW w:w="486" w:type="pct"/>
          </w:tcPr>
          <w:p w14:paraId="172F4086" w14:textId="304F3789" w:rsidR="00E96080" w:rsidRPr="009A358F" w:rsidRDefault="00F82F5F"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(0.348)</w:t>
            </w:r>
          </w:p>
        </w:tc>
        <w:tc>
          <w:tcPr>
            <w:tcW w:w="486" w:type="pct"/>
          </w:tcPr>
          <w:p w14:paraId="2A899787" w14:textId="5D1022FF"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(0.004)</w:t>
            </w:r>
          </w:p>
        </w:tc>
        <w:tc>
          <w:tcPr>
            <w:tcW w:w="451" w:type="pct"/>
          </w:tcPr>
          <w:p w14:paraId="6C4B850B" w14:textId="6EBBA358"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(0.009)</w:t>
            </w:r>
          </w:p>
        </w:tc>
        <w:tc>
          <w:tcPr>
            <w:tcW w:w="486" w:type="pct"/>
          </w:tcPr>
          <w:p w14:paraId="2F39DA9A" w14:textId="2F7664C6"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(0.045)</w:t>
            </w:r>
          </w:p>
        </w:tc>
        <w:tc>
          <w:tcPr>
            <w:tcW w:w="455" w:type="pct"/>
          </w:tcPr>
          <w:p w14:paraId="6729FA10" w14:textId="28069ADA" w:rsidR="00E96080" w:rsidRPr="009A358F" w:rsidRDefault="00155FA2"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(0.001)</w:t>
            </w:r>
          </w:p>
        </w:tc>
      </w:tr>
      <w:tr w:rsidR="009A358F" w:rsidRPr="009A358F" w14:paraId="3AC7570B" w14:textId="506B365E" w:rsidTr="00AE7ADD">
        <w:trPr>
          <w:trHeight w:val="305"/>
          <w:jc w:val="center"/>
        </w:trPr>
        <w:tc>
          <w:tcPr>
            <w:cnfStyle w:val="001000000000" w:firstRow="0" w:lastRow="0" w:firstColumn="1" w:lastColumn="0" w:oddVBand="0" w:evenVBand="0" w:oddHBand="0" w:evenHBand="0" w:firstRowFirstColumn="0" w:firstRowLastColumn="0" w:lastRowFirstColumn="0" w:lastRowLastColumn="0"/>
            <w:tcW w:w="266" w:type="pct"/>
            <w:vMerge w:val="restart"/>
          </w:tcPr>
          <w:p w14:paraId="562BC260" w14:textId="77777777"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0.90</w:t>
            </w:r>
          </w:p>
        </w:tc>
        <w:tc>
          <w:tcPr>
            <w:tcW w:w="455" w:type="pct"/>
          </w:tcPr>
          <w:p w14:paraId="67CCC4B9" w14:textId="5587176D"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4.906</w:t>
            </w:r>
          </w:p>
        </w:tc>
        <w:tc>
          <w:tcPr>
            <w:tcW w:w="486" w:type="pct"/>
          </w:tcPr>
          <w:p w14:paraId="780C2BF5" w14:textId="3A9A8232"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-0.976***</w:t>
            </w:r>
          </w:p>
        </w:tc>
        <w:tc>
          <w:tcPr>
            <w:tcW w:w="455" w:type="pct"/>
          </w:tcPr>
          <w:p w14:paraId="6B6D771C" w14:textId="2D7AB965"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-0.152**</w:t>
            </w:r>
          </w:p>
        </w:tc>
        <w:tc>
          <w:tcPr>
            <w:tcW w:w="486" w:type="pct"/>
          </w:tcPr>
          <w:p w14:paraId="617F5B17" w14:textId="08AE6ED8"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-0.041**</w:t>
            </w:r>
          </w:p>
        </w:tc>
        <w:tc>
          <w:tcPr>
            <w:tcW w:w="486" w:type="pct"/>
          </w:tcPr>
          <w:p w14:paraId="6DD66D2D" w14:textId="7135A455" w:rsidR="00E96080" w:rsidRPr="009A358F" w:rsidRDefault="00815841"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E96080" w:rsidRPr="009A358F">
              <w:rPr>
                <w:noProof/>
                <w:color w:val="000000" w:themeColor="text1"/>
                <w:sz w:val="19"/>
                <w:szCs w:val="19"/>
              </w:rPr>
              <w:t>0.174***</w:t>
            </w:r>
          </w:p>
        </w:tc>
        <w:tc>
          <w:tcPr>
            <w:tcW w:w="486" w:type="pct"/>
          </w:tcPr>
          <w:p w14:paraId="2C4C3DF4" w14:textId="5C249111" w:rsidR="00E96080" w:rsidRPr="009A358F" w:rsidRDefault="00F82F5F"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0.408***</w:t>
            </w:r>
          </w:p>
        </w:tc>
        <w:tc>
          <w:tcPr>
            <w:tcW w:w="486" w:type="pct"/>
          </w:tcPr>
          <w:p w14:paraId="7DCDFAE6" w14:textId="0ACB175F"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-0.059***</w:t>
            </w:r>
          </w:p>
        </w:tc>
        <w:tc>
          <w:tcPr>
            <w:tcW w:w="451" w:type="pct"/>
          </w:tcPr>
          <w:p w14:paraId="1BEC7ADD" w14:textId="421BB4A4"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-0.011**</w:t>
            </w:r>
          </w:p>
        </w:tc>
        <w:tc>
          <w:tcPr>
            <w:tcW w:w="486" w:type="pct"/>
          </w:tcPr>
          <w:p w14:paraId="394EDB86" w14:textId="01DE241A"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-0.034**</w:t>
            </w:r>
          </w:p>
        </w:tc>
        <w:tc>
          <w:tcPr>
            <w:tcW w:w="455" w:type="pct"/>
          </w:tcPr>
          <w:p w14:paraId="3C1185F8" w14:textId="5DAB969B" w:rsidR="00E96080" w:rsidRPr="009A358F" w:rsidRDefault="00155FA2"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0.420***</w:t>
            </w:r>
          </w:p>
        </w:tc>
      </w:tr>
      <w:tr w:rsidR="009A358F" w:rsidRPr="009A358F" w14:paraId="36AC656A" w14:textId="074D626C" w:rsidTr="00AE7ADD">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66" w:type="pct"/>
            <w:vMerge/>
          </w:tcPr>
          <w:p w14:paraId="0C6303FC" w14:textId="77777777" w:rsidR="00E96080" w:rsidRPr="009A358F" w:rsidRDefault="00E96080" w:rsidP="00873EF8">
            <w:pPr>
              <w:spacing w:line="360" w:lineRule="auto"/>
              <w:jc w:val="center"/>
              <w:rPr>
                <w:b w:val="0"/>
                <w:bCs w:val="0"/>
                <w:noProof/>
                <w:color w:val="000000" w:themeColor="text1"/>
                <w:sz w:val="19"/>
                <w:szCs w:val="19"/>
              </w:rPr>
            </w:pPr>
          </w:p>
        </w:tc>
        <w:tc>
          <w:tcPr>
            <w:tcW w:w="455" w:type="pct"/>
          </w:tcPr>
          <w:p w14:paraId="4D9C9CDC" w14:textId="670F9719"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(0.807)</w:t>
            </w:r>
          </w:p>
        </w:tc>
        <w:tc>
          <w:tcPr>
            <w:tcW w:w="486" w:type="pct"/>
          </w:tcPr>
          <w:p w14:paraId="2F6A2347" w14:textId="4099CB0D"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(0.072)</w:t>
            </w:r>
          </w:p>
        </w:tc>
        <w:tc>
          <w:tcPr>
            <w:tcW w:w="455" w:type="pct"/>
          </w:tcPr>
          <w:p w14:paraId="398A63F0" w14:textId="08479EFD"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(0.011)</w:t>
            </w:r>
          </w:p>
        </w:tc>
        <w:tc>
          <w:tcPr>
            <w:tcW w:w="486" w:type="pct"/>
          </w:tcPr>
          <w:p w14:paraId="0D28B9DE" w14:textId="3EAAFC31"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(0.020)</w:t>
            </w:r>
          </w:p>
        </w:tc>
        <w:tc>
          <w:tcPr>
            <w:tcW w:w="486" w:type="pct"/>
          </w:tcPr>
          <w:p w14:paraId="6E6F3EA8" w14:textId="5315D98C"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(0.032)</w:t>
            </w:r>
          </w:p>
        </w:tc>
        <w:tc>
          <w:tcPr>
            <w:tcW w:w="486" w:type="pct"/>
          </w:tcPr>
          <w:p w14:paraId="60FF3D8B" w14:textId="624801A5" w:rsidR="00E96080" w:rsidRPr="009A358F" w:rsidRDefault="00F82F5F"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(0.1063)</w:t>
            </w:r>
          </w:p>
        </w:tc>
        <w:tc>
          <w:tcPr>
            <w:tcW w:w="486" w:type="pct"/>
          </w:tcPr>
          <w:p w14:paraId="631E8316" w14:textId="3BEDBE17"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(0.014)</w:t>
            </w:r>
          </w:p>
        </w:tc>
        <w:tc>
          <w:tcPr>
            <w:tcW w:w="451" w:type="pct"/>
          </w:tcPr>
          <w:p w14:paraId="555E2A4A" w14:textId="2AA23FEA"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(0.019)</w:t>
            </w:r>
          </w:p>
        </w:tc>
        <w:tc>
          <w:tcPr>
            <w:tcW w:w="486" w:type="pct"/>
          </w:tcPr>
          <w:p w14:paraId="75716412" w14:textId="477B804E"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(0.020)</w:t>
            </w:r>
          </w:p>
        </w:tc>
        <w:tc>
          <w:tcPr>
            <w:tcW w:w="455" w:type="pct"/>
          </w:tcPr>
          <w:p w14:paraId="3EC58F38" w14:textId="46976E49" w:rsidR="00E96080" w:rsidRPr="009A358F" w:rsidRDefault="00155FA2"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(0.086)</w:t>
            </w:r>
          </w:p>
        </w:tc>
      </w:tr>
      <w:tr w:rsidR="009A358F" w:rsidRPr="009A358F" w14:paraId="30018866" w14:textId="3C1423D9" w:rsidTr="00AE7ADD">
        <w:trPr>
          <w:trHeight w:val="319"/>
          <w:jc w:val="center"/>
        </w:trPr>
        <w:tc>
          <w:tcPr>
            <w:cnfStyle w:val="001000000000" w:firstRow="0" w:lastRow="0" w:firstColumn="1" w:lastColumn="0" w:oddVBand="0" w:evenVBand="0" w:oddHBand="0" w:evenHBand="0" w:firstRowFirstColumn="0" w:firstRowLastColumn="0" w:lastRowFirstColumn="0" w:lastRowLastColumn="0"/>
            <w:tcW w:w="266" w:type="pct"/>
            <w:vMerge w:val="restart"/>
          </w:tcPr>
          <w:p w14:paraId="0EBB6CAD" w14:textId="77777777" w:rsidR="00E96080" w:rsidRPr="009A358F" w:rsidRDefault="00E96080" w:rsidP="00873EF8">
            <w:pPr>
              <w:spacing w:line="360" w:lineRule="auto"/>
              <w:jc w:val="center"/>
              <w:rPr>
                <w:b w:val="0"/>
                <w:bCs w:val="0"/>
                <w:noProof/>
                <w:color w:val="000000" w:themeColor="text1"/>
                <w:sz w:val="19"/>
                <w:szCs w:val="19"/>
              </w:rPr>
            </w:pPr>
            <w:r w:rsidRPr="009A358F">
              <w:rPr>
                <w:b w:val="0"/>
                <w:bCs w:val="0"/>
                <w:noProof/>
                <w:color w:val="000000" w:themeColor="text1"/>
                <w:sz w:val="19"/>
                <w:szCs w:val="19"/>
              </w:rPr>
              <w:t>0.95</w:t>
            </w:r>
          </w:p>
        </w:tc>
        <w:tc>
          <w:tcPr>
            <w:tcW w:w="455" w:type="pct"/>
          </w:tcPr>
          <w:p w14:paraId="4744E22B" w14:textId="582712CF"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4.505</w:t>
            </w:r>
          </w:p>
        </w:tc>
        <w:tc>
          <w:tcPr>
            <w:tcW w:w="486" w:type="pct"/>
          </w:tcPr>
          <w:p w14:paraId="1DADD2F9" w14:textId="6E097519"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-0.916***</w:t>
            </w:r>
          </w:p>
        </w:tc>
        <w:tc>
          <w:tcPr>
            <w:tcW w:w="455" w:type="pct"/>
          </w:tcPr>
          <w:p w14:paraId="3BF01484" w14:textId="18830033"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-0.099**</w:t>
            </w:r>
          </w:p>
        </w:tc>
        <w:tc>
          <w:tcPr>
            <w:tcW w:w="486" w:type="pct"/>
          </w:tcPr>
          <w:p w14:paraId="044FD10A" w14:textId="74AB6962" w:rsidR="00E96080" w:rsidRPr="009A358F" w:rsidRDefault="00E96080"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-0.088***</w:t>
            </w:r>
          </w:p>
        </w:tc>
        <w:tc>
          <w:tcPr>
            <w:tcW w:w="486" w:type="pct"/>
          </w:tcPr>
          <w:p w14:paraId="0513323F" w14:textId="128FDB14" w:rsidR="00E96080" w:rsidRPr="009A358F" w:rsidRDefault="00815841" w:rsidP="00873EF8">
            <w:pPr>
              <w:spacing w:line="360" w:lineRule="auto"/>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E96080" w:rsidRPr="009A358F">
              <w:rPr>
                <w:noProof/>
                <w:color w:val="000000" w:themeColor="text1"/>
                <w:sz w:val="19"/>
                <w:szCs w:val="19"/>
              </w:rPr>
              <w:t>0.040***</w:t>
            </w:r>
          </w:p>
        </w:tc>
        <w:tc>
          <w:tcPr>
            <w:tcW w:w="486" w:type="pct"/>
          </w:tcPr>
          <w:p w14:paraId="1196F00C" w14:textId="24DF3B26" w:rsidR="00E96080" w:rsidRPr="009A358F" w:rsidRDefault="00B96BFA"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w:t>
            </w:r>
            <w:r w:rsidR="00F82F5F" w:rsidRPr="009A358F">
              <w:rPr>
                <w:noProof/>
                <w:color w:val="000000" w:themeColor="text1"/>
                <w:sz w:val="19"/>
                <w:szCs w:val="19"/>
              </w:rPr>
              <w:t>0.450***</w:t>
            </w:r>
          </w:p>
        </w:tc>
        <w:tc>
          <w:tcPr>
            <w:tcW w:w="486" w:type="pct"/>
          </w:tcPr>
          <w:p w14:paraId="6FF6FDB9" w14:textId="3AE8D743"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-0.991***</w:t>
            </w:r>
          </w:p>
        </w:tc>
        <w:tc>
          <w:tcPr>
            <w:tcW w:w="451" w:type="pct"/>
          </w:tcPr>
          <w:p w14:paraId="631B0CFD" w14:textId="6605259A"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-0.087***</w:t>
            </w:r>
          </w:p>
        </w:tc>
        <w:tc>
          <w:tcPr>
            <w:tcW w:w="486" w:type="pct"/>
          </w:tcPr>
          <w:p w14:paraId="4C9A7EFA" w14:textId="0C482A7B" w:rsidR="00E96080" w:rsidRPr="009A358F" w:rsidRDefault="00E96080"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0.040*</w:t>
            </w:r>
          </w:p>
        </w:tc>
        <w:tc>
          <w:tcPr>
            <w:tcW w:w="455" w:type="pct"/>
          </w:tcPr>
          <w:p w14:paraId="6BB000C4" w14:textId="1ABDAC4D" w:rsidR="00E96080" w:rsidRPr="009A358F" w:rsidRDefault="00155FA2" w:rsidP="00873EF8">
            <w:pPr>
              <w:cnfStyle w:val="000000000000" w:firstRow="0" w:lastRow="0" w:firstColumn="0" w:lastColumn="0" w:oddVBand="0" w:evenVBand="0" w:oddHBand="0"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0.183***</w:t>
            </w:r>
          </w:p>
        </w:tc>
      </w:tr>
      <w:tr w:rsidR="009A358F" w:rsidRPr="009A358F" w14:paraId="3F6C7E03" w14:textId="5A1A3D3D" w:rsidTr="00AE7ADD">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66" w:type="pct"/>
            <w:vMerge/>
          </w:tcPr>
          <w:p w14:paraId="45DA8D37" w14:textId="77777777" w:rsidR="00E96080" w:rsidRPr="009A358F" w:rsidRDefault="00E96080" w:rsidP="00873EF8">
            <w:pPr>
              <w:spacing w:line="360" w:lineRule="auto"/>
              <w:jc w:val="center"/>
              <w:rPr>
                <w:b w:val="0"/>
                <w:bCs w:val="0"/>
                <w:noProof/>
                <w:color w:val="000000" w:themeColor="text1"/>
                <w:sz w:val="19"/>
                <w:szCs w:val="19"/>
              </w:rPr>
            </w:pPr>
          </w:p>
        </w:tc>
        <w:tc>
          <w:tcPr>
            <w:tcW w:w="455" w:type="pct"/>
          </w:tcPr>
          <w:p w14:paraId="6C6860DA" w14:textId="47926FC6"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(1.364)</w:t>
            </w:r>
          </w:p>
        </w:tc>
        <w:tc>
          <w:tcPr>
            <w:tcW w:w="486" w:type="pct"/>
          </w:tcPr>
          <w:p w14:paraId="398AED66" w14:textId="57D6D685"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(0.103)</w:t>
            </w:r>
          </w:p>
        </w:tc>
        <w:tc>
          <w:tcPr>
            <w:tcW w:w="455" w:type="pct"/>
          </w:tcPr>
          <w:p w14:paraId="0CF1905D" w14:textId="67F0931E"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(0.018)</w:t>
            </w:r>
          </w:p>
        </w:tc>
        <w:tc>
          <w:tcPr>
            <w:tcW w:w="486" w:type="pct"/>
          </w:tcPr>
          <w:p w14:paraId="2A3BEB2C" w14:textId="1348C7D5"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(0.051)</w:t>
            </w:r>
          </w:p>
        </w:tc>
        <w:tc>
          <w:tcPr>
            <w:tcW w:w="486" w:type="pct"/>
          </w:tcPr>
          <w:p w14:paraId="57B9B0FA" w14:textId="6A26F95D" w:rsidR="00E96080" w:rsidRPr="009A358F" w:rsidRDefault="00E96080" w:rsidP="00873EF8">
            <w:pPr>
              <w:spacing w:line="360" w:lineRule="auto"/>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(0.014)</w:t>
            </w:r>
          </w:p>
        </w:tc>
        <w:tc>
          <w:tcPr>
            <w:tcW w:w="486" w:type="pct"/>
          </w:tcPr>
          <w:p w14:paraId="658A5013" w14:textId="74394D75" w:rsidR="00E96080" w:rsidRPr="009A358F" w:rsidRDefault="00F82F5F"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(0.117)</w:t>
            </w:r>
          </w:p>
        </w:tc>
        <w:tc>
          <w:tcPr>
            <w:tcW w:w="486" w:type="pct"/>
          </w:tcPr>
          <w:p w14:paraId="091647B1" w14:textId="555D7830"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(0.007)</w:t>
            </w:r>
          </w:p>
        </w:tc>
        <w:tc>
          <w:tcPr>
            <w:tcW w:w="451" w:type="pct"/>
          </w:tcPr>
          <w:p w14:paraId="4425DD95" w14:textId="3035EE6C"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w:t>
            </w:r>
            <w:r w:rsidR="00F42000" w:rsidRPr="009A358F">
              <w:rPr>
                <w:noProof/>
                <w:color w:val="000000" w:themeColor="text1"/>
                <w:sz w:val="19"/>
                <w:szCs w:val="19"/>
              </w:rPr>
              <w:t>1</w:t>
            </w:r>
            <w:r w:rsidRPr="009A358F">
              <w:rPr>
                <w:noProof/>
                <w:color w:val="000000" w:themeColor="text1"/>
                <w:sz w:val="19"/>
                <w:szCs w:val="19"/>
              </w:rPr>
              <w:t>6)</w:t>
            </w:r>
          </w:p>
        </w:tc>
        <w:tc>
          <w:tcPr>
            <w:tcW w:w="486" w:type="pct"/>
          </w:tcPr>
          <w:p w14:paraId="2C802D78" w14:textId="7F1E7CDF" w:rsidR="00E96080" w:rsidRPr="009A358F" w:rsidRDefault="00E96080"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(0.031)</w:t>
            </w:r>
          </w:p>
        </w:tc>
        <w:tc>
          <w:tcPr>
            <w:tcW w:w="455" w:type="pct"/>
          </w:tcPr>
          <w:p w14:paraId="3BAC2580" w14:textId="1A01BE36" w:rsidR="00E96080" w:rsidRPr="009A358F" w:rsidRDefault="00155FA2" w:rsidP="00873EF8">
            <w:pPr>
              <w:cnfStyle w:val="000000100000" w:firstRow="0" w:lastRow="0" w:firstColumn="0" w:lastColumn="0" w:oddVBand="0" w:evenVBand="0" w:oddHBand="1" w:evenHBand="0" w:firstRowFirstColumn="0" w:firstRowLastColumn="0" w:lastRowFirstColumn="0" w:lastRowLastColumn="0"/>
              <w:rPr>
                <w:noProof/>
                <w:color w:val="000000" w:themeColor="text1"/>
                <w:sz w:val="19"/>
                <w:szCs w:val="19"/>
              </w:rPr>
            </w:pPr>
            <w:r w:rsidRPr="009A358F">
              <w:rPr>
                <w:noProof/>
                <w:color w:val="000000" w:themeColor="text1"/>
                <w:sz w:val="19"/>
                <w:szCs w:val="19"/>
              </w:rPr>
              <w:t>(0.076)</w:t>
            </w:r>
          </w:p>
        </w:tc>
      </w:tr>
    </w:tbl>
    <w:bookmarkEnd w:id="15"/>
    <w:p w14:paraId="5F273A3F" w14:textId="133660C6" w:rsidR="007A349A" w:rsidRPr="009A358F" w:rsidRDefault="008C5BFF" w:rsidP="007A349A">
      <w:pPr>
        <w:spacing w:line="240" w:lineRule="auto"/>
        <w:jc w:val="both"/>
        <w:rPr>
          <w:noProof/>
          <w:color w:val="000000" w:themeColor="text1"/>
          <w:sz w:val="20"/>
          <w:szCs w:val="20"/>
        </w:rPr>
      </w:pPr>
      <w:r w:rsidRPr="009A358F">
        <w:rPr>
          <w:noProof/>
          <w:color w:val="000000" w:themeColor="text1"/>
          <w:sz w:val="19"/>
          <w:szCs w:val="19"/>
        </w:rPr>
        <w:t>Notes</w:t>
      </w:r>
      <w:r w:rsidR="00935CA8" w:rsidRPr="009A358F">
        <w:rPr>
          <w:noProof/>
          <w:color w:val="000000" w:themeColor="text1"/>
          <w:sz w:val="19"/>
          <w:szCs w:val="19"/>
        </w:rPr>
        <w:t>:</w:t>
      </w:r>
      <w:r w:rsidR="00C8277B" w:rsidRPr="009A358F">
        <w:rPr>
          <w:noProof/>
          <w:color w:val="000000" w:themeColor="text1"/>
          <w:sz w:val="19"/>
          <w:szCs w:val="19"/>
        </w:rPr>
        <w:t xml:space="preserve"> </w:t>
      </w:r>
      <w:r w:rsidR="0022069E" w:rsidRPr="009A358F">
        <w:rPr>
          <w:noProof/>
          <w:color w:val="000000" w:themeColor="text1"/>
          <w:sz w:val="19"/>
          <w:szCs w:val="19"/>
        </w:rPr>
        <w:t>REIT</w:t>
      </w:r>
      <w:r w:rsidR="00C8277B" w:rsidRPr="009A358F">
        <w:rPr>
          <w:noProof/>
          <w:color w:val="000000" w:themeColor="text1"/>
          <w:sz w:val="19"/>
          <w:szCs w:val="19"/>
        </w:rPr>
        <w:t xml:space="preserve"> (</w:t>
      </w:r>
      <w:r w:rsidR="007A349A" w:rsidRPr="009A358F">
        <w:rPr>
          <w:noProof/>
          <w:color w:val="000000" w:themeColor="text1"/>
          <w:sz w:val="19"/>
          <w:szCs w:val="19"/>
        </w:rPr>
        <w:t>E</w:t>
      </w:r>
      <w:r w:rsidR="0022069E" w:rsidRPr="009A358F">
        <w:rPr>
          <w:noProof/>
          <w:color w:val="000000" w:themeColor="text1"/>
          <w:sz w:val="19"/>
          <w:szCs w:val="19"/>
        </w:rPr>
        <w:t>quity REIT</w:t>
      </w:r>
      <w:r w:rsidR="00C8277B" w:rsidRPr="009A358F">
        <w:rPr>
          <w:noProof/>
          <w:color w:val="000000" w:themeColor="text1"/>
          <w:sz w:val="19"/>
          <w:szCs w:val="19"/>
        </w:rPr>
        <w:t>), CPU (climate policy uncertainty), EPU (economic policy uncertainty), VIX (CBOE volatility index), and</w:t>
      </w:r>
      <w:r w:rsidR="00374672" w:rsidRPr="009A358F">
        <w:rPr>
          <w:noProof/>
          <w:color w:val="000000" w:themeColor="text1"/>
          <w:sz w:val="19"/>
          <w:szCs w:val="19"/>
        </w:rPr>
        <w:t xml:space="preserve"> INT</w:t>
      </w:r>
      <w:r w:rsidR="00C8277B" w:rsidRPr="009A358F">
        <w:rPr>
          <w:noProof/>
          <w:color w:val="000000" w:themeColor="text1"/>
          <w:sz w:val="19"/>
          <w:szCs w:val="19"/>
        </w:rPr>
        <w:t xml:space="preserve"> (</w:t>
      </w:r>
      <w:r w:rsidR="00374672" w:rsidRPr="009A358F">
        <w:rPr>
          <w:noProof/>
          <w:color w:val="000000" w:themeColor="text1"/>
          <w:sz w:val="19"/>
          <w:szCs w:val="19"/>
        </w:rPr>
        <w:t>1-Year Fed Fund Rates</w:t>
      </w:r>
      <w:r w:rsidR="00C8277B" w:rsidRPr="009A358F">
        <w:rPr>
          <w:noProof/>
          <w:color w:val="000000" w:themeColor="text1"/>
          <w:sz w:val="19"/>
          <w:szCs w:val="19"/>
        </w:rPr>
        <w:t>)</w:t>
      </w:r>
      <w:r w:rsidR="00F42000" w:rsidRPr="009A358F">
        <w:rPr>
          <w:noProof/>
          <w:color w:val="000000" w:themeColor="text1"/>
          <w:sz w:val="19"/>
          <w:szCs w:val="19"/>
        </w:rPr>
        <w:t>.</w:t>
      </w:r>
      <w:r w:rsidR="00935CA8" w:rsidRPr="009A358F">
        <w:rPr>
          <w:noProof/>
          <w:color w:val="000000" w:themeColor="text1"/>
          <w:sz w:val="19"/>
          <w:szCs w:val="19"/>
        </w:rPr>
        <w:t xml:space="preserve"> ***p&lt; 0.01, **p&lt;0.05, and *p&lt; 0.1. Standard errors are presented in the parenthes</w:t>
      </w:r>
      <w:r w:rsidR="003F1B83" w:rsidRPr="009A358F">
        <w:rPr>
          <w:noProof/>
          <w:color w:val="000000" w:themeColor="text1"/>
          <w:sz w:val="19"/>
          <w:szCs w:val="19"/>
        </w:rPr>
        <w:t>es</w:t>
      </w:r>
      <w:r w:rsidR="00935CA8" w:rsidRPr="009A358F">
        <w:rPr>
          <w:noProof/>
          <w:color w:val="000000" w:themeColor="text1"/>
          <w:sz w:val="19"/>
          <w:szCs w:val="19"/>
        </w:rPr>
        <w:t>.</w:t>
      </w:r>
    </w:p>
    <w:bookmarkEnd w:id="14"/>
    <w:p w14:paraId="4F04F567" w14:textId="77777777" w:rsidR="00AE7ADD" w:rsidRPr="009A358F" w:rsidRDefault="00AE7ADD" w:rsidP="007B5689">
      <w:pPr>
        <w:pStyle w:val="Heading2"/>
        <w:rPr>
          <w:rFonts w:ascii="Times New Roman" w:hAnsi="Times New Roman" w:cs="Times New Roman"/>
          <w:b/>
          <w:bCs/>
          <w:noProof/>
          <w:color w:val="000000" w:themeColor="text1"/>
          <w:sz w:val="24"/>
          <w:szCs w:val="24"/>
        </w:rPr>
        <w:sectPr w:rsidR="00AE7ADD" w:rsidRPr="009A358F" w:rsidSect="00AE7ADD">
          <w:pgSz w:w="16838" w:h="11906" w:orient="landscape" w:code="9"/>
          <w:pgMar w:top="1440" w:right="1440" w:bottom="1440" w:left="1440" w:header="720" w:footer="720" w:gutter="0"/>
          <w:cols w:space="720"/>
          <w:docGrid w:linePitch="326"/>
        </w:sectPr>
      </w:pPr>
    </w:p>
    <w:p w14:paraId="7D1C3DBD" w14:textId="2178CB48" w:rsidR="007B5689" w:rsidRPr="009A358F" w:rsidRDefault="007A349A" w:rsidP="007B5689">
      <w:pPr>
        <w:pStyle w:val="Heading2"/>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lastRenderedPageBreak/>
        <w:t>5.2</w:t>
      </w:r>
      <w:r w:rsidRPr="009A358F">
        <w:rPr>
          <w:rFonts w:ascii="Times New Roman" w:hAnsi="Times New Roman" w:cs="Times New Roman"/>
          <w:noProof/>
          <w:color w:val="000000" w:themeColor="text1"/>
          <w:sz w:val="24"/>
          <w:szCs w:val="24"/>
        </w:rPr>
        <w:t xml:space="preserve"> </w:t>
      </w:r>
      <w:r w:rsidRPr="009A358F">
        <w:rPr>
          <w:rFonts w:ascii="Times New Roman" w:hAnsi="Times New Roman" w:cs="Times New Roman"/>
          <w:b/>
          <w:bCs/>
          <w:noProof/>
          <w:color w:val="000000" w:themeColor="text1"/>
          <w:sz w:val="24"/>
          <w:szCs w:val="24"/>
        </w:rPr>
        <w:t xml:space="preserve">Short-term quantile effects </w:t>
      </w:r>
      <w:r w:rsidR="00C5143C" w:rsidRPr="009A358F">
        <w:rPr>
          <w:rFonts w:ascii="Times New Roman" w:hAnsi="Times New Roman" w:cs="Times New Roman"/>
          <w:b/>
          <w:bCs/>
          <w:noProof/>
          <w:color w:val="000000" w:themeColor="text1"/>
          <w:sz w:val="24"/>
          <w:szCs w:val="24"/>
        </w:rPr>
        <w:t xml:space="preserve">on </w:t>
      </w:r>
      <w:r w:rsidRPr="009A358F">
        <w:rPr>
          <w:rFonts w:ascii="Times New Roman" w:hAnsi="Times New Roman" w:cs="Times New Roman"/>
          <w:b/>
          <w:bCs/>
          <w:noProof/>
          <w:color w:val="000000" w:themeColor="text1"/>
          <w:sz w:val="24"/>
          <w:szCs w:val="24"/>
        </w:rPr>
        <w:t>U</w:t>
      </w:r>
      <w:r w:rsidR="00CC5FDF" w:rsidRPr="009A358F">
        <w:rPr>
          <w:rFonts w:ascii="Times New Roman" w:hAnsi="Times New Roman" w:cs="Times New Roman"/>
          <w:b/>
          <w:bCs/>
          <w:noProof/>
          <w:color w:val="000000" w:themeColor="text1"/>
          <w:sz w:val="24"/>
          <w:szCs w:val="24"/>
        </w:rPr>
        <w:t>.S.</w:t>
      </w:r>
      <w:r w:rsidRPr="009A358F">
        <w:rPr>
          <w:rFonts w:ascii="Times New Roman" w:hAnsi="Times New Roman" w:cs="Times New Roman"/>
          <w:b/>
          <w:bCs/>
          <w:noProof/>
          <w:color w:val="000000" w:themeColor="text1"/>
          <w:sz w:val="24"/>
          <w:szCs w:val="24"/>
        </w:rPr>
        <w:t xml:space="preserve"> real estate investment trust</w:t>
      </w:r>
      <w:r w:rsidR="00C5143C" w:rsidRPr="009A358F">
        <w:rPr>
          <w:rFonts w:ascii="Times New Roman" w:hAnsi="Times New Roman" w:cs="Times New Roman"/>
          <w:b/>
          <w:bCs/>
          <w:noProof/>
          <w:color w:val="000000" w:themeColor="text1"/>
          <w:sz w:val="24"/>
          <w:szCs w:val="24"/>
        </w:rPr>
        <w:t>s</w:t>
      </w:r>
      <w:r w:rsidRPr="009A358F">
        <w:rPr>
          <w:rFonts w:ascii="Times New Roman" w:hAnsi="Times New Roman" w:cs="Times New Roman"/>
          <w:b/>
          <w:bCs/>
          <w:noProof/>
          <w:color w:val="000000" w:themeColor="text1"/>
          <w:sz w:val="24"/>
          <w:szCs w:val="24"/>
        </w:rPr>
        <w:t xml:space="preserve"> (REIT</w:t>
      </w:r>
      <w:r w:rsidR="00C5143C" w:rsidRPr="009A358F">
        <w:rPr>
          <w:rFonts w:ascii="Times New Roman" w:hAnsi="Times New Roman" w:cs="Times New Roman"/>
          <w:b/>
          <w:bCs/>
          <w:noProof/>
          <w:color w:val="000000" w:themeColor="text1"/>
          <w:sz w:val="24"/>
          <w:szCs w:val="24"/>
        </w:rPr>
        <w:t>s</w:t>
      </w:r>
      <w:r w:rsidRPr="009A358F">
        <w:rPr>
          <w:rFonts w:ascii="Times New Roman" w:hAnsi="Times New Roman" w:cs="Times New Roman"/>
          <w:b/>
          <w:bCs/>
          <w:noProof/>
          <w:color w:val="000000" w:themeColor="text1"/>
          <w:sz w:val="24"/>
          <w:szCs w:val="24"/>
        </w:rPr>
        <w:t>)</w:t>
      </w:r>
    </w:p>
    <w:p w14:paraId="3C40D5EA" w14:textId="60C82DE2" w:rsidR="009755F8" w:rsidRPr="009A358F" w:rsidRDefault="009755F8" w:rsidP="009755F8">
      <w:pPr>
        <w:jc w:val="both"/>
        <w:rPr>
          <w:noProof/>
          <w:color w:val="000000" w:themeColor="text1"/>
        </w:rPr>
      </w:pPr>
      <w:r w:rsidRPr="009A358F">
        <w:rPr>
          <w:noProof/>
          <w:color w:val="000000" w:themeColor="text1"/>
        </w:rPr>
        <w:t xml:space="preserve">Table 3 presents </w:t>
      </w:r>
      <w:r w:rsidR="00171590" w:rsidRPr="009A358F">
        <w:rPr>
          <w:noProof/>
          <w:color w:val="000000" w:themeColor="text1"/>
        </w:rPr>
        <w:t xml:space="preserve">the </w:t>
      </w:r>
      <w:r w:rsidRPr="009A358F">
        <w:rPr>
          <w:noProof/>
          <w:color w:val="000000" w:themeColor="text1"/>
        </w:rPr>
        <w:t xml:space="preserve">short-term quantile estimates derived from the quantile ARDL model, </w:t>
      </w:r>
      <w:r w:rsidR="00171590" w:rsidRPr="009A358F">
        <w:rPr>
          <w:noProof/>
          <w:color w:val="000000" w:themeColor="text1"/>
        </w:rPr>
        <w:t>which show</w:t>
      </w:r>
      <w:r w:rsidR="00B92A59" w:rsidRPr="009A358F">
        <w:rPr>
          <w:noProof/>
          <w:color w:val="000000" w:themeColor="text1"/>
        </w:rPr>
        <w:t>s</w:t>
      </w:r>
      <w:r w:rsidRPr="009A358F">
        <w:rPr>
          <w:noProof/>
          <w:color w:val="000000" w:themeColor="text1"/>
        </w:rPr>
        <w:t xml:space="preserve"> the relationship between CPU and REIT returns. Notably, the short-term effect of CPU on REIT returns shows a negative relationship within the higher quantiles, specifically in the 0.6 to 0.95 range. </w:t>
      </w:r>
      <w:bookmarkStart w:id="16" w:name="_Hlk171554508"/>
      <w:r w:rsidRPr="009A358F">
        <w:rPr>
          <w:noProof/>
          <w:color w:val="000000" w:themeColor="text1"/>
        </w:rPr>
        <w:t>However, the effects become more nuanced in the lower quantiles, particularly in the 0.1 to 0.5 range, displaying positive trends, except for the 0.05 quantile</w:t>
      </w:r>
      <w:bookmarkEnd w:id="16"/>
      <w:r w:rsidRPr="009A358F">
        <w:rPr>
          <w:noProof/>
          <w:color w:val="000000" w:themeColor="text1"/>
        </w:rPr>
        <w:t>. This intriguing pattern aligns with findings from prior empirical studies, as reported by Giglio et al. (2021), Stroebel and Wurgler (2021), and Warren-Myers et al. (2022), providing additional support for the observed dynamics.</w:t>
      </w:r>
      <w:r w:rsidRPr="009A358F">
        <w:rPr>
          <w:rFonts w:hint="eastAsia"/>
          <w:noProof/>
          <w:color w:val="000000" w:themeColor="text1"/>
          <w:lang w:eastAsia="zh-CN"/>
        </w:rPr>
        <w:t xml:space="preserve"> </w:t>
      </w:r>
      <w:r w:rsidRPr="009A358F">
        <w:rPr>
          <w:noProof/>
          <w:color w:val="000000" w:themeColor="text1"/>
        </w:rPr>
        <w:t xml:space="preserve">This finding </w:t>
      </w:r>
      <w:r w:rsidR="00B92A59" w:rsidRPr="009A358F">
        <w:rPr>
          <w:noProof/>
          <w:color w:val="000000" w:themeColor="text1"/>
        </w:rPr>
        <w:t>results from</w:t>
      </w:r>
      <w:r w:rsidRPr="009A358F">
        <w:rPr>
          <w:noProof/>
          <w:color w:val="000000" w:themeColor="text1"/>
        </w:rPr>
        <w:t xml:space="preserve"> investors' rapid yet sporadic reactions to short-term fluctuations in real estate prices, influenced by the prevailing uncertainty in climate policy. The uncertainty associated with climate change has </w:t>
      </w:r>
      <w:r w:rsidR="00B92A59" w:rsidRPr="009A358F">
        <w:rPr>
          <w:noProof/>
          <w:color w:val="000000" w:themeColor="text1"/>
        </w:rPr>
        <w:t xml:space="preserve">a </w:t>
      </w:r>
      <w:r w:rsidR="00171590" w:rsidRPr="009A358F">
        <w:rPr>
          <w:noProof/>
          <w:color w:val="000000" w:themeColor="text1"/>
        </w:rPr>
        <w:t>wide-ranging impact on</w:t>
      </w:r>
      <w:r w:rsidRPr="009A358F">
        <w:rPr>
          <w:noProof/>
          <w:color w:val="000000" w:themeColor="text1"/>
        </w:rPr>
        <w:t xml:space="preserve"> equity REITs. Firstly, REITs specializing in properties vulnerable to climate-related risks may witness a decline in value due to the increased threat of damage from storms and rising sea levels. Secondly, REITs invested in properties expected to benefit from the shift toward a low-carbon economy, such as renewable energy and green buildings, may experience an uptick in value. The intricate interplay of these factors contributes to the observed mixed effects at lower quantiles.</w:t>
      </w:r>
      <w:r w:rsidRPr="009A358F">
        <w:rPr>
          <w:rFonts w:hint="eastAsia"/>
          <w:noProof/>
          <w:color w:val="000000" w:themeColor="text1"/>
          <w:lang w:eastAsia="zh-CN"/>
        </w:rPr>
        <w:t xml:space="preserve"> </w:t>
      </w:r>
      <w:r w:rsidRPr="009A358F">
        <w:rPr>
          <w:noProof/>
          <w:color w:val="000000" w:themeColor="text1"/>
        </w:rPr>
        <w:t xml:space="preserve">The variability in reactions among investors </w:t>
      </w:r>
      <w:r w:rsidR="00171590" w:rsidRPr="009A358F">
        <w:rPr>
          <w:noProof/>
          <w:color w:val="000000" w:themeColor="text1"/>
        </w:rPr>
        <w:t>is due to the difference in</w:t>
      </w:r>
      <w:r w:rsidRPr="009A358F">
        <w:rPr>
          <w:noProof/>
          <w:color w:val="000000" w:themeColor="text1"/>
        </w:rPr>
        <w:t xml:space="preserve"> awareness and concern about climate change. While some investors are indifferent to climate uncertainty, others are enthusiastic about green investments. Consequently, when CPU increases (decreases), climate-aware investors tend to decrease (increase) their REIT investments. This intricate interplay results in the mixed effects of CPU on REIT prices at lower quantiles.</w:t>
      </w:r>
    </w:p>
    <w:p w14:paraId="7E1D5C1F" w14:textId="77777777" w:rsidR="00954D23" w:rsidRPr="009A358F" w:rsidRDefault="00954D23" w:rsidP="009755F8">
      <w:pPr>
        <w:jc w:val="both"/>
        <w:rPr>
          <w:noProof/>
          <w:color w:val="000000" w:themeColor="text1"/>
        </w:rPr>
      </w:pPr>
    </w:p>
    <w:p w14:paraId="1EF95037" w14:textId="049D5581" w:rsidR="00954D23" w:rsidRPr="009A358F" w:rsidRDefault="00954D23" w:rsidP="00954D23">
      <w:pPr>
        <w:jc w:val="both"/>
        <w:rPr>
          <w:noProof/>
          <w:color w:val="000000" w:themeColor="text1"/>
        </w:rPr>
      </w:pPr>
      <w:r w:rsidRPr="009A358F">
        <w:rPr>
          <w:noProof/>
          <w:color w:val="000000" w:themeColor="text1"/>
        </w:rPr>
        <w:t xml:space="preserve">The short-term results show that EPU has a persistent negative impact on REIT returns across all quantiles. This outcome is consistent with prior research findings, as corroborated by studies conducted by Antonakakis et al. (2015), André (2017), and Bossman (2022). This finding can be explained by the fact that EPU can lead to uncertainty in the real estate market, interest rate uncertainty, and increased credit risk. These factors can lead to lower demand for REITs and lower prices, resulting in negative short-term returns. However, it is important to note that REITs can still offer attractive returns for investors in the long term, especially if they weather short-term market volatility. The results demonstrate that changes in economic policy uncertainty </w:t>
      </w:r>
      <w:r w:rsidR="005018C1" w:rsidRPr="009A358F">
        <w:rPr>
          <w:noProof/>
          <w:color w:val="000000" w:themeColor="text1"/>
        </w:rPr>
        <w:t>have a negative impact</w:t>
      </w:r>
      <w:r w:rsidRPr="009A358F">
        <w:rPr>
          <w:noProof/>
          <w:color w:val="000000" w:themeColor="text1"/>
        </w:rPr>
        <w:t xml:space="preserve"> on real estate prices across all quantiles. The effect is </w:t>
      </w:r>
      <w:r w:rsidR="005018C1" w:rsidRPr="009A358F">
        <w:rPr>
          <w:noProof/>
          <w:color w:val="000000" w:themeColor="text1"/>
        </w:rPr>
        <w:t xml:space="preserve">more pronounced </w:t>
      </w:r>
      <w:r w:rsidRPr="009A358F">
        <w:rPr>
          <w:noProof/>
          <w:color w:val="000000" w:themeColor="text1"/>
        </w:rPr>
        <w:t xml:space="preserve">in higher quantiles, </w:t>
      </w:r>
      <w:r w:rsidR="005018C1" w:rsidRPr="009A358F">
        <w:rPr>
          <w:noProof/>
          <w:color w:val="000000" w:themeColor="text1"/>
        </w:rPr>
        <w:t>particularly</w:t>
      </w:r>
      <w:r w:rsidRPr="009A358F">
        <w:rPr>
          <w:noProof/>
          <w:color w:val="000000" w:themeColor="text1"/>
        </w:rPr>
        <w:t xml:space="preserve"> in the 0.8 to 0.95 range. This finding can </w:t>
      </w:r>
      <w:r w:rsidRPr="009A358F">
        <w:rPr>
          <w:noProof/>
          <w:color w:val="000000" w:themeColor="text1"/>
        </w:rPr>
        <w:lastRenderedPageBreak/>
        <w:t>be explained by the diffuse uncertainty transmission channels through investors’ sentiments. Real estate, an important economic sector in the U.S., instantly reacts to any negative economic news and thus involves investors, regulators, and policymakers.</w:t>
      </w:r>
    </w:p>
    <w:p w14:paraId="5D871B28" w14:textId="77777777" w:rsidR="00954D23" w:rsidRPr="009A358F" w:rsidRDefault="00954D23" w:rsidP="00954D23">
      <w:pPr>
        <w:jc w:val="both"/>
        <w:rPr>
          <w:noProof/>
          <w:color w:val="000000" w:themeColor="text1"/>
        </w:rPr>
      </w:pPr>
    </w:p>
    <w:p w14:paraId="3224FBA3" w14:textId="6C3E0603" w:rsidR="009755F8" w:rsidRPr="009A358F" w:rsidRDefault="00B01420" w:rsidP="00F56E56">
      <w:pPr>
        <w:jc w:val="both"/>
        <w:rPr>
          <w:noProof/>
          <w:color w:val="000000" w:themeColor="text1"/>
        </w:rPr>
      </w:pPr>
      <w:bookmarkStart w:id="17" w:name="_Hlk171554456"/>
      <w:r w:rsidRPr="009A358F">
        <w:rPr>
          <w:noProof/>
          <w:color w:val="000000" w:themeColor="text1"/>
        </w:rPr>
        <w:t>Our analysis of</w:t>
      </w:r>
      <w:r w:rsidR="00954D23" w:rsidRPr="009A358F">
        <w:rPr>
          <w:noProof/>
          <w:color w:val="000000" w:themeColor="text1"/>
        </w:rPr>
        <w:t xml:space="preserve"> the short-term effects of VIX on REIT returns</w:t>
      </w:r>
      <w:r w:rsidRPr="009A358F">
        <w:rPr>
          <w:noProof/>
          <w:color w:val="000000" w:themeColor="text1"/>
        </w:rPr>
        <w:t xml:space="preserve"> reveal</w:t>
      </w:r>
      <w:r w:rsidR="00B92A59" w:rsidRPr="009A358F">
        <w:rPr>
          <w:noProof/>
          <w:color w:val="000000" w:themeColor="text1"/>
        </w:rPr>
        <w:t>s</w:t>
      </w:r>
      <w:r w:rsidRPr="009A358F">
        <w:rPr>
          <w:noProof/>
          <w:color w:val="000000" w:themeColor="text1"/>
        </w:rPr>
        <w:t xml:space="preserve"> a </w:t>
      </w:r>
      <w:r w:rsidR="00954D23" w:rsidRPr="009A358F">
        <w:rPr>
          <w:noProof/>
          <w:color w:val="000000" w:themeColor="text1"/>
        </w:rPr>
        <w:t xml:space="preserve">mixed effect on REITs across all quantiles. </w:t>
      </w:r>
      <w:bookmarkEnd w:id="17"/>
      <w:r w:rsidR="00954D23" w:rsidRPr="009A358F">
        <w:rPr>
          <w:noProof/>
          <w:color w:val="000000" w:themeColor="text1"/>
        </w:rPr>
        <w:t>The finding</w:t>
      </w:r>
      <w:r w:rsidRPr="009A358F">
        <w:rPr>
          <w:noProof/>
          <w:color w:val="000000" w:themeColor="text1"/>
        </w:rPr>
        <w:t>s</w:t>
      </w:r>
      <w:r w:rsidR="00954D23" w:rsidRPr="009A358F">
        <w:rPr>
          <w:noProof/>
          <w:color w:val="000000" w:themeColor="text1"/>
        </w:rPr>
        <w:t xml:space="preserve"> indicate that investors’ responses to VIX </w:t>
      </w:r>
      <w:r w:rsidRPr="009A358F">
        <w:rPr>
          <w:noProof/>
          <w:color w:val="000000" w:themeColor="text1"/>
        </w:rPr>
        <w:t>linked with</w:t>
      </w:r>
      <w:r w:rsidR="00954D23" w:rsidRPr="009A358F">
        <w:rPr>
          <w:noProof/>
          <w:color w:val="000000" w:themeColor="text1"/>
        </w:rPr>
        <w:t xml:space="preserve"> REIT prices are heterogeneous. This </w:t>
      </w:r>
      <w:r w:rsidRPr="009A358F">
        <w:rPr>
          <w:noProof/>
          <w:color w:val="000000" w:themeColor="text1"/>
        </w:rPr>
        <w:t>is likely</w:t>
      </w:r>
      <w:r w:rsidR="00954D23" w:rsidRPr="009A358F">
        <w:rPr>
          <w:noProof/>
          <w:color w:val="000000" w:themeColor="text1"/>
        </w:rPr>
        <w:t xml:space="preserve"> due to the growing awareness among U.S. investors about climate policy uncertainty and the volatility of real estate markets or funds. Such heterogeneous effects in the short term are </w:t>
      </w:r>
      <w:r w:rsidRPr="009A358F">
        <w:rPr>
          <w:noProof/>
          <w:color w:val="000000" w:themeColor="text1"/>
        </w:rPr>
        <w:t xml:space="preserve">to be </w:t>
      </w:r>
      <w:r w:rsidR="00954D23" w:rsidRPr="009A358F">
        <w:rPr>
          <w:noProof/>
          <w:color w:val="000000" w:themeColor="text1"/>
        </w:rPr>
        <w:t>expected</w:t>
      </w:r>
      <w:r w:rsidRPr="009A358F">
        <w:rPr>
          <w:noProof/>
          <w:color w:val="000000" w:themeColor="text1"/>
        </w:rPr>
        <w:t>, given that</w:t>
      </w:r>
      <w:r w:rsidR="00954D23" w:rsidRPr="009A358F">
        <w:rPr>
          <w:noProof/>
          <w:color w:val="000000" w:themeColor="text1"/>
        </w:rPr>
        <w:t xml:space="preserve"> climate uncertainty and induced market volatility from geopolitical threats have recently changed investors’ sentiments</w:t>
      </w:r>
      <w:r w:rsidR="007C447F" w:rsidRPr="009A358F">
        <w:rPr>
          <w:rFonts w:hint="eastAsia"/>
          <w:noProof/>
          <w:color w:val="000000" w:themeColor="text1"/>
          <w:lang w:eastAsia="zh-CN"/>
        </w:rPr>
        <w:t xml:space="preserve"> (Tang et al., 2023)</w:t>
      </w:r>
      <w:r w:rsidR="00954D23" w:rsidRPr="009A358F">
        <w:rPr>
          <w:noProof/>
          <w:color w:val="000000" w:themeColor="text1"/>
        </w:rPr>
        <w:t>. Further results show that REITs are sensitive to interest rate fluctuations</w:t>
      </w:r>
      <w:r w:rsidRPr="009A358F">
        <w:rPr>
          <w:noProof/>
          <w:color w:val="000000" w:themeColor="text1"/>
        </w:rPr>
        <w:t>. C</w:t>
      </w:r>
      <w:r w:rsidR="00954D23" w:rsidRPr="009A358F">
        <w:rPr>
          <w:noProof/>
          <w:color w:val="000000" w:themeColor="text1"/>
        </w:rPr>
        <w:t>hanges influence their stock prices, market expectations, and investor sentiment. Interest rates positively affect REIT returns across all quantiles except</w:t>
      </w:r>
      <w:r w:rsidRPr="009A358F">
        <w:rPr>
          <w:noProof/>
          <w:color w:val="000000" w:themeColor="text1"/>
        </w:rPr>
        <w:t xml:space="preserve"> for quantiles </w:t>
      </w:r>
      <w:r w:rsidR="00954D23" w:rsidRPr="009A358F">
        <w:rPr>
          <w:noProof/>
          <w:color w:val="000000" w:themeColor="text1"/>
        </w:rPr>
        <w:t xml:space="preserve">0.1 and 0.2 in the short term. The magnitude of the effects is higher at higher quantiles, specifically in the 0.6 to 0.95 range. Lower interest rates create positive sentiment as they reduce borrowing costs for REITs and make them relatively more attractive than other income-generating investments. From 2006 to 2016, interest rates showed a </w:t>
      </w:r>
      <w:r w:rsidRPr="009A358F">
        <w:rPr>
          <w:noProof/>
          <w:color w:val="000000" w:themeColor="text1"/>
        </w:rPr>
        <w:t>downward</w:t>
      </w:r>
      <w:r w:rsidR="00954D23" w:rsidRPr="009A358F">
        <w:rPr>
          <w:noProof/>
          <w:color w:val="000000" w:themeColor="text1"/>
        </w:rPr>
        <w:t xml:space="preserve"> trend, which created positive sentiments among REIT investors.</w:t>
      </w:r>
    </w:p>
    <w:p w14:paraId="37800325" w14:textId="77777777" w:rsidR="00954D23" w:rsidRPr="009A358F" w:rsidRDefault="00954D23" w:rsidP="00F56E56">
      <w:pPr>
        <w:jc w:val="both"/>
        <w:rPr>
          <w:noProof/>
          <w:color w:val="000000" w:themeColor="text1"/>
        </w:rPr>
      </w:pPr>
    </w:p>
    <w:p w14:paraId="6FFC0A81" w14:textId="77777777" w:rsidR="009C0AD3" w:rsidRPr="009A358F" w:rsidRDefault="009C0AD3" w:rsidP="00F56E56">
      <w:pPr>
        <w:jc w:val="both"/>
        <w:rPr>
          <w:noProof/>
          <w:color w:val="000000" w:themeColor="text1"/>
          <w:sz w:val="8"/>
          <w:szCs w:val="6"/>
        </w:rPr>
      </w:pPr>
    </w:p>
    <w:p w14:paraId="53E41A25" w14:textId="7257201A" w:rsidR="00E56569" w:rsidRPr="009A358F" w:rsidRDefault="00031B84" w:rsidP="00F56E56">
      <w:pPr>
        <w:jc w:val="both"/>
        <w:rPr>
          <w:noProof/>
          <w:color w:val="000000" w:themeColor="text1"/>
        </w:rPr>
      </w:pPr>
      <w:r w:rsidRPr="009A358F">
        <w:rPr>
          <w:noProof/>
          <w:color w:val="000000" w:themeColor="text1"/>
        </w:rPr>
        <w:t xml:space="preserve">In addition, </w:t>
      </w:r>
      <w:r w:rsidRPr="009A358F">
        <w:rPr>
          <w:noProof/>
          <w:color w:val="000000" w:themeColor="text1"/>
          <w:szCs w:val="24"/>
        </w:rPr>
        <w:t>the error correction terms (EC</w:t>
      </w:r>
      <w:r w:rsidR="00A4370F" w:rsidRPr="009A358F">
        <w:rPr>
          <w:noProof/>
          <w:color w:val="000000" w:themeColor="text1"/>
          <w:szCs w:val="24"/>
        </w:rPr>
        <w:t>T</w:t>
      </w:r>
      <w:r w:rsidRPr="009A358F">
        <w:rPr>
          <w:noProof/>
          <w:color w:val="000000" w:themeColor="text1"/>
          <w:szCs w:val="24"/>
        </w:rPr>
        <w:t xml:space="preserve">) indicate that the estimated speed of adjustment coefficients, </w:t>
      </w:r>
      <w:r w:rsidRPr="009A358F">
        <w:rPr>
          <w:rFonts w:cs="Times New Roman"/>
          <w:i/>
          <w:iCs/>
          <w:noProof/>
          <w:color w:val="000000" w:themeColor="text1"/>
          <w:szCs w:val="24"/>
        </w:rPr>
        <w:t>ρ</w:t>
      </w:r>
      <w:r w:rsidRPr="009A358F">
        <w:rPr>
          <w:noProof/>
          <w:color w:val="000000" w:themeColor="text1"/>
          <w:szCs w:val="24"/>
          <w:vertAlign w:val="subscript"/>
        </w:rPr>
        <w:t>*</w:t>
      </w:r>
      <w:r w:rsidRPr="009A358F">
        <w:rPr>
          <w:noProof/>
          <w:color w:val="000000" w:themeColor="text1"/>
          <w:szCs w:val="24"/>
        </w:rPr>
        <w:t>(</w:t>
      </w:r>
      <w:r w:rsidRPr="009A358F">
        <w:rPr>
          <w:rFonts w:cs="Times New Roman"/>
          <w:noProof/>
          <w:color w:val="000000" w:themeColor="text1"/>
          <w:szCs w:val="24"/>
        </w:rPr>
        <w:t>τ</w:t>
      </w:r>
      <w:r w:rsidRPr="009A358F">
        <w:rPr>
          <w:noProof/>
          <w:color w:val="000000" w:themeColor="text1"/>
          <w:szCs w:val="24"/>
        </w:rPr>
        <w:t xml:space="preserve">), are significant and negative across all quantiles. The results confirm that the </w:t>
      </w:r>
      <w:r w:rsidR="00B01420" w:rsidRPr="009A358F">
        <w:rPr>
          <w:noProof/>
          <w:color w:val="000000" w:themeColor="text1"/>
          <w:szCs w:val="24"/>
        </w:rPr>
        <w:t xml:space="preserve">deviations </w:t>
      </w:r>
      <w:r w:rsidRPr="009A358F">
        <w:rPr>
          <w:noProof/>
          <w:color w:val="000000" w:themeColor="text1"/>
          <w:szCs w:val="24"/>
        </w:rPr>
        <w:t>return to the long-</w:t>
      </w:r>
      <w:r w:rsidR="00FF2A37" w:rsidRPr="009A358F">
        <w:rPr>
          <w:noProof/>
          <w:color w:val="000000" w:themeColor="text1"/>
          <w:szCs w:val="24"/>
        </w:rPr>
        <w:t>term</w:t>
      </w:r>
      <w:r w:rsidRPr="009A358F">
        <w:rPr>
          <w:noProof/>
          <w:color w:val="000000" w:themeColor="text1"/>
          <w:szCs w:val="24"/>
        </w:rPr>
        <w:t xml:space="preserve"> equilibrium among the variables under study. Notably, the speed of adjustment (-0.9761) is highest at the 0.90th quantile and lowest (-0.4902) at the 0.40</w:t>
      </w:r>
      <w:r w:rsidRPr="009A358F">
        <w:rPr>
          <w:noProof/>
          <w:color w:val="000000" w:themeColor="text1"/>
          <w:szCs w:val="24"/>
          <w:vertAlign w:val="superscript"/>
        </w:rPr>
        <w:t xml:space="preserve">th </w:t>
      </w:r>
      <w:r w:rsidRPr="009A358F">
        <w:rPr>
          <w:noProof/>
          <w:color w:val="000000" w:themeColor="text1"/>
          <w:szCs w:val="24"/>
        </w:rPr>
        <w:t>quantile</w:t>
      </w:r>
      <w:r w:rsidRPr="009A358F">
        <w:rPr>
          <w:noProof/>
          <w:color w:val="000000" w:themeColor="text1"/>
          <w:sz w:val="22"/>
          <w:szCs w:val="20"/>
        </w:rPr>
        <w:t>.</w:t>
      </w:r>
      <w:r w:rsidR="008715B7" w:rsidRPr="009A358F">
        <w:rPr>
          <w:noProof/>
          <w:color w:val="000000" w:themeColor="text1"/>
        </w:rPr>
        <w:t xml:space="preserve"> </w:t>
      </w:r>
      <w:r w:rsidR="00F070D6" w:rsidRPr="009A358F">
        <w:rPr>
          <w:noProof/>
          <w:color w:val="000000" w:themeColor="text1"/>
        </w:rPr>
        <w:t xml:space="preserve">We also </w:t>
      </w:r>
      <w:r w:rsidR="00A4370F" w:rsidRPr="009A358F">
        <w:rPr>
          <w:noProof/>
          <w:color w:val="000000" w:themeColor="text1"/>
        </w:rPr>
        <w:t>checked</w:t>
      </w:r>
      <w:r w:rsidR="00F070D6" w:rsidRPr="009A358F">
        <w:rPr>
          <w:noProof/>
          <w:color w:val="000000" w:themeColor="text1"/>
        </w:rPr>
        <w:t xml:space="preserve"> the constancy of the estimated parameters from the QARDL models. The results show that </w:t>
      </w:r>
      <w:r w:rsidR="00A4370F" w:rsidRPr="009A358F">
        <w:rPr>
          <w:noProof/>
          <w:color w:val="000000" w:themeColor="text1"/>
        </w:rPr>
        <w:t>the</w:t>
      </w:r>
      <w:r w:rsidR="00F070D6" w:rsidRPr="009A358F">
        <w:rPr>
          <w:noProof/>
          <w:color w:val="000000" w:themeColor="text1"/>
        </w:rPr>
        <w:t xml:space="preserve"> long</w:t>
      </w:r>
      <w:r w:rsidR="00A4370F" w:rsidRPr="009A358F">
        <w:rPr>
          <w:noProof/>
          <w:color w:val="000000" w:themeColor="text1"/>
        </w:rPr>
        <w:t>-</w:t>
      </w:r>
      <w:r w:rsidR="00F070D6" w:rsidRPr="009A358F">
        <w:rPr>
          <w:noProof/>
          <w:color w:val="000000" w:themeColor="text1"/>
        </w:rPr>
        <w:t xml:space="preserve"> and short-</w:t>
      </w:r>
      <w:r w:rsidRPr="009A358F">
        <w:rPr>
          <w:noProof/>
          <w:color w:val="000000" w:themeColor="text1"/>
        </w:rPr>
        <w:t>term</w:t>
      </w:r>
      <w:r w:rsidR="00F070D6" w:rsidRPr="009A358F">
        <w:rPr>
          <w:noProof/>
          <w:color w:val="000000" w:themeColor="text1"/>
        </w:rPr>
        <w:t xml:space="preserve"> parameters are</w:t>
      </w:r>
      <w:r w:rsidR="00B92A59" w:rsidRPr="009A358F">
        <w:rPr>
          <w:noProof/>
          <w:color w:val="000000" w:themeColor="text1"/>
        </w:rPr>
        <w:t xml:space="preserve"> stable across different time periods.</w:t>
      </w:r>
    </w:p>
    <w:p w14:paraId="5C36F6B5" w14:textId="77777777" w:rsidR="009C0AD3" w:rsidRPr="009A358F" w:rsidRDefault="009C0AD3" w:rsidP="00F070D6">
      <w:pPr>
        <w:jc w:val="center"/>
        <w:rPr>
          <w:noProof/>
          <w:color w:val="000000" w:themeColor="text1"/>
          <w:sz w:val="14"/>
          <w:szCs w:val="12"/>
        </w:rPr>
      </w:pPr>
    </w:p>
    <w:p w14:paraId="17D9B2E5" w14:textId="7EA006EF" w:rsidR="00390363" w:rsidRPr="009A358F" w:rsidRDefault="00390363" w:rsidP="00F070D6">
      <w:pPr>
        <w:jc w:val="center"/>
        <w:rPr>
          <w:noProof/>
          <w:color w:val="000000" w:themeColor="text1"/>
        </w:rPr>
      </w:pPr>
      <w:r w:rsidRPr="009A358F">
        <w:rPr>
          <w:noProof/>
          <w:color w:val="000000" w:themeColor="text1"/>
        </w:rPr>
        <w:t xml:space="preserve">Table </w:t>
      </w:r>
      <w:r w:rsidR="00E56569" w:rsidRPr="009A358F">
        <w:rPr>
          <w:noProof/>
          <w:color w:val="000000" w:themeColor="text1"/>
        </w:rPr>
        <w:t>4</w:t>
      </w:r>
      <w:r w:rsidR="005C4D39" w:rsidRPr="009A358F">
        <w:rPr>
          <w:noProof/>
          <w:color w:val="000000" w:themeColor="text1"/>
        </w:rPr>
        <w:t>. R</w:t>
      </w:r>
      <w:r w:rsidRPr="009A358F">
        <w:rPr>
          <w:noProof/>
          <w:color w:val="000000" w:themeColor="text1"/>
        </w:rPr>
        <w:t xml:space="preserve">esults of the </w:t>
      </w:r>
      <w:r w:rsidR="00AD1441" w:rsidRPr="009A358F">
        <w:rPr>
          <w:noProof/>
          <w:color w:val="000000" w:themeColor="text1"/>
        </w:rPr>
        <w:t>W</w:t>
      </w:r>
      <w:r w:rsidRPr="009A358F">
        <w:rPr>
          <w:noProof/>
          <w:color w:val="000000" w:themeColor="text1"/>
        </w:rPr>
        <w:t>ald test for the constancy of the parameters.</w:t>
      </w:r>
    </w:p>
    <w:tbl>
      <w:tblPr>
        <w:tblStyle w:val="PlainTable21"/>
        <w:tblW w:w="0" w:type="auto"/>
        <w:jc w:val="center"/>
        <w:tblLook w:val="04A0" w:firstRow="1" w:lastRow="0" w:firstColumn="1" w:lastColumn="0" w:noHBand="0" w:noVBand="1"/>
      </w:tblPr>
      <w:tblGrid>
        <w:gridCol w:w="1447"/>
        <w:gridCol w:w="3034"/>
        <w:gridCol w:w="1584"/>
        <w:gridCol w:w="1557"/>
      </w:tblGrid>
      <w:tr w:rsidR="009A358F" w:rsidRPr="009A358F" w14:paraId="1CDC995E" w14:textId="2DF851B9" w:rsidTr="00E45B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7" w:type="dxa"/>
          </w:tcPr>
          <w:p w14:paraId="15B0C500" w14:textId="77777777" w:rsidR="00F14D5A" w:rsidRPr="009A358F" w:rsidRDefault="00F14D5A" w:rsidP="00155FA2">
            <w:pPr>
              <w:spacing w:line="276" w:lineRule="auto"/>
              <w:jc w:val="center"/>
              <w:rPr>
                <w:b w:val="0"/>
                <w:bCs w:val="0"/>
                <w:noProof/>
                <w:color w:val="000000" w:themeColor="text1"/>
              </w:rPr>
            </w:pPr>
            <w:r w:rsidRPr="009A358F">
              <w:rPr>
                <w:b w:val="0"/>
                <w:bCs w:val="0"/>
                <w:noProof/>
                <w:color w:val="000000" w:themeColor="text1"/>
              </w:rPr>
              <w:t xml:space="preserve">Variables </w:t>
            </w:r>
          </w:p>
        </w:tc>
        <w:tc>
          <w:tcPr>
            <w:tcW w:w="3034" w:type="dxa"/>
          </w:tcPr>
          <w:p w14:paraId="39824141" w14:textId="77777777" w:rsidR="00F14D5A" w:rsidRPr="009A358F" w:rsidRDefault="00F14D5A" w:rsidP="00155FA2">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noProof/>
                <w:color w:val="000000" w:themeColor="text1"/>
              </w:rPr>
            </w:pPr>
            <w:r w:rsidRPr="009A358F">
              <w:rPr>
                <w:b w:val="0"/>
                <w:bCs w:val="0"/>
                <w:noProof/>
                <w:color w:val="000000" w:themeColor="text1"/>
              </w:rPr>
              <w:t xml:space="preserve">Wald-statistics </w:t>
            </w:r>
          </w:p>
        </w:tc>
        <w:tc>
          <w:tcPr>
            <w:tcW w:w="1584" w:type="dxa"/>
          </w:tcPr>
          <w:p w14:paraId="550E338D" w14:textId="0F1C6FEA" w:rsidR="00F14D5A" w:rsidRPr="009A358F" w:rsidRDefault="00F14D5A" w:rsidP="00155FA2">
            <w:pPr>
              <w:spacing w:line="276" w:lineRule="auto"/>
              <w:jc w:val="center"/>
              <w:cnfStyle w:val="100000000000" w:firstRow="1" w:lastRow="0" w:firstColumn="0" w:lastColumn="0" w:oddVBand="0" w:evenVBand="0" w:oddHBand="0" w:evenHBand="0" w:firstRowFirstColumn="0" w:firstRowLastColumn="0" w:lastRowFirstColumn="0" w:lastRowLastColumn="0"/>
              <w:rPr>
                <w:noProof/>
                <w:color w:val="000000" w:themeColor="text1"/>
              </w:rPr>
            </w:pPr>
            <w:r w:rsidRPr="009A358F">
              <w:rPr>
                <w:b w:val="0"/>
                <w:bCs w:val="0"/>
                <w:noProof/>
                <w:color w:val="000000" w:themeColor="text1"/>
              </w:rPr>
              <w:t>p-values</w:t>
            </w:r>
          </w:p>
        </w:tc>
        <w:tc>
          <w:tcPr>
            <w:tcW w:w="1557" w:type="dxa"/>
          </w:tcPr>
          <w:p w14:paraId="2A63E35A" w14:textId="043CF931" w:rsidR="00F14D5A" w:rsidRPr="009A358F" w:rsidRDefault="00F14D5A" w:rsidP="00155FA2">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noProof/>
                <w:color w:val="000000" w:themeColor="text1"/>
              </w:rPr>
            </w:pPr>
            <w:r w:rsidRPr="009A358F">
              <w:rPr>
                <w:b w:val="0"/>
                <w:bCs w:val="0"/>
                <w:noProof/>
                <w:color w:val="000000" w:themeColor="text1"/>
              </w:rPr>
              <w:t xml:space="preserve">Decision </w:t>
            </w:r>
          </w:p>
        </w:tc>
      </w:tr>
      <w:tr w:rsidR="009A358F" w:rsidRPr="009A358F" w14:paraId="40149185" w14:textId="5515AF90" w:rsidTr="00E45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7" w:type="dxa"/>
          </w:tcPr>
          <w:p w14:paraId="55F46943" w14:textId="77777777" w:rsidR="00F14D5A" w:rsidRPr="009A358F" w:rsidRDefault="00F14D5A" w:rsidP="00155FA2">
            <w:pPr>
              <w:spacing w:line="276" w:lineRule="auto"/>
              <w:rPr>
                <w:b w:val="0"/>
                <w:bCs w:val="0"/>
                <w:i/>
                <w:iCs/>
                <w:noProof/>
                <w:color w:val="000000" w:themeColor="text1"/>
                <w:sz w:val="22"/>
                <w:szCs w:val="20"/>
              </w:rPr>
            </w:pPr>
            <w:r w:rsidRPr="009A358F">
              <w:rPr>
                <w:rFonts w:cs="Times New Roman"/>
                <w:b w:val="0"/>
                <w:bCs w:val="0"/>
                <w:i/>
                <w:iCs/>
                <w:noProof/>
                <w:color w:val="000000" w:themeColor="text1"/>
                <w:sz w:val="22"/>
                <w:szCs w:val="20"/>
              </w:rPr>
              <w:t>ρ</w:t>
            </w:r>
          </w:p>
        </w:tc>
        <w:tc>
          <w:tcPr>
            <w:tcW w:w="3034" w:type="dxa"/>
          </w:tcPr>
          <w:p w14:paraId="1C771F6F" w14:textId="54C07D48" w:rsidR="00F14D5A" w:rsidRPr="009A358F" w:rsidRDefault="00F14D5A" w:rsidP="00155FA2">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5.7043</w:t>
            </w:r>
          </w:p>
        </w:tc>
        <w:tc>
          <w:tcPr>
            <w:tcW w:w="1584" w:type="dxa"/>
          </w:tcPr>
          <w:p w14:paraId="20FDB4FA" w14:textId="23D063DF" w:rsidR="00F14D5A" w:rsidRPr="009A358F" w:rsidRDefault="00F14D5A" w:rsidP="00155FA2">
            <w:pPr>
              <w:spacing w:line="276" w:lineRule="auto"/>
              <w:jc w:val="center"/>
              <w:cnfStyle w:val="000000100000" w:firstRow="0" w:lastRow="0" w:firstColumn="0" w:lastColumn="0" w:oddVBand="0" w:evenVBand="0" w:oddHBand="1" w:evenHBand="0" w:firstRowFirstColumn="0" w:firstRowLastColumn="0" w:lastRowFirstColumn="0" w:lastRowLastColumn="0"/>
              <w:rPr>
                <w:b/>
                <w:bCs/>
                <w:noProof/>
                <w:color w:val="000000" w:themeColor="text1"/>
                <w:sz w:val="22"/>
                <w:szCs w:val="20"/>
              </w:rPr>
            </w:pPr>
            <w:r w:rsidRPr="009A358F">
              <w:rPr>
                <w:noProof/>
                <w:color w:val="000000" w:themeColor="text1"/>
                <w:sz w:val="22"/>
                <w:szCs w:val="20"/>
              </w:rPr>
              <w:t>0.2902</w:t>
            </w:r>
          </w:p>
        </w:tc>
        <w:tc>
          <w:tcPr>
            <w:tcW w:w="1557" w:type="dxa"/>
          </w:tcPr>
          <w:p w14:paraId="3BFD062C" w14:textId="556F460C" w:rsidR="00F14D5A" w:rsidRPr="009A358F" w:rsidRDefault="00F14D5A" w:rsidP="00155FA2">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No instability</w:t>
            </w:r>
          </w:p>
        </w:tc>
      </w:tr>
      <w:tr w:rsidR="009A358F" w:rsidRPr="009A358F" w14:paraId="62E13BAF" w14:textId="74E29E2C" w:rsidTr="00E45BE8">
        <w:trPr>
          <w:jc w:val="center"/>
        </w:trPr>
        <w:tc>
          <w:tcPr>
            <w:cnfStyle w:val="001000000000" w:firstRow="0" w:lastRow="0" w:firstColumn="1" w:lastColumn="0" w:oddVBand="0" w:evenVBand="0" w:oddHBand="0" w:evenHBand="0" w:firstRowFirstColumn="0" w:firstRowLastColumn="0" w:lastRowFirstColumn="0" w:lastRowLastColumn="0"/>
            <w:tcW w:w="1447" w:type="dxa"/>
          </w:tcPr>
          <w:p w14:paraId="701F65B8" w14:textId="77777777" w:rsidR="00F14D5A" w:rsidRPr="009A358F" w:rsidRDefault="00F14D5A" w:rsidP="00F14D5A">
            <w:pPr>
              <w:spacing w:line="276" w:lineRule="auto"/>
              <w:rPr>
                <w:b w:val="0"/>
                <w:bCs w:val="0"/>
                <w:i/>
                <w:iCs/>
                <w:noProof/>
                <w:color w:val="000000" w:themeColor="text1"/>
                <w:sz w:val="22"/>
                <w:szCs w:val="20"/>
              </w:rPr>
            </w:pPr>
            <w:r w:rsidRPr="009A358F">
              <w:rPr>
                <w:rFonts w:cs="Times New Roman"/>
                <w:b w:val="0"/>
                <w:bCs w:val="0"/>
                <w:i/>
                <w:iCs/>
                <w:noProof/>
                <w:color w:val="000000" w:themeColor="text1"/>
                <w:sz w:val="22"/>
                <w:szCs w:val="20"/>
              </w:rPr>
              <w:t>β</w:t>
            </w:r>
            <w:r w:rsidRPr="009A358F">
              <w:rPr>
                <w:rFonts w:cs="Times New Roman"/>
                <w:b w:val="0"/>
                <w:bCs w:val="0"/>
                <w:i/>
                <w:iCs/>
                <w:noProof/>
                <w:color w:val="000000" w:themeColor="text1"/>
                <w:sz w:val="22"/>
                <w:szCs w:val="20"/>
                <w:vertAlign w:val="subscript"/>
              </w:rPr>
              <w:t>CPU</w:t>
            </w:r>
          </w:p>
        </w:tc>
        <w:tc>
          <w:tcPr>
            <w:tcW w:w="3034" w:type="dxa"/>
          </w:tcPr>
          <w:p w14:paraId="7F8E2BD7" w14:textId="34B31DA1"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10.0230</w:t>
            </w:r>
          </w:p>
        </w:tc>
        <w:tc>
          <w:tcPr>
            <w:tcW w:w="1584" w:type="dxa"/>
          </w:tcPr>
          <w:p w14:paraId="0C34DBCF" w14:textId="2C13FF87"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0.0838</w:t>
            </w:r>
          </w:p>
        </w:tc>
        <w:tc>
          <w:tcPr>
            <w:tcW w:w="1557" w:type="dxa"/>
          </w:tcPr>
          <w:p w14:paraId="34DAF62C" w14:textId="6A90C7E6"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No instability</w:t>
            </w:r>
          </w:p>
        </w:tc>
      </w:tr>
      <w:tr w:rsidR="009A358F" w:rsidRPr="009A358F" w14:paraId="5DB2B2C4" w14:textId="4F22B6F2" w:rsidTr="00E45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7" w:type="dxa"/>
          </w:tcPr>
          <w:p w14:paraId="75BB9E35" w14:textId="77777777" w:rsidR="00F14D5A" w:rsidRPr="009A358F" w:rsidRDefault="00F14D5A" w:rsidP="00F14D5A">
            <w:pPr>
              <w:spacing w:line="276" w:lineRule="auto"/>
              <w:rPr>
                <w:b w:val="0"/>
                <w:bCs w:val="0"/>
                <w:i/>
                <w:iCs/>
                <w:noProof/>
                <w:color w:val="000000" w:themeColor="text1"/>
                <w:sz w:val="22"/>
                <w:szCs w:val="20"/>
              </w:rPr>
            </w:pPr>
            <w:r w:rsidRPr="009A358F">
              <w:rPr>
                <w:rFonts w:cs="Times New Roman"/>
                <w:b w:val="0"/>
                <w:bCs w:val="0"/>
                <w:i/>
                <w:iCs/>
                <w:noProof/>
                <w:color w:val="000000" w:themeColor="text1"/>
                <w:sz w:val="22"/>
                <w:szCs w:val="20"/>
              </w:rPr>
              <w:t>β</w:t>
            </w:r>
            <w:r w:rsidRPr="009A358F">
              <w:rPr>
                <w:rFonts w:cs="Times New Roman"/>
                <w:b w:val="0"/>
                <w:bCs w:val="0"/>
                <w:i/>
                <w:iCs/>
                <w:noProof/>
                <w:color w:val="000000" w:themeColor="text1"/>
                <w:sz w:val="22"/>
                <w:szCs w:val="20"/>
                <w:vertAlign w:val="subscript"/>
              </w:rPr>
              <w:t>EPU</w:t>
            </w:r>
          </w:p>
        </w:tc>
        <w:tc>
          <w:tcPr>
            <w:tcW w:w="3034" w:type="dxa"/>
          </w:tcPr>
          <w:p w14:paraId="39B15E33" w14:textId="13078071"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3.7288</w:t>
            </w:r>
          </w:p>
        </w:tc>
        <w:tc>
          <w:tcPr>
            <w:tcW w:w="1584" w:type="dxa"/>
          </w:tcPr>
          <w:p w14:paraId="6477A99C" w14:textId="7B331809"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0.0542</w:t>
            </w:r>
          </w:p>
        </w:tc>
        <w:tc>
          <w:tcPr>
            <w:tcW w:w="1557" w:type="dxa"/>
          </w:tcPr>
          <w:p w14:paraId="01D14E44" w14:textId="4F51B9C4"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No instability</w:t>
            </w:r>
          </w:p>
        </w:tc>
      </w:tr>
      <w:tr w:rsidR="009A358F" w:rsidRPr="009A358F" w14:paraId="1EAE737B" w14:textId="55B42CD7" w:rsidTr="00E45BE8">
        <w:trPr>
          <w:jc w:val="center"/>
        </w:trPr>
        <w:tc>
          <w:tcPr>
            <w:cnfStyle w:val="001000000000" w:firstRow="0" w:lastRow="0" w:firstColumn="1" w:lastColumn="0" w:oddVBand="0" w:evenVBand="0" w:oddHBand="0" w:evenHBand="0" w:firstRowFirstColumn="0" w:firstRowLastColumn="0" w:lastRowFirstColumn="0" w:lastRowLastColumn="0"/>
            <w:tcW w:w="1447" w:type="dxa"/>
          </w:tcPr>
          <w:p w14:paraId="2B80F507" w14:textId="77777777" w:rsidR="00F14D5A" w:rsidRPr="009A358F" w:rsidRDefault="00F14D5A" w:rsidP="00F14D5A">
            <w:pPr>
              <w:spacing w:line="276" w:lineRule="auto"/>
              <w:rPr>
                <w:b w:val="0"/>
                <w:bCs w:val="0"/>
                <w:i/>
                <w:iCs/>
                <w:noProof/>
                <w:color w:val="000000" w:themeColor="text1"/>
                <w:sz w:val="22"/>
                <w:szCs w:val="20"/>
              </w:rPr>
            </w:pPr>
            <w:r w:rsidRPr="009A358F">
              <w:rPr>
                <w:rFonts w:cs="Times New Roman"/>
                <w:b w:val="0"/>
                <w:bCs w:val="0"/>
                <w:i/>
                <w:iCs/>
                <w:noProof/>
                <w:color w:val="000000" w:themeColor="text1"/>
                <w:sz w:val="22"/>
                <w:szCs w:val="20"/>
              </w:rPr>
              <w:t>β</w:t>
            </w:r>
            <w:r w:rsidRPr="009A358F">
              <w:rPr>
                <w:rFonts w:cs="Times New Roman"/>
                <w:b w:val="0"/>
                <w:bCs w:val="0"/>
                <w:i/>
                <w:iCs/>
                <w:noProof/>
                <w:color w:val="000000" w:themeColor="text1"/>
                <w:sz w:val="22"/>
                <w:szCs w:val="20"/>
                <w:vertAlign w:val="subscript"/>
              </w:rPr>
              <w:t>VIX</w:t>
            </w:r>
          </w:p>
        </w:tc>
        <w:tc>
          <w:tcPr>
            <w:tcW w:w="3034" w:type="dxa"/>
          </w:tcPr>
          <w:p w14:paraId="0D44CFA2" w14:textId="21F553DF"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4.0232</w:t>
            </w:r>
          </w:p>
        </w:tc>
        <w:tc>
          <w:tcPr>
            <w:tcW w:w="1584" w:type="dxa"/>
          </w:tcPr>
          <w:p w14:paraId="23DE3546" w14:textId="69FFBC1E"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0.0911</w:t>
            </w:r>
          </w:p>
        </w:tc>
        <w:tc>
          <w:tcPr>
            <w:tcW w:w="1557" w:type="dxa"/>
          </w:tcPr>
          <w:p w14:paraId="7C291F67" w14:textId="0D506DAC"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No instability</w:t>
            </w:r>
          </w:p>
        </w:tc>
      </w:tr>
      <w:tr w:rsidR="009A358F" w:rsidRPr="009A358F" w14:paraId="194AAE8E" w14:textId="50A6A775" w:rsidTr="00E45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7" w:type="dxa"/>
          </w:tcPr>
          <w:p w14:paraId="104B9B3A" w14:textId="732281C4" w:rsidR="00F14D5A" w:rsidRPr="009A358F" w:rsidRDefault="00F14D5A" w:rsidP="00F14D5A">
            <w:pPr>
              <w:spacing w:line="276" w:lineRule="auto"/>
              <w:rPr>
                <w:rFonts w:cs="Times New Roman"/>
                <w:i/>
                <w:iCs/>
                <w:noProof/>
                <w:color w:val="000000" w:themeColor="text1"/>
                <w:sz w:val="22"/>
                <w:szCs w:val="20"/>
              </w:rPr>
            </w:pPr>
            <w:r w:rsidRPr="009A358F">
              <w:rPr>
                <w:rFonts w:cs="Times New Roman"/>
                <w:b w:val="0"/>
                <w:bCs w:val="0"/>
                <w:i/>
                <w:iCs/>
                <w:noProof/>
                <w:color w:val="000000" w:themeColor="text1"/>
                <w:sz w:val="22"/>
                <w:szCs w:val="20"/>
              </w:rPr>
              <w:t>β</w:t>
            </w:r>
            <w:r w:rsidRPr="009A358F">
              <w:rPr>
                <w:rFonts w:cs="Times New Roman"/>
                <w:b w:val="0"/>
                <w:bCs w:val="0"/>
                <w:i/>
                <w:iCs/>
                <w:noProof/>
                <w:color w:val="000000" w:themeColor="text1"/>
                <w:sz w:val="22"/>
                <w:szCs w:val="20"/>
                <w:vertAlign w:val="subscript"/>
              </w:rPr>
              <w:t>INT</w:t>
            </w:r>
          </w:p>
        </w:tc>
        <w:tc>
          <w:tcPr>
            <w:tcW w:w="3034" w:type="dxa"/>
          </w:tcPr>
          <w:p w14:paraId="3F8EC0BC" w14:textId="0C3BCFEB"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7.0891</w:t>
            </w:r>
          </w:p>
        </w:tc>
        <w:tc>
          <w:tcPr>
            <w:tcW w:w="1584" w:type="dxa"/>
          </w:tcPr>
          <w:p w14:paraId="6284BCC5" w14:textId="548BF9BD"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0.0622</w:t>
            </w:r>
          </w:p>
        </w:tc>
        <w:tc>
          <w:tcPr>
            <w:tcW w:w="1557" w:type="dxa"/>
          </w:tcPr>
          <w:p w14:paraId="247302DB" w14:textId="618C0E50"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No instability</w:t>
            </w:r>
          </w:p>
        </w:tc>
      </w:tr>
      <w:tr w:rsidR="009A358F" w:rsidRPr="009A358F" w14:paraId="1B230116" w14:textId="6B414CBE" w:rsidTr="00E45BE8">
        <w:trPr>
          <w:jc w:val="center"/>
        </w:trPr>
        <w:tc>
          <w:tcPr>
            <w:cnfStyle w:val="001000000000" w:firstRow="0" w:lastRow="0" w:firstColumn="1" w:lastColumn="0" w:oddVBand="0" w:evenVBand="0" w:oddHBand="0" w:evenHBand="0" w:firstRowFirstColumn="0" w:firstRowLastColumn="0" w:lastRowFirstColumn="0" w:lastRowLastColumn="0"/>
            <w:tcW w:w="1447" w:type="dxa"/>
          </w:tcPr>
          <w:p w14:paraId="249545D3" w14:textId="7FC3755A" w:rsidR="00F14D5A" w:rsidRPr="009A358F" w:rsidRDefault="00F14D5A" w:rsidP="00F14D5A">
            <w:pPr>
              <w:spacing w:line="276" w:lineRule="auto"/>
              <w:rPr>
                <w:b w:val="0"/>
                <w:bCs w:val="0"/>
                <w:i/>
                <w:iCs/>
                <w:noProof/>
                <w:color w:val="000000" w:themeColor="text1"/>
                <w:sz w:val="22"/>
                <w:szCs w:val="20"/>
              </w:rPr>
            </w:pPr>
            <w:r w:rsidRPr="009A358F">
              <w:rPr>
                <w:rFonts w:cs="Times New Roman"/>
                <w:b w:val="0"/>
                <w:bCs w:val="0"/>
                <w:i/>
                <w:iCs/>
                <w:noProof/>
                <w:color w:val="000000" w:themeColor="text1"/>
                <w:sz w:val="22"/>
                <w:szCs w:val="20"/>
              </w:rPr>
              <w:t>c</w:t>
            </w:r>
            <w:r w:rsidRPr="009A358F">
              <w:rPr>
                <w:rFonts w:cs="Times New Roman"/>
                <w:b w:val="0"/>
                <w:bCs w:val="0"/>
                <w:i/>
                <w:iCs/>
                <w:noProof/>
                <w:color w:val="000000" w:themeColor="text1"/>
                <w:sz w:val="22"/>
                <w:szCs w:val="20"/>
                <w:vertAlign w:val="subscript"/>
              </w:rPr>
              <w:t>i</w:t>
            </w:r>
          </w:p>
        </w:tc>
        <w:tc>
          <w:tcPr>
            <w:tcW w:w="3034" w:type="dxa"/>
          </w:tcPr>
          <w:p w14:paraId="0DA46B26" w14:textId="66BDAB8E"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5.0394</w:t>
            </w:r>
          </w:p>
        </w:tc>
        <w:tc>
          <w:tcPr>
            <w:tcW w:w="1584" w:type="dxa"/>
          </w:tcPr>
          <w:p w14:paraId="77AF4CD2" w14:textId="1552BD6F"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0.4301</w:t>
            </w:r>
          </w:p>
        </w:tc>
        <w:tc>
          <w:tcPr>
            <w:tcW w:w="1557" w:type="dxa"/>
          </w:tcPr>
          <w:p w14:paraId="432A1646" w14:textId="550E010E"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No instability</w:t>
            </w:r>
          </w:p>
        </w:tc>
      </w:tr>
      <w:tr w:rsidR="009A358F" w:rsidRPr="009A358F" w14:paraId="4F3CD6FF" w14:textId="40A56202" w:rsidTr="00E45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7" w:type="dxa"/>
          </w:tcPr>
          <w:p w14:paraId="28ED78F1" w14:textId="4BD76940" w:rsidR="00F14D5A" w:rsidRPr="009A358F" w:rsidRDefault="00F14D5A" w:rsidP="00F14D5A">
            <w:pPr>
              <w:spacing w:line="276" w:lineRule="auto"/>
              <w:rPr>
                <w:b w:val="0"/>
                <w:bCs w:val="0"/>
                <w:i/>
                <w:iCs/>
                <w:noProof/>
                <w:color w:val="000000" w:themeColor="text1"/>
                <w:sz w:val="22"/>
                <w:szCs w:val="20"/>
              </w:rPr>
            </w:pPr>
            <w:r w:rsidRPr="009A358F">
              <w:rPr>
                <w:rFonts w:cs="Times New Roman"/>
                <w:b w:val="0"/>
                <w:bCs w:val="0"/>
                <w:i/>
                <w:iCs/>
                <w:noProof/>
                <w:color w:val="000000" w:themeColor="text1"/>
                <w:sz w:val="22"/>
                <w:szCs w:val="20"/>
              </w:rPr>
              <w:lastRenderedPageBreak/>
              <w:t>d</w:t>
            </w:r>
            <w:r w:rsidRPr="009A358F">
              <w:rPr>
                <w:rFonts w:cs="Times New Roman"/>
                <w:b w:val="0"/>
                <w:bCs w:val="0"/>
                <w:i/>
                <w:iCs/>
                <w:noProof/>
                <w:color w:val="000000" w:themeColor="text1"/>
                <w:sz w:val="22"/>
                <w:szCs w:val="20"/>
                <w:vertAlign w:val="subscript"/>
              </w:rPr>
              <w:t>i</w:t>
            </w:r>
          </w:p>
        </w:tc>
        <w:tc>
          <w:tcPr>
            <w:tcW w:w="3034" w:type="dxa"/>
          </w:tcPr>
          <w:p w14:paraId="3945881F" w14:textId="4EFDC27C"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6.3842</w:t>
            </w:r>
          </w:p>
        </w:tc>
        <w:tc>
          <w:tcPr>
            <w:tcW w:w="1584" w:type="dxa"/>
          </w:tcPr>
          <w:p w14:paraId="3B83ED8C" w14:textId="271BC2B2"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0.2835</w:t>
            </w:r>
          </w:p>
        </w:tc>
        <w:tc>
          <w:tcPr>
            <w:tcW w:w="1557" w:type="dxa"/>
          </w:tcPr>
          <w:p w14:paraId="23ADB3C1" w14:textId="154B68CE"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No instability</w:t>
            </w:r>
          </w:p>
        </w:tc>
      </w:tr>
      <w:tr w:rsidR="009A358F" w:rsidRPr="009A358F" w14:paraId="543C39C5" w14:textId="59D5C276" w:rsidTr="00E45BE8">
        <w:trPr>
          <w:jc w:val="center"/>
        </w:trPr>
        <w:tc>
          <w:tcPr>
            <w:cnfStyle w:val="001000000000" w:firstRow="0" w:lastRow="0" w:firstColumn="1" w:lastColumn="0" w:oddVBand="0" w:evenVBand="0" w:oddHBand="0" w:evenHBand="0" w:firstRowFirstColumn="0" w:firstRowLastColumn="0" w:lastRowFirstColumn="0" w:lastRowLastColumn="0"/>
            <w:tcW w:w="1447" w:type="dxa"/>
          </w:tcPr>
          <w:p w14:paraId="6C10C4E2" w14:textId="30A1392E" w:rsidR="00F14D5A" w:rsidRPr="009A358F" w:rsidRDefault="00F14D5A" w:rsidP="00F14D5A">
            <w:pPr>
              <w:spacing w:line="276" w:lineRule="auto"/>
              <w:rPr>
                <w:b w:val="0"/>
                <w:bCs w:val="0"/>
                <w:i/>
                <w:iCs/>
                <w:noProof/>
                <w:color w:val="000000" w:themeColor="text1"/>
                <w:sz w:val="22"/>
                <w:szCs w:val="20"/>
              </w:rPr>
            </w:pPr>
            <w:r w:rsidRPr="009A358F">
              <w:rPr>
                <w:rFonts w:cs="Times New Roman"/>
                <w:b w:val="0"/>
                <w:bCs w:val="0"/>
                <w:i/>
                <w:iCs/>
                <w:noProof/>
                <w:color w:val="000000" w:themeColor="text1"/>
                <w:sz w:val="22"/>
                <w:szCs w:val="20"/>
              </w:rPr>
              <w:t>e</w:t>
            </w:r>
            <w:r w:rsidRPr="009A358F">
              <w:rPr>
                <w:rFonts w:cs="Times New Roman"/>
                <w:b w:val="0"/>
                <w:bCs w:val="0"/>
                <w:i/>
                <w:iCs/>
                <w:noProof/>
                <w:color w:val="000000" w:themeColor="text1"/>
                <w:sz w:val="22"/>
                <w:szCs w:val="20"/>
                <w:vertAlign w:val="subscript"/>
              </w:rPr>
              <w:t>i</w:t>
            </w:r>
          </w:p>
        </w:tc>
        <w:tc>
          <w:tcPr>
            <w:tcW w:w="3034" w:type="dxa"/>
          </w:tcPr>
          <w:p w14:paraId="5A5E008B" w14:textId="3B793D3B"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7.9203</w:t>
            </w:r>
          </w:p>
        </w:tc>
        <w:tc>
          <w:tcPr>
            <w:tcW w:w="1584" w:type="dxa"/>
          </w:tcPr>
          <w:p w14:paraId="6347CACE" w14:textId="4656F2B1"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0.0109</w:t>
            </w:r>
          </w:p>
        </w:tc>
        <w:tc>
          <w:tcPr>
            <w:tcW w:w="1557" w:type="dxa"/>
          </w:tcPr>
          <w:p w14:paraId="7892106A" w14:textId="09005DD6" w:rsidR="00F14D5A" w:rsidRPr="009A358F" w:rsidRDefault="00F14D5A" w:rsidP="00F14D5A">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No instability</w:t>
            </w:r>
          </w:p>
        </w:tc>
      </w:tr>
      <w:tr w:rsidR="009A358F" w:rsidRPr="009A358F" w14:paraId="12E88960" w14:textId="168CB3C3" w:rsidTr="00E45B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7" w:type="dxa"/>
          </w:tcPr>
          <w:p w14:paraId="7A7240C0" w14:textId="17AC0DC2" w:rsidR="00F14D5A" w:rsidRPr="009A358F" w:rsidRDefault="00F14D5A" w:rsidP="00F14D5A">
            <w:pPr>
              <w:spacing w:line="276" w:lineRule="auto"/>
              <w:rPr>
                <w:rFonts w:cs="Times New Roman"/>
                <w:i/>
                <w:iCs/>
                <w:noProof/>
                <w:color w:val="000000" w:themeColor="text1"/>
                <w:sz w:val="22"/>
                <w:szCs w:val="20"/>
              </w:rPr>
            </w:pPr>
            <w:r w:rsidRPr="009A358F">
              <w:rPr>
                <w:rFonts w:cs="Times New Roman"/>
                <w:b w:val="0"/>
                <w:bCs w:val="0"/>
                <w:i/>
                <w:iCs/>
                <w:noProof/>
                <w:color w:val="000000" w:themeColor="text1"/>
                <w:sz w:val="22"/>
                <w:szCs w:val="20"/>
              </w:rPr>
              <w:t>f</w:t>
            </w:r>
            <w:r w:rsidRPr="009A358F">
              <w:rPr>
                <w:rFonts w:cs="Times New Roman"/>
                <w:b w:val="0"/>
                <w:bCs w:val="0"/>
                <w:i/>
                <w:iCs/>
                <w:noProof/>
                <w:color w:val="000000" w:themeColor="text1"/>
                <w:sz w:val="22"/>
                <w:szCs w:val="20"/>
                <w:vertAlign w:val="subscript"/>
              </w:rPr>
              <w:t>i</w:t>
            </w:r>
          </w:p>
        </w:tc>
        <w:tc>
          <w:tcPr>
            <w:tcW w:w="3034" w:type="dxa"/>
          </w:tcPr>
          <w:p w14:paraId="0C2B122B" w14:textId="62D73152"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5.7382</w:t>
            </w:r>
          </w:p>
        </w:tc>
        <w:tc>
          <w:tcPr>
            <w:tcW w:w="1584" w:type="dxa"/>
          </w:tcPr>
          <w:p w14:paraId="6B64BE61" w14:textId="4A0C930F"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0.1743</w:t>
            </w:r>
          </w:p>
        </w:tc>
        <w:tc>
          <w:tcPr>
            <w:tcW w:w="1557" w:type="dxa"/>
          </w:tcPr>
          <w:p w14:paraId="2ED9000E" w14:textId="6E1C9AA7" w:rsidR="00F14D5A" w:rsidRPr="009A358F" w:rsidRDefault="00F14D5A" w:rsidP="00F14D5A">
            <w:pPr>
              <w:spacing w:line="276"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szCs w:val="20"/>
              </w:rPr>
            </w:pPr>
            <w:r w:rsidRPr="009A358F">
              <w:rPr>
                <w:noProof/>
                <w:color w:val="000000" w:themeColor="text1"/>
                <w:sz w:val="22"/>
                <w:szCs w:val="20"/>
              </w:rPr>
              <w:t>No instability</w:t>
            </w:r>
          </w:p>
        </w:tc>
      </w:tr>
    </w:tbl>
    <w:p w14:paraId="72D8263B" w14:textId="3CCF8F83" w:rsidR="00BE7B6C" w:rsidRPr="009A358F" w:rsidRDefault="007C5F64" w:rsidP="00C8277B">
      <w:pPr>
        <w:spacing w:line="240" w:lineRule="auto"/>
        <w:ind w:left="720"/>
        <w:jc w:val="both"/>
        <w:rPr>
          <w:noProof/>
          <w:color w:val="000000" w:themeColor="text1"/>
          <w:sz w:val="20"/>
          <w:szCs w:val="18"/>
        </w:rPr>
      </w:pPr>
      <w:r w:rsidRPr="009A358F">
        <w:rPr>
          <w:noProof/>
          <w:color w:val="000000" w:themeColor="text1"/>
          <w:sz w:val="20"/>
          <w:szCs w:val="18"/>
        </w:rPr>
        <w:t xml:space="preserve">Notes: </w:t>
      </w:r>
      <w:r w:rsidR="00C47CC1" w:rsidRPr="009A358F">
        <w:rPr>
          <w:noProof/>
          <w:color w:val="000000" w:themeColor="text1"/>
          <w:sz w:val="20"/>
          <w:szCs w:val="18"/>
        </w:rPr>
        <w:t xml:space="preserve"> </w:t>
      </w:r>
      <w:r w:rsidR="00C8277B" w:rsidRPr="009A358F">
        <w:rPr>
          <w:noProof/>
          <w:color w:val="000000" w:themeColor="text1"/>
          <w:sz w:val="20"/>
          <w:szCs w:val="18"/>
        </w:rPr>
        <w:t xml:space="preserve">CPU (climate policy uncertainty), EPU (economic policy uncertainty), VIX (CBOE volatility index), and </w:t>
      </w:r>
      <w:r w:rsidR="00374672" w:rsidRPr="009A358F">
        <w:rPr>
          <w:noProof/>
          <w:color w:val="000000" w:themeColor="text1"/>
          <w:sz w:val="20"/>
          <w:szCs w:val="20"/>
        </w:rPr>
        <w:t>INT (1-Year Fed Fund Rates).</w:t>
      </w:r>
      <w:r w:rsidR="00F14D5A" w:rsidRPr="009A358F">
        <w:rPr>
          <w:noProof/>
          <w:color w:val="000000" w:themeColor="text1"/>
          <w:sz w:val="20"/>
          <w:szCs w:val="20"/>
        </w:rPr>
        <w:t xml:space="preserve">Null Hypothesis (H0): The parameter is constant over time. </w:t>
      </w:r>
    </w:p>
    <w:p w14:paraId="40668DDC" w14:textId="77777777" w:rsidR="00374A49" w:rsidRPr="009A358F" w:rsidRDefault="00374A49" w:rsidP="00C8277B">
      <w:pPr>
        <w:spacing w:line="240" w:lineRule="auto"/>
        <w:ind w:left="720"/>
        <w:jc w:val="both"/>
        <w:rPr>
          <w:noProof/>
          <w:color w:val="000000" w:themeColor="text1"/>
          <w:sz w:val="20"/>
          <w:szCs w:val="18"/>
        </w:rPr>
      </w:pPr>
    </w:p>
    <w:p w14:paraId="693F9839" w14:textId="5E4C5AE9" w:rsidR="00390363" w:rsidRPr="009A358F" w:rsidRDefault="002F10E3" w:rsidP="009C0AD3">
      <w:pPr>
        <w:jc w:val="both"/>
        <w:rPr>
          <w:noProof/>
          <w:color w:val="000000" w:themeColor="text1"/>
        </w:rPr>
      </w:pPr>
      <w:r w:rsidRPr="009A358F">
        <w:rPr>
          <w:noProof/>
          <w:color w:val="000000" w:themeColor="text1"/>
        </w:rPr>
        <w:t xml:space="preserve">Table 4 shows the </w:t>
      </w:r>
      <w:bookmarkStart w:id="18" w:name="_Hlk171550206"/>
      <w:r w:rsidR="00B92A59" w:rsidRPr="009A358F">
        <w:rPr>
          <w:noProof/>
          <w:color w:val="000000" w:themeColor="text1"/>
        </w:rPr>
        <w:t>null hypothesis that the parameters cannot be rejected at a 5% significance level.</w:t>
      </w:r>
      <w:r w:rsidRPr="009A358F">
        <w:rPr>
          <w:noProof/>
          <w:color w:val="000000" w:themeColor="text1"/>
        </w:rPr>
        <w:t xml:space="preserve"> </w:t>
      </w:r>
      <w:r w:rsidR="00B92A59" w:rsidRPr="009A358F">
        <w:rPr>
          <w:noProof/>
          <w:color w:val="000000" w:themeColor="text1"/>
        </w:rPr>
        <w:t xml:space="preserve">Thus, failing to reject the null hypothesis indicates </w:t>
      </w:r>
      <w:r w:rsidRPr="009A358F">
        <w:rPr>
          <w:noProof/>
          <w:color w:val="000000" w:themeColor="text1"/>
        </w:rPr>
        <w:t>th</w:t>
      </w:r>
      <w:r w:rsidR="00B92A59" w:rsidRPr="009A358F">
        <w:rPr>
          <w:noProof/>
          <w:color w:val="000000" w:themeColor="text1"/>
        </w:rPr>
        <w:t>at</w:t>
      </w:r>
      <w:r w:rsidRPr="009A358F">
        <w:rPr>
          <w:noProof/>
          <w:color w:val="000000" w:themeColor="text1"/>
        </w:rPr>
        <w:t xml:space="preserve"> </w:t>
      </w:r>
      <w:r w:rsidR="00B92A59" w:rsidRPr="009A358F">
        <w:rPr>
          <w:noProof/>
          <w:color w:val="000000" w:themeColor="text1"/>
        </w:rPr>
        <w:t xml:space="preserve">the </w:t>
      </w:r>
      <w:r w:rsidRPr="009A358F">
        <w:rPr>
          <w:noProof/>
          <w:color w:val="000000" w:themeColor="text1"/>
        </w:rPr>
        <w:t>parameter</w:t>
      </w:r>
      <w:r w:rsidR="00B92A59" w:rsidRPr="009A358F">
        <w:rPr>
          <w:noProof/>
          <w:color w:val="000000" w:themeColor="text1"/>
        </w:rPr>
        <w:t xml:space="preserve">s are stable </w:t>
      </w:r>
      <w:bookmarkEnd w:id="18"/>
      <w:r w:rsidR="00B92A59" w:rsidRPr="009A358F">
        <w:rPr>
          <w:noProof/>
          <w:color w:val="000000" w:themeColor="text1"/>
        </w:rPr>
        <w:t xml:space="preserve">across different time periods. This finding also indicates that </w:t>
      </w:r>
      <w:r w:rsidR="00721E11" w:rsidRPr="009A358F">
        <w:rPr>
          <w:noProof/>
          <w:color w:val="000000" w:themeColor="text1"/>
        </w:rPr>
        <w:t xml:space="preserve">the models are suitable to estimate the coefficients. </w:t>
      </w:r>
    </w:p>
    <w:p w14:paraId="24603E2D" w14:textId="77777777" w:rsidR="003F4896" w:rsidRPr="009A358F" w:rsidRDefault="003F4896" w:rsidP="001D40FF">
      <w:pPr>
        <w:rPr>
          <w:noProof/>
          <w:color w:val="000000" w:themeColor="text1"/>
          <w:sz w:val="16"/>
          <w:szCs w:val="14"/>
        </w:rPr>
      </w:pPr>
    </w:p>
    <w:p w14:paraId="1E77E66E" w14:textId="7F0425B2" w:rsidR="007D0EFD" w:rsidRPr="009A358F" w:rsidRDefault="007D0EFD" w:rsidP="007D097B">
      <w:pPr>
        <w:pStyle w:val="Heading2"/>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t>5.</w:t>
      </w:r>
      <w:r w:rsidR="002F00A7" w:rsidRPr="009A358F">
        <w:rPr>
          <w:rFonts w:ascii="Times New Roman" w:hAnsi="Times New Roman" w:cs="Times New Roman"/>
          <w:b/>
          <w:bCs/>
          <w:noProof/>
          <w:color w:val="000000" w:themeColor="text1"/>
          <w:sz w:val="24"/>
          <w:szCs w:val="24"/>
        </w:rPr>
        <w:t>2</w:t>
      </w:r>
      <w:r w:rsidRPr="009A358F">
        <w:rPr>
          <w:rFonts w:ascii="Times New Roman" w:hAnsi="Times New Roman" w:cs="Times New Roman"/>
          <w:b/>
          <w:bCs/>
          <w:noProof/>
          <w:color w:val="000000" w:themeColor="text1"/>
          <w:sz w:val="24"/>
          <w:szCs w:val="24"/>
        </w:rPr>
        <w:t xml:space="preserve"> </w:t>
      </w:r>
      <w:r w:rsidR="004D104D" w:rsidRPr="009A358F">
        <w:rPr>
          <w:rFonts w:ascii="Times New Roman" w:hAnsi="Times New Roman" w:cs="Times New Roman"/>
          <w:b/>
          <w:bCs/>
          <w:noProof/>
          <w:color w:val="000000" w:themeColor="text1"/>
          <w:sz w:val="24"/>
          <w:szCs w:val="24"/>
        </w:rPr>
        <w:t>Causality analysis</w:t>
      </w:r>
      <w:r w:rsidRPr="009A358F">
        <w:rPr>
          <w:rFonts w:ascii="Times New Roman" w:hAnsi="Times New Roman" w:cs="Times New Roman"/>
          <w:b/>
          <w:bCs/>
          <w:noProof/>
          <w:color w:val="000000" w:themeColor="text1"/>
          <w:sz w:val="24"/>
          <w:szCs w:val="24"/>
        </w:rPr>
        <w:t xml:space="preserve"> </w:t>
      </w:r>
    </w:p>
    <w:p w14:paraId="6D8F1225" w14:textId="22798B7D" w:rsidR="009B2ECD" w:rsidRPr="009A358F" w:rsidRDefault="00EB4EF7" w:rsidP="00F56E56">
      <w:pPr>
        <w:jc w:val="both"/>
        <w:rPr>
          <w:noProof/>
          <w:color w:val="000000" w:themeColor="text1"/>
        </w:rPr>
      </w:pPr>
      <w:r w:rsidRPr="009A358F">
        <w:rPr>
          <w:noProof/>
          <w:color w:val="000000" w:themeColor="text1"/>
        </w:rPr>
        <w:t>A causal relationship provide</w:t>
      </w:r>
      <w:r w:rsidR="001D0D2C" w:rsidRPr="009A358F">
        <w:rPr>
          <w:noProof/>
          <w:color w:val="000000" w:themeColor="text1"/>
        </w:rPr>
        <w:t>s</w:t>
      </w:r>
      <w:r w:rsidRPr="009A358F">
        <w:rPr>
          <w:noProof/>
          <w:color w:val="000000" w:themeColor="text1"/>
        </w:rPr>
        <w:t xml:space="preserve"> </w:t>
      </w:r>
      <w:r w:rsidR="001D0D2C" w:rsidRPr="009A358F">
        <w:rPr>
          <w:noProof/>
          <w:color w:val="000000" w:themeColor="text1"/>
        </w:rPr>
        <w:t>crucial insights into</w:t>
      </w:r>
      <w:r w:rsidRPr="009A358F">
        <w:rPr>
          <w:noProof/>
          <w:color w:val="000000" w:themeColor="text1"/>
        </w:rPr>
        <w:t xml:space="preserve"> the dynamics of time series data. </w:t>
      </w:r>
      <w:r w:rsidR="001D0D2C" w:rsidRPr="009A358F">
        <w:rPr>
          <w:noProof/>
          <w:color w:val="000000" w:themeColor="text1"/>
        </w:rPr>
        <w:t>W</w:t>
      </w:r>
      <w:r w:rsidRPr="009A358F">
        <w:rPr>
          <w:noProof/>
          <w:color w:val="000000" w:themeColor="text1"/>
        </w:rPr>
        <w:t>e</w:t>
      </w:r>
      <w:r w:rsidR="001D0D2C" w:rsidRPr="009A358F">
        <w:rPr>
          <w:noProof/>
          <w:color w:val="000000" w:themeColor="text1"/>
        </w:rPr>
        <w:t>, therefore, investigate</w:t>
      </w:r>
      <w:r w:rsidRPr="009A358F">
        <w:rPr>
          <w:noProof/>
          <w:color w:val="000000" w:themeColor="text1"/>
        </w:rPr>
        <w:t xml:space="preserve"> the causal relationship between climate policy uncertainty and US REIT returns. Table 5 demonstrates the causal relationship between the two variables at different quantiles. The results show that climate policy uncertainty Granger causes real estate prices across all quantiles</w:t>
      </w:r>
      <w:r w:rsidR="001D0D2C" w:rsidRPr="009A358F">
        <w:rPr>
          <w:noProof/>
          <w:color w:val="000000" w:themeColor="text1"/>
        </w:rPr>
        <w:t xml:space="preserve">. </w:t>
      </w:r>
      <w:bookmarkStart w:id="19" w:name="_Hlk171554406"/>
      <w:r w:rsidR="001D0D2C" w:rsidRPr="009A358F">
        <w:rPr>
          <w:noProof/>
          <w:color w:val="000000" w:themeColor="text1"/>
        </w:rPr>
        <w:t>However, there is a causal relationship</w:t>
      </w:r>
      <w:r w:rsidRPr="009A358F">
        <w:rPr>
          <w:noProof/>
          <w:color w:val="000000" w:themeColor="text1"/>
        </w:rPr>
        <w:t xml:space="preserve"> </w:t>
      </w:r>
      <w:r w:rsidR="001D0D2C" w:rsidRPr="009A358F">
        <w:rPr>
          <w:noProof/>
          <w:color w:val="000000" w:themeColor="text1"/>
        </w:rPr>
        <w:t xml:space="preserve">between </w:t>
      </w:r>
      <w:r w:rsidRPr="009A358F">
        <w:rPr>
          <w:noProof/>
          <w:color w:val="000000" w:themeColor="text1"/>
        </w:rPr>
        <w:t>REIT returns</w:t>
      </w:r>
      <w:r w:rsidR="001D0D2C" w:rsidRPr="009A358F">
        <w:rPr>
          <w:noProof/>
          <w:color w:val="000000" w:themeColor="text1"/>
        </w:rPr>
        <w:t xml:space="preserve"> and</w:t>
      </w:r>
      <w:r w:rsidRPr="009A358F">
        <w:rPr>
          <w:noProof/>
          <w:color w:val="000000" w:themeColor="text1"/>
        </w:rPr>
        <w:t xml:space="preserve"> climate policy uncertainty only in higher quantiles, i.e., from 0.5 to 0.95. </w:t>
      </w:r>
      <w:bookmarkEnd w:id="19"/>
      <w:r w:rsidRPr="009A358F">
        <w:rPr>
          <w:noProof/>
          <w:color w:val="000000" w:themeColor="text1"/>
        </w:rPr>
        <w:t>This finding indicates that climate policy uncertainty can predict REIT returns and, thus, can be utilized as a policy instrument to manage REIT prices. It means that the effect of climate policy uncertainty on REIT returns is homogeneous across the entire distribution. Climate risk can significantly impact REITs, increasing costs and reducing property values. Extreme weather conditions, such as hurricanes, floods, and droughts, can cause significant damage to buildings and infrastructure</w:t>
      </w:r>
      <w:r w:rsidR="00452CA2" w:rsidRPr="009A358F">
        <w:rPr>
          <w:noProof/>
          <w:color w:val="000000" w:themeColor="text1"/>
        </w:rPr>
        <w:t>. This damage</w:t>
      </w:r>
      <w:r w:rsidRPr="009A358F">
        <w:rPr>
          <w:noProof/>
          <w:color w:val="000000" w:themeColor="text1"/>
        </w:rPr>
        <w:t xml:space="preserve"> lead</w:t>
      </w:r>
      <w:r w:rsidR="00452CA2" w:rsidRPr="009A358F">
        <w:rPr>
          <w:noProof/>
          <w:color w:val="000000" w:themeColor="text1"/>
        </w:rPr>
        <w:t>s</w:t>
      </w:r>
      <w:r w:rsidRPr="009A358F">
        <w:rPr>
          <w:noProof/>
          <w:color w:val="000000" w:themeColor="text1"/>
        </w:rPr>
        <w:t xml:space="preserve"> to costly repairs and reduced property values. The changing climate </w:t>
      </w:r>
      <w:r w:rsidR="00452CA2" w:rsidRPr="009A358F">
        <w:rPr>
          <w:noProof/>
          <w:color w:val="000000" w:themeColor="text1"/>
        </w:rPr>
        <w:t>will</w:t>
      </w:r>
      <w:r w:rsidRPr="009A358F">
        <w:rPr>
          <w:noProof/>
          <w:color w:val="000000" w:themeColor="text1"/>
        </w:rPr>
        <w:t xml:space="preserve"> also affect the demand for specific properties, such as beachfront properties, </w:t>
      </w:r>
      <w:r w:rsidR="00452CA2" w:rsidRPr="009A358F">
        <w:rPr>
          <w:noProof/>
          <w:color w:val="000000" w:themeColor="text1"/>
        </w:rPr>
        <w:t>and reduce</w:t>
      </w:r>
      <w:r w:rsidRPr="009A358F">
        <w:rPr>
          <w:noProof/>
          <w:color w:val="000000" w:themeColor="text1"/>
        </w:rPr>
        <w:t xml:space="preserve"> property values.</w:t>
      </w:r>
    </w:p>
    <w:p w14:paraId="440C594F" w14:textId="77777777" w:rsidR="009B2ECD" w:rsidRPr="009A358F" w:rsidRDefault="009B2ECD" w:rsidP="00F56E56">
      <w:pPr>
        <w:jc w:val="both"/>
        <w:rPr>
          <w:noProof/>
          <w:color w:val="000000" w:themeColor="text1"/>
        </w:rPr>
      </w:pPr>
    </w:p>
    <w:p w14:paraId="0E4FFFF0" w14:textId="0C5EFD17" w:rsidR="009B2ECD" w:rsidRPr="009A358F" w:rsidRDefault="00EB4EF7" w:rsidP="00F56E56">
      <w:pPr>
        <w:jc w:val="both"/>
        <w:rPr>
          <w:noProof/>
          <w:color w:val="000000" w:themeColor="text1"/>
        </w:rPr>
      </w:pPr>
      <w:r w:rsidRPr="009A358F">
        <w:rPr>
          <w:noProof/>
          <w:color w:val="000000" w:themeColor="text1"/>
        </w:rPr>
        <w:t xml:space="preserve">Regarding economic policy uncertainty, the results show bidirectional Granger causality with REIT returns across all quantiles. This finding is </w:t>
      </w:r>
      <w:r w:rsidR="00B92A59" w:rsidRPr="009A358F">
        <w:rPr>
          <w:noProof/>
          <w:color w:val="000000" w:themeColor="text1"/>
        </w:rPr>
        <w:t xml:space="preserve">in </w:t>
      </w:r>
      <w:r w:rsidR="001D0D2C" w:rsidRPr="009A358F">
        <w:rPr>
          <w:noProof/>
          <w:color w:val="000000" w:themeColor="text1"/>
        </w:rPr>
        <w:t>line with the</w:t>
      </w:r>
      <w:r w:rsidRPr="009A358F">
        <w:rPr>
          <w:noProof/>
          <w:color w:val="000000" w:themeColor="text1"/>
        </w:rPr>
        <w:t xml:space="preserve"> previous evidence</w:t>
      </w:r>
      <w:r w:rsidR="001D0D2C" w:rsidRPr="009A358F">
        <w:rPr>
          <w:noProof/>
          <w:color w:val="000000" w:themeColor="text1"/>
        </w:rPr>
        <w:t xml:space="preserve"> from </w:t>
      </w:r>
      <w:r w:rsidRPr="009A358F">
        <w:rPr>
          <w:noProof/>
          <w:color w:val="000000" w:themeColor="text1"/>
        </w:rPr>
        <w:t xml:space="preserve">Aye and Poon </w:t>
      </w:r>
      <w:r w:rsidR="001D0D2C" w:rsidRPr="009A358F">
        <w:rPr>
          <w:noProof/>
          <w:color w:val="000000" w:themeColor="text1"/>
        </w:rPr>
        <w:t>(</w:t>
      </w:r>
      <w:r w:rsidRPr="009A358F">
        <w:rPr>
          <w:noProof/>
          <w:color w:val="000000" w:themeColor="text1"/>
        </w:rPr>
        <w:t>2018</w:t>
      </w:r>
      <w:r w:rsidR="001D0D2C" w:rsidRPr="009A358F">
        <w:rPr>
          <w:noProof/>
          <w:color w:val="000000" w:themeColor="text1"/>
        </w:rPr>
        <w:t xml:space="preserve">) and </w:t>
      </w:r>
      <w:r w:rsidRPr="009A358F">
        <w:rPr>
          <w:noProof/>
          <w:color w:val="000000" w:themeColor="text1"/>
        </w:rPr>
        <w:t xml:space="preserve"> Balcilar et al. </w:t>
      </w:r>
      <w:r w:rsidR="001D0D2C" w:rsidRPr="009A358F">
        <w:rPr>
          <w:noProof/>
          <w:color w:val="000000" w:themeColor="text1"/>
        </w:rPr>
        <w:t>(</w:t>
      </w:r>
      <w:r w:rsidRPr="009A358F">
        <w:rPr>
          <w:noProof/>
          <w:color w:val="000000" w:themeColor="text1"/>
        </w:rPr>
        <w:t>2021). Interest rates can</w:t>
      </w:r>
      <w:r w:rsidR="001D0D2C" w:rsidRPr="009A358F">
        <w:rPr>
          <w:noProof/>
          <w:color w:val="000000" w:themeColor="text1"/>
        </w:rPr>
        <w:t xml:space="preserve"> and do </w:t>
      </w:r>
      <w:r w:rsidRPr="009A358F">
        <w:rPr>
          <w:noProof/>
          <w:color w:val="000000" w:themeColor="text1"/>
        </w:rPr>
        <w:t xml:space="preserve">predict REIT returns across all quantiles. Likewise, REITs </w:t>
      </w:r>
      <w:r w:rsidR="00B92A59" w:rsidRPr="009A358F">
        <w:rPr>
          <w:noProof/>
          <w:color w:val="000000" w:themeColor="text1"/>
        </w:rPr>
        <w:t>significantly influence</w:t>
      </w:r>
      <w:r w:rsidR="001D0D2C" w:rsidRPr="009A358F">
        <w:rPr>
          <w:noProof/>
          <w:color w:val="000000" w:themeColor="text1"/>
        </w:rPr>
        <w:t xml:space="preserve"> </w:t>
      </w:r>
      <w:r w:rsidRPr="009A358F">
        <w:rPr>
          <w:noProof/>
          <w:color w:val="000000" w:themeColor="text1"/>
        </w:rPr>
        <w:t xml:space="preserve">interest rates in almost all quantiles. </w:t>
      </w:r>
      <w:r w:rsidR="001D0D2C" w:rsidRPr="009A358F">
        <w:rPr>
          <w:noProof/>
          <w:color w:val="000000" w:themeColor="text1"/>
        </w:rPr>
        <w:t>It is evident that i</w:t>
      </w:r>
      <w:r w:rsidRPr="009A358F">
        <w:rPr>
          <w:noProof/>
          <w:color w:val="000000" w:themeColor="text1"/>
        </w:rPr>
        <w:t xml:space="preserve">ncreases and decreases in interest rates can Granger cause REIT returns through changes in property demand, rental income, and property value. These findings provide crucial policy information about the post-pandemic scenarios. For example, the causal effect of climate uncertainty on U.S. REITs </w:t>
      </w:r>
      <w:r w:rsidR="001D0D2C" w:rsidRPr="009A358F">
        <w:rPr>
          <w:noProof/>
          <w:color w:val="000000" w:themeColor="text1"/>
        </w:rPr>
        <w:t>provides valuable insights for</w:t>
      </w:r>
      <w:r w:rsidRPr="009A358F">
        <w:rPr>
          <w:noProof/>
          <w:color w:val="000000" w:themeColor="text1"/>
        </w:rPr>
        <w:t xml:space="preserve"> mak</w:t>
      </w:r>
      <w:r w:rsidR="001D0D2C" w:rsidRPr="009A358F">
        <w:rPr>
          <w:noProof/>
          <w:color w:val="000000" w:themeColor="text1"/>
        </w:rPr>
        <w:t>ing</w:t>
      </w:r>
      <w:r w:rsidRPr="009A358F">
        <w:rPr>
          <w:noProof/>
          <w:color w:val="000000" w:themeColor="text1"/>
        </w:rPr>
        <w:t xml:space="preserve"> informed decisions regarding real estate investment. Additionally, the causal</w:t>
      </w:r>
      <w:r w:rsidR="001D0D2C" w:rsidRPr="009A358F">
        <w:rPr>
          <w:noProof/>
          <w:color w:val="000000" w:themeColor="text1"/>
        </w:rPr>
        <w:t xml:space="preserve"> relationship</w:t>
      </w:r>
      <w:r w:rsidRPr="009A358F">
        <w:rPr>
          <w:noProof/>
          <w:color w:val="000000" w:themeColor="text1"/>
        </w:rPr>
        <w:t xml:space="preserve"> </w:t>
      </w:r>
      <w:r w:rsidRPr="009A358F">
        <w:rPr>
          <w:noProof/>
          <w:color w:val="000000" w:themeColor="text1"/>
        </w:rPr>
        <w:lastRenderedPageBreak/>
        <w:t xml:space="preserve">between interest rates and </w:t>
      </w:r>
      <w:r w:rsidR="001D0D2C" w:rsidRPr="009A358F">
        <w:rPr>
          <w:noProof/>
          <w:color w:val="000000" w:themeColor="text1"/>
        </w:rPr>
        <w:t>REIT</w:t>
      </w:r>
      <w:r w:rsidRPr="009A358F">
        <w:rPr>
          <w:noProof/>
          <w:color w:val="000000" w:themeColor="text1"/>
        </w:rPr>
        <w:t xml:space="preserve"> prices can further inform investors about the implications of their investments in financial assets.</w:t>
      </w:r>
    </w:p>
    <w:p w14:paraId="4600F358" w14:textId="77777777" w:rsidR="00EB4EF7" w:rsidRPr="009A358F" w:rsidRDefault="00EB4EF7" w:rsidP="001D40FF">
      <w:pPr>
        <w:jc w:val="center"/>
        <w:rPr>
          <w:noProof/>
          <w:color w:val="000000" w:themeColor="text1"/>
        </w:rPr>
        <w:sectPr w:rsidR="00EB4EF7" w:rsidRPr="009A358F" w:rsidSect="0020105D">
          <w:pgSz w:w="11906" w:h="16838" w:code="9"/>
          <w:pgMar w:top="1440" w:right="1440" w:bottom="1440" w:left="1440" w:header="720" w:footer="720" w:gutter="0"/>
          <w:cols w:space="720"/>
          <w:docGrid w:linePitch="326"/>
        </w:sectPr>
      </w:pPr>
    </w:p>
    <w:p w14:paraId="633538A7" w14:textId="2C7ECD1D" w:rsidR="00C32B6D" w:rsidRPr="009A358F" w:rsidRDefault="00F331D4" w:rsidP="001D40FF">
      <w:pPr>
        <w:jc w:val="center"/>
        <w:rPr>
          <w:noProof/>
          <w:color w:val="000000" w:themeColor="text1"/>
        </w:rPr>
      </w:pPr>
      <w:r w:rsidRPr="009A358F">
        <w:rPr>
          <w:noProof/>
          <w:color w:val="000000" w:themeColor="text1"/>
        </w:rPr>
        <w:lastRenderedPageBreak/>
        <w:t xml:space="preserve">Table </w:t>
      </w:r>
      <w:r w:rsidR="00E56569" w:rsidRPr="009A358F">
        <w:rPr>
          <w:noProof/>
          <w:color w:val="000000" w:themeColor="text1"/>
        </w:rPr>
        <w:t>5</w:t>
      </w:r>
      <w:r w:rsidRPr="009A358F">
        <w:rPr>
          <w:noProof/>
          <w:color w:val="000000" w:themeColor="text1"/>
        </w:rPr>
        <w:t xml:space="preserve">. </w:t>
      </w:r>
      <w:r w:rsidR="004D104D" w:rsidRPr="009A358F">
        <w:rPr>
          <w:noProof/>
          <w:color w:val="000000" w:themeColor="text1"/>
        </w:rPr>
        <w:t>R</w:t>
      </w:r>
      <w:r w:rsidRPr="009A358F">
        <w:rPr>
          <w:noProof/>
          <w:color w:val="000000" w:themeColor="text1"/>
        </w:rPr>
        <w:t xml:space="preserve">esults of </w:t>
      </w:r>
      <w:r w:rsidR="005E0A38" w:rsidRPr="009A358F">
        <w:rPr>
          <w:noProof/>
          <w:color w:val="000000" w:themeColor="text1"/>
        </w:rPr>
        <w:t xml:space="preserve">quantile </w:t>
      </w:r>
      <w:r w:rsidRPr="009A358F">
        <w:rPr>
          <w:noProof/>
          <w:color w:val="000000" w:themeColor="text1"/>
        </w:rPr>
        <w:t xml:space="preserve">Granger causality </w:t>
      </w:r>
      <w:r w:rsidR="00DD1F70" w:rsidRPr="009A358F">
        <w:rPr>
          <w:noProof/>
          <w:color w:val="000000" w:themeColor="text1"/>
        </w:rPr>
        <w:t>test</w:t>
      </w:r>
      <w:r w:rsidRPr="009A358F">
        <w:rPr>
          <w:noProof/>
          <w:color w:val="000000" w:themeColor="text1"/>
        </w:rPr>
        <w:t>.</w:t>
      </w:r>
    </w:p>
    <w:tbl>
      <w:tblPr>
        <w:tblStyle w:val="PlainTable21"/>
        <w:tblW w:w="9961" w:type="dxa"/>
        <w:jc w:val="center"/>
        <w:tblLook w:val="04A0" w:firstRow="1" w:lastRow="0" w:firstColumn="1" w:lastColumn="0" w:noHBand="0" w:noVBand="1"/>
      </w:tblPr>
      <w:tblGrid>
        <w:gridCol w:w="1277"/>
        <w:gridCol w:w="1470"/>
        <w:gridCol w:w="1470"/>
        <w:gridCol w:w="1458"/>
        <w:gridCol w:w="1458"/>
        <w:gridCol w:w="1414"/>
        <w:gridCol w:w="1414"/>
      </w:tblGrid>
      <w:tr w:rsidR="009A358F" w:rsidRPr="009A358F" w14:paraId="4188470D" w14:textId="77777777" w:rsidTr="00436F83">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277" w:type="dxa"/>
          </w:tcPr>
          <w:p w14:paraId="0BCB4985" w14:textId="77777777" w:rsidR="000B124D" w:rsidRPr="009A358F" w:rsidRDefault="000B124D" w:rsidP="001D40FF">
            <w:pPr>
              <w:spacing w:line="360" w:lineRule="auto"/>
              <w:rPr>
                <w:b w:val="0"/>
                <w:bCs w:val="0"/>
                <w:noProof/>
                <w:color w:val="000000" w:themeColor="text1"/>
                <w:sz w:val="20"/>
                <w:szCs w:val="20"/>
              </w:rPr>
            </w:pPr>
            <w:r w:rsidRPr="009A358F">
              <w:rPr>
                <w:b w:val="0"/>
                <w:bCs w:val="0"/>
                <w:noProof/>
                <w:color w:val="000000" w:themeColor="text1"/>
                <w:sz w:val="20"/>
                <w:szCs w:val="20"/>
              </w:rPr>
              <w:t>Quantiles</w:t>
            </w:r>
          </w:p>
        </w:tc>
        <w:tc>
          <w:tcPr>
            <w:tcW w:w="1470" w:type="dxa"/>
          </w:tcPr>
          <w:p w14:paraId="6D1C042A" w14:textId="726FFFA7" w:rsidR="000B124D" w:rsidRPr="009A358F" w:rsidRDefault="000B124D" w:rsidP="001D40FF">
            <w:pPr>
              <w:spacing w:line="360" w:lineRule="auto"/>
              <w:cnfStyle w:val="100000000000" w:firstRow="1" w:lastRow="0" w:firstColumn="0" w:lastColumn="0" w:oddVBand="0" w:evenVBand="0" w:oddHBand="0" w:evenHBand="0" w:firstRowFirstColumn="0" w:firstRowLastColumn="0" w:lastRowFirstColumn="0" w:lastRowLastColumn="0"/>
              <w:rPr>
                <w:b w:val="0"/>
                <w:bCs w:val="0"/>
                <w:noProof/>
                <w:color w:val="000000" w:themeColor="text1"/>
                <w:sz w:val="20"/>
                <w:szCs w:val="20"/>
              </w:rPr>
            </w:pPr>
            <w:r w:rsidRPr="009A358F">
              <w:rPr>
                <w:rFonts w:cs="Times New Roman"/>
                <w:b w:val="0"/>
                <w:bCs w:val="0"/>
                <w:noProof/>
                <w:color w:val="000000" w:themeColor="text1"/>
                <w:sz w:val="20"/>
                <w:szCs w:val="20"/>
              </w:rPr>
              <w:t>∆</w:t>
            </w:r>
            <w:r w:rsidRPr="009A358F">
              <w:rPr>
                <w:b w:val="0"/>
                <w:bCs w:val="0"/>
                <w:noProof/>
                <w:color w:val="000000" w:themeColor="text1"/>
                <w:sz w:val="20"/>
                <w:szCs w:val="20"/>
              </w:rPr>
              <w:t>RE</w:t>
            </w:r>
            <w:r w:rsidR="00A66873" w:rsidRPr="009A358F">
              <w:rPr>
                <w:b w:val="0"/>
                <w:bCs w:val="0"/>
                <w:noProof/>
                <w:color w:val="000000" w:themeColor="text1"/>
                <w:sz w:val="20"/>
                <w:szCs w:val="20"/>
              </w:rPr>
              <w:t>IT</w:t>
            </w:r>
            <w:r w:rsidRPr="009A358F">
              <w:rPr>
                <w:rFonts w:ascii="Cambria Math" w:hAnsi="Cambria Math" w:cs="Cambria Math"/>
                <w:b w:val="0"/>
                <w:bCs w:val="0"/>
                <w:noProof/>
                <w:color w:val="000000" w:themeColor="text1"/>
                <w:sz w:val="20"/>
                <w:szCs w:val="20"/>
              </w:rPr>
              <w:t>⇏</w:t>
            </w:r>
            <w:r w:rsidRPr="009A358F">
              <w:rPr>
                <w:rFonts w:cs="Times New Roman"/>
                <w:b w:val="0"/>
                <w:bCs w:val="0"/>
                <w:noProof/>
                <w:color w:val="000000" w:themeColor="text1"/>
                <w:sz w:val="20"/>
                <w:szCs w:val="20"/>
              </w:rPr>
              <w:t>∆</w:t>
            </w:r>
            <w:r w:rsidRPr="009A358F">
              <w:rPr>
                <w:b w:val="0"/>
                <w:bCs w:val="0"/>
                <w:noProof/>
                <w:color w:val="000000" w:themeColor="text1"/>
                <w:sz w:val="20"/>
                <w:szCs w:val="20"/>
              </w:rPr>
              <w:t>CPU</w:t>
            </w:r>
          </w:p>
        </w:tc>
        <w:tc>
          <w:tcPr>
            <w:tcW w:w="1470" w:type="dxa"/>
          </w:tcPr>
          <w:p w14:paraId="078B4FBF" w14:textId="50E6F705" w:rsidR="000B124D" w:rsidRPr="009A358F" w:rsidRDefault="000B124D" w:rsidP="001D40FF">
            <w:pPr>
              <w:spacing w:line="360" w:lineRule="auto"/>
              <w:cnfStyle w:val="100000000000" w:firstRow="1" w:lastRow="0" w:firstColumn="0" w:lastColumn="0" w:oddVBand="0" w:evenVBand="0" w:oddHBand="0" w:evenHBand="0" w:firstRowFirstColumn="0" w:firstRowLastColumn="0" w:lastRowFirstColumn="0" w:lastRowLastColumn="0"/>
              <w:rPr>
                <w:b w:val="0"/>
                <w:bCs w:val="0"/>
                <w:noProof/>
                <w:color w:val="000000" w:themeColor="text1"/>
                <w:sz w:val="20"/>
                <w:szCs w:val="20"/>
              </w:rPr>
            </w:pPr>
            <w:r w:rsidRPr="009A358F">
              <w:rPr>
                <w:rFonts w:cs="Times New Roman"/>
                <w:b w:val="0"/>
                <w:bCs w:val="0"/>
                <w:noProof/>
                <w:color w:val="000000" w:themeColor="text1"/>
                <w:sz w:val="20"/>
                <w:szCs w:val="20"/>
              </w:rPr>
              <w:t>∆</w:t>
            </w:r>
            <w:r w:rsidRPr="009A358F">
              <w:rPr>
                <w:b w:val="0"/>
                <w:bCs w:val="0"/>
                <w:noProof/>
                <w:color w:val="000000" w:themeColor="text1"/>
                <w:sz w:val="20"/>
                <w:szCs w:val="20"/>
              </w:rPr>
              <w:t>CPU</w:t>
            </w:r>
            <w:r w:rsidRPr="009A358F">
              <w:rPr>
                <w:rFonts w:ascii="Cambria Math" w:hAnsi="Cambria Math" w:cs="Cambria Math"/>
                <w:b w:val="0"/>
                <w:bCs w:val="0"/>
                <w:noProof/>
                <w:color w:val="000000" w:themeColor="text1"/>
                <w:sz w:val="20"/>
                <w:szCs w:val="20"/>
              </w:rPr>
              <w:t>⇏</w:t>
            </w:r>
            <w:r w:rsidRPr="009A358F">
              <w:rPr>
                <w:rFonts w:cs="Times New Roman"/>
                <w:b w:val="0"/>
                <w:bCs w:val="0"/>
                <w:noProof/>
                <w:color w:val="000000" w:themeColor="text1"/>
                <w:sz w:val="20"/>
                <w:szCs w:val="20"/>
              </w:rPr>
              <w:t>∆</w:t>
            </w:r>
            <w:r w:rsidRPr="009A358F">
              <w:rPr>
                <w:b w:val="0"/>
                <w:bCs w:val="0"/>
                <w:noProof/>
                <w:color w:val="000000" w:themeColor="text1"/>
                <w:sz w:val="20"/>
                <w:szCs w:val="20"/>
              </w:rPr>
              <w:t>RE</w:t>
            </w:r>
            <w:r w:rsidR="00A66873" w:rsidRPr="009A358F">
              <w:rPr>
                <w:b w:val="0"/>
                <w:bCs w:val="0"/>
                <w:noProof/>
                <w:color w:val="000000" w:themeColor="text1"/>
                <w:sz w:val="20"/>
                <w:szCs w:val="20"/>
              </w:rPr>
              <w:t>IT</w:t>
            </w:r>
          </w:p>
        </w:tc>
        <w:tc>
          <w:tcPr>
            <w:tcW w:w="1458" w:type="dxa"/>
          </w:tcPr>
          <w:p w14:paraId="34241ACF" w14:textId="378B11B9" w:rsidR="000B124D" w:rsidRPr="009A358F" w:rsidRDefault="000B124D" w:rsidP="001D40FF">
            <w:pPr>
              <w:spacing w:line="360" w:lineRule="auto"/>
              <w:cnfStyle w:val="100000000000" w:firstRow="1" w:lastRow="0" w:firstColumn="0" w:lastColumn="0" w:oddVBand="0" w:evenVBand="0" w:oddHBand="0" w:evenHBand="0" w:firstRowFirstColumn="0" w:firstRowLastColumn="0" w:lastRowFirstColumn="0" w:lastRowLastColumn="0"/>
              <w:rPr>
                <w:b w:val="0"/>
                <w:bCs w:val="0"/>
                <w:noProof/>
                <w:color w:val="000000" w:themeColor="text1"/>
                <w:sz w:val="20"/>
                <w:szCs w:val="20"/>
              </w:rPr>
            </w:pPr>
            <w:r w:rsidRPr="009A358F">
              <w:rPr>
                <w:rFonts w:cs="Times New Roman"/>
                <w:b w:val="0"/>
                <w:bCs w:val="0"/>
                <w:noProof/>
                <w:color w:val="000000" w:themeColor="text1"/>
                <w:sz w:val="20"/>
                <w:szCs w:val="20"/>
              </w:rPr>
              <w:t>∆</w:t>
            </w:r>
            <w:r w:rsidRPr="009A358F">
              <w:rPr>
                <w:b w:val="0"/>
                <w:bCs w:val="0"/>
                <w:noProof/>
                <w:color w:val="000000" w:themeColor="text1"/>
                <w:sz w:val="20"/>
                <w:szCs w:val="20"/>
              </w:rPr>
              <w:t>EPU</w:t>
            </w:r>
            <w:r w:rsidRPr="009A358F">
              <w:rPr>
                <w:rFonts w:ascii="Cambria Math" w:hAnsi="Cambria Math" w:cs="Cambria Math"/>
                <w:b w:val="0"/>
                <w:bCs w:val="0"/>
                <w:noProof/>
                <w:color w:val="000000" w:themeColor="text1"/>
                <w:sz w:val="20"/>
                <w:szCs w:val="20"/>
              </w:rPr>
              <w:t>⇏</w:t>
            </w:r>
            <w:r w:rsidRPr="009A358F">
              <w:rPr>
                <w:rFonts w:cs="Times New Roman"/>
                <w:b w:val="0"/>
                <w:bCs w:val="0"/>
                <w:noProof/>
                <w:color w:val="000000" w:themeColor="text1"/>
                <w:sz w:val="20"/>
                <w:szCs w:val="20"/>
              </w:rPr>
              <w:t>∆</w:t>
            </w:r>
            <w:r w:rsidRPr="009A358F">
              <w:rPr>
                <w:b w:val="0"/>
                <w:bCs w:val="0"/>
                <w:noProof/>
                <w:color w:val="000000" w:themeColor="text1"/>
                <w:sz w:val="20"/>
                <w:szCs w:val="20"/>
              </w:rPr>
              <w:t>RE</w:t>
            </w:r>
            <w:r w:rsidR="00A66873" w:rsidRPr="009A358F">
              <w:rPr>
                <w:b w:val="0"/>
                <w:bCs w:val="0"/>
                <w:noProof/>
                <w:color w:val="000000" w:themeColor="text1"/>
                <w:sz w:val="20"/>
                <w:szCs w:val="20"/>
              </w:rPr>
              <w:t>IT</w:t>
            </w:r>
          </w:p>
        </w:tc>
        <w:tc>
          <w:tcPr>
            <w:tcW w:w="1458" w:type="dxa"/>
          </w:tcPr>
          <w:p w14:paraId="7A88DF77" w14:textId="60EE7854" w:rsidR="000B124D" w:rsidRPr="009A358F" w:rsidRDefault="000B124D" w:rsidP="001D40FF">
            <w:pPr>
              <w:spacing w:line="360" w:lineRule="auto"/>
              <w:cnfStyle w:val="100000000000" w:firstRow="1" w:lastRow="0" w:firstColumn="0" w:lastColumn="0" w:oddVBand="0" w:evenVBand="0" w:oddHBand="0" w:evenHBand="0" w:firstRowFirstColumn="0" w:firstRowLastColumn="0" w:lastRowFirstColumn="0" w:lastRowLastColumn="0"/>
              <w:rPr>
                <w:b w:val="0"/>
                <w:bCs w:val="0"/>
                <w:noProof/>
                <w:color w:val="000000" w:themeColor="text1"/>
                <w:sz w:val="20"/>
                <w:szCs w:val="20"/>
              </w:rPr>
            </w:pPr>
            <w:r w:rsidRPr="009A358F">
              <w:rPr>
                <w:rFonts w:cs="Times New Roman"/>
                <w:b w:val="0"/>
                <w:bCs w:val="0"/>
                <w:noProof/>
                <w:color w:val="000000" w:themeColor="text1"/>
                <w:sz w:val="20"/>
                <w:szCs w:val="20"/>
              </w:rPr>
              <w:t>∆</w:t>
            </w:r>
            <w:r w:rsidRPr="009A358F">
              <w:rPr>
                <w:b w:val="0"/>
                <w:bCs w:val="0"/>
                <w:noProof/>
                <w:color w:val="000000" w:themeColor="text1"/>
                <w:sz w:val="20"/>
                <w:szCs w:val="20"/>
              </w:rPr>
              <w:t>RE</w:t>
            </w:r>
            <w:r w:rsidR="00A66873" w:rsidRPr="009A358F">
              <w:rPr>
                <w:b w:val="0"/>
                <w:bCs w:val="0"/>
                <w:noProof/>
                <w:color w:val="000000" w:themeColor="text1"/>
                <w:sz w:val="20"/>
                <w:szCs w:val="20"/>
              </w:rPr>
              <w:t>IT</w:t>
            </w:r>
            <w:r w:rsidRPr="009A358F">
              <w:rPr>
                <w:rFonts w:ascii="Cambria Math" w:hAnsi="Cambria Math" w:cs="Cambria Math"/>
                <w:b w:val="0"/>
                <w:bCs w:val="0"/>
                <w:noProof/>
                <w:color w:val="000000" w:themeColor="text1"/>
                <w:sz w:val="20"/>
                <w:szCs w:val="20"/>
              </w:rPr>
              <w:t>⇏</w:t>
            </w:r>
            <w:r w:rsidRPr="009A358F">
              <w:rPr>
                <w:rFonts w:cs="Times New Roman"/>
                <w:b w:val="0"/>
                <w:bCs w:val="0"/>
                <w:noProof/>
                <w:color w:val="000000" w:themeColor="text1"/>
                <w:sz w:val="20"/>
                <w:szCs w:val="20"/>
              </w:rPr>
              <w:t>∆</w:t>
            </w:r>
            <w:r w:rsidRPr="009A358F">
              <w:rPr>
                <w:b w:val="0"/>
                <w:bCs w:val="0"/>
                <w:noProof/>
                <w:color w:val="000000" w:themeColor="text1"/>
                <w:sz w:val="20"/>
                <w:szCs w:val="20"/>
              </w:rPr>
              <w:t>EPU</w:t>
            </w:r>
          </w:p>
        </w:tc>
        <w:tc>
          <w:tcPr>
            <w:tcW w:w="1414" w:type="dxa"/>
          </w:tcPr>
          <w:p w14:paraId="04FEEB9F" w14:textId="1DF1D113" w:rsidR="000B124D" w:rsidRPr="009A358F" w:rsidRDefault="000B124D" w:rsidP="001D40FF">
            <w:pPr>
              <w:spacing w:line="360" w:lineRule="auto"/>
              <w:cnfStyle w:val="100000000000" w:firstRow="1" w:lastRow="0" w:firstColumn="0" w:lastColumn="0" w:oddVBand="0" w:evenVBand="0" w:oddHBand="0" w:evenHBand="0" w:firstRowFirstColumn="0" w:firstRowLastColumn="0" w:lastRowFirstColumn="0" w:lastRowLastColumn="0"/>
              <w:rPr>
                <w:b w:val="0"/>
                <w:bCs w:val="0"/>
                <w:noProof/>
                <w:color w:val="000000" w:themeColor="text1"/>
                <w:sz w:val="20"/>
                <w:szCs w:val="20"/>
              </w:rPr>
            </w:pPr>
            <w:r w:rsidRPr="009A358F">
              <w:rPr>
                <w:rFonts w:cs="Times New Roman"/>
                <w:b w:val="0"/>
                <w:bCs w:val="0"/>
                <w:noProof/>
                <w:color w:val="000000" w:themeColor="text1"/>
                <w:sz w:val="20"/>
                <w:szCs w:val="20"/>
              </w:rPr>
              <w:t>∆</w:t>
            </w:r>
            <w:r w:rsidR="0053744D" w:rsidRPr="009A358F">
              <w:rPr>
                <w:b w:val="0"/>
                <w:bCs w:val="0"/>
                <w:noProof/>
                <w:color w:val="000000" w:themeColor="text1"/>
                <w:sz w:val="20"/>
                <w:szCs w:val="20"/>
              </w:rPr>
              <w:t>IN</w:t>
            </w:r>
            <w:r w:rsidR="002F00A7" w:rsidRPr="009A358F">
              <w:rPr>
                <w:b w:val="0"/>
                <w:bCs w:val="0"/>
                <w:noProof/>
                <w:color w:val="000000" w:themeColor="text1"/>
                <w:sz w:val="20"/>
                <w:szCs w:val="20"/>
              </w:rPr>
              <w:t>T</w:t>
            </w:r>
            <w:r w:rsidRPr="009A358F">
              <w:rPr>
                <w:rFonts w:ascii="Cambria Math" w:hAnsi="Cambria Math" w:cs="Cambria Math"/>
                <w:b w:val="0"/>
                <w:bCs w:val="0"/>
                <w:noProof/>
                <w:color w:val="000000" w:themeColor="text1"/>
                <w:sz w:val="20"/>
                <w:szCs w:val="20"/>
              </w:rPr>
              <w:t>⇏</w:t>
            </w:r>
            <w:r w:rsidRPr="009A358F">
              <w:rPr>
                <w:b w:val="0"/>
                <w:bCs w:val="0"/>
                <w:noProof/>
                <w:color w:val="000000" w:themeColor="text1"/>
                <w:sz w:val="20"/>
                <w:szCs w:val="20"/>
              </w:rPr>
              <w:t>∆RE</w:t>
            </w:r>
            <w:r w:rsidR="00A66873" w:rsidRPr="009A358F">
              <w:rPr>
                <w:b w:val="0"/>
                <w:bCs w:val="0"/>
                <w:noProof/>
                <w:color w:val="000000" w:themeColor="text1"/>
                <w:sz w:val="20"/>
                <w:szCs w:val="20"/>
              </w:rPr>
              <w:t>IT</w:t>
            </w:r>
          </w:p>
        </w:tc>
        <w:tc>
          <w:tcPr>
            <w:tcW w:w="1414" w:type="dxa"/>
          </w:tcPr>
          <w:p w14:paraId="67C1251E" w14:textId="3EA44A90" w:rsidR="000B124D" w:rsidRPr="009A358F" w:rsidRDefault="000B124D" w:rsidP="00436F8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Math" w:hAnsi="Cambria Math" w:cs="Cambria Math"/>
                <w:b w:val="0"/>
                <w:bCs w:val="0"/>
                <w:noProof/>
                <w:color w:val="000000" w:themeColor="text1"/>
                <w:sz w:val="20"/>
                <w:szCs w:val="20"/>
              </w:rPr>
            </w:pPr>
            <w:r w:rsidRPr="009A358F">
              <w:rPr>
                <w:rFonts w:cs="Times New Roman"/>
                <w:b w:val="0"/>
                <w:bCs w:val="0"/>
                <w:noProof/>
                <w:color w:val="000000" w:themeColor="text1"/>
                <w:sz w:val="20"/>
                <w:szCs w:val="20"/>
              </w:rPr>
              <w:t>∆</w:t>
            </w:r>
            <w:r w:rsidRPr="009A358F">
              <w:rPr>
                <w:b w:val="0"/>
                <w:bCs w:val="0"/>
                <w:noProof/>
                <w:color w:val="000000" w:themeColor="text1"/>
                <w:sz w:val="20"/>
                <w:szCs w:val="20"/>
              </w:rPr>
              <w:t>RE</w:t>
            </w:r>
            <w:r w:rsidR="00A66873" w:rsidRPr="009A358F">
              <w:rPr>
                <w:b w:val="0"/>
                <w:bCs w:val="0"/>
                <w:noProof/>
                <w:color w:val="000000" w:themeColor="text1"/>
                <w:sz w:val="20"/>
                <w:szCs w:val="20"/>
              </w:rPr>
              <w:t>IT</w:t>
            </w:r>
            <w:r w:rsidR="00436F83" w:rsidRPr="009A358F">
              <w:rPr>
                <w:rFonts w:ascii="Cambria Math" w:hAnsi="Cambria Math" w:cs="Cambria Math"/>
                <w:b w:val="0"/>
                <w:bCs w:val="0"/>
                <w:noProof/>
                <w:color w:val="000000" w:themeColor="text1"/>
                <w:sz w:val="20"/>
                <w:szCs w:val="20"/>
              </w:rPr>
              <w:t>⇏</w:t>
            </w:r>
            <w:r w:rsidR="00436F83" w:rsidRPr="009A358F">
              <w:rPr>
                <w:rFonts w:cs="Times New Roman"/>
                <w:b w:val="0"/>
                <w:bCs w:val="0"/>
                <w:noProof/>
                <w:color w:val="000000" w:themeColor="text1"/>
                <w:sz w:val="20"/>
                <w:szCs w:val="20"/>
              </w:rPr>
              <w:t>∆INT</w:t>
            </w:r>
          </w:p>
        </w:tc>
      </w:tr>
      <w:tr w:rsidR="009A358F" w:rsidRPr="009A358F" w14:paraId="3ACE70D7" w14:textId="77777777" w:rsidTr="00436F83">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277" w:type="dxa"/>
          </w:tcPr>
          <w:p w14:paraId="241A9C95" w14:textId="25921F10"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w:t>
            </w:r>
            <w:r w:rsidR="00A4370F" w:rsidRPr="009A358F">
              <w:rPr>
                <w:b w:val="0"/>
                <w:bCs w:val="0"/>
                <w:noProof/>
                <w:color w:val="000000" w:themeColor="text1"/>
                <w:sz w:val="22"/>
              </w:rPr>
              <w:t>0.05</w:t>
            </w:r>
            <w:r w:rsidR="009063DD" w:rsidRPr="009A358F">
              <w:rPr>
                <w:b w:val="0"/>
                <w:bCs w:val="0"/>
                <w:noProof/>
                <w:color w:val="000000" w:themeColor="text1"/>
                <w:sz w:val="22"/>
              </w:rPr>
              <w:t>;</w:t>
            </w:r>
            <w:r w:rsidR="00A4370F" w:rsidRPr="009A358F">
              <w:rPr>
                <w:b w:val="0"/>
                <w:bCs w:val="0"/>
                <w:noProof/>
                <w:color w:val="000000" w:themeColor="text1"/>
                <w:sz w:val="22"/>
              </w:rPr>
              <w:t>0.95</w:t>
            </w:r>
            <w:r w:rsidRPr="009A358F">
              <w:rPr>
                <w:b w:val="0"/>
                <w:bCs w:val="0"/>
                <w:noProof/>
                <w:color w:val="000000" w:themeColor="text1"/>
                <w:sz w:val="22"/>
              </w:rPr>
              <w:t>]</w:t>
            </w:r>
          </w:p>
        </w:tc>
        <w:tc>
          <w:tcPr>
            <w:tcW w:w="1470" w:type="dxa"/>
          </w:tcPr>
          <w:p w14:paraId="2BF5D852"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70" w:type="dxa"/>
          </w:tcPr>
          <w:p w14:paraId="1178939D"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59C3AEFF"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431D58FC"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57EB880C"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01CF1FA9"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0.009</w:t>
            </w:r>
          </w:p>
        </w:tc>
      </w:tr>
      <w:tr w:rsidR="009A358F" w:rsidRPr="009A358F" w14:paraId="4E652AEB" w14:textId="77777777" w:rsidTr="00436F83">
        <w:trPr>
          <w:jc w:val="center"/>
        </w:trPr>
        <w:tc>
          <w:tcPr>
            <w:cnfStyle w:val="001000000000" w:firstRow="0" w:lastRow="0" w:firstColumn="1" w:lastColumn="0" w:oddVBand="0" w:evenVBand="0" w:oddHBand="0" w:evenHBand="0" w:firstRowFirstColumn="0" w:firstRowLastColumn="0" w:lastRowFirstColumn="0" w:lastRowLastColumn="0"/>
            <w:tcW w:w="1277" w:type="dxa"/>
          </w:tcPr>
          <w:p w14:paraId="1CCBBA9F" w14:textId="77777777"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0.05</w:t>
            </w:r>
          </w:p>
        </w:tc>
        <w:tc>
          <w:tcPr>
            <w:tcW w:w="1470" w:type="dxa"/>
          </w:tcPr>
          <w:p w14:paraId="4EC33735"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0.059</w:t>
            </w:r>
          </w:p>
        </w:tc>
        <w:tc>
          <w:tcPr>
            <w:tcW w:w="1470" w:type="dxa"/>
          </w:tcPr>
          <w:p w14:paraId="3229D71A"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0A2DDB0A"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1C38B2E7"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4633F819"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52C1A90E"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0.378</w:t>
            </w:r>
          </w:p>
        </w:tc>
      </w:tr>
      <w:tr w:rsidR="009A358F" w:rsidRPr="009A358F" w14:paraId="44A15C54" w14:textId="77777777" w:rsidTr="00436F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tcPr>
          <w:p w14:paraId="1A2C5DA1" w14:textId="77777777"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0.10</w:t>
            </w:r>
          </w:p>
        </w:tc>
        <w:tc>
          <w:tcPr>
            <w:tcW w:w="1470" w:type="dxa"/>
          </w:tcPr>
          <w:p w14:paraId="33109E50"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0.096</w:t>
            </w:r>
          </w:p>
        </w:tc>
        <w:tc>
          <w:tcPr>
            <w:tcW w:w="1470" w:type="dxa"/>
          </w:tcPr>
          <w:p w14:paraId="1F963F14"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61FE97D6"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7F13E812"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39BAF9FE"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0.237</w:t>
            </w:r>
          </w:p>
        </w:tc>
        <w:tc>
          <w:tcPr>
            <w:tcW w:w="1414" w:type="dxa"/>
          </w:tcPr>
          <w:p w14:paraId="55155E10"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r>
      <w:tr w:rsidR="009A358F" w:rsidRPr="009A358F" w14:paraId="6DDC6924" w14:textId="77777777" w:rsidTr="00436F83">
        <w:trPr>
          <w:jc w:val="center"/>
        </w:trPr>
        <w:tc>
          <w:tcPr>
            <w:cnfStyle w:val="001000000000" w:firstRow="0" w:lastRow="0" w:firstColumn="1" w:lastColumn="0" w:oddVBand="0" w:evenVBand="0" w:oddHBand="0" w:evenHBand="0" w:firstRowFirstColumn="0" w:firstRowLastColumn="0" w:lastRowFirstColumn="0" w:lastRowLastColumn="0"/>
            <w:tcW w:w="1277" w:type="dxa"/>
          </w:tcPr>
          <w:p w14:paraId="7D5FD934" w14:textId="77777777"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0.20</w:t>
            </w:r>
          </w:p>
        </w:tc>
        <w:tc>
          <w:tcPr>
            <w:tcW w:w="1470" w:type="dxa"/>
          </w:tcPr>
          <w:p w14:paraId="611CA629"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0.342</w:t>
            </w:r>
          </w:p>
        </w:tc>
        <w:tc>
          <w:tcPr>
            <w:tcW w:w="1470" w:type="dxa"/>
          </w:tcPr>
          <w:p w14:paraId="231F5FEB"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05AF78DD"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37BC7C7E"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5500CF2E"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1B18F6A6"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r>
      <w:tr w:rsidR="009A358F" w:rsidRPr="009A358F" w14:paraId="314D7A5A" w14:textId="77777777" w:rsidTr="00436F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tcPr>
          <w:p w14:paraId="3BBA72E7" w14:textId="77777777"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0.30</w:t>
            </w:r>
          </w:p>
        </w:tc>
        <w:tc>
          <w:tcPr>
            <w:tcW w:w="1470" w:type="dxa"/>
          </w:tcPr>
          <w:p w14:paraId="7AD6E640"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0.928</w:t>
            </w:r>
          </w:p>
        </w:tc>
        <w:tc>
          <w:tcPr>
            <w:tcW w:w="1470" w:type="dxa"/>
          </w:tcPr>
          <w:p w14:paraId="214C1964"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7F76D9C8"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0D8DC04D"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1216FA28"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16877C24"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r>
      <w:tr w:rsidR="009A358F" w:rsidRPr="009A358F" w14:paraId="2155EA1D" w14:textId="77777777" w:rsidTr="00436F83">
        <w:trPr>
          <w:jc w:val="center"/>
        </w:trPr>
        <w:tc>
          <w:tcPr>
            <w:cnfStyle w:val="001000000000" w:firstRow="0" w:lastRow="0" w:firstColumn="1" w:lastColumn="0" w:oddVBand="0" w:evenVBand="0" w:oddHBand="0" w:evenHBand="0" w:firstRowFirstColumn="0" w:firstRowLastColumn="0" w:lastRowFirstColumn="0" w:lastRowLastColumn="0"/>
            <w:tcW w:w="1277" w:type="dxa"/>
          </w:tcPr>
          <w:p w14:paraId="045B8C97" w14:textId="77777777"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0.40</w:t>
            </w:r>
          </w:p>
        </w:tc>
        <w:tc>
          <w:tcPr>
            <w:tcW w:w="1470" w:type="dxa"/>
          </w:tcPr>
          <w:p w14:paraId="472D31AE"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0.791</w:t>
            </w:r>
          </w:p>
        </w:tc>
        <w:tc>
          <w:tcPr>
            <w:tcW w:w="1470" w:type="dxa"/>
          </w:tcPr>
          <w:p w14:paraId="2BD7BC39"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0E5CB2A6"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153E38EA"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0F1A1BBD"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77A6D402"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0.902</w:t>
            </w:r>
          </w:p>
        </w:tc>
      </w:tr>
      <w:tr w:rsidR="009A358F" w:rsidRPr="009A358F" w14:paraId="15F9F7C8" w14:textId="77777777" w:rsidTr="00436F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tcPr>
          <w:p w14:paraId="780330A0" w14:textId="77777777"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0.50</w:t>
            </w:r>
          </w:p>
        </w:tc>
        <w:tc>
          <w:tcPr>
            <w:tcW w:w="1470" w:type="dxa"/>
          </w:tcPr>
          <w:p w14:paraId="2D6D5F04"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0.059</w:t>
            </w:r>
          </w:p>
        </w:tc>
        <w:tc>
          <w:tcPr>
            <w:tcW w:w="1470" w:type="dxa"/>
          </w:tcPr>
          <w:p w14:paraId="57E2DDB7"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35609756"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559AA09F"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0.211</w:t>
            </w:r>
          </w:p>
        </w:tc>
        <w:tc>
          <w:tcPr>
            <w:tcW w:w="1414" w:type="dxa"/>
          </w:tcPr>
          <w:p w14:paraId="2810E08F"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0.506</w:t>
            </w:r>
          </w:p>
        </w:tc>
        <w:tc>
          <w:tcPr>
            <w:tcW w:w="1414" w:type="dxa"/>
          </w:tcPr>
          <w:p w14:paraId="2A839DE6"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r>
      <w:tr w:rsidR="009A358F" w:rsidRPr="009A358F" w14:paraId="0B9D155E" w14:textId="77777777" w:rsidTr="00436F83">
        <w:trPr>
          <w:jc w:val="center"/>
        </w:trPr>
        <w:tc>
          <w:tcPr>
            <w:cnfStyle w:val="001000000000" w:firstRow="0" w:lastRow="0" w:firstColumn="1" w:lastColumn="0" w:oddVBand="0" w:evenVBand="0" w:oddHBand="0" w:evenHBand="0" w:firstRowFirstColumn="0" w:firstRowLastColumn="0" w:lastRowFirstColumn="0" w:lastRowLastColumn="0"/>
            <w:tcW w:w="1277" w:type="dxa"/>
          </w:tcPr>
          <w:p w14:paraId="31A383E8" w14:textId="77777777"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0.60</w:t>
            </w:r>
          </w:p>
        </w:tc>
        <w:tc>
          <w:tcPr>
            <w:tcW w:w="1470" w:type="dxa"/>
          </w:tcPr>
          <w:p w14:paraId="6908235C"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70" w:type="dxa"/>
          </w:tcPr>
          <w:p w14:paraId="78417695"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026F1D21"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7BBD3D26"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25DFC38F"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145E0CF5"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r>
      <w:tr w:rsidR="009A358F" w:rsidRPr="009A358F" w14:paraId="71E986C1" w14:textId="77777777" w:rsidTr="00436F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tcPr>
          <w:p w14:paraId="24495DAA" w14:textId="77777777"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0.70</w:t>
            </w:r>
          </w:p>
        </w:tc>
        <w:tc>
          <w:tcPr>
            <w:tcW w:w="1470" w:type="dxa"/>
          </w:tcPr>
          <w:p w14:paraId="2D9B042C"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70" w:type="dxa"/>
          </w:tcPr>
          <w:p w14:paraId="2EFBD56A"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0E371DA6"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7379307C"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0B45F452"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15BA973A"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r>
      <w:tr w:rsidR="009A358F" w:rsidRPr="009A358F" w14:paraId="53ADC6D7" w14:textId="77777777" w:rsidTr="00436F83">
        <w:trPr>
          <w:jc w:val="center"/>
        </w:trPr>
        <w:tc>
          <w:tcPr>
            <w:cnfStyle w:val="001000000000" w:firstRow="0" w:lastRow="0" w:firstColumn="1" w:lastColumn="0" w:oddVBand="0" w:evenVBand="0" w:oddHBand="0" w:evenHBand="0" w:firstRowFirstColumn="0" w:firstRowLastColumn="0" w:lastRowFirstColumn="0" w:lastRowLastColumn="0"/>
            <w:tcW w:w="1277" w:type="dxa"/>
          </w:tcPr>
          <w:p w14:paraId="26E397C5" w14:textId="77777777"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0.80</w:t>
            </w:r>
          </w:p>
        </w:tc>
        <w:tc>
          <w:tcPr>
            <w:tcW w:w="1470" w:type="dxa"/>
          </w:tcPr>
          <w:p w14:paraId="04422B93"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70" w:type="dxa"/>
          </w:tcPr>
          <w:p w14:paraId="798E530E"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0.026</w:t>
            </w:r>
          </w:p>
        </w:tc>
        <w:tc>
          <w:tcPr>
            <w:tcW w:w="1458" w:type="dxa"/>
          </w:tcPr>
          <w:p w14:paraId="64154A2D"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1FCB9790"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60822269"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7B6F11B3"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r>
      <w:tr w:rsidR="009A358F" w:rsidRPr="009A358F" w14:paraId="1321A973" w14:textId="77777777" w:rsidTr="00436F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tcPr>
          <w:p w14:paraId="4CB2136D" w14:textId="77777777"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0.90</w:t>
            </w:r>
          </w:p>
        </w:tc>
        <w:tc>
          <w:tcPr>
            <w:tcW w:w="1470" w:type="dxa"/>
          </w:tcPr>
          <w:p w14:paraId="66A016F6"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70" w:type="dxa"/>
          </w:tcPr>
          <w:p w14:paraId="269DB775"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0B93C00D"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3E3B5D35"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067393B9"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1AF6CF0A" w14:textId="77777777" w:rsidR="000B124D" w:rsidRPr="009A358F" w:rsidRDefault="000B124D" w:rsidP="00436F83">
            <w:pPr>
              <w:spacing w:line="360" w:lineRule="auto"/>
              <w:jc w:val="center"/>
              <w:cnfStyle w:val="000000100000" w:firstRow="0" w:lastRow="0" w:firstColumn="0" w:lastColumn="0" w:oddVBand="0" w:evenVBand="0" w:oddHBand="1" w:evenHBand="0" w:firstRowFirstColumn="0" w:firstRowLastColumn="0" w:lastRowFirstColumn="0" w:lastRowLastColumn="0"/>
              <w:rPr>
                <w:noProof/>
                <w:color w:val="000000" w:themeColor="text1"/>
                <w:sz w:val="22"/>
              </w:rPr>
            </w:pPr>
            <w:r w:rsidRPr="009A358F">
              <w:rPr>
                <w:noProof/>
                <w:color w:val="000000" w:themeColor="text1"/>
                <w:sz w:val="22"/>
              </w:rPr>
              <w:t>0.000</w:t>
            </w:r>
          </w:p>
        </w:tc>
      </w:tr>
      <w:tr w:rsidR="009A358F" w:rsidRPr="009A358F" w14:paraId="5F830483" w14:textId="77777777" w:rsidTr="00436F83">
        <w:trPr>
          <w:jc w:val="center"/>
        </w:trPr>
        <w:tc>
          <w:tcPr>
            <w:cnfStyle w:val="001000000000" w:firstRow="0" w:lastRow="0" w:firstColumn="1" w:lastColumn="0" w:oddVBand="0" w:evenVBand="0" w:oddHBand="0" w:evenHBand="0" w:firstRowFirstColumn="0" w:firstRowLastColumn="0" w:lastRowFirstColumn="0" w:lastRowLastColumn="0"/>
            <w:tcW w:w="1277" w:type="dxa"/>
          </w:tcPr>
          <w:p w14:paraId="0D6E60B2" w14:textId="77777777" w:rsidR="000B124D" w:rsidRPr="009A358F" w:rsidRDefault="000B124D" w:rsidP="001D40FF">
            <w:pPr>
              <w:spacing w:line="360" w:lineRule="auto"/>
              <w:rPr>
                <w:b w:val="0"/>
                <w:bCs w:val="0"/>
                <w:noProof/>
                <w:color w:val="000000" w:themeColor="text1"/>
                <w:sz w:val="22"/>
              </w:rPr>
            </w:pPr>
            <w:r w:rsidRPr="009A358F">
              <w:rPr>
                <w:b w:val="0"/>
                <w:bCs w:val="0"/>
                <w:noProof/>
                <w:color w:val="000000" w:themeColor="text1"/>
                <w:sz w:val="22"/>
              </w:rPr>
              <w:t>0.95</w:t>
            </w:r>
          </w:p>
        </w:tc>
        <w:tc>
          <w:tcPr>
            <w:tcW w:w="1470" w:type="dxa"/>
          </w:tcPr>
          <w:p w14:paraId="5E803DD1"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70" w:type="dxa"/>
          </w:tcPr>
          <w:p w14:paraId="78D05AC2"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6C36AA87"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58" w:type="dxa"/>
          </w:tcPr>
          <w:p w14:paraId="0838E62C"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09E2D378"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0.000</w:t>
            </w:r>
          </w:p>
        </w:tc>
        <w:tc>
          <w:tcPr>
            <w:tcW w:w="1414" w:type="dxa"/>
          </w:tcPr>
          <w:p w14:paraId="5DD75FE2" w14:textId="77777777" w:rsidR="000B124D" w:rsidRPr="009A358F" w:rsidRDefault="000B124D" w:rsidP="00436F83">
            <w:pPr>
              <w:spacing w:line="360"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2"/>
              </w:rPr>
            </w:pPr>
            <w:r w:rsidRPr="009A358F">
              <w:rPr>
                <w:noProof/>
                <w:color w:val="000000" w:themeColor="text1"/>
                <w:sz w:val="22"/>
              </w:rPr>
              <w:t>0.109</w:t>
            </w:r>
          </w:p>
        </w:tc>
      </w:tr>
    </w:tbl>
    <w:p w14:paraId="7F7EF848" w14:textId="423B4933" w:rsidR="00570BAD" w:rsidRPr="009A358F" w:rsidRDefault="00FE134B" w:rsidP="00436F83">
      <w:pPr>
        <w:jc w:val="both"/>
        <w:rPr>
          <w:rFonts w:ascii="Cambria Math" w:hAnsi="Cambria Math" w:cs="Cambria Math"/>
          <w:b/>
          <w:bCs/>
          <w:noProof/>
          <w:color w:val="000000" w:themeColor="text1"/>
          <w:sz w:val="22"/>
        </w:rPr>
      </w:pPr>
      <w:r w:rsidRPr="009A358F">
        <w:rPr>
          <w:noProof/>
          <w:color w:val="000000" w:themeColor="text1"/>
          <w:sz w:val="20"/>
          <w:szCs w:val="18"/>
        </w:rPr>
        <w:t xml:space="preserve">Notes: </w:t>
      </w:r>
      <w:r w:rsidR="00CC5FDF" w:rsidRPr="009A358F">
        <w:rPr>
          <w:noProof/>
          <w:color w:val="000000" w:themeColor="text1"/>
          <w:sz w:val="20"/>
          <w:szCs w:val="18"/>
        </w:rPr>
        <w:t xml:space="preserve">The p-values of the test statistics are reported in the table. </w:t>
      </w:r>
      <w:r w:rsidR="009E7216" w:rsidRPr="009A358F">
        <w:rPr>
          <w:noProof/>
          <w:color w:val="000000" w:themeColor="text1"/>
          <w:sz w:val="20"/>
          <w:szCs w:val="18"/>
        </w:rPr>
        <w:t>‘</w:t>
      </w:r>
      <w:r w:rsidR="009E7216" w:rsidRPr="009A358F">
        <w:rPr>
          <w:rFonts w:ascii="Cambria Math" w:hAnsi="Cambria Math" w:cs="Cambria Math"/>
          <w:noProof/>
          <w:color w:val="000000" w:themeColor="text1"/>
          <w:sz w:val="22"/>
        </w:rPr>
        <w:t>⇏’</w:t>
      </w:r>
      <w:r w:rsidR="009E7216" w:rsidRPr="009A358F">
        <w:rPr>
          <w:rFonts w:ascii="Cambria Math" w:hAnsi="Cambria Math" w:cs="Cambria Math"/>
          <w:b/>
          <w:bCs/>
          <w:noProof/>
          <w:color w:val="000000" w:themeColor="text1"/>
          <w:sz w:val="22"/>
        </w:rPr>
        <w:t xml:space="preserve"> </w:t>
      </w:r>
      <w:r w:rsidR="009E7216" w:rsidRPr="009A358F">
        <w:rPr>
          <w:noProof/>
          <w:color w:val="000000" w:themeColor="text1"/>
          <w:sz w:val="20"/>
          <w:szCs w:val="18"/>
        </w:rPr>
        <w:t xml:space="preserve">indicates </w:t>
      </w:r>
      <w:r w:rsidR="00436F83" w:rsidRPr="009A358F">
        <w:rPr>
          <w:noProof/>
          <w:color w:val="000000" w:themeColor="text1"/>
          <w:sz w:val="20"/>
          <w:szCs w:val="18"/>
        </w:rPr>
        <w:t>G</w:t>
      </w:r>
      <w:r w:rsidR="009E7216" w:rsidRPr="009A358F">
        <w:rPr>
          <w:noProof/>
          <w:color w:val="000000" w:themeColor="text1"/>
          <w:sz w:val="20"/>
          <w:szCs w:val="18"/>
        </w:rPr>
        <w:t>ranger non-causality.</w:t>
      </w:r>
      <w:r w:rsidR="009E7216" w:rsidRPr="009A358F">
        <w:rPr>
          <w:rFonts w:ascii="Cambria Math" w:hAnsi="Cambria Math" w:cs="Cambria Math"/>
          <w:b/>
          <w:bCs/>
          <w:noProof/>
          <w:color w:val="000000" w:themeColor="text1"/>
          <w:sz w:val="22"/>
        </w:rPr>
        <w:t xml:space="preserve"> </w:t>
      </w:r>
      <w:r w:rsidR="00237DC8" w:rsidRPr="009A358F">
        <w:rPr>
          <w:rFonts w:cs="Times New Roman"/>
          <w:noProof/>
          <w:color w:val="000000" w:themeColor="text1"/>
          <w:sz w:val="20"/>
          <w:szCs w:val="20"/>
        </w:rPr>
        <w:t>∆</w:t>
      </w:r>
      <w:r w:rsidR="0077733F" w:rsidRPr="009A358F">
        <w:rPr>
          <w:noProof/>
          <w:color w:val="000000" w:themeColor="text1"/>
          <w:sz w:val="20"/>
          <w:szCs w:val="18"/>
        </w:rPr>
        <w:t xml:space="preserve">CPU </w:t>
      </w:r>
      <w:r w:rsidR="00C166E1" w:rsidRPr="009A358F">
        <w:rPr>
          <w:noProof/>
          <w:color w:val="000000" w:themeColor="text1"/>
          <w:sz w:val="20"/>
          <w:szCs w:val="18"/>
        </w:rPr>
        <w:t>(</w:t>
      </w:r>
      <w:r w:rsidR="00237DC8" w:rsidRPr="009A358F">
        <w:rPr>
          <w:noProof/>
          <w:color w:val="000000" w:themeColor="text1"/>
          <w:sz w:val="20"/>
          <w:szCs w:val="18"/>
        </w:rPr>
        <w:t xml:space="preserve">changes in </w:t>
      </w:r>
      <w:r w:rsidR="0077733F" w:rsidRPr="009A358F">
        <w:rPr>
          <w:noProof/>
          <w:color w:val="000000" w:themeColor="text1"/>
          <w:sz w:val="20"/>
          <w:szCs w:val="18"/>
        </w:rPr>
        <w:t>climate policy uncertainty</w:t>
      </w:r>
      <w:r w:rsidR="00C166E1" w:rsidRPr="009A358F">
        <w:rPr>
          <w:noProof/>
          <w:color w:val="000000" w:themeColor="text1"/>
          <w:sz w:val="20"/>
          <w:szCs w:val="18"/>
        </w:rPr>
        <w:t>)</w:t>
      </w:r>
      <w:r w:rsidR="0077733F" w:rsidRPr="009A358F">
        <w:rPr>
          <w:noProof/>
          <w:color w:val="000000" w:themeColor="text1"/>
          <w:sz w:val="20"/>
          <w:szCs w:val="18"/>
        </w:rPr>
        <w:t xml:space="preserve">, </w:t>
      </w:r>
      <w:r w:rsidR="00237DC8" w:rsidRPr="009A358F">
        <w:rPr>
          <w:rFonts w:cs="Times New Roman"/>
          <w:noProof/>
          <w:color w:val="000000" w:themeColor="text1"/>
          <w:sz w:val="20"/>
          <w:szCs w:val="20"/>
        </w:rPr>
        <w:t>∆</w:t>
      </w:r>
      <w:r w:rsidR="0077733F" w:rsidRPr="009A358F">
        <w:rPr>
          <w:noProof/>
          <w:color w:val="000000" w:themeColor="text1"/>
          <w:sz w:val="20"/>
          <w:szCs w:val="18"/>
        </w:rPr>
        <w:t>EPU</w:t>
      </w:r>
      <w:r w:rsidR="00C166E1" w:rsidRPr="009A358F">
        <w:rPr>
          <w:noProof/>
          <w:color w:val="000000" w:themeColor="text1"/>
          <w:sz w:val="20"/>
          <w:szCs w:val="18"/>
        </w:rPr>
        <w:t xml:space="preserve"> (</w:t>
      </w:r>
      <w:r w:rsidR="00237DC8" w:rsidRPr="009A358F">
        <w:rPr>
          <w:noProof/>
          <w:color w:val="000000" w:themeColor="text1"/>
          <w:sz w:val="20"/>
          <w:szCs w:val="18"/>
        </w:rPr>
        <w:t xml:space="preserve">changes </w:t>
      </w:r>
      <w:r w:rsidR="008715B7" w:rsidRPr="009A358F">
        <w:rPr>
          <w:noProof/>
          <w:color w:val="000000" w:themeColor="text1"/>
          <w:sz w:val="20"/>
          <w:szCs w:val="18"/>
        </w:rPr>
        <w:t xml:space="preserve">in </w:t>
      </w:r>
      <w:r w:rsidR="0077733F" w:rsidRPr="009A358F">
        <w:rPr>
          <w:noProof/>
          <w:color w:val="000000" w:themeColor="text1"/>
          <w:sz w:val="20"/>
          <w:szCs w:val="18"/>
        </w:rPr>
        <w:t>economic policy</w:t>
      </w:r>
      <w:r w:rsidR="00436F83" w:rsidRPr="009A358F">
        <w:rPr>
          <w:noProof/>
          <w:color w:val="000000" w:themeColor="text1"/>
          <w:sz w:val="20"/>
          <w:szCs w:val="18"/>
        </w:rPr>
        <w:t xml:space="preserve"> </w:t>
      </w:r>
      <w:r w:rsidR="0077733F" w:rsidRPr="009A358F">
        <w:rPr>
          <w:noProof/>
          <w:color w:val="000000" w:themeColor="text1"/>
          <w:sz w:val="20"/>
          <w:szCs w:val="18"/>
        </w:rPr>
        <w:t>uncertaint</w:t>
      </w:r>
      <w:r w:rsidR="00C166E1" w:rsidRPr="009A358F">
        <w:rPr>
          <w:noProof/>
          <w:color w:val="000000" w:themeColor="text1"/>
          <w:sz w:val="20"/>
          <w:szCs w:val="18"/>
        </w:rPr>
        <w:t>y)</w:t>
      </w:r>
      <w:r w:rsidR="0077733F" w:rsidRPr="009A358F">
        <w:rPr>
          <w:noProof/>
          <w:color w:val="000000" w:themeColor="text1"/>
          <w:sz w:val="20"/>
          <w:szCs w:val="18"/>
        </w:rPr>
        <w:t xml:space="preserve">, </w:t>
      </w:r>
      <w:r w:rsidR="00237DC8" w:rsidRPr="009A358F">
        <w:rPr>
          <w:rFonts w:cs="Times New Roman"/>
          <w:noProof/>
          <w:color w:val="000000" w:themeColor="text1"/>
          <w:sz w:val="20"/>
          <w:szCs w:val="20"/>
        </w:rPr>
        <w:t>∆</w:t>
      </w:r>
      <w:r w:rsidR="0077733F" w:rsidRPr="009A358F">
        <w:rPr>
          <w:noProof/>
          <w:color w:val="000000" w:themeColor="text1"/>
          <w:sz w:val="20"/>
          <w:szCs w:val="18"/>
        </w:rPr>
        <w:t>RE</w:t>
      </w:r>
      <w:r w:rsidR="00A66873" w:rsidRPr="009A358F">
        <w:rPr>
          <w:noProof/>
          <w:color w:val="000000" w:themeColor="text1"/>
          <w:sz w:val="20"/>
          <w:szCs w:val="18"/>
        </w:rPr>
        <w:t>IT</w:t>
      </w:r>
      <w:r w:rsidR="007A349A" w:rsidRPr="009A358F">
        <w:rPr>
          <w:noProof/>
          <w:color w:val="000000" w:themeColor="text1"/>
          <w:sz w:val="20"/>
          <w:szCs w:val="18"/>
        </w:rPr>
        <w:t xml:space="preserve"> (Equity REIT</w:t>
      </w:r>
      <w:r w:rsidR="00237DC8" w:rsidRPr="009A358F">
        <w:rPr>
          <w:noProof/>
          <w:color w:val="000000" w:themeColor="text1"/>
          <w:sz w:val="20"/>
          <w:szCs w:val="18"/>
        </w:rPr>
        <w:t xml:space="preserve"> returns</w:t>
      </w:r>
      <w:r w:rsidR="007A349A" w:rsidRPr="009A358F">
        <w:rPr>
          <w:noProof/>
          <w:color w:val="000000" w:themeColor="text1"/>
          <w:sz w:val="20"/>
          <w:szCs w:val="18"/>
        </w:rPr>
        <w:t>)</w:t>
      </w:r>
      <w:r w:rsidR="00155FA2" w:rsidRPr="009A358F">
        <w:rPr>
          <w:noProof/>
          <w:color w:val="000000" w:themeColor="text1"/>
          <w:sz w:val="20"/>
          <w:szCs w:val="18"/>
        </w:rPr>
        <w:t xml:space="preserve">, </w:t>
      </w:r>
      <w:r w:rsidR="00C166E1" w:rsidRPr="009A358F">
        <w:rPr>
          <w:noProof/>
          <w:color w:val="000000" w:themeColor="text1"/>
          <w:sz w:val="20"/>
          <w:szCs w:val="18"/>
        </w:rPr>
        <w:t xml:space="preserve">and </w:t>
      </w:r>
      <w:r w:rsidR="00237DC8" w:rsidRPr="009A358F">
        <w:rPr>
          <w:rFonts w:cs="Times New Roman"/>
          <w:noProof/>
          <w:color w:val="000000" w:themeColor="text1"/>
          <w:sz w:val="20"/>
          <w:szCs w:val="20"/>
        </w:rPr>
        <w:t>∆</w:t>
      </w:r>
      <w:r w:rsidR="00374672" w:rsidRPr="009A358F">
        <w:rPr>
          <w:noProof/>
          <w:color w:val="000000" w:themeColor="text1"/>
          <w:sz w:val="20"/>
          <w:szCs w:val="20"/>
        </w:rPr>
        <w:t>INT (</w:t>
      </w:r>
      <w:r w:rsidR="00237DC8" w:rsidRPr="009A358F">
        <w:rPr>
          <w:noProof/>
          <w:color w:val="000000" w:themeColor="text1"/>
          <w:sz w:val="20"/>
          <w:szCs w:val="20"/>
        </w:rPr>
        <w:t xml:space="preserve">changes in </w:t>
      </w:r>
      <w:r w:rsidR="00374672" w:rsidRPr="009A358F">
        <w:rPr>
          <w:noProof/>
          <w:color w:val="000000" w:themeColor="text1"/>
          <w:sz w:val="20"/>
          <w:szCs w:val="20"/>
        </w:rPr>
        <w:t>1-Year Fed Fund Rates</w:t>
      </w:r>
      <w:r w:rsidR="00C166E1" w:rsidRPr="009A358F">
        <w:rPr>
          <w:noProof/>
          <w:color w:val="000000" w:themeColor="text1"/>
          <w:sz w:val="20"/>
          <w:szCs w:val="20"/>
        </w:rPr>
        <w:t>)</w:t>
      </w:r>
      <w:r w:rsidR="00696287" w:rsidRPr="009A358F">
        <w:rPr>
          <w:noProof/>
          <w:color w:val="000000" w:themeColor="text1"/>
          <w:sz w:val="20"/>
          <w:szCs w:val="18"/>
        </w:rPr>
        <w:t>.</w:t>
      </w:r>
      <w:r w:rsidR="00CC5FDF" w:rsidRPr="009A358F">
        <w:rPr>
          <w:noProof/>
          <w:color w:val="000000" w:themeColor="text1"/>
          <w:sz w:val="20"/>
          <w:szCs w:val="18"/>
        </w:rPr>
        <w:t xml:space="preserve"> </w:t>
      </w:r>
    </w:p>
    <w:p w14:paraId="20AF71EE" w14:textId="77777777" w:rsidR="00CC0969" w:rsidRPr="009A358F" w:rsidRDefault="00CC0969" w:rsidP="00F56E56">
      <w:pPr>
        <w:spacing w:line="240" w:lineRule="auto"/>
        <w:jc w:val="both"/>
        <w:rPr>
          <w:noProof/>
          <w:color w:val="000000" w:themeColor="text1"/>
          <w:sz w:val="12"/>
          <w:szCs w:val="10"/>
        </w:rPr>
      </w:pPr>
    </w:p>
    <w:p w14:paraId="59D7E6A1" w14:textId="77777777" w:rsidR="00EB4EF7" w:rsidRPr="009A358F" w:rsidRDefault="00EB4EF7" w:rsidP="007D097B">
      <w:pPr>
        <w:pStyle w:val="Heading1"/>
        <w:rPr>
          <w:rFonts w:ascii="Times New Roman" w:hAnsi="Times New Roman" w:cs="Times New Roman"/>
          <w:b/>
          <w:bCs/>
          <w:noProof/>
          <w:color w:val="000000" w:themeColor="text1"/>
          <w:sz w:val="24"/>
          <w:szCs w:val="24"/>
        </w:rPr>
        <w:sectPr w:rsidR="00EB4EF7" w:rsidRPr="009A358F" w:rsidSect="00EB4EF7">
          <w:pgSz w:w="16838" w:h="11906" w:orient="landscape" w:code="9"/>
          <w:pgMar w:top="1440" w:right="1440" w:bottom="1440" w:left="1440" w:header="720" w:footer="720" w:gutter="0"/>
          <w:cols w:space="720"/>
          <w:docGrid w:linePitch="326"/>
        </w:sectPr>
      </w:pPr>
    </w:p>
    <w:p w14:paraId="4507CE21" w14:textId="7C453DD6" w:rsidR="00500B24" w:rsidRPr="009A358F" w:rsidRDefault="00337F77" w:rsidP="007D097B">
      <w:pPr>
        <w:pStyle w:val="Heading1"/>
        <w:rPr>
          <w:rFonts w:ascii="Times New Roman" w:hAnsi="Times New Roman" w:cs="Times New Roman"/>
          <w:b/>
          <w:bCs/>
          <w:noProof/>
          <w:color w:val="000000" w:themeColor="text1"/>
          <w:sz w:val="24"/>
          <w:szCs w:val="24"/>
        </w:rPr>
      </w:pPr>
      <w:r w:rsidRPr="009A358F">
        <w:rPr>
          <w:rFonts w:ascii="Times New Roman" w:hAnsi="Times New Roman" w:cs="Times New Roman"/>
          <w:b/>
          <w:bCs/>
          <w:noProof/>
          <w:color w:val="000000" w:themeColor="text1"/>
          <w:sz w:val="24"/>
          <w:szCs w:val="24"/>
        </w:rPr>
        <w:lastRenderedPageBreak/>
        <w:t>6</w:t>
      </w:r>
      <w:r w:rsidR="00500B24" w:rsidRPr="009A358F">
        <w:rPr>
          <w:rFonts w:ascii="Times New Roman" w:hAnsi="Times New Roman" w:cs="Times New Roman"/>
          <w:b/>
          <w:bCs/>
          <w:noProof/>
          <w:color w:val="000000" w:themeColor="text1"/>
          <w:sz w:val="24"/>
          <w:szCs w:val="24"/>
        </w:rPr>
        <w:t xml:space="preserve">. Conclusion </w:t>
      </w:r>
      <w:r w:rsidR="006B1F49" w:rsidRPr="009A358F">
        <w:rPr>
          <w:rFonts w:ascii="Times New Roman" w:hAnsi="Times New Roman" w:cs="Times New Roman"/>
          <w:b/>
          <w:bCs/>
          <w:noProof/>
          <w:color w:val="000000" w:themeColor="text1"/>
          <w:sz w:val="24"/>
          <w:szCs w:val="24"/>
        </w:rPr>
        <w:t>and policy implications</w:t>
      </w:r>
    </w:p>
    <w:p w14:paraId="0762254B" w14:textId="77777777" w:rsidR="00A66873" w:rsidRPr="009A358F" w:rsidRDefault="00A66873" w:rsidP="00A66873">
      <w:pPr>
        <w:rPr>
          <w:color w:val="000000" w:themeColor="text1"/>
          <w:sz w:val="14"/>
          <w:szCs w:val="12"/>
        </w:rPr>
      </w:pPr>
    </w:p>
    <w:p w14:paraId="47004A62" w14:textId="1C815E41" w:rsidR="00C865AE" w:rsidRPr="009A358F" w:rsidRDefault="00247750" w:rsidP="00247750">
      <w:pPr>
        <w:jc w:val="both"/>
        <w:rPr>
          <w:noProof/>
          <w:color w:val="000000" w:themeColor="text1"/>
        </w:rPr>
      </w:pPr>
      <w:r w:rsidRPr="009A358F">
        <w:rPr>
          <w:noProof/>
          <w:color w:val="000000" w:themeColor="text1"/>
        </w:rPr>
        <w:t>We investigate</w:t>
      </w:r>
      <w:r w:rsidR="00B92A59" w:rsidRPr="009A358F">
        <w:rPr>
          <w:noProof/>
          <w:color w:val="000000" w:themeColor="text1"/>
        </w:rPr>
        <w:t>d</w:t>
      </w:r>
      <w:r w:rsidRPr="009A358F">
        <w:rPr>
          <w:noProof/>
          <w:color w:val="000000" w:themeColor="text1"/>
        </w:rPr>
        <w:t xml:space="preserve"> the quantile effects of climate policy uncertainty, interest rates, </w:t>
      </w:r>
      <w:r w:rsidR="00B83F6D" w:rsidRPr="009A358F">
        <w:rPr>
          <w:noProof/>
          <w:color w:val="000000" w:themeColor="text1"/>
        </w:rPr>
        <w:t>economics policy uncertainty</w:t>
      </w:r>
      <w:r w:rsidRPr="009A358F">
        <w:rPr>
          <w:noProof/>
          <w:color w:val="000000" w:themeColor="text1"/>
        </w:rPr>
        <w:t xml:space="preserve">, and volatility on REIT returns in the United States. We used monthly data from March 2006 to April 2023 and employed the </w:t>
      </w:r>
      <w:r w:rsidR="00B92A59" w:rsidRPr="009A358F">
        <w:rPr>
          <w:noProof/>
          <w:color w:val="000000" w:themeColor="text1"/>
        </w:rPr>
        <w:t xml:space="preserve">quantile </w:t>
      </w:r>
      <w:r w:rsidRPr="009A358F">
        <w:rPr>
          <w:noProof/>
          <w:color w:val="000000" w:themeColor="text1"/>
        </w:rPr>
        <w:t>ARDL method.</w:t>
      </w:r>
      <w:r w:rsidR="00054361" w:rsidRPr="009A358F">
        <w:rPr>
          <w:rFonts w:hint="eastAsia"/>
          <w:noProof/>
          <w:color w:val="000000" w:themeColor="text1"/>
          <w:lang w:eastAsia="zh-CN"/>
        </w:rPr>
        <w:t xml:space="preserve"> </w:t>
      </w:r>
      <w:r w:rsidRPr="009A358F">
        <w:rPr>
          <w:noProof/>
          <w:color w:val="000000" w:themeColor="text1"/>
        </w:rPr>
        <w:t xml:space="preserve">The findings provide striking evidence of short- and long-term effects of CPU and EPU on REIT returns across all quantiles, </w:t>
      </w:r>
      <w:r w:rsidR="00B83F6D" w:rsidRPr="009A358F">
        <w:rPr>
          <w:noProof/>
          <w:color w:val="000000" w:themeColor="text1"/>
        </w:rPr>
        <w:t>indicating</w:t>
      </w:r>
      <w:r w:rsidRPr="009A358F">
        <w:rPr>
          <w:noProof/>
          <w:color w:val="000000" w:themeColor="text1"/>
        </w:rPr>
        <w:t xml:space="preserve"> a dynamic relationship between climate policy and economic policy uncertainty with REIT returns. This finding provides policy information about the dynamics of CPU and EPU. Investors can utilize the negative relationship between real estate prices and CPU and EPU. </w:t>
      </w:r>
      <w:r w:rsidR="00B83F6D" w:rsidRPr="009A358F">
        <w:rPr>
          <w:noProof/>
          <w:color w:val="000000" w:themeColor="text1"/>
        </w:rPr>
        <w:t>Furthermore</w:t>
      </w:r>
      <w:r w:rsidRPr="009A358F">
        <w:rPr>
          <w:noProof/>
          <w:color w:val="000000" w:themeColor="text1"/>
        </w:rPr>
        <w:t xml:space="preserve">, VIX has short- and long-term effects on REIT returns across all quantiles except </w:t>
      </w:r>
      <w:r w:rsidR="00B83F6D" w:rsidRPr="009A358F">
        <w:rPr>
          <w:noProof/>
          <w:color w:val="000000" w:themeColor="text1"/>
        </w:rPr>
        <w:t xml:space="preserve">for </w:t>
      </w:r>
      <w:r w:rsidRPr="009A358F">
        <w:rPr>
          <w:noProof/>
          <w:color w:val="000000" w:themeColor="text1"/>
        </w:rPr>
        <w:t>0.1 and 0.4</w:t>
      </w:r>
      <w:r w:rsidR="00B83F6D" w:rsidRPr="009A358F">
        <w:rPr>
          <w:noProof/>
          <w:color w:val="000000" w:themeColor="text1"/>
        </w:rPr>
        <w:t xml:space="preserve"> quantiles</w:t>
      </w:r>
      <w:r w:rsidRPr="009A358F">
        <w:rPr>
          <w:noProof/>
          <w:color w:val="000000" w:themeColor="text1"/>
        </w:rPr>
        <w:t xml:space="preserve">. Interest rates </w:t>
      </w:r>
      <w:r w:rsidR="00B83F6D" w:rsidRPr="009A358F">
        <w:rPr>
          <w:noProof/>
          <w:color w:val="000000" w:themeColor="text1"/>
        </w:rPr>
        <w:t xml:space="preserve">have </w:t>
      </w:r>
      <w:r w:rsidRPr="009A358F">
        <w:rPr>
          <w:noProof/>
          <w:color w:val="000000" w:themeColor="text1"/>
        </w:rPr>
        <w:t xml:space="preserve">short-term positive effects, while the </w:t>
      </w:r>
      <w:r w:rsidR="00B83F6D" w:rsidRPr="009A358F">
        <w:rPr>
          <w:noProof/>
          <w:color w:val="000000" w:themeColor="text1"/>
        </w:rPr>
        <w:t xml:space="preserve">long-term </w:t>
      </w:r>
      <w:r w:rsidRPr="009A358F">
        <w:rPr>
          <w:noProof/>
          <w:color w:val="000000" w:themeColor="text1"/>
        </w:rPr>
        <w:t>effects are mixed across different quantiles. Further results from Granger causality-in-quantiles show that CPU can predict REIT returns across all quantiles, and REIT can predict CPU in lower quantiles. EPU and REIT returns show bidirectional causality, while interest rates have bidirectional causality with REIT returns across most quantiles.</w:t>
      </w:r>
      <w:r w:rsidR="00FA1F9C" w:rsidRPr="009A358F">
        <w:rPr>
          <w:noProof/>
          <w:color w:val="000000" w:themeColor="text1"/>
        </w:rPr>
        <w:t xml:space="preserve"> </w:t>
      </w:r>
    </w:p>
    <w:p w14:paraId="00DFDBA7" w14:textId="77777777" w:rsidR="00245F1E" w:rsidRPr="009A358F" w:rsidRDefault="00245F1E" w:rsidP="001D40FF">
      <w:pPr>
        <w:jc w:val="both"/>
        <w:rPr>
          <w:noProof/>
          <w:color w:val="000000" w:themeColor="text1"/>
        </w:rPr>
      </w:pPr>
    </w:p>
    <w:p w14:paraId="780CE9F7" w14:textId="77777777" w:rsidR="00BF1E93" w:rsidRPr="009A358F" w:rsidRDefault="00BF1E93" w:rsidP="001D40FF">
      <w:pPr>
        <w:jc w:val="both"/>
        <w:rPr>
          <w:noProof/>
          <w:color w:val="000000" w:themeColor="text1"/>
          <w:sz w:val="8"/>
          <w:szCs w:val="6"/>
        </w:rPr>
      </w:pPr>
    </w:p>
    <w:p w14:paraId="3A0D1A56" w14:textId="03585D32" w:rsidR="002566ED" w:rsidRPr="009A358F" w:rsidRDefault="002566ED" w:rsidP="002566ED">
      <w:pPr>
        <w:jc w:val="both"/>
        <w:rPr>
          <w:noProof/>
          <w:color w:val="000000" w:themeColor="text1"/>
        </w:rPr>
      </w:pPr>
      <w:bookmarkStart w:id="20" w:name="_Hlk171555332"/>
      <w:r w:rsidRPr="009A358F">
        <w:rPr>
          <w:noProof/>
          <w:color w:val="000000" w:themeColor="text1"/>
        </w:rPr>
        <w:t xml:space="preserve">These findings have </w:t>
      </w:r>
      <w:r w:rsidR="00B83F6D" w:rsidRPr="009A358F">
        <w:rPr>
          <w:noProof/>
          <w:color w:val="000000" w:themeColor="text1"/>
        </w:rPr>
        <w:t xml:space="preserve">significant </w:t>
      </w:r>
      <w:r w:rsidRPr="009A358F">
        <w:rPr>
          <w:noProof/>
          <w:color w:val="000000" w:themeColor="text1"/>
        </w:rPr>
        <w:t>implications for investors and policymakers.</w:t>
      </w:r>
      <w:bookmarkStart w:id="21" w:name="_Hlk171555346"/>
      <w:r w:rsidRPr="009A358F">
        <w:rPr>
          <w:noProof/>
          <w:color w:val="000000" w:themeColor="text1"/>
        </w:rPr>
        <w:t xml:space="preserve"> </w:t>
      </w:r>
      <w:bookmarkEnd w:id="20"/>
      <w:r w:rsidR="00B92A59" w:rsidRPr="009A358F">
        <w:rPr>
          <w:noProof/>
          <w:color w:val="000000" w:themeColor="text1"/>
        </w:rPr>
        <w:t>Regarding climate policy uncertainty, the policy implications for REITs</w:t>
      </w:r>
      <w:r w:rsidRPr="009A358F">
        <w:rPr>
          <w:noProof/>
          <w:color w:val="000000" w:themeColor="text1"/>
        </w:rPr>
        <w:t xml:space="preserve"> </w:t>
      </w:r>
      <w:r w:rsidR="00B83F6D" w:rsidRPr="009A358F">
        <w:rPr>
          <w:noProof/>
          <w:color w:val="000000" w:themeColor="text1"/>
        </w:rPr>
        <w:t xml:space="preserve">will </w:t>
      </w:r>
      <w:r w:rsidRPr="009A358F">
        <w:rPr>
          <w:noProof/>
          <w:color w:val="000000" w:themeColor="text1"/>
        </w:rPr>
        <w:t xml:space="preserve">significantly impact REIT operations and financial performance. </w:t>
      </w:r>
      <w:bookmarkEnd w:id="21"/>
      <w:r w:rsidRPr="009A358F">
        <w:rPr>
          <w:noProof/>
          <w:color w:val="000000" w:themeColor="text1"/>
        </w:rPr>
        <w:t xml:space="preserve">As governments worldwide adopt more stringent measures to address the impacts of climate change, REITs </w:t>
      </w:r>
      <w:r w:rsidR="00B83F6D" w:rsidRPr="009A358F">
        <w:rPr>
          <w:noProof/>
          <w:color w:val="000000" w:themeColor="text1"/>
        </w:rPr>
        <w:t>will</w:t>
      </w:r>
      <w:r w:rsidRPr="009A358F">
        <w:rPr>
          <w:noProof/>
          <w:color w:val="000000" w:themeColor="text1"/>
        </w:rPr>
        <w:t xml:space="preserve"> </w:t>
      </w:r>
      <w:r w:rsidR="00B83F6D" w:rsidRPr="009A358F">
        <w:rPr>
          <w:noProof/>
          <w:color w:val="000000" w:themeColor="text1"/>
        </w:rPr>
        <w:t xml:space="preserve">undoubtedly </w:t>
      </w:r>
      <w:r w:rsidRPr="009A358F">
        <w:rPr>
          <w:noProof/>
          <w:color w:val="000000" w:themeColor="text1"/>
        </w:rPr>
        <w:t xml:space="preserve">face increased regulatory and financial risks. In addition, the policy implications of climate policy uncertainty for REITs highlight the need for the industry to consider the long-term financial and regulatory risks posed by climate uncertainty. The findings on the asymmetric relationships between REIT returns, climate policy uncertainty, volatility, and economic policy uncertainty provide essential insights for addressing climate change </w:t>
      </w:r>
      <w:r w:rsidR="00B92A59" w:rsidRPr="009A358F">
        <w:rPr>
          <w:noProof/>
          <w:color w:val="000000" w:themeColor="text1"/>
        </w:rPr>
        <w:t>with</w:t>
      </w:r>
      <w:r w:rsidRPr="009A358F">
        <w:rPr>
          <w:noProof/>
          <w:color w:val="000000" w:themeColor="text1"/>
        </w:rPr>
        <w:t xml:space="preserve"> REIT investment. Policymakers and REIT investors, in particular, can utilize the asymmetric relationships between REITs and CPU to update REIT investments according to climate uncertainty. REIT investors and portfolio managers can use the asymmetric and causal relationships between interest rates, EPU, and REITs to hedge against CPU and construct a diversified portfolio. </w:t>
      </w:r>
      <w:r w:rsidR="00B83F6D" w:rsidRPr="009A358F">
        <w:rPr>
          <w:noProof/>
          <w:color w:val="000000" w:themeColor="text1"/>
        </w:rPr>
        <w:t>T</w:t>
      </w:r>
      <w:r w:rsidRPr="009A358F">
        <w:rPr>
          <w:noProof/>
          <w:color w:val="000000" w:themeColor="text1"/>
        </w:rPr>
        <w:t xml:space="preserve">he dynamic interactions between interest rates, CPU, and REIT returns </w:t>
      </w:r>
      <w:r w:rsidR="00B83F6D" w:rsidRPr="009A358F">
        <w:rPr>
          <w:noProof/>
          <w:color w:val="000000" w:themeColor="text1"/>
        </w:rPr>
        <w:t>provide</w:t>
      </w:r>
      <w:r w:rsidRPr="009A358F">
        <w:rPr>
          <w:noProof/>
          <w:color w:val="000000" w:themeColor="text1"/>
        </w:rPr>
        <w:t xml:space="preserve"> investors and policymakers </w:t>
      </w:r>
      <w:r w:rsidR="00B83F6D" w:rsidRPr="009A358F">
        <w:rPr>
          <w:noProof/>
          <w:color w:val="000000" w:themeColor="text1"/>
        </w:rPr>
        <w:t xml:space="preserve">with the information they need to </w:t>
      </w:r>
      <w:r w:rsidRPr="009A358F">
        <w:rPr>
          <w:noProof/>
          <w:color w:val="000000" w:themeColor="text1"/>
        </w:rPr>
        <w:t>make informed decisions about the price movements of REITs during climate crises.</w:t>
      </w:r>
    </w:p>
    <w:p w14:paraId="23B81AA1" w14:textId="77777777" w:rsidR="002566ED" w:rsidRPr="009A358F" w:rsidRDefault="002566ED" w:rsidP="002566ED">
      <w:pPr>
        <w:jc w:val="both"/>
        <w:rPr>
          <w:noProof/>
          <w:color w:val="000000" w:themeColor="text1"/>
        </w:rPr>
      </w:pPr>
    </w:p>
    <w:p w14:paraId="52DDB909" w14:textId="7E842F8D" w:rsidR="00BC0F41" w:rsidRPr="009A358F" w:rsidRDefault="002566ED" w:rsidP="002566ED">
      <w:pPr>
        <w:jc w:val="both"/>
        <w:rPr>
          <w:noProof/>
          <w:color w:val="000000" w:themeColor="text1"/>
        </w:rPr>
      </w:pPr>
      <w:r w:rsidRPr="009A358F">
        <w:rPr>
          <w:noProof/>
          <w:color w:val="000000" w:themeColor="text1"/>
        </w:rPr>
        <w:t>Future research can examine whether positive and negative changes in EPU, technology sector stocks, and CPU have symmetric effects on REIT prices in the U</w:t>
      </w:r>
      <w:r w:rsidR="00B92A59" w:rsidRPr="009A358F">
        <w:rPr>
          <w:noProof/>
          <w:color w:val="000000" w:themeColor="text1"/>
        </w:rPr>
        <w:t>nited States</w:t>
      </w:r>
      <w:r w:rsidRPr="009A358F">
        <w:rPr>
          <w:noProof/>
          <w:color w:val="000000" w:themeColor="text1"/>
        </w:rPr>
        <w:t xml:space="preserve">. </w:t>
      </w:r>
      <w:r w:rsidR="00550A8F" w:rsidRPr="009A358F">
        <w:rPr>
          <w:noProof/>
          <w:color w:val="000000" w:themeColor="text1"/>
        </w:rPr>
        <w:t xml:space="preserve">In addition, </w:t>
      </w:r>
      <w:r w:rsidRPr="009A358F">
        <w:rPr>
          <w:noProof/>
          <w:color w:val="000000" w:themeColor="text1"/>
        </w:rPr>
        <w:t>variables like monetary policy shocks, property technology stock, and green finance</w:t>
      </w:r>
      <w:r w:rsidR="00550A8F" w:rsidRPr="009A358F">
        <w:rPr>
          <w:noProof/>
          <w:color w:val="000000" w:themeColor="text1"/>
        </w:rPr>
        <w:t xml:space="preserve"> can be included</w:t>
      </w:r>
      <w:r w:rsidRPr="009A358F">
        <w:rPr>
          <w:noProof/>
          <w:color w:val="000000" w:themeColor="text1"/>
        </w:rPr>
        <w:t xml:space="preserve">. </w:t>
      </w:r>
      <w:bookmarkStart w:id="22" w:name="_Hlk171554298"/>
      <w:r w:rsidR="00550A8F" w:rsidRPr="009A358F">
        <w:rPr>
          <w:noProof/>
          <w:color w:val="000000" w:themeColor="text1"/>
        </w:rPr>
        <w:t>Furthermore</w:t>
      </w:r>
      <w:r w:rsidRPr="009A358F">
        <w:rPr>
          <w:noProof/>
          <w:color w:val="000000" w:themeColor="text1"/>
        </w:rPr>
        <w:t xml:space="preserve">, future studies can consider a group of countries </w:t>
      </w:r>
      <w:r w:rsidR="00B92A59" w:rsidRPr="009A358F">
        <w:rPr>
          <w:noProof/>
          <w:color w:val="000000" w:themeColor="text1"/>
        </w:rPr>
        <w:t>to extend the literature instead of a single country</w:t>
      </w:r>
      <w:bookmarkEnd w:id="22"/>
      <w:r w:rsidRPr="009A358F">
        <w:rPr>
          <w:noProof/>
          <w:color w:val="000000" w:themeColor="text1"/>
        </w:rPr>
        <w:t>.</w:t>
      </w:r>
      <w:r w:rsidR="00F761EE" w:rsidRPr="009A358F">
        <w:rPr>
          <w:noProof/>
          <w:color w:val="000000" w:themeColor="text1"/>
        </w:rPr>
        <w:t xml:space="preserve"> </w:t>
      </w:r>
    </w:p>
    <w:p w14:paraId="6865D2A4" w14:textId="254ED504" w:rsidR="00662611" w:rsidRPr="009A358F" w:rsidRDefault="00662611" w:rsidP="00662611">
      <w:pPr>
        <w:jc w:val="both"/>
        <w:rPr>
          <w:noProof/>
          <w:color w:val="000000" w:themeColor="text1"/>
        </w:rPr>
      </w:pPr>
    </w:p>
    <w:p w14:paraId="5C4EC275" w14:textId="6C292476" w:rsidR="00662611" w:rsidRPr="009A358F" w:rsidRDefault="00662611" w:rsidP="00662611">
      <w:pPr>
        <w:rPr>
          <w:noProof/>
          <w:color w:val="000000" w:themeColor="text1"/>
        </w:rPr>
      </w:pPr>
      <w:r w:rsidRPr="009A358F">
        <w:rPr>
          <w:b/>
          <w:bCs/>
          <w:noProof/>
          <w:color w:val="000000" w:themeColor="text1"/>
        </w:rPr>
        <w:t>Statements and Declarations:</w:t>
      </w:r>
      <w:r w:rsidRPr="009A358F">
        <w:rPr>
          <w:noProof/>
          <w:color w:val="000000" w:themeColor="text1"/>
        </w:rPr>
        <w:t xml:space="preserve"> </w:t>
      </w:r>
      <w:r w:rsidRPr="009A358F">
        <w:rPr>
          <w:color w:val="000000" w:themeColor="text1"/>
          <w:sz w:val="20"/>
          <w:szCs w:val="20"/>
          <w:lang w:val="en-GB"/>
        </w:rPr>
        <w:br/>
      </w:r>
      <w:r w:rsidRPr="009A358F">
        <w:rPr>
          <w:b/>
          <w:bCs/>
          <w:color w:val="000000" w:themeColor="text1"/>
          <w:szCs w:val="24"/>
          <w:lang w:val="en-GB"/>
        </w:rPr>
        <w:t>Data availability</w:t>
      </w:r>
      <w:r w:rsidRPr="009A358F">
        <w:rPr>
          <w:color w:val="000000" w:themeColor="text1"/>
          <w:szCs w:val="24"/>
          <w:lang w:val="en-GB"/>
        </w:rPr>
        <w:t xml:space="preserve">: The data used in this study are available </w:t>
      </w:r>
      <w:r w:rsidR="00B92A59" w:rsidRPr="009A358F">
        <w:rPr>
          <w:color w:val="000000" w:themeColor="text1"/>
          <w:szCs w:val="24"/>
          <w:lang w:val="en-GB"/>
        </w:rPr>
        <w:t xml:space="preserve">at reasonable </w:t>
      </w:r>
      <w:proofErr w:type="gramStart"/>
      <w:r w:rsidR="00B92A59" w:rsidRPr="009A358F">
        <w:rPr>
          <w:color w:val="000000" w:themeColor="text1"/>
          <w:szCs w:val="24"/>
          <w:lang w:val="en-GB"/>
        </w:rPr>
        <w:t>request</w:t>
      </w:r>
      <w:proofErr w:type="gramEnd"/>
      <w:r w:rsidRPr="009A358F">
        <w:rPr>
          <w:color w:val="000000" w:themeColor="text1"/>
          <w:szCs w:val="24"/>
          <w:lang w:val="en-GB"/>
        </w:rPr>
        <w:t xml:space="preserve"> from </w:t>
      </w:r>
      <w:r w:rsidR="00C166E1" w:rsidRPr="009A358F">
        <w:rPr>
          <w:color w:val="000000" w:themeColor="text1"/>
          <w:szCs w:val="24"/>
          <w:lang w:val="en-GB"/>
        </w:rPr>
        <w:t xml:space="preserve">the </w:t>
      </w:r>
      <w:r w:rsidRPr="009A358F">
        <w:rPr>
          <w:color w:val="000000" w:themeColor="text1"/>
          <w:szCs w:val="24"/>
          <w:lang w:val="en-GB"/>
        </w:rPr>
        <w:t>corresponding author.</w:t>
      </w:r>
      <w:r w:rsidRPr="009A358F">
        <w:rPr>
          <w:color w:val="000000" w:themeColor="text1"/>
          <w:szCs w:val="24"/>
          <w:lang w:val="en-GB"/>
        </w:rPr>
        <w:br/>
      </w:r>
      <w:r w:rsidRPr="009A358F">
        <w:rPr>
          <w:b/>
          <w:bCs/>
          <w:color w:val="000000" w:themeColor="text1"/>
          <w:szCs w:val="24"/>
          <w:lang w:val="en-GB"/>
        </w:rPr>
        <w:t xml:space="preserve">Conflict of </w:t>
      </w:r>
      <w:r w:rsidR="00C166E1" w:rsidRPr="009A358F">
        <w:rPr>
          <w:b/>
          <w:bCs/>
          <w:color w:val="000000" w:themeColor="text1"/>
          <w:szCs w:val="24"/>
          <w:lang w:val="en-GB"/>
        </w:rPr>
        <w:t>I</w:t>
      </w:r>
      <w:r w:rsidRPr="009A358F">
        <w:rPr>
          <w:b/>
          <w:bCs/>
          <w:color w:val="000000" w:themeColor="text1"/>
          <w:szCs w:val="24"/>
          <w:lang w:val="en-GB"/>
        </w:rPr>
        <w:t>nterests</w:t>
      </w:r>
      <w:r w:rsidRPr="009A358F">
        <w:rPr>
          <w:color w:val="000000" w:themeColor="text1"/>
          <w:szCs w:val="24"/>
          <w:lang w:val="en-GB"/>
        </w:rPr>
        <w:t xml:space="preserve">: </w:t>
      </w:r>
      <w:r w:rsidR="003332C1" w:rsidRPr="009A358F">
        <w:rPr>
          <w:color w:val="000000" w:themeColor="text1"/>
          <w:szCs w:val="24"/>
          <w:lang w:val="en-GB"/>
        </w:rPr>
        <w:t>The authors declare</w:t>
      </w:r>
      <w:r w:rsidRPr="009A358F">
        <w:rPr>
          <w:color w:val="000000" w:themeColor="text1"/>
          <w:szCs w:val="24"/>
          <w:lang w:val="en-GB"/>
        </w:rPr>
        <w:t xml:space="preserve"> no conflicts of interest. </w:t>
      </w:r>
      <w:r w:rsidRPr="009A358F">
        <w:rPr>
          <w:b/>
          <w:bCs/>
          <w:color w:val="000000" w:themeColor="text1"/>
          <w:szCs w:val="24"/>
          <w:lang w:val="en-GB"/>
        </w:rPr>
        <w:br/>
        <w:t>Funding:</w:t>
      </w:r>
      <w:r w:rsidRPr="009A358F">
        <w:rPr>
          <w:color w:val="000000" w:themeColor="text1"/>
          <w:szCs w:val="24"/>
        </w:rPr>
        <w:t xml:space="preserve"> </w:t>
      </w:r>
      <w:r w:rsidRPr="009A358F">
        <w:rPr>
          <w:color w:val="000000" w:themeColor="text1"/>
          <w:szCs w:val="24"/>
          <w:lang w:val="en-GB"/>
        </w:rPr>
        <w:t>This research did not receive any funding.</w:t>
      </w:r>
      <w:r w:rsidRPr="009A358F">
        <w:rPr>
          <w:color w:val="000000" w:themeColor="text1"/>
          <w:sz w:val="20"/>
          <w:szCs w:val="20"/>
          <w:lang w:val="en-GB"/>
        </w:rPr>
        <w:br/>
      </w:r>
      <w:r w:rsidR="00261CE1" w:rsidRPr="009A358F">
        <w:rPr>
          <w:b/>
          <w:bCs/>
          <w:noProof/>
          <w:color w:val="000000" w:themeColor="text1"/>
        </w:rPr>
        <w:t>Ethical statement:</w:t>
      </w:r>
      <w:r w:rsidR="00261CE1" w:rsidRPr="009A358F">
        <w:rPr>
          <w:noProof/>
          <w:color w:val="000000" w:themeColor="text1"/>
        </w:rPr>
        <w:t xml:space="preserve"> </w:t>
      </w:r>
      <w:r w:rsidR="00261CE1" w:rsidRPr="009A358F">
        <w:rPr>
          <w:color w:val="000000" w:themeColor="text1"/>
        </w:rPr>
        <w:t>This study does not involve human participants or animals and does not require ethical approval.</w:t>
      </w:r>
    </w:p>
    <w:p w14:paraId="71CA89E2" w14:textId="77777777" w:rsidR="009915A3" w:rsidRPr="009A358F" w:rsidRDefault="009915A3" w:rsidP="00662611">
      <w:pPr>
        <w:rPr>
          <w:noProof/>
          <w:color w:val="000000" w:themeColor="text1"/>
        </w:rPr>
      </w:pPr>
    </w:p>
    <w:p w14:paraId="40221C1D" w14:textId="77777777" w:rsidR="00261CE1" w:rsidRPr="009A358F" w:rsidRDefault="00261CE1" w:rsidP="00662611">
      <w:pPr>
        <w:rPr>
          <w:noProof/>
          <w:color w:val="000000" w:themeColor="text1"/>
        </w:rPr>
      </w:pPr>
    </w:p>
    <w:p w14:paraId="6D98DF42" w14:textId="77777777" w:rsidR="00261CE1" w:rsidRPr="009A358F" w:rsidRDefault="00261CE1" w:rsidP="00662611">
      <w:pPr>
        <w:rPr>
          <w:noProof/>
          <w:color w:val="000000" w:themeColor="text1"/>
        </w:rPr>
      </w:pPr>
    </w:p>
    <w:p w14:paraId="02BA01A4" w14:textId="77777777" w:rsidR="009915A3" w:rsidRPr="009A358F" w:rsidRDefault="009915A3" w:rsidP="00662611">
      <w:pPr>
        <w:rPr>
          <w:noProof/>
          <w:color w:val="000000" w:themeColor="text1"/>
        </w:rPr>
      </w:pPr>
    </w:p>
    <w:sdt>
      <w:sdtPr>
        <w:rPr>
          <w:rFonts w:ascii="Times New Roman" w:eastAsiaTheme="minorHAnsi" w:hAnsi="Times New Roman" w:cstheme="minorBidi"/>
          <w:noProof/>
          <w:color w:val="000000" w:themeColor="text1"/>
          <w:sz w:val="24"/>
          <w:szCs w:val="22"/>
        </w:rPr>
        <w:id w:val="627360477"/>
        <w:docPartObj>
          <w:docPartGallery w:val="Bibliographies"/>
          <w:docPartUnique/>
        </w:docPartObj>
      </w:sdtPr>
      <w:sdtEndPr>
        <w:rPr>
          <w:rFonts w:eastAsiaTheme="minorEastAsia"/>
        </w:rPr>
      </w:sdtEndPr>
      <w:sdtContent>
        <w:p w14:paraId="223AC557" w14:textId="77777777" w:rsidR="00627149" w:rsidRPr="009A358F" w:rsidRDefault="00627149" w:rsidP="001D40FF">
          <w:pPr>
            <w:pStyle w:val="Heading1"/>
            <w:spacing w:line="360" w:lineRule="auto"/>
            <w:rPr>
              <w:rFonts w:ascii="Times New Roman" w:eastAsiaTheme="minorHAnsi" w:hAnsi="Times New Roman" w:cstheme="minorBidi"/>
              <w:noProof/>
              <w:color w:val="000000" w:themeColor="text1"/>
              <w:sz w:val="24"/>
              <w:szCs w:val="22"/>
            </w:rPr>
          </w:pPr>
        </w:p>
        <w:p w14:paraId="06A54F6E" w14:textId="77777777" w:rsidR="00627149" w:rsidRPr="009A358F" w:rsidRDefault="00627149">
          <w:pPr>
            <w:rPr>
              <w:rFonts w:eastAsiaTheme="minorHAnsi"/>
              <w:noProof/>
              <w:color w:val="000000" w:themeColor="text1"/>
            </w:rPr>
          </w:pPr>
          <w:r w:rsidRPr="009A358F">
            <w:rPr>
              <w:rFonts w:eastAsiaTheme="minorHAnsi"/>
              <w:noProof/>
              <w:color w:val="000000" w:themeColor="text1"/>
            </w:rPr>
            <w:br w:type="page"/>
          </w:r>
        </w:p>
        <w:p w14:paraId="1F106377" w14:textId="43B15F64" w:rsidR="00392DE5" w:rsidRPr="009A358F" w:rsidRDefault="00392DE5" w:rsidP="001D40FF">
          <w:pPr>
            <w:pStyle w:val="Heading1"/>
            <w:spacing w:line="360" w:lineRule="auto"/>
            <w:rPr>
              <w:rFonts w:ascii="Times New Roman" w:hAnsi="Times New Roman" w:cs="Times New Roman"/>
              <w:b/>
              <w:noProof/>
              <w:color w:val="000000" w:themeColor="text1"/>
              <w:sz w:val="24"/>
              <w:szCs w:val="24"/>
            </w:rPr>
          </w:pPr>
          <w:r w:rsidRPr="009A358F">
            <w:rPr>
              <w:rFonts w:ascii="Times New Roman" w:hAnsi="Times New Roman" w:cs="Times New Roman"/>
              <w:b/>
              <w:noProof/>
              <w:color w:val="000000" w:themeColor="text1"/>
              <w:sz w:val="24"/>
              <w:szCs w:val="24"/>
            </w:rPr>
            <w:lastRenderedPageBreak/>
            <w:t>References</w:t>
          </w:r>
        </w:p>
        <w:sdt>
          <w:sdtPr>
            <w:rPr>
              <w:noProof/>
              <w:color w:val="000000" w:themeColor="text1"/>
            </w:rPr>
            <w:id w:val="-573587230"/>
            <w:bibliography/>
          </w:sdtPr>
          <w:sdtEndPr/>
          <w:sdtContent>
            <w:p w14:paraId="6E969F7B" w14:textId="77777777" w:rsidR="009179F5" w:rsidRPr="009A358F" w:rsidRDefault="000C1C5B" w:rsidP="009179F5">
              <w:pPr>
                <w:pStyle w:val="Bibliography"/>
                <w:ind w:left="720" w:hanging="720"/>
                <w:rPr>
                  <w:noProof/>
                  <w:color w:val="000000" w:themeColor="text1"/>
                  <w:szCs w:val="24"/>
                </w:rPr>
              </w:pPr>
              <w:r w:rsidRPr="009A358F">
                <w:rPr>
                  <w:noProof/>
                  <w:color w:val="000000" w:themeColor="text1"/>
                </w:rPr>
                <w:fldChar w:fldCharType="begin"/>
              </w:r>
              <w:r w:rsidR="00392DE5" w:rsidRPr="009A358F">
                <w:rPr>
                  <w:noProof/>
                  <w:color w:val="000000" w:themeColor="text1"/>
                </w:rPr>
                <w:instrText xml:space="preserve"> BIBLIOGRAPHY </w:instrText>
              </w:r>
              <w:r w:rsidRPr="009A358F">
                <w:rPr>
                  <w:noProof/>
                  <w:color w:val="000000" w:themeColor="text1"/>
                </w:rPr>
                <w:fldChar w:fldCharType="separate"/>
              </w:r>
              <w:r w:rsidR="009179F5" w:rsidRPr="009A358F">
                <w:rPr>
                  <w:noProof/>
                  <w:color w:val="000000" w:themeColor="text1"/>
                </w:rPr>
                <w:t xml:space="preserve">Addoum, J. M., Eichholt, P., Steiner, E., &amp; Yönder, E. (2023). Climate Change and Commercial Real Estate: Evidence from Hurricane Sandy. </w:t>
              </w:r>
              <w:r w:rsidR="009179F5" w:rsidRPr="009A358F">
                <w:rPr>
                  <w:i/>
                  <w:iCs/>
                  <w:noProof/>
                  <w:color w:val="000000" w:themeColor="text1"/>
                </w:rPr>
                <w:t>Real Estate Economics</w:t>
              </w:r>
              <w:r w:rsidR="009179F5" w:rsidRPr="009A358F">
                <w:rPr>
                  <w:noProof/>
                  <w:color w:val="000000" w:themeColor="text1"/>
                </w:rPr>
                <w:t>. doi:https://doi.org/10.1111/1540-6229.12435</w:t>
              </w:r>
            </w:p>
            <w:p w14:paraId="237118B6"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Alam, M. (2022). Volatility in U.S. Housing Sector and the REIT Equity Return. </w:t>
              </w:r>
              <w:r w:rsidRPr="009A358F">
                <w:rPr>
                  <w:i/>
                  <w:iCs/>
                  <w:noProof/>
                  <w:color w:val="000000" w:themeColor="text1"/>
                </w:rPr>
                <w:t>J. Real Estate Finance Econ.</w:t>
              </w:r>
              <w:r w:rsidRPr="009A358F">
                <w:rPr>
                  <w:noProof/>
                  <w:color w:val="000000" w:themeColor="text1"/>
                </w:rPr>
                <w:t xml:space="preserve"> doi:https://doi.org/10.1007/s11146-022-09897-x</w:t>
              </w:r>
            </w:p>
            <w:p w14:paraId="44CDCEAA"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André, C., Bonga-Bonga, L., Gupta, R., &amp; Mwamba, J. W. (2020). Economic Policy Uncertainty, U.S. Real Housing Returns and Their Volatility: A Nonparametric Approach. </w:t>
              </w:r>
              <w:r w:rsidRPr="009A358F">
                <w:rPr>
                  <w:i/>
                  <w:iCs/>
                  <w:noProof/>
                  <w:color w:val="000000" w:themeColor="text1"/>
                </w:rPr>
                <w:t>J. Real Estate Res., 39</w:t>
              </w:r>
              <w:r w:rsidRPr="009A358F">
                <w:rPr>
                  <w:noProof/>
                  <w:color w:val="000000" w:themeColor="text1"/>
                </w:rPr>
                <w:t>(4), 493-514. doi:https://doi.org/10.1080/10835547.2017.12091484</w:t>
              </w:r>
            </w:p>
            <w:p w14:paraId="267E33B7"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André, C., L. B.-B., Gupta, R., &amp; Mwamba, J. W. (2017). Economic Policy Uncertainty, U.S. Real Housing Returns and Their Volatility: A Nonparametric Approach. </w:t>
              </w:r>
              <w:r w:rsidRPr="009A358F">
                <w:rPr>
                  <w:i/>
                  <w:iCs/>
                  <w:noProof/>
                  <w:color w:val="000000" w:themeColor="text1"/>
                </w:rPr>
                <w:t>J. Real Estate Res., 39</w:t>
              </w:r>
              <w:r w:rsidRPr="009A358F">
                <w:rPr>
                  <w:noProof/>
                  <w:color w:val="000000" w:themeColor="text1"/>
                </w:rPr>
                <w:t>(4), 493-514. doi:https://doi.org/10.1080/10835547.2017.12091484</w:t>
              </w:r>
            </w:p>
            <w:p w14:paraId="5292B2CB"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Anoruo, E., Akpom, U., &amp; Nwoye, Y. (2017). Dynamic Relationship between Economic Policy Uncertainty and Housing Market Returns in Japan. </w:t>
              </w:r>
              <w:r w:rsidRPr="009A358F">
                <w:rPr>
                  <w:i/>
                  <w:iCs/>
                  <w:noProof/>
                  <w:color w:val="000000" w:themeColor="text1"/>
                </w:rPr>
                <w:t>Int. J. Bus. Econ, 5</w:t>
              </w:r>
              <w:r w:rsidRPr="009A358F">
                <w:rPr>
                  <w:noProof/>
                  <w:color w:val="000000" w:themeColor="text1"/>
                </w:rPr>
                <w:t>(2), 28-37. doi:https://doi.org/10.15640/jibe.v5n2a4</w:t>
              </w:r>
            </w:p>
            <w:p w14:paraId="60E2023E"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Antonakakis, N., Gupta, R., &amp; André, C. (2015). Dynamic Co-movements between Economic Policy Uncertainty and Housing Market Returns. </w:t>
              </w:r>
              <w:r w:rsidRPr="009A358F">
                <w:rPr>
                  <w:i/>
                  <w:iCs/>
                  <w:noProof/>
                  <w:color w:val="000000" w:themeColor="text1"/>
                </w:rPr>
                <w:t>J. Real Estate Portf. Manag., 21</w:t>
              </w:r>
              <w:r w:rsidRPr="009A358F">
                <w:rPr>
                  <w:noProof/>
                  <w:color w:val="000000" w:themeColor="text1"/>
                </w:rPr>
                <w:t>(1), 53-60. doi:https://doi.org/10.1080/10835547.2015.12089971</w:t>
              </w:r>
            </w:p>
            <w:p w14:paraId="597CDEF6"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Atsu, F., &amp; Adams, S. (2021). Energy consumption, finance, and climate change: Does policy uncertainty matter? </w:t>
              </w:r>
              <w:r w:rsidRPr="009A358F">
                <w:rPr>
                  <w:i/>
                  <w:iCs/>
                  <w:noProof/>
                  <w:color w:val="000000" w:themeColor="text1"/>
                </w:rPr>
                <w:t>Econ. Anal. Policy., 70</w:t>
              </w:r>
              <w:r w:rsidRPr="009A358F">
                <w:rPr>
                  <w:noProof/>
                  <w:color w:val="000000" w:themeColor="text1"/>
                </w:rPr>
                <w:t>(June 2021), 490-501. doi:https://doi.org/10.1016/j.eap.2021.03.013</w:t>
              </w:r>
            </w:p>
            <w:p w14:paraId="2682666D"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Aye, G. C., &amp; Poon, W. C. (2018). Causality between economic policy uncertainty and real housing returns in emerging economies: A cross-sample validation approach. </w:t>
              </w:r>
              <w:r w:rsidRPr="009A358F">
                <w:rPr>
                  <w:i/>
                  <w:iCs/>
                  <w:noProof/>
                  <w:color w:val="000000" w:themeColor="text1"/>
                </w:rPr>
                <w:t>Cogent Econ. Finance, 6</w:t>
              </w:r>
              <w:r w:rsidRPr="009A358F">
                <w:rPr>
                  <w:noProof/>
                  <w:color w:val="000000" w:themeColor="text1"/>
                </w:rPr>
                <w:t>(1). doi:https://doi.org/10.1080/23322039.2018.1473708</w:t>
              </w:r>
            </w:p>
            <w:p w14:paraId="73A01C04"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Balcilar, M., Roubaud, D., Uzuner, G., &amp; Wohar, M. E. (2021). Housing sector and economic policy uncertainty: A GMM panel VAR approach. </w:t>
              </w:r>
              <w:r w:rsidRPr="009A358F">
                <w:rPr>
                  <w:i/>
                  <w:iCs/>
                  <w:noProof/>
                  <w:color w:val="000000" w:themeColor="text1"/>
                </w:rPr>
                <w:t>Int. Rev. Econ. Finance, 76</w:t>
              </w:r>
              <w:r w:rsidRPr="009A358F">
                <w:rPr>
                  <w:noProof/>
                  <w:color w:val="000000" w:themeColor="text1"/>
                </w:rPr>
                <w:t>(November 2021), 114-126. doi:https://doi.org/10.1016/j.iref.2021.05.011</w:t>
              </w:r>
            </w:p>
            <w:p w14:paraId="605FBD09" w14:textId="77777777" w:rsidR="009179F5" w:rsidRPr="009A358F" w:rsidRDefault="009179F5" w:rsidP="009179F5">
              <w:pPr>
                <w:pStyle w:val="Bibliography"/>
                <w:ind w:left="720" w:hanging="720"/>
                <w:rPr>
                  <w:noProof/>
                  <w:color w:val="000000" w:themeColor="text1"/>
                </w:rPr>
              </w:pPr>
              <w:r w:rsidRPr="0095512D">
                <w:rPr>
                  <w:noProof/>
                  <w:color w:val="000000" w:themeColor="text1"/>
                  <w:lang w:val="fi-FI"/>
                </w:rPr>
                <w:t xml:space="preserve">Baldauf, M., Garlappi, L., &amp; Yannelis, C. (2020). </w:t>
              </w:r>
              <w:r w:rsidRPr="009A358F">
                <w:rPr>
                  <w:noProof/>
                  <w:color w:val="000000" w:themeColor="text1"/>
                </w:rPr>
                <w:t xml:space="preserve">Does Climate Change Affect Real Estate Prices? Only If You Believe In It. </w:t>
              </w:r>
              <w:r w:rsidRPr="009A358F">
                <w:rPr>
                  <w:i/>
                  <w:iCs/>
                  <w:noProof/>
                  <w:color w:val="000000" w:themeColor="text1"/>
                </w:rPr>
                <w:t>Rev Financ Stud., 33</w:t>
              </w:r>
              <w:r w:rsidRPr="009A358F">
                <w:rPr>
                  <w:noProof/>
                  <w:color w:val="000000" w:themeColor="text1"/>
                </w:rPr>
                <w:t>(3), 1256–1295. doi:https://doi.org/10.1093/rfs/hhz073</w:t>
              </w:r>
            </w:p>
            <w:p w14:paraId="53E3FE93"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Beracha, E. i., Freybote, J., &amp; Lin, Z. (2019). The Determinants of the Ex Ante Risk Premiumin Commercial Real Estate. </w:t>
              </w:r>
              <w:r w:rsidRPr="009A358F">
                <w:rPr>
                  <w:i/>
                  <w:iCs/>
                  <w:noProof/>
                  <w:color w:val="000000" w:themeColor="text1"/>
                </w:rPr>
                <w:t>J. Real Estate Res., 41</w:t>
              </w:r>
              <w:r w:rsidRPr="009A358F">
                <w:rPr>
                  <w:noProof/>
                  <w:color w:val="000000" w:themeColor="text1"/>
                </w:rPr>
                <w:t>(3), 411-442. doi:https://doi.org/10.22300/0896-5803.41.3.411</w:t>
              </w:r>
            </w:p>
            <w:p w14:paraId="6CAA345A" w14:textId="77777777" w:rsidR="009179F5" w:rsidRPr="009A358F" w:rsidRDefault="009179F5" w:rsidP="009179F5">
              <w:pPr>
                <w:pStyle w:val="Bibliography"/>
                <w:ind w:left="720" w:hanging="720"/>
                <w:rPr>
                  <w:noProof/>
                  <w:color w:val="000000" w:themeColor="text1"/>
                </w:rPr>
              </w:pPr>
              <w:r w:rsidRPr="009A358F">
                <w:rPr>
                  <w:noProof/>
                  <w:color w:val="000000" w:themeColor="text1"/>
                </w:rPr>
                <w:lastRenderedPageBreak/>
                <w:t xml:space="preserve">Bossman, A., Umar, Z., Agyei, S. K., &amp; Junior, P. O. (2022). A new ICEEMDAN-based transfer entropy quantifying information flow between real estate and policy uncertainty. </w:t>
              </w:r>
              <w:r w:rsidRPr="009A358F">
                <w:rPr>
                  <w:i/>
                  <w:iCs/>
                  <w:noProof/>
                  <w:color w:val="000000" w:themeColor="text1"/>
                </w:rPr>
                <w:t>Econ. Res.</w:t>
              </w:r>
              <w:r w:rsidRPr="009A358F">
                <w:rPr>
                  <w:noProof/>
                  <w:color w:val="000000" w:themeColor="text1"/>
                </w:rPr>
                <w:t>, In press. doi:https://doi.org/10.1016/j.rie.2022.07.002</w:t>
              </w:r>
            </w:p>
            <w:p w14:paraId="58A75090"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Bouri, E., Iqbal, N., &amp; Klein, T. (2022). Climate policy uncertainty and the price dynamics of green and brown energy stocks. </w:t>
              </w:r>
              <w:r w:rsidRPr="009A358F">
                <w:rPr>
                  <w:i/>
                  <w:iCs/>
                  <w:noProof/>
                  <w:color w:val="000000" w:themeColor="text1"/>
                </w:rPr>
                <w:t>Finance Res. Lett., 47</w:t>
              </w:r>
              <w:r w:rsidRPr="009A358F">
                <w:rPr>
                  <w:noProof/>
                  <w:color w:val="000000" w:themeColor="text1"/>
                </w:rPr>
                <w:t>(Part:B, June 2022), 102740. doi:https://doi.org/10.1016/j.frl.2022.102740</w:t>
              </w:r>
            </w:p>
            <w:p w14:paraId="25CA857F" w14:textId="77777777" w:rsidR="009179F5" w:rsidRPr="009A358F" w:rsidRDefault="009179F5" w:rsidP="009179F5">
              <w:pPr>
                <w:pStyle w:val="Bibliography"/>
                <w:ind w:left="720" w:hanging="720"/>
                <w:rPr>
                  <w:noProof/>
                  <w:color w:val="000000" w:themeColor="text1"/>
                </w:rPr>
              </w:pPr>
              <w:r w:rsidRPr="0095512D">
                <w:rPr>
                  <w:noProof/>
                  <w:color w:val="000000" w:themeColor="text1"/>
                  <w:lang w:val="fi-FI"/>
                </w:rPr>
                <w:t xml:space="preserve">Bunten, D. M., &amp; Kahn, M. E. (2014). </w:t>
              </w:r>
              <w:r w:rsidRPr="009A358F">
                <w:rPr>
                  <w:noProof/>
                  <w:color w:val="000000" w:themeColor="text1"/>
                </w:rPr>
                <w:t xml:space="preserve">The Impact of Emerging Climate Risks on Urban Real Estate Price Dynamics. </w:t>
              </w:r>
              <w:r w:rsidRPr="009A358F">
                <w:rPr>
                  <w:i/>
                  <w:iCs/>
                  <w:noProof/>
                  <w:color w:val="000000" w:themeColor="text1"/>
                </w:rPr>
                <w:t>National Bureau of Economic Research</w:t>
              </w:r>
              <w:r w:rsidRPr="009A358F">
                <w:rPr>
                  <w:noProof/>
                  <w:color w:val="000000" w:themeColor="text1"/>
                </w:rPr>
                <w:t>. doi:https://doi.org/10.3386/w20018</w:t>
              </w:r>
            </w:p>
            <w:p w14:paraId="6570232A"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Carlin, D. (2023, 02 01). </w:t>
              </w:r>
              <w:r w:rsidRPr="009A358F">
                <w:rPr>
                  <w:i/>
                  <w:iCs/>
                  <w:noProof/>
                  <w:color w:val="000000" w:themeColor="text1"/>
                </w:rPr>
                <w:t>40% of emissions come from real estate</w:t>
              </w:r>
              <w:r w:rsidRPr="009A358F">
                <w:rPr>
                  <w:noProof/>
                  <w:color w:val="000000" w:themeColor="text1"/>
                </w:rPr>
                <w:t>. Retrieved from United Nations Environment Program Finance Initiative: https://www.unepfi.org/themes/climate-change/40-of-emissions-come-from-real-estate-heres-how-the-sector-can-decarbonize/#:~:text=Nearly%2040%25%20of%20global%20carbon,remaining%2030%25%20comes%20from%20construction.</w:t>
              </w:r>
            </w:p>
            <w:p w14:paraId="1A01EDC8"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Carney, M. (2015). Breaking the tragedy of the horizon–climate change and financial stability. </w:t>
              </w:r>
              <w:r w:rsidRPr="009A358F">
                <w:rPr>
                  <w:i/>
                  <w:iCs/>
                  <w:noProof/>
                  <w:color w:val="000000" w:themeColor="text1"/>
                </w:rPr>
                <w:t>Speech by Mark Carney at Lloyd's of London, Tuesday 29 September 2015</w:t>
              </w:r>
              <w:r w:rsidRPr="009A358F">
                <w:rPr>
                  <w:noProof/>
                  <w:color w:val="000000" w:themeColor="text1"/>
                </w:rPr>
                <w:t>. Retrieved from https://www.bankofengland.co.uk/-/media/boe/files/speech/2015/breaking-the-tragedy-of-the-horizon-climate-change-and-financial-stability.pdf</w:t>
              </w:r>
            </w:p>
            <w:p w14:paraId="570BDE3B"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Carney, M. (2016). </w:t>
              </w:r>
              <w:r w:rsidRPr="009A358F">
                <w:rPr>
                  <w:i/>
                  <w:iCs/>
                  <w:noProof/>
                  <w:color w:val="000000" w:themeColor="text1"/>
                </w:rPr>
                <w:t>Resolving the Climate Paradox.</w:t>
              </w:r>
              <w:r w:rsidRPr="009A358F">
                <w:rPr>
                  <w:noProof/>
                  <w:color w:val="000000" w:themeColor="text1"/>
                </w:rPr>
                <w:t xml:space="preserve"> Berlin: Speech at the Arthur Burns Memorial Lecture.</w:t>
              </w:r>
            </w:p>
            <w:p w14:paraId="7D596FB2"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Cevik, S., &amp; Miryugin, F. (2022). Rogue Waves: Climate Change and Firm Performance. </w:t>
              </w:r>
              <w:r w:rsidRPr="009A358F">
                <w:rPr>
                  <w:i/>
                  <w:iCs/>
                  <w:noProof/>
                  <w:color w:val="000000" w:themeColor="text1"/>
                </w:rPr>
                <w:t>Comp. Econ. Stud.</w:t>
              </w:r>
              <w:r w:rsidRPr="009A358F">
                <w:rPr>
                  <w:noProof/>
                  <w:color w:val="000000" w:themeColor="text1"/>
                </w:rPr>
                <w:t xml:space="preserve"> doi: https://doi.org/10.1057/s41294-022-00189-0</w:t>
              </w:r>
            </w:p>
            <w:p w14:paraId="6B1EFFF0" w14:textId="075051AF" w:rsidR="009179F5" w:rsidRPr="009A358F" w:rsidRDefault="009179F5" w:rsidP="009179F5">
              <w:pPr>
                <w:pStyle w:val="Bibliography"/>
                <w:ind w:left="720" w:hanging="720"/>
                <w:rPr>
                  <w:noProof/>
                  <w:color w:val="000000" w:themeColor="text1"/>
                </w:rPr>
              </w:pPr>
              <w:r w:rsidRPr="009A358F">
                <w:rPr>
                  <w:noProof/>
                  <w:color w:val="000000" w:themeColor="text1"/>
                </w:rPr>
                <w:t>Charif, H., Assaf, A., Demir, E., &amp; Mokni, K. (2022). The effects of economic policy uncertainty on the U</w:t>
              </w:r>
              <w:r w:rsidR="00CC5FDF" w:rsidRPr="009A358F">
                <w:rPr>
                  <w:noProof/>
                  <w:color w:val="000000" w:themeColor="text1"/>
                </w:rPr>
                <w:t>.S.</w:t>
              </w:r>
              <w:r w:rsidRPr="009A358F">
                <w:rPr>
                  <w:noProof/>
                  <w:color w:val="000000" w:themeColor="text1"/>
                </w:rPr>
                <w:t xml:space="preserve"> REITs ETFs: A quantile analysis. </w:t>
              </w:r>
              <w:r w:rsidRPr="009A358F">
                <w:rPr>
                  <w:i/>
                  <w:iCs/>
                  <w:noProof/>
                  <w:color w:val="000000" w:themeColor="text1"/>
                </w:rPr>
                <w:t>Invest. Anal. J., 51</w:t>
              </w:r>
              <w:r w:rsidRPr="009A358F">
                <w:rPr>
                  <w:noProof/>
                  <w:color w:val="000000" w:themeColor="text1"/>
                </w:rPr>
                <w:t>(1), 67-82. doi:https://doi.org/10.1080/10293523.2022.2076372</w:t>
              </w:r>
            </w:p>
            <w:p w14:paraId="1F4D9931"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Cho, J. S., Kim, T.-h., &amp; Shin, Y. (2015). Quantile cointegration in the autoregressive distributed-lag modeling framework. </w:t>
              </w:r>
              <w:r w:rsidRPr="009A358F">
                <w:rPr>
                  <w:i/>
                  <w:iCs/>
                  <w:noProof/>
                  <w:color w:val="000000" w:themeColor="text1"/>
                </w:rPr>
                <w:t>J. Econom., 188</w:t>
              </w:r>
              <w:r w:rsidRPr="009A358F">
                <w:rPr>
                  <w:noProof/>
                  <w:color w:val="000000" w:themeColor="text1"/>
                </w:rPr>
                <w:t>(1), 281-300. doi:https://doi.org/10.1016/j.jeconom.2015.05.003</w:t>
              </w:r>
            </w:p>
            <w:p w14:paraId="7EFAC224"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Chow, S.-C., Cunado, J., Gupta, R., &amp; Wong, W.-K. (2017). Causal relationships between economic policy uncertainty and housing market returns in China and India: evidence from linear and nonlinear panel and time series models. </w:t>
              </w:r>
              <w:r w:rsidRPr="009A358F">
                <w:rPr>
                  <w:i/>
                  <w:iCs/>
                  <w:noProof/>
                  <w:color w:val="000000" w:themeColor="text1"/>
                </w:rPr>
                <w:t>Stud. Nonlinear Dyn., 4</w:t>
              </w:r>
              <w:r w:rsidRPr="009A358F">
                <w:rPr>
                  <w:noProof/>
                  <w:color w:val="000000" w:themeColor="text1"/>
                </w:rPr>
                <w:t>(2017). doi:https://doi.org/10.1515/snde-2016-0121</w:t>
              </w:r>
            </w:p>
            <w:p w14:paraId="74F6DB02" w14:textId="77777777" w:rsidR="009179F5" w:rsidRPr="009A358F" w:rsidRDefault="009179F5" w:rsidP="009179F5">
              <w:pPr>
                <w:pStyle w:val="Bibliography"/>
                <w:ind w:left="720" w:hanging="720"/>
                <w:rPr>
                  <w:noProof/>
                  <w:color w:val="000000" w:themeColor="text1"/>
                </w:rPr>
              </w:pPr>
              <w:r w:rsidRPr="009A358F">
                <w:rPr>
                  <w:noProof/>
                  <w:color w:val="000000" w:themeColor="text1"/>
                </w:rPr>
                <w:lastRenderedPageBreak/>
                <w:t xml:space="preserve">Clayton, J., Devaney, S., Sayce, S., &amp; Wetering, J. V. (2021). Climate Risk and Real Estate Prices: What Do We Know? </w:t>
              </w:r>
              <w:r w:rsidRPr="009A358F">
                <w:rPr>
                  <w:i/>
                  <w:iCs/>
                  <w:noProof/>
                  <w:color w:val="000000" w:themeColor="text1"/>
                </w:rPr>
                <w:t>J. Portf. Manag., 47</w:t>
              </w:r>
              <w:r w:rsidRPr="009A358F">
                <w:rPr>
                  <w:noProof/>
                  <w:color w:val="000000" w:themeColor="text1"/>
                </w:rPr>
                <w:t>(10), 75-90. doi:https://doi.org/10.3905/jpm.2021.1.278</w:t>
              </w:r>
            </w:p>
            <w:p w14:paraId="3D3CC65A"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Curcio, R. J., Anderson, R. I., Guirguis, H., &amp; Boney, V. (2012). Have leveraged and traditional ETFs impacted the volatility of real estate stock prices? </w:t>
              </w:r>
              <w:r w:rsidRPr="009A358F">
                <w:rPr>
                  <w:i/>
                  <w:iCs/>
                  <w:noProof/>
                  <w:color w:val="000000" w:themeColor="text1"/>
                </w:rPr>
                <w:t>Appl. Financial Econ., 22</w:t>
              </w:r>
              <w:r w:rsidRPr="009A358F">
                <w:rPr>
                  <w:noProof/>
                  <w:color w:val="000000" w:themeColor="text1"/>
                </w:rPr>
                <w:t>(9), 709-722. doi:https://doi.org/10.1080/09603107.2011.624080</w:t>
              </w:r>
            </w:p>
            <w:p w14:paraId="5F923074"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Demiralay, S., &amp; Kilincarslan, E. (2022). Uncertainty Measures and Sector-Specific REITs in a Regime-Switching Environment. </w:t>
              </w:r>
              <w:r w:rsidRPr="009A358F">
                <w:rPr>
                  <w:i/>
                  <w:iCs/>
                  <w:noProof/>
                  <w:color w:val="000000" w:themeColor="text1"/>
                </w:rPr>
                <w:t>J. Real Estate Finance Econ.</w:t>
              </w:r>
              <w:r w:rsidRPr="009A358F">
                <w:rPr>
                  <w:noProof/>
                  <w:color w:val="000000" w:themeColor="text1"/>
                </w:rPr>
                <w:t xml:space="preserve"> doi:https://doi.org/10.1007/s11146-022-09898-w</w:t>
              </w:r>
            </w:p>
            <w:p w14:paraId="0659B01B" w14:textId="373AD069" w:rsidR="009179F5" w:rsidRPr="009A358F" w:rsidRDefault="009179F5" w:rsidP="009179F5">
              <w:pPr>
                <w:pStyle w:val="Bibliography"/>
                <w:ind w:left="720" w:hanging="720"/>
                <w:rPr>
                  <w:noProof/>
                  <w:color w:val="000000" w:themeColor="text1"/>
                </w:rPr>
              </w:pPr>
              <w:r w:rsidRPr="009A358F">
                <w:rPr>
                  <w:noProof/>
                  <w:color w:val="000000" w:themeColor="text1"/>
                </w:rPr>
                <w:t>Demirer, R., Gupta, R., Yüksel, A., &amp; Yüksel, A. (2020). The U</w:t>
              </w:r>
              <w:r w:rsidR="00CC5FDF" w:rsidRPr="009A358F">
                <w:rPr>
                  <w:noProof/>
                  <w:color w:val="000000" w:themeColor="text1"/>
                </w:rPr>
                <w:t>.S.</w:t>
              </w:r>
              <w:r w:rsidRPr="009A358F">
                <w:rPr>
                  <w:noProof/>
                  <w:color w:val="000000" w:themeColor="text1"/>
                </w:rPr>
                <w:t xml:space="preserve"> term structure and return volatility in global REIT markets. </w:t>
              </w:r>
              <w:r w:rsidRPr="009A358F">
                <w:rPr>
                  <w:i/>
                  <w:iCs/>
                  <w:noProof/>
                  <w:color w:val="000000" w:themeColor="text1"/>
                </w:rPr>
                <w:t>Advances in Decision Sciences, 24</w:t>
              </w:r>
              <w:r w:rsidRPr="009A358F">
                <w:rPr>
                  <w:noProof/>
                  <w:color w:val="000000" w:themeColor="text1"/>
                </w:rPr>
                <w:t>(3), 1-25.</w:t>
              </w:r>
            </w:p>
            <w:p w14:paraId="39C5A6BE"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Engle, R. F., Stefano Giglio, Kelly, B., Heebum Lee, &amp; Stroebel, J. (2020). Hedging Climate Change News. </w:t>
              </w:r>
              <w:r w:rsidRPr="009A358F">
                <w:rPr>
                  <w:i/>
                  <w:iCs/>
                  <w:noProof/>
                  <w:color w:val="000000" w:themeColor="text1"/>
                </w:rPr>
                <w:t>Rev. Financ. Stud, 33</w:t>
              </w:r>
              <w:r w:rsidRPr="009A358F">
                <w:rPr>
                  <w:noProof/>
                  <w:color w:val="000000" w:themeColor="text1"/>
                </w:rPr>
                <w:t>(3), 1184–1216. doi:https://doi.org/10.1093/rfs/hhz072</w:t>
              </w:r>
            </w:p>
            <w:p w14:paraId="6E9AA3EF"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Gavriilidis, K. (2021). Measuring Climate Policy Uncertainty. </w:t>
              </w:r>
              <w:r w:rsidRPr="009A358F">
                <w:rPr>
                  <w:i/>
                  <w:iCs/>
                  <w:noProof/>
                  <w:color w:val="000000" w:themeColor="text1"/>
                </w:rPr>
                <w:t>SSRN Electronic Journal</w:t>
              </w:r>
              <w:r w:rsidRPr="009A358F">
                <w:rPr>
                  <w:noProof/>
                  <w:color w:val="000000" w:themeColor="text1"/>
                </w:rPr>
                <w:t>. doi:SSRN: https://ssrn.com/abstract=3847388.</w:t>
              </w:r>
            </w:p>
            <w:p w14:paraId="3D8FEAA8"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Giglio, S., Maggiori, M., Rao, K., Stroebel, J., &amp; Weber, A. (2021). Climate Change and Long-Run Discount Rates: Evidence from Real Estat. </w:t>
              </w:r>
              <w:r w:rsidRPr="009A358F">
                <w:rPr>
                  <w:i/>
                  <w:iCs/>
                  <w:noProof/>
                  <w:color w:val="000000" w:themeColor="text1"/>
                </w:rPr>
                <w:t>Rev Financ Stud., 34</w:t>
              </w:r>
              <w:r w:rsidRPr="009A358F">
                <w:rPr>
                  <w:noProof/>
                  <w:color w:val="000000" w:themeColor="text1"/>
                </w:rPr>
                <w:t>(8), 3527–3571. doi:https://doi.org/10.1093/rfs/hhab032</w:t>
              </w:r>
            </w:p>
            <w:p w14:paraId="5529F8FC"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Granger, C. W. (1969). Investigating Causal Relations by Econometric Models and Cross-spectral Methods. </w:t>
              </w:r>
              <w:r w:rsidRPr="009A358F">
                <w:rPr>
                  <w:i/>
                  <w:iCs/>
                  <w:noProof/>
                  <w:color w:val="000000" w:themeColor="text1"/>
                </w:rPr>
                <w:t>Econometrica, 37</w:t>
              </w:r>
              <w:r w:rsidRPr="009A358F">
                <w:rPr>
                  <w:noProof/>
                  <w:color w:val="000000" w:themeColor="text1"/>
                </w:rPr>
                <w:t>(3), 424-438. doi:https://doi.org/10.2307/1912791</w:t>
              </w:r>
            </w:p>
            <w:p w14:paraId="4641C01A"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Hino, M., &amp; Burke, M. (2020). Does Information About Climate Risk Affect Property Values? </w:t>
              </w:r>
              <w:r w:rsidRPr="009A358F">
                <w:rPr>
                  <w:i/>
                  <w:iCs/>
                  <w:noProof/>
                  <w:color w:val="000000" w:themeColor="text1"/>
                </w:rPr>
                <w:t>National Bureau of Economic Research</w:t>
              </w:r>
              <w:r w:rsidRPr="009A358F">
                <w:rPr>
                  <w:noProof/>
                  <w:color w:val="000000" w:themeColor="text1"/>
                </w:rPr>
                <w:t>. doi:https://doi.org/10.3386/w26807</w:t>
              </w:r>
            </w:p>
            <w:p w14:paraId="63737624" w14:textId="2C34ED53" w:rsidR="009179F5" w:rsidRPr="009A358F" w:rsidRDefault="009179F5" w:rsidP="009179F5">
              <w:pPr>
                <w:pStyle w:val="Bibliography"/>
                <w:ind w:left="720" w:hanging="720"/>
                <w:rPr>
                  <w:noProof/>
                  <w:color w:val="000000" w:themeColor="text1"/>
                </w:rPr>
              </w:pPr>
              <w:r w:rsidRPr="009A358F">
                <w:rPr>
                  <w:noProof/>
                  <w:color w:val="000000" w:themeColor="text1"/>
                </w:rPr>
                <w:t>Huang, W.-L., Tsai, I.-C., &amp; Lin, W.-Y. (2020). Economic policy uncertainty, investors’ attention and U</w:t>
              </w:r>
              <w:r w:rsidR="00CC5FDF" w:rsidRPr="009A358F">
                <w:rPr>
                  <w:noProof/>
                  <w:color w:val="000000" w:themeColor="text1"/>
                </w:rPr>
                <w:t>.S.</w:t>
              </w:r>
              <w:r w:rsidRPr="009A358F">
                <w:rPr>
                  <w:noProof/>
                  <w:color w:val="000000" w:themeColor="text1"/>
                </w:rPr>
                <w:t xml:space="preserve"> real estate investment trusts’ herding behaviors. </w:t>
              </w:r>
              <w:r w:rsidRPr="009A358F">
                <w:rPr>
                  <w:i/>
                  <w:iCs/>
                  <w:noProof/>
                  <w:color w:val="000000" w:themeColor="text1"/>
                </w:rPr>
                <w:t>J Risk, 22</w:t>
              </w:r>
              <w:r w:rsidRPr="009A358F">
                <w:rPr>
                  <w:noProof/>
                  <w:color w:val="000000" w:themeColor="text1"/>
                </w:rPr>
                <w:t>(6), 35-63. doi:http://doi.org/10.21314/JOR.2020.440</w:t>
              </w:r>
            </w:p>
            <w:p w14:paraId="5F8834F8"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Jackson, C., &amp; Orr, A. (2019). Investment decision-making under economic policy uncertainty. </w:t>
              </w:r>
              <w:r w:rsidRPr="009A358F">
                <w:rPr>
                  <w:i/>
                  <w:iCs/>
                  <w:noProof/>
                  <w:color w:val="000000" w:themeColor="text1"/>
                </w:rPr>
                <w:t>J. Prop. Res., 36</w:t>
              </w:r>
              <w:r w:rsidRPr="009A358F">
                <w:rPr>
                  <w:noProof/>
                  <w:color w:val="000000" w:themeColor="text1"/>
                </w:rPr>
                <w:t>(2), 153-185. doi:https://doi.org/10.1080/09599916.2019.1590454</w:t>
              </w:r>
            </w:p>
            <w:p w14:paraId="0764EB88" w14:textId="4D191A77" w:rsidR="009179F5" w:rsidRPr="009A358F" w:rsidRDefault="009179F5" w:rsidP="009179F5">
              <w:pPr>
                <w:pStyle w:val="Bibliography"/>
                <w:ind w:left="720" w:hanging="720"/>
                <w:rPr>
                  <w:noProof/>
                  <w:color w:val="000000" w:themeColor="text1"/>
                </w:rPr>
              </w:pPr>
              <w:r w:rsidRPr="009A358F">
                <w:rPr>
                  <w:noProof/>
                  <w:color w:val="000000" w:themeColor="text1"/>
                </w:rPr>
                <w:t>Kang, S. H., Hernandez, J. A., Rehman, M. U., Shahzad, S. J., &amp; Yoon, S.-M. (2023). Spillovers and hedging between U</w:t>
              </w:r>
              <w:r w:rsidR="00CC5FDF" w:rsidRPr="009A358F">
                <w:rPr>
                  <w:noProof/>
                  <w:color w:val="000000" w:themeColor="text1"/>
                </w:rPr>
                <w:t>.S.</w:t>
              </w:r>
              <w:r w:rsidRPr="009A358F">
                <w:rPr>
                  <w:noProof/>
                  <w:color w:val="000000" w:themeColor="text1"/>
                </w:rPr>
                <w:t xml:space="preserve"> equity sectors and gold, oil, islamic stocks and implied volatilities. </w:t>
              </w:r>
              <w:r w:rsidRPr="009A358F">
                <w:rPr>
                  <w:i/>
                  <w:iCs/>
                  <w:noProof/>
                  <w:color w:val="000000" w:themeColor="text1"/>
                </w:rPr>
                <w:t>Resour. Policy, 81</w:t>
              </w:r>
              <w:r w:rsidRPr="009A358F">
                <w:rPr>
                  <w:noProof/>
                  <w:color w:val="000000" w:themeColor="text1"/>
                </w:rPr>
                <w:t>. doi:https://doi.org/10.1016/j.resourpol.2022.103286</w:t>
              </w:r>
            </w:p>
            <w:p w14:paraId="45AC874A" w14:textId="77777777" w:rsidR="009179F5" w:rsidRPr="009A358F" w:rsidRDefault="009179F5" w:rsidP="009179F5">
              <w:pPr>
                <w:pStyle w:val="Bibliography"/>
                <w:ind w:left="720" w:hanging="720"/>
                <w:rPr>
                  <w:noProof/>
                  <w:color w:val="000000" w:themeColor="text1"/>
                </w:rPr>
              </w:pPr>
              <w:r w:rsidRPr="009A358F">
                <w:rPr>
                  <w:noProof/>
                  <w:color w:val="000000" w:themeColor="text1"/>
                </w:rPr>
                <w:lastRenderedPageBreak/>
                <w:t xml:space="preserve">King, O. (2018). </w:t>
              </w:r>
              <w:r w:rsidRPr="009A358F">
                <w:rPr>
                  <w:i/>
                  <w:iCs/>
                  <w:noProof/>
                  <w:color w:val="000000" w:themeColor="text1"/>
                </w:rPr>
                <w:t>Climate Risk, Real Estate, and the Bottom Line.</w:t>
              </w:r>
              <w:r w:rsidRPr="009A358F">
                <w:rPr>
                  <w:noProof/>
                  <w:color w:val="000000" w:themeColor="text1"/>
                </w:rPr>
                <w:t xml:space="preserve"> GeoPhy and Four Twenty Seven. Retrieved from https://geophy.com/insights/climate-risk-real-estate-and-the-bottom-line/</w:t>
              </w:r>
            </w:p>
            <w:p w14:paraId="06CEF548"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Lesame, K., Bouri, E., Gabauer, D., &amp; Gupta, R. (2021). On the Dynamics of International Real-Estate-Investment Trust-Propagation Mechanisms: Evidence from Time-Varying Return and Volatility Connectedness Measures. </w:t>
              </w:r>
              <w:r w:rsidRPr="009A358F">
                <w:rPr>
                  <w:i/>
                  <w:iCs/>
                  <w:noProof/>
                  <w:color w:val="000000" w:themeColor="text1"/>
                </w:rPr>
                <w:t>entropy, 23</w:t>
              </w:r>
              <w:r w:rsidRPr="009A358F">
                <w:rPr>
                  <w:noProof/>
                  <w:color w:val="000000" w:themeColor="text1"/>
                </w:rPr>
                <w:t>(8). doi:https://doi.org/10.3390/e23081048</w:t>
              </w:r>
            </w:p>
            <w:p w14:paraId="4CA48500"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Li, M., &amp; Wu, G. (2020). The Impact of Economic Policy Uncertainty on Real Estate Development in China. </w:t>
              </w:r>
              <w:r w:rsidRPr="009A358F">
                <w:rPr>
                  <w:i/>
                  <w:iCs/>
                  <w:noProof/>
                  <w:color w:val="000000" w:themeColor="text1"/>
                </w:rPr>
                <w:t>J Appl Finance Bank., 10</w:t>
              </w:r>
              <w:r w:rsidRPr="009A358F">
                <w:rPr>
                  <w:noProof/>
                  <w:color w:val="000000" w:themeColor="text1"/>
                </w:rPr>
                <w:t>(4), 25-42. Retrieved from http://www.scienpress.com/Upload/JAFB%2FVol%2010_4_2.pdf</w:t>
              </w:r>
            </w:p>
            <w:p w14:paraId="5E8F3387"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Lin, B., &amp; Wu, N. (2023). Climate risk disclosure and stock price crash risk: The case of China. </w:t>
              </w:r>
              <w:r w:rsidRPr="009A358F">
                <w:rPr>
                  <w:i/>
                  <w:iCs/>
                  <w:noProof/>
                  <w:color w:val="000000" w:themeColor="text1"/>
                </w:rPr>
                <w:t>Int. Rev. Econ, 83</w:t>
              </w:r>
              <w:r w:rsidRPr="009A358F">
                <w:rPr>
                  <w:noProof/>
                  <w:color w:val="000000" w:themeColor="text1"/>
                </w:rPr>
                <w:t>, 21-34. doi:https://doi.org/10.1016/j.iref.2022.08.007</w:t>
              </w:r>
            </w:p>
            <w:p w14:paraId="36B8BCC7"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Liow, K. H., &amp; Huang, Y. (2018). The dynamics of volatility connectedness in international real estate investment trusts. </w:t>
              </w:r>
              <w:r w:rsidRPr="009A358F">
                <w:rPr>
                  <w:i/>
                  <w:iCs/>
                  <w:noProof/>
                  <w:color w:val="000000" w:themeColor="text1"/>
                </w:rPr>
                <w:t>J. Int. Financial Mark. Inst., 55</w:t>
              </w:r>
              <w:r w:rsidRPr="009A358F">
                <w:rPr>
                  <w:noProof/>
                  <w:color w:val="000000" w:themeColor="text1"/>
                </w:rPr>
                <w:t>, 195-210. doi:https://doi.org/10.1016/j.intfin.2018.02.003</w:t>
              </w:r>
            </w:p>
            <w:p w14:paraId="682EE5FF"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Milcheva, S. (2022). Volatility and the Cross-Section of Real Estate Equity Returns during Covid-19. </w:t>
              </w:r>
              <w:r w:rsidRPr="009A358F">
                <w:rPr>
                  <w:i/>
                  <w:iCs/>
                  <w:noProof/>
                  <w:color w:val="000000" w:themeColor="text1"/>
                </w:rPr>
                <w:t>J. Real Estate Finance Econ., 65</w:t>
              </w:r>
              <w:r w:rsidRPr="009A358F">
                <w:rPr>
                  <w:noProof/>
                  <w:color w:val="000000" w:themeColor="text1"/>
                </w:rPr>
                <w:t>, 293–320. doi:https://doi.org/10.1007/s11146-021-09840-6</w:t>
              </w:r>
            </w:p>
            <w:p w14:paraId="6A3A6151" w14:textId="7C0AAAB4" w:rsidR="009179F5" w:rsidRPr="009A358F" w:rsidRDefault="009179F5" w:rsidP="009179F5">
              <w:pPr>
                <w:pStyle w:val="Bibliography"/>
                <w:ind w:left="720" w:hanging="720"/>
                <w:rPr>
                  <w:noProof/>
                  <w:color w:val="000000" w:themeColor="text1"/>
                </w:rPr>
              </w:pPr>
              <w:r w:rsidRPr="0095512D">
                <w:rPr>
                  <w:noProof/>
                  <w:color w:val="000000" w:themeColor="text1"/>
                  <w:lang w:val="fi-FI"/>
                </w:rPr>
                <w:t xml:space="preserve">Monteiro, A., Silva, N., &amp; Sebastião, H. (2023). </w:t>
              </w:r>
              <w:r w:rsidRPr="009A358F">
                <w:rPr>
                  <w:noProof/>
                  <w:color w:val="000000" w:themeColor="text1"/>
                </w:rPr>
                <w:t>Industry return lead-lag relationships between the U</w:t>
              </w:r>
              <w:r w:rsidR="00CC5FDF" w:rsidRPr="009A358F">
                <w:rPr>
                  <w:noProof/>
                  <w:color w:val="000000" w:themeColor="text1"/>
                </w:rPr>
                <w:t>.S.</w:t>
              </w:r>
              <w:r w:rsidRPr="009A358F">
                <w:rPr>
                  <w:noProof/>
                  <w:color w:val="000000" w:themeColor="text1"/>
                </w:rPr>
                <w:t xml:space="preserve"> and other major countries. </w:t>
              </w:r>
              <w:r w:rsidRPr="009A358F">
                <w:rPr>
                  <w:i/>
                  <w:iCs/>
                  <w:noProof/>
                  <w:color w:val="000000" w:themeColor="text1"/>
                </w:rPr>
                <w:t>Financial Innovation, 9</w:t>
              </w:r>
              <w:r w:rsidRPr="009A358F">
                <w:rPr>
                  <w:noProof/>
                  <w:color w:val="000000" w:themeColor="text1"/>
                </w:rPr>
                <w:t>(40). doi:https://doi.org/10.1186/s40854-022-00439-1</w:t>
              </w:r>
            </w:p>
            <w:p w14:paraId="5CB46007"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Nareit. (2023, March 24). </w:t>
              </w:r>
              <w:r w:rsidRPr="009A358F">
                <w:rPr>
                  <w:i/>
                  <w:iCs/>
                  <w:noProof/>
                  <w:color w:val="000000" w:themeColor="text1"/>
                </w:rPr>
                <w:t>Investing in REITs: Real Estate Investing</w:t>
              </w:r>
              <w:r w:rsidRPr="009A358F">
                <w:rPr>
                  <w:noProof/>
                  <w:color w:val="000000" w:themeColor="text1"/>
                </w:rPr>
                <w:t>. Retrieved from Nareit Real estate working for you: https://www.reit.com/investing</w:t>
              </w:r>
            </w:p>
            <w:p w14:paraId="0ED4D333" w14:textId="03357450" w:rsidR="009179F5" w:rsidRPr="009A358F" w:rsidRDefault="009179F5" w:rsidP="009179F5">
              <w:pPr>
                <w:pStyle w:val="Bibliography"/>
                <w:ind w:left="720" w:hanging="720"/>
                <w:rPr>
                  <w:noProof/>
                  <w:color w:val="000000" w:themeColor="text1"/>
                </w:rPr>
              </w:pPr>
              <w:r w:rsidRPr="009A358F">
                <w:rPr>
                  <w:noProof/>
                  <w:color w:val="000000" w:themeColor="text1"/>
                </w:rPr>
                <w:t xml:space="preserve">Pillada, N., &amp; Rangasamy, S. (2023). An empirical investigation of investor sentiment and volatility of realty sector market in India: an application of the DCC–GARCH model. </w:t>
              </w:r>
              <w:r w:rsidRPr="009A358F">
                <w:rPr>
                  <w:i/>
                  <w:iCs/>
                  <w:noProof/>
                  <w:color w:val="000000" w:themeColor="text1"/>
                </w:rPr>
                <w:t>S</w:t>
              </w:r>
              <w:r w:rsidR="00CC5FDF" w:rsidRPr="009A358F">
                <w:rPr>
                  <w:i/>
                  <w:iCs/>
                  <w:noProof/>
                  <w:color w:val="000000" w:themeColor="text1"/>
                </w:rPr>
                <w:t>.N.</w:t>
              </w:r>
              <w:r w:rsidRPr="009A358F">
                <w:rPr>
                  <w:i/>
                  <w:iCs/>
                  <w:noProof/>
                  <w:color w:val="000000" w:themeColor="text1"/>
                </w:rPr>
                <w:t xml:space="preserve"> Bus. Econ., 3</w:t>
              </w:r>
              <w:r w:rsidRPr="009A358F">
                <w:rPr>
                  <w:noProof/>
                  <w:color w:val="000000" w:themeColor="text1"/>
                </w:rPr>
                <w:t>(55). doi:https://doi.org/10.1007/s43546-023-00434-3</w:t>
              </w:r>
            </w:p>
            <w:p w14:paraId="15B6F929"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Schulten, A., Bertolotti, A., Hayes, P., &amp; Madaan, A. (2021). Getting Physical: Scenario Analysis for Assessing Climate-Related Risks. In J. W. Dash, </w:t>
              </w:r>
              <w:r w:rsidRPr="009A358F">
                <w:rPr>
                  <w:i/>
                  <w:iCs/>
                  <w:noProof/>
                  <w:color w:val="000000" w:themeColor="text1"/>
                </w:rPr>
                <w:t>World Scientific Encyclopedia of Climate Change.</w:t>
              </w:r>
              <w:r w:rsidRPr="009A358F">
                <w:rPr>
                  <w:noProof/>
                  <w:color w:val="000000" w:themeColor="text1"/>
                </w:rPr>
                <w:t xml:space="preserve"> Singapore: World Scientific .</w:t>
              </w:r>
            </w:p>
            <w:p w14:paraId="27816520"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Shin, Y., Yu, B., &amp; Greenwood-Nimmo, M. (2014). Modelling Asymmetric Cointegration and Dynamic Multipliers in a Nonlinear ARDL Framework. In R. H. Sickles, </w:t>
              </w:r>
              <w:r w:rsidRPr="009A358F">
                <w:rPr>
                  <w:i/>
                  <w:iCs/>
                  <w:noProof/>
                  <w:color w:val="000000" w:themeColor="text1"/>
                </w:rPr>
                <w:t>Festschrift in Honor of Peter Schmidt</w:t>
              </w:r>
              <w:r w:rsidRPr="009A358F">
                <w:rPr>
                  <w:noProof/>
                  <w:color w:val="000000" w:themeColor="text1"/>
                </w:rPr>
                <w:t xml:space="preserve"> (pp. 281–314). New York, NY.: Springer. doi:https://doi.org/10.1007/978-1-4899-8008-3_9</w:t>
              </w:r>
            </w:p>
            <w:p w14:paraId="2A113E30" w14:textId="77777777" w:rsidR="009179F5" w:rsidRPr="009A358F" w:rsidRDefault="009179F5" w:rsidP="009179F5">
              <w:pPr>
                <w:pStyle w:val="Bibliography"/>
                <w:ind w:left="720" w:hanging="720"/>
                <w:rPr>
                  <w:noProof/>
                  <w:color w:val="000000" w:themeColor="text1"/>
                </w:rPr>
              </w:pPr>
              <w:r w:rsidRPr="009A358F">
                <w:rPr>
                  <w:noProof/>
                  <w:color w:val="000000" w:themeColor="text1"/>
                </w:rPr>
                <w:lastRenderedPageBreak/>
                <w:t xml:space="preserve">Stroebel, J., &amp; Wurgler, J. (2021). What do you think about climate finance? </w:t>
              </w:r>
              <w:r w:rsidRPr="009A358F">
                <w:rPr>
                  <w:i/>
                  <w:iCs/>
                  <w:noProof/>
                  <w:color w:val="000000" w:themeColor="text1"/>
                </w:rPr>
                <w:t>J. financ. econ., 142</w:t>
              </w:r>
              <w:r w:rsidRPr="009A358F">
                <w:rPr>
                  <w:noProof/>
                  <w:color w:val="000000" w:themeColor="text1"/>
                </w:rPr>
                <w:t>(2), 487-498. doi:https://doi.org/10.1016/j.jfineco.2021.08.004</w:t>
              </w:r>
            </w:p>
            <w:p w14:paraId="042A780D" w14:textId="030DA679" w:rsidR="000F5326" w:rsidRPr="009A358F" w:rsidRDefault="000F5326" w:rsidP="009179F5">
              <w:pPr>
                <w:pStyle w:val="Bibliography"/>
                <w:ind w:left="720" w:hanging="720"/>
                <w:rPr>
                  <w:noProof/>
                  <w:color w:val="000000" w:themeColor="text1"/>
                </w:rPr>
              </w:pPr>
              <w:r w:rsidRPr="009A358F">
                <w:rPr>
                  <w:noProof/>
                  <w:color w:val="000000" w:themeColor="text1"/>
                </w:rPr>
                <w:t>Tang, Y., Chen, X.H., Sarker, P.K. and Baroudi, S., 2023. Asymmetric effects of geopolitical risks and uncertainties on green bond markets. T</w:t>
              </w:r>
              <w:r w:rsidRPr="009A358F">
                <w:rPr>
                  <w:i/>
                  <w:iCs/>
                  <w:noProof/>
                  <w:color w:val="000000" w:themeColor="text1"/>
                </w:rPr>
                <w:t>echnological Forecasting and Social Change</w:t>
              </w:r>
              <w:r w:rsidRPr="009A358F">
                <w:rPr>
                  <w:noProof/>
                  <w:color w:val="000000" w:themeColor="text1"/>
                </w:rPr>
                <w:t>, 189, p.122348.</w:t>
              </w:r>
            </w:p>
            <w:p w14:paraId="728B8ECD" w14:textId="11CD1850" w:rsidR="009179F5" w:rsidRPr="009A358F" w:rsidRDefault="009179F5" w:rsidP="009179F5">
              <w:pPr>
                <w:pStyle w:val="Bibliography"/>
                <w:ind w:left="720" w:hanging="720"/>
                <w:rPr>
                  <w:noProof/>
                  <w:color w:val="000000" w:themeColor="text1"/>
                </w:rPr>
              </w:pPr>
              <w:r w:rsidRPr="009A358F">
                <w:rPr>
                  <w:noProof/>
                  <w:color w:val="000000" w:themeColor="text1"/>
                </w:rPr>
                <w:t xml:space="preserve">Troster, V. (2018). Testing for Granger-causality in quantiles. </w:t>
              </w:r>
              <w:r w:rsidRPr="009A358F">
                <w:rPr>
                  <w:i/>
                  <w:iCs/>
                  <w:noProof/>
                  <w:color w:val="000000" w:themeColor="text1"/>
                </w:rPr>
                <w:t>Econom. Rev., 37</w:t>
              </w:r>
              <w:r w:rsidRPr="009A358F">
                <w:rPr>
                  <w:noProof/>
                  <w:color w:val="000000" w:themeColor="text1"/>
                </w:rPr>
                <w:t>(8), 850-866. doi:https://doi.org/10.1080/07474938.2016.1172400</w:t>
              </w:r>
            </w:p>
            <w:p w14:paraId="6EF246BB"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Troster, V., Shahbaz, M., &amp; Uddin, G. S. (2018). Renewable energy, oil prices, and economic activity: A Granger-causality in quantiles analysis. </w:t>
              </w:r>
              <w:r w:rsidRPr="009A358F">
                <w:rPr>
                  <w:i/>
                  <w:iCs/>
                  <w:noProof/>
                  <w:color w:val="000000" w:themeColor="text1"/>
                </w:rPr>
                <w:t>Energy Economics, 70</w:t>
              </w:r>
              <w:r w:rsidRPr="009A358F">
                <w:rPr>
                  <w:noProof/>
                  <w:color w:val="000000" w:themeColor="text1"/>
                </w:rPr>
                <w:t>, 440-452. doi:https://doi.org/10.1016/j.eneco.2018.01.029</w:t>
              </w:r>
            </w:p>
            <w:p w14:paraId="58104E75" w14:textId="66030E52" w:rsidR="00BA168D" w:rsidRPr="009A358F" w:rsidRDefault="00BA168D" w:rsidP="009179F5">
              <w:pPr>
                <w:pStyle w:val="Bibliography"/>
                <w:ind w:left="720" w:hanging="720"/>
                <w:rPr>
                  <w:noProof/>
                  <w:color w:val="000000" w:themeColor="text1"/>
                </w:rPr>
              </w:pPr>
              <w:r w:rsidRPr="009A358F">
                <w:rPr>
                  <w:noProof/>
                  <w:color w:val="000000" w:themeColor="text1"/>
                </w:rPr>
                <w:t>Wang, J., Dai, P.F., Chen, X.H. and Nguyen, D.K., 2024. Examining the linkage between economic policy uncertainty, coal price, and carbon pricing in China: Evidence from pilot carbon markets. J</w:t>
              </w:r>
              <w:r w:rsidRPr="009A358F">
                <w:rPr>
                  <w:i/>
                  <w:iCs/>
                  <w:noProof/>
                  <w:color w:val="000000" w:themeColor="text1"/>
                </w:rPr>
                <w:t>ournal of Environmental Management,</w:t>
              </w:r>
              <w:r w:rsidRPr="009A358F">
                <w:rPr>
                  <w:noProof/>
                  <w:color w:val="000000" w:themeColor="text1"/>
                </w:rPr>
                <w:t xml:space="preserve"> 352, p.120003.</w:t>
              </w:r>
            </w:p>
            <w:p w14:paraId="5F90624D" w14:textId="7B3269C3" w:rsidR="009179F5" w:rsidRPr="009A358F" w:rsidRDefault="009179F5" w:rsidP="009179F5">
              <w:pPr>
                <w:pStyle w:val="Bibliography"/>
                <w:ind w:left="720" w:hanging="720"/>
                <w:rPr>
                  <w:noProof/>
                  <w:color w:val="000000" w:themeColor="text1"/>
                </w:rPr>
              </w:pPr>
              <w:r w:rsidRPr="009A358F">
                <w:rPr>
                  <w:noProof/>
                  <w:color w:val="000000" w:themeColor="text1"/>
                </w:rPr>
                <w:t xml:space="preserve">Warren-Myers, G., &amp; Hurlimann, A. (2022). Chapter 8: Climate change and risk to real estate. In P. Tiwari, &amp; J. T. Miao, </w:t>
              </w:r>
              <w:r w:rsidRPr="009A358F">
                <w:rPr>
                  <w:i/>
                  <w:iCs/>
                  <w:noProof/>
                  <w:color w:val="000000" w:themeColor="text1"/>
                </w:rPr>
                <w:t>A Research Agenda for Real Estate</w:t>
              </w:r>
              <w:r w:rsidRPr="009A358F">
                <w:rPr>
                  <w:noProof/>
                  <w:color w:val="000000" w:themeColor="text1"/>
                </w:rPr>
                <w:t xml:space="preserve"> (pp. 139–164). Edward Elgar Publishing. doi:https://doi.org/10.4337/9781839103933</w:t>
              </w:r>
            </w:p>
            <w:p w14:paraId="4118133E"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Weis, C., Woltering, R.-O. R.-O., &amp; Sebastian, S. (2021). Which stocks are driven by which interest rates? Evidence from listed real estate. </w:t>
              </w:r>
              <w:r w:rsidRPr="009A358F">
                <w:rPr>
                  <w:i/>
                  <w:iCs/>
                  <w:noProof/>
                  <w:color w:val="000000" w:themeColor="text1"/>
                </w:rPr>
                <w:t>Journal of Property Research , 38</w:t>
              </w:r>
              <w:r w:rsidRPr="009A358F">
                <w:rPr>
                  <w:noProof/>
                  <w:color w:val="000000" w:themeColor="text1"/>
                </w:rPr>
                <w:t>(3), 175-197. doi:https://doi.org/10.1080/09599916.2021.1903531</w:t>
              </w:r>
            </w:p>
            <w:p w14:paraId="53A7013F" w14:textId="77777777" w:rsidR="009179F5" w:rsidRPr="009A358F" w:rsidRDefault="009179F5" w:rsidP="009179F5">
              <w:pPr>
                <w:pStyle w:val="Bibliography"/>
                <w:ind w:left="720" w:hanging="720"/>
                <w:rPr>
                  <w:noProof/>
                  <w:color w:val="000000" w:themeColor="text1"/>
                </w:rPr>
              </w:pPr>
              <w:r w:rsidRPr="009A358F">
                <w:rPr>
                  <w:noProof/>
                  <w:color w:val="000000" w:themeColor="text1"/>
                </w:rPr>
                <w:t xml:space="preserve">Xia, T., Yao, C.-X., &amp; Geng, J.-B. (2020). Dynamic and frequency-domain spillover among economic policy uncertainty, stock and housing markets in China. </w:t>
              </w:r>
              <w:r w:rsidRPr="009A358F">
                <w:rPr>
                  <w:i/>
                  <w:iCs/>
                  <w:noProof/>
                  <w:color w:val="000000" w:themeColor="text1"/>
                </w:rPr>
                <w:t>Int. Rev. Financial Anal., 67</w:t>
              </w:r>
              <w:r w:rsidRPr="009A358F">
                <w:rPr>
                  <w:noProof/>
                  <w:color w:val="000000" w:themeColor="text1"/>
                </w:rPr>
                <w:t>(January 2020), 101427. doi:https://doi.org/10.1016/j.irfa.2019.101427</w:t>
              </w:r>
            </w:p>
            <w:p w14:paraId="63F47770" w14:textId="47D18014" w:rsidR="00392DE5" w:rsidRPr="009A358F" w:rsidRDefault="000C1C5B" w:rsidP="009179F5">
              <w:pPr>
                <w:rPr>
                  <w:noProof/>
                  <w:color w:val="000000" w:themeColor="text1"/>
                </w:rPr>
              </w:pPr>
              <w:r w:rsidRPr="009A358F">
                <w:rPr>
                  <w:b/>
                  <w:bCs/>
                  <w:noProof/>
                  <w:color w:val="000000" w:themeColor="text1"/>
                </w:rPr>
                <w:fldChar w:fldCharType="end"/>
              </w:r>
            </w:p>
          </w:sdtContent>
        </w:sdt>
      </w:sdtContent>
    </w:sdt>
    <w:sectPr w:rsidR="00392DE5" w:rsidRPr="009A358F" w:rsidSect="0020105D">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720F2" w14:textId="77777777" w:rsidR="00C00440" w:rsidRDefault="00C00440" w:rsidP="00650FFC">
      <w:pPr>
        <w:spacing w:line="240" w:lineRule="auto"/>
      </w:pPr>
      <w:r>
        <w:separator/>
      </w:r>
    </w:p>
  </w:endnote>
  <w:endnote w:type="continuationSeparator" w:id="0">
    <w:p w14:paraId="04601521" w14:textId="77777777" w:rsidR="00C00440" w:rsidRDefault="00C00440" w:rsidP="00650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470784"/>
      <w:docPartObj>
        <w:docPartGallery w:val="Page Numbers (Bottom of Page)"/>
        <w:docPartUnique/>
      </w:docPartObj>
    </w:sdtPr>
    <w:sdtEndPr/>
    <w:sdtContent>
      <w:sdt>
        <w:sdtPr>
          <w:id w:val="-1769616900"/>
          <w:docPartObj>
            <w:docPartGallery w:val="Page Numbers (Top of Page)"/>
            <w:docPartUnique/>
          </w:docPartObj>
        </w:sdtPr>
        <w:sdtEndPr/>
        <w:sdtContent>
          <w:p w14:paraId="60CDF000" w14:textId="179EE06A" w:rsidR="0013591A" w:rsidRDefault="0013591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6A559B4" w14:textId="77777777" w:rsidR="002F2436" w:rsidRDefault="002F2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AF81E" w14:textId="77777777" w:rsidR="00C00440" w:rsidRDefault="00C00440" w:rsidP="00650FFC">
      <w:pPr>
        <w:spacing w:line="240" w:lineRule="auto"/>
      </w:pPr>
      <w:r>
        <w:separator/>
      </w:r>
    </w:p>
  </w:footnote>
  <w:footnote w:type="continuationSeparator" w:id="0">
    <w:p w14:paraId="270876FE" w14:textId="77777777" w:rsidR="00C00440" w:rsidRDefault="00C00440" w:rsidP="00650FFC">
      <w:pPr>
        <w:spacing w:line="240" w:lineRule="auto"/>
      </w:pPr>
      <w:r>
        <w:continuationSeparator/>
      </w:r>
    </w:p>
  </w:footnote>
  <w:footnote w:id="1">
    <w:p w14:paraId="32BB23E4" w14:textId="77777777" w:rsidR="003E2607" w:rsidRDefault="003E2607" w:rsidP="003E2607">
      <w:pPr>
        <w:pStyle w:val="FootnoteText"/>
      </w:pPr>
      <w:r>
        <w:rPr>
          <w:rStyle w:val="FootnoteReference"/>
        </w:rPr>
        <w:footnoteRef/>
      </w:r>
      <w:r>
        <w:t xml:space="preserve"> </w:t>
      </w:r>
      <w:hyperlink r:id="rId1" w:history="1">
        <w:r w:rsidRPr="00443C6A">
          <w:rPr>
            <w:rStyle w:val="Hyperlink"/>
          </w:rPr>
          <w:t>https://www.reit.com/</w:t>
        </w:r>
      </w:hyperlink>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C1E50"/>
    <w:multiLevelType w:val="hybridMultilevel"/>
    <w:tmpl w:val="BAA4BCD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127542"/>
    <w:multiLevelType w:val="hybridMultilevel"/>
    <w:tmpl w:val="6770A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121399">
    <w:abstractNumId w:val="1"/>
  </w:num>
  <w:num w:numId="2" w16cid:durableId="5738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Lc0NzU0tzAwNzextDRR0lEKTi0uzszPAykwNDGpBQDeMhFpLgAAAA=="/>
    <w:docVar w:name="StyleGuidePreference" w:val="0"/>
    <w:docVar w:name="UniqueDocId" w:val="5746b655-cbcd-4aa6-aa0f-c44c020d4238"/>
  </w:docVars>
  <w:rsids>
    <w:rsidRoot w:val="0071216D"/>
    <w:rsid w:val="00003F78"/>
    <w:rsid w:val="000042C0"/>
    <w:rsid w:val="0000509C"/>
    <w:rsid w:val="000065F9"/>
    <w:rsid w:val="00006D43"/>
    <w:rsid w:val="00007DD8"/>
    <w:rsid w:val="00010680"/>
    <w:rsid w:val="0001133E"/>
    <w:rsid w:val="00012358"/>
    <w:rsid w:val="000131D0"/>
    <w:rsid w:val="00013E71"/>
    <w:rsid w:val="00013ECE"/>
    <w:rsid w:val="00013F34"/>
    <w:rsid w:val="000166BE"/>
    <w:rsid w:val="000249E8"/>
    <w:rsid w:val="00024E02"/>
    <w:rsid w:val="0002629B"/>
    <w:rsid w:val="00027993"/>
    <w:rsid w:val="00030073"/>
    <w:rsid w:val="00031B84"/>
    <w:rsid w:val="00034230"/>
    <w:rsid w:val="00037901"/>
    <w:rsid w:val="00037943"/>
    <w:rsid w:val="00037C3E"/>
    <w:rsid w:val="00040BFA"/>
    <w:rsid w:val="00041FC4"/>
    <w:rsid w:val="0004619A"/>
    <w:rsid w:val="00046C40"/>
    <w:rsid w:val="00051A04"/>
    <w:rsid w:val="00054361"/>
    <w:rsid w:val="00054641"/>
    <w:rsid w:val="00056D99"/>
    <w:rsid w:val="0006167F"/>
    <w:rsid w:val="00064B9D"/>
    <w:rsid w:val="00065304"/>
    <w:rsid w:val="0006564D"/>
    <w:rsid w:val="0006597A"/>
    <w:rsid w:val="00066215"/>
    <w:rsid w:val="000662F5"/>
    <w:rsid w:val="00066D4F"/>
    <w:rsid w:val="000671CC"/>
    <w:rsid w:val="00067A70"/>
    <w:rsid w:val="00070E8F"/>
    <w:rsid w:val="000746D1"/>
    <w:rsid w:val="00075878"/>
    <w:rsid w:val="00075B27"/>
    <w:rsid w:val="000761B9"/>
    <w:rsid w:val="000765E2"/>
    <w:rsid w:val="00076FC1"/>
    <w:rsid w:val="000770A1"/>
    <w:rsid w:val="00080040"/>
    <w:rsid w:val="000816D7"/>
    <w:rsid w:val="00083001"/>
    <w:rsid w:val="00084748"/>
    <w:rsid w:val="00084EFC"/>
    <w:rsid w:val="00086581"/>
    <w:rsid w:val="00090C30"/>
    <w:rsid w:val="0009182F"/>
    <w:rsid w:val="00091F70"/>
    <w:rsid w:val="000925D9"/>
    <w:rsid w:val="00093721"/>
    <w:rsid w:val="00093964"/>
    <w:rsid w:val="0009653C"/>
    <w:rsid w:val="000A0513"/>
    <w:rsid w:val="000A144E"/>
    <w:rsid w:val="000A1548"/>
    <w:rsid w:val="000A1722"/>
    <w:rsid w:val="000A27DB"/>
    <w:rsid w:val="000A39E0"/>
    <w:rsid w:val="000A3EF1"/>
    <w:rsid w:val="000A5D1D"/>
    <w:rsid w:val="000A7F48"/>
    <w:rsid w:val="000B0D0C"/>
    <w:rsid w:val="000B11BF"/>
    <w:rsid w:val="000B124D"/>
    <w:rsid w:val="000B18C7"/>
    <w:rsid w:val="000B1E1F"/>
    <w:rsid w:val="000B30D6"/>
    <w:rsid w:val="000B6730"/>
    <w:rsid w:val="000C1C5B"/>
    <w:rsid w:val="000C217A"/>
    <w:rsid w:val="000C4168"/>
    <w:rsid w:val="000C5F43"/>
    <w:rsid w:val="000D00EA"/>
    <w:rsid w:val="000D1907"/>
    <w:rsid w:val="000D2EDA"/>
    <w:rsid w:val="000D388D"/>
    <w:rsid w:val="000D3BF1"/>
    <w:rsid w:val="000D6399"/>
    <w:rsid w:val="000D675A"/>
    <w:rsid w:val="000D70FD"/>
    <w:rsid w:val="000E0694"/>
    <w:rsid w:val="000E1221"/>
    <w:rsid w:val="000E1344"/>
    <w:rsid w:val="000E2B53"/>
    <w:rsid w:val="000E3087"/>
    <w:rsid w:val="000E4545"/>
    <w:rsid w:val="000E4DDF"/>
    <w:rsid w:val="000E5663"/>
    <w:rsid w:val="000F1F16"/>
    <w:rsid w:val="000F349C"/>
    <w:rsid w:val="000F5326"/>
    <w:rsid w:val="000F6B16"/>
    <w:rsid w:val="0010025F"/>
    <w:rsid w:val="001036A1"/>
    <w:rsid w:val="00104D00"/>
    <w:rsid w:val="00105170"/>
    <w:rsid w:val="001059FF"/>
    <w:rsid w:val="0010636E"/>
    <w:rsid w:val="00107A47"/>
    <w:rsid w:val="00107C85"/>
    <w:rsid w:val="001102B4"/>
    <w:rsid w:val="0011128C"/>
    <w:rsid w:val="00111690"/>
    <w:rsid w:val="001118DA"/>
    <w:rsid w:val="00120AAD"/>
    <w:rsid w:val="001230D5"/>
    <w:rsid w:val="001237DC"/>
    <w:rsid w:val="00124756"/>
    <w:rsid w:val="00125A57"/>
    <w:rsid w:val="00126462"/>
    <w:rsid w:val="0012714F"/>
    <w:rsid w:val="00127303"/>
    <w:rsid w:val="00127773"/>
    <w:rsid w:val="0013591A"/>
    <w:rsid w:val="00144352"/>
    <w:rsid w:val="00144748"/>
    <w:rsid w:val="00146277"/>
    <w:rsid w:val="0014716D"/>
    <w:rsid w:val="001474B0"/>
    <w:rsid w:val="00147913"/>
    <w:rsid w:val="00150830"/>
    <w:rsid w:val="001525ED"/>
    <w:rsid w:val="0015331E"/>
    <w:rsid w:val="00153F3D"/>
    <w:rsid w:val="00155FA2"/>
    <w:rsid w:val="00161528"/>
    <w:rsid w:val="0016460A"/>
    <w:rsid w:val="00164661"/>
    <w:rsid w:val="00166896"/>
    <w:rsid w:val="00167DB4"/>
    <w:rsid w:val="00170DFF"/>
    <w:rsid w:val="00171590"/>
    <w:rsid w:val="0017191D"/>
    <w:rsid w:val="00172727"/>
    <w:rsid w:val="001727B5"/>
    <w:rsid w:val="00172AAF"/>
    <w:rsid w:val="00175123"/>
    <w:rsid w:val="0017540A"/>
    <w:rsid w:val="00175612"/>
    <w:rsid w:val="00180B59"/>
    <w:rsid w:val="0018105F"/>
    <w:rsid w:val="00181576"/>
    <w:rsid w:val="001821AF"/>
    <w:rsid w:val="001831C0"/>
    <w:rsid w:val="001831F8"/>
    <w:rsid w:val="00184242"/>
    <w:rsid w:val="001846D8"/>
    <w:rsid w:val="00190AAD"/>
    <w:rsid w:val="00194D8F"/>
    <w:rsid w:val="0019524E"/>
    <w:rsid w:val="001960A9"/>
    <w:rsid w:val="001964B3"/>
    <w:rsid w:val="00196FC1"/>
    <w:rsid w:val="0019794A"/>
    <w:rsid w:val="001A1973"/>
    <w:rsid w:val="001A329F"/>
    <w:rsid w:val="001A4A70"/>
    <w:rsid w:val="001A6820"/>
    <w:rsid w:val="001A70DF"/>
    <w:rsid w:val="001B5C1F"/>
    <w:rsid w:val="001C1609"/>
    <w:rsid w:val="001C1CA8"/>
    <w:rsid w:val="001C4781"/>
    <w:rsid w:val="001C4A32"/>
    <w:rsid w:val="001C6082"/>
    <w:rsid w:val="001C7C86"/>
    <w:rsid w:val="001D0657"/>
    <w:rsid w:val="001D0D2C"/>
    <w:rsid w:val="001D244A"/>
    <w:rsid w:val="001D2E97"/>
    <w:rsid w:val="001D40FF"/>
    <w:rsid w:val="001D4855"/>
    <w:rsid w:val="001D4977"/>
    <w:rsid w:val="001D6D10"/>
    <w:rsid w:val="001E0053"/>
    <w:rsid w:val="001E0F40"/>
    <w:rsid w:val="001E1A72"/>
    <w:rsid w:val="001E1BDB"/>
    <w:rsid w:val="001E37EE"/>
    <w:rsid w:val="001E3A52"/>
    <w:rsid w:val="001E467C"/>
    <w:rsid w:val="001E4A52"/>
    <w:rsid w:val="001E6733"/>
    <w:rsid w:val="001F7822"/>
    <w:rsid w:val="001F7D88"/>
    <w:rsid w:val="001F7F70"/>
    <w:rsid w:val="0020105D"/>
    <w:rsid w:val="00201C9D"/>
    <w:rsid w:val="0020245E"/>
    <w:rsid w:val="002032A1"/>
    <w:rsid w:val="00204FE5"/>
    <w:rsid w:val="002052F5"/>
    <w:rsid w:val="00207386"/>
    <w:rsid w:val="00210071"/>
    <w:rsid w:val="00210078"/>
    <w:rsid w:val="002130E3"/>
    <w:rsid w:val="002171AD"/>
    <w:rsid w:val="00217A7C"/>
    <w:rsid w:val="002204B3"/>
    <w:rsid w:val="0022069E"/>
    <w:rsid w:val="0022191C"/>
    <w:rsid w:val="00223734"/>
    <w:rsid w:val="0022422F"/>
    <w:rsid w:val="00231CE3"/>
    <w:rsid w:val="00234D8E"/>
    <w:rsid w:val="0023797D"/>
    <w:rsid w:val="00237DC8"/>
    <w:rsid w:val="0024281B"/>
    <w:rsid w:val="00243998"/>
    <w:rsid w:val="00243CCA"/>
    <w:rsid w:val="002446EF"/>
    <w:rsid w:val="002447E6"/>
    <w:rsid w:val="00244B5F"/>
    <w:rsid w:val="00244E64"/>
    <w:rsid w:val="00245F1E"/>
    <w:rsid w:val="00247750"/>
    <w:rsid w:val="00250885"/>
    <w:rsid w:val="00250F3D"/>
    <w:rsid w:val="00252327"/>
    <w:rsid w:val="002526CC"/>
    <w:rsid w:val="00253424"/>
    <w:rsid w:val="00254EC3"/>
    <w:rsid w:val="00255AA8"/>
    <w:rsid w:val="002566ED"/>
    <w:rsid w:val="00256A78"/>
    <w:rsid w:val="002570B1"/>
    <w:rsid w:val="00257206"/>
    <w:rsid w:val="002578E5"/>
    <w:rsid w:val="00261087"/>
    <w:rsid w:val="00261CE1"/>
    <w:rsid w:val="00267187"/>
    <w:rsid w:val="00272F5C"/>
    <w:rsid w:val="002731AD"/>
    <w:rsid w:val="00274611"/>
    <w:rsid w:val="00280CD9"/>
    <w:rsid w:val="00281D4B"/>
    <w:rsid w:val="00282DB2"/>
    <w:rsid w:val="0028366B"/>
    <w:rsid w:val="00283CCA"/>
    <w:rsid w:val="002852AF"/>
    <w:rsid w:val="00285685"/>
    <w:rsid w:val="00285EB0"/>
    <w:rsid w:val="0029069B"/>
    <w:rsid w:val="00292E8A"/>
    <w:rsid w:val="0029626E"/>
    <w:rsid w:val="002965B9"/>
    <w:rsid w:val="002979A7"/>
    <w:rsid w:val="00297AE6"/>
    <w:rsid w:val="00297F92"/>
    <w:rsid w:val="002A120B"/>
    <w:rsid w:val="002A2384"/>
    <w:rsid w:val="002A38AF"/>
    <w:rsid w:val="002A4EE2"/>
    <w:rsid w:val="002A50ED"/>
    <w:rsid w:val="002A74AE"/>
    <w:rsid w:val="002B14EA"/>
    <w:rsid w:val="002B1F1F"/>
    <w:rsid w:val="002B6DE4"/>
    <w:rsid w:val="002D0B21"/>
    <w:rsid w:val="002D5BB9"/>
    <w:rsid w:val="002D7617"/>
    <w:rsid w:val="002E1C40"/>
    <w:rsid w:val="002E2981"/>
    <w:rsid w:val="002E34D3"/>
    <w:rsid w:val="002E3818"/>
    <w:rsid w:val="002E4D7F"/>
    <w:rsid w:val="002F00A7"/>
    <w:rsid w:val="002F10E3"/>
    <w:rsid w:val="002F2436"/>
    <w:rsid w:val="002F44C8"/>
    <w:rsid w:val="002F462A"/>
    <w:rsid w:val="002F5169"/>
    <w:rsid w:val="0030018C"/>
    <w:rsid w:val="00301D80"/>
    <w:rsid w:val="00304345"/>
    <w:rsid w:val="003043A9"/>
    <w:rsid w:val="00305856"/>
    <w:rsid w:val="003100AA"/>
    <w:rsid w:val="00311225"/>
    <w:rsid w:val="003122B4"/>
    <w:rsid w:val="00314ECE"/>
    <w:rsid w:val="0031537F"/>
    <w:rsid w:val="003203F8"/>
    <w:rsid w:val="003217B4"/>
    <w:rsid w:val="00321CD2"/>
    <w:rsid w:val="003221C1"/>
    <w:rsid w:val="00325E26"/>
    <w:rsid w:val="003261A5"/>
    <w:rsid w:val="003262FD"/>
    <w:rsid w:val="003271BA"/>
    <w:rsid w:val="00327592"/>
    <w:rsid w:val="003300CD"/>
    <w:rsid w:val="00330412"/>
    <w:rsid w:val="0033150C"/>
    <w:rsid w:val="00332E72"/>
    <w:rsid w:val="003332C1"/>
    <w:rsid w:val="00334E90"/>
    <w:rsid w:val="00337E96"/>
    <w:rsid w:val="00337F77"/>
    <w:rsid w:val="003402D4"/>
    <w:rsid w:val="00343C1C"/>
    <w:rsid w:val="00343C22"/>
    <w:rsid w:val="00344926"/>
    <w:rsid w:val="00346BD7"/>
    <w:rsid w:val="00347514"/>
    <w:rsid w:val="00350A54"/>
    <w:rsid w:val="00351D0C"/>
    <w:rsid w:val="003545AA"/>
    <w:rsid w:val="0035652B"/>
    <w:rsid w:val="00357C94"/>
    <w:rsid w:val="00360066"/>
    <w:rsid w:val="00360A3B"/>
    <w:rsid w:val="003610EE"/>
    <w:rsid w:val="003651EC"/>
    <w:rsid w:val="00365563"/>
    <w:rsid w:val="00365C8C"/>
    <w:rsid w:val="00366441"/>
    <w:rsid w:val="003677B9"/>
    <w:rsid w:val="00370D5D"/>
    <w:rsid w:val="00371457"/>
    <w:rsid w:val="003714D6"/>
    <w:rsid w:val="003735DE"/>
    <w:rsid w:val="00374672"/>
    <w:rsid w:val="00374A49"/>
    <w:rsid w:val="00374F9A"/>
    <w:rsid w:val="003761BE"/>
    <w:rsid w:val="00376754"/>
    <w:rsid w:val="00376BBB"/>
    <w:rsid w:val="00380831"/>
    <w:rsid w:val="00385388"/>
    <w:rsid w:val="003859D9"/>
    <w:rsid w:val="00385B42"/>
    <w:rsid w:val="00386FC3"/>
    <w:rsid w:val="00387C59"/>
    <w:rsid w:val="00390363"/>
    <w:rsid w:val="0039093E"/>
    <w:rsid w:val="00391092"/>
    <w:rsid w:val="00392DE5"/>
    <w:rsid w:val="00395188"/>
    <w:rsid w:val="003964A6"/>
    <w:rsid w:val="00396704"/>
    <w:rsid w:val="00396768"/>
    <w:rsid w:val="003A0038"/>
    <w:rsid w:val="003A03E9"/>
    <w:rsid w:val="003A187E"/>
    <w:rsid w:val="003A2A1E"/>
    <w:rsid w:val="003A553F"/>
    <w:rsid w:val="003A63DF"/>
    <w:rsid w:val="003B1F58"/>
    <w:rsid w:val="003B2F8C"/>
    <w:rsid w:val="003B6EFC"/>
    <w:rsid w:val="003C06B9"/>
    <w:rsid w:val="003C5F11"/>
    <w:rsid w:val="003D00FD"/>
    <w:rsid w:val="003D164F"/>
    <w:rsid w:val="003D2D90"/>
    <w:rsid w:val="003D33FC"/>
    <w:rsid w:val="003D3545"/>
    <w:rsid w:val="003D6BCB"/>
    <w:rsid w:val="003D6BD0"/>
    <w:rsid w:val="003E06D3"/>
    <w:rsid w:val="003E13C9"/>
    <w:rsid w:val="003E1814"/>
    <w:rsid w:val="003E1C82"/>
    <w:rsid w:val="003E2607"/>
    <w:rsid w:val="003F1005"/>
    <w:rsid w:val="003F1B83"/>
    <w:rsid w:val="003F2156"/>
    <w:rsid w:val="003F4896"/>
    <w:rsid w:val="003F580D"/>
    <w:rsid w:val="003F6018"/>
    <w:rsid w:val="003F7355"/>
    <w:rsid w:val="00402D33"/>
    <w:rsid w:val="004043E2"/>
    <w:rsid w:val="0040592F"/>
    <w:rsid w:val="00411C91"/>
    <w:rsid w:val="004128B8"/>
    <w:rsid w:val="00420B6B"/>
    <w:rsid w:val="00423531"/>
    <w:rsid w:val="00423675"/>
    <w:rsid w:val="00423C7B"/>
    <w:rsid w:val="00424079"/>
    <w:rsid w:val="00424D22"/>
    <w:rsid w:val="00425C9E"/>
    <w:rsid w:val="00430E8C"/>
    <w:rsid w:val="00430EF4"/>
    <w:rsid w:val="00433C89"/>
    <w:rsid w:val="00433F4A"/>
    <w:rsid w:val="00436F83"/>
    <w:rsid w:val="004379E2"/>
    <w:rsid w:val="004411A9"/>
    <w:rsid w:val="0044202D"/>
    <w:rsid w:val="0044550F"/>
    <w:rsid w:val="00445622"/>
    <w:rsid w:val="00446F19"/>
    <w:rsid w:val="00447267"/>
    <w:rsid w:val="00447C04"/>
    <w:rsid w:val="00447DC8"/>
    <w:rsid w:val="00447E63"/>
    <w:rsid w:val="0045080E"/>
    <w:rsid w:val="00450B59"/>
    <w:rsid w:val="004526C1"/>
    <w:rsid w:val="004528DB"/>
    <w:rsid w:val="00452CA2"/>
    <w:rsid w:val="004532E9"/>
    <w:rsid w:val="004540E1"/>
    <w:rsid w:val="00455F59"/>
    <w:rsid w:val="0045731D"/>
    <w:rsid w:val="0045748A"/>
    <w:rsid w:val="004579F8"/>
    <w:rsid w:val="00460F23"/>
    <w:rsid w:val="00461AC5"/>
    <w:rsid w:val="00461CD4"/>
    <w:rsid w:val="004638AB"/>
    <w:rsid w:val="004654AE"/>
    <w:rsid w:val="00472979"/>
    <w:rsid w:val="00474DAC"/>
    <w:rsid w:val="00476AB8"/>
    <w:rsid w:val="00481043"/>
    <w:rsid w:val="004816EB"/>
    <w:rsid w:val="00485216"/>
    <w:rsid w:val="00485EBF"/>
    <w:rsid w:val="004908DC"/>
    <w:rsid w:val="00490962"/>
    <w:rsid w:val="00490D0A"/>
    <w:rsid w:val="00491E53"/>
    <w:rsid w:val="00493433"/>
    <w:rsid w:val="004935D4"/>
    <w:rsid w:val="00494182"/>
    <w:rsid w:val="0049544F"/>
    <w:rsid w:val="004A0336"/>
    <w:rsid w:val="004A0D11"/>
    <w:rsid w:val="004A1F4B"/>
    <w:rsid w:val="004A2C48"/>
    <w:rsid w:val="004A32EC"/>
    <w:rsid w:val="004A4254"/>
    <w:rsid w:val="004A43F7"/>
    <w:rsid w:val="004A55FF"/>
    <w:rsid w:val="004A61E1"/>
    <w:rsid w:val="004A68D0"/>
    <w:rsid w:val="004B0ADC"/>
    <w:rsid w:val="004B11BE"/>
    <w:rsid w:val="004B2AD1"/>
    <w:rsid w:val="004B3A8E"/>
    <w:rsid w:val="004B3D96"/>
    <w:rsid w:val="004B6874"/>
    <w:rsid w:val="004C00F4"/>
    <w:rsid w:val="004C276A"/>
    <w:rsid w:val="004C2F7F"/>
    <w:rsid w:val="004C4217"/>
    <w:rsid w:val="004C5DDB"/>
    <w:rsid w:val="004C6D72"/>
    <w:rsid w:val="004C7CC0"/>
    <w:rsid w:val="004D080A"/>
    <w:rsid w:val="004D104D"/>
    <w:rsid w:val="004D1614"/>
    <w:rsid w:val="004D2024"/>
    <w:rsid w:val="004D4D4E"/>
    <w:rsid w:val="004D566C"/>
    <w:rsid w:val="004D57F6"/>
    <w:rsid w:val="004E064D"/>
    <w:rsid w:val="004E3463"/>
    <w:rsid w:val="004E38D7"/>
    <w:rsid w:val="004F14BE"/>
    <w:rsid w:val="004F6A6E"/>
    <w:rsid w:val="005000E2"/>
    <w:rsid w:val="00500397"/>
    <w:rsid w:val="005003C5"/>
    <w:rsid w:val="00500B24"/>
    <w:rsid w:val="00500E89"/>
    <w:rsid w:val="005018C1"/>
    <w:rsid w:val="00504A2D"/>
    <w:rsid w:val="00504F79"/>
    <w:rsid w:val="005052E5"/>
    <w:rsid w:val="00505429"/>
    <w:rsid w:val="00505980"/>
    <w:rsid w:val="005064EB"/>
    <w:rsid w:val="00507486"/>
    <w:rsid w:val="00516117"/>
    <w:rsid w:val="00520BFB"/>
    <w:rsid w:val="00522C74"/>
    <w:rsid w:val="00523C66"/>
    <w:rsid w:val="005247C6"/>
    <w:rsid w:val="00524B8D"/>
    <w:rsid w:val="005276FC"/>
    <w:rsid w:val="00527DCF"/>
    <w:rsid w:val="005301AF"/>
    <w:rsid w:val="00530C8C"/>
    <w:rsid w:val="005325AA"/>
    <w:rsid w:val="00536AD8"/>
    <w:rsid w:val="0053744D"/>
    <w:rsid w:val="005428F9"/>
    <w:rsid w:val="005438F7"/>
    <w:rsid w:val="00543B7E"/>
    <w:rsid w:val="005452EC"/>
    <w:rsid w:val="005502FA"/>
    <w:rsid w:val="00550A8F"/>
    <w:rsid w:val="0055506F"/>
    <w:rsid w:val="00556677"/>
    <w:rsid w:val="00556FD5"/>
    <w:rsid w:val="005601C9"/>
    <w:rsid w:val="00561511"/>
    <w:rsid w:val="00566F39"/>
    <w:rsid w:val="005700F6"/>
    <w:rsid w:val="00570BAD"/>
    <w:rsid w:val="00570D11"/>
    <w:rsid w:val="005715E8"/>
    <w:rsid w:val="005731C3"/>
    <w:rsid w:val="00573E36"/>
    <w:rsid w:val="00575593"/>
    <w:rsid w:val="00575965"/>
    <w:rsid w:val="005766CC"/>
    <w:rsid w:val="00576A61"/>
    <w:rsid w:val="00577B64"/>
    <w:rsid w:val="0058018B"/>
    <w:rsid w:val="0058033B"/>
    <w:rsid w:val="005810A4"/>
    <w:rsid w:val="005816D1"/>
    <w:rsid w:val="00582516"/>
    <w:rsid w:val="00583467"/>
    <w:rsid w:val="00583C88"/>
    <w:rsid w:val="00584717"/>
    <w:rsid w:val="00584EDA"/>
    <w:rsid w:val="00585EDF"/>
    <w:rsid w:val="00586902"/>
    <w:rsid w:val="00587119"/>
    <w:rsid w:val="00587A9C"/>
    <w:rsid w:val="005929AE"/>
    <w:rsid w:val="005947F6"/>
    <w:rsid w:val="005956E3"/>
    <w:rsid w:val="00596F4B"/>
    <w:rsid w:val="005978D7"/>
    <w:rsid w:val="005A10BD"/>
    <w:rsid w:val="005A37F5"/>
    <w:rsid w:val="005A58EC"/>
    <w:rsid w:val="005B1F93"/>
    <w:rsid w:val="005B2970"/>
    <w:rsid w:val="005B365E"/>
    <w:rsid w:val="005B4DB9"/>
    <w:rsid w:val="005B606A"/>
    <w:rsid w:val="005B6547"/>
    <w:rsid w:val="005B66DF"/>
    <w:rsid w:val="005B688F"/>
    <w:rsid w:val="005C0516"/>
    <w:rsid w:val="005C3153"/>
    <w:rsid w:val="005C348A"/>
    <w:rsid w:val="005C4D39"/>
    <w:rsid w:val="005C4FF1"/>
    <w:rsid w:val="005C7092"/>
    <w:rsid w:val="005C752D"/>
    <w:rsid w:val="005D12EA"/>
    <w:rsid w:val="005D34C1"/>
    <w:rsid w:val="005D4A43"/>
    <w:rsid w:val="005D656D"/>
    <w:rsid w:val="005D7785"/>
    <w:rsid w:val="005E08AC"/>
    <w:rsid w:val="005E0A38"/>
    <w:rsid w:val="005E2B55"/>
    <w:rsid w:val="005E2BD9"/>
    <w:rsid w:val="005E5075"/>
    <w:rsid w:val="005E6226"/>
    <w:rsid w:val="005F1054"/>
    <w:rsid w:val="005F1232"/>
    <w:rsid w:val="005F159F"/>
    <w:rsid w:val="005F1AF5"/>
    <w:rsid w:val="005F50B3"/>
    <w:rsid w:val="005F6EE5"/>
    <w:rsid w:val="005F7E9E"/>
    <w:rsid w:val="0060011E"/>
    <w:rsid w:val="0060232D"/>
    <w:rsid w:val="00602B6B"/>
    <w:rsid w:val="00603D95"/>
    <w:rsid w:val="00605CB6"/>
    <w:rsid w:val="00605F73"/>
    <w:rsid w:val="006060C3"/>
    <w:rsid w:val="00610395"/>
    <w:rsid w:val="006106BB"/>
    <w:rsid w:val="00612C18"/>
    <w:rsid w:val="00612EEF"/>
    <w:rsid w:val="00614336"/>
    <w:rsid w:val="00615372"/>
    <w:rsid w:val="00616B21"/>
    <w:rsid w:val="00617622"/>
    <w:rsid w:val="00621280"/>
    <w:rsid w:val="006220C4"/>
    <w:rsid w:val="00627149"/>
    <w:rsid w:val="00627453"/>
    <w:rsid w:val="00627558"/>
    <w:rsid w:val="00627C5B"/>
    <w:rsid w:val="00627F69"/>
    <w:rsid w:val="00634F71"/>
    <w:rsid w:val="006359F0"/>
    <w:rsid w:val="00636DFE"/>
    <w:rsid w:val="00640406"/>
    <w:rsid w:val="006412C8"/>
    <w:rsid w:val="00641BCD"/>
    <w:rsid w:val="00643038"/>
    <w:rsid w:val="00647115"/>
    <w:rsid w:val="00647D83"/>
    <w:rsid w:val="00650FFC"/>
    <w:rsid w:val="00662611"/>
    <w:rsid w:val="0066495A"/>
    <w:rsid w:val="00665526"/>
    <w:rsid w:val="00665C46"/>
    <w:rsid w:val="00667F4E"/>
    <w:rsid w:val="0067007D"/>
    <w:rsid w:val="006746AD"/>
    <w:rsid w:val="00674ED8"/>
    <w:rsid w:val="006752D8"/>
    <w:rsid w:val="006768F2"/>
    <w:rsid w:val="00680332"/>
    <w:rsid w:val="0068202D"/>
    <w:rsid w:val="00683023"/>
    <w:rsid w:val="006858D3"/>
    <w:rsid w:val="00687399"/>
    <w:rsid w:val="00692BA8"/>
    <w:rsid w:val="0069444A"/>
    <w:rsid w:val="00696287"/>
    <w:rsid w:val="00696C85"/>
    <w:rsid w:val="006A18C0"/>
    <w:rsid w:val="006A1EF5"/>
    <w:rsid w:val="006A320D"/>
    <w:rsid w:val="006A6171"/>
    <w:rsid w:val="006B03CA"/>
    <w:rsid w:val="006B1F49"/>
    <w:rsid w:val="006C0DC9"/>
    <w:rsid w:val="006C44B8"/>
    <w:rsid w:val="006C4900"/>
    <w:rsid w:val="006C49FE"/>
    <w:rsid w:val="006C4A5C"/>
    <w:rsid w:val="006C5085"/>
    <w:rsid w:val="006C653D"/>
    <w:rsid w:val="006C657C"/>
    <w:rsid w:val="006C67F7"/>
    <w:rsid w:val="006C7A87"/>
    <w:rsid w:val="006D2101"/>
    <w:rsid w:val="006D42B8"/>
    <w:rsid w:val="006D6C24"/>
    <w:rsid w:val="006D6FDE"/>
    <w:rsid w:val="006E0393"/>
    <w:rsid w:val="006E1BC5"/>
    <w:rsid w:val="006E2B98"/>
    <w:rsid w:val="006E2C57"/>
    <w:rsid w:val="006E3805"/>
    <w:rsid w:val="006E4E2E"/>
    <w:rsid w:val="006E5548"/>
    <w:rsid w:val="006E6352"/>
    <w:rsid w:val="006E7AF3"/>
    <w:rsid w:val="006F1B7C"/>
    <w:rsid w:val="006F290C"/>
    <w:rsid w:val="006F3014"/>
    <w:rsid w:val="006F55D2"/>
    <w:rsid w:val="007012B2"/>
    <w:rsid w:val="00702101"/>
    <w:rsid w:val="00702CD0"/>
    <w:rsid w:val="00702E9A"/>
    <w:rsid w:val="00704097"/>
    <w:rsid w:val="00704391"/>
    <w:rsid w:val="0071216D"/>
    <w:rsid w:val="00716B84"/>
    <w:rsid w:val="00720150"/>
    <w:rsid w:val="00721E11"/>
    <w:rsid w:val="0072213E"/>
    <w:rsid w:val="00722358"/>
    <w:rsid w:val="00722A05"/>
    <w:rsid w:val="007243D1"/>
    <w:rsid w:val="00724EF0"/>
    <w:rsid w:val="0072517C"/>
    <w:rsid w:val="0072544F"/>
    <w:rsid w:val="00725450"/>
    <w:rsid w:val="00726509"/>
    <w:rsid w:val="00726BC4"/>
    <w:rsid w:val="0072775B"/>
    <w:rsid w:val="0073017D"/>
    <w:rsid w:val="00730CB1"/>
    <w:rsid w:val="00731C70"/>
    <w:rsid w:val="00732CA2"/>
    <w:rsid w:val="00732DDF"/>
    <w:rsid w:val="00733DCF"/>
    <w:rsid w:val="00734004"/>
    <w:rsid w:val="00734B0E"/>
    <w:rsid w:val="00735283"/>
    <w:rsid w:val="007358FE"/>
    <w:rsid w:val="00736818"/>
    <w:rsid w:val="00740FAA"/>
    <w:rsid w:val="007415CD"/>
    <w:rsid w:val="00745726"/>
    <w:rsid w:val="007462D3"/>
    <w:rsid w:val="0075008B"/>
    <w:rsid w:val="00750173"/>
    <w:rsid w:val="00752679"/>
    <w:rsid w:val="00754A2F"/>
    <w:rsid w:val="00754E45"/>
    <w:rsid w:val="00755F6F"/>
    <w:rsid w:val="0075634A"/>
    <w:rsid w:val="00756E8F"/>
    <w:rsid w:val="00757241"/>
    <w:rsid w:val="007641C8"/>
    <w:rsid w:val="007663BD"/>
    <w:rsid w:val="00766A60"/>
    <w:rsid w:val="00767954"/>
    <w:rsid w:val="0077027F"/>
    <w:rsid w:val="007727F9"/>
    <w:rsid w:val="00772AF5"/>
    <w:rsid w:val="0077318D"/>
    <w:rsid w:val="00773B4C"/>
    <w:rsid w:val="007754D1"/>
    <w:rsid w:val="007759A9"/>
    <w:rsid w:val="00777334"/>
    <w:rsid w:val="0077733F"/>
    <w:rsid w:val="0077740B"/>
    <w:rsid w:val="00783D3D"/>
    <w:rsid w:val="00784254"/>
    <w:rsid w:val="00784441"/>
    <w:rsid w:val="007853E1"/>
    <w:rsid w:val="00786DAE"/>
    <w:rsid w:val="007878B2"/>
    <w:rsid w:val="00790A8C"/>
    <w:rsid w:val="00790E29"/>
    <w:rsid w:val="007912A0"/>
    <w:rsid w:val="00792AB4"/>
    <w:rsid w:val="007940C4"/>
    <w:rsid w:val="007952BB"/>
    <w:rsid w:val="00796255"/>
    <w:rsid w:val="0079626A"/>
    <w:rsid w:val="0079694C"/>
    <w:rsid w:val="00797BD9"/>
    <w:rsid w:val="007A17C6"/>
    <w:rsid w:val="007A241B"/>
    <w:rsid w:val="007A2523"/>
    <w:rsid w:val="007A349A"/>
    <w:rsid w:val="007A41B1"/>
    <w:rsid w:val="007B091A"/>
    <w:rsid w:val="007B2CE7"/>
    <w:rsid w:val="007B4695"/>
    <w:rsid w:val="007B5689"/>
    <w:rsid w:val="007B5E29"/>
    <w:rsid w:val="007B6457"/>
    <w:rsid w:val="007B6D05"/>
    <w:rsid w:val="007C0E98"/>
    <w:rsid w:val="007C0EFA"/>
    <w:rsid w:val="007C2C1B"/>
    <w:rsid w:val="007C447F"/>
    <w:rsid w:val="007C4839"/>
    <w:rsid w:val="007C57FD"/>
    <w:rsid w:val="007C5F64"/>
    <w:rsid w:val="007C6FE5"/>
    <w:rsid w:val="007D097B"/>
    <w:rsid w:val="007D0EFD"/>
    <w:rsid w:val="007D23E6"/>
    <w:rsid w:val="007D58CB"/>
    <w:rsid w:val="007D5AA3"/>
    <w:rsid w:val="007D6646"/>
    <w:rsid w:val="007D6F85"/>
    <w:rsid w:val="007D7FDC"/>
    <w:rsid w:val="007E07AC"/>
    <w:rsid w:val="007E0A0C"/>
    <w:rsid w:val="007E15EC"/>
    <w:rsid w:val="007E21AC"/>
    <w:rsid w:val="007E2A5A"/>
    <w:rsid w:val="007E3717"/>
    <w:rsid w:val="007E6CDC"/>
    <w:rsid w:val="007E6EBA"/>
    <w:rsid w:val="007E7209"/>
    <w:rsid w:val="007F0331"/>
    <w:rsid w:val="007F398A"/>
    <w:rsid w:val="007F4A5B"/>
    <w:rsid w:val="007F65D9"/>
    <w:rsid w:val="007F7123"/>
    <w:rsid w:val="007F72FD"/>
    <w:rsid w:val="0080215D"/>
    <w:rsid w:val="008042B0"/>
    <w:rsid w:val="00804876"/>
    <w:rsid w:val="00805214"/>
    <w:rsid w:val="00805674"/>
    <w:rsid w:val="008078E4"/>
    <w:rsid w:val="00813A8B"/>
    <w:rsid w:val="008151CD"/>
    <w:rsid w:val="00815841"/>
    <w:rsid w:val="008210AD"/>
    <w:rsid w:val="00821AAF"/>
    <w:rsid w:val="008223C1"/>
    <w:rsid w:val="00823BD8"/>
    <w:rsid w:val="00825D8B"/>
    <w:rsid w:val="00825F34"/>
    <w:rsid w:val="00831BF8"/>
    <w:rsid w:val="00832F52"/>
    <w:rsid w:val="00832F69"/>
    <w:rsid w:val="00833C93"/>
    <w:rsid w:val="00834A5E"/>
    <w:rsid w:val="00836443"/>
    <w:rsid w:val="00837586"/>
    <w:rsid w:val="00837E63"/>
    <w:rsid w:val="00840B4C"/>
    <w:rsid w:val="00840FFE"/>
    <w:rsid w:val="00841EF1"/>
    <w:rsid w:val="00842051"/>
    <w:rsid w:val="008511F7"/>
    <w:rsid w:val="0085147F"/>
    <w:rsid w:val="00851548"/>
    <w:rsid w:val="0085434A"/>
    <w:rsid w:val="008561C9"/>
    <w:rsid w:val="00860769"/>
    <w:rsid w:val="00863AD6"/>
    <w:rsid w:val="0086459E"/>
    <w:rsid w:val="00866163"/>
    <w:rsid w:val="00867553"/>
    <w:rsid w:val="008715B7"/>
    <w:rsid w:val="00872967"/>
    <w:rsid w:val="0087298F"/>
    <w:rsid w:val="00873EF8"/>
    <w:rsid w:val="00874D0C"/>
    <w:rsid w:val="00874F8B"/>
    <w:rsid w:val="00874FA8"/>
    <w:rsid w:val="00875695"/>
    <w:rsid w:val="0087665D"/>
    <w:rsid w:val="008772A4"/>
    <w:rsid w:val="0087756D"/>
    <w:rsid w:val="00877865"/>
    <w:rsid w:val="008810A2"/>
    <w:rsid w:val="00881387"/>
    <w:rsid w:val="00883AF4"/>
    <w:rsid w:val="008846C5"/>
    <w:rsid w:val="00885405"/>
    <w:rsid w:val="00885760"/>
    <w:rsid w:val="00885AA0"/>
    <w:rsid w:val="00886A11"/>
    <w:rsid w:val="00887285"/>
    <w:rsid w:val="00887720"/>
    <w:rsid w:val="00890735"/>
    <w:rsid w:val="0089157F"/>
    <w:rsid w:val="0089227B"/>
    <w:rsid w:val="008932C4"/>
    <w:rsid w:val="0089386F"/>
    <w:rsid w:val="00897AF1"/>
    <w:rsid w:val="008A02BD"/>
    <w:rsid w:val="008A0518"/>
    <w:rsid w:val="008A0B06"/>
    <w:rsid w:val="008A0BA4"/>
    <w:rsid w:val="008A1AE6"/>
    <w:rsid w:val="008A342A"/>
    <w:rsid w:val="008A66E1"/>
    <w:rsid w:val="008B263C"/>
    <w:rsid w:val="008B2974"/>
    <w:rsid w:val="008B39C7"/>
    <w:rsid w:val="008B3F5B"/>
    <w:rsid w:val="008B4A48"/>
    <w:rsid w:val="008B550F"/>
    <w:rsid w:val="008C2FBE"/>
    <w:rsid w:val="008C5BFF"/>
    <w:rsid w:val="008C7DC4"/>
    <w:rsid w:val="008D049F"/>
    <w:rsid w:val="008D089D"/>
    <w:rsid w:val="008D2643"/>
    <w:rsid w:val="008D36EC"/>
    <w:rsid w:val="008D729F"/>
    <w:rsid w:val="008D7D3E"/>
    <w:rsid w:val="008E0309"/>
    <w:rsid w:val="008E4307"/>
    <w:rsid w:val="008E61CC"/>
    <w:rsid w:val="008E73A0"/>
    <w:rsid w:val="008E7584"/>
    <w:rsid w:val="008F10CC"/>
    <w:rsid w:val="008F1BC6"/>
    <w:rsid w:val="008F20B1"/>
    <w:rsid w:val="008F21AC"/>
    <w:rsid w:val="008F77AC"/>
    <w:rsid w:val="00900387"/>
    <w:rsid w:val="00905FFC"/>
    <w:rsid w:val="009063DD"/>
    <w:rsid w:val="009065C1"/>
    <w:rsid w:val="00907C6A"/>
    <w:rsid w:val="00912BF0"/>
    <w:rsid w:val="00915217"/>
    <w:rsid w:val="009177A5"/>
    <w:rsid w:val="009179F5"/>
    <w:rsid w:val="00922B9E"/>
    <w:rsid w:val="00922EA0"/>
    <w:rsid w:val="0093150E"/>
    <w:rsid w:val="009319F3"/>
    <w:rsid w:val="00934229"/>
    <w:rsid w:val="00935A17"/>
    <w:rsid w:val="00935CA8"/>
    <w:rsid w:val="009419F6"/>
    <w:rsid w:val="00946E01"/>
    <w:rsid w:val="00950341"/>
    <w:rsid w:val="009506EF"/>
    <w:rsid w:val="009510BE"/>
    <w:rsid w:val="00951345"/>
    <w:rsid w:val="00954D23"/>
    <w:rsid w:val="0095512D"/>
    <w:rsid w:val="009565B6"/>
    <w:rsid w:val="009569AA"/>
    <w:rsid w:val="00957295"/>
    <w:rsid w:val="00957D75"/>
    <w:rsid w:val="0096052A"/>
    <w:rsid w:val="009630BC"/>
    <w:rsid w:val="00963CBA"/>
    <w:rsid w:val="0096464A"/>
    <w:rsid w:val="009646D6"/>
    <w:rsid w:val="0096485D"/>
    <w:rsid w:val="00966C04"/>
    <w:rsid w:val="00966F8C"/>
    <w:rsid w:val="00971FC9"/>
    <w:rsid w:val="009733B2"/>
    <w:rsid w:val="00974030"/>
    <w:rsid w:val="00974D85"/>
    <w:rsid w:val="009755F8"/>
    <w:rsid w:val="00975D98"/>
    <w:rsid w:val="009769FF"/>
    <w:rsid w:val="0097727E"/>
    <w:rsid w:val="00981023"/>
    <w:rsid w:val="0098194D"/>
    <w:rsid w:val="0098413F"/>
    <w:rsid w:val="00985A6E"/>
    <w:rsid w:val="009915A3"/>
    <w:rsid w:val="009922B6"/>
    <w:rsid w:val="009927FD"/>
    <w:rsid w:val="00994372"/>
    <w:rsid w:val="0099470E"/>
    <w:rsid w:val="00996CC5"/>
    <w:rsid w:val="009A3169"/>
    <w:rsid w:val="009A3489"/>
    <w:rsid w:val="009A358F"/>
    <w:rsid w:val="009A45A5"/>
    <w:rsid w:val="009A6628"/>
    <w:rsid w:val="009A696E"/>
    <w:rsid w:val="009B116A"/>
    <w:rsid w:val="009B1AEE"/>
    <w:rsid w:val="009B225C"/>
    <w:rsid w:val="009B2434"/>
    <w:rsid w:val="009B2ECD"/>
    <w:rsid w:val="009B5C2E"/>
    <w:rsid w:val="009B78B7"/>
    <w:rsid w:val="009C09FC"/>
    <w:rsid w:val="009C0AD3"/>
    <w:rsid w:val="009C0E0A"/>
    <w:rsid w:val="009C1458"/>
    <w:rsid w:val="009C19DF"/>
    <w:rsid w:val="009C2BC7"/>
    <w:rsid w:val="009C5AD1"/>
    <w:rsid w:val="009C5AEF"/>
    <w:rsid w:val="009D0CD8"/>
    <w:rsid w:val="009D2137"/>
    <w:rsid w:val="009D22B5"/>
    <w:rsid w:val="009D30FA"/>
    <w:rsid w:val="009D4A58"/>
    <w:rsid w:val="009D507E"/>
    <w:rsid w:val="009D7742"/>
    <w:rsid w:val="009E0891"/>
    <w:rsid w:val="009E14B0"/>
    <w:rsid w:val="009E387A"/>
    <w:rsid w:val="009E4B83"/>
    <w:rsid w:val="009E6661"/>
    <w:rsid w:val="009E7216"/>
    <w:rsid w:val="009F09C8"/>
    <w:rsid w:val="009F16F3"/>
    <w:rsid w:val="009F21E7"/>
    <w:rsid w:val="009F4394"/>
    <w:rsid w:val="009F47C7"/>
    <w:rsid w:val="009F4DFE"/>
    <w:rsid w:val="009F6AEF"/>
    <w:rsid w:val="009F7350"/>
    <w:rsid w:val="009F7935"/>
    <w:rsid w:val="00A00352"/>
    <w:rsid w:val="00A0096F"/>
    <w:rsid w:val="00A0208F"/>
    <w:rsid w:val="00A0386D"/>
    <w:rsid w:val="00A04EDA"/>
    <w:rsid w:val="00A05696"/>
    <w:rsid w:val="00A06610"/>
    <w:rsid w:val="00A12DC5"/>
    <w:rsid w:val="00A133C7"/>
    <w:rsid w:val="00A14F95"/>
    <w:rsid w:val="00A154F6"/>
    <w:rsid w:val="00A1589F"/>
    <w:rsid w:val="00A17FC2"/>
    <w:rsid w:val="00A20200"/>
    <w:rsid w:val="00A21112"/>
    <w:rsid w:val="00A25A16"/>
    <w:rsid w:val="00A27083"/>
    <w:rsid w:val="00A303BE"/>
    <w:rsid w:val="00A32220"/>
    <w:rsid w:val="00A332C4"/>
    <w:rsid w:val="00A3417B"/>
    <w:rsid w:val="00A36018"/>
    <w:rsid w:val="00A3706E"/>
    <w:rsid w:val="00A377E4"/>
    <w:rsid w:val="00A41DF0"/>
    <w:rsid w:val="00A4370F"/>
    <w:rsid w:val="00A4579C"/>
    <w:rsid w:val="00A54235"/>
    <w:rsid w:val="00A551D0"/>
    <w:rsid w:val="00A56A4A"/>
    <w:rsid w:val="00A56A80"/>
    <w:rsid w:val="00A60CA8"/>
    <w:rsid w:val="00A6104B"/>
    <w:rsid w:val="00A6124A"/>
    <w:rsid w:val="00A61E5F"/>
    <w:rsid w:val="00A626A8"/>
    <w:rsid w:val="00A62CFA"/>
    <w:rsid w:val="00A64705"/>
    <w:rsid w:val="00A66810"/>
    <w:rsid w:val="00A66873"/>
    <w:rsid w:val="00A679B2"/>
    <w:rsid w:val="00A72724"/>
    <w:rsid w:val="00A73127"/>
    <w:rsid w:val="00A73720"/>
    <w:rsid w:val="00A7409D"/>
    <w:rsid w:val="00A75090"/>
    <w:rsid w:val="00A83A37"/>
    <w:rsid w:val="00A8601B"/>
    <w:rsid w:val="00A86E0E"/>
    <w:rsid w:val="00A91B72"/>
    <w:rsid w:val="00A9405C"/>
    <w:rsid w:val="00A94BEF"/>
    <w:rsid w:val="00A954CD"/>
    <w:rsid w:val="00A95F2C"/>
    <w:rsid w:val="00A9692B"/>
    <w:rsid w:val="00AA1F3E"/>
    <w:rsid w:val="00AA32C1"/>
    <w:rsid w:val="00AA46D9"/>
    <w:rsid w:val="00AA5347"/>
    <w:rsid w:val="00AA5830"/>
    <w:rsid w:val="00AA5D95"/>
    <w:rsid w:val="00AB0BDC"/>
    <w:rsid w:val="00AB2556"/>
    <w:rsid w:val="00AB3472"/>
    <w:rsid w:val="00AB4228"/>
    <w:rsid w:val="00AB59AC"/>
    <w:rsid w:val="00AB7432"/>
    <w:rsid w:val="00AC2107"/>
    <w:rsid w:val="00AC2B83"/>
    <w:rsid w:val="00AC4D45"/>
    <w:rsid w:val="00AC6432"/>
    <w:rsid w:val="00AC7560"/>
    <w:rsid w:val="00AC7E6F"/>
    <w:rsid w:val="00AD026D"/>
    <w:rsid w:val="00AD0515"/>
    <w:rsid w:val="00AD05DC"/>
    <w:rsid w:val="00AD1441"/>
    <w:rsid w:val="00AD1D14"/>
    <w:rsid w:val="00AD22E4"/>
    <w:rsid w:val="00AD2A27"/>
    <w:rsid w:val="00AD2A91"/>
    <w:rsid w:val="00AD2FE1"/>
    <w:rsid w:val="00AD48D1"/>
    <w:rsid w:val="00AE3206"/>
    <w:rsid w:val="00AE5670"/>
    <w:rsid w:val="00AE72F0"/>
    <w:rsid w:val="00AE7ADD"/>
    <w:rsid w:val="00AE7FF0"/>
    <w:rsid w:val="00AF0309"/>
    <w:rsid w:val="00AF1A46"/>
    <w:rsid w:val="00AF531D"/>
    <w:rsid w:val="00AF54DA"/>
    <w:rsid w:val="00AF5A4A"/>
    <w:rsid w:val="00AF7A8A"/>
    <w:rsid w:val="00B00E02"/>
    <w:rsid w:val="00B01420"/>
    <w:rsid w:val="00B01649"/>
    <w:rsid w:val="00B02A73"/>
    <w:rsid w:val="00B039B9"/>
    <w:rsid w:val="00B043FC"/>
    <w:rsid w:val="00B050BF"/>
    <w:rsid w:val="00B05B62"/>
    <w:rsid w:val="00B06A40"/>
    <w:rsid w:val="00B078B6"/>
    <w:rsid w:val="00B11154"/>
    <w:rsid w:val="00B15D67"/>
    <w:rsid w:val="00B164C4"/>
    <w:rsid w:val="00B16B88"/>
    <w:rsid w:val="00B274D4"/>
    <w:rsid w:val="00B30B56"/>
    <w:rsid w:val="00B3202A"/>
    <w:rsid w:val="00B33605"/>
    <w:rsid w:val="00B353E7"/>
    <w:rsid w:val="00B35793"/>
    <w:rsid w:val="00B36B76"/>
    <w:rsid w:val="00B375B3"/>
    <w:rsid w:val="00B43252"/>
    <w:rsid w:val="00B44161"/>
    <w:rsid w:val="00B456E1"/>
    <w:rsid w:val="00B45E2C"/>
    <w:rsid w:val="00B4697D"/>
    <w:rsid w:val="00B50B22"/>
    <w:rsid w:val="00B51808"/>
    <w:rsid w:val="00B52422"/>
    <w:rsid w:val="00B54130"/>
    <w:rsid w:val="00B551FC"/>
    <w:rsid w:val="00B553BA"/>
    <w:rsid w:val="00B555E5"/>
    <w:rsid w:val="00B56374"/>
    <w:rsid w:val="00B61256"/>
    <w:rsid w:val="00B61814"/>
    <w:rsid w:val="00B62634"/>
    <w:rsid w:val="00B6378F"/>
    <w:rsid w:val="00B703FA"/>
    <w:rsid w:val="00B742A6"/>
    <w:rsid w:val="00B75D04"/>
    <w:rsid w:val="00B768A4"/>
    <w:rsid w:val="00B80524"/>
    <w:rsid w:val="00B83F6D"/>
    <w:rsid w:val="00B8401A"/>
    <w:rsid w:val="00B840F3"/>
    <w:rsid w:val="00B856F4"/>
    <w:rsid w:val="00B9023B"/>
    <w:rsid w:val="00B90F23"/>
    <w:rsid w:val="00B92A59"/>
    <w:rsid w:val="00B93D2D"/>
    <w:rsid w:val="00B94222"/>
    <w:rsid w:val="00B95E09"/>
    <w:rsid w:val="00B96BFA"/>
    <w:rsid w:val="00B9744F"/>
    <w:rsid w:val="00B97ED1"/>
    <w:rsid w:val="00BA0FE7"/>
    <w:rsid w:val="00BA168D"/>
    <w:rsid w:val="00BA1E9B"/>
    <w:rsid w:val="00BA2894"/>
    <w:rsid w:val="00BA2A57"/>
    <w:rsid w:val="00BA5271"/>
    <w:rsid w:val="00BA691D"/>
    <w:rsid w:val="00BB0731"/>
    <w:rsid w:val="00BB0837"/>
    <w:rsid w:val="00BB2A50"/>
    <w:rsid w:val="00BB3FC5"/>
    <w:rsid w:val="00BB4729"/>
    <w:rsid w:val="00BB7367"/>
    <w:rsid w:val="00BC0F41"/>
    <w:rsid w:val="00BC3FE6"/>
    <w:rsid w:val="00BC4718"/>
    <w:rsid w:val="00BC48CA"/>
    <w:rsid w:val="00BC4DCC"/>
    <w:rsid w:val="00BC4FFC"/>
    <w:rsid w:val="00BC74EA"/>
    <w:rsid w:val="00BD0A04"/>
    <w:rsid w:val="00BD2708"/>
    <w:rsid w:val="00BD2F68"/>
    <w:rsid w:val="00BD5DE3"/>
    <w:rsid w:val="00BE06DA"/>
    <w:rsid w:val="00BE085D"/>
    <w:rsid w:val="00BE2D1B"/>
    <w:rsid w:val="00BE38F7"/>
    <w:rsid w:val="00BE3FAF"/>
    <w:rsid w:val="00BE4FE9"/>
    <w:rsid w:val="00BE635C"/>
    <w:rsid w:val="00BE7746"/>
    <w:rsid w:val="00BE7B6C"/>
    <w:rsid w:val="00BF03B8"/>
    <w:rsid w:val="00BF0C91"/>
    <w:rsid w:val="00BF1E93"/>
    <w:rsid w:val="00BF2A26"/>
    <w:rsid w:val="00BF3F2A"/>
    <w:rsid w:val="00BF460A"/>
    <w:rsid w:val="00BF5B17"/>
    <w:rsid w:val="00C00440"/>
    <w:rsid w:val="00C01CA2"/>
    <w:rsid w:val="00C046C1"/>
    <w:rsid w:val="00C055A5"/>
    <w:rsid w:val="00C078F5"/>
    <w:rsid w:val="00C11D9E"/>
    <w:rsid w:val="00C128DB"/>
    <w:rsid w:val="00C1421A"/>
    <w:rsid w:val="00C14E92"/>
    <w:rsid w:val="00C166E1"/>
    <w:rsid w:val="00C2190D"/>
    <w:rsid w:val="00C226C8"/>
    <w:rsid w:val="00C22736"/>
    <w:rsid w:val="00C22F4F"/>
    <w:rsid w:val="00C2407C"/>
    <w:rsid w:val="00C25323"/>
    <w:rsid w:val="00C26B1B"/>
    <w:rsid w:val="00C306DC"/>
    <w:rsid w:val="00C32951"/>
    <w:rsid w:val="00C32B6D"/>
    <w:rsid w:val="00C335DF"/>
    <w:rsid w:val="00C34785"/>
    <w:rsid w:val="00C35596"/>
    <w:rsid w:val="00C3612E"/>
    <w:rsid w:val="00C3614A"/>
    <w:rsid w:val="00C36381"/>
    <w:rsid w:val="00C41F30"/>
    <w:rsid w:val="00C4494C"/>
    <w:rsid w:val="00C47CC1"/>
    <w:rsid w:val="00C5143C"/>
    <w:rsid w:val="00C51F9C"/>
    <w:rsid w:val="00C52BC3"/>
    <w:rsid w:val="00C5461C"/>
    <w:rsid w:val="00C55F36"/>
    <w:rsid w:val="00C572E1"/>
    <w:rsid w:val="00C57813"/>
    <w:rsid w:val="00C61281"/>
    <w:rsid w:val="00C6443C"/>
    <w:rsid w:val="00C64943"/>
    <w:rsid w:val="00C64DD2"/>
    <w:rsid w:val="00C64E8A"/>
    <w:rsid w:val="00C67D15"/>
    <w:rsid w:val="00C70351"/>
    <w:rsid w:val="00C70B0F"/>
    <w:rsid w:val="00C726E3"/>
    <w:rsid w:val="00C77D9A"/>
    <w:rsid w:val="00C8277B"/>
    <w:rsid w:val="00C828B0"/>
    <w:rsid w:val="00C83AFC"/>
    <w:rsid w:val="00C84742"/>
    <w:rsid w:val="00C865AE"/>
    <w:rsid w:val="00C9058C"/>
    <w:rsid w:val="00C9133E"/>
    <w:rsid w:val="00C91518"/>
    <w:rsid w:val="00C91ADA"/>
    <w:rsid w:val="00C9257C"/>
    <w:rsid w:val="00CA1F50"/>
    <w:rsid w:val="00CA30AB"/>
    <w:rsid w:val="00CA3E62"/>
    <w:rsid w:val="00CA5DD9"/>
    <w:rsid w:val="00CA7A73"/>
    <w:rsid w:val="00CB17AC"/>
    <w:rsid w:val="00CB360F"/>
    <w:rsid w:val="00CB380E"/>
    <w:rsid w:val="00CB5174"/>
    <w:rsid w:val="00CC0969"/>
    <w:rsid w:val="00CC1C21"/>
    <w:rsid w:val="00CC3B01"/>
    <w:rsid w:val="00CC5FDF"/>
    <w:rsid w:val="00CC60A0"/>
    <w:rsid w:val="00CC60A5"/>
    <w:rsid w:val="00CD259A"/>
    <w:rsid w:val="00CD6E29"/>
    <w:rsid w:val="00CE0A83"/>
    <w:rsid w:val="00CE0D68"/>
    <w:rsid w:val="00CE3862"/>
    <w:rsid w:val="00CE471E"/>
    <w:rsid w:val="00CE5336"/>
    <w:rsid w:val="00CE5EB3"/>
    <w:rsid w:val="00CE70D5"/>
    <w:rsid w:val="00CF02D7"/>
    <w:rsid w:val="00CF08A1"/>
    <w:rsid w:val="00CF45D2"/>
    <w:rsid w:val="00CF4E47"/>
    <w:rsid w:val="00CF5265"/>
    <w:rsid w:val="00D02321"/>
    <w:rsid w:val="00D02B19"/>
    <w:rsid w:val="00D0446F"/>
    <w:rsid w:val="00D047A5"/>
    <w:rsid w:val="00D0735E"/>
    <w:rsid w:val="00D10472"/>
    <w:rsid w:val="00D10B69"/>
    <w:rsid w:val="00D110D7"/>
    <w:rsid w:val="00D12574"/>
    <w:rsid w:val="00D13756"/>
    <w:rsid w:val="00D139D1"/>
    <w:rsid w:val="00D149B4"/>
    <w:rsid w:val="00D1796D"/>
    <w:rsid w:val="00D21E82"/>
    <w:rsid w:val="00D22152"/>
    <w:rsid w:val="00D232C5"/>
    <w:rsid w:val="00D23B75"/>
    <w:rsid w:val="00D24DCE"/>
    <w:rsid w:val="00D255A4"/>
    <w:rsid w:val="00D25C35"/>
    <w:rsid w:val="00D25EFC"/>
    <w:rsid w:val="00D309A7"/>
    <w:rsid w:val="00D31EF9"/>
    <w:rsid w:val="00D321D2"/>
    <w:rsid w:val="00D35A6D"/>
    <w:rsid w:val="00D41EB3"/>
    <w:rsid w:val="00D436B0"/>
    <w:rsid w:val="00D460F9"/>
    <w:rsid w:val="00D46C4E"/>
    <w:rsid w:val="00D47B9C"/>
    <w:rsid w:val="00D53DB3"/>
    <w:rsid w:val="00D5616E"/>
    <w:rsid w:val="00D572B1"/>
    <w:rsid w:val="00D57A38"/>
    <w:rsid w:val="00D60A6D"/>
    <w:rsid w:val="00D60CF9"/>
    <w:rsid w:val="00D61B22"/>
    <w:rsid w:val="00D679C3"/>
    <w:rsid w:val="00D70828"/>
    <w:rsid w:val="00D70B81"/>
    <w:rsid w:val="00D72CF5"/>
    <w:rsid w:val="00D73831"/>
    <w:rsid w:val="00D7704A"/>
    <w:rsid w:val="00D774EC"/>
    <w:rsid w:val="00D81A65"/>
    <w:rsid w:val="00D8240C"/>
    <w:rsid w:val="00D859CB"/>
    <w:rsid w:val="00D878BE"/>
    <w:rsid w:val="00D90908"/>
    <w:rsid w:val="00D92DE6"/>
    <w:rsid w:val="00D93EB9"/>
    <w:rsid w:val="00D94844"/>
    <w:rsid w:val="00D95DF1"/>
    <w:rsid w:val="00D96188"/>
    <w:rsid w:val="00DA02EF"/>
    <w:rsid w:val="00DA0661"/>
    <w:rsid w:val="00DA1E86"/>
    <w:rsid w:val="00DA3EC4"/>
    <w:rsid w:val="00DA510D"/>
    <w:rsid w:val="00DA6CE5"/>
    <w:rsid w:val="00DA6DAD"/>
    <w:rsid w:val="00DB3757"/>
    <w:rsid w:val="00DC19E8"/>
    <w:rsid w:val="00DC1DDC"/>
    <w:rsid w:val="00DC271A"/>
    <w:rsid w:val="00DC2E5D"/>
    <w:rsid w:val="00DC34A0"/>
    <w:rsid w:val="00DC37E6"/>
    <w:rsid w:val="00DC3BFB"/>
    <w:rsid w:val="00DC4481"/>
    <w:rsid w:val="00DC68C7"/>
    <w:rsid w:val="00DC7348"/>
    <w:rsid w:val="00DD060B"/>
    <w:rsid w:val="00DD0CB3"/>
    <w:rsid w:val="00DD0D45"/>
    <w:rsid w:val="00DD1F70"/>
    <w:rsid w:val="00DD2F15"/>
    <w:rsid w:val="00DD3702"/>
    <w:rsid w:val="00DD3AE6"/>
    <w:rsid w:val="00DD5CA9"/>
    <w:rsid w:val="00DD5F5E"/>
    <w:rsid w:val="00DE13CA"/>
    <w:rsid w:val="00DE1C07"/>
    <w:rsid w:val="00DE292E"/>
    <w:rsid w:val="00DE5455"/>
    <w:rsid w:val="00DE5E2D"/>
    <w:rsid w:val="00DF3E92"/>
    <w:rsid w:val="00DF629E"/>
    <w:rsid w:val="00DF6DA3"/>
    <w:rsid w:val="00DF7C90"/>
    <w:rsid w:val="00E040E6"/>
    <w:rsid w:val="00E04131"/>
    <w:rsid w:val="00E04833"/>
    <w:rsid w:val="00E05EE0"/>
    <w:rsid w:val="00E05F75"/>
    <w:rsid w:val="00E06B34"/>
    <w:rsid w:val="00E070FB"/>
    <w:rsid w:val="00E072DB"/>
    <w:rsid w:val="00E076F9"/>
    <w:rsid w:val="00E07AA4"/>
    <w:rsid w:val="00E1019B"/>
    <w:rsid w:val="00E11F74"/>
    <w:rsid w:val="00E14271"/>
    <w:rsid w:val="00E1619C"/>
    <w:rsid w:val="00E16AC8"/>
    <w:rsid w:val="00E17A7C"/>
    <w:rsid w:val="00E242BF"/>
    <w:rsid w:val="00E24AB3"/>
    <w:rsid w:val="00E24E9F"/>
    <w:rsid w:val="00E26327"/>
    <w:rsid w:val="00E26960"/>
    <w:rsid w:val="00E27F59"/>
    <w:rsid w:val="00E32DF4"/>
    <w:rsid w:val="00E33207"/>
    <w:rsid w:val="00E35981"/>
    <w:rsid w:val="00E36204"/>
    <w:rsid w:val="00E43884"/>
    <w:rsid w:val="00E43951"/>
    <w:rsid w:val="00E4459E"/>
    <w:rsid w:val="00E44AC9"/>
    <w:rsid w:val="00E45BE8"/>
    <w:rsid w:val="00E52F13"/>
    <w:rsid w:val="00E533DD"/>
    <w:rsid w:val="00E563F7"/>
    <w:rsid w:val="00E56569"/>
    <w:rsid w:val="00E577DD"/>
    <w:rsid w:val="00E61858"/>
    <w:rsid w:val="00E62CDC"/>
    <w:rsid w:val="00E63C17"/>
    <w:rsid w:val="00E658CD"/>
    <w:rsid w:val="00E66B76"/>
    <w:rsid w:val="00E6716A"/>
    <w:rsid w:val="00E7027F"/>
    <w:rsid w:val="00E7219F"/>
    <w:rsid w:val="00E740E0"/>
    <w:rsid w:val="00E74470"/>
    <w:rsid w:val="00E76168"/>
    <w:rsid w:val="00E81646"/>
    <w:rsid w:val="00E8275A"/>
    <w:rsid w:val="00E82DDE"/>
    <w:rsid w:val="00E8513F"/>
    <w:rsid w:val="00E9181C"/>
    <w:rsid w:val="00E9199C"/>
    <w:rsid w:val="00E91E1F"/>
    <w:rsid w:val="00E93035"/>
    <w:rsid w:val="00E930BA"/>
    <w:rsid w:val="00E9439A"/>
    <w:rsid w:val="00E96080"/>
    <w:rsid w:val="00E96153"/>
    <w:rsid w:val="00E97C16"/>
    <w:rsid w:val="00EA0AF1"/>
    <w:rsid w:val="00EA0F5E"/>
    <w:rsid w:val="00EA294B"/>
    <w:rsid w:val="00EA2A49"/>
    <w:rsid w:val="00EA6D34"/>
    <w:rsid w:val="00EB0A76"/>
    <w:rsid w:val="00EB198F"/>
    <w:rsid w:val="00EB1C61"/>
    <w:rsid w:val="00EB3170"/>
    <w:rsid w:val="00EB4EF7"/>
    <w:rsid w:val="00EB5215"/>
    <w:rsid w:val="00EB798C"/>
    <w:rsid w:val="00EB7D53"/>
    <w:rsid w:val="00EB7F68"/>
    <w:rsid w:val="00EC7200"/>
    <w:rsid w:val="00ED0026"/>
    <w:rsid w:val="00ED0BE6"/>
    <w:rsid w:val="00ED4D5B"/>
    <w:rsid w:val="00ED7692"/>
    <w:rsid w:val="00EE0DB7"/>
    <w:rsid w:val="00EE0F34"/>
    <w:rsid w:val="00EE17DE"/>
    <w:rsid w:val="00EE2E46"/>
    <w:rsid w:val="00EE33AB"/>
    <w:rsid w:val="00EE6710"/>
    <w:rsid w:val="00EE6F72"/>
    <w:rsid w:val="00EE72C3"/>
    <w:rsid w:val="00EF181B"/>
    <w:rsid w:val="00EF331C"/>
    <w:rsid w:val="00EF344F"/>
    <w:rsid w:val="00EF3B87"/>
    <w:rsid w:val="00EF3D62"/>
    <w:rsid w:val="00EF5B08"/>
    <w:rsid w:val="00F0232F"/>
    <w:rsid w:val="00F02AD8"/>
    <w:rsid w:val="00F02E89"/>
    <w:rsid w:val="00F02FA8"/>
    <w:rsid w:val="00F06681"/>
    <w:rsid w:val="00F06D79"/>
    <w:rsid w:val="00F070D6"/>
    <w:rsid w:val="00F108ED"/>
    <w:rsid w:val="00F11630"/>
    <w:rsid w:val="00F11E2A"/>
    <w:rsid w:val="00F125C3"/>
    <w:rsid w:val="00F14701"/>
    <w:rsid w:val="00F14D5A"/>
    <w:rsid w:val="00F173BE"/>
    <w:rsid w:val="00F22A43"/>
    <w:rsid w:val="00F22EB8"/>
    <w:rsid w:val="00F26063"/>
    <w:rsid w:val="00F26445"/>
    <w:rsid w:val="00F26713"/>
    <w:rsid w:val="00F309E7"/>
    <w:rsid w:val="00F31903"/>
    <w:rsid w:val="00F31A46"/>
    <w:rsid w:val="00F328BF"/>
    <w:rsid w:val="00F331D4"/>
    <w:rsid w:val="00F33364"/>
    <w:rsid w:val="00F347B5"/>
    <w:rsid w:val="00F357CE"/>
    <w:rsid w:val="00F36758"/>
    <w:rsid w:val="00F37B34"/>
    <w:rsid w:val="00F37CB9"/>
    <w:rsid w:val="00F40B25"/>
    <w:rsid w:val="00F41B2D"/>
    <w:rsid w:val="00F42000"/>
    <w:rsid w:val="00F421B0"/>
    <w:rsid w:val="00F43D7A"/>
    <w:rsid w:val="00F45D25"/>
    <w:rsid w:val="00F45E5F"/>
    <w:rsid w:val="00F460AA"/>
    <w:rsid w:val="00F46789"/>
    <w:rsid w:val="00F51542"/>
    <w:rsid w:val="00F538A1"/>
    <w:rsid w:val="00F55A1C"/>
    <w:rsid w:val="00F56E56"/>
    <w:rsid w:val="00F570F0"/>
    <w:rsid w:val="00F61477"/>
    <w:rsid w:val="00F623D7"/>
    <w:rsid w:val="00F64DEC"/>
    <w:rsid w:val="00F65B15"/>
    <w:rsid w:val="00F66F0A"/>
    <w:rsid w:val="00F70F32"/>
    <w:rsid w:val="00F74352"/>
    <w:rsid w:val="00F761EE"/>
    <w:rsid w:val="00F77837"/>
    <w:rsid w:val="00F77C0A"/>
    <w:rsid w:val="00F81C0F"/>
    <w:rsid w:val="00F82F5F"/>
    <w:rsid w:val="00F83EFE"/>
    <w:rsid w:val="00F84C04"/>
    <w:rsid w:val="00F84DF4"/>
    <w:rsid w:val="00F8588A"/>
    <w:rsid w:val="00F86D63"/>
    <w:rsid w:val="00F91690"/>
    <w:rsid w:val="00F921C6"/>
    <w:rsid w:val="00F936A3"/>
    <w:rsid w:val="00F957EA"/>
    <w:rsid w:val="00F95926"/>
    <w:rsid w:val="00F977FA"/>
    <w:rsid w:val="00FA08D7"/>
    <w:rsid w:val="00FA08DD"/>
    <w:rsid w:val="00FA1535"/>
    <w:rsid w:val="00FA1F9C"/>
    <w:rsid w:val="00FA290B"/>
    <w:rsid w:val="00FA3BCE"/>
    <w:rsid w:val="00FA5E4A"/>
    <w:rsid w:val="00FA5F07"/>
    <w:rsid w:val="00FA670E"/>
    <w:rsid w:val="00FA6F42"/>
    <w:rsid w:val="00FA7C0F"/>
    <w:rsid w:val="00FB1BC7"/>
    <w:rsid w:val="00FB42F6"/>
    <w:rsid w:val="00FB5ED2"/>
    <w:rsid w:val="00FB6537"/>
    <w:rsid w:val="00FB7A54"/>
    <w:rsid w:val="00FC05FA"/>
    <w:rsid w:val="00FC0BBC"/>
    <w:rsid w:val="00FC113F"/>
    <w:rsid w:val="00FC1268"/>
    <w:rsid w:val="00FC22FE"/>
    <w:rsid w:val="00FC2FA2"/>
    <w:rsid w:val="00FC3920"/>
    <w:rsid w:val="00FC4F1C"/>
    <w:rsid w:val="00FC631C"/>
    <w:rsid w:val="00FC75A2"/>
    <w:rsid w:val="00FC7781"/>
    <w:rsid w:val="00FC7798"/>
    <w:rsid w:val="00FC7BC1"/>
    <w:rsid w:val="00FC7C3C"/>
    <w:rsid w:val="00FD189C"/>
    <w:rsid w:val="00FD33AF"/>
    <w:rsid w:val="00FD3734"/>
    <w:rsid w:val="00FD7070"/>
    <w:rsid w:val="00FD7A5E"/>
    <w:rsid w:val="00FE0278"/>
    <w:rsid w:val="00FE097E"/>
    <w:rsid w:val="00FE134B"/>
    <w:rsid w:val="00FE1748"/>
    <w:rsid w:val="00FE2323"/>
    <w:rsid w:val="00FE2CD1"/>
    <w:rsid w:val="00FE533A"/>
    <w:rsid w:val="00FE75BD"/>
    <w:rsid w:val="00FF0525"/>
    <w:rsid w:val="00FF2A37"/>
    <w:rsid w:val="00FF3877"/>
    <w:rsid w:val="00FF49E9"/>
    <w:rsid w:val="00FF5283"/>
    <w:rsid w:val="00FF7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36AC08"/>
  <w15:docId w15:val="{3167AF46-6E5F-4AB6-831D-10EE4CCA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80"/>
  </w:style>
  <w:style w:type="paragraph" w:styleId="Heading1">
    <w:name w:val="heading 1"/>
    <w:basedOn w:val="Normal"/>
    <w:next w:val="Normal"/>
    <w:link w:val="Heading1Char"/>
    <w:uiPriority w:val="9"/>
    <w:qFormat/>
    <w:rsid w:val="00392DE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9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FC9"/>
    <w:rPr>
      <w:color w:val="0563C1" w:themeColor="hyperlink"/>
      <w:u w:val="single"/>
    </w:rPr>
  </w:style>
  <w:style w:type="character" w:customStyle="1" w:styleId="Heading1Char">
    <w:name w:val="Heading 1 Char"/>
    <w:basedOn w:val="DefaultParagraphFont"/>
    <w:link w:val="Heading1"/>
    <w:uiPriority w:val="9"/>
    <w:rsid w:val="00392DE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392DE5"/>
  </w:style>
  <w:style w:type="table" w:styleId="TableGrid">
    <w:name w:val="Table Grid"/>
    <w:basedOn w:val="TableNormal"/>
    <w:uiPriority w:val="39"/>
    <w:rsid w:val="003F10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3041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F5A4A"/>
    <w:rPr>
      <w:color w:val="808080"/>
    </w:rPr>
  </w:style>
  <w:style w:type="paragraph" w:styleId="FootnoteText">
    <w:name w:val="footnote text"/>
    <w:basedOn w:val="Normal"/>
    <w:link w:val="FootnoteTextChar"/>
    <w:uiPriority w:val="99"/>
    <w:semiHidden/>
    <w:unhideWhenUsed/>
    <w:rsid w:val="00650FFC"/>
    <w:pPr>
      <w:spacing w:line="240" w:lineRule="auto"/>
    </w:pPr>
    <w:rPr>
      <w:sz w:val="20"/>
      <w:szCs w:val="20"/>
    </w:rPr>
  </w:style>
  <w:style w:type="character" w:customStyle="1" w:styleId="FootnoteTextChar">
    <w:name w:val="Footnote Text Char"/>
    <w:basedOn w:val="DefaultParagraphFont"/>
    <w:link w:val="FootnoteText"/>
    <w:uiPriority w:val="99"/>
    <w:semiHidden/>
    <w:rsid w:val="00650FFC"/>
    <w:rPr>
      <w:sz w:val="20"/>
      <w:szCs w:val="20"/>
    </w:rPr>
  </w:style>
  <w:style w:type="character" w:styleId="FootnoteReference">
    <w:name w:val="footnote reference"/>
    <w:basedOn w:val="DefaultParagraphFont"/>
    <w:uiPriority w:val="99"/>
    <w:semiHidden/>
    <w:unhideWhenUsed/>
    <w:rsid w:val="00650FFC"/>
    <w:rPr>
      <w:vertAlign w:val="superscript"/>
    </w:rPr>
  </w:style>
  <w:style w:type="character" w:customStyle="1" w:styleId="UnresolvedMention1">
    <w:name w:val="Unresolved Mention1"/>
    <w:basedOn w:val="DefaultParagraphFont"/>
    <w:uiPriority w:val="99"/>
    <w:semiHidden/>
    <w:unhideWhenUsed/>
    <w:rsid w:val="008A66E1"/>
    <w:rPr>
      <w:color w:val="605E5C"/>
      <w:shd w:val="clear" w:color="auto" w:fill="E1DFDD"/>
    </w:rPr>
  </w:style>
  <w:style w:type="paragraph" w:styleId="ListParagraph">
    <w:name w:val="List Paragraph"/>
    <w:basedOn w:val="Normal"/>
    <w:uiPriority w:val="34"/>
    <w:qFormat/>
    <w:rsid w:val="009B116A"/>
    <w:pPr>
      <w:ind w:left="720"/>
      <w:contextualSpacing/>
    </w:pPr>
  </w:style>
  <w:style w:type="paragraph" w:styleId="Header">
    <w:name w:val="header"/>
    <w:basedOn w:val="Normal"/>
    <w:link w:val="HeaderChar"/>
    <w:uiPriority w:val="99"/>
    <w:unhideWhenUsed/>
    <w:rsid w:val="002F2436"/>
    <w:pPr>
      <w:tabs>
        <w:tab w:val="center" w:pos="4680"/>
        <w:tab w:val="right" w:pos="9360"/>
      </w:tabs>
      <w:spacing w:line="240" w:lineRule="auto"/>
    </w:pPr>
  </w:style>
  <w:style w:type="character" w:customStyle="1" w:styleId="HeaderChar">
    <w:name w:val="Header Char"/>
    <w:basedOn w:val="DefaultParagraphFont"/>
    <w:link w:val="Header"/>
    <w:uiPriority w:val="99"/>
    <w:rsid w:val="002F2436"/>
  </w:style>
  <w:style w:type="paragraph" w:styleId="Footer">
    <w:name w:val="footer"/>
    <w:basedOn w:val="Normal"/>
    <w:link w:val="FooterChar"/>
    <w:uiPriority w:val="99"/>
    <w:unhideWhenUsed/>
    <w:rsid w:val="002F2436"/>
    <w:pPr>
      <w:tabs>
        <w:tab w:val="center" w:pos="4680"/>
        <w:tab w:val="right" w:pos="9360"/>
      </w:tabs>
      <w:spacing w:line="240" w:lineRule="auto"/>
    </w:pPr>
  </w:style>
  <w:style w:type="character" w:customStyle="1" w:styleId="FooterChar">
    <w:name w:val="Footer Char"/>
    <w:basedOn w:val="DefaultParagraphFont"/>
    <w:link w:val="Footer"/>
    <w:uiPriority w:val="99"/>
    <w:rsid w:val="002F2436"/>
  </w:style>
  <w:style w:type="character" w:styleId="LineNumber">
    <w:name w:val="line number"/>
    <w:basedOn w:val="DefaultParagraphFont"/>
    <w:uiPriority w:val="99"/>
    <w:semiHidden/>
    <w:unhideWhenUsed/>
    <w:rsid w:val="00641BCD"/>
  </w:style>
  <w:style w:type="paragraph" w:styleId="BalloonText">
    <w:name w:val="Balloon Text"/>
    <w:basedOn w:val="Normal"/>
    <w:link w:val="BalloonTextChar"/>
    <w:uiPriority w:val="99"/>
    <w:semiHidden/>
    <w:unhideWhenUsed/>
    <w:rsid w:val="001273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03"/>
    <w:rPr>
      <w:rFonts w:ascii="Tahoma" w:hAnsi="Tahoma" w:cs="Tahoma"/>
      <w:sz w:val="16"/>
      <w:szCs w:val="16"/>
    </w:rPr>
  </w:style>
  <w:style w:type="table" w:customStyle="1" w:styleId="PlainTable22">
    <w:name w:val="Plain Table 22"/>
    <w:basedOn w:val="TableNormal"/>
    <w:uiPriority w:val="42"/>
    <w:rsid w:val="002B1F1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0B124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7D097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15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04">
      <w:bodyDiv w:val="1"/>
      <w:marLeft w:val="0"/>
      <w:marRight w:val="0"/>
      <w:marTop w:val="0"/>
      <w:marBottom w:val="0"/>
      <w:divBdr>
        <w:top w:val="none" w:sz="0" w:space="0" w:color="auto"/>
        <w:left w:val="none" w:sz="0" w:space="0" w:color="auto"/>
        <w:bottom w:val="none" w:sz="0" w:space="0" w:color="auto"/>
        <w:right w:val="none" w:sz="0" w:space="0" w:color="auto"/>
      </w:divBdr>
    </w:div>
    <w:div w:id="5640312">
      <w:bodyDiv w:val="1"/>
      <w:marLeft w:val="0"/>
      <w:marRight w:val="0"/>
      <w:marTop w:val="0"/>
      <w:marBottom w:val="0"/>
      <w:divBdr>
        <w:top w:val="none" w:sz="0" w:space="0" w:color="auto"/>
        <w:left w:val="none" w:sz="0" w:space="0" w:color="auto"/>
        <w:bottom w:val="none" w:sz="0" w:space="0" w:color="auto"/>
        <w:right w:val="none" w:sz="0" w:space="0" w:color="auto"/>
      </w:divBdr>
    </w:div>
    <w:div w:id="5789101">
      <w:bodyDiv w:val="1"/>
      <w:marLeft w:val="0"/>
      <w:marRight w:val="0"/>
      <w:marTop w:val="0"/>
      <w:marBottom w:val="0"/>
      <w:divBdr>
        <w:top w:val="none" w:sz="0" w:space="0" w:color="auto"/>
        <w:left w:val="none" w:sz="0" w:space="0" w:color="auto"/>
        <w:bottom w:val="none" w:sz="0" w:space="0" w:color="auto"/>
        <w:right w:val="none" w:sz="0" w:space="0" w:color="auto"/>
      </w:divBdr>
    </w:div>
    <w:div w:id="8264400">
      <w:bodyDiv w:val="1"/>
      <w:marLeft w:val="0"/>
      <w:marRight w:val="0"/>
      <w:marTop w:val="0"/>
      <w:marBottom w:val="0"/>
      <w:divBdr>
        <w:top w:val="none" w:sz="0" w:space="0" w:color="auto"/>
        <w:left w:val="none" w:sz="0" w:space="0" w:color="auto"/>
        <w:bottom w:val="none" w:sz="0" w:space="0" w:color="auto"/>
        <w:right w:val="none" w:sz="0" w:space="0" w:color="auto"/>
      </w:divBdr>
    </w:div>
    <w:div w:id="10844709">
      <w:bodyDiv w:val="1"/>
      <w:marLeft w:val="0"/>
      <w:marRight w:val="0"/>
      <w:marTop w:val="0"/>
      <w:marBottom w:val="0"/>
      <w:divBdr>
        <w:top w:val="none" w:sz="0" w:space="0" w:color="auto"/>
        <w:left w:val="none" w:sz="0" w:space="0" w:color="auto"/>
        <w:bottom w:val="none" w:sz="0" w:space="0" w:color="auto"/>
        <w:right w:val="none" w:sz="0" w:space="0" w:color="auto"/>
      </w:divBdr>
    </w:div>
    <w:div w:id="11492105">
      <w:bodyDiv w:val="1"/>
      <w:marLeft w:val="0"/>
      <w:marRight w:val="0"/>
      <w:marTop w:val="0"/>
      <w:marBottom w:val="0"/>
      <w:divBdr>
        <w:top w:val="none" w:sz="0" w:space="0" w:color="auto"/>
        <w:left w:val="none" w:sz="0" w:space="0" w:color="auto"/>
        <w:bottom w:val="none" w:sz="0" w:space="0" w:color="auto"/>
        <w:right w:val="none" w:sz="0" w:space="0" w:color="auto"/>
      </w:divBdr>
    </w:div>
    <w:div w:id="30960972">
      <w:bodyDiv w:val="1"/>
      <w:marLeft w:val="0"/>
      <w:marRight w:val="0"/>
      <w:marTop w:val="0"/>
      <w:marBottom w:val="0"/>
      <w:divBdr>
        <w:top w:val="none" w:sz="0" w:space="0" w:color="auto"/>
        <w:left w:val="none" w:sz="0" w:space="0" w:color="auto"/>
        <w:bottom w:val="none" w:sz="0" w:space="0" w:color="auto"/>
        <w:right w:val="none" w:sz="0" w:space="0" w:color="auto"/>
      </w:divBdr>
    </w:div>
    <w:div w:id="35471556">
      <w:bodyDiv w:val="1"/>
      <w:marLeft w:val="0"/>
      <w:marRight w:val="0"/>
      <w:marTop w:val="0"/>
      <w:marBottom w:val="0"/>
      <w:divBdr>
        <w:top w:val="none" w:sz="0" w:space="0" w:color="auto"/>
        <w:left w:val="none" w:sz="0" w:space="0" w:color="auto"/>
        <w:bottom w:val="none" w:sz="0" w:space="0" w:color="auto"/>
        <w:right w:val="none" w:sz="0" w:space="0" w:color="auto"/>
      </w:divBdr>
    </w:div>
    <w:div w:id="40399025">
      <w:bodyDiv w:val="1"/>
      <w:marLeft w:val="0"/>
      <w:marRight w:val="0"/>
      <w:marTop w:val="0"/>
      <w:marBottom w:val="0"/>
      <w:divBdr>
        <w:top w:val="none" w:sz="0" w:space="0" w:color="auto"/>
        <w:left w:val="none" w:sz="0" w:space="0" w:color="auto"/>
        <w:bottom w:val="none" w:sz="0" w:space="0" w:color="auto"/>
        <w:right w:val="none" w:sz="0" w:space="0" w:color="auto"/>
      </w:divBdr>
    </w:div>
    <w:div w:id="40832651">
      <w:bodyDiv w:val="1"/>
      <w:marLeft w:val="0"/>
      <w:marRight w:val="0"/>
      <w:marTop w:val="0"/>
      <w:marBottom w:val="0"/>
      <w:divBdr>
        <w:top w:val="none" w:sz="0" w:space="0" w:color="auto"/>
        <w:left w:val="none" w:sz="0" w:space="0" w:color="auto"/>
        <w:bottom w:val="none" w:sz="0" w:space="0" w:color="auto"/>
        <w:right w:val="none" w:sz="0" w:space="0" w:color="auto"/>
      </w:divBdr>
    </w:div>
    <w:div w:id="42102938">
      <w:bodyDiv w:val="1"/>
      <w:marLeft w:val="0"/>
      <w:marRight w:val="0"/>
      <w:marTop w:val="0"/>
      <w:marBottom w:val="0"/>
      <w:divBdr>
        <w:top w:val="none" w:sz="0" w:space="0" w:color="auto"/>
        <w:left w:val="none" w:sz="0" w:space="0" w:color="auto"/>
        <w:bottom w:val="none" w:sz="0" w:space="0" w:color="auto"/>
        <w:right w:val="none" w:sz="0" w:space="0" w:color="auto"/>
      </w:divBdr>
    </w:div>
    <w:div w:id="42951698">
      <w:bodyDiv w:val="1"/>
      <w:marLeft w:val="0"/>
      <w:marRight w:val="0"/>
      <w:marTop w:val="0"/>
      <w:marBottom w:val="0"/>
      <w:divBdr>
        <w:top w:val="none" w:sz="0" w:space="0" w:color="auto"/>
        <w:left w:val="none" w:sz="0" w:space="0" w:color="auto"/>
        <w:bottom w:val="none" w:sz="0" w:space="0" w:color="auto"/>
        <w:right w:val="none" w:sz="0" w:space="0" w:color="auto"/>
      </w:divBdr>
    </w:div>
    <w:div w:id="49698535">
      <w:bodyDiv w:val="1"/>
      <w:marLeft w:val="0"/>
      <w:marRight w:val="0"/>
      <w:marTop w:val="0"/>
      <w:marBottom w:val="0"/>
      <w:divBdr>
        <w:top w:val="none" w:sz="0" w:space="0" w:color="auto"/>
        <w:left w:val="none" w:sz="0" w:space="0" w:color="auto"/>
        <w:bottom w:val="none" w:sz="0" w:space="0" w:color="auto"/>
        <w:right w:val="none" w:sz="0" w:space="0" w:color="auto"/>
      </w:divBdr>
    </w:div>
    <w:div w:id="53167528">
      <w:bodyDiv w:val="1"/>
      <w:marLeft w:val="0"/>
      <w:marRight w:val="0"/>
      <w:marTop w:val="0"/>
      <w:marBottom w:val="0"/>
      <w:divBdr>
        <w:top w:val="none" w:sz="0" w:space="0" w:color="auto"/>
        <w:left w:val="none" w:sz="0" w:space="0" w:color="auto"/>
        <w:bottom w:val="none" w:sz="0" w:space="0" w:color="auto"/>
        <w:right w:val="none" w:sz="0" w:space="0" w:color="auto"/>
      </w:divBdr>
    </w:div>
    <w:div w:id="54548295">
      <w:bodyDiv w:val="1"/>
      <w:marLeft w:val="0"/>
      <w:marRight w:val="0"/>
      <w:marTop w:val="0"/>
      <w:marBottom w:val="0"/>
      <w:divBdr>
        <w:top w:val="none" w:sz="0" w:space="0" w:color="auto"/>
        <w:left w:val="none" w:sz="0" w:space="0" w:color="auto"/>
        <w:bottom w:val="none" w:sz="0" w:space="0" w:color="auto"/>
        <w:right w:val="none" w:sz="0" w:space="0" w:color="auto"/>
      </w:divBdr>
    </w:div>
    <w:div w:id="57941060">
      <w:bodyDiv w:val="1"/>
      <w:marLeft w:val="0"/>
      <w:marRight w:val="0"/>
      <w:marTop w:val="0"/>
      <w:marBottom w:val="0"/>
      <w:divBdr>
        <w:top w:val="none" w:sz="0" w:space="0" w:color="auto"/>
        <w:left w:val="none" w:sz="0" w:space="0" w:color="auto"/>
        <w:bottom w:val="none" w:sz="0" w:space="0" w:color="auto"/>
        <w:right w:val="none" w:sz="0" w:space="0" w:color="auto"/>
      </w:divBdr>
    </w:div>
    <w:div w:id="78255556">
      <w:bodyDiv w:val="1"/>
      <w:marLeft w:val="0"/>
      <w:marRight w:val="0"/>
      <w:marTop w:val="0"/>
      <w:marBottom w:val="0"/>
      <w:divBdr>
        <w:top w:val="none" w:sz="0" w:space="0" w:color="auto"/>
        <w:left w:val="none" w:sz="0" w:space="0" w:color="auto"/>
        <w:bottom w:val="none" w:sz="0" w:space="0" w:color="auto"/>
        <w:right w:val="none" w:sz="0" w:space="0" w:color="auto"/>
      </w:divBdr>
    </w:div>
    <w:div w:id="83233109">
      <w:bodyDiv w:val="1"/>
      <w:marLeft w:val="0"/>
      <w:marRight w:val="0"/>
      <w:marTop w:val="0"/>
      <w:marBottom w:val="0"/>
      <w:divBdr>
        <w:top w:val="none" w:sz="0" w:space="0" w:color="auto"/>
        <w:left w:val="none" w:sz="0" w:space="0" w:color="auto"/>
        <w:bottom w:val="none" w:sz="0" w:space="0" w:color="auto"/>
        <w:right w:val="none" w:sz="0" w:space="0" w:color="auto"/>
      </w:divBdr>
    </w:div>
    <w:div w:id="94906522">
      <w:bodyDiv w:val="1"/>
      <w:marLeft w:val="0"/>
      <w:marRight w:val="0"/>
      <w:marTop w:val="0"/>
      <w:marBottom w:val="0"/>
      <w:divBdr>
        <w:top w:val="none" w:sz="0" w:space="0" w:color="auto"/>
        <w:left w:val="none" w:sz="0" w:space="0" w:color="auto"/>
        <w:bottom w:val="none" w:sz="0" w:space="0" w:color="auto"/>
        <w:right w:val="none" w:sz="0" w:space="0" w:color="auto"/>
      </w:divBdr>
    </w:div>
    <w:div w:id="97412835">
      <w:bodyDiv w:val="1"/>
      <w:marLeft w:val="0"/>
      <w:marRight w:val="0"/>
      <w:marTop w:val="0"/>
      <w:marBottom w:val="0"/>
      <w:divBdr>
        <w:top w:val="none" w:sz="0" w:space="0" w:color="auto"/>
        <w:left w:val="none" w:sz="0" w:space="0" w:color="auto"/>
        <w:bottom w:val="none" w:sz="0" w:space="0" w:color="auto"/>
        <w:right w:val="none" w:sz="0" w:space="0" w:color="auto"/>
      </w:divBdr>
    </w:div>
    <w:div w:id="103615236">
      <w:bodyDiv w:val="1"/>
      <w:marLeft w:val="0"/>
      <w:marRight w:val="0"/>
      <w:marTop w:val="0"/>
      <w:marBottom w:val="0"/>
      <w:divBdr>
        <w:top w:val="none" w:sz="0" w:space="0" w:color="auto"/>
        <w:left w:val="none" w:sz="0" w:space="0" w:color="auto"/>
        <w:bottom w:val="none" w:sz="0" w:space="0" w:color="auto"/>
        <w:right w:val="none" w:sz="0" w:space="0" w:color="auto"/>
      </w:divBdr>
    </w:div>
    <w:div w:id="103617376">
      <w:bodyDiv w:val="1"/>
      <w:marLeft w:val="0"/>
      <w:marRight w:val="0"/>
      <w:marTop w:val="0"/>
      <w:marBottom w:val="0"/>
      <w:divBdr>
        <w:top w:val="none" w:sz="0" w:space="0" w:color="auto"/>
        <w:left w:val="none" w:sz="0" w:space="0" w:color="auto"/>
        <w:bottom w:val="none" w:sz="0" w:space="0" w:color="auto"/>
        <w:right w:val="none" w:sz="0" w:space="0" w:color="auto"/>
      </w:divBdr>
    </w:div>
    <w:div w:id="10639188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10711103">
      <w:bodyDiv w:val="1"/>
      <w:marLeft w:val="0"/>
      <w:marRight w:val="0"/>
      <w:marTop w:val="0"/>
      <w:marBottom w:val="0"/>
      <w:divBdr>
        <w:top w:val="none" w:sz="0" w:space="0" w:color="auto"/>
        <w:left w:val="none" w:sz="0" w:space="0" w:color="auto"/>
        <w:bottom w:val="none" w:sz="0" w:space="0" w:color="auto"/>
        <w:right w:val="none" w:sz="0" w:space="0" w:color="auto"/>
      </w:divBdr>
    </w:div>
    <w:div w:id="113790483">
      <w:bodyDiv w:val="1"/>
      <w:marLeft w:val="0"/>
      <w:marRight w:val="0"/>
      <w:marTop w:val="0"/>
      <w:marBottom w:val="0"/>
      <w:divBdr>
        <w:top w:val="none" w:sz="0" w:space="0" w:color="auto"/>
        <w:left w:val="none" w:sz="0" w:space="0" w:color="auto"/>
        <w:bottom w:val="none" w:sz="0" w:space="0" w:color="auto"/>
        <w:right w:val="none" w:sz="0" w:space="0" w:color="auto"/>
      </w:divBdr>
    </w:div>
    <w:div w:id="118306694">
      <w:bodyDiv w:val="1"/>
      <w:marLeft w:val="0"/>
      <w:marRight w:val="0"/>
      <w:marTop w:val="0"/>
      <w:marBottom w:val="0"/>
      <w:divBdr>
        <w:top w:val="none" w:sz="0" w:space="0" w:color="auto"/>
        <w:left w:val="none" w:sz="0" w:space="0" w:color="auto"/>
        <w:bottom w:val="none" w:sz="0" w:space="0" w:color="auto"/>
        <w:right w:val="none" w:sz="0" w:space="0" w:color="auto"/>
      </w:divBdr>
    </w:div>
    <w:div w:id="124542059">
      <w:bodyDiv w:val="1"/>
      <w:marLeft w:val="0"/>
      <w:marRight w:val="0"/>
      <w:marTop w:val="0"/>
      <w:marBottom w:val="0"/>
      <w:divBdr>
        <w:top w:val="none" w:sz="0" w:space="0" w:color="auto"/>
        <w:left w:val="none" w:sz="0" w:space="0" w:color="auto"/>
        <w:bottom w:val="none" w:sz="0" w:space="0" w:color="auto"/>
        <w:right w:val="none" w:sz="0" w:space="0" w:color="auto"/>
      </w:divBdr>
    </w:div>
    <w:div w:id="125199317">
      <w:bodyDiv w:val="1"/>
      <w:marLeft w:val="0"/>
      <w:marRight w:val="0"/>
      <w:marTop w:val="0"/>
      <w:marBottom w:val="0"/>
      <w:divBdr>
        <w:top w:val="none" w:sz="0" w:space="0" w:color="auto"/>
        <w:left w:val="none" w:sz="0" w:space="0" w:color="auto"/>
        <w:bottom w:val="none" w:sz="0" w:space="0" w:color="auto"/>
        <w:right w:val="none" w:sz="0" w:space="0" w:color="auto"/>
      </w:divBdr>
    </w:div>
    <w:div w:id="125979018">
      <w:bodyDiv w:val="1"/>
      <w:marLeft w:val="0"/>
      <w:marRight w:val="0"/>
      <w:marTop w:val="0"/>
      <w:marBottom w:val="0"/>
      <w:divBdr>
        <w:top w:val="none" w:sz="0" w:space="0" w:color="auto"/>
        <w:left w:val="none" w:sz="0" w:space="0" w:color="auto"/>
        <w:bottom w:val="none" w:sz="0" w:space="0" w:color="auto"/>
        <w:right w:val="none" w:sz="0" w:space="0" w:color="auto"/>
      </w:divBdr>
    </w:div>
    <w:div w:id="129252391">
      <w:bodyDiv w:val="1"/>
      <w:marLeft w:val="0"/>
      <w:marRight w:val="0"/>
      <w:marTop w:val="0"/>
      <w:marBottom w:val="0"/>
      <w:divBdr>
        <w:top w:val="none" w:sz="0" w:space="0" w:color="auto"/>
        <w:left w:val="none" w:sz="0" w:space="0" w:color="auto"/>
        <w:bottom w:val="none" w:sz="0" w:space="0" w:color="auto"/>
        <w:right w:val="none" w:sz="0" w:space="0" w:color="auto"/>
      </w:divBdr>
    </w:div>
    <w:div w:id="130170024">
      <w:bodyDiv w:val="1"/>
      <w:marLeft w:val="0"/>
      <w:marRight w:val="0"/>
      <w:marTop w:val="0"/>
      <w:marBottom w:val="0"/>
      <w:divBdr>
        <w:top w:val="none" w:sz="0" w:space="0" w:color="auto"/>
        <w:left w:val="none" w:sz="0" w:space="0" w:color="auto"/>
        <w:bottom w:val="none" w:sz="0" w:space="0" w:color="auto"/>
        <w:right w:val="none" w:sz="0" w:space="0" w:color="auto"/>
      </w:divBdr>
    </w:div>
    <w:div w:id="133177346">
      <w:bodyDiv w:val="1"/>
      <w:marLeft w:val="0"/>
      <w:marRight w:val="0"/>
      <w:marTop w:val="0"/>
      <w:marBottom w:val="0"/>
      <w:divBdr>
        <w:top w:val="none" w:sz="0" w:space="0" w:color="auto"/>
        <w:left w:val="none" w:sz="0" w:space="0" w:color="auto"/>
        <w:bottom w:val="none" w:sz="0" w:space="0" w:color="auto"/>
        <w:right w:val="none" w:sz="0" w:space="0" w:color="auto"/>
      </w:divBdr>
    </w:div>
    <w:div w:id="134101900">
      <w:bodyDiv w:val="1"/>
      <w:marLeft w:val="0"/>
      <w:marRight w:val="0"/>
      <w:marTop w:val="0"/>
      <w:marBottom w:val="0"/>
      <w:divBdr>
        <w:top w:val="none" w:sz="0" w:space="0" w:color="auto"/>
        <w:left w:val="none" w:sz="0" w:space="0" w:color="auto"/>
        <w:bottom w:val="none" w:sz="0" w:space="0" w:color="auto"/>
        <w:right w:val="none" w:sz="0" w:space="0" w:color="auto"/>
      </w:divBdr>
    </w:div>
    <w:div w:id="134490125">
      <w:bodyDiv w:val="1"/>
      <w:marLeft w:val="0"/>
      <w:marRight w:val="0"/>
      <w:marTop w:val="0"/>
      <w:marBottom w:val="0"/>
      <w:divBdr>
        <w:top w:val="none" w:sz="0" w:space="0" w:color="auto"/>
        <w:left w:val="none" w:sz="0" w:space="0" w:color="auto"/>
        <w:bottom w:val="none" w:sz="0" w:space="0" w:color="auto"/>
        <w:right w:val="none" w:sz="0" w:space="0" w:color="auto"/>
      </w:divBdr>
    </w:div>
    <w:div w:id="140853648">
      <w:bodyDiv w:val="1"/>
      <w:marLeft w:val="0"/>
      <w:marRight w:val="0"/>
      <w:marTop w:val="0"/>
      <w:marBottom w:val="0"/>
      <w:divBdr>
        <w:top w:val="none" w:sz="0" w:space="0" w:color="auto"/>
        <w:left w:val="none" w:sz="0" w:space="0" w:color="auto"/>
        <w:bottom w:val="none" w:sz="0" w:space="0" w:color="auto"/>
        <w:right w:val="none" w:sz="0" w:space="0" w:color="auto"/>
      </w:divBdr>
    </w:div>
    <w:div w:id="141503813">
      <w:bodyDiv w:val="1"/>
      <w:marLeft w:val="0"/>
      <w:marRight w:val="0"/>
      <w:marTop w:val="0"/>
      <w:marBottom w:val="0"/>
      <w:divBdr>
        <w:top w:val="none" w:sz="0" w:space="0" w:color="auto"/>
        <w:left w:val="none" w:sz="0" w:space="0" w:color="auto"/>
        <w:bottom w:val="none" w:sz="0" w:space="0" w:color="auto"/>
        <w:right w:val="none" w:sz="0" w:space="0" w:color="auto"/>
      </w:divBdr>
    </w:div>
    <w:div w:id="146168695">
      <w:bodyDiv w:val="1"/>
      <w:marLeft w:val="0"/>
      <w:marRight w:val="0"/>
      <w:marTop w:val="0"/>
      <w:marBottom w:val="0"/>
      <w:divBdr>
        <w:top w:val="none" w:sz="0" w:space="0" w:color="auto"/>
        <w:left w:val="none" w:sz="0" w:space="0" w:color="auto"/>
        <w:bottom w:val="none" w:sz="0" w:space="0" w:color="auto"/>
        <w:right w:val="none" w:sz="0" w:space="0" w:color="auto"/>
      </w:divBdr>
    </w:div>
    <w:div w:id="146173604">
      <w:bodyDiv w:val="1"/>
      <w:marLeft w:val="0"/>
      <w:marRight w:val="0"/>
      <w:marTop w:val="0"/>
      <w:marBottom w:val="0"/>
      <w:divBdr>
        <w:top w:val="none" w:sz="0" w:space="0" w:color="auto"/>
        <w:left w:val="none" w:sz="0" w:space="0" w:color="auto"/>
        <w:bottom w:val="none" w:sz="0" w:space="0" w:color="auto"/>
        <w:right w:val="none" w:sz="0" w:space="0" w:color="auto"/>
      </w:divBdr>
    </w:div>
    <w:div w:id="149954945">
      <w:bodyDiv w:val="1"/>
      <w:marLeft w:val="0"/>
      <w:marRight w:val="0"/>
      <w:marTop w:val="0"/>
      <w:marBottom w:val="0"/>
      <w:divBdr>
        <w:top w:val="none" w:sz="0" w:space="0" w:color="auto"/>
        <w:left w:val="none" w:sz="0" w:space="0" w:color="auto"/>
        <w:bottom w:val="none" w:sz="0" w:space="0" w:color="auto"/>
        <w:right w:val="none" w:sz="0" w:space="0" w:color="auto"/>
      </w:divBdr>
    </w:div>
    <w:div w:id="151722127">
      <w:bodyDiv w:val="1"/>
      <w:marLeft w:val="0"/>
      <w:marRight w:val="0"/>
      <w:marTop w:val="0"/>
      <w:marBottom w:val="0"/>
      <w:divBdr>
        <w:top w:val="none" w:sz="0" w:space="0" w:color="auto"/>
        <w:left w:val="none" w:sz="0" w:space="0" w:color="auto"/>
        <w:bottom w:val="none" w:sz="0" w:space="0" w:color="auto"/>
        <w:right w:val="none" w:sz="0" w:space="0" w:color="auto"/>
      </w:divBdr>
    </w:div>
    <w:div w:id="166754041">
      <w:bodyDiv w:val="1"/>
      <w:marLeft w:val="0"/>
      <w:marRight w:val="0"/>
      <w:marTop w:val="0"/>
      <w:marBottom w:val="0"/>
      <w:divBdr>
        <w:top w:val="none" w:sz="0" w:space="0" w:color="auto"/>
        <w:left w:val="none" w:sz="0" w:space="0" w:color="auto"/>
        <w:bottom w:val="none" w:sz="0" w:space="0" w:color="auto"/>
        <w:right w:val="none" w:sz="0" w:space="0" w:color="auto"/>
      </w:divBdr>
    </w:div>
    <w:div w:id="178157635">
      <w:bodyDiv w:val="1"/>
      <w:marLeft w:val="0"/>
      <w:marRight w:val="0"/>
      <w:marTop w:val="0"/>
      <w:marBottom w:val="0"/>
      <w:divBdr>
        <w:top w:val="none" w:sz="0" w:space="0" w:color="auto"/>
        <w:left w:val="none" w:sz="0" w:space="0" w:color="auto"/>
        <w:bottom w:val="none" w:sz="0" w:space="0" w:color="auto"/>
        <w:right w:val="none" w:sz="0" w:space="0" w:color="auto"/>
      </w:divBdr>
    </w:div>
    <w:div w:id="179858008">
      <w:bodyDiv w:val="1"/>
      <w:marLeft w:val="0"/>
      <w:marRight w:val="0"/>
      <w:marTop w:val="0"/>
      <w:marBottom w:val="0"/>
      <w:divBdr>
        <w:top w:val="none" w:sz="0" w:space="0" w:color="auto"/>
        <w:left w:val="none" w:sz="0" w:space="0" w:color="auto"/>
        <w:bottom w:val="none" w:sz="0" w:space="0" w:color="auto"/>
        <w:right w:val="none" w:sz="0" w:space="0" w:color="auto"/>
      </w:divBdr>
    </w:div>
    <w:div w:id="184442194">
      <w:bodyDiv w:val="1"/>
      <w:marLeft w:val="0"/>
      <w:marRight w:val="0"/>
      <w:marTop w:val="0"/>
      <w:marBottom w:val="0"/>
      <w:divBdr>
        <w:top w:val="none" w:sz="0" w:space="0" w:color="auto"/>
        <w:left w:val="none" w:sz="0" w:space="0" w:color="auto"/>
        <w:bottom w:val="none" w:sz="0" w:space="0" w:color="auto"/>
        <w:right w:val="none" w:sz="0" w:space="0" w:color="auto"/>
      </w:divBdr>
    </w:div>
    <w:div w:id="193545676">
      <w:bodyDiv w:val="1"/>
      <w:marLeft w:val="0"/>
      <w:marRight w:val="0"/>
      <w:marTop w:val="0"/>
      <w:marBottom w:val="0"/>
      <w:divBdr>
        <w:top w:val="none" w:sz="0" w:space="0" w:color="auto"/>
        <w:left w:val="none" w:sz="0" w:space="0" w:color="auto"/>
        <w:bottom w:val="none" w:sz="0" w:space="0" w:color="auto"/>
        <w:right w:val="none" w:sz="0" w:space="0" w:color="auto"/>
      </w:divBdr>
    </w:div>
    <w:div w:id="194581912">
      <w:bodyDiv w:val="1"/>
      <w:marLeft w:val="0"/>
      <w:marRight w:val="0"/>
      <w:marTop w:val="0"/>
      <w:marBottom w:val="0"/>
      <w:divBdr>
        <w:top w:val="none" w:sz="0" w:space="0" w:color="auto"/>
        <w:left w:val="none" w:sz="0" w:space="0" w:color="auto"/>
        <w:bottom w:val="none" w:sz="0" w:space="0" w:color="auto"/>
        <w:right w:val="none" w:sz="0" w:space="0" w:color="auto"/>
      </w:divBdr>
    </w:div>
    <w:div w:id="196431146">
      <w:bodyDiv w:val="1"/>
      <w:marLeft w:val="0"/>
      <w:marRight w:val="0"/>
      <w:marTop w:val="0"/>
      <w:marBottom w:val="0"/>
      <w:divBdr>
        <w:top w:val="none" w:sz="0" w:space="0" w:color="auto"/>
        <w:left w:val="none" w:sz="0" w:space="0" w:color="auto"/>
        <w:bottom w:val="none" w:sz="0" w:space="0" w:color="auto"/>
        <w:right w:val="none" w:sz="0" w:space="0" w:color="auto"/>
      </w:divBdr>
    </w:div>
    <w:div w:id="205066148">
      <w:bodyDiv w:val="1"/>
      <w:marLeft w:val="0"/>
      <w:marRight w:val="0"/>
      <w:marTop w:val="0"/>
      <w:marBottom w:val="0"/>
      <w:divBdr>
        <w:top w:val="none" w:sz="0" w:space="0" w:color="auto"/>
        <w:left w:val="none" w:sz="0" w:space="0" w:color="auto"/>
        <w:bottom w:val="none" w:sz="0" w:space="0" w:color="auto"/>
        <w:right w:val="none" w:sz="0" w:space="0" w:color="auto"/>
      </w:divBdr>
    </w:div>
    <w:div w:id="206916095">
      <w:bodyDiv w:val="1"/>
      <w:marLeft w:val="0"/>
      <w:marRight w:val="0"/>
      <w:marTop w:val="0"/>
      <w:marBottom w:val="0"/>
      <w:divBdr>
        <w:top w:val="none" w:sz="0" w:space="0" w:color="auto"/>
        <w:left w:val="none" w:sz="0" w:space="0" w:color="auto"/>
        <w:bottom w:val="none" w:sz="0" w:space="0" w:color="auto"/>
        <w:right w:val="none" w:sz="0" w:space="0" w:color="auto"/>
      </w:divBdr>
    </w:div>
    <w:div w:id="207885980">
      <w:bodyDiv w:val="1"/>
      <w:marLeft w:val="0"/>
      <w:marRight w:val="0"/>
      <w:marTop w:val="0"/>
      <w:marBottom w:val="0"/>
      <w:divBdr>
        <w:top w:val="none" w:sz="0" w:space="0" w:color="auto"/>
        <w:left w:val="none" w:sz="0" w:space="0" w:color="auto"/>
        <w:bottom w:val="none" w:sz="0" w:space="0" w:color="auto"/>
        <w:right w:val="none" w:sz="0" w:space="0" w:color="auto"/>
      </w:divBdr>
    </w:div>
    <w:div w:id="208811550">
      <w:bodyDiv w:val="1"/>
      <w:marLeft w:val="0"/>
      <w:marRight w:val="0"/>
      <w:marTop w:val="0"/>
      <w:marBottom w:val="0"/>
      <w:divBdr>
        <w:top w:val="none" w:sz="0" w:space="0" w:color="auto"/>
        <w:left w:val="none" w:sz="0" w:space="0" w:color="auto"/>
        <w:bottom w:val="none" w:sz="0" w:space="0" w:color="auto"/>
        <w:right w:val="none" w:sz="0" w:space="0" w:color="auto"/>
      </w:divBdr>
    </w:div>
    <w:div w:id="209847937">
      <w:bodyDiv w:val="1"/>
      <w:marLeft w:val="0"/>
      <w:marRight w:val="0"/>
      <w:marTop w:val="0"/>
      <w:marBottom w:val="0"/>
      <w:divBdr>
        <w:top w:val="none" w:sz="0" w:space="0" w:color="auto"/>
        <w:left w:val="none" w:sz="0" w:space="0" w:color="auto"/>
        <w:bottom w:val="none" w:sz="0" w:space="0" w:color="auto"/>
        <w:right w:val="none" w:sz="0" w:space="0" w:color="auto"/>
      </w:divBdr>
    </w:div>
    <w:div w:id="212887367">
      <w:bodyDiv w:val="1"/>
      <w:marLeft w:val="0"/>
      <w:marRight w:val="0"/>
      <w:marTop w:val="0"/>
      <w:marBottom w:val="0"/>
      <w:divBdr>
        <w:top w:val="none" w:sz="0" w:space="0" w:color="auto"/>
        <w:left w:val="none" w:sz="0" w:space="0" w:color="auto"/>
        <w:bottom w:val="none" w:sz="0" w:space="0" w:color="auto"/>
        <w:right w:val="none" w:sz="0" w:space="0" w:color="auto"/>
      </w:divBdr>
    </w:div>
    <w:div w:id="215314683">
      <w:bodyDiv w:val="1"/>
      <w:marLeft w:val="0"/>
      <w:marRight w:val="0"/>
      <w:marTop w:val="0"/>
      <w:marBottom w:val="0"/>
      <w:divBdr>
        <w:top w:val="none" w:sz="0" w:space="0" w:color="auto"/>
        <w:left w:val="none" w:sz="0" w:space="0" w:color="auto"/>
        <w:bottom w:val="none" w:sz="0" w:space="0" w:color="auto"/>
        <w:right w:val="none" w:sz="0" w:space="0" w:color="auto"/>
      </w:divBdr>
    </w:div>
    <w:div w:id="220290597">
      <w:bodyDiv w:val="1"/>
      <w:marLeft w:val="0"/>
      <w:marRight w:val="0"/>
      <w:marTop w:val="0"/>
      <w:marBottom w:val="0"/>
      <w:divBdr>
        <w:top w:val="none" w:sz="0" w:space="0" w:color="auto"/>
        <w:left w:val="none" w:sz="0" w:space="0" w:color="auto"/>
        <w:bottom w:val="none" w:sz="0" w:space="0" w:color="auto"/>
        <w:right w:val="none" w:sz="0" w:space="0" w:color="auto"/>
      </w:divBdr>
    </w:div>
    <w:div w:id="222638568">
      <w:bodyDiv w:val="1"/>
      <w:marLeft w:val="0"/>
      <w:marRight w:val="0"/>
      <w:marTop w:val="0"/>
      <w:marBottom w:val="0"/>
      <w:divBdr>
        <w:top w:val="none" w:sz="0" w:space="0" w:color="auto"/>
        <w:left w:val="none" w:sz="0" w:space="0" w:color="auto"/>
        <w:bottom w:val="none" w:sz="0" w:space="0" w:color="auto"/>
        <w:right w:val="none" w:sz="0" w:space="0" w:color="auto"/>
      </w:divBdr>
    </w:div>
    <w:div w:id="228467621">
      <w:bodyDiv w:val="1"/>
      <w:marLeft w:val="0"/>
      <w:marRight w:val="0"/>
      <w:marTop w:val="0"/>
      <w:marBottom w:val="0"/>
      <w:divBdr>
        <w:top w:val="none" w:sz="0" w:space="0" w:color="auto"/>
        <w:left w:val="none" w:sz="0" w:space="0" w:color="auto"/>
        <w:bottom w:val="none" w:sz="0" w:space="0" w:color="auto"/>
        <w:right w:val="none" w:sz="0" w:space="0" w:color="auto"/>
      </w:divBdr>
    </w:div>
    <w:div w:id="236980192">
      <w:bodyDiv w:val="1"/>
      <w:marLeft w:val="0"/>
      <w:marRight w:val="0"/>
      <w:marTop w:val="0"/>
      <w:marBottom w:val="0"/>
      <w:divBdr>
        <w:top w:val="none" w:sz="0" w:space="0" w:color="auto"/>
        <w:left w:val="none" w:sz="0" w:space="0" w:color="auto"/>
        <w:bottom w:val="none" w:sz="0" w:space="0" w:color="auto"/>
        <w:right w:val="none" w:sz="0" w:space="0" w:color="auto"/>
      </w:divBdr>
    </w:div>
    <w:div w:id="237984839">
      <w:bodyDiv w:val="1"/>
      <w:marLeft w:val="0"/>
      <w:marRight w:val="0"/>
      <w:marTop w:val="0"/>
      <w:marBottom w:val="0"/>
      <w:divBdr>
        <w:top w:val="none" w:sz="0" w:space="0" w:color="auto"/>
        <w:left w:val="none" w:sz="0" w:space="0" w:color="auto"/>
        <w:bottom w:val="none" w:sz="0" w:space="0" w:color="auto"/>
        <w:right w:val="none" w:sz="0" w:space="0" w:color="auto"/>
      </w:divBdr>
    </w:div>
    <w:div w:id="240525801">
      <w:bodyDiv w:val="1"/>
      <w:marLeft w:val="0"/>
      <w:marRight w:val="0"/>
      <w:marTop w:val="0"/>
      <w:marBottom w:val="0"/>
      <w:divBdr>
        <w:top w:val="none" w:sz="0" w:space="0" w:color="auto"/>
        <w:left w:val="none" w:sz="0" w:space="0" w:color="auto"/>
        <w:bottom w:val="none" w:sz="0" w:space="0" w:color="auto"/>
        <w:right w:val="none" w:sz="0" w:space="0" w:color="auto"/>
      </w:divBdr>
    </w:div>
    <w:div w:id="241110880">
      <w:bodyDiv w:val="1"/>
      <w:marLeft w:val="0"/>
      <w:marRight w:val="0"/>
      <w:marTop w:val="0"/>
      <w:marBottom w:val="0"/>
      <w:divBdr>
        <w:top w:val="none" w:sz="0" w:space="0" w:color="auto"/>
        <w:left w:val="none" w:sz="0" w:space="0" w:color="auto"/>
        <w:bottom w:val="none" w:sz="0" w:space="0" w:color="auto"/>
        <w:right w:val="none" w:sz="0" w:space="0" w:color="auto"/>
      </w:divBdr>
    </w:div>
    <w:div w:id="249436578">
      <w:bodyDiv w:val="1"/>
      <w:marLeft w:val="0"/>
      <w:marRight w:val="0"/>
      <w:marTop w:val="0"/>
      <w:marBottom w:val="0"/>
      <w:divBdr>
        <w:top w:val="none" w:sz="0" w:space="0" w:color="auto"/>
        <w:left w:val="none" w:sz="0" w:space="0" w:color="auto"/>
        <w:bottom w:val="none" w:sz="0" w:space="0" w:color="auto"/>
        <w:right w:val="none" w:sz="0" w:space="0" w:color="auto"/>
      </w:divBdr>
    </w:div>
    <w:div w:id="254365864">
      <w:bodyDiv w:val="1"/>
      <w:marLeft w:val="0"/>
      <w:marRight w:val="0"/>
      <w:marTop w:val="0"/>
      <w:marBottom w:val="0"/>
      <w:divBdr>
        <w:top w:val="none" w:sz="0" w:space="0" w:color="auto"/>
        <w:left w:val="none" w:sz="0" w:space="0" w:color="auto"/>
        <w:bottom w:val="none" w:sz="0" w:space="0" w:color="auto"/>
        <w:right w:val="none" w:sz="0" w:space="0" w:color="auto"/>
      </w:divBdr>
    </w:div>
    <w:div w:id="258176425">
      <w:bodyDiv w:val="1"/>
      <w:marLeft w:val="0"/>
      <w:marRight w:val="0"/>
      <w:marTop w:val="0"/>
      <w:marBottom w:val="0"/>
      <w:divBdr>
        <w:top w:val="none" w:sz="0" w:space="0" w:color="auto"/>
        <w:left w:val="none" w:sz="0" w:space="0" w:color="auto"/>
        <w:bottom w:val="none" w:sz="0" w:space="0" w:color="auto"/>
        <w:right w:val="none" w:sz="0" w:space="0" w:color="auto"/>
      </w:divBdr>
    </w:div>
    <w:div w:id="259219199">
      <w:bodyDiv w:val="1"/>
      <w:marLeft w:val="0"/>
      <w:marRight w:val="0"/>
      <w:marTop w:val="0"/>
      <w:marBottom w:val="0"/>
      <w:divBdr>
        <w:top w:val="none" w:sz="0" w:space="0" w:color="auto"/>
        <w:left w:val="none" w:sz="0" w:space="0" w:color="auto"/>
        <w:bottom w:val="none" w:sz="0" w:space="0" w:color="auto"/>
        <w:right w:val="none" w:sz="0" w:space="0" w:color="auto"/>
      </w:divBdr>
    </w:div>
    <w:div w:id="259920573">
      <w:bodyDiv w:val="1"/>
      <w:marLeft w:val="0"/>
      <w:marRight w:val="0"/>
      <w:marTop w:val="0"/>
      <w:marBottom w:val="0"/>
      <w:divBdr>
        <w:top w:val="none" w:sz="0" w:space="0" w:color="auto"/>
        <w:left w:val="none" w:sz="0" w:space="0" w:color="auto"/>
        <w:bottom w:val="none" w:sz="0" w:space="0" w:color="auto"/>
        <w:right w:val="none" w:sz="0" w:space="0" w:color="auto"/>
      </w:divBdr>
    </w:div>
    <w:div w:id="261498460">
      <w:bodyDiv w:val="1"/>
      <w:marLeft w:val="0"/>
      <w:marRight w:val="0"/>
      <w:marTop w:val="0"/>
      <w:marBottom w:val="0"/>
      <w:divBdr>
        <w:top w:val="none" w:sz="0" w:space="0" w:color="auto"/>
        <w:left w:val="none" w:sz="0" w:space="0" w:color="auto"/>
        <w:bottom w:val="none" w:sz="0" w:space="0" w:color="auto"/>
        <w:right w:val="none" w:sz="0" w:space="0" w:color="auto"/>
      </w:divBdr>
    </w:div>
    <w:div w:id="261957882">
      <w:bodyDiv w:val="1"/>
      <w:marLeft w:val="0"/>
      <w:marRight w:val="0"/>
      <w:marTop w:val="0"/>
      <w:marBottom w:val="0"/>
      <w:divBdr>
        <w:top w:val="none" w:sz="0" w:space="0" w:color="auto"/>
        <w:left w:val="none" w:sz="0" w:space="0" w:color="auto"/>
        <w:bottom w:val="none" w:sz="0" w:space="0" w:color="auto"/>
        <w:right w:val="none" w:sz="0" w:space="0" w:color="auto"/>
      </w:divBdr>
    </w:div>
    <w:div w:id="273094944">
      <w:bodyDiv w:val="1"/>
      <w:marLeft w:val="0"/>
      <w:marRight w:val="0"/>
      <w:marTop w:val="0"/>
      <w:marBottom w:val="0"/>
      <w:divBdr>
        <w:top w:val="none" w:sz="0" w:space="0" w:color="auto"/>
        <w:left w:val="none" w:sz="0" w:space="0" w:color="auto"/>
        <w:bottom w:val="none" w:sz="0" w:space="0" w:color="auto"/>
        <w:right w:val="none" w:sz="0" w:space="0" w:color="auto"/>
      </w:divBdr>
    </w:div>
    <w:div w:id="274141010">
      <w:bodyDiv w:val="1"/>
      <w:marLeft w:val="0"/>
      <w:marRight w:val="0"/>
      <w:marTop w:val="0"/>
      <w:marBottom w:val="0"/>
      <w:divBdr>
        <w:top w:val="none" w:sz="0" w:space="0" w:color="auto"/>
        <w:left w:val="none" w:sz="0" w:space="0" w:color="auto"/>
        <w:bottom w:val="none" w:sz="0" w:space="0" w:color="auto"/>
        <w:right w:val="none" w:sz="0" w:space="0" w:color="auto"/>
      </w:divBdr>
    </w:div>
    <w:div w:id="277106525">
      <w:bodyDiv w:val="1"/>
      <w:marLeft w:val="0"/>
      <w:marRight w:val="0"/>
      <w:marTop w:val="0"/>
      <w:marBottom w:val="0"/>
      <w:divBdr>
        <w:top w:val="none" w:sz="0" w:space="0" w:color="auto"/>
        <w:left w:val="none" w:sz="0" w:space="0" w:color="auto"/>
        <w:bottom w:val="none" w:sz="0" w:space="0" w:color="auto"/>
        <w:right w:val="none" w:sz="0" w:space="0" w:color="auto"/>
      </w:divBdr>
    </w:div>
    <w:div w:id="277878881">
      <w:bodyDiv w:val="1"/>
      <w:marLeft w:val="0"/>
      <w:marRight w:val="0"/>
      <w:marTop w:val="0"/>
      <w:marBottom w:val="0"/>
      <w:divBdr>
        <w:top w:val="none" w:sz="0" w:space="0" w:color="auto"/>
        <w:left w:val="none" w:sz="0" w:space="0" w:color="auto"/>
        <w:bottom w:val="none" w:sz="0" w:space="0" w:color="auto"/>
        <w:right w:val="none" w:sz="0" w:space="0" w:color="auto"/>
      </w:divBdr>
    </w:div>
    <w:div w:id="280379639">
      <w:bodyDiv w:val="1"/>
      <w:marLeft w:val="0"/>
      <w:marRight w:val="0"/>
      <w:marTop w:val="0"/>
      <w:marBottom w:val="0"/>
      <w:divBdr>
        <w:top w:val="none" w:sz="0" w:space="0" w:color="auto"/>
        <w:left w:val="none" w:sz="0" w:space="0" w:color="auto"/>
        <w:bottom w:val="none" w:sz="0" w:space="0" w:color="auto"/>
        <w:right w:val="none" w:sz="0" w:space="0" w:color="auto"/>
      </w:divBdr>
    </w:div>
    <w:div w:id="288438058">
      <w:bodyDiv w:val="1"/>
      <w:marLeft w:val="0"/>
      <w:marRight w:val="0"/>
      <w:marTop w:val="0"/>
      <w:marBottom w:val="0"/>
      <w:divBdr>
        <w:top w:val="none" w:sz="0" w:space="0" w:color="auto"/>
        <w:left w:val="none" w:sz="0" w:space="0" w:color="auto"/>
        <w:bottom w:val="none" w:sz="0" w:space="0" w:color="auto"/>
        <w:right w:val="none" w:sz="0" w:space="0" w:color="auto"/>
      </w:divBdr>
    </w:div>
    <w:div w:id="289475751">
      <w:bodyDiv w:val="1"/>
      <w:marLeft w:val="0"/>
      <w:marRight w:val="0"/>
      <w:marTop w:val="0"/>
      <w:marBottom w:val="0"/>
      <w:divBdr>
        <w:top w:val="none" w:sz="0" w:space="0" w:color="auto"/>
        <w:left w:val="none" w:sz="0" w:space="0" w:color="auto"/>
        <w:bottom w:val="none" w:sz="0" w:space="0" w:color="auto"/>
        <w:right w:val="none" w:sz="0" w:space="0" w:color="auto"/>
      </w:divBdr>
    </w:div>
    <w:div w:id="295455715">
      <w:bodyDiv w:val="1"/>
      <w:marLeft w:val="0"/>
      <w:marRight w:val="0"/>
      <w:marTop w:val="0"/>
      <w:marBottom w:val="0"/>
      <w:divBdr>
        <w:top w:val="none" w:sz="0" w:space="0" w:color="auto"/>
        <w:left w:val="none" w:sz="0" w:space="0" w:color="auto"/>
        <w:bottom w:val="none" w:sz="0" w:space="0" w:color="auto"/>
        <w:right w:val="none" w:sz="0" w:space="0" w:color="auto"/>
      </w:divBdr>
    </w:div>
    <w:div w:id="295986576">
      <w:bodyDiv w:val="1"/>
      <w:marLeft w:val="0"/>
      <w:marRight w:val="0"/>
      <w:marTop w:val="0"/>
      <w:marBottom w:val="0"/>
      <w:divBdr>
        <w:top w:val="none" w:sz="0" w:space="0" w:color="auto"/>
        <w:left w:val="none" w:sz="0" w:space="0" w:color="auto"/>
        <w:bottom w:val="none" w:sz="0" w:space="0" w:color="auto"/>
        <w:right w:val="none" w:sz="0" w:space="0" w:color="auto"/>
      </w:divBdr>
    </w:div>
    <w:div w:id="297538807">
      <w:bodyDiv w:val="1"/>
      <w:marLeft w:val="0"/>
      <w:marRight w:val="0"/>
      <w:marTop w:val="0"/>
      <w:marBottom w:val="0"/>
      <w:divBdr>
        <w:top w:val="none" w:sz="0" w:space="0" w:color="auto"/>
        <w:left w:val="none" w:sz="0" w:space="0" w:color="auto"/>
        <w:bottom w:val="none" w:sz="0" w:space="0" w:color="auto"/>
        <w:right w:val="none" w:sz="0" w:space="0" w:color="auto"/>
      </w:divBdr>
    </w:div>
    <w:div w:id="300768287">
      <w:bodyDiv w:val="1"/>
      <w:marLeft w:val="0"/>
      <w:marRight w:val="0"/>
      <w:marTop w:val="0"/>
      <w:marBottom w:val="0"/>
      <w:divBdr>
        <w:top w:val="none" w:sz="0" w:space="0" w:color="auto"/>
        <w:left w:val="none" w:sz="0" w:space="0" w:color="auto"/>
        <w:bottom w:val="none" w:sz="0" w:space="0" w:color="auto"/>
        <w:right w:val="none" w:sz="0" w:space="0" w:color="auto"/>
      </w:divBdr>
    </w:div>
    <w:div w:id="309600366">
      <w:bodyDiv w:val="1"/>
      <w:marLeft w:val="0"/>
      <w:marRight w:val="0"/>
      <w:marTop w:val="0"/>
      <w:marBottom w:val="0"/>
      <w:divBdr>
        <w:top w:val="none" w:sz="0" w:space="0" w:color="auto"/>
        <w:left w:val="none" w:sz="0" w:space="0" w:color="auto"/>
        <w:bottom w:val="none" w:sz="0" w:space="0" w:color="auto"/>
        <w:right w:val="none" w:sz="0" w:space="0" w:color="auto"/>
      </w:divBdr>
    </w:div>
    <w:div w:id="312029469">
      <w:bodyDiv w:val="1"/>
      <w:marLeft w:val="0"/>
      <w:marRight w:val="0"/>
      <w:marTop w:val="0"/>
      <w:marBottom w:val="0"/>
      <w:divBdr>
        <w:top w:val="none" w:sz="0" w:space="0" w:color="auto"/>
        <w:left w:val="none" w:sz="0" w:space="0" w:color="auto"/>
        <w:bottom w:val="none" w:sz="0" w:space="0" w:color="auto"/>
        <w:right w:val="none" w:sz="0" w:space="0" w:color="auto"/>
      </w:divBdr>
    </w:div>
    <w:div w:id="312218545">
      <w:bodyDiv w:val="1"/>
      <w:marLeft w:val="0"/>
      <w:marRight w:val="0"/>
      <w:marTop w:val="0"/>
      <w:marBottom w:val="0"/>
      <w:divBdr>
        <w:top w:val="none" w:sz="0" w:space="0" w:color="auto"/>
        <w:left w:val="none" w:sz="0" w:space="0" w:color="auto"/>
        <w:bottom w:val="none" w:sz="0" w:space="0" w:color="auto"/>
        <w:right w:val="none" w:sz="0" w:space="0" w:color="auto"/>
      </w:divBdr>
    </w:div>
    <w:div w:id="313723700">
      <w:bodyDiv w:val="1"/>
      <w:marLeft w:val="0"/>
      <w:marRight w:val="0"/>
      <w:marTop w:val="0"/>
      <w:marBottom w:val="0"/>
      <w:divBdr>
        <w:top w:val="none" w:sz="0" w:space="0" w:color="auto"/>
        <w:left w:val="none" w:sz="0" w:space="0" w:color="auto"/>
        <w:bottom w:val="none" w:sz="0" w:space="0" w:color="auto"/>
        <w:right w:val="none" w:sz="0" w:space="0" w:color="auto"/>
      </w:divBdr>
    </w:div>
    <w:div w:id="325784116">
      <w:bodyDiv w:val="1"/>
      <w:marLeft w:val="0"/>
      <w:marRight w:val="0"/>
      <w:marTop w:val="0"/>
      <w:marBottom w:val="0"/>
      <w:divBdr>
        <w:top w:val="none" w:sz="0" w:space="0" w:color="auto"/>
        <w:left w:val="none" w:sz="0" w:space="0" w:color="auto"/>
        <w:bottom w:val="none" w:sz="0" w:space="0" w:color="auto"/>
        <w:right w:val="none" w:sz="0" w:space="0" w:color="auto"/>
      </w:divBdr>
    </w:div>
    <w:div w:id="334310681">
      <w:bodyDiv w:val="1"/>
      <w:marLeft w:val="0"/>
      <w:marRight w:val="0"/>
      <w:marTop w:val="0"/>
      <w:marBottom w:val="0"/>
      <w:divBdr>
        <w:top w:val="none" w:sz="0" w:space="0" w:color="auto"/>
        <w:left w:val="none" w:sz="0" w:space="0" w:color="auto"/>
        <w:bottom w:val="none" w:sz="0" w:space="0" w:color="auto"/>
        <w:right w:val="none" w:sz="0" w:space="0" w:color="auto"/>
      </w:divBdr>
    </w:div>
    <w:div w:id="338310643">
      <w:bodyDiv w:val="1"/>
      <w:marLeft w:val="0"/>
      <w:marRight w:val="0"/>
      <w:marTop w:val="0"/>
      <w:marBottom w:val="0"/>
      <w:divBdr>
        <w:top w:val="none" w:sz="0" w:space="0" w:color="auto"/>
        <w:left w:val="none" w:sz="0" w:space="0" w:color="auto"/>
        <w:bottom w:val="none" w:sz="0" w:space="0" w:color="auto"/>
        <w:right w:val="none" w:sz="0" w:space="0" w:color="auto"/>
      </w:divBdr>
    </w:div>
    <w:div w:id="341057696">
      <w:bodyDiv w:val="1"/>
      <w:marLeft w:val="0"/>
      <w:marRight w:val="0"/>
      <w:marTop w:val="0"/>
      <w:marBottom w:val="0"/>
      <w:divBdr>
        <w:top w:val="none" w:sz="0" w:space="0" w:color="auto"/>
        <w:left w:val="none" w:sz="0" w:space="0" w:color="auto"/>
        <w:bottom w:val="none" w:sz="0" w:space="0" w:color="auto"/>
        <w:right w:val="none" w:sz="0" w:space="0" w:color="auto"/>
      </w:divBdr>
    </w:div>
    <w:div w:id="343097930">
      <w:bodyDiv w:val="1"/>
      <w:marLeft w:val="0"/>
      <w:marRight w:val="0"/>
      <w:marTop w:val="0"/>
      <w:marBottom w:val="0"/>
      <w:divBdr>
        <w:top w:val="none" w:sz="0" w:space="0" w:color="auto"/>
        <w:left w:val="none" w:sz="0" w:space="0" w:color="auto"/>
        <w:bottom w:val="none" w:sz="0" w:space="0" w:color="auto"/>
        <w:right w:val="none" w:sz="0" w:space="0" w:color="auto"/>
      </w:divBdr>
    </w:div>
    <w:div w:id="345207576">
      <w:bodyDiv w:val="1"/>
      <w:marLeft w:val="0"/>
      <w:marRight w:val="0"/>
      <w:marTop w:val="0"/>
      <w:marBottom w:val="0"/>
      <w:divBdr>
        <w:top w:val="none" w:sz="0" w:space="0" w:color="auto"/>
        <w:left w:val="none" w:sz="0" w:space="0" w:color="auto"/>
        <w:bottom w:val="none" w:sz="0" w:space="0" w:color="auto"/>
        <w:right w:val="none" w:sz="0" w:space="0" w:color="auto"/>
      </w:divBdr>
    </w:div>
    <w:div w:id="355617026">
      <w:bodyDiv w:val="1"/>
      <w:marLeft w:val="0"/>
      <w:marRight w:val="0"/>
      <w:marTop w:val="0"/>
      <w:marBottom w:val="0"/>
      <w:divBdr>
        <w:top w:val="none" w:sz="0" w:space="0" w:color="auto"/>
        <w:left w:val="none" w:sz="0" w:space="0" w:color="auto"/>
        <w:bottom w:val="none" w:sz="0" w:space="0" w:color="auto"/>
        <w:right w:val="none" w:sz="0" w:space="0" w:color="auto"/>
      </w:divBdr>
    </w:div>
    <w:div w:id="363141113">
      <w:bodyDiv w:val="1"/>
      <w:marLeft w:val="0"/>
      <w:marRight w:val="0"/>
      <w:marTop w:val="0"/>
      <w:marBottom w:val="0"/>
      <w:divBdr>
        <w:top w:val="none" w:sz="0" w:space="0" w:color="auto"/>
        <w:left w:val="none" w:sz="0" w:space="0" w:color="auto"/>
        <w:bottom w:val="none" w:sz="0" w:space="0" w:color="auto"/>
        <w:right w:val="none" w:sz="0" w:space="0" w:color="auto"/>
      </w:divBdr>
    </w:div>
    <w:div w:id="364064884">
      <w:bodyDiv w:val="1"/>
      <w:marLeft w:val="0"/>
      <w:marRight w:val="0"/>
      <w:marTop w:val="0"/>
      <w:marBottom w:val="0"/>
      <w:divBdr>
        <w:top w:val="none" w:sz="0" w:space="0" w:color="auto"/>
        <w:left w:val="none" w:sz="0" w:space="0" w:color="auto"/>
        <w:bottom w:val="none" w:sz="0" w:space="0" w:color="auto"/>
        <w:right w:val="none" w:sz="0" w:space="0" w:color="auto"/>
      </w:divBdr>
    </w:div>
    <w:div w:id="365377515">
      <w:bodyDiv w:val="1"/>
      <w:marLeft w:val="0"/>
      <w:marRight w:val="0"/>
      <w:marTop w:val="0"/>
      <w:marBottom w:val="0"/>
      <w:divBdr>
        <w:top w:val="none" w:sz="0" w:space="0" w:color="auto"/>
        <w:left w:val="none" w:sz="0" w:space="0" w:color="auto"/>
        <w:bottom w:val="none" w:sz="0" w:space="0" w:color="auto"/>
        <w:right w:val="none" w:sz="0" w:space="0" w:color="auto"/>
      </w:divBdr>
    </w:div>
    <w:div w:id="366684620">
      <w:bodyDiv w:val="1"/>
      <w:marLeft w:val="0"/>
      <w:marRight w:val="0"/>
      <w:marTop w:val="0"/>
      <w:marBottom w:val="0"/>
      <w:divBdr>
        <w:top w:val="none" w:sz="0" w:space="0" w:color="auto"/>
        <w:left w:val="none" w:sz="0" w:space="0" w:color="auto"/>
        <w:bottom w:val="none" w:sz="0" w:space="0" w:color="auto"/>
        <w:right w:val="none" w:sz="0" w:space="0" w:color="auto"/>
      </w:divBdr>
    </w:div>
    <w:div w:id="367412431">
      <w:bodyDiv w:val="1"/>
      <w:marLeft w:val="0"/>
      <w:marRight w:val="0"/>
      <w:marTop w:val="0"/>
      <w:marBottom w:val="0"/>
      <w:divBdr>
        <w:top w:val="none" w:sz="0" w:space="0" w:color="auto"/>
        <w:left w:val="none" w:sz="0" w:space="0" w:color="auto"/>
        <w:bottom w:val="none" w:sz="0" w:space="0" w:color="auto"/>
        <w:right w:val="none" w:sz="0" w:space="0" w:color="auto"/>
      </w:divBdr>
    </w:div>
    <w:div w:id="375475115">
      <w:bodyDiv w:val="1"/>
      <w:marLeft w:val="0"/>
      <w:marRight w:val="0"/>
      <w:marTop w:val="0"/>
      <w:marBottom w:val="0"/>
      <w:divBdr>
        <w:top w:val="none" w:sz="0" w:space="0" w:color="auto"/>
        <w:left w:val="none" w:sz="0" w:space="0" w:color="auto"/>
        <w:bottom w:val="none" w:sz="0" w:space="0" w:color="auto"/>
        <w:right w:val="none" w:sz="0" w:space="0" w:color="auto"/>
      </w:divBdr>
    </w:div>
    <w:div w:id="379208354">
      <w:bodyDiv w:val="1"/>
      <w:marLeft w:val="0"/>
      <w:marRight w:val="0"/>
      <w:marTop w:val="0"/>
      <w:marBottom w:val="0"/>
      <w:divBdr>
        <w:top w:val="none" w:sz="0" w:space="0" w:color="auto"/>
        <w:left w:val="none" w:sz="0" w:space="0" w:color="auto"/>
        <w:bottom w:val="none" w:sz="0" w:space="0" w:color="auto"/>
        <w:right w:val="none" w:sz="0" w:space="0" w:color="auto"/>
      </w:divBdr>
    </w:div>
    <w:div w:id="379718733">
      <w:bodyDiv w:val="1"/>
      <w:marLeft w:val="0"/>
      <w:marRight w:val="0"/>
      <w:marTop w:val="0"/>
      <w:marBottom w:val="0"/>
      <w:divBdr>
        <w:top w:val="none" w:sz="0" w:space="0" w:color="auto"/>
        <w:left w:val="none" w:sz="0" w:space="0" w:color="auto"/>
        <w:bottom w:val="none" w:sz="0" w:space="0" w:color="auto"/>
        <w:right w:val="none" w:sz="0" w:space="0" w:color="auto"/>
      </w:divBdr>
    </w:div>
    <w:div w:id="381055987">
      <w:bodyDiv w:val="1"/>
      <w:marLeft w:val="0"/>
      <w:marRight w:val="0"/>
      <w:marTop w:val="0"/>
      <w:marBottom w:val="0"/>
      <w:divBdr>
        <w:top w:val="none" w:sz="0" w:space="0" w:color="auto"/>
        <w:left w:val="none" w:sz="0" w:space="0" w:color="auto"/>
        <w:bottom w:val="none" w:sz="0" w:space="0" w:color="auto"/>
        <w:right w:val="none" w:sz="0" w:space="0" w:color="auto"/>
      </w:divBdr>
    </w:div>
    <w:div w:id="381056339">
      <w:bodyDiv w:val="1"/>
      <w:marLeft w:val="0"/>
      <w:marRight w:val="0"/>
      <w:marTop w:val="0"/>
      <w:marBottom w:val="0"/>
      <w:divBdr>
        <w:top w:val="none" w:sz="0" w:space="0" w:color="auto"/>
        <w:left w:val="none" w:sz="0" w:space="0" w:color="auto"/>
        <w:bottom w:val="none" w:sz="0" w:space="0" w:color="auto"/>
        <w:right w:val="none" w:sz="0" w:space="0" w:color="auto"/>
      </w:divBdr>
    </w:div>
    <w:div w:id="381946490">
      <w:bodyDiv w:val="1"/>
      <w:marLeft w:val="0"/>
      <w:marRight w:val="0"/>
      <w:marTop w:val="0"/>
      <w:marBottom w:val="0"/>
      <w:divBdr>
        <w:top w:val="none" w:sz="0" w:space="0" w:color="auto"/>
        <w:left w:val="none" w:sz="0" w:space="0" w:color="auto"/>
        <w:bottom w:val="none" w:sz="0" w:space="0" w:color="auto"/>
        <w:right w:val="none" w:sz="0" w:space="0" w:color="auto"/>
      </w:divBdr>
    </w:div>
    <w:div w:id="382951702">
      <w:bodyDiv w:val="1"/>
      <w:marLeft w:val="0"/>
      <w:marRight w:val="0"/>
      <w:marTop w:val="0"/>
      <w:marBottom w:val="0"/>
      <w:divBdr>
        <w:top w:val="none" w:sz="0" w:space="0" w:color="auto"/>
        <w:left w:val="none" w:sz="0" w:space="0" w:color="auto"/>
        <w:bottom w:val="none" w:sz="0" w:space="0" w:color="auto"/>
        <w:right w:val="none" w:sz="0" w:space="0" w:color="auto"/>
      </w:divBdr>
    </w:div>
    <w:div w:id="387384074">
      <w:bodyDiv w:val="1"/>
      <w:marLeft w:val="0"/>
      <w:marRight w:val="0"/>
      <w:marTop w:val="0"/>
      <w:marBottom w:val="0"/>
      <w:divBdr>
        <w:top w:val="none" w:sz="0" w:space="0" w:color="auto"/>
        <w:left w:val="none" w:sz="0" w:space="0" w:color="auto"/>
        <w:bottom w:val="none" w:sz="0" w:space="0" w:color="auto"/>
        <w:right w:val="none" w:sz="0" w:space="0" w:color="auto"/>
      </w:divBdr>
    </w:div>
    <w:div w:id="389959604">
      <w:bodyDiv w:val="1"/>
      <w:marLeft w:val="0"/>
      <w:marRight w:val="0"/>
      <w:marTop w:val="0"/>
      <w:marBottom w:val="0"/>
      <w:divBdr>
        <w:top w:val="none" w:sz="0" w:space="0" w:color="auto"/>
        <w:left w:val="none" w:sz="0" w:space="0" w:color="auto"/>
        <w:bottom w:val="none" w:sz="0" w:space="0" w:color="auto"/>
        <w:right w:val="none" w:sz="0" w:space="0" w:color="auto"/>
      </w:divBdr>
    </w:div>
    <w:div w:id="390621034">
      <w:bodyDiv w:val="1"/>
      <w:marLeft w:val="0"/>
      <w:marRight w:val="0"/>
      <w:marTop w:val="0"/>
      <w:marBottom w:val="0"/>
      <w:divBdr>
        <w:top w:val="none" w:sz="0" w:space="0" w:color="auto"/>
        <w:left w:val="none" w:sz="0" w:space="0" w:color="auto"/>
        <w:bottom w:val="none" w:sz="0" w:space="0" w:color="auto"/>
        <w:right w:val="none" w:sz="0" w:space="0" w:color="auto"/>
      </w:divBdr>
    </w:div>
    <w:div w:id="391735516">
      <w:bodyDiv w:val="1"/>
      <w:marLeft w:val="0"/>
      <w:marRight w:val="0"/>
      <w:marTop w:val="0"/>
      <w:marBottom w:val="0"/>
      <w:divBdr>
        <w:top w:val="none" w:sz="0" w:space="0" w:color="auto"/>
        <w:left w:val="none" w:sz="0" w:space="0" w:color="auto"/>
        <w:bottom w:val="none" w:sz="0" w:space="0" w:color="auto"/>
        <w:right w:val="none" w:sz="0" w:space="0" w:color="auto"/>
      </w:divBdr>
    </w:div>
    <w:div w:id="398208770">
      <w:bodyDiv w:val="1"/>
      <w:marLeft w:val="0"/>
      <w:marRight w:val="0"/>
      <w:marTop w:val="0"/>
      <w:marBottom w:val="0"/>
      <w:divBdr>
        <w:top w:val="none" w:sz="0" w:space="0" w:color="auto"/>
        <w:left w:val="none" w:sz="0" w:space="0" w:color="auto"/>
        <w:bottom w:val="none" w:sz="0" w:space="0" w:color="auto"/>
        <w:right w:val="none" w:sz="0" w:space="0" w:color="auto"/>
      </w:divBdr>
    </w:div>
    <w:div w:id="399908682">
      <w:bodyDiv w:val="1"/>
      <w:marLeft w:val="0"/>
      <w:marRight w:val="0"/>
      <w:marTop w:val="0"/>
      <w:marBottom w:val="0"/>
      <w:divBdr>
        <w:top w:val="none" w:sz="0" w:space="0" w:color="auto"/>
        <w:left w:val="none" w:sz="0" w:space="0" w:color="auto"/>
        <w:bottom w:val="none" w:sz="0" w:space="0" w:color="auto"/>
        <w:right w:val="none" w:sz="0" w:space="0" w:color="auto"/>
      </w:divBdr>
    </w:div>
    <w:div w:id="400297770">
      <w:bodyDiv w:val="1"/>
      <w:marLeft w:val="0"/>
      <w:marRight w:val="0"/>
      <w:marTop w:val="0"/>
      <w:marBottom w:val="0"/>
      <w:divBdr>
        <w:top w:val="none" w:sz="0" w:space="0" w:color="auto"/>
        <w:left w:val="none" w:sz="0" w:space="0" w:color="auto"/>
        <w:bottom w:val="none" w:sz="0" w:space="0" w:color="auto"/>
        <w:right w:val="none" w:sz="0" w:space="0" w:color="auto"/>
      </w:divBdr>
    </w:div>
    <w:div w:id="400912527">
      <w:bodyDiv w:val="1"/>
      <w:marLeft w:val="0"/>
      <w:marRight w:val="0"/>
      <w:marTop w:val="0"/>
      <w:marBottom w:val="0"/>
      <w:divBdr>
        <w:top w:val="none" w:sz="0" w:space="0" w:color="auto"/>
        <w:left w:val="none" w:sz="0" w:space="0" w:color="auto"/>
        <w:bottom w:val="none" w:sz="0" w:space="0" w:color="auto"/>
        <w:right w:val="none" w:sz="0" w:space="0" w:color="auto"/>
      </w:divBdr>
    </w:div>
    <w:div w:id="401172496">
      <w:bodyDiv w:val="1"/>
      <w:marLeft w:val="0"/>
      <w:marRight w:val="0"/>
      <w:marTop w:val="0"/>
      <w:marBottom w:val="0"/>
      <w:divBdr>
        <w:top w:val="none" w:sz="0" w:space="0" w:color="auto"/>
        <w:left w:val="none" w:sz="0" w:space="0" w:color="auto"/>
        <w:bottom w:val="none" w:sz="0" w:space="0" w:color="auto"/>
        <w:right w:val="none" w:sz="0" w:space="0" w:color="auto"/>
      </w:divBdr>
    </w:div>
    <w:div w:id="402535332">
      <w:bodyDiv w:val="1"/>
      <w:marLeft w:val="0"/>
      <w:marRight w:val="0"/>
      <w:marTop w:val="0"/>
      <w:marBottom w:val="0"/>
      <w:divBdr>
        <w:top w:val="none" w:sz="0" w:space="0" w:color="auto"/>
        <w:left w:val="none" w:sz="0" w:space="0" w:color="auto"/>
        <w:bottom w:val="none" w:sz="0" w:space="0" w:color="auto"/>
        <w:right w:val="none" w:sz="0" w:space="0" w:color="auto"/>
      </w:divBdr>
    </w:div>
    <w:div w:id="413283794">
      <w:bodyDiv w:val="1"/>
      <w:marLeft w:val="0"/>
      <w:marRight w:val="0"/>
      <w:marTop w:val="0"/>
      <w:marBottom w:val="0"/>
      <w:divBdr>
        <w:top w:val="none" w:sz="0" w:space="0" w:color="auto"/>
        <w:left w:val="none" w:sz="0" w:space="0" w:color="auto"/>
        <w:bottom w:val="none" w:sz="0" w:space="0" w:color="auto"/>
        <w:right w:val="none" w:sz="0" w:space="0" w:color="auto"/>
      </w:divBdr>
    </w:div>
    <w:div w:id="417988797">
      <w:bodyDiv w:val="1"/>
      <w:marLeft w:val="0"/>
      <w:marRight w:val="0"/>
      <w:marTop w:val="0"/>
      <w:marBottom w:val="0"/>
      <w:divBdr>
        <w:top w:val="none" w:sz="0" w:space="0" w:color="auto"/>
        <w:left w:val="none" w:sz="0" w:space="0" w:color="auto"/>
        <w:bottom w:val="none" w:sz="0" w:space="0" w:color="auto"/>
        <w:right w:val="none" w:sz="0" w:space="0" w:color="auto"/>
      </w:divBdr>
    </w:div>
    <w:div w:id="418449023">
      <w:bodyDiv w:val="1"/>
      <w:marLeft w:val="0"/>
      <w:marRight w:val="0"/>
      <w:marTop w:val="0"/>
      <w:marBottom w:val="0"/>
      <w:divBdr>
        <w:top w:val="none" w:sz="0" w:space="0" w:color="auto"/>
        <w:left w:val="none" w:sz="0" w:space="0" w:color="auto"/>
        <w:bottom w:val="none" w:sz="0" w:space="0" w:color="auto"/>
        <w:right w:val="none" w:sz="0" w:space="0" w:color="auto"/>
      </w:divBdr>
    </w:div>
    <w:div w:id="423652546">
      <w:bodyDiv w:val="1"/>
      <w:marLeft w:val="0"/>
      <w:marRight w:val="0"/>
      <w:marTop w:val="0"/>
      <w:marBottom w:val="0"/>
      <w:divBdr>
        <w:top w:val="none" w:sz="0" w:space="0" w:color="auto"/>
        <w:left w:val="none" w:sz="0" w:space="0" w:color="auto"/>
        <w:bottom w:val="none" w:sz="0" w:space="0" w:color="auto"/>
        <w:right w:val="none" w:sz="0" w:space="0" w:color="auto"/>
      </w:divBdr>
    </w:div>
    <w:div w:id="425153796">
      <w:bodyDiv w:val="1"/>
      <w:marLeft w:val="0"/>
      <w:marRight w:val="0"/>
      <w:marTop w:val="0"/>
      <w:marBottom w:val="0"/>
      <w:divBdr>
        <w:top w:val="none" w:sz="0" w:space="0" w:color="auto"/>
        <w:left w:val="none" w:sz="0" w:space="0" w:color="auto"/>
        <w:bottom w:val="none" w:sz="0" w:space="0" w:color="auto"/>
        <w:right w:val="none" w:sz="0" w:space="0" w:color="auto"/>
      </w:divBdr>
    </w:div>
    <w:div w:id="425806806">
      <w:bodyDiv w:val="1"/>
      <w:marLeft w:val="0"/>
      <w:marRight w:val="0"/>
      <w:marTop w:val="0"/>
      <w:marBottom w:val="0"/>
      <w:divBdr>
        <w:top w:val="none" w:sz="0" w:space="0" w:color="auto"/>
        <w:left w:val="none" w:sz="0" w:space="0" w:color="auto"/>
        <w:bottom w:val="none" w:sz="0" w:space="0" w:color="auto"/>
        <w:right w:val="none" w:sz="0" w:space="0" w:color="auto"/>
      </w:divBdr>
    </w:div>
    <w:div w:id="427312967">
      <w:bodyDiv w:val="1"/>
      <w:marLeft w:val="0"/>
      <w:marRight w:val="0"/>
      <w:marTop w:val="0"/>
      <w:marBottom w:val="0"/>
      <w:divBdr>
        <w:top w:val="none" w:sz="0" w:space="0" w:color="auto"/>
        <w:left w:val="none" w:sz="0" w:space="0" w:color="auto"/>
        <w:bottom w:val="none" w:sz="0" w:space="0" w:color="auto"/>
        <w:right w:val="none" w:sz="0" w:space="0" w:color="auto"/>
      </w:divBdr>
    </w:div>
    <w:div w:id="430392998">
      <w:bodyDiv w:val="1"/>
      <w:marLeft w:val="0"/>
      <w:marRight w:val="0"/>
      <w:marTop w:val="0"/>
      <w:marBottom w:val="0"/>
      <w:divBdr>
        <w:top w:val="none" w:sz="0" w:space="0" w:color="auto"/>
        <w:left w:val="none" w:sz="0" w:space="0" w:color="auto"/>
        <w:bottom w:val="none" w:sz="0" w:space="0" w:color="auto"/>
        <w:right w:val="none" w:sz="0" w:space="0" w:color="auto"/>
      </w:divBdr>
    </w:div>
    <w:div w:id="431322289">
      <w:bodyDiv w:val="1"/>
      <w:marLeft w:val="0"/>
      <w:marRight w:val="0"/>
      <w:marTop w:val="0"/>
      <w:marBottom w:val="0"/>
      <w:divBdr>
        <w:top w:val="none" w:sz="0" w:space="0" w:color="auto"/>
        <w:left w:val="none" w:sz="0" w:space="0" w:color="auto"/>
        <w:bottom w:val="none" w:sz="0" w:space="0" w:color="auto"/>
        <w:right w:val="none" w:sz="0" w:space="0" w:color="auto"/>
      </w:divBdr>
    </w:div>
    <w:div w:id="433091226">
      <w:bodyDiv w:val="1"/>
      <w:marLeft w:val="0"/>
      <w:marRight w:val="0"/>
      <w:marTop w:val="0"/>
      <w:marBottom w:val="0"/>
      <w:divBdr>
        <w:top w:val="none" w:sz="0" w:space="0" w:color="auto"/>
        <w:left w:val="none" w:sz="0" w:space="0" w:color="auto"/>
        <w:bottom w:val="none" w:sz="0" w:space="0" w:color="auto"/>
        <w:right w:val="none" w:sz="0" w:space="0" w:color="auto"/>
      </w:divBdr>
    </w:div>
    <w:div w:id="435832523">
      <w:bodyDiv w:val="1"/>
      <w:marLeft w:val="0"/>
      <w:marRight w:val="0"/>
      <w:marTop w:val="0"/>
      <w:marBottom w:val="0"/>
      <w:divBdr>
        <w:top w:val="none" w:sz="0" w:space="0" w:color="auto"/>
        <w:left w:val="none" w:sz="0" w:space="0" w:color="auto"/>
        <w:bottom w:val="none" w:sz="0" w:space="0" w:color="auto"/>
        <w:right w:val="none" w:sz="0" w:space="0" w:color="auto"/>
      </w:divBdr>
    </w:div>
    <w:div w:id="436371437">
      <w:bodyDiv w:val="1"/>
      <w:marLeft w:val="0"/>
      <w:marRight w:val="0"/>
      <w:marTop w:val="0"/>
      <w:marBottom w:val="0"/>
      <w:divBdr>
        <w:top w:val="none" w:sz="0" w:space="0" w:color="auto"/>
        <w:left w:val="none" w:sz="0" w:space="0" w:color="auto"/>
        <w:bottom w:val="none" w:sz="0" w:space="0" w:color="auto"/>
        <w:right w:val="none" w:sz="0" w:space="0" w:color="auto"/>
      </w:divBdr>
    </w:div>
    <w:div w:id="443041461">
      <w:bodyDiv w:val="1"/>
      <w:marLeft w:val="0"/>
      <w:marRight w:val="0"/>
      <w:marTop w:val="0"/>
      <w:marBottom w:val="0"/>
      <w:divBdr>
        <w:top w:val="none" w:sz="0" w:space="0" w:color="auto"/>
        <w:left w:val="none" w:sz="0" w:space="0" w:color="auto"/>
        <w:bottom w:val="none" w:sz="0" w:space="0" w:color="auto"/>
        <w:right w:val="none" w:sz="0" w:space="0" w:color="auto"/>
      </w:divBdr>
    </w:div>
    <w:div w:id="444347370">
      <w:bodyDiv w:val="1"/>
      <w:marLeft w:val="0"/>
      <w:marRight w:val="0"/>
      <w:marTop w:val="0"/>
      <w:marBottom w:val="0"/>
      <w:divBdr>
        <w:top w:val="none" w:sz="0" w:space="0" w:color="auto"/>
        <w:left w:val="none" w:sz="0" w:space="0" w:color="auto"/>
        <w:bottom w:val="none" w:sz="0" w:space="0" w:color="auto"/>
        <w:right w:val="none" w:sz="0" w:space="0" w:color="auto"/>
      </w:divBdr>
    </w:div>
    <w:div w:id="447815768">
      <w:bodyDiv w:val="1"/>
      <w:marLeft w:val="0"/>
      <w:marRight w:val="0"/>
      <w:marTop w:val="0"/>
      <w:marBottom w:val="0"/>
      <w:divBdr>
        <w:top w:val="none" w:sz="0" w:space="0" w:color="auto"/>
        <w:left w:val="none" w:sz="0" w:space="0" w:color="auto"/>
        <w:bottom w:val="none" w:sz="0" w:space="0" w:color="auto"/>
        <w:right w:val="none" w:sz="0" w:space="0" w:color="auto"/>
      </w:divBdr>
    </w:div>
    <w:div w:id="452751108">
      <w:bodyDiv w:val="1"/>
      <w:marLeft w:val="0"/>
      <w:marRight w:val="0"/>
      <w:marTop w:val="0"/>
      <w:marBottom w:val="0"/>
      <w:divBdr>
        <w:top w:val="none" w:sz="0" w:space="0" w:color="auto"/>
        <w:left w:val="none" w:sz="0" w:space="0" w:color="auto"/>
        <w:bottom w:val="none" w:sz="0" w:space="0" w:color="auto"/>
        <w:right w:val="none" w:sz="0" w:space="0" w:color="auto"/>
      </w:divBdr>
    </w:div>
    <w:div w:id="455366563">
      <w:bodyDiv w:val="1"/>
      <w:marLeft w:val="0"/>
      <w:marRight w:val="0"/>
      <w:marTop w:val="0"/>
      <w:marBottom w:val="0"/>
      <w:divBdr>
        <w:top w:val="none" w:sz="0" w:space="0" w:color="auto"/>
        <w:left w:val="none" w:sz="0" w:space="0" w:color="auto"/>
        <w:bottom w:val="none" w:sz="0" w:space="0" w:color="auto"/>
        <w:right w:val="none" w:sz="0" w:space="0" w:color="auto"/>
      </w:divBdr>
    </w:div>
    <w:div w:id="456682330">
      <w:bodyDiv w:val="1"/>
      <w:marLeft w:val="0"/>
      <w:marRight w:val="0"/>
      <w:marTop w:val="0"/>
      <w:marBottom w:val="0"/>
      <w:divBdr>
        <w:top w:val="none" w:sz="0" w:space="0" w:color="auto"/>
        <w:left w:val="none" w:sz="0" w:space="0" w:color="auto"/>
        <w:bottom w:val="none" w:sz="0" w:space="0" w:color="auto"/>
        <w:right w:val="none" w:sz="0" w:space="0" w:color="auto"/>
      </w:divBdr>
    </w:div>
    <w:div w:id="461191420">
      <w:bodyDiv w:val="1"/>
      <w:marLeft w:val="0"/>
      <w:marRight w:val="0"/>
      <w:marTop w:val="0"/>
      <w:marBottom w:val="0"/>
      <w:divBdr>
        <w:top w:val="none" w:sz="0" w:space="0" w:color="auto"/>
        <w:left w:val="none" w:sz="0" w:space="0" w:color="auto"/>
        <w:bottom w:val="none" w:sz="0" w:space="0" w:color="auto"/>
        <w:right w:val="none" w:sz="0" w:space="0" w:color="auto"/>
      </w:divBdr>
    </w:div>
    <w:div w:id="464006112">
      <w:bodyDiv w:val="1"/>
      <w:marLeft w:val="0"/>
      <w:marRight w:val="0"/>
      <w:marTop w:val="0"/>
      <w:marBottom w:val="0"/>
      <w:divBdr>
        <w:top w:val="none" w:sz="0" w:space="0" w:color="auto"/>
        <w:left w:val="none" w:sz="0" w:space="0" w:color="auto"/>
        <w:bottom w:val="none" w:sz="0" w:space="0" w:color="auto"/>
        <w:right w:val="none" w:sz="0" w:space="0" w:color="auto"/>
      </w:divBdr>
    </w:div>
    <w:div w:id="480661382">
      <w:bodyDiv w:val="1"/>
      <w:marLeft w:val="0"/>
      <w:marRight w:val="0"/>
      <w:marTop w:val="0"/>
      <w:marBottom w:val="0"/>
      <w:divBdr>
        <w:top w:val="none" w:sz="0" w:space="0" w:color="auto"/>
        <w:left w:val="none" w:sz="0" w:space="0" w:color="auto"/>
        <w:bottom w:val="none" w:sz="0" w:space="0" w:color="auto"/>
        <w:right w:val="none" w:sz="0" w:space="0" w:color="auto"/>
      </w:divBdr>
    </w:div>
    <w:div w:id="489563051">
      <w:bodyDiv w:val="1"/>
      <w:marLeft w:val="0"/>
      <w:marRight w:val="0"/>
      <w:marTop w:val="0"/>
      <w:marBottom w:val="0"/>
      <w:divBdr>
        <w:top w:val="none" w:sz="0" w:space="0" w:color="auto"/>
        <w:left w:val="none" w:sz="0" w:space="0" w:color="auto"/>
        <w:bottom w:val="none" w:sz="0" w:space="0" w:color="auto"/>
        <w:right w:val="none" w:sz="0" w:space="0" w:color="auto"/>
      </w:divBdr>
    </w:div>
    <w:div w:id="493224959">
      <w:bodyDiv w:val="1"/>
      <w:marLeft w:val="0"/>
      <w:marRight w:val="0"/>
      <w:marTop w:val="0"/>
      <w:marBottom w:val="0"/>
      <w:divBdr>
        <w:top w:val="none" w:sz="0" w:space="0" w:color="auto"/>
        <w:left w:val="none" w:sz="0" w:space="0" w:color="auto"/>
        <w:bottom w:val="none" w:sz="0" w:space="0" w:color="auto"/>
        <w:right w:val="none" w:sz="0" w:space="0" w:color="auto"/>
      </w:divBdr>
    </w:div>
    <w:div w:id="495999692">
      <w:bodyDiv w:val="1"/>
      <w:marLeft w:val="0"/>
      <w:marRight w:val="0"/>
      <w:marTop w:val="0"/>
      <w:marBottom w:val="0"/>
      <w:divBdr>
        <w:top w:val="none" w:sz="0" w:space="0" w:color="auto"/>
        <w:left w:val="none" w:sz="0" w:space="0" w:color="auto"/>
        <w:bottom w:val="none" w:sz="0" w:space="0" w:color="auto"/>
        <w:right w:val="none" w:sz="0" w:space="0" w:color="auto"/>
      </w:divBdr>
    </w:div>
    <w:div w:id="500243338">
      <w:bodyDiv w:val="1"/>
      <w:marLeft w:val="0"/>
      <w:marRight w:val="0"/>
      <w:marTop w:val="0"/>
      <w:marBottom w:val="0"/>
      <w:divBdr>
        <w:top w:val="none" w:sz="0" w:space="0" w:color="auto"/>
        <w:left w:val="none" w:sz="0" w:space="0" w:color="auto"/>
        <w:bottom w:val="none" w:sz="0" w:space="0" w:color="auto"/>
        <w:right w:val="none" w:sz="0" w:space="0" w:color="auto"/>
      </w:divBdr>
    </w:div>
    <w:div w:id="501816809">
      <w:bodyDiv w:val="1"/>
      <w:marLeft w:val="0"/>
      <w:marRight w:val="0"/>
      <w:marTop w:val="0"/>
      <w:marBottom w:val="0"/>
      <w:divBdr>
        <w:top w:val="none" w:sz="0" w:space="0" w:color="auto"/>
        <w:left w:val="none" w:sz="0" w:space="0" w:color="auto"/>
        <w:bottom w:val="none" w:sz="0" w:space="0" w:color="auto"/>
        <w:right w:val="none" w:sz="0" w:space="0" w:color="auto"/>
      </w:divBdr>
    </w:div>
    <w:div w:id="506291145">
      <w:bodyDiv w:val="1"/>
      <w:marLeft w:val="0"/>
      <w:marRight w:val="0"/>
      <w:marTop w:val="0"/>
      <w:marBottom w:val="0"/>
      <w:divBdr>
        <w:top w:val="none" w:sz="0" w:space="0" w:color="auto"/>
        <w:left w:val="none" w:sz="0" w:space="0" w:color="auto"/>
        <w:bottom w:val="none" w:sz="0" w:space="0" w:color="auto"/>
        <w:right w:val="none" w:sz="0" w:space="0" w:color="auto"/>
      </w:divBdr>
    </w:div>
    <w:div w:id="511460265">
      <w:bodyDiv w:val="1"/>
      <w:marLeft w:val="0"/>
      <w:marRight w:val="0"/>
      <w:marTop w:val="0"/>
      <w:marBottom w:val="0"/>
      <w:divBdr>
        <w:top w:val="none" w:sz="0" w:space="0" w:color="auto"/>
        <w:left w:val="none" w:sz="0" w:space="0" w:color="auto"/>
        <w:bottom w:val="none" w:sz="0" w:space="0" w:color="auto"/>
        <w:right w:val="none" w:sz="0" w:space="0" w:color="auto"/>
      </w:divBdr>
    </w:div>
    <w:div w:id="517891432">
      <w:bodyDiv w:val="1"/>
      <w:marLeft w:val="0"/>
      <w:marRight w:val="0"/>
      <w:marTop w:val="0"/>
      <w:marBottom w:val="0"/>
      <w:divBdr>
        <w:top w:val="none" w:sz="0" w:space="0" w:color="auto"/>
        <w:left w:val="none" w:sz="0" w:space="0" w:color="auto"/>
        <w:bottom w:val="none" w:sz="0" w:space="0" w:color="auto"/>
        <w:right w:val="none" w:sz="0" w:space="0" w:color="auto"/>
      </w:divBdr>
    </w:div>
    <w:div w:id="520625941">
      <w:bodyDiv w:val="1"/>
      <w:marLeft w:val="0"/>
      <w:marRight w:val="0"/>
      <w:marTop w:val="0"/>
      <w:marBottom w:val="0"/>
      <w:divBdr>
        <w:top w:val="none" w:sz="0" w:space="0" w:color="auto"/>
        <w:left w:val="none" w:sz="0" w:space="0" w:color="auto"/>
        <w:bottom w:val="none" w:sz="0" w:space="0" w:color="auto"/>
        <w:right w:val="none" w:sz="0" w:space="0" w:color="auto"/>
      </w:divBdr>
    </w:div>
    <w:div w:id="520825269">
      <w:bodyDiv w:val="1"/>
      <w:marLeft w:val="0"/>
      <w:marRight w:val="0"/>
      <w:marTop w:val="0"/>
      <w:marBottom w:val="0"/>
      <w:divBdr>
        <w:top w:val="none" w:sz="0" w:space="0" w:color="auto"/>
        <w:left w:val="none" w:sz="0" w:space="0" w:color="auto"/>
        <w:bottom w:val="none" w:sz="0" w:space="0" w:color="auto"/>
        <w:right w:val="none" w:sz="0" w:space="0" w:color="auto"/>
      </w:divBdr>
    </w:div>
    <w:div w:id="521211139">
      <w:bodyDiv w:val="1"/>
      <w:marLeft w:val="0"/>
      <w:marRight w:val="0"/>
      <w:marTop w:val="0"/>
      <w:marBottom w:val="0"/>
      <w:divBdr>
        <w:top w:val="none" w:sz="0" w:space="0" w:color="auto"/>
        <w:left w:val="none" w:sz="0" w:space="0" w:color="auto"/>
        <w:bottom w:val="none" w:sz="0" w:space="0" w:color="auto"/>
        <w:right w:val="none" w:sz="0" w:space="0" w:color="auto"/>
      </w:divBdr>
    </w:div>
    <w:div w:id="521405393">
      <w:bodyDiv w:val="1"/>
      <w:marLeft w:val="0"/>
      <w:marRight w:val="0"/>
      <w:marTop w:val="0"/>
      <w:marBottom w:val="0"/>
      <w:divBdr>
        <w:top w:val="none" w:sz="0" w:space="0" w:color="auto"/>
        <w:left w:val="none" w:sz="0" w:space="0" w:color="auto"/>
        <w:bottom w:val="none" w:sz="0" w:space="0" w:color="auto"/>
        <w:right w:val="none" w:sz="0" w:space="0" w:color="auto"/>
      </w:divBdr>
    </w:div>
    <w:div w:id="526018012">
      <w:bodyDiv w:val="1"/>
      <w:marLeft w:val="0"/>
      <w:marRight w:val="0"/>
      <w:marTop w:val="0"/>
      <w:marBottom w:val="0"/>
      <w:divBdr>
        <w:top w:val="none" w:sz="0" w:space="0" w:color="auto"/>
        <w:left w:val="none" w:sz="0" w:space="0" w:color="auto"/>
        <w:bottom w:val="none" w:sz="0" w:space="0" w:color="auto"/>
        <w:right w:val="none" w:sz="0" w:space="0" w:color="auto"/>
      </w:divBdr>
    </w:div>
    <w:div w:id="533008806">
      <w:bodyDiv w:val="1"/>
      <w:marLeft w:val="0"/>
      <w:marRight w:val="0"/>
      <w:marTop w:val="0"/>
      <w:marBottom w:val="0"/>
      <w:divBdr>
        <w:top w:val="none" w:sz="0" w:space="0" w:color="auto"/>
        <w:left w:val="none" w:sz="0" w:space="0" w:color="auto"/>
        <w:bottom w:val="none" w:sz="0" w:space="0" w:color="auto"/>
        <w:right w:val="none" w:sz="0" w:space="0" w:color="auto"/>
      </w:divBdr>
    </w:div>
    <w:div w:id="541480133">
      <w:bodyDiv w:val="1"/>
      <w:marLeft w:val="0"/>
      <w:marRight w:val="0"/>
      <w:marTop w:val="0"/>
      <w:marBottom w:val="0"/>
      <w:divBdr>
        <w:top w:val="none" w:sz="0" w:space="0" w:color="auto"/>
        <w:left w:val="none" w:sz="0" w:space="0" w:color="auto"/>
        <w:bottom w:val="none" w:sz="0" w:space="0" w:color="auto"/>
        <w:right w:val="none" w:sz="0" w:space="0" w:color="auto"/>
      </w:divBdr>
    </w:div>
    <w:div w:id="551354875">
      <w:bodyDiv w:val="1"/>
      <w:marLeft w:val="0"/>
      <w:marRight w:val="0"/>
      <w:marTop w:val="0"/>
      <w:marBottom w:val="0"/>
      <w:divBdr>
        <w:top w:val="none" w:sz="0" w:space="0" w:color="auto"/>
        <w:left w:val="none" w:sz="0" w:space="0" w:color="auto"/>
        <w:bottom w:val="none" w:sz="0" w:space="0" w:color="auto"/>
        <w:right w:val="none" w:sz="0" w:space="0" w:color="auto"/>
      </w:divBdr>
    </w:div>
    <w:div w:id="556822897">
      <w:bodyDiv w:val="1"/>
      <w:marLeft w:val="0"/>
      <w:marRight w:val="0"/>
      <w:marTop w:val="0"/>
      <w:marBottom w:val="0"/>
      <w:divBdr>
        <w:top w:val="none" w:sz="0" w:space="0" w:color="auto"/>
        <w:left w:val="none" w:sz="0" w:space="0" w:color="auto"/>
        <w:bottom w:val="none" w:sz="0" w:space="0" w:color="auto"/>
        <w:right w:val="none" w:sz="0" w:space="0" w:color="auto"/>
      </w:divBdr>
    </w:div>
    <w:div w:id="557278590">
      <w:bodyDiv w:val="1"/>
      <w:marLeft w:val="0"/>
      <w:marRight w:val="0"/>
      <w:marTop w:val="0"/>
      <w:marBottom w:val="0"/>
      <w:divBdr>
        <w:top w:val="none" w:sz="0" w:space="0" w:color="auto"/>
        <w:left w:val="none" w:sz="0" w:space="0" w:color="auto"/>
        <w:bottom w:val="none" w:sz="0" w:space="0" w:color="auto"/>
        <w:right w:val="none" w:sz="0" w:space="0" w:color="auto"/>
      </w:divBdr>
    </w:div>
    <w:div w:id="559706887">
      <w:bodyDiv w:val="1"/>
      <w:marLeft w:val="0"/>
      <w:marRight w:val="0"/>
      <w:marTop w:val="0"/>
      <w:marBottom w:val="0"/>
      <w:divBdr>
        <w:top w:val="none" w:sz="0" w:space="0" w:color="auto"/>
        <w:left w:val="none" w:sz="0" w:space="0" w:color="auto"/>
        <w:bottom w:val="none" w:sz="0" w:space="0" w:color="auto"/>
        <w:right w:val="none" w:sz="0" w:space="0" w:color="auto"/>
      </w:divBdr>
    </w:div>
    <w:div w:id="562910188">
      <w:bodyDiv w:val="1"/>
      <w:marLeft w:val="0"/>
      <w:marRight w:val="0"/>
      <w:marTop w:val="0"/>
      <w:marBottom w:val="0"/>
      <w:divBdr>
        <w:top w:val="none" w:sz="0" w:space="0" w:color="auto"/>
        <w:left w:val="none" w:sz="0" w:space="0" w:color="auto"/>
        <w:bottom w:val="none" w:sz="0" w:space="0" w:color="auto"/>
        <w:right w:val="none" w:sz="0" w:space="0" w:color="auto"/>
      </w:divBdr>
    </w:div>
    <w:div w:id="566191051">
      <w:bodyDiv w:val="1"/>
      <w:marLeft w:val="0"/>
      <w:marRight w:val="0"/>
      <w:marTop w:val="0"/>
      <w:marBottom w:val="0"/>
      <w:divBdr>
        <w:top w:val="none" w:sz="0" w:space="0" w:color="auto"/>
        <w:left w:val="none" w:sz="0" w:space="0" w:color="auto"/>
        <w:bottom w:val="none" w:sz="0" w:space="0" w:color="auto"/>
        <w:right w:val="none" w:sz="0" w:space="0" w:color="auto"/>
      </w:divBdr>
    </w:div>
    <w:div w:id="575210946">
      <w:bodyDiv w:val="1"/>
      <w:marLeft w:val="0"/>
      <w:marRight w:val="0"/>
      <w:marTop w:val="0"/>
      <w:marBottom w:val="0"/>
      <w:divBdr>
        <w:top w:val="none" w:sz="0" w:space="0" w:color="auto"/>
        <w:left w:val="none" w:sz="0" w:space="0" w:color="auto"/>
        <w:bottom w:val="none" w:sz="0" w:space="0" w:color="auto"/>
        <w:right w:val="none" w:sz="0" w:space="0" w:color="auto"/>
      </w:divBdr>
    </w:div>
    <w:div w:id="582683435">
      <w:bodyDiv w:val="1"/>
      <w:marLeft w:val="0"/>
      <w:marRight w:val="0"/>
      <w:marTop w:val="0"/>
      <w:marBottom w:val="0"/>
      <w:divBdr>
        <w:top w:val="none" w:sz="0" w:space="0" w:color="auto"/>
        <w:left w:val="none" w:sz="0" w:space="0" w:color="auto"/>
        <w:bottom w:val="none" w:sz="0" w:space="0" w:color="auto"/>
        <w:right w:val="none" w:sz="0" w:space="0" w:color="auto"/>
      </w:divBdr>
    </w:div>
    <w:div w:id="593783259">
      <w:bodyDiv w:val="1"/>
      <w:marLeft w:val="0"/>
      <w:marRight w:val="0"/>
      <w:marTop w:val="0"/>
      <w:marBottom w:val="0"/>
      <w:divBdr>
        <w:top w:val="none" w:sz="0" w:space="0" w:color="auto"/>
        <w:left w:val="none" w:sz="0" w:space="0" w:color="auto"/>
        <w:bottom w:val="none" w:sz="0" w:space="0" w:color="auto"/>
        <w:right w:val="none" w:sz="0" w:space="0" w:color="auto"/>
      </w:divBdr>
    </w:div>
    <w:div w:id="594825719">
      <w:bodyDiv w:val="1"/>
      <w:marLeft w:val="0"/>
      <w:marRight w:val="0"/>
      <w:marTop w:val="0"/>
      <w:marBottom w:val="0"/>
      <w:divBdr>
        <w:top w:val="none" w:sz="0" w:space="0" w:color="auto"/>
        <w:left w:val="none" w:sz="0" w:space="0" w:color="auto"/>
        <w:bottom w:val="none" w:sz="0" w:space="0" w:color="auto"/>
        <w:right w:val="none" w:sz="0" w:space="0" w:color="auto"/>
      </w:divBdr>
    </w:div>
    <w:div w:id="597100286">
      <w:bodyDiv w:val="1"/>
      <w:marLeft w:val="0"/>
      <w:marRight w:val="0"/>
      <w:marTop w:val="0"/>
      <w:marBottom w:val="0"/>
      <w:divBdr>
        <w:top w:val="none" w:sz="0" w:space="0" w:color="auto"/>
        <w:left w:val="none" w:sz="0" w:space="0" w:color="auto"/>
        <w:bottom w:val="none" w:sz="0" w:space="0" w:color="auto"/>
        <w:right w:val="none" w:sz="0" w:space="0" w:color="auto"/>
      </w:divBdr>
    </w:div>
    <w:div w:id="599609558">
      <w:bodyDiv w:val="1"/>
      <w:marLeft w:val="0"/>
      <w:marRight w:val="0"/>
      <w:marTop w:val="0"/>
      <w:marBottom w:val="0"/>
      <w:divBdr>
        <w:top w:val="none" w:sz="0" w:space="0" w:color="auto"/>
        <w:left w:val="none" w:sz="0" w:space="0" w:color="auto"/>
        <w:bottom w:val="none" w:sz="0" w:space="0" w:color="auto"/>
        <w:right w:val="none" w:sz="0" w:space="0" w:color="auto"/>
      </w:divBdr>
    </w:div>
    <w:div w:id="603458045">
      <w:bodyDiv w:val="1"/>
      <w:marLeft w:val="0"/>
      <w:marRight w:val="0"/>
      <w:marTop w:val="0"/>
      <w:marBottom w:val="0"/>
      <w:divBdr>
        <w:top w:val="none" w:sz="0" w:space="0" w:color="auto"/>
        <w:left w:val="none" w:sz="0" w:space="0" w:color="auto"/>
        <w:bottom w:val="none" w:sz="0" w:space="0" w:color="auto"/>
        <w:right w:val="none" w:sz="0" w:space="0" w:color="auto"/>
      </w:divBdr>
    </w:div>
    <w:div w:id="603727655">
      <w:bodyDiv w:val="1"/>
      <w:marLeft w:val="0"/>
      <w:marRight w:val="0"/>
      <w:marTop w:val="0"/>
      <w:marBottom w:val="0"/>
      <w:divBdr>
        <w:top w:val="none" w:sz="0" w:space="0" w:color="auto"/>
        <w:left w:val="none" w:sz="0" w:space="0" w:color="auto"/>
        <w:bottom w:val="none" w:sz="0" w:space="0" w:color="auto"/>
        <w:right w:val="none" w:sz="0" w:space="0" w:color="auto"/>
      </w:divBdr>
    </w:div>
    <w:div w:id="609313701">
      <w:bodyDiv w:val="1"/>
      <w:marLeft w:val="0"/>
      <w:marRight w:val="0"/>
      <w:marTop w:val="0"/>
      <w:marBottom w:val="0"/>
      <w:divBdr>
        <w:top w:val="none" w:sz="0" w:space="0" w:color="auto"/>
        <w:left w:val="none" w:sz="0" w:space="0" w:color="auto"/>
        <w:bottom w:val="none" w:sz="0" w:space="0" w:color="auto"/>
        <w:right w:val="none" w:sz="0" w:space="0" w:color="auto"/>
      </w:divBdr>
    </w:div>
    <w:div w:id="609555975">
      <w:bodyDiv w:val="1"/>
      <w:marLeft w:val="0"/>
      <w:marRight w:val="0"/>
      <w:marTop w:val="0"/>
      <w:marBottom w:val="0"/>
      <w:divBdr>
        <w:top w:val="none" w:sz="0" w:space="0" w:color="auto"/>
        <w:left w:val="none" w:sz="0" w:space="0" w:color="auto"/>
        <w:bottom w:val="none" w:sz="0" w:space="0" w:color="auto"/>
        <w:right w:val="none" w:sz="0" w:space="0" w:color="auto"/>
      </w:divBdr>
    </w:div>
    <w:div w:id="611790246">
      <w:bodyDiv w:val="1"/>
      <w:marLeft w:val="0"/>
      <w:marRight w:val="0"/>
      <w:marTop w:val="0"/>
      <w:marBottom w:val="0"/>
      <w:divBdr>
        <w:top w:val="none" w:sz="0" w:space="0" w:color="auto"/>
        <w:left w:val="none" w:sz="0" w:space="0" w:color="auto"/>
        <w:bottom w:val="none" w:sz="0" w:space="0" w:color="auto"/>
        <w:right w:val="none" w:sz="0" w:space="0" w:color="auto"/>
      </w:divBdr>
    </w:div>
    <w:div w:id="614017906">
      <w:bodyDiv w:val="1"/>
      <w:marLeft w:val="0"/>
      <w:marRight w:val="0"/>
      <w:marTop w:val="0"/>
      <w:marBottom w:val="0"/>
      <w:divBdr>
        <w:top w:val="none" w:sz="0" w:space="0" w:color="auto"/>
        <w:left w:val="none" w:sz="0" w:space="0" w:color="auto"/>
        <w:bottom w:val="none" w:sz="0" w:space="0" w:color="auto"/>
        <w:right w:val="none" w:sz="0" w:space="0" w:color="auto"/>
      </w:divBdr>
    </w:div>
    <w:div w:id="615677559">
      <w:bodyDiv w:val="1"/>
      <w:marLeft w:val="0"/>
      <w:marRight w:val="0"/>
      <w:marTop w:val="0"/>
      <w:marBottom w:val="0"/>
      <w:divBdr>
        <w:top w:val="none" w:sz="0" w:space="0" w:color="auto"/>
        <w:left w:val="none" w:sz="0" w:space="0" w:color="auto"/>
        <w:bottom w:val="none" w:sz="0" w:space="0" w:color="auto"/>
        <w:right w:val="none" w:sz="0" w:space="0" w:color="auto"/>
      </w:divBdr>
    </w:div>
    <w:div w:id="616109662">
      <w:bodyDiv w:val="1"/>
      <w:marLeft w:val="0"/>
      <w:marRight w:val="0"/>
      <w:marTop w:val="0"/>
      <w:marBottom w:val="0"/>
      <w:divBdr>
        <w:top w:val="none" w:sz="0" w:space="0" w:color="auto"/>
        <w:left w:val="none" w:sz="0" w:space="0" w:color="auto"/>
        <w:bottom w:val="none" w:sz="0" w:space="0" w:color="auto"/>
        <w:right w:val="none" w:sz="0" w:space="0" w:color="auto"/>
      </w:divBdr>
    </w:div>
    <w:div w:id="618295489">
      <w:bodyDiv w:val="1"/>
      <w:marLeft w:val="0"/>
      <w:marRight w:val="0"/>
      <w:marTop w:val="0"/>
      <w:marBottom w:val="0"/>
      <w:divBdr>
        <w:top w:val="none" w:sz="0" w:space="0" w:color="auto"/>
        <w:left w:val="none" w:sz="0" w:space="0" w:color="auto"/>
        <w:bottom w:val="none" w:sz="0" w:space="0" w:color="auto"/>
        <w:right w:val="none" w:sz="0" w:space="0" w:color="auto"/>
      </w:divBdr>
    </w:div>
    <w:div w:id="619334609">
      <w:bodyDiv w:val="1"/>
      <w:marLeft w:val="0"/>
      <w:marRight w:val="0"/>
      <w:marTop w:val="0"/>
      <w:marBottom w:val="0"/>
      <w:divBdr>
        <w:top w:val="none" w:sz="0" w:space="0" w:color="auto"/>
        <w:left w:val="none" w:sz="0" w:space="0" w:color="auto"/>
        <w:bottom w:val="none" w:sz="0" w:space="0" w:color="auto"/>
        <w:right w:val="none" w:sz="0" w:space="0" w:color="auto"/>
      </w:divBdr>
    </w:div>
    <w:div w:id="623075550">
      <w:bodyDiv w:val="1"/>
      <w:marLeft w:val="0"/>
      <w:marRight w:val="0"/>
      <w:marTop w:val="0"/>
      <w:marBottom w:val="0"/>
      <w:divBdr>
        <w:top w:val="none" w:sz="0" w:space="0" w:color="auto"/>
        <w:left w:val="none" w:sz="0" w:space="0" w:color="auto"/>
        <w:bottom w:val="none" w:sz="0" w:space="0" w:color="auto"/>
        <w:right w:val="none" w:sz="0" w:space="0" w:color="auto"/>
      </w:divBdr>
    </w:div>
    <w:div w:id="627276060">
      <w:bodyDiv w:val="1"/>
      <w:marLeft w:val="0"/>
      <w:marRight w:val="0"/>
      <w:marTop w:val="0"/>
      <w:marBottom w:val="0"/>
      <w:divBdr>
        <w:top w:val="none" w:sz="0" w:space="0" w:color="auto"/>
        <w:left w:val="none" w:sz="0" w:space="0" w:color="auto"/>
        <w:bottom w:val="none" w:sz="0" w:space="0" w:color="auto"/>
        <w:right w:val="none" w:sz="0" w:space="0" w:color="auto"/>
      </w:divBdr>
    </w:div>
    <w:div w:id="643966388">
      <w:bodyDiv w:val="1"/>
      <w:marLeft w:val="0"/>
      <w:marRight w:val="0"/>
      <w:marTop w:val="0"/>
      <w:marBottom w:val="0"/>
      <w:divBdr>
        <w:top w:val="none" w:sz="0" w:space="0" w:color="auto"/>
        <w:left w:val="none" w:sz="0" w:space="0" w:color="auto"/>
        <w:bottom w:val="none" w:sz="0" w:space="0" w:color="auto"/>
        <w:right w:val="none" w:sz="0" w:space="0" w:color="auto"/>
      </w:divBdr>
    </w:div>
    <w:div w:id="646397496">
      <w:bodyDiv w:val="1"/>
      <w:marLeft w:val="0"/>
      <w:marRight w:val="0"/>
      <w:marTop w:val="0"/>
      <w:marBottom w:val="0"/>
      <w:divBdr>
        <w:top w:val="none" w:sz="0" w:space="0" w:color="auto"/>
        <w:left w:val="none" w:sz="0" w:space="0" w:color="auto"/>
        <w:bottom w:val="none" w:sz="0" w:space="0" w:color="auto"/>
        <w:right w:val="none" w:sz="0" w:space="0" w:color="auto"/>
      </w:divBdr>
    </w:div>
    <w:div w:id="647704795">
      <w:bodyDiv w:val="1"/>
      <w:marLeft w:val="0"/>
      <w:marRight w:val="0"/>
      <w:marTop w:val="0"/>
      <w:marBottom w:val="0"/>
      <w:divBdr>
        <w:top w:val="none" w:sz="0" w:space="0" w:color="auto"/>
        <w:left w:val="none" w:sz="0" w:space="0" w:color="auto"/>
        <w:bottom w:val="none" w:sz="0" w:space="0" w:color="auto"/>
        <w:right w:val="none" w:sz="0" w:space="0" w:color="auto"/>
      </w:divBdr>
    </w:div>
    <w:div w:id="658078810">
      <w:bodyDiv w:val="1"/>
      <w:marLeft w:val="0"/>
      <w:marRight w:val="0"/>
      <w:marTop w:val="0"/>
      <w:marBottom w:val="0"/>
      <w:divBdr>
        <w:top w:val="none" w:sz="0" w:space="0" w:color="auto"/>
        <w:left w:val="none" w:sz="0" w:space="0" w:color="auto"/>
        <w:bottom w:val="none" w:sz="0" w:space="0" w:color="auto"/>
        <w:right w:val="none" w:sz="0" w:space="0" w:color="auto"/>
      </w:divBdr>
    </w:div>
    <w:div w:id="663820763">
      <w:bodyDiv w:val="1"/>
      <w:marLeft w:val="0"/>
      <w:marRight w:val="0"/>
      <w:marTop w:val="0"/>
      <w:marBottom w:val="0"/>
      <w:divBdr>
        <w:top w:val="none" w:sz="0" w:space="0" w:color="auto"/>
        <w:left w:val="none" w:sz="0" w:space="0" w:color="auto"/>
        <w:bottom w:val="none" w:sz="0" w:space="0" w:color="auto"/>
        <w:right w:val="none" w:sz="0" w:space="0" w:color="auto"/>
      </w:divBdr>
    </w:div>
    <w:div w:id="673413620">
      <w:bodyDiv w:val="1"/>
      <w:marLeft w:val="0"/>
      <w:marRight w:val="0"/>
      <w:marTop w:val="0"/>
      <w:marBottom w:val="0"/>
      <w:divBdr>
        <w:top w:val="none" w:sz="0" w:space="0" w:color="auto"/>
        <w:left w:val="none" w:sz="0" w:space="0" w:color="auto"/>
        <w:bottom w:val="none" w:sz="0" w:space="0" w:color="auto"/>
        <w:right w:val="none" w:sz="0" w:space="0" w:color="auto"/>
      </w:divBdr>
    </w:div>
    <w:div w:id="674575050">
      <w:bodyDiv w:val="1"/>
      <w:marLeft w:val="0"/>
      <w:marRight w:val="0"/>
      <w:marTop w:val="0"/>
      <w:marBottom w:val="0"/>
      <w:divBdr>
        <w:top w:val="none" w:sz="0" w:space="0" w:color="auto"/>
        <w:left w:val="none" w:sz="0" w:space="0" w:color="auto"/>
        <w:bottom w:val="none" w:sz="0" w:space="0" w:color="auto"/>
        <w:right w:val="none" w:sz="0" w:space="0" w:color="auto"/>
      </w:divBdr>
    </w:div>
    <w:div w:id="676617180">
      <w:bodyDiv w:val="1"/>
      <w:marLeft w:val="0"/>
      <w:marRight w:val="0"/>
      <w:marTop w:val="0"/>
      <w:marBottom w:val="0"/>
      <w:divBdr>
        <w:top w:val="none" w:sz="0" w:space="0" w:color="auto"/>
        <w:left w:val="none" w:sz="0" w:space="0" w:color="auto"/>
        <w:bottom w:val="none" w:sz="0" w:space="0" w:color="auto"/>
        <w:right w:val="none" w:sz="0" w:space="0" w:color="auto"/>
      </w:divBdr>
    </w:div>
    <w:div w:id="677344374">
      <w:bodyDiv w:val="1"/>
      <w:marLeft w:val="0"/>
      <w:marRight w:val="0"/>
      <w:marTop w:val="0"/>
      <w:marBottom w:val="0"/>
      <w:divBdr>
        <w:top w:val="none" w:sz="0" w:space="0" w:color="auto"/>
        <w:left w:val="none" w:sz="0" w:space="0" w:color="auto"/>
        <w:bottom w:val="none" w:sz="0" w:space="0" w:color="auto"/>
        <w:right w:val="none" w:sz="0" w:space="0" w:color="auto"/>
      </w:divBdr>
    </w:div>
    <w:div w:id="679628088">
      <w:bodyDiv w:val="1"/>
      <w:marLeft w:val="0"/>
      <w:marRight w:val="0"/>
      <w:marTop w:val="0"/>
      <w:marBottom w:val="0"/>
      <w:divBdr>
        <w:top w:val="none" w:sz="0" w:space="0" w:color="auto"/>
        <w:left w:val="none" w:sz="0" w:space="0" w:color="auto"/>
        <w:bottom w:val="none" w:sz="0" w:space="0" w:color="auto"/>
        <w:right w:val="none" w:sz="0" w:space="0" w:color="auto"/>
      </w:divBdr>
    </w:div>
    <w:div w:id="687878706">
      <w:bodyDiv w:val="1"/>
      <w:marLeft w:val="0"/>
      <w:marRight w:val="0"/>
      <w:marTop w:val="0"/>
      <w:marBottom w:val="0"/>
      <w:divBdr>
        <w:top w:val="none" w:sz="0" w:space="0" w:color="auto"/>
        <w:left w:val="none" w:sz="0" w:space="0" w:color="auto"/>
        <w:bottom w:val="none" w:sz="0" w:space="0" w:color="auto"/>
        <w:right w:val="none" w:sz="0" w:space="0" w:color="auto"/>
      </w:divBdr>
    </w:div>
    <w:div w:id="687948877">
      <w:bodyDiv w:val="1"/>
      <w:marLeft w:val="0"/>
      <w:marRight w:val="0"/>
      <w:marTop w:val="0"/>
      <w:marBottom w:val="0"/>
      <w:divBdr>
        <w:top w:val="none" w:sz="0" w:space="0" w:color="auto"/>
        <w:left w:val="none" w:sz="0" w:space="0" w:color="auto"/>
        <w:bottom w:val="none" w:sz="0" w:space="0" w:color="auto"/>
        <w:right w:val="none" w:sz="0" w:space="0" w:color="auto"/>
      </w:divBdr>
    </w:div>
    <w:div w:id="701172650">
      <w:bodyDiv w:val="1"/>
      <w:marLeft w:val="0"/>
      <w:marRight w:val="0"/>
      <w:marTop w:val="0"/>
      <w:marBottom w:val="0"/>
      <w:divBdr>
        <w:top w:val="none" w:sz="0" w:space="0" w:color="auto"/>
        <w:left w:val="none" w:sz="0" w:space="0" w:color="auto"/>
        <w:bottom w:val="none" w:sz="0" w:space="0" w:color="auto"/>
        <w:right w:val="none" w:sz="0" w:space="0" w:color="auto"/>
      </w:divBdr>
    </w:div>
    <w:div w:id="705831549">
      <w:bodyDiv w:val="1"/>
      <w:marLeft w:val="0"/>
      <w:marRight w:val="0"/>
      <w:marTop w:val="0"/>
      <w:marBottom w:val="0"/>
      <w:divBdr>
        <w:top w:val="none" w:sz="0" w:space="0" w:color="auto"/>
        <w:left w:val="none" w:sz="0" w:space="0" w:color="auto"/>
        <w:bottom w:val="none" w:sz="0" w:space="0" w:color="auto"/>
        <w:right w:val="none" w:sz="0" w:space="0" w:color="auto"/>
      </w:divBdr>
    </w:div>
    <w:div w:id="707486458">
      <w:bodyDiv w:val="1"/>
      <w:marLeft w:val="0"/>
      <w:marRight w:val="0"/>
      <w:marTop w:val="0"/>
      <w:marBottom w:val="0"/>
      <w:divBdr>
        <w:top w:val="none" w:sz="0" w:space="0" w:color="auto"/>
        <w:left w:val="none" w:sz="0" w:space="0" w:color="auto"/>
        <w:bottom w:val="none" w:sz="0" w:space="0" w:color="auto"/>
        <w:right w:val="none" w:sz="0" w:space="0" w:color="auto"/>
      </w:divBdr>
    </w:div>
    <w:div w:id="714623900">
      <w:bodyDiv w:val="1"/>
      <w:marLeft w:val="0"/>
      <w:marRight w:val="0"/>
      <w:marTop w:val="0"/>
      <w:marBottom w:val="0"/>
      <w:divBdr>
        <w:top w:val="none" w:sz="0" w:space="0" w:color="auto"/>
        <w:left w:val="none" w:sz="0" w:space="0" w:color="auto"/>
        <w:bottom w:val="none" w:sz="0" w:space="0" w:color="auto"/>
        <w:right w:val="none" w:sz="0" w:space="0" w:color="auto"/>
      </w:divBdr>
    </w:div>
    <w:div w:id="718555848">
      <w:bodyDiv w:val="1"/>
      <w:marLeft w:val="0"/>
      <w:marRight w:val="0"/>
      <w:marTop w:val="0"/>
      <w:marBottom w:val="0"/>
      <w:divBdr>
        <w:top w:val="none" w:sz="0" w:space="0" w:color="auto"/>
        <w:left w:val="none" w:sz="0" w:space="0" w:color="auto"/>
        <w:bottom w:val="none" w:sz="0" w:space="0" w:color="auto"/>
        <w:right w:val="none" w:sz="0" w:space="0" w:color="auto"/>
      </w:divBdr>
    </w:div>
    <w:div w:id="721055682">
      <w:bodyDiv w:val="1"/>
      <w:marLeft w:val="0"/>
      <w:marRight w:val="0"/>
      <w:marTop w:val="0"/>
      <w:marBottom w:val="0"/>
      <w:divBdr>
        <w:top w:val="none" w:sz="0" w:space="0" w:color="auto"/>
        <w:left w:val="none" w:sz="0" w:space="0" w:color="auto"/>
        <w:bottom w:val="none" w:sz="0" w:space="0" w:color="auto"/>
        <w:right w:val="none" w:sz="0" w:space="0" w:color="auto"/>
      </w:divBdr>
    </w:div>
    <w:div w:id="721753067">
      <w:bodyDiv w:val="1"/>
      <w:marLeft w:val="0"/>
      <w:marRight w:val="0"/>
      <w:marTop w:val="0"/>
      <w:marBottom w:val="0"/>
      <w:divBdr>
        <w:top w:val="none" w:sz="0" w:space="0" w:color="auto"/>
        <w:left w:val="none" w:sz="0" w:space="0" w:color="auto"/>
        <w:bottom w:val="none" w:sz="0" w:space="0" w:color="auto"/>
        <w:right w:val="none" w:sz="0" w:space="0" w:color="auto"/>
      </w:divBdr>
    </w:div>
    <w:div w:id="725228057">
      <w:bodyDiv w:val="1"/>
      <w:marLeft w:val="0"/>
      <w:marRight w:val="0"/>
      <w:marTop w:val="0"/>
      <w:marBottom w:val="0"/>
      <w:divBdr>
        <w:top w:val="none" w:sz="0" w:space="0" w:color="auto"/>
        <w:left w:val="none" w:sz="0" w:space="0" w:color="auto"/>
        <w:bottom w:val="none" w:sz="0" w:space="0" w:color="auto"/>
        <w:right w:val="none" w:sz="0" w:space="0" w:color="auto"/>
      </w:divBdr>
    </w:div>
    <w:div w:id="737287201">
      <w:bodyDiv w:val="1"/>
      <w:marLeft w:val="0"/>
      <w:marRight w:val="0"/>
      <w:marTop w:val="0"/>
      <w:marBottom w:val="0"/>
      <w:divBdr>
        <w:top w:val="none" w:sz="0" w:space="0" w:color="auto"/>
        <w:left w:val="none" w:sz="0" w:space="0" w:color="auto"/>
        <w:bottom w:val="none" w:sz="0" w:space="0" w:color="auto"/>
        <w:right w:val="none" w:sz="0" w:space="0" w:color="auto"/>
      </w:divBdr>
    </w:div>
    <w:div w:id="738478379">
      <w:bodyDiv w:val="1"/>
      <w:marLeft w:val="0"/>
      <w:marRight w:val="0"/>
      <w:marTop w:val="0"/>
      <w:marBottom w:val="0"/>
      <w:divBdr>
        <w:top w:val="none" w:sz="0" w:space="0" w:color="auto"/>
        <w:left w:val="none" w:sz="0" w:space="0" w:color="auto"/>
        <w:bottom w:val="none" w:sz="0" w:space="0" w:color="auto"/>
        <w:right w:val="none" w:sz="0" w:space="0" w:color="auto"/>
      </w:divBdr>
    </w:div>
    <w:div w:id="738790115">
      <w:bodyDiv w:val="1"/>
      <w:marLeft w:val="0"/>
      <w:marRight w:val="0"/>
      <w:marTop w:val="0"/>
      <w:marBottom w:val="0"/>
      <w:divBdr>
        <w:top w:val="none" w:sz="0" w:space="0" w:color="auto"/>
        <w:left w:val="none" w:sz="0" w:space="0" w:color="auto"/>
        <w:bottom w:val="none" w:sz="0" w:space="0" w:color="auto"/>
        <w:right w:val="none" w:sz="0" w:space="0" w:color="auto"/>
      </w:divBdr>
    </w:div>
    <w:div w:id="739400736">
      <w:bodyDiv w:val="1"/>
      <w:marLeft w:val="0"/>
      <w:marRight w:val="0"/>
      <w:marTop w:val="0"/>
      <w:marBottom w:val="0"/>
      <w:divBdr>
        <w:top w:val="none" w:sz="0" w:space="0" w:color="auto"/>
        <w:left w:val="none" w:sz="0" w:space="0" w:color="auto"/>
        <w:bottom w:val="none" w:sz="0" w:space="0" w:color="auto"/>
        <w:right w:val="none" w:sz="0" w:space="0" w:color="auto"/>
      </w:divBdr>
    </w:div>
    <w:div w:id="744181496">
      <w:bodyDiv w:val="1"/>
      <w:marLeft w:val="0"/>
      <w:marRight w:val="0"/>
      <w:marTop w:val="0"/>
      <w:marBottom w:val="0"/>
      <w:divBdr>
        <w:top w:val="none" w:sz="0" w:space="0" w:color="auto"/>
        <w:left w:val="none" w:sz="0" w:space="0" w:color="auto"/>
        <w:bottom w:val="none" w:sz="0" w:space="0" w:color="auto"/>
        <w:right w:val="none" w:sz="0" w:space="0" w:color="auto"/>
      </w:divBdr>
    </w:div>
    <w:div w:id="748112620">
      <w:bodyDiv w:val="1"/>
      <w:marLeft w:val="0"/>
      <w:marRight w:val="0"/>
      <w:marTop w:val="0"/>
      <w:marBottom w:val="0"/>
      <w:divBdr>
        <w:top w:val="none" w:sz="0" w:space="0" w:color="auto"/>
        <w:left w:val="none" w:sz="0" w:space="0" w:color="auto"/>
        <w:bottom w:val="none" w:sz="0" w:space="0" w:color="auto"/>
        <w:right w:val="none" w:sz="0" w:space="0" w:color="auto"/>
      </w:divBdr>
    </w:div>
    <w:div w:id="750077792">
      <w:bodyDiv w:val="1"/>
      <w:marLeft w:val="0"/>
      <w:marRight w:val="0"/>
      <w:marTop w:val="0"/>
      <w:marBottom w:val="0"/>
      <w:divBdr>
        <w:top w:val="none" w:sz="0" w:space="0" w:color="auto"/>
        <w:left w:val="none" w:sz="0" w:space="0" w:color="auto"/>
        <w:bottom w:val="none" w:sz="0" w:space="0" w:color="auto"/>
        <w:right w:val="none" w:sz="0" w:space="0" w:color="auto"/>
      </w:divBdr>
    </w:div>
    <w:div w:id="752778906">
      <w:bodyDiv w:val="1"/>
      <w:marLeft w:val="0"/>
      <w:marRight w:val="0"/>
      <w:marTop w:val="0"/>
      <w:marBottom w:val="0"/>
      <w:divBdr>
        <w:top w:val="none" w:sz="0" w:space="0" w:color="auto"/>
        <w:left w:val="none" w:sz="0" w:space="0" w:color="auto"/>
        <w:bottom w:val="none" w:sz="0" w:space="0" w:color="auto"/>
        <w:right w:val="none" w:sz="0" w:space="0" w:color="auto"/>
      </w:divBdr>
    </w:div>
    <w:div w:id="759255600">
      <w:bodyDiv w:val="1"/>
      <w:marLeft w:val="0"/>
      <w:marRight w:val="0"/>
      <w:marTop w:val="0"/>
      <w:marBottom w:val="0"/>
      <w:divBdr>
        <w:top w:val="none" w:sz="0" w:space="0" w:color="auto"/>
        <w:left w:val="none" w:sz="0" w:space="0" w:color="auto"/>
        <w:bottom w:val="none" w:sz="0" w:space="0" w:color="auto"/>
        <w:right w:val="none" w:sz="0" w:space="0" w:color="auto"/>
      </w:divBdr>
    </w:div>
    <w:div w:id="770244723">
      <w:bodyDiv w:val="1"/>
      <w:marLeft w:val="0"/>
      <w:marRight w:val="0"/>
      <w:marTop w:val="0"/>
      <w:marBottom w:val="0"/>
      <w:divBdr>
        <w:top w:val="none" w:sz="0" w:space="0" w:color="auto"/>
        <w:left w:val="none" w:sz="0" w:space="0" w:color="auto"/>
        <w:bottom w:val="none" w:sz="0" w:space="0" w:color="auto"/>
        <w:right w:val="none" w:sz="0" w:space="0" w:color="auto"/>
      </w:divBdr>
    </w:div>
    <w:div w:id="779228432">
      <w:bodyDiv w:val="1"/>
      <w:marLeft w:val="0"/>
      <w:marRight w:val="0"/>
      <w:marTop w:val="0"/>
      <w:marBottom w:val="0"/>
      <w:divBdr>
        <w:top w:val="none" w:sz="0" w:space="0" w:color="auto"/>
        <w:left w:val="none" w:sz="0" w:space="0" w:color="auto"/>
        <w:bottom w:val="none" w:sz="0" w:space="0" w:color="auto"/>
        <w:right w:val="none" w:sz="0" w:space="0" w:color="auto"/>
      </w:divBdr>
    </w:div>
    <w:div w:id="779840645">
      <w:bodyDiv w:val="1"/>
      <w:marLeft w:val="0"/>
      <w:marRight w:val="0"/>
      <w:marTop w:val="0"/>
      <w:marBottom w:val="0"/>
      <w:divBdr>
        <w:top w:val="none" w:sz="0" w:space="0" w:color="auto"/>
        <w:left w:val="none" w:sz="0" w:space="0" w:color="auto"/>
        <w:bottom w:val="none" w:sz="0" w:space="0" w:color="auto"/>
        <w:right w:val="none" w:sz="0" w:space="0" w:color="auto"/>
      </w:divBdr>
    </w:div>
    <w:div w:id="783618185">
      <w:bodyDiv w:val="1"/>
      <w:marLeft w:val="0"/>
      <w:marRight w:val="0"/>
      <w:marTop w:val="0"/>
      <w:marBottom w:val="0"/>
      <w:divBdr>
        <w:top w:val="none" w:sz="0" w:space="0" w:color="auto"/>
        <w:left w:val="none" w:sz="0" w:space="0" w:color="auto"/>
        <w:bottom w:val="none" w:sz="0" w:space="0" w:color="auto"/>
        <w:right w:val="none" w:sz="0" w:space="0" w:color="auto"/>
      </w:divBdr>
    </w:div>
    <w:div w:id="800927474">
      <w:bodyDiv w:val="1"/>
      <w:marLeft w:val="0"/>
      <w:marRight w:val="0"/>
      <w:marTop w:val="0"/>
      <w:marBottom w:val="0"/>
      <w:divBdr>
        <w:top w:val="none" w:sz="0" w:space="0" w:color="auto"/>
        <w:left w:val="none" w:sz="0" w:space="0" w:color="auto"/>
        <w:bottom w:val="none" w:sz="0" w:space="0" w:color="auto"/>
        <w:right w:val="none" w:sz="0" w:space="0" w:color="auto"/>
      </w:divBdr>
    </w:div>
    <w:div w:id="813448323">
      <w:bodyDiv w:val="1"/>
      <w:marLeft w:val="0"/>
      <w:marRight w:val="0"/>
      <w:marTop w:val="0"/>
      <w:marBottom w:val="0"/>
      <w:divBdr>
        <w:top w:val="none" w:sz="0" w:space="0" w:color="auto"/>
        <w:left w:val="none" w:sz="0" w:space="0" w:color="auto"/>
        <w:bottom w:val="none" w:sz="0" w:space="0" w:color="auto"/>
        <w:right w:val="none" w:sz="0" w:space="0" w:color="auto"/>
      </w:divBdr>
    </w:div>
    <w:div w:id="815145933">
      <w:bodyDiv w:val="1"/>
      <w:marLeft w:val="0"/>
      <w:marRight w:val="0"/>
      <w:marTop w:val="0"/>
      <w:marBottom w:val="0"/>
      <w:divBdr>
        <w:top w:val="none" w:sz="0" w:space="0" w:color="auto"/>
        <w:left w:val="none" w:sz="0" w:space="0" w:color="auto"/>
        <w:bottom w:val="none" w:sz="0" w:space="0" w:color="auto"/>
        <w:right w:val="none" w:sz="0" w:space="0" w:color="auto"/>
      </w:divBdr>
    </w:div>
    <w:div w:id="817452811">
      <w:bodyDiv w:val="1"/>
      <w:marLeft w:val="0"/>
      <w:marRight w:val="0"/>
      <w:marTop w:val="0"/>
      <w:marBottom w:val="0"/>
      <w:divBdr>
        <w:top w:val="none" w:sz="0" w:space="0" w:color="auto"/>
        <w:left w:val="none" w:sz="0" w:space="0" w:color="auto"/>
        <w:bottom w:val="none" w:sz="0" w:space="0" w:color="auto"/>
        <w:right w:val="none" w:sz="0" w:space="0" w:color="auto"/>
      </w:divBdr>
    </w:div>
    <w:div w:id="823281279">
      <w:bodyDiv w:val="1"/>
      <w:marLeft w:val="0"/>
      <w:marRight w:val="0"/>
      <w:marTop w:val="0"/>
      <w:marBottom w:val="0"/>
      <w:divBdr>
        <w:top w:val="none" w:sz="0" w:space="0" w:color="auto"/>
        <w:left w:val="none" w:sz="0" w:space="0" w:color="auto"/>
        <w:bottom w:val="none" w:sz="0" w:space="0" w:color="auto"/>
        <w:right w:val="none" w:sz="0" w:space="0" w:color="auto"/>
      </w:divBdr>
    </w:div>
    <w:div w:id="823469003">
      <w:bodyDiv w:val="1"/>
      <w:marLeft w:val="0"/>
      <w:marRight w:val="0"/>
      <w:marTop w:val="0"/>
      <w:marBottom w:val="0"/>
      <w:divBdr>
        <w:top w:val="none" w:sz="0" w:space="0" w:color="auto"/>
        <w:left w:val="none" w:sz="0" w:space="0" w:color="auto"/>
        <w:bottom w:val="none" w:sz="0" w:space="0" w:color="auto"/>
        <w:right w:val="none" w:sz="0" w:space="0" w:color="auto"/>
      </w:divBdr>
    </w:div>
    <w:div w:id="827553559">
      <w:bodyDiv w:val="1"/>
      <w:marLeft w:val="0"/>
      <w:marRight w:val="0"/>
      <w:marTop w:val="0"/>
      <w:marBottom w:val="0"/>
      <w:divBdr>
        <w:top w:val="none" w:sz="0" w:space="0" w:color="auto"/>
        <w:left w:val="none" w:sz="0" w:space="0" w:color="auto"/>
        <w:bottom w:val="none" w:sz="0" w:space="0" w:color="auto"/>
        <w:right w:val="none" w:sz="0" w:space="0" w:color="auto"/>
      </w:divBdr>
    </w:div>
    <w:div w:id="827669571">
      <w:bodyDiv w:val="1"/>
      <w:marLeft w:val="0"/>
      <w:marRight w:val="0"/>
      <w:marTop w:val="0"/>
      <w:marBottom w:val="0"/>
      <w:divBdr>
        <w:top w:val="none" w:sz="0" w:space="0" w:color="auto"/>
        <w:left w:val="none" w:sz="0" w:space="0" w:color="auto"/>
        <w:bottom w:val="none" w:sz="0" w:space="0" w:color="auto"/>
        <w:right w:val="none" w:sz="0" w:space="0" w:color="auto"/>
      </w:divBdr>
    </w:div>
    <w:div w:id="829560655">
      <w:bodyDiv w:val="1"/>
      <w:marLeft w:val="0"/>
      <w:marRight w:val="0"/>
      <w:marTop w:val="0"/>
      <w:marBottom w:val="0"/>
      <w:divBdr>
        <w:top w:val="none" w:sz="0" w:space="0" w:color="auto"/>
        <w:left w:val="none" w:sz="0" w:space="0" w:color="auto"/>
        <w:bottom w:val="none" w:sz="0" w:space="0" w:color="auto"/>
        <w:right w:val="none" w:sz="0" w:space="0" w:color="auto"/>
      </w:divBdr>
    </w:div>
    <w:div w:id="829567425">
      <w:bodyDiv w:val="1"/>
      <w:marLeft w:val="0"/>
      <w:marRight w:val="0"/>
      <w:marTop w:val="0"/>
      <w:marBottom w:val="0"/>
      <w:divBdr>
        <w:top w:val="none" w:sz="0" w:space="0" w:color="auto"/>
        <w:left w:val="none" w:sz="0" w:space="0" w:color="auto"/>
        <w:bottom w:val="none" w:sz="0" w:space="0" w:color="auto"/>
        <w:right w:val="none" w:sz="0" w:space="0" w:color="auto"/>
      </w:divBdr>
    </w:div>
    <w:div w:id="838732693">
      <w:bodyDiv w:val="1"/>
      <w:marLeft w:val="0"/>
      <w:marRight w:val="0"/>
      <w:marTop w:val="0"/>
      <w:marBottom w:val="0"/>
      <w:divBdr>
        <w:top w:val="none" w:sz="0" w:space="0" w:color="auto"/>
        <w:left w:val="none" w:sz="0" w:space="0" w:color="auto"/>
        <w:bottom w:val="none" w:sz="0" w:space="0" w:color="auto"/>
        <w:right w:val="none" w:sz="0" w:space="0" w:color="auto"/>
      </w:divBdr>
    </w:div>
    <w:div w:id="840242447">
      <w:bodyDiv w:val="1"/>
      <w:marLeft w:val="0"/>
      <w:marRight w:val="0"/>
      <w:marTop w:val="0"/>
      <w:marBottom w:val="0"/>
      <w:divBdr>
        <w:top w:val="none" w:sz="0" w:space="0" w:color="auto"/>
        <w:left w:val="none" w:sz="0" w:space="0" w:color="auto"/>
        <w:bottom w:val="none" w:sz="0" w:space="0" w:color="auto"/>
        <w:right w:val="none" w:sz="0" w:space="0" w:color="auto"/>
      </w:divBdr>
    </w:div>
    <w:div w:id="843935947">
      <w:bodyDiv w:val="1"/>
      <w:marLeft w:val="0"/>
      <w:marRight w:val="0"/>
      <w:marTop w:val="0"/>
      <w:marBottom w:val="0"/>
      <w:divBdr>
        <w:top w:val="none" w:sz="0" w:space="0" w:color="auto"/>
        <w:left w:val="none" w:sz="0" w:space="0" w:color="auto"/>
        <w:bottom w:val="none" w:sz="0" w:space="0" w:color="auto"/>
        <w:right w:val="none" w:sz="0" w:space="0" w:color="auto"/>
      </w:divBdr>
    </w:div>
    <w:div w:id="846284872">
      <w:bodyDiv w:val="1"/>
      <w:marLeft w:val="0"/>
      <w:marRight w:val="0"/>
      <w:marTop w:val="0"/>
      <w:marBottom w:val="0"/>
      <w:divBdr>
        <w:top w:val="none" w:sz="0" w:space="0" w:color="auto"/>
        <w:left w:val="none" w:sz="0" w:space="0" w:color="auto"/>
        <w:bottom w:val="none" w:sz="0" w:space="0" w:color="auto"/>
        <w:right w:val="none" w:sz="0" w:space="0" w:color="auto"/>
      </w:divBdr>
    </w:div>
    <w:div w:id="865291527">
      <w:bodyDiv w:val="1"/>
      <w:marLeft w:val="0"/>
      <w:marRight w:val="0"/>
      <w:marTop w:val="0"/>
      <w:marBottom w:val="0"/>
      <w:divBdr>
        <w:top w:val="none" w:sz="0" w:space="0" w:color="auto"/>
        <w:left w:val="none" w:sz="0" w:space="0" w:color="auto"/>
        <w:bottom w:val="none" w:sz="0" w:space="0" w:color="auto"/>
        <w:right w:val="none" w:sz="0" w:space="0" w:color="auto"/>
      </w:divBdr>
    </w:div>
    <w:div w:id="870149811">
      <w:bodyDiv w:val="1"/>
      <w:marLeft w:val="0"/>
      <w:marRight w:val="0"/>
      <w:marTop w:val="0"/>
      <w:marBottom w:val="0"/>
      <w:divBdr>
        <w:top w:val="none" w:sz="0" w:space="0" w:color="auto"/>
        <w:left w:val="none" w:sz="0" w:space="0" w:color="auto"/>
        <w:bottom w:val="none" w:sz="0" w:space="0" w:color="auto"/>
        <w:right w:val="none" w:sz="0" w:space="0" w:color="auto"/>
      </w:divBdr>
    </w:div>
    <w:div w:id="873731020">
      <w:bodyDiv w:val="1"/>
      <w:marLeft w:val="0"/>
      <w:marRight w:val="0"/>
      <w:marTop w:val="0"/>
      <w:marBottom w:val="0"/>
      <w:divBdr>
        <w:top w:val="none" w:sz="0" w:space="0" w:color="auto"/>
        <w:left w:val="none" w:sz="0" w:space="0" w:color="auto"/>
        <w:bottom w:val="none" w:sz="0" w:space="0" w:color="auto"/>
        <w:right w:val="none" w:sz="0" w:space="0" w:color="auto"/>
      </w:divBdr>
    </w:div>
    <w:div w:id="874075714">
      <w:bodyDiv w:val="1"/>
      <w:marLeft w:val="0"/>
      <w:marRight w:val="0"/>
      <w:marTop w:val="0"/>
      <w:marBottom w:val="0"/>
      <w:divBdr>
        <w:top w:val="none" w:sz="0" w:space="0" w:color="auto"/>
        <w:left w:val="none" w:sz="0" w:space="0" w:color="auto"/>
        <w:bottom w:val="none" w:sz="0" w:space="0" w:color="auto"/>
        <w:right w:val="none" w:sz="0" w:space="0" w:color="auto"/>
      </w:divBdr>
    </w:div>
    <w:div w:id="874999679">
      <w:bodyDiv w:val="1"/>
      <w:marLeft w:val="0"/>
      <w:marRight w:val="0"/>
      <w:marTop w:val="0"/>
      <w:marBottom w:val="0"/>
      <w:divBdr>
        <w:top w:val="none" w:sz="0" w:space="0" w:color="auto"/>
        <w:left w:val="none" w:sz="0" w:space="0" w:color="auto"/>
        <w:bottom w:val="none" w:sz="0" w:space="0" w:color="auto"/>
        <w:right w:val="none" w:sz="0" w:space="0" w:color="auto"/>
      </w:divBdr>
    </w:div>
    <w:div w:id="877665751">
      <w:bodyDiv w:val="1"/>
      <w:marLeft w:val="0"/>
      <w:marRight w:val="0"/>
      <w:marTop w:val="0"/>
      <w:marBottom w:val="0"/>
      <w:divBdr>
        <w:top w:val="none" w:sz="0" w:space="0" w:color="auto"/>
        <w:left w:val="none" w:sz="0" w:space="0" w:color="auto"/>
        <w:bottom w:val="none" w:sz="0" w:space="0" w:color="auto"/>
        <w:right w:val="none" w:sz="0" w:space="0" w:color="auto"/>
      </w:divBdr>
    </w:div>
    <w:div w:id="884559313">
      <w:bodyDiv w:val="1"/>
      <w:marLeft w:val="0"/>
      <w:marRight w:val="0"/>
      <w:marTop w:val="0"/>
      <w:marBottom w:val="0"/>
      <w:divBdr>
        <w:top w:val="none" w:sz="0" w:space="0" w:color="auto"/>
        <w:left w:val="none" w:sz="0" w:space="0" w:color="auto"/>
        <w:bottom w:val="none" w:sz="0" w:space="0" w:color="auto"/>
        <w:right w:val="none" w:sz="0" w:space="0" w:color="auto"/>
      </w:divBdr>
    </w:div>
    <w:div w:id="886913559">
      <w:bodyDiv w:val="1"/>
      <w:marLeft w:val="0"/>
      <w:marRight w:val="0"/>
      <w:marTop w:val="0"/>
      <w:marBottom w:val="0"/>
      <w:divBdr>
        <w:top w:val="none" w:sz="0" w:space="0" w:color="auto"/>
        <w:left w:val="none" w:sz="0" w:space="0" w:color="auto"/>
        <w:bottom w:val="none" w:sz="0" w:space="0" w:color="auto"/>
        <w:right w:val="none" w:sz="0" w:space="0" w:color="auto"/>
      </w:divBdr>
    </w:div>
    <w:div w:id="888687809">
      <w:bodyDiv w:val="1"/>
      <w:marLeft w:val="0"/>
      <w:marRight w:val="0"/>
      <w:marTop w:val="0"/>
      <w:marBottom w:val="0"/>
      <w:divBdr>
        <w:top w:val="none" w:sz="0" w:space="0" w:color="auto"/>
        <w:left w:val="none" w:sz="0" w:space="0" w:color="auto"/>
        <w:bottom w:val="none" w:sz="0" w:space="0" w:color="auto"/>
        <w:right w:val="none" w:sz="0" w:space="0" w:color="auto"/>
      </w:divBdr>
    </w:div>
    <w:div w:id="894004527">
      <w:bodyDiv w:val="1"/>
      <w:marLeft w:val="0"/>
      <w:marRight w:val="0"/>
      <w:marTop w:val="0"/>
      <w:marBottom w:val="0"/>
      <w:divBdr>
        <w:top w:val="none" w:sz="0" w:space="0" w:color="auto"/>
        <w:left w:val="none" w:sz="0" w:space="0" w:color="auto"/>
        <w:bottom w:val="none" w:sz="0" w:space="0" w:color="auto"/>
        <w:right w:val="none" w:sz="0" w:space="0" w:color="auto"/>
      </w:divBdr>
    </w:div>
    <w:div w:id="897326639">
      <w:bodyDiv w:val="1"/>
      <w:marLeft w:val="0"/>
      <w:marRight w:val="0"/>
      <w:marTop w:val="0"/>
      <w:marBottom w:val="0"/>
      <w:divBdr>
        <w:top w:val="none" w:sz="0" w:space="0" w:color="auto"/>
        <w:left w:val="none" w:sz="0" w:space="0" w:color="auto"/>
        <w:bottom w:val="none" w:sz="0" w:space="0" w:color="auto"/>
        <w:right w:val="none" w:sz="0" w:space="0" w:color="auto"/>
      </w:divBdr>
    </w:div>
    <w:div w:id="898171944">
      <w:bodyDiv w:val="1"/>
      <w:marLeft w:val="0"/>
      <w:marRight w:val="0"/>
      <w:marTop w:val="0"/>
      <w:marBottom w:val="0"/>
      <w:divBdr>
        <w:top w:val="none" w:sz="0" w:space="0" w:color="auto"/>
        <w:left w:val="none" w:sz="0" w:space="0" w:color="auto"/>
        <w:bottom w:val="none" w:sz="0" w:space="0" w:color="auto"/>
        <w:right w:val="none" w:sz="0" w:space="0" w:color="auto"/>
      </w:divBdr>
    </w:div>
    <w:div w:id="903494284">
      <w:bodyDiv w:val="1"/>
      <w:marLeft w:val="0"/>
      <w:marRight w:val="0"/>
      <w:marTop w:val="0"/>
      <w:marBottom w:val="0"/>
      <w:divBdr>
        <w:top w:val="none" w:sz="0" w:space="0" w:color="auto"/>
        <w:left w:val="none" w:sz="0" w:space="0" w:color="auto"/>
        <w:bottom w:val="none" w:sz="0" w:space="0" w:color="auto"/>
        <w:right w:val="none" w:sz="0" w:space="0" w:color="auto"/>
      </w:divBdr>
    </w:div>
    <w:div w:id="912354504">
      <w:bodyDiv w:val="1"/>
      <w:marLeft w:val="0"/>
      <w:marRight w:val="0"/>
      <w:marTop w:val="0"/>
      <w:marBottom w:val="0"/>
      <w:divBdr>
        <w:top w:val="none" w:sz="0" w:space="0" w:color="auto"/>
        <w:left w:val="none" w:sz="0" w:space="0" w:color="auto"/>
        <w:bottom w:val="none" w:sz="0" w:space="0" w:color="auto"/>
        <w:right w:val="none" w:sz="0" w:space="0" w:color="auto"/>
      </w:divBdr>
    </w:div>
    <w:div w:id="917401436">
      <w:bodyDiv w:val="1"/>
      <w:marLeft w:val="0"/>
      <w:marRight w:val="0"/>
      <w:marTop w:val="0"/>
      <w:marBottom w:val="0"/>
      <w:divBdr>
        <w:top w:val="none" w:sz="0" w:space="0" w:color="auto"/>
        <w:left w:val="none" w:sz="0" w:space="0" w:color="auto"/>
        <w:bottom w:val="none" w:sz="0" w:space="0" w:color="auto"/>
        <w:right w:val="none" w:sz="0" w:space="0" w:color="auto"/>
      </w:divBdr>
    </w:div>
    <w:div w:id="919602193">
      <w:bodyDiv w:val="1"/>
      <w:marLeft w:val="0"/>
      <w:marRight w:val="0"/>
      <w:marTop w:val="0"/>
      <w:marBottom w:val="0"/>
      <w:divBdr>
        <w:top w:val="none" w:sz="0" w:space="0" w:color="auto"/>
        <w:left w:val="none" w:sz="0" w:space="0" w:color="auto"/>
        <w:bottom w:val="none" w:sz="0" w:space="0" w:color="auto"/>
        <w:right w:val="none" w:sz="0" w:space="0" w:color="auto"/>
      </w:divBdr>
    </w:div>
    <w:div w:id="921796163">
      <w:bodyDiv w:val="1"/>
      <w:marLeft w:val="0"/>
      <w:marRight w:val="0"/>
      <w:marTop w:val="0"/>
      <w:marBottom w:val="0"/>
      <w:divBdr>
        <w:top w:val="none" w:sz="0" w:space="0" w:color="auto"/>
        <w:left w:val="none" w:sz="0" w:space="0" w:color="auto"/>
        <w:bottom w:val="none" w:sz="0" w:space="0" w:color="auto"/>
        <w:right w:val="none" w:sz="0" w:space="0" w:color="auto"/>
      </w:divBdr>
    </w:div>
    <w:div w:id="940840100">
      <w:bodyDiv w:val="1"/>
      <w:marLeft w:val="0"/>
      <w:marRight w:val="0"/>
      <w:marTop w:val="0"/>
      <w:marBottom w:val="0"/>
      <w:divBdr>
        <w:top w:val="none" w:sz="0" w:space="0" w:color="auto"/>
        <w:left w:val="none" w:sz="0" w:space="0" w:color="auto"/>
        <w:bottom w:val="none" w:sz="0" w:space="0" w:color="auto"/>
        <w:right w:val="none" w:sz="0" w:space="0" w:color="auto"/>
      </w:divBdr>
    </w:div>
    <w:div w:id="944271237">
      <w:bodyDiv w:val="1"/>
      <w:marLeft w:val="0"/>
      <w:marRight w:val="0"/>
      <w:marTop w:val="0"/>
      <w:marBottom w:val="0"/>
      <w:divBdr>
        <w:top w:val="none" w:sz="0" w:space="0" w:color="auto"/>
        <w:left w:val="none" w:sz="0" w:space="0" w:color="auto"/>
        <w:bottom w:val="none" w:sz="0" w:space="0" w:color="auto"/>
        <w:right w:val="none" w:sz="0" w:space="0" w:color="auto"/>
      </w:divBdr>
    </w:div>
    <w:div w:id="946933500">
      <w:bodyDiv w:val="1"/>
      <w:marLeft w:val="0"/>
      <w:marRight w:val="0"/>
      <w:marTop w:val="0"/>
      <w:marBottom w:val="0"/>
      <w:divBdr>
        <w:top w:val="none" w:sz="0" w:space="0" w:color="auto"/>
        <w:left w:val="none" w:sz="0" w:space="0" w:color="auto"/>
        <w:bottom w:val="none" w:sz="0" w:space="0" w:color="auto"/>
        <w:right w:val="none" w:sz="0" w:space="0" w:color="auto"/>
      </w:divBdr>
    </w:div>
    <w:div w:id="949626446">
      <w:bodyDiv w:val="1"/>
      <w:marLeft w:val="0"/>
      <w:marRight w:val="0"/>
      <w:marTop w:val="0"/>
      <w:marBottom w:val="0"/>
      <w:divBdr>
        <w:top w:val="none" w:sz="0" w:space="0" w:color="auto"/>
        <w:left w:val="none" w:sz="0" w:space="0" w:color="auto"/>
        <w:bottom w:val="none" w:sz="0" w:space="0" w:color="auto"/>
        <w:right w:val="none" w:sz="0" w:space="0" w:color="auto"/>
      </w:divBdr>
    </w:div>
    <w:div w:id="950359863">
      <w:bodyDiv w:val="1"/>
      <w:marLeft w:val="0"/>
      <w:marRight w:val="0"/>
      <w:marTop w:val="0"/>
      <w:marBottom w:val="0"/>
      <w:divBdr>
        <w:top w:val="none" w:sz="0" w:space="0" w:color="auto"/>
        <w:left w:val="none" w:sz="0" w:space="0" w:color="auto"/>
        <w:bottom w:val="none" w:sz="0" w:space="0" w:color="auto"/>
        <w:right w:val="none" w:sz="0" w:space="0" w:color="auto"/>
      </w:divBdr>
    </w:div>
    <w:div w:id="955789977">
      <w:bodyDiv w:val="1"/>
      <w:marLeft w:val="0"/>
      <w:marRight w:val="0"/>
      <w:marTop w:val="0"/>
      <w:marBottom w:val="0"/>
      <w:divBdr>
        <w:top w:val="none" w:sz="0" w:space="0" w:color="auto"/>
        <w:left w:val="none" w:sz="0" w:space="0" w:color="auto"/>
        <w:bottom w:val="none" w:sz="0" w:space="0" w:color="auto"/>
        <w:right w:val="none" w:sz="0" w:space="0" w:color="auto"/>
      </w:divBdr>
    </w:div>
    <w:div w:id="958072899">
      <w:bodyDiv w:val="1"/>
      <w:marLeft w:val="0"/>
      <w:marRight w:val="0"/>
      <w:marTop w:val="0"/>
      <w:marBottom w:val="0"/>
      <w:divBdr>
        <w:top w:val="none" w:sz="0" w:space="0" w:color="auto"/>
        <w:left w:val="none" w:sz="0" w:space="0" w:color="auto"/>
        <w:bottom w:val="none" w:sz="0" w:space="0" w:color="auto"/>
        <w:right w:val="none" w:sz="0" w:space="0" w:color="auto"/>
      </w:divBdr>
    </w:div>
    <w:div w:id="960696806">
      <w:bodyDiv w:val="1"/>
      <w:marLeft w:val="0"/>
      <w:marRight w:val="0"/>
      <w:marTop w:val="0"/>
      <w:marBottom w:val="0"/>
      <w:divBdr>
        <w:top w:val="none" w:sz="0" w:space="0" w:color="auto"/>
        <w:left w:val="none" w:sz="0" w:space="0" w:color="auto"/>
        <w:bottom w:val="none" w:sz="0" w:space="0" w:color="auto"/>
        <w:right w:val="none" w:sz="0" w:space="0" w:color="auto"/>
      </w:divBdr>
    </w:div>
    <w:div w:id="968709155">
      <w:bodyDiv w:val="1"/>
      <w:marLeft w:val="0"/>
      <w:marRight w:val="0"/>
      <w:marTop w:val="0"/>
      <w:marBottom w:val="0"/>
      <w:divBdr>
        <w:top w:val="none" w:sz="0" w:space="0" w:color="auto"/>
        <w:left w:val="none" w:sz="0" w:space="0" w:color="auto"/>
        <w:bottom w:val="none" w:sz="0" w:space="0" w:color="auto"/>
        <w:right w:val="none" w:sz="0" w:space="0" w:color="auto"/>
      </w:divBdr>
    </w:div>
    <w:div w:id="970090642">
      <w:bodyDiv w:val="1"/>
      <w:marLeft w:val="0"/>
      <w:marRight w:val="0"/>
      <w:marTop w:val="0"/>
      <w:marBottom w:val="0"/>
      <w:divBdr>
        <w:top w:val="none" w:sz="0" w:space="0" w:color="auto"/>
        <w:left w:val="none" w:sz="0" w:space="0" w:color="auto"/>
        <w:bottom w:val="none" w:sz="0" w:space="0" w:color="auto"/>
        <w:right w:val="none" w:sz="0" w:space="0" w:color="auto"/>
      </w:divBdr>
    </w:div>
    <w:div w:id="974680392">
      <w:bodyDiv w:val="1"/>
      <w:marLeft w:val="0"/>
      <w:marRight w:val="0"/>
      <w:marTop w:val="0"/>
      <w:marBottom w:val="0"/>
      <w:divBdr>
        <w:top w:val="none" w:sz="0" w:space="0" w:color="auto"/>
        <w:left w:val="none" w:sz="0" w:space="0" w:color="auto"/>
        <w:bottom w:val="none" w:sz="0" w:space="0" w:color="auto"/>
        <w:right w:val="none" w:sz="0" w:space="0" w:color="auto"/>
      </w:divBdr>
    </w:div>
    <w:div w:id="980891340">
      <w:bodyDiv w:val="1"/>
      <w:marLeft w:val="0"/>
      <w:marRight w:val="0"/>
      <w:marTop w:val="0"/>
      <w:marBottom w:val="0"/>
      <w:divBdr>
        <w:top w:val="none" w:sz="0" w:space="0" w:color="auto"/>
        <w:left w:val="none" w:sz="0" w:space="0" w:color="auto"/>
        <w:bottom w:val="none" w:sz="0" w:space="0" w:color="auto"/>
        <w:right w:val="none" w:sz="0" w:space="0" w:color="auto"/>
      </w:divBdr>
    </w:div>
    <w:div w:id="982926169">
      <w:bodyDiv w:val="1"/>
      <w:marLeft w:val="0"/>
      <w:marRight w:val="0"/>
      <w:marTop w:val="0"/>
      <w:marBottom w:val="0"/>
      <w:divBdr>
        <w:top w:val="none" w:sz="0" w:space="0" w:color="auto"/>
        <w:left w:val="none" w:sz="0" w:space="0" w:color="auto"/>
        <w:bottom w:val="none" w:sz="0" w:space="0" w:color="auto"/>
        <w:right w:val="none" w:sz="0" w:space="0" w:color="auto"/>
      </w:divBdr>
    </w:div>
    <w:div w:id="1000739508">
      <w:bodyDiv w:val="1"/>
      <w:marLeft w:val="0"/>
      <w:marRight w:val="0"/>
      <w:marTop w:val="0"/>
      <w:marBottom w:val="0"/>
      <w:divBdr>
        <w:top w:val="none" w:sz="0" w:space="0" w:color="auto"/>
        <w:left w:val="none" w:sz="0" w:space="0" w:color="auto"/>
        <w:bottom w:val="none" w:sz="0" w:space="0" w:color="auto"/>
        <w:right w:val="none" w:sz="0" w:space="0" w:color="auto"/>
      </w:divBdr>
    </w:div>
    <w:div w:id="1010791148">
      <w:bodyDiv w:val="1"/>
      <w:marLeft w:val="0"/>
      <w:marRight w:val="0"/>
      <w:marTop w:val="0"/>
      <w:marBottom w:val="0"/>
      <w:divBdr>
        <w:top w:val="none" w:sz="0" w:space="0" w:color="auto"/>
        <w:left w:val="none" w:sz="0" w:space="0" w:color="auto"/>
        <w:bottom w:val="none" w:sz="0" w:space="0" w:color="auto"/>
        <w:right w:val="none" w:sz="0" w:space="0" w:color="auto"/>
      </w:divBdr>
    </w:div>
    <w:div w:id="1011759372">
      <w:bodyDiv w:val="1"/>
      <w:marLeft w:val="0"/>
      <w:marRight w:val="0"/>
      <w:marTop w:val="0"/>
      <w:marBottom w:val="0"/>
      <w:divBdr>
        <w:top w:val="none" w:sz="0" w:space="0" w:color="auto"/>
        <w:left w:val="none" w:sz="0" w:space="0" w:color="auto"/>
        <w:bottom w:val="none" w:sz="0" w:space="0" w:color="auto"/>
        <w:right w:val="none" w:sz="0" w:space="0" w:color="auto"/>
      </w:divBdr>
    </w:div>
    <w:div w:id="1014766969">
      <w:bodyDiv w:val="1"/>
      <w:marLeft w:val="0"/>
      <w:marRight w:val="0"/>
      <w:marTop w:val="0"/>
      <w:marBottom w:val="0"/>
      <w:divBdr>
        <w:top w:val="none" w:sz="0" w:space="0" w:color="auto"/>
        <w:left w:val="none" w:sz="0" w:space="0" w:color="auto"/>
        <w:bottom w:val="none" w:sz="0" w:space="0" w:color="auto"/>
        <w:right w:val="none" w:sz="0" w:space="0" w:color="auto"/>
      </w:divBdr>
    </w:div>
    <w:div w:id="1017542211">
      <w:bodyDiv w:val="1"/>
      <w:marLeft w:val="0"/>
      <w:marRight w:val="0"/>
      <w:marTop w:val="0"/>
      <w:marBottom w:val="0"/>
      <w:divBdr>
        <w:top w:val="none" w:sz="0" w:space="0" w:color="auto"/>
        <w:left w:val="none" w:sz="0" w:space="0" w:color="auto"/>
        <w:bottom w:val="none" w:sz="0" w:space="0" w:color="auto"/>
        <w:right w:val="none" w:sz="0" w:space="0" w:color="auto"/>
      </w:divBdr>
    </w:div>
    <w:div w:id="1020161649">
      <w:bodyDiv w:val="1"/>
      <w:marLeft w:val="0"/>
      <w:marRight w:val="0"/>
      <w:marTop w:val="0"/>
      <w:marBottom w:val="0"/>
      <w:divBdr>
        <w:top w:val="none" w:sz="0" w:space="0" w:color="auto"/>
        <w:left w:val="none" w:sz="0" w:space="0" w:color="auto"/>
        <w:bottom w:val="none" w:sz="0" w:space="0" w:color="auto"/>
        <w:right w:val="none" w:sz="0" w:space="0" w:color="auto"/>
      </w:divBdr>
    </w:div>
    <w:div w:id="1020664172">
      <w:bodyDiv w:val="1"/>
      <w:marLeft w:val="0"/>
      <w:marRight w:val="0"/>
      <w:marTop w:val="0"/>
      <w:marBottom w:val="0"/>
      <w:divBdr>
        <w:top w:val="none" w:sz="0" w:space="0" w:color="auto"/>
        <w:left w:val="none" w:sz="0" w:space="0" w:color="auto"/>
        <w:bottom w:val="none" w:sz="0" w:space="0" w:color="auto"/>
        <w:right w:val="none" w:sz="0" w:space="0" w:color="auto"/>
      </w:divBdr>
    </w:div>
    <w:div w:id="1026785081">
      <w:bodyDiv w:val="1"/>
      <w:marLeft w:val="0"/>
      <w:marRight w:val="0"/>
      <w:marTop w:val="0"/>
      <w:marBottom w:val="0"/>
      <w:divBdr>
        <w:top w:val="none" w:sz="0" w:space="0" w:color="auto"/>
        <w:left w:val="none" w:sz="0" w:space="0" w:color="auto"/>
        <w:bottom w:val="none" w:sz="0" w:space="0" w:color="auto"/>
        <w:right w:val="none" w:sz="0" w:space="0" w:color="auto"/>
      </w:divBdr>
    </w:div>
    <w:div w:id="1027172361">
      <w:bodyDiv w:val="1"/>
      <w:marLeft w:val="0"/>
      <w:marRight w:val="0"/>
      <w:marTop w:val="0"/>
      <w:marBottom w:val="0"/>
      <w:divBdr>
        <w:top w:val="none" w:sz="0" w:space="0" w:color="auto"/>
        <w:left w:val="none" w:sz="0" w:space="0" w:color="auto"/>
        <w:bottom w:val="none" w:sz="0" w:space="0" w:color="auto"/>
        <w:right w:val="none" w:sz="0" w:space="0" w:color="auto"/>
      </w:divBdr>
    </w:div>
    <w:div w:id="1040518387">
      <w:bodyDiv w:val="1"/>
      <w:marLeft w:val="0"/>
      <w:marRight w:val="0"/>
      <w:marTop w:val="0"/>
      <w:marBottom w:val="0"/>
      <w:divBdr>
        <w:top w:val="none" w:sz="0" w:space="0" w:color="auto"/>
        <w:left w:val="none" w:sz="0" w:space="0" w:color="auto"/>
        <w:bottom w:val="none" w:sz="0" w:space="0" w:color="auto"/>
        <w:right w:val="none" w:sz="0" w:space="0" w:color="auto"/>
      </w:divBdr>
    </w:div>
    <w:div w:id="1046369158">
      <w:bodyDiv w:val="1"/>
      <w:marLeft w:val="0"/>
      <w:marRight w:val="0"/>
      <w:marTop w:val="0"/>
      <w:marBottom w:val="0"/>
      <w:divBdr>
        <w:top w:val="none" w:sz="0" w:space="0" w:color="auto"/>
        <w:left w:val="none" w:sz="0" w:space="0" w:color="auto"/>
        <w:bottom w:val="none" w:sz="0" w:space="0" w:color="auto"/>
        <w:right w:val="none" w:sz="0" w:space="0" w:color="auto"/>
      </w:divBdr>
    </w:div>
    <w:div w:id="1047490682">
      <w:bodyDiv w:val="1"/>
      <w:marLeft w:val="0"/>
      <w:marRight w:val="0"/>
      <w:marTop w:val="0"/>
      <w:marBottom w:val="0"/>
      <w:divBdr>
        <w:top w:val="none" w:sz="0" w:space="0" w:color="auto"/>
        <w:left w:val="none" w:sz="0" w:space="0" w:color="auto"/>
        <w:bottom w:val="none" w:sz="0" w:space="0" w:color="auto"/>
        <w:right w:val="none" w:sz="0" w:space="0" w:color="auto"/>
      </w:divBdr>
    </w:div>
    <w:div w:id="1055012030">
      <w:bodyDiv w:val="1"/>
      <w:marLeft w:val="0"/>
      <w:marRight w:val="0"/>
      <w:marTop w:val="0"/>
      <w:marBottom w:val="0"/>
      <w:divBdr>
        <w:top w:val="none" w:sz="0" w:space="0" w:color="auto"/>
        <w:left w:val="none" w:sz="0" w:space="0" w:color="auto"/>
        <w:bottom w:val="none" w:sz="0" w:space="0" w:color="auto"/>
        <w:right w:val="none" w:sz="0" w:space="0" w:color="auto"/>
      </w:divBdr>
    </w:div>
    <w:div w:id="1059404545">
      <w:bodyDiv w:val="1"/>
      <w:marLeft w:val="0"/>
      <w:marRight w:val="0"/>
      <w:marTop w:val="0"/>
      <w:marBottom w:val="0"/>
      <w:divBdr>
        <w:top w:val="none" w:sz="0" w:space="0" w:color="auto"/>
        <w:left w:val="none" w:sz="0" w:space="0" w:color="auto"/>
        <w:bottom w:val="none" w:sz="0" w:space="0" w:color="auto"/>
        <w:right w:val="none" w:sz="0" w:space="0" w:color="auto"/>
      </w:divBdr>
    </w:div>
    <w:div w:id="1061296337">
      <w:bodyDiv w:val="1"/>
      <w:marLeft w:val="0"/>
      <w:marRight w:val="0"/>
      <w:marTop w:val="0"/>
      <w:marBottom w:val="0"/>
      <w:divBdr>
        <w:top w:val="none" w:sz="0" w:space="0" w:color="auto"/>
        <w:left w:val="none" w:sz="0" w:space="0" w:color="auto"/>
        <w:bottom w:val="none" w:sz="0" w:space="0" w:color="auto"/>
        <w:right w:val="none" w:sz="0" w:space="0" w:color="auto"/>
      </w:divBdr>
    </w:div>
    <w:div w:id="1062212086">
      <w:bodyDiv w:val="1"/>
      <w:marLeft w:val="0"/>
      <w:marRight w:val="0"/>
      <w:marTop w:val="0"/>
      <w:marBottom w:val="0"/>
      <w:divBdr>
        <w:top w:val="none" w:sz="0" w:space="0" w:color="auto"/>
        <w:left w:val="none" w:sz="0" w:space="0" w:color="auto"/>
        <w:bottom w:val="none" w:sz="0" w:space="0" w:color="auto"/>
        <w:right w:val="none" w:sz="0" w:space="0" w:color="auto"/>
      </w:divBdr>
    </w:div>
    <w:div w:id="1062868369">
      <w:bodyDiv w:val="1"/>
      <w:marLeft w:val="0"/>
      <w:marRight w:val="0"/>
      <w:marTop w:val="0"/>
      <w:marBottom w:val="0"/>
      <w:divBdr>
        <w:top w:val="none" w:sz="0" w:space="0" w:color="auto"/>
        <w:left w:val="none" w:sz="0" w:space="0" w:color="auto"/>
        <w:bottom w:val="none" w:sz="0" w:space="0" w:color="auto"/>
        <w:right w:val="none" w:sz="0" w:space="0" w:color="auto"/>
      </w:divBdr>
    </w:div>
    <w:div w:id="1072384675">
      <w:bodyDiv w:val="1"/>
      <w:marLeft w:val="0"/>
      <w:marRight w:val="0"/>
      <w:marTop w:val="0"/>
      <w:marBottom w:val="0"/>
      <w:divBdr>
        <w:top w:val="none" w:sz="0" w:space="0" w:color="auto"/>
        <w:left w:val="none" w:sz="0" w:space="0" w:color="auto"/>
        <w:bottom w:val="none" w:sz="0" w:space="0" w:color="auto"/>
        <w:right w:val="none" w:sz="0" w:space="0" w:color="auto"/>
      </w:divBdr>
    </w:div>
    <w:div w:id="1081217040">
      <w:bodyDiv w:val="1"/>
      <w:marLeft w:val="0"/>
      <w:marRight w:val="0"/>
      <w:marTop w:val="0"/>
      <w:marBottom w:val="0"/>
      <w:divBdr>
        <w:top w:val="none" w:sz="0" w:space="0" w:color="auto"/>
        <w:left w:val="none" w:sz="0" w:space="0" w:color="auto"/>
        <w:bottom w:val="none" w:sz="0" w:space="0" w:color="auto"/>
        <w:right w:val="none" w:sz="0" w:space="0" w:color="auto"/>
      </w:divBdr>
    </w:div>
    <w:div w:id="1083799189">
      <w:bodyDiv w:val="1"/>
      <w:marLeft w:val="0"/>
      <w:marRight w:val="0"/>
      <w:marTop w:val="0"/>
      <w:marBottom w:val="0"/>
      <w:divBdr>
        <w:top w:val="none" w:sz="0" w:space="0" w:color="auto"/>
        <w:left w:val="none" w:sz="0" w:space="0" w:color="auto"/>
        <w:bottom w:val="none" w:sz="0" w:space="0" w:color="auto"/>
        <w:right w:val="none" w:sz="0" w:space="0" w:color="auto"/>
      </w:divBdr>
    </w:div>
    <w:div w:id="1087116051">
      <w:bodyDiv w:val="1"/>
      <w:marLeft w:val="0"/>
      <w:marRight w:val="0"/>
      <w:marTop w:val="0"/>
      <w:marBottom w:val="0"/>
      <w:divBdr>
        <w:top w:val="none" w:sz="0" w:space="0" w:color="auto"/>
        <w:left w:val="none" w:sz="0" w:space="0" w:color="auto"/>
        <w:bottom w:val="none" w:sz="0" w:space="0" w:color="auto"/>
        <w:right w:val="none" w:sz="0" w:space="0" w:color="auto"/>
      </w:divBdr>
    </w:div>
    <w:div w:id="1092974737">
      <w:bodyDiv w:val="1"/>
      <w:marLeft w:val="0"/>
      <w:marRight w:val="0"/>
      <w:marTop w:val="0"/>
      <w:marBottom w:val="0"/>
      <w:divBdr>
        <w:top w:val="none" w:sz="0" w:space="0" w:color="auto"/>
        <w:left w:val="none" w:sz="0" w:space="0" w:color="auto"/>
        <w:bottom w:val="none" w:sz="0" w:space="0" w:color="auto"/>
        <w:right w:val="none" w:sz="0" w:space="0" w:color="auto"/>
      </w:divBdr>
    </w:div>
    <w:div w:id="1101339967">
      <w:bodyDiv w:val="1"/>
      <w:marLeft w:val="0"/>
      <w:marRight w:val="0"/>
      <w:marTop w:val="0"/>
      <w:marBottom w:val="0"/>
      <w:divBdr>
        <w:top w:val="none" w:sz="0" w:space="0" w:color="auto"/>
        <w:left w:val="none" w:sz="0" w:space="0" w:color="auto"/>
        <w:bottom w:val="none" w:sz="0" w:space="0" w:color="auto"/>
        <w:right w:val="none" w:sz="0" w:space="0" w:color="auto"/>
      </w:divBdr>
    </w:div>
    <w:div w:id="1112671146">
      <w:bodyDiv w:val="1"/>
      <w:marLeft w:val="0"/>
      <w:marRight w:val="0"/>
      <w:marTop w:val="0"/>
      <w:marBottom w:val="0"/>
      <w:divBdr>
        <w:top w:val="none" w:sz="0" w:space="0" w:color="auto"/>
        <w:left w:val="none" w:sz="0" w:space="0" w:color="auto"/>
        <w:bottom w:val="none" w:sz="0" w:space="0" w:color="auto"/>
        <w:right w:val="none" w:sz="0" w:space="0" w:color="auto"/>
      </w:divBdr>
    </w:div>
    <w:div w:id="1119489358">
      <w:bodyDiv w:val="1"/>
      <w:marLeft w:val="0"/>
      <w:marRight w:val="0"/>
      <w:marTop w:val="0"/>
      <w:marBottom w:val="0"/>
      <w:divBdr>
        <w:top w:val="none" w:sz="0" w:space="0" w:color="auto"/>
        <w:left w:val="none" w:sz="0" w:space="0" w:color="auto"/>
        <w:bottom w:val="none" w:sz="0" w:space="0" w:color="auto"/>
        <w:right w:val="none" w:sz="0" w:space="0" w:color="auto"/>
      </w:divBdr>
    </w:div>
    <w:div w:id="1121916556">
      <w:bodyDiv w:val="1"/>
      <w:marLeft w:val="0"/>
      <w:marRight w:val="0"/>
      <w:marTop w:val="0"/>
      <w:marBottom w:val="0"/>
      <w:divBdr>
        <w:top w:val="none" w:sz="0" w:space="0" w:color="auto"/>
        <w:left w:val="none" w:sz="0" w:space="0" w:color="auto"/>
        <w:bottom w:val="none" w:sz="0" w:space="0" w:color="auto"/>
        <w:right w:val="none" w:sz="0" w:space="0" w:color="auto"/>
      </w:divBdr>
    </w:div>
    <w:div w:id="1131292645">
      <w:bodyDiv w:val="1"/>
      <w:marLeft w:val="0"/>
      <w:marRight w:val="0"/>
      <w:marTop w:val="0"/>
      <w:marBottom w:val="0"/>
      <w:divBdr>
        <w:top w:val="none" w:sz="0" w:space="0" w:color="auto"/>
        <w:left w:val="none" w:sz="0" w:space="0" w:color="auto"/>
        <w:bottom w:val="none" w:sz="0" w:space="0" w:color="auto"/>
        <w:right w:val="none" w:sz="0" w:space="0" w:color="auto"/>
      </w:divBdr>
    </w:div>
    <w:div w:id="1135181205">
      <w:bodyDiv w:val="1"/>
      <w:marLeft w:val="0"/>
      <w:marRight w:val="0"/>
      <w:marTop w:val="0"/>
      <w:marBottom w:val="0"/>
      <w:divBdr>
        <w:top w:val="none" w:sz="0" w:space="0" w:color="auto"/>
        <w:left w:val="none" w:sz="0" w:space="0" w:color="auto"/>
        <w:bottom w:val="none" w:sz="0" w:space="0" w:color="auto"/>
        <w:right w:val="none" w:sz="0" w:space="0" w:color="auto"/>
      </w:divBdr>
    </w:div>
    <w:div w:id="1135491603">
      <w:bodyDiv w:val="1"/>
      <w:marLeft w:val="0"/>
      <w:marRight w:val="0"/>
      <w:marTop w:val="0"/>
      <w:marBottom w:val="0"/>
      <w:divBdr>
        <w:top w:val="none" w:sz="0" w:space="0" w:color="auto"/>
        <w:left w:val="none" w:sz="0" w:space="0" w:color="auto"/>
        <w:bottom w:val="none" w:sz="0" w:space="0" w:color="auto"/>
        <w:right w:val="none" w:sz="0" w:space="0" w:color="auto"/>
      </w:divBdr>
    </w:div>
    <w:div w:id="1136264897">
      <w:bodyDiv w:val="1"/>
      <w:marLeft w:val="0"/>
      <w:marRight w:val="0"/>
      <w:marTop w:val="0"/>
      <w:marBottom w:val="0"/>
      <w:divBdr>
        <w:top w:val="none" w:sz="0" w:space="0" w:color="auto"/>
        <w:left w:val="none" w:sz="0" w:space="0" w:color="auto"/>
        <w:bottom w:val="none" w:sz="0" w:space="0" w:color="auto"/>
        <w:right w:val="none" w:sz="0" w:space="0" w:color="auto"/>
      </w:divBdr>
    </w:div>
    <w:div w:id="1137408270">
      <w:bodyDiv w:val="1"/>
      <w:marLeft w:val="0"/>
      <w:marRight w:val="0"/>
      <w:marTop w:val="0"/>
      <w:marBottom w:val="0"/>
      <w:divBdr>
        <w:top w:val="none" w:sz="0" w:space="0" w:color="auto"/>
        <w:left w:val="none" w:sz="0" w:space="0" w:color="auto"/>
        <w:bottom w:val="none" w:sz="0" w:space="0" w:color="auto"/>
        <w:right w:val="none" w:sz="0" w:space="0" w:color="auto"/>
      </w:divBdr>
    </w:div>
    <w:div w:id="1138038615">
      <w:bodyDiv w:val="1"/>
      <w:marLeft w:val="0"/>
      <w:marRight w:val="0"/>
      <w:marTop w:val="0"/>
      <w:marBottom w:val="0"/>
      <w:divBdr>
        <w:top w:val="none" w:sz="0" w:space="0" w:color="auto"/>
        <w:left w:val="none" w:sz="0" w:space="0" w:color="auto"/>
        <w:bottom w:val="none" w:sz="0" w:space="0" w:color="auto"/>
        <w:right w:val="none" w:sz="0" w:space="0" w:color="auto"/>
      </w:divBdr>
    </w:div>
    <w:div w:id="1140344912">
      <w:bodyDiv w:val="1"/>
      <w:marLeft w:val="0"/>
      <w:marRight w:val="0"/>
      <w:marTop w:val="0"/>
      <w:marBottom w:val="0"/>
      <w:divBdr>
        <w:top w:val="none" w:sz="0" w:space="0" w:color="auto"/>
        <w:left w:val="none" w:sz="0" w:space="0" w:color="auto"/>
        <w:bottom w:val="none" w:sz="0" w:space="0" w:color="auto"/>
        <w:right w:val="none" w:sz="0" w:space="0" w:color="auto"/>
      </w:divBdr>
    </w:div>
    <w:div w:id="1141074129">
      <w:bodyDiv w:val="1"/>
      <w:marLeft w:val="0"/>
      <w:marRight w:val="0"/>
      <w:marTop w:val="0"/>
      <w:marBottom w:val="0"/>
      <w:divBdr>
        <w:top w:val="none" w:sz="0" w:space="0" w:color="auto"/>
        <w:left w:val="none" w:sz="0" w:space="0" w:color="auto"/>
        <w:bottom w:val="none" w:sz="0" w:space="0" w:color="auto"/>
        <w:right w:val="none" w:sz="0" w:space="0" w:color="auto"/>
      </w:divBdr>
    </w:div>
    <w:div w:id="1143304222">
      <w:bodyDiv w:val="1"/>
      <w:marLeft w:val="0"/>
      <w:marRight w:val="0"/>
      <w:marTop w:val="0"/>
      <w:marBottom w:val="0"/>
      <w:divBdr>
        <w:top w:val="none" w:sz="0" w:space="0" w:color="auto"/>
        <w:left w:val="none" w:sz="0" w:space="0" w:color="auto"/>
        <w:bottom w:val="none" w:sz="0" w:space="0" w:color="auto"/>
        <w:right w:val="none" w:sz="0" w:space="0" w:color="auto"/>
      </w:divBdr>
    </w:div>
    <w:div w:id="1145200573">
      <w:bodyDiv w:val="1"/>
      <w:marLeft w:val="0"/>
      <w:marRight w:val="0"/>
      <w:marTop w:val="0"/>
      <w:marBottom w:val="0"/>
      <w:divBdr>
        <w:top w:val="none" w:sz="0" w:space="0" w:color="auto"/>
        <w:left w:val="none" w:sz="0" w:space="0" w:color="auto"/>
        <w:bottom w:val="none" w:sz="0" w:space="0" w:color="auto"/>
        <w:right w:val="none" w:sz="0" w:space="0" w:color="auto"/>
      </w:divBdr>
    </w:div>
    <w:div w:id="1147282026">
      <w:bodyDiv w:val="1"/>
      <w:marLeft w:val="0"/>
      <w:marRight w:val="0"/>
      <w:marTop w:val="0"/>
      <w:marBottom w:val="0"/>
      <w:divBdr>
        <w:top w:val="none" w:sz="0" w:space="0" w:color="auto"/>
        <w:left w:val="none" w:sz="0" w:space="0" w:color="auto"/>
        <w:bottom w:val="none" w:sz="0" w:space="0" w:color="auto"/>
        <w:right w:val="none" w:sz="0" w:space="0" w:color="auto"/>
      </w:divBdr>
    </w:div>
    <w:div w:id="1149520847">
      <w:bodyDiv w:val="1"/>
      <w:marLeft w:val="0"/>
      <w:marRight w:val="0"/>
      <w:marTop w:val="0"/>
      <w:marBottom w:val="0"/>
      <w:divBdr>
        <w:top w:val="none" w:sz="0" w:space="0" w:color="auto"/>
        <w:left w:val="none" w:sz="0" w:space="0" w:color="auto"/>
        <w:bottom w:val="none" w:sz="0" w:space="0" w:color="auto"/>
        <w:right w:val="none" w:sz="0" w:space="0" w:color="auto"/>
      </w:divBdr>
    </w:div>
    <w:div w:id="1149833229">
      <w:bodyDiv w:val="1"/>
      <w:marLeft w:val="0"/>
      <w:marRight w:val="0"/>
      <w:marTop w:val="0"/>
      <w:marBottom w:val="0"/>
      <w:divBdr>
        <w:top w:val="none" w:sz="0" w:space="0" w:color="auto"/>
        <w:left w:val="none" w:sz="0" w:space="0" w:color="auto"/>
        <w:bottom w:val="none" w:sz="0" w:space="0" w:color="auto"/>
        <w:right w:val="none" w:sz="0" w:space="0" w:color="auto"/>
      </w:divBdr>
    </w:div>
    <w:div w:id="1150947745">
      <w:bodyDiv w:val="1"/>
      <w:marLeft w:val="0"/>
      <w:marRight w:val="0"/>
      <w:marTop w:val="0"/>
      <w:marBottom w:val="0"/>
      <w:divBdr>
        <w:top w:val="none" w:sz="0" w:space="0" w:color="auto"/>
        <w:left w:val="none" w:sz="0" w:space="0" w:color="auto"/>
        <w:bottom w:val="none" w:sz="0" w:space="0" w:color="auto"/>
        <w:right w:val="none" w:sz="0" w:space="0" w:color="auto"/>
      </w:divBdr>
    </w:div>
    <w:div w:id="1153985893">
      <w:bodyDiv w:val="1"/>
      <w:marLeft w:val="0"/>
      <w:marRight w:val="0"/>
      <w:marTop w:val="0"/>
      <w:marBottom w:val="0"/>
      <w:divBdr>
        <w:top w:val="none" w:sz="0" w:space="0" w:color="auto"/>
        <w:left w:val="none" w:sz="0" w:space="0" w:color="auto"/>
        <w:bottom w:val="none" w:sz="0" w:space="0" w:color="auto"/>
        <w:right w:val="none" w:sz="0" w:space="0" w:color="auto"/>
      </w:divBdr>
    </w:div>
    <w:div w:id="1155292506">
      <w:bodyDiv w:val="1"/>
      <w:marLeft w:val="0"/>
      <w:marRight w:val="0"/>
      <w:marTop w:val="0"/>
      <w:marBottom w:val="0"/>
      <w:divBdr>
        <w:top w:val="none" w:sz="0" w:space="0" w:color="auto"/>
        <w:left w:val="none" w:sz="0" w:space="0" w:color="auto"/>
        <w:bottom w:val="none" w:sz="0" w:space="0" w:color="auto"/>
        <w:right w:val="none" w:sz="0" w:space="0" w:color="auto"/>
      </w:divBdr>
    </w:div>
    <w:div w:id="1162620353">
      <w:bodyDiv w:val="1"/>
      <w:marLeft w:val="0"/>
      <w:marRight w:val="0"/>
      <w:marTop w:val="0"/>
      <w:marBottom w:val="0"/>
      <w:divBdr>
        <w:top w:val="none" w:sz="0" w:space="0" w:color="auto"/>
        <w:left w:val="none" w:sz="0" w:space="0" w:color="auto"/>
        <w:bottom w:val="none" w:sz="0" w:space="0" w:color="auto"/>
        <w:right w:val="none" w:sz="0" w:space="0" w:color="auto"/>
      </w:divBdr>
    </w:div>
    <w:div w:id="1170028985">
      <w:bodyDiv w:val="1"/>
      <w:marLeft w:val="0"/>
      <w:marRight w:val="0"/>
      <w:marTop w:val="0"/>
      <w:marBottom w:val="0"/>
      <w:divBdr>
        <w:top w:val="none" w:sz="0" w:space="0" w:color="auto"/>
        <w:left w:val="none" w:sz="0" w:space="0" w:color="auto"/>
        <w:bottom w:val="none" w:sz="0" w:space="0" w:color="auto"/>
        <w:right w:val="none" w:sz="0" w:space="0" w:color="auto"/>
      </w:divBdr>
    </w:div>
    <w:div w:id="1176306424">
      <w:bodyDiv w:val="1"/>
      <w:marLeft w:val="0"/>
      <w:marRight w:val="0"/>
      <w:marTop w:val="0"/>
      <w:marBottom w:val="0"/>
      <w:divBdr>
        <w:top w:val="none" w:sz="0" w:space="0" w:color="auto"/>
        <w:left w:val="none" w:sz="0" w:space="0" w:color="auto"/>
        <w:bottom w:val="none" w:sz="0" w:space="0" w:color="auto"/>
        <w:right w:val="none" w:sz="0" w:space="0" w:color="auto"/>
      </w:divBdr>
    </w:div>
    <w:div w:id="1177040258">
      <w:bodyDiv w:val="1"/>
      <w:marLeft w:val="0"/>
      <w:marRight w:val="0"/>
      <w:marTop w:val="0"/>
      <w:marBottom w:val="0"/>
      <w:divBdr>
        <w:top w:val="none" w:sz="0" w:space="0" w:color="auto"/>
        <w:left w:val="none" w:sz="0" w:space="0" w:color="auto"/>
        <w:bottom w:val="none" w:sz="0" w:space="0" w:color="auto"/>
        <w:right w:val="none" w:sz="0" w:space="0" w:color="auto"/>
      </w:divBdr>
    </w:div>
    <w:div w:id="1180700525">
      <w:bodyDiv w:val="1"/>
      <w:marLeft w:val="0"/>
      <w:marRight w:val="0"/>
      <w:marTop w:val="0"/>
      <w:marBottom w:val="0"/>
      <w:divBdr>
        <w:top w:val="none" w:sz="0" w:space="0" w:color="auto"/>
        <w:left w:val="none" w:sz="0" w:space="0" w:color="auto"/>
        <w:bottom w:val="none" w:sz="0" w:space="0" w:color="auto"/>
        <w:right w:val="none" w:sz="0" w:space="0" w:color="auto"/>
      </w:divBdr>
    </w:div>
    <w:div w:id="1182234310">
      <w:bodyDiv w:val="1"/>
      <w:marLeft w:val="0"/>
      <w:marRight w:val="0"/>
      <w:marTop w:val="0"/>
      <w:marBottom w:val="0"/>
      <w:divBdr>
        <w:top w:val="none" w:sz="0" w:space="0" w:color="auto"/>
        <w:left w:val="none" w:sz="0" w:space="0" w:color="auto"/>
        <w:bottom w:val="none" w:sz="0" w:space="0" w:color="auto"/>
        <w:right w:val="none" w:sz="0" w:space="0" w:color="auto"/>
      </w:divBdr>
    </w:div>
    <w:div w:id="1187675900">
      <w:bodyDiv w:val="1"/>
      <w:marLeft w:val="0"/>
      <w:marRight w:val="0"/>
      <w:marTop w:val="0"/>
      <w:marBottom w:val="0"/>
      <w:divBdr>
        <w:top w:val="none" w:sz="0" w:space="0" w:color="auto"/>
        <w:left w:val="none" w:sz="0" w:space="0" w:color="auto"/>
        <w:bottom w:val="none" w:sz="0" w:space="0" w:color="auto"/>
        <w:right w:val="none" w:sz="0" w:space="0" w:color="auto"/>
      </w:divBdr>
    </w:div>
    <w:div w:id="1193881142">
      <w:bodyDiv w:val="1"/>
      <w:marLeft w:val="0"/>
      <w:marRight w:val="0"/>
      <w:marTop w:val="0"/>
      <w:marBottom w:val="0"/>
      <w:divBdr>
        <w:top w:val="none" w:sz="0" w:space="0" w:color="auto"/>
        <w:left w:val="none" w:sz="0" w:space="0" w:color="auto"/>
        <w:bottom w:val="none" w:sz="0" w:space="0" w:color="auto"/>
        <w:right w:val="none" w:sz="0" w:space="0" w:color="auto"/>
      </w:divBdr>
    </w:div>
    <w:div w:id="1194226457">
      <w:bodyDiv w:val="1"/>
      <w:marLeft w:val="0"/>
      <w:marRight w:val="0"/>
      <w:marTop w:val="0"/>
      <w:marBottom w:val="0"/>
      <w:divBdr>
        <w:top w:val="none" w:sz="0" w:space="0" w:color="auto"/>
        <w:left w:val="none" w:sz="0" w:space="0" w:color="auto"/>
        <w:bottom w:val="none" w:sz="0" w:space="0" w:color="auto"/>
        <w:right w:val="none" w:sz="0" w:space="0" w:color="auto"/>
      </w:divBdr>
    </w:div>
    <w:div w:id="1194660211">
      <w:bodyDiv w:val="1"/>
      <w:marLeft w:val="0"/>
      <w:marRight w:val="0"/>
      <w:marTop w:val="0"/>
      <w:marBottom w:val="0"/>
      <w:divBdr>
        <w:top w:val="none" w:sz="0" w:space="0" w:color="auto"/>
        <w:left w:val="none" w:sz="0" w:space="0" w:color="auto"/>
        <w:bottom w:val="none" w:sz="0" w:space="0" w:color="auto"/>
        <w:right w:val="none" w:sz="0" w:space="0" w:color="auto"/>
      </w:divBdr>
    </w:div>
    <w:div w:id="1195582579">
      <w:bodyDiv w:val="1"/>
      <w:marLeft w:val="0"/>
      <w:marRight w:val="0"/>
      <w:marTop w:val="0"/>
      <w:marBottom w:val="0"/>
      <w:divBdr>
        <w:top w:val="none" w:sz="0" w:space="0" w:color="auto"/>
        <w:left w:val="none" w:sz="0" w:space="0" w:color="auto"/>
        <w:bottom w:val="none" w:sz="0" w:space="0" w:color="auto"/>
        <w:right w:val="none" w:sz="0" w:space="0" w:color="auto"/>
      </w:divBdr>
    </w:div>
    <w:div w:id="1196043336">
      <w:bodyDiv w:val="1"/>
      <w:marLeft w:val="0"/>
      <w:marRight w:val="0"/>
      <w:marTop w:val="0"/>
      <w:marBottom w:val="0"/>
      <w:divBdr>
        <w:top w:val="none" w:sz="0" w:space="0" w:color="auto"/>
        <w:left w:val="none" w:sz="0" w:space="0" w:color="auto"/>
        <w:bottom w:val="none" w:sz="0" w:space="0" w:color="auto"/>
        <w:right w:val="none" w:sz="0" w:space="0" w:color="auto"/>
      </w:divBdr>
    </w:div>
    <w:div w:id="1196885541">
      <w:bodyDiv w:val="1"/>
      <w:marLeft w:val="0"/>
      <w:marRight w:val="0"/>
      <w:marTop w:val="0"/>
      <w:marBottom w:val="0"/>
      <w:divBdr>
        <w:top w:val="none" w:sz="0" w:space="0" w:color="auto"/>
        <w:left w:val="none" w:sz="0" w:space="0" w:color="auto"/>
        <w:bottom w:val="none" w:sz="0" w:space="0" w:color="auto"/>
        <w:right w:val="none" w:sz="0" w:space="0" w:color="auto"/>
      </w:divBdr>
    </w:div>
    <w:div w:id="1202323733">
      <w:bodyDiv w:val="1"/>
      <w:marLeft w:val="0"/>
      <w:marRight w:val="0"/>
      <w:marTop w:val="0"/>
      <w:marBottom w:val="0"/>
      <w:divBdr>
        <w:top w:val="none" w:sz="0" w:space="0" w:color="auto"/>
        <w:left w:val="none" w:sz="0" w:space="0" w:color="auto"/>
        <w:bottom w:val="none" w:sz="0" w:space="0" w:color="auto"/>
        <w:right w:val="none" w:sz="0" w:space="0" w:color="auto"/>
      </w:divBdr>
    </w:div>
    <w:div w:id="1204637006">
      <w:bodyDiv w:val="1"/>
      <w:marLeft w:val="0"/>
      <w:marRight w:val="0"/>
      <w:marTop w:val="0"/>
      <w:marBottom w:val="0"/>
      <w:divBdr>
        <w:top w:val="none" w:sz="0" w:space="0" w:color="auto"/>
        <w:left w:val="none" w:sz="0" w:space="0" w:color="auto"/>
        <w:bottom w:val="none" w:sz="0" w:space="0" w:color="auto"/>
        <w:right w:val="none" w:sz="0" w:space="0" w:color="auto"/>
      </w:divBdr>
    </w:div>
    <w:div w:id="1210338188">
      <w:bodyDiv w:val="1"/>
      <w:marLeft w:val="0"/>
      <w:marRight w:val="0"/>
      <w:marTop w:val="0"/>
      <w:marBottom w:val="0"/>
      <w:divBdr>
        <w:top w:val="none" w:sz="0" w:space="0" w:color="auto"/>
        <w:left w:val="none" w:sz="0" w:space="0" w:color="auto"/>
        <w:bottom w:val="none" w:sz="0" w:space="0" w:color="auto"/>
        <w:right w:val="none" w:sz="0" w:space="0" w:color="auto"/>
      </w:divBdr>
    </w:div>
    <w:div w:id="1211529458">
      <w:bodyDiv w:val="1"/>
      <w:marLeft w:val="0"/>
      <w:marRight w:val="0"/>
      <w:marTop w:val="0"/>
      <w:marBottom w:val="0"/>
      <w:divBdr>
        <w:top w:val="none" w:sz="0" w:space="0" w:color="auto"/>
        <w:left w:val="none" w:sz="0" w:space="0" w:color="auto"/>
        <w:bottom w:val="none" w:sz="0" w:space="0" w:color="auto"/>
        <w:right w:val="none" w:sz="0" w:space="0" w:color="auto"/>
      </w:divBdr>
    </w:div>
    <w:div w:id="1211569841">
      <w:bodyDiv w:val="1"/>
      <w:marLeft w:val="0"/>
      <w:marRight w:val="0"/>
      <w:marTop w:val="0"/>
      <w:marBottom w:val="0"/>
      <w:divBdr>
        <w:top w:val="none" w:sz="0" w:space="0" w:color="auto"/>
        <w:left w:val="none" w:sz="0" w:space="0" w:color="auto"/>
        <w:bottom w:val="none" w:sz="0" w:space="0" w:color="auto"/>
        <w:right w:val="none" w:sz="0" w:space="0" w:color="auto"/>
      </w:divBdr>
    </w:div>
    <w:div w:id="1211724660">
      <w:bodyDiv w:val="1"/>
      <w:marLeft w:val="0"/>
      <w:marRight w:val="0"/>
      <w:marTop w:val="0"/>
      <w:marBottom w:val="0"/>
      <w:divBdr>
        <w:top w:val="none" w:sz="0" w:space="0" w:color="auto"/>
        <w:left w:val="none" w:sz="0" w:space="0" w:color="auto"/>
        <w:bottom w:val="none" w:sz="0" w:space="0" w:color="auto"/>
        <w:right w:val="none" w:sz="0" w:space="0" w:color="auto"/>
      </w:divBdr>
    </w:div>
    <w:div w:id="1211989437">
      <w:bodyDiv w:val="1"/>
      <w:marLeft w:val="0"/>
      <w:marRight w:val="0"/>
      <w:marTop w:val="0"/>
      <w:marBottom w:val="0"/>
      <w:divBdr>
        <w:top w:val="none" w:sz="0" w:space="0" w:color="auto"/>
        <w:left w:val="none" w:sz="0" w:space="0" w:color="auto"/>
        <w:bottom w:val="none" w:sz="0" w:space="0" w:color="auto"/>
        <w:right w:val="none" w:sz="0" w:space="0" w:color="auto"/>
      </w:divBdr>
    </w:div>
    <w:div w:id="1212107956">
      <w:bodyDiv w:val="1"/>
      <w:marLeft w:val="0"/>
      <w:marRight w:val="0"/>
      <w:marTop w:val="0"/>
      <w:marBottom w:val="0"/>
      <w:divBdr>
        <w:top w:val="none" w:sz="0" w:space="0" w:color="auto"/>
        <w:left w:val="none" w:sz="0" w:space="0" w:color="auto"/>
        <w:bottom w:val="none" w:sz="0" w:space="0" w:color="auto"/>
        <w:right w:val="none" w:sz="0" w:space="0" w:color="auto"/>
      </w:divBdr>
    </w:div>
    <w:div w:id="1218080290">
      <w:bodyDiv w:val="1"/>
      <w:marLeft w:val="0"/>
      <w:marRight w:val="0"/>
      <w:marTop w:val="0"/>
      <w:marBottom w:val="0"/>
      <w:divBdr>
        <w:top w:val="none" w:sz="0" w:space="0" w:color="auto"/>
        <w:left w:val="none" w:sz="0" w:space="0" w:color="auto"/>
        <w:bottom w:val="none" w:sz="0" w:space="0" w:color="auto"/>
        <w:right w:val="none" w:sz="0" w:space="0" w:color="auto"/>
      </w:divBdr>
    </w:div>
    <w:div w:id="1219972384">
      <w:bodyDiv w:val="1"/>
      <w:marLeft w:val="0"/>
      <w:marRight w:val="0"/>
      <w:marTop w:val="0"/>
      <w:marBottom w:val="0"/>
      <w:divBdr>
        <w:top w:val="none" w:sz="0" w:space="0" w:color="auto"/>
        <w:left w:val="none" w:sz="0" w:space="0" w:color="auto"/>
        <w:bottom w:val="none" w:sz="0" w:space="0" w:color="auto"/>
        <w:right w:val="none" w:sz="0" w:space="0" w:color="auto"/>
      </w:divBdr>
    </w:div>
    <w:div w:id="1229724565">
      <w:bodyDiv w:val="1"/>
      <w:marLeft w:val="0"/>
      <w:marRight w:val="0"/>
      <w:marTop w:val="0"/>
      <w:marBottom w:val="0"/>
      <w:divBdr>
        <w:top w:val="none" w:sz="0" w:space="0" w:color="auto"/>
        <w:left w:val="none" w:sz="0" w:space="0" w:color="auto"/>
        <w:bottom w:val="none" w:sz="0" w:space="0" w:color="auto"/>
        <w:right w:val="none" w:sz="0" w:space="0" w:color="auto"/>
      </w:divBdr>
    </w:div>
    <w:div w:id="1234699968">
      <w:bodyDiv w:val="1"/>
      <w:marLeft w:val="0"/>
      <w:marRight w:val="0"/>
      <w:marTop w:val="0"/>
      <w:marBottom w:val="0"/>
      <w:divBdr>
        <w:top w:val="none" w:sz="0" w:space="0" w:color="auto"/>
        <w:left w:val="none" w:sz="0" w:space="0" w:color="auto"/>
        <w:bottom w:val="none" w:sz="0" w:space="0" w:color="auto"/>
        <w:right w:val="none" w:sz="0" w:space="0" w:color="auto"/>
      </w:divBdr>
    </w:div>
    <w:div w:id="1239437540">
      <w:bodyDiv w:val="1"/>
      <w:marLeft w:val="0"/>
      <w:marRight w:val="0"/>
      <w:marTop w:val="0"/>
      <w:marBottom w:val="0"/>
      <w:divBdr>
        <w:top w:val="none" w:sz="0" w:space="0" w:color="auto"/>
        <w:left w:val="none" w:sz="0" w:space="0" w:color="auto"/>
        <w:bottom w:val="none" w:sz="0" w:space="0" w:color="auto"/>
        <w:right w:val="none" w:sz="0" w:space="0" w:color="auto"/>
      </w:divBdr>
    </w:div>
    <w:div w:id="1245803564">
      <w:bodyDiv w:val="1"/>
      <w:marLeft w:val="0"/>
      <w:marRight w:val="0"/>
      <w:marTop w:val="0"/>
      <w:marBottom w:val="0"/>
      <w:divBdr>
        <w:top w:val="none" w:sz="0" w:space="0" w:color="auto"/>
        <w:left w:val="none" w:sz="0" w:space="0" w:color="auto"/>
        <w:bottom w:val="none" w:sz="0" w:space="0" w:color="auto"/>
        <w:right w:val="none" w:sz="0" w:space="0" w:color="auto"/>
      </w:divBdr>
    </w:div>
    <w:div w:id="1251937216">
      <w:bodyDiv w:val="1"/>
      <w:marLeft w:val="0"/>
      <w:marRight w:val="0"/>
      <w:marTop w:val="0"/>
      <w:marBottom w:val="0"/>
      <w:divBdr>
        <w:top w:val="none" w:sz="0" w:space="0" w:color="auto"/>
        <w:left w:val="none" w:sz="0" w:space="0" w:color="auto"/>
        <w:bottom w:val="none" w:sz="0" w:space="0" w:color="auto"/>
        <w:right w:val="none" w:sz="0" w:space="0" w:color="auto"/>
      </w:divBdr>
    </w:div>
    <w:div w:id="1253389678">
      <w:bodyDiv w:val="1"/>
      <w:marLeft w:val="0"/>
      <w:marRight w:val="0"/>
      <w:marTop w:val="0"/>
      <w:marBottom w:val="0"/>
      <w:divBdr>
        <w:top w:val="none" w:sz="0" w:space="0" w:color="auto"/>
        <w:left w:val="none" w:sz="0" w:space="0" w:color="auto"/>
        <w:bottom w:val="none" w:sz="0" w:space="0" w:color="auto"/>
        <w:right w:val="none" w:sz="0" w:space="0" w:color="auto"/>
      </w:divBdr>
    </w:div>
    <w:div w:id="1253709499">
      <w:bodyDiv w:val="1"/>
      <w:marLeft w:val="0"/>
      <w:marRight w:val="0"/>
      <w:marTop w:val="0"/>
      <w:marBottom w:val="0"/>
      <w:divBdr>
        <w:top w:val="none" w:sz="0" w:space="0" w:color="auto"/>
        <w:left w:val="none" w:sz="0" w:space="0" w:color="auto"/>
        <w:bottom w:val="none" w:sz="0" w:space="0" w:color="auto"/>
        <w:right w:val="none" w:sz="0" w:space="0" w:color="auto"/>
      </w:divBdr>
    </w:div>
    <w:div w:id="1263487391">
      <w:bodyDiv w:val="1"/>
      <w:marLeft w:val="0"/>
      <w:marRight w:val="0"/>
      <w:marTop w:val="0"/>
      <w:marBottom w:val="0"/>
      <w:divBdr>
        <w:top w:val="none" w:sz="0" w:space="0" w:color="auto"/>
        <w:left w:val="none" w:sz="0" w:space="0" w:color="auto"/>
        <w:bottom w:val="none" w:sz="0" w:space="0" w:color="auto"/>
        <w:right w:val="none" w:sz="0" w:space="0" w:color="auto"/>
      </w:divBdr>
    </w:div>
    <w:div w:id="1264191616">
      <w:bodyDiv w:val="1"/>
      <w:marLeft w:val="0"/>
      <w:marRight w:val="0"/>
      <w:marTop w:val="0"/>
      <w:marBottom w:val="0"/>
      <w:divBdr>
        <w:top w:val="none" w:sz="0" w:space="0" w:color="auto"/>
        <w:left w:val="none" w:sz="0" w:space="0" w:color="auto"/>
        <w:bottom w:val="none" w:sz="0" w:space="0" w:color="auto"/>
        <w:right w:val="none" w:sz="0" w:space="0" w:color="auto"/>
      </w:divBdr>
    </w:div>
    <w:div w:id="1267543794">
      <w:bodyDiv w:val="1"/>
      <w:marLeft w:val="0"/>
      <w:marRight w:val="0"/>
      <w:marTop w:val="0"/>
      <w:marBottom w:val="0"/>
      <w:divBdr>
        <w:top w:val="none" w:sz="0" w:space="0" w:color="auto"/>
        <w:left w:val="none" w:sz="0" w:space="0" w:color="auto"/>
        <w:bottom w:val="none" w:sz="0" w:space="0" w:color="auto"/>
        <w:right w:val="none" w:sz="0" w:space="0" w:color="auto"/>
      </w:divBdr>
    </w:div>
    <w:div w:id="1268923187">
      <w:bodyDiv w:val="1"/>
      <w:marLeft w:val="0"/>
      <w:marRight w:val="0"/>
      <w:marTop w:val="0"/>
      <w:marBottom w:val="0"/>
      <w:divBdr>
        <w:top w:val="none" w:sz="0" w:space="0" w:color="auto"/>
        <w:left w:val="none" w:sz="0" w:space="0" w:color="auto"/>
        <w:bottom w:val="none" w:sz="0" w:space="0" w:color="auto"/>
        <w:right w:val="none" w:sz="0" w:space="0" w:color="auto"/>
      </w:divBdr>
    </w:div>
    <w:div w:id="1280450085">
      <w:bodyDiv w:val="1"/>
      <w:marLeft w:val="0"/>
      <w:marRight w:val="0"/>
      <w:marTop w:val="0"/>
      <w:marBottom w:val="0"/>
      <w:divBdr>
        <w:top w:val="none" w:sz="0" w:space="0" w:color="auto"/>
        <w:left w:val="none" w:sz="0" w:space="0" w:color="auto"/>
        <w:bottom w:val="none" w:sz="0" w:space="0" w:color="auto"/>
        <w:right w:val="none" w:sz="0" w:space="0" w:color="auto"/>
      </w:divBdr>
    </w:div>
    <w:div w:id="1280718594">
      <w:bodyDiv w:val="1"/>
      <w:marLeft w:val="0"/>
      <w:marRight w:val="0"/>
      <w:marTop w:val="0"/>
      <w:marBottom w:val="0"/>
      <w:divBdr>
        <w:top w:val="none" w:sz="0" w:space="0" w:color="auto"/>
        <w:left w:val="none" w:sz="0" w:space="0" w:color="auto"/>
        <w:bottom w:val="none" w:sz="0" w:space="0" w:color="auto"/>
        <w:right w:val="none" w:sz="0" w:space="0" w:color="auto"/>
      </w:divBdr>
    </w:div>
    <w:div w:id="1291204320">
      <w:bodyDiv w:val="1"/>
      <w:marLeft w:val="0"/>
      <w:marRight w:val="0"/>
      <w:marTop w:val="0"/>
      <w:marBottom w:val="0"/>
      <w:divBdr>
        <w:top w:val="none" w:sz="0" w:space="0" w:color="auto"/>
        <w:left w:val="none" w:sz="0" w:space="0" w:color="auto"/>
        <w:bottom w:val="none" w:sz="0" w:space="0" w:color="auto"/>
        <w:right w:val="none" w:sz="0" w:space="0" w:color="auto"/>
      </w:divBdr>
    </w:div>
    <w:div w:id="1296060996">
      <w:bodyDiv w:val="1"/>
      <w:marLeft w:val="0"/>
      <w:marRight w:val="0"/>
      <w:marTop w:val="0"/>
      <w:marBottom w:val="0"/>
      <w:divBdr>
        <w:top w:val="none" w:sz="0" w:space="0" w:color="auto"/>
        <w:left w:val="none" w:sz="0" w:space="0" w:color="auto"/>
        <w:bottom w:val="none" w:sz="0" w:space="0" w:color="auto"/>
        <w:right w:val="none" w:sz="0" w:space="0" w:color="auto"/>
      </w:divBdr>
    </w:div>
    <w:div w:id="1302421077">
      <w:bodyDiv w:val="1"/>
      <w:marLeft w:val="0"/>
      <w:marRight w:val="0"/>
      <w:marTop w:val="0"/>
      <w:marBottom w:val="0"/>
      <w:divBdr>
        <w:top w:val="none" w:sz="0" w:space="0" w:color="auto"/>
        <w:left w:val="none" w:sz="0" w:space="0" w:color="auto"/>
        <w:bottom w:val="none" w:sz="0" w:space="0" w:color="auto"/>
        <w:right w:val="none" w:sz="0" w:space="0" w:color="auto"/>
      </w:divBdr>
    </w:div>
    <w:div w:id="1302881728">
      <w:bodyDiv w:val="1"/>
      <w:marLeft w:val="0"/>
      <w:marRight w:val="0"/>
      <w:marTop w:val="0"/>
      <w:marBottom w:val="0"/>
      <w:divBdr>
        <w:top w:val="none" w:sz="0" w:space="0" w:color="auto"/>
        <w:left w:val="none" w:sz="0" w:space="0" w:color="auto"/>
        <w:bottom w:val="none" w:sz="0" w:space="0" w:color="auto"/>
        <w:right w:val="none" w:sz="0" w:space="0" w:color="auto"/>
      </w:divBdr>
    </w:div>
    <w:div w:id="1308784434">
      <w:bodyDiv w:val="1"/>
      <w:marLeft w:val="0"/>
      <w:marRight w:val="0"/>
      <w:marTop w:val="0"/>
      <w:marBottom w:val="0"/>
      <w:divBdr>
        <w:top w:val="none" w:sz="0" w:space="0" w:color="auto"/>
        <w:left w:val="none" w:sz="0" w:space="0" w:color="auto"/>
        <w:bottom w:val="none" w:sz="0" w:space="0" w:color="auto"/>
        <w:right w:val="none" w:sz="0" w:space="0" w:color="auto"/>
      </w:divBdr>
    </w:div>
    <w:div w:id="1310090137">
      <w:bodyDiv w:val="1"/>
      <w:marLeft w:val="0"/>
      <w:marRight w:val="0"/>
      <w:marTop w:val="0"/>
      <w:marBottom w:val="0"/>
      <w:divBdr>
        <w:top w:val="none" w:sz="0" w:space="0" w:color="auto"/>
        <w:left w:val="none" w:sz="0" w:space="0" w:color="auto"/>
        <w:bottom w:val="none" w:sz="0" w:space="0" w:color="auto"/>
        <w:right w:val="none" w:sz="0" w:space="0" w:color="auto"/>
      </w:divBdr>
    </w:div>
    <w:div w:id="1312557395">
      <w:bodyDiv w:val="1"/>
      <w:marLeft w:val="0"/>
      <w:marRight w:val="0"/>
      <w:marTop w:val="0"/>
      <w:marBottom w:val="0"/>
      <w:divBdr>
        <w:top w:val="none" w:sz="0" w:space="0" w:color="auto"/>
        <w:left w:val="none" w:sz="0" w:space="0" w:color="auto"/>
        <w:bottom w:val="none" w:sz="0" w:space="0" w:color="auto"/>
        <w:right w:val="none" w:sz="0" w:space="0" w:color="auto"/>
      </w:divBdr>
    </w:div>
    <w:div w:id="1314410013">
      <w:bodyDiv w:val="1"/>
      <w:marLeft w:val="0"/>
      <w:marRight w:val="0"/>
      <w:marTop w:val="0"/>
      <w:marBottom w:val="0"/>
      <w:divBdr>
        <w:top w:val="none" w:sz="0" w:space="0" w:color="auto"/>
        <w:left w:val="none" w:sz="0" w:space="0" w:color="auto"/>
        <w:bottom w:val="none" w:sz="0" w:space="0" w:color="auto"/>
        <w:right w:val="none" w:sz="0" w:space="0" w:color="auto"/>
      </w:divBdr>
    </w:div>
    <w:div w:id="1315913622">
      <w:bodyDiv w:val="1"/>
      <w:marLeft w:val="0"/>
      <w:marRight w:val="0"/>
      <w:marTop w:val="0"/>
      <w:marBottom w:val="0"/>
      <w:divBdr>
        <w:top w:val="none" w:sz="0" w:space="0" w:color="auto"/>
        <w:left w:val="none" w:sz="0" w:space="0" w:color="auto"/>
        <w:bottom w:val="none" w:sz="0" w:space="0" w:color="auto"/>
        <w:right w:val="none" w:sz="0" w:space="0" w:color="auto"/>
      </w:divBdr>
    </w:div>
    <w:div w:id="1318418685">
      <w:bodyDiv w:val="1"/>
      <w:marLeft w:val="0"/>
      <w:marRight w:val="0"/>
      <w:marTop w:val="0"/>
      <w:marBottom w:val="0"/>
      <w:divBdr>
        <w:top w:val="none" w:sz="0" w:space="0" w:color="auto"/>
        <w:left w:val="none" w:sz="0" w:space="0" w:color="auto"/>
        <w:bottom w:val="none" w:sz="0" w:space="0" w:color="auto"/>
        <w:right w:val="none" w:sz="0" w:space="0" w:color="auto"/>
      </w:divBdr>
    </w:div>
    <w:div w:id="1325207116">
      <w:bodyDiv w:val="1"/>
      <w:marLeft w:val="0"/>
      <w:marRight w:val="0"/>
      <w:marTop w:val="0"/>
      <w:marBottom w:val="0"/>
      <w:divBdr>
        <w:top w:val="none" w:sz="0" w:space="0" w:color="auto"/>
        <w:left w:val="none" w:sz="0" w:space="0" w:color="auto"/>
        <w:bottom w:val="none" w:sz="0" w:space="0" w:color="auto"/>
        <w:right w:val="none" w:sz="0" w:space="0" w:color="auto"/>
      </w:divBdr>
    </w:div>
    <w:div w:id="1327709043">
      <w:bodyDiv w:val="1"/>
      <w:marLeft w:val="0"/>
      <w:marRight w:val="0"/>
      <w:marTop w:val="0"/>
      <w:marBottom w:val="0"/>
      <w:divBdr>
        <w:top w:val="none" w:sz="0" w:space="0" w:color="auto"/>
        <w:left w:val="none" w:sz="0" w:space="0" w:color="auto"/>
        <w:bottom w:val="none" w:sz="0" w:space="0" w:color="auto"/>
        <w:right w:val="none" w:sz="0" w:space="0" w:color="auto"/>
      </w:divBdr>
    </w:div>
    <w:div w:id="1334261475">
      <w:bodyDiv w:val="1"/>
      <w:marLeft w:val="0"/>
      <w:marRight w:val="0"/>
      <w:marTop w:val="0"/>
      <w:marBottom w:val="0"/>
      <w:divBdr>
        <w:top w:val="none" w:sz="0" w:space="0" w:color="auto"/>
        <w:left w:val="none" w:sz="0" w:space="0" w:color="auto"/>
        <w:bottom w:val="none" w:sz="0" w:space="0" w:color="auto"/>
        <w:right w:val="none" w:sz="0" w:space="0" w:color="auto"/>
      </w:divBdr>
    </w:div>
    <w:div w:id="1340698447">
      <w:bodyDiv w:val="1"/>
      <w:marLeft w:val="0"/>
      <w:marRight w:val="0"/>
      <w:marTop w:val="0"/>
      <w:marBottom w:val="0"/>
      <w:divBdr>
        <w:top w:val="none" w:sz="0" w:space="0" w:color="auto"/>
        <w:left w:val="none" w:sz="0" w:space="0" w:color="auto"/>
        <w:bottom w:val="none" w:sz="0" w:space="0" w:color="auto"/>
        <w:right w:val="none" w:sz="0" w:space="0" w:color="auto"/>
      </w:divBdr>
    </w:div>
    <w:div w:id="1341203015">
      <w:bodyDiv w:val="1"/>
      <w:marLeft w:val="0"/>
      <w:marRight w:val="0"/>
      <w:marTop w:val="0"/>
      <w:marBottom w:val="0"/>
      <w:divBdr>
        <w:top w:val="none" w:sz="0" w:space="0" w:color="auto"/>
        <w:left w:val="none" w:sz="0" w:space="0" w:color="auto"/>
        <w:bottom w:val="none" w:sz="0" w:space="0" w:color="auto"/>
        <w:right w:val="none" w:sz="0" w:space="0" w:color="auto"/>
      </w:divBdr>
    </w:div>
    <w:div w:id="1342971782">
      <w:bodyDiv w:val="1"/>
      <w:marLeft w:val="0"/>
      <w:marRight w:val="0"/>
      <w:marTop w:val="0"/>
      <w:marBottom w:val="0"/>
      <w:divBdr>
        <w:top w:val="none" w:sz="0" w:space="0" w:color="auto"/>
        <w:left w:val="none" w:sz="0" w:space="0" w:color="auto"/>
        <w:bottom w:val="none" w:sz="0" w:space="0" w:color="auto"/>
        <w:right w:val="none" w:sz="0" w:space="0" w:color="auto"/>
      </w:divBdr>
    </w:div>
    <w:div w:id="1344087768">
      <w:bodyDiv w:val="1"/>
      <w:marLeft w:val="0"/>
      <w:marRight w:val="0"/>
      <w:marTop w:val="0"/>
      <w:marBottom w:val="0"/>
      <w:divBdr>
        <w:top w:val="none" w:sz="0" w:space="0" w:color="auto"/>
        <w:left w:val="none" w:sz="0" w:space="0" w:color="auto"/>
        <w:bottom w:val="none" w:sz="0" w:space="0" w:color="auto"/>
        <w:right w:val="none" w:sz="0" w:space="0" w:color="auto"/>
      </w:divBdr>
    </w:div>
    <w:div w:id="1345940307">
      <w:bodyDiv w:val="1"/>
      <w:marLeft w:val="0"/>
      <w:marRight w:val="0"/>
      <w:marTop w:val="0"/>
      <w:marBottom w:val="0"/>
      <w:divBdr>
        <w:top w:val="none" w:sz="0" w:space="0" w:color="auto"/>
        <w:left w:val="none" w:sz="0" w:space="0" w:color="auto"/>
        <w:bottom w:val="none" w:sz="0" w:space="0" w:color="auto"/>
        <w:right w:val="none" w:sz="0" w:space="0" w:color="auto"/>
      </w:divBdr>
    </w:div>
    <w:div w:id="1347293916">
      <w:bodyDiv w:val="1"/>
      <w:marLeft w:val="0"/>
      <w:marRight w:val="0"/>
      <w:marTop w:val="0"/>
      <w:marBottom w:val="0"/>
      <w:divBdr>
        <w:top w:val="none" w:sz="0" w:space="0" w:color="auto"/>
        <w:left w:val="none" w:sz="0" w:space="0" w:color="auto"/>
        <w:bottom w:val="none" w:sz="0" w:space="0" w:color="auto"/>
        <w:right w:val="none" w:sz="0" w:space="0" w:color="auto"/>
      </w:divBdr>
    </w:div>
    <w:div w:id="1353384524">
      <w:bodyDiv w:val="1"/>
      <w:marLeft w:val="0"/>
      <w:marRight w:val="0"/>
      <w:marTop w:val="0"/>
      <w:marBottom w:val="0"/>
      <w:divBdr>
        <w:top w:val="none" w:sz="0" w:space="0" w:color="auto"/>
        <w:left w:val="none" w:sz="0" w:space="0" w:color="auto"/>
        <w:bottom w:val="none" w:sz="0" w:space="0" w:color="auto"/>
        <w:right w:val="none" w:sz="0" w:space="0" w:color="auto"/>
      </w:divBdr>
    </w:div>
    <w:div w:id="1354646947">
      <w:bodyDiv w:val="1"/>
      <w:marLeft w:val="0"/>
      <w:marRight w:val="0"/>
      <w:marTop w:val="0"/>
      <w:marBottom w:val="0"/>
      <w:divBdr>
        <w:top w:val="none" w:sz="0" w:space="0" w:color="auto"/>
        <w:left w:val="none" w:sz="0" w:space="0" w:color="auto"/>
        <w:bottom w:val="none" w:sz="0" w:space="0" w:color="auto"/>
        <w:right w:val="none" w:sz="0" w:space="0" w:color="auto"/>
      </w:divBdr>
    </w:div>
    <w:div w:id="1362777752">
      <w:bodyDiv w:val="1"/>
      <w:marLeft w:val="0"/>
      <w:marRight w:val="0"/>
      <w:marTop w:val="0"/>
      <w:marBottom w:val="0"/>
      <w:divBdr>
        <w:top w:val="none" w:sz="0" w:space="0" w:color="auto"/>
        <w:left w:val="none" w:sz="0" w:space="0" w:color="auto"/>
        <w:bottom w:val="none" w:sz="0" w:space="0" w:color="auto"/>
        <w:right w:val="none" w:sz="0" w:space="0" w:color="auto"/>
      </w:divBdr>
    </w:div>
    <w:div w:id="1363825997">
      <w:bodyDiv w:val="1"/>
      <w:marLeft w:val="0"/>
      <w:marRight w:val="0"/>
      <w:marTop w:val="0"/>
      <w:marBottom w:val="0"/>
      <w:divBdr>
        <w:top w:val="none" w:sz="0" w:space="0" w:color="auto"/>
        <w:left w:val="none" w:sz="0" w:space="0" w:color="auto"/>
        <w:bottom w:val="none" w:sz="0" w:space="0" w:color="auto"/>
        <w:right w:val="none" w:sz="0" w:space="0" w:color="auto"/>
      </w:divBdr>
    </w:div>
    <w:div w:id="1368095448">
      <w:bodyDiv w:val="1"/>
      <w:marLeft w:val="0"/>
      <w:marRight w:val="0"/>
      <w:marTop w:val="0"/>
      <w:marBottom w:val="0"/>
      <w:divBdr>
        <w:top w:val="none" w:sz="0" w:space="0" w:color="auto"/>
        <w:left w:val="none" w:sz="0" w:space="0" w:color="auto"/>
        <w:bottom w:val="none" w:sz="0" w:space="0" w:color="auto"/>
        <w:right w:val="none" w:sz="0" w:space="0" w:color="auto"/>
      </w:divBdr>
    </w:div>
    <w:div w:id="1369336280">
      <w:bodyDiv w:val="1"/>
      <w:marLeft w:val="0"/>
      <w:marRight w:val="0"/>
      <w:marTop w:val="0"/>
      <w:marBottom w:val="0"/>
      <w:divBdr>
        <w:top w:val="none" w:sz="0" w:space="0" w:color="auto"/>
        <w:left w:val="none" w:sz="0" w:space="0" w:color="auto"/>
        <w:bottom w:val="none" w:sz="0" w:space="0" w:color="auto"/>
        <w:right w:val="none" w:sz="0" w:space="0" w:color="auto"/>
      </w:divBdr>
    </w:div>
    <w:div w:id="1369527354">
      <w:bodyDiv w:val="1"/>
      <w:marLeft w:val="0"/>
      <w:marRight w:val="0"/>
      <w:marTop w:val="0"/>
      <w:marBottom w:val="0"/>
      <w:divBdr>
        <w:top w:val="none" w:sz="0" w:space="0" w:color="auto"/>
        <w:left w:val="none" w:sz="0" w:space="0" w:color="auto"/>
        <w:bottom w:val="none" w:sz="0" w:space="0" w:color="auto"/>
        <w:right w:val="none" w:sz="0" w:space="0" w:color="auto"/>
      </w:divBdr>
    </w:div>
    <w:div w:id="1374113353">
      <w:bodyDiv w:val="1"/>
      <w:marLeft w:val="0"/>
      <w:marRight w:val="0"/>
      <w:marTop w:val="0"/>
      <w:marBottom w:val="0"/>
      <w:divBdr>
        <w:top w:val="none" w:sz="0" w:space="0" w:color="auto"/>
        <w:left w:val="none" w:sz="0" w:space="0" w:color="auto"/>
        <w:bottom w:val="none" w:sz="0" w:space="0" w:color="auto"/>
        <w:right w:val="none" w:sz="0" w:space="0" w:color="auto"/>
      </w:divBdr>
    </w:div>
    <w:div w:id="1377698034">
      <w:bodyDiv w:val="1"/>
      <w:marLeft w:val="0"/>
      <w:marRight w:val="0"/>
      <w:marTop w:val="0"/>
      <w:marBottom w:val="0"/>
      <w:divBdr>
        <w:top w:val="none" w:sz="0" w:space="0" w:color="auto"/>
        <w:left w:val="none" w:sz="0" w:space="0" w:color="auto"/>
        <w:bottom w:val="none" w:sz="0" w:space="0" w:color="auto"/>
        <w:right w:val="none" w:sz="0" w:space="0" w:color="auto"/>
      </w:divBdr>
    </w:div>
    <w:div w:id="1378122474">
      <w:bodyDiv w:val="1"/>
      <w:marLeft w:val="0"/>
      <w:marRight w:val="0"/>
      <w:marTop w:val="0"/>
      <w:marBottom w:val="0"/>
      <w:divBdr>
        <w:top w:val="none" w:sz="0" w:space="0" w:color="auto"/>
        <w:left w:val="none" w:sz="0" w:space="0" w:color="auto"/>
        <w:bottom w:val="none" w:sz="0" w:space="0" w:color="auto"/>
        <w:right w:val="none" w:sz="0" w:space="0" w:color="auto"/>
      </w:divBdr>
    </w:div>
    <w:div w:id="1380282031">
      <w:bodyDiv w:val="1"/>
      <w:marLeft w:val="0"/>
      <w:marRight w:val="0"/>
      <w:marTop w:val="0"/>
      <w:marBottom w:val="0"/>
      <w:divBdr>
        <w:top w:val="none" w:sz="0" w:space="0" w:color="auto"/>
        <w:left w:val="none" w:sz="0" w:space="0" w:color="auto"/>
        <w:bottom w:val="none" w:sz="0" w:space="0" w:color="auto"/>
        <w:right w:val="none" w:sz="0" w:space="0" w:color="auto"/>
      </w:divBdr>
    </w:div>
    <w:div w:id="1382828893">
      <w:bodyDiv w:val="1"/>
      <w:marLeft w:val="0"/>
      <w:marRight w:val="0"/>
      <w:marTop w:val="0"/>
      <w:marBottom w:val="0"/>
      <w:divBdr>
        <w:top w:val="none" w:sz="0" w:space="0" w:color="auto"/>
        <w:left w:val="none" w:sz="0" w:space="0" w:color="auto"/>
        <w:bottom w:val="none" w:sz="0" w:space="0" w:color="auto"/>
        <w:right w:val="none" w:sz="0" w:space="0" w:color="auto"/>
      </w:divBdr>
    </w:div>
    <w:div w:id="1391033155">
      <w:bodyDiv w:val="1"/>
      <w:marLeft w:val="0"/>
      <w:marRight w:val="0"/>
      <w:marTop w:val="0"/>
      <w:marBottom w:val="0"/>
      <w:divBdr>
        <w:top w:val="none" w:sz="0" w:space="0" w:color="auto"/>
        <w:left w:val="none" w:sz="0" w:space="0" w:color="auto"/>
        <w:bottom w:val="none" w:sz="0" w:space="0" w:color="auto"/>
        <w:right w:val="none" w:sz="0" w:space="0" w:color="auto"/>
      </w:divBdr>
    </w:div>
    <w:div w:id="1393115105">
      <w:bodyDiv w:val="1"/>
      <w:marLeft w:val="0"/>
      <w:marRight w:val="0"/>
      <w:marTop w:val="0"/>
      <w:marBottom w:val="0"/>
      <w:divBdr>
        <w:top w:val="none" w:sz="0" w:space="0" w:color="auto"/>
        <w:left w:val="none" w:sz="0" w:space="0" w:color="auto"/>
        <w:bottom w:val="none" w:sz="0" w:space="0" w:color="auto"/>
        <w:right w:val="none" w:sz="0" w:space="0" w:color="auto"/>
      </w:divBdr>
    </w:div>
    <w:div w:id="1397239144">
      <w:bodyDiv w:val="1"/>
      <w:marLeft w:val="0"/>
      <w:marRight w:val="0"/>
      <w:marTop w:val="0"/>
      <w:marBottom w:val="0"/>
      <w:divBdr>
        <w:top w:val="none" w:sz="0" w:space="0" w:color="auto"/>
        <w:left w:val="none" w:sz="0" w:space="0" w:color="auto"/>
        <w:bottom w:val="none" w:sz="0" w:space="0" w:color="auto"/>
        <w:right w:val="none" w:sz="0" w:space="0" w:color="auto"/>
      </w:divBdr>
    </w:div>
    <w:div w:id="1397707869">
      <w:bodyDiv w:val="1"/>
      <w:marLeft w:val="0"/>
      <w:marRight w:val="0"/>
      <w:marTop w:val="0"/>
      <w:marBottom w:val="0"/>
      <w:divBdr>
        <w:top w:val="none" w:sz="0" w:space="0" w:color="auto"/>
        <w:left w:val="none" w:sz="0" w:space="0" w:color="auto"/>
        <w:bottom w:val="none" w:sz="0" w:space="0" w:color="auto"/>
        <w:right w:val="none" w:sz="0" w:space="0" w:color="auto"/>
      </w:divBdr>
    </w:div>
    <w:div w:id="1397976989">
      <w:bodyDiv w:val="1"/>
      <w:marLeft w:val="0"/>
      <w:marRight w:val="0"/>
      <w:marTop w:val="0"/>
      <w:marBottom w:val="0"/>
      <w:divBdr>
        <w:top w:val="none" w:sz="0" w:space="0" w:color="auto"/>
        <w:left w:val="none" w:sz="0" w:space="0" w:color="auto"/>
        <w:bottom w:val="none" w:sz="0" w:space="0" w:color="auto"/>
        <w:right w:val="none" w:sz="0" w:space="0" w:color="auto"/>
      </w:divBdr>
    </w:div>
    <w:div w:id="1399329072">
      <w:bodyDiv w:val="1"/>
      <w:marLeft w:val="0"/>
      <w:marRight w:val="0"/>
      <w:marTop w:val="0"/>
      <w:marBottom w:val="0"/>
      <w:divBdr>
        <w:top w:val="none" w:sz="0" w:space="0" w:color="auto"/>
        <w:left w:val="none" w:sz="0" w:space="0" w:color="auto"/>
        <w:bottom w:val="none" w:sz="0" w:space="0" w:color="auto"/>
        <w:right w:val="none" w:sz="0" w:space="0" w:color="auto"/>
      </w:divBdr>
    </w:div>
    <w:div w:id="1406342307">
      <w:bodyDiv w:val="1"/>
      <w:marLeft w:val="0"/>
      <w:marRight w:val="0"/>
      <w:marTop w:val="0"/>
      <w:marBottom w:val="0"/>
      <w:divBdr>
        <w:top w:val="none" w:sz="0" w:space="0" w:color="auto"/>
        <w:left w:val="none" w:sz="0" w:space="0" w:color="auto"/>
        <w:bottom w:val="none" w:sz="0" w:space="0" w:color="auto"/>
        <w:right w:val="none" w:sz="0" w:space="0" w:color="auto"/>
      </w:divBdr>
    </w:div>
    <w:div w:id="1426460666">
      <w:bodyDiv w:val="1"/>
      <w:marLeft w:val="0"/>
      <w:marRight w:val="0"/>
      <w:marTop w:val="0"/>
      <w:marBottom w:val="0"/>
      <w:divBdr>
        <w:top w:val="none" w:sz="0" w:space="0" w:color="auto"/>
        <w:left w:val="none" w:sz="0" w:space="0" w:color="auto"/>
        <w:bottom w:val="none" w:sz="0" w:space="0" w:color="auto"/>
        <w:right w:val="none" w:sz="0" w:space="0" w:color="auto"/>
      </w:divBdr>
    </w:div>
    <w:div w:id="1427532542">
      <w:bodyDiv w:val="1"/>
      <w:marLeft w:val="0"/>
      <w:marRight w:val="0"/>
      <w:marTop w:val="0"/>
      <w:marBottom w:val="0"/>
      <w:divBdr>
        <w:top w:val="none" w:sz="0" w:space="0" w:color="auto"/>
        <w:left w:val="none" w:sz="0" w:space="0" w:color="auto"/>
        <w:bottom w:val="none" w:sz="0" w:space="0" w:color="auto"/>
        <w:right w:val="none" w:sz="0" w:space="0" w:color="auto"/>
      </w:divBdr>
    </w:div>
    <w:div w:id="1431662428">
      <w:bodyDiv w:val="1"/>
      <w:marLeft w:val="0"/>
      <w:marRight w:val="0"/>
      <w:marTop w:val="0"/>
      <w:marBottom w:val="0"/>
      <w:divBdr>
        <w:top w:val="none" w:sz="0" w:space="0" w:color="auto"/>
        <w:left w:val="none" w:sz="0" w:space="0" w:color="auto"/>
        <w:bottom w:val="none" w:sz="0" w:space="0" w:color="auto"/>
        <w:right w:val="none" w:sz="0" w:space="0" w:color="auto"/>
      </w:divBdr>
    </w:div>
    <w:div w:id="1440561476">
      <w:bodyDiv w:val="1"/>
      <w:marLeft w:val="0"/>
      <w:marRight w:val="0"/>
      <w:marTop w:val="0"/>
      <w:marBottom w:val="0"/>
      <w:divBdr>
        <w:top w:val="none" w:sz="0" w:space="0" w:color="auto"/>
        <w:left w:val="none" w:sz="0" w:space="0" w:color="auto"/>
        <w:bottom w:val="none" w:sz="0" w:space="0" w:color="auto"/>
        <w:right w:val="none" w:sz="0" w:space="0" w:color="auto"/>
      </w:divBdr>
    </w:div>
    <w:div w:id="1448086121">
      <w:bodyDiv w:val="1"/>
      <w:marLeft w:val="0"/>
      <w:marRight w:val="0"/>
      <w:marTop w:val="0"/>
      <w:marBottom w:val="0"/>
      <w:divBdr>
        <w:top w:val="none" w:sz="0" w:space="0" w:color="auto"/>
        <w:left w:val="none" w:sz="0" w:space="0" w:color="auto"/>
        <w:bottom w:val="none" w:sz="0" w:space="0" w:color="auto"/>
        <w:right w:val="none" w:sz="0" w:space="0" w:color="auto"/>
      </w:divBdr>
    </w:div>
    <w:div w:id="1452631795">
      <w:bodyDiv w:val="1"/>
      <w:marLeft w:val="0"/>
      <w:marRight w:val="0"/>
      <w:marTop w:val="0"/>
      <w:marBottom w:val="0"/>
      <w:divBdr>
        <w:top w:val="none" w:sz="0" w:space="0" w:color="auto"/>
        <w:left w:val="none" w:sz="0" w:space="0" w:color="auto"/>
        <w:bottom w:val="none" w:sz="0" w:space="0" w:color="auto"/>
        <w:right w:val="none" w:sz="0" w:space="0" w:color="auto"/>
      </w:divBdr>
    </w:div>
    <w:div w:id="1454137295">
      <w:bodyDiv w:val="1"/>
      <w:marLeft w:val="0"/>
      <w:marRight w:val="0"/>
      <w:marTop w:val="0"/>
      <w:marBottom w:val="0"/>
      <w:divBdr>
        <w:top w:val="none" w:sz="0" w:space="0" w:color="auto"/>
        <w:left w:val="none" w:sz="0" w:space="0" w:color="auto"/>
        <w:bottom w:val="none" w:sz="0" w:space="0" w:color="auto"/>
        <w:right w:val="none" w:sz="0" w:space="0" w:color="auto"/>
      </w:divBdr>
    </w:div>
    <w:div w:id="1460614585">
      <w:bodyDiv w:val="1"/>
      <w:marLeft w:val="0"/>
      <w:marRight w:val="0"/>
      <w:marTop w:val="0"/>
      <w:marBottom w:val="0"/>
      <w:divBdr>
        <w:top w:val="none" w:sz="0" w:space="0" w:color="auto"/>
        <w:left w:val="none" w:sz="0" w:space="0" w:color="auto"/>
        <w:bottom w:val="none" w:sz="0" w:space="0" w:color="auto"/>
        <w:right w:val="none" w:sz="0" w:space="0" w:color="auto"/>
      </w:divBdr>
    </w:div>
    <w:div w:id="1461335736">
      <w:bodyDiv w:val="1"/>
      <w:marLeft w:val="0"/>
      <w:marRight w:val="0"/>
      <w:marTop w:val="0"/>
      <w:marBottom w:val="0"/>
      <w:divBdr>
        <w:top w:val="none" w:sz="0" w:space="0" w:color="auto"/>
        <w:left w:val="none" w:sz="0" w:space="0" w:color="auto"/>
        <w:bottom w:val="none" w:sz="0" w:space="0" w:color="auto"/>
        <w:right w:val="none" w:sz="0" w:space="0" w:color="auto"/>
      </w:divBdr>
    </w:div>
    <w:div w:id="1462460265">
      <w:bodyDiv w:val="1"/>
      <w:marLeft w:val="0"/>
      <w:marRight w:val="0"/>
      <w:marTop w:val="0"/>
      <w:marBottom w:val="0"/>
      <w:divBdr>
        <w:top w:val="none" w:sz="0" w:space="0" w:color="auto"/>
        <w:left w:val="none" w:sz="0" w:space="0" w:color="auto"/>
        <w:bottom w:val="none" w:sz="0" w:space="0" w:color="auto"/>
        <w:right w:val="none" w:sz="0" w:space="0" w:color="auto"/>
      </w:divBdr>
    </w:div>
    <w:div w:id="1465464926">
      <w:bodyDiv w:val="1"/>
      <w:marLeft w:val="0"/>
      <w:marRight w:val="0"/>
      <w:marTop w:val="0"/>
      <w:marBottom w:val="0"/>
      <w:divBdr>
        <w:top w:val="none" w:sz="0" w:space="0" w:color="auto"/>
        <w:left w:val="none" w:sz="0" w:space="0" w:color="auto"/>
        <w:bottom w:val="none" w:sz="0" w:space="0" w:color="auto"/>
        <w:right w:val="none" w:sz="0" w:space="0" w:color="auto"/>
      </w:divBdr>
    </w:div>
    <w:div w:id="1468626378">
      <w:bodyDiv w:val="1"/>
      <w:marLeft w:val="0"/>
      <w:marRight w:val="0"/>
      <w:marTop w:val="0"/>
      <w:marBottom w:val="0"/>
      <w:divBdr>
        <w:top w:val="none" w:sz="0" w:space="0" w:color="auto"/>
        <w:left w:val="none" w:sz="0" w:space="0" w:color="auto"/>
        <w:bottom w:val="none" w:sz="0" w:space="0" w:color="auto"/>
        <w:right w:val="none" w:sz="0" w:space="0" w:color="auto"/>
      </w:divBdr>
    </w:div>
    <w:div w:id="1471677284">
      <w:bodyDiv w:val="1"/>
      <w:marLeft w:val="0"/>
      <w:marRight w:val="0"/>
      <w:marTop w:val="0"/>
      <w:marBottom w:val="0"/>
      <w:divBdr>
        <w:top w:val="none" w:sz="0" w:space="0" w:color="auto"/>
        <w:left w:val="none" w:sz="0" w:space="0" w:color="auto"/>
        <w:bottom w:val="none" w:sz="0" w:space="0" w:color="auto"/>
        <w:right w:val="none" w:sz="0" w:space="0" w:color="auto"/>
      </w:divBdr>
    </w:div>
    <w:div w:id="1473058054">
      <w:bodyDiv w:val="1"/>
      <w:marLeft w:val="0"/>
      <w:marRight w:val="0"/>
      <w:marTop w:val="0"/>
      <w:marBottom w:val="0"/>
      <w:divBdr>
        <w:top w:val="none" w:sz="0" w:space="0" w:color="auto"/>
        <w:left w:val="none" w:sz="0" w:space="0" w:color="auto"/>
        <w:bottom w:val="none" w:sz="0" w:space="0" w:color="auto"/>
        <w:right w:val="none" w:sz="0" w:space="0" w:color="auto"/>
      </w:divBdr>
    </w:div>
    <w:div w:id="1475560215">
      <w:bodyDiv w:val="1"/>
      <w:marLeft w:val="0"/>
      <w:marRight w:val="0"/>
      <w:marTop w:val="0"/>
      <w:marBottom w:val="0"/>
      <w:divBdr>
        <w:top w:val="none" w:sz="0" w:space="0" w:color="auto"/>
        <w:left w:val="none" w:sz="0" w:space="0" w:color="auto"/>
        <w:bottom w:val="none" w:sz="0" w:space="0" w:color="auto"/>
        <w:right w:val="none" w:sz="0" w:space="0" w:color="auto"/>
      </w:divBdr>
    </w:div>
    <w:div w:id="1478961350">
      <w:bodyDiv w:val="1"/>
      <w:marLeft w:val="0"/>
      <w:marRight w:val="0"/>
      <w:marTop w:val="0"/>
      <w:marBottom w:val="0"/>
      <w:divBdr>
        <w:top w:val="none" w:sz="0" w:space="0" w:color="auto"/>
        <w:left w:val="none" w:sz="0" w:space="0" w:color="auto"/>
        <w:bottom w:val="none" w:sz="0" w:space="0" w:color="auto"/>
        <w:right w:val="none" w:sz="0" w:space="0" w:color="auto"/>
      </w:divBdr>
    </w:div>
    <w:div w:id="1484657054">
      <w:bodyDiv w:val="1"/>
      <w:marLeft w:val="0"/>
      <w:marRight w:val="0"/>
      <w:marTop w:val="0"/>
      <w:marBottom w:val="0"/>
      <w:divBdr>
        <w:top w:val="none" w:sz="0" w:space="0" w:color="auto"/>
        <w:left w:val="none" w:sz="0" w:space="0" w:color="auto"/>
        <w:bottom w:val="none" w:sz="0" w:space="0" w:color="auto"/>
        <w:right w:val="none" w:sz="0" w:space="0" w:color="auto"/>
      </w:divBdr>
    </w:div>
    <w:div w:id="1486509112">
      <w:bodyDiv w:val="1"/>
      <w:marLeft w:val="0"/>
      <w:marRight w:val="0"/>
      <w:marTop w:val="0"/>
      <w:marBottom w:val="0"/>
      <w:divBdr>
        <w:top w:val="none" w:sz="0" w:space="0" w:color="auto"/>
        <w:left w:val="none" w:sz="0" w:space="0" w:color="auto"/>
        <w:bottom w:val="none" w:sz="0" w:space="0" w:color="auto"/>
        <w:right w:val="none" w:sz="0" w:space="0" w:color="auto"/>
      </w:divBdr>
    </w:div>
    <w:div w:id="1492065533">
      <w:bodyDiv w:val="1"/>
      <w:marLeft w:val="0"/>
      <w:marRight w:val="0"/>
      <w:marTop w:val="0"/>
      <w:marBottom w:val="0"/>
      <w:divBdr>
        <w:top w:val="none" w:sz="0" w:space="0" w:color="auto"/>
        <w:left w:val="none" w:sz="0" w:space="0" w:color="auto"/>
        <w:bottom w:val="none" w:sz="0" w:space="0" w:color="auto"/>
        <w:right w:val="none" w:sz="0" w:space="0" w:color="auto"/>
      </w:divBdr>
    </w:div>
    <w:div w:id="1498499966">
      <w:bodyDiv w:val="1"/>
      <w:marLeft w:val="0"/>
      <w:marRight w:val="0"/>
      <w:marTop w:val="0"/>
      <w:marBottom w:val="0"/>
      <w:divBdr>
        <w:top w:val="none" w:sz="0" w:space="0" w:color="auto"/>
        <w:left w:val="none" w:sz="0" w:space="0" w:color="auto"/>
        <w:bottom w:val="none" w:sz="0" w:space="0" w:color="auto"/>
        <w:right w:val="none" w:sz="0" w:space="0" w:color="auto"/>
      </w:divBdr>
    </w:div>
    <w:div w:id="1505710255">
      <w:bodyDiv w:val="1"/>
      <w:marLeft w:val="0"/>
      <w:marRight w:val="0"/>
      <w:marTop w:val="0"/>
      <w:marBottom w:val="0"/>
      <w:divBdr>
        <w:top w:val="none" w:sz="0" w:space="0" w:color="auto"/>
        <w:left w:val="none" w:sz="0" w:space="0" w:color="auto"/>
        <w:bottom w:val="none" w:sz="0" w:space="0" w:color="auto"/>
        <w:right w:val="none" w:sz="0" w:space="0" w:color="auto"/>
      </w:divBdr>
    </w:div>
    <w:div w:id="1507091836">
      <w:bodyDiv w:val="1"/>
      <w:marLeft w:val="0"/>
      <w:marRight w:val="0"/>
      <w:marTop w:val="0"/>
      <w:marBottom w:val="0"/>
      <w:divBdr>
        <w:top w:val="none" w:sz="0" w:space="0" w:color="auto"/>
        <w:left w:val="none" w:sz="0" w:space="0" w:color="auto"/>
        <w:bottom w:val="none" w:sz="0" w:space="0" w:color="auto"/>
        <w:right w:val="none" w:sz="0" w:space="0" w:color="auto"/>
      </w:divBdr>
    </w:div>
    <w:div w:id="1510102432">
      <w:bodyDiv w:val="1"/>
      <w:marLeft w:val="0"/>
      <w:marRight w:val="0"/>
      <w:marTop w:val="0"/>
      <w:marBottom w:val="0"/>
      <w:divBdr>
        <w:top w:val="none" w:sz="0" w:space="0" w:color="auto"/>
        <w:left w:val="none" w:sz="0" w:space="0" w:color="auto"/>
        <w:bottom w:val="none" w:sz="0" w:space="0" w:color="auto"/>
        <w:right w:val="none" w:sz="0" w:space="0" w:color="auto"/>
      </w:divBdr>
    </w:div>
    <w:div w:id="1511211835">
      <w:bodyDiv w:val="1"/>
      <w:marLeft w:val="0"/>
      <w:marRight w:val="0"/>
      <w:marTop w:val="0"/>
      <w:marBottom w:val="0"/>
      <w:divBdr>
        <w:top w:val="none" w:sz="0" w:space="0" w:color="auto"/>
        <w:left w:val="none" w:sz="0" w:space="0" w:color="auto"/>
        <w:bottom w:val="none" w:sz="0" w:space="0" w:color="auto"/>
        <w:right w:val="none" w:sz="0" w:space="0" w:color="auto"/>
      </w:divBdr>
    </w:div>
    <w:div w:id="1511942723">
      <w:bodyDiv w:val="1"/>
      <w:marLeft w:val="0"/>
      <w:marRight w:val="0"/>
      <w:marTop w:val="0"/>
      <w:marBottom w:val="0"/>
      <w:divBdr>
        <w:top w:val="none" w:sz="0" w:space="0" w:color="auto"/>
        <w:left w:val="none" w:sz="0" w:space="0" w:color="auto"/>
        <w:bottom w:val="none" w:sz="0" w:space="0" w:color="auto"/>
        <w:right w:val="none" w:sz="0" w:space="0" w:color="auto"/>
      </w:divBdr>
    </w:div>
    <w:div w:id="1512645940">
      <w:bodyDiv w:val="1"/>
      <w:marLeft w:val="0"/>
      <w:marRight w:val="0"/>
      <w:marTop w:val="0"/>
      <w:marBottom w:val="0"/>
      <w:divBdr>
        <w:top w:val="none" w:sz="0" w:space="0" w:color="auto"/>
        <w:left w:val="none" w:sz="0" w:space="0" w:color="auto"/>
        <w:bottom w:val="none" w:sz="0" w:space="0" w:color="auto"/>
        <w:right w:val="none" w:sz="0" w:space="0" w:color="auto"/>
      </w:divBdr>
    </w:div>
    <w:div w:id="1517382863">
      <w:bodyDiv w:val="1"/>
      <w:marLeft w:val="0"/>
      <w:marRight w:val="0"/>
      <w:marTop w:val="0"/>
      <w:marBottom w:val="0"/>
      <w:divBdr>
        <w:top w:val="none" w:sz="0" w:space="0" w:color="auto"/>
        <w:left w:val="none" w:sz="0" w:space="0" w:color="auto"/>
        <w:bottom w:val="none" w:sz="0" w:space="0" w:color="auto"/>
        <w:right w:val="none" w:sz="0" w:space="0" w:color="auto"/>
      </w:divBdr>
    </w:div>
    <w:div w:id="1521696743">
      <w:bodyDiv w:val="1"/>
      <w:marLeft w:val="0"/>
      <w:marRight w:val="0"/>
      <w:marTop w:val="0"/>
      <w:marBottom w:val="0"/>
      <w:divBdr>
        <w:top w:val="none" w:sz="0" w:space="0" w:color="auto"/>
        <w:left w:val="none" w:sz="0" w:space="0" w:color="auto"/>
        <w:bottom w:val="none" w:sz="0" w:space="0" w:color="auto"/>
        <w:right w:val="none" w:sz="0" w:space="0" w:color="auto"/>
      </w:divBdr>
    </w:div>
    <w:div w:id="1522426719">
      <w:bodyDiv w:val="1"/>
      <w:marLeft w:val="0"/>
      <w:marRight w:val="0"/>
      <w:marTop w:val="0"/>
      <w:marBottom w:val="0"/>
      <w:divBdr>
        <w:top w:val="none" w:sz="0" w:space="0" w:color="auto"/>
        <w:left w:val="none" w:sz="0" w:space="0" w:color="auto"/>
        <w:bottom w:val="none" w:sz="0" w:space="0" w:color="auto"/>
        <w:right w:val="none" w:sz="0" w:space="0" w:color="auto"/>
      </w:divBdr>
    </w:div>
    <w:div w:id="1524131813">
      <w:bodyDiv w:val="1"/>
      <w:marLeft w:val="0"/>
      <w:marRight w:val="0"/>
      <w:marTop w:val="0"/>
      <w:marBottom w:val="0"/>
      <w:divBdr>
        <w:top w:val="none" w:sz="0" w:space="0" w:color="auto"/>
        <w:left w:val="none" w:sz="0" w:space="0" w:color="auto"/>
        <w:bottom w:val="none" w:sz="0" w:space="0" w:color="auto"/>
        <w:right w:val="none" w:sz="0" w:space="0" w:color="auto"/>
      </w:divBdr>
    </w:div>
    <w:div w:id="1535191138">
      <w:bodyDiv w:val="1"/>
      <w:marLeft w:val="0"/>
      <w:marRight w:val="0"/>
      <w:marTop w:val="0"/>
      <w:marBottom w:val="0"/>
      <w:divBdr>
        <w:top w:val="none" w:sz="0" w:space="0" w:color="auto"/>
        <w:left w:val="none" w:sz="0" w:space="0" w:color="auto"/>
        <w:bottom w:val="none" w:sz="0" w:space="0" w:color="auto"/>
        <w:right w:val="none" w:sz="0" w:space="0" w:color="auto"/>
      </w:divBdr>
    </w:div>
    <w:div w:id="1541359954">
      <w:bodyDiv w:val="1"/>
      <w:marLeft w:val="0"/>
      <w:marRight w:val="0"/>
      <w:marTop w:val="0"/>
      <w:marBottom w:val="0"/>
      <w:divBdr>
        <w:top w:val="none" w:sz="0" w:space="0" w:color="auto"/>
        <w:left w:val="none" w:sz="0" w:space="0" w:color="auto"/>
        <w:bottom w:val="none" w:sz="0" w:space="0" w:color="auto"/>
        <w:right w:val="none" w:sz="0" w:space="0" w:color="auto"/>
      </w:divBdr>
    </w:div>
    <w:div w:id="1544246366">
      <w:bodyDiv w:val="1"/>
      <w:marLeft w:val="0"/>
      <w:marRight w:val="0"/>
      <w:marTop w:val="0"/>
      <w:marBottom w:val="0"/>
      <w:divBdr>
        <w:top w:val="none" w:sz="0" w:space="0" w:color="auto"/>
        <w:left w:val="none" w:sz="0" w:space="0" w:color="auto"/>
        <w:bottom w:val="none" w:sz="0" w:space="0" w:color="auto"/>
        <w:right w:val="none" w:sz="0" w:space="0" w:color="auto"/>
      </w:divBdr>
    </w:div>
    <w:div w:id="1550721147">
      <w:bodyDiv w:val="1"/>
      <w:marLeft w:val="0"/>
      <w:marRight w:val="0"/>
      <w:marTop w:val="0"/>
      <w:marBottom w:val="0"/>
      <w:divBdr>
        <w:top w:val="none" w:sz="0" w:space="0" w:color="auto"/>
        <w:left w:val="none" w:sz="0" w:space="0" w:color="auto"/>
        <w:bottom w:val="none" w:sz="0" w:space="0" w:color="auto"/>
        <w:right w:val="none" w:sz="0" w:space="0" w:color="auto"/>
      </w:divBdr>
    </w:div>
    <w:div w:id="1554274058">
      <w:bodyDiv w:val="1"/>
      <w:marLeft w:val="0"/>
      <w:marRight w:val="0"/>
      <w:marTop w:val="0"/>
      <w:marBottom w:val="0"/>
      <w:divBdr>
        <w:top w:val="none" w:sz="0" w:space="0" w:color="auto"/>
        <w:left w:val="none" w:sz="0" w:space="0" w:color="auto"/>
        <w:bottom w:val="none" w:sz="0" w:space="0" w:color="auto"/>
        <w:right w:val="none" w:sz="0" w:space="0" w:color="auto"/>
      </w:divBdr>
    </w:div>
    <w:div w:id="1555384124">
      <w:bodyDiv w:val="1"/>
      <w:marLeft w:val="0"/>
      <w:marRight w:val="0"/>
      <w:marTop w:val="0"/>
      <w:marBottom w:val="0"/>
      <w:divBdr>
        <w:top w:val="none" w:sz="0" w:space="0" w:color="auto"/>
        <w:left w:val="none" w:sz="0" w:space="0" w:color="auto"/>
        <w:bottom w:val="none" w:sz="0" w:space="0" w:color="auto"/>
        <w:right w:val="none" w:sz="0" w:space="0" w:color="auto"/>
      </w:divBdr>
    </w:div>
    <w:div w:id="1555510703">
      <w:bodyDiv w:val="1"/>
      <w:marLeft w:val="0"/>
      <w:marRight w:val="0"/>
      <w:marTop w:val="0"/>
      <w:marBottom w:val="0"/>
      <w:divBdr>
        <w:top w:val="none" w:sz="0" w:space="0" w:color="auto"/>
        <w:left w:val="none" w:sz="0" w:space="0" w:color="auto"/>
        <w:bottom w:val="none" w:sz="0" w:space="0" w:color="auto"/>
        <w:right w:val="none" w:sz="0" w:space="0" w:color="auto"/>
      </w:divBdr>
    </w:div>
    <w:div w:id="1564874433">
      <w:bodyDiv w:val="1"/>
      <w:marLeft w:val="0"/>
      <w:marRight w:val="0"/>
      <w:marTop w:val="0"/>
      <w:marBottom w:val="0"/>
      <w:divBdr>
        <w:top w:val="none" w:sz="0" w:space="0" w:color="auto"/>
        <w:left w:val="none" w:sz="0" w:space="0" w:color="auto"/>
        <w:bottom w:val="none" w:sz="0" w:space="0" w:color="auto"/>
        <w:right w:val="none" w:sz="0" w:space="0" w:color="auto"/>
      </w:divBdr>
    </w:div>
    <w:div w:id="1570727657">
      <w:bodyDiv w:val="1"/>
      <w:marLeft w:val="0"/>
      <w:marRight w:val="0"/>
      <w:marTop w:val="0"/>
      <w:marBottom w:val="0"/>
      <w:divBdr>
        <w:top w:val="none" w:sz="0" w:space="0" w:color="auto"/>
        <w:left w:val="none" w:sz="0" w:space="0" w:color="auto"/>
        <w:bottom w:val="none" w:sz="0" w:space="0" w:color="auto"/>
        <w:right w:val="none" w:sz="0" w:space="0" w:color="auto"/>
      </w:divBdr>
    </w:div>
    <w:div w:id="1572078972">
      <w:bodyDiv w:val="1"/>
      <w:marLeft w:val="0"/>
      <w:marRight w:val="0"/>
      <w:marTop w:val="0"/>
      <w:marBottom w:val="0"/>
      <w:divBdr>
        <w:top w:val="none" w:sz="0" w:space="0" w:color="auto"/>
        <w:left w:val="none" w:sz="0" w:space="0" w:color="auto"/>
        <w:bottom w:val="none" w:sz="0" w:space="0" w:color="auto"/>
        <w:right w:val="none" w:sz="0" w:space="0" w:color="auto"/>
      </w:divBdr>
    </w:div>
    <w:div w:id="1576667857">
      <w:bodyDiv w:val="1"/>
      <w:marLeft w:val="0"/>
      <w:marRight w:val="0"/>
      <w:marTop w:val="0"/>
      <w:marBottom w:val="0"/>
      <w:divBdr>
        <w:top w:val="none" w:sz="0" w:space="0" w:color="auto"/>
        <w:left w:val="none" w:sz="0" w:space="0" w:color="auto"/>
        <w:bottom w:val="none" w:sz="0" w:space="0" w:color="auto"/>
        <w:right w:val="none" w:sz="0" w:space="0" w:color="auto"/>
      </w:divBdr>
    </w:div>
    <w:div w:id="1579747274">
      <w:bodyDiv w:val="1"/>
      <w:marLeft w:val="0"/>
      <w:marRight w:val="0"/>
      <w:marTop w:val="0"/>
      <w:marBottom w:val="0"/>
      <w:divBdr>
        <w:top w:val="none" w:sz="0" w:space="0" w:color="auto"/>
        <w:left w:val="none" w:sz="0" w:space="0" w:color="auto"/>
        <w:bottom w:val="none" w:sz="0" w:space="0" w:color="auto"/>
        <w:right w:val="none" w:sz="0" w:space="0" w:color="auto"/>
      </w:divBdr>
    </w:div>
    <w:div w:id="1581325356">
      <w:bodyDiv w:val="1"/>
      <w:marLeft w:val="0"/>
      <w:marRight w:val="0"/>
      <w:marTop w:val="0"/>
      <w:marBottom w:val="0"/>
      <w:divBdr>
        <w:top w:val="none" w:sz="0" w:space="0" w:color="auto"/>
        <w:left w:val="none" w:sz="0" w:space="0" w:color="auto"/>
        <w:bottom w:val="none" w:sz="0" w:space="0" w:color="auto"/>
        <w:right w:val="none" w:sz="0" w:space="0" w:color="auto"/>
      </w:divBdr>
    </w:div>
    <w:div w:id="1581409133">
      <w:bodyDiv w:val="1"/>
      <w:marLeft w:val="0"/>
      <w:marRight w:val="0"/>
      <w:marTop w:val="0"/>
      <w:marBottom w:val="0"/>
      <w:divBdr>
        <w:top w:val="none" w:sz="0" w:space="0" w:color="auto"/>
        <w:left w:val="none" w:sz="0" w:space="0" w:color="auto"/>
        <w:bottom w:val="none" w:sz="0" w:space="0" w:color="auto"/>
        <w:right w:val="none" w:sz="0" w:space="0" w:color="auto"/>
      </w:divBdr>
    </w:div>
    <w:div w:id="1589653606">
      <w:bodyDiv w:val="1"/>
      <w:marLeft w:val="0"/>
      <w:marRight w:val="0"/>
      <w:marTop w:val="0"/>
      <w:marBottom w:val="0"/>
      <w:divBdr>
        <w:top w:val="none" w:sz="0" w:space="0" w:color="auto"/>
        <w:left w:val="none" w:sz="0" w:space="0" w:color="auto"/>
        <w:bottom w:val="none" w:sz="0" w:space="0" w:color="auto"/>
        <w:right w:val="none" w:sz="0" w:space="0" w:color="auto"/>
      </w:divBdr>
    </w:div>
    <w:div w:id="1592620683">
      <w:bodyDiv w:val="1"/>
      <w:marLeft w:val="0"/>
      <w:marRight w:val="0"/>
      <w:marTop w:val="0"/>
      <w:marBottom w:val="0"/>
      <w:divBdr>
        <w:top w:val="none" w:sz="0" w:space="0" w:color="auto"/>
        <w:left w:val="none" w:sz="0" w:space="0" w:color="auto"/>
        <w:bottom w:val="none" w:sz="0" w:space="0" w:color="auto"/>
        <w:right w:val="none" w:sz="0" w:space="0" w:color="auto"/>
      </w:divBdr>
    </w:div>
    <w:div w:id="1594245820">
      <w:bodyDiv w:val="1"/>
      <w:marLeft w:val="0"/>
      <w:marRight w:val="0"/>
      <w:marTop w:val="0"/>
      <w:marBottom w:val="0"/>
      <w:divBdr>
        <w:top w:val="none" w:sz="0" w:space="0" w:color="auto"/>
        <w:left w:val="none" w:sz="0" w:space="0" w:color="auto"/>
        <w:bottom w:val="none" w:sz="0" w:space="0" w:color="auto"/>
        <w:right w:val="none" w:sz="0" w:space="0" w:color="auto"/>
      </w:divBdr>
    </w:div>
    <w:div w:id="1600093523">
      <w:bodyDiv w:val="1"/>
      <w:marLeft w:val="0"/>
      <w:marRight w:val="0"/>
      <w:marTop w:val="0"/>
      <w:marBottom w:val="0"/>
      <w:divBdr>
        <w:top w:val="none" w:sz="0" w:space="0" w:color="auto"/>
        <w:left w:val="none" w:sz="0" w:space="0" w:color="auto"/>
        <w:bottom w:val="none" w:sz="0" w:space="0" w:color="auto"/>
        <w:right w:val="none" w:sz="0" w:space="0" w:color="auto"/>
      </w:divBdr>
    </w:div>
    <w:div w:id="1601643289">
      <w:bodyDiv w:val="1"/>
      <w:marLeft w:val="0"/>
      <w:marRight w:val="0"/>
      <w:marTop w:val="0"/>
      <w:marBottom w:val="0"/>
      <w:divBdr>
        <w:top w:val="none" w:sz="0" w:space="0" w:color="auto"/>
        <w:left w:val="none" w:sz="0" w:space="0" w:color="auto"/>
        <w:bottom w:val="none" w:sz="0" w:space="0" w:color="auto"/>
        <w:right w:val="none" w:sz="0" w:space="0" w:color="auto"/>
      </w:divBdr>
    </w:div>
    <w:div w:id="1601911638">
      <w:bodyDiv w:val="1"/>
      <w:marLeft w:val="0"/>
      <w:marRight w:val="0"/>
      <w:marTop w:val="0"/>
      <w:marBottom w:val="0"/>
      <w:divBdr>
        <w:top w:val="none" w:sz="0" w:space="0" w:color="auto"/>
        <w:left w:val="none" w:sz="0" w:space="0" w:color="auto"/>
        <w:bottom w:val="none" w:sz="0" w:space="0" w:color="auto"/>
        <w:right w:val="none" w:sz="0" w:space="0" w:color="auto"/>
      </w:divBdr>
    </w:div>
    <w:div w:id="1607542894">
      <w:bodyDiv w:val="1"/>
      <w:marLeft w:val="0"/>
      <w:marRight w:val="0"/>
      <w:marTop w:val="0"/>
      <w:marBottom w:val="0"/>
      <w:divBdr>
        <w:top w:val="none" w:sz="0" w:space="0" w:color="auto"/>
        <w:left w:val="none" w:sz="0" w:space="0" w:color="auto"/>
        <w:bottom w:val="none" w:sz="0" w:space="0" w:color="auto"/>
        <w:right w:val="none" w:sz="0" w:space="0" w:color="auto"/>
      </w:divBdr>
    </w:div>
    <w:div w:id="1617133270">
      <w:bodyDiv w:val="1"/>
      <w:marLeft w:val="0"/>
      <w:marRight w:val="0"/>
      <w:marTop w:val="0"/>
      <w:marBottom w:val="0"/>
      <w:divBdr>
        <w:top w:val="none" w:sz="0" w:space="0" w:color="auto"/>
        <w:left w:val="none" w:sz="0" w:space="0" w:color="auto"/>
        <w:bottom w:val="none" w:sz="0" w:space="0" w:color="auto"/>
        <w:right w:val="none" w:sz="0" w:space="0" w:color="auto"/>
      </w:divBdr>
    </w:div>
    <w:div w:id="1620455827">
      <w:bodyDiv w:val="1"/>
      <w:marLeft w:val="0"/>
      <w:marRight w:val="0"/>
      <w:marTop w:val="0"/>
      <w:marBottom w:val="0"/>
      <w:divBdr>
        <w:top w:val="none" w:sz="0" w:space="0" w:color="auto"/>
        <w:left w:val="none" w:sz="0" w:space="0" w:color="auto"/>
        <w:bottom w:val="none" w:sz="0" w:space="0" w:color="auto"/>
        <w:right w:val="none" w:sz="0" w:space="0" w:color="auto"/>
      </w:divBdr>
    </w:div>
    <w:div w:id="1624732006">
      <w:bodyDiv w:val="1"/>
      <w:marLeft w:val="0"/>
      <w:marRight w:val="0"/>
      <w:marTop w:val="0"/>
      <w:marBottom w:val="0"/>
      <w:divBdr>
        <w:top w:val="none" w:sz="0" w:space="0" w:color="auto"/>
        <w:left w:val="none" w:sz="0" w:space="0" w:color="auto"/>
        <w:bottom w:val="none" w:sz="0" w:space="0" w:color="auto"/>
        <w:right w:val="none" w:sz="0" w:space="0" w:color="auto"/>
      </w:divBdr>
    </w:div>
    <w:div w:id="1629629706">
      <w:bodyDiv w:val="1"/>
      <w:marLeft w:val="0"/>
      <w:marRight w:val="0"/>
      <w:marTop w:val="0"/>
      <w:marBottom w:val="0"/>
      <w:divBdr>
        <w:top w:val="none" w:sz="0" w:space="0" w:color="auto"/>
        <w:left w:val="none" w:sz="0" w:space="0" w:color="auto"/>
        <w:bottom w:val="none" w:sz="0" w:space="0" w:color="auto"/>
        <w:right w:val="none" w:sz="0" w:space="0" w:color="auto"/>
      </w:divBdr>
    </w:div>
    <w:div w:id="1633442391">
      <w:bodyDiv w:val="1"/>
      <w:marLeft w:val="0"/>
      <w:marRight w:val="0"/>
      <w:marTop w:val="0"/>
      <w:marBottom w:val="0"/>
      <w:divBdr>
        <w:top w:val="none" w:sz="0" w:space="0" w:color="auto"/>
        <w:left w:val="none" w:sz="0" w:space="0" w:color="auto"/>
        <w:bottom w:val="none" w:sz="0" w:space="0" w:color="auto"/>
        <w:right w:val="none" w:sz="0" w:space="0" w:color="auto"/>
      </w:divBdr>
    </w:div>
    <w:div w:id="1636134867">
      <w:bodyDiv w:val="1"/>
      <w:marLeft w:val="0"/>
      <w:marRight w:val="0"/>
      <w:marTop w:val="0"/>
      <w:marBottom w:val="0"/>
      <w:divBdr>
        <w:top w:val="none" w:sz="0" w:space="0" w:color="auto"/>
        <w:left w:val="none" w:sz="0" w:space="0" w:color="auto"/>
        <w:bottom w:val="none" w:sz="0" w:space="0" w:color="auto"/>
        <w:right w:val="none" w:sz="0" w:space="0" w:color="auto"/>
      </w:divBdr>
    </w:div>
    <w:div w:id="1636448273">
      <w:bodyDiv w:val="1"/>
      <w:marLeft w:val="0"/>
      <w:marRight w:val="0"/>
      <w:marTop w:val="0"/>
      <w:marBottom w:val="0"/>
      <w:divBdr>
        <w:top w:val="none" w:sz="0" w:space="0" w:color="auto"/>
        <w:left w:val="none" w:sz="0" w:space="0" w:color="auto"/>
        <w:bottom w:val="none" w:sz="0" w:space="0" w:color="auto"/>
        <w:right w:val="none" w:sz="0" w:space="0" w:color="auto"/>
      </w:divBdr>
    </w:div>
    <w:div w:id="1645237737">
      <w:bodyDiv w:val="1"/>
      <w:marLeft w:val="0"/>
      <w:marRight w:val="0"/>
      <w:marTop w:val="0"/>
      <w:marBottom w:val="0"/>
      <w:divBdr>
        <w:top w:val="none" w:sz="0" w:space="0" w:color="auto"/>
        <w:left w:val="none" w:sz="0" w:space="0" w:color="auto"/>
        <w:bottom w:val="none" w:sz="0" w:space="0" w:color="auto"/>
        <w:right w:val="none" w:sz="0" w:space="0" w:color="auto"/>
      </w:divBdr>
    </w:div>
    <w:div w:id="1648322887">
      <w:bodyDiv w:val="1"/>
      <w:marLeft w:val="0"/>
      <w:marRight w:val="0"/>
      <w:marTop w:val="0"/>
      <w:marBottom w:val="0"/>
      <w:divBdr>
        <w:top w:val="none" w:sz="0" w:space="0" w:color="auto"/>
        <w:left w:val="none" w:sz="0" w:space="0" w:color="auto"/>
        <w:bottom w:val="none" w:sz="0" w:space="0" w:color="auto"/>
        <w:right w:val="none" w:sz="0" w:space="0" w:color="auto"/>
      </w:divBdr>
    </w:div>
    <w:div w:id="1651596387">
      <w:bodyDiv w:val="1"/>
      <w:marLeft w:val="0"/>
      <w:marRight w:val="0"/>
      <w:marTop w:val="0"/>
      <w:marBottom w:val="0"/>
      <w:divBdr>
        <w:top w:val="none" w:sz="0" w:space="0" w:color="auto"/>
        <w:left w:val="none" w:sz="0" w:space="0" w:color="auto"/>
        <w:bottom w:val="none" w:sz="0" w:space="0" w:color="auto"/>
        <w:right w:val="none" w:sz="0" w:space="0" w:color="auto"/>
      </w:divBdr>
    </w:div>
    <w:div w:id="1662470068">
      <w:bodyDiv w:val="1"/>
      <w:marLeft w:val="0"/>
      <w:marRight w:val="0"/>
      <w:marTop w:val="0"/>
      <w:marBottom w:val="0"/>
      <w:divBdr>
        <w:top w:val="none" w:sz="0" w:space="0" w:color="auto"/>
        <w:left w:val="none" w:sz="0" w:space="0" w:color="auto"/>
        <w:bottom w:val="none" w:sz="0" w:space="0" w:color="auto"/>
        <w:right w:val="none" w:sz="0" w:space="0" w:color="auto"/>
      </w:divBdr>
    </w:div>
    <w:div w:id="1663393099">
      <w:bodyDiv w:val="1"/>
      <w:marLeft w:val="0"/>
      <w:marRight w:val="0"/>
      <w:marTop w:val="0"/>
      <w:marBottom w:val="0"/>
      <w:divBdr>
        <w:top w:val="none" w:sz="0" w:space="0" w:color="auto"/>
        <w:left w:val="none" w:sz="0" w:space="0" w:color="auto"/>
        <w:bottom w:val="none" w:sz="0" w:space="0" w:color="auto"/>
        <w:right w:val="none" w:sz="0" w:space="0" w:color="auto"/>
      </w:divBdr>
    </w:div>
    <w:div w:id="1663898355">
      <w:bodyDiv w:val="1"/>
      <w:marLeft w:val="0"/>
      <w:marRight w:val="0"/>
      <w:marTop w:val="0"/>
      <w:marBottom w:val="0"/>
      <w:divBdr>
        <w:top w:val="none" w:sz="0" w:space="0" w:color="auto"/>
        <w:left w:val="none" w:sz="0" w:space="0" w:color="auto"/>
        <w:bottom w:val="none" w:sz="0" w:space="0" w:color="auto"/>
        <w:right w:val="none" w:sz="0" w:space="0" w:color="auto"/>
      </w:divBdr>
    </w:div>
    <w:div w:id="1664578822">
      <w:bodyDiv w:val="1"/>
      <w:marLeft w:val="0"/>
      <w:marRight w:val="0"/>
      <w:marTop w:val="0"/>
      <w:marBottom w:val="0"/>
      <w:divBdr>
        <w:top w:val="none" w:sz="0" w:space="0" w:color="auto"/>
        <w:left w:val="none" w:sz="0" w:space="0" w:color="auto"/>
        <w:bottom w:val="none" w:sz="0" w:space="0" w:color="auto"/>
        <w:right w:val="none" w:sz="0" w:space="0" w:color="auto"/>
      </w:divBdr>
    </w:div>
    <w:div w:id="1672371849">
      <w:bodyDiv w:val="1"/>
      <w:marLeft w:val="0"/>
      <w:marRight w:val="0"/>
      <w:marTop w:val="0"/>
      <w:marBottom w:val="0"/>
      <w:divBdr>
        <w:top w:val="none" w:sz="0" w:space="0" w:color="auto"/>
        <w:left w:val="none" w:sz="0" w:space="0" w:color="auto"/>
        <w:bottom w:val="none" w:sz="0" w:space="0" w:color="auto"/>
        <w:right w:val="none" w:sz="0" w:space="0" w:color="auto"/>
      </w:divBdr>
    </w:div>
    <w:div w:id="1673024551">
      <w:bodyDiv w:val="1"/>
      <w:marLeft w:val="0"/>
      <w:marRight w:val="0"/>
      <w:marTop w:val="0"/>
      <w:marBottom w:val="0"/>
      <w:divBdr>
        <w:top w:val="none" w:sz="0" w:space="0" w:color="auto"/>
        <w:left w:val="none" w:sz="0" w:space="0" w:color="auto"/>
        <w:bottom w:val="none" w:sz="0" w:space="0" w:color="auto"/>
        <w:right w:val="none" w:sz="0" w:space="0" w:color="auto"/>
      </w:divBdr>
    </w:div>
    <w:div w:id="1673288961">
      <w:bodyDiv w:val="1"/>
      <w:marLeft w:val="0"/>
      <w:marRight w:val="0"/>
      <w:marTop w:val="0"/>
      <w:marBottom w:val="0"/>
      <w:divBdr>
        <w:top w:val="none" w:sz="0" w:space="0" w:color="auto"/>
        <w:left w:val="none" w:sz="0" w:space="0" w:color="auto"/>
        <w:bottom w:val="none" w:sz="0" w:space="0" w:color="auto"/>
        <w:right w:val="none" w:sz="0" w:space="0" w:color="auto"/>
      </w:divBdr>
    </w:div>
    <w:div w:id="1679236179">
      <w:bodyDiv w:val="1"/>
      <w:marLeft w:val="0"/>
      <w:marRight w:val="0"/>
      <w:marTop w:val="0"/>
      <w:marBottom w:val="0"/>
      <w:divBdr>
        <w:top w:val="none" w:sz="0" w:space="0" w:color="auto"/>
        <w:left w:val="none" w:sz="0" w:space="0" w:color="auto"/>
        <w:bottom w:val="none" w:sz="0" w:space="0" w:color="auto"/>
        <w:right w:val="none" w:sz="0" w:space="0" w:color="auto"/>
      </w:divBdr>
    </w:div>
    <w:div w:id="1680081529">
      <w:bodyDiv w:val="1"/>
      <w:marLeft w:val="0"/>
      <w:marRight w:val="0"/>
      <w:marTop w:val="0"/>
      <w:marBottom w:val="0"/>
      <w:divBdr>
        <w:top w:val="none" w:sz="0" w:space="0" w:color="auto"/>
        <w:left w:val="none" w:sz="0" w:space="0" w:color="auto"/>
        <w:bottom w:val="none" w:sz="0" w:space="0" w:color="auto"/>
        <w:right w:val="none" w:sz="0" w:space="0" w:color="auto"/>
      </w:divBdr>
    </w:div>
    <w:div w:id="1683974587">
      <w:bodyDiv w:val="1"/>
      <w:marLeft w:val="0"/>
      <w:marRight w:val="0"/>
      <w:marTop w:val="0"/>
      <w:marBottom w:val="0"/>
      <w:divBdr>
        <w:top w:val="none" w:sz="0" w:space="0" w:color="auto"/>
        <w:left w:val="none" w:sz="0" w:space="0" w:color="auto"/>
        <w:bottom w:val="none" w:sz="0" w:space="0" w:color="auto"/>
        <w:right w:val="none" w:sz="0" w:space="0" w:color="auto"/>
      </w:divBdr>
    </w:div>
    <w:div w:id="1689912555">
      <w:bodyDiv w:val="1"/>
      <w:marLeft w:val="0"/>
      <w:marRight w:val="0"/>
      <w:marTop w:val="0"/>
      <w:marBottom w:val="0"/>
      <w:divBdr>
        <w:top w:val="none" w:sz="0" w:space="0" w:color="auto"/>
        <w:left w:val="none" w:sz="0" w:space="0" w:color="auto"/>
        <w:bottom w:val="none" w:sz="0" w:space="0" w:color="auto"/>
        <w:right w:val="none" w:sz="0" w:space="0" w:color="auto"/>
      </w:divBdr>
    </w:div>
    <w:div w:id="1690180045">
      <w:bodyDiv w:val="1"/>
      <w:marLeft w:val="0"/>
      <w:marRight w:val="0"/>
      <w:marTop w:val="0"/>
      <w:marBottom w:val="0"/>
      <w:divBdr>
        <w:top w:val="none" w:sz="0" w:space="0" w:color="auto"/>
        <w:left w:val="none" w:sz="0" w:space="0" w:color="auto"/>
        <w:bottom w:val="none" w:sz="0" w:space="0" w:color="auto"/>
        <w:right w:val="none" w:sz="0" w:space="0" w:color="auto"/>
      </w:divBdr>
    </w:div>
    <w:div w:id="1692292064">
      <w:bodyDiv w:val="1"/>
      <w:marLeft w:val="0"/>
      <w:marRight w:val="0"/>
      <w:marTop w:val="0"/>
      <w:marBottom w:val="0"/>
      <w:divBdr>
        <w:top w:val="none" w:sz="0" w:space="0" w:color="auto"/>
        <w:left w:val="none" w:sz="0" w:space="0" w:color="auto"/>
        <w:bottom w:val="none" w:sz="0" w:space="0" w:color="auto"/>
        <w:right w:val="none" w:sz="0" w:space="0" w:color="auto"/>
      </w:divBdr>
    </w:div>
    <w:div w:id="1692295675">
      <w:bodyDiv w:val="1"/>
      <w:marLeft w:val="0"/>
      <w:marRight w:val="0"/>
      <w:marTop w:val="0"/>
      <w:marBottom w:val="0"/>
      <w:divBdr>
        <w:top w:val="none" w:sz="0" w:space="0" w:color="auto"/>
        <w:left w:val="none" w:sz="0" w:space="0" w:color="auto"/>
        <w:bottom w:val="none" w:sz="0" w:space="0" w:color="auto"/>
        <w:right w:val="none" w:sz="0" w:space="0" w:color="auto"/>
      </w:divBdr>
    </w:div>
    <w:div w:id="1699311621">
      <w:bodyDiv w:val="1"/>
      <w:marLeft w:val="0"/>
      <w:marRight w:val="0"/>
      <w:marTop w:val="0"/>
      <w:marBottom w:val="0"/>
      <w:divBdr>
        <w:top w:val="none" w:sz="0" w:space="0" w:color="auto"/>
        <w:left w:val="none" w:sz="0" w:space="0" w:color="auto"/>
        <w:bottom w:val="none" w:sz="0" w:space="0" w:color="auto"/>
        <w:right w:val="none" w:sz="0" w:space="0" w:color="auto"/>
      </w:divBdr>
    </w:div>
    <w:div w:id="1701515924">
      <w:bodyDiv w:val="1"/>
      <w:marLeft w:val="0"/>
      <w:marRight w:val="0"/>
      <w:marTop w:val="0"/>
      <w:marBottom w:val="0"/>
      <w:divBdr>
        <w:top w:val="none" w:sz="0" w:space="0" w:color="auto"/>
        <w:left w:val="none" w:sz="0" w:space="0" w:color="auto"/>
        <w:bottom w:val="none" w:sz="0" w:space="0" w:color="auto"/>
        <w:right w:val="none" w:sz="0" w:space="0" w:color="auto"/>
      </w:divBdr>
    </w:div>
    <w:div w:id="1708216326">
      <w:bodyDiv w:val="1"/>
      <w:marLeft w:val="0"/>
      <w:marRight w:val="0"/>
      <w:marTop w:val="0"/>
      <w:marBottom w:val="0"/>
      <w:divBdr>
        <w:top w:val="none" w:sz="0" w:space="0" w:color="auto"/>
        <w:left w:val="none" w:sz="0" w:space="0" w:color="auto"/>
        <w:bottom w:val="none" w:sz="0" w:space="0" w:color="auto"/>
        <w:right w:val="none" w:sz="0" w:space="0" w:color="auto"/>
      </w:divBdr>
    </w:div>
    <w:div w:id="1709913366">
      <w:bodyDiv w:val="1"/>
      <w:marLeft w:val="0"/>
      <w:marRight w:val="0"/>
      <w:marTop w:val="0"/>
      <w:marBottom w:val="0"/>
      <w:divBdr>
        <w:top w:val="none" w:sz="0" w:space="0" w:color="auto"/>
        <w:left w:val="none" w:sz="0" w:space="0" w:color="auto"/>
        <w:bottom w:val="none" w:sz="0" w:space="0" w:color="auto"/>
        <w:right w:val="none" w:sz="0" w:space="0" w:color="auto"/>
      </w:divBdr>
    </w:div>
    <w:div w:id="1716157593">
      <w:bodyDiv w:val="1"/>
      <w:marLeft w:val="0"/>
      <w:marRight w:val="0"/>
      <w:marTop w:val="0"/>
      <w:marBottom w:val="0"/>
      <w:divBdr>
        <w:top w:val="none" w:sz="0" w:space="0" w:color="auto"/>
        <w:left w:val="none" w:sz="0" w:space="0" w:color="auto"/>
        <w:bottom w:val="none" w:sz="0" w:space="0" w:color="auto"/>
        <w:right w:val="none" w:sz="0" w:space="0" w:color="auto"/>
      </w:divBdr>
    </w:div>
    <w:div w:id="1721006705">
      <w:bodyDiv w:val="1"/>
      <w:marLeft w:val="0"/>
      <w:marRight w:val="0"/>
      <w:marTop w:val="0"/>
      <w:marBottom w:val="0"/>
      <w:divBdr>
        <w:top w:val="none" w:sz="0" w:space="0" w:color="auto"/>
        <w:left w:val="none" w:sz="0" w:space="0" w:color="auto"/>
        <w:bottom w:val="none" w:sz="0" w:space="0" w:color="auto"/>
        <w:right w:val="none" w:sz="0" w:space="0" w:color="auto"/>
      </w:divBdr>
    </w:div>
    <w:div w:id="1736468060">
      <w:bodyDiv w:val="1"/>
      <w:marLeft w:val="0"/>
      <w:marRight w:val="0"/>
      <w:marTop w:val="0"/>
      <w:marBottom w:val="0"/>
      <w:divBdr>
        <w:top w:val="none" w:sz="0" w:space="0" w:color="auto"/>
        <w:left w:val="none" w:sz="0" w:space="0" w:color="auto"/>
        <w:bottom w:val="none" w:sz="0" w:space="0" w:color="auto"/>
        <w:right w:val="none" w:sz="0" w:space="0" w:color="auto"/>
      </w:divBdr>
    </w:div>
    <w:div w:id="1739134857">
      <w:bodyDiv w:val="1"/>
      <w:marLeft w:val="0"/>
      <w:marRight w:val="0"/>
      <w:marTop w:val="0"/>
      <w:marBottom w:val="0"/>
      <w:divBdr>
        <w:top w:val="none" w:sz="0" w:space="0" w:color="auto"/>
        <w:left w:val="none" w:sz="0" w:space="0" w:color="auto"/>
        <w:bottom w:val="none" w:sz="0" w:space="0" w:color="auto"/>
        <w:right w:val="none" w:sz="0" w:space="0" w:color="auto"/>
      </w:divBdr>
    </w:div>
    <w:div w:id="1742026120">
      <w:bodyDiv w:val="1"/>
      <w:marLeft w:val="0"/>
      <w:marRight w:val="0"/>
      <w:marTop w:val="0"/>
      <w:marBottom w:val="0"/>
      <w:divBdr>
        <w:top w:val="none" w:sz="0" w:space="0" w:color="auto"/>
        <w:left w:val="none" w:sz="0" w:space="0" w:color="auto"/>
        <w:bottom w:val="none" w:sz="0" w:space="0" w:color="auto"/>
        <w:right w:val="none" w:sz="0" w:space="0" w:color="auto"/>
      </w:divBdr>
    </w:div>
    <w:div w:id="1750610692">
      <w:bodyDiv w:val="1"/>
      <w:marLeft w:val="0"/>
      <w:marRight w:val="0"/>
      <w:marTop w:val="0"/>
      <w:marBottom w:val="0"/>
      <w:divBdr>
        <w:top w:val="none" w:sz="0" w:space="0" w:color="auto"/>
        <w:left w:val="none" w:sz="0" w:space="0" w:color="auto"/>
        <w:bottom w:val="none" w:sz="0" w:space="0" w:color="auto"/>
        <w:right w:val="none" w:sz="0" w:space="0" w:color="auto"/>
      </w:divBdr>
    </w:div>
    <w:div w:id="1751541455">
      <w:bodyDiv w:val="1"/>
      <w:marLeft w:val="0"/>
      <w:marRight w:val="0"/>
      <w:marTop w:val="0"/>
      <w:marBottom w:val="0"/>
      <w:divBdr>
        <w:top w:val="none" w:sz="0" w:space="0" w:color="auto"/>
        <w:left w:val="none" w:sz="0" w:space="0" w:color="auto"/>
        <w:bottom w:val="none" w:sz="0" w:space="0" w:color="auto"/>
        <w:right w:val="none" w:sz="0" w:space="0" w:color="auto"/>
      </w:divBdr>
    </w:div>
    <w:div w:id="1760560281">
      <w:bodyDiv w:val="1"/>
      <w:marLeft w:val="0"/>
      <w:marRight w:val="0"/>
      <w:marTop w:val="0"/>
      <w:marBottom w:val="0"/>
      <w:divBdr>
        <w:top w:val="none" w:sz="0" w:space="0" w:color="auto"/>
        <w:left w:val="none" w:sz="0" w:space="0" w:color="auto"/>
        <w:bottom w:val="none" w:sz="0" w:space="0" w:color="auto"/>
        <w:right w:val="none" w:sz="0" w:space="0" w:color="auto"/>
      </w:divBdr>
    </w:div>
    <w:div w:id="1761296206">
      <w:bodyDiv w:val="1"/>
      <w:marLeft w:val="0"/>
      <w:marRight w:val="0"/>
      <w:marTop w:val="0"/>
      <w:marBottom w:val="0"/>
      <w:divBdr>
        <w:top w:val="none" w:sz="0" w:space="0" w:color="auto"/>
        <w:left w:val="none" w:sz="0" w:space="0" w:color="auto"/>
        <w:bottom w:val="none" w:sz="0" w:space="0" w:color="auto"/>
        <w:right w:val="none" w:sz="0" w:space="0" w:color="auto"/>
      </w:divBdr>
    </w:div>
    <w:div w:id="1763837680">
      <w:bodyDiv w:val="1"/>
      <w:marLeft w:val="0"/>
      <w:marRight w:val="0"/>
      <w:marTop w:val="0"/>
      <w:marBottom w:val="0"/>
      <w:divBdr>
        <w:top w:val="none" w:sz="0" w:space="0" w:color="auto"/>
        <w:left w:val="none" w:sz="0" w:space="0" w:color="auto"/>
        <w:bottom w:val="none" w:sz="0" w:space="0" w:color="auto"/>
        <w:right w:val="none" w:sz="0" w:space="0" w:color="auto"/>
      </w:divBdr>
    </w:div>
    <w:div w:id="1763992077">
      <w:bodyDiv w:val="1"/>
      <w:marLeft w:val="0"/>
      <w:marRight w:val="0"/>
      <w:marTop w:val="0"/>
      <w:marBottom w:val="0"/>
      <w:divBdr>
        <w:top w:val="none" w:sz="0" w:space="0" w:color="auto"/>
        <w:left w:val="none" w:sz="0" w:space="0" w:color="auto"/>
        <w:bottom w:val="none" w:sz="0" w:space="0" w:color="auto"/>
        <w:right w:val="none" w:sz="0" w:space="0" w:color="auto"/>
      </w:divBdr>
    </w:div>
    <w:div w:id="1771772646">
      <w:bodyDiv w:val="1"/>
      <w:marLeft w:val="0"/>
      <w:marRight w:val="0"/>
      <w:marTop w:val="0"/>
      <w:marBottom w:val="0"/>
      <w:divBdr>
        <w:top w:val="none" w:sz="0" w:space="0" w:color="auto"/>
        <w:left w:val="none" w:sz="0" w:space="0" w:color="auto"/>
        <w:bottom w:val="none" w:sz="0" w:space="0" w:color="auto"/>
        <w:right w:val="none" w:sz="0" w:space="0" w:color="auto"/>
      </w:divBdr>
    </w:div>
    <w:div w:id="1775829697">
      <w:bodyDiv w:val="1"/>
      <w:marLeft w:val="0"/>
      <w:marRight w:val="0"/>
      <w:marTop w:val="0"/>
      <w:marBottom w:val="0"/>
      <w:divBdr>
        <w:top w:val="none" w:sz="0" w:space="0" w:color="auto"/>
        <w:left w:val="none" w:sz="0" w:space="0" w:color="auto"/>
        <w:bottom w:val="none" w:sz="0" w:space="0" w:color="auto"/>
        <w:right w:val="none" w:sz="0" w:space="0" w:color="auto"/>
      </w:divBdr>
    </w:div>
    <w:div w:id="1778598144">
      <w:bodyDiv w:val="1"/>
      <w:marLeft w:val="0"/>
      <w:marRight w:val="0"/>
      <w:marTop w:val="0"/>
      <w:marBottom w:val="0"/>
      <w:divBdr>
        <w:top w:val="none" w:sz="0" w:space="0" w:color="auto"/>
        <w:left w:val="none" w:sz="0" w:space="0" w:color="auto"/>
        <w:bottom w:val="none" w:sz="0" w:space="0" w:color="auto"/>
        <w:right w:val="none" w:sz="0" w:space="0" w:color="auto"/>
      </w:divBdr>
    </w:div>
    <w:div w:id="1782336968">
      <w:bodyDiv w:val="1"/>
      <w:marLeft w:val="0"/>
      <w:marRight w:val="0"/>
      <w:marTop w:val="0"/>
      <w:marBottom w:val="0"/>
      <w:divBdr>
        <w:top w:val="none" w:sz="0" w:space="0" w:color="auto"/>
        <w:left w:val="none" w:sz="0" w:space="0" w:color="auto"/>
        <w:bottom w:val="none" w:sz="0" w:space="0" w:color="auto"/>
        <w:right w:val="none" w:sz="0" w:space="0" w:color="auto"/>
      </w:divBdr>
    </w:div>
    <w:div w:id="1788504924">
      <w:bodyDiv w:val="1"/>
      <w:marLeft w:val="0"/>
      <w:marRight w:val="0"/>
      <w:marTop w:val="0"/>
      <w:marBottom w:val="0"/>
      <w:divBdr>
        <w:top w:val="none" w:sz="0" w:space="0" w:color="auto"/>
        <w:left w:val="none" w:sz="0" w:space="0" w:color="auto"/>
        <w:bottom w:val="none" w:sz="0" w:space="0" w:color="auto"/>
        <w:right w:val="none" w:sz="0" w:space="0" w:color="auto"/>
      </w:divBdr>
    </w:div>
    <w:div w:id="1788967170">
      <w:bodyDiv w:val="1"/>
      <w:marLeft w:val="0"/>
      <w:marRight w:val="0"/>
      <w:marTop w:val="0"/>
      <w:marBottom w:val="0"/>
      <w:divBdr>
        <w:top w:val="none" w:sz="0" w:space="0" w:color="auto"/>
        <w:left w:val="none" w:sz="0" w:space="0" w:color="auto"/>
        <w:bottom w:val="none" w:sz="0" w:space="0" w:color="auto"/>
        <w:right w:val="none" w:sz="0" w:space="0" w:color="auto"/>
      </w:divBdr>
    </w:div>
    <w:div w:id="1792046305">
      <w:bodyDiv w:val="1"/>
      <w:marLeft w:val="0"/>
      <w:marRight w:val="0"/>
      <w:marTop w:val="0"/>
      <w:marBottom w:val="0"/>
      <w:divBdr>
        <w:top w:val="none" w:sz="0" w:space="0" w:color="auto"/>
        <w:left w:val="none" w:sz="0" w:space="0" w:color="auto"/>
        <w:bottom w:val="none" w:sz="0" w:space="0" w:color="auto"/>
        <w:right w:val="none" w:sz="0" w:space="0" w:color="auto"/>
      </w:divBdr>
    </w:div>
    <w:div w:id="1792941228">
      <w:bodyDiv w:val="1"/>
      <w:marLeft w:val="0"/>
      <w:marRight w:val="0"/>
      <w:marTop w:val="0"/>
      <w:marBottom w:val="0"/>
      <w:divBdr>
        <w:top w:val="none" w:sz="0" w:space="0" w:color="auto"/>
        <w:left w:val="none" w:sz="0" w:space="0" w:color="auto"/>
        <w:bottom w:val="none" w:sz="0" w:space="0" w:color="auto"/>
        <w:right w:val="none" w:sz="0" w:space="0" w:color="auto"/>
      </w:divBdr>
    </w:div>
    <w:div w:id="1797869469">
      <w:bodyDiv w:val="1"/>
      <w:marLeft w:val="0"/>
      <w:marRight w:val="0"/>
      <w:marTop w:val="0"/>
      <w:marBottom w:val="0"/>
      <w:divBdr>
        <w:top w:val="none" w:sz="0" w:space="0" w:color="auto"/>
        <w:left w:val="none" w:sz="0" w:space="0" w:color="auto"/>
        <w:bottom w:val="none" w:sz="0" w:space="0" w:color="auto"/>
        <w:right w:val="none" w:sz="0" w:space="0" w:color="auto"/>
      </w:divBdr>
    </w:div>
    <w:div w:id="1799571737">
      <w:bodyDiv w:val="1"/>
      <w:marLeft w:val="0"/>
      <w:marRight w:val="0"/>
      <w:marTop w:val="0"/>
      <w:marBottom w:val="0"/>
      <w:divBdr>
        <w:top w:val="none" w:sz="0" w:space="0" w:color="auto"/>
        <w:left w:val="none" w:sz="0" w:space="0" w:color="auto"/>
        <w:bottom w:val="none" w:sz="0" w:space="0" w:color="auto"/>
        <w:right w:val="none" w:sz="0" w:space="0" w:color="auto"/>
      </w:divBdr>
    </w:div>
    <w:div w:id="1803502045">
      <w:bodyDiv w:val="1"/>
      <w:marLeft w:val="0"/>
      <w:marRight w:val="0"/>
      <w:marTop w:val="0"/>
      <w:marBottom w:val="0"/>
      <w:divBdr>
        <w:top w:val="none" w:sz="0" w:space="0" w:color="auto"/>
        <w:left w:val="none" w:sz="0" w:space="0" w:color="auto"/>
        <w:bottom w:val="none" w:sz="0" w:space="0" w:color="auto"/>
        <w:right w:val="none" w:sz="0" w:space="0" w:color="auto"/>
      </w:divBdr>
    </w:div>
    <w:div w:id="1804880322">
      <w:bodyDiv w:val="1"/>
      <w:marLeft w:val="0"/>
      <w:marRight w:val="0"/>
      <w:marTop w:val="0"/>
      <w:marBottom w:val="0"/>
      <w:divBdr>
        <w:top w:val="none" w:sz="0" w:space="0" w:color="auto"/>
        <w:left w:val="none" w:sz="0" w:space="0" w:color="auto"/>
        <w:bottom w:val="none" w:sz="0" w:space="0" w:color="auto"/>
        <w:right w:val="none" w:sz="0" w:space="0" w:color="auto"/>
      </w:divBdr>
    </w:div>
    <w:div w:id="1806925063">
      <w:bodyDiv w:val="1"/>
      <w:marLeft w:val="0"/>
      <w:marRight w:val="0"/>
      <w:marTop w:val="0"/>
      <w:marBottom w:val="0"/>
      <w:divBdr>
        <w:top w:val="none" w:sz="0" w:space="0" w:color="auto"/>
        <w:left w:val="none" w:sz="0" w:space="0" w:color="auto"/>
        <w:bottom w:val="none" w:sz="0" w:space="0" w:color="auto"/>
        <w:right w:val="none" w:sz="0" w:space="0" w:color="auto"/>
      </w:divBdr>
    </w:div>
    <w:div w:id="1809543246">
      <w:bodyDiv w:val="1"/>
      <w:marLeft w:val="0"/>
      <w:marRight w:val="0"/>
      <w:marTop w:val="0"/>
      <w:marBottom w:val="0"/>
      <w:divBdr>
        <w:top w:val="none" w:sz="0" w:space="0" w:color="auto"/>
        <w:left w:val="none" w:sz="0" w:space="0" w:color="auto"/>
        <w:bottom w:val="none" w:sz="0" w:space="0" w:color="auto"/>
        <w:right w:val="none" w:sz="0" w:space="0" w:color="auto"/>
      </w:divBdr>
    </w:div>
    <w:div w:id="1812214394">
      <w:bodyDiv w:val="1"/>
      <w:marLeft w:val="0"/>
      <w:marRight w:val="0"/>
      <w:marTop w:val="0"/>
      <w:marBottom w:val="0"/>
      <w:divBdr>
        <w:top w:val="none" w:sz="0" w:space="0" w:color="auto"/>
        <w:left w:val="none" w:sz="0" w:space="0" w:color="auto"/>
        <w:bottom w:val="none" w:sz="0" w:space="0" w:color="auto"/>
        <w:right w:val="none" w:sz="0" w:space="0" w:color="auto"/>
      </w:divBdr>
    </w:div>
    <w:div w:id="1829250515">
      <w:bodyDiv w:val="1"/>
      <w:marLeft w:val="0"/>
      <w:marRight w:val="0"/>
      <w:marTop w:val="0"/>
      <w:marBottom w:val="0"/>
      <w:divBdr>
        <w:top w:val="none" w:sz="0" w:space="0" w:color="auto"/>
        <w:left w:val="none" w:sz="0" w:space="0" w:color="auto"/>
        <w:bottom w:val="none" w:sz="0" w:space="0" w:color="auto"/>
        <w:right w:val="none" w:sz="0" w:space="0" w:color="auto"/>
      </w:divBdr>
    </w:div>
    <w:div w:id="1830171121">
      <w:bodyDiv w:val="1"/>
      <w:marLeft w:val="0"/>
      <w:marRight w:val="0"/>
      <w:marTop w:val="0"/>
      <w:marBottom w:val="0"/>
      <w:divBdr>
        <w:top w:val="none" w:sz="0" w:space="0" w:color="auto"/>
        <w:left w:val="none" w:sz="0" w:space="0" w:color="auto"/>
        <w:bottom w:val="none" w:sz="0" w:space="0" w:color="auto"/>
        <w:right w:val="none" w:sz="0" w:space="0" w:color="auto"/>
      </w:divBdr>
    </w:div>
    <w:div w:id="1858036227">
      <w:bodyDiv w:val="1"/>
      <w:marLeft w:val="0"/>
      <w:marRight w:val="0"/>
      <w:marTop w:val="0"/>
      <w:marBottom w:val="0"/>
      <w:divBdr>
        <w:top w:val="none" w:sz="0" w:space="0" w:color="auto"/>
        <w:left w:val="none" w:sz="0" w:space="0" w:color="auto"/>
        <w:bottom w:val="none" w:sz="0" w:space="0" w:color="auto"/>
        <w:right w:val="none" w:sz="0" w:space="0" w:color="auto"/>
      </w:divBdr>
    </w:div>
    <w:div w:id="1864127985">
      <w:bodyDiv w:val="1"/>
      <w:marLeft w:val="0"/>
      <w:marRight w:val="0"/>
      <w:marTop w:val="0"/>
      <w:marBottom w:val="0"/>
      <w:divBdr>
        <w:top w:val="none" w:sz="0" w:space="0" w:color="auto"/>
        <w:left w:val="none" w:sz="0" w:space="0" w:color="auto"/>
        <w:bottom w:val="none" w:sz="0" w:space="0" w:color="auto"/>
        <w:right w:val="none" w:sz="0" w:space="0" w:color="auto"/>
      </w:divBdr>
    </w:div>
    <w:div w:id="1867986113">
      <w:bodyDiv w:val="1"/>
      <w:marLeft w:val="0"/>
      <w:marRight w:val="0"/>
      <w:marTop w:val="0"/>
      <w:marBottom w:val="0"/>
      <w:divBdr>
        <w:top w:val="none" w:sz="0" w:space="0" w:color="auto"/>
        <w:left w:val="none" w:sz="0" w:space="0" w:color="auto"/>
        <w:bottom w:val="none" w:sz="0" w:space="0" w:color="auto"/>
        <w:right w:val="none" w:sz="0" w:space="0" w:color="auto"/>
      </w:divBdr>
    </w:div>
    <w:div w:id="1874071903">
      <w:bodyDiv w:val="1"/>
      <w:marLeft w:val="0"/>
      <w:marRight w:val="0"/>
      <w:marTop w:val="0"/>
      <w:marBottom w:val="0"/>
      <w:divBdr>
        <w:top w:val="none" w:sz="0" w:space="0" w:color="auto"/>
        <w:left w:val="none" w:sz="0" w:space="0" w:color="auto"/>
        <w:bottom w:val="none" w:sz="0" w:space="0" w:color="auto"/>
        <w:right w:val="none" w:sz="0" w:space="0" w:color="auto"/>
      </w:divBdr>
    </w:div>
    <w:div w:id="1885410930">
      <w:bodyDiv w:val="1"/>
      <w:marLeft w:val="0"/>
      <w:marRight w:val="0"/>
      <w:marTop w:val="0"/>
      <w:marBottom w:val="0"/>
      <w:divBdr>
        <w:top w:val="none" w:sz="0" w:space="0" w:color="auto"/>
        <w:left w:val="none" w:sz="0" w:space="0" w:color="auto"/>
        <w:bottom w:val="none" w:sz="0" w:space="0" w:color="auto"/>
        <w:right w:val="none" w:sz="0" w:space="0" w:color="auto"/>
      </w:divBdr>
    </w:div>
    <w:div w:id="1894736167">
      <w:bodyDiv w:val="1"/>
      <w:marLeft w:val="0"/>
      <w:marRight w:val="0"/>
      <w:marTop w:val="0"/>
      <w:marBottom w:val="0"/>
      <w:divBdr>
        <w:top w:val="none" w:sz="0" w:space="0" w:color="auto"/>
        <w:left w:val="none" w:sz="0" w:space="0" w:color="auto"/>
        <w:bottom w:val="none" w:sz="0" w:space="0" w:color="auto"/>
        <w:right w:val="none" w:sz="0" w:space="0" w:color="auto"/>
      </w:divBdr>
    </w:div>
    <w:div w:id="1894848856">
      <w:bodyDiv w:val="1"/>
      <w:marLeft w:val="0"/>
      <w:marRight w:val="0"/>
      <w:marTop w:val="0"/>
      <w:marBottom w:val="0"/>
      <w:divBdr>
        <w:top w:val="none" w:sz="0" w:space="0" w:color="auto"/>
        <w:left w:val="none" w:sz="0" w:space="0" w:color="auto"/>
        <w:bottom w:val="none" w:sz="0" w:space="0" w:color="auto"/>
        <w:right w:val="none" w:sz="0" w:space="0" w:color="auto"/>
      </w:divBdr>
    </w:div>
    <w:div w:id="1896432658">
      <w:bodyDiv w:val="1"/>
      <w:marLeft w:val="0"/>
      <w:marRight w:val="0"/>
      <w:marTop w:val="0"/>
      <w:marBottom w:val="0"/>
      <w:divBdr>
        <w:top w:val="none" w:sz="0" w:space="0" w:color="auto"/>
        <w:left w:val="none" w:sz="0" w:space="0" w:color="auto"/>
        <w:bottom w:val="none" w:sz="0" w:space="0" w:color="auto"/>
        <w:right w:val="none" w:sz="0" w:space="0" w:color="auto"/>
      </w:divBdr>
    </w:div>
    <w:div w:id="1898198652">
      <w:bodyDiv w:val="1"/>
      <w:marLeft w:val="0"/>
      <w:marRight w:val="0"/>
      <w:marTop w:val="0"/>
      <w:marBottom w:val="0"/>
      <w:divBdr>
        <w:top w:val="none" w:sz="0" w:space="0" w:color="auto"/>
        <w:left w:val="none" w:sz="0" w:space="0" w:color="auto"/>
        <w:bottom w:val="none" w:sz="0" w:space="0" w:color="auto"/>
        <w:right w:val="none" w:sz="0" w:space="0" w:color="auto"/>
      </w:divBdr>
    </w:div>
    <w:div w:id="1915507606">
      <w:bodyDiv w:val="1"/>
      <w:marLeft w:val="0"/>
      <w:marRight w:val="0"/>
      <w:marTop w:val="0"/>
      <w:marBottom w:val="0"/>
      <w:divBdr>
        <w:top w:val="none" w:sz="0" w:space="0" w:color="auto"/>
        <w:left w:val="none" w:sz="0" w:space="0" w:color="auto"/>
        <w:bottom w:val="none" w:sz="0" w:space="0" w:color="auto"/>
        <w:right w:val="none" w:sz="0" w:space="0" w:color="auto"/>
      </w:divBdr>
    </w:div>
    <w:div w:id="1918322385">
      <w:bodyDiv w:val="1"/>
      <w:marLeft w:val="0"/>
      <w:marRight w:val="0"/>
      <w:marTop w:val="0"/>
      <w:marBottom w:val="0"/>
      <w:divBdr>
        <w:top w:val="none" w:sz="0" w:space="0" w:color="auto"/>
        <w:left w:val="none" w:sz="0" w:space="0" w:color="auto"/>
        <w:bottom w:val="none" w:sz="0" w:space="0" w:color="auto"/>
        <w:right w:val="none" w:sz="0" w:space="0" w:color="auto"/>
      </w:divBdr>
    </w:div>
    <w:div w:id="1921908827">
      <w:bodyDiv w:val="1"/>
      <w:marLeft w:val="0"/>
      <w:marRight w:val="0"/>
      <w:marTop w:val="0"/>
      <w:marBottom w:val="0"/>
      <w:divBdr>
        <w:top w:val="none" w:sz="0" w:space="0" w:color="auto"/>
        <w:left w:val="none" w:sz="0" w:space="0" w:color="auto"/>
        <w:bottom w:val="none" w:sz="0" w:space="0" w:color="auto"/>
        <w:right w:val="none" w:sz="0" w:space="0" w:color="auto"/>
      </w:divBdr>
    </w:div>
    <w:div w:id="1922788366">
      <w:bodyDiv w:val="1"/>
      <w:marLeft w:val="0"/>
      <w:marRight w:val="0"/>
      <w:marTop w:val="0"/>
      <w:marBottom w:val="0"/>
      <w:divBdr>
        <w:top w:val="none" w:sz="0" w:space="0" w:color="auto"/>
        <w:left w:val="none" w:sz="0" w:space="0" w:color="auto"/>
        <w:bottom w:val="none" w:sz="0" w:space="0" w:color="auto"/>
        <w:right w:val="none" w:sz="0" w:space="0" w:color="auto"/>
      </w:divBdr>
    </w:div>
    <w:div w:id="1923906035">
      <w:bodyDiv w:val="1"/>
      <w:marLeft w:val="0"/>
      <w:marRight w:val="0"/>
      <w:marTop w:val="0"/>
      <w:marBottom w:val="0"/>
      <w:divBdr>
        <w:top w:val="none" w:sz="0" w:space="0" w:color="auto"/>
        <w:left w:val="none" w:sz="0" w:space="0" w:color="auto"/>
        <w:bottom w:val="none" w:sz="0" w:space="0" w:color="auto"/>
        <w:right w:val="none" w:sz="0" w:space="0" w:color="auto"/>
      </w:divBdr>
    </w:div>
    <w:div w:id="1924876954">
      <w:bodyDiv w:val="1"/>
      <w:marLeft w:val="0"/>
      <w:marRight w:val="0"/>
      <w:marTop w:val="0"/>
      <w:marBottom w:val="0"/>
      <w:divBdr>
        <w:top w:val="none" w:sz="0" w:space="0" w:color="auto"/>
        <w:left w:val="none" w:sz="0" w:space="0" w:color="auto"/>
        <w:bottom w:val="none" w:sz="0" w:space="0" w:color="auto"/>
        <w:right w:val="none" w:sz="0" w:space="0" w:color="auto"/>
      </w:divBdr>
    </w:div>
    <w:div w:id="1934701784">
      <w:bodyDiv w:val="1"/>
      <w:marLeft w:val="0"/>
      <w:marRight w:val="0"/>
      <w:marTop w:val="0"/>
      <w:marBottom w:val="0"/>
      <w:divBdr>
        <w:top w:val="none" w:sz="0" w:space="0" w:color="auto"/>
        <w:left w:val="none" w:sz="0" w:space="0" w:color="auto"/>
        <w:bottom w:val="none" w:sz="0" w:space="0" w:color="auto"/>
        <w:right w:val="none" w:sz="0" w:space="0" w:color="auto"/>
      </w:divBdr>
    </w:div>
    <w:div w:id="1937980431">
      <w:bodyDiv w:val="1"/>
      <w:marLeft w:val="0"/>
      <w:marRight w:val="0"/>
      <w:marTop w:val="0"/>
      <w:marBottom w:val="0"/>
      <w:divBdr>
        <w:top w:val="none" w:sz="0" w:space="0" w:color="auto"/>
        <w:left w:val="none" w:sz="0" w:space="0" w:color="auto"/>
        <w:bottom w:val="none" w:sz="0" w:space="0" w:color="auto"/>
        <w:right w:val="none" w:sz="0" w:space="0" w:color="auto"/>
      </w:divBdr>
    </w:div>
    <w:div w:id="1943341450">
      <w:bodyDiv w:val="1"/>
      <w:marLeft w:val="0"/>
      <w:marRight w:val="0"/>
      <w:marTop w:val="0"/>
      <w:marBottom w:val="0"/>
      <w:divBdr>
        <w:top w:val="none" w:sz="0" w:space="0" w:color="auto"/>
        <w:left w:val="none" w:sz="0" w:space="0" w:color="auto"/>
        <w:bottom w:val="none" w:sz="0" w:space="0" w:color="auto"/>
        <w:right w:val="none" w:sz="0" w:space="0" w:color="auto"/>
      </w:divBdr>
    </w:div>
    <w:div w:id="1953899720">
      <w:bodyDiv w:val="1"/>
      <w:marLeft w:val="0"/>
      <w:marRight w:val="0"/>
      <w:marTop w:val="0"/>
      <w:marBottom w:val="0"/>
      <w:divBdr>
        <w:top w:val="none" w:sz="0" w:space="0" w:color="auto"/>
        <w:left w:val="none" w:sz="0" w:space="0" w:color="auto"/>
        <w:bottom w:val="none" w:sz="0" w:space="0" w:color="auto"/>
        <w:right w:val="none" w:sz="0" w:space="0" w:color="auto"/>
      </w:divBdr>
    </w:div>
    <w:div w:id="1954359159">
      <w:bodyDiv w:val="1"/>
      <w:marLeft w:val="0"/>
      <w:marRight w:val="0"/>
      <w:marTop w:val="0"/>
      <w:marBottom w:val="0"/>
      <w:divBdr>
        <w:top w:val="none" w:sz="0" w:space="0" w:color="auto"/>
        <w:left w:val="none" w:sz="0" w:space="0" w:color="auto"/>
        <w:bottom w:val="none" w:sz="0" w:space="0" w:color="auto"/>
        <w:right w:val="none" w:sz="0" w:space="0" w:color="auto"/>
      </w:divBdr>
    </w:div>
    <w:div w:id="1955013714">
      <w:bodyDiv w:val="1"/>
      <w:marLeft w:val="0"/>
      <w:marRight w:val="0"/>
      <w:marTop w:val="0"/>
      <w:marBottom w:val="0"/>
      <w:divBdr>
        <w:top w:val="none" w:sz="0" w:space="0" w:color="auto"/>
        <w:left w:val="none" w:sz="0" w:space="0" w:color="auto"/>
        <w:bottom w:val="none" w:sz="0" w:space="0" w:color="auto"/>
        <w:right w:val="none" w:sz="0" w:space="0" w:color="auto"/>
      </w:divBdr>
    </w:div>
    <w:div w:id="1956208000">
      <w:bodyDiv w:val="1"/>
      <w:marLeft w:val="0"/>
      <w:marRight w:val="0"/>
      <w:marTop w:val="0"/>
      <w:marBottom w:val="0"/>
      <w:divBdr>
        <w:top w:val="none" w:sz="0" w:space="0" w:color="auto"/>
        <w:left w:val="none" w:sz="0" w:space="0" w:color="auto"/>
        <w:bottom w:val="none" w:sz="0" w:space="0" w:color="auto"/>
        <w:right w:val="none" w:sz="0" w:space="0" w:color="auto"/>
      </w:divBdr>
    </w:div>
    <w:div w:id="1957985361">
      <w:bodyDiv w:val="1"/>
      <w:marLeft w:val="0"/>
      <w:marRight w:val="0"/>
      <w:marTop w:val="0"/>
      <w:marBottom w:val="0"/>
      <w:divBdr>
        <w:top w:val="none" w:sz="0" w:space="0" w:color="auto"/>
        <w:left w:val="none" w:sz="0" w:space="0" w:color="auto"/>
        <w:bottom w:val="none" w:sz="0" w:space="0" w:color="auto"/>
        <w:right w:val="none" w:sz="0" w:space="0" w:color="auto"/>
      </w:divBdr>
    </w:div>
    <w:div w:id="1960454369">
      <w:bodyDiv w:val="1"/>
      <w:marLeft w:val="0"/>
      <w:marRight w:val="0"/>
      <w:marTop w:val="0"/>
      <w:marBottom w:val="0"/>
      <w:divBdr>
        <w:top w:val="none" w:sz="0" w:space="0" w:color="auto"/>
        <w:left w:val="none" w:sz="0" w:space="0" w:color="auto"/>
        <w:bottom w:val="none" w:sz="0" w:space="0" w:color="auto"/>
        <w:right w:val="none" w:sz="0" w:space="0" w:color="auto"/>
      </w:divBdr>
    </w:div>
    <w:div w:id="1960842249">
      <w:bodyDiv w:val="1"/>
      <w:marLeft w:val="0"/>
      <w:marRight w:val="0"/>
      <w:marTop w:val="0"/>
      <w:marBottom w:val="0"/>
      <w:divBdr>
        <w:top w:val="none" w:sz="0" w:space="0" w:color="auto"/>
        <w:left w:val="none" w:sz="0" w:space="0" w:color="auto"/>
        <w:bottom w:val="none" w:sz="0" w:space="0" w:color="auto"/>
        <w:right w:val="none" w:sz="0" w:space="0" w:color="auto"/>
      </w:divBdr>
    </w:div>
    <w:div w:id="1962760965">
      <w:bodyDiv w:val="1"/>
      <w:marLeft w:val="0"/>
      <w:marRight w:val="0"/>
      <w:marTop w:val="0"/>
      <w:marBottom w:val="0"/>
      <w:divBdr>
        <w:top w:val="none" w:sz="0" w:space="0" w:color="auto"/>
        <w:left w:val="none" w:sz="0" w:space="0" w:color="auto"/>
        <w:bottom w:val="none" w:sz="0" w:space="0" w:color="auto"/>
        <w:right w:val="none" w:sz="0" w:space="0" w:color="auto"/>
      </w:divBdr>
    </w:div>
    <w:div w:id="1968125655">
      <w:bodyDiv w:val="1"/>
      <w:marLeft w:val="0"/>
      <w:marRight w:val="0"/>
      <w:marTop w:val="0"/>
      <w:marBottom w:val="0"/>
      <w:divBdr>
        <w:top w:val="none" w:sz="0" w:space="0" w:color="auto"/>
        <w:left w:val="none" w:sz="0" w:space="0" w:color="auto"/>
        <w:bottom w:val="none" w:sz="0" w:space="0" w:color="auto"/>
        <w:right w:val="none" w:sz="0" w:space="0" w:color="auto"/>
      </w:divBdr>
    </w:div>
    <w:div w:id="1972707401">
      <w:bodyDiv w:val="1"/>
      <w:marLeft w:val="0"/>
      <w:marRight w:val="0"/>
      <w:marTop w:val="0"/>
      <w:marBottom w:val="0"/>
      <w:divBdr>
        <w:top w:val="none" w:sz="0" w:space="0" w:color="auto"/>
        <w:left w:val="none" w:sz="0" w:space="0" w:color="auto"/>
        <w:bottom w:val="none" w:sz="0" w:space="0" w:color="auto"/>
        <w:right w:val="none" w:sz="0" w:space="0" w:color="auto"/>
      </w:divBdr>
    </w:div>
    <w:div w:id="1973123817">
      <w:bodyDiv w:val="1"/>
      <w:marLeft w:val="0"/>
      <w:marRight w:val="0"/>
      <w:marTop w:val="0"/>
      <w:marBottom w:val="0"/>
      <w:divBdr>
        <w:top w:val="none" w:sz="0" w:space="0" w:color="auto"/>
        <w:left w:val="none" w:sz="0" w:space="0" w:color="auto"/>
        <w:bottom w:val="none" w:sz="0" w:space="0" w:color="auto"/>
        <w:right w:val="none" w:sz="0" w:space="0" w:color="auto"/>
      </w:divBdr>
    </w:div>
    <w:div w:id="1973630733">
      <w:bodyDiv w:val="1"/>
      <w:marLeft w:val="0"/>
      <w:marRight w:val="0"/>
      <w:marTop w:val="0"/>
      <w:marBottom w:val="0"/>
      <w:divBdr>
        <w:top w:val="none" w:sz="0" w:space="0" w:color="auto"/>
        <w:left w:val="none" w:sz="0" w:space="0" w:color="auto"/>
        <w:bottom w:val="none" w:sz="0" w:space="0" w:color="auto"/>
        <w:right w:val="none" w:sz="0" w:space="0" w:color="auto"/>
      </w:divBdr>
    </w:div>
    <w:div w:id="1974824586">
      <w:bodyDiv w:val="1"/>
      <w:marLeft w:val="0"/>
      <w:marRight w:val="0"/>
      <w:marTop w:val="0"/>
      <w:marBottom w:val="0"/>
      <w:divBdr>
        <w:top w:val="none" w:sz="0" w:space="0" w:color="auto"/>
        <w:left w:val="none" w:sz="0" w:space="0" w:color="auto"/>
        <w:bottom w:val="none" w:sz="0" w:space="0" w:color="auto"/>
        <w:right w:val="none" w:sz="0" w:space="0" w:color="auto"/>
      </w:divBdr>
    </w:div>
    <w:div w:id="1977712497">
      <w:bodyDiv w:val="1"/>
      <w:marLeft w:val="0"/>
      <w:marRight w:val="0"/>
      <w:marTop w:val="0"/>
      <w:marBottom w:val="0"/>
      <w:divBdr>
        <w:top w:val="none" w:sz="0" w:space="0" w:color="auto"/>
        <w:left w:val="none" w:sz="0" w:space="0" w:color="auto"/>
        <w:bottom w:val="none" w:sz="0" w:space="0" w:color="auto"/>
        <w:right w:val="none" w:sz="0" w:space="0" w:color="auto"/>
      </w:divBdr>
    </w:div>
    <w:div w:id="1981113250">
      <w:bodyDiv w:val="1"/>
      <w:marLeft w:val="0"/>
      <w:marRight w:val="0"/>
      <w:marTop w:val="0"/>
      <w:marBottom w:val="0"/>
      <w:divBdr>
        <w:top w:val="none" w:sz="0" w:space="0" w:color="auto"/>
        <w:left w:val="none" w:sz="0" w:space="0" w:color="auto"/>
        <w:bottom w:val="none" w:sz="0" w:space="0" w:color="auto"/>
        <w:right w:val="none" w:sz="0" w:space="0" w:color="auto"/>
      </w:divBdr>
    </w:div>
    <w:div w:id="1984500025">
      <w:bodyDiv w:val="1"/>
      <w:marLeft w:val="0"/>
      <w:marRight w:val="0"/>
      <w:marTop w:val="0"/>
      <w:marBottom w:val="0"/>
      <w:divBdr>
        <w:top w:val="none" w:sz="0" w:space="0" w:color="auto"/>
        <w:left w:val="none" w:sz="0" w:space="0" w:color="auto"/>
        <w:bottom w:val="none" w:sz="0" w:space="0" w:color="auto"/>
        <w:right w:val="none" w:sz="0" w:space="0" w:color="auto"/>
      </w:divBdr>
    </w:div>
    <w:div w:id="1992245508">
      <w:bodyDiv w:val="1"/>
      <w:marLeft w:val="0"/>
      <w:marRight w:val="0"/>
      <w:marTop w:val="0"/>
      <w:marBottom w:val="0"/>
      <w:divBdr>
        <w:top w:val="none" w:sz="0" w:space="0" w:color="auto"/>
        <w:left w:val="none" w:sz="0" w:space="0" w:color="auto"/>
        <w:bottom w:val="none" w:sz="0" w:space="0" w:color="auto"/>
        <w:right w:val="none" w:sz="0" w:space="0" w:color="auto"/>
      </w:divBdr>
    </w:div>
    <w:div w:id="1994797141">
      <w:bodyDiv w:val="1"/>
      <w:marLeft w:val="0"/>
      <w:marRight w:val="0"/>
      <w:marTop w:val="0"/>
      <w:marBottom w:val="0"/>
      <w:divBdr>
        <w:top w:val="none" w:sz="0" w:space="0" w:color="auto"/>
        <w:left w:val="none" w:sz="0" w:space="0" w:color="auto"/>
        <w:bottom w:val="none" w:sz="0" w:space="0" w:color="auto"/>
        <w:right w:val="none" w:sz="0" w:space="0" w:color="auto"/>
      </w:divBdr>
    </w:div>
    <w:div w:id="1997151087">
      <w:bodyDiv w:val="1"/>
      <w:marLeft w:val="0"/>
      <w:marRight w:val="0"/>
      <w:marTop w:val="0"/>
      <w:marBottom w:val="0"/>
      <w:divBdr>
        <w:top w:val="none" w:sz="0" w:space="0" w:color="auto"/>
        <w:left w:val="none" w:sz="0" w:space="0" w:color="auto"/>
        <w:bottom w:val="none" w:sz="0" w:space="0" w:color="auto"/>
        <w:right w:val="none" w:sz="0" w:space="0" w:color="auto"/>
      </w:divBdr>
    </w:div>
    <w:div w:id="2017414079">
      <w:bodyDiv w:val="1"/>
      <w:marLeft w:val="0"/>
      <w:marRight w:val="0"/>
      <w:marTop w:val="0"/>
      <w:marBottom w:val="0"/>
      <w:divBdr>
        <w:top w:val="none" w:sz="0" w:space="0" w:color="auto"/>
        <w:left w:val="none" w:sz="0" w:space="0" w:color="auto"/>
        <w:bottom w:val="none" w:sz="0" w:space="0" w:color="auto"/>
        <w:right w:val="none" w:sz="0" w:space="0" w:color="auto"/>
      </w:divBdr>
    </w:div>
    <w:div w:id="2020231448">
      <w:bodyDiv w:val="1"/>
      <w:marLeft w:val="0"/>
      <w:marRight w:val="0"/>
      <w:marTop w:val="0"/>
      <w:marBottom w:val="0"/>
      <w:divBdr>
        <w:top w:val="none" w:sz="0" w:space="0" w:color="auto"/>
        <w:left w:val="none" w:sz="0" w:space="0" w:color="auto"/>
        <w:bottom w:val="none" w:sz="0" w:space="0" w:color="auto"/>
        <w:right w:val="none" w:sz="0" w:space="0" w:color="auto"/>
      </w:divBdr>
    </w:div>
    <w:div w:id="2023967221">
      <w:bodyDiv w:val="1"/>
      <w:marLeft w:val="0"/>
      <w:marRight w:val="0"/>
      <w:marTop w:val="0"/>
      <w:marBottom w:val="0"/>
      <w:divBdr>
        <w:top w:val="none" w:sz="0" w:space="0" w:color="auto"/>
        <w:left w:val="none" w:sz="0" w:space="0" w:color="auto"/>
        <w:bottom w:val="none" w:sz="0" w:space="0" w:color="auto"/>
        <w:right w:val="none" w:sz="0" w:space="0" w:color="auto"/>
      </w:divBdr>
    </w:div>
    <w:div w:id="2026706289">
      <w:bodyDiv w:val="1"/>
      <w:marLeft w:val="0"/>
      <w:marRight w:val="0"/>
      <w:marTop w:val="0"/>
      <w:marBottom w:val="0"/>
      <w:divBdr>
        <w:top w:val="none" w:sz="0" w:space="0" w:color="auto"/>
        <w:left w:val="none" w:sz="0" w:space="0" w:color="auto"/>
        <w:bottom w:val="none" w:sz="0" w:space="0" w:color="auto"/>
        <w:right w:val="none" w:sz="0" w:space="0" w:color="auto"/>
      </w:divBdr>
    </w:div>
    <w:div w:id="2027706387">
      <w:bodyDiv w:val="1"/>
      <w:marLeft w:val="0"/>
      <w:marRight w:val="0"/>
      <w:marTop w:val="0"/>
      <w:marBottom w:val="0"/>
      <w:divBdr>
        <w:top w:val="none" w:sz="0" w:space="0" w:color="auto"/>
        <w:left w:val="none" w:sz="0" w:space="0" w:color="auto"/>
        <w:bottom w:val="none" w:sz="0" w:space="0" w:color="auto"/>
        <w:right w:val="none" w:sz="0" w:space="0" w:color="auto"/>
      </w:divBdr>
    </w:div>
    <w:div w:id="2032687283">
      <w:bodyDiv w:val="1"/>
      <w:marLeft w:val="0"/>
      <w:marRight w:val="0"/>
      <w:marTop w:val="0"/>
      <w:marBottom w:val="0"/>
      <w:divBdr>
        <w:top w:val="none" w:sz="0" w:space="0" w:color="auto"/>
        <w:left w:val="none" w:sz="0" w:space="0" w:color="auto"/>
        <w:bottom w:val="none" w:sz="0" w:space="0" w:color="auto"/>
        <w:right w:val="none" w:sz="0" w:space="0" w:color="auto"/>
      </w:divBdr>
    </w:div>
    <w:div w:id="2035425691">
      <w:bodyDiv w:val="1"/>
      <w:marLeft w:val="0"/>
      <w:marRight w:val="0"/>
      <w:marTop w:val="0"/>
      <w:marBottom w:val="0"/>
      <w:divBdr>
        <w:top w:val="none" w:sz="0" w:space="0" w:color="auto"/>
        <w:left w:val="none" w:sz="0" w:space="0" w:color="auto"/>
        <w:bottom w:val="none" w:sz="0" w:space="0" w:color="auto"/>
        <w:right w:val="none" w:sz="0" w:space="0" w:color="auto"/>
      </w:divBdr>
    </w:div>
    <w:div w:id="2041012304">
      <w:bodyDiv w:val="1"/>
      <w:marLeft w:val="0"/>
      <w:marRight w:val="0"/>
      <w:marTop w:val="0"/>
      <w:marBottom w:val="0"/>
      <w:divBdr>
        <w:top w:val="none" w:sz="0" w:space="0" w:color="auto"/>
        <w:left w:val="none" w:sz="0" w:space="0" w:color="auto"/>
        <w:bottom w:val="none" w:sz="0" w:space="0" w:color="auto"/>
        <w:right w:val="none" w:sz="0" w:space="0" w:color="auto"/>
      </w:divBdr>
    </w:div>
    <w:div w:id="2045902881">
      <w:bodyDiv w:val="1"/>
      <w:marLeft w:val="0"/>
      <w:marRight w:val="0"/>
      <w:marTop w:val="0"/>
      <w:marBottom w:val="0"/>
      <w:divBdr>
        <w:top w:val="none" w:sz="0" w:space="0" w:color="auto"/>
        <w:left w:val="none" w:sz="0" w:space="0" w:color="auto"/>
        <w:bottom w:val="none" w:sz="0" w:space="0" w:color="auto"/>
        <w:right w:val="none" w:sz="0" w:space="0" w:color="auto"/>
      </w:divBdr>
    </w:div>
    <w:div w:id="2061787475">
      <w:bodyDiv w:val="1"/>
      <w:marLeft w:val="0"/>
      <w:marRight w:val="0"/>
      <w:marTop w:val="0"/>
      <w:marBottom w:val="0"/>
      <w:divBdr>
        <w:top w:val="none" w:sz="0" w:space="0" w:color="auto"/>
        <w:left w:val="none" w:sz="0" w:space="0" w:color="auto"/>
        <w:bottom w:val="none" w:sz="0" w:space="0" w:color="auto"/>
        <w:right w:val="none" w:sz="0" w:space="0" w:color="auto"/>
      </w:divBdr>
    </w:div>
    <w:div w:id="2064982557">
      <w:bodyDiv w:val="1"/>
      <w:marLeft w:val="0"/>
      <w:marRight w:val="0"/>
      <w:marTop w:val="0"/>
      <w:marBottom w:val="0"/>
      <w:divBdr>
        <w:top w:val="none" w:sz="0" w:space="0" w:color="auto"/>
        <w:left w:val="none" w:sz="0" w:space="0" w:color="auto"/>
        <w:bottom w:val="none" w:sz="0" w:space="0" w:color="auto"/>
        <w:right w:val="none" w:sz="0" w:space="0" w:color="auto"/>
      </w:divBdr>
    </w:div>
    <w:div w:id="2068458176">
      <w:bodyDiv w:val="1"/>
      <w:marLeft w:val="0"/>
      <w:marRight w:val="0"/>
      <w:marTop w:val="0"/>
      <w:marBottom w:val="0"/>
      <w:divBdr>
        <w:top w:val="none" w:sz="0" w:space="0" w:color="auto"/>
        <w:left w:val="none" w:sz="0" w:space="0" w:color="auto"/>
        <w:bottom w:val="none" w:sz="0" w:space="0" w:color="auto"/>
        <w:right w:val="none" w:sz="0" w:space="0" w:color="auto"/>
      </w:divBdr>
    </w:div>
    <w:div w:id="2074086818">
      <w:bodyDiv w:val="1"/>
      <w:marLeft w:val="0"/>
      <w:marRight w:val="0"/>
      <w:marTop w:val="0"/>
      <w:marBottom w:val="0"/>
      <w:divBdr>
        <w:top w:val="none" w:sz="0" w:space="0" w:color="auto"/>
        <w:left w:val="none" w:sz="0" w:space="0" w:color="auto"/>
        <w:bottom w:val="none" w:sz="0" w:space="0" w:color="auto"/>
        <w:right w:val="none" w:sz="0" w:space="0" w:color="auto"/>
      </w:divBdr>
    </w:div>
    <w:div w:id="2074153723">
      <w:bodyDiv w:val="1"/>
      <w:marLeft w:val="0"/>
      <w:marRight w:val="0"/>
      <w:marTop w:val="0"/>
      <w:marBottom w:val="0"/>
      <w:divBdr>
        <w:top w:val="none" w:sz="0" w:space="0" w:color="auto"/>
        <w:left w:val="none" w:sz="0" w:space="0" w:color="auto"/>
        <w:bottom w:val="none" w:sz="0" w:space="0" w:color="auto"/>
        <w:right w:val="none" w:sz="0" w:space="0" w:color="auto"/>
      </w:divBdr>
    </w:div>
    <w:div w:id="2075885515">
      <w:bodyDiv w:val="1"/>
      <w:marLeft w:val="0"/>
      <w:marRight w:val="0"/>
      <w:marTop w:val="0"/>
      <w:marBottom w:val="0"/>
      <w:divBdr>
        <w:top w:val="none" w:sz="0" w:space="0" w:color="auto"/>
        <w:left w:val="none" w:sz="0" w:space="0" w:color="auto"/>
        <w:bottom w:val="none" w:sz="0" w:space="0" w:color="auto"/>
        <w:right w:val="none" w:sz="0" w:space="0" w:color="auto"/>
      </w:divBdr>
    </w:div>
    <w:div w:id="2081320111">
      <w:bodyDiv w:val="1"/>
      <w:marLeft w:val="0"/>
      <w:marRight w:val="0"/>
      <w:marTop w:val="0"/>
      <w:marBottom w:val="0"/>
      <w:divBdr>
        <w:top w:val="none" w:sz="0" w:space="0" w:color="auto"/>
        <w:left w:val="none" w:sz="0" w:space="0" w:color="auto"/>
        <w:bottom w:val="none" w:sz="0" w:space="0" w:color="auto"/>
        <w:right w:val="none" w:sz="0" w:space="0" w:color="auto"/>
      </w:divBdr>
    </w:div>
    <w:div w:id="2091346130">
      <w:bodyDiv w:val="1"/>
      <w:marLeft w:val="0"/>
      <w:marRight w:val="0"/>
      <w:marTop w:val="0"/>
      <w:marBottom w:val="0"/>
      <w:divBdr>
        <w:top w:val="none" w:sz="0" w:space="0" w:color="auto"/>
        <w:left w:val="none" w:sz="0" w:space="0" w:color="auto"/>
        <w:bottom w:val="none" w:sz="0" w:space="0" w:color="auto"/>
        <w:right w:val="none" w:sz="0" w:space="0" w:color="auto"/>
      </w:divBdr>
    </w:div>
    <w:div w:id="2091535720">
      <w:bodyDiv w:val="1"/>
      <w:marLeft w:val="0"/>
      <w:marRight w:val="0"/>
      <w:marTop w:val="0"/>
      <w:marBottom w:val="0"/>
      <w:divBdr>
        <w:top w:val="none" w:sz="0" w:space="0" w:color="auto"/>
        <w:left w:val="none" w:sz="0" w:space="0" w:color="auto"/>
        <w:bottom w:val="none" w:sz="0" w:space="0" w:color="auto"/>
        <w:right w:val="none" w:sz="0" w:space="0" w:color="auto"/>
      </w:divBdr>
    </w:div>
    <w:div w:id="2094231772">
      <w:bodyDiv w:val="1"/>
      <w:marLeft w:val="0"/>
      <w:marRight w:val="0"/>
      <w:marTop w:val="0"/>
      <w:marBottom w:val="0"/>
      <w:divBdr>
        <w:top w:val="none" w:sz="0" w:space="0" w:color="auto"/>
        <w:left w:val="none" w:sz="0" w:space="0" w:color="auto"/>
        <w:bottom w:val="none" w:sz="0" w:space="0" w:color="auto"/>
        <w:right w:val="none" w:sz="0" w:space="0" w:color="auto"/>
      </w:divBdr>
    </w:div>
    <w:div w:id="2095392734">
      <w:bodyDiv w:val="1"/>
      <w:marLeft w:val="0"/>
      <w:marRight w:val="0"/>
      <w:marTop w:val="0"/>
      <w:marBottom w:val="0"/>
      <w:divBdr>
        <w:top w:val="none" w:sz="0" w:space="0" w:color="auto"/>
        <w:left w:val="none" w:sz="0" w:space="0" w:color="auto"/>
        <w:bottom w:val="none" w:sz="0" w:space="0" w:color="auto"/>
        <w:right w:val="none" w:sz="0" w:space="0" w:color="auto"/>
      </w:divBdr>
    </w:div>
    <w:div w:id="2097246514">
      <w:bodyDiv w:val="1"/>
      <w:marLeft w:val="0"/>
      <w:marRight w:val="0"/>
      <w:marTop w:val="0"/>
      <w:marBottom w:val="0"/>
      <w:divBdr>
        <w:top w:val="none" w:sz="0" w:space="0" w:color="auto"/>
        <w:left w:val="none" w:sz="0" w:space="0" w:color="auto"/>
        <w:bottom w:val="none" w:sz="0" w:space="0" w:color="auto"/>
        <w:right w:val="none" w:sz="0" w:space="0" w:color="auto"/>
      </w:divBdr>
    </w:div>
    <w:div w:id="2102021544">
      <w:bodyDiv w:val="1"/>
      <w:marLeft w:val="0"/>
      <w:marRight w:val="0"/>
      <w:marTop w:val="0"/>
      <w:marBottom w:val="0"/>
      <w:divBdr>
        <w:top w:val="none" w:sz="0" w:space="0" w:color="auto"/>
        <w:left w:val="none" w:sz="0" w:space="0" w:color="auto"/>
        <w:bottom w:val="none" w:sz="0" w:space="0" w:color="auto"/>
        <w:right w:val="none" w:sz="0" w:space="0" w:color="auto"/>
      </w:divBdr>
    </w:div>
    <w:div w:id="2106221126">
      <w:bodyDiv w:val="1"/>
      <w:marLeft w:val="0"/>
      <w:marRight w:val="0"/>
      <w:marTop w:val="0"/>
      <w:marBottom w:val="0"/>
      <w:divBdr>
        <w:top w:val="none" w:sz="0" w:space="0" w:color="auto"/>
        <w:left w:val="none" w:sz="0" w:space="0" w:color="auto"/>
        <w:bottom w:val="none" w:sz="0" w:space="0" w:color="auto"/>
        <w:right w:val="none" w:sz="0" w:space="0" w:color="auto"/>
      </w:divBdr>
    </w:div>
    <w:div w:id="2107651469">
      <w:bodyDiv w:val="1"/>
      <w:marLeft w:val="0"/>
      <w:marRight w:val="0"/>
      <w:marTop w:val="0"/>
      <w:marBottom w:val="0"/>
      <w:divBdr>
        <w:top w:val="none" w:sz="0" w:space="0" w:color="auto"/>
        <w:left w:val="none" w:sz="0" w:space="0" w:color="auto"/>
        <w:bottom w:val="none" w:sz="0" w:space="0" w:color="auto"/>
        <w:right w:val="none" w:sz="0" w:space="0" w:color="auto"/>
      </w:divBdr>
    </w:div>
    <w:div w:id="2108455819">
      <w:bodyDiv w:val="1"/>
      <w:marLeft w:val="0"/>
      <w:marRight w:val="0"/>
      <w:marTop w:val="0"/>
      <w:marBottom w:val="0"/>
      <w:divBdr>
        <w:top w:val="none" w:sz="0" w:space="0" w:color="auto"/>
        <w:left w:val="none" w:sz="0" w:space="0" w:color="auto"/>
        <w:bottom w:val="none" w:sz="0" w:space="0" w:color="auto"/>
        <w:right w:val="none" w:sz="0" w:space="0" w:color="auto"/>
      </w:divBdr>
    </w:div>
    <w:div w:id="2111118163">
      <w:bodyDiv w:val="1"/>
      <w:marLeft w:val="0"/>
      <w:marRight w:val="0"/>
      <w:marTop w:val="0"/>
      <w:marBottom w:val="0"/>
      <w:divBdr>
        <w:top w:val="none" w:sz="0" w:space="0" w:color="auto"/>
        <w:left w:val="none" w:sz="0" w:space="0" w:color="auto"/>
        <w:bottom w:val="none" w:sz="0" w:space="0" w:color="auto"/>
        <w:right w:val="none" w:sz="0" w:space="0" w:color="auto"/>
      </w:divBdr>
    </w:div>
    <w:div w:id="2113554044">
      <w:bodyDiv w:val="1"/>
      <w:marLeft w:val="0"/>
      <w:marRight w:val="0"/>
      <w:marTop w:val="0"/>
      <w:marBottom w:val="0"/>
      <w:divBdr>
        <w:top w:val="none" w:sz="0" w:space="0" w:color="auto"/>
        <w:left w:val="none" w:sz="0" w:space="0" w:color="auto"/>
        <w:bottom w:val="none" w:sz="0" w:space="0" w:color="auto"/>
        <w:right w:val="none" w:sz="0" w:space="0" w:color="auto"/>
      </w:divBdr>
    </w:div>
    <w:div w:id="2114281342">
      <w:bodyDiv w:val="1"/>
      <w:marLeft w:val="0"/>
      <w:marRight w:val="0"/>
      <w:marTop w:val="0"/>
      <w:marBottom w:val="0"/>
      <w:divBdr>
        <w:top w:val="none" w:sz="0" w:space="0" w:color="auto"/>
        <w:left w:val="none" w:sz="0" w:space="0" w:color="auto"/>
        <w:bottom w:val="none" w:sz="0" w:space="0" w:color="auto"/>
        <w:right w:val="none" w:sz="0" w:space="0" w:color="auto"/>
      </w:divBdr>
    </w:div>
    <w:div w:id="2119832379">
      <w:bodyDiv w:val="1"/>
      <w:marLeft w:val="0"/>
      <w:marRight w:val="0"/>
      <w:marTop w:val="0"/>
      <w:marBottom w:val="0"/>
      <w:divBdr>
        <w:top w:val="none" w:sz="0" w:space="0" w:color="auto"/>
        <w:left w:val="none" w:sz="0" w:space="0" w:color="auto"/>
        <w:bottom w:val="none" w:sz="0" w:space="0" w:color="auto"/>
        <w:right w:val="none" w:sz="0" w:space="0" w:color="auto"/>
      </w:divBdr>
    </w:div>
    <w:div w:id="2123184755">
      <w:bodyDiv w:val="1"/>
      <w:marLeft w:val="0"/>
      <w:marRight w:val="0"/>
      <w:marTop w:val="0"/>
      <w:marBottom w:val="0"/>
      <w:divBdr>
        <w:top w:val="none" w:sz="0" w:space="0" w:color="auto"/>
        <w:left w:val="none" w:sz="0" w:space="0" w:color="auto"/>
        <w:bottom w:val="none" w:sz="0" w:space="0" w:color="auto"/>
        <w:right w:val="none" w:sz="0" w:space="0" w:color="auto"/>
      </w:divBdr>
    </w:div>
    <w:div w:id="2138182792">
      <w:bodyDiv w:val="1"/>
      <w:marLeft w:val="0"/>
      <w:marRight w:val="0"/>
      <w:marTop w:val="0"/>
      <w:marBottom w:val="0"/>
      <w:divBdr>
        <w:top w:val="none" w:sz="0" w:space="0" w:color="auto"/>
        <w:left w:val="none" w:sz="0" w:space="0" w:color="auto"/>
        <w:bottom w:val="none" w:sz="0" w:space="0" w:color="auto"/>
        <w:right w:val="none" w:sz="0" w:space="0" w:color="auto"/>
      </w:divBdr>
    </w:div>
    <w:div w:id="2141652081">
      <w:bodyDiv w:val="1"/>
      <w:marLeft w:val="0"/>
      <w:marRight w:val="0"/>
      <w:marTop w:val="0"/>
      <w:marBottom w:val="0"/>
      <w:divBdr>
        <w:top w:val="none" w:sz="0" w:space="0" w:color="auto"/>
        <w:left w:val="none" w:sz="0" w:space="0" w:color="auto"/>
        <w:bottom w:val="none" w:sz="0" w:space="0" w:color="auto"/>
        <w:right w:val="none" w:sz="0" w:space="0" w:color="auto"/>
      </w:divBdr>
    </w:div>
    <w:div w:id="214272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ash.sarker@whu.edu.cn"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d.stlouisfe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it.com" TargetMode="External"/><Relationship Id="rId4" Type="http://schemas.openxmlformats.org/officeDocument/2006/relationships/settings" Target="settings.xml"/><Relationship Id="rId9" Type="http://schemas.openxmlformats.org/officeDocument/2006/relationships/hyperlink" Target="https://policyuncertainty.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445BB7-6943-430F-925F-899850DBB0AE}">
  <we:reference id="wa200001361" version="2.129.3.0" store="en-US" storeType="OMEX"/>
  <we:alternateReferences>
    <we:reference id="wa200001361" version="2.129.3.0" store="en-US" storeType="OMEX"/>
  </we:alternateReferences>
  <we:properties>
    <we:property name="paperpal-document-id" value="&quot;83e44eca-c585-4e97-8efb-bf1473256b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War22</b:Tag>
    <b:SourceType>BookSection</b:SourceType>
    <b:Guid>{00AF8501-C429-4064-AF06-85407E423EB6}</b:Guid>
    <b:Title>Chapter 8: Climate change and risk to real estate</b:Title>
    <b:Year>2022</b:Year>
    <b:Pages>139–164</b:Pages>
    <b:Author>
      <b:Author>
        <b:NameList>
          <b:Person>
            <b:Last>Warren-Myers</b:Last>
            <b:First>Georgia</b:First>
          </b:Person>
          <b:Person>
            <b:Last>Hurlimann</b:Last>
            <b:First>Anna</b:First>
          </b:Person>
        </b:NameList>
      </b:Author>
      <b:BookAuthor>
        <b:NameList>
          <b:Person>
            <b:Last>Tiwari</b:Last>
            <b:First>Piyush</b:First>
          </b:Person>
          <b:Person>
            <b:Last>Miao</b:Last>
            <b:First>Julie</b:First>
            <b:Middle>T.</b:Middle>
          </b:Person>
        </b:NameList>
      </b:BookAuthor>
    </b:Author>
    <b:BookTitle>A Research Agenda for Real Estate</b:BookTitle>
    <b:Publisher>Edward Elgar Publishing</b:Publisher>
    <b:DOI>https://doi.org/10.4337/9781839103933</b:DOI>
    <b:RefOrder>2</b:RefOrder>
  </b:Source>
  <b:Source>
    <b:Tag>Gav211</b:Tag>
    <b:SourceType>JournalArticle</b:SourceType>
    <b:Guid>{372192A9-A772-4A4E-9EE6-A10702E9B279}</b:Guid>
    <b:Title>Measuring Climate Policy Uncertainty</b:Title>
    <b:Year>2021</b:Year>
    <b:Author>
      <b:Author>
        <b:NameList>
          <b:Person>
            <b:Last>Gavriilidis</b:Last>
            <b:First>Konstantinos</b:First>
          </b:Person>
        </b:NameList>
      </b:Author>
    </b:Author>
    <b:JournalName>SSRN Electronic Journal</b:JournalName>
    <b:DOI>SSRN: https://ssrn.com/abstract=3847388.</b:DOI>
    <b:RefOrder>3</b:RefOrder>
  </b:Source>
  <b:Source>
    <b:Tag>Rob20</b:Tag>
    <b:SourceType>JournalArticle</b:SourceType>
    <b:Guid>{D04B2393-FDC1-49CF-A060-ACE55FFB8BA3}</b:Guid>
    <b:Author>
      <b:Author>
        <b:NameList>
          <b:Person>
            <b:Last>Engle</b:Last>
            <b:First>Robert</b:First>
            <b:Middle>F</b:Middle>
          </b:Person>
          <b:Person>
            <b:Last>Stefano Giglio</b:Last>
          </b:Person>
          <b:Person>
            <b:Last>Kelly</b:Last>
            <b:First>Bryan</b:First>
          </b:Person>
          <b:Person>
            <b:Last>Heebum Lee</b:Last>
          </b:Person>
          <b:Person>
            <b:Last>Stroebel</b:Last>
            <b:First>Johannes</b:First>
          </b:Person>
        </b:NameList>
      </b:Author>
    </b:Author>
    <b:Title>Hedging Climate Change News</b:Title>
    <b:JournalName>Rev. Financ. Stud</b:JournalName>
    <b:Year>2020</b:Year>
    <b:Pages>1184–1216</b:Pages>
    <b:Volume>33</b:Volume>
    <b:Issue>3</b:Issue>
    <b:DOI>https://doi.org/10.1093/rfs/hhz072</b:DOI>
    <b:RefOrder>4</b:RefOrder>
  </b:Source>
  <b:Source>
    <b:Tag>Hin20</b:Tag>
    <b:SourceType>JournalArticle</b:SourceType>
    <b:Guid>{0883962D-5EA1-49A6-8D22-F22533D9519E}</b:Guid>
    <b:Author>
      <b:Author>
        <b:NameList>
          <b:Person>
            <b:Last>Hino</b:Last>
            <b:First>Miyuki</b:First>
          </b:Person>
          <b:Person>
            <b:Last>Burke</b:Last>
            <b:First>Marshall</b:First>
          </b:Person>
        </b:NameList>
      </b:Author>
    </b:Author>
    <b:Title>Does Information About Climate Risk Affect Property Values?</b:Title>
    <b:JournalName>National Bureau of Economic Research</b:JournalName>
    <b:Year>2020</b:Year>
    <b:DOI>https://doi.org/10.3386/w26807</b:DOI>
    <b:RefOrder>5</b:RefOrder>
  </b:Source>
  <b:Source>
    <b:Tag>Car151</b:Tag>
    <b:SourceType>JournalArticle</b:SourceType>
    <b:Guid>{F2487C81-F5D2-443D-9403-2A32D68EDCCC}</b:Guid>
    <b:Author>
      <b:Author>
        <b:NameList>
          <b:Person>
            <b:Last>Carney</b:Last>
            <b:First>Mark</b:First>
          </b:Person>
        </b:NameList>
      </b:Author>
    </b:Author>
    <b:Title>Breaking the tragedy of the horizon–climate change and financial stability</b:Title>
    <b:JournalName>Speech by Mark Carney at Lloyd's of London, Tuesday 29 September 2015</b:JournalName>
    <b:Year>2015</b:Year>
    <b:URL>https://www.bankofengland.co.uk/-/media/boe/files/speech/2015/breaking-the-tragedy-of-the-horizon-climate-change-and-financial-stability.pdf</b:URL>
    <b:RefOrder>6</b:RefOrder>
  </b:Source>
  <b:Source>
    <b:Tag>Bun14</b:Tag>
    <b:SourceType>JournalArticle</b:SourceType>
    <b:Guid>{6C1E24E8-3AC1-4852-856D-7E1641332730}</b:Guid>
    <b:Author>
      <b:Author>
        <b:NameList>
          <b:Person>
            <b:Last>Bunten</b:Last>
            <b:First>Devin</b:First>
            <b:Middle>Michelle</b:Middle>
          </b:Person>
          <b:Person>
            <b:Last>Kahn</b:Last>
            <b:First>Matthew</b:First>
            <b:Middle>E.</b:Middle>
          </b:Person>
        </b:NameList>
      </b:Author>
    </b:Author>
    <b:Title>The Impact of Emerging Climate Risks on Urban Real Estate Price Dynamics</b:Title>
    <b:JournalName>National Bureau of Economic Research</b:JournalName>
    <b:Year>2014</b:Year>
    <b:DOI>https://doi.org/10.3386/w20018</b:DOI>
    <b:RefOrder>7</b:RefOrder>
  </b:Source>
  <b:Source>
    <b:Tag>Gra693</b:Tag>
    <b:SourceType>JournalArticle</b:SourceType>
    <b:Guid>{B63A2765-6DA6-4DAD-B1A2-8B9AC226EEF3}</b:Guid>
    <b:Author>
      <b:Author>
        <b:NameList>
          <b:Person>
            <b:Last>Granger</b:Last>
            <b:First>C.</b:First>
            <b:Middle>W. J.</b:Middle>
          </b:Person>
        </b:NameList>
      </b:Author>
    </b:Author>
    <b:Title>Investigating Causal Relations by Econometric Models and Cross-spectral Methods</b:Title>
    <b:JournalName>Econometrica</b:JournalName>
    <b:Year>1969</b:Year>
    <b:Pages>424-438</b:Pages>
    <b:Volume>37</b:Volume>
    <b:Issue>3</b:Issue>
    <b:DOI>https://doi.org/10.2307/1912791</b:DOI>
    <b:RefOrder>8</b:RefOrder>
  </b:Source>
  <b:Source>
    <b:Tag>Ash21</b:Tag>
    <b:SourceType>BookSection</b:SourceType>
    <b:Guid>{329DC320-EECB-46DC-919A-CC83DE98E105}</b:Guid>
    <b:Title>Getting Physical: Scenario Analysis for Assessing Climate-Related Risks</b:Title>
    <b:Year>2021</b:Year>
    <b:Author>
      <b:Author>
        <b:NameList>
          <b:Person>
            <b:Last>Schulten</b:Last>
            <b:First>Ashley</b:First>
          </b:Person>
          <b:Person>
            <b:Last>Bertolotti</b:Last>
            <b:First>Andre</b:First>
          </b:Person>
          <b:Person>
            <b:Last>Hayes</b:Last>
            <b:First>Peter</b:First>
          </b:Person>
          <b:Person>
            <b:Last>Madaan</b:Last>
            <b:First>Amit</b:First>
          </b:Person>
        </b:NameList>
      </b:Author>
      <b:BookAuthor>
        <b:NameList>
          <b:Person>
            <b:Last>Dash</b:Last>
            <b:First>Jhon</b:First>
            <b:Middle>W</b:Middle>
          </b:Person>
        </b:NameList>
      </b:BookAuthor>
    </b:Author>
    <b:BookTitle>World Scientific Encyclopedia of Climate Change</b:BookTitle>
    <b:City>Singapore</b:City>
    <b:Publisher>World Scientific </b:Publisher>
    <b:RefOrder>9</b:RefOrder>
  </b:Source>
  <b:Source>
    <b:Tag>Shi141</b:Tag>
    <b:SourceType>BookSection</b:SourceType>
    <b:Guid>{CB34A01D-226E-4384-9F1B-95DB96A09CD0}</b:Guid>
    <b:Title>Modelling Asymmetric Cointegration and Dynamic Multipliers in a Nonlinear ARDL Framework</b:Title>
    <b:Year>2014</b:Year>
    <b:Pages>281–314</b:Pages>
    <b:Author>
      <b:Author>
        <b:NameList>
          <b:Person>
            <b:Last>Shin</b:Last>
            <b:First>Yongcheol</b:First>
          </b:Person>
          <b:Person>
            <b:Last>Yu</b:Last>
            <b:First>Byungchul</b:First>
          </b:Person>
          <b:Person>
            <b:Last>Greenwood-Nimmo</b:Last>
            <b:First>Matthew</b:First>
          </b:Person>
        </b:NameList>
      </b:Author>
      <b:BookAuthor>
        <b:NameList>
          <b:Person>
            <b:Last>Sickles</b:Last>
            <b:First>R.,</b:First>
            <b:Middle>Horrace, W. (eds)</b:Middle>
          </b:Person>
        </b:NameList>
      </b:BookAuthor>
    </b:Author>
    <b:BookTitle>Festschrift in Honor of Peter Schmidt</b:BookTitle>
    <b:City>New York, NY.</b:City>
    <b:Publisher>Springer</b:Publisher>
    <b:DOI>https://doi.org/10.1007/978-1-4899-8008-3_9</b:DOI>
    <b:RefOrder>10</b:RefOrder>
  </b:Source>
  <b:Source>
    <b:Tag>Mon23</b:Tag>
    <b:SourceType>JournalArticle</b:SourceType>
    <b:Guid>{FA1B72AB-4E70-4305-82C2-E5CE95B073CC}</b:Guid>
    <b:Author>
      <b:Author>
        <b:NameList>
          <b:Person>
            <b:Last>Monteiro</b:Last>
            <b:First>Ana</b:First>
          </b:Person>
          <b:Person>
            <b:Last>Silva</b:Last>
            <b:First>Nuno</b:First>
          </b:Person>
          <b:Person>
            <b:Last>Sebastião</b:Last>
            <b:First>Helder</b:First>
          </b:Person>
        </b:NameList>
      </b:Author>
    </b:Author>
    <b:Title>Industry return lead-lag relationships between the US and other major countries</b:Title>
    <b:JournalName>Financial Innovation</b:JournalName>
    <b:Year>2023</b:Year>
    <b:Volume>9</b:Volume>
    <b:Issue>40</b:Issue>
    <b:DOI>https://doi.org/10.1186/s40854-022-00439-1</b:DOI>
    <b:RefOrder>11</b:RefOrder>
  </b:Source>
  <b:Source>
    <b:Tag>Les21</b:Tag>
    <b:SourceType>JournalArticle</b:SourceType>
    <b:Guid>{4ACBE186-F2EB-4196-95B9-6D687FDA3789}</b:Guid>
    <b:Author>
      <b:Author>
        <b:NameList>
          <b:Person>
            <b:Last>Lesame</b:Last>
            <b:First>Keagile</b:First>
          </b:Person>
          <b:Person>
            <b:Last>Bouri</b:Last>
            <b:First>Elie</b:First>
          </b:Person>
          <b:Person>
            <b:Last>Gabauer</b:Last>
            <b:First>David</b:First>
          </b:Person>
          <b:Person>
            <b:Last>Gupta</b:Last>
            <b:First>Rangan</b:First>
          </b:Person>
        </b:NameList>
      </b:Author>
    </b:Author>
    <b:Title>On the Dynamics of International Real-Estate-Investment Trust-Propagation Mechanisms: Evidence from Time-Varying Return and Volatility Connectedness Measures</b:Title>
    <b:JournalName>entropy</b:JournalName>
    <b:Year>2021</b:Year>
    <b:Volume>23</b:Volume>
    <b:Issue>8</b:Issue>
    <b:DOI>https://doi.org/10.3390/e23081048</b:DOI>
    <b:RefOrder>12</b:RefOrder>
  </b:Source>
  <b:Source>
    <b:Tag>Oni18</b:Tag>
    <b:SourceType>Report</b:SourceType>
    <b:Guid>{C4C07148-9D73-457B-900D-E672E5C4EC12}</b:Guid>
    <b:Title>Climate Risk, Real Estate, and the Bottom Line</b:Title>
    <b:Year>2018</b:Year>
    <b:Publisher>GeoPhy and Four Twenty Seven</b:Publisher>
    <b:Author>
      <b:Author>
        <b:NameList>
          <b:Person>
            <b:Last>King</b:Last>
            <b:First>Onica</b:First>
          </b:Person>
        </b:NameList>
      </b:Author>
    </b:Author>
    <b:URL>https://geophy.com/insights/climate-risk-real-estate-and-the-bottom-line/</b:URL>
    <b:RefOrder>13</b:RefOrder>
  </b:Source>
  <b:Source>
    <b:Tag>Ala22</b:Tag>
    <b:SourceType>JournalArticle</b:SourceType>
    <b:Guid>{82DE4AD4-EC79-4BBE-BE6D-76E1C8998316}</b:Guid>
    <b:Author>
      <b:Author>
        <b:NameList>
          <b:Person>
            <b:Last>Alam</b:Last>
            <b:First>Masud</b:First>
          </b:Person>
        </b:NameList>
      </b:Author>
    </b:Author>
    <b:Title>Volatility in U.S. Housing Sector and the REIT Equity Return</b:Title>
    <b:JournalName>J. Real Estate Finance Econ.</b:JournalName>
    <b:Year>2022</b:Year>
    <b:DOI>https://doi.org/10.1007/s11146-022-09897-x</b:DOI>
    <b:RefOrder>14</b:RefOrder>
  </b:Source>
  <b:Source>
    <b:Tag>And17</b:Tag>
    <b:SourceType>JournalArticle</b:SourceType>
    <b:Guid>{40605BCB-CD14-49B7-9ACC-4047C0936B7B}</b:Guid>
    <b:Author>
      <b:Author>
        <b:NameList>
          <b:Person>
            <b:Last>André</b:Last>
            <b:First>Christophe</b:First>
          </b:Person>
          <b:Person>
            <b:First>Lumengo</b:First>
            <b:Middle>Bonga-Bonga</b:Middle>
          </b:Person>
          <b:Person>
            <b:Last>Gupta</b:Last>
            <b:First>Rangan</b:First>
          </b:Person>
          <b:Person>
            <b:Last>Mwamba</b:Last>
            <b:First>John</b:First>
            <b:Middle>W. Muteba</b:Middle>
          </b:Person>
        </b:NameList>
      </b:Author>
    </b:Author>
    <b:Title>Economic Policy Uncertainty, U.S. Real Housing Returns and Their Volatility: A Nonparametric Approach</b:Title>
    <b:JournalName>J. Real Estate Res.</b:JournalName>
    <b:Year>2017</b:Year>
    <b:Pages>493-514</b:Pages>
    <b:Volume>39</b:Volume>
    <b:Issue>4</b:Issue>
    <b:DOI>https://doi.org/10.1080/10835547.2017.12091484</b:DOI>
    <b:RefOrder>15</b:RefOrder>
  </b:Source>
  <b:Source>
    <b:Tag>And20</b:Tag>
    <b:SourceType>JournalArticle</b:SourceType>
    <b:Guid>{30E82B82-F264-41CF-8B9B-37F3C0908E94}</b:Guid>
    <b:Author>
      <b:Author>
        <b:NameList>
          <b:Person>
            <b:Last>André</b:Last>
            <b:First>Christophe</b:First>
          </b:Person>
          <b:Person>
            <b:Last>Bonga-Bonga</b:Last>
            <b:First>Lumengo</b:First>
          </b:Person>
          <b:Person>
            <b:Last>Gupta</b:Last>
            <b:First>Rangan</b:First>
          </b:Person>
          <b:Person>
            <b:Last>Mwamba</b:Last>
            <b:First>John</b:First>
            <b:Middle>W. Muteba</b:Middle>
          </b:Person>
        </b:NameList>
      </b:Author>
    </b:Author>
    <b:Title>Economic Policy Uncertainty, U.S. Real Housing Returns and Their Volatility: A Nonparametric Approach</b:Title>
    <b:JournalName>J. Real Estate Res.</b:JournalName>
    <b:Year>2020</b:Year>
    <b:Pages>493-514</b:Pages>
    <b:Volume>39</b:Volume>
    <b:Issue>4</b:Issue>
    <b:DOI>https://doi.org/10.1080/10835547.2017.12091484</b:DOI>
    <b:RefOrder>16</b:RefOrder>
  </b:Source>
  <b:Source>
    <b:Tag>Ano17</b:Tag>
    <b:SourceType>JournalArticle</b:SourceType>
    <b:Guid>{5D26C67C-1CB5-40BE-9EC9-699311AC99EC}</b:Guid>
    <b:Author>
      <b:Author>
        <b:NameList>
          <b:Person>
            <b:Last>Anoruo</b:Last>
            <b:First>Emmanuel</b:First>
          </b:Person>
          <b:Person>
            <b:Last>Akpom</b:Last>
            <b:First>Uchenna</b:First>
          </b:Person>
          <b:Person>
            <b:Last>Nwoye</b:Last>
            <b:First>Young</b:First>
          </b:Person>
        </b:NameList>
      </b:Author>
    </b:Author>
    <b:Title>Dynamic Relationship between Economic Policy Uncertainty and Housing Market Returns in Japan</b:Title>
    <b:JournalName>Int. J. Bus. Econ</b:JournalName>
    <b:Year>2017</b:Year>
    <b:Pages>28-37</b:Pages>
    <b:Volume>5</b:Volume>
    <b:Issue>2</b:Issue>
    <b:DOI>https://doi.org/10.15640/jibe.v5n2a4</b:DOI>
    <b:RefOrder>17</b:RefOrder>
  </b:Source>
  <b:Source>
    <b:Tag>Ant15</b:Tag>
    <b:SourceType>JournalArticle</b:SourceType>
    <b:Guid>{BE4E0F61-070A-4A91-AAED-032041AE943B}</b:Guid>
    <b:Author>
      <b:Author>
        <b:NameList>
          <b:Person>
            <b:Last>Antonakakis</b:Last>
            <b:First>Nikolaos</b:First>
          </b:Person>
          <b:Person>
            <b:Last>Gupta</b:Last>
            <b:First>Rangan</b:First>
          </b:Person>
          <b:Person>
            <b:Last>André</b:Last>
            <b:First>Christophe</b:First>
          </b:Person>
        </b:NameList>
      </b:Author>
    </b:Author>
    <b:Title>Dynamic Co-movements between Economic Policy Uncertainty and Housing Market Returns</b:Title>
    <b:JournalName>J. Real Estate Portf. Manag.</b:JournalName>
    <b:Year>2015</b:Year>
    <b:Pages>53-60</b:Pages>
    <b:Volume>21</b:Volume>
    <b:Issue>1</b:Issue>
    <b:DOI>https://doi.org/10.1080/10835547.2015.12089971</b:DOI>
    <b:RefOrder>18</b:RefOrder>
  </b:Source>
  <b:Source>
    <b:Tag>Ats21</b:Tag>
    <b:SourceType>JournalArticle</b:SourceType>
    <b:Guid>{C58E4CC0-DDCD-4699-878E-DC15F12C4C15}</b:Guid>
    <b:Author>
      <b:Author>
        <b:NameList>
          <b:Person>
            <b:Last>Atsu</b:Last>
            <b:First>Francis</b:First>
          </b:Person>
          <b:Person>
            <b:Last>Adams</b:Last>
            <b:First>Samuel</b:First>
          </b:Person>
        </b:NameList>
      </b:Author>
    </b:Author>
    <b:Title>Energy consumption, finance, and climate change: Does policy uncertainty matter?</b:Title>
    <b:JournalName> Econ. Anal. Policy.</b:JournalName>
    <b:Year>2021</b:Year>
    <b:Pages>490-501</b:Pages>
    <b:Volume>70</b:Volume>
    <b:Issue>June 2021</b:Issue>
    <b:DOI>https://doi.org/10.1016/j.eap.2021.03.013</b:DOI>
    <b:RefOrder>19</b:RefOrder>
  </b:Source>
  <b:Source>
    <b:Tag>Aye18</b:Tag>
    <b:SourceType>JournalArticle</b:SourceType>
    <b:Guid>{4AEF89FD-CC5D-488B-AE00-2E50A7E5DCF8}</b:Guid>
    <b:Author>
      <b:Author>
        <b:NameList>
          <b:Person>
            <b:Last>Aye</b:Last>
            <b:First>Goodness</b:First>
            <b:Middle>C.</b:Middle>
          </b:Person>
          <b:Person>
            <b:Last>Poon</b:Last>
            <b:First>Wai</b:First>
            <b:Middle>Ching</b:Middle>
          </b:Person>
        </b:NameList>
      </b:Author>
    </b:Author>
    <b:Title>Causality between economic policy uncertainty and real housing returns in emerging economies: A cross-sample validation approach</b:Title>
    <b:JournalName>Cogent Econ. Finance</b:JournalName>
    <b:Year>2018</b:Year>
    <b:Volume>6</b:Volume>
    <b:Issue>1</b:Issue>
    <b:DOI>https://doi.org/10.1080/23322039.2018.1473708</b:DOI>
    <b:RefOrder>20</b:RefOrder>
  </b:Source>
  <b:Source>
    <b:Tag>Bal21</b:Tag>
    <b:SourceType>JournalArticle</b:SourceType>
    <b:Guid>{74FAE0A6-DB6D-46EF-9305-F1B341432CAE}</b:Guid>
    <b:Author>
      <b:Author>
        <b:NameList>
          <b:Person>
            <b:Last>Balcilar</b:Last>
            <b:First>Mehmet</b:First>
          </b:Person>
          <b:Person>
            <b:Last>Roubaud</b:Last>
            <b:First>David</b:First>
          </b:Person>
          <b:Person>
            <b:Last>Uzuner</b:Last>
            <b:First>Gizem</b:First>
          </b:Person>
          <b:Person>
            <b:Last>Wohar</b:Last>
            <b:First>Mark</b:First>
            <b:Middle>E.</b:Middle>
          </b:Person>
        </b:NameList>
      </b:Author>
    </b:Author>
    <b:Title>Housing sector and economic policy uncertainty: A GMM panel VAR approach</b:Title>
    <b:JournalName> Int. Rev. Econ. Finance</b:JournalName>
    <b:Year>2021</b:Year>
    <b:Pages>114-126</b:Pages>
    <b:Volume>76</b:Volume>
    <b:Issue>November 2021</b:Issue>
    <b:DOI>https://doi.org/10.1016/j.iref.2021.05.011</b:DOI>
    <b:RefOrder>21</b:RefOrder>
  </b:Source>
  <b:Source>
    <b:Tag>Bal204</b:Tag>
    <b:SourceType>JournalArticle</b:SourceType>
    <b:Guid>{90DBE04C-1FE6-41EA-8450-4DA868038BB8}</b:Guid>
    <b:Author>
      <b:Author>
        <b:NameList>
          <b:Person>
            <b:Last>Baldauf</b:Last>
            <b:First>Markus</b:First>
          </b:Person>
          <b:Person>
            <b:Last>Garlappi</b:Last>
            <b:First>Lorenzo</b:First>
          </b:Person>
          <b:Person>
            <b:Last>Yannelis</b:Last>
            <b:First>Constantine</b:First>
          </b:Person>
        </b:NameList>
      </b:Author>
    </b:Author>
    <b:Title>Does Climate Change Affect Real Estate Prices? Only If You Believe In It</b:Title>
    <b:JournalName>Rev Financ Stud.</b:JournalName>
    <b:Year>2020</b:Year>
    <b:Pages>1256–1295</b:Pages>
    <b:Volume>33</b:Volume>
    <b:Issue>3</b:Issue>
    <b:DOI>https://doi.org/10.1093/rfs/hhz073</b:DOI>
    <b:RefOrder>22</b:RefOrder>
  </b:Source>
  <b:Source>
    <b:Tag>Ber19</b:Tag>
    <b:SourceType>JournalArticle</b:SourceType>
    <b:Guid>{18156EBB-5755-4224-ABBA-006680B18704}</b:Guid>
    <b:Author>
      <b:Author>
        <b:NameList>
          <b:Person>
            <b:Last>Beracha</b:Last>
            <b:First>El</b:First>
            <b:Middle>i</b:Middle>
          </b:Person>
          <b:Person>
            <b:Last>Freybote</b:Last>
            <b:First>Julia</b:First>
          </b:Person>
          <b:Person>
            <b:Last>Lin</b:Last>
            <b:First>Zhenguo</b:First>
          </b:Person>
        </b:NameList>
      </b:Author>
    </b:Author>
    <b:Title>The Determinants of the Ex Ante Risk Premiumin Commercial Real Estate</b:Title>
    <b:JournalName>J. Real Estate Res.</b:JournalName>
    <b:Year>2019</b:Year>
    <b:Pages>411-442</b:Pages>
    <b:Volume>41</b:Volume>
    <b:Issue>3</b:Issue>
    <b:DOI>https://doi.org/10.22300/0896-5803.41.3.411</b:DOI>
    <b:RefOrder>23</b:RefOrder>
  </b:Source>
  <b:Source>
    <b:Tag>Bos22</b:Tag>
    <b:SourceType>JournalArticle</b:SourceType>
    <b:Guid>{6437C760-9F86-467F-A2CA-1C1F874C3A4C}</b:Guid>
    <b:Author>
      <b:Author>
        <b:NameList>
          <b:Person>
            <b:Last>Bossman</b:Last>
            <b:First>Ahmed</b:First>
          </b:Person>
          <b:Person>
            <b:Last>Umar</b:Last>
            <b:First>Zaghum</b:First>
          </b:Person>
          <b:Person>
            <b:Last>Agyei</b:Last>
            <b:First>Samuel</b:First>
            <b:Middle>Kwaku</b:Middle>
          </b:Person>
          <b:Person>
            <b:Last>Junior</b:Last>
            <b:First>Peterson</b:First>
            <b:Middle>Owusu</b:Middle>
          </b:Person>
        </b:NameList>
      </b:Author>
    </b:Author>
    <b:Title>A new ICEEMDAN-based transfer entropy quantifying information flow between real estate and policy uncertainty</b:Title>
    <b:JournalName>Econ. Res.</b:JournalName>
    <b:Year>2022</b:Year>
    <b:Pages>In press</b:Pages>
    <b:DOI>https://doi.org/10.1016/j.rie.2022.07.002</b:DOI>
    <b:RefOrder>24</b:RefOrder>
  </b:Source>
  <b:Source>
    <b:Tag>Bou222</b:Tag>
    <b:SourceType>JournalArticle</b:SourceType>
    <b:Guid>{4A89D776-0111-4376-93D0-4FD683EE4075}</b:Guid>
    <b:Author>
      <b:Author>
        <b:NameList>
          <b:Person>
            <b:Last>Bouri</b:Last>
            <b:First>Elie</b:First>
          </b:Person>
          <b:Person>
            <b:Last>Iqbal</b:Last>
            <b:First>Najaf</b:First>
          </b:Person>
          <b:Person>
            <b:Last>Klein</b:Last>
            <b:First>Tony</b:First>
          </b:Person>
        </b:NameList>
      </b:Author>
    </b:Author>
    <b:Title>Climate policy uncertainty and the price dynamics of green and brown energy stocks</b:Title>
    <b:JournalName>Finance Res. Lett.</b:JournalName>
    <b:Year>2022</b:Year>
    <b:Pages>102740</b:Pages>
    <b:Volume>47</b:Volume>
    <b:Issue>Part:B, June 2022</b:Issue>
    <b:DOI>https://doi.org/10.1016/j.frl.2022.102740</b:DOI>
    <b:RefOrder>25</b:RefOrder>
  </b:Source>
  <b:Source>
    <b:Tag>Cev22</b:Tag>
    <b:SourceType>JournalArticle</b:SourceType>
    <b:Guid>{E4DD2206-0E94-49E9-BB54-09CCC84BFC92}</b:Guid>
    <b:Author>
      <b:Author>
        <b:NameList>
          <b:Person>
            <b:Last>Cevik</b:Last>
            <b:First>Serhan</b:First>
          </b:Person>
          <b:Person>
            <b:Last>Miryugin</b:Last>
            <b:First>Fedor</b:First>
          </b:Person>
        </b:NameList>
      </b:Author>
    </b:Author>
    <b:Title>Rogue Waves: Climate Change and Firm Performance</b:Title>
    <b:JournalName>Comp. Econ. Stud.</b:JournalName>
    <b:Year>2022</b:Year>
    <b:DOI> https://doi.org/10.1057/s41294-022-00189-0</b:DOI>
    <b:RefOrder>26</b:RefOrder>
  </b:Source>
  <b:Source>
    <b:Tag>Cha222</b:Tag>
    <b:SourceType>JournalArticle</b:SourceType>
    <b:Guid>{7F60447E-F5F1-4048-ABDC-A03E2E4E60BE}</b:Guid>
    <b:Author>
      <b:Author>
        <b:NameList>
          <b:Person>
            <b:Last>Charif</b:Last>
            <b:First>Husni</b:First>
          </b:Person>
          <b:Person>
            <b:Last>Assaf</b:Last>
            <b:First>Ata</b:First>
          </b:Person>
          <b:Person>
            <b:Last>Demir</b:Last>
            <b:First>Ender</b:First>
          </b:Person>
          <b:Person>
            <b:Last>Mokni</b:Last>
            <b:First>Khaled</b:First>
          </b:Person>
        </b:NameList>
      </b:Author>
    </b:Author>
    <b:Title>The effects of economic policy uncertainty on the US REITs ETFs: A quantile analysis</b:Title>
    <b:JournalName>Invest. Anal. J.</b:JournalName>
    <b:Year>2022</b:Year>
    <b:Pages>67-82</b:Pages>
    <b:Volume>51</b:Volume>
    <b:Issue>1</b:Issue>
    <b:DOI>https://doi.org/10.1080/10293523.2022.2076372</b:DOI>
    <b:RefOrder>27</b:RefOrder>
  </b:Source>
  <b:Source>
    <b:Tag>Cho15</b:Tag>
    <b:SourceType>JournalArticle</b:SourceType>
    <b:Guid>{70CF24AF-4F18-419A-9D13-FD63EFFE26FB}</b:Guid>
    <b:Author>
      <b:Author>
        <b:NameList>
          <b:Person>
            <b:Last>Cho</b:Last>
            <b:First>Jin</b:First>
            <b:Middle>Seo</b:Middle>
          </b:Person>
          <b:Person>
            <b:Last>Kim</b:Last>
            <b:First>Tae-hwan</b:First>
          </b:Person>
          <b:Person>
            <b:Last>Shin</b:Last>
            <b:First>Yongcheol</b:First>
          </b:Person>
        </b:NameList>
      </b:Author>
    </b:Author>
    <b:Title>Quantile cointegration in the autoregressive distributed-lag modeling framework</b:Title>
    <b:JournalName>J. Econom.</b:JournalName>
    <b:Year>2015</b:Year>
    <b:Pages>281-300</b:Pages>
    <b:Volume>188</b:Volume>
    <b:Issue>1</b:Issue>
    <b:DOI>https://doi.org/10.1016/j.jeconom.2015.05.003</b:DOI>
    <b:RefOrder>28</b:RefOrder>
  </b:Source>
  <b:Source>
    <b:Tag>Cho17</b:Tag>
    <b:SourceType>JournalArticle</b:SourceType>
    <b:Guid>{DC4DD62C-3EB1-4253-862E-7428EDAA48CF}</b:Guid>
    <b:Author>
      <b:Author>
        <b:NameList>
          <b:Person>
            <b:Last>Chow</b:Last>
            <b:First>Sheung-Chi</b:First>
          </b:Person>
          <b:Person>
            <b:Last>Cunado</b:Last>
            <b:First>Juncal</b:First>
          </b:Person>
          <b:Person>
            <b:Last>Gupta</b:Last>
            <b:First>Rangan</b:First>
          </b:Person>
          <b:Person>
            <b:Last>Wong</b:Last>
            <b:First>Wing-Keung</b:First>
          </b:Person>
        </b:NameList>
      </b:Author>
    </b:Author>
    <b:Title>Causal relationships between economic policy uncertainty and housing market returns in China and India: evidence from linear and nonlinear panel and time series models</b:Title>
    <b:JournalName>Stud. Nonlinear Dyn.</b:JournalName>
    <b:Year>2017</b:Year>
    <b:Volume>4</b:Volume>
    <b:Issue>2017</b:Issue>
    <b:DOI>https://doi.org/10.1515/snde-2016-0121</b:DOI>
    <b:RefOrder>29</b:RefOrder>
  </b:Source>
  <b:Source>
    <b:Tag>Cla21</b:Tag>
    <b:SourceType>JournalArticle</b:SourceType>
    <b:Guid>{4EC06A5A-3F21-46D7-8EFC-6AFC74F646FD}</b:Guid>
    <b:Author>
      <b:Author>
        <b:NameList>
          <b:Person>
            <b:Last>Clayton</b:Last>
            <b:First>Jim</b:First>
          </b:Person>
          <b:Person>
            <b:Last>Devaney</b:Last>
            <b:First>Steven</b:First>
          </b:Person>
          <b:Person>
            <b:Last>Sayce</b:Last>
            <b:First>Sarah</b:First>
          </b:Person>
          <b:Person>
            <b:Last>Wetering</b:Last>
            <b:First>Jorn</b:First>
            <b:Middle>Van de</b:Middle>
          </b:Person>
        </b:NameList>
      </b:Author>
    </b:Author>
    <b:Title>Climate Risk and Real Estate Prices: What Do We Know?</b:Title>
    <b:JournalName>J. Portf. Manag.</b:JournalName>
    <b:Year>2021</b:Year>
    <b:Pages>75-90</b:Pages>
    <b:Volume>47</b:Volume>
    <b:Issue>10</b:Issue>
    <b:DOI>https://doi.org/10.3905/jpm.2021.1.278</b:DOI>
    <b:RefOrder>30</b:RefOrder>
  </b:Source>
  <b:Source>
    <b:Tag>Cur121</b:Tag>
    <b:SourceType>JournalArticle</b:SourceType>
    <b:Guid>{C6E1E1C1-DF3A-490E-987A-96E1AC53609C}</b:Guid>
    <b:Author>
      <b:Author>
        <b:NameList>
          <b:Person>
            <b:Last>Curcio</b:Last>
            <b:First>Richard</b:First>
            <b:Middle>J.</b:Middle>
          </b:Person>
          <b:Person>
            <b:Last>Anderson</b:Last>
            <b:First>Randy</b:First>
            <b:Middle>I.</b:Middle>
          </b:Person>
          <b:Person>
            <b:Last>Guirguis</b:Last>
            <b:First>Hany</b:First>
          </b:Person>
          <b:Person>
            <b:Last>Boney</b:Last>
            <b:First>Vaneesha</b:First>
          </b:Person>
        </b:NameList>
      </b:Author>
    </b:Author>
    <b:Title>Have leveraged and traditional ETFs impacted the volatility of real estate stock prices?</b:Title>
    <b:JournalName>Appl. Financial Econ.</b:JournalName>
    <b:Year>2012</b:Year>
    <b:Pages>709-722</b:Pages>
    <b:Volume>22</b:Volume>
    <b:Issue>9</b:Issue>
    <b:DOI>https://doi.org/10.1080/09603107.2011.624080</b:DOI>
    <b:RefOrder>31</b:RefOrder>
  </b:Source>
  <b:Source>
    <b:Tag>Dem22</b:Tag>
    <b:SourceType>JournalArticle</b:SourceType>
    <b:Guid>{4B2B166D-7B51-4518-A468-72B7B757CC65}</b:Guid>
    <b:Author>
      <b:Author>
        <b:NameList>
          <b:Person>
            <b:Last>Demiralay</b:Last>
            <b:First>Sercan</b:First>
          </b:Person>
          <b:Person>
            <b:Last>Kilincarslan</b:Last>
            <b:First>Erhan</b:First>
          </b:Person>
        </b:NameList>
      </b:Author>
    </b:Author>
    <b:Title>Uncertainty Measures and Sector-Specific REITs in a Regime-Switching Environment</b:Title>
    <b:JournalName>J. Real Estate Finance Econ.</b:JournalName>
    <b:Year>2022</b:Year>
    <b:DOI>https://doi.org/10.1007/s11146-022-09898-w</b:DOI>
    <b:RefOrder>32</b:RefOrder>
  </b:Source>
  <b:Source>
    <b:Tag>Gig21</b:Tag>
    <b:SourceType>JournalArticle</b:SourceType>
    <b:Guid>{A6A2F463-0BF2-4D1C-8E6C-4028F56C3F79}</b:Guid>
    <b:Author>
      <b:Author>
        <b:NameList>
          <b:Person>
            <b:Last>Giglio</b:Last>
            <b:First>Stefano</b:First>
          </b:Person>
          <b:Person>
            <b:Last>Maggiori</b:Last>
            <b:First>Matteo</b:First>
          </b:Person>
          <b:Person>
            <b:Last>Rao</b:Last>
            <b:First>Krishna</b:First>
          </b:Person>
          <b:Person>
            <b:Last>Stroebel</b:Last>
            <b:First>Johannes</b:First>
          </b:Person>
          <b:Person>
            <b:Last>Weber</b:Last>
            <b:First>Andreas</b:First>
          </b:Person>
        </b:NameList>
      </b:Author>
    </b:Author>
    <b:Title>Climate Change and Long-Run Discount Rates: Evidence from Real Estat</b:Title>
    <b:JournalName>Rev Financ Stud.</b:JournalName>
    <b:Year>2021</b:Year>
    <b:Pages>3527–3571</b:Pages>
    <b:Volume>34</b:Volume>
    <b:Issue>8</b:Issue>
    <b:DOI>https://doi.org/10.1093/rfs/hhab032</b:DOI>
    <b:RefOrder>33</b:RefOrder>
  </b:Source>
  <b:Source>
    <b:Tag>Hua201</b:Tag>
    <b:SourceType>JournalArticle</b:SourceType>
    <b:Guid>{6D9CD52B-7CC0-43E6-BA1E-441D3D9E8F5D}</b:Guid>
    <b:Author>
      <b:Author>
        <b:NameList>
          <b:Person>
            <b:Last>Huang</b:Last>
            <b:First>Wei-Ling</b:First>
          </b:Person>
          <b:Person>
            <b:Last>Tsai</b:Last>
            <b:First>I-Chun</b:First>
          </b:Person>
          <b:Person>
            <b:Last>Lin</b:Last>
            <b:First>Wen-Yuan</b:First>
          </b:Person>
        </b:NameList>
      </b:Author>
    </b:Author>
    <b:Title>Economic policy uncertainty, investors’ attention and US real estate investment trusts’ herding behaviors</b:Title>
    <b:JournalName>J Risk</b:JournalName>
    <b:Year>2020</b:Year>
    <b:Pages>35-63</b:Pages>
    <b:Volume>22</b:Volume>
    <b:Issue>6</b:Issue>
    <b:DOI>http://doi.org/10.21314/JOR.2020.440</b:DOI>
    <b:RefOrder>34</b:RefOrder>
  </b:Source>
  <b:Source>
    <b:Tag>Jac19</b:Tag>
    <b:SourceType>JournalArticle</b:SourceType>
    <b:Guid>{D1453B9F-5DFB-47A7-B3DA-8EE732558B8C}</b:Guid>
    <b:Author>
      <b:Author>
        <b:NameList>
          <b:Person>
            <b:Last>Jackson</b:Last>
            <b:First>Cath</b:First>
          </b:Person>
          <b:Person>
            <b:Last>Orr</b:Last>
            <b:First>Allison</b:First>
          </b:Person>
        </b:NameList>
      </b:Author>
    </b:Author>
    <b:Title>Investment decision-making under economic policy uncertainty</b:Title>
    <b:JournalName>J. Prop. Res.</b:JournalName>
    <b:Year>2019</b:Year>
    <b:Pages>153-185</b:Pages>
    <b:Volume>36</b:Volume>
    <b:Issue>2</b:Issue>
    <b:DOI>https://doi.org/10.1080/09599916.2019.1590454</b:DOI>
    <b:RefOrder>35</b:RefOrder>
  </b:Source>
  <b:Source>
    <b:Tag>Kan23</b:Tag>
    <b:SourceType>JournalArticle</b:SourceType>
    <b:Guid>{AB66217D-A9F2-4841-8F26-E9E9E67E9ABC}</b:Guid>
    <b:Author>
      <b:Author>
        <b:NameList>
          <b:Person>
            <b:Last>Kang</b:Last>
            <b:First>Sang</b:First>
            <b:Middle>Hoon</b:Middle>
          </b:Person>
          <b:Person>
            <b:Last>Hernandez</b:Last>
            <b:First>Jose</b:First>
            <b:Middle>Arreola</b:Middle>
          </b:Person>
          <b:Person>
            <b:Last>Rehman</b:Last>
            <b:First>Mobeen</b:First>
            <b:Middle>Ur</b:Middle>
          </b:Person>
          <b:Person>
            <b:Last>Shahzad</b:Last>
            <b:First>Syed</b:First>
            <b:Middle>Jawad Hussain</b:Middle>
          </b:Person>
          <b:Person>
            <b:Last>Yoon</b:Last>
            <b:First>Seong-Min</b:First>
          </b:Person>
        </b:NameList>
      </b:Author>
    </b:Author>
    <b:Title>Spillovers and hedging between US equity sectors and gold, oil, islamic stocks and implied volatilities</b:Title>
    <b:JournalName>Resour. Policy</b:JournalName>
    <b:Year>2023</b:Year>
    <b:Volume>81</b:Volume>
    <b:DOI>https://doi.org/10.1016/j.resourpol.2022.103286</b:DOI>
    <b:RefOrder>36</b:RefOrder>
  </b:Source>
  <b:Source>
    <b:Tag>LiM20</b:Tag>
    <b:SourceType>JournalArticle</b:SourceType>
    <b:Guid>{8624BFED-A863-4B5F-B34A-44FDAD494035}</b:Guid>
    <b:Author>
      <b:Author>
        <b:NameList>
          <b:Person>
            <b:Last>Li</b:Last>
            <b:First>Miao</b:First>
          </b:Person>
          <b:Person>
            <b:Last>Wu</b:Last>
            <b:First>Gaoqiang</b:First>
          </b:Person>
        </b:NameList>
      </b:Author>
    </b:Author>
    <b:Title>The Impact of Economic Policy Uncertainty on Real Estate Development in China</b:Title>
    <b:JournalName>J Appl Finance Bank.</b:JournalName>
    <b:Year>2020</b:Year>
    <b:Pages>25-42</b:Pages>
    <b:Volume>10</b:Volume>
    <b:Issue>4</b:Issue>
    <b:URL>http://www.scienpress.com/Upload/JAFB%2FVol%2010_4_2.pdf</b:URL>
    <b:RefOrder>37</b:RefOrder>
  </b:Source>
  <b:Source>
    <b:Tag>Lin23</b:Tag>
    <b:SourceType>JournalArticle</b:SourceType>
    <b:Guid>{173BD5B3-B470-49B7-90B1-202F98522880}</b:Guid>
    <b:Author>
      <b:Author>
        <b:NameList>
          <b:Person>
            <b:Last>Lin</b:Last>
            <b:First>Boqiang</b:First>
          </b:Person>
          <b:Person>
            <b:Last>Wu</b:Last>
            <b:First>Nan</b:First>
          </b:Person>
        </b:NameList>
      </b:Author>
    </b:Author>
    <b:Title>Climate risk disclosure and stock price crash risk: The case of China</b:Title>
    <b:JournalName>Int. Rev. Econ</b:JournalName>
    <b:Year>2023</b:Year>
    <b:Pages>21-34</b:Pages>
    <b:Volume>83</b:Volume>
    <b:DOI>https://doi.org/10.1016/j.iref.2022.08.007</b:DOI>
    <b:RefOrder>38</b:RefOrder>
  </b:Source>
  <b:Source>
    <b:Tag>Lio18</b:Tag>
    <b:SourceType>JournalArticle</b:SourceType>
    <b:Guid>{F846007C-CB22-4A6C-B4AF-C8F2B8DFEB39}</b:Guid>
    <b:Author>
      <b:Author>
        <b:NameList>
          <b:Person>
            <b:Last>Liow</b:Last>
            <b:First>Kim</b:First>
            <b:Middle>Hiang</b:Middle>
          </b:Person>
          <b:Person>
            <b:Last>Huang</b:Last>
            <b:First>Yuting</b:First>
          </b:Person>
        </b:NameList>
      </b:Author>
    </b:Author>
    <b:Title>The dynamics of volatility connectedness in international real estate investment trusts</b:Title>
    <b:JournalName>J. Int. Financial Mark. Inst.</b:JournalName>
    <b:Year>2018</b:Year>
    <b:Pages>195-210</b:Pages>
    <b:Volume>55</b:Volume>
    <b:DOI>https://doi.org/10.1016/j.intfin.2018.02.003</b:DOI>
    <b:RefOrder>39</b:RefOrder>
  </b:Source>
  <b:Source>
    <b:Tag>Mil221</b:Tag>
    <b:SourceType>JournalArticle</b:SourceType>
    <b:Guid>{E121EDD4-6ABD-4CC5-A6B7-BF66DA5FE1FA}</b:Guid>
    <b:Author>
      <b:Author>
        <b:NameList>
          <b:Person>
            <b:Last>Milcheva</b:Last>
            <b:First>Stanimira</b:First>
          </b:Person>
        </b:NameList>
      </b:Author>
    </b:Author>
    <b:Title>Volatility and the Cross-Section of Real Estate Equity Returns during Covid-19</b:Title>
    <b:JournalName>J. Real Estate Finance Econ.</b:JournalName>
    <b:Year>2022</b:Year>
    <b:Pages>293–320</b:Pages>
    <b:Volume>65</b:Volume>
    <b:DOI>https://doi.org/10.1007/s11146-021-09840-6</b:DOI>
    <b:RefOrder>40</b:RefOrder>
  </b:Source>
  <b:Source>
    <b:Tag>Pil23</b:Tag>
    <b:SourceType>JournalArticle</b:SourceType>
    <b:Guid>{CD9B3B31-61BE-4F93-973D-63069EE12C83}</b:Guid>
    <b:Author>
      <b:Author>
        <b:NameList>
          <b:Person>
            <b:Last>Pillada</b:Last>
            <b:First>Naga</b:First>
          </b:Person>
          <b:Person>
            <b:Last>Rangasamy</b:Last>
            <b:First>Sangeetha</b:First>
          </b:Person>
        </b:NameList>
      </b:Author>
    </b:Author>
    <b:Title>An empirical investigation of investor sentiment and volatility of realty sector market in India: an application of the DCC–GARCH model</b:Title>
    <b:JournalName>SN Bus. Econ.</b:JournalName>
    <b:Year>2023</b:Year>
    <b:Volume>3</b:Volume>
    <b:Issue>55</b:Issue>
    <b:DOI>https://doi.org/10.1007/s43546-023-00434-3</b:DOI>
    <b:RefOrder>41</b:RefOrder>
  </b:Source>
  <b:Source>
    <b:Tag>Str21</b:Tag>
    <b:SourceType>JournalArticle</b:SourceType>
    <b:Guid>{3640AFA9-B0A1-40E5-AACE-0A653FFF08B9}</b:Guid>
    <b:Author>
      <b:Author>
        <b:NameList>
          <b:Person>
            <b:Last>Stroebel</b:Last>
            <b:First>Johannes</b:First>
          </b:Person>
          <b:Person>
            <b:Last>Wurgler</b:Last>
            <b:First>Jeffrey</b:First>
          </b:Person>
        </b:NameList>
      </b:Author>
    </b:Author>
    <b:Title>What do you think about climate finance?</b:Title>
    <b:JournalName>J. financ. econ.</b:JournalName>
    <b:Year>2021</b:Year>
    <b:Pages>487-498</b:Pages>
    <b:Volume>142</b:Volume>
    <b:Issue>2</b:Issue>
    <b:DOI>https://doi.org/10.1016/j.jfineco.2021.08.004</b:DOI>
    <b:RefOrder>42</b:RefOrder>
  </b:Source>
  <b:Source>
    <b:Tag>Tro16</b:Tag>
    <b:SourceType>JournalArticle</b:SourceType>
    <b:Guid>{AAF7F754-F72D-4E7F-962B-10997BB832D7}</b:Guid>
    <b:Author>
      <b:Author>
        <b:NameList>
          <b:Person>
            <b:Last>Troster</b:Last>
            <b:First>Victor</b:First>
          </b:Person>
        </b:NameList>
      </b:Author>
    </b:Author>
    <b:Title>Testing for Granger-causality in quantiles</b:Title>
    <b:JournalName>Econom. Rev.</b:JournalName>
    <b:Year>2018</b:Year>
    <b:Pages>850-866</b:Pages>
    <b:Volume>37</b:Volume>
    <b:Issue>8</b:Issue>
    <b:DOI>https://doi.org/10.1080/07474938.2016.1172400</b:DOI>
    <b:RefOrder>43</b:RefOrder>
  </b:Source>
  <b:Source>
    <b:Tag>Xia</b:Tag>
    <b:SourceType>JournalArticle</b:SourceType>
    <b:Guid>{952E46D7-E808-48B7-B9D1-55CF19148644}</b:Guid>
    <b:Author>
      <b:Author>
        <b:NameList>
          <b:Person>
            <b:Last>Xia</b:Last>
            <b:First>Tongshui</b:First>
          </b:Person>
          <b:Person>
            <b:Last>Yao</b:Last>
            <b:First>Chen-Xi</b:First>
          </b:Person>
          <b:Person>
            <b:Last>Geng</b:Last>
            <b:First>Jiang-Bo</b:First>
          </b:Person>
        </b:NameList>
      </b:Author>
    </b:Author>
    <b:Title>Dynamic and frequency-domain spillover among economic policy uncertainty, stock and housing markets in China</b:Title>
    <b:JournalName> Int. Rev. Financial Anal.</b:JournalName>
    <b:Pages>101427</b:Pages>
    <b:Volume>67</b:Volume>
    <b:Issue>January 2020</b:Issue>
    <b:DOI>https://doi.org/10.1016/j.irfa.2019.101427</b:DOI>
    <b:Year>2020</b:Year>
    <b:RefOrder>44</b:RefOrder>
  </b:Source>
  <b:Source>
    <b:Tag>Dav23</b:Tag>
    <b:SourceType>InternetSite</b:SourceType>
    <b:Guid>{8E0C6316-73F4-4F59-92B2-5E5FB67E1CA0}</b:Guid>
    <b:Title>40% of emissions come from real estate</b:Title>
    <b:Year>2023</b:Year>
    <b:Author>
      <b:Author>
        <b:NameList>
          <b:Person>
            <b:Last>Carlin</b:Last>
            <b:First>David</b:First>
          </b:Person>
        </b:NameList>
      </b:Author>
    </b:Author>
    <b:InternetSiteTitle>United Nations Environment Program Finance Initiative</b:InternetSiteTitle>
    <b:Month>02</b:Month>
    <b:Day>01</b:Day>
    <b:URL>https://www.unepfi.org/themes/climate-change/40-of-emissions-come-from-real-estate-heres-how-the-sector-can-decarbonize/#:~:text=Nearly%2040%25%20of%20global%20carbon,remaining%2030%25%20comes%20from%20construction.</b:URL>
    <b:RefOrder>45</b:RefOrder>
  </b:Source>
  <b:Source>
    <b:Tag>Car16</b:Tag>
    <b:SourceType>Report</b:SourceType>
    <b:Guid>{4F3C7F33-1B41-4C50-872B-BF6F4DD37C1D}</b:Guid>
    <b:Author>
      <b:Author>
        <b:NameList>
          <b:Person>
            <b:Last>Carney</b:Last>
            <b:First>Mike</b:First>
          </b:Person>
        </b:NameList>
      </b:Author>
    </b:Author>
    <b:Title>Resolving the Climate Paradox</b:Title>
    <b:Year>2016</b:Year>
    <b:Publisher>Speech at the Arthur Burns Memorial Lecture</b:Publisher>
    <b:City>Berlin</b:City>
    <b:DayAccessed>22 September</b:DayAccessed>
    <b:RefOrder>46</b:RefOrder>
  </b:Source>
  <b:Source>
    <b:Tag>NAR23</b:Tag>
    <b:SourceType>InternetSite</b:SourceType>
    <b:Guid>{E93A7AF5-AEF1-4D2F-91E5-D90522B3E30D}</b:Guid>
    <b:Title>Investing in REITs: Real Estate Investing</b:Title>
    <b:Year>2023</b:Year>
    <b:Author>
      <b:Author>
        <b:Corporate>Nareit</b:Corporate>
      </b:Author>
    </b:Author>
    <b:InternetSiteTitle>Nareit Real estate working for you</b:InternetSiteTitle>
    <b:Month>March</b:Month>
    <b:Day>24</b:Day>
    <b:URL>https://www.reit.com/investing</b:URL>
    <b:RefOrder>47</b:RefOrder>
  </b:Source>
  <b:Source>
    <b:Tag>Add23</b:Tag>
    <b:SourceType>JournalArticle</b:SourceType>
    <b:Guid>{ACC97B6D-8115-43FE-BEAF-D9C3BD35E91E}</b:Guid>
    <b:Title>Climate Change and Commercial Real Estate:  Evidence from Hurricane Sandy</b:Title>
    <b:Year>2023</b:Year>
    <b:Author>
      <b:Author>
        <b:NameList>
          <b:Person>
            <b:Last>Addoum</b:Last>
            <b:First>Jawad</b:First>
            <b:Middle>M.</b:Middle>
          </b:Person>
          <b:Person>
            <b:Last>Eichholt</b:Last>
            <b:First>Piet</b:First>
          </b:Person>
          <b:Person>
            <b:Last>Steiner</b:Last>
            <b:First>Eva</b:First>
          </b:Person>
          <b:Person>
            <b:Last>Yönder</b:Last>
            <b:First>Erkan</b:First>
          </b:Person>
        </b:NameList>
      </b:Author>
    </b:Author>
    <b:JournalName>Real Estate Economics</b:JournalName>
    <b:DOI>https://doi.org/10.1111/1540-6229.12435</b:DOI>
    <b:RefOrder>48</b:RefOrder>
  </b:Source>
  <b:Source>
    <b:Tag>Dem201</b:Tag>
    <b:SourceType>JournalArticle</b:SourceType>
    <b:Guid>{B0CA283A-97CA-44C9-87D7-43F4319BA324}</b:Guid>
    <b:Author>
      <b:Author>
        <b:NameList>
          <b:Person>
            <b:Last>Demirer</b:Last>
            <b:First>Riza</b:First>
          </b:Person>
          <b:Person>
            <b:Last>Gupta</b:Last>
            <b:First>Rangan</b:First>
          </b:Person>
          <b:Person>
            <b:Last>Yüksel</b:Last>
            <b:First>Aslı</b:First>
          </b:Person>
          <b:Person>
            <b:Last>Yüksel</b:Last>
            <b:First>Aydın</b:First>
          </b:Person>
        </b:NameList>
      </b:Author>
    </b:Author>
    <b:Title>The US term structure and return volatility in global REIT markets</b:Title>
    <b:JournalName>Advances in Decision Sciences</b:JournalName>
    <b:Year>2020</b:Year>
    <b:Pages>1-25</b:Pages>
    <b:Volume>24</b:Volume>
    <b:Issue>3</b:Issue>
    <b:RefOrder>49</b:RefOrder>
  </b:Source>
  <b:Source>
    <b:Tag>Chr21</b:Tag>
    <b:SourceType>JournalArticle</b:SourceType>
    <b:Guid>{5D2B746F-6BBC-4BA5-B731-2B0B3BBF3C96}</b:Guid>
    <b:Title>Which stocks are driven by which interest rates? Evidence from listed real estate</b:Title>
    <b:JournalName>Journal of Property Research </b:JournalName>
    <b:Year>2021</b:Year>
    <b:Pages>175-197</b:Pages>
    <b:Author>
      <b:Author>
        <b:NameList>
          <b:Person>
            <b:Last>Weis</b:Last>
            <b:First>Christian</b:First>
          </b:Person>
          <b:Person>
            <b:Last>Woltering</b:Last>
            <b:First>René-Ojas</b:First>
            <b:Middle>René-Ojas</b:Middle>
          </b:Person>
          <b:Person>
            <b:Last>Sebastian</b:Last>
            <b:First>Steffen</b:First>
          </b:Person>
        </b:NameList>
      </b:Author>
    </b:Author>
    <b:Volume>38</b:Volume>
    <b:Issue>3</b:Issue>
    <b:DOI>https://doi.org/10.1080/09599916.2021.1903531</b:DOI>
    <b:RefOrder>50</b:RefOrder>
  </b:Source>
  <b:Source>
    <b:Tag>Tro18</b:Tag>
    <b:SourceType>JournalArticle</b:SourceType>
    <b:Guid>{8A9E3B7D-7808-4B5F-85C6-26A1D960EF5F}</b:Guid>
    <b:Title>Renewable energy, oil prices, and economic activity: A Granger-causality in quantiles analysis</b:Title>
    <b:Year>2018</b:Year>
    <b:Author>
      <b:Author>
        <b:NameList>
          <b:Person>
            <b:Last>Troster</b:Last>
            <b:First>Victor</b:First>
          </b:Person>
          <b:Person>
            <b:Last>Shahbaz</b:Last>
            <b:First>Muhammad</b:First>
          </b:Person>
          <b:Person>
            <b:Last>Uddin</b:Last>
            <b:First>Gazi</b:First>
            <b:Middle>Salah</b:Middle>
          </b:Person>
        </b:NameList>
      </b:Author>
    </b:Author>
    <b:JournalName>Energy Economics</b:JournalName>
    <b:Pages>440-452</b:Pages>
    <b:Volume>70</b:Volume>
    <b:DOI>https://doi.org/10.1016/j.eneco.2018.01.029</b:DOI>
    <b:RefOrder>1</b:RefOrder>
  </b:Source>
</b:Sources>
</file>

<file path=customXml/itemProps1.xml><?xml version="1.0" encoding="utf-8"?>
<ds:datastoreItem xmlns:ds="http://schemas.openxmlformats.org/officeDocument/2006/customXml" ds:itemID="{D9B01AD0-F4E4-43CD-9900-85147236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14277</TotalTime>
  <Pages>34</Pages>
  <Words>10725</Words>
  <Characters>61139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Provash Sarker</dc:creator>
  <cp:keywords/>
  <dc:description/>
  <cp:lastModifiedBy>Xihui Chen</cp:lastModifiedBy>
  <cp:revision>151</cp:revision>
  <dcterms:created xsi:type="dcterms:W3CDTF">2022-05-25T17:59:00Z</dcterms:created>
  <dcterms:modified xsi:type="dcterms:W3CDTF">2025-06-12T15:06:00Z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49cd7e891d1dd71bef9467dd1895822efa9969c269f14b1f5995c21d38f19305</vt:lpwstr>
  </property>
</Properties>
</file>