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Arial" w:hAnsi="Arial"/>
          <w:color w:val="222222"/>
          <w:sz w:val="26"/>
          <w:szCs w:val="26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</w:rPr>
      </w:pP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>‘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>Blind Desire: The Troubling Case of Gayle Newland</w:t>
      </w:r>
      <w:r>
        <w:rPr>
          <w:rFonts w:ascii="Arial" w:hAnsi="Arial" w:hint="default"/>
          <w:color w:val="222222"/>
          <w:sz w:val="26"/>
          <w:szCs w:val="26"/>
          <w:u w:color="222222"/>
          <w:rtl w:val="0"/>
          <w:lang w:val="en-US"/>
        </w:rPr>
        <w:t xml:space="preserve">’ </w:t>
      </w:r>
      <w:r>
        <w:rPr>
          <w:rFonts w:ascii="Arial" w:hAnsi="Arial"/>
          <w:color w:val="222222"/>
          <w:sz w:val="26"/>
          <w:szCs w:val="26"/>
          <w:u w:color="222222"/>
          <w:rtl w:val="0"/>
          <w:lang w:val="en-US"/>
        </w:rPr>
        <w:t xml:space="preserve">published in Inherently Human on 29 June 2017 @ </w:t>
      </w: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30"/>
          <w:szCs w:val="30"/>
          <w:u w:color="222222"/>
        </w:rPr>
      </w:pP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"https://inherentlyhuman.wordpress.com/2017/06/29/blind-desire-the-troubling-case-of-gayle-newland/"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en-US"/>
        </w:rPr>
        <w:t>https://inherentlyhuman.wordpress.com/2017/06/29/blind-desire-the-troubling-case-of-gayle-newland/</w:t>
      </w:r>
      <w:r>
        <w:rPr>
          <w:sz w:val="30"/>
          <w:szCs w:val="30"/>
        </w:rPr>
        <w:fldChar w:fldCharType="end" w:fldLock="0"/>
      </w:r>
    </w:p>
    <w:p>
      <w:pPr>
        <w:pStyle w:val="Default"/>
      </w:pPr>
      <w:r>
        <w:rPr>
          <w:rFonts w:ascii="Arial" w:cs="Arial" w:hAnsi="Arial" w:eastAsia="Arial"/>
          <w:color w:val="222222"/>
          <w:sz w:val="30"/>
          <w:szCs w:val="30"/>
          <w:u w:color="22222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