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BA" w:rsidRPr="00B16E59" w:rsidRDefault="00A77FBA" w:rsidP="00A77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1</w:t>
      </w:r>
      <w:r w:rsidRPr="00B16E59">
        <w:rPr>
          <w:rFonts w:ascii="Times New Roman" w:hAnsi="Times New Roman" w:cs="Times New Roman"/>
          <w:b/>
          <w:sz w:val="24"/>
          <w:szCs w:val="24"/>
        </w:rPr>
        <w:t>:</w:t>
      </w:r>
      <w:r w:rsidRPr="00B16E59">
        <w:rPr>
          <w:rFonts w:ascii="Times New Roman" w:hAnsi="Times New Roman" w:cs="Times New Roman"/>
          <w:sz w:val="24"/>
          <w:szCs w:val="24"/>
        </w:rPr>
        <w:t xml:space="preserve"> Characteristics of participants by primary or secondary diagnosis of heart failure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2268"/>
        <w:gridCol w:w="2127"/>
        <w:gridCol w:w="978"/>
      </w:tblGrid>
      <w:tr w:rsidR="00A77FBA" w:rsidRPr="004C6F2F" w:rsidTr="00D14B1D">
        <w:tc>
          <w:tcPr>
            <w:tcW w:w="2802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Variable</w:t>
            </w:r>
          </w:p>
        </w:tc>
        <w:tc>
          <w:tcPr>
            <w:tcW w:w="226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Primary heart failure</w:t>
            </w:r>
            <w:r>
              <w:rPr>
                <w:sz w:val="20"/>
                <w:szCs w:val="20"/>
              </w:rPr>
              <w:t xml:space="preserve"> (n=2,635,673)</w:t>
            </w:r>
          </w:p>
        </w:tc>
        <w:tc>
          <w:tcPr>
            <w:tcW w:w="2127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Secondary heart failure</w:t>
            </w:r>
            <w:r>
              <w:rPr>
                <w:sz w:val="20"/>
                <w:szCs w:val="20"/>
              </w:rPr>
              <w:t xml:space="preserve"> (n=8,342,383)</w:t>
            </w:r>
          </w:p>
        </w:tc>
        <w:tc>
          <w:tcPr>
            <w:tcW w:w="97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p-value</w:t>
            </w:r>
          </w:p>
        </w:tc>
      </w:tr>
      <w:tr w:rsidR="00C60B80" w:rsidRPr="004C6F2F" w:rsidTr="008F6CDC">
        <w:tc>
          <w:tcPr>
            <w:tcW w:w="8175" w:type="dxa"/>
            <w:gridSpan w:val="4"/>
          </w:tcPr>
          <w:p w:rsidR="00C60B80" w:rsidRDefault="00C60B80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Demographics</w:t>
            </w:r>
          </w:p>
        </w:tc>
      </w:tr>
      <w:tr w:rsidR="00A77FBA" w:rsidRPr="004C6F2F" w:rsidTr="00D14B1D">
        <w:tc>
          <w:tcPr>
            <w:tcW w:w="2802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Age (years)</w:t>
            </w:r>
          </w:p>
        </w:tc>
        <w:tc>
          <w:tcPr>
            <w:tcW w:w="226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72.5±14.5</w:t>
            </w:r>
          </w:p>
        </w:tc>
        <w:tc>
          <w:tcPr>
            <w:tcW w:w="2127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73.1±13.7</w:t>
            </w:r>
          </w:p>
        </w:tc>
        <w:tc>
          <w:tcPr>
            <w:tcW w:w="97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77FBA" w:rsidRPr="004C6F2F" w:rsidTr="00D14B1D">
        <w:tc>
          <w:tcPr>
            <w:tcW w:w="2802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Female</w:t>
            </w:r>
          </w:p>
        </w:tc>
        <w:tc>
          <w:tcPr>
            <w:tcW w:w="226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49.5%</w:t>
            </w:r>
          </w:p>
        </w:tc>
        <w:tc>
          <w:tcPr>
            <w:tcW w:w="2127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52.5%</w:t>
            </w:r>
          </w:p>
        </w:tc>
        <w:tc>
          <w:tcPr>
            <w:tcW w:w="97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77FBA" w:rsidRPr="004C6F2F" w:rsidTr="00D14B1D">
        <w:tc>
          <w:tcPr>
            <w:tcW w:w="2802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Weekend admission</w:t>
            </w:r>
          </w:p>
        </w:tc>
        <w:tc>
          <w:tcPr>
            <w:tcW w:w="226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23.6%</w:t>
            </w:r>
          </w:p>
        </w:tc>
        <w:tc>
          <w:tcPr>
            <w:tcW w:w="2127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24.3%</w:t>
            </w:r>
          </w:p>
        </w:tc>
        <w:tc>
          <w:tcPr>
            <w:tcW w:w="97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77FBA" w:rsidRPr="004C6F2F" w:rsidTr="00D14B1D">
        <w:tc>
          <w:tcPr>
            <w:tcW w:w="2802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 xml:space="preserve">Year </w:t>
            </w:r>
          </w:p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2010</w:t>
            </w:r>
          </w:p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2011</w:t>
            </w:r>
          </w:p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2012</w:t>
            </w:r>
          </w:p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2013</w:t>
            </w:r>
          </w:p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19.7%</w:t>
            </w: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19.2%</w:t>
            </w: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18.4%</w:t>
            </w: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20.6%</w:t>
            </w:r>
          </w:p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22.2%</w:t>
            </w:r>
          </w:p>
        </w:tc>
        <w:tc>
          <w:tcPr>
            <w:tcW w:w="2127" w:type="dxa"/>
          </w:tcPr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18.7%</w:t>
            </w: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19.1%</w:t>
            </w: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18.9%</w:t>
            </w: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21.0%</w:t>
            </w:r>
          </w:p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22.3%</w:t>
            </w:r>
          </w:p>
        </w:tc>
        <w:tc>
          <w:tcPr>
            <w:tcW w:w="97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77FBA" w:rsidRPr="004C6F2F" w:rsidTr="00D14B1D">
        <w:tc>
          <w:tcPr>
            <w:tcW w:w="2802" w:type="dxa"/>
          </w:tcPr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Primary expected payer</w:t>
            </w:r>
          </w:p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Medicare</w:t>
            </w:r>
          </w:p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Medicaid</w:t>
            </w:r>
          </w:p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Private</w:t>
            </w:r>
          </w:p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Uninsured</w:t>
            </w:r>
          </w:p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No charge</w:t>
            </w:r>
          </w:p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Other</w:t>
            </w:r>
          </w:p>
        </w:tc>
        <w:tc>
          <w:tcPr>
            <w:tcW w:w="2268" w:type="dxa"/>
          </w:tcPr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73.8%</w:t>
            </w: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8.3%</w:t>
            </w: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11.4%</w:t>
            </w: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3.7%</w:t>
            </w: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0.4%</w:t>
            </w:r>
          </w:p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2.4%</w:t>
            </w:r>
          </w:p>
        </w:tc>
        <w:tc>
          <w:tcPr>
            <w:tcW w:w="2127" w:type="dxa"/>
          </w:tcPr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77.5%</w:t>
            </w: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7.6%</w:t>
            </w: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10.5%</w:t>
            </w: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2.1%</w:t>
            </w: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0.2%</w:t>
            </w:r>
          </w:p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2.1%</w:t>
            </w:r>
          </w:p>
        </w:tc>
        <w:tc>
          <w:tcPr>
            <w:tcW w:w="97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77FBA" w:rsidRPr="004C6F2F" w:rsidTr="00D14B1D">
        <w:tc>
          <w:tcPr>
            <w:tcW w:w="2802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 xml:space="preserve">Median household income (percentile) </w:t>
            </w:r>
          </w:p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0-25th</w:t>
            </w:r>
          </w:p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26-50th</w:t>
            </w:r>
          </w:p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51-75th</w:t>
            </w:r>
          </w:p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76-100th</w:t>
            </w:r>
          </w:p>
        </w:tc>
        <w:tc>
          <w:tcPr>
            <w:tcW w:w="2268" w:type="dxa"/>
          </w:tcPr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31.6%</w:t>
            </w: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25.0%</w:t>
            </w: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23.3%</w:t>
            </w:r>
          </w:p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20.2%</w:t>
            </w:r>
          </w:p>
        </w:tc>
        <w:tc>
          <w:tcPr>
            <w:tcW w:w="2127" w:type="dxa"/>
          </w:tcPr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30.8%</w:t>
            </w: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25.0%</w:t>
            </w:r>
          </w:p>
          <w:p w:rsidR="00A77FBA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23.4%</w:t>
            </w:r>
          </w:p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20.8%</w:t>
            </w:r>
          </w:p>
        </w:tc>
        <w:tc>
          <w:tcPr>
            <w:tcW w:w="97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C60B80" w:rsidRPr="004C6F2F" w:rsidTr="0095357D">
        <w:tc>
          <w:tcPr>
            <w:tcW w:w="8175" w:type="dxa"/>
            <w:gridSpan w:val="4"/>
          </w:tcPr>
          <w:p w:rsidR="00C60B80" w:rsidRDefault="00C60B80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Cardiovascular comorbidities</w:t>
            </w:r>
          </w:p>
        </w:tc>
      </w:tr>
      <w:tr w:rsidR="00A77FBA" w:rsidRPr="004C6F2F" w:rsidTr="00D14B1D">
        <w:tc>
          <w:tcPr>
            <w:tcW w:w="2802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Hypertension</w:t>
            </w:r>
          </w:p>
        </w:tc>
        <w:tc>
          <w:tcPr>
            <w:tcW w:w="226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70.5%</w:t>
            </w:r>
          </w:p>
        </w:tc>
        <w:tc>
          <w:tcPr>
            <w:tcW w:w="2127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71.3%</w:t>
            </w:r>
          </w:p>
        </w:tc>
        <w:tc>
          <w:tcPr>
            <w:tcW w:w="97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77FBA" w:rsidRPr="004C6F2F" w:rsidTr="00D14B1D">
        <w:tc>
          <w:tcPr>
            <w:tcW w:w="2802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Coronary artery disease</w:t>
            </w:r>
          </w:p>
        </w:tc>
        <w:tc>
          <w:tcPr>
            <w:tcW w:w="226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44.5%</w:t>
            </w:r>
          </w:p>
        </w:tc>
        <w:tc>
          <w:tcPr>
            <w:tcW w:w="2127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44.9%</w:t>
            </w:r>
          </w:p>
        </w:tc>
        <w:tc>
          <w:tcPr>
            <w:tcW w:w="97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77FBA" w:rsidRPr="004C6F2F" w:rsidTr="00D14B1D">
        <w:tc>
          <w:tcPr>
            <w:tcW w:w="2802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Previous myocardial infarction</w:t>
            </w:r>
          </w:p>
        </w:tc>
        <w:tc>
          <w:tcPr>
            <w:tcW w:w="226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12.6%</w:t>
            </w:r>
          </w:p>
        </w:tc>
        <w:tc>
          <w:tcPr>
            <w:tcW w:w="2127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12.1%</w:t>
            </w:r>
          </w:p>
        </w:tc>
        <w:tc>
          <w:tcPr>
            <w:tcW w:w="97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77FBA" w:rsidRPr="004C6F2F" w:rsidTr="00D14B1D">
        <w:tc>
          <w:tcPr>
            <w:tcW w:w="2802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Previous PCI</w:t>
            </w:r>
          </w:p>
        </w:tc>
        <w:tc>
          <w:tcPr>
            <w:tcW w:w="226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9.9%</w:t>
            </w:r>
          </w:p>
        </w:tc>
        <w:tc>
          <w:tcPr>
            <w:tcW w:w="2127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9.4%</w:t>
            </w:r>
          </w:p>
        </w:tc>
        <w:tc>
          <w:tcPr>
            <w:tcW w:w="97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77FBA" w:rsidRPr="004C6F2F" w:rsidTr="00D14B1D">
        <w:tc>
          <w:tcPr>
            <w:tcW w:w="2802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Previous CABG</w:t>
            </w:r>
          </w:p>
        </w:tc>
        <w:tc>
          <w:tcPr>
            <w:tcW w:w="226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14.5%</w:t>
            </w:r>
          </w:p>
        </w:tc>
        <w:tc>
          <w:tcPr>
            <w:tcW w:w="2127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11.4%</w:t>
            </w:r>
          </w:p>
        </w:tc>
        <w:tc>
          <w:tcPr>
            <w:tcW w:w="97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77FBA" w:rsidRPr="004C6F2F" w:rsidTr="00D14B1D">
        <w:tc>
          <w:tcPr>
            <w:tcW w:w="2802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Previous heart failure</w:t>
            </w:r>
          </w:p>
        </w:tc>
        <w:tc>
          <w:tcPr>
            <w:tcW w:w="226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1.5%</w:t>
            </w:r>
          </w:p>
        </w:tc>
        <w:tc>
          <w:tcPr>
            <w:tcW w:w="2127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75.7%</w:t>
            </w:r>
          </w:p>
        </w:tc>
        <w:tc>
          <w:tcPr>
            <w:tcW w:w="97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77FBA" w:rsidRPr="004C6F2F" w:rsidTr="00D14B1D">
        <w:tc>
          <w:tcPr>
            <w:tcW w:w="2802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Atrial fibrillation</w:t>
            </w:r>
          </w:p>
        </w:tc>
        <w:tc>
          <w:tcPr>
            <w:tcW w:w="226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36.8%</w:t>
            </w:r>
          </w:p>
        </w:tc>
        <w:tc>
          <w:tcPr>
            <w:tcW w:w="2127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35.8%</w:t>
            </w:r>
          </w:p>
        </w:tc>
        <w:tc>
          <w:tcPr>
            <w:tcW w:w="97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77FBA" w:rsidRPr="004C6F2F" w:rsidTr="00D14B1D">
        <w:tc>
          <w:tcPr>
            <w:tcW w:w="2802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Valvular heart disease</w:t>
            </w:r>
          </w:p>
        </w:tc>
        <w:tc>
          <w:tcPr>
            <w:tcW w:w="226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0.4%</w:t>
            </w:r>
          </w:p>
        </w:tc>
        <w:tc>
          <w:tcPr>
            <w:tcW w:w="2127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11.8%</w:t>
            </w:r>
          </w:p>
        </w:tc>
        <w:tc>
          <w:tcPr>
            <w:tcW w:w="97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77FBA" w:rsidRPr="004C6F2F" w:rsidTr="00D14B1D">
        <w:tc>
          <w:tcPr>
            <w:tcW w:w="2802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Previous stroke or TIA</w:t>
            </w:r>
          </w:p>
        </w:tc>
        <w:tc>
          <w:tcPr>
            <w:tcW w:w="226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10.7%</w:t>
            </w:r>
          </w:p>
        </w:tc>
        <w:tc>
          <w:tcPr>
            <w:tcW w:w="2127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13.1%</w:t>
            </w:r>
          </w:p>
        </w:tc>
        <w:tc>
          <w:tcPr>
            <w:tcW w:w="97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77FBA" w:rsidRPr="004C6F2F" w:rsidTr="00D14B1D">
        <w:tc>
          <w:tcPr>
            <w:tcW w:w="2802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Peripheral vascular disease</w:t>
            </w:r>
          </w:p>
        </w:tc>
        <w:tc>
          <w:tcPr>
            <w:tcW w:w="226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11.5%</w:t>
            </w:r>
          </w:p>
        </w:tc>
        <w:tc>
          <w:tcPr>
            <w:tcW w:w="2127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12.5%</w:t>
            </w:r>
          </w:p>
        </w:tc>
        <w:tc>
          <w:tcPr>
            <w:tcW w:w="97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77FBA" w:rsidRPr="004C6F2F" w:rsidTr="00D14B1D">
        <w:tc>
          <w:tcPr>
            <w:tcW w:w="2802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Pulmonary circulatory disorder</w:t>
            </w:r>
          </w:p>
        </w:tc>
        <w:tc>
          <w:tcPr>
            <w:tcW w:w="226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0.4%</w:t>
            </w:r>
          </w:p>
        </w:tc>
        <w:tc>
          <w:tcPr>
            <w:tcW w:w="2127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7.7%</w:t>
            </w:r>
          </w:p>
        </w:tc>
        <w:tc>
          <w:tcPr>
            <w:tcW w:w="978" w:type="dxa"/>
          </w:tcPr>
          <w:p w:rsidR="00A77FBA" w:rsidRPr="004C6F2F" w:rsidRDefault="00A77FBA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C60B80" w:rsidRPr="004C6F2F" w:rsidTr="004F5BCA">
        <w:tc>
          <w:tcPr>
            <w:tcW w:w="8175" w:type="dxa"/>
            <w:gridSpan w:val="4"/>
          </w:tcPr>
          <w:p w:rsidR="00C60B80" w:rsidRDefault="00C60B80" w:rsidP="00D14B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Non-cardiovascular comorbidities</w:t>
            </w:r>
          </w:p>
        </w:tc>
      </w:tr>
      <w:tr w:rsidR="00C60B80" w:rsidRPr="004C6F2F" w:rsidTr="00D14B1D">
        <w:tc>
          <w:tcPr>
            <w:tcW w:w="2802" w:type="dxa"/>
          </w:tcPr>
          <w:p w:rsidR="00C60B80" w:rsidRPr="004C6F2F" w:rsidRDefault="00EE67A4" w:rsidP="00C60B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Smoker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60B80" w:rsidRPr="004C6F2F" w:rsidRDefault="00C60B80" w:rsidP="00C60B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27.3%</w:t>
            </w:r>
          </w:p>
        </w:tc>
        <w:tc>
          <w:tcPr>
            <w:tcW w:w="2127" w:type="dxa"/>
          </w:tcPr>
          <w:p w:rsidR="00C60B80" w:rsidRPr="004C6F2F" w:rsidRDefault="00C60B80" w:rsidP="00C60B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26.6%</w:t>
            </w:r>
          </w:p>
        </w:tc>
        <w:tc>
          <w:tcPr>
            <w:tcW w:w="978" w:type="dxa"/>
          </w:tcPr>
          <w:p w:rsidR="00C60B80" w:rsidRPr="004C6F2F" w:rsidRDefault="00C60B80" w:rsidP="00C60B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C60B80" w:rsidRPr="004C6F2F" w:rsidTr="00D14B1D">
        <w:tc>
          <w:tcPr>
            <w:tcW w:w="2802" w:type="dxa"/>
          </w:tcPr>
          <w:p w:rsidR="00C60B80" w:rsidRPr="004C6F2F" w:rsidRDefault="00C60B80" w:rsidP="00C60B80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Alcohol misuse</w:t>
            </w:r>
          </w:p>
        </w:tc>
        <w:tc>
          <w:tcPr>
            <w:tcW w:w="2268" w:type="dxa"/>
          </w:tcPr>
          <w:p w:rsidR="00C60B80" w:rsidRPr="004C6F2F" w:rsidRDefault="00C60B80" w:rsidP="00C60B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3.4%</w:t>
            </w:r>
          </w:p>
        </w:tc>
        <w:tc>
          <w:tcPr>
            <w:tcW w:w="2127" w:type="dxa"/>
          </w:tcPr>
          <w:p w:rsidR="00C60B80" w:rsidRPr="004C6F2F" w:rsidRDefault="00C60B80" w:rsidP="00C60B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3.5%</w:t>
            </w:r>
          </w:p>
        </w:tc>
        <w:tc>
          <w:tcPr>
            <w:tcW w:w="978" w:type="dxa"/>
          </w:tcPr>
          <w:p w:rsidR="00C60B80" w:rsidRPr="004C6F2F" w:rsidRDefault="00C60B80" w:rsidP="00C60B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Dyslipidemia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43.7%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Obesity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Diabetes mellitus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43.1%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40.4%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Chronic lung disease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Hypothyroidism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Renal failure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38.4%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Liver disease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Fluid and electrolyte disorders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Peptic ulcer disease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Anemia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Bleeding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Cancer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Depression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Dementia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lastRenderedPageBreak/>
              <w:t>Charlson Comorbidity Index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2.2±1.7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2.9±1.8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C1778E">
        <w:tc>
          <w:tcPr>
            <w:tcW w:w="8175" w:type="dxa"/>
            <w:gridSpan w:val="4"/>
          </w:tcPr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 characteristics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 xml:space="preserve">Bed size </w:t>
            </w:r>
          </w:p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Small</w:t>
            </w:r>
          </w:p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Medium</w:t>
            </w:r>
          </w:p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Large</w:t>
            </w:r>
          </w:p>
        </w:tc>
        <w:tc>
          <w:tcPr>
            <w:tcW w:w="2268" w:type="dxa"/>
          </w:tcPr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</w:p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11.8%</w:t>
            </w:r>
          </w:p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26.4%</w:t>
            </w:r>
          </w:p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61.9%</w:t>
            </w:r>
          </w:p>
        </w:tc>
        <w:tc>
          <w:tcPr>
            <w:tcW w:w="2127" w:type="dxa"/>
          </w:tcPr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</w:p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10.8%</w:t>
            </w:r>
          </w:p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25.5%</w:t>
            </w:r>
          </w:p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63.7%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Teaching hospital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55.6%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56.7%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Urban hospital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89.8%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90.3%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14201F">
        <w:tc>
          <w:tcPr>
            <w:tcW w:w="8175" w:type="dxa"/>
            <w:gridSpan w:val="4"/>
          </w:tcPr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In-hospital outcomes and treatment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Cardiogenic shock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Cardiac arrest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Ventilation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Circulatory support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Intra-aortic balloon pump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Vasopressor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Coronary angiogram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Current admission PCI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Current CABG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Pacemaker or ICD implantation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Cardiac resynchronization therapy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Left ventricular assist device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Heart transplant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0.08%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0.02%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622B74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disposition</w:t>
            </w:r>
            <w:r w:rsidRPr="004C6F2F">
              <w:rPr>
                <w:sz w:val="20"/>
                <w:szCs w:val="20"/>
              </w:rPr>
              <w:t xml:space="preserve"> </w:t>
            </w:r>
          </w:p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Home</w:t>
            </w:r>
          </w:p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Transfer to other hospital</w:t>
            </w:r>
          </w:p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Care home</w:t>
            </w:r>
          </w:p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Discharge against medical advice</w:t>
            </w:r>
          </w:p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Court/law enforcement</w:t>
            </w:r>
          </w:p>
        </w:tc>
        <w:tc>
          <w:tcPr>
            <w:tcW w:w="2268" w:type="dxa"/>
          </w:tcPr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</w:p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57.6%</w:t>
            </w:r>
          </w:p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18.2%</w:t>
            </w:r>
          </w:p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23.0%</w:t>
            </w:r>
          </w:p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1.2%</w:t>
            </w:r>
          </w:p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</w:p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&lt;0.1%</w:t>
            </w:r>
          </w:p>
        </w:tc>
        <w:tc>
          <w:tcPr>
            <w:tcW w:w="2127" w:type="dxa"/>
          </w:tcPr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</w:p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47.5%</w:t>
            </w:r>
          </w:p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30.3%</w:t>
            </w:r>
          </w:p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21.3%</w:t>
            </w:r>
          </w:p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0.9%</w:t>
            </w:r>
          </w:p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</w:p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&lt;0.1%</w:t>
            </w:r>
          </w:p>
        </w:tc>
        <w:tc>
          <w:tcPr>
            <w:tcW w:w="978" w:type="dxa"/>
          </w:tcPr>
          <w:p w:rsidR="00AF298A" w:rsidRPr="00622B74" w:rsidRDefault="00AF298A" w:rsidP="00AF298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Length of stay (days)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5.2±6.1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7.3±9.0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Cost (USD)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$11,213±19,499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$17,098±25,287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Time to readmission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16.3±7.6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16.6±7.5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Readmission length of stay (days)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6.2±7.2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6.5±7.5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 during readmission</w:t>
            </w:r>
          </w:p>
        </w:tc>
        <w:tc>
          <w:tcPr>
            <w:tcW w:w="2268" w:type="dxa"/>
          </w:tcPr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6.8%</w:t>
            </w:r>
          </w:p>
        </w:tc>
        <w:tc>
          <w:tcPr>
            <w:tcW w:w="2127" w:type="dxa"/>
          </w:tcPr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7.7%</w:t>
            </w:r>
          </w:p>
        </w:tc>
        <w:tc>
          <w:tcPr>
            <w:tcW w:w="978" w:type="dxa"/>
          </w:tcPr>
          <w:p w:rsidR="00AF298A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AF298A" w:rsidRPr="004C6F2F" w:rsidTr="00D14B1D">
        <w:tc>
          <w:tcPr>
            <w:tcW w:w="2802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 w:rsidRPr="004C6F2F">
              <w:rPr>
                <w:sz w:val="20"/>
                <w:szCs w:val="20"/>
              </w:rPr>
              <w:t>Cost of readmission (USD)</w:t>
            </w:r>
          </w:p>
        </w:tc>
        <w:tc>
          <w:tcPr>
            <w:tcW w:w="226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$13,488±22,758</w:t>
            </w:r>
          </w:p>
        </w:tc>
        <w:tc>
          <w:tcPr>
            <w:tcW w:w="2127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$13,947±20,125</w:t>
            </w:r>
          </w:p>
        </w:tc>
        <w:tc>
          <w:tcPr>
            <w:tcW w:w="978" w:type="dxa"/>
          </w:tcPr>
          <w:p w:rsidR="00AF298A" w:rsidRPr="004C6F2F" w:rsidRDefault="00AF298A" w:rsidP="00AF2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</w:tbl>
    <w:p w:rsidR="00A77FBA" w:rsidRDefault="00A77FBA" w:rsidP="00A77FBA">
      <w:pPr>
        <w:spacing w:after="0" w:line="240" w:lineRule="auto"/>
      </w:pPr>
      <w:r>
        <w:t>PCI=percutaneous coronary intervention, CABG=coronary artery bypass graft, TIA=transient ischemic attack, ICD=implantable defibrillator device</w:t>
      </w:r>
    </w:p>
    <w:p w:rsidR="00A77FBA" w:rsidRDefault="00A77FBA" w:rsidP="00A77FBA">
      <w:pPr>
        <w:spacing w:after="0" w:line="240" w:lineRule="auto"/>
      </w:pPr>
    </w:p>
    <w:p w:rsidR="00130ABF" w:rsidRDefault="00130ABF"/>
    <w:sectPr w:rsidR="00130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BA"/>
    <w:rsid w:val="00130ABF"/>
    <w:rsid w:val="002025F7"/>
    <w:rsid w:val="002E1A1D"/>
    <w:rsid w:val="00355D56"/>
    <w:rsid w:val="0035629F"/>
    <w:rsid w:val="00542FE5"/>
    <w:rsid w:val="005A1A3A"/>
    <w:rsid w:val="0064434C"/>
    <w:rsid w:val="007D3B65"/>
    <w:rsid w:val="00816222"/>
    <w:rsid w:val="0084441A"/>
    <w:rsid w:val="00885C19"/>
    <w:rsid w:val="00907312"/>
    <w:rsid w:val="00A77FBA"/>
    <w:rsid w:val="00A919B8"/>
    <w:rsid w:val="00AA7925"/>
    <w:rsid w:val="00AF298A"/>
    <w:rsid w:val="00B55A42"/>
    <w:rsid w:val="00BE0B25"/>
    <w:rsid w:val="00C522D8"/>
    <w:rsid w:val="00C57B6F"/>
    <w:rsid w:val="00C60B80"/>
    <w:rsid w:val="00C650C2"/>
    <w:rsid w:val="00C94401"/>
    <w:rsid w:val="00CB4E55"/>
    <w:rsid w:val="00CC3332"/>
    <w:rsid w:val="00D01F76"/>
    <w:rsid w:val="00D73EED"/>
    <w:rsid w:val="00E11BDE"/>
    <w:rsid w:val="00E645E3"/>
    <w:rsid w:val="00EB3708"/>
    <w:rsid w:val="00EE67A4"/>
    <w:rsid w:val="00F233B1"/>
    <w:rsid w:val="00F52DC6"/>
    <w:rsid w:val="00F7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296A"/>
  <w15:chartTrackingRefBased/>
  <w15:docId w15:val="{9415A061-A183-41A8-9627-B43F346D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F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F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hfk44</dc:creator>
  <cp:keywords/>
  <dc:description/>
  <cp:lastModifiedBy>hfk44</cp:lastModifiedBy>
  <cp:revision>4</cp:revision>
  <dcterms:created xsi:type="dcterms:W3CDTF">2019-05-13T22:40:00Z</dcterms:created>
  <dcterms:modified xsi:type="dcterms:W3CDTF">2019-05-20T09:51:00Z</dcterms:modified>
</cp:coreProperties>
</file>