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071E3" w14:textId="77777777" w:rsidR="0079231F" w:rsidRPr="002F3113" w:rsidRDefault="0079231F">
      <w:pPr>
        <w:rPr>
          <w:rFonts w:ascii="Times New Roman" w:hAnsi="Times New Roman" w:cs="Times New Roman"/>
          <w:sz w:val="24"/>
          <w:szCs w:val="24"/>
        </w:rPr>
      </w:pPr>
      <w:r w:rsidRPr="002F3113">
        <w:rPr>
          <w:rFonts w:ascii="Times New Roman" w:hAnsi="Times New Roman" w:cs="Times New Roman"/>
          <w:sz w:val="24"/>
          <w:szCs w:val="24"/>
        </w:rPr>
        <w:t xml:space="preserve">Same-day Discharge After Elective Percutaneous Coronary Intervention: Where Is The Barrier? </w:t>
      </w:r>
      <w:proofErr w:type="spellStart"/>
      <w:r w:rsidRPr="002F3113">
        <w:rPr>
          <w:rFonts w:ascii="Times New Roman" w:hAnsi="Times New Roman" w:cs="Times New Roman"/>
          <w:sz w:val="24"/>
          <w:szCs w:val="24"/>
        </w:rPr>
        <w:t>Auhtor’s</w:t>
      </w:r>
      <w:proofErr w:type="spellEnd"/>
      <w:r w:rsidRPr="002F3113">
        <w:rPr>
          <w:rFonts w:ascii="Times New Roman" w:hAnsi="Times New Roman" w:cs="Times New Roman"/>
          <w:sz w:val="24"/>
          <w:szCs w:val="24"/>
        </w:rPr>
        <w:t xml:space="preserve"> reply </w:t>
      </w:r>
    </w:p>
    <w:p w14:paraId="6B5DE42F" w14:textId="578C1447" w:rsidR="00992BA5" w:rsidRPr="000B49A8" w:rsidRDefault="00090436" w:rsidP="00992BA5">
      <w:pPr>
        <w:tabs>
          <w:tab w:val="left" w:pos="9639"/>
        </w:tabs>
        <w:spacing w:after="0" w:line="360" w:lineRule="auto"/>
        <w:ind w:right="687"/>
        <w:rPr>
          <w:rFonts w:ascii="Times New Roman" w:hAnsi="Times New Roman" w:cs="Times New Roman"/>
          <w:sz w:val="24"/>
          <w:szCs w:val="24"/>
          <w:vertAlign w:val="superscript"/>
        </w:rPr>
      </w:pPr>
      <w:r>
        <w:rPr>
          <w:rFonts w:ascii="Times New Roman" w:hAnsi="Times New Roman" w:cs="Times New Roman"/>
          <w:sz w:val="24"/>
          <w:szCs w:val="24"/>
        </w:rPr>
        <w:t>Muhammad Rashid, MBBS</w:t>
      </w:r>
      <w:r w:rsidR="000B49A8">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sidR="00992BA5" w:rsidRPr="00992BA5">
        <w:rPr>
          <w:rFonts w:ascii="Times New Roman" w:hAnsi="Times New Roman" w:cs="Times New Roman"/>
          <w:sz w:val="24"/>
          <w:szCs w:val="24"/>
        </w:rPr>
        <w:t>Paraskevi</w:t>
      </w:r>
      <w:proofErr w:type="spellEnd"/>
      <w:r w:rsidR="00992BA5" w:rsidRPr="00992BA5">
        <w:rPr>
          <w:rFonts w:ascii="Times New Roman" w:hAnsi="Times New Roman" w:cs="Times New Roman"/>
          <w:sz w:val="24"/>
          <w:szCs w:val="24"/>
        </w:rPr>
        <w:t xml:space="preserve"> </w:t>
      </w:r>
      <w:proofErr w:type="spellStart"/>
      <w:r w:rsidR="00992BA5" w:rsidRPr="00992BA5">
        <w:rPr>
          <w:rFonts w:ascii="Times New Roman" w:hAnsi="Times New Roman" w:cs="Times New Roman"/>
          <w:sz w:val="24"/>
          <w:szCs w:val="24"/>
        </w:rPr>
        <w:t>Taxiarchi</w:t>
      </w:r>
      <w:proofErr w:type="spellEnd"/>
      <w:r w:rsidR="00992BA5" w:rsidRPr="00992BA5">
        <w:rPr>
          <w:rFonts w:ascii="Times New Roman" w:hAnsi="Times New Roman" w:cs="Times New Roman"/>
          <w:sz w:val="24"/>
          <w:szCs w:val="24"/>
        </w:rPr>
        <w:t>, MSc</w:t>
      </w:r>
      <w:r w:rsidR="000B49A8">
        <w:rPr>
          <w:rFonts w:ascii="Times New Roman" w:hAnsi="Times New Roman" w:cs="Times New Roman"/>
          <w:sz w:val="24"/>
          <w:szCs w:val="24"/>
        </w:rPr>
        <w:t xml:space="preserve"> </w:t>
      </w:r>
      <w:r w:rsidR="000B49A8">
        <w:rPr>
          <w:rFonts w:ascii="Times New Roman" w:hAnsi="Times New Roman" w:cs="Times New Roman"/>
          <w:sz w:val="24"/>
          <w:szCs w:val="24"/>
          <w:vertAlign w:val="superscript"/>
        </w:rPr>
        <w:t>2</w:t>
      </w:r>
      <w:r w:rsidR="000B49A8">
        <w:rPr>
          <w:rFonts w:ascii="Times New Roman" w:hAnsi="Times New Roman" w:cs="Times New Roman"/>
          <w:sz w:val="24"/>
          <w:szCs w:val="24"/>
        </w:rPr>
        <w:t xml:space="preserve">, Mamas A. Mamas, DPhil, </w:t>
      </w:r>
      <w:r w:rsidR="000B49A8">
        <w:rPr>
          <w:rFonts w:ascii="Times New Roman" w:hAnsi="Times New Roman" w:cs="Times New Roman"/>
          <w:sz w:val="24"/>
          <w:szCs w:val="24"/>
          <w:vertAlign w:val="superscript"/>
        </w:rPr>
        <w:t>1,3</w:t>
      </w:r>
    </w:p>
    <w:p w14:paraId="0C07CD4C" w14:textId="77777777" w:rsidR="00992BA5" w:rsidRPr="00992BA5" w:rsidRDefault="00992BA5" w:rsidP="00992BA5">
      <w:pPr>
        <w:tabs>
          <w:tab w:val="left" w:pos="9639"/>
        </w:tabs>
        <w:spacing w:after="0" w:line="360" w:lineRule="auto"/>
        <w:ind w:right="687"/>
        <w:rPr>
          <w:rFonts w:ascii="Times New Roman" w:hAnsi="Times New Roman" w:cs="Times New Roman"/>
          <w:sz w:val="24"/>
          <w:szCs w:val="24"/>
        </w:rPr>
      </w:pPr>
    </w:p>
    <w:p w14:paraId="225B9795" w14:textId="77777777" w:rsidR="00090436" w:rsidRPr="00090436" w:rsidRDefault="00090436" w:rsidP="00090436">
      <w:pPr>
        <w:pStyle w:val="ListParagraph"/>
        <w:numPr>
          <w:ilvl w:val="0"/>
          <w:numId w:val="1"/>
        </w:numPr>
        <w:tabs>
          <w:tab w:val="left" w:pos="9639"/>
        </w:tabs>
        <w:spacing w:after="0" w:line="360" w:lineRule="auto"/>
        <w:ind w:right="687"/>
        <w:rPr>
          <w:rFonts w:ascii="Times New Roman" w:hAnsi="Times New Roman" w:cs="Times New Roman"/>
          <w:sz w:val="24"/>
          <w:szCs w:val="24"/>
        </w:rPr>
      </w:pPr>
      <w:proofErr w:type="spellStart"/>
      <w:r w:rsidRPr="00090436">
        <w:rPr>
          <w:rFonts w:ascii="Times New Roman" w:hAnsi="Times New Roman" w:cs="Times New Roman"/>
          <w:sz w:val="24"/>
          <w:szCs w:val="24"/>
        </w:rPr>
        <w:t>Keele</w:t>
      </w:r>
      <w:proofErr w:type="spellEnd"/>
      <w:r w:rsidRPr="00090436">
        <w:rPr>
          <w:rFonts w:ascii="Times New Roman" w:hAnsi="Times New Roman" w:cs="Times New Roman"/>
          <w:sz w:val="24"/>
          <w:szCs w:val="24"/>
        </w:rPr>
        <w:t xml:space="preserve"> Cardiovascular Research Group, Institute of Primary Care and Health Sciences, University of </w:t>
      </w:r>
      <w:proofErr w:type="spellStart"/>
      <w:r w:rsidRPr="00090436">
        <w:rPr>
          <w:rFonts w:ascii="Times New Roman" w:hAnsi="Times New Roman" w:cs="Times New Roman"/>
          <w:sz w:val="24"/>
          <w:szCs w:val="24"/>
        </w:rPr>
        <w:t>Keele</w:t>
      </w:r>
      <w:proofErr w:type="spellEnd"/>
      <w:r w:rsidRPr="00090436">
        <w:rPr>
          <w:rFonts w:ascii="Times New Roman" w:hAnsi="Times New Roman" w:cs="Times New Roman"/>
          <w:sz w:val="24"/>
          <w:szCs w:val="24"/>
        </w:rPr>
        <w:t xml:space="preserve"> and Academic Department of Cardiology, Royal Stoke Hospital, Stoke-on-Trent, UK</w:t>
      </w:r>
    </w:p>
    <w:p w14:paraId="2ED2E0BC" w14:textId="77777777" w:rsidR="00090436" w:rsidRDefault="00992BA5" w:rsidP="00992BA5">
      <w:pPr>
        <w:pStyle w:val="ListParagraph"/>
        <w:numPr>
          <w:ilvl w:val="0"/>
          <w:numId w:val="1"/>
        </w:numPr>
        <w:tabs>
          <w:tab w:val="left" w:pos="9639"/>
        </w:tabs>
        <w:spacing w:after="0" w:line="360" w:lineRule="auto"/>
        <w:ind w:right="687"/>
        <w:rPr>
          <w:rFonts w:ascii="Times New Roman" w:hAnsi="Times New Roman" w:cs="Times New Roman"/>
          <w:sz w:val="24"/>
          <w:szCs w:val="24"/>
        </w:rPr>
      </w:pPr>
      <w:r w:rsidRPr="00090436">
        <w:rPr>
          <w:rFonts w:ascii="Times New Roman" w:hAnsi="Times New Roman" w:cs="Times New Roman"/>
          <w:sz w:val="24"/>
          <w:szCs w:val="24"/>
        </w:rPr>
        <w:t xml:space="preserve">Health </w:t>
      </w:r>
      <w:proofErr w:type="spellStart"/>
      <w:r w:rsidRPr="00090436">
        <w:rPr>
          <w:rFonts w:ascii="Times New Roman" w:hAnsi="Times New Roman" w:cs="Times New Roman"/>
          <w:sz w:val="24"/>
          <w:szCs w:val="24"/>
        </w:rPr>
        <w:t>eResearch</w:t>
      </w:r>
      <w:proofErr w:type="spellEnd"/>
      <w:r w:rsidRPr="00090436">
        <w:rPr>
          <w:rFonts w:ascii="Times New Roman" w:hAnsi="Times New Roman" w:cs="Times New Roman"/>
          <w:sz w:val="24"/>
          <w:szCs w:val="24"/>
        </w:rPr>
        <w:t xml:space="preserve"> Centre, Farr Institute, University of Manchester, UK.</w:t>
      </w:r>
    </w:p>
    <w:p w14:paraId="6B044936" w14:textId="77777777" w:rsidR="00992BA5" w:rsidRPr="00090436" w:rsidRDefault="00992BA5" w:rsidP="00992BA5">
      <w:pPr>
        <w:pStyle w:val="ListParagraph"/>
        <w:numPr>
          <w:ilvl w:val="0"/>
          <w:numId w:val="1"/>
        </w:numPr>
        <w:tabs>
          <w:tab w:val="left" w:pos="9639"/>
        </w:tabs>
        <w:spacing w:after="0" w:line="360" w:lineRule="auto"/>
        <w:ind w:right="687"/>
        <w:rPr>
          <w:rFonts w:ascii="Times New Roman" w:hAnsi="Times New Roman" w:cs="Times New Roman"/>
          <w:sz w:val="24"/>
          <w:szCs w:val="24"/>
        </w:rPr>
      </w:pPr>
      <w:r w:rsidRPr="00090436">
        <w:rPr>
          <w:rFonts w:ascii="Times New Roman" w:hAnsi="Times New Roman" w:cs="Times New Roman"/>
          <w:sz w:val="24"/>
          <w:szCs w:val="24"/>
        </w:rPr>
        <w:t>Division of Population Health, Health Services Research &amp; Primary Care; University of Manchester; Manchester; UK</w:t>
      </w:r>
    </w:p>
    <w:p w14:paraId="1E79904F" w14:textId="77777777" w:rsidR="00992BA5" w:rsidRPr="00992BA5" w:rsidRDefault="00992BA5" w:rsidP="00992BA5">
      <w:pPr>
        <w:tabs>
          <w:tab w:val="left" w:pos="9639"/>
        </w:tabs>
        <w:spacing w:after="0" w:line="360" w:lineRule="auto"/>
        <w:ind w:right="687"/>
        <w:rPr>
          <w:rFonts w:ascii="Times New Roman" w:hAnsi="Times New Roman" w:cs="Times New Roman"/>
          <w:sz w:val="24"/>
          <w:szCs w:val="24"/>
        </w:rPr>
      </w:pPr>
    </w:p>
    <w:p w14:paraId="38A1EB8F" w14:textId="77777777" w:rsidR="00992BA5" w:rsidRPr="00992BA5" w:rsidRDefault="00992BA5" w:rsidP="00992BA5">
      <w:pPr>
        <w:tabs>
          <w:tab w:val="left" w:pos="9639"/>
        </w:tabs>
        <w:spacing w:after="0" w:line="360" w:lineRule="auto"/>
        <w:ind w:right="687"/>
        <w:rPr>
          <w:rFonts w:ascii="Times New Roman" w:hAnsi="Times New Roman" w:cs="Times New Roman"/>
          <w:sz w:val="24"/>
          <w:szCs w:val="24"/>
        </w:rPr>
      </w:pPr>
    </w:p>
    <w:p w14:paraId="36D6A404" w14:textId="77777777" w:rsidR="00992BA5" w:rsidRPr="00992BA5" w:rsidRDefault="00992BA5" w:rsidP="00992BA5">
      <w:pPr>
        <w:tabs>
          <w:tab w:val="left" w:pos="9639"/>
        </w:tabs>
        <w:spacing w:after="0" w:line="360" w:lineRule="auto"/>
        <w:ind w:right="687"/>
        <w:rPr>
          <w:rFonts w:ascii="Times New Roman" w:hAnsi="Times New Roman" w:cs="Times New Roman"/>
          <w:sz w:val="24"/>
          <w:szCs w:val="24"/>
        </w:rPr>
      </w:pPr>
      <w:r w:rsidRPr="00992BA5">
        <w:rPr>
          <w:rFonts w:ascii="Times New Roman" w:hAnsi="Times New Roman" w:cs="Times New Roman"/>
          <w:sz w:val="24"/>
          <w:szCs w:val="24"/>
        </w:rPr>
        <w:t>Corresponding author:</w:t>
      </w:r>
    </w:p>
    <w:p w14:paraId="635F09D6" w14:textId="77777777" w:rsidR="00992BA5" w:rsidRPr="00992BA5" w:rsidRDefault="00992BA5" w:rsidP="00992BA5">
      <w:pPr>
        <w:tabs>
          <w:tab w:val="left" w:pos="9639"/>
        </w:tabs>
        <w:spacing w:after="0" w:line="360" w:lineRule="auto"/>
        <w:ind w:right="687"/>
        <w:rPr>
          <w:rFonts w:ascii="Times New Roman" w:hAnsi="Times New Roman" w:cs="Times New Roman"/>
          <w:sz w:val="24"/>
          <w:szCs w:val="24"/>
        </w:rPr>
      </w:pPr>
      <w:proofErr w:type="spellStart"/>
      <w:r w:rsidRPr="00992BA5">
        <w:rPr>
          <w:rFonts w:ascii="Times New Roman" w:hAnsi="Times New Roman" w:cs="Times New Roman"/>
          <w:sz w:val="24"/>
          <w:szCs w:val="24"/>
        </w:rPr>
        <w:t>Prof.</w:t>
      </w:r>
      <w:proofErr w:type="spellEnd"/>
      <w:r w:rsidRPr="00992BA5">
        <w:rPr>
          <w:rFonts w:ascii="Times New Roman" w:hAnsi="Times New Roman" w:cs="Times New Roman"/>
          <w:sz w:val="24"/>
          <w:szCs w:val="24"/>
        </w:rPr>
        <w:t xml:space="preserve"> Mamas A. Mamas</w:t>
      </w:r>
    </w:p>
    <w:p w14:paraId="50095585" w14:textId="77777777" w:rsidR="00992BA5" w:rsidRPr="00992BA5" w:rsidRDefault="00992BA5" w:rsidP="00992BA5">
      <w:pPr>
        <w:tabs>
          <w:tab w:val="left" w:pos="9639"/>
        </w:tabs>
        <w:spacing w:after="0" w:line="360" w:lineRule="auto"/>
        <w:ind w:right="687"/>
        <w:rPr>
          <w:rFonts w:ascii="Times New Roman" w:hAnsi="Times New Roman" w:cs="Times New Roman"/>
          <w:sz w:val="24"/>
          <w:szCs w:val="24"/>
        </w:rPr>
      </w:pPr>
      <w:proofErr w:type="spellStart"/>
      <w:r w:rsidRPr="00992BA5">
        <w:rPr>
          <w:rFonts w:ascii="Times New Roman" w:hAnsi="Times New Roman" w:cs="Times New Roman"/>
          <w:sz w:val="24"/>
          <w:szCs w:val="24"/>
        </w:rPr>
        <w:t>Keele</w:t>
      </w:r>
      <w:proofErr w:type="spellEnd"/>
      <w:r w:rsidRPr="00992BA5">
        <w:rPr>
          <w:rFonts w:ascii="Times New Roman" w:hAnsi="Times New Roman" w:cs="Times New Roman"/>
          <w:sz w:val="24"/>
          <w:szCs w:val="24"/>
        </w:rPr>
        <w:t xml:space="preserve"> Cardiovascular Research Group, </w:t>
      </w:r>
    </w:p>
    <w:p w14:paraId="1122B60C" w14:textId="77777777" w:rsidR="00992BA5" w:rsidRPr="00992BA5" w:rsidRDefault="00992BA5" w:rsidP="00992BA5">
      <w:pPr>
        <w:tabs>
          <w:tab w:val="left" w:pos="9639"/>
        </w:tabs>
        <w:spacing w:after="0" w:line="360" w:lineRule="auto"/>
        <w:ind w:right="687"/>
        <w:rPr>
          <w:rFonts w:ascii="Times New Roman" w:hAnsi="Times New Roman" w:cs="Times New Roman"/>
          <w:sz w:val="24"/>
          <w:szCs w:val="24"/>
        </w:rPr>
      </w:pPr>
      <w:r w:rsidRPr="00992BA5">
        <w:rPr>
          <w:rFonts w:ascii="Times New Roman" w:hAnsi="Times New Roman" w:cs="Times New Roman"/>
          <w:sz w:val="24"/>
          <w:szCs w:val="24"/>
        </w:rPr>
        <w:t>Centre for Prognosis Research</w:t>
      </w:r>
    </w:p>
    <w:p w14:paraId="7BAE9EF5" w14:textId="77777777" w:rsidR="00992BA5" w:rsidRPr="00992BA5" w:rsidRDefault="00992BA5" w:rsidP="00992BA5">
      <w:pPr>
        <w:tabs>
          <w:tab w:val="left" w:pos="9639"/>
        </w:tabs>
        <w:spacing w:after="0" w:line="360" w:lineRule="auto"/>
        <w:ind w:right="687"/>
        <w:rPr>
          <w:rFonts w:ascii="Times New Roman" w:hAnsi="Times New Roman" w:cs="Times New Roman"/>
          <w:sz w:val="24"/>
          <w:szCs w:val="24"/>
        </w:rPr>
      </w:pPr>
      <w:proofErr w:type="spellStart"/>
      <w:r w:rsidRPr="00992BA5">
        <w:rPr>
          <w:rFonts w:ascii="Times New Roman" w:hAnsi="Times New Roman" w:cs="Times New Roman"/>
          <w:sz w:val="24"/>
          <w:szCs w:val="24"/>
        </w:rPr>
        <w:t>Keele</w:t>
      </w:r>
      <w:proofErr w:type="spellEnd"/>
      <w:r w:rsidRPr="00992BA5">
        <w:rPr>
          <w:rFonts w:ascii="Times New Roman" w:hAnsi="Times New Roman" w:cs="Times New Roman"/>
          <w:sz w:val="24"/>
          <w:szCs w:val="24"/>
        </w:rPr>
        <w:t xml:space="preserve"> University, </w:t>
      </w:r>
    </w:p>
    <w:p w14:paraId="75150A79" w14:textId="77777777" w:rsidR="00992BA5" w:rsidRPr="00992BA5" w:rsidRDefault="00992BA5" w:rsidP="00992BA5">
      <w:pPr>
        <w:tabs>
          <w:tab w:val="left" w:pos="9639"/>
        </w:tabs>
        <w:spacing w:after="0" w:line="360" w:lineRule="auto"/>
        <w:ind w:right="687"/>
        <w:rPr>
          <w:rFonts w:ascii="Times New Roman" w:hAnsi="Times New Roman" w:cs="Times New Roman"/>
          <w:sz w:val="24"/>
          <w:szCs w:val="24"/>
        </w:rPr>
      </w:pPr>
      <w:r w:rsidRPr="00992BA5">
        <w:rPr>
          <w:rFonts w:ascii="Times New Roman" w:hAnsi="Times New Roman" w:cs="Times New Roman"/>
          <w:sz w:val="24"/>
          <w:szCs w:val="24"/>
        </w:rPr>
        <w:t>Stoke-on-Trent, UK</w:t>
      </w:r>
    </w:p>
    <w:p w14:paraId="433FAC55" w14:textId="77777777" w:rsidR="00992BA5" w:rsidRPr="00992BA5" w:rsidRDefault="00992BA5" w:rsidP="00992BA5">
      <w:pPr>
        <w:tabs>
          <w:tab w:val="left" w:pos="9639"/>
        </w:tabs>
        <w:spacing w:after="0" w:line="360" w:lineRule="auto"/>
        <w:ind w:right="687"/>
        <w:rPr>
          <w:rFonts w:ascii="Times New Roman" w:hAnsi="Times New Roman" w:cs="Times New Roman"/>
          <w:sz w:val="24"/>
          <w:szCs w:val="24"/>
        </w:rPr>
      </w:pPr>
      <w:r w:rsidRPr="00992BA5">
        <w:rPr>
          <w:rFonts w:ascii="Times New Roman" w:hAnsi="Times New Roman" w:cs="Times New Roman"/>
          <w:sz w:val="24"/>
          <w:szCs w:val="24"/>
        </w:rPr>
        <w:t>E-mail: mamasmamas1@yahoo.co.uk</w:t>
      </w:r>
    </w:p>
    <w:p w14:paraId="7CC313C3" w14:textId="77777777" w:rsidR="00090436" w:rsidRDefault="00090436" w:rsidP="00992BA5">
      <w:pPr>
        <w:tabs>
          <w:tab w:val="left" w:pos="9639"/>
        </w:tabs>
        <w:spacing w:after="0" w:line="360" w:lineRule="auto"/>
        <w:ind w:right="687"/>
        <w:rPr>
          <w:rFonts w:ascii="Times New Roman" w:hAnsi="Times New Roman" w:cs="Times New Roman"/>
          <w:sz w:val="24"/>
          <w:szCs w:val="24"/>
        </w:rPr>
      </w:pPr>
      <w:r>
        <w:rPr>
          <w:rFonts w:ascii="Times New Roman" w:hAnsi="Times New Roman" w:cs="Times New Roman"/>
          <w:sz w:val="24"/>
          <w:szCs w:val="24"/>
        </w:rPr>
        <w:t xml:space="preserve">Tel: +44 1782 671654 </w:t>
      </w:r>
    </w:p>
    <w:p w14:paraId="62DA2CB4" w14:textId="77777777" w:rsidR="0079231F" w:rsidRPr="002F3113" w:rsidRDefault="00992BA5" w:rsidP="00992BA5">
      <w:pPr>
        <w:tabs>
          <w:tab w:val="left" w:pos="9639"/>
        </w:tabs>
        <w:spacing w:after="0" w:line="360" w:lineRule="auto"/>
        <w:ind w:right="687"/>
        <w:rPr>
          <w:rFonts w:ascii="Times New Roman" w:hAnsi="Times New Roman" w:cs="Times New Roman"/>
          <w:sz w:val="24"/>
          <w:szCs w:val="24"/>
        </w:rPr>
      </w:pPr>
      <w:r w:rsidRPr="00992BA5">
        <w:rPr>
          <w:rFonts w:ascii="Times New Roman" w:hAnsi="Times New Roman" w:cs="Times New Roman"/>
          <w:sz w:val="24"/>
          <w:szCs w:val="24"/>
        </w:rPr>
        <w:t>Fax: +44 1782 734719</w:t>
      </w:r>
    </w:p>
    <w:p w14:paraId="66F1E1CF" w14:textId="77777777" w:rsidR="0079231F" w:rsidRPr="002F3113" w:rsidRDefault="0079231F" w:rsidP="0079231F">
      <w:pPr>
        <w:tabs>
          <w:tab w:val="left" w:pos="9639"/>
        </w:tabs>
        <w:spacing w:after="0" w:line="360" w:lineRule="auto"/>
        <w:ind w:right="687"/>
        <w:rPr>
          <w:rFonts w:ascii="Times New Roman" w:hAnsi="Times New Roman" w:cs="Times New Roman"/>
          <w:sz w:val="24"/>
          <w:szCs w:val="24"/>
        </w:rPr>
      </w:pPr>
    </w:p>
    <w:p w14:paraId="6870BC08" w14:textId="77777777" w:rsidR="00B97E0C" w:rsidRPr="002F3113" w:rsidRDefault="0079231F" w:rsidP="002F3113">
      <w:pPr>
        <w:spacing w:line="360" w:lineRule="auto"/>
        <w:jc w:val="both"/>
        <w:rPr>
          <w:rFonts w:ascii="Times New Roman" w:hAnsi="Times New Roman" w:cs="Times New Roman"/>
          <w:sz w:val="24"/>
          <w:szCs w:val="24"/>
        </w:rPr>
      </w:pPr>
      <w:r w:rsidRPr="002F3113">
        <w:rPr>
          <w:rFonts w:ascii="Times New Roman" w:hAnsi="Times New Roman" w:cs="Times New Roman"/>
          <w:sz w:val="24"/>
          <w:szCs w:val="24"/>
        </w:rPr>
        <w:t xml:space="preserve"> </w:t>
      </w:r>
    </w:p>
    <w:p w14:paraId="47EA6615" w14:textId="052A4285" w:rsidR="00FE6CD9" w:rsidRPr="002F3113" w:rsidRDefault="00FE6CD9" w:rsidP="002F3113">
      <w:pPr>
        <w:spacing w:line="360" w:lineRule="auto"/>
        <w:jc w:val="both"/>
        <w:rPr>
          <w:rFonts w:ascii="Times New Roman" w:hAnsi="Times New Roman" w:cs="Times New Roman"/>
          <w:sz w:val="24"/>
          <w:szCs w:val="24"/>
        </w:rPr>
      </w:pPr>
      <w:bookmarkStart w:id="0" w:name="_GoBack"/>
      <w:r w:rsidRPr="002F3113">
        <w:rPr>
          <w:rFonts w:ascii="Times New Roman" w:hAnsi="Times New Roman" w:cs="Times New Roman"/>
          <w:sz w:val="24"/>
          <w:szCs w:val="24"/>
        </w:rPr>
        <w:t xml:space="preserve">We thank the correspondents for their careful appraisal of our national analysis on </w:t>
      </w:r>
      <w:r w:rsidR="000B49A8">
        <w:rPr>
          <w:rFonts w:ascii="Times New Roman" w:hAnsi="Times New Roman" w:cs="Times New Roman"/>
          <w:sz w:val="24"/>
          <w:szCs w:val="24"/>
        </w:rPr>
        <w:t xml:space="preserve">the </w:t>
      </w:r>
      <w:r w:rsidRPr="002F3113">
        <w:rPr>
          <w:rFonts w:ascii="Times New Roman" w:hAnsi="Times New Roman" w:cs="Times New Roman"/>
          <w:sz w:val="24"/>
          <w:szCs w:val="24"/>
        </w:rPr>
        <w:t>use of same-day discharge (SDD) practice and clinical outcomes in patient admitted for elective percutaneous coronary intervention (PCI) in United Kingdom</w:t>
      </w:r>
      <w:r w:rsidR="000B49A8">
        <w:rPr>
          <w:rFonts w:ascii="Times New Roman" w:hAnsi="Times New Roman" w:cs="Times New Roman"/>
          <w:sz w:val="24"/>
          <w:szCs w:val="24"/>
        </w:rPr>
        <w:fldChar w:fldCharType="begin"/>
      </w:r>
      <w:r w:rsidR="000B49A8">
        <w:rPr>
          <w:rFonts w:ascii="Times New Roman" w:hAnsi="Times New Roman" w:cs="Times New Roman"/>
          <w:sz w:val="24"/>
          <w:szCs w:val="24"/>
        </w:rPr>
        <w:instrText>ADDIN RW.CITE{{857 Taxiarchi,P. 2019}}</w:instrText>
      </w:r>
      <w:r w:rsidR="000B49A8">
        <w:rPr>
          <w:rFonts w:ascii="Times New Roman" w:hAnsi="Times New Roman" w:cs="Times New Roman"/>
          <w:sz w:val="24"/>
          <w:szCs w:val="24"/>
        </w:rPr>
        <w:fldChar w:fldCharType="separate"/>
      </w:r>
      <w:r w:rsidR="000B49A8" w:rsidRPr="000B49A8">
        <w:rPr>
          <w:rFonts w:ascii="Times New Roman" w:hAnsi="Times New Roman" w:cs="Times New Roman"/>
          <w:sz w:val="24"/>
          <w:szCs w:val="24"/>
        </w:rPr>
        <w:t>(1)</w:t>
      </w:r>
      <w:r w:rsidR="000B49A8">
        <w:rPr>
          <w:rFonts w:ascii="Times New Roman" w:hAnsi="Times New Roman" w:cs="Times New Roman"/>
          <w:sz w:val="24"/>
          <w:szCs w:val="24"/>
        </w:rPr>
        <w:fldChar w:fldCharType="end"/>
      </w:r>
      <w:r w:rsidRPr="002F3113">
        <w:rPr>
          <w:rFonts w:ascii="Times New Roman" w:hAnsi="Times New Roman" w:cs="Times New Roman"/>
          <w:sz w:val="24"/>
          <w:szCs w:val="24"/>
        </w:rPr>
        <w:t xml:space="preserve">. </w:t>
      </w:r>
    </w:p>
    <w:p w14:paraId="065B120B" w14:textId="6CFED7E9" w:rsidR="00FE6CD9" w:rsidRPr="002F3113" w:rsidRDefault="00FE6CD9" w:rsidP="002F3113">
      <w:pPr>
        <w:spacing w:line="360" w:lineRule="auto"/>
        <w:jc w:val="both"/>
        <w:rPr>
          <w:rFonts w:ascii="Times New Roman" w:hAnsi="Times New Roman" w:cs="Times New Roman"/>
          <w:sz w:val="24"/>
          <w:szCs w:val="24"/>
        </w:rPr>
      </w:pPr>
      <w:r w:rsidRPr="002F3113">
        <w:rPr>
          <w:rFonts w:ascii="Times New Roman" w:hAnsi="Times New Roman" w:cs="Times New Roman"/>
          <w:sz w:val="24"/>
          <w:szCs w:val="24"/>
        </w:rPr>
        <w:t>Lozano et al highlight the importance of use SDD and the potential costs savings associated with such practice in patients undergoing elective PCI</w:t>
      </w:r>
      <w:r w:rsidR="000B49A8">
        <w:rPr>
          <w:rFonts w:ascii="Times New Roman" w:hAnsi="Times New Roman" w:cs="Times New Roman"/>
          <w:sz w:val="24"/>
          <w:szCs w:val="24"/>
          <w:vertAlign w:val="superscript"/>
        </w:rPr>
        <w:t xml:space="preserve"> </w:t>
      </w:r>
      <w:r w:rsidR="000B49A8">
        <w:rPr>
          <w:rFonts w:ascii="Times New Roman" w:hAnsi="Times New Roman" w:cs="Times New Roman"/>
          <w:sz w:val="24"/>
          <w:szCs w:val="24"/>
        </w:rPr>
        <w:t>(2)</w:t>
      </w:r>
      <w:r w:rsidRPr="002F3113">
        <w:rPr>
          <w:rFonts w:ascii="Times New Roman" w:hAnsi="Times New Roman" w:cs="Times New Roman"/>
          <w:sz w:val="24"/>
          <w:szCs w:val="24"/>
        </w:rPr>
        <w:t xml:space="preserve">. However, the adoption of SDD </w:t>
      </w:r>
      <w:r w:rsidR="00847149" w:rsidRPr="002F3113">
        <w:rPr>
          <w:rFonts w:ascii="Times New Roman" w:hAnsi="Times New Roman" w:cs="Times New Roman"/>
          <w:sz w:val="24"/>
          <w:szCs w:val="24"/>
        </w:rPr>
        <w:t>has unfortunately lagged behind even in contemp</w:t>
      </w:r>
      <w:r w:rsidR="000B49A8">
        <w:rPr>
          <w:rFonts w:ascii="Times New Roman" w:hAnsi="Times New Roman" w:cs="Times New Roman"/>
          <w:sz w:val="24"/>
          <w:szCs w:val="24"/>
        </w:rPr>
        <w:t>orary practice with</w:t>
      </w:r>
      <w:r w:rsidR="00847149" w:rsidRPr="002F3113">
        <w:rPr>
          <w:rFonts w:ascii="Times New Roman" w:hAnsi="Times New Roman" w:cs="Times New Roman"/>
          <w:sz w:val="24"/>
          <w:szCs w:val="24"/>
        </w:rPr>
        <w:t xml:space="preserve"> data suggesting that less than a quarter of physicians in the US and Cana</w:t>
      </w:r>
      <w:r w:rsidR="005D4A65">
        <w:rPr>
          <w:rFonts w:ascii="Times New Roman" w:hAnsi="Times New Roman" w:cs="Times New Roman"/>
          <w:sz w:val="24"/>
          <w:szCs w:val="24"/>
        </w:rPr>
        <w:t xml:space="preserve">da practice SDD </w:t>
      </w:r>
      <w:r w:rsidR="003800DD">
        <w:rPr>
          <w:rFonts w:ascii="Times New Roman" w:hAnsi="Times New Roman" w:cs="Times New Roman"/>
          <w:sz w:val="24"/>
          <w:szCs w:val="24"/>
        </w:rPr>
        <w:fldChar w:fldCharType="begin"/>
      </w:r>
      <w:r w:rsidR="003800DD">
        <w:rPr>
          <w:rFonts w:ascii="Times New Roman" w:hAnsi="Times New Roman" w:cs="Times New Roman"/>
          <w:sz w:val="24"/>
          <w:szCs w:val="24"/>
        </w:rPr>
        <w:instrText>ADDIN RW.CITE{{612 Din,J.N. 2017}}</w:instrText>
      </w:r>
      <w:r w:rsidR="003800DD">
        <w:rPr>
          <w:rFonts w:ascii="Times New Roman" w:hAnsi="Times New Roman" w:cs="Times New Roman"/>
          <w:sz w:val="24"/>
          <w:szCs w:val="24"/>
        </w:rPr>
        <w:fldChar w:fldCharType="separate"/>
      </w:r>
      <w:r w:rsidR="000B49A8">
        <w:rPr>
          <w:rFonts w:ascii="Times New Roman" w:hAnsi="Times New Roman" w:cs="Times New Roman"/>
          <w:sz w:val="24"/>
          <w:szCs w:val="24"/>
        </w:rPr>
        <w:t>(3</w:t>
      </w:r>
      <w:r w:rsidR="003800DD" w:rsidRPr="003800DD">
        <w:rPr>
          <w:rFonts w:ascii="Times New Roman" w:hAnsi="Times New Roman" w:cs="Times New Roman"/>
          <w:sz w:val="24"/>
          <w:szCs w:val="24"/>
        </w:rPr>
        <w:t>)</w:t>
      </w:r>
      <w:r w:rsidR="003800DD">
        <w:rPr>
          <w:rFonts w:ascii="Times New Roman" w:hAnsi="Times New Roman" w:cs="Times New Roman"/>
          <w:sz w:val="24"/>
          <w:szCs w:val="24"/>
        </w:rPr>
        <w:fldChar w:fldCharType="end"/>
      </w:r>
      <w:r w:rsidR="008D1E79" w:rsidRPr="002F3113">
        <w:rPr>
          <w:rFonts w:ascii="Times New Roman" w:hAnsi="Times New Roman" w:cs="Times New Roman"/>
          <w:sz w:val="24"/>
          <w:szCs w:val="24"/>
        </w:rPr>
        <w:t>. We share the opinion of Lozano and colleagues that one of the potential reasons for the delayed adoption of SDD may be related to lack of financial incentives for the healthcare prov</w:t>
      </w:r>
      <w:r w:rsidR="005D4A65">
        <w:rPr>
          <w:rFonts w:ascii="Times New Roman" w:hAnsi="Times New Roman" w:cs="Times New Roman"/>
          <w:sz w:val="24"/>
          <w:szCs w:val="24"/>
        </w:rPr>
        <w:t xml:space="preserve">iders. However, </w:t>
      </w:r>
      <w:r w:rsidR="008D1E79" w:rsidRPr="002F3113">
        <w:rPr>
          <w:rFonts w:ascii="Times New Roman" w:hAnsi="Times New Roman" w:cs="Times New Roman"/>
          <w:sz w:val="24"/>
          <w:szCs w:val="24"/>
        </w:rPr>
        <w:t>there a</w:t>
      </w:r>
      <w:r w:rsidR="00757CAD" w:rsidRPr="002F3113">
        <w:rPr>
          <w:rFonts w:ascii="Times New Roman" w:hAnsi="Times New Roman" w:cs="Times New Roman"/>
          <w:sz w:val="24"/>
          <w:szCs w:val="24"/>
        </w:rPr>
        <w:t xml:space="preserve">re number of other </w:t>
      </w:r>
      <w:r w:rsidR="00757CAD" w:rsidRPr="002F3113">
        <w:rPr>
          <w:rFonts w:ascii="Times New Roman" w:hAnsi="Times New Roman" w:cs="Times New Roman"/>
          <w:sz w:val="24"/>
          <w:szCs w:val="24"/>
        </w:rPr>
        <w:lastRenderedPageBreak/>
        <w:t>factors associated with increased adoption of SDD practice obser</w:t>
      </w:r>
      <w:r w:rsidR="005D4A65">
        <w:rPr>
          <w:rFonts w:ascii="Times New Roman" w:hAnsi="Times New Roman" w:cs="Times New Roman"/>
          <w:sz w:val="24"/>
          <w:szCs w:val="24"/>
        </w:rPr>
        <w:t xml:space="preserve">ved in our study. </w:t>
      </w:r>
      <w:r w:rsidR="00757CAD" w:rsidRPr="002F3113">
        <w:rPr>
          <w:rFonts w:ascii="Times New Roman" w:hAnsi="Times New Roman" w:cs="Times New Roman"/>
          <w:sz w:val="24"/>
          <w:szCs w:val="24"/>
        </w:rPr>
        <w:t>Transradial access (TRA) was a strong independe</w:t>
      </w:r>
      <w:r w:rsidR="00013786" w:rsidRPr="002F3113">
        <w:rPr>
          <w:rFonts w:ascii="Times New Roman" w:hAnsi="Times New Roman" w:cs="Times New Roman"/>
          <w:sz w:val="24"/>
          <w:szCs w:val="24"/>
        </w:rPr>
        <w:t>nt predictor of SDD in our study which is known to be associated with reduced risk of vascular complications and early discharge</w:t>
      </w:r>
      <w:r w:rsidR="003800DD">
        <w:rPr>
          <w:rFonts w:ascii="Times New Roman" w:hAnsi="Times New Roman" w:cs="Times New Roman"/>
          <w:sz w:val="24"/>
          <w:szCs w:val="24"/>
        </w:rPr>
        <w:fldChar w:fldCharType="begin"/>
      </w:r>
      <w:r w:rsidR="003800DD">
        <w:rPr>
          <w:rFonts w:ascii="Times New Roman" w:hAnsi="Times New Roman" w:cs="Times New Roman"/>
          <w:sz w:val="24"/>
          <w:szCs w:val="24"/>
        </w:rPr>
        <w:instrText>ADDIN RW.CITE{{582 Rashid,M. 2017; 624 Ratib,K. 2013; 61 Ratib,K. 2015}}</w:instrText>
      </w:r>
      <w:r w:rsidR="003800DD">
        <w:rPr>
          <w:rFonts w:ascii="Times New Roman" w:hAnsi="Times New Roman" w:cs="Times New Roman"/>
          <w:sz w:val="24"/>
          <w:szCs w:val="24"/>
        </w:rPr>
        <w:fldChar w:fldCharType="separate"/>
      </w:r>
      <w:r w:rsidR="005D4A65">
        <w:rPr>
          <w:rFonts w:ascii="Times New Roman" w:hAnsi="Times New Roman" w:cs="Times New Roman"/>
          <w:sz w:val="24"/>
          <w:szCs w:val="24"/>
        </w:rPr>
        <w:t>(4</w:t>
      </w:r>
      <w:r w:rsidR="003800DD" w:rsidRPr="003800DD">
        <w:rPr>
          <w:rFonts w:ascii="Times New Roman" w:hAnsi="Times New Roman" w:cs="Times New Roman"/>
          <w:sz w:val="24"/>
          <w:szCs w:val="24"/>
        </w:rPr>
        <w:t>)</w:t>
      </w:r>
      <w:r w:rsidR="003800DD">
        <w:rPr>
          <w:rFonts w:ascii="Times New Roman" w:hAnsi="Times New Roman" w:cs="Times New Roman"/>
          <w:sz w:val="24"/>
          <w:szCs w:val="24"/>
        </w:rPr>
        <w:fldChar w:fldCharType="end"/>
      </w:r>
      <w:r w:rsidR="00013786" w:rsidRPr="002F3113">
        <w:rPr>
          <w:rFonts w:ascii="Times New Roman" w:hAnsi="Times New Roman" w:cs="Times New Roman"/>
          <w:sz w:val="24"/>
          <w:szCs w:val="24"/>
        </w:rPr>
        <w:t xml:space="preserve">. Currently, TRA is default access site in UK practice with more recent national audit figure suggesting that almost 90% of the all PCI </w:t>
      </w:r>
      <w:r w:rsidR="005D4A65">
        <w:rPr>
          <w:rFonts w:ascii="Times New Roman" w:hAnsi="Times New Roman" w:cs="Times New Roman"/>
          <w:sz w:val="24"/>
          <w:szCs w:val="24"/>
        </w:rPr>
        <w:t xml:space="preserve">are </w:t>
      </w:r>
      <w:r w:rsidR="00013786" w:rsidRPr="002F3113">
        <w:rPr>
          <w:rFonts w:ascii="Times New Roman" w:hAnsi="Times New Roman" w:cs="Times New Roman"/>
          <w:sz w:val="24"/>
          <w:szCs w:val="24"/>
        </w:rPr>
        <w:t>undertaken via TRA. In comparison, although use of TRA is increasing in other national practices such as US and Canada, the overall use remains less than 50%</w:t>
      </w:r>
      <w:r w:rsidR="003800DD">
        <w:rPr>
          <w:rFonts w:ascii="Times New Roman" w:hAnsi="Times New Roman" w:cs="Times New Roman"/>
          <w:sz w:val="24"/>
          <w:szCs w:val="24"/>
        </w:rPr>
        <w:fldChar w:fldCharType="begin"/>
      </w:r>
      <w:r w:rsidR="003800DD">
        <w:rPr>
          <w:rFonts w:ascii="Times New Roman" w:hAnsi="Times New Roman" w:cs="Times New Roman"/>
          <w:sz w:val="24"/>
          <w:szCs w:val="24"/>
        </w:rPr>
        <w:instrText>ADDIN RW.CITE{{860 Shroff,A.R. 2019}}</w:instrText>
      </w:r>
      <w:r w:rsidR="003800DD">
        <w:rPr>
          <w:rFonts w:ascii="Times New Roman" w:hAnsi="Times New Roman" w:cs="Times New Roman"/>
          <w:sz w:val="24"/>
          <w:szCs w:val="24"/>
        </w:rPr>
        <w:fldChar w:fldCharType="separate"/>
      </w:r>
      <w:r w:rsidR="005D4A65">
        <w:rPr>
          <w:rFonts w:ascii="Times New Roman" w:hAnsi="Times New Roman" w:cs="Times New Roman"/>
          <w:sz w:val="24"/>
          <w:szCs w:val="24"/>
        </w:rPr>
        <w:t>(5</w:t>
      </w:r>
      <w:r w:rsidR="003800DD" w:rsidRPr="003800DD">
        <w:rPr>
          <w:rFonts w:ascii="Times New Roman" w:hAnsi="Times New Roman" w:cs="Times New Roman"/>
          <w:sz w:val="24"/>
          <w:szCs w:val="24"/>
        </w:rPr>
        <w:t>)</w:t>
      </w:r>
      <w:r w:rsidR="003800DD">
        <w:rPr>
          <w:rFonts w:ascii="Times New Roman" w:hAnsi="Times New Roman" w:cs="Times New Roman"/>
          <w:sz w:val="24"/>
          <w:szCs w:val="24"/>
        </w:rPr>
        <w:fldChar w:fldCharType="end"/>
      </w:r>
      <w:r w:rsidR="00013786" w:rsidRPr="002F3113">
        <w:rPr>
          <w:rFonts w:ascii="Times New Roman" w:hAnsi="Times New Roman" w:cs="Times New Roman"/>
          <w:sz w:val="24"/>
          <w:szCs w:val="24"/>
        </w:rPr>
        <w:t>.</w:t>
      </w:r>
    </w:p>
    <w:p w14:paraId="6ECFDE60" w14:textId="30ACF948" w:rsidR="00013786" w:rsidRDefault="00C977A7" w:rsidP="002F3113">
      <w:pPr>
        <w:spacing w:line="360" w:lineRule="auto"/>
        <w:jc w:val="both"/>
        <w:rPr>
          <w:rFonts w:ascii="Times New Roman" w:hAnsi="Times New Roman" w:cs="Times New Roman"/>
          <w:sz w:val="24"/>
          <w:szCs w:val="24"/>
        </w:rPr>
      </w:pPr>
      <w:r>
        <w:rPr>
          <w:rFonts w:ascii="Times New Roman" w:hAnsi="Times New Roman" w:cs="Times New Roman"/>
          <w:sz w:val="24"/>
          <w:szCs w:val="24"/>
        </w:rPr>
        <w:t>Bed occupancy, particularly in the winter months runs at 9</w:t>
      </w:r>
      <w:r w:rsidR="00D7593C">
        <w:rPr>
          <w:rFonts w:ascii="Times New Roman" w:hAnsi="Times New Roman" w:cs="Times New Roman"/>
          <w:sz w:val="24"/>
          <w:szCs w:val="24"/>
        </w:rPr>
        <w:t>9</w:t>
      </w:r>
      <w:r>
        <w:rPr>
          <w:rFonts w:ascii="Times New Roman" w:hAnsi="Times New Roman" w:cs="Times New Roman"/>
          <w:sz w:val="24"/>
          <w:szCs w:val="24"/>
        </w:rPr>
        <w:t xml:space="preserve">% in the United Kingdom, </w:t>
      </w:r>
      <w:r w:rsidR="00D7593C">
        <w:rPr>
          <w:rFonts w:ascii="Times New Roman" w:hAnsi="Times New Roman" w:cs="Times New Roman"/>
          <w:sz w:val="24"/>
          <w:szCs w:val="24"/>
        </w:rPr>
        <w:t>with</w:t>
      </w:r>
      <w:r>
        <w:rPr>
          <w:rFonts w:ascii="Times New Roman" w:hAnsi="Times New Roman" w:cs="Times New Roman"/>
          <w:sz w:val="24"/>
          <w:szCs w:val="24"/>
        </w:rPr>
        <w:t xml:space="preserve"> elective cases often cancelled in </w:t>
      </w:r>
      <w:r w:rsidR="00D7593C">
        <w:rPr>
          <w:rFonts w:ascii="Times New Roman" w:hAnsi="Times New Roman" w:cs="Times New Roman"/>
          <w:sz w:val="24"/>
          <w:szCs w:val="24"/>
        </w:rPr>
        <w:t xml:space="preserve">such </w:t>
      </w:r>
      <w:r>
        <w:rPr>
          <w:rFonts w:ascii="Times New Roman" w:hAnsi="Times New Roman" w:cs="Times New Roman"/>
          <w:sz w:val="24"/>
          <w:szCs w:val="24"/>
        </w:rPr>
        <w:t>times of bed shortages. This has</w:t>
      </w:r>
      <w:r w:rsidRPr="002F3113">
        <w:rPr>
          <w:rFonts w:ascii="Times New Roman" w:hAnsi="Times New Roman" w:cs="Times New Roman"/>
          <w:sz w:val="24"/>
          <w:szCs w:val="24"/>
        </w:rPr>
        <w:t xml:space="preserve"> </w:t>
      </w:r>
      <w:r>
        <w:rPr>
          <w:rFonts w:ascii="Times New Roman" w:hAnsi="Times New Roman" w:cs="Times New Roman"/>
          <w:sz w:val="24"/>
          <w:szCs w:val="24"/>
        </w:rPr>
        <w:t xml:space="preserve">contributed to the </w:t>
      </w:r>
      <w:r w:rsidR="000B49A8" w:rsidRPr="002F3113">
        <w:rPr>
          <w:rFonts w:ascii="Times New Roman" w:hAnsi="Times New Roman" w:cs="Times New Roman"/>
          <w:sz w:val="24"/>
          <w:szCs w:val="24"/>
        </w:rPr>
        <w:t>developm</w:t>
      </w:r>
      <w:r w:rsidR="000B49A8">
        <w:rPr>
          <w:rFonts w:ascii="Times New Roman" w:hAnsi="Times New Roman" w:cs="Times New Roman"/>
          <w:sz w:val="24"/>
          <w:szCs w:val="24"/>
        </w:rPr>
        <w:t>ent</w:t>
      </w:r>
      <w:r w:rsidR="00013786" w:rsidRPr="002F3113">
        <w:rPr>
          <w:rFonts w:ascii="Times New Roman" w:hAnsi="Times New Roman" w:cs="Times New Roman"/>
          <w:sz w:val="24"/>
          <w:szCs w:val="24"/>
        </w:rPr>
        <w:t xml:space="preserve"> </w:t>
      </w:r>
      <w:r>
        <w:rPr>
          <w:rFonts w:ascii="Times New Roman" w:hAnsi="Times New Roman" w:cs="Times New Roman"/>
          <w:sz w:val="24"/>
          <w:szCs w:val="24"/>
        </w:rPr>
        <w:t xml:space="preserve">of </w:t>
      </w:r>
      <w:r w:rsidR="00013786" w:rsidRPr="002F3113">
        <w:rPr>
          <w:rFonts w:ascii="Times New Roman" w:hAnsi="Times New Roman" w:cs="Times New Roman"/>
          <w:sz w:val="24"/>
          <w:szCs w:val="24"/>
        </w:rPr>
        <w:t>a dedicated “</w:t>
      </w:r>
      <w:r w:rsidR="002F3113" w:rsidRPr="002F3113">
        <w:rPr>
          <w:rFonts w:ascii="Times New Roman" w:hAnsi="Times New Roman" w:cs="Times New Roman"/>
          <w:sz w:val="24"/>
          <w:szCs w:val="24"/>
        </w:rPr>
        <w:t>day-case</w:t>
      </w:r>
      <w:r w:rsidR="00013786" w:rsidRPr="002F3113">
        <w:rPr>
          <w:rFonts w:ascii="Times New Roman" w:hAnsi="Times New Roman" w:cs="Times New Roman"/>
          <w:sz w:val="24"/>
          <w:szCs w:val="24"/>
        </w:rPr>
        <w:t xml:space="preserve"> lounge” </w:t>
      </w:r>
      <w:r>
        <w:rPr>
          <w:rFonts w:ascii="Times New Roman" w:hAnsi="Times New Roman" w:cs="Times New Roman"/>
          <w:sz w:val="24"/>
          <w:szCs w:val="24"/>
        </w:rPr>
        <w:t xml:space="preserve">model </w:t>
      </w:r>
      <w:r w:rsidR="00013786" w:rsidRPr="002F3113">
        <w:rPr>
          <w:rFonts w:ascii="Times New Roman" w:hAnsi="Times New Roman" w:cs="Times New Roman"/>
          <w:sz w:val="24"/>
          <w:szCs w:val="24"/>
        </w:rPr>
        <w:t>for elective PCI procedure</w:t>
      </w:r>
      <w:r>
        <w:rPr>
          <w:rFonts w:ascii="Times New Roman" w:hAnsi="Times New Roman" w:cs="Times New Roman"/>
          <w:sz w:val="24"/>
          <w:szCs w:val="24"/>
        </w:rPr>
        <w:t>s</w:t>
      </w:r>
      <w:r w:rsidR="00013786" w:rsidRPr="002F3113">
        <w:rPr>
          <w:rFonts w:ascii="Times New Roman" w:hAnsi="Times New Roman" w:cs="Times New Roman"/>
          <w:sz w:val="24"/>
          <w:szCs w:val="24"/>
        </w:rPr>
        <w:t xml:space="preserve"> allowing increased throughput, early discharge, increase bed capacity and significant costs savings</w:t>
      </w:r>
      <w:r w:rsidR="005D4A65">
        <w:rPr>
          <w:rFonts w:ascii="Times New Roman" w:hAnsi="Times New Roman" w:cs="Times New Roman"/>
          <w:sz w:val="24"/>
          <w:szCs w:val="24"/>
        </w:rPr>
        <w:t xml:space="preserve"> (6)</w:t>
      </w:r>
      <w:r w:rsidR="00D7593C">
        <w:rPr>
          <w:rFonts w:ascii="Times New Roman" w:hAnsi="Times New Roman" w:cs="Times New Roman"/>
          <w:sz w:val="24"/>
          <w:szCs w:val="24"/>
        </w:rPr>
        <w:t xml:space="preserve"> avoiding such cancellations</w:t>
      </w:r>
      <w:r w:rsidR="00013786" w:rsidRPr="002F3113">
        <w:rPr>
          <w:rFonts w:ascii="Times New Roman" w:hAnsi="Times New Roman" w:cs="Times New Roman"/>
          <w:sz w:val="24"/>
          <w:szCs w:val="24"/>
        </w:rPr>
        <w:t xml:space="preserve">. Finally, </w:t>
      </w:r>
      <w:r>
        <w:rPr>
          <w:rFonts w:ascii="Times New Roman" w:hAnsi="Times New Roman" w:cs="Times New Roman"/>
          <w:sz w:val="24"/>
          <w:szCs w:val="24"/>
        </w:rPr>
        <w:t>the funding and resource</w:t>
      </w:r>
      <w:r w:rsidR="002F3113" w:rsidRPr="002F3113">
        <w:rPr>
          <w:rFonts w:ascii="Times New Roman" w:hAnsi="Times New Roman" w:cs="Times New Roman"/>
          <w:sz w:val="24"/>
          <w:szCs w:val="24"/>
        </w:rPr>
        <w:t xml:space="preserve"> allocations in a universal healthcare system such as ours differs from other systems where healthcare services are funded by a hybrid system of private insurance and state funding. Therefore, the</w:t>
      </w:r>
      <w:r w:rsidR="00352E4D">
        <w:rPr>
          <w:rFonts w:ascii="Times New Roman" w:hAnsi="Times New Roman" w:cs="Times New Roman"/>
          <w:sz w:val="24"/>
          <w:szCs w:val="24"/>
        </w:rPr>
        <w:t xml:space="preserve">re is </w:t>
      </w:r>
      <w:r w:rsidR="000B49A8">
        <w:rPr>
          <w:rFonts w:ascii="Times New Roman" w:hAnsi="Times New Roman" w:cs="Times New Roman"/>
          <w:sz w:val="24"/>
          <w:szCs w:val="24"/>
        </w:rPr>
        <w:t xml:space="preserve">less </w:t>
      </w:r>
      <w:r w:rsidR="000B49A8" w:rsidRPr="002F3113">
        <w:rPr>
          <w:rFonts w:ascii="Times New Roman" w:hAnsi="Times New Roman" w:cs="Times New Roman"/>
          <w:sz w:val="24"/>
          <w:szCs w:val="24"/>
        </w:rPr>
        <w:t>financial</w:t>
      </w:r>
      <w:r w:rsidR="002F3113" w:rsidRPr="002F3113">
        <w:rPr>
          <w:rFonts w:ascii="Times New Roman" w:hAnsi="Times New Roman" w:cs="Times New Roman"/>
          <w:sz w:val="24"/>
          <w:szCs w:val="24"/>
        </w:rPr>
        <w:t xml:space="preserve"> incentive </w:t>
      </w:r>
      <w:r w:rsidR="00352E4D">
        <w:rPr>
          <w:rFonts w:ascii="Times New Roman" w:hAnsi="Times New Roman" w:cs="Times New Roman"/>
          <w:sz w:val="24"/>
          <w:szCs w:val="24"/>
        </w:rPr>
        <w:t>to admit the patient overnight for monitoring as there may be in other systems</w:t>
      </w:r>
      <w:r w:rsidR="002F3113">
        <w:rPr>
          <w:rFonts w:ascii="Times New Roman" w:hAnsi="Times New Roman" w:cs="Times New Roman"/>
          <w:sz w:val="24"/>
          <w:szCs w:val="24"/>
        </w:rPr>
        <w:t>.</w:t>
      </w:r>
      <w:r w:rsidR="003800DD">
        <w:rPr>
          <w:rFonts w:ascii="Times New Roman" w:hAnsi="Times New Roman" w:cs="Times New Roman"/>
          <w:sz w:val="24"/>
          <w:szCs w:val="24"/>
        </w:rPr>
        <w:t xml:space="preserve"> </w:t>
      </w:r>
      <w:r w:rsidR="00C24E98">
        <w:rPr>
          <w:rFonts w:ascii="Times New Roman" w:hAnsi="Times New Roman" w:cs="Times New Roman"/>
          <w:sz w:val="24"/>
          <w:szCs w:val="24"/>
        </w:rPr>
        <w:t>In conclusion, there are many potential d</w:t>
      </w:r>
      <w:r w:rsidR="005D4A65">
        <w:rPr>
          <w:rFonts w:ascii="Times New Roman" w:hAnsi="Times New Roman" w:cs="Times New Roman"/>
          <w:sz w:val="24"/>
          <w:szCs w:val="24"/>
        </w:rPr>
        <w:t xml:space="preserve">rivers of SDD practice </w:t>
      </w:r>
      <w:r w:rsidR="00C24E98">
        <w:rPr>
          <w:rFonts w:ascii="Times New Roman" w:hAnsi="Times New Roman" w:cs="Times New Roman"/>
          <w:sz w:val="24"/>
          <w:szCs w:val="24"/>
        </w:rPr>
        <w:t>such</w:t>
      </w:r>
      <w:r w:rsidR="005D4A65">
        <w:rPr>
          <w:rFonts w:ascii="Times New Roman" w:hAnsi="Times New Roman" w:cs="Times New Roman"/>
          <w:sz w:val="24"/>
          <w:szCs w:val="24"/>
        </w:rPr>
        <w:t xml:space="preserve"> as</w:t>
      </w:r>
      <w:r w:rsidR="00C24E98">
        <w:rPr>
          <w:rFonts w:ascii="Times New Roman" w:hAnsi="Times New Roman" w:cs="Times New Roman"/>
          <w:sz w:val="24"/>
          <w:szCs w:val="24"/>
        </w:rPr>
        <w:t xml:space="preserve"> increased adoption of TRA, dedicated day-case lounge and institutional pathways to allow better resource allocation. We are investigating these factors in </w:t>
      </w:r>
      <w:r w:rsidR="00ED6605">
        <w:rPr>
          <w:rFonts w:ascii="Times New Roman" w:hAnsi="Times New Roman" w:cs="Times New Roman"/>
          <w:sz w:val="24"/>
          <w:szCs w:val="24"/>
        </w:rPr>
        <w:t xml:space="preserve">more detail in </w:t>
      </w:r>
      <w:r w:rsidR="00C24E98">
        <w:rPr>
          <w:rFonts w:ascii="Times New Roman" w:hAnsi="Times New Roman" w:cs="Times New Roman"/>
          <w:sz w:val="24"/>
          <w:szCs w:val="24"/>
        </w:rPr>
        <w:t>the forthcoming publications to better understand the</w:t>
      </w:r>
      <w:r w:rsidR="00ED6605">
        <w:rPr>
          <w:rFonts w:ascii="Times New Roman" w:hAnsi="Times New Roman" w:cs="Times New Roman"/>
          <w:sz w:val="24"/>
          <w:szCs w:val="24"/>
        </w:rPr>
        <w:t xml:space="preserve"> main</w:t>
      </w:r>
      <w:r w:rsidR="00C24E98">
        <w:rPr>
          <w:rFonts w:ascii="Times New Roman" w:hAnsi="Times New Roman" w:cs="Times New Roman"/>
          <w:sz w:val="24"/>
          <w:szCs w:val="24"/>
        </w:rPr>
        <w:t xml:space="preserve"> drivers of SDD</w:t>
      </w:r>
      <w:bookmarkEnd w:id="0"/>
      <w:r w:rsidR="00C24E98">
        <w:rPr>
          <w:rFonts w:ascii="Times New Roman" w:hAnsi="Times New Roman" w:cs="Times New Roman"/>
          <w:sz w:val="24"/>
          <w:szCs w:val="24"/>
        </w:rPr>
        <w:t xml:space="preserve">. </w:t>
      </w:r>
    </w:p>
    <w:p w14:paraId="38473301" w14:textId="206AE57C" w:rsidR="000B49A8" w:rsidRPr="000B49A8" w:rsidRDefault="00D167DA" w:rsidP="000B49A8">
      <w:pPr>
        <w:pStyle w:val="NormalWeb"/>
        <w:jc w:val="center"/>
      </w:pPr>
      <w:r>
        <w:fldChar w:fldCharType="begin"/>
      </w:r>
      <w:r w:rsidR="000B49A8">
        <w:instrText>ADDIN RW.BIB</w:instrText>
      </w:r>
      <w:r>
        <w:fldChar w:fldCharType="separate"/>
      </w:r>
      <w:r w:rsidR="000B49A8" w:rsidRPr="000B49A8">
        <w:t>References</w:t>
      </w:r>
    </w:p>
    <w:p w14:paraId="1E7C7F90" w14:textId="77777777" w:rsidR="000B49A8" w:rsidRPr="000B49A8" w:rsidRDefault="000B49A8" w:rsidP="000B49A8">
      <w:pPr>
        <w:pStyle w:val="NormalWeb"/>
      </w:pPr>
      <w:r w:rsidRPr="000B49A8">
        <w:t>1. Taxiarchi P, Kontopantelis E, Martin GP, et al. Same-Day Discharge After Elective Percutaneous Coronary Intervention: Insights From the British Cardiovascular Intervention Society. JACC Cardiovasc Interv 2019;12:1479-94, S1936-8798(19)30814-3 [pii].</w:t>
      </w:r>
    </w:p>
    <w:p w14:paraId="3864D458" w14:textId="2C66EC79" w:rsidR="000B49A8" w:rsidRDefault="000B49A8" w:rsidP="000B49A8">
      <w:pPr>
        <w:pStyle w:val="NormalWeb"/>
      </w:pPr>
      <w:r w:rsidRPr="000B49A8">
        <w:t xml:space="preserve">2. </w:t>
      </w:r>
      <w:r>
        <w:t xml:space="preserve">Lozano I,  Rondan J, Vegas M Jose, et al </w:t>
      </w:r>
      <w:r w:rsidRPr="000B49A8">
        <w:t>Same-Day Discharge After Elective Percutaneous Intervention: Where Is The Barrier?</w:t>
      </w:r>
      <w:r>
        <w:t xml:space="preserve"> ( In Press) </w:t>
      </w:r>
    </w:p>
    <w:p w14:paraId="293674C1" w14:textId="13620ADF" w:rsidR="000B49A8" w:rsidRPr="000B49A8" w:rsidRDefault="000B49A8" w:rsidP="000B49A8">
      <w:pPr>
        <w:pStyle w:val="NormalWeb"/>
      </w:pPr>
      <w:r>
        <w:t xml:space="preserve">3. </w:t>
      </w:r>
      <w:r w:rsidRPr="000B49A8">
        <w:t xml:space="preserve">Din JN, Snow TM, Rao SV, et al. Variation in practice and concordance with guideline criteria for length of stay after elective percutaneous coronary intervention. Catheter Cardiovasc Interv </w:t>
      </w:r>
      <w:proofErr w:type="gramStart"/>
      <w:r w:rsidRPr="000B49A8">
        <w:t>2017;90:715</w:t>
      </w:r>
      <w:proofErr w:type="gramEnd"/>
      <w:r w:rsidRPr="000B49A8">
        <w:t>-22, 10.1002/ccd.26992 [doi].</w:t>
      </w:r>
    </w:p>
    <w:p w14:paraId="2929E7DB" w14:textId="7E1C7B4C" w:rsidR="000B49A8" w:rsidRPr="000B49A8" w:rsidRDefault="005D4A65" w:rsidP="000B49A8">
      <w:pPr>
        <w:pStyle w:val="NormalWeb"/>
      </w:pPr>
      <w:r>
        <w:t>4</w:t>
      </w:r>
      <w:r w:rsidR="000B49A8" w:rsidRPr="000B49A8">
        <w:t xml:space="preserve">. Rashid M, Rushton CA, Kwok CS, et al. Impact of Access Site Practice on Clinical Outcomes in Patients Undergoing Percutaneous Coronary Intervention Following Thrombolysis for ST-Segment Elevation Myocardial Infarction in the United Kingdom: An Insight </w:t>
      </w:r>
      <w:proofErr w:type="gramStart"/>
      <w:r w:rsidR="000B49A8" w:rsidRPr="000B49A8">
        <w:t>From</w:t>
      </w:r>
      <w:proofErr w:type="gramEnd"/>
      <w:r w:rsidR="000B49A8" w:rsidRPr="000B49A8">
        <w:t xml:space="preserve"> the British Cardiovascular Intervention Society Dataset. JACC Cardiovasc Interv </w:t>
      </w:r>
      <w:proofErr w:type="gramStart"/>
      <w:r w:rsidR="000B49A8" w:rsidRPr="000B49A8">
        <w:t>2017;10:2258</w:t>
      </w:r>
      <w:proofErr w:type="gramEnd"/>
      <w:r w:rsidR="000B49A8" w:rsidRPr="000B49A8">
        <w:t>-65, S1936-8798(17)31706-5 [pii].</w:t>
      </w:r>
    </w:p>
    <w:p w14:paraId="7795EC91" w14:textId="22D02A08" w:rsidR="000B49A8" w:rsidRPr="000B49A8" w:rsidRDefault="005D4A65" w:rsidP="000B49A8">
      <w:pPr>
        <w:pStyle w:val="NormalWeb"/>
      </w:pPr>
      <w:r>
        <w:lastRenderedPageBreak/>
        <w:t>5</w:t>
      </w:r>
      <w:r w:rsidR="000B49A8" w:rsidRPr="000B49A8">
        <w:t xml:space="preserve">. Shroff AR, Fernandez C, Vidovich MI, et al. Contemporary transradial access practices: Results of the second international survey. Catheter Cardiovasc Interv </w:t>
      </w:r>
      <w:proofErr w:type="gramStart"/>
      <w:r w:rsidR="000B49A8" w:rsidRPr="000B49A8">
        <w:t>2019;93:1276</w:t>
      </w:r>
      <w:proofErr w:type="gramEnd"/>
      <w:r w:rsidR="000B49A8" w:rsidRPr="000B49A8">
        <w:t>-87, 10.1002/ccd.27989 [doi].</w:t>
      </w:r>
    </w:p>
    <w:p w14:paraId="44801CE6" w14:textId="10764480" w:rsidR="000B49A8" w:rsidRPr="000B49A8" w:rsidRDefault="005D4A65" w:rsidP="000B49A8">
      <w:pPr>
        <w:pStyle w:val="NormalWeb"/>
      </w:pPr>
      <w:r>
        <w:t>6</w:t>
      </w:r>
      <w:r w:rsidR="000B49A8" w:rsidRPr="000B49A8">
        <w:t>. Brewster S, Khimdas K, Cleary N, et al. Impact of a dedicated "radial lounge" for percutaneous coronary procedures on same-day discharge rates and bed utilization. Am Heart J 2013;165:299-302, 10.1016/j.ahj.2012.10.003 [doi].</w:t>
      </w:r>
    </w:p>
    <w:p w14:paraId="7AC199A4" w14:textId="3FF298D8" w:rsidR="00D167DA" w:rsidRDefault="000B49A8" w:rsidP="000B49A8">
      <w:pPr>
        <w:rPr>
          <w:rFonts w:ascii="Times New Roman" w:hAnsi="Times New Roman" w:cs="Times New Roman"/>
          <w:sz w:val="24"/>
          <w:szCs w:val="24"/>
        </w:rPr>
      </w:pPr>
      <w:r w:rsidRPr="000B49A8">
        <w:rPr>
          <w:rFonts w:ascii="Times New Roman" w:eastAsia="Times New Roman" w:hAnsi="Times New Roman" w:cs="Times New Roman"/>
          <w:sz w:val="24"/>
        </w:rPr>
        <w:t> </w:t>
      </w:r>
      <w:r w:rsidR="00D167DA">
        <w:rPr>
          <w:rFonts w:ascii="Times New Roman" w:hAnsi="Times New Roman" w:cs="Times New Roman"/>
          <w:sz w:val="24"/>
          <w:szCs w:val="24"/>
        </w:rPr>
        <w:fldChar w:fldCharType="end"/>
      </w:r>
    </w:p>
    <w:p w14:paraId="70301E37" w14:textId="77777777" w:rsidR="00C24E98" w:rsidRPr="002F3113" w:rsidRDefault="00C24E98" w:rsidP="002F3113">
      <w:pPr>
        <w:spacing w:line="360" w:lineRule="auto"/>
        <w:jc w:val="both"/>
        <w:rPr>
          <w:rFonts w:ascii="Times New Roman" w:hAnsi="Times New Roman" w:cs="Times New Roman"/>
          <w:sz w:val="24"/>
          <w:szCs w:val="24"/>
        </w:rPr>
      </w:pPr>
    </w:p>
    <w:p w14:paraId="010404B8" w14:textId="77777777" w:rsidR="002F3113" w:rsidRPr="002F3113" w:rsidRDefault="002F3113">
      <w:pPr>
        <w:rPr>
          <w:rFonts w:ascii="Times New Roman" w:hAnsi="Times New Roman" w:cs="Times New Roman"/>
          <w:sz w:val="24"/>
          <w:szCs w:val="24"/>
        </w:rPr>
      </w:pPr>
    </w:p>
    <w:sectPr w:rsidR="002F3113" w:rsidRPr="002F3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5714A"/>
    <w:multiLevelType w:val="hybridMultilevel"/>
    <w:tmpl w:val="228CB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3NLQwMzcyM7AwMjJU0lEKTi0uzszPAykwrgUAWxWc6SwAAAA="/>
  </w:docVars>
  <w:rsids>
    <w:rsidRoot w:val="0079231F"/>
    <w:rsid w:val="000001A7"/>
    <w:rsid w:val="00011B4E"/>
    <w:rsid w:val="00013786"/>
    <w:rsid w:val="0001485D"/>
    <w:rsid w:val="000662A9"/>
    <w:rsid w:val="00075FD1"/>
    <w:rsid w:val="00084B8A"/>
    <w:rsid w:val="00090436"/>
    <w:rsid w:val="000B49A8"/>
    <w:rsid w:val="000D46F7"/>
    <w:rsid w:val="000D5204"/>
    <w:rsid w:val="001059C2"/>
    <w:rsid w:val="00106A60"/>
    <w:rsid w:val="00117E42"/>
    <w:rsid w:val="00140A6F"/>
    <w:rsid w:val="00141BF3"/>
    <w:rsid w:val="001551EE"/>
    <w:rsid w:val="00155981"/>
    <w:rsid w:val="00177CBC"/>
    <w:rsid w:val="00180128"/>
    <w:rsid w:val="001C6268"/>
    <w:rsid w:val="001D27BD"/>
    <w:rsid w:val="001D2FE2"/>
    <w:rsid w:val="001D7133"/>
    <w:rsid w:val="001E5818"/>
    <w:rsid w:val="001F1645"/>
    <w:rsid w:val="001F4F8F"/>
    <w:rsid w:val="002014EB"/>
    <w:rsid w:val="00206D2F"/>
    <w:rsid w:val="00207E73"/>
    <w:rsid w:val="00217E73"/>
    <w:rsid w:val="00270C68"/>
    <w:rsid w:val="0029547A"/>
    <w:rsid w:val="00295D27"/>
    <w:rsid w:val="002B2196"/>
    <w:rsid w:val="002B2E31"/>
    <w:rsid w:val="002B7BC2"/>
    <w:rsid w:val="002C1CCE"/>
    <w:rsid w:val="002E49CA"/>
    <w:rsid w:val="002E7A13"/>
    <w:rsid w:val="002F145F"/>
    <w:rsid w:val="002F3113"/>
    <w:rsid w:val="00306E38"/>
    <w:rsid w:val="00317038"/>
    <w:rsid w:val="00324161"/>
    <w:rsid w:val="00334370"/>
    <w:rsid w:val="00347D44"/>
    <w:rsid w:val="00351C63"/>
    <w:rsid w:val="00352E4D"/>
    <w:rsid w:val="00360214"/>
    <w:rsid w:val="00363749"/>
    <w:rsid w:val="00372656"/>
    <w:rsid w:val="003800DD"/>
    <w:rsid w:val="003800F6"/>
    <w:rsid w:val="003B087F"/>
    <w:rsid w:val="003B1AAF"/>
    <w:rsid w:val="003B4B72"/>
    <w:rsid w:val="003B7403"/>
    <w:rsid w:val="003C1C24"/>
    <w:rsid w:val="003D0336"/>
    <w:rsid w:val="003D4547"/>
    <w:rsid w:val="003D69A2"/>
    <w:rsid w:val="003D6E79"/>
    <w:rsid w:val="003E31BF"/>
    <w:rsid w:val="003F4E9F"/>
    <w:rsid w:val="003F7963"/>
    <w:rsid w:val="00413324"/>
    <w:rsid w:val="00444121"/>
    <w:rsid w:val="00450CA8"/>
    <w:rsid w:val="00457D0F"/>
    <w:rsid w:val="00462507"/>
    <w:rsid w:val="004946ED"/>
    <w:rsid w:val="004A6B37"/>
    <w:rsid w:val="004B341C"/>
    <w:rsid w:val="004C361E"/>
    <w:rsid w:val="004D2746"/>
    <w:rsid w:val="004D4328"/>
    <w:rsid w:val="00505BEF"/>
    <w:rsid w:val="00523C17"/>
    <w:rsid w:val="00524552"/>
    <w:rsid w:val="00527E9F"/>
    <w:rsid w:val="00537247"/>
    <w:rsid w:val="00544877"/>
    <w:rsid w:val="00554494"/>
    <w:rsid w:val="00581D1C"/>
    <w:rsid w:val="00584753"/>
    <w:rsid w:val="0059385F"/>
    <w:rsid w:val="005C594E"/>
    <w:rsid w:val="005D4A65"/>
    <w:rsid w:val="0060713A"/>
    <w:rsid w:val="0061602D"/>
    <w:rsid w:val="00621024"/>
    <w:rsid w:val="00621D6C"/>
    <w:rsid w:val="00634801"/>
    <w:rsid w:val="00647F5E"/>
    <w:rsid w:val="00685F04"/>
    <w:rsid w:val="006860C1"/>
    <w:rsid w:val="0068618E"/>
    <w:rsid w:val="006C2322"/>
    <w:rsid w:val="006C449C"/>
    <w:rsid w:val="006C475A"/>
    <w:rsid w:val="006E1154"/>
    <w:rsid w:val="006F5CB5"/>
    <w:rsid w:val="0070177A"/>
    <w:rsid w:val="0070499F"/>
    <w:rsid w:val="00707C33"/>
    <w:rsid w:val="007309A7"/>
    <w:rsid w:val="00732196"/>
    <w:rsid w:val="00734211"/>
    <w:rsid w:val="00751750"/>
    <w:rsid w:val="007531C3"/>
    <w:rsid w:val="00757CAD"/>
    <w:rsid w:val="00762434"/>
    <w:rsid w:val="00775ECE"/>
    <w:rsid w:val="00787105"/>
    <w:rsid w:val="007902C6"/>
    <w:rsid w:val="0079231F"/>
    <w:rsid w:val="007938CC"/>
    <w:rsid w:val="0079426A"/>
    <w:rsid w:val="00796899"/>
    <w:rsid w:val="007A4D54"/>
    <w:rsid w:val="007A60C0"/>
    <w:rsid w:val="007B39E2"/>
    <w:rsid w:val="007B42C7"/>
    <w:rsid w:val="007B6823"/>
    <w:rsid w:val="007C4FA8"/>
    <w:rsid w:val="007D3DFA"/>
    <w:rsid w:val="007D7058"/>
    <w:rsid w:val="007E43FD"/>
    <w:rsid w:val="00801BA3"/>
    <w:rsid w:val="00802F08"/>
    <w:rsid w:val="00811302"/>
    <w:rsid w:val="008313DC"/>
    <w:rsid w:val="008318A5"/>
    <w:rsid w:val="00836F72"/>
    <w:rsid w:val="00840B5E"/>
    <w:rsid w:val="00846FA9"/>
    <w:rsid w:val="00847149"/>
    <w:rsid w:val="0085248E"/>
    <w:rsid w:val="00853C8B"/>
    <w:rsid w:val="00861B58"/>
    <w:rsid w:val="008743FA"/>
    <w:rsid w:val="00886372"/>
    <w:rsid w:val="00893F07"/>
    <w:rsid w:val="008B4583"/>
    <w:rsid w:val="008D1E79"/>
    <w:rsid w:val="008D72B6"/>
    <w:rsid w:val="008E07F5"/>
    <w:rsid w:val="008E1595"/>
    <w:rsid w:val="008E3ECC"/>
    <w:rsid w:val="0090217B"/>
    <w:rsid w:val="00911BD9"/>
    <w:rsid w:val="0096524E"/>
    <w:rsid w:val="00967C96"/>
    <w:rsid w:val="00970B3B"/>
    <w:rsid w:val="0097557B"/>
    <w:rsid w:val="009762CC"/>
    <w:rsid w:val="00991C56"/>
    <w:rsid w:val="00992BA5"/>
    <w:rsid w:val="00994442"/>
    <w:rsid w:val="009C245B"/>
    <w:rsid w:val="009D61CE"/>
    <w:rsid w:val="009F214E"/>
    <w:rsid w:val="00A06CD1"/>
    <w:rsid w:val="00A139A7"/>
    <w:rsid w:val="00A246CD"/>
    <w:rsid w:val="00A31793"/>
    <w:rsid w:val="00A564DE"/>
    <w:rsid w:val="00A6127B"/>
    <w:rsid w:val="00A663AA"/>
    <w:rsid w:val="00A71E6D"/>
    <w:rsid w:val="00A75386"/>
    <w:rsid w:val="00A75CC8"/>
    <w:rsid w:val="00A84DBA"/>
    <w:rsid w:val="00A84EE5"/>
    <w:rsid w:val="00A85844"/>
    <w:rsid w:val="00A86D6D"/>
    <w:rsid w:val="00A95613"/>
    <w:rsid w:val="00A9667B"/>
    <w:rsid w:val="00AC019B"/>
    <w:rsid w:val="00AC6CFC"/>
    <w:rsid w:val="00AD71F0"/>
    <w:rsid w:val="00AE6974"/>
    <w:rsid w:val="00AF009B"/>
    <w:rsid w:val="00B06F44"/>
    <w:rsid w:val="00B24ED9"/>
    <w:rsid w:val="00B33A35"/>
    <w:rsid w:val="00B347B9"/>
    <w:rsid w:val="00B465DE"/>
    <w:rsid w:val="00B57B7E"/>
    <w:rsid w:val="00B716B6"/>
    <w:rsid w:val="00B75F3F"/>
    <w:rsid w:val="00B777A6"/>
    <w:rsid w:val="00B97E0C"/>
    <w:rsid w:val="00BA366B"/>
    <w:rsid w:val="00BB0518"/>
    <w:rsid w:val="00BB10A4"/>
    <w:rsid w:val="00BD1670"/>
    <w:rsid w:val="00BD7BDD"/>
    <w:rsid w:val="00BE4512"/>
    <w:rsid w:val="00BE62FA"/>
    <w:rsid w:val="00BF4E3D"/>
    <w:rsid w:val="00C206B1"/>
    <w:rsid w:val="00C2452A"/>
    <w:rsid w:val="00C24E98"/>
    <w:rsid w:val="00C2736F"/>
    <w:rsid w:val="00C32215"/>
    <w:rsid w:val="00C65AF1"/>
    <w:rsid w:val="00C92481"/>
    <w:rsid w:val="00C977A7"/>
    <w:rsid w:val="00CA0E5E"/>
    <w:rsid w:val="00CA18BE"/>
    <w:rsid w:val="00CA3517"/>
    <w:rsid w:val="00CB2C3E"/>
    <w:rsid w:val="00CB78A8"/>
    <w:rsid w:val="00CD228B"/>
    <w:rsid w:val="00CD4528"/>
    <w:rsid w:val="00D05AD6"/>
    <w:rsid w:val="00D167DA"/>
    <w:rsid w:val="00D17D68"/>
    <w:rsid w:val="00D2631E"/>
    <w:rsid w:val="00D302A9"/>
    <w:rsid w:val="00D302B9"/>
    <w:rsid w:val="00D34274"/>
    <w:rsid w:val="00D529BE"/>
    <w:rsid w:val="00D5762D"/>
    <w:rsid w:val="00D65663"/>
    <w:rsid w:val="00D66E1D"/>
    <w:rsid w:val="00D6710C"/>
    <w:rsid w:val="00D7335D"/>
    <w:rsid w:val="00D7593C"/>
    <w:rsid w:val="00D847B5"/>
    <w:rsid w:val="00D9654D"/>
    <w:rsid w:val="00DB67FE"/>
    <w:rsid w:val="00DC219A"/>
    <w:rsid w:val="00DC7573"/>
    <w:rsid w:val="00DD5ACA"/>
    <w:rsid w:val="00DF2044"/>
    <w:rsid w:val="00E12258"/>
    <w:rsid w:val="00E469F9"/>
    <w:rsid w:val="00E54127"/>
    <w:rsid w:val="00E628DA"/>
    <w:rsid w:val="00E77E65"/>
    <w:rsid w:val="00E91636"/>
    <w:rsid w:val="00EA4F38"/>
    <w:rsid w:val="00EB1A35"/>
    <w:rsid w:val="00EB24D3"/>
    <w:rsid w:val="00EB4BE7"/>
    <w:rsid w:val="00ED6605"/>
    <w:rsid w:val="00EE59A9"/>
    <w:rsid w:val="00F01E13"/>
    <w:rsid w:val="00F02FF2"/>
    <w:rsid w:val="00F14F4C"/>
    <w:rsid w:val="00F404E9"/>
    <w:rsid w:val="00F45187"/>
    <w:rsid w:val="00F71216"/>
    <w:rsid w:val="00F72E80"/>
    <w:rsid w:val="00F741D5"/>
    <w:rsid w:val="00F931A6"/>
    <w:rsid w:val="00F976CF"/>
    <w:rsid w:val="00FC59AA"/>
    <w:rsid w:val="00FC6DE1"/>
    <w:rsid w:val="00FD032A"/>
    <w:rsid w:val="00FE6CD9"/>
    <w:rsid w:val="00FF3A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9CE92"/>
  <w15:docId w15:val="{BB1BD5D7-F808-4FAD-A485-36C16703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
    <w:name w:val="thesis"/>
    <w:basedOn w:val="Normal"/>
    <w:qFormat/>
    <w:rsid w:val="003E31BF"/>
    <w:pPr>
      <w:spacing w:line="360" w:lineRule="auto"/>
      <w:jc w:val="both"/>
    </w:pPr>
    <w:rPr>
      <w:rFonts w:ascii="Times New Roman" w:hAnsi="Times New Roman"/>
      <w:sz w:val="24"/>
    </w:rPr>
  </w:style>
  <w:style w:type="paragraph" w:styleId="NormalWeb">
    <w:name w:val="Normal (Web)"/>
    <w:basedOn w:val="Normal"/>
    <w:uiPriority w:val="99"/>
    <w:semiHidden/>
    <w:unhideWhenUsed/>
    <w:rsid w:val="00D167D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D167DA"/>
    <w:rPr>
      <w:color w:val="0000FF"/>
      <w:u w:val="single"/>
    </w:rPr>
  </w:style>
  <w:style w:type="paragraph" w:styleId="ListParagraph">
    <w:name w:val="List Paragraph"/>
    <w:basedOn w:val="Normal"/>
    <w:uiPriority w:val="34"/>
    <w:qFormat/>
    <w:rsid w:val="00090436"/>
    <w:pPr>
      <w:ind w:left="720"/>
      <w:contextualSpacing/>
    </w:pPr>
  </w:style>
  <w:style w:type="paragraph" w:styleId="BalloonText">
    <w:name w:val="Balloon Text"/>
    <w:basedOn w:val="Normal"/>
    <w:link w:val="BalloonTextChar"/>
    <w:uiPriority w:val="99"/>
    <w:semiHidden/>
    <w:unhideWhenUsed/>
    <w:rsid w:val="00C977A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77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079705">
      <w:bodyDiv w:val="1"/>
      <w:marLeft w:val="0"/>
      <w:marRight w:val="0"/>
      <w:marTop w:val="0"/>
      <w:marBottom w:val="0"/>
      <w:divBdr>
        <w:top w:val="none" w:sz="0" w:space="0" w:color="auto"/>
        <w:left w:val="none" w:sz="0" w:space="0" w:color="auto"/>
        <w:bottom w:val="none" w:sz="0" w:space="0" w:color="auto"/>
        <w:right w:val="none" w:sz="0" w:space="0" w:color="auto"/>
      </w:divBdr>
    </w:div>
    <w:div w:id="1280068064">
      <w:bodyDiv w:val="1"/>
      <w:marLeft w:val="0"/>
      <w:marRight w:val="0"/>
      <w:marTop w:val="0"/>
      <w:marBottom w:val="0"/>
      <w:divBdr>
        <w:top w:val="none" w:sz="0" w:space="0" w:color="auto"/>
        <w:left w:val="none" w:sz="0" w:space="0" w:color="auto"/>
        <w:bottom w:val="none" w:sz="0" w:space="0" w:color="auto"/>
        <w:right w:val="none" w:sz="0" w:space="0" w:color="auto"/>
      </w:divBdr>
    </w:div>
    <w:div w:id="179439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Dr Rashid Ashraf</dc:creator>
  <cp:keywords/>
  <dc:description/>
  <cp:lastModifiedBy>Dr Rashid Ashraf</cp:lastModifiedBy>
  <cp:revision>3</cp:revision>
  <dcterms:created xsi:type="dcterms:W3CDTF">2019-09-18T00:25:00Z</dcterms:created>
  <dcterms:modified xsi:type="dcterms:W3CDTF">2019-09-18T20:57:00Z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6521</vt:lpwstr>
  </property>
  <property fmtid="{D5CDD505-2E9C-101B-9397-08002B2CF9AE}" pid="3" name="WnCSubscriberId">
    <vt:lpwstr>5428</vt:lpwstr>
  </property>
  <property fmtid="{D5CDD505-2E9C-101B-9397-08002B2CF9AE}" pid="4" name="WnCOutputStyleId">
    <vt:lpwstr>4164</vt:lpwstr>
  </property>
  <property fmtid="{D5CDD505-2E9C-101B-9397-08002B2CF9AE}" pid="5" name="RWProductId">
    <vt:lpwstr>WnC</vt:lpwstr>
  </property>
  <property fmtid="{D5CDD505-2E9C-101B-9397-08002B2CF9AE}" pid="6" name="WnC4Folder">
    <vt:lpwstr>Documents///letter reply jacc</vt:lpwstr>
  </property>
</Properties>
</file>