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BD0" w14:textId="081BD168" w:rsidR="002C24DE" w:rsidRPr="002C24DE" w:rsidRDefault="002C24DE" w:rsidP="002C24D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C24DE">
        <w:rPr>
          <w:rFonts w:ascii="Arial" w:hAnsi="Arial" w:cs="Arial"/>
          <w:b/>
          <w:bCs/>
        </w:rPr>
        <w:t>A virtual patient educational</w:t>
      </w:r>
      <w:r w:rsidRPr="002C24DE">
        <w:rPr>
          <w:rFonts w:ascii="Arial" w:hAnsi="Arial" w:cs="Arial"/>
          <w:b/>
          <w:bCs/>
        </w:rPr>
        <w:t xml:space="preserve"> </w:t>
      </w:r>
      <w:r w:rsidRPr="002C24DE">
        <w:rPr>
          <w:rFonts w:ascii="Arial" w:hAnsi="Arial" w:cs="Arial"/>
          <w:b/>
          <w:bCs/>
        </w:rPr>
        <w:t>programme to teach anticoagulant</w:t>
      </w:r>
      <w:r w:rsidRPr="002C24DE">
        <w:rPr>
          <w:rFonts w:ascii="Arial" w:hAnsi="Arial" w:cs="Arial"/>
          <w:b/>
          <w:bCs/>
        </w:rPr>
        <w:t xml:space="preserve"> </w:t>
      </w:r>
      <w:r w:rsidRPr="002C24DE">
        <w:rPr>
          <w:rFonts w:ascii="Arial" w:hAnsi="Arial" w:cs="Arial"/>
          <w:b/>
          <w:bCs/>
        </w:rPr>
        <w:t>counselling to pharmacists</w:t>
      </w:r>
      <w:r>
        <w:rPr>
          <w:rFonts w:ascii="Arial" w:hAnsi="Arial" w:cs="Arial"/>
          <w:b/>
          <w:bCs/>
        </w:rPr>
        <w:t>:</w:t>
      </w:r>
      <w:r w:rsidRPr="002C24D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2C24DE">
        <w:rPr>
          <w:rFonts w:ascii="Arial" w:hAnsi="Arial" w:cs="Arial"/>
          <w:b/>
          <w:bCs/>
        </w:rPr>
        <w:t>A qualitative evaluation</w:t>
      </w:r>
    </w:p>
    <w:p w14:paraId="77FE5387" w14:textId="77777777" w:rsidR="002C24DE" w:rsidRPr="002C24DE" w:rsidRDefault="002C24DE" w:rsidP="002C24DE">
      <w:pPr>
        <w:spacing w:after="0" w:line="240" w:lineRule="auto"/>
        <w:jc w:val="center"/>
        <w:rPr>
          <w:rFonts w:ascii="Arial" w:hAnsi="Arial" w:cs="Arial"/>
        </w:rPr>
      </w:pPr>
      <w:r w:rsidRPr="002C24DE">
        <w:rPr>
          <w:rFonts w:ascii="Arial" w:hAnsi="Arial" w:cs="Arial"/>
        </w:rPr>
        <w:t>C.L. Richardson, S. White and S. Chapman</w:t>
      </w:r>
    </w:p>
    <w:p w14:paraId="72D763BE" w14:textId="77777777" w:rsidR="002C24DE" w:rsidRPr="002C24DE" w:rsidRDefault="002C24DE" w:rsidP="002C24DE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2C24DE">
        <w:rPr>
          <w:rFonts w:ascii="Arial" w:hAnsi="Arial" w:cs="Arial"/>
        </w:rPr>
        <w:t>Keele</w:t>
      </w:r>
      <w:proofErr w:type="spellEnd"/>
      <w:r w:rsidRPr="002C24DE">
        <w:rPr>
          <w:rFonts w:ascii="Arial" w:hAnsi="Arial" w:cs="Arial"/>
        </w:rPr>
        <w:t xml:space="preserve"> University, </w:t>
      </w:r>
      <w:proofErr w:type="spellStart"/>
      <w:r w:rsidRPr="002C24DE">
        <w:rPr>
          <w:rFonts w:ascii="Arial" w:hAnsi="Arial" w:cs="Arial"/>
        </w:rPr>
        <w:t>Keele</w:t>
      </w:r>
      <w:proofErr w:type="spellEnd"/>
      <w:r w:rsidRPr="002C24DE">
        <w:rPr>
          <w:rFonts w:ascii="Arial" w:hAnsi="Arial" w:cs="Arial"/>
        </w:rPr>
        <w:t>, UK</w:t>
      </w:r>
    </w:p>
    <w:p w14:paraId="2DDE49DC" w14:textId="5E5B2759" w:rsidR="002C24DE" w:rsidRPr="002C24DE" w:rsidRDefault="002C24DE" w:rsidP="002C24DE">
      <w:pPr>
        <w:spacing w:after="0" w:line="240" w:lineRule="auto"/>
        <w:rPr>
          <w:rFonts w:ascii="Arial" w:hAnsi="Arial" w:cs="Arial"/>
          <w:b/>
          <w:bCs/>
        </w:rPr>
      </w:pPr>
      <w:r w:rsidRPr="002C24DE">
        <w:rPr>
          <w:rFonts w:ascii="Arial" w:hAnsi="Arial" w:cs="Arial"/>
          <w:b/>
          <w:bCs/>
        </w:rPr>
        <w:t>Introduction</w:t>
      </w:r>
    </w:p>
    <w:p w14:paraId="50366A9B" w14:textId="651DAD36" w:rsidR="002C24DE" w:rsidRPr="002C24DE" w:rsidRDefault="002C24DE" w:rsidP="002C24DE">
      <w:pPr>
        <w:spacing w:after="0" w:line="240" w:lineRule="auto"/>
        <w:jc w:val="both"/>
        <w:rPr>
          <w:rFonts w:ascii="Arial" w:hAnsi="Arial" w:cs="Arial"/>
        </w:rPr>
      </w:pPr>
      <w:r w:rsidRPr="002C24DE">
        <w:rPr>
          <w:rFonts w:ascii="Arial" w:hAnsi="Arial" w:cs="Arial"/>
        </w:rPr>
        <w:t>A virtual patient (VP) has been developed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to help teach pharmacists and pre-registration trainees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how to conduct patient-facing medicine counselling for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non-vitamin K oral anticoagulants (NOACs).</w:t>
      </w:r>
      <w:r w:rsidRPr="002C24DE">
        <w:rPr>
          <w:rFonts w:ascii="Arial" w:hAnsi="Arial" w:cs="Arial"/>
          <w:vertAlign w:val="superscript"/>
        </w:rPr>
        <w:t>1</w:t>
      </w:r>
    </w:p>
    <w:p w14:paraId="588CD711" w14:textId="77777777" w:rsidR="002C24DE" w:rsidRDefault="002C24DE" w:rsidP="002C24DE">
      <w:pPr>
        <w:spacing w:after="0" w:line="240" w:lineRule="auto"/>
        <w:rPr>
          <w:rFonts w:ascii="Arial" w:hAnsi="Arial" w:cs="Arial"/>
        </w:rPr>
      </w:pPr>
    </w:p>
    <w:p w14:paraId="501C1ADF" w14:textId="56FA39EB" w:rsidR="002C24DE" w:rsidRPr="002C24DE" w:rsidRDefault="002C24DE" w:rsidP="002C24DE">
      <w:pPr>
        <w:spacing w:after="0" w:line="240" w:lineRule="auto"/>
        <w:rPr>
          <w:rFonts w:ascii="Arial" w:hAnsi="Arial" w:cs="Arial"/>
          <w:b/>
          <w:bCs/>
        </w:rPr>
      </w:pPr>
      <w:r w:rsidRPr="002C24DE">
        <w:rPr>
          <w:rFonts w:ascii="Arial" w:hAnsi="Arial" w:cs="Arial"/>
          <w:b/>
          <w:bCs/>
        </w:rPr>
        <w:t>Aim</w:t>
      </w:r>
    </w:p>
    <w:p w14:paraId="49CD190A" w14:textId="7F10062D" w:rsidR="002C24DE" w:rsidRPr="002C24DE" w:rsidRDefault="002C24DE" w:rsidP="002C24DE">
      <w:pPr>
        <w:spacing w:after="0" w:line="240" w:lineRule="auto"/>
        <w:jc w:val="both"/>
        <w:rPr>
          <w:rFonts w:ascii="Arial" w:hAnsi="Arial" w:cs="Arial"/>
        </w:rPr>
      </w:pPr>
      <w:r w:rsidRPr="002C24DE">
        <w:rPr>
          <w:rFonts w:ascii="Arial" w:hAnsi="Arial" w:cs="Arial"/>
        </w:rPr>
        <w:t>To explore the learner-reported value and acceptance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of the VP. This includes investigating perspectives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on the VP’s usefulness and usability and how the VP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can be incorporated into education, training, and continuing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professional development (CPD).</w:t>
      </w:r>
    </w:p>
    <w:p w14:paraId="26DF1CAC" w14:textId="77777777" w:rsidR="002C24DE" w:rsidRDefault="002C24DE" w:rsidP="002C24DE">
      <w:pPr>
        <w:spacing w:after="0" w:line="240" w:lineRule="auto"/>
        <w:rPr>
          <w:rFonts w:ascii="Arial" w:hAnsi="Arial" w:cs="Arial"/>
        </w:rPr>
      </w:pPr>
    </w:p>
    <w:p w14:paraId="6EB32F5A" w14:textId="2E239A31" w:rsidR="002C24DE" w:rsidRPr="002C24DE" w:rsidRDefault="002C24DE" w:rsidP="002C24DE">
      <w:pPr>
        <w:spacing w:after="0" w:line="240" w:lineRule="auto"/>
        <w:rPr>
          <w:rFonts w:ascii="Arial" w:hAnsi="Arial" w:cs="Arial"/>
          <w:b/>
          <w:bCs/>
        </w:rPr>
      </w:pPr>
      <w:r w:rsidRPr="002C24DE">
        <w:rPr>
          <w:rFonts w:ascii="Arial" w:hAnsi="Arial" w:cs="Arial"/>
          <w:b/>
          <w:bCs/>
        </w:rPr>
        <w:t xml:space="preserve">Methods </w:t>
      </w:r>
    </w:p>
    <w:p w14:paraId="3726C89B" w14:textId="7270C387" w:rsidR="002C24DE" w:rsidRPr="002C24DE" w:rsidRDefault="002C24DE" w:rsidP="002C24DE">
      <w:pPr>
        <w:spacing w:after="0" w:line="240" w:lineRule="auto"/>
        <w:jc w:val="both"/>
        <w:rPr>
          <w:rFonts w:ascii="Arial" w:hAnsi="Arial" w:cs="Arial"/>
        </w:rPr>
      </w:pPr>
      <w:r w:rsidRPr="002C24DE">
        <w:rPr>
          <w:rFonts w:ascii="Arial" w:hAnsi="Arial" w:cs="Arial"/>
        </w:rPr>
        <w:t>Following ethical approval, semi-structured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interviews were conducted with a sample of pharmacists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and pre-registration trainees practising in hospital or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community sectors. A maximum variation sample was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identified from an earlier quantitative evaluation of the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VP. Participants were required to trial the VP before the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interview which included discussions incorporating feelings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towards VP use; implementation; improvements;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 xml:space="preserve">and perspectives on </w:t>
      </w:r>
      <w:proofErr w:type="gramStart"/>
      <w:r w:rsidRPr="002C24DE">
        <w:rPr>
          <w:rFonts w:ascii="Arial" w:hAnsi="Arial" w:cs="Arial"/>
        </w:rPr>
        <w:t>particular design</w:t>
      </w:r>
      <w:proofErr w:type="gramEnd"/>
      <w:r w:rsidRPr="002C24DE">
        <w:rPr>
          <w:rFonts w:ascii="Arial" w:hAnsi="Arial" w:cs="Arial"/>
        </w:rPr>
        <w:t xml:space="preserve"> elements. Interviews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were audio-recorded, transcribed verbatim and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analysed using the Framework Analysis approach.</w:t>
      </w:r>
      <w:r w:rsidRPr="002C24DE">
        <w:rPr>
          <w:rFonts w:ascii="Arial" w:hAnsi="Arial" w:cs="Arial"/>
          <w:vertAlign w:val="superscript"/>
        </w:rPr>
        <w:t>2</w:t>
      </w:r>
    </w:p>
    <w:p w14:paraId="541F24CF" w14:textId="77777777" w:rsidR="002C24DE" w:rsidRDefault="002C24DE" w:rsidP="002C24DE">
      <w:pPr>
        <w:spacing w:after="0" w:line="240" w:lineRule="auto"/>
        <w:rPr>
          <w:rFonts w:ascii="Arial" w:hAnsi="Arial" w:cs="Arial"/>
        </w:rPr>
      </w:pPr>
    </w:p>
    <w:p w14:paraId="147F5541" w14:textId="585BC847" w:rsidR="002C24DE" w:rsidRPr="002C24DE" w:rsidRDefault="002C24DE" w:rsidP="002C24DE">
      <w:pPr>
        <w:spacing w:after="0" w:line="240" w:lineRule="auto"/>
        <w:rPr>
          <w:rFonts w:ascii="Arial" w:hAnsi="Arial" w:cs="Arial"/>
          <w:b/>
          <w:bCs/>
        </w:rPr>
      </w:pPr>
      <w:r w:rsidRPr="002C24DE">
        <w:rPr>
          <w:rFonts w:ascii="Arial" w:hAnsi="Arial" w:cs="Arial"/>
          <w:b/>
          <w:bCs/>
        </w:rPr>
        <w:t>Results</w:t>
      </w:r>
    </w:p>
    <w:p w14:paraId="17B6E2EF" w14:textId="71710A51" w:rsidR="002C24DE" w:rsidRPr="002C24DE" w:rsidRDefault="002C24DE" w:rsidP="002C24DE">
      <w:pPr>
        <w:spacing w:after="0" w:line="240" w:lineRule="auto"/>
        <w:jc w:val="both"/>
        <w:rPr>
          <w:rFonts w:ascii="Arial" w:hAnsi="Arial" w:cs="Arial"/>
        </w:rPr>
      </w:pPr>
      <w:r w:rsidRPr="002C24DE">
        <w:rPr>
          <w:rFonts w:ascii="Arial" w:hAnsi="Arial" w:cs="Arial"/>
        </w:rPr>
        <w:t>A total of 22 participants took part in interviews.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Participants were selected based on their sector of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practice and qualification status. The interviews were a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mixture of face-to-face, telephone, and Skype. From the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22 interviewees, 5 were from the community sector and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17 were from the hospital sector; several participants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had additional multi-sector experience. 14 were qualified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pharmacists and 8 were pre-registration trainees. Participants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reported that the VP was useful, easy to use and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novel. It was described as ‘exciting’ ‘lifelike’ and ‘enjoyable’.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There were links to experiential learning and some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of the participants reported a direct impact on their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practice. ’’I think it’s just good when you’re reflecting to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see if you understand or what you have done well on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and then in future, what you need to work on.’’ [P43].</w:t>
      </w:r>
      <w:r w:rsidRPr="002C24DE">
        <w:rPr>
          <w:rFonts w:ascii="Arial" w:hAnsi="Arial" w:cs="Arial"/>
        </w:rPr>
        <w:t xml:space="preserve"> “</w:t>
      </w:r>
      <w:r w:rsidRPr="002C24DE">
        <w:rPr>
          <w:rFonts w:ascii="Arial" w:hAnsi="Arial" w:cs="Arial"/>
        </w:rPr>
        <w:t xml:space="preserve">After using the tool </w:t>
      </w:r>
      <w:proofErr w:type="gramStart"/>
      <w:r w:rsidRPr="002C24DE">
        <w:rPr>
          <w:rFonts w:ascii="Arial" w:hAnsi="Arial" w:cs="Arial"/>
        </w:rPr>
        <w:t>I. .</w:t>
      </w:r>
      <w:proofErr w:type="gramEnd"/>
      <w:r w:rsidRPr="002C24DE">
        <w:rPr>
          <w:rFonts w:ascii="Arial" w:hAnsi="Arial" w:cs="Arial"/>
        </w:rPr>
        <w:t xml:space="preserve"> </w:t>
      </w:r>
      <w:proofErr w:type="gramStart"/>
      <w:r w:rsidRPr="002C24DE">
        <w:rPr>
          <w:rFonts w:ascii="Arial" w:hAnsi="Arial" w:cs="Arial"/>
        </w:rPr>
        <w:t>.came</w:t>
      </w:r>
      <w:proofErr w:type="gramEnd"/>
      <w:r w:rsidRPr="002C24DE">
        <w:rPr>
          <w:rFonts w:ascii="Arial" w:hAnsi="Arial" w:cs="Arial"/>
        </w:rPr>
        <w:t xml:space="preserve"> across options where I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could counsel a patient on NOACs and I felt much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more confident.</w:t>
      </w:r>
      <w:r w:rsidRPr="002C24DE">
        <w:rPr>
          <w:rFonts w:ascii="Arial" w:hAnsi="Arial" w:cs="Arial"/>
        </w:rPr>
        <w:t>”</w:t>
      </w:r>
      <w:r w:rsidRPr="002C24DE">
        <w:rPr>
          <w:rFonts w:ascii="Arial" w:hAnsi="Arial" w:cs="Arial"/>
        </w:rPr>
        <w:t xml:space="preserve"> [P57]. The VP provided a safe practice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opportunity, particularly for those new to medicines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counselling. A minority of participants thought that the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VP was limited in its realism to practice. ‘‘Some of them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[question options] I just find that they were a little bit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restrictive and maybe not a true reflection of real life.’’[P74]. Areas suggested to improve usability include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increased flexibility of responses, and further resources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and signposting to enhance learning. Participants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reported that pre-registration pharmacists and newly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qualified pharmacists may benefit the most from VP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use. Where the VP was used by qualified pharmacists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 xml:space="preserve">there was some interest in its potential use for </w:t>
      </w:r>
      <w:proofErr w:type="gramStart"/>
      <w:r w:rsidRPr="002C24DE">
        <w:rPr>
          <w:rFonts w:ascii="Arial" w:hAnsi="Arial" w:cs="Arial"/>
        </w:rPr>
        <w:t>CPD</w:t>
      </w:r>
      <w:proofErr w:type="gramEnd"/>
      <w:r w:rsidRPr="002C24DE">
        <w:rPr>
          <w:rFonts w:ascii="Arial" w:hAnsi="Arial" w:cs="Arial"/>
        </w:rPr>
        <w:t xml:space="preserve"> but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these results were mixed.</w:t>
      </w:r>
    </w:p>
    <w:p w14:paraId="61E92645" w14:textId="77777777" w:rsidR="002C24DE" w:rsidRDefault="002C24DE" w:rsidP="002C24DE">
      <w:pPr>
        <w:spacing w:after="0" w:line="240" w:lineRule="auto"/>
        <w:rPr>
          <w:rFonts w:ascii="Arial" w:hAnsi="Arial" w:cs="Arial"/>
        </w:rPr>
      </w:pPr>
    </w:p>
    <w:p w14:paraId="02B75308" w14:textId="49D3EAF2" w:rsidR="002C24DE" w:rsidRPr="002C24DE" w:rsidRDefault="002C24DE" w:rsidP="002C24DE">
      <w:pPr>
        <w:spacing w:after="0" w:line="240" w:lineRule="auto"/>
        <w:rPr>
          <w:rFonts w:ascii="Arial" w:hAnsi="Arial" w:cs="Arial"/>
          <w:b/>
          <w:bCs/>
        </w:rPr>
      </w:pPr>
      <w:r w:rsidRPr="002C24DE">
        <w:rPr>
          <w:rFonts w:ascii="Arial" w:hAnsi="Arial" w:cs="Arial"/>
          <w:b/>
          <w:bCs/>
        </w:rPr>
        <w:t>Conclusion</w:t>
      </w:r>
    </w:p>
    <w:p w14:paraId="5E3C686E" w14:textId="33573A51" w:rsidR="002C24DE" w:rsidRPr="002C24DE" w:rsidRDefault="002C24DE" w:rsidP="002C24DE">
      <w:pPr>
        <w:spacing w:after="0" w:line="240" w:lineRule="auto"/>
        <w:jc w:val="both"/>
        <w:rPr>
          <w:rFonts w:ascii="Arial" w:hAnsi="Arial" w:cs="Arial"/>
        </w:rPr>
      </w:pPr>
      <w:r w:rsidRPr="002C24DE">
        <w:rPr>
          <w:rFonts w:ascii="Arial" w:hAnsi="Arial" w:cs="Arial"/>
        </w:rPr>
        <w:t>The VP was reported to be useful from the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participants’ perspectives, but improvements have been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identified to optimise user experience. The VP may be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best aimed at pre-registration pharmacists and newly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qualified pharmacists, but its contribution to CPD is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unclear. This study directly addresses use of a VP aimed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specifically at pharmacists; it appears to be the only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study to have incorporated pharmacists as VP users.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VPs and other simulation technologies should be continued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to be developed and evaluated to contribute to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pharmacist education and training.</w:t>
      </w:r>
    </w:p>
    <w:p w14:paraId="423CF4E6" w14:textId="77777777" w:rsidR="002C24DE" w:rsidRDefault="002C24DE" w:rsidP="002C24DE">
      <w:pPr>
        <w:spacing w:after="0" w:line="240" w:lineRule="auto"/>
        <w:rPr>
          <w:rFonts w:ascii="Arial" w:hAnsi="Arial" w:cs="Arial"/>
        </w:rPr>
      </w:pPr>
    </w:p>
    <w:p w14:paraId="4E7F3BD8" w14:textId="486E1589" w:rsidR="002C24DE" w:rsidRPr="002C24DE" w:rsidRDefault="002C24DE" w:rsidP="002C24DE">
      <w:pPr>
        <w:spacing w:after="0" w:line="240" w:lineRule="auto"/>
        <w:rPr>
          <w:rFonts w:ascii="Arial" w:hAnsi="Arial" w:cs="Arial"/>
          <w:b/>
          <w:bCs/>
        </w:rPr>
      </w:pPr>
      <w:r w:rsidRPr="002C24DE">
        <w:rPr>
          <w:rFonts w:ascii="Arial" w:hAnsi="Arial" w:cs="Arial"/>
          <w:b/>
          <w:bCs/>
        </w:rPr>
        <w:t>References</w:t>
      </w:r>
    </w:p>
    <w:p w14:paraId="7FE67BA2" w14:textId="5F6C06C8" w:rsidR="002C24DE" w:rsidRPr="002C24DE" w:rsidRDefault="002C24DE" w:rsidP="002C2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C24DE">
        <w:rPr>
          <w:rFonts w:ascii="Arial" w:hAnsi="Arial" w:cs="Arial"/>
        </w:rPr>
        <w:t>Richardson CL, Chapman S, White S. Virtual patient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educational programme to teach counselling to clinical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pharmacists: development and proof of concept.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BMJ Simulation and Technology Enhanced Learning</w:t>
      </w:r>
      <w:r w:rsidRPr="002C24DE">
        <w:rPr>
          <w:rFonts w:ascii="Arial" w:hAnsi="Arial" w:cs="Arial"/>
        </w:rPr>
        <w:t xml:space="preserve">. </w:t>
      </w:r>
      <w:r w:rsidRPr="002C24DE">
        <w:rPr>
          <w:rFonts w:ascii="Arial" w:hAnsi="Arial" w:cs="Arial"/>
        </w:rPr>
        <w:t>Published Online First: June 2018. https://doi.org/10.1136/bmjstel-2018-000352.</w:t>
      </w:r>
    </w:p>
    <w:p w14:paraId="526AE059" w14:textId="2C5251C9" w:rsidR="002C24DE" w:rsidRPr="002C24DE" w:rsidRDefault="002C24DE" w:rsidP="002C2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C24DE">
        <w:rPr>
          <w:rFonts w:ascii="Arial" w:hAnsi="Arial" w:cs="Arial"/>
        </w:rPr>
        <w:t xml:space="preserve">Pope, C., </w:t>
      </w:r>
      <w:proofErr w:type="spellStart"/>
      <w:r w:rsidRPr="002C24DE">
        <w:rPr>
          <w:rFonts w:ascii="Arial" w:hAnsi="Arial" w:cs="Arial"/>
        </w:rPr>
        <w:t>Ziebland</w:t>
      </w:r>
      <w:proofErr w:type="spellEnd"/>
      <w:r w:rsidRPr="002C24DE">
        <w:rPr>
          <w:rFonts w:ascii="Arial" w:hAnsi="Arial" w:cs="Arial"/>
        </w:rPr>
        <w:t>, S., and Mays, N., 2000. Qualitative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research in health care: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Analysing qualitative</w:t>
      </w:r>
      <w:r w:rsidRPr="002C24DE">
        <w:rPr>
          <w:rFonts w:ascii="Arial" w:hAnsi="Arial" w:cs="Arial"/>
        </w:rPr>
        <w:t xml:space="preserve"> </w:t>
      </w:r>
      <w:r w:rsidRPr="002C24DE">
        <w:rPr>
          <w:rFonts w:ascii="Arial" w:hAnsi="Arial" w:cs="Arial"/>
        </w:rPr>
        <w:t>data. BMJ, 320 (7227), 114–116.</w:t>
      </w:r>
    </w:p>
    <w:sectPr w:rsidR="002C24DE" w:rsidRPr="002C24DE" w:rsidSect="002C24DE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34F5F"/>
    <w:multiLevelType w:val="hybridMultilevel"/>
    <w:tmpl w:val="56D81B84"/>
    <w:lvl w:ilvl="0" w:tplc="9390962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E"/>
    <w:rsid w:val="002C24DE"/>
    <w:rsid w:val="003E2108"/>
    <w:rsid w:val="00C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8071"/>
  <w15:chartTrackingRefBased/>
  <w15:docId w15:val="{BB865FE2-D641-40CB-9FBE-7958569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White</dc:creator>
  <cp:keywords/>
  <dc:description/>
  <cp:lastModifiedBy>Simon White</cp:lastModifiedBy>
  <cp:revision>1</cp:revision>
  <dcterms:created xsi:type="dcterms:W3CDTF">2020-12-01T13:08:00Z</dcterms:created>
  <dcterms:modified xsi:type="dcterms:W3CDTF">2020-12-01T13:20:00Z</dcterms:modified>
</cp:coreProperties>
</file>