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86" w:rsidRPr="0096113C" w:rsidRDefault="00411C1F" w:rsidP="0096113C">
      <w:pPr>
        <w:spacing w:after="0" w:line="240" w:lineRule="auto"/>
        <w:jc w:val="center"/>
        <w:rPr>
          <w:b/>
        </w:rPr>
      </w:pPr>
      <w:bookmarkStart w:id="0" w:name="_GoBack"/>
      <w:r>
        <w:rPr>
          <w:b/>
        </w:rPr>
        <w:t xml:space="preserve">IS </w:t>
      </w:r>
      <w:r w:rsidR="00BE6B7A" w:rsidRPr="0096113C">
        <w:rPr>
          <w:b/>
        </w:rPr>
        <w:t>ORTHOPAEDICS LEAD</w:t>
      </w:r>
      <w:r w:rsidR="0096113C" w:rsidRPr="0096113C">
        <w:rPr>
          <w:b/>
        </w:rPr>
        <w:t>ING</w:t>
      </w:r>
      <w:r w:rsidR="00BE6B7A" w:rsidRPr="0096113C">
        <w:rPr>
          <w:b/>
        </w:rPr>
        <w:t xml:space="preserve"> THE WAY IN GETTING CELL THERAPY TO THE CLINIC?</w:t>
      </w:r>
    </w:p>
    <w:bookmarkEnd w:id="0"/>
    <w:p w:rsidR="00BE6B7A" w:rsidRPr="00491545" w:rsidRDefault="00BE6B7A" w:rsidP="0096113C">
      <w:pPr>
        <w:spacing w:after="0" w:line="240" w:lineRule="auto"/>
        <w:jc w:val="center"/>
        <w:rPr>
          <w:b/>
          <w:vertAlign w:val="superscript"/>
        </w:rPr>
      </w:pPr>
      <w:r w:rsidRPr="00491545">
        <w:rPr>
          <w:b/>
        </w:rPr>
        <w:t>Sally Roberts</w:t>
      </w:r>
      <w:r w:rsidRPr="00491545">
        <w:rPr>
          <w:b/>
          <w:vertAlign w:val="superscript"/>
        </w:rPr>
        <w:t>1</w:t>
      </w:r>
      <w:r w:rsidRPr="00491545">
        <w:rPr>
          <w:b/>
        </w:rPr>
        <w:t>, Charlotte Hulme</w:t>
      </w:r>
      <w:r w:rsidRPr="00491545">
        <w:rPr>
          <w:b/>
          <w:vertAlign w:val="superscript"/>
        </w:rPr>
        <w:t>1</w:t>
      </w:r>
      <w:r w:rsidRPr="00491545">
        <w:rPr>
          <w:b/>
        </w:rPr>
        <w:t>, Claire Mennan</w:t>
      </w:r>
      <w:r w:rsidRPr="00491545">
        <w:rPr>
          <w:b/>
          <w:vertAlign w:val="superscript"/>
        </w:rPr>
        <w:t>1</w:t>
      </w:r>
      <w:r w:rsidRPr="00491545">
        <w:rPr>
          <w:b/>
        </w:rPr>
        <w:t>, Karina Wright</w:t>
      </w:r>
      <w:r w:rsidRPr="00491545">
        <w:rPr>
          <w:b/>
          <w:vertAlign w:val="superscript"/>
        </w:rPr>
        <w:t>1</w:t>
      </w:r>
      <w:r w:rsidRPr="00491545">
        <w:rPr>
          <w:b/>
        </w:rPr>
        <w:t xml:space="preserve"> and Martyn Snow</w:t>
      </w:r>
      <w:r w:rsidRPr="00491545">
        <w:rPr>
          <w:b/>
          <w:vertAlign w:val="superscript"/>
        </w:rPr>
        <w:t>2</w:t>
      </w:r>
    </w:p>
    <w:p w:rsidR="00BE6B7A" w:rsidRPr="00491545" w:rsidRDefault="00BE6B7A" w:rsidP="0096113C">
      <w:pPr>
        <w:spacing w:after="0" w:line="240" w:lineRule="auto"/>
        <w:jc w:val="center"/>
      </w:pPr>
      <w:r w:rsidRPr="00491545">
        <w:rPr>
          <w:vertAlign w:val="superscript"/>
        </w:rPr>
        <w:t xml:space="preserve">1 </w:t>
      </w:r>
      <w:r w:rsidRPr="00491545">
        <w:t>RJAH Orthopaedic Hospital, Oswestry, UK &amp; Keele University</w:t>
      </w:r>
      <w:r w:rsidR="0096113C" w:rsidRPr="00491545">
        <w:t xml:space="preserve">; </w:t>
      </w:r>
      <w:r w:rsidRPr="00491545">
        <w:rPr>
          <w:vertAlign w:val="superscript"/>
        </w:rPr>
        <w:t xml:space="preserve">2 </w:t>
      </w:r>
      <w:r w:rsidRPr="00491545">
        <w:t>ROH, Birmingham</w:t>
      </w:r>
      <w:r w:rsidR="00101B8F">
        <w:t>, UK</w:t>
      </w:r>
    </w:p>
    <w:p w:rsidR="0096113C" w:rsidRPr="00491545" w:rsidRDefault="0096113C" w:rsidP="0096113C">
      <w:pPr>
        <w:spacing w:after="0" w:line="240" w:lineRule="auto"/>
        <w:jc w:val="center"/>
      </w:pPr>
    </w:p>
    <w:p w:rsidR="00491545" w:rsidRDefault="00BE6B7A" w:rsidP="00491545">
      <w:pPr>
        <w:pStyle w:val="Heading1"/>
        <w:pBdr>
          <w:bottom w:val="single" w:sz="6" w:space="9" w:color="DADADA"/>
        </w:pBdr>
        <w:shd w:val="clear" w:color="auto" w:fill="FFFFFF"/>
        <w:spacing w:before="0" w:beforeAutospacing="0" w:after="0" w:afterAutospacing="0"/>
        <w:rPr>
          <w:rFonts w:asciiTheme="minorHAnsi" w:hAnsiTheme="minorHAnsi"/>
          <w:b w:val="0"/>
          <w:sz w:val="22"/>
          <w:szCs w:val="22"/>
        </w:rPr>
      </w:pPr>
      <w:r w:rsidRPr="00491545">
        <w:rPr>
          <w:rFonts w:asciiTheme="minorHAnsi" w:hAnsiTheme="minorHAnsi"/>
          <w:b w:val="0"/>
          <w:sz w:val="22"/>
          <w:szCs w:val="22"/>
        </w:rPr>
        <w:t xml:space="preserve">The translation of Advanced Therapeutic Medicinal Products (ATMPs) from the laboratory bench to their use in patients is probably more difficult than for any other pharmaceutical product. Whilst there have been very significant progresses in introducing ATMPs </w:t>
      </w:r>
      <w:r w:rsidR="0096113C" w:rsidRPr="00491545">
        <w:rPr>
          <w:rFonts w:asciiTheme="minorHAnsi" w:hAnsiTheme="minorHAnsi"/>
          <w:b w:val="0"/>
          <w:sz w:val="22"/>
          <w:szCs w:val="22"/>
        </w:rPr>
        <w:t xml:space="preserve">in the form of chimeric antigen receptor (CAR)-T cells </w:t>
      </w:r>
      <w:r w:rsidRPr="00491545">
        <w:rPr>
          <w:rFonts w:asciiTheme="minorHAnsi" w:hAnsiTheme="minorHAnsi"/>
          <w:b w:val="0"/>
          <w:sz w:val="22"/>
          <w:szCs w:val="22"/>
        </w:rPr>
        <w:t>for the treatment of leukae</w:t>
      </w:r>
      <w:r w:rsidR="0096113C" w:rsidRPr="00491545">
        <w:rPr>
          <w:rFonts w:asciiTheme="minorHAnsi" w:hAnsiTheme="minorHAnsi"/>
          <w:b w:val="0"/>
          <w:sz w:val="22"/>
          <w:szCs w:val="22"/>
        </w:rPr>
        <w:t xml:space="preserve">mia and lymphoma, the number of patients which will be impacted on is relatively small.  The field of orthopaedics provided the first ATMP to be licensed and </w:t>
      </w:r>
      <w:r w:rsidR="00A44FC3">
        <w:rPr>
          <w:rFonts w:asciiTheme="minorHAnsi" w:hAnsiTheme="minorHAnsi"/>
          <w:b w:val="0"/>
          <w:sz w:val="22"/>
          <w:szCs w:val="22"/>
        </w:rPr>
        <w:t xml:space="preserve">to </w:t>
      </w:r>
      <w:r w:rsidR="0096113C" w:rsidRPr="00491545">
        <w:rPr>
          <w:rFonts w:asciiTheme="minorHAnsi" w:hAnsiTheme="minorHAnsi"/>
          <w:b w:val="0"/>
          <w:sz w:val="22"/>
          <w:szCs w:val="22"/>
        </w:rPr>
        <w:t>obtain a Marketing Authorisation</w:t>
      </w:r>
      <w:r w:rsidR="00411C1F" w:rsidRPr="00491545">
        <w:rPr>
          <w:rFonts w:asciiTheme="minorHAnsi" w:hAnsiTheme="minorHAnsi"/>
          <w:b w:val="0"/>
          <w:sz w:val="22"/>
          <w:szCs w:val="22"/>
        </w:rPr>
        <w:t xml:space="preserve"> in 2009 </w:t>
      </w:r>
      <w:r w:rsidR="0096113C" w:rsidRPr="00491545">
        <w:rPr>
          <w:rFonts w:asciiTheme="minorHAnsi" w:hAnsiTheme="minorHAnsi"/>
          <w:b w:val="0"/>
          <w:sz w:val="22"/>
          <w:szCs w:val="22"/>
        </w:rPr>
        <w:t>from the European Medicines Agency, with the chondrocyte cell therapy</w:t>
      </w:r>
      <w:r w:rsidR="00491545">
        <w:rPr>
          <w:rFonts w:asciiTheme="minorHAnsi" w:hAnsiTheme="minorHAnsi"/>
          <w:b w:val="0"/>
          <w:sz w:val="22"/>
          <w:szCs w:val="22"/>
        </w:rPr>
        <w:t xml:space="preserve"> (</w:t>
      </w:r>
      <w:proofErr w:type="spellStart"/>
      <w:r w:rsidR="00491545">
        <w:rPr>
          <w:rFonts w:asciiTheme="minorHAnsi" w:hAnsiTheme="minorHAnsi"/>
          <w:b w:val="0"/>
          <w:sz w:val="22"/>
          <w:szCs w:val="22"/>
        </w:rPr>
        <w:t>Chondrocelect</w:t>
      </w:r>
      <w:proofErr w:type="spellEnd"/>
      <w:r w:rsidR="00491545">
        <w:rPr>
          <w:rFonts w:asciiTheme="minorHAnsi" w:hAnsiTheme="minorHAnsi"/>
          <w:b w:val="0"/>
          <w:sz w:val="22"/>
          <w:szCs w:val="22"/>
        </w:rPr>
        <w:t>)</w:t>
      </w:r>
      <w:r w:rsidR="0096113C" w:rsidRPr="00491545">
        <w:rPr>
          <w:rFonts w:asciiTheme="minorHAnsi" w:hAnsiTheme="minorHAnsi"/>
          <w:b w:val="0"/>
          <w:sz w:val="22"/>
          <w:szCs w:val="22"/>
        </w:rPr>
        <w:t xml:space="preserve"> for repair of cartilage defects in the knee</w:t>
      </w:r>
      <w:r w:rsidR="00411C1F" w:rsidRPr="00491545">
        <w:rPr>
          <w:rFonts w:asciiTheme="minorHAnsi" w:hAnsiTheme="minorHAnsi"/>
          <w:b w:val="0"/>
          <w:sz w:val="22"/>
          <w:szCs w:val="22"/>
        </w:rPr>
        <w:t xml:space="preserve"> via autologous chondrocyte implantation (ACI)</w:t>
      </w:r>
      <w:r w:rsidR="00A44FC3">
        <w:rPr>
          <w:rFonts w:asciiTheme="minorHAnsi" w:hAnsiTheme="minorHAnsi"/>
          <w:b w:val="0"/>
          <w:sz w:val="22"/>
          <w:szCs w:val="22"/>
        </w:rPr>
        <w:t>.</w:t>
      </w:r>
      <w:r w:rsidR="00411C1F" w:rsidRPr="00491545">
        <w:rPr>
          <w:rFonts w:asciiTheme="minorHAnsi" w:hAnsiTheme="minorHAnsi"/>
          <w:b w:val="0"/>
          <w:sz w:val="22"/>
          <w:szCs w:val="22"/>
        </w:rPr>
        <w:t xml:space="preserve"> ACI was one of the first ATMPs to be approved by NICE in the UK in 2017. This application has a much bigger potential patient base, being relevant to millions if such a product can be used successfully to treat early osteoarthritis</w:t>
      </w:r>
      <w:r w:rsidR="00D649CE">
        <w:rPr>
          <w:rFonts w:asciiTheme="minorHAnsi" w:hAnsiTheme="minorHAnsi"/>
          <w:b w:val="0"/>
          <w:sz w:val="22"/>
          <w:szCs w:val="22"/>
        </w:rPr>
        <w:t>; in addition</w:t>
      </w:r>
      <w:r w:rsidR="00101B8F">
        <w:rPr>
          <w:rFonts w:asciiTheme="minorHAnsi" w:hAnsiTheme="minorHAnsi"/>
          <w:b w:val="0"/>
          <w:sz w:val="22"/>
          <w:szCs w:val="22"/>
        </w:rPr>
        <w:t xml:space="preserve">, unlike some of the CAR-T cells, </w:t>
      </w:r>
      <w:r w:rsidR="00D649CE">
        <w:rPr>
          <w:rFonts w:asciiTheme="minorHAnsi" w:hAnsiTheme="minorHAnsi"/>
          <w:b w:val="0"/>
          <w:sz w:val="22"/>
          <w:szCs w:val="22"/>
        </w:rPr>
        <w:t xml:space="preserve"> it is likely to have few if any potential adverse reactions</w:t>
      </w:r>
      <w:r w:rsidR="00411C1F" w:rsidRPr="00491545">
        <w:rPr>
          <w:rFonts w:asciiTheme="minorHAnsi" w:hAnsiTheme="minorHAnsi"/>
          <w:b w:val="0"/>
          <w:sz w:val="22"/>
          <w:szCs w:val="22"/>
        </w:rPr>
        <w:t>.</w:t>
      </w:r>
      <w:r w:rsidR="0096113C" w:rsidRPr="00491545">
        <w:rPr>
          <w:rFonts w:asciiTheme="minorHAnsi" w:hAnsiTheme="minorHAnsi"/>
          <w:b w:val="0"/>
          <w:sz w:val="22"/>
          <w:szCs w:val="22"/>
        </w:rPr>
        <w:t xml:space="preserve"> </w:t>
      </w:r>
      <w:r w:rsidR="00411C1F" w:rsidRPr="00491545">
        <w:rPr>
          <w:rFonts w:asciiTheme="minorHAnsi" w:hAnsiTheme="minorHAnsi"/>
          <w:b w:val="0"/>
          <w:sz w:val="22"/>
          <w:szCs w:val="22"/>
        </w:rPr>
        <w:t xml:space="preserve"> </w:t>
      </w:r>
      <w:r w:rsidR="00B166D0" w:rsidRPr="00491545">
        <w:rPr>
          <w:rFonts w:asciiTheme="minorHAnsi" w:hAnsiTheme="minorHAnsi"/>
          <w:b w:val="0"/>
          <w:sz w:val="22"/>
          <w:szCs w:val="22"/>
        </w:rPr>
        <w:t>In terms of clinical trials, some of the largest of ATMPs are also for orthopaedic products</w:t>
      </w:r>
      <w:r w:rsidR="00491545" w:rsidRPr="00491545">
        <w:rPr>
          <w:rFonts w:asciiTheme="minorHAnsi" w:hAnsiTheme="minorHAnsi"/>
          <w:b w:val="0"/>
          <w:sz w:val="22"/>
          <w:szCs w:val="22"/>
        </w:rPr>
        <w:t>, for example,</w:t>
      </w:r>
      <w:r w:rsidR="00B166D0" w:rsidRPr="00491545">
        <w:rPr>
          <w:rFonts w:asciiTheme="minorHAnsi" w:hAnsiTheme="minorHAnsi"/>
          <w:b w:val="0"/>
          <w:sz w:val="22"/>
          <w:szCs w:val="22"/>
        </w:rPr>
        <w:t xml:space="preserve"> ACI</w:t>
      </w:r>
      <w:r w:rsidR="00491545" w:rsidRPr="00491545">
        <w:rPr>
          <w:rFonts w:asciiTheme="minorHAnsi" w:hAnsiTheme="minorHAnsi"/>
          <w:b w:val="0"/>
          <w:sz w:val="22"/>
          <w:szCs w:val="22"/>
        </w:rPr>
        <w:t xml:space="preserve"> is being trialled in </w:t>
      </w:r>
      <w:r w:rsidR="00B166D0" w:rsidRPr="00491545">
        <w:rPr>
          <w:rFonts w:asciiTheme="minorHAnsi" w:hAnsiTheme="minorHAnsi"/>
          <w:b w:val="0"/>
          <w:sz w:val="22"/>
          <w:szCs w:val="22"/>
        </w:rPr>
        <w:t>ACTIVE</w:t>
      </w:r>
      <w:r w:rsidR="00491545" w:rsidRPr="00491545">
        <w:rPr>
          <w:rFonts w:asciiTheme="minorHAnsi" w:hAnsiTheme="minorHAnsi"/>
          <w:b w:val="0"/>
          <w:sz w:val="22"/>
          <w:szCs w:val="22"/>
        </w:rPr>
        <w:t xml:space="preserve"> (ISCRCTN 48911177, </w:t>
      </w:r>
      <w:r w:rsidR="00B166D0" w:rsidRPr="00491545">
        <w:rPr>
          <w:rFonts w:asciiTheme="minorHAnsi" w:hAnsiTheme="minorHAnsi"/>
          <w:b w:val="0"/>
          <w:sz w:val="22"/>
          <w:szCs w:val="22"/>
        </w:rPr>
        <w:t xml:space="preserve">n=390 patients) </w:t>
      </w:r>
      <w:r w:rsidR="00491545" w:rsidRPr="00491545">
        <w:rPr>
          <w:rFonts w:asciiTheme="minorHAnsi" w:hAnsiTheme="minorHAnsi"/>
          <w:b w:val="0"/>
          <w:sz w:val="22"/>
          <w:szCs w:val="22"/>
        </w:rPr>
        <w:t xml:space="preserve">and </w:t>
      </w:r>
      <w:r w:rsidR="00B166D0" w:rsidRPr="00491545">
        <w:rPr>
          <w:rFonts w:asciiTheme="minorHAnsi" w:hAnsiTheme="minorHAnsi"/>
          <w:b w:val="0"/>
          <w:sz w:val="22"/>
          <w:szCs w:val="22"/>
        </w:rPr>
        <w:t xml:space="preserve">a </w:t>
      </w:r>
      <w:r w:rsidR="00101B8F">
        <w:rPr>
          <w:rFonts w:asciiTheme="minorHAnsi" w:hAnsiTheme="minorHAnsi"/>
          <w:b w:val="0"/>
          <w:sz w:val="22"/>
          <w:szCs w:val="22"/>
        </w:rPr>
        <w:t>mesenchymal progenitor cell</w:t>
      </w:r>
      <w:r w:rsidR="00B166D0" w:rsidRPr="00491545">
        <w:rPr>
          <w:rFonts w:asciiTheme="minorHAnsi" w:hAnsiTheme="minorHAnsi"/>
          <w:b w:val="0"/>
          <w:sz w:val="22"/>
          <w:szCs w:val="22"/>
        </w:rPr>
        <w:t xml:space="preserve"> for disc degeneration and back pain (</w:t>
      </w:r>
      <w:r w:rsidR="00491545" w:rsidRPr="00491545">
        <w:rPr>
          <w:rFonts w:asciiTheme="minorHAnsi" w:hAnsiTheme="minorHAnsi"/>
          <w:b w:val="0"/>
          <w:color w:val="000000"/>
          <w:sz w:val="22"/>
          <w:szCs w:val="22"/>
        </w:rPr>
        <w:t>MSB-DR003</w:t>
      </w:r>
      <w:r w:rsidR="00B166D0" w:rsidRPr="00491545">
        <w:rPr>
          <w:rFonts w:asciiTheme="minorHAnsi" w:hAnsiTheme="minorHAnsi"/>
          <w:b w:val="0"/>
          <w:sz w:val="22"/>
          <w:szCs w:val="22"/>
        </w:rPr>
        <w:t xml:space="preserve">, </w:t>
      </w:r>
      <w:r w:rsidR="00491545" w:rsidRPr="00491545">
        <w:rPr>
          <w:rFonts w:asciiTheme="minorHAnsi" w:hAnsiTheme="minorHAnsi"/>
          <w:b w:val="0"/>
          <w:sz w:val="22"/>
          <w:szCs w:val="22"/>
        </w:rPr>
        <w:t xml:space="preserve">NCT02412735, </w:t>
      </w:r>
      <w:r w:rsidR="00B166D0" w:rsidRPr="00491545">
        <w:rPr>
          <w:rFonts w:asciiTheme="minorHAnsi" w:hAnsiTheme="minorHAnsi"/>
          <w:b w:val="0"/>
          <w:sz w:val="22"/>
          <w:szCs w:val="22"/>
        </w:rPr>
        <w:t xml:space="preserve">n=404 patients). </w:t>
      </w:r>
    </w:p>
    <w:p w:rsidR="00491545" w:rsidRDefault="00491545" w:rsidP="00491545">
      <w:pPr>
        <w:pStyle w:val="Heading1"/>
        <w:pBdr>
          <w:bottom w:val="single" w:sz="6" w:space="9" w:color="DADADA"/>
        </w:pBdr>
        <w:shd w:val="clear" w:color="auto" w:fill="FFFFFF"/>
        <w:spacing w:before="0" w:beforeAutospacing="0" w:after="0" w:afterAutospacing="0"/>
        <w:rPr>
          <w:rFonts w:asciiTheme="minorHAnsi" w:hAnsiTheme="minorHAnsi"/>
          <w:b w:val="0"/>
          <w:sz w:val="22"/>
          <w:szCs w:val="22"/>
        </w:rPr>
      </w:pPr>
    </w:p>
    <w:p w:rsidR="00491545" w:rsidRDefault="00411C1F" w:rsidP="00491545">
      <w:pPr>
        <w:pStyle w:val="Heading1"/>
        <w:pBdr>
          <w:bottom w:val="single" w:sz="6" w:space="9" w:color="DADADA"/>
        </w:pBdr>
        <w:shd w:val="clear" w:color="auto" w:fill="FFFFFF"/>
        <w:spacing w:before="0" w:beforeAutospacing="0" w:after="0" w:afterAutospacing="0"/>
        <w:rPr>
          <w:rFonts w:asciiTheme="minorHAnsi" w:hAnsiTheme="minorHAnsi"/>
          <w:b w:val="0"/>
          <w:sz w:val="22"/>
          <w:szCs w:val="22"/>
        </w:rPr>
      </w:pPr>
      <w:r w:rsidRPr="00491545">
        <w:rPr>
          <w:rFonts w:asciiTheme="minorHAnsi" w:hAnsiTheme="minorHAnsi"/>
          <w:b w:val="0"/>
          <w:sz w:val="22"/>
          <w:szCs w:val="22"/>
        </w:rPr>
        <w:t xml:space="preserve">The path is not straightforward, however, as orthopaedic products were also some of the first to be withdrawn from the market place (MACI and </w:t>
      </w:r>
      <w:proofErr w:type="spellStart"/>
      <w:r w:rsidRPr="00491545">
        <w:rPr>
          <w:rFonts w:asciiTheme="minorHAnsi" w:hAnsiTheme="minorHAnsi"/>
          <w:b w:val="0"/>
          <w:sz w:val="22"/>
          <w:szCs w:val="22"/>
        </w:rPr>
        <w:t>Chondrocelect</w:t>
      </w:r>
      <w:proofErr w:type="spellEnd"/>
      <w:r w:rsidRPr="00491545">
        <w:rPr>
          <w:rFonts w:asciiTheme="minorHAnsi" w:hAnsiTheme="minorHAnsi"/>
          <w:b w:val="0"/>
          <w:sz w:val="22"/>
          <w:szCs w:val="22"/>
        </w:rPr>
        <w:t xml:space="preserve"> in 2014 and 2016, </w:t>
      </w:r>
      <w:proofErr w:type="gramStart"/>
      <w:r w:rsidRPr="00491545">
        <w:rPr>
          <w:rFonts w:asciiTheme="minorHAnsi" w:hAnsiTheme="minorHAnsi"/>
          <w:b w:val="0"/>
          <w:sz w:val="22"/>
          <w:szCs w:val="22"/>
        </w:rPr>
        <w:t>respectively)</w:t>
      </w:r>
      <w:r w:rsidR="00B166D0" w:rsidRPr="00491545">
        <w:rPr>
          <w:rFonts w:asciiTheme="minorHAnsi" w:hAnsiTheme="minorHAnsi"/>
          <w:b w:val="0"/>
          <w:sz w:val="22"/>
          <w:szCs w:val="22"/>
          <w:vertAlign w:val="superscript"/>
        </w:rPr>
        <w:t>1</w:t>
      </w:r>
      <w:proofErr w:type="gramEnd"/>
      <w:r w:rsidR="00A44FC3">
        <w:rPr>
          <w:rFonts w:asciiTheme="minorHAnsi" w:hAnsiTheme="minorHAnsi"/>
          <w:b w:val="0"/>
          <w:sz w:val="22"/>
          <w:szCs w:val="22"/>
        </w:rPr>
        <w:t>.</w:t>
      </w:r>
    </w:p>
    <w:p w:rsidR="00491545" w:rsidRDefault="00491545" w:rsidP="00491545">
      <w:pPr>
        <w:pStyle w:val="Heading1"/>
        <w:pBdr>
          <w:bottom w:val="single" w:sz="6" w:space="9" w:color="DADADA"/>
        </w:pBdr>
        <w:shd w:val="clear" w:color="auto" w:fill="FFFFFF"/>
        <w:spacing w:before="0" w:beforeAutospacing="0" w:after="0" w:afterAutospacing="0"/>
        <w:rPr>
          <w:rFonts w:asciiTheme="minorHAnsi" w:hAnsiTheme="minorHAnsi"/>
          <w:b w:val="0"/>
          <w:sz w:val="22"/>
          <w:szCs w:val="22"/>
        </w:rPr>
      </w:pPr>
      <w:r>
        <w:rPr>
          <w:rFonts w:asciiTheme="minorHAnsi" w:hAnsiTheme="minorHAnsi"/>
          <w:b w:val="0"/>
          <w:sz w:val="22"/>
          <w:szCs w:val="22"/>
        </w:rPr>
        <w:t>For ATMPs to have a more widespread take-up in orthopaedics</w:t>
      </w:r>
      <w:r w:rsidR="00D649CE">
        <w:rPr>
          <w:rFonts w:asciiTheme="minorHAnsi" w:hAnsiTheme="minorHAnsi"/>
          <w:b w:val="0"/>
          <w:sz w:val="22"/>
          <w:szCs w:val="22"/>
        </w:rPr>
        <w:t xml:space="preserve">, </w:t>
      </w:r>
      <w:r>
        <w:rPr>
          <w:rFonts w:asciiTheme="minorHAnsi" w:hAnsiTheme="minorHAnsi"/>
          <w:b w:val="0"/>
          <w:sz w:val="22"/>
          <w:szCs w:val="22"/>
        </w:rPr>
        <w:t xml:space="preserve">they need to be rendered </w:t>
      </w:r>
      <w:r w:rsidR="00D649CE">
        <w:rPr>
          <w:rFonts w:asciiTheme="minorHAnsi" w:hAnsiTheme="minorHAnsi"/>
          <w:b w:val="0"/>
          <w:sz w:val="22"/>
          <w:szCs w:val="22"/>
        </w:rPr>
        <w:t>simpler</w:t>
      </w:r>
      <w:r>
        <w:rPr>
          <w:rFonts w:asciiTheme="minorHAnsi" w:hAnsiTheme="minorHAnsi"/>
          <w:b w:val="0"/>
          <w:sz w:val="22"/>
          <w:szCs w:val="22"/>
        </w:rPr>
        <w:t xml:space="preserve"> to apply</w:t>
      </w:r>
      <w:r w:rsidR="00D649CE">
        <w:rPr>
          <w:rFonts w:asciiTheme="minorHAnsi" w:hAnsiTheme="minorHAnsi"/>
          <w:b w:val="0"/>
          <w:sz w:val="22"/>
          <w:szCs w:val="22"/>
        </w:rPr>
        <w:t xml:space="preserve"> than for example in the</w:t>
      </w:r>
      <w:r w:rsidR="00A44FC3">
        <w:rPr>
          <w:rFonts w:asciiTheme="minorHAnsi" w:hAnsiTheme="minorHAnsi"/>
          <w:b w:val="0"/>
          <w:sz w:val="22"/>
          <w:szCs w:val="22"/>
        </w:rPr>
        <w:t xml:space="preserve"> current</w:t>
      </w:r>
      <w:r w:rsidR="00D649CE">
        <w:rPr>
          <w:rFonts w:asciiTheme="minorHAnsi" w:hAnsiTheme="minorHAnsi"/>
          <w:b w:val="0"/>
          <w:sz w:val="22"/>
          <w:szCs w:val="22"/>
        </w:rPr>
        <w:t xml:space="preserve"> ACI technique. The use of allogeneic cells, such as may be sourced from umbilical cord tissue, and transforming ACI from a procedure requiring </w:t>
      </w:r>
      <w:r w:rsidR="00A44FC3">
        <w:rPr>
          <w:rFonts w:asciiTheme="minorHAnsi" w:hAnsiTheme="minorHAnsi"/>
          <w:b w:val="0"/>
          <w:sz w:val="22"/>
          <w:szCs w:val="22"/>
        </w:rPr>
        <w:t>two</w:t>
      </w:r>
      <w:r w:rsidR="00D649CE">
        <w:rPr>
          <w:rFonts w:asciiTheme="minorHAnsi" w:hAnsiTheme="minorHAnsi"/>
          <w:b w:val="0"/>
          <w:sz w:val="22"/>
          <w:szCs w:val="22"/>
        </w:rPr>
        <w:t xml:space="preserve"> surgeries with fairly prescriptive timelines to a simple intra-articular injection, should aid this development considerably. Likewise better patient selection, which could improve the typical 80% success rate currently with ACI, would further improve the cost-benefit which could be gained. Recent studies of the proteome of synovial fluid ha</w:t>
      </w:r>
      <w:r w:rsidR="00101B8F">
        <w:rPr>
          <w:rFonts w:asciiTheme="minorHAnsi" w:hAnsiTheme="minorHAnsi"/>
          <w:b w:val="0"/>
          <w:sz w:val="22"/>
          <w:szCs w:val="22"/>
        </w:rPr>
        <w:t>ve</w:t>
      </w:r>
      <w:r w:rsidR="00D649CE">
        <w:rPr>
          <w:rFonts w:asciiTheme="minorHAnsi" w:hAnsiTheme="minorHAnsi"/>
          <w:b w:val="0"/>
          <w:sz w:val="22"/>
          <w:szCs w:val="22"/>
        </w:rPr>
        <w:t xml:space="preserve"> shown differences between</w:t>
      </w:r>
      <w:r w:rsidR="00A44FC3">
        <w:rPr>
          <w:rFonts w:asciiTheme="minorHAnsi" w:hAnsiTheme="minorHAnsi"/>
          <w:b w:val="0"/>
          <w:sz w:val="22"/>
          <w:szCs w:val="22"/>
        </w:rPr>
        <w:t xml:space="preserve"> patients who do or do not respond to ACI and</w:t>
      </w:r>
      <w:r w:rsidR="00101B8F">
        <w:rPr>
          <w:rFonts w:asciiTheme="minorHAnsi" w:hAnsiTheme="minorHAnsi"/>
          <w:b w:val="0"/>
          <w:sz w:val="22"/>
          <w:szCs w:val="22"/>
        </w:rPr>
        <w:t xml:space="preserve"> </w:t>
      </w:r>
      <w:r w:rsidR="00A44FC3">
        <w:rPr>
          <w:rFonts w:asciiTheme="minorHAnsi" w:hAnsiTheme="minorHAnsi"/>
          <w:b w:val="0"/>
          <w:sz w:val="22"/>
          <w:szCs w:val="22"/>
        </w:rPr>
        <w:t>d</w:t>
      </w:r>
      <w:r w:rsidR="00D649CE">
        <w:rPr>
          <w:rFonts w:asciiTheme="minorHAnsi" w:hAnsiTheme="minorHAnsi"/>
          <w:b w:val="0"/>
          <w:sz w:val="22"/>
          <w:szCs w:val="22"/>
        </w:rPr>
        <w:t xml:space="preserve">evelopment of this knowledge into a simple serological biomarker assay should improve cost-effectiveness of ACI further. </w:t>
      </w:r>
    </w:p>
    <w:p w:rsidR="00491545" w:rsidRDefault="00491545" w:rsidP="00491545">
      <w:pPr>
        <w:pStyle w:val="Heading1"/>
        <w:pBdr>
          <w:bottom w:val="single" w:sz="6" w:space="9" w:color="DADADA"/>
        </w:pBdr>
        <w:shd w:val="clear" w:color="auto" w:fill="FFFFFF"/>
        <w:spacing w:before="0" w:beforeAutospacing="0" w:after="0" w:afterAutospacing="0"/>
        <w:rPr>
          <w:rFonts w:asciiTheme="minorHAnsi" w:hAnsiTheme="minorHAnsi"/>
          <w:b w:val="0"/>
          <w:sz w:val="22"/>
          <w:szCs w:val="22"/>
        </w:rPr>
      </w:pPr>
    </w:p>
    <w:p w:rsidR="0096113C" w:rsidRPr="00491545" w:rsidRDefault="00101B8F" w:rsidP="00491545">
      <w:pPr>
        <w:pStyle w:val="Heading1"/>
        <w:pBdr>
          <w:bottom w:val="single" w:sz="6" w:space="9" w:color="DADADA"/>
        </w:pBdr>
        <w:shd w:val="clear" w:color="auto" w:fill="FFFFFF"/>
        <w:spacing w:before="0" w:beforeAutospacing="0" w:after="0" w:afterAutospacing="0"/>
        <w:rPr>
          <w:rFonts w:asciiTheme="minorHAnsi" w:hAnsiTheme="minorHAnsi" w:cs="AdvPAC5A"/>
          <w:b w:val="0"/>
          <w:sz w:val="22"/>
          <w:szCs w:val="22"/>
        </w:rPr>
      </w:pPr>
      <w:r w:rsidRPr="00101B8F">
        <w:rPr>
          <w:rFonts w:asciiTheme="minorHAnsi" w:hAnsiTheme="minorHAnsi" w:cs="AdvPAC5A"/>
          <w:b w:val="0"/>
          <w:sz w:val="22"/>
          <w:szCs w:val="22"/>
          <w:vertAlign w:val="superscript"/>
        </w:rPr>
        <w:t>1</w:t>
      </w:r>
      <w:r w:rsidR="00B166D0" w:rsidRPr="00491545">
        <w:rPr>
          <w:rFonts w:asciiTheme="minorHAnsi" w:hAnsiTheme="minorHAnsi" w:cs="AdvPAC5A"/>
          <w:b w:val="0"/>
          <w:sz w:val="22"/>
          <w:szCs w:val="22"/>
        </w:rPr>
        <w:t xml:space="preserve">Seimetz D, Heller K and Richter J (2019) Approval of First CAR-Ts: Have we </w:t>
      </w:r>
      <w:proofErr w:type="gramStart"/>
      <w:r w:rsidR="00B166D0" w:rsidRPr="00491545">
        <w:rPr>
          <w:rFonts w:asciiTheme="minorHAnsi" w:hAnsiTheme="minorHAnsi" w:cs="AdvPAC5A"/>
          <w:b w:val="0"/>
          <w:sz w:val="22"/>
          <w:szCs w:val="22"/>
        </w:rPr>
        <w:t>Solved</w:t>
      </w:r>
      <w:proofErr w:type="gramEnd"/>
      <w:r w:rsidR="00B166D0" w:rsidRPr="00491545">
        <w:rPr>
          <w:rFonts w:asciiTheme="minorHAnsi" w:hAnsiTheme="minorHAnsi" w:cs="AdvPAC5A"/>
          <w:b w:val="0"/>
          <w:sz w:val="22"/>
          <w:szCs w:val="22"/>
        </w:rPr>
        <w:t xml:space="preserve"> all Hurdles for ATMPs? </w:t>
      </w:r>
      <w:r w:rsidR="00B166D0" w:rsidRPr="00491545">
        <w:rPr>
          <w:rFonts w:asciiTheme="minorHAnsi" w:hAnsiTheme="minorHAnsi" w:cs="AdvPAC59"/>
          <w:b w:val="0"/>
          <w:i/>
          <w:sz w:val="22"/>
          <w:szCs w:val="22"/>
        </w:rPr>
        <w:t>Cell Medicine</w:t>
      </w:r>
      <w:r w:rsidR="00B166D0" w:rsidRPr="00491545">
        <w:rPr>
          <w:rFonts w:asciiTheme="minorHAnsi" w:hAnsiTheme="minorHAnsi" w:cs="AdvPAC59"/>
          <w:b w:val="0"/>
          <w:sz w:val="22"/>
          <w:szCs w:val="22"/>
        </w:rPr>
        <w:t xml:space="preserve"> 11:1-16</w:t>
      </w:r>
    </w:p>
    <w:p w:rsidR="00BE6B7A" w:rsidRPr="00BE6B7A" w:rsidRDefault="00BE6B7A"/>
    <w:sectPr w:rsidR="00BE6B7A" w:rsidRPr="00BE6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dvPAC5A">
    <w:panose1 w:val="00000000000000000000"/>
    <w:charset w:val="00"/>
    <w:family w:val="swiss"/>
    <w:notTrueType/>
    <w:pitch w:val="default"/>
    <w:sig w:usb0="00000003" w:usb1="00000000" w:usb2="00000000" w:usb3="00000000" w:csb0="00000001" w:csb1="00000000"/>
  </w:font>
  <w:font w:name="AdvPAC59">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A0931"/>
    <w:multiLevelType w:val="hybridMultilevel"/>
    <w:tmpl w:val="532AC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1F4A1A"/>
    <w:multiLevelType w:val="hybridMultilevel"/>
    <w:tmpl w:val="638A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7A"/>
    <w:rsid w:val="00101B8F"/>
    <w:rsid w:val="001133B5"/>
    <w:rsid w:val="001263CB"/>
    <w:rsid w:val="002F7886"/>
    <w:rsid w:val="00411C1F"/>
    <w:rsid w:val="00491545"/>
    <w:rsid w:val="0096113C"/>
    <w:rsid w:val="00A44FC3"/>
    <w:rsid w:val="00B166D0"/>
    <w:rsid w:val="00BE6B7A"/>
    <w:rsid w:val="00D649CE"/>
    <w:rsid w:val="00FC56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D0"/>
    <w:pPr>
      <w:ind w:left="720"/>
      <w:contextualSpacing/>
    </w:pPr>
  </w:style>
  <w:style w:type="character" w:styleId="Strong">
    <w:name w:val="Strong"/>
    <w:basedOn w:val="DefaultParagraphFont"/>
    <w:uiPriority w:val="22"/>
    <w:qFormat/>
    <w:rsid w:val="00491545"/>
    <w:rPr>
      <w:b/>
      <w:bCs/>
    </w:rPr>
  </w:style>
  <w:style w:type="character" w:customStyle="1" w:styleId="Heading1Char">
    <w:name w:val="Heading 1 Char"/>
    <w:basedOn w:val="DefaultParagraphFont"/>
    <w:link w:val="Heading1"/>
    <w:uiPriority w:val="9"/>
    <w:rsid w:val="00491545"/>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A44FC3"/>
    <w:rPr>
      <w:sz w:val="16"/>
      <w:szCs w:val="16"/>
    </w:rPr>
  </w:style>
  <w:style w:type="paragraph" w:styleId="CommentText">
    <w:name w:val="annotation text"/>
    <w:basedOn w:val="Normal"/>
    <w:link w:val="CommentTextChar"/>
    <w:uiPriority w:val="99"/>
    <w:semiHidden/>
    <w:unhideWhenUsed/>
    <w:rsid w:val="00A44FC3"/>
    <w:pPr>
      <w:spacing w:line="240" w:lineRule="auto"/>
    </w:pPr>
    <w:rPr>
      <w:sz w:val="20"/>
      <w:szCs w:val="20"/>
    </w:rPr>
  </w:style>
  <w:style w:type="character" w:customStyle="1" w:styleId="CommentTextChar">
    <w:name w:val="Comment Text Char"/>
    <w:basedOn w:val="DefaultParagraphFont"/>
    <w:link w:val="CommentText"/>
    <w:uiPriority w:val="99"/>
    <w:semiHidden/>
    <w:rsid w:val="00A44FC3"/>
    <w:rPr>
      <w:sz w:val="20"/>
      <w:szCs w:val="20"/>
    </w:rPr>
  </w:style>
  <w:style w:type="paragraph" w:styleId="CommentSubject">
    <w:name w:val="annotation subject"/>
    <w:basedOn w:val="CommentText"/>
    <w:next w:val="CommentText"/>
    <w:link w:val="CommentSubjectChar"/>
    <w:uiPriority w:val="99"/>
    <w:semiHidden/>
    <w:unhideWhenUsed/>
    <w:rsid w:val="00A44FC3"/>
    <w:rPr>
      <w:b/>
      <w:bCs/>
    </w:rPr>
  </w:style>
  <w:style w:type="character" w:customStyle="1" w:styleId="CommentSubjectChar">
    <w:name w:val="Comment Subject Char"/>
    <w:basedOn w:val="CommentTextChar"/>
    <w:link w:val="CommentSubject"/>
    <w:uiPriority w:val="99"/>
    <w:semiHidden/>
    <w:rsid w:val="00A44FC3"/>
    <w:rPr>
      <w:b/>
      <w:bCs/>
      <w:sz w:val="20"/>
      <w:szCs w:val="20"/>
    </w:rPr>
  </w:style>
  <w:style w:type="paragraph" w:styleId="BalloonText">
    <w:name w:val="Balloon Text"/>
    <w:basedOn w:val="Normal"/>
    <w:link w:val="BalloonTextChar"/>
    <w:uiPriority w:val="99"/>
    <w:semiHidden/>
    <w:unhideWhenUsed/>
    <w:rsid w:val="00A44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FC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D0"/>
    <w:pPr>
      <w:ind w:left="720"/>
      <w:contextualSpacing/>
    </w:pPr>
  </w:style>
  <w:style w:type="character" w:styleId="Strong">
    <w:name w:val="Strong"/>
    <w:basedOn w:val="DefaultParagraphFont"/>
    <w:uiPriority w:val="22"/>
    <w:qFormat/>
    <w:rsid w:val="00491545"/>
    <w:rPr>
      <w:b/>
      <w:bCs/>
    </w:rPr>
  </w:style>
  <w:style w:type="character" w:customStyle="1" w:styleId="Heading1Char">
    <w:name w:val="Heading 1 Char"/>
    <w:basedOn w:val="DefaultParagraphFont"/>
    <w:link w:val="Heading1"/>
    <w:uiPriority w:val="9"/>
    <w:rsid w:val="00491545"/>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A44FC3"/>
    <w:rPr>
      <w:sz w:val="16"/>
      <w:szCs w:val="16"/>
    </w:rPr>
  </w:style>
  <w:style w:type="paragraph" w:styleId="CommentText">
    <w:name w:val="annotation text"/>
    <w:basedOn w:val="Normal"/>
    <w:link w:val="CommentTextChar"/>
    <w:uiPriority w:val="99"/>
    <w:semiHidden/>
    <w:unhideWhenUsed/>
    <w:rsid w:val="00A44FC3"/>
    <w:pPr>
      <w:spacing w:line="240" w:lineRule="auto"/>
    </w:pPr>
    <w:rPr>
      <w:sz w:val="20"/>
      <w:szCs w:val="20"/>
    </w:rPr>
  </w:style>
  <w:style w:type="character" w:customStyle="1" w:styleId="CommentTextChar">
    <w:name w:val="Comment Text Char"/>
    <w:basedOn w:val="DefaultParagraphFont"/>
    <w:link w:val="CommentText"/>
    <w:uiPriority w:val="99"/>
    <w:semiHidden/>
    <w:rsid w:val="00A44FC3"/>
    <w:rPr>
      <w:sz w:val="20"/>
      <w:szCs w:val="20"/>
    </w:rPr>
  </w:style>
  <w:style w:type="paragraph" w:styleId="CommentSubject">
    <w:name w:val="annotation subject"/>
    <w:basedOn w:val="CommentText"/>
    <w:next w:val="CommentText"/>
    <w:link w:val="CommentSubjectChar"/>
    <w:uiPriority w:val="99"/>
    <w:semiHidden/>
    <w:unhideWhenUsed/>
    <w:rsid w:val="00A44FC3"/>
    <w:rPr>
      <w:b/>
      <w:bCs/>
    </w:rPr>
  </w:style>
  <w:style w:type="character" w:customStyle="1" w:styleId="CommentSubjectChar">
    <w:name w:val="Comment Subject Char"/>
    <w:basedOn w:val="CommentTextChar"/>
    <w:link w:val="CommentSubject"/>
    <w:uiPriority w:val="99"/>
    <w:semiHidden/>
    <w:rsid w:val="00A44FC3"/>
    <w:rPr>
      <w:b/>
      <w:bCs/>
      <w:sz w:val="20"/>
      <w:szCs w:val="20"/>
    </w:rPr>
  </w:style>
  <w:style w:type="paragraph" w:styleId="BalloonText">
    <w:name w:val="Balloon Text"/>
    <w:basedOn w:val="Normal"/>
    <w:link w:val="BalloonTextChar"/>
    <w:uiPriority w:val="99"/>
    <w:semiHidden/>
    <w:unhideWhenUsed/>
    <w:rsid w:val="00A44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 Roberts</dc:creator>
  <cp:lastModifiedBy>Charlotte Hulme</cp:lastModifiedBy>
  <cp:revision>2</cp:revision>
  <dcterms:created xsi:type="dcterms:W3CDTF">2021-04-09T15:23:00Z</dcterms:created>
  <dcterms:modified xsi:type="dcterms:W3CDTF">2021-04-09T15:23:00Z</dcterms:modified>
</cp:coreProperties>
</file>