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8B29" w14:textId="77777777" w:rsidR="004002DE" w:rsidRDefault="004002DE" w:rsidP="00314DB3">
      <w:pPr>
        <w:jc w:val="center"/>
        <w:rPr>
          <w:rFonts w:ascii="Century Gothic" w:hAnsi="Century Gothic"/>
          <w:b/>
          <w:szCs w:val="20"/>
          <w:lang w:val="en-GB"/>
        </w:rPr>
      </w:pPr>
    </w:p>
    <w:p w14:paraId="30D9D086" w14:textId="77777777" w:rsidR="0046248A" w:rsidRDefault="0046248A" w:rsidP="00314DB3">
      <w:pPr>
        <w:jc w:val="center"/>
        <w:rPr>
          <w:rFonts w:ascii="Century Gothic" w:hAnsi="Century Gothic"/>
          <w:b/>
          <w:szCs w:val="20"/>
          <w:lang w:val="en-GB"/>
        </w:rPr>
      </w:pPr>
    </w:p>
    <w:p w14:paraId="2F2176BA" w14:textId="77777777" w:rsidR="0046248A" w:rsidRDefault="0046248A" w:rsidP="00314DB3">
      <w:pPr>
        <w:jc w:val="center"/>
        <w:rPr>
          <w:rFonts w:ascii="Century Gothic" w:hAnsi="Century Gothic"/>
          <w:b/>
          <w:szCs w:val="20"/>
          <w:lang w:val="en-GB"/>
        </w:rPr>
      </w:pPr>
    </w:p>
    <w:p w14:paraId="24D892A4" w14:textId="0ABDDD27" w:rsidR="004002DE" w:rsidRPr="0046248A" w:rsidRDefault="0046248A" w:rsidP="0046248A">
      <w:pPr>
        <w:tabs>
          <w:tab w:val="left" w:pos="182"/>
        </w:tabs>
        <w:rPr>
          <w:rFonts w:ascii="Century Gothic" w:hAnsi="Century Gothic"/>
          <w:b/>
          <w:sz w:val="28"/>
          <w:szCs w:val="20"/>
          <w:lang w:val="en-GB"/>
        </w:rPr>
      </w:pPr>
      <w:r w:rsidRPr="0046248A">
        <w:rPr>
          <w:rFonts w:ascii="Century Gothic" w:hAnsi="Century Gothic"/>
          <w:b/>
          <w:sz w:val="28"/>
          <w:szCs w:val="20"/>
          <w:lang w:val="en-GB"/>
        </w:rPr>
        <w:tab/>
      </w:r>
    </w:p>
    <w:p w14:paraId="6C02DB00" w14:textId="6748A476" w:rsidR="001678B7" w:rsidRPr="00314136" w:rsidRDefault="001678B7" w:rsidP="001678B7">
      <w:pPr>
        <w:jc w:val="center"/>
        <w:rPr>
          <w:rFonts w:ascii="Century Gothic" w:hAnsi="Century Gothic" w:cs="Times New Roman"/>
          <w:b/>
          <w:bCs/>
          <w:sz w:val="28"/>
        </w:rPr>
      </w:pPr>
      <w:r w:rsidRPr="00314136">
        <w:rPr>
          <w:rFonts w:ascii="Century Gothic" w:hAnsi="Century Gothic" w:cs="Times New Roman"/>
          <w:b/>
          <w:bCs/>
          <w:sz w:val="28"/>
        </w:rPr>
        <w:t>Vascular access site and outcome</w:t>
      </w:r>
      <w:r w:rsidR="00345069" w:rsidRPr="00314136">
        <w:rPr>
          <w:rFonts w:ascii="Century Gothic" w:hAnsi="Century Gothic" w:cs="Times New Roman"/>
          <w:b/>
          <w:bCs/>
          <w:sz w:val="28"/>
        </w:rPr>
        <w:t>s</w:t>
      </w:r>
      <w:r w:rsidRPr="00314136">
        <w:rPr>
          <w:rFonts w:ascii="Century Gothic" w:hAnsi="Century Gothic" w:cs="Times New Roman"/>
          <w:b/>
          <w:bCs/>
          <w:sz w:val="28"/>
        </w:rPr>
        <w:t xml:space="preserve"> among 26,807 chronic total coronary occlusion angioplasty cases from the British Cardiovascular Interventions Society National database</w:t>
      </w:r>
    </w:p>
    <w:p w14:paraId="44988C21" w14:textId="77777777" w:rsidR="001678B7" w:rsidRPr="00314136" w:rsidRDefault="001678B7" w:rsidP="001678B7">
      <w:pPr>
        <w:jc w:val="center"/>
        <w:rPr>
          <w:rFonts w:ascii="Century Gothic" w:hAnsi="Century Gothic" w:cs="Times New Roman"/>
          <w:b/>
          <w:bCs/>
          <w:sz w:val="22"/>
        </w:rPr>
      </w:pPr>
    </w:p>
    <w:p w14:paraId="42AA38B8" w14:textId="77777777" w:rsidR="004002DE" w:rsidRPr="00314136" w:rsidRDefault="004002DE" w:rsidP="00314DB3">
      <w:pPr>
        <w:jc w:val="center"/>
        <w:rPr>
          <w:rFonts w:ascii="Century Gothic" w:hAnsi="Century Gothic" w:cs="Times New Roman"/>
          <w:b/>
          <w:sz w:val="20"/>
          <w:lang w:val="en-GB"/>
        </w:rPr>
      </w:pPr>
    </w:p>
    <w:p w14:paraId="28486D1A" w14:textId="77777777" w:rsidR="004002DE" w:rsidRPr="00314136" w:rsidRDefault="004002DE" w:rsidP="00314DB3">
      <w:pPr>
        <w:jc w:val="center"/>
        <w:rPr>
          <w:rFonts w:ascii="Century Gothic" w:hAnsi="Century Gothic" w:cs="Times New Roman"/>
          <w:b/>
          <w:sz w:val="20"/>
          <w:lang w:val="en-GB"/>
        </w:rPr>
      </w:pPr>
    </w:p>
    <w:p w14:paraId="30EFF5F6" w14:textId="1B14A94A" w:rsidR="00314DB3" w:rsidRPr="00314136" w:rsidRDefault="00314DB3" w:rsidP="00314DB3">
      <w:pPr>
        <w:jc w:val="center"/>
        <w:rPr>
          <w:rFonts w:ascii="Century Gothic" w:hAnsi="Century Gothic" w:cs="Times New Roman"/>
          <w:color w:val="000000"/>
          <w:sz w:val="20"/>
        </w:rPr>
      </w:pPr>
      <w:r w:rsidRPr="00314136">
        <w:rPr>
          <w:rFonts w:ascii="Century Gothic" w:hAnsi="Century Gothic" w:cs="Times New Roman"/>
          <w:sz w:val="20"/>
          <w:lang w:val="en-GB"/>
        </w:rPr>
        <w:t>Tim Kinnaird</w:t>
      </w:r>
      <w:r w:rsidR="00A23186" w:rsidRPr="00314136">
        <w:rPr>
          <w:rFonts w:ascii="Century Gothic" w:hAnsi="Century Gothic" w:cs="Times New Roman"/>
          <w:sz w:val="20"/>
          <w:vertAlign w:val="superscript"/>
          <w:lang w:val="en-GB"/>
        </w:rPr>
        <w:t>a</w:t>
      </w:r>
      <w:r w:rsidRPr="00314136">
        <w:rPr>
          <w:rFonts w:ascii="Century Gothic" w:hAnsi="Century Gothic" w:cs="Times New Roman"/>
          <w:sz w:val="20"/>
          <w:lang w:val="en-GB"/>
        </w:rPr>
        <w:t>,</w:t>
      </w:r>
      <w:r w:rsidR="00772F99" w:rsidRPr="00314136">
        <w:rPr>
          <w:rFonts w:ascii="Century Gothic" w:hAnsi="Century Gothic" w:cs="Times New Roman"/>
          <w:sz w:val="20"/>
          <w:lang w:val="en-GB"/>
        </w:rPr>
        <w:t xml:space="preserve"> MD,</w:t>
      </w:r>
      <w:r w:rsidRPr="00314136">
        <w:rPr>
          <w:rFonts w:ascii="Century Gothic" w:hAnsi="Century Gothic" w:cs="Times New Roman"/>
          <w:sz w:val="20"/>
          <w:lang w:val="en-GB"/>
        </w:rPr>
        <w:t xml:space="preserve"> Richard Anderson</w:t>
      </w:r>
      <w:r w:rsidR="00A23186" w:rsidRPr="00314136">
        <w:rPr>
          <w:rFonts w:ascii="Century Gothic" w:hAnsi="Century Gothic" w:cs="Times New Roman"/>
          <w:sz w:val="20"/>
          <w:vertAlign w:val="superscript"/>
          <w:lang w:val="en-GB"/>
        </w:rPr>
        <w:t>a</w:t>
      </w:r>
      <w:r w:rsidRPr="00314136">
        <w:rPr>
          <w:rFonts w:ascii="Century Gothic" w:hAnsi="Century Gothic" w:cs="Times New Roman"/>
          <w:sz w:val="20"/>
          <w:lang w:val="en-GB"/>
        </w:rPr>
        <w:t>,</w:t>
      </w:r>
      <w:r w:rsidR="00772F99" w:rsidRPr="00314136">
        <w:rPr>
          <w:rFonts w:ascii="Century Gothic" w:hAnsi="Century Gothic" w:cs="Times New Roman"/>
          <w:sz w:val="20"/>
          <w:lang w:val="en-GB"/>
        </w:rPr>
        <w:t xml:space="preserve"> MD,</w:t>
      </w:r>
      <w:r w:rsidRPr="00314136">
        <w:rPr>
          <w:rFonts w:ascii="Century Gothic" w:hAnsi="Century Gothic" w:cs="Times New Roman"/>
          <w:sz w:val="20"/>
          <w:lang w:val="en-GB"/>
        </w:rPr>
        <w:t xml:space="preserve"> Nick-Ossei-Gerning</w:t>
      </w:r>
      <w:r w:rsidR="00A23186" w:rsidRPr="00314136">
        <w:rPr>
          <w:rFonts w:ascii="Century Gothic" w:hAnsi="Century Gothic" w:cs="Times New Roman"/>
          <w:sz w:val="20"/>
          <w:vertAlign w:val="superscript"/>
          <w:lang w:val="en-GB"/>
        </w:rPr>
        <w:t>a</w:t>
      </w:r>
      <w:r w:rsidR="00B431C9" w:rsidRPr="00314136">
        <w:rPr>
          <w:rFonts w:ascii="Century Gothic" w:hAnsi="Century Gothic" w:cs="Times New Roman"/>
          <w:sz w:val="20"/>
          <w:lang w:val="en-GB"/>
        </w:rPr>
        <w:t>,</w:t>
      </w:r>
      <w:r w:rsidR="00772F99" w:rsidRPr="00314136">
        <w:rPr>
          <w:rFonts w:ascii="Century Gothic" w:hAnsi="Century Gothic" w:cs="Times New Roman"/>
          <w:sz w:val="20"/>
          <w:lang w:val="en-GB"/>
        </w:rPr>
        <w:t xml:space="preserve"> MD,</w:t>
      </w:r>
      <w:r w:rsidR="00B431C9" w:rsidRPr="00314136">
        <w:rPr>
          <w:rFonts w:ascii="Century Gothic" w:hAnsi="Century Gothic" w:cs="Times New Roman"/>
          <w:sz w:val="20"/>
          <w:lang w:val="en-GB"/>
        </w:rPr>
        <w:t xml:space="preserve"> Sean Gallagher</w:t>
      </w:r>
      <w:r w:rsidR="00B44EDA" w:rsidRPr="00314136">
        <w:rPr>
          <w:rFonts w:ascii="Century Gothic" w:hAnsi="Century Gothic" w:cs="Times New Roman"/>
          <w:sz w:val="20"/>
          <w:vertAlign w:val="superscript"/>
          <w:lang w:val="en-GB"/>
        </w:rPr>
        <w:t>a</w:t>
      </w:r>
      <w:r w:rsidR="00B431C9" w:rsidRPr="00314136">
        <w:rPr>
          <w:rFonts w:ascii="Century Gothic" w:hAnsi="Century Gothic" w:cs="Times New Roman"/>
          <w:sz w:val="20"/>
          <w:lang w:val="en-GB"/>
        </w:rPr>
        <w:t>,</w:t>
      </w:r>
      <w:r w:rsidR="00772F99" w:rsidRPr="00314136">
        <w:rPr>
          <w:rFonts w:ascii="Century Gothic" w:hAnsi="Century Gothic" w:cs="Times New Roman"/>
          <w:sz w:val="20"/>
          <w:lang w:val="en-GB"/>
        </w:rPr>
        <w:t xml:space="preserve"> MD,</w:t>
      </w:r>
      <w:r w:rsidR="00B431C9" w:rsidRPr="00314136">
        <w:rPr>
          <w:rFonts w:ascii="Century Gothic" w:hAnsi="Century Gothic" w:cs="Times New Roman"/>
          <w:sz w:val="20"/>
          <w:lang w:val="en-GB"/>
        </w:rPr>
        <w:t xml:space="preserve"> </w:t>
      </w:r>
      <w:r w:rsidR="00E55ADF" w:rsidRPr="00314136">
        <w:rPr>
          <w:rFonts w:ascii="Century Gothic" w:hAnsi="Century Gothic" w:cs="Times New Roman"/>
          <w:sz w:val="20"/>
          <w:lang w:val="en-GB"/>
        </w:rPr>
        <w:t>Adrian Large</w:t>
      </w:r>
      <w:r w:rsidR="00B44EDA" w:rsidRPr="00314136">
        <w:rPr>
          <w:rFonts w:ascii="Century Gothic" w:hAnsi="Century Gothic" w:cs="Times New Roman"/>
          <w:sz w:val="20"/>
          <w:vertAlign w:val="superscript"/>
          <w:lang w:val="en-GB"/>
        </w:rPr>
        <w:t>b</w:t>
      </w:r>
      <w:r w:rsidR="00E55ADF" w:rsidRPr="00314136">
        <w:rPr>
          <w:rFonts w:ascii="Century Gothic" w:hAnsi="Century Gothic" w:cs="Times New Roman"/>
          <w:sz w:val="20"/>
          <w:lang w:val="en-GB"/>
        </w:rPr>
        <w:t xml:space="preserve">, </w:t>
      </w:r>
      <w:r w:rsidR="00772F99" w:rsidRPr="00314136">
        <w:rPr>
          <w:rFonts w:ascii="Century Gothic" w:hAnsi="Century Gothic" w:cs="Times New Roman"/>
          <w:sz w:val="20"/>
          <w:lang w:val="en-GB"/>
        </w:rPr>
        <w:t xml:space="preserve">MD, </w:t>
      </w:r>
      <w:r w:rsidRPr="00314136">
        <w:rPr>
          <w:rFonts w:ascii="Century Gothic" w:hAnsi="Century Gothic" w:cs="Times New Roman"/>
          <w:sz w:val="20"/>
          <w:lang w:val="en-GB"/>
        </w:rPr>
        <w:t>Julian Strange</w:t>
      </w:r>
      <w:r w:rsidR="00B44EDA" w:rsidRPr="00314136">
        <w:rPr>
          <w:rFonts w:ascii="Century Gothic" w:hAnsi="Century Gothic" w:cs="Times New Roman"/>
          <w:sz w:val="20"/>
          <w:vertAlign w:val="superscript"/>
          <w:lang w:val="en-GB"/>
        </w:rPr>
        <w:t>c</w:t>
      </w:r>
      <w:r w:rsidRPr="00314136">
        <w:rPr>
          <w:rFonts w:ascii="Century Gothic" w:hAnsi="Century Gothic" w:cs="Times New Roman"/>
          <w:sz w:val="20"/>
          <w:lang w:val="en-GB"/>
        </w:rPr>
        <w:t xml:space="preserve">, </w:t>
      </w:r>
      <w:r w:rsidR="00772F99" w:rsidRPr="00314136">
        <w:rPr>
          <w:rFonts w:ascii="Century Gothic" w:hAnsi="Century Gothic" w:cs="Times New Roman"/>
          <w:sz w:val="20"/>
          <w:lang w:val="en-GB"/>
        </w:rPr>
        <w:t xml:space="preserve">MD, </w:t>
      </w:r>
      <w:r w:rsidRPr="00314136">
        <w:rPr>
          <w:rFonts w:ascii="Century Gothic" w:hAnsi="Century Gothic" w:cs="Times New Roman"/>
          <w:sz w:val="20"/>
          <w:lang w:val="en-GB"/>
        </w:rPr>
        <w:t>Peter Ludman</w:t>
      </w:r>
      <w:r w:rsidR="00B44EDA" w:rsidRPr="00314136">
        <w:rPr>
          <w:rFonts w:ascii="Century Gothic" w:hAnsi="Century Gothic" w:cs="Times New Roman"/>
          <w:sz w:val="20"/>
          <w:vertAlign w:val="superscript"/>
          <w:lang w:val="en-GB"/>
        </w:rPr>
        <w:t>d</w:t>
      </w:r>
      <w:r w:rsidRPr="00314136">
        <w:rPr>
          <w:rFonts w:ascii="Century Gothic" w:hAnsi="Century Gothic" w:cs="Times New Roman"/>
          <w:sz w:val="20"/>
          <w:lang w:val="en-GB"/>
        </w:rPr>
        <w:t>,</w:t>
      </w:r>
      <w:r w:rsidR="00772F99" w:rsidRPr="00314136">
        <w:rPr>
          <w:rFonts w:ascii="Century Gothic" w:hAnsi="Century Gothic" w:cs="Times New Roman"/>
          <w:sz w:val="20"/>
          <w:lang w:val="en-GB"/>
        </w:rPr>
        <w:t xml:space="preserve"> MD,</w:t>
      </w:r>
      <w:r w:rsidRPr="00314136">
        <w:rPr>
          <w:rFonts w:ascii="Century Gothic" w:hAnsi="Century Gothic" w:cs="Times New Roman"/>
          <w:sz w:val="20"/>
          <w:lang w:val="en-GB"/>
        </w:rPr>
        <w:t xml:space="preserve"> Mark deBelder</w:t>
      </w:r>
      <w:r w:rsidR="00B44EDA" w:rsidRPr="00314136">
        <w:rPr>
          <w:rFonts w:ascii="Century Gothic" w:hAnsi="Century Gothic" w:cs="Times New Roman"/>
          <w:sz w:val="20"/>
          <w:vertAlign w:val="superscript"/>
          <w:lang w:val="en-GB"/>
        </w:rPr>
        <w:t>e</w:t>
      </w:r>
      <w:r w:rsidRPr="00314136">
        <w:rPr>
          <w:rFonts w:ascii="Century Gothic" w:hAnsi="Century Gothic" w:cs="Times New Roman"/>
          <w:sz w:val="20"/>
          <w:lang w:val="en-GB"/>
        </w:rPr>
        <w:t>,</w:t>
      </w:r>
      <w:r w:rsidR="00772F99" w:rsidRPr="00314136">
        <w:rPr>
          <w:rFonts w:ascii="Century Gothic" w:hAnsi="Century Gothic" w:cs="Times New Roman"/>
          <w:sz w:val="20"/>
          <w:lang w:val="en-GB"/>
        </w:rPr>
        <w:t xml:space="preserve"> MD,</w:t>
      </w:r>
      <w:r w:rsidRPr="00314136">
        <w:rPr>
          <w:rFonts w:ascii="Century Gothic" w:hAnsi="Century Gothic" w:cs="Times New Roman"/>
          <w:sz w:val="20"/>
          <w:lang w:val="en-GB"/>
        </w:rPr>
        <w:t xml:space="preserve"> </w:t>
      </w:r>
      <w:r w:rsidR="0029644F" w:rsidRPr="00314136">
        <w:rPr>
          <w:rFonts w:ascii="Century Gothic" w:hAnsi="Century Gothic" w:cs="Times New Roman"/>
          <w:sz w:val="20"/>
          <w:lang w:val="en-GB"/>
        </w:rPr>
        <w:t xml:space="preserve">James </w:t>
      </w:r>
      <w:proofErr w:type="gramStart"/>
      <w:r w:rsidR="0029644F" w:rsidRPr="00314136">
        <w:rPr>
          <w:rFonts w:ascii="Century Gothic" w:hAnsi="Century Gothic" w:cs="Times New Roman"/>
          <w:sz w:val="20"/>
          <w:lang w:val="en-GB"/>
        </w:rPr>
        <w:t>Nolan</w:t>
      </w:r>
      <w:r w:rsidR="00B44EDA" w:rsidRPr="00314136">
        <w:rPr>
          <w:rFonts w:ascii="Century Gothic" w:hAnsi="Century Gothic" w:cs="Times New Roman"/>
          <w:sz w:val="20"/>
          <w:vertAlign w:val="superscript"/>
          <w:lang w:val="en-GB"/>
        </w:rPr>
        <w:t>b,g</w:t>
      </w:r>
      <w:proofErr w:type="gramEnd"/>
      <w:r w:rsidR="00B44EDA" w:rsidRPr="00314136">
        <w:rPr>
          <w:rFonts w:ascii="Century Gothic" w:hAnsi="Century Gothic" w:cs="Times New Roman"/>
          <w:sz w:val="20"/>
          <w:lang w:val="en-GB"/>
        </w:rPr>
        <w:t xml:space="preserve">, </w:t>
      </w:r>
      <w:r w:rsidR="00772F99" w:rsidRPr="00314136">
        <w:rPr>
          <w:rFonts w:ascii="Century Gothic" w:hAnsi="Century Gothic" w:cs="Times New Roman"/>
          <w:sz w:val="20"/>
          <w:lang w:val="en-GB"/>
        </w:rPr>
        <w:t xml:space="preserve">MD, </w:t>
      </w:r>
      <w:r w:rsidRPr="00314136">
        <w:rPr>
          <w:rFonts w:ascii="Century Gothic" w:hAnsi="Century Gothic" w:cs="Times New Roman"/>
          <w:sz w:val="20"/>
          <w:lang w:val="en-GB"/>
        </w:rPr>
        <w:t>David Hildick-Smith</w:t>
      </w:r>
      <w:r w:rsidR="00B44EDA" w:rsidRPr="00314136">
        <w:rPr>
          <w:rFonts w:ascii="Century Gothic" w:hAnsi="Century Gothic" w:cs="Times New Roman"/>
          <w:sz w:val="20"/>
          <w:vertAlign w:val="superscript"/>
          <w:lang w:val="en-GB"/>
        </w:rPr>
        <w:t>f</w:t>
      </w:r>
      <w:r w:rsidRPr="00314136">
        <w:rPr>
          <w:rFonts w:ascii="Century Gothic" w:hAnsi="Century Gothic" w:cs="Times New Roman"/>
          <w:sz w:val="20"/>
          <w:lang w:val="en-GB"/>
        </w:rPr>
        <w:t xml:space="preserve"> </w:t>
      </w:r>
      <w:r w:rsidR="00772F99" w:rsidRPr="00314136">
        <w:rPr>
          <w:rFonts w:ascii="Century Gothic" w:hAnsi="Century Gothic" w:cs="Times New Roman"/>
          <w:sz w:val="20"/>
          <w:lang w:val="en-GB"/>
        </w:rPr>
        <w:t xml:space="preserve">MD, </w:t>
      </w:r>
      <w:r w:rsidRPr="00314136">
        <w:rPr>
          <w:rFonts w:ascii="Century Gothic" w:hAnsi="Century Gothic" w:cs="Times New Roman"/>
          <w:sz w:val="20"/>
          <w:lang w:val="en-GB"/>
        </w:rPr>
        <w:t>and Mamas Mamas</w:t>
      </w:r>
      <w:r w:rsidR="00B44EDA" w:rsidRPr="00314136">
        <w:rPr>
          <w:rFonts w:ascii="Century Gothic" w:hAnsi="Century Gothic" w:cs="Times New Roman"/>
          <w:sz w:val="20"/>
          <w:vertAlign w:val="superscript"/>
          <w:lang w:val="en-GB"/>
        </w:rPr>
        <w:t>b,g</w:t>
      </w:r>
      <w:r w:rsidR="00772F99" w:rsidRPr="00314136">
        <w:rPr>
          <w:rFonts w:ascii="Century Gothic" w:hAnsi="Century Gothic" w:cs="Times New Roman"/>
          <w:sz w:val="20"/>
          <w:lang w:val="en-GB"/>
        </w:rPr>
        <w:t xml:space="preserve">, PhD. </w:t>
      </w:r>
      <w:r w:rsidR="00B44EDA" w:rsidRPr="00314136">
        <w:rPr>
          <w:rFonts w:ascii="Century Gothic" w:eastAsia="MS Mincho" w:hAnsi="Century Gothic" w:cs="Times New Roman"/>
          <w:sz w:val="20"/>
          <w:vertAlign w:val="superscript"/>
          <w:lang w:eastAsia="ja-JP"/>
        </w:rPr>
        <w:t>a</w:t>
      </w:r>
      <w:r w:rsidRPr="00314136">
        <w:rPr>
          <w:rFonts w:ascii="Century Gothic" w:eastAsia="MS Mincho" w:hAnsi="Century Gothic" w:cs="Times New Roman"/>
          <w:sz w:val="20"/>
        </w:rPr>
        <w:t xml:space="preserve">Department of Cardiology, University Hospital of Wales, Cardiff, UK; </w:t>
      </w:r>
      <w:r w:rsidR="00B44EDA" w:rsidRPr="00314136">
        <w:rPr>
          <w:rFonts w:ascii="Century Gothic" w:eastAsia="MS Mincho" w:hAnsi="Century Gothic" w:cs="Times New Roman"/>
          <w:sz w:val="20"/>
          <w:vertAlign w:val="superscript"/>
        </w:rPr>
        <w:t>b</w:t>
      </w:r>
      <w:r w:rsidR="0093027D" w:rsidRPr="00314136">
        <w:rPr>
          <w:rFonts w:ascii="Century Gothic" w:eastAsia="MS Mincho" w:hAnsi="Century Gothic" w:cs="Times New Roman"/>
          <w:sz w:val="20"/>
        </w:rPr>
        <w:t>Department of Cardiology,</w:t>
      </w:r>
      <w:r w:rsidR="0093027D" w:rsidRPr="00314136">
        <w:rPr>
          <w:rFonts w:ascii="Century Gothic" w:hAnsi="Century Gothic" w:cs="Times New Roman"/>
          <w:color w:val="000000"/>
          <w:sz w:val="20"/>
        </w:rPr>
        <w:t xml:space="preserve"> </w:t>
      </w:r>
      <w:r w:rsidR="004002DE" w:rsidRPr="00314136">
        <w:rPr>
          <w:rFonts w:ascii="Century Gothic" w:hAnsi="Century Gothic" w:cs="Times New Roman"/>
          <w:color w:val="000000"/>
          <w:sz w:val="20"/>
        </w:rPr>
        <w:t>Royal Stoke Hospital, UHNM, Stoke-on-Trent, UK</w:t>
      </w:r>
      <w:r w:rsidR="0093027D" w:rsidRPr="00314136">
        <w:rPr>
          <w:rFonts w:ascii="Century Gothic" w:hAnsi="Century Gothic" w:cs="Times New Roman"/>
          <w:color w:val="000000"/>
          <w:sz w:val="20"/>
        </w:rPr>
        <w:t>;</w:t>
      </w:r>
      <w:r w:rsidR="004002DE" w:rsidRPr="00314136">
        <w:rPr>
          <w:rFonts w:ascii="Century Gothic" w:eastAsia="MS Mincho" w:hAnsi="Century Gothic" w:cs="Times New Roman"/>
          <w:sz w:val="20"/>
        </w:rPr>
        <w:t xml:space="preserve"> </w:t>
      </w:r>
      <w:r w:rsidR="00B44EDA" w:rsidRPr="00314136">
        <w:rPr>
          <w:rFonts w:ascii="Century Gothic" w:eastAsia="MS Mincho" w:hAnsi="Century Gothic" w:cs="Times New Roman"/>
          <w:sz w:val="20"/>
          <w:vertAlign w:val="superscript"/>
        </w:rPr>
        <w:t>c</w:t>
      </w:r>
      <w:r w:rsidRPr="00314136">
        <w:rPr>
          <w:rFonts w:ascii="Century Gothic" w:eastAsia="MS Mincho" w:hAnsi="Century Gothic" w:cs="Times New Roman"/>
          <w:sz w:val="20"/>
        </w:rPr>
        <w:t>Department of Cardiology, Bristol Royal Infirmary, Bristol</w:t>
      </w:r>
      <w:r w:rsidR="0093027D" w:rsidRPr="00314136">
        <w:rPr>
          <w:rFonts w:ascii="Century Gothic" w:eastAsia="MS Mincho" w:hAnsi="Century Gothic" w:cs="Times New Roman"/>
          <w:sz w:val="20"/>
        </w:rPr>
        <w:t>, UK</w:t>
      </w:r>
      <w:r w:rsidRPr="00314136">
        <w:rPr>
          <w:rFonts w:ascii="Century Gothic" w:eastAsia="MS Mincho" w:hAnsi="Century Gothic" w:cs="Times New Roman"/>
          <w:sz w:val="20"/>
        </w:rPr>
        <w:t xml:space="preserve">; </w:t>
      </w:r>
      <w:r w:rsidR="00B44EDA" w:rsidRPr="00314136">
        <w:rPr>
          <w:rFonts w:ascii="Century Gothic" w:hAnsi="Century Gothic" w:cs="Times New Roman"/>
          <w:sz w:val="20"/>
          <w:vertAlign w:val="superscript"/>
        </w:rPr>
        <w:t>d</w:t>
      </w:r>
      <w:r w:rsidRPr="00314136">
        <w:rPr>
          <w:rFonts w:ascii="Century Gothic" w:hAnsi="Century Gothic" w:cs="Times New Roman"/>
          <w:sz w:val="20"/>
        </w:rPr>
        <w:t xml:space="preserve">Department of Cardiology, Queen Elizabeth Hospital, Edgbaston, Birmingham, UK; </w:t>
      </w:r>
      <w:r w:rsidR="00B44EDA" w:rsidRPr="00314136">
        <w:rPr>
          <w:rFonts w:ascii="Century Gothic" w:hAnsi="Century Gothic" w:cs="Times New Roman"/>
          <w:sz w:val="20"/>
          <w:vertAlign w:val="superscript"/>
        </w:rPr>
        <w:t>e</w:t>
      </w:r>
      <w:r w:rsidRPr="00314136">
        <w:rPr>
          <w:rFonts w:ascii="Century Gothic" w:hAnsi="Century Gothic" w:cs="Times New Roman"/>
          <w:sz w:val="20"/>
        </w:rPr>
        <w:t xml:space="preserve">Department of Cardiology, The James Cook University Hospital, Middlesbrough, UK; </w:t>
      </w:r>
      <w:r w:rsidRPr="00314136">
        <w:rPr>
          <w:rFonts w:ascii="Century Gothic" w:eastAsia="MS Mincho" w:hAnsi="Century Gothic" w:cs="Times New Roman"/>
          <w:sz w:val="20"/>
        </w:rPr>
        <w:t xml:space="preserve"> </w:t>
      </w:r>
      <w:r w:rsidR="00B44EDA" w:rsidRPr="00314136">
        <w:rPr>
          <w:rFonts w:ascii="Century Gothic" w:hAnsi="Century Gothic" w:cs="Times New Roman"/>
          <w:color w:val="000000"/>
          <w:sz w:val="20"/>
          <w:vertAlign w:val="superscript"/>
        </w:rPr>
        <w:t>f</w:t>
      </w:r>
      <w:r w:rsidRPr="00314136">
        <w:rPr>
          <w:rFonts w:ascii="Century Gothic" w:hAnsi="Century Gothic" w:cs="Times New Roman"/>
          <w:color w:val="000000"/>
          <w:sz w:val="20"/>
        </w:rPr>
        <w:t>Department of Cardiology, Sussex Cardiac Centre, Brighton and Sussex University Hospitals, Brighton, UK</w:t>
      </w:r>
      <w:r w:rsidRPr="00314136">
        <w:rPr>
          <w:rFonts w:ascii="Century Gothic" w:eastAsia="MS Mincho" w:hAnsi="Century Gothic" w:cs="Times New Roman"/>
          <w:sz w:val="20"/>
          <w:lang w:eastAsia="ja-JP"/>
        </w:rPr>
        <w:t xml:space="preserve">; </w:t>
      </w:r>
      <w:r w:rsidR="00B44EDA" w:rsidRPr="00314136">
        <w:rPr>
          <w:rFonts w:ascii="Century Gothic" w:eastAsia="MS Mincho" w:hAnsi="Century Gothic" w:cs="Times New Roman"/>
          <w:sz w:val="20"/>
          <w:vertAlign w:val="superscript"/>
        </w:rPr>
        <w:t>g</w:t>
      </w:r>
      <w:r w:rsidRPr="00314136">
        <w:rPr>
          <w:rFonts w:ascii="Century Gothic" w:hAnsi="Century Gothic" w:cs="Times New Roman"/>
          <w:color w:val="000000"/>
          <w:sz w:val="20"/>
        </w:rPr>
        <w:t>Keele Cardiovascular Research Group, Institute of Applied Clinical Sciences, University of Keele, Stoke-on-Trent, UK.</w:t>
      </w:r>
    </w:p>
    <w:p w14:paraId="00BBA52E" w14:textId="77777777" w:rsidR="00314DB3" w:rsidRPr="00314136" w:rsidRDefault="00314DB3" w:rsidP="00314DB3">
      <w:pPr>
        <w:jc w:val="center"/>
        <w:rPr>
          <w:rFonts w:ascii="Century Gothic" w:hAnsi="Century Gothic" w:cs="Times New Roman"/>
          <w:color w:val="000000"/>
          <w:sz w:val="20"/>
        </w:rPr>
      </w:pPr>
    </w:p>
    <w:p w14:paraId="39BC7BC6" w14:textId="77777777" w:rsidR="00314DB3" w:rsidRPr="00314136" w:rsidRDefault="00314DB3" w:rsidP="00314DB3">
      <w:pPr>
        <w:jc w:val="center"/>
        <w:rPr>
          <w:rFonts w:ascii="Century Gothic" w:hAnsi="Century Gothic" w:cs="Times New Roman"/>
          <w:b/>
          <w:sz w:val="20"/>
        </w:rPr>
      </w:pPr>
    </w:p>
    <w:p w14:paraId="68AF79C5" w14:textId="77777777" w:rsidR="004002DE" w:rsidRPr="00314136" w:rsidRDefault="004002DE" w:rsidP="00314DB3">
      <w:pPr>
        <w:jc w:val="center"/>
        <w:rPr>
          <w:rFonts w:ascii="Century Gothic" w:hAnsi="Century Gothic" w:cs="Times New Roman"/>
          <w:b/>
          <w:sz w:val="20"/>
        </w:rPr>
      </w:pPr>
    </w:p>
    <w:p w14:paraId="2EDF70BB" w14:textId="77777777" w:rsidR="004002DE" w:rsidRPr="00314136" w:rsidRDefault="004002DE" w:rsidP="00314DB3">
      <w:pPr>
        <w:jc w:val="center"/>
        <w:rPr>
          <w:rFonts w:ascii="Century Gothic" w:hAnsi="Century Gothic" w:cs="Times New Roman"/>
          <w:b/>
          <w:sz w:val="20"/>
        </w:rPr>
      </w:pPr>
    </w:p>
    <w:p w14:paraId="4CF47A91" w14:textId="77777777" w:rsidR="004002DE" w:rsidRPr="00314136" w:rsidRDefault="004002DE" w:rsidP="00314DB3">
      <w:pPr>
        <w:jc w:val="center"/>
        <w:rPr>
          <w:rFonts w:ascii="Century Gothic" w:hAnsi="Century Gothic" w:cs="Times New Roman"/>
          <w:b/>
          <w:sz w:val="20"/>
        </w:rPr>
      </w:pPr>
    </w:p>
    <w:p w14:paraId="5585C5A7" w14:textId="77777777" w:rsidR="004002DE" w:rsidRPr="00314136" w:rsidRDefault="004002DE" w:rsidP="004002DE">
      <w:pPr>
        <w:spacing w:line="360" w:lineRule="auto"/>
        <w:jc w:val="both"/>
        <w:rPr>
          <w:rFonts w:ascii="Century Gothic" w:eastAsia="MS Mincho" w:hAnsi="Century Gothic" w:cs="Times New Roman"/>
          <w:b/>
          <w:sz w:val="20"/>
          <w:lang w:eastAsia="ja-JP"/>
        </w:rPr>
      </w:pPr>
      <w:r w:rsidRPr="00314136">
        <w:rPr>
          <w:rFonts w:ascii="Century Gothic" w:eastAsia="MS Mincho" w:hAnsi="Century Gothic" w:cs="Times New Roman"/>
          <w:b/>
          <w:sz w:val="20"/>
          <w:lang w:eastAsia="ja-JP"/>
        </w:rPr>
        <w:t>Corresponding Author:</w:t>
      </w:r>
    </w:p>
    <w:p w14:paraId="07FC8C8F" w14:textId="77777777" w:rsidR="004002DE" w:rsidRPr="00314136" w:rsidRDefault="004002DE" w:rsidP="004002DE">
      <w:pPr>
        <w:spacing w:line="360" w:lineRule="auto"/>
        <w:jc w:val="both"/>
        <w:rPr>
          <w:rFonts w:ascii="Century Gothic" w:eastAsia="MS Mincho" w:hAnsi="Century Gothic" w:cs="Times New Roman"/>
          <w:sz w:val="20"/>
          <w:lang w:eastAsia="ja-JP"/>
        </w:rPr>
      </w:pPr>
      <w:r w:rsidRPr="00314136">
        <w:rPr>
          <w:rFonts w:ascii="Century Gothic" w:eastAsia="MS Mincho" w:hAnsi="Century Gothic" w:cs="Times New Roman"/>
          <w:sz w:val="20"/>
          <w:lang w:eastAsia="ja-JP"/>
        </w:rPr>
        <w:t>Dr. Tim Kinnaird</w:t>
      </w:r>
    </w:p>
    <w:p w14:paraId="7EA90B35" w14:textId="77777777" w:rsidR="004002DE" w:rsidRPr="00314136" w:rsidRDefault="004002DE" w:rsidP="004002DE">
      <w:pPr>
        <w:spacing w:line="360" w:lineRule="auto"/>
        <w:rPr>
          <w:rFonts w:ascii="Century Gothic" w:eastAsia="MS Mincho" w:hAnsi="Century Gothic" w:cs="Times New Roman"/>
          <w:sz w:val="20"/>
          <w:lang w:eastAsia="ja-JP"/>
        </w:rPr>
      </w:pPr>
      <w:r w:rsidRPr="00314136">
        <w:rPr>
          <w:rFonts w:ascii="Century Gothic" w:eastAsia="MS Mincho" w:hAnsi="Century Gothic" w:cs="Times New Roman"/>
          <w:sz w:val="20"/>
          <w:lang w:eastAsia="ja-JP"/>
        </w:rPr>
        <w:t>Consultant Interventional Cardiologist</w:t>
      </w:r>
    </w:p>
    <w:p w14:paraId="361FF879" w14:textId="77777777" w:rsidR="004002DE" w:rsidRPr="00314136" w:rsidRDefault="004002DE" w:rsidP="004002DE">
      <w:pPr>
        <w:widowControl w:val="0"/>
        <w:spacing w:line="360" w:lineRule="auto"/>
        <w:jc w:val="both"/>
        <w:rPr>
          <w:rFonts w:ascii="Century Gothic" w:eastAsia="MS Mincho" w:hAnsi="Century Gothic" w:cs="Times New Roman"/>
          <w:sz w:val="20"/>
        </w:rPr>
      </w:pPr>
      <w:r w:rsidRPr="00314136">
        <w:rPr>
          <w:rFonts w:ascii="Century Gothic" w:eastAsia="MS Mincho" w:hAnsi="Century Gothic" w:cs="Times New Roman"/>
          <w:sz w:val="20"/>
        </w:rPr>
        <w:t xml:space="preserve">Department of Cardiology, </w:t>
      </w:r>
    </w:p>
    <w:p w14:paraId="038C1C7E" w14:textId="77777777" w:rsidR="004002DE" w:rsidRPr="00314136" w:rsidRDefault="004002DE" w:rsidP="004002DE">
      <w:pPr>
        <w:widowControl w:val="0"/>
        <w:spacing w:line="360" w:lineRule="auto"/>
        <w:jc w:val="both"/>
        <w:rPr>
          <w:rFonts w:ascii="Century Gothic" w:eastAsia="MS Mincho" w:hAnsi="Century Gothic" w:cs="Times New Roman"/>
          <w:sz w:val="20"/>
        </w:rPr>
      </w:pPr>
      <w:r w:rsidRPr="00314136">
        <w:rPr>
          <w:rFonts w:ascii="Century Gothic" w:eastAsia="MS Mincho" w:hAnsi="Century Gothic" w:cs="Times New Roman"/>
          <w:sz w:val="20"/>
        </w:rPr>
        <w:t xml:space="preserve">University Hospital of Wales, </w:t>
      </w:r>
    </w:p>
    <w:p w14:paraId="312DBBC8" w14:textId="77777777" w:rsidR="004002DE" w:rsidRPr="00314136" w:rsidRDefault="004002DE" w:rsidP="004002DE">
      <w:pPr>
        <w:widowControl w:val="0"/>
        <w:spacing w:line="360" w:lineRule="auto"/>
        <w:jc w:val="both"/>
        <w:rPr>
          <w:rFonts w:ascii="Century Gothic" w:eastAsia="MS Mincho" w:hAnsi="Century Gothic" w:cs="Times New Roman"/>
          <w:sz w:val="20"/>
        </w:rPr>
      </w:pPr>
      <w:r w:rsidRPr="00314136">
        <w:rPr>
          <w:rFonts w:ascii="Century Gothic" w:eastAsia="MS Mincho" w:hAnsi="Century Gothic" w:cs="Times New Roman"/>
          <w:sz w:val="20"/>
        </w:rPr>
        <w:t>Cardiff, UK</w:t>
      </w:r>
    </w:p>
    <w:p w14:paraId="4289AF5D" w14:textId="77777777" w:rsidR="004002DE" w:rsidRPr="00314136" w:rsidRDefault="004002DE" w:rsidP="004002DE">
      <w:pPr>
        <w:spacing w:line="360" w:lineRule="auto"/>
        <w:outlineLvl w:val="0"/>
        <w:rPr>
          <w:rFonts w:ascii="Century Gothic" w:hAnsi="Century Gothic" w:cs="Times New Roman"/>
          <w:sz w:val="20"/>
          <w:lang w:val="fr-FR"/>
        </w:rPr>
      </w:pPr>
    </w:p>
    <w:p w14:paraId="3719561B" w14:textId="77777777" w:rsidR="004002DE" w:rsidRPr="00314136" w:rsidRDefault="004002DE" w:rsidP="004002DE">
      <w:pPr>
        <w:spacing w:line="360" w:lineRule="auto"/>
        <w:outlineLvl w:val="0"/>
        <w:rPr>
          <w:rFonts w:ascii="Century Gothic" w:hAnsi="Century Gothic" w:cs="Times New Roman"/>
          <w:sz w:val="20"/>
          <w:lang w:val="fr-FR"/>
        </w:rPr>
      </w:pPr>
      <w:proofErr w:type="gramStart"/>
      <w:r w:rsidRPr="00314136">
        <w:rPr>
          <w:rFonts w:ascii="Century Gothic" w:hAnsi="Century Gothic" w:cs="Times New Roman"/>
          <w:sz w:val="20"/>
          <w:lang w:val="fr-FR"/>
        </w:rPr>
        <w:t>Email:</w:t>
      </w:r>
      <w:proofErr w:type="gramEnd"/>
      <w:r w:rsidRPr="00314136">
        <w:rPr>
          <w:rFonts w:ascii="Century Gothic" w:hAnsi="Century Gothic" w:cs="Times New Roman"/>
          <w:sz w:val="20"/>
          <w:lang w:val="fr-FR"/>
        </w:rPr>
        <w:t xml:space="preserve"> </w:t>
      </w:r>
      <w:hyperlink r:id="rId8" w:history="1">
        <w:r w:rsidRPr="00314136">
          <w:rPr>
            <w:rStyle w:val="Hyperlink"/>
            <w:rFonts w:ascii="Century Gothic" w:hAnsi="Century Gothic"/>
            <w:sz w:val="20"/>
            <w:lang w:val="fr-FR"/>
          </w:rPr>
          <w:t>tim.Kinnaird2@wales.nhs.uk</w:t>
        </w:r>
      </w:hyperlink>
    </w:p>
    <w:p w14:paraId="6209230C" w14:textId="77777777" w:rsidR="004002DE" w:rsidRPr="00314136" w:rsidRDefault="004002DE" w:rsidP="004002DE">
      <w:pPr>
        <w:spacing w:line="360" w:lineRule="auto"/>
        <w:outlineLvl w:val="0"/>
        <w:rPr>
          <w:rFonts w:ascii="Century Gothic" w:hAnsi="Century Gothic" w:cs="Times New Roman"/>
          <w:sz w:val="20"/>
        </w:rPr>
      </w:pPr>
      <w:r w:rsidRPr="00314136">
        <w:rPr>
          <w:rFonts w:ascii="Century Gothic" w:hAnsi="Century Gothic" w:cs="Times New Roman"/>
          <w:sz w:val="20"/>
        </w:rPr>
        <w:t>Phone: +44 2920 743938</w:t>
      </w:r>
    </w:p>
    <w:p w14:paraId="13926A04" w14:textId="77777777" w:rsidR="004002DE" w:rsidRPr="00314136" w:rsidRDefault="004002DE" w:rsidP="004002DE">
      <w:pPr>
        <w:spacing w:line="360" w:lineRule="auto"/>
        <w:outlineLvl w:val="0"/>
        <w:rPr>
          <w:rFonts w:ascii="Century Gothic" w:hAnsi="Century Gothic" w:cs="Times New Roman"/>
          <w:sz w:val="20"/>
        </w:rPr>
      </w:pPr>
      <w:r w:rsidRPr="00314136">
        <w:rPr>
          <w:rFonts w:ascii="Century Gothic" w:hAnsi="Century Gothic" w:cs="Times New Roman"/>
          <w:sz w:val="20"/>
        </w:rPr>
        <w:t>Fax: +44 2920 744473</w:t>
      </w:r>
    </w:p>
    <w:p w14:paraId="72F9C915" w14:textId="77777777" w:rsidR="004002DE" w:rsidRPr="00314136" w:rsidRDefault="004002DE" w:rsidP="004002DE">
      <w:pPr>
        <w:rPr>
          <w:rFonts w:ascii="Century Gothic" w:hAnsi="Century Gothic" w:cs="Times New Roman"/>
          <w:sz w:val="20"/>
        </w:rPr>
      </w:pPr>
    </w:p>
    <w:p w14:paraId="73A41C38" w14:textId="2C821E6E" w:rsidR="004002DE" w:rsidRPr="00314136" w:rsidRDefault="004002DE" w:rsidP="004002DE">
      <w:pPr>
        <w:rPr>
          <w:rFonts w:ascii="Century Gothic" w:hAnsi="Century Gothic" w:cs="Times New Roman"/>
          <w:sz w:val="20"/>
        </w:rPr>
      </w:pPr>
      <w:r w:rsidRPr="00314136">
        <w:rPr>
          <w:rFonts w:ascii="Century Gothic" w:hAnsi="Century Gothic" w:cs="Times New Roman"/>
          <w:b/>
          <w:sz w:val="20"/>
        </w:rPr>
        <w:t xml:space="preserve">Brief title: </w:t>
      </w:r>
      <w:r w:rsidRPr="00314136">
        <w:rPr>
          <w:rFonts w:ascii="Century Gothic" w:hAnsi="Century Gothic" w:cs="Times New Roman"/>
          <w:sz w:val="20"/>
        </w:rPr>
        <w:t>Access site choice for CTO-PCI cases</w:t>
      </w:r>
    </w:p>
    <w:p w14:paraId="79DB7844" w14:textId="77777777" w:rsidR="004002DE" w:rsidRPr="00314136" w:rsidRDefault="004002DE" w:rsidP="004002DE">
      <w:pPr>
        <w:outlineLvl w:val="0"/>
        <w:rPr>
          <w:rFonts w:ascii="Century Gothic" w:hAnsi="Century Gothic" w:cs="Times New Roman"/>
          <w:sz w:val="20"/>
        </w:rPr>
      </w:pPr>
    </w:p>
    <w:p w14:paraId="43290FAC" w14:textId="77777777" w:rsidR="0046248A" w:rsidRPr="00314136" w:rsidRDefault="0046248A" w:rsidP="004002DE">
      <w:pPr>
        <w:outlineLvl w:val="0"/>
        <w:rPr>
          <w:rFonts w:ascii="Century Gothic" w:hAnsi="Century Gothic" w:cs="Times New Roman"/>
          <w:sz w:val="20"/>
        </w:rPr>
      </w:pPr>
    </w:p>
    <w:p w14:paraId="73A1C681" w14:textId="77777777" w:rsidR="004002DE" w:rsidRPr="00314136" w:rsidRDefault="004002DE" w:rsidP="004002DE">
      <w:pPr>
        <w:outlineLvl w:val="0"/>
        <w:rPr>
          <w:rFonts w:ascii="Century Gothic" w:hAnsi="Century Gothic" w:cs="Times New Roman"/>
          <w:sz w:val="20"/>
        </w:rPr>
      </w:pPr>
      <w:r w:rsidRPr="00314136">
        <w:rPr>
          <w:rFonts w:ascii="Century Gothic" w:hAnsi="Century Gothic" w:cs="Times New Roman"/>
          <w:sz w:val="20"/>
        </w:rPr>
        <w:t>Conflicts of interest: No conflicts of interest for any authors, no relevant relationship with industry</w:t>
      </w:r>
    </w:p>
    <w:p w14:paraId="2F010FDA" w14:textId="77777777" w:rsidR="004002DE" w:rsidRPr="00314136" w:rsidRDefault="004002DE" w:rsidP="004002DE">
      <w:pPr>
        <w:outlineLvl w:val="0"/>
        <w:rPr>
          <w:rFonts w:ascii="Century Gothic" w:eastAsia="MS Mincho" w:hAnsi="Century Gothic" w:cs="Times New Roman"/>
          <w:sz w:val="20"/>
          <w:lang w:eastAsia="ja-JP"/>
        </w:rPr>
      </w:pPr>
    </w:p>
    <w:p w14:paraId="194B071D" w14:textId="77777777" w:rsidR="0046248A" w:rsidRPr="00314136" w:rsidRDefault="0046248A" w:rsidP="004002DE">
      <w:pPr>
        <w:spacing w:line="480" w:lineRule="auto"/>
        <w:jc w:val="both"/>
        <w:rPr>
          <w:rFonts w:ascii="Century Gothic" w:hAnsi="Century Gothic" w:cs="Times New Roman"/>
          <w:sz w:val="20"/>
        </w:rPr>
      </w:pPr>
    </w:p>
    <w:p w14:paraId="2049422B" w14:textId="0248D59D" w:rsidR="004002DE" w:rsidRPr="00314136" w:rsidRDefault="004002DE" w:rsidP="004002DE">
      <w:pPr>
        <w:spacing w:line="480" w:lineRule="auto"/>
        <w:jc w:val="both"/>
        <w:rPr>
          <w:rFonts w:ascii="Century Gothic" w:hAnsi="Century Gothic" w:cs="Times New Roman"/>
          <w:sz w:val="20"/>
        </w:rPr>
      </w:pPr>
      <w:r w:rsidRPr="00314136">
        <w:rPr>
          <w:rFonts w:ascii="Century Gothic" w:hAnsi="Century Gothic" w:cs="Times New Roman"/>
          <w:sz w:val="20"/>
        </w:rPr>
        <w:t xml:space="preserve">Word count: </w:t>
      </w:r>
      <w:r w:rsidR="000A545A" w:rsidRPr="00314136">
        <w:rPr>
          <w:rFonts w:ascii="Century Gothic" w:hAnsi="Century Gothic" w:cs="Times New Roman"/>
          <w:sz w:val="20"/>
        </w:rPr>
        <w:t>4,</w:t>
      </w:r>
      <w:r w:rsidR="009A69A8" w:rsidRPr="00314136">
        <w:rPr>
          <w:rFonts w:ascii="Century Gothic" w:hAnsi="Century Gothic" w:cs="Times New Roman"/>
          <w:sz w:val="20"/>
        </w:rPr>
        <w:t>9</w:t>
      </w:r>
      <w:r w:rsidR="000A545A" w:rsidRPr="00314136">
        <w:rPr>
          <w:rFonts w:ascii="Century Gothic" w:hAnsi="Century Gothic" w:cs="Times New Roman"/>
          <w:sz w:val="20"/>
        </w:rPr>
        <w:t>75</w:t>
      </w:r>
    </w:p>
    <w:p w14:paraId="6E395E04" w14:textId="77777777" w:rsidR="004002DE" w:rsidRPr="00314136" w:rsidRDefault="004002DE" w:rsidP="00345069">
      <w:pPr>
        <w:rPr>
          <w:rFonts w:ascii="Century Gothic" w:hAnsi="Century Gothic" w:cs="Times New Roman"/>
          <w:b/>
          <w:sz w:val="21"/>
        </w:rPr>
      </w:pPr>
    </w:p>
    <w:p w14:paraId="31D49370" w14:textId="77777777" w:rsidR="0046248A" w:rsidRPr="00314136" w:rsidRDefault="0046248A" w:rsidP="00345069">
      <w:pPr>
        <w:rPr>
          <w:rFonts w:ascii="Century Gothic" w:hAnsi="Century Gothic" w:cs="Times New Roman"/>
          <w:b/>
          <w:sz w:val="21"/>
        </w:rPr>
      </w:pPr>
    </w:p>
    <w:p w14:paraId="6E5C9DE7" w14:textId="77777777" w:rsidR="0046248A" w:rsidRPr="00314136" w:rsidRDefault="0046248A" w:rsidP="00345069">
      <w:pPr>
        <w:rPr>
          <w:rFonts w:ascii="Century Gothic" w:hAnsi="Century Gothic" w:cs="Times New Roman"/>
          <w:b/>
          <w:sz w:val="21"/>
        </w:rPr>
      </w:pPr>
    </w:p>
    <w:p w14:paraId="09604833" w14:textId="77777777" w:rsidR="004B21A4" w:rsidRPr="00314136" w:rsidRDefault="004B21A4" w:rsidP="00345069">
      <w:pPr>
        <w:rPr>
          <w:rFonts w:ascii="Century Gothic" w:hAnsi="Century Gothic" w:cs="Times New Roman"/>
          <w:b/>
          <w:sz w:val="22"/>
        </w:rPr>
      </w:pPr>
    </w:p>
    <w:p w14:paraId="304204CE" w14:textId="77777777" w:rsidR="0093027D" w:rsidRPr="00314136" w:rsidRDefault="0093027D" w:rsidP="0093027D">
      <w:pPr>
        <w:spacing w:line="480" w:lineRule="auto"/>
        <w:jc w:val="both"/>
        <w:rPr>
          <w:rFonts w:ascii="Century Gothic" w:hAnsi="Century Gothic" w:cs="Times New Roman"/>
          <w:b/>
          <w:sz w:val="28"/>
        </w:rPr>
      </w:pPr>
      <w:r w:rsidRPr="00314136">
        <w:rPr>
          <w:rFonts w:ascii="Century Gothic" w:hAnsi="Century Gothic" w:cs="Times New Roman"/>
          <w:b/>
          <w:sz w:val="28"/>
        </w:rPr>
        <w:t>Abstract</w:t>
      </w:r>
    </w:p>
    <w:p w14:paraId="40BBE0F9" w14:textId="72D39FB5" w:rsidR="008575B1" w:rsidRPr="00314136" w:rsidRDefault="008575B1" w:rsidP="008575B1">
      <w:pPr>
        <w:spacing w:line="480" w:lineRule="auto"/>
        <w:jc w:val="both"/>
        <w:rPr>
          <w:rFonts w:ascii="Century Gothic" w:hAnsi="Century Gothic" w:cs="Times New Roman"/>
          <w:bCs/>
          <w:color w:val="000000" w:themeColor="text1"/>
          <w:sz w:val="20"/>
        </w:rPr>
      </w:pPr>
      <w:r w:rsidRPr="00314136">
        <w:rPr>
          <w:rFonts w:ascii="Century Gothic" w:hAnsi="Century Gothic" w:cs="Times New Roman"/>
          <w:b/>
          <w:bCs/>
          <w:sz w:val="20"/>
        </w:rPr>
        <w:t>Background</w:t>
      </w:r>
      <w:r w:rsidR="003343A2" w:rsidRPr="00314136">
        <w:rPr>
          <w:rFonts w:ascii="Century Gothic" w:hAnsi="Century Gothic" w:cs="Times New Roman"/>
          <w:b/>
          <w:bCs/>
          <w:sz w:val="20"/>
        </w:rPr>
        <w:t xml:space="preserve">: </w:t>
      </w:r>
      <w:r w:rsidR="00B62AB2" w:rsidRPr="00314136">
        <w:rPr>
          <w:rFonts w:ascii="Century Gothic" w:hAnsi="Century Gothic" w:cs="Times New Roman"/>
          <w:bCs/>
          <w:sz w:val="20"/>
        </w:rPr>
        <w:t xml:space="preserve">Given the influence of access site on outcomes, use of radial </w:t>
      </w:r>
      <w:r w:rsidR="003343A2" w:rsidRPr="00314136">
        <w:rPr>
          <w:rFonts w:ascii="Century Gothic" w:hAnsi="Century Gothic" w:cs="Times New Roman"/>
          <w:bCs/>
          <w:color w:val="000000" w:themeColor="text1"/>
          <w:sz w:val="20"/>
        </w:rPr>
        <w:t>access</w:t>
      </w:r>
      <w:r w:rsidR="00B431C9" w:rsidRPr="00314136">
        <w:rPr>
          <w:rFonts w:ascii="Century Gothic" w:hAnsi="Century Gothic" w:cs="Times New Roman"/>
          <w:bCs/>
          <w:color w:val="000000" w:themeColor="text1"/>
          <w:sz w:val="20"/>
        </w:rPr>
        <w:t xml:space="preserve"> </w:t>
      </w:r>
      <w:r w:rsidRPr="00314136">
        <w:rPr>
          <w:rFonts w:ascii="Century Gothic" w:hAnsi="Century Gothic" w:cs="Times New Roman"/>
          <w:bCs/>
          <w:color w:val="000000" w:themeColor="text1"/>
          <w:sz w:val="20"/>
        </w:rPr>
        <w:t>in chronic total occlusion percutaneous coronary intervention (CTO-PCI)</w:t>
      </w:r>
      <w:r w:rsidR="00B431C9" w:rsidRPr="00314136">
        <w:rPr>
          <w:rFonts w:ascii="Century Gothic" w:hAnsi="Century Gothic" w:cs="Times New Roman"/>
          <w:bCs/>
          <w:color w:val="000000" w:themeColor="text1"/>
          <w:sz w:val="20"/>
        </w:rPr>
        <w:t xml:space="preserve"> </w:t>
      </w:r>
      <w:r w:rsidR="00B62AB2" w:rsidRPr="00314136">
        <w:rPr>
          <w:rFonts w:ascii="Century Gothic" w:hAnsi="Century Gothic" w:cs="Times New Roman"/>
          <w:bCs/>
          <w:color w:val="000000" w:themeColor="text1"/>
          <w:sz w:val="20"/>
        </w:rPr>
        <w:t>warrants further investigation.</w:t>
      </w:r>
      <w:r w:rsidRPr="00314136">
        <w:rPr>
          <w:rFonts w:ascii="Century Gothic" w:hAnsi="Century Gothic" w:cs="Times New Roman"/>
          <w:bCs/>
          <w:color w:val="000000" w:themeColor="text1"/>
          <w:sz w:val="20"/>
        </w:rPr>
        <w:t xml:space="preserve"> </w:t>
      </w:r>
      <w:r w:rsidRPr="00314136">
        <w:rPr>
          <w:rFonts w:ascii="Century Gothic" w:hAnsi="Century Gothic" w:cs="Times New Roman"/>
          <w:b/>
          <w:bCs/>
          <w:color w:val="000000" w:themeColor="text1"/>
          <w:sz w:val="20"/>
        </w:rPr>
        <w:t>Objectives:</w:t>
      </w:r>
      <w:r w:rsidRPr="00314136">
        <w:rPr>
          <w:rFonts w:ascii="Century Gothic" w:hAnsi="Century Gothic" w:cs="Times New Roman"/>
          <w:bCs/>
          <w:color w:val="000000" w:themeColor="text1"/>
          <w:sz w:val="20"/>
        </w:rPr>
        <w:t xml:space="preserve"> </w:t>
      </w:r>
      <w:r w:rsidRPr="00314136">
        <w:rPr>
          <w:rFonts w:ascii="Century Gothic" w:hAnsi="Century Gothic" w:cs="Times New Roman"/>
          <w:color w:val="000000" w:themeColor="text1"/>
          <w:sz w:val="20"/>
        </w:rPr>
        <w:t>Using a national PCI database</w:t>
      </w:r>
      <w:r w:rsidR="00B431C9" w:rsidRPr="00314136">
        <w:rPr>
          <w:rFonts w:ascii="Century Gothic" w:hAnsi="Century Gothic" w:cs="Times New Roman"/>
          <w:color w:val="000000" w:themeColor="text1"/>
          <w:sz w:val="20"/>
        </w:rPr>
        <w:t>,</w:t>
      </w:r>
      <w:r w:rsidRPr="00314136">
        <w:rPr>
          <w:rFonts w:ascii="Century Gothic" w:hAnsi="Century Gothic" w:cs="Times New Roman"/>
          <w:color w:val="000000" w:themeColor="text1"/>
          <w:sz w:val="20"/>
        </w:rPr>
        <w:t xml:space="preserve"> access site choice and outcomes after CTO-PCI were </w:t>
      </w:r>
      <w:r w:rsidR="00906D4A" w:rsidRPr="00314136">
        <w:rPr>
          <w:rFonts w:ascii="Century Gothic" w:hAnsi="Century Gothic" w:cs="Times New Roman"/>
          <w:color w:val="000000" w:themeColor="text1"/>
          <w:sz w:val="20"/>
        </w:rPr>
        <w:t>assessed.</w:t>
      </w:r>
      <w:r w:rsidRPr="00314136">
        <w:rPr>
          <w:rFonts w:ascii="Century Gothic" w:hAnsi="Century Gothic" w:cs="Times New Roman"/>
          <w:color w:val="000000" w:themeColor="text1"/>
          <w:sz w:val="20"/>
        </w:rPr>
        <w:t xml:space="preserve"> </w:t>
      </w:r>
      <w:r w:rsidRPr="00314136">
        <w:rPr>
          <w:rFonts w:ascii="Century Gothic" w:hAnsi="Century Gothic" w:cs="Times New Roman"/>
          <w:b/>
          <w:color w:val="000000" w:themeColor="text1"/>
          <w:sz w:val="20"/>
        </w:rPr>
        <w:t>Methods:</w:t>
      </w:r>
      <w:r w:rsidRPr="00314136">
        <w:rPr>
          <w:rFonts w:ascii="Century Gothic" w:hAnsi="Century Gothic" w:cs="Times New Roman"/>
          <w:color w:val="000000" w:themeColor="text1"/>
          <w:sz w:val="20"/>
        </w:rPr>
        <w:t xml:space="preserve"> Data </w:t>
      </w:r>
      <w:r w:rsidR="00B431C9" w:rsidRPr="00314136">
        <w:rPr>
          <w:rFonts w:ascii="Century Gothic" w:hAnsi="Century Gothic" w:cs="Times New Roman"/>
          <w:color w:val="000000" w:themeColor="text1"/>
          <w:sz w:val="20"/>
        </w:rPr>
        <w:t xml:space="preserve">were </w:t>
      </w:r>
      <w:r w:rsidRPr="00314136">
        <w:rPr>
          <w:rFonts w:ascii="Century Gothic" w:hAnsi="Century Gothic" w:cs="Times New Roman"/>
          <w:color w:val="000000" w:themeColor="text1"/>
          <w:sz w:val="20"/>
        </w:rPr>
        <w:t>analysed from the British Cardiovascular In</w:t>
      </w:r>
      <w:r w:rsidR="00CE5027" w:rsidRPr="00314136">
        <w:rPr>
          <w:rFonts w:ascii="Century Gothic" w:hAnsi="Century Gothic" w:cs="Times New Roman"/>
          <w:color w:val="000000" w:themeColor="text1"/>
          <w:sz w:val="20"/>
        </w:rPr>
        <w:t>tervention Society dataset on</w:t>
      </w:r>
      <w:r w:rsidRPr="00314136">
        <w:rPr>
          <w:rFonts w:ascii="Century Gothic" w:hAnsi="Century Gothic" w:cs="Times New Roman"/>
          <w:color w:val="000000" w:themeColor="text1"/>
          <w:sz w:val="20"/>
        </w:rPr>
        <w:t xml:space="preserve"> </w:t>
      </w:r>
      <w:r w:rsidR="00CE5027" w:rsidRPr="00314136">
        <w:rPr>
          <w:rFonts w:ascii="Century Gothic" w:hAnsi="Century Gothic" w:cs="Times New Roman"/>
          <w:sz w:val="20"/>
        </w:rPr>
        <w:t xml:space="preserve">26,807 </w:t>
      </w:r>
      <w:r w:rsidR="00906D4A" w:rsidRPr="00314136">
        <w:rPr>
          <w:rFonts w:ascii="Century Gothic" w:hAnsi="Century Gothic" w:cs="Times New Roman"/>
          <w:color w:val="000000" w:themeColor="text1"/>
          <w:sz w:val="20"/>
        </w:rPr>
        <w:t xml:space="preserve">elective </w:t>
      </w:r>
      <w:r w:rsidRPr="00314136">
        <w:rPr>
          <w:rFonts w:ascii="Century Gothic" w:hAnsi="Century Gothic" w:cs="Times New Roman"/>
          <w:color w:val="000000" w:themeColor="text1"/>
          <w:sz w:val="20"/>
        </w:rPr>
        <w:t>CTO-</w:t>
      </w:r>
      <w:r w:rsidRPr="00314136">
        <w:rPr>
          <w:rFonts w:ascii="Century Gothic" w:hAnsi="Century Gothic" w:cs="Times New Roman"/>
          <w:sz w:val="20"/>
        </w:rPr>
        <w:t>PCI procedures performed in England and Wales</w:t>
      </w:r>
      <w:r w:rsidR="00432BB7" w:rsidRPr="00314136">
        <w:rPr>
          <w:rFonts w:ascii="Century Gothic" w:hAnsi="Century Gothic" w:cs="Times New Roman"/>
          <w:sz w:val="20"/>
        </w:rPr>
        <w:t xml:space="preserve"> between 2006 and 2013</w:t>
      </w:r>
      <w:r w:rsidRPr="00314136">
        <w:rPr>
          <w:rFonts w:ascii="Century Gothic" w:hAnsi="Century Gothic" w:cs="Times New Roman"/>
          <w:sz w:val="20"/>
        </w:rPr>
        <w:t>. Mu</w:t>
      </w:r>
      <w:r w:rsidR="00D32AB9" w:rsidRPr="00314136">
        <w:rPr>
          <w:rFonts w:ascii="Century Gothic" w:hAnsi="Century Gothic" w:cs="Times New Roman"/>
          <w:sz w:val="20"/>
        </w:rPr>
        <w:t xml:space="preserve">ltivariate logistic regression </w:t>
      </w:r>
      <w:r w:rsidRPr="00314136">
        <w:rPr>
          <w:rFonts w:ascii="Century Gothic" w:hAnsi="Century Gothic" w:cs="Times New Roman"/>
          <w:sz w:val="20"/>
        </w:rPr>
        <w:t>w</w:t>
      </w:r>
      <w:r w:rsidR="00D32AB9" w:rsidRPr="00314136">
        <w:rPr>
          <w:rFonts w:ascii="Century Gothic" w:hAnsi="Century Gothic" w:cs="Times New Roman"/>
          <w:sz w:val="20"/>
        </w:rPr>
        <w:t>as</w:t>
      </w:r>
      <w:r w:rsidRPr="00314136">
        <w:rPr>
          <w:rFonts w:ascii="Century Gothic" w:hAnsi="Century Gothic" w:cs="Times New Roman"/>
          <w:sz w:val="20"/>
        </w:rPr>
        <w:t xml:space="preserve"> used to identify predictors of access site choice and </w:t>
      </w:r>
      <w:r w:rsidR="00D32AB9" w:rsidRPr="00314136">
        <w:rPr>
          <w:rFonts w:ascii="Century Gothic" w:hAnsi="Century Gothic" w:cs="Times New Roman"/>
          <w:sz w:val="20"/>
        </w:rPr>
        <w:t xml:space="preserve">its </w:t>
      </w:r>
      <w:r w:rsidRPr="00314136">
        <w:rPr>
          <w:rFonts w:ascii="Century Gothic" w:hAnsi="Century Gothic" w:cs="Times New Roman"/>
          <w:sz w:val="20"/>
        </w:rPr>
        <w:t xml:space="preserve">association with outcomes. </w:t>
      </w:r>
      <w:r w:rsidRPr="00314136">
        <w:rPr>
          <w:rFonts w:ascii="Century Gothic" w:hAnsi="Century Gothic" w:cs="Times New Roman"/>
          <w:b/>
          <w:sz w:val="20"/>
        </w:rPr>
        <w:t xml:space="preserve">Results: </w:t>
      </w:r>
      <w:r w:rsidR="00CE5027" w:rsidRPr="00314136">
        <w:rPr>
          <w:rFonts w:ascii="Century Gothic" w:hAnsi="Century Gothic" w:cs="Times New Roman"/>
          <w:sz w:val="20"/>
        </w:rPr>
        <w:t>There was</w:t>
      </w:r>
      <w:r w:rsidR="00B431C9" w:rsidRPr="00314136">
        <w:rPr>
          <w:rFonts w:ascii="Century Gothic" w:hAnsi="Century Gothic" w:cs="Times New Roman"/>
          <w:sz w:val="20"/>
        </w:rPr>
        <w:t xml:space="preserve"> a significant decrease in femoral artery (FA) utilisation from 84.6% in 2006 to 57.9% in 2013. </w:t>
      </w:r>
      <w:r w:rsidR="00141253" w:rsidRPr="00314136">
        <w:rPr>
          <w:rFonts w:ascii="Century Gothic" w:hAnsi="Century Gothic" w:cs="Times New Roman"/>
          <w:sz w:val="20"/>
        </w:rPr>
        <w:t xml:space="preserve">Procedural factors associated with FA access </w:t>
      </w:r>
      <w:r w:rsidR="005932E5" w:rsidRPr="00314136">
        <w:rPr>
          <w:rFonts w:ascii="Century Gothic" w:hAnsi="Century Gothic" w:cs="Times New Roman"/>
          <w:sz w:val="20"/>
        </w:rPr>
        <w:t xml:space="preserve">included </w:t>
      </w:r>
      <w:r w:rsidR="00141253" w:rsidRPr="00314136">
        <w:rPr>
          <w:rFonts w:ascii="Century Gothic" w:hAnsi="Century Gothic" w:cs="Times New Roman"/>
          <w:sz w:val="20"/>
        </w:rPr>
        <w:t>dual access</w:t>
      </w:r>
      <w:r w:rsidR="005932E5" w:rsidRPr="00314136">
        <w:rPr>
          <w:rFonts w:ascii="Century Gothic" w:hAnsi="Century Gothic" w:cs="Times New Roman"/>
          <w:sz w:val="20"/>
        </w:rPr>
        <w:t xml:space="preserve"> (odds ratio </w:t>
      </w:r>
      <w:r w:rsidR="0046248A" w:rsidRPr="00314136">
        <w:rPr>
          <w:rFonts w:ascii="Century Gothic" w:hAnsi="Century Gothic" w:cs="Times New Roman"/>
          <w:sz w:val="20"/>
        </w:rPr>
        <w:t>3.89, 95% confidence intervals 3.45-4.32</w:t>
      </w:r>
      <w:r w:rsidR="005932E5" w:rsidRPr="00314136">
        <w:rPr>
          <w:rFonts w:ascii="Century Gothic" w:hAnsi="Century Gothic" w:cs="Times New Roman"/>
          <w:sz w:val="20"/>
        </w:rPr>
        <w:t>),</w:t>
      </w:r>
      <w:r w:rsidR="00D32AB9" w:rsidRPr="00314136">
        <w:rPr>
          <w:rFonts w:ascii="Century Gothic" w:hAnsi="Century Gothic" w:cs="Times New Roman"/>
          <w:sz w:val="20"/>
        </w:rPr>
        <w:t xml:space="preserve"> Crossboss/Stingray</w:t>
      </w:r>
      <w:r w:rsidR="0046248A" w:rsidRPr="00314136">
        <w:rPr>
          <w:rFonts w:ascii="Century Gothic" w:hAnsi="Century Gothic" w:cs="Times New Roman"/>
          <w:sz w:val="20"/>
        </w:rPr>
        <w:t xml:space="preserve"> (1.87, 1.43-2.12</w:t>
      </w:r>
      <w:r w:rsidR="005932E5" w:rsidRPr="00314136">
        <w:rPr>
          <w:rFonts w:ascii="Century Gothic" w:hAnsi="Century Gothic" w:cs="Times New Roman"/>
          <w:sz w:val="20"/>
        </w:rPr>
        <w:t>)</w:t>
      </w:r>
      <w:r w:rsidR="00141253" w:rsidRPr="00314136">
        <w:rPr>
          <w:rFonts w:ascii="Century Gothic" w:hAnsi="Century Gothic" w:cs="Times New Roman"/>
          <w:sz w:val="20"/>
        </w:rPr>
        <w:t xml:space="preserve">, </w:t>
      </w:r>
      <w:r w:rsidR="00D32AB9" w:rsidRPr="00314136">
        <w:rPr>
          <w:rFonts w:ascii="Century Gothic" w:hAnsi="Century Gothic" w:cs="Times New Roman"/>
          <w:sz w:val="20"/>
        </w:rPr>
        <w:t>intra-vascular ultrasound</w:t>
      </w:r>
      <w:r w:rsidR="0046248A" w:rsidRPr="00314136">
        <w:rPr>
          <w:rFonts w:ascii="Century Gothic" w:hAnsi="Century Gothic" w:cs="Times New Roman"/>
          <w:sz w:val="20"/>
        </w:rPr>
        <w:t xml:space="preserve"> (1.32, 1.21-1.53</w:t>
      </w:r>
      <w:r w:rsidR="005932E5" w:rsidRPr="00314136">
        <w:rPr>
          <w:rFonts w:ascii="Century Gothic" w:hAnsi="Century Gothic" w:cs="Times New Roman"/>
          <w:sz w:val="20"/>
        </w:rPr>
        <w:t>)</w:t>
      </w:r>
      <w:r w:rsidR="00141253" w:rsidRPr="00314136">
        <w:rPr>
          <w:rFonts w:ascii="Century Gothic" w:hAnsi="Century Gothic" w:cs="Times New Roman"/>
          <w:sz w:val="20"/>
        </w:rPr>
        <w:t>, and micro-catheter use</w:t>
      </w:r>
      <w:r w:rsidR="0046248A" w:rsidRPr="00314136">
        <w:rPr>
          <w:rFonts w:ascii="Century Gothic" w:hAnsi="Century Gothic" w:cs="Times New Roman"/>
          <w:sz w:val="20"/>
        </w:rPr>
        <w:t xml:space="preserve"> (1.18, 1.03-1.39</w:t>
      </w:r>
      <w:r w:rsidR="005932E5" w:rsidRPr="00314136">
        <w:rPr>
          <w:rFonts w:ascii="Century Gothic" w:hAnsi="Century Gothic" w:cs="Times New Roman"/>
          <w:sz w:val="20"/>
        </w:rPr>
        <w:t>)</w:t>
      </w:r>
      <w:r w:rsidR="00141253" w:rsidRPr="00314136">
        <w:rPr>
          <w:rFonts w:ascii="Century Gothic" w:hAnsi="Century Gothic" w:cs="Times New Roman"/>
          <w:sz w:val="20"/>
        </w:rPr>
        <w:t>. T</w:t>
      </w:r>
      <w:r w:rsidR="00CE5027" w:rsidRPr="00314136">
        <w:rPr>
          <w:rFonts w:ascii="Century Gothic" w:hAnsi="Century Gothic" w:cs="Times New Roman"/>
          <w:sz w:val="20"/>
        </w:rPr>
        <w:t xml:space="preserve">here was an </w:t>
      </w:r>
      <w:r w:rsidR="00B431C9" w:rsidRPr="00314136">
        <w:rPr>
          <w:rFonts w:ascii="Century Gothic" w:hAnsi="Century Gothic" w:cs="Times New Roman"/>
          <w:sz w:val="20"/>
        </w:rPr>
        <w:t>association between FA access and the number of CTO d</w:t>
      </w:r>
      <w:r w:rsidR="00C52D37" w:rsidRPr="00314136">
        <w:rPr>
          <w:rFonts w:ascii="Century Gothic" w:hAnsi="Century Gothic" w:cs="Times New Roman"/>
          <w:sz w:val="20"/>
        </w:rPr>
        <w:t>evices used (p=0.001 for trend)</w:t>
      </w:r>
      <w:r w:rsidR="00B431C9" w:rsidRPr="00314136">
        <w:rPr>
          <w:rFonts w:ascii="Century Gothic" w:hAnsi="Century Gothic" w:cs="Times New Roman"/>
          <w:sz w:val="20"/>
        </w:rPr>
        <w:t>.</w:t>
      </w:r>
      <w:r w:rsidR="00141253" w:rsidRPr="00314136">
        <w:rPr>
          <w:rFonts w:ascii="Century Gothic" w:hAnsi="Century Gothic" w:cs="Times New Roman"/>
          <w:sz w:val="20"/>
        </w:rPr>
        <w:t xml:space="preserve"> </w:t>
      </w:r>
      <w:r w:rsidR="00C52D37" w:rsidRPr="00314136">
        <w:rPr>
          <w:rFonts w:ascii="Century Gothic" w:hAnsi="Century Gothic" w:cs="Times New Roman"/>
          <w:sz w:val="20"/>
        </w:rPr>
        <w:t xml:space="preserve">An access site complication (1.5 vs. 0.5%, p&lt;0.001), peri-procedural MI (0.5 vs. 0.2%, p=0.037), major bleeding (0.8 vs. 0.2%, p&lt;0.001), transfusion (0.4 vs. 0%, p&lt;0.001) and 30-day death (0.6 vs. 0.1%, p=0.002) were more frequent in patients undergoing CTO-PCI using femoral artery access. </w:t>
      </w:r>
      <w:r w:rsidR="00141253" w:rsidRPr="00314136">
        <w:rPr>
          <w:rFonts w:ascii="Century Gothic" w:hAnsi="Century Gothic" w:cs="Times New Roman"/>
          <w:sz w:val="20"/>
        </w:rPr>
        <w:t xml:space="preserve">An access site complication during CTO-PCI was associated with significant increases in transfusion (8.0 vs. 0.1%, p&lt;0.001), procedural coronary complication (17.3 vs. 5.8%, p&lt;0.0001), major bleeding (8.4 vs. 0.3%, p&lt;0.001) and mortality at all time points. </w:t>
      </w:r>
      <w:r w:rsidRPr="00314136">
        <w:rPr>
          <w:rFonts w:ascii="Century Gothic" w:hAnsi="Century Gothic" w:cs="Times New Roman"/>
          <w:b/>
          <w:sz w:val="20"/>
        </w:rPr>
        <w:t xml:space="preserve">Conclusions: </w:t>
      </w:r>
      <w:r w:rsidR="00141253" w:rsidRPr="00314136">
        <w:rPr>
          <w:rFonts w:ascii="Century Gothic" w:hAnsi="Century Gothic" w:cs="Times New Roman"/>
          <w:sz w:val="20"/>
        </w:rPr>
        <w:t xml:space="preserve">Femoral </w:t>
      </w:r>
      <w:r w:rsidR="00D32AB9" w:rsidRPr="00314136">
        <w:rPr>
          <w:rFonts w:ascii="Century Gothic" w:hAnsi="Century Gothic" w:cs="Times New Roman"/>
          <w:sz w:val="20"/>
        </w:rPr>
        <w:t xml:space="preserve">artery </w:t>
      </w:r>
      <w:r w:rsidR="00141253" w:rsidRPr="00314136">
        <w:rPr>
          <w:rFonts w:ascii="Century Gothic" w:hAnsi="Century Gothic" w:cs="Times New Roman"/>
          <w:sz w:val="20"/>
        </w:rPr>
        <w:t xml:space="preserve">access remains predominant during CTO-PCI with </w:t>
      </w:r>
      <w:r w:rsidR="00AF3FF9" w:rsidRPr="00314136">
        <w:rPr>
          <w:rFonts w:ascii="Century Gothic" w:hAnsi="Century Gothic" w:cs="Times New Roman"/>
          <w:sz w:val="20"/>
        </w:rPr>
        <w:t xml:space="preserve">case </w:t>
      </w:r>
      <w:r w:rsidR="00141253" w:rsidRPr="00314136">
        <w:rPr>
          <w:rFonts w:ascii="Century Gothic" w:hAnsi="Century Gothic" w:cs="Times New Roman"/>
          <w:sz w:val="20"/>
        </w:rPr>
        <w:t xml:space="preserve">complexity </w:t>
      </w:r>
      <w:r w:rsidR="00AF3FF9" w:rsidRPr="00314136">
        <w:rPr>
          <w:rFonts w:ascii="Century Gothic" w:hAnsi="Century Gothic" w:cs="Times New Roman"/>
          <w:sz w:val="20"/>
        </w:rPr>
        <w:t xml:space="preserve">and device size associated </w:t>
      </w:r>
      <w:r w:rsidR="00141253" w:rsidRPr="00314136">
        <w:rPr>
          <w:rFonts w:ascii="Century Gothic" w:hAnsi="Century Gothic" w:cs="Times New Roman"/>
          <w:sz w:val="20"/>
        </w:rPr>
        <w:t xml:space="preserve">with its use. Access site complications were more frequent with FA use and strongly correlated with adverse outcomes. </w:t>
      </w:r>
    </w:p>
    <w:p w14:paraId="482BB4EC" w14:textId="77777777" w:rsidR="00CE5027" w:rsidRPr="00314136" w:rsidRDefault="00CE5027" w:rsidP="0093027D">
      <w:pPr>
        <w:spacing w:before="60" w:after="60" w:line="480" w:lineRule="auto"/>
        <w:jc w:val="both"/>
        <w:rPr>
          <w:rFonts w:ascii="Century Gothic" w:hAnsi="Century Gothic" w:cs="Times New Roman"/>
          <w:b/>
        </w:rPr>
      </w:pPr>
    </w:p>
    <w:p w14:paraId="1DCE2B4F" w14:textId="77777777" w:rsidR="004B21A4" w:rsidRPr="00314136" w:rsidRDefault="004B21A4" w:rsidP="0093027D">
      <w:pPr>
        <w:spacing w:before="60" w:after="60" w:line="480" w:lineRule="auto"/>
        <w:jc w:val="both"/>
        <w:rPr>
          <w:rFonts w:ascii="Century Gothic" w:hAnsi="Century Gothic" w:cs="Times New Roman"/>
          <w:b/>
        </w:rPr>
      </w:pPr>
    </w:p>
    <w:p w14:paraId="3BA2D76B" w14:textId="77777777" w:rsidR="0046248A" w:rsidRPr="00314136" w:rsidRDefault="0046248A" w:rsidP="0093027D">
      <w:pPr>
        <w:spacing w:before="60" w:after="60" w:line="480" w:lineRule="auto"/>
        <w:jc w:val="both"/>
        <w:rPr>
          <w:rFonts w:ascii="Century Gothic" w:hAnsi="Century Gothic" w:cs="Times New Roman"/>
          <w:b/>
        </w:rPr>
      </w:pPr>
    </w:p>
    <w:p w14:paraId="712EF6AA" w14:textId="77777777" w:rsidR="0046248A" w:rsidRPr="00314136" w:rsidRDefault="0046248A" w:rsidP="0093027D">
      <w:pPr>
        <w:spacing w:before="60" w:after="60" w:line="480" w:lineRule="auto"/>
        <w:jc w:val="both"/>
        <w:rPr>
          <w:rFonts w:ascii="Century Gothic" w:hAnsi="Century Gothic" w:cs="Times New Roman"/>
          <w:b/>
        </w:rPr>
      </w:pPr>
    </w:p>
    <w:p w14:paraId="65FD2434" w14:textId="583B4E3D" w:rsidR="00A104C2" w:rsidRPr="00314136" w:rsidRDefault="00A104C2" w:rsidP="00A104C2">
      <w:pPr>
        <w:spacing w:line="480" w:lineRule="auto"/>
        <w:jc w:val="both"/>
        <w:rPr>
          <w:rFonts w:ascii="Century Gothic" w:hAnsi="Century Gothic" w:cs="Times New Roman"/>
          <w:b/>
          <w:sz w:val="28"/>
        </w:rPr>
      </w:pPr>
      <w:r w:rsidRPr="00314136">
        <w:rPr>
          <w:rFonts w:ascii="Century Gothic" w:hAnsi="Century Gothic" w:cs="Times New Roman"/>
          <w:b/>
          <w:sz w:val="28"/>
        </w:rPr>
        <w:lastRenderedPageBreak/>
        <w:t>Condensed abstract</w:t>
      </w:r>
    </w:p>
    <w:p w14:paraId="7F3969B7" w14:textId="1BA8FAD2" w:rsidR="00A104C2" w:rsidRPr="00314136" w:rsidRDefault="00A104C2" w:rsidP="00A104C2">
      <w:pPr>
        <w:spacing w:line="480" w:lineRule="auto"/>
        <w:jc w:val="both"/>
        <w:rPr>
          <w:rFonts w:ascii="Century Gothic" w:hAnsi="Century Gothic" w:cs="Times New Roman"/>
          <w:sz w:val="20"/>
        </w:rPr>
      </w:pPr>
      <w:r w:rsidRPr="00314136">
        <w:rPr>
          <w:rFonts w:ascii="Century Gothic" w:hAnsi="Century Gothic" w:cs="Times New Roman"/>
          <w:color w:val="000000" w:themeColor="text1"/>
          <w:sz w:val="20"/>
        </w:rPr>
        <w:t xml:space="preserve">Using a national PCI database, access site choice and outcomes after CTO-PCI on </w:t>
      </w:r>
      <w:r w:rsidRPr="00314136">
        <w:rPr>
          <w:rFonts w:ascii="Century Gothic" w:hAnsi="Century Gothic" w:cs="Times New Roman"/>
          <w:sz w:val="20"/>
        </w:rPr>
        <w:t xml:space="preserve">26,807 </w:t>
      </w:r>
      <w:r w:rsidRPr="00314136">
        <w:rPr>
          <w:rFonts w:ascii="Century Gothic" w:hAnsi="Century Gothic" w:cs="Times New Roman"/>
          <w:color w:val="000000" w:themeColor="text1"/>
          <w:sz w:val="20"/>
        </w:rPr>
        <w:t>elective CTO-</w:t>
      </w:r>
      <w:r w:rsidRPr="00314136">
        <w:rPr>
          <w:rFonts w:ascii="Century Gothic" w:hAnsi="Century Gothic" w:cs="Times New Roman"/>
          <w:sz w:val="20"/>
        </w:rPr>
        <w:t xml:space="preserve">PCI procedures performed in England and Wales between 2006 and 2013. There was a significant decrease in femoral artery (FA) utilisation from 84.6% in 2006 to 57.9% in 2013. Procedural factors associated with FA access included dual access, Crossboss/Stingray, intra-vascular ultrasound and micro-catheter use. There was an association between FA access and the number of CTO devices used. An access site complication, peri-procedural MI, major bleeding, transfusion and 30-day death were more frequent in patients undergoing CTO-PCI using femoral artery access. </w:t>
      </w:r>
    </w:p>
    <w:p w14:paraId="3CAB05DC" w14:textId="77777777" w:rsidR="00A104C2" w:rsidRPr="00314136" w:rsidRDefault="00A104C2" w:rsidP="00A104C2">
      <w:pPr>
        <w:spacing w:line="480" w:lineRule="auto"/>
        <w:jc w:val="both"/>
        <w:rPr>
          <w:rFonts w:ascii="Century Gothic" w:hAnsi="Century Gothic" w:cs="Times New Roman"/>
          <w:sz w:val="20"/>
        </w:rPr>
      </w:pPr>
    </w:p>
    <w:p w14:paraId="080C8BE9" w14:textId="77777777" w:rsidR="00A104C2" w:rsidRPr="00314136" w:rsidRDefault="00A104C2" w:rsidP="00A104C2">
      <w:pPr>
        <w:spacing w:line="480" w:lineRule="auto"/>
        <w:jc w:val="both"/>
        <w:rPr>
          <w:rFonts w:ascii="Century Gothic" w:hAnsi="Century Gothic" w:cs="Times New Roman"/>
          <w:sz w:val="20"/>
        </w:rPr>
      </w:pPr>
    </w:p>
    <w:p w14:paraId="64602BF4" w14:textId="77777777" w:rsidR="00A104C2" w:rsidRPr="00314136" w:rsidRDefault="00A104C2" w:rsidP="00A104C2">
      <w:pPr>
        <w:spacing w:line="480" w:lineRule="auto"/>
        <w:jc w:val="both"/>
        <w:rPr>
          <w:rFonts w:ascii="Century Gothic" w:hAnsi="Century Gothic" w:cs="Times New Roman"/>
          <w:sz w:val="20"/>
        </w:rPr>
      </w:pPr>
    </w:p>
    <w:p w14:paraId="58832653" w14:textId="77777777" w:rsidR="00A104C2" w:rsidRPr="00314136" w:rsidRDefault="00A104C2" w:rsidP="00A104C2">
      <w:pPr>
        <w:spacing w:line="480" w:lineRule="auto"/>
        <w:jc w:val="both"/>
        <w:rPr>
          <w:rFonts w:ascii="Century Gothic" w:hAnsi="Century Gothic" w:cs="Times New Roman"/>
          <w:sz w:val="20"/>
        </w:rPr>
      </w:pPr>
    </w:p>
    <w:p w14:paraId="3A623391" w14:textId="77777777" w:rsidR="00A104C2" w:rsidRPr="00314136" w:rsidRDefault="00A104C2" w:rsidP="00A104C2">
      <w:pPr>
        <w:spacing w:line="480" w:lineRule="auto"/>
        <w:jc w:val="both"/>
        <w:rPr>
          <w:rFonts w:ascii="Century Gothic" w:hAnsi="Century Gothic" w:cs="Times New Roman"/>
          <w:sz w:val="20"/>
        </w:rPr>
      </w:pPr>
    </w:p>
    <w:p w14:paraId="64610D5A" w14:textId="77777777" w:rsidR="00A104C2" w:rsidRPr="00314136" w:rsidRDefault="00A104C2" w:rsidP="00A104C2">
      <w:pPr>
        <w:spacing w:line="480" w:lineRule="auto"/>
        <w:jc w:val="both"/>
        <w:rPr>
          <w:rFonts w:ascii="Century Gothic" w:hAnsi="Century Gothic" w:cs="Times New Roman"/>
          <w:sz w:val="20"/>
        </w:rPr>
      </w:pPr>
    </w:p>
    <w:p w14:paraId="7A4A2110" w14:textId="77777777" w:rsidR="00A104C2" w:rsidRPr="00314136" w:rsidRDefault="00A104C2" w:rsidP="00A104C2">
      <w:pPr>
        <w:spacing w:line="480" w:lineRule="auto"/>
        <w:jc w:val="both"/>
        <w:rPr>
          <w:rFonts w:ascii="Century Gothic" w:hAnsi="Century Gothic" w:cs="Times New Roman"/>
          <w:sz w:val="20"/>
        </w:rPr>
      </w:pPr>
    </w:p>
    <w:p w14:paraId="08E36E2F" w14:textId="77777777" w:rsidR="00A104C2" w:rsidRPr="00314136" w:rsidRDefault="00A104C2" w:rsidP="00A104C2">
      <w:pPr>
        <w:spacing w:line="480" w:lineRule="auto"/>
        <w:jc w:val="both"/>
        <w:rPr>
          <w:rFonts w:ascii="Century Gothic" w:hAnsi="Century Gothic" w:cs="Times New Roman"/>
          <w:sz w:val="20"/>
        </w:rPr>
      </w:pPr>
    </w:p>
    <w:p w14:paraId="1806AEDC" w14:textId="77777777" w:rsidR="00A104C2" w:rsidRPr="00314136" w:rsidRDefault="00A104C2" w:rsidP="00A104C2">
      <w:pPr>
        <w:spacing w:line="480" w:lineRule="auto"/>
        <w:jc w:val="both"/>
        <w:rPr>
          <w:rFonts w:ascii="Century Gothic" w:hAnsi="Century Gothic" w:cs="Times New Roman"/>
          <w:sz w:val="20"/>
        </w:rPr>
      </w:pPr>
    </w:p>
    <w:p w14:paraId="536EE0B9" w14:textId="77777777" w:rsidR="00A104C2" w:rsidRPr="00314136" w:rsidRDefault="00A104C2" w:rsidP="00A104C2">
      <w:pPr>
        <w:spacing w:line="480" w:lineRule="auto"/>
        <w:jc w:val="both"/>
        <w:rPr>
          <w:rFonts w:ascii="Century Gothic" w:hAnsi="Century Gothic" w:cs="Times New Roman"/>
          <w:sz w:val="20"/>
        </w:rPr>
      </w:pPr>
    </w:p>
    <w:p w14:paraId="5FAFF8E4" w14:textId="77777777" w:rsidR="00A104C2" w:rsidRPr="00314136" w:rsidRDefault="00A104C2" w:rsidP="00A104C2">
      <w:pPr>
        <w:spacing w:line="480" w:lineRule="auto"/>
        <w:jc w:val="both"/>
        <w:rPr>
          <w:rFonts w:ascii="Century Gothic" w:hAnsi="Century Gothic" w:cs="Times New Roman"/>
          <w:sz w:val="20"/>
        </w:rPr>
      </w:pPr>
    </w:p>
    <w:p w14:paraId="7CEC1AF1" w14:textId="77777777" w:rsidR="00A104C2" w:rsidRPr="00314136" w:rsidRDefault="00A104C2" w:rsidP="00A104C2">
      <w:pPr>
        <w:spacing w:line="480" w:lineRule="auto"/>
        <w:jc w:val="both"/>
        <w:rPr>
          <w:rFonts w:ascii="Century Gothic" w:hAnsi="Century Gothic" w:cs="Times New Roman"/>
          <w:sz w:val="20"/>
        </w:rPr>
      </w:pPr>
    </w:p>
    <w:p w14:paraId="08D280C5" w14:textId="77777777" w:rsidR="00A104C2" w:rsidRPr="00314136" w:rsidRDefault="00A104C2" w:rsidP="00A104C2">
      <w:pPr>
        <w:spacing w:line="480" w:lineRule="auto"/>
        <w:jc w:val="both"/>
        <w:rPr>
          <w:rFonts w:ascii="Century Gothic" w:hAnsi="Century Gothic" w:cs="Times New Roman"/>
          <w:sz w:val="20"/>
        </w:rPr>
      </w:pPr>
    </w:p>
    <w:p w14:paraId="0EA2CABB" w14:textId="77777777" w:rsidR="00A104C2" w:rsidRPr="00314136" w:rsidRDefault="00A104C2" w:rsidP="00A104C2">
      <w:pPr>
        <w:spacing w:line="480" w:lineRule="auto"/>
        <w:jc w:val="both"/>
        <w:rPr>
          <w:rFonts w:ascii="Century Gothic" w:hAnsi="Century Gothic" w:cs="Times New Roman"/>
          <w:sz w:val="20"/>
        </w:rPr>
      </w:pPr>
    </w:p>
    <w:p w14:paraId="16480E26" w14:textId="77777777" w:rsidR="00A104C2" w:rsidRPr="00314136" w:rsidRDefault="00A104C2" w:rsidP="00A104C2">
      <w:pPr>
        <w:spacing w:line="480" w:lineRule="auto"/>
        <w:jc w:val="both"/>
        <w:rPr>
          <w:rFonts w:ascii="Century Gothic" w:hAnsi="Century Gothic" w:cs="Times New Roman"/>
          <w:sz w:val="20"/>
        </w:rPr>
      </w:pPr>
    </w:p>
    <w:p w14:paraId="655393B5" w14:textId="77777777" w:rsidR="00A104C2" w:rsidRPr="00314136" w:rsidRDefault="00A104C2" w:rsidP="00A104C2">
      <w:pPr>
        <w:spacing w:line="480" w:lineRule="auto"/>
        <w:jc w:val="both"/>
        <w:rPr>
          <w:rFonts w:ascii="Century Gothic" w:hAnsi="Century Gothic" w:cs="Times New Roman"/>
          <w:bCs/>
          <w:color w:val="000000" w:themeColor="text1"/>
          <w:sz w:val="20"/>
        </w:rPr>
      </w:pPr>
    </w:p>
    <w:p w14:paraId="7876C390" w14:textId="77777777" w:rsidR="00A104C2" w:rsidRPr="00314136" w:rsidRDefault="00A104C2" w:rsidP="00A104C2">
      <w:pPr>
        <w:spacing w:line="480" w:lineRule="auto"/>
        <w:jc w:val="both"/>
        <w:rPr>
          <w:rFonts w:ascii="Century Gothic" w:hAnsi="Century Gothic" w:cs="Times New Roman"/>
          <w:b/>
          <w:sz w:val="28"/>
        </w:rPr>
      </w:pPr>
    </w:p>
    <w:p w14:paraId="11D42E74" w14:textId="1406DA9B" w:rsidR="00A104C2" w:rsidRPr="00314136" w:rsidRDefault="00A104C2" w:rsidP="0093027D">
      <w:pPr>
        <w:spacing w:before="60" w:after="60" w:line="480" w:lineRule="auto"/>
        <w:jc w:val="both"/>
        <w:rPr>
          <w:rFonts w:ascii="Century Gothic" w:hAnsi="Century Gothic" w:cs="Times New Roman"/>
          <w:b/>
          <w:sz w:val="28"/>
        </w:rPr>
      </w:pPr>
    </w:p>
    <w:p w14:paraId="3B52D48F" w14:textId="77777777" w:rsidR="0093027D" w:rsidRPr="00314136" w:rsidRDefault="0093027D" w:rsidP="0093027D">
      <w:pPr>
        <w:spacing w:before="60" w:after="60" w:line="480" w:lineRule="auto"/>
        <w:jc w:val="both"/>
        <w:rPr>
          <w:rFonts w:ascii="Century Gothic" w:hAnsi="Century Gothic" w:cs="Times New Roman"/>
          <w:b/>
          <w:sz w:val="28"/>
        </w:rPr>
      </w:pPr>
      <w:r w:rsidRPr="00314136">
        <w:rPr>
          <w:rFonts w:ascii="Century Gothic" w:hAnsi="Century Gothic" w:cs="Times New Roman"/>
          <w:b/>
          <w:sz w:val="28"/>
        </w:rPr>
        <w:lastRenderedPageBreak/>
        <w:t>Keywords</w:t>
      </w:r>
    </w:p>
    <w:p w14:paraId="73B147D1" w14:textId="743BDCB4" w:rsidR="0093027D" w:rsidRPr="00314136" w:rsidRDefault="0093027D" w:rsidP="0093027D">
      <w:pPr>
        <w:spacing w:before="60" w:after="60" w:line="480" w:lineRule="auto"/>
        <w:jc w:val="both"/>
        <w:rPr>
          <w:rFonts w:ascii="Century Gothic" w:hAnsi="Century Gothic" w:cs="Times New Roman"/>
          <w:sz w:val="20"/>
          <w:szCs w:val="20"/>
        </w:rPr>
      </w:pPr>
      <w:r w:rsidRPr="00314136">
        <w:rPr>
          <w:rFonts w:ascii="Century Gothic" w:hAnsi="Century Gothic" w:cs="Times New Roman"/>
          <w:sz w:val="20"/>
          <w:szCs w:val="20"/>
        </w:rPr>
        <w:t>Access choice, chronic total occlusion, percutaneous coronary intervention, complications, national database</w:t>
      </w:r>
    </w:p>
    <w:p w14:paraId="4E651793" w14:textId="77777777" w:rsidR="000E0848" w:rsidRPr="00314136" w:rsidRDefault="000E0848" w:rsidP="00887471">
      <w:pPr>
        <w:spacing w:line="480" w:lineRule="auto"/>
        <w:rPr>
          <w:rFonts w:ascii="Century Gothic" w:hAnsi="Century Gothic" w:cs="Times New Roman"/>
          <w:b/>
          <w:sz w:val="21"/>
        </w:rPr>
      </w:pPr>
    </w:p>
    <w:p w14:paraId="1746447C" w14:textId="77777777" w:rsidR="000E0848" w:rsidRPr="00314136" w:rsidRDefault="000E0848" w:rsidP="00887471">
      <w:pPr>
        <w:spacing w:line="480" w:lineRule="auto"/>
        <w:rPr>
          <w:rFonts w:ascii="Century Gothic" w:hAnsi="Century Gothic" w:cs="Times New Roman"/>
          <w:b/>
          <w:sz w:val="21"/>
        </w:rPr>
      </w:pPr>
    </w:p>
    <w:p w14:paraId="7DBE19F7" w14:textId="77777777" w:rsidR="000E0848" w:rsidRPr="00314136" w:rsidRDefault="000E0848" w:rsidP="00887471">
      <w:pPr>
        <w:spacing w:line="480" w:lineRule="auto"/>
        <w:rPr>
          <w:rFonts w:ascii="Century Gothic" w:hAnsi="Century Gothic" w:cs="Times New Roman"/>
          <w:b/>
          <w:sz w:val="21"/>
        </w:rPr>
      </w:pPr>
    </w:p>
    <w:p w14:paraId="00F71F88" w14:textId="77777777" w:rsidR="000E0848" w:rsidRPr="00314136" w:rsidRDefault="000E0848" w:rsidP="00887471">
      <w:pPr>
        <w:spacing w:line="480" w:lineRule="auto"/>
        <w:rPr>
          <w:rFonts w:ascii="Century Gothic" w:hAnsi="Century Gothic" w:cs="Times New Roman"/>
          <w:b/>
          <w:sz w:val="21"/>
        </w:rPr>
      </w:pPr>
    </w:p>
    <w:p w14:paraId="23814F31" w14:textId="77777777" w:rsidR="000E0848" w:rsidRPr="00314136" w:rsidRDefault="000E0848" w:rsidP="00887471">
      <w:pPr>
        <w:spacing w:line="480" w:lineRule="auto"/>
        <w:rPr>
          <w:rFonts w:ascii="Century Gothic" w:hAnsi="Century Gothic" w:cs="Times New Roman"/>
          <w:b/>
          <w:sz w:val="21"/>
        </w:rPr>
      </w:pPr>
    </w:p>
    <w:p w14:paraId="32C7D9C7" w14:textId="77777777" w:rsidR="000E0848" w:rsidRPr="00314136" w:rsidRDefault="000E0848" w:rsidP="00887471">
      <w:pPr>
        <w:spacing w:line="480" w:lineRule="auto"/>
        <w:rPr>
          <w:rFonts w:ascii="Century Gothic" w:hAnsi="Century Gothic" w:cs="Times New Roman"/>
          <w:b/>
          <w:sz w:val="21"/>
        </w:rPr>
      </w:pPr>
    </w:p>
    <w:p w14:paraId="37FA7781" w14:textId="77777777" w:rsidR="000E0848" w:rsidRPr="00314136" w:rsidRDefault="000E0848" w:rsidP="00887471">
      <w:pPr>
        <w:spacing w:line="480" w:lineRule="auto"/>
        <w:rPr>
          <w:rFonts w:ascii="Century Gothic" w:hAnsi="Century Gothic" w:cs="Times New Roman"/>
          <w:b/>
          <w:sz w:val="21"/>
        </w:rPr>
      </w:pPr>
    </w:p>
    <w:p w14:paraId="1EC767A5" w14:textId="77777777" w:rsidR="000E0848" w:rsidRPr="00314136" w:rsidRDefault="000E0848" w:rsidP="00887471">
      <w:pPr>
        <w:spacing w:line="480" w:lineRule="auto"/>
        <w:rPr>
          <w:rFonts w:ascii="Century Gothic" w:hAnsi="Century Gothic" w:cs="Times New Roman"/>
          <w:b/>
          <w:sz w:val="21"/>
        </w:rPr>
      </w:pPr>
    </w:p>
    <w:p w14:paraId="62DFE394" w14:textId="77777777" w:rsidR="000E0848" w:rsidRPr="00314136" w:rsidRDefault="000E0848" w:rsidP="00887471">
      <w:pPr>
        <w:spacing w:line="480" w:lineRule="auto"/>
        <w:rPr>
          <w:rFonts w:ascii="Century Gothic" w:hAnsi="Century Gothic" w:cs="Times New Roman"/>
          <w:b/>
          <w:sz w:val="21"/>
        </w:rPr>
      </w:pPr>
    </w:p>
    <w:p w14:paraId="422A9F46" w14:textId="77777777" w:rsidR="000E0848" w:rsidRPr="00314136" w:rsidRDefault="000E0848" w:rsidP="00887471">
      <w:pPr>
        <w:spacing w:line="480" w:lineRule="auto"/>
        <w:rPr>
          <w:rFonts w:ascii="Century Gothic" w:hAnsi="Century Gothic" w:cs="Times New Roman"/>
          <w:b/>
          <w:sz w:val="21"/>
        </w:rPr>
      </w:pPr>
    </w:p>
    <w:p w14:paraId="782D1997" w14:textId="77777777" w:rsidR="000E0848" w:rsidRPr="00314136" w:rsidRDefault="000E0848" w:rsidP="00887471">
      <w:pPr>
        <w:spacing w:line="480" w:lineRule="auto"/>
        <w:rPr>
          <w:rFonts w:ascii="Century Gothic" w:hAnsi="Century Gothic" w:cs="Times New Roman"/>
          <w:b/>
          <w:sz w:val="21"/>
        </w:rPr>
      </w:pPr>
    </w:p>
    <w:p w14:paraId="753BBBE6" w14:textId="77777777" w:rsidR="000E0848" w:rsidRPr="00314136" w:rsidRDefault="000E0848" w:rsidP="00887471">
      <w:pPr>
        <w:spacing w:line="480" w:lineRule="auto"/>
        <w:rPr>
          <w:rFonts w:ascii="Century Gothic" w:hAnsi="Century Gothic" w:cs="Times New Roman"/>
          <w:b/>
          <w:sz w:val="21"/>
        </w:rPr>
      </w:pPr>
    </w:p>
    <w:p w14:paraId="0FA4651D" w14:textId="77777777" w:rsidR="000E0848" w:rsidRPr="00314136" w:rsidRDefault="000E0848" w:rsidP="00887471">
      <w:pPr>
        <w:spacing w:line="480" w:lineRule="auto"/>
        <w:rPr>
          <w:rFonts w:ascii="Century Gothic" w:hAnsi="Century Gothic" w:cs="Times New Roman"/>
          <w:b/>
          <w:sz w:val="21"/>
        </w:rPr>
      </w:pPr>
    </w:p>
    <w:p w14:paraId="30C7B512" w14:textId="77777777" w:rsidR="000E0848" w:rsidRPr="00314136" w:rsidRDefault="000E0848" w:rsidP="00887471">
      <w:pPr>
        <w:spacing w:line="480" w:lineRule="auto"/>
        <w:rPr>
          <w:rFonts w:ascii="Century Gothic" w:hAnsi="Century Gothic" w:cs="Times New Roman"/>
          <w:b/>
          <w:sz w:val="21"/>
        </w:rPr>
      </w:pPr>
    </w:p>
    <w:p w14:paraId="787A3B78" w14:textId="77777777" w:rsidR="000E0848" w:rsidRPr="00314136" w:rsidRDefault="000E0848" w:rsidP="00887471">
      <w:pPr>
        <w:spacing w:line="480" w:lineRule="auto"/>
        <w:rPr>
          <w:rFonts w:ascii="Century Gothic" w:hAnsi="Century Gothic" w:cs="Times New Roman"/>
          <w:b/>
          <w:sz w:val="21"/>
        </w:rPr>
      </w:pPr>
    </w:p>
    <w:p w14:paraId="044852D3" w14:textId="77777777" w:rsidR="000E0848" w:rsidRPr="00314136" w:rsidRDefault="000E0848" w:rsidP="00887471">
      <w:pPr>
        <w:spacing w:line="480" w:lineRule="auto"/>
        <w:rPr>
          <w:rFonts w:ascii="Century Gothic" w:hAnsi="Century Gothic" w:cs="Times New Roman"/>
          <w:b/>
          <w:sz w:val="21"/>
        </w:rPr>
      </w:pPr>
    </w:p>
    <w:p w14:paraId="659E0F3D" w14:textId="77777777" w:rsidR="000E0848" w:rsidRPr="00314136" w:rsidRDefault="000E0848" w:rsidP="00887471">
      <w:pPr>
        <w:spacing w:line="480" w:lineRule="auto"/>
        <w:rPr>
          <w:rFonts w:ascii="Century Gothic" w:hAnsi="Century Gothic" w:cs="Times New Roman"/>
          <w:b/>
          <w:sz w:val="21"/>
        </w:rPr>
      </w:pPr>
    </w:p>
    <w:p w14:paraId="7BBB85E7" w14:textId="77777777" w:rsidR="000E0848" w:rsidRPr="00314136" w:rsidRDefault="000E0848" w:rsidP="00887471">
      <w:pPr>
        <w:spacing w:line="480" w:lineRule="auto"/>
        <w:rPr>
          <w:rFonts w:ascii="Century Gothic" w:hAnsi="Century Gothic" w:cs="Times New Roman"/>
          <w:b/>
          <w:sz w:val="21"/>
        </w:rPr>
      </w:pPr>
    </w:p>
    <w:p w14:paraId="640CDA97" w14:textId="77777777" w:rsidR="000E0848" w:rsidRPr="00314136" w:rsidRDefault="000E0848" w:rsidP="00887471">
      <w:pPr>
        <w:spacing w:line="480" w:lineRule="auto"/>
        <w:rPr>
          <w:rFonts w:ascii="Century Gothic" w:hAnsi="Century Gothic" w:cs="Times New Roman"/>
          <w:b/>
          <w:sz w:val="21"/>
        </w:rPr>
      </w:pPr>
    </w:p>
    <w:p w14:paraId="5C2AAD71" w14:textId="77777777" w:rsidR="000E0848" w:rsidRPr="00314136" w:rsidRDefault="000E0848" w:rsidP="00887471">
      <w:pPr>
        <w:spacing w:line="480" w:lineRule="auto"/>
        <w:rPr>
          <w:rFonts w:ascii="Century Gothic" w:hAnsi="Century Gothic" w:cs="Times New Roman"/>
          <w:b/>
          <w:sz w:val="21"/>
        </w:rPr>
      </w:pPr>
    </w:p>
    <w:p w14:paraId="462EC734" w14:textId="77777777" w:rsidR="004B21A4" w:rsidRPr="00314136" w:rsidRDefault="004B21A4" w:rsidP="00887471">
      <w:pPr>
        <w:spacing w:line="480" w:lineRule="auto"/>
        <w:rPr>
          <w:rFonts w:ascii="Century Gothic" w:hAnsi="Century Gothic" w:cs="Times New Roman"/>
          <w:b/>
          <w:sz w:val="21"/>
        </w:rPr>
      </w:pPr>
    </w:p>
    <w:p w14:paraId="31B9CCF2" w14:textId="77777777" w:rsidR="0046248A" w:rsidRPr="00314136" w:rsidRDefault="0046248A" w:rsidP="00887471">
      <w:pPr>
        <w:spacing w:line="480" w:lineRule="auto"/>
        <w:rPr>
          <w:rFonts w:ascii="Century Gothic" w:hAnsi="Century Gothic" w:cs="Times New Roman"/>
          <w:b/>
          <w:sz w:val="21"/>
        </w:rPr>
      </w:pPr>
    </w:p>
    <w:p w14:paraId="4DBE7F7A" w14:textId="77777777" w:rsidR="004B21A4" w:rsidRPr="00314136" w:rsidRDefault="004B21A4" w:rsidP="00887471">
      <w:pPr>
        <w:spacing w:line="480" w:lineRule="auto"/>
        <w:rPr>
          <w:rFonts w:ascii="Century Gothic" w:hAnsi="Century Gothic" w:cs="Times New Roman"/>
          <w:b/>
          <w:sz w:val="21"/>
        </w:rPr>
      </w:pPr>
    </w:p>
    <w:p w14:paraId="2BCA1324" w14:textId="7EB45241" w:rsidR="002C7F58" w:rsidRPr="00314136" w:rsidRDefault="002C7F58" w:rsidP="00887471">
      <w:pPr>
        <w:spacing w:line="480" w:lineRule="auto"/>
        <w:rPr>
          <w:rFonts w:ascii="Century Gothic" w:hAnsi="Century Gothic" w:cs="Times New Roman"/>
          <w:b/>
          <w:sz w:val="28"/>
        </w:rPr>
      </w:pPr>
      <w:r w:rsidRPr="00314136">
        <w:rPr>
          <w:rFonts w:ascii="Century Gothic" w:hAnsi="Century Gothic" w:cs="Times New Roman"/>
          <w:b/>
          <w:sz w:val="28"/>
        </w:rPr>
        <w:lastRenderedPageBreak/>
        <w:t>Abbreviations</w:t>
      </w:r>
    </w:p>
    <w:p w14:paraId="03E4FF2D" w14:textId="37284699"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BCIS - British Cardiovascular Intervention Society</w:t>
      </w:r>
    </w:p>
    <w:p w14:paraId="08B6E71D" w14:textId="59AACCDE"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CABG – Coronary artery bypass surgery</w:t>
      </w:r>
    </w:p>
    <w:p w14:paraId="26E0BB67" w14:textId="02F6D580"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CCS- Canadian Cardiovascular Society</w:t>
      </w:r>
    </w:p>
    <w:p w14:paraId="6590CA78" w14:textId="031E1C2C"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CTO - Chronic total occlusion</w:t>
      </w:r>
    </w:p>
    <w:p w14:paraId="526950B0" w14:textId="799CA7E2"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MI - Myocardial infarction</w:t>
      </w:r>
    </w:p>
    <w:p w14:paraId="0780C99D" w14:textId="0D69975E"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 xml:space="preserve">NICOR - The National Institute of Cardiovascular Outcomes Research </w:t>
      </w:r>
    </w:p>
    <w:p w14:paraId="0EF3B56B" w14:textId="467BA0A5"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NYHA – New York Heart Association</w:t>
      </w:r>
    </w:p>
    <w:p w14:paraId="5CB498A6" w14:textId="1750F66B" w:rsidR="002C7F58" w:rsidRPr="00314136" w:rsidRDefault="002C7F58" w:rsidP="00887471">
      <w:pPr>
        <w:spacing w:line="480" w:lineRule="auto"/>
        <w:rPr>
          <w:rFonts w:ascii="Century Gothic" w:hAnsi="Century Gothic" w:cs="Times New Roman"/>
          <w:sz w:val="20"/>
          <w:szCs w:val="20"/>
        </w:rPr>
      </w:pPr>
      <w:r w:rsidRPr="00314136">
        <w:rPr>
          <w:rFonts w:ascii="Century Gothic" w:hAnsi="Century Gothic" w:cs="Times New Roman"/>
          <w:sz w:val="20"/>
          <w:szCs w:val="20"/>
        </w:rPr>
        <w:t>OR - Odds ratio</w:t>
      </w:r>
    </w:p>
    <w:p w14:paraId="2B9ABC60" w14:textId="146BB9E2" w:rsidR="002C7F58" w:rsidRPr="00314136" w:rsidRDefault="002C7F58" w:rsidP="002C7F58">
      <w:pPr>
        <w:spacing w:line="480" w:lineRule="auto"/>
        <w:rPr>
          <w:rFonts w:ascii="Century Gothic" w:hAnsi="Century Gothic" w:cs="Times New Roman"/>
          <w:sz w:val="20"/>
          <w:szCs w:val="20"/>
        </w:rPr>
      </w:pPr>
      <w:r w:rsidRPr="00314136">
        <w:rPr>
          <w:rFonts w:ascii="Century Gothic" w:hAnsi="Century Gothic" w:cs="Times New Roman"/>
          <w:sz w:val="20"/>
          <w:szCs w:val="20"/>
        </w:rPr>
        <w:t>PCI - Percutaneous coronary intervention</w:t>
      </w:r>
    </w:p>
    <w:p w14:paraId="2FA36D09" w14:textId="77777777" w:rsidR="002C7F58" w:rsidRPr="00314136" w:rsidRDefault="002C7F58" w:rsidP="00887471">
      <w:pPr>
        <w:spacing w:line="480" w:lineRule="auto"/>
        <w:rPr>
          <w:rFonts w:ascii="Century Gothic" w:hAnsi="Century Gothic" w:cs="Times New Roman"/>
          <w:sz w:val="20"/>
          <w:szCs w:val="20"/>
        </w:rPr>
      </w:pPr>
    </w:p>
    <w:p w14:paraId="024D11FE" w14:textId="77777777" w:rsidR="002C7F58" w:rsidRPr="00314136" w:rsidRDefault="002C7F58" w:rsidP="00887471">
      <w:pPr>
        <w:spacing w:line="480" w:lineRule="auto"/>
        <w:rPr>
          <w:rFonts w:ascii="Century Gothic" w:hAnsi="Century Gothic" w:cs="Times New Roman"/>
          <w:b/>
          <w:sz w:val="28"/>
        </w:rPr>
      </w:pPr>
    </w:p>
    <w:p w14:paraId="4E95488C" w14:textId="77777777" w:rsidR="00A723BF" w:rsidRPr="00314136" w:rsidRDefault="00A723BF" w:rsidP="00887471">
      <w:pPr>
        <w:spacing w:line="480" w:lineRule="auto"/>
        <w:rPr>
          <w:rFonts w:ascii="Century Gothic" w:hAnsi="Century Gothic" w:cs="Times New Roman"/>
          <w:b/>
          <w:sz w:val="28"/>
        </w:rPr>
      </w:pPr>
    </w:p>
    <w:p w14:paraId="500CFDE6" w14:textId="77777777" w:rsidR="00A723BF" w:rsidRPr="00314136" w:rsidRDefault="00A723BF" w:rsidP="00887471">
      <w:pPr>
        <w:spacing w:line="480" w:lineRule="auto"/>
        <w:rPr>
          <w:rFonts w:ascii="Century Gothic" w:hAnsi="Century Gothic" w:cs="Times New Roman"/>
          <w:b/>
          <w:sz w:val="28"/>
        </w:rPr>
      </w:pPr>
    </w:p>
    <w:p w14:paraId="1D752EA2" w14:textId="77777777" w:rsidR="00A723BF" w:rsidRPr="00314136" w:rsidRDefault="00A723BF" w:rsidP="00887471">
      <w:pPr>
        <w:spacing w:line="480" w:lineRule="auto"/>
        <w:rPr>
          <w:rFonts w:ascii="Century Gothic" w:hAnsi="Century Gothic" w:cs="Times New Roman"/>
          <w:b/>
          <w:sz w:val="28"/>
        </w:rPr>
      </w:pPr>
    </w:p>
    <w:p w14:paraId="338ABAAB" w14:textId="77777777" w:rsidR="00A723BF" w:rsidRPr="00314136" w:rsidRDefault="00A723BF" w:rsidP="00887471">
      <w:pPr>
        <w:spacing w:line="480" w:lineRule="auto"/>
        <w:rPr>
          <w:rFonts w:ascii="Century Gothic" w:hAnsi="Century Gothic" w:cs="Times New Roman"/>
          <w:b/>
          <w:sz w:val="28"/>
        </w:rPr>
      </w:pPr>
    </w:p>
    <w:p w14:paraId="6C280657" w14:textId="77777777" w:rsidR="00A723BF" w:rsidRPr="00314136" w:rsidRDefault="00A723BF" w:rsidP="00887471">
      <w:pPr>
        <w:spacing w:line="480" w:lineRule="auto"/>
        <w:rPr>
          <w:rFonts w:ascii="Century Gothic" w:hAnsi="Century Gothic" w:cs="Times New Roman"/>
          <w:b/>
          <w:sz w:val="28"/>
        </w:rPr>
      </w:pPr>
    </w:p>
    <w:p w14:paraId="568817BD" w14:textId="77777777" w:rsidR="00A723BF" w:rsidRPr="00314136" w:rsidRDefault="00A723BF" w:rsidP="00887471">
      <w:pPr>
        <w:spacing w:line="480" w:lineRule="auto"/>
        <w:rPr>
          <w:rFonts w:ascii="Century Gothic" w:hAnsi="Century Gothic" w:cs="Times New Roman"/>
          <w:b/>
          <w:sz w:val="28"/>
        </w:rPr>
      </w:pPr>
    </w:p>
    <w:p w14:paraId="3E03894C" w14:textId="77777777" w:rsidR="00A723BF" w:rsidRPr="00314136" w:rsidRDefault="00A723BF" w:rsidP="00887471">
      <w:pPr>
        <w:spacing w:line="480" w:lineRule="auto"/>
        <w:rPr>
          <w:rFonts w:ascii="Century Gothic" w:hAnsi="Century Gothic" w:cs="Times New Roman"/>
          <w:b/>
          <w:sz w:val="28"/>
        </w:rPr>
      </w:pPr>
    </w:p>
    <w:p w14:paraId="28B70812" w14:textId="77777777" w:rsidR="00A723BF" w:rsidRPr="00314136" w:rsidRDefault="00A723BF" w:rsidP="00887471">
      <w:pPr>
        <w:spacing w:line="480" w:lineRule="auto"/>
        <w:rPr>
          <w:rFonts w:ascii="Century Gothic" w:hAnsi="Century Gothic" w:cs="Times New Roman"/>
          <w:b/>
          <w:sz w:val="28"/>
        </w:rPr>
      </w:pPr>
    </w:p>
    <w:p w14:paraId="10BD5DC1" w14:textId="77777777" w:rsidR="00A723BF" w:rsidRPr="00314136" w:rsidRDefault="00A723BF" w:rsidP="00887471">
      <w:pPr>
        <w:spacing w:line="480" w:lineRule="auto"/>
        <w:rPr>
          <w:rFonts w:ascii="Century Gothic" w:hAnsi="Century Gothic" w:cs="Times New Roman"/>
          <w:b/>
          <w:sz w:val="28"/>
        </w:rPr>
      </w:pPr>
    </w:p>
    <w:p w14:paraId="7BCE9F0D" w14:textId="77777777" w:rsidR="00A723BF" w:rsidRPr="00314136" w:rsidRDefault="00A723BF" w:rsidP="00887471">
      <w:pPr>
        <w:spacing w:line="480" w:lineRule="auto"/>
        <w:rPr>
          <w:rFonts w:ascii="Century Gothic" w:hAnsi="Century Gothic" w:cs="Times New Roman"/>
          <w:b/>
          <w:sz w:val="28"/>
        </w:rPr>
      </w:pPr>
    </w:p>
    <w:p w14:paraId="61B7DC71" w14:textId="77777777" w:rsidR="002C7F58" w:rsidRPr="00314136" w:rsidRDefault="002C7F58" w:rsidP="00887471">
      <w:pPr>
        <w:spacing w:line="480" w:lineRule="auto"/>
        <w:rPr>
          <w:rFonts w:ascii="Century Gothic" w:hAnsi="Century Gothic" w:cs="Times New Roman"/>
          <w:b/>
          <w:sz w:val="28"/>
        </w:rPr>
      </w:pPr>
    </w:p>
    <w:p w14:paraId="2DB080BB" w14:textId="378EE7C4" w:rsidR="0093027D" w:rsidRPr="00314136" w:rsidRDefault="0093027D" w:rsidP="00887471">
      <w:pPr>
        <w:spacing w:line="480" w:lineRule="auto"/>
        <w:rPr>
          <w:rFonts w:ascii="Century Gothic" w:hAnsi="Century Gothic" w:cs="Times New Roman"/>
          <w:sz w:val="28"/>
        </w:rPr>
      </w:pPr>
      <w:r w:rsidRPr="00314136">
        <w:rPr>
          <w:rFonts w:ascii="Century Gothic" w:hAnsi="Century Gothic" w:cs="Times New Roman"/>
          <w:b/>
          <w:sz w:val="28"/>
        </w:rPr>
        <w:lastRenderedPageBreak/>
        <w:t>Introduction</w:t>
      </w:r>
    </w:p>
    <w:p w14:paraId="25AD05A1" w14:textId="5BB8F206" w:rsidR="00E106E8" w:rsidRPr="00314136" w:rsidRDefault="000D2A77" w:rsidP="00887471">
      <w:pPr>
        <w:spacing w:line="480" w:lineRule="auto"/>
        <w:jc w:val="both"/>
        <w:rPr>
          <w:rFonts w:ascii="Century Gothic" w:hAnsi="Century Gothic" w:cs="Times New Roman"/>
          <w:sz w:val="20"/>
          <w:szCs w:val="20"/>
        </w:rPr>
      </w:pPr>
      <w:r w:rsidRPr="00314136">
        <w:rPr>
          <w:rFonts w:ascii="Century Gothic" w:hAnsi="Century Gothic" w:cs="Times New Roman"/>
          <w:sz w:val="20"/>
          <w:szCs w:val="20"/>
        </w:rPr>
        <w:t>R</w:t>
      </w:r>
      <w:r w:rsidR="00E106E8" w:rsidRPr="00314136">
        <w:rPr>
          <w:rFonts w:ascii="Century Gothic" w:hAnsi="Century Gothic" w:cs="Times New Roman"/>
          <w:sz w:val="20"/>
          <w:szCs w:val="20"/>
        </w:rPr>
        <w:t xml:space="preserve">adial </w:t>
      </w:r>
      <w:r w:rsidRPr="00314136">
        <w:rPr>
          <w:rFonts w:ascii="Century Gothic" w:hAnsi="Century Gothic" w:cs="Times New Roman"/>
          <w:sz w:val="20"/>
          <w:szCs w:val="20"/>
        </w:rPr>
        <w:t>arterial access</w:t>
      </w:r>
      <w:r w:rsidR="00E106E8" w:rsidRPr="00314136">
        <w:rPr>
          <w:rFonts w:ascii="Century Gothic" w:hAnsi="Century Gothic" w:cs="Times New Roman"/>
          <w:sz w:val="20"/>
          <w:szCs w:val="20"/>
        </w:rPr>
        <w:t xml:space="preserve"> is increasingly the preferred choice </w:t>
      </w:r>
      <w:r w:rsidR="00687DC3" w:rsidRPr="00314136">
        <w:rPr>
          <w:rFonts w:ascii="Century Gothic" w:hAnsi="Century Gothic" w:cs="Times New Roman"/>
          <w:sz w:val="20"/>
          <w:szCs w:val="20"/>
        </w:rPr>
        <w:t xml:space="preserve">for percutaneous coronary intervention (PCI) </w:t>
      </w:r>
      <w:r w:rsidR="00E106E8" w:rsidRPr="00314136">
        <w:rPr>
          <w:rFonts w:ascii="Century Gothic" w:hAnsi="Century Gothic" w:cs="Times New Roman"/>
          <w:sz w:val="20"/>
          <w:szCs w:val="20"/>
        </w:rPr>
        <w:t>among interventional cardiologists worldwide.</w:t>
      </w:r>
      <w:r w:rsidR="00BB14FC" w:rsidRPr="00314136">
        <w:rPr>
          <w:rFonts w:ascii="Century Gothic" w:hAnsi="Century Gothic" w:cs="Times New Roman"/>
          <w:sz w:val="20"/>
          <w:szCs w:val="20"/>
          <w:vertAlign w:val="superscript"/>
        </w:rPr>
        <w:t>1-2</w:t>
      </w:r>
      <w:r w:rsidR="00E106E8" w:rsidRPr="00314136">
        <w:rPr>
          <w:rFonts w:ascii="Century Gothic" w:hAnsi="Century Gothic" w:cs="Times New Roman"/>
          <w:sz w:val="20"/>
          <w:szCs w:val="20"/>
        </w:rPr>
        <w:t xml:space="preserve"> </w:t>
      </w:r>
      <w:r w:rsidR="00BD7E54" w:rsidRPr="00314136">
        <w:rPr>
          <w:rFonts w:ascii="Century Gothic" w:hAnsi="Century Gothic" w:cs="Times New Roman"/>
          <w:sz w:val="20"/>
          <w:szCs w:val="20"/>
        </w:rPr>
        <w:t>F</w:t>
      </w:r>
      <w:r w:rsidR="00BB14FC" w:rsidRPr="00314136">
        <w:rPr>
          <w:rFonts w:ascii="Century Gothic" w:hAnsi="Century Gothic" w:cs="Times New Roman"/>
          <w:sz w:val="20"/>
          <w:szCs w:val="20"/>
        </w:rPr>
        <w:t xml:space="preserve">actors </w:t>
      </w:r>
      <w:r w:rsidR="00BD7E54" w:rsidRPr="00314136">
        <w:rPr>
          <w:rFonts w:ascii="Century Gothic" w:hAnsi="Century Gothic" w:cs="Times New Roman"/>
          <w:sz w:val="20"/>
          <w:szCs w:val="20"/>
        </w:rPr>
        <w:t>influencing this major change in practice over the last decade include an</w:t>
      </w:r>
      <w:r w:rsidR="00BB14FC" w:rsidRPr="00314136">
        <w:rPr>
          <w:rFonts w:ascii="Century Gothic" w:hAnsi="Century Gothic" w:cs="Times New Roman"/>
          <w:sz w:val="20"/>
          <w:szCs w:val="20"/>
        </w:rPr>
        <w:t xml:space="preserve"> </w:t>
      </w:r>
      <w:r w:rsidR="00BD7E54" w:rsidRPr="00314136">
        <w:rPr>
          <w:rFonts w:ascii="Century Gothic" w:hAnsi="Century Gothic" w:cs="Times New Roman"/>
          <w:sz w:val="20"/>
          <w:szCs w:val="20"/>
        </w:rPr>
        <w:t xml:space="preserve">improvement </w:t>
      </w:r>
      <w:r w:rsidR="00BB14FC" w:rsidRPr="00314136">
        <w:rPr>
          <w:rFonts w:ascii="Century Gothic" w:hAnsi="Century Gothic" w:cs="Times New Roman"/>
          <w:sz w:val="20"/>
          <w:szCs w:val="20"/>
        </w:rPr>
        <w:t xml:space="preserve">in patients’ experience, </w:t>
      </w:r>
      <w:r w:rsidR="00BD7E54" w:rsidRPr="00314136">
        <w:rPr>
          <w:rFonts w:ascii="Century Gothic" w:hAnsi="Century Gothic" w:cs="Times New Roman"/>
          <w:sz w:val="20"/>
          <w:szCs w:val="20"/>
        </w:rPr>
        <w:t>a</w:t>
      </w:r>
      <w:r w:rsidR="00BB14FC" w:rsidRPr="00314136">
        <w:rPr>
          <w:rFonts w:ascii="Century Gothic" w:hAnsi="Century Gothic" w:cs="Times New Roman"/>
          <w:sz w:val="20"/>
          <w:szCs w:val="20"/>
        </w:rPr>
        <w:t xml:space="preserve"> reduction in hospital costs through facilitation of day-case PCI,</w:t>
      </w:r>
      <w:r w:rsidR="004937EF" w:rsidRPr="00314136">
        <w:rPr>
          <w:rFonts w:ascii="Century Gothic" w:hAnsi="Century Gothic" w:cs="Times New Roman"/>
          <w:sz w:val="20"/>
          <w:szCs w:val="20"/>
          <w:vertAlign w:val="superscript"/>
        </w:rPr>
        <w:t xml:space="preserve"> </w:t>
      </w:r>
      <w:r w:rsidR="00BB14FC" w:rsidRPr="00314136">
        <w:rPr>
          <w:rFonts w:ascii="Century Gothic" w:hAnsi="Century Gothic" w:cs="Times New Roman"/>
          <w:sz w:val="20"/>
          <w:szCs w:val="20"/>
        </w:rPr>
        <w:t xml:space="preserve">the </w:t>
      </w:r>
      <w:r w:rsidR="0041698D" w:rsidRPr="00314136">
        <w:rPr>
          <w:rFonts w:ascii="Century Gothic" w:hAnsi="Century Gothic" w:cs="Times New Roman"/>
          <w:sz w:val="20"/>
          <w:szCs w:val="20"/>
        </w:rPr>
        <w:t xml:space="preserve">avoidance of major bleeding, transfusion and access site complications and </w:t>
      </w:r>
      <w:r w:rsidR="00BD7E54" w:rsidRPr="00314136">
        <w:rPr>
          <w:rFonts w:ascii="Century Gothic" w:hAnsi="Century Gothic" w:cs="Times New Roman"/>
          <w:sz w:val="20"/>
          <w:szCs w:val="20"/>
        </w:rPr>
        <w:t>a</w:t>
      </w:r>
      <w:r w:rsidR="0041698D" w:rsidRPr="00314136">
        <w:rPr>
          <w:rFonts w:ascii="Century Gothic" w:hAnsi="Century Gothic" w:cs="Times New Roman"/>
          <w:sz w:val="20"/>
          <w:szCs w:val="20"/>
        </w:rPr>
        <w:t xml:space="preserve"> </w:t>
      </w:r>
      <w:r w:rsidR="00BD7E54" w:rsidRPr="00314136">
        <w:rPr>
          <w:rFonts w:ascii="Century Gothic" w:hAnsi="Century Gothic" w:cs="Times New Roman"/>
          <w:sz w:val="20"/>
          <w:szCs w:val="20"/>
        </w:rPr>
        <w:t xml:space="preserve">reduction </w:t>
      </w:r>
      <w:r w:rsidR="00BB14FC" w:rsidRPr="00314136">
        <w:rPr>
          <w:rFonts w:ascii="Century Gothic" w:hAnsi="Century Gothic" w:cs="Times New Roman"/>
          <w:sz w:val="20"/>
          <w:szCs w:val="20"/>
        </w:rPr>
        <w:t>in short and long-term mortality.</w:t>
      </w:r>
      <w:r w:rsidR="004937EF" w:rsidRPr="00314136">
        <w:rPr>
          <w:rFonts w:ascii="Century Gothic" w:hAnsi="Century Gothic" w:cs="Times New Roman"/>
          <w:sz w:val="20"/>
          <w:szCs w:val="20"/>
          <w:vertAlign w:val="superscript"/>
        </w:rPr>
        <w:t>3</w:t>
      </w:r>
      <w:r w:rsidR="00BB14FC" w:rsidRPr="00314136">
        <w:rPr>
          <w:rFonts w:ascii="Century Gothic" w:hAnsi="Century Gothic" w:cs="Times New Roman"/>
          <w:sz w:val="20"/>
          <w:szCs w:val="20"/>
          <w:vertAlign w:val="superscript"/>
        </w:rPr>
        <w:t>-</w:t>
      </w:r>
      <w:r w:rsidR="00A86989" w:rsidRPr="00314136">
        <w:rPr>
          <w:rFonts w:ascii="Century Gothic" w:hAnsi="Century Gothic" w:cs="Times New Roman"/>
          <w:sz w:val="20"/>
          <w:szCs w:val="20"/>
          <w:vertAlign w:val="superscript"/>
        </w:rPr>
        <w:t>10</w:t>
      </w:r>
      <w:r w:rsidR="00BB14FC" w:rsidRPr="00314136">
        <w:rPr>
          <w:rFonts w:ascii="Century Gothic" w:hAnsi="Century Gothic" w:cs="Times New Roman"/>
          <w:sz w:val="20"/>
          <w:szCs w:val="20"/>
        </w:rPr>
        <w:t xml:space="preserve"> </w:t>
      </w:r>
      <w:r w:rsidR="00E106E8" w:rsidRPr="00314136">
        <w:rPr>
          <w:rFonts w:ascii="Century Gothic" w:hAnsi="Century Gothic" w:cs="Times New Roman"/>
          <w:sz w:val="20"/>
          <w:szCs w:val="20"/>
        </w:rPr>
        <w:t>Although there remains a significant variation in radial rates by country, centre and operator, many default radial centers now perform over 90% of procedures without the need to puncture the femoral artery</w:t>
      </w:r>
      <w:r w:rsidR="00BD7E54" w:rsidRPr="00314136">
        <w:rPr>
          <w:rFonts w:ascii="Century Gothic" w:hAnsi="Century Gothic" w:cs="Times New Roman"/>
          <w:sz w:val="20"/>
          <w:szCs w:val="20"/>
        </w:rPr>
        <w:t>.</w:t>
      </w:r>
      <w:r w:rsidR="00E106E8" w:rsidRPr="00314136">
        <w:rPr>
          <w:rFonts w:ascii="Century Gothic" w:hAnsi="Century Gothic" w:cs="Times New Roman"/>
          <w:sz w:val="20"/>
          <w:szCs w:val="20"/>
        </w:rPr>
        <w:t xml:space="preserve"> </w:t>
      </w:r>
      <w:r w:rsidR="00217490" w:rsidRPr="00314136">
        <w:rPr>
          <w:rFonts w:ascii="Century Gothic" w:hAnsi="Century Gothic" w:cs="Times New Roman"/>
          <w:sz w:val="20"/>
          <w:szCs w:val="20"/>
        </w:rPr>
        <w:t xml:space="preserve">Indeed, </w:t>
      </w:r>
      <w:r w:rsidR="00BB14FC" w:rsidRPr="00314136">
        <w:rPr>
          <w:rFonts w:ascii="Century Gothic" w:hAnsi="Century Gothic" w:cs="Times New Roman"/>
          <w:sz w:val="20"/>
          <w:szCs w:val="20"/>
        </w:rPr>
        <w:t xml:space="preserve">the most recent British Cardiovascular Intervention Society (BCIS) National Angioplasty Audit revealed </w:t>
      </w:r>
      <w:r w:rsidR="00BD7E54" w:rsidRPr="00314136">
        <w:rPr>
          <w:rFonts w:ascii="Century Gothic" w:hAnsi="Century Gothic" w:cs="Times New Roman"/>
          <w:sz w:val="20"/>
          <w:szCs w:val="20"/>
        </w:rPr>
        <w:t>that in 2014, 75.3%</w:t>
      </w:r>
      <w:r w:rsidR="00217490" w:rsidRPr="00314136">
        <w:rPr>
          <w:rFonts w:ascii="Century Gothic" w:hAnsi="Century Gothic" w:cs="Times New Roman"/>
          <w:sz w:val="20"/>
          <w:szCs w:val="20"/>
        </w:rPr>
        <w:t xml:space="preserve"> of all PCI procedures in the United Kingdom were performed using the radial artery.</w:t>
      </w:r>
      <w:r w:rsidR="00217490" w:rsidRPr="00314136">
        <w:rPr>
          <w:rFonts w:ascii="Century Gothic" w:hAnsi="Century Gothic" w:cs="Times New Roman"/>
          <w:sz w:val="20"/>
          <w:szCs w:val="20"/>
          <w:vertAlign w:val="superscript"/>
        </w:rPr>
        <w:t>1</w:t>
      </w:r>
      <w:r w:rsidR="00A86989" w:rsidRPr="00314136">
        <w:rPr>
          <w:rFonts w:ascii="Century Gothic" w:hAnsi="Century Gothic" w:cs="Times New Roman"/>
          <w:sz w:val="20"/>
          <w:szCs w:val="20"/>
          <w:vertAlign w:val="superscript"/>
        </w:rPr>
        <w:t>1</w:t>
      </w:r>
    </w:p>
    <w:p w14:paraId="6CAE19A9" w14:textId="77777777" w:rsidR="00217490" w:rsidRPr="00314136" w:rsidRDefault="00217490" w:rsidP="00E106E8">
      <w:pPr>
        <w:spacing w:line="480" w:lineRule="auto"/>
        <w:jc w:val="both"/>
        <w:rPr>
          <w:rFonts w:ascii="Century Gothic" w:hAnsi="Century Gothic" w:cs="Times New Roman"/>
          <w:sz w:val="20"/>
          <w:szCs w:val="20"/>
        </w:rPr>
      </w:pPr>
    </w:p>
    <w:p w14:paraId="2B80133A" w14:textId="549956E1" w:rsidR="00217490" w:rsidRPr="00314136" w:rsidRDefault="00217490" w:rsidP="00E106E8">
      <w:pPr>
        <w:spacing w:line="480" w:lineRule="auto"/>
        <w:jc w:val="both"/>
        <w:rPr>
          <w:rFonts w:ascii="Century Gothic" w:hAnsi="Century Gothic" w:cs="Times New Roman"/>
          <w:sz w:val="20"/>
          <w:szCs w:val="20"/>
        </w:rPr>
      </w:pPr>
      <w:r w:rsidRPr="00314136">
        <w:rPr>
          <w:rFonts w:ascii="Century Gothic" w:hAnsi="Century Gothic" w:cs="Times New Roman"/>
          <w:sz w:val="20"/>
          <w:szCs w:val="20"/>
        </w:rPr>
        <w:t>Access site choice</w:t>
      </w:r>
      <w:r w:rsidR="00A86989" w:rsidRPr="00314136">
        <w:rPr>
          <w:rFonts w:ascii="Century Gothic" w:hAnsi="Century Gothic" w:cs="Times New Roman"/>
          <w:sz w:val="20"/>
          <w:szCs w:val="20"/>
        </w:rPr>
        <w:t xml:space="preserve"> is</w:t>
      </w:r>
      <w:r w:rsidRPr="00314136">
        <w:rPr>
          <w:rFonts w:ascii="Century Gothic" w:hAnsi="Century Gothic" w:cs="Times New Roman"/>
          <w:sz w:val="20"/>
          <w:szCs w:val="20"/>
        </w:rPr>
        <w:t xml:space="preserve"> defined by a number of factors</w:t>
      </w:r>
      <w:r w:rsidR="001F34EF" w:rsidRPr="00314136">
        <w:rPr>
          <w:rFonts w:ascii="Century Gothic" w:hAnsi="Century Gothic" w:cs="Times New Roman"/>
          <w:sz w:val="20"/>
          <w:szCs w:val="20"/>
        </w:rPr>
        <w:t xml:space="preserve"> including physician practice</w:t>
      </w:r>
      <w:r w:rsidR="00687DC3" w:rsidRPr="00314136">
        <w:rPr>
          <w:rFonts w:ascii="Century Gothic" w:hAnsi="Century Gothic" w:cs="Times New Roman"/>
          <w:sz w:val="20"/>
          <w:szCs w:val="20"/>
        </w:rPr>
        <w:t xml:space="preserve"> and preference</w:t>
      </w:r>
      <w:r w:rsidR="001F34EF" w:rsidRPr="00314136">
        <w:rPr>
          <w:rFonts w:ascii="Century Gothic" w:hAnsi="Century Gothic" w:cs="Times New Roman"/>
          <w:sz w:val="20"/>
          <w:szCs w:val="20"/>
        </w:rPr>
        <w:t>, anatomical variation (such as radial loops)</w:t>
      </w:r>
      <w:r w:rsidR="00975ADB" w:rsidRPr="00314136">
        <w:rPr>
          <w:rFonts w:ascii="Century Gothic" w:hAnsi="Century Gothic" w:cs="Times New Roman"/>
          <w:sz w:val="20"/>
          <w:szCs w:val="20"/>
        </w:rPr>
        <w:t>, radial occlusion</w:t>
      </w:r>
      <w:r w:rsidR="001F34EF" w:rsidRPr="00314136">
        <w:rPr>
          <w:rFonts w:ascii="Century Gothic" w:hAnsi="Century Gothic" w:cs="Times New Roman"/>
          <w:sz w:val="20"/>
          <w:szCs w:val="20"/>
        </w:rPr>
        <w:t xml:space="preserve"> and arterial spasm.</w:t>
      </w:r>
      <w:r w:rsidR="00975ADB" w:rsidRPr="00314136">
        <w:rPr>
          <w:rFonts w:ascii="Century Gothic" w:hAnsi="Century Gothic" w:cs="Times New Roman"/>
          <w:sz w:val="20"/>
          <w:szCs w:val="20"/>
          <w:vertAlign w:val="superscript"/>
        </w:rPr>
        <w:t>12,13</w:t>
      </w:r>
      <w:r w:rsidR="000A5528" w:rsidRPr="00314136">
        <w:rPr>
          <w:rFonts w:ascii="Century Gothic" w:hAnsi="Century Gothic" w:cs="Times New Roman"/>
          <w:sz w:val="20"/>
          <w:szCs w:val="20"/>
        </w:rPr>
        <w:t xml:space="preserve"> However, particularly complex case </w:t>
      </w:r>
      <w:r w:rsidR="00A86989" w:rsidRPr="00314136">
        <w:rPr>
          <w:rFonts w:ascii="Century Gothic" w:hAnsi="Century Gothic" w:cs="Times New Roman"/>
          <w:sz w:val="20"/>
          <w:szCs w:val="20"/>
        </w:rPr>
        <w:t>sub-groups such those patients with a history of CABG</w:t>
      </w:r>
      <w:r w:rsidR="000A5528" w:rsidRPr="00314136">
        <w:rPr>
          <w:rFonts w:ascii="Century Gothic" w:hAnsi="Century Gothic" w:cs="Times New Roman"/>
          <w:sz w:val="20"/>
          <w:szCs w:val="20"/>
        </w:rPr>
        <w:t xml:space="preserve"> and those with chronic occlusive disease</w:t>
      </w:r>
      <w:r w:rsidR="00A86989" w:rsidRPr="00314136">
        <w:rPr>
          <w:rFonts w:ascii="Century Gothic" w:hAnsi="Century Gothic" w:cs="Times New Roman"/>
          <w:sz w:val="20"/>
          <w:szCs w:val="20"/>
        </w:rPr>
        <w:t xml:space="preserve"> </w:t>
      </w:r>
      <w:r w:rsidR="00687DC3" w:rsidRPr="00314136">
        <w:rPr>
          <w:rFonts w:ascii="Century Gothic" w:hAnsi="Century Gothic" w:cs="Times New Roman"/>
          <w:sz w:val="20"/>
          <w:szCs w:val="20"/>
        </w:rPr>
        <w:t xml:space="preserve">may still </w:t>
      </w:r>
      <w:r w:rsidR="00975ADB" w:rsidRPr="00314136">
        <w:rPr>
          <w:rFonts w:ascii="Century Gothic" w:hAnsi="Century Gothic" w:cs="Times New Roman"/>
          <w:sz w:val="20"/>
          <w:szCs w:val="20"/>
        </w:rPr>
        <w:t>be undertaken using femoral arterial access.</w:t>
      </w:r>
      <w:r w:rsidR="00975ADB" w:rsidRPr="00314136">
        <w:rPr>
          <w:rFonts w:ascii="Century Gothic" w:hAnsi="Century Gothic" w:cs="Times New Roman"/>
          <w:sz w:val="20"/>
          <w:szCs w:val="20"/>
          <w:vertAlign w:val="superscript"/>
        </w:rPr>
        <w:t>14</w:t>
      </w:r>
      <w:r w:rsidR="000A5528" w:rsidRPr="00314136">
        <w:rPr>
          <w:rFonts w:ascii="Century Gothic" w:hAnsi="Century Gothic" w:cs="Times New Roman"/>
          <w:sz w:val="20"/>
          <w:szCs w:val="20"/>
        </w:rPr>
        <w:t xml:space="preserve"> </w:t>
      </w:r>
      <w:r w:rsidR="004937EF" w:rsidRPr="00314136">
        <w:rPr>
          <w:rFonts w:ascii="Century Gothic" w:hAnsi="Century Gothic" w:cs="Times New Roman"/>
          <w:sz w:val="20"/>
          <w:szCs w:val="20"/>
        </w:rPr>
        <w:t>In particular c</w:t>
      </w:r>
      <w:r w:rsidR="00687DC3" w:rsidRPr="00314136">
        <w:rPr>
          <w:rFonts w:ascii="Century Gothic" w:hAnsi="Century Gothic" w:cs="Times New Roman"/>
          <w:sz w:val="20"/>
          <w:szCs w:val="20"/>
        </w:rPr>
        <w:t>hronic t</w:t>
      </w:r>
      <w:r w:rsidR="00D36051" w:rsidRPr="00314136">
        <w:rPr>
          <w:rFonts w:ascii="Century Gothic" w:hAnsi="Century Gothic" w:cs="Times New Roman"/>
          <w:sz w:val="20"/>
          <w:szCs w:val="20"/>
        </w:rPr>
        <w:t xml:space="preserve">otal occlusion PCI (CTO-PCI) presents </w:t>
      </w:r>
      <w:r w:rsidR="004937EF" w:rsidRPr="00314136">
        <w:rPr>
          <w:rFonts w:ascii="Century Gothic" w:hAnsi="Century Gothic" w:cs="Times New Roman"/>
          <w:sz w:val="20"/>
          <w:szCs w:val="20"/>
        </w:rPr>
        <w:t>several</w:t>
      </w:r>
      <w:r w:rsidR="00D36051" w:rsidRPr="00314136">
        <w:rPr>
          <w:rFonts w:ascii="Century Gothic" w:hAnsi="Century Gothic" w:cs="Times New Roman"/>
          <w:sz w:val="20"/>
          <w:szCs w:val="20"/>
        </w:rPr>
        <w:t xml:space="preserve"> access site challenges including </w:t>
      </w:r>
      <w:r w:rsidR="00687DC3" w:rsidRPr="00314136">
        <w:rPr>
          <w:rFonts w:ascii="Century Gothic" w:hAnsi="Century Gothic" w:cs="Times New Roman"/>
          <w:sz w:val="20"/>
          <w:szCs w:val="20"/>
        </w:rPr>
        <w:t xml:space="preserve">the need for dual arterial access </w:t>
      </w:r>
      <w:r w:rsidR="00D36051" w:rsidRPr="00314136">
        <w:rPr>
          <w:rFonts w:ascii="Century Gothic" w:hAnsi="Century Gothic" w:cs="Times New Roman"/>
          <w:sz w:val="20"/>
          <w:szCs w:val="20"/>
        </w:rPr>
        <w:t>and</w:t>
      </w:r>
      <w:r w:rsidR="00687DC3" w:rsidRPr="00314136">
        <w:rPr>
          <w:rFonts w:ascii="Century Gothic" w:hAnsi="Century Gothic" w:cs="Times New Roman"/>
          <w:sz w:val="20"/>
          <w:szCs w:val="20"/>
        </w:rPr>
        <w:t xml:space="preserve"> large </w:t>
      </w:r>
      <w:r w:rsidR="006431F2" w:rsidRPr="00314136">
        <w:rPr>
          <w:rFonts w:ascii="Century Gothic" w:hAnsi="Century Gothic" w:cs="Times New Roman"/>
          <w:sz w:val="20"/>
          <w:szCs w:val="20"/>
        </w:rPr>
        <w:t xml:space="preserve">caliber </w:t>
      </w:r>
      <w:r w:rsidR="00687DC3" w:rsidRPr="00314136">
        <w:rPr>
          <w:rFonts w:ascii="Century Gothic" w:hAnsi="Century Gothic" w:cs="Times New Roman"/>
          <w:sz w:val="20"/>
          <w:szCs w:val="20"/>
        </w:rPr>
        <w:t xml:space="preserve">guide </w:t>
      </w:r>
      <w:r w:rsidR="006431F2" w:rsidRPr="00314136">
        <w:rPr>
          <w:rFonts w:ascii="Century Gothic" w:hAnsi="Century Gothic" w:cs="Times New Roman"/>
          <w:sz w:val="20"/>
          <w:szCs w:val="20"/>
        </w:rPr>
        <w:t>catheters</w:t>
      </w:r>
      <w:r w:rsidR="00687DC3" w:rsidRPr="00314136">
        <w:rPr>
          <w:rFonts w:ascii="Century Gothic" w:hAnsi="Century Gothic" w:cs="Times New Roman"/>
          <w:sz w:val="20"/>
          <w:szCs w:val="20"/>
        </w:rPr>
        <w:t xml:space="preserve"> to </w:t>
      </w:r>
      <w:r w:rsidR="00D36051" w:rsidRPr="00314136">
        <w:rPr>
          <w:rFonts w:ascii="Century Gothic" w:hAnsi="Century Gothic" w:cs="Times New Roman"/>
          <w:sz w:val="20"/>
          <w:szCs w:val="20"/>
        </w:rPr>
        <w:t>f</w:t>
      </w:r>
      <w:r w:rsidR="006431F2" w:rsidRPr="00314136">
        <w:rPr>
          <w:rFonts w:ascii="Century Gothic" w:hAnsi="Century Gothic" w:cs="Times New Roman"/>
          <w:sz w:val="20"/>
          <w:szCs w:val="20"/>
        </w:rPr>
        <w:t>acili</w:t>
      </w:r>
      <w:r w:rsidR="00687DC3" w:rsidRPr="00314136">
        <w:rPr>
          <w:rFonts w:ascii="Century Gothic" w:hAnsi="Century Gothic" w:cs="Times New Roman"/>
          <w:sz w:val="20"/>
          <w:szCs w:val="20"/>
        </w:rPr>
        <w:t>tate CTO techniques</w:t>
      </w:r>
      <w:r w:rsidR="006431F2" w:rsidRPr="00314136">
        <w:rPr>
          <w:rFonts w:ascii="Century Gothic" w:hAnsi="Century Gothic" w:cs="Times New Roman"/>
          <w:sz w:val="20"/>
          <w:szCs w:val="20"/>
        </w:rPr>
        <w:t>.</w:t>
      </w:r>
      <w:r w:rsidR="00975ADB" w:rsidRPr="00314136">
        <w:rPr>
          <w:rFonts w:ascii="Century Gothic" w:hAnsi="Century Gothic" w:cs="Times New Roman"/>
          <w:sz w:val="20"/>
          <w:szCs w:val="20"/>
          <w:vertAlign w:val="superscript"/>
        </w:rPr>
        <w:t>15,16</w:t>
      </w:r>
      <w:r w:rsidR="006431F2" w:rsidRPr="00314136">
        <w:rPr>
          <w:rFonts w:ascii="Century Gothic" w:hAnsi="Century Gothic" w:cs="Times New Roman"/>
          <w:sz w:val="20"/>
          <w:szCs w:val="20"/>
        </w:rPr>
        <w:t xml:space="preserve"> Therefore</w:t>
      </w:r>
      <w:r w:rsidR="00975ADB" w:rsidRPr="00314136">
        <w:rPr>
          <w:rFonts w:ascii="Century Gothic" w:hAnsi="Century Gothic" w:cs="Times New Roman"/>
          <w:sz w:val="20"/>
          <w:szCs w:val="20"/>
        </w:rPr>
        <w:t xml:space="preserve">, moving to </w:t>
      </w:r>
      <w:r w:rsidR="0041698D" w:rsidRPr="00314136">
        <w:rPr>
          <w:rFonts w:ascii="Century Gothic" w:hAnsi="Century Gothic" w:cs="Times New Roman"/>
          <w:sz w:val="20"/>
          <w:szCs w:val="20"/>
        </w:rPr>
        <w:t xml:space="preserve">routine </w:t>
      </w:r>
      <w:r w:rsidR="00975ADB" w:rsidRPr="00314136">
        <w:rPr>
          <w:rFonts w:ascii="Century Gothic" w:hAnsi="Century Gothic" w:cs="Times New Roman"/>
          <w:sz w:val="20"/>
          <w:szCs w:val="20"/>
        </w:rPr>
        <w:t>radial arterial access remains a technical challenge for many CTO-PCI procedures despite advances in the technology and experience that have facilitated the almost exclusive radial art</w:t>
      </w:r>
      <w:r w:rsidR="00906DB0" w:rsidRPr="00314136">
        <w:rPr>
          <w:rFonts w:ascii="Century Gothic" w:hAnsi="Century Gothic" w:cs="Times New Roman"/>
          <w:sz w:val="20"/>
          <w:szCs w:val="20"/>
        </w:rPr>
        <w:t xml:space="preserve">ery use in non </w:t>
      </w:r>
      <w:r w:rsidR="00975ADB" w:rsidRPr="00314136">
        <w:rPr>
          <w:rFonts w:ascii="Century Gothic" w:hAnsi="Century Gothic" w:cs="Times New Roman"/>
          <w:sz w:val="20"/>
          <w:szCs w:val="20"/>
        </w:rPr>
        <w:t xml:space="preserve">CTO-PCI procedures in many centers. </w:t>
      </w:r>
    </w:p>
    <w:p w14:paraId="14CEEA97" w14:textId="77777777" w:rsidR="00975ADB" w:rsidRPr="00314136" w:rsidRDefault="00975ADB" w:rsidP="00E106E8">
      <w:pPr>
        <w:spacing w:line="480" w:lineRule="auto"/>
        <w:jc w:val="both"/>
        <w:rPr>
          <w:rFonts w:ascii="Century Gothic" w:hAnsi="Century Gothic" w:cs="Times New Roman"/>
          <w:sz w:val="20"/>
          <w:szCs w:val="20"/>
        </w:rPr>
      </w:pPr>
    </w:p>
    <w:p w14:paraId="0B258F6C" w14:textId="499ECD2E" w:rsidR="003E64CD" w:rsidRPr="00314136" w:rsidRDefault="008161E1" w:rsidP="004002DE">
      <w:pPr>
        <w:spacing w:line="480" w:lineRule="auto"/>
        <w:jc w:val="both"/>
        <w:rPr>
          <w:rFonts w:ascii="Century Gothic" w:hAnsi="Century Gothic" w:cs="Times New Roman"/>
          <w:sz w:val="20"/>
          <w:szCs w:val="20"/>
        </w:rPr>
      </w:pPr>
      <w:r w:rsidRPr="00314136">
        <w:rPr>
          <w:rFonts w:ascii="Century Gothic" w:hAnsi="Century Gothic" w:cs="Times New Roman"/>
          <w:sz w:val="20"/>
          <w:szCs w:val="20"/>
        </w:rPr>
        <w:t>CTO outcomes from the BCIS dataset has previously been analysed but without a specific focus on access site.</w:t>
      </w:r>
      <w:r w:rsidRPr="00314136">
        <w:rPr>
          <w:rFonts w:ascii="Century Gothic" w:hAnsi="Century Gothic" w:cs="Times New Roman"/>
          <w:sz w:val="20"/>
          <w:szCs w:val="20"/>
          <w:vertAlign w:val="superscript"/>
        </w:rPr>
        <w:t>17</w:t>
      </w:r>
      <w:r w:rsidRPr="00314136">
        <w:rPr>
          <w:rFonts w:ascii="Century Gothic" w:hAnsi="Century Gothic" w:cs="Times New Roman"/>
          <w:sz w:val="20"/>
          <w:szCs w:val="20"/>
        </w:rPr>
        <w:t xml:space="preserve"> T</w:t>
      </w:r>
      <w:r w:rsidR="00906DB0" w:rsidRPr="00314136">
        <w:rPr>
          <w:rFonts w:ascii="Century Gothic" w:hAnsi="Century Gothic" w:cs="Times New Roman"/>
          <w:sz w:val="20"/>
          <w:szCs w:val="20"/>
        </w:rPr>
        <w:t xml:space="preserve">here are many sources of data - both randomised and registry-based – on non CTO-PCI procedures and access site, </w:t>
      </w:r>
      <w:r w:rsidRPr="00314136">
        <w:rPr>
          <w:rFonts w:ascii="Century Gothic" w:hAnsi="Century Gothic" w:cs="Times New Roman"/>
          <w:sz w:val="20"/>
          <w:szCs w:val="20"/>
        </w:rPr>
        <w:t>but</w:t>
      </w:r>
      <w:r w:rsidR="00906DB0" w:rsidRPr="00314136">
        <w:rPr>
          <w:rFonts w:ascii="Century Gothic" w:hAnsi="Century Gothic" w:cs="Times New Roman"/>
          <w:sz w:val="20"/>
          <w:szCs w:val="20"/>
        </w:rPr>
        <w:t xml:space="preserve"> no clinical trials of access </w:t>
      </w:r>
      <w:r w:rsidR="003C6252" w:rsidRPr="00314136">
        <w:rPr>
          <w:rFonts w:ascii="Century Gothic" w:hAnsi="Century Gothic" w:cs="Times New Roman"/>
          <w:sz w:val="20"/>
          <w:szCs w:val="20"/>
        </w:rPr>
        <w:t xml:space="preserve">site practice </w:t>
      </w:r>
      <w:r w:rsidR="00906DB0" w:rsidRPr="00314136">
        <w:rPr>
          <w:rFonts w:ascii="Century Gothic" w:hAnsi="Century Gothic" w:cs="Times New Roman"/>
          <w:sz w:val="20"/>
          <w:szCs w:val="20"/>
        </w:rPr>
        <w:t xml:space="preserve">in CTO-PCI and </w:t>
      </w:r>
      <w:r w:rsidR="003C6252" w:rsidRPr="00314136">
        <w:rPr>
          <w:rFonts w:ascii="Century Gothic" w:hAnsi="Century Gothic" w:cs="Times New Roman"/>
          <w:sz w:val="20"/>
          <w:szCs w:val="20"/>
        </w:rPr>
        <w:t xml:space="preserve">its associated outcomes </w:t>
      </w:r>
      <w:r w:rsidRPr="00314136">
        <w:rPr>
          <w:rFonts w:ascii="Century Gothic" w:hAnsi="Century Gothic" w:cs="Times New Roman"/>
          <w:sz w:val="20"/>
          <w:szCs w:val="20"/>
        </w:rPr>
        <w:t>and</w:t>
      </w:r>
      <w:r w:rsidR="003C6252" w:rsidRPr="00314136">
        <w:rPr>
          <w:rFonts w:ascii="Century Gothic" w:hAnsi="Century Gothic" w:cs="Times New Roman"/>
          <w:sz w:val="20"/>
          <w:szCs w:val="20"/>
        </w:rPr>
        <w:t xml:space="preserve"> </w:t>
      </w:r>
      <w:r w:rsidR="00906DB0" w:rsidRPr="00314136">
        <w:rPr>
          <w:rFonts w:ascii="Century Gothic" w:hAnsi="Century Gothic" w:cs="Times New Roman"/>
          <w:sz w:val="20"/>
          <w:szCs w:val="20"/>
        </w:rPr>
        <w:t xml:space="preserve">only limited </w:t>
      </w:r>
      <w:r w:rsidR="004937EF" w:rsidRPr="00314136">
        <w:rPr>
          <w:rFonts w:ascii="Century Gothic" w:hAnsi="Century Gothic" w:cs="Times New Roman"/>
          <w:sz w:val="20"/>
          <w:szCs w:val="20"/>
        </w:rPr>
        <w:t xml:space="preserve">observational </w:t>
      </w:r>
      <w:r w:rsidR="00906DB0" w:rsidRPr="00314136">
        <w:rPr>
          <w:rFonts w:ascii="Century Gothic" w:hAnsi="Century Gothic" w:cs="Times New Roman"/>
          <w:sz w:val="20"/>
          <w:szCs w:val="20"/>
        </w:rPr>
        <w:t>registry data f</w:t>
      </w:r>
      <w:r w:rsidR="0041698D" w:rsidRPr="00314136">
        <w:rPr>
          <w:rFonts w:ascii="Century Gothic" w:hAnsi="Century Gothic" w:cs="Times New Roman"/>
          <w:sz w:val="20"/>
          <w:szCs w:val="20"/>
        </w:rPr>
        <w:t>rom small single centre series.</w:t>
      </w:r>
      <w:r w:rsidRPr="00314136">
        <w:rPr>
          <w:rFonts w:ascii="Century Gothic" w:hAnsi="Century Gothic" w:cs="Times New Roman"/>
          <w:sz w:val="20"/>
          <w:szCs w:val="20"/>
          <w:vertAlign w:val="superscript"/>
        </w:rPr>
        <w:t>18-20</w:t>
      </w:r>
      <w:r w:rsidR="0041698D" w:rsidRPr="00314136">
        <w:rPr>
          <w:rFonts w:ascii="Century Gothic" w:hAnsi="Century Gothic" w:cs="Times New Roman"/>
          <w:sz w:val="20"/>
          <w:szCs w:val="20"/>
        </w:rPr>
        <w:t xml:space="preserve"> Therefore, the aim of the present study was to examine using the BCIS </w:t>
      </w:r>
      <w:r w:rsidR="0041698D" w:rsidRPr="00314136">
        <w:rPr>
          <w:rFonts w:ascii="Century Gothic" w:hAnsi="Century Gothic" w:cs="Times New Roman"/>
          <w:sz w:val="20"/>
          <w:szCs w:val="20"/>
        </w:rPr>
        <w:lastRenderedPageBreak/>
        <w:t>National PCI Audit, the baseline demographics, procedural characteristics and predictors, and the outcomes of patients undergoing CTO-PCI from the femoral artery compared to the radial artery.</w:t>
      </w:r>
    </w:p>
    <w:p w14:paraId="243F2B4E" w14:textId="77777777" w:rsidR="006560DC" w:rsidRPr="00314136" w:rsidRDefault="006560DC" w:rsidP="004002DE">
      <w:pPr>
        <w:spacing w:line="480" w:lineRule="auto"/>
        <w:jc w:val="both"/>
        <w:rPr>
          <w:rFonts w:ascii="Century Gothic" w:hAnsi="Century Gothic" w:cs="Times New Roman"/>
          <w:b/>
          <w:sz w:val="20"/>
          <w:szCs w:val="20"/>
        </w:rPr>
      </w:pPr>
    </w:p>
    <w:p w14:paraId="042164F3" w14:textId="77777777" w:rsidR="0046248A" w:rsidRPr="00314136" w:rsidRDefault="0046248A" w:rsidP="004002DE">
      <w:pPr>
        <w:spacing w:line="480" w:lineRule="auto"/>
        <w:jc w:val="both"/>
        <w:rPr>
          <w:rFonts w:ascii="Century Gothic" w:hAnsi="Century Gothic" w:cs="Times New Roman"/>
          <w:b/>
          <w:sz w:val="20"/>
          <w:szCs w:val="20"/>
        </w:rPr>
      </w:pPr>
    </w:p>
    <w:p w14:paraId="6EA6EBEB" w14:textId="0F2EC9D1" w:rsidR="004002DE" w:rsidRPr="00314136" w:rsidRDefault="004002DE" w:rsidP="004002DE">
      <w:pPr>
        <w:spacing w:line="480" w:lineRule="auto"/>
        <w:jc w:val="both"/>
        <w:rPr>
          <w:rFonts w:ascii="Century Gothic" w:hAnsi="Century Gothic" w:cs="Times New Roman"/>
          <w:sz w:val="28"/>
        </w:rPr>
      </w:pPr>
      <w:r w:rsidRPr="00314136">
        <w:rPr>
          <w:rFonts w:ascii="Century Gothic" w:hAnsi="Century Gothic" w:cs="Times New Roman"/>
          <w:b/>
          <w:sz w:val="28"/>
        </w:rPr>
        <w:t>Methods</w:t>
      </w:r>
    </w:p>
    <w:p w14:paraId="14B58CB0" w14:textId="77777777" w:rsidR="004002DE" w:rsidRPr="00314136" w:rsidRDefault="004002DE" w:rsidP="004002DE">
      <w:pPr>
        <w:spacing w:line="480" w:lineRule="auto"/>
        <w:jc w:val="both"/>
        <w:rPr>
          <w:rFonts w:ascii="Century Gothic" w:hAnsi="Century Gothic" w:cs="Times New Roman"/>
          <w:i/>
          <w:sz w:val="20"/>
          <w:szCs w:val="20"/>
        </w:rPr>
      </w:pPr>
      <w:r w:rsidRPr="00314136">
        <w:rPr>
          <w:rFonts w:ascii="Century Gothic" w:hAnsi="Century Gothic" w:cs="Times New Roman"/>
          <w:i/>
          <w:sz w:val="20"/>
          <w:szCs w:val="20"/>
        </w:rPr>
        <w:t>Study design, setting and participants</w:t>
      </w:r>
    </w:p>
    <w:p w14:paraId="13E2E839" w14:textId="798D5631" w:rsidR="004002DE" w:rsidRPr="00314136" w:rsidRDefault="004002DE" w:rsidP="004002DE">
      <w:pPr>
        <w:spacing w:line="480" w:lineRule="auto"/>
        <w:jc w:val="both"/>
        <w:rPr>
          <w:rFonts w:ascii="Century Gothic" w:hAnsi="Century Gothic" w:cs="Times New Roman"/>
          <w:sz w:val="20"/>
          <w:szCs w:val="20"/>
        </w:rPr>
      </w:pPr>
      <w:r w:rsidRPr="00314136">
        <w:rPr>
          <w:rFonts w:ascii="Century Gothic" w:hAnsi="Century Gothic" w:cs="Times New Roman"/>
          <w:sz w:val="20"/>
          <w:szCs w:val="20"/>
        </w:rPr>
        <w:t xml:space="preserve">We analysed national data from all patients with stable angina who underwent </w:t>
      </w:r>
      <w:r w:rsidR="003E64CD" w:rsidRPr="00314136">
        <w:rPr>
          <w:rFonts w:ascii="Century Gothic" w:hAnsi="Century Gothic" w:cs="Times New Roman"/>
          <w:color w:val="000000" w:themeColor="text1"/>
          <w:sz w:val="20"/>
          <w:szCs w:val="20"/>
        </w:rPr>
        <w:t>elective</w:t>
      </w:r>
      <w:r w:rsidR="003E64CD" w:rsidRPr="00314136">
        <w:rPr>
          <w:rFonts w:ascii="Century Gothic" w:hAnsi="Century Gothic" w:cs="Times New Roman"/>
          <w:sz w:val="20"/>
          <w:szCs w:val="20"/>
        </w:rPr>
        <w:t xml:space="preserve"> </w:t>
      </w:r>
      <w:r w:rsidRPr="00314136">
        <w:rPr>
          <w:rFonts w:ascii="Century Gothic" w:hAnsi="Century Gothic" w:cs="Times New Roman"/>
          <w:sz w:val="20"/>
          <w:szCs w:val="20"/>
        </w:rPr>
        <w:t>percutaneous coronary intervention for chronic total occlusion intervention (CTO-PCI) in England and Wales between January 2006 and December 2013.</w:t>
      </w:r>
    </w:p>
    <w:p w14:paraId="02F39399" w14:textId="77777777" w:rsidR="004002DE" w:rsidRPr="00314136" w:rsidRDefault="004002DE" w:rsidP="004002DE">
      <w:pPr>
        <w:spacing w:line="480" w:lineRule="auto"/>
        <w:jc w:val="both"/>
        <w:rPr>
          <w:rFonts w:ascii="Century Gothic" w:hAnsi="Century Gothic" w:cs="Times New Roman"/>
          <w:sz w:val="20"/>
          <w:szCs w:val="20"/>
        </w:rPr>
      </w:pPr>
    </w:p>
    <w:p w14:paraId="55721399" w14:textId="77777777" w:rsidR="004002DE" w:rsidRPr="00314136" w:rsidRDefault="004002DE" w:rsidP="004002DE">
      <w:pPr>
        <w:spacing w:line="480" w:lineRule="auto"/>
        <w:jc w:val="both"/>
        <w:rPr>
          <w:rFonts w:ascii="Century Gothic" w:hAnsi="Century Gothic" w:cs="Times New Roman"/>
          <w:i/>
          <w:sz w:val="20"/>
          <w:szCs w:val="20"/>
        </w:rPr>
      </w:pPr>
      <w:r w:rsidRPr="00314136">
        <w:rPr>
          <w:rFonts w:ascii="Century Gothic" w:hAnsi="Century Gothic" w:cs="Times New Roman"/>
          <w:i/>
          <w:sz w:val="20"/>
          <w:szCs w:val="20"/>
        </w:rPr>
        <w:t>Setting, data source, and study size</w:t>
      </w:r>
    </w:p>
    <w:p w14:paraId="1466A536" w14:textId="7B0A4509" w:rsidR="004002DE" w:rsidRPr="00314136" w:rsidRDefault="004002DE" w:rsidP="004002DE">
      <w:pPr>
        <w:spacing w:line="480" w:lineRule="auto"/>
        <w:jc w:val="both"/>
        <w:rPr>
          <w:rFonts w:ascii="Century Gothic" w:hAnsi="Century Gothic" w:cs="Times New Roman"/>
          <w:sz w:val="20"/>
          <w:szCs w:val="20"/>
        </w:rPr>
      </w:pPr>
      <w:r w:rsidRPr="00314136">
        <w:rPr>
          <w:rFonts w:ascii="Century Gothic" w:hAnsi="Century Gothic" w:cs="Times New Roman"/>
          <w:sz w:val="20"/>
          <w:szCs w:val="20"/>
        </w:rPr>
        <w:t>Data on PCI practice in the United Kingdom were obtained from the British Cardiovascular Intervention Society (BCIS) dataset that records this information prospectively and publishes this information in the public domain as part of the national transparency agenda.</w:t>
      </w:r>
      <w:r w:rsidR="008161E1" w:rsidRPr="00314136">
        <w:rPr>
          <w:rFonts w:ascii="Century Gothic" w:hAnsi="Century Gothic" w:cs="Times New Roman"/>
          <w:sz w:val="20"/>
          <w:szCs w:val="20"/>
          <w:vertAlign w:val="superscript"/>
        </w:rPr>
        <w:t>21</w:t>
      </w:r>
      <w:r w:rsidRPr="00314136">
        <w:rPr>
          <w:rFonts w:ascii="Century Gothic" w:hAnsi="Century Gothic" w:cs="Times New Roman"/>
          <w:sz w:val="20"/>
          <w:szCs w:val="20"/>
          <w:vertAlign w:val="superscript"/>
        </w:rPr>
        <w:t xml:space="preserve"> </w:t>
      </w:r>
      <w:r w:rsidRPr="00314136">
        <w:rPr>
          <w:rFonts w:ascii="Century Gothic" w:hAnsi="Century Gothic" w:cs="Times New Roman"/>
          <w:sz w:val="20"/>
          <w:szCs w:val="20"/>
        </w:rPr>
        <w:t xml:space="preserve">The data collection process is overseen by The National Institute of Cardiovascular Outcomes Research (NICOR) (http://www.ucl.ac.uk/nicor/) with high levels of case ascertainment. In </w:t>
      </w:r>
      <w:r w:rsidRPr="00314136">
        <w:rPr>
          <w:rFonts w:ascii="Century Gothic" w:hAnsi="Century Gothic" w:cs="Times New Roman"/>
          <w:color w:val="000000" w:themeColor="text1"/>
          <w:sz w:val="20"/>
          <w:szCs w:val="20"/>
        </w:rPr>
        <w:t>2013, 98.6</w:t>
      </w:r>
      <w:r w:rsidRPr="00314136">
        <w:rPr>
          <w:rFonts w:ascii="Century Gothic" w:hAnsi="Century Gothic" w:cs="Times New Roman"/>
          <w:sz w:val="20"/>
          <w:szCs w:val="20"/>
        </w:rPr>
        <w:t xml:space="preserve">% of all PCI procedures performed in the National Health Service (NHS) hospitals in England and Wales (www.bcis.org.uk/) were recorded on the database. The BCIS-NICOR database contains 113 clinical, procedural and outcomes variables with approximately 80,000 new records added each year. The participants of the database are tracked by the Medical Research Information Services for subsequent mortality using the patients' NHS number (a unique identifier for any person registered within the NHS in England and Wales). </w:t>
      </w:r>
      <w:r w:rsidR="00832B3E" w:rsidRPr="00314136">
        <w:rPr>
          <w:rStyle w:val="s1"/>
          <w:rFonts w:ascii="Century Gothic" w:hAnsi="Century Gothic"/>
          <w:color w:val="000000" w:themeColor="text1"/>
          <w:sz w:val="20"/>
          <w:szCs w:val="20"/>
        </w:rPr>
        <w:t>A</w:t>
      </w:r>
      <w:r w:rsidR="00832B3E" w:rsidRPr="00314136">
        <w:rPr>
          <w:rFonts w:ascii="Century Gothic" w:hAnsi="Century Gothic"/>
          <w:color w:val="000000" w:themeColor="text1"/>
          <w:sz w:val="20"/>
          <w:szCs w:val="20"/>
        </w:rPr>
        <w:t>lthough the BCIS dataset is UK wide, only patients from England and Wales have mortality tracked by the Office of National Statistics, and so the current analysis is restricted to patients from these 2 countries only.</w:t>
      </w:r>
    </w:p>
    <w:p w14:paraId="40DCBDD1" w14:textId="77777777" w:rsidR="004002DE" w:rsidRPr="00314136" w:rsidRDefault="004002DE" w:rsidP="004002DE">
      <w:pPr>
        <w:spacing w:line="480" w:lineRule="auto"/>
        <w:jc w:val="both"/>
        <w:rPr>
          <w:rFonts w:ascii="Century Gothic" w:hAnsi="Century Gothic" w:cs="Times New Roman"/>
          <w:i/>
          <w:sz w:val="20"/>
          <w:szCs w:val="20"/>
        </w:rPr>
      </w:pPr>
    </w:p>
    <w:p w14:paraId="102A622C" w14:textId="77777777" w:rsidR="0046248A" w:rsidRPr="00314136" w:rsidRDefault="0046248A" w:rsidP="004002DE">
      <w:pPr>
        <w:spacing w:line="480" w:lineRule="auto"/>
        <w:jc w:val="both"/>
        <w:rPr>
          <w:rFonts w:ascii="Century Gothic" w:hAnsi="Century Gothic" w:cs="Times New Roman"/>
          <w:i/>
          <w:sz w:val="20"/>
          <w:szCs w:val="20"/>
        </w:rPr>
      </w:pPr>
    </w:p>
    <w:p w14:paraId="6F6AD36A" w14:textId="77777777" w:rsidR="004002DE" w:rsidRPr="00314136" w:rsidRDefault="004002DE" w:rsidP="004002DE">
      <w:pPr>
        <w:spacing w:line="480" w:lineRule="auto"/>
        <w:jc w:val="both"/>
        <w:rPr>
          <w:rFonts w:ascii="Century Gothic" w:hAnsi="Century Gothic" w:cs="Times New Roman"/>
          <w:i/>
          <w:sz w:val="20"/>
          <w:szCs w:val="20"/>
        </w:rPr>
      </w:pPr>
      <w:r w:rsidRPr="00314136">
        <w:rPr>
          <w:rFonts w:ascii="Century Gothic" w:hAnsi="Century Gothic" w:cs="Times New Roman"/>
          <w:i/>
          <w:sz w:val="20"/>
          <w:szCs w:val="20"/>
        </w:rPr>
        <w:lastRenderedPageBreak/>
        <w:t>Study definitions</w:t>
      </w:r>
    </w:p>
    <w:p w14:paraId="703D7733" w14:textId="665CA345" w:rsidR="004002DE" w:rsidRPr="00314136" w:rsidRDefault="004002DE" w:rsidP="004002DE">
      <w:pPr>
        <w:spacing w:line="480" w:lineRule="auto"/>
        <w:jc w:val="both"/>
        <w:rPr>
          <w:rFonts w:ascii="Century Gothic" w:hAnsi="Century Gothic" w:cs="Times New Roman"/>
          <w:sz w:val="20"/>
          <w:szCs w:val="20"/>
        </w:rPr>
      </w:pPr>
      <w:r w:rsidRPr="00314136">
        <w:rPr>
          <w:rFonts w:ascii="Century Gothic" w:hAnsi="Century Gothic" w:cs="Times New Roman"/>
          <w:sz w:val="20"/>
          <w:szCs w:val="20"/>
        </w:rPr>
        <w:t xml:space="preserve">We analysed all recorded </w:t>
      </w:r>
      <w:r w:rsidR="00AD3DBC" w:rsidRPr="00314136">
        <w:rPr>
          <w:rFonts w:ascii="Century Gothic" w:hAnsi="Century Gothic" w:cs="Times New Roman"/>
          <w:sz w:val="20"/>
          <w:szCs w:val="20"/>
        </w:rPr>
        <w:t xml:space="preserve">elective </w:t>
      </w:r>
      <w:r w:rsidRPr="00314136">
        <w:rPr>
          <w:rFonts w:ascii="Century Gothic" w:hAnsi="Century Gothic" w:cs="Times New Roman"/>
          <w:sz w:val="20"/>
          <w:szCs w:val="20"/>
        </w:rPr>
        <w:t xml:space="preserve">CTO-PCI procedures that were undertaken for stable angina in England and Wales between January 1st, 2006 and December 31st, 2013. Patients were categorised according to </w:t>
      </w:r>
      <w:r w:rsidR="005B6FF4" w:rsidRPr="00314136">
        <w:rPr>
          <w:rFonts w:ascii="Century Gothic" w:hAnsi="Century Gothic" w:cs="Times New Roman"/>
          <w:sz w:val="20"/>
          <w:szCs w:val="20"/>
        </w:rPr>
        <w:t xml:space="preserve">access site choice during CTO-PCI. </w:t>
      </w:r>
      <w:r w:rsidR="00196AC0" w:rsidRPr="00314136">
        <w:rPr>
          <w:rFonts w:ascii="Century Gothic" w:hAnsi="Century Gothic" w:cs="Times New Roman"/>
          <w:sz w:val="20"/>
          <w:szCs w:val="20"/>
        </w:rPr>
        <w:t xml:space="preserve">Participants with missing information on access site and CTO status were excluded. </w:t>
      </w:r>
      <w:r w:rsidR="005B6FF4" w:rsidRPr="00314136">
        <w:rPr>
          <w:rFonts w:ascii="Century Gothic" w:hAnsi="Century Gothic" w:cs="Times New Roman"/>
          <w:sz w:val="20"/>
          <w:szCs w:val="20"/>
        </w:rPr>
        <w:t xml:space="preserve">In cases when more than one arterial access site was used, any femoral artery puncture was defined as a femoral case. For example, in a dual access case with left radial and right radial access </w:t>
      </w:r>
      <w:r w:rsidR="00196AC0" w:rsidRPr="00314136">
        <w:rPr>
          <w:rFonts w:ascii="Century Gothic" w:hAnsi="Century Gothic" w:cs="Times New Roman"/>
          <w:sz w:val="20"/>
          <w:szCs w:val="20"/>
        </w:rPr>
        <w:t>this was considered</w:t>
      </w:r>
      <w:r w:rsidR="005B6FF4" w:rsidRPr="00314136">
        <w:rPr>
          <w:rFonts w:ascii="Century Gothic" w:hAnsi="Century Gothic" w:cs="Times New Roman"/>
          <w:sz w:val="20"/>
          <w:szCs w:val="20"/>
        </w:rPr>
        <w:t xml:space="preserve"> a radial case. However, in a dual access case with right radial and right femoral access this was considered a femoral case. </w:t>
      </w:r>
      <w:r w:rsidR="007C10E4" w:rsidRPr="00314136">
        <w:rPr>
          <w:rFonts w:ascii="Century Gothic" w:hAnsi="Century Gothic" w:cs="Times New Roman"/>
          <w:sz w:val="20"/>
          <w:szCs w:val="20"/>
        </w:rPr>
        <w:t xml:space="preserve">Study definitions were used as in the BCIS-NICOR database. </w:t>
      </w:r>
      <w:r w:rsidR="00196AC0" w:rsidRPr="00314136">
        <w:rPr>
          <w:rFonts w:ascii="Century Gothic" w:hAnsi="Century Gothic" w:cs="Times New Roman"/>
          <w:sz w:val="20"/>
          <w:szCs w:val="20"/>
        </w:rPr>
        <w:t xml:space="preserve">Specifically, </w:t>
      </w:r>
      <w:r w:rsidR="007810CB" w:rsidRPr="00314136">
        <w:rPr>
          <w:rFonts w:ascii="Century Gothic" w:hAnsi="Century Gothic" w:cs="Times New Roman"/>
          <w:sz w:val="20"/>
          <w:szCs w:val="20"/>
        </w:rPr>
        <w:t xml:space="preserve">pre-procedural </w:t>
      </w:r>
      <w:r w:rsidR="00196AC0" w:rsidRPr="00314136">
        <w:rPr>
          <w:rFonts w:ascii="Century Gothic" w:hAnsi="Century Gothic" w:cs="Times New Roman"/>
          <w:sz w:val="20"/>
          <w:szCs w:val="20"/>
        </w:rPr>
        <w:t>r</w:t>
      </w:r>
      <w:r w:rsidR="007C10E4" w:rsidRPr="00314136">
        <w:rPr>
          <w:rFonts w:ascii="Century Gothic" w:hAnsi="Century Gothic" w:cs="Times New Roman"/>
          <w:sz w:val="20"/>
          <w:szCs w:val="20"/>
        </w:rPr>
        <w:t>enal failure is defined as any one of the following: creatinine &gt;200</w:t>
      </w:r>
      <w:r w:rsidR="007C10E4" w:rsidRPr="00314136">
        <w:rPr>
          <w:rFonts w:ascii="Century Gothic" w:eastAsiaTheme="minorEastAsia" w:hAnsi="Century Gothic" w:cs="Times New Roman"/>
          <w:color w:val="1A1A1A"/>
          <w:sz w:val="20"/>
          <w:szCs w:val="20"/>
        </w:rPr>
        <w:t>µmol/l</w:t>
      </w:r>
      <w:r w:rsidR="007C10E4" w:rsidRPr="00314136">
        <w:rPr>
          <w:rFonts w:ascii="Century Gothic" w:hAnsi="Century Gothic" w:cs="Times New Roman"/>
          <w:sz w:val="20"/>
          <w:szCs w:val="20"/>
        </w:rPr>
        <w:t xml:space="preserve">, renal transplant history, or dialysis. </w:t>
      </w:r>
      <w:r w:rsidR="000C2861" w:rsidRPr="00314136">
        <w:rPr>
          <w:rFonts w:ascii="Century Gothic" w:hAnsi="Century Gothic" w:cs="Times New Roman"/>
          <w:sz w:val="20"/>
          <w:szCs w:val="20"/>
        </w:rPr>
        <w:t>Penetration catheters most commonly used during the study period were the Tornus</w:t>
      </w:r>
      <w:r w:rsidR="000C2861" w:rsidRPr="00314136">
        <w:rPr>
          <w:rFonts w:ascii="Century Gothic" w:hAnsi="Century Gothic" w:cs="Times New Roman"/>
          <w:sz w:val="20"/>
          <w:szCs w:val="20"/>
          <w:vertAlign w:val="superscript"/>
        </w:rPr>
        <w:sym w:font="Symbol" w:char="F0D2"/>
      </w:r>
      <w:r w:rsidR="000C2861" w:rsidRPr="00314136">
        <w:rPr>
          <w:rFonts w:ascii="Century Gothic" w:hAnsi="Century Gothic" w:cs="Times New Roman"/>
          <w:sz w:val="20"/>
          <w:szCs w:val="20"/>
          <w:vertAlign w:val="superscript"/>
        </w:rPr>
        <w:t xml:space="preserve"> </w:t>
      </w:r>
      <w:r w:rsidR="000C2861" w:rsidRPr="00314136">
        <w:rPr>
          <w:rFonts w:ascii="Century Gothic" w:hAnsi="Century Gothic" w:cs="Times New Roman"/>
          <w:sz w:val="20"/>
          <w:szCs w:val="20"/>
        </w:rPr>
        <w:t>or Gopher</w:t>
      </w:r>
      <w:r w:rsidR="000C2861" w:rsidRPr="00314136">
        <w:rPr>
          <w:rFonts w:ascii="Century Gothic" w:hAnsi="Century Gothic" w:cs="Times New Roman"/>
          <w:sz w:val="20"/>
          <w:szCs w:val="20"/>
          <w:vertAlign w:val="superscript"/>
        </w:rPr>
        <w:sym w:font="Symbol" w:char="F0D2"/>
      </w:r>
      <w:r w:rsidR="000C2861" w:rsidRPr="00314136">
        <w:rPr>
          <w:rFonts w:ascii="Century Gothic" w:hAnsi="Century Gothic" w:cs="Times New Roman"/>
          <w:sz w:val="20"/>
          <w:szCs w:val="20"/>
        </w:rPr>
        <w:t xml:space="preserve"> catheter. Micro-catheters most commonly used during the study period were the Corsair</w:t>
      </w:r>
      <w:r w:rsidR="000C2861" w:rsidRPr="00314136">
        <w:rPr>
          <w:rFonts w:ascii="Century Gothic" w:hAnsi="Century Gothic" w:cs="Times New Roman"/>
          <w:sz w:val="20"/>
          <w:szCs w:val="20"/>
          <w:vertAlign w:val="superscript"/>
        </w:rPr>
        <w:sym w:font="Symbol" w:char="F0D2"/>
      </w:r>
      <w:r w:rsidR="000C2861" w:rsidRPr="00314136">
        <w:rPr>
          <w:rFonts w:ascii="Century Gothic" w:hAnsi="Century Gothic" w:cs="Times New Roman"/>
          <w:sz w:val="20"/>
          <w:szCs w:val="20"/>
          <w:vertAlign w:val="superscript"/>
        </w:rPr>
        <w:t xml:space="preserve"> </w:t>
      </w:r>
      <w:r w:rsidR="000C2861" w:rsidRPr="00314136">
        <w:rPr>
          <w:rFonts w:ascii="Century Gothic" w:hAnsi="Century Gothic" w:cs="Times New Roman"/>
          <w:sz w:val="20"/>
          <w:szCs w:val="20"/>
        </w:rPr>
        <w:t>or Finecross</w:t>
      </w:r>
      <w:r w:rsidR="000C2861" w:rsidRPr="00314136">
        <w:rPr>
          <w:rFonts w:ascii="Century Gothic" w:hAnsi="Century Gothic" w:cs="Times New Roman"/>
          <w:sz w:val="20"/>
          <w:szCs w:val="20"/>
          <w:vertAlign w:val="superscript"/>
        </w:rPr>
        <w:sym w:font="Symbol" w:char="F0D2"/>
      </w:r>
      <w:r w:rsidR="000C2861" w:rsidRPr="00314136">
        <w:rPr>
          <w:rFonts w:ascii="Century Gothic" w:hAnsi="Century Gothic" w:cs="Times New Roman"/>
          <w:sz w:val="20"/>
          <w:szCs w:val="20"/>
        </w:rPr>
        <w:t xml:space="preserve"> catheter. </w:t>
      </w:r>
      <w:r w:rsidR="007C10E4" w:rsidRPr="00314136">
        <w:rPr>
          <w:rFonts w:ascii="Century Gothic" w:hAnsi="Century Gothic" w:cs="Times New Roman"/>
          <w:sz w:val="20"/>
          <w:szCs w:val="20"/>
        </w:rPr>
        <w:t>A</w:t>
      </w:r>
      <w:r w:rsidR="00196AC0" w:rsidRPr="00314136">
        <w:rPr>
          <w:rFonts w:ascii="Century Gothic" w:hAnsi="Century Gothic" w:cs="Times New Roman"/>
          <w:sz w:val="20"/>
          <w:szCs w:val="20"/>
        </w:rPr>
        <w:t>n a</w:t>
      </w:r>
      <w:r w:rsidR="007C10E4" w:rsidRPr="00314136">
        <w:rPr>
          <w:rFonts w:ascii="Century Gothic" w:hAnsi="Century Gothic" w:cs="Times New Roman"/>
          <w:sz w:val="20"/>
          <w:szCs w:val="20"/>
        </w:rPr>
        <w:t xml:space="preserve">ccess site complication </w:t>
      </w:r>
      <w:r w:rsidR="00196AC0" w:rsidRPr="00314136">
        <w:rPr>
          <w:rFonts w:ascii="Century Gothic" w:hAnsi="Century Gothic" w:cs="Times New Roman"/>
          <w:sz w:val="20"/>
          <w:szCs w:val="20"/>
        </w:rPr>
        <w:t>is</w:t>
      </w:r>
      <w:r w:rsidR="007C10E4" w:rsidRPr="00314136">
        <w:rPr>
          <w:rFonts w:ascii="Century Gothic" w:hAnsi="Century Gothic" w:cs="Times New Roman"/>
          <w:sz w:val="20"/>
          <w:szCs w:val="20"/>
        </w:rPr>
        <w:t xml:space="preserve"> </w:t>
      </w:r>
      <w:r w:rsidR="00196AC0" w:rsidRPr="00314136">
        <w:rPr>
          <w:rFonts w:ascii="Century Gothic" w:hAnsi="Century Gothic" w:cs="Times New Roman"/>
          <w:sz w:val="20"/>
          <w:szCs w:val="20"/>
        </w:rPr>
        <w:t xml:space="preserve">defined as </w:t>
      </w:r>
      <w:r w:rsidR="007C10E4" w:rsidRPr="00314136">
        <w:rPr>
          <w:rFonts w:ascii="Century Gothic" w:hAnsi="Century Gothic" w:cs="Times New Roman"/>
          <w:sz w:val="20"/>
          <w:szCs w:val="20"/>
        </w:rPr>
        <w:t xml:space="preserve">either a false aneurysm, haemorrhage (without haematoma). haemorrhage </w:t>
      </w:r>
      <w:r w:rsidR="00196AC0" w:rsidRPr="00314136">
        <w:rPr>
          <w:rFonts w:ascii="Century Gothic" w:hAnsi="Century Gothic" w:cs="Times New Roman"/>
          <w:sz w:val="20"/>
          <w:szCs w:val="20"/>
        </w:rPr>
        <w:t xml:space="preserve">with delayed discharge, retroperitoneal haematoma, arterial dissection, </w:t>
      </w:r>
      <w:r w:rsidR="007C10E4" w:rsidRPr="00314136">
        <w:rPr>
          <w:rFonts w:ascii="Century Gothic" w:hAnsi="Century Gothic" w:cs="Times New Roman"/>
          <w:sz w:val="20"/>
          <w:szCs w:val="20"/>
        </w:rPr>
        <w:t>or any access site complication requiring surgical repair.</w:t>
      </w:r>
      <w:r w:rsidR="00196AC0" w:rsidRPr="00314136">
        <w:rPr>
          <w:rFonts w:ascii="Century Gothic" w:hAnsi="Century Gothic" w:cs="Times New Roman"/>
          <w:sz w:val="20"/>
          <w:szCs w:val="20"/>
        </w:rPr>
        <w:t xml:space="preserve"> For the purposes of the current study we defined in-hospital major bleeding as either gastrointestinal bleed, intra-cerebral bleed, retroperitoneal hematoma, blood or platelet transfusion, or an arterial access site complication requiring surgery.</w:t>
      </w:r>
    </w:p>
    <w:p w14:paraId="696602B9" w14:textId="77777777" w:rsidR="00212888" w:rsidRPr="00314136" w:rsidRDefault="00212888" w:rsidP="004002DE">
      <w:pPr>
        <w:spacing w:line="480" w:lineRule="auto"/>
        <w:jc w:val="both"/>
        <w:rPr>
          <w:rFonts w:ascii="Century Gothic" w:hAnsi="Century Gothic" w:cs="Times New Roman"/>
          <w:sz w:val="20"/>
          <w:szCs w:val="20"/>
        </w:rPr>
      </w:pPr>
    </w:p>
    <w:p w14:paraId="1076F145" w14:textId="77777777" w:rsidR="00212888" w:rsidRPr="00314136" w:rsidRDefault="00212888" w:rsidP="00212888">
      <w:pPr>
        <w:spacing w:line="480" w:lineRule="auto"/>
        <w:jc w:val="both"/>
        <w:rPr>
          <w:rFonts w:ascii="Century Gothic" w:hAnsi="Century Gothic" w:cs="Times New Roman"/>
          <w:sz w:val="20"/>
          <w:szCs w:val="20"/>
        </w:rPr>
      </w:pPr>
      <w:r w:rsidRPr="00314136">
        <w:rPr>
          <w:rFonts w:ascii="Century Gothic" w:hAnsi="Century Gothic" w:cs="Times New Roman"/>
          <w:sz w:val="20"/>
          <w:szCs w:val="20"/>
        </w:rPr>
        <w:t xml:space="preserve">The clinical outcomes of interest were in-hospital death, 30-day mortality, 1-year mortality, in-hospital bleeding, peri-procedural infarction, emergency surgery, stroke, cardiac tamponade, side branch occlusion, slow flow, coronary dissection for which we initially calculated the crude rates by access site choice. </w:t>
      </w:r>
    </w:p>
    <w:p w14:paraId="0112DCBD" w14:textId="77777777" w:rsidR="004002DE" w:rsidRPr="00314136" w:rsidRDefault="004002DE" w:rsidP="004002DE">
      <w:pPr>
        <w:spacing w:line="480" w:lineRule="auto"/>
        <w:jc w:val="both"/>
        <w:rPr>
          <w:rFonts w:ascii="Century Gothic" w:hAnsi="Century Gothic" w:cs="Times New Roman"/>
          <w:sz w:val="20"/>
          <w:szCs w:val="20"/>
        </w:rPr>
      </w:pPr>
    </w:p>
    <w:p w14:paraId="4BAADFDA" w14:textId="77777777" w:rsidR="004002DE" w:rsidRPr="00314136" w:rsidRDefault="004002DE" w:rsidP="00946B51">
      <w:pPr>
        <w:spacing w:line="480" w:lineRule="auto"/>
        <w:jc w:val="both"/>
        <w:rPr>
          <w:rFonts w:ascii="Century Gothic" w:hAnsi="Century Gothic" w:cs="Times New Roman"/>
          <w:i/>
          <w:sz w:val="20"/>
          <w:szCs w:val="20"/>
        </w:rPr>
      </w:pPr>
      <w:r w:rsidRPr="00314136">
        <w:rPr>
          <w:rFonts w:ascii="Century Gothic" w:hAnsi="Century Gothic" w:cs="Times New Roman"/>
          <w:i/>
          <w:sz w:val="20"/>
          <w:szCs w:val="20"/>
        </w:rPr>
        <w:t>Data analyses</w:t>
      </w:r>
    </w:p>
    <w:p w14:paraId="24A3DAD4" w14:textId="394F44D8" w:rsidR="00212888" w:rsidRPr="00314136" w:rsidRDefault="00F970B7" w:rsidP="00946B51">
      <w:pPr>
        <w:pStyle w:val="PlainText"/>
        <w:spacing w:line="480" w:lineRule="auto"/>
        <w:jc w:val="both"/>
        <w:rPr>
          <w:rFonts w:ascii="Century Gothic" w:hAnsi="Century Gothic" w:cs="Times New Roman"/>
          <w:i/>
          <w:sz w:val="20"/>
          <w:szCs w:val="20"/>
        </w:rPr>
      </w:pPr>
      <w:r w:rsidRPr="00314136">
        <w:rPr>
          <w:rFonts w:ascii="Century Gothic" w:hAnsi="Century Gothic" w:cs="Times New Roman"/>
          <w:sz w:val="20"/>
          <w:szCs w:val="20"/>
        </w:rPr>
        <w:t xml:space="preserve">The rates of access site choice by year of PCI were analysed using linear regression. All study years (2006-13) are presented in this analysis. However, for the purposes of examining the </w:t>
      </w:r>
      <w:r w:rsidRPr="00314136">
        <w:rPr>
          <w:rFonts w:ascii="Century Gothic" w:hAnsi="Century Gothic" w:cs="Times New Roman"/>
          <w:sz w:val="20"/>
          <w:szCs w:val="20"/>
        </w:rPr>
        <w:lastRenderedPageBreak/>
        <w:t xml:space="preserve">predictors and outcomes of access site choice for CTO-PCI, analysis was restricted to the final two years of data (2012 and 2013) to encompass mature interventional practice </w:t>
      </w:r>
      <w:r w:rsidR="00432BB7" w:rsidRPr="00314136">
        <w:rPr>
          <w:rFonts w:ascii="Century Gothic" w:hAnsi="Century Gothic" w:cs="Times New Roman"/>
          <w:sz w:val="20"/>
          <w:szCs w:val="20"/>
        </w:rPr>
        <w:t xml:space="preserve">and </w:t>
      </w:r>
      <w:r w:rsidRPr="00314136">
        <w:rPr>
          <w:rFonts w:ascii="Century Gothic" w:hAnsi="Century Gothic" w:cs="Times New Roman"/>
          <w:sz w:val="20"/>
          <w:szCs w:val="20"/>
        </w:rPr>
        <w:t xml:space="preserve">when changes in access choice rates were minimal. For these </w:t>
      </w:r>
      <w:r w:rsidR="006560DC" w:rsidRPr="00314136">
        <w:rPr>
          <w:rFonts w:ascii="Century Gothic" w:hAnsi="Century Gothic" w:cs="Times New Roman"/>
          <w:sz w:val="20"/>
          <w:szCs w:val="20"/>
        </w:rPr>
        <w:t>years,</w:t>
      </w:r>
      <w:r w:rsidRPr="00314136">
        <w:rPr>
          <w:rFonts w:ascii="Century Gothic" w:hAnsi="Century Gothic" w:cs="Times New Roman"/>
          <w:sz w:val="20"/>
          <w:szCs w:val="20"/>
        </w:rPr>
        <w:t xml:space="preserve"> w</w:t>
      </w:r>
      <w:r w:rsidR="004002DE" w:rsidRPr="00314136">
        <w:rPr>
          <w:rFonts w:ascii="Century Gothic" w:hAnsi="Century Gothic" w:cs="Times New Roman"/>
          <w:sz w:val="20"/>
          <w:szCs w:val="20"/>
        </w:rPr>
        <w:t xml:space="preserve">e examined the baseline characteristics of participants by </w:t>
      </w:r>
      <w:r w:rsidR="000F435E" w:rsidRPr="00314136">
        <w:rPr>
          <w:rFonts w:ascii="Century Gothic" w:hAnsi="Century Gothic" w:cs="Times New Roman"/>
          <w:sz w:val="20"/>
          <w:szCs w:val="20"/>
        </w:rPr>
        <w:t>access site</w:t>
      </w:r>
      <w:r w:rsidRPr="00314136">
        <w:rPr>
          <w:rFonts w:ascii="Century Gothic" w:hAnsi="Century Gothic" w:cs="Times New Roman"/>
          <w:sz w:val="20"/>
          <w:szCs w:val="20"/>
        </w:rPr>
        <w:t xml:space="preserve">. </w:t>
      </w:r>
      <w:r w:rsidR="004002DE" w:rsidRPr="00314136">
        <w:rPr>
          <w:rFonts w:ascii="Century Gothic" w:hAnsi="Century Gothic" w:cs="Times New Roman"/>
          <w:sz w:val="20"/>
          <w:szCs w:val="20"/>
        </w:rPr>
        <w:t>These variables included age, sex, smoking status, body mass index (BMI), family history of coronary heart disease, hypertension, hyperlipidaemia, diabetes, previous myocardial infarction, previous stroke, peripheral vascular disease, valvular heart disease, renal disease, previous PCI, previous CABG, left ventricular function, antiplatelet therapy, warfarin use, bivalirudin use, glycoprotein IIb/IIIa inhibitors use, vessel attempted for PCI (graft, left main, left anterior descending (LAD</w:t>
      </w:r>
      <w:r w:rsidR="00466F7E" w:rsidRPr="00314136">
        <w:rPr>
          <w:rFonts w:ascii="Century Gothic" w:hAnsi="Century Gothic" w:cs="Times New Roman"/>
          <w:sz w:val="20"/>
          <w:szCs w:val="20"/>
        </w:rPr>
        <w:t>), circumflex, right coronary)</w:t>
      </w:r>
      <w:r w:rsidR="004002DE" w:rsidRPr="00314136">
        <w:rPr>
          <w:rFonts w:ascii="Century Gothic" w:hAnsi="Century Gothic" w:cs="Times New Roman"/>
          <w:sz w:val="20"/>
          <w:szCs w:val="20"/>
        </w:rPr>
        <w:t xml:space="preserve">, radial access, stent implanted, rotational atherectomy use, laser angioplasty use, cutting balloon use, presence of a chronic occlusion, surgical cover, and year of PCI. We tested for associations between each categorical variable and </w:t>
      </w:r>
      <w:r w:rsidR="00212888" w:rsidRPr="00314136">
        <w:rPr>
          <w:rFonts w:ascii="Century Gothic" w:hAnsi="Century Gothic" w:cs="Times New Roman"/>
          <w:sz w:val="20"/>
          <w:szCs w:val="20"/>
        </w:rPr>
        <w:t>access site</w:t>
      </w:r>
      <w:r w:rsidR="004002DE" w:rsidRPr="00314136">
        <w:rPr>
          <w:rFonts w:ascii="Century Gothic" w:hAnsi="Century Gothic" w:cs="Times New Roman"/>
          <w:sz w:val="20"/>
          <w:szCs w:val="20"/>
        </w:rPr>
        <w:t xml:space="preserve"> using a Chi-squared test, and for continuous variables we used one-way analysis of variance. We then performed a multivariate analysis of the predictors of </w:t>
      </w:r>
      <w:r w:rsidR="000F435E" w:rsidRPr="00314136">
        <w:rPr>
          <w:rFonts w:ascii="Century Gothic" w:hAnsi="Century Gothic" w:cs="Times New Roman"/>
          <w:sz w:val="20"/>
          <w:szCs w:val="20"/>
        </w:rPr>
        <w:t>access site</w:t>
      </w:r>
      <w:r w:rsidR="004002DE" w:rsidRPr="00314136">
        <w:rPr>
          <w:rFonts w:ascii="Century Gothic" w:hAnsi="Century Gothic" w:cs="Times New Roman"/>
          <w:sz w:val="20"/>
          <w:szCs w:val="20"/>
        </w:rPr>
        <w:t xml:space="preserve"> </w:t>
      </w:r>
      <w:r w:rsidRPr="00314136">
        <w:rPr>
          <w:rFonts w:ascii="Century Gothic" w:hAnsi="Century Gothic" w:cs="Times New Roman"/>
          <w:sz w:val="20"/>
          <w:szCs w:val="20"/>
        </w:rPr>
        <w:t xml:space="preserve">in 2012/13 </w:t>
      </w:r>
      <w:r w:rsidR="004002DE" w:rsidRPr="00314136">
        <w:rPr>
          <w:rFonts w:ascii="Century Gothic" w:hAnsi="Century Gothic" w:cs="Times New Roman"/>
          <w:sz w:val="20"/>
          <w:szCs w:val="20"/>
        </w:rPr>
        <w:t xml:space="preserve">using multivariate logistic regression to investigate the influence of variables that have the potential for being included in the linear component of a proportional hazard model. </w:t>
      </w:r>
      <w:r w:rsidR="00212888" w:rsidRPr="00314136">
        <w:rPr>
          <w:rFonts w:ascii="Century Gothic" w:hAnsi="Century Gothic" w:cs="Times New Roman"/>
          <w:sz w:val="20"/>
          <w:szCs w:val="20"/>
        </w:rPr>
        <w:t xml:space="preserve">Variables included in the model were gender, CCS class, NHYA class, previous MI, previous CABG, previous PCI, diabetes, lesion location, imaging use, rotational atherectomy use, penetration catheter use, micro-catheter use, CrossBoss use and dual access. </w:t>
      </w:r>
      <w:r w:rsidR="00946B51" w:rsidRPr="00314136">
        <w:rPr>
          <w:rFonts w:ascii="Century Gothic" w:hAnsi="Century Gothic" w:cs="Times New Roman"/>
          <w:sz w:val="20"/>
          <w:szCs w:val="20"/>
        </w:rPr>
        <w:t xml:space="preserve">To correct for missing values, </w:t>
      </w:r>
      <w:r w:rsidR="004002DE" w:rsidRPr="00314136">
        <w:rPr>
          <w:rFonts w:ascii="Century Gothic" w:hAnsi="Century Gothic" w:cs="Times New Roman"/>
          <w:sz w:val="20"/>
          <w:szCs w:val="20"/>
        </w:rPr>
        <w:t>we first imputed missing data on baseline covariate using multiple imputations with chained equation</w:t>
      </w:r>
      <w:r w:rsidR="00EC6ABA" w:rsidRPr="00314136">
        <w:rPr>
          <w:rFonts w:ascii="Century Gothic" w:hAnsi="Century Gothic" w:cs="Times New Roman"/>
          <w:sz w:val="20"/>
          <w:szCs w:val="20"/>
        </w:rPr>
        <w:t>s</w:t>
      </w:r>
      <w:r w:rsidR="004002DE" w:rsidRPr="00314136">
        <w:rPr>
          <w:rFonts w:ascii="Century Gothic" w:hAnsi="Century Gothic" w:cs="Times New Roman"/>
          <w:sz w:val="20"/>
          <w:szCs w:val="20"/>
        </w:rPr>
        <w:t xml:space="preserve"> </w:t>
      </w:r>
      <w:r w:rsidR="00B913F9" w:rsidRPr="00314136">
        <w:rPr>
          <w:rFonts w:ascii="Century Gothic" w:hAnsi="Century Gothic" w:cs="Times New Roman"/>
          <w:sz w:val="20"/>
          <w:szCs w:val="20"/>
        </w:rPr>
        <w:t>to a</w:t>
      </w:r>
      <w:r w:rsidR="005816AF" w:rsidRPr="00314136">
        <w:rPr>
          <w:rFonts w:ascii="Century Gothic" w:hAnsi="Century Gothic" w:cs="Times New Roman"/>
          <w:sz w:val="20"/>
          <w:szCs w:val="20"/>
        </w:rPr>
        <w:t>d</w:t>
      </w:r>
      <w:r w:rsidR="00B913F9" w:rsidRPr="00314136">
        <w:rPr>
          <w:rFonts w:ascii="Century Gothic" w:hAnsi="Century Gothic" w:cs="Times New Roman"/>
          <w:sz w:val="20"/>
          <w:szCs w:val="20"/>
        </w:rPr>
        <w:t>just for</w:t>
      </w:r>
      <w:r w:rsidR="004002DE" w:rsidRPr="00314136">
        <w:rPr>
          <w:rFonts w:ascii="Century Gothic" w:hAnsi="Century Gothic" w:cs="Times New Roman"/>
          <w:sz w:val="20"/>
          <w:szCs w:val="20"/>
        </w:rPr>
        <w:t xml:space="preserve"> missing data (missing data points are presented in Supplemental Table 1). We then ran a stepwise forward selection with a proportional hazard model with p &lt; 0.1 as entry criteria. </w:t>
      </w:r>
      <w:r w:rsidR="00946B51" w:rsidRPr="00314136">
        <w:rPr>
          <w:rFonts w:ascii="Century Gothic" w:hAnsi="Century Gothic" w:cs="Times New Roman"/>
          <w:sz w:val="20"/>
          <w:szCs w:val="20"/>
        </w:rPr>
        <w:t xml:space="preserve">In order to correct for a possible error during imputation that might be introduced by missing values being distributed in a non-random fashion, we used a pattern mixture model during sensitivity analysis. </w:t>
      </w:r>
      <w:r w:rsidR="00212888" w:rsidRPr="00314136">
        <w:rPr>
          <w:rFonts w:ascii="Century Gothic" w:hAnsi="Century Gothic" w:cs="Times New Roman"/>
          <w:sz w:val="20"/>
          <w:szCs w:val="20"/>
        </w:rPr>
        <w:t xml:space="preserve">Finally, an individual logistic regression analysis </w:t>
      </w:r>
      <w:r w:rsidR="00D41BBD" w:rsidRPr="00314136">
        <w:rPr>
          <w:rFonts w:ascii="Century Gothic" w:hAnsi="Century Gothic" w:cs="Times New Roman"/>
          <w:sz w:val="20"/>
          <w:szCs w:val="20"/>
        </w:rPr>
        <w:t xml:space="preserve">was performed </w:t>
      </w:r>
      <w:r w:rsidR="00212888" w:rsidRPr="00314136">
        <w:rPr>
          <w:rFonts w:ascii="Century Gothic" w:hAnsi="Century Gothic" w:cs="Times New Roman"/>
          <w:sz w:val="20"/>
          <w:szCs w:val="20"/>
        </w:rPr>
        <w:t xml:space="preserve">to investigate the impact of an arterial complication </w:t>
      </w:r>
      <w:r w:rsidRPr="00314136">
        <w:rPr>
          <w:rFonts w:ascii="Century Gothic" w:hAnsi="Century Gothic" w:cs="Times New Roman"/>
          <w:sz w:val="20"/>
          <w:szCs w:val="20"/>
        </w:rPr>
        <w:t xml:space="preserve">in the years 2012/13 </w:t>
      </w:r>
      <w:r w:rsidR="00212888" w:rsidRPr="00314136">
        <w:rPr>
          <w:rFonts w:ascii="Century Gothic" w:hAnsi="Century Gothic" w:cs="Times New Roman"/>
          <w:sz w:val="20"/>
          <w:szCs w:val="20"/>
        </w:rPr>
        <w:t xml:space="preserve">on </w:t>
      </w:r>
      <w:r w:rsidR="00D41BBD" w:rsidRPr="00314136">
        <w:rPr>
          <w:rFonts w:ascii="Century Gothic" w:hAnsi="Century Gothic" w:cs="Times New Roman"/>
          <w:sz w:val="20"/>
          <w:szCs w:val="20"/>
        </w:rPr>
        <w:t>clinical outcomes</w:t>
      </w:r>
      <w:r w:rsidR="00212888" w:rsidRPr="00314136">
        <w:rPr>
          <w:rFonts w:ascii="Century Gothic" w:hAnsi="Century Gothic" w:cs="Times New Roman"/>
          <w:sz w:val="20"/>
          <w:szCs w:val="20"/>
        </w:rPr>
        <w:t xml:space="preserve">. </w:t>
      </w:r>
    </w:p>
    <w:p w14:paraId="755A99F1" w14:textId="43295B64" w:rsidR="004002DE" w:rsidRPr="00314136" w:rsidRDefault="004002DE" w:rsidP="00212888">
      <w:pPr>
        <w:spacing w:line="480" w:lineRule="auto"/>
        <w:jc w:val="both"/>
        <w:rPr>
          <w:rFonts w:ascii="Century Gothic" w:hAnsi="Century Gothic" w:cs="Times New Roman"/>
          <w:i/>
          <w:sz w:val="20"/>
        </w:rPr>
      </w:pPr>
    </w:p>
    <w:p w14:paraId="075CB8B6" w14:textId="64FBBE7A" w:rsidR="00F433A2" w:rsidRPr="00314136" w:rsidRDefault="00F433A2" w:rsidP="00F433A2">
      <w:pPr>
        <w:spacing w:line="480" w:lineRule="auto"/>
        <w:rPr>
          <w:rFonts w:ascii="Century Gothic" w:hAnsi="Century Gothic" w:cs="Times New Roman"/>
          <w:b/>
          <w:sz w:val="28"/>
        </w:rPr>
      </w:pPr>
      <w:r w:rsidRPr="00314136">
        <w:rPr>
          <w:rFonts w:ascii="Century Gothic" w:hAnsi="Century Gothic" w:cs="Times New Roman"/>
          <w:b/>
          <w:sz w:val="28"/>
        </w:rPr>
        <w:lastRenderedPageBreak/>
        <w:t>R</w:t>
      </w:r>
      <w:r w:rsidR="000E0848" w:rsidRPr="00314136">
        <w:rPr>
          <w:rFonts w:ascii="Century Gothic" w:hAnsi="Century Gothic" w:cs="Times New Roman"/>
          <w:b/>
          <w:sz w:val="28"/>
        </w:rPr>
        <w:t>esults</w:t>
      </w:r>
    </w:p>
    <w:p w14:paraId="0B26E334" w14:textId="3469170F" w:rsidR="00F433A2" w:rsidRPr="00314136" w:rsidRDefault="00F433A2" w:rsidP="00F433A2">
      <w:pPr>
        <w:spacing w:line="480" w:lineRule="auto"/>
        <w:jc w:val="both"/>
        <w:rPr>
          <w:rFonts w:ascii="Century Gothic" w:hAnsi="Century Gothic" w:cs="Times New Roman"/>
          <w:i/>
          <w:sz w:val="20"/>
        </w:rPr>
      </w:pPr>
      <w:r w:rsidRPr="00314136">
        <w:rPr>
          <w:rFonts w:ascii="Century Gothic" w:hAnsi="Century Gothic" w:cs="Times New Roman"/>
          <w:i/>
          <w:sz w:val="20"/>
        </w:rPr>
        <w:t>Temporal trends and baseline demographics by access site choice</w:t>
      </w:r>
      <w:r w:rsidR="0038603F" w:rsidRPr="00314136">
        <w:rPr>
          <w:rFonts w:ascii="Century Gothic" w:hAnsi="Century Gothic" w:cs="Times New Roman"/>
          <w:i/>
          <w:sz w:val="20"/>
        </w:rPr>
        <w:t xml:space="preserve"> for CTO-PCI</w:t>
      </w:r>
    </w:p>
    <w:p w14:paraId="6DE7077F" w14:textId="7C47EBA4" w:rsidR="00F433A2" w:rsidRPr="00314136" w:rsidRDefault="00F433A2" w:rsidP="00F433A2">
      <w:pPr>
        <w:spacing w:line="480" w:lineRule="auto"/>
        <w:jc w:val="both"/>
        <w:rPr>
          <w:rFonts w:ascii="Century Gothic" w:hAnsi="Century Gothic" w:cs="Times New Roman"/>
          <w:sz w:val="20"/>
        </w:rPr>
      </w:pPr>
      <w:r w:rsidRPr="00314136">
        <w:rPr>
          <w:rFonts w:ascii="Century Gothic" w:hAnsi="Century Gothic" w:cs="Times New Roman"/>
          <w:sz w:val="20"/>
        </w:rPr>
        <w:t xml:space="preserve">Between 2006 and 2013, 26,807 stable angina CTO interventions were performed in the UK with significant increases in overall PCI and CTO-PCI numbers although the numbers of cases performed for CTO-PCI as a percentage of total PCI dropped significantly (Figure 1A). </w:t>
      </w:r>
      <w:r w:rsidR="00FC5EDA" w:rsidRPr="00314136">
        <w:rPr>
          <w:rFonts w:ascii="Century Gothic" w:hAnsi="Century Gothic" w:cs="Times New Roman"/>
          <w:sz w:val="20"/>
        </w:rPr>
        <w:t xml:space="preserve">During the study </w:t>
      </w:r>
      <w:r w:rsidR="006560DC" w:rsidRPr="00314136">
        <w:rPr>
          <w:rFonts w:ascii="Century Gothic" w:hAnsi="Century Gothic" w:cs="Times New Roman"/>
          <w:sz w:val="20"/>
        </w:rPr>
        <w:t>period,</w:t>
      </w:r>
      <w:r w:rsidR="00FC5EDA" w:rsidRPr="00314136">
        <w:rPr>
          <w:rFonts w:ascii="Century Gothic" w:hAnsi="Century Gothic" w:cs="Times New Roman"/>
          <w:sz w:val="20"/>
        </w:rPr>
        <w:t xml:space="preserve"> there was a significant decrease in femoral artery utilisation from 84.6% in 2006 to 57.9% in 2013</w:t>
      </w:r>
      <w:r w:rsidRPr="00314136">
        <w:rPr>
          <w:rFonts w:ascii="Century Gothic" w:hAnsi="Century Gothic" w:cs="Times New Roman"/>
          <w:sz w:val="20"/>
        </w:rPr>
        <w:t xml:space="preserve"> </w:t>
      </w:r>
      <w:r w:rsidR="00FC5EDA" w:rsidRPr="00314136">
        <w:rPr>
          <w:rFonts w:ascii="Century Gothic" w:hAnsi="Century Gothic" w:cs="Times New Roman"/>
          <w:sz w:val="20"/>
        </w:rPr>
        <w:t>(</w:t>
      </w:r>
      <w:r w:rsidRPr="00314136">
        <w:rPr>
          <w:rFonts w:ascii="Century Gothic" w:hAnsi="Century Gothic" w:cs="Times New Roman"/>
          <w:sz w:val="20"/>
        </w:rPr>
        <w:t>Figure 1B</w:t>
      </w:r>
      <w:r w:rsidR="00FC5EDA" w:rsidRPr="00314136">
        <w:rPr>
          <w:rFonts w:ascii="Century Gothic" w:hAnsi="Century Gothic" w:cs="Times New Roman"/>
          <w:sz w:val="20"/>
        </w:rPr>
        <w:t>, p&lt;0.0001</w:t>
      </w:r>
      <w:r w:rsidRPr="00314136">
        <w:rPr>
          <w:rFonts w:ascii="Century Gothic" w:hAnsi="Century Gothic" w:cs="Times New Roman"/>
          <w:sz w:val="20"/>
        </w:rPr>
        <w:t>)</w:t>
      </w:r>
      <w:r w:rsidR="00FC5EDA" w:rsidRPr="00314136">
        <w:rPr>
          <w:rFonts w:ascii="Century Gothic" w:hAnsi="Century Gothic" w:cs="Times New Roman"/>
          <w:sz w:val="20"/>
        </w:rPr>
        <w:t xml:space="preserve"> </w:t>
      </w:r>
      <w:r w:rsidR="00B431C9" w:rsidRPr="00314136">
        <w:rPr>
          <w:rFonts w:ascii="Century Gothic" w:hAnsi="Century Gothic" w:cs="Times New Roman"/>
          <w:sz w:val="20"/>
        </w:rPr>
        <w:t xml:space="preserve">and </w:t>
      </w:r>
      <w:r w:rsidR="00FC5EDA" w:rsidRPr="00314136">
        <w:rPr>
          <w:rFonts w:ascii="Century Gothic" w:hAnsi="Century Gothic" w:cs="Times New Roman"/>
          <w:sz w:val="20"/>
        </w:rPr>
        <w:t xml:space="preserve">although changes plateaued </w:t>
      </w:r>
      <w:r w:rsidR="006212B0" w:rsidRPr="00314136">
        <w:rPr>
          <w:rFonts w:ascii="Century Gothic" w:hAnsi="Century Gothic" w:cs="Times New Roman"/>
          <w:sz w:val="20"/>
        </w:rPr>
        <w:t>from 2011</w:t>
      </w:r>
      <w:r w:rsidR="00B431C9" w:rsidRPr="00314136">
        <w:rPr>
          <w:rFonts w:ascii="Century Gothic" w:hAnsi="Century Gothic" w:cs="Times New Roman"/>
          <w:sz w:val="20"/>
        </w:rPr>
        <w:t xml:space="preserve"> onwards, femoral use </w:t>
      </w:r>
      <w:r w:rsidR="00F31167" w:rsidRPr="00314136">
        <w:rPr>
          <w:rFonts w:ascii="Century Gothic" w:hAnsi="Century Gothic" w:cs="Times New Roman"/>
          <w:sz w:val="20"/>
        </w:rPr>
        <w:t xml:space="preserve">remained </w:t>
      </w:r>
      <w:r w:rsidR="00FC5EDA" w:rsidRPr="00314136">
        <w:rPr>
          <w:rFonts w:ascii="Century Gothic" w:hAnsi="Century Gothic" w:cs="Times New Roman"/>
          <w:sz w:val="20"/>
        </w:rPr>
        <w:t>dominant</w:t>
      </w:r>
      <w:r w:rsidRPr="00314136">
        <w:rPr>
          <w:rFonts w:ascii="Century Gothic" w:hAnsi="Century Gothic" w:cs="Times New Roman"/>
          <w:sz w:val="20"/>
        </w:rPr>
        <w:t xml:space="preserve">. </w:t>
      </w:r>
      <w:r w:rsidR="008C5E4F" w:rsidRPr="00314136">
        <w:rPr>
          <w:rFonts w:ascii="Century Gothic" w:hAnsi="Century Gothic" w:cs="Times New Roman"/>
          <w:sz w:val="20"/>
        </w:rPr>
        <w:t>Between 2006 and 2013</w:t>
      </w:r>
      <w:r w:rsidR="006212B0" w:rsidRPr="00314136">
        <w:rPr>
          <w:rFonts w:ascii="Century Gothic" w:hAnsi="Century Gothic" w:cs="Times New Roman"/>
          <w:sz w:val="20"/>
        </w:rPr>
        <w:t>,</w:t>
      </w:r>
      <w:r w:rsidR="008C5E4F" w:rsidRPr="00314136">
        <w:rPr>
          <w:rFonts w:ascii="Century Gothic" w:hAnsi="Century Gothic" w:cs="Times New Roman"/>
          <w:sz w:val="20"/>
        </w:rPr>
        <w:t xml:space="preserve"> there was a significant increase in dual arterial access use (Figure 2B, p&lt;0.0001). </w:t>
      </w:r>
      <w:r w:rsidR="006212B0" w:rsidRPr="00314136">
        <w:rPr>
          <w:rFonts w:ascii="Century Gothic" w:hAnsi="Century Gothic" w:cs="Times New Roman"/>
          <w:sz w:val="20"/>
        </w:rPr>
        <w:t xml:space="preserve">Within dual access cases, although there was a significant increase in dual access via radial use (0% to 6.6% during study period, </w:t>
      </w:r>
      <w:r w:rsidR="006560DC" w:rsidRPr="00314136">
        <w:rPr>
          <w:rFonts w:ascii="Century Gothic" w:hAnsi="Century Gothic" w:cs="Times New Roman"/>
          <w:sz w:val="20"/>
        </w:rPr>
        <w:t>p=0.0045), 93.</w:t>
      </w:r>
      <w:r w:rsidR="006212B0" w:rsidRPr="00314136">
        <w:rPr>
          <w:rFonts w:ascii="Century Gothic" w:hAnsi="Century Gothic" w:cs="Times New Roman"/>
          <w:sz w:val="20"/>
        </w:rPr>
        <w:t xml:space="preserve">4% of dual access cases were undertaken using at least one femoral puncture (Figure 2B). </w:t>
      </w:r>
      <w:r w:rsidRPr="00314136">
        <w:rPr>
          <w:rFonts w:ascii="Century Gothic" w:hAnsi="Century Gothic" w:cs="Times New Roman"/>
          <w:sz w:val="20"/>
        </w:rPr>
        <w:t xml:space="preserve">The baseline demographics </w:t>
      </w:r>
      <w:r w:rsidR="006212B0" w:rsidRPr="00314136">
        <w:rPr>
          <w:rFonts w:ascii="Century Gothic" w:hAnsi="Century Gothic" w:cs="Times New Roman"/>
          <w:sz w:val="20"/>
        </w:rPr>
        <w:t xml:space="preserve">by access site </w:t>
      </w:r>
      <w:r w:rsidRPr="00314136">
        <w:rPr>
          <w:rFonts w:ascii="Century Gothic" w:hAnsi="Century Gothic" w:cs="Times New Roman"/>
          <w:sz w:val="20"/>
        </w:rPr>
        <w:t xml:space="preserve">for patients </w:t>
      </w:r>
      <w:r w:rsidR="006212B0" w:rsidRPr="00314136">
        <w:rPr>
          <w:rFonts w:ascii="Century Gothic" w:hAnsi="Century Gothic" w:cs="Times New Roman"/>
          <w:sz w:val="20"/>
        </w:rPr>
        <w:t xml:space="preserve">undergoing CTO-PCI in 2012 and 2013 </w:t>
      </w:r>
      <w:r w:rsidRPr="00314136">
        <w:rPr>
          <w:rFonts w:ascii="Century Gothic" w:hAnsi="Century Gothic" w:cs="Times New Roman"/>
          <w:sz w:val="20"/>
        </w:rPr>
        <w:t xml:space="preserve">are presented in Table 1. </w:t>
      </w:r>
      <w:r w:rsidR="008C465F" w:rsidRPr="00314136">
        <w:rPr>
          <w:rFonts w:ascii="Century Gothic" w:hAnsi="Century Gothic" w:cs="Times New Roman"/>
          <w:sz w:val="20"/>
        </w:rPr>
        <w:t xml:space="preserve">In general, baseline clinical characteristics </w:t>
      </w:r>
      <w:r w:rsidR="00F94F8C" w:rsidRPr="00314136">
        <w:rPr>
          <w:rFonts w:ascii="Century Gothic" w:hAnsi="Century Gothic" w:cs="Times New Roman"/>
          <w:sz w:val="20"/>
        </w:rPr>
        <w:t>did not differ significantly by</w:t>
      </w:r>
      <w:r w:rsidR="008C465F" w:rsidRPr="00314136">
        <w:rPr>
          <w:rFonts w:ascii="Century Gothic" w:hAnsi="Century Gothic" w:cs="Times New Roman"/>
          <w:sz w:val="20"/>
        </w:rPr>
        <w:t xml:space="preserve"> access </w:t>
      </w:r>
      <w:r w:rsidR="00303E0B" w:rsidRPr="00314136">
        <w:rPr>
          <w:rFonts w:ascii="Century Gothic" w:hAnsi="Century Gothic" w:cs="Times New Roman"/>
          <w:sz w:val="20"/>
        </w:rPr>
        <w:t>site choice for CTO-PCI</w:t>
      </w:r>
      <w:r w:rsidRPr="00314136">
        <w:rPr>
          <w:rFonts w:ascii="Century Gothic" w:hAnsi="Century Gothic" w:cs="Times New Roman"/>
          <w:sz w:val="20"/>
        </w:rPr>
        <w:t xml:space="preserve"> </w:t>
      </w:r>
      <w:r w:rsidR="008C465F" w:rsidRPr="00314136">
        <w:rPr>
          <w:rFonts w:ascii="Century Gothic" w:hAnsi="Century Gothic" w:cs="Times New Roman"/>
          <w:sz w:val="20"/>
        </w:rPr>
        <w:t>although a history of previous PCI and a history of previous CABG were the strongest associates,</w:t>
      </w:r>
    </w:p>
    <w:p w14:paraId="53178986" w14:textId="77777777" w:rsidR="00F433A2" w:rsidRPr="00314136" w:rsidRDefault="00F433A2" w:rsidP="00F433A2">
      <w:pPr>
        <w:spacing w:line="480" w:lineRule="auto"/>
        <w:jc w:val="both"/>
        <w:rPr>
          <w:rFonts w:ascii="Century Gothic" w:hAnsi="Century Gothic" w:cs="Times New Roman"/>
          <w:sz w:val="20"/>
        </w:rPr>
      </w:pPr>
    </w:p>
    <w:p w14:paraId="4903B338" w14:textId="5BA9C08C" w:rsidR="00F433A2" w:rsidRPr="00314136" w:rsidRDefault="00F433A2" w:rsidP="00F433A2">
      <w:pPr>
        <w:spacing w:line="480" w:lineRule="auto"/>
        <w:jc w:val="both"/>
        <w:rPr>
          <w:rFonts w:ascii="Century Gothic" w:hAnsi="Century Gothic" w:cs="Times New Roman"/>
          <w:i/>
          <w:sz w:val="20"/>
        </w:rPr>
      </w:pPr>
      <w:r w:rsidRPr="00314136">
        <w:rPr>
          <w:rFonts w:ascii="Century Gothic" w:hAnsi="Century Gothic" w:cs="Times New Roman"/>
          <w:i/>
          <w:sz w:val="20"/>
        </w:rPr>
        <w:t xml:space="preserve">Procedural variables by </w:t>
      </w:r>
      <w:r w:rsidR="0038603F" w:rsidRPr="00314136">
        <w:rPr>
          <w:rFonts w:ascii="Century Gothic" w:hAnsi="Century Gothic" w:cs="Times New Roman"/>
          <w:i/>
          <w:sz w:val="20"/>
        </w:rPr>
        <w:t>access site choice for CTO-PCI</w:t>
      </w:r>
    </w:p>
    <w:p w14:paraId="49058278" w14:textId="062E198D" w:rsidR="00413C58" w:rsidRPr="00314136" w:rsidRDefault="00733FCB" w:rsidP="00413C58">
      <w:pPr>
        <w:spacing w:line="480" w:lineRule="auto"/>
        <w:jc w:val="both"/>
        <w:rPr>
          <w:rFonts w:ascii="Century Gothic" w:hAnsi="Century Gothic" w:cs="Times New Roman"/>
          <w:sz w:val="20"/>
        </w:rPr>
      </w:pPr>
      <w:r w:rsidRPr="00314136">
        <w:rPr>
          <w:rFonts w:ascii="Century Gothic" w:hAnsi="Century Gothic" w:cs="Times New Roman"/>
          <w:sz w:val="20"/>
        </w:rPr>
        <w:t xml:space="preserve">The procedural variables for patients </w:t>
      </w:r>
      <w:r w:rsidR="000A545A" w:rsidRPr="00314136">
        <w:rPr>
          <w:rFonts w:ascii="Century Gothic" w:hAnsi="Century Gothic" w:cs="Times New Roman"/>
          <w:sz w:val="20"/>
        </w:rPr>
        <w:t>by access site</w:t>
      </w:r>
      <w:r w:rsidRPr="00314136">
        <w:rPr>
          <w:rFonts w:ascii="Century Gothic" w:hAnsi="Century Gothic" w:cs="Times New Roman"/>
          <w:sz w:val="20"/>
        </w:rPr>
        <w:t xml:space="preserve"> are presented in Table 2. In contrast to patient baseline characteristics, there were many significant differences amongst procedural variables patients who under CTO-PCI using femoral </w:t>
      </w:r>
      <w:r w:rsidR="00866B7C" w:rsidRPr="00314136">
        <w:rPr>
          <w:rFonts w:ascii="Century Gothic" w:hAnsi="Century Gothic" w:cs="Times New Roman"/>
          <w:sz w:val="20"/>
        </w:rPr>
        <w:t xml:space="preserve">artery </w:t>
      </w:r>
      <w:r w:rsidRPr="00314136">
        <w:rPr>
          <w:rFonts w:ascii="Century Gothic" w:hAnsi="Century Gothic" w:cs="Times New Roman"/>
          <w:sz w:val="20"/>
        </w:rPr>
        <w:t xml:space="preserve">access compared to those via radial </w:t>
      </w:r>
      <w:r w:rsidR="00866B7C" w:rsidRPr="00314136">
        <w:rPr>
          <w:rFonts w:ascii="Century Gothic" w:hAnsi="Century Gothic" w:cs="Times New Roman"/>
          <w:sz w:val="20"/>
        </w:rPr>
        <w:t xml:space="preserve">artery </w:t>
      </w:r>
      <w:r w:rsidRPr="00314136">
        <w:rPr>
          <w:rFonts w:ascii="Century Gothic" w:hAnsi="Century Gothic" w:cs="Times New Roman"/>
          <w:sz w:val="20"/>
        </w:rPr>
        <w:t xml:space="preserve">access. Additionally, the complexity of the intervention was closely associated with access choice with a primary consultant operator, dual arterial access, intra-vascular ultrasound, rotational atherectomy, penetration catheter, </w:t>
      </w:r>
      <w:r w:rsidR="00866B7C" w:rsidRPr="00314136">
        <w:rPr>
          <w:rFonts w:ascii="Century Gothic" w:hAnsi="Century Gothic" w:cs="Times New Roman"/>
          <w:sz w:val="20"/>
        </w:rPr>
        <w:t>micro-catheter</w:t>
      </w:r>
      <w:r w:rsidRPr="00314136">
        <w:rPr>
          <w:rFonts w:ascii="Century Gothic" w:hAnsi="Century Gothic" w:cs="Times New Roman"/>
          <w:sz w:val="20"/>
        </w:rPr>
        <w:t xml:space="preserve">, and Crossboss/Stingray use all more frequently observed when femoral artery access was </w:t>
      </w:r>
      <w:r w:rsidR="00866B7C" w:rsidRPr="00314136">
        <w:rPr>
          <w:rFonts w:ascii="Century Gothic" w:hAnsi="Century Gothic" w:cs="Times New Roman"/>
          <w:sz w:val="20"/>
        </w:rPr>
        <w:t>chosen</w:t>
      </w:r>
      <w:r w:rsidRPr="00314136">
        <w:rPr>
          <w:rFonts w:ascii="Century Gothic" w:hAnsi="Century Gothic" w:cs="Times New Roman"/>
          <w:sz w:val="20"/>
        </w:rPr>
        <w:t>.</w:t>
      </w:r>
      <w:r w:rsidRPr="00314136">
        <w:rPr>
          <w:rFonts w:ascii="Century Gothic" w:hAnsi="Century Gothic" w:cs="Times New Roman"/>
          <w:color w:val="000000" w:themeColor="text1"/>
          <w:sz w:val="20"/>
        </w:rPr>
        <w:t xml:space="preserve"> </w:t>
      </w:r>
      <w:r w:rsidRPr="00314136">
        <w:rPr>
          <w:rFonts w:ascii="Century Gothic" w:hAnsi="Century Gothic" w:cs="Times New Roman"/>
          <w:sz w:val="20"/>
        </w:rPr>
        <w:t>T</w:t>
      </w:r>
      <w:r w:rsidR="004D11D1" w:rsidRPr="00314136">
        <w:rPr>
          <w:rFonts w:ascii="Century Gothic" w:hAnsi="Century Gothic" w:cs="Times New Roman"/>
          <w:sz w:val="20"/>
        </w:rPr>
        <w:t xml:space="preserve">here was a highly significant </w:t>
      </w:r>
      <w:r w:rsidRPr="00314136">
        <w:rPr>
          <w:rFonts w:ascii="Century Gothic" w:hAnsi="Century Gothic" w:cs="Times New Roman"/>
          <w:sz w:val="20"/>
        </w:rPr>
        <w:t>association between</w:t>
      </w:r>
      <w:r w:rsidR="004D11D1" w:rsidRPr="00314136">
        <w:rPr>
          <w:rFonts w:ascii="Century Gothic" w:hAnsi="Century Gothic" w:cs="Times New Roman"/>
          <w:sz w:val="20"/>
        </w:rPr>
        <w:t xml:space="preserve"> femoral artery access </w:t>
      </w:r>
      <w:r w:rsidRPr="00314136">
        <w:rPr>
          <w:rFonts w:ascii="Century Gothic" w:hAnsi="Century Gothic" w:cs="Times New Roman"/>
          <w:sz w:val="20"/>
        </w:rPr>
        <w:t>and</w:t>
      </w:r>
      <w:r w:rsidR="004D11D1" w:rsidRPr="00314136">
        <w:rPr>
          <w:rFonts w:ascii="Century Gothic" w:hAnsi="Century Gothic" w:cs="Times New Roman"/>
          <w:sz w:val="20"/>
        </w:rPr>
        <w:t xml:space="preserve"> the number of CTO devices </w:t>
      </w:r>
      <w:r w:rsidRPr="00314136">
        <w:rPr>
          <w:rFonts w:ascii="Century Gothic" w:hAnsi="Century Gothic" w:cs="Times New Roman"/>
          <w:sz w:val="20"/>
        </w:rPr>
        <w:t>us</w:t>
      </w:r>
      <w:r w:rsidR="004D11D1" w:rsidRPr="00314136">
        <w:rPr>
          <w:rFonts w:ascii="Century Gothic" w:hAnsi="Century Gothic" w:cs="Times New Roman"/>
          <w:sz w:val="20"/>
        </w:rPr>
        <w:t>ed (</w:t>
      </w:r>
      <w:r w:rsidRPr="00314136">
        <w:rPr>
          <w:rFonts w:ascii="Century Gothic" w:hAnsi="Century Gothic" w:cs="Times New Roman"/>
          <w:sz w:val="20"/>
        </w:rPr>
        <w:t>R</w:t>
      </w:r>
      <w:r w:rsidRPr="00314136">
        <w:rPr>
          <w:rFonts w:ascii="Century Gothic" w:hAnsi="Century Gothic" w:cs="Times New Roman"/>
          <w:sz w:val="20"/>
          <w:vertAlign w:val="superscript"/>
        </w:rPr>
        <w:t>2</w:t>
      </w:r>
      <w:r w:rsidRPr="00314136">
        <w:rPr>
          <w:rFonts w:ascii="Century Gothic" w:hAnsi="Century Gothic" w:cs="Times New Roman"/>
          <w:sz w:val="20"/>
        </w:rPr>
        <w:t xml:space="preserve">=0.965, </w:t>
      </w:r>
      <w:r w:rsidR="004D11D1" w:rsidRPr="00314136">
        <w:rPr>
          <w:rFonts w:ascii="Century Gothic" w:hAnsi="Century Gothic" w:cs="Times New Roman"/>
          <w:sz w:val="20"/>
        </w:rPr>
        <w:t>p=0.001 for trend, Figure 3</w:t>
      </w:r>
      <w:r w:rsidRPr="00314136">
        <w:rPr>
          <w:rFonts w:ascii="Century Gothic" w:hAnsi="Century Gothic" w:cs="Times New Roman"/>
          <w:sz w:val="20"/>
        </w:rPr>
        <w:t>A</w:t>
      </w:r>
      <w:r w:rsidR="004D11D1" w:rsidRPr="00314136">
        <w:rPr>
          <w:rFonts w:ascii="Century Gothic" w:hAnsi="Century Gothic" w:cs="Times New Roman"/>
          <w:sz w:val="20"/>
        </w:rPr>
        <w:t>)</w:t>
      </w:r>
      <w:r w:rsidRPr="00314136">
        <w:rPr>
          <w:rFonts w:ascii="Century Gothic" w:hAnsi="Century Gothic" w:cs="Times New Roman"/>
          <w:sz w:val="20"/>
        </w:rPr>
        <w:t xml:space="preserve">, and a highly significant association between dual arterial access and the number of CTO devices </w:t>
      </w:r>
      <w:r w:rsidR="00866B7C" w:rsidRPr="00314136">
        <w:rPr>
          <w:rFonts w:ascii="Century Gothic" w:hAnsi="Century Gothic" w:cs="Times New Roman"/>
          <w:sz w:val="20"/>
        </w:rPr>
        <w:t xml:space="preserve">used </w:t>
      </w:r>
      <w:r w:rsidRPr="00314136">
        <w:rPr>
          <w:rFonts w:ascii="Century Gothic" w:hAnsi="Century Gothic" w:cs="Times New Roman"/>
          <w:sz w:val="20"/>
        </w:rPr>
        <w:t>(R</w:t>
      </w:r>
      <w:r w:rsidRPr="00314136">
        <w:rPr>
          <w:rFonts w:ascii="Century Gothic" w:hAnsi="Century Gothic" w:cs="Times New Roman"/>
          <w:sz w:val="20"/>
          <w:vertAlign w:val="superscript"/>
        </w:rPr>
        <w:t>2</w:t>
      </w:r>
      <w:r w:rsidRPr="00314136">
        <w:rPr>
          <w:rFonts w:ascii="Century Gothic" w:hAnsi="Century Gothic" w:cs="Times New Roman"/>
          <w:sz w:val="20"/>
        </w:rPr>
        <w:t>=0.996, p=0.0001 for trend, Figure 3B).</w:t>
      </w:r>
      <w:r w:rsidR="00866B7C" w:rsidRPr="00314136">
        <w:rPr>
          <w:rFonts w:ascii="Century Gothic" w:hAnsi="Century Gothic" w:cs="Times New Roman"/>
          <w:sz w:val="20"/>
        </w:rPr>
        <w:t xml:space="preserve"> Procedural success and the number of successful lesions was </w:t>
      </w:r>
      <w:r w:rsidR="00866B7C" w:rsidRPr="00314136">
        <w:rPr>
          <w:rFonts w:ascii="Century Gothic" w:hAnsi="Century Gothic" w:cs="Times New Roman"/>
          <w:sz w:val="20"/>
        </w:rPr>
        <w:lastRenderedPageBreak/>
        <w:t xml:space="preserve">lower in the femoral cohort (Table 2). </w:t>
      </w:r>
      <w:r w:rsidR="005816AF" w:rsidRPr="00314136">
        <w:rPr>
          <w:rFonts w:ascii="Century Gothic" w:hAnsi="Century Gothic" w:cs="Times New Roman"/>
          <w:sz w:val="20"/>
        </w:rPr>
        <w:t>Supplementary t</w:t>
      </w:r>
      <w:r w:rsidR="00413C58" w:rsidRPr="00314136">
        <w:rPr>
          <w:rFonts w:ascii="Century Gothic" w:hAnsi="Century Gothic" w:cs="Times New Roman"/>
          <w:sz w:val="20"/>
        </w:rPr>
        <w:t xml:space="preserve">able </w:t>
      </w:r>
      <w:r w:rsidR="005816AF" w:rsidRPr="00314136">
        <w:rPr>
          <w:rFonts w:ascii="Century Gothic" w:hAnsi="Century Gothic" w:cs="Times New Roman"/>
          <w:sz w:val="20"/>
        </w:rPr>
        <w:t>2</w:t>
      </w:r>
      <w:r w:rsidR="00413C58" w:rsidRPr="00314136">
        <w:rPr>
          <w:rFonts w:ascii="Century Gothic" w:hAnsi="Century Gothic" w:cs="Times New Roman"/>
          <w:sz w:val="20"/>
        </w:rPr>
        <w:t xml:space="preserve"> illustrates baseline variables and procedural variable categorised by radial only, radial dual access, femoral only, radial/femoral dual access and femoral dual access. </w:t>
      </w:r>
    </w:p>
    <w:p w14:paraId="3196D8C4" w14:textId="77777777" w:rsidR="00B721DD" w:rsidRPr="00314136" w:rsidRDefault="00B721DD" w:rsidP="00866B7C">
      <w:pPr>
        <w:spacing w:line="480" w:lineRule="auto"/>
        <w:jc w:val="both"/>
        <w:rPr>
          <w:rFonts w:ascii="Century Gothic" w:hAnsi="Century Gothic" w:cs="Times New Roman"/>
          <w:sz w:val="20"/>
        </w:rPr>
      </w:pPr>
    </w:p>
    <w:p w14:paraId="4CED6463" w14:textId="3E445C5A" w:rsidR="00F433A2" w:rsidRPr="00314136" w:rsidRDefault="00F433A2" w:rsidP="00F433A2">
      <w:pPr>
        <w:spacing w:line="480" w:lineRule="auto"/>
        <w:jc w:val="both"/>
        <w:rPr>
          <w:rFonts w:ascii="Century Gothic" w:hAnsi="Century Gothic" w:cs="Times New Roman"/>
          <w:i/>
          <w:sz w:val="20"/>
        </w:rPr>
      </w:pPr>
      <w:r w:rsidRPr="00314136">
        <w:rPr>
          <w:rFonts w:ascii="Century Gothic" w:hAnsi="Century Gothic" w:cs="Times New Roman"/>
          <w:i/>
          <w:sz w:val="20"/>
        </w:rPr>
        <w:t>Predictors of</w:t>
      </w:r>
      <w:r w:rsidR="0038603F" w:rsidRPr="00314136">
        <w:rPr>
          <w:rFonts w:ascii="Century Gothic" w:hAnsi="Century Gothic" w:cs="Times New Roman"/>
          <w:i/>
          <w:sz w:val="20"/>
        </w:rPr>
        <w:t xml:space="preserve"> access site choice for CTO-PCI</w:t>
      </w:r>
    </w:p>
    <w:p w14:paraId="4A3103CE" w14:textId="5D9FBA3E" w:rsidR="00F433A2" w:rsidRPr="00314136" w:rsidRDefault="00F433A2" w:rsidP="00F433A2">
      <w:pPr>
        <w:spacing w:line="480" w:lineRule="auto"/>
        <w:jc w:val="both"/>
        <w:rPr>
          <w:rFonts w:ascii="Century Gothic" w:hAnsi="Century Gothic" w:cs="Times New Roman"/>
          <w:i/>
          <w:sz w:val="20"/>
        </w:rPr>
      </w:pPr>
      <w:r w:rsidRPr="00314136">
        <w:rPr>
          <w:rFonts w:ascii="Century Gothic" w:hAnsi="Century Gothic" w:cs="Times New Roman"/>
          <w:sz w:val="20"/>
        </w:rPr>
        <w:t>Using multivariate analyses</w:t>
      </w:r>
      <w:r w:rsidR="00432BB7" w:rsidRPr="00314136">
        <w:rPr>
          <w:rFonts w:ascii="Century Gothic" w:hAnsi="Century Gothic" w:cs="Times New Roman"/>
          <w:sz w:val="20"/>
        </w:rPr>
        <w:t>,</w:t>
      </w:r>
      <w:r w:rsidRPr="00314136">
        <w:rPr>
          <w:rFonts w:ascii="Century Gothic" w:hAnsi="Century Gothic" w:cs="Times New Roman"/>
          <w:sz w:val="20"/>
        </w:rPr>
        <w:t xml:space="preserve"> covariates found</w:t>
      </w:r>
      <w:r w:rsidR="00F364EB" w:rsidRPr="00314136">
        <w:rPr>
          <w:rFonts w:ascii="Century Gothic" w:hAnsi="Century Gothic" w:cs="Times New Roman"/>
          <w:sz w:val="20"/>
        </w:rPr>
        <w:t xml:space="preserve"> to be</w:t>
      </w:r>
      <w:r w:rsidRPr="00314136">
        <w:rPr>
          <w:rFonts w:ascii="Century Gothic" w:hAnsi="Century Gothic" w:cs="Times New Roman"/>
          <w:sz w:val="20"/>
        </w:rPr>
        <w:t xml:space="preserve"> associated with </w:t>
      </w:r>
      <w:r w:rsidR="00F364EB" w:rsidRPr="00314136">
        <w:rPr>
          <w:rFonts w:ascii="Century Gothic" w:hAnsi="Century Gothic" w:cs="Times New Roman"/>
          <w:sz w:val="20"/>
        </w:rPr>
        <w:t>femoral artery access</w:t>
      </w:r>
      <w:r w:rsidRPr="00314136">
        <w:rPr>
          <w:rFonts w:ascii="Century Gothic" w:hAnsi="Century Gothic" w:cs="Times New Roman"/>
          <w:sz w:val="20"/>
        </w:rPr>
        <w:t xml:space="preserve"> </w:t>
      </w:r>
      <w:r w:rsidR="0038603F" w:rsidRPr="00314136">
        <w:rPr>
          <w:rFonts w:ascii="Century Gothic" w:hAnsi="Century Gothic" w:cs="Times New Roman"/>
          <w:sz w:val="20"/>
        </w:rPr>
        <w:t xml:space="preserve">for CTO-PCI in 2012 and 2013 </w:t>
      </w:r>
      <w:r w:rsidRPr="00314136">
        <w:rPr>
          <w:rFonts w:ascii="Century Gothic" w:hAnsi="Century Gothic" w:cs="Times New Roman"/>
          <w:sz w:val="20"/>
        </w:rPr>
        <w:t xml:space="preserve">were identified and are presented in Table </w:t>
      </w:r>
      <w:r w:rsidR="005816AF" w:rsidRPr="00314136">
        <w:rPr>
          <w:rFonts w:ascii="Century Gothic" w:hAnsi="Century Gothic" w:cs="Times New Roman"/>
          <w:sz w:val="20"/>
        </w:rPr>
        <w:t>3</w:t>
      </w:r>
      <w:r w:rsidRPr="00314136">
        <w:rPr>
          <w:rFonts w:ascii="Century Gothic" w:hAnsi="Century Gothic" w:cs="Times New Roman"/>
          <w:sz w:val="20"/>
        </w:rPr>
        <w:t>. The only patient-related f</w:t>
      </w:r>
      <w:r w:rsidR="00F364EB" w:rsidRPr="00314136">
        <w:rPr>
          <w:rFonts w:ascii="Century Gothic" w:hAnsi="Century Gothic" w:cs="Times New Roman"/>
          <w:sz w:val="20"/>
        </w:rPr>
        <w:t>actor</w:t>
      </w:r>
      <w:r w:rsidR="009F4340" w:rsidRPr="00314136">
        <w:rPr>
          <w:rFonts w:ascii="Century Gothic" w:hAnsi="Century Gothic" w:cs="Times New Roman"/>
          <w:sz w:val="20"/>
        </w:rPr>
        <w:t>s</w:t>
      </w:r>
      <w:r w:rsidRPr="00314136">
        <w:rPr>
          <w:rFonts w:ascii="Century Gothic" w:hAnsi="Century Gothic" w:cs="Times New Roman"/>
          <w:sz w:val="20"/>
        </w:rPr>
        <w:t xml:space="preserve"> associated with </w:t>
      </w:r>
      <w:r w:rsidR="009F4340" w:rsidRPr="00314136">
        <w:rPr>
          <w:rFonts w:ascii="Century Gothic" w:hAnsi="Century Gothic" w:cs="Times New Roman"/>
          <w:sz w:val="20"/>
        </w:rPr>
        <w:t>femoral access</w:t>
      </w:r>
      <w:r w:rsidRPr="00314136">
        <w:rPr>
          <w:rFonts w:ascii="Century Gothic" w:hAnsi="Century Gothic" w:cs="Times New Roman"/>
          <w:sz w:val="20"/>
        </w:rPr>
        <w:t xml:space="preserve"> </w:t>
      </w:r>
      <w:r w:rsidR="009F4340" w:rsidRPr="00314136">
        <w:rPr>
          <w:rFonts w:ascii="Century Gothic" w:hAnsi="Century Gothic" w:cs="Times New Roman"/>
          <w:sz w:val="20"/>
        </w:rPr>
        <w:t>were</w:t>
      </w:r>
      <w:r w:rsidRPr="00314136">
        <w:rPr>
          <w:rFonts w:ascii="Century Gothic" w:hAnsi="Century Gothic" w:cs="Times New Roman"/>
          <w:sz w:val="20"/>
        </w:rPr>
        <w:t xml:space="preserve"> female gender</w:t>
      </w:r>
      <w:r w:rsidR="009F4340" w:rsidRPr="00314136">
        <w:rPr>
          <w:rFonts w:ascii="Century Gothic" w:hAnsi="Century Gothic" w:cs="Times New Roman"/>
          <w:sz w:val="20"/>
        </w:rPr>
        <w:t xml:space="preserve"> and a history of previous revascularisation</w:t>
      </w:r>
      <w:r w:rsidRPr="00314136">
        <w:rPr>
          <w:rFonts w:ascii="Century Gothic" w:hAnsi="Century Gothic" w:cs="Times New Roman"/>
          <w:sz w:val="20"/>
        </w:rPr>
        <w:t xml:space="preserve">. Procedural factors associated with </w:t>
      </w:r>
      <w:r w:rsidR="00F364EB" w:rsidRPr="00314136">
        <w:rPr>
          <w:rFonts w:ascii="Century Gothic" w:hAnsi="Century Gothic" w:cs="Times New Roman"/>
          <w:sz w:val="20"/>
        </w:rPr>
        <w:t>femoral artery access</w:t>
      </w:r>
      <w:r w:rsidRPr="00314136">
        <w:rPr>
          <w:rFonts w:ascii="Century Gothic" w:hAnsi="Century Gothic" w:cs="Times New Roman"/>
          <w:sz w:val="20"/>
        </w:rPr>
        <w:t xml:space="preserve"> were</w:t>
      </w:r>
      <w:r w:rsidR="00F364EB" w:rsidRPr="00314136">
        <w:rPr>
          <w:rFonts w:ascii="Century Gothic" w:hAnsi="Century Gothic" w:cs="Times New Roman"/>
          <w:sz w:val="20"/>
        </w:rPr>
        <w:t xml:space="preserve"> dual arterial access</w:t>
      </w:r>
      <w:r w:rsidRPr="00314136">
        <w:rPr>
          <w:rFonts w:ascii="Century Gothic" w:hAnsi="Century Gothic" w:cs="Times New Roman"/>
          <w:sz w:val="20"/>
        </w:rPr>
        <w:t xml:space="preserve"> Crossboss/Stingray use, </w:t>
      </w:r>
      <w:r w:rsidR="009F4340" w:rsidRPr="00314136">
        <w:rPr>
          <w:rFonts w:ascii="Century Gothic" w:hAnsi="Century Gothic" w:cs="Times New Roman"/>
          <w:sz w:val="20"/>
        </w:rPr>
        <w:t xml:space="preserve">intra-vascular ultrasound use, </w:t>
      </w:r>
      <w:r w:rsidRPr="00314136">
        <w:rPr>
          <w:rFonts w:ascii="Century Gothic" w:hAnsi="Century Gothic" w:cs="Times New Roman"/>
          <w:sz w:val="20"/>
        </w:rPr>
        <w:t xml:space="preserve">rotational or laser atherectomy, and micro-catheter use. Circumflex </w:t>
      </w:r>
      <w:r w:rsidR="009F4340" w:rsidRPr="00314136">
        <w:rPr>
          <w:rFonts w:ascii="Century Gothic" w:hAnsi="Century Gothic" w:cs="Times New Roman"/>
          <w:sz w:val="20"/>
        </w:rPr>
        <w:t xml:space="preserve">CTO </w:t>
      </w:r>
      <w:r w:rsidRPr="00314136">
        <w:rPr>
          <w:rFonts w:ascii="Century Gothic" w:hAnsi="Century Gothic" w:cs="Times New Roman"/>
          <w:sz w:val="20"/>
        </w:rPr>
        <w:t xml:space="preserve">intervention </w:t>
      </w:r>
      <w:r w:rsidR="009F4340" w:rsidRPr="00314136">
        <w:rPr>
          <w:rFonts w:ascii="Century Gothic" w:hAnsi="Century Gothic" w:cs="Times New Roman"/>
          <w:sz w:val="20"/>
        </w:rPr>
        <w:t xml:space="preserve">was associated with </w:t>
      </w:r>
      <w:r w:rsidRPr="00314136">
        <w:rPr>
          <w:rFonts w:ascii="Century Gothic" w:hAnsi="Century Gothic" w:cs="Times New Roman"/>
          <w:sz w:val="20"/>
        </w:rPr>
        <w:t xml:space="preserve">lower </w:t>
      </w:r>
      <w:r w:rsidR="009F4340" w:rsidRPr="00314136">
        <w:rPr>
          <w:rFonts w:ascii="Century Gothic" w:hAnsi="Century Gothic" w:cs="Times New Roman"/>
          <w:sz w:val="20"/>
        </w:rPr>
        <w:t>use of femoral artery access</w:t>
      </w:r>
      <w:r w:rsidRPr="00314136">
        <w:rPr>
          <w:rFonts w:ascii="Century Gothic" w:hAnsi="Century Gothic" w:cs="Times New Roman"/>
          <w:sz w:val="20"/>
        </w:rPr>
        <w:t>.</w:t>
      </w:r>
    </w:p>
    <w:p w14:paraId="556BC782" w14:textId="77777777" w:rsidR="00F433A2" w:rsidRPr="00314136" w:rsidRDefault="00F433A2" w:rsidP="00F433A2">
      <w:pPr>
        <w:spacing w:line="480" w:lineRule="auto"/>
        <w:rPr>
          <w:rFonts w:ascii="Century Gothic" w:hAnsi="Century Gothic" w:cs="Times New Roman"/>
          <w:i/>
          <w:sz w:val="20"/>
        </w:rPr>
      </w:pPr>
    </w:p>
    <w:p w14:paraId="22D19F9E" w14:textId="7C8F06B3" w:rsidR="00F433A2" w:rsidRPr="00314136" w:rsidRDefault="00F433A2" w:rsidP="00F433A2">
      <w:pPr>
        <w:spacing w:line="480" w:lineRule="auto"/>
        <w:rPr>
          <w:rFonts w:ascii="Century Gothic" w:hAnsi="Century Gothic" w:cs="Times New Roman"/>
          <w:i/>
          <w:sz w:val="20"/>
        </w:rPr>
      </w:pPr>
      <w:r w:rsidRPr="00314136">
        <w:rPr>
          <w:rFonts w:ascii="Century Gothic" w:hAnsi="Century Gothic" w:cs="Times New Roman"/>
          <w:i/>
          <w:sz w:val="20"/>
        </w:rPr>
        <w:t xml:space="preserve">Clinical outcomes by </w:t>
      </w:r>
      <w:r w:rsidR="0038603F" w:rsidRPr="00314136">
        <w:rPr>
          <w:rFonts w:ascii="Century Gothic" w:hAnsi="Century Gothic" w:cs="Times New Roman"/>
          <w:i/>
          <w:sz w:val="20"/>
        </w:rPr>
        <w:t>access site choice for CTO-PCI</w:t>
      </w:r>
    </w:p>
    <w:p w14:paraId="5EE53E9F" w14:textId="11D6268F" w:rsidR="00F433A2" w:rsidRPr="00314136" w:rsidRDefault="00857941" w:rsidP="00F433A2">
      <w:pPr>
        <w:spacing w:line="480" w:lineRule="auto"/>
        <w:jc w:val="both"/>
        <w:rPr>
          <w:rFonts w:ascii="Century Gothic" w:hAnsi="Century Gothic" w:cs="Times New Roman"/>
          <w:sz w:val="20"/>
        </w:rPr>
      </w:pPr>
      <w:r w:rsidRPr="00314136">
        <w:rPr>
          <w:rFonts w:ascii="Century Gothic" w:hAnsi="Century Gothic" w:cs="Times New Roman"/>
          <w:sz w:val="20"/>
        </w:rPr>
        <w:t xml:space="preserve">Acute coronary arterial procedural complications for CTO-PCI procedures carried out in 2012 and 2013 were similar between the femoral and radial cohorts (Table </w:t>
      </w:r>
      <w:r w:rsidR="009D1E67" w:rsidRPr="00314136">
        <w:rPr>
          <w:rFonts w:ascii="Century Gothic" w:hAnsi="Century Gothic" w:cs="Times New Roman"/>
          <w:sz w:val="20"/>
        </w:rPr>
        <w:t>4</w:t>
      </w:r>
      <w:r w:rsidRPr="00314136">
        <w:rPr>
          <w:rFonts w:ascii="Century Gothic" w:hAnsi="Century Gothic" w:cs="Times New Roman"/>
          <w:sz w:val="20"/>
        </w:rPr>
        <w:t xml:space="preserve">). However, in-hospital complications including </w:t>
      </w:r>
      <w:r w:rsidR="00A260A9" w:rsidRPr="00314136">
        <w:rPr>
          <w:rFonts w:ascii="Century Gothic" w:hAnsi="Century Gothic" w:cs="Times New Roman"/>
          <w:sz w:val="20"/>
        </w:rPr>
        <w:t xml:space="preserve">an access site complication (1.5 vs. 0.5%, p&lt;0.001), </w:t>
      </w:r>
      <w:r w:rsidRPr="00314136">
        <w:rPr>
          <w:rFonts w:ascii="Century Gothic" w:hAnsi="Century Gothic" w:cs="Times New Roman"/>
          <w:sz w:val="20"/>
        </w:rPr>
        <w:t xml:space="preserve">peri-procedural MI (0.5 vs. 0.2%, p=0.037), major bleeding (0.8 vs. 0.2%, p&lt;0.001), blood transfusion (0.4 vs. 0%, p&lt;0.001) and death (0.2 vs. 0.1%, p=0.027) were more frequent in patients undergoing CTO-PCI using femoral artery access. </w:t>
      </w:r>
      <w:r w:rsidRPr="00314136">
        <w:rPr>
          <w:rFonts w:ascii="Century Gothic" w:hAnsi="Century Gothic" w:cs="Times New Roman"/>
          <w:color w:val="000000" w:themeColor="text1"/>
          <w:sz w:val="20"/>
        </w:rPr>
        <w:t>Mortality at 30-days (0.6 vs. 0.1%, p=0.002) was greater in femoral cohort.</w:t>
      </w:r>
      <w:r w:rsidR="00F433A2" w:rsidRPr="00314136">
        <w:rPr>
          <w:rFonts w:ascii="Century Gothic" w:hAnsi="Century Gothic" w:cs="Times New Roman"/>
          <w:color w:val="000000" w:themeColor="text1"/>
          <w:sz w:val="20"/>
        </w:rPr>
        <w:t xml:space="preserve"> </w:t>
      </w:r>
      <w:r w:rsidR="005816AF" w:rsidRPr="00314136">
        <w:rPr>
          <w:rFonts w:ascii="Century Gothic" w:hAnsi="Century Gothic" w:cs="Times New Roman"/>
          <w:sz w:val="20"/>
        </w:rPr>
        <w:t>Supplementary figure 1</w:t>
      </w:r>
      <w:r w:rsidR="00413C58" w:rsidRPr="00314136">
        <w:rPr>
          <w:rFonts w:ascii="Century Gothic" w:hAnsi="Century Gothic" w:cs="Times New Roman"/>
          <w:sz w:val="20"/>
        </w:rPr>
        <w:t xml:space="preserve"> illustrates outcomes categorised by radial only, radial dual access, femoral only, radial/femoral dual access and femoral dual access. </w:t>
      </w:r>
    </w:p>
    <w:p w14:paraId="1BA04BE1" w14:textId="77777777" w:rsidR="00F433A2" w:rsidRPr="00314136" w:rsidRDefault="00F433A2" w:rsidP="00F433A2">
      <w:pPr>
        <w:spacing w:line="480" w:lineRule="auto"/>
        <w:rPr>
          <w:rFonts w:ascii="Century Gothic" w:hAnsi="Century Gothic" w:cs="Times New Roman"/>
          <w:sz w:val="20"/>
        </w:rPr>
      </w:pPr>
    </w:p>
    <w:p w14:paraId="365EF2C3" w14:textId="0E2C3E14" w:rsidR="0038603F" w:rsidRPr="00314136" w:rsidRDefault="0038603F" w:rsidP="0038603F">
      <w:pPr>
        <w:spacing w:line="480" w:lineRule="auto"/>
        <w:rPr>
          <w:rFonts w:ascii="Century Gothic" w:hAnsi="Century Gothic" w:cs="Times New Roman"/>
          <w:i/>
          <w:sz w:val="20"/>
        </w:rPr>
      </w:pPr>
      <w:r w:rsidRPr="00314136">
        <w:rPr>
          <w:rFonts w:ascii="Century Gothic" w:hAnsi="Century Gothic" w:cs="Times New Roman"/>
          <w:i/>
          <w:sz w:val="20"/>
        </w:rPr>
        <w:t>Clinical outcomes by access site complication during CTO-PCI</w:t>
      </w:r>
    </w:p>
    <w:p w14:paraId="6F8BC2B7" w14:textId="78FCDC7D" w:rsidR="00F433A2" w:rsidRPr="00314136" w:rsidRDefault="0038603F" w:rsidP="00F433A2">
      <w:pPr>
        <w:spacing w:line="480" w:lineRule="auto"/>
        <w:jc w:val="both"/>
        <w:rPr>
          <w:rFonts w:ascii="Century Gothic" w:hAnsi="Century Gothic" w:cs="Times New Roman"/>
          <w:sz w:val="20"/>
        </w:rPr>
      </w:pPr>
      <w:r w:rsidRPr="00314136">
        <w:rPr>
          <w:rFonts w:ascii="Century Gothic" w:hAnsi="Century Gothic" w:cs="Times New Roman"/>
          <w:sz w:val="20"/>
        </w:rPr>
        <w:t>In an analysis of the full 2006-2013 cohort</w:t>
      </w:r>
      <w:r w:rsidR="00E55ADF" w:rsidRPr="00314136">
        <w:rPr>
          <w:rFonts w:ascii="Century Gothic" w:hAnsi="Century Gothic" w:cs="Times New Roman"/>
          <w:sz w:val="20"/>
        </w:rPr>
        <w:t>,</w:t>
      </w:r>
      <w:r w:rsidR="00AD087D" w:rsidRPr="00314136">
        <w:rPr>
          <w:rFonts w:ascii="Century Gothic" w:hAnsi="Century Gothic" w:cs="Times New Roman"/>
          <w:sz w:val="20"/>
        </w:rPr>
        <w:t xml:space="preserve"> a femoral</w:t>
      </w:r>
      <w:r w:rsidRPr="00314136">
        <w:rPr>
          <w:rFonts w:ascii="Century Gothic" w:hAnsi="Century Gothic" w:cs="Times New Roman"/>
          <w:sz w:val="20"/>
        </w:rPr>
        <w:t xml:space="preserve"> access site complication during CTO-PCI was associated w</w:t>
      </w:r>
      <w:r w:rsidR="000A545A" w:rsidRPr="00314136">
        <w:rPr>
          <w:rFonts w:ascii="Century Gothic" w:hAnsi="Century Gothic" w:cs="Times New Roman"/>
          <w:sz w:val="20"/>
        </w:rPr>
        <w:t>ith</w:t>
      </w:r>
      <w:r w:rsidRPr="00314136">
        <w:rPr>
          <w:rFonts w:ascii="Century Gothic" w:hAnsi="Century Gothic" w:cs="Times New Roman"/>
          <w:sz w:val="20"/>
        </w:rPr>
        <w:t xml:space="preserve"> significant increases in transfusion (8.0 vs. </w:t>
      </w:r>
      <w:r w:rsidR="00DD5CE1" w:rsidRPr="00314136">
        <w:rPr>
          <w:rFonts w:ascii="Century Gothic" w:hAnsi="Century Gothic" w:cs="Times New Roman"/>
          <w:sz w:val="20"/>
        </w:rPr>
        <w:t xml:space="preserve">0.1%, p&lt;0.001), </w:t>
      </w:r>
      <w:r w:rsidR="000A545A" w:rsidRPr="00314136">
        <w:rPr>
          <w:rFonts w:ascii="Century Gothic" w:hAnsi="Century Gothic" w:cs="Times New Roman"/>
          <w:sz w:val="20"/>
        </w:rPr>
        <w:t xml:space="preserve">acute </w:t>
      </w:r>
      <w:r w:rsidR="00DD5CE1" w:rsidRPr="00314136">
        <w:rPr>
          <w:rFonts w:ascii="Century Gothic" w:hAnsi="Century Gothic" w:cs="Times New Roman"/>
          <w:sz w:val="20"/>
        </w:rPr>
        <w:t>procedural coronary complication (17.3 vs. 5.8%, p&lt;0.0001), major bleeding (8.4 vs. 0.3%, p&lt;0.001) and mor</w:t>
      </w:r>
      <w:r w:rsidR="00E55ADF" w:rsidRPr="00314136">
        <w:rPr>
          <w:rFonts w:ascii="Century Gothic" w:hAnsi="Century Gothic" w:cs="Times New Roman"/>
          <w:sz w:val="20"/>
        </w:rPr>
        <w:t>t</w:t>
      </w:r>
      <w:r w:rsidR="00DD5CE1" w:rsidRPr="00314136">
        <w:rPr>
          <w:rFonts w:ascii="Century Gothic" w:hAnsi="Century Gothic" w:cs="Times New Roman"/>
          <w:sz w:val="20"/>
        </w:rPr>
        <w:t xml:space="preserve">ality at all time points (Table </w:t>
      </w:r>
      <w:r w:rsidR="005816AF" w:rsidRPr="00314136">
        <w:rPr>
          <w:rFonts w:ascii="Century Gothic" w:hAnsi="Century Gothic" w:cs="Times New Roman"/>
          <w:sz w:val="20"/>
        </w:rPr>
        <w:t>5</w:t>
      </w:r>
      <w:r w:rsidR="00DD5CE1" w:rsidRPr="00314136">
        <w:rPr>
          <w:rFonts w:ascii="Century Gothic" w:hAnsi="Century Gothic" w:cs="Times New Roman"/>
          <w:sz w:val="20"/>
        </w:rPr>
        <w:t xml:space="preserve">). </w:t>
      </w:r>
      <w:r w:rsidR="00E55ADF" w:rsidRPr="00314136">
        <w:rPr>
          <w:rFonts w:ascii="Century Gothic" w:hAnsi="Century Gothic" w:cs="Times New Roman"/>
          <w:sz w:val="20"/>
        </w:rPr>
        <w:t xml:space="preserve">Using individual logistic regression, the </w:t>
      </w:r>
      <w:r w:rsidR="00E55ADF" w:rsidRPr="00314136">
        <w:rPr>
          <w:rFonts w:ascii="Century Gothic" w:hAnsi="Century Gothic" w:cs="Times New Roman"/>
          <w:sz w:val="20"/>
        </w:rPr>
        <w:lastRenderedPageBreak/>
        <w:t xml:space="preserve">adverse </w:t>
      </w:r>
      <w:r w:rsidR="00583BE2" w:rsidRPr="00314136">
        <w:rPr>
          <w:rFonts w:ascii="Century Gothic" w:hAnsi="Century Gothic" w:cs="Times New Roman"/>
          <w:sz w:val="20"/>
        </w:rPr>
        <w:t>association</w:t>
      </w:r>
      <w:r w:rsidR="00E55ADF" w:rsidRPr="00314136">
        <w:rPr>
          <w:rFonts w:ascii="Century Gothic" w:hAnsi="Century Gothic" w:cs="Times New Roman"/>
          <w:sz w:val="20"/>
        </w:rPr>
        <w:t xml:space="preserve"> of an arterial complication on clinical events was significant (Table </w:t>
      </w:r>
      <w:r w:rsidR="005816AF" w:rsidRPr="00314136">
        <w:rPr>
          <w:rFonts w:ascii="Century Gothic" w:hAnsi="Century Gothic" w:cs="Times New Roman"/>
          <w:sz w:val="20"/>
        </w:rPr>
        <w:t>6</w:t>
      </w:r>
      <w:r w:rsidR="00E55ADF" w:rsidRPr="00314136">
        <w:rPr>
          <w:rFonts w:ascii="Century Gothic" w:hAnsi="Century Gothic" w:cs="Times New Roman"/>
          <w:sz w:val="20"/>
        </w:rPr>
        <w:t xml:space="preserve">). </w:t>
      </w:r>
      <w:r w:rsidR="00F433A2" w:rsidRPr="00314136">
        <w:rPr>
          <w:rFonts w:ascii="Century Gothic" w:hAnsi="Century Gothic" w:cs="Times New Roman"/>
          <w:sz w:val="20"/>
        </w:rPr>
        <w:t xml:space="preserve">Figure </w:t>
      </w:r>
      <w:r w:rsidR="005816AF" w:rsidRPr="00314136">
        <w:rPr>
          <w:rFonts w:ascii="Century Gothic" w:hAnsi="Century Gothic" w:cs="Times New Roman"/>
          <w:sz w:val="20"/>
        </w:rPr>
        <w:t>4</w:t>
      </w:r>
      <w:r w:rsidR="00F433A2" w:rsidRPr="00314136">
        <w:rPr>
          <w:rFonts w:ascii="Century Gothic" w:hAnsi="Century Gothic" w:cs="Times New Roman"/>
          <w:sz w:val="20"/>
        </w:rPr>
        <w:t xml:space="preserve"> illustrates the Kaplan Meier plots for mortality by </w:t>
      </w:r>
      <w:r w:rsidR="000A545A" w:rsidRPr="00314136">
        <w:rPr>
          <w:rFonts w:ascii="Century Gothic" w:hAnsi="Century Gothic" w:cs="Times New Roman"/>
          <w:sz w:val="20"/>
        </w:rPr>
        <w:t xml:space="preserve">femoral </w:t>
      </w:r>
      <w:r w:rsidR="00DD5CE1" w:rsidRPr="00314136">
        <w:rPr>
          <w:rFonts w:ascii="Century Gothic" w:hAnsi="Century Gothic" w:cs="Times New Roman"/>
          <w:sz w:val="20"/>
        </w:rPr>
        <w:t>access site complication</w:t>
      </w:r>
      <w:r w:rsidR="00F433A2" w:rsidRPr="00314136">
        <w:rPr>
          <w:rFonts w:ascii="Century Gothic" w:hAnsi="Century Gothic" w:cs="Times New Roman"/>
          <w:sz w:val="20"/>
        </w:rPr>
        <w:t xml:space="preserve"> status to 12-months confirming the significant </w:t>
      </w:r>
      <w:r w:rsidR="00583BE2" w:rsidRPr="00314136">
        <w:rPr>
          <w:rFonts w:ascii="Century Gothic" w:hAnsi="Century Gothic" w:cs="Times New Roman"/>
          <w:sz w:val="20"/>
        </w:rPr>
        <w:t>relationship between</w:t>
      </w:r>
      <w:r w:rsidR="00F433A2" w:rsidRPr="00314136">
        <w:rPr>
          <w:rFonts w:ascii="Century Gothic" w:hAnsi="Century Gothic" w:cs="Times New Roman"/>
          <w:sz w:val="20"/>
        </w:rPr>
        <w:t xml:space="preserve"> </w:t>
      </w:r>
      <w:r w:rsidR="000A545A" w:rsidRPr="00314136">
        <w:rPr>
          <w:rFonts w:ascii="Century Gothic" w:hAnsi="Century Gothic" w:cs="Times New Roman"/>
          <w:sz w:val="20"/>
        </w:rPr>
        <w:t>this event</w:t>
      </w:r>
      <w:r w:rsidR="00F433A2" w:rsidRPr="00314136">
        <w:rPr>
          <w:rFonts w:ascii="Century Gothic" w:hAnsi="Century Gothic" w:cs="Times New Roman"/>
          <w:sz w:val="20"/>
        </w:rPr>
        <w:t xml:space="preserve"> on patient survival</w:t>
      </w:r>
      <w:r w:rsidR="00E55ADF" w:rsidRPr="00314136">
        <w:rPr>
          <w:rFonts w:ascii="Century Gothic" w:hAnsi="Century Gothic" w:cs="Times New Roman"/>
          <w:sz w:val="20"/>
        </w:rPr>
        <w:t xml:space="preserve"> (p=0.001)</w:t>
      </w:r>
      <w:r w:rsidR="00F433A2" w:rsidRPr="00314136">
        <w:rPr>
          <w:rFonts w:ascii="Century Gothic" w:hAnsi="Century Gothic" w:cs="Times New Roman"/>
          <w:sz w:val="20"/>
        </w:rPr>
        <w:t xml:space="preserve">. </w:t>
      </w:r>
    </w:p>
    <w:p w14:paraId="2FD09F7F" w14:textId="77777777" w:rsidR="004002DE" w:rsidRPr="00314136" w:rsidRDefault="004002DE" w:rsidP="00212888">
      <w:pPr>
        <w:spacing w:line="480" w:lineRule="auto"/>
        <w:jc w:val="both"/>
        <w:rPr>
          <w:rFonts w:ascii="Century Gothic" w:hAnsi="Century Gothic" w:cs="Times New Roman"/>
          <w:sz w:val="22"/>
        </w:rPr>
      </w:pPr>
    </w:p>
    <w:p w14:paraId="78EF61A2" w14:textId="7D9B64B3" w:rsidR="00856164" w:rsidRPr="00314136" w:rsidRDefault="00856164" w:rsidP="00856164">
      <w:pPr>
        <w:widowControl w:val="0"/>
        <w:autoSpaceDE w:val="0"/>
        <w:autoSpaceDN w:val="0"/>
        <w:adjustRightInd w:val="0"/>
        <w:spacing w:line="480" w:lineRule="auto"/>
        <w:outlineLvl w:val="0"/>
        <w:rPr>
          <w:rFonts w:ascii="Century Gothic" w:hAnsi="Century Gothic" w:cs="Times New Roman"/>
          <w:bCs/>
          <w:color w:val="000000"/>
          <w:sz w:val="28"/>
        </w:rPr>
      </w:pPr>
      <w:r w:rsidRPr="00314136">
        <w:rPr>
          <w:rFonts w:ascii="Century Gothic" w:hAnsi="Century Gothic" w:cs="Times New Roman"/>
          <w:b/>
          <w:sz w:val="28"/>
          <w:lang w:eastAsia="en-GB"/>
        </w:rPr>
        <w:t>D</w:t>
      </w:r>
      <w:r w:rsidR="000E0848" w:rsidRPr="00314136">
        <w:rPr>
          <w:rFonts w:ascii="Century Gothic" w:hAnsi="Century Gothic" w:cs="Times New Roman"/>
          <w:b/>
          <w:sz w:val="28"/>
          <w:lang w:eastAsia="en-GB"/>
        </w:rPr>
        <w:t>iscussion</w:t>
      </w:r>
    </w:p>
    <w:p w14:paraId="26D83E30" w14:textId="5042EDB6" w:rsidR="00F51AC0" w:rsidRPr="00314136" w:rsidRDefault="007611B1" w:rsidP="00F51AC0">
      <w:pPr>
        <w:spacing w:line="480" w:lineRule="auto"/>
        <w:jc w:val="both"/>
        <w:rPr>
          <w:rFonts w:ascii="Century Gothic" w:hAnsi="Century Gothic" w:cs="Times New Roman"/>
          <w:sz w:val="20"/>
        </w:rPr>
      </w:pPr>
      <w:r w:rsidRPr="00314136">
        <w:rPr>
          <w:rFonts w:ascii="Century Gothic" w:hAnsi="Century Gothic" w:cs="Times New Roman"/>
          <w:sz w:val="20"/>
        </w:rPr>
        <w:t>The findings of the current study can be summ</w:t>
      </w:r>
      <w:r w:rsidR="000A545A" w:rsidRPr="00314136">
        <w:rPr>
          <w:rFonts w:ascii="Century Gothic" w:hAnsi="Century Gothic" w:cs="Times New Roman"/>
          <w:sz w:val="20"/>
        </w:rPr>
        <w:t>arised as follows: 1) T</w:t>
      </w:r>
      <w:r w:rsidRPr="00314136">
        <w:rPr>
          <w:rFonts w:ascii="Century Gothic" w:hAnsi="Century Gothic" w:cs="Times New Roman"/>
          <w:sz w:val="20"/>
        </w:rPr>
        <w:t xml:space="preserve">here was a significant </w:t>
      </w:r>
      <w:r w:rsidR="008C598F" w:rsidRPr="00314136">
        <w:rPr>
          <w:rFonts w:ascii="Century Gothic" w:hAnsi="Century Gothic" w:cs="Times New Roman"/>
          <w:sz w:val="20"/>
        </w:rPr>
        <w:t>increase</w:t>
      </w:r>
      <w:r w:rsidRPr="00314136">
        <w:rPr>
          <w:rFonts w:ascii="Century Gothic" w:hAnsi="Century Gothic" w:cs="Times New Roman"/>
          <w:sz w:val="20"/>
        </w:rPr>
        <w:t xml:space="preserve"> </w:t>
      </w:r>
      <w:r w:rsidR="002A4A6E" w:rsidRPr="00314136">
        <w:rPr>
          <w:rFonts w:ascii="Century Gothic" w:hAnsi="Century Gothic" w:cs="Times New Roman"/>
          <w:sz w:val="20"/>
        </w:rPr>
        <w:t xml:space="preserve">during the study period </w:t>
      </w:r>
      <w:r w:rsidRPr="00314136">
        <w:rPr>
          <w:rFonts w:ascii="Century Gothic" w:hAnsi="Century Gothic" w:cs="Times New Roman"/>
          <w:sz w:val="20"/>
        </w:rPr>
        <w:t xml:space="preserve">in </w:t>
      </w:r>
      <w:r w:rsidR="008C598F" w:rsidRPr="00314136">
        <w:rPr>
          <w:rFonts w:ascii="Century Gothic" w:hAnsi="Century Gothic" w:cs="Times New Roman"/>
          <w:sz w:val="20"/>
        </w:rPr>
        <w:t>radial</w:t>
      </w:r>
      <w:r w:rsidRPr="00314136">
        <w:rPr>
          <w:rFonts w:ascii="Century Gothic" w:hAnsi="Century Gothic" w:cs="Times New Roman"/>
          <w:sz w:val="20"/>
        </w:rPr>
        <w:t xml:space="preserve"> artery access for CTO-PCI, </w:t>
      </w:r>
      <w:r w:rsidR="000A545A" w:rsidRPr="00314136">
        <w:rPr>
          <w:rFonts w:ascii="Century Gothic" w:hAnsi="Century Gothic" w:cs="Times New Roman"/>
          <w:sz w:val="20"/>
        </w:rPr>
        <w:t xml:space="preserve">although </w:t>
      </w:r>
      <w:r w:rsidR="008C598F" w:rsidRPr="00314136">
        <w:rPr>
          <w:rFonts w:ascii="Century Gothic" w:hAnsi="Century Gothic" w:cs="Times New Roman"/>
          <w:sz w:val="20"/>
        </w:rPr>
        <w:t>the femoral artery remained the predominant</w:t>
      </w:r>
      <w:r w:rsidRPr="00314136">
        <w:rPr>
          <w:rFonts w:ascii="Century Gothic" w:hAnsi="Century Gothic" w:cs="Times New Roman"/>
          <w:sz w:val="20"/>
        </w:rPr>
        <w:t xml:space="preserve"> access </w:t>
      </w:r>
      <w:r w:rsidR="008C598F" w:rsidRPr="00314136">
        <w:rPr>
          <w:rFonts w:ascii="Century Gothic" w:hAnsi="Century Gothic" w:cs="Times New Roman"/>
          <w:sz w:val="20"/>
        </w:rPr>
        <w:t>site</w:t>
      </w:r>
      <w:r w:rsidRPr="00314136">
        <w:rPr>
          <w:rFonts w:ascii="Century Gothic" w:hAnsi="Century Gothic" w:cs="Times New Roman"/>
          <w:sz w:val="20"/>
        </w:rPr>
        <w:t xml:space="preserve">; 2) Dual arterial access increased significantly during the study period and was driven mainly by femoral artery use; 3) </w:t>
      </w:r>
      <w:r w:rsidR="006737D6" w:rsidRPr="00314136">
        <w:rPr>
          <w:rFonts w:ascii="Century Gothic" w:hAnsi="Century Gothic" w:cs="Times New Roman"/>
          <w:sz w:val="20"/>
        </w:rPr>
        <w:t>Dual arterial access was closely correlated with procedure complexity; 4)</w:t>
      </w:r>
      <w:r w:rsidRPr="00314136">
        <w:rPr>
          <w:rFonts w:ascii="Century Gothic" w:hAnsi="Century Gothic" w:cs="Times New Roman"/>
          <w:sz w:val="20"/>
        </w:rPr>
        <w:t>The main predictors of femoral use were</w:t>
      </w:r>
      <w:r w:rsidR="008C598F" w:rsidRPr="00314136">
        <w:rPr>
          <w:rFonts w:ascii="Century Gothic" w:hAnsi="Century Gothic" w:cs="Times New Roman"/>
          <w:sz w:val="20"/>
        </w:rPr>
        <w:t xml:space="preserve"> CTO-PCI</w:t>
      </w:r>
      <w:r w:rsidRPr="00314136">
        <w:rPr>
          <w:rFonts w:ascii="Century Gothic" w:hAnsi="Century Gothic" w:cs="Times New Roman"/>
          <w:sz w:val="20"/>
        </w:rPr>
        <w:t xml:space="preserve"> </w:t>
      </w:r>
      <w:r w:rsidR="006737D6" w:rsidRPr="00314136">
        <w:rPr>
          <w:rFonts w:ascii="Century Gothic" w:hAnsi="Century Gothic" w:cs="Times New Roman"/>
          <w:sz w:val="20"/>
        </w:rPr>
        <w:t>procedure complexity; 5</w:t>
      </w:r>
      <w:r w:rsidR="000A545A" w:rsidRPr="00314136">
        <w:rPr>
          <w:rFonts w:ascii="Century Gothic" w:hAnsi="Century Gothic" w:cs="Times New Roman"/>
          <w:sz w:val="20"/>
        </w:rPr>
        <w:t>) A</w:t>
      </w:r>
      <w:r w:rsidR="008C598F" w:rsidRPr="00314136">
        <w:rPr>
          <w:rFonts w:ascii="Century Gothic" w:hAnsi="Century Gothic" w:cs="Times New Roman"/>
          <w:sz w:val="20"/>
        </w:rPr>
        <w:t>ccess site complications were significantly more</w:t>
      </w:r>
      <w:r w:rsidR="006737D6" w:rsidRPr="00314136">
        <w:rPr>
          <w:rFonts w:ascii="Century Gothic" w:hAnsi="Century Gothic" w:cs="Times New Roman"/>
          <w:sz w:val="20"/>
        </w:rPr>
        <w:t xml:space="preserve"> likely in the femoral cohort; 6</w:t>
      </w:r>
      <w:r w:rsidR="008C598F" w:rsidRPr="00314136">
        <w:rPr>
          <w:rFonts w:ascii="Century Gothic" w:hAnsi="Century Gothic" w:cs="Times New Roman"/>
          <w:sz w:val="20"/>
        </w:rPr>
        <w:t xml:space="preserve">) </w:t>
      </w:r>
      <w:r w:rsidR="000A545A" w:rsidRPr="00314136">
        <w:rPr>
          <w:rFonts w:ascii="Century Gothic" w:hAnsi="Century Gothic" w:cs="Times New Roman"/>
          <w:sz w:val="20"/>
        </w:rPr>
        <w:t>Femoral a</w:t>
      </w:r>
      <w:r w:rsidR="002A4A6E" w:rsidRPr="00314136">
        <w:rPr>
          <w:rFonts w:ascii="Century Gothic" w:hAnsi="Century Gothic" w:cs="Times New Roman"/>
          <w:sz w:val="20"/>
        </w:rPr>
        <w:t>ccess site complications were strongly predictive of adverse patient outcomes</w:t>
      </w:r>
      <w:r w:rsidR="00CE3FD5" w:rsidRPr="00314136">
        <w:rPr>
          <w:rFonts w:ascii="Century Gothic" w:hAnsi="Century Gothic" w:cs="Times New Roman"/>
          <w:sz w:val="20"/>
        </w:rPr>
        <w:t xml:space="preserve">. </w:t>
      </w:r>
      <w:r w:rsidR="00621089" w:rsidRPr="00314136">
        <w:rPr>
          <w:rFonts w:ascii="Century Gothic" w:hAnsi="Century Gothic" w:cs="Times New Roman"/>
          <w:sz w:val="20"/>
        </w:rPr>
        <w:t>The findings of the current study are largely consistent with previous studies although the totality of the evidence is l</w:t>
      </w:r>
      <w:r w:rsidR="000A545A" w:rsidRPr="00314136">
        <w:rPr>
          <w:rFonts w:ascii="Century Gothic" w:hAnsi="Century Gothic" w:cs="Times New Roman"/>
          <w:sz w:val="20"/>
        </w:rPr>
        <w:t>imited to observational studies (largest series 950 cases</w:t>
      </w:r>
      <w:r w:rsidR="00621089" w:rsidRPr="00314136">
        <w:rPr>
          <w:rFonts w:ascii="Century Gothic" w:hAnsi="Century Gothic" w:cs="Times New Roman"/>
          <w:sz w:val="20"/>
        </w:rPr>
        <w:t xml:space="preserve">) and a total of &lt;4000 cases in </w:t>
      </w:r>
      <w:r w:rsidR="00B721DD" w:rsidRPr="00314136">
        <w:rPr>
          <w:rFonts w:ascii="Century Gothic" w:hAnsi="Century Gothic" w:cs="Times New Roman"/>
          <w:sz w:val="20"/>
        </w:rPr>
        <w:t>a recent meta-analysis</w:t>
      </w:r>
      <w:r w:rsidR="00621089" w:rsidRPr="00314136">
        <w:rPr>
          <w:rFonts w:ascii="Century Gothic" w:hAnsi="Century Gothic" w:cs="Times New Roman"/>
          <w:sz w:val="20"/>
        </w:rPr>
        <w:t>.</w:t>
      </w:r>
      <w:r w:rsidR="00C41050" w:rsidRPr="00314136">
        <w:rPr>
          <w:rFonts w:ascii="Century Gothic" w:hAnsi="Century Gothic" w:cs="Times New Roman"/>
          <w:sz w:val="20"/>
          <w:vertAlign w:val="superscript"/>
        </w:rPr>
        <w:t>18-20</w:t>
      </w:r>
      <w:r w:rsidR="000A545A" w:rsidRPr="00314136">
        <w:rPr>
          <w:rFonts w:ascii="Century Gothic" w:hAnsi="Century Gothic" w:cs="Times New Roman"/>
          <w:sz w:val="20"/>
        </w:rPr>
        <w:t xml:space="preserve"> However, t</w:t>
      </w:r>
      <w:r w:rsidR="00CE3FD5" w:rsidRPr="00314136">
        <w:rPr>
          <w:rFonts w:ascii="Century Gothic" w:hAnsi="Century Gothic" w:cs="Times New Roman"/>
          <w:sz w:val="20"/>
        </w:rPr>
        <w:t xml:space="preserve">hese data </w:t>
      </w:r>
      <w:r w:rsidR="000A545A" w:rsidRPr="00314136">
        <w:rPr>
          <w:rFonts w:ascii="Century Gothic" w:hAnsi="Century Gothic" w:cs="Times New Roman"/>
          <w:sz w:val="20"/>
        </w:rPr>
        <w:t xml:space="preserve">also modest in size, </w:t>
      </w:r>
      <w:r w:rsidR="00CE3FD5" w:rsidRPr="00314136">
        <w:rPr>
          <w:rFonts w:ascii="Century Gothic" w:hAnsi="Century Gothic" w:cs="Times New Roman"/>
          <w:sz w:val="20"/>
        </w:rPr>
        <w:t xml:space="preserve">demonstrate an accumulating radial experience in treating CTO disease with higher success rates later in the learning curve. At the current </w:t>
      </w:r>
      <w:r w:rsidR="00B721DD" w:rsidRPr="00314136">
        <w:rPr>
          <w:rFonts w:ascii="Century Gothic" w:hAnsi="Century Gothic" w:cs="Times New Roman"/>
          <w:sz w:val="20"/>
        </w:rPr>
        <w:t>time,</w:t>
      </w:r>
      <w:r w:rsidR="00CE3FD5" w:rsidRPr="00314136">
        <w:rPr>
          <w:rFonts w:ascii="Century Gothic" w:hAnsi="Century Gothic" w:cs="Times New Roman"/>
          <w:sz w:val="20"/>
        </w:rPr>
        <w:t xml:space="preserve"> no randomised trials </w:t>
      </w:r>
      <w:r w:rsidR="00B721DD" w:rsidRPr="00314136">
        <w:rPr>
          <w:rFonts w:ascii="Century Gothic" w:hAnsi="Century Gothic" w:cs="Times New Roman"/>
          <w:sz w:val="20"/>
        </w:rPr>
        <w:t>are</w:t>
      </w:r>
      <w:r w:rsidR="00CE3FD5" w:rsidRPr="00314136">
        <w:rPr>
          <w:rFonts w:ascii="Century Gothic" w:hAnsi="Century Gothic" w:cs="Times New Roman"/>
          <w:sz w:val="20"/>
        </w:rPr>
        <w:t xml:space="preserve"> planned or completed.</w:t>
      </w:r>
    </w:p>
    <w:p w14:paraId="64D45EE8" w14:textId="77777777" w:rsidR="00F51AC0" w:rsidRPr="00314136" w:rsidRDefault="00F51AC0" w:rsidP="00212888">
      <w:pPr>
        <w:spacing w:line="480" w:lineRule="auto"/>
        <w:jc w:val="both"/>
        <w:rPr>
          <w:rFonts w:ascii="Century Gothic" w:hAnsi="Century Gothic" w:cs="Times New Roman"/>
          <w:sz w:val="20"/>
        </w:rPr>
      </w:pPr>
    </w:p>
    <w:p w14:paraId="62630368" w14:textId="4939EFAD" w:rsidR="006F6B29" w:rsidRPr="00314136" w:rsidRDefault="006439D7" w:rsidP="006F6B29">
      <w:pPr>
        <w:spacing w:line="480" w:lineRule="auto"/>
        <w:jc w:val="both"/>
        <w:rPr>
          <w:rFonts w:ascii="Century Gothic" w:hAnsi="Century Gothic" w:cs="Times New Roman"/>
          <w:sz w:val="20"/>
        </w:rPr>
      </w:pPr>
      <w:r w:rsidRPr="00314136">
        <w:rPr>
          <w:rFonts w:ascii="Century Gothic" w:hAnsi="Century Gothic" w:cs="Times New Roman"/>
          <w:sz w:val="20"/>
        </w:rPr>
        <w:t xml:space="preserve">Despite the radial artery becoming a default strategy in the United Kingdom over the last decade, the current data demonstrates that in CTO-PCI, the femoral artery remains predominant. Scrutiny of the predictors of femoral access suggest that a requirement of large caliber guide catheters, dual arterial access and procedure complexity are the main drivers of this practice rather than patient defined characteristics. </w:t>
      </w:r>
      <w:r w:rsidR="006F6B29" w:rsidRPr="00314136">
        <w:rPr>
          <w:rFonts w:ascii="Century Gothic" w:hAnsi="Century Gothic" w:cs="Times New Roman"/>
          <w:sz w:val="20"/>
        </w:rPr>
        <w:t>A particular challenge in chronic total occlusion PCI (CTO-PCI) is the frequent need for dual arterial access for contralateral visualization and wiring</w:t>
      </w:r>
      <w:r w:rsidR="0031061E" w:rsidRPr="00314136">
        <w:rPr>
          <w:rFonts w:ascii="Century Gothic" w:hAnsi="Century Gothic" w:cs="Times New Roman"/>
          <w:sz w:val="20"/>
        </w:rPr>
        <w:t>. B</w:t>
      </w:r>
      <w:r w:rsidRPr="00314136">
        <w:rPr>
          <w:rFonts w:ascii="Century Gothic" w:hAnsi="Century Gothic" w:cs="Times New Roman"/>
          <w:sz w:val="20"/>
        </w:rPr>
        <w:t xml:space="preserve">ilateral radial </w:t>
      </w:r>
      <w:r w:rsidR="00913070" w:rsidRPr="00314136">
        <w:rPr>
          <w:rFonts w:ascii="Century Gothic" w:hAnsi="Century Gothic" w:cs="Times New Roman"/>
          <w:sz w:val="20"/>
        </w:rPr>
        <w:t>artery access would facilitate this technique</w:t>
      </w:r>
      <w:r w:rsidR="0031061E" w:rsidRPr="00314136">
        <w:rPr>
          <w:rFonts w:ascii="Century Gothic" w:hAnsi="Century Gothic" w:cs="Times New Roman"/>
          <w:sz w:val="20"/>
        </w:rPr>
        <w:t xml:space="preserve"> without necessitating femoral artery puncture and although there are modest </w:t>
      </w:r>
      <w:r w:rsidR="000705C8" w:rsidRPr="00314136">
        <w:rPr>
          <w:rFonts w:ascii="Century Gothic" w:hAnsi="Century Gothic" w:cs="Times New Roman"/>
          <w:sz w:val="20"/>
        </w:rPr>
        <w:lastRenderedPageBreak/>
        <w:t xml:space="preserve">volume </w:t>
      </w:r>
      <w:r w:rsidR="0031061E" w:rsidRPr="00314136">
        <w:rPr>
          <w:rFonts w:ascii="Century Gothic" w:hAnsi="Century Gothic" w:cs="Times New Roman"/>
          <w:sz w:val="20"/>
        </w:rPr>
        <w:t>case series published with high success rates, this has not been a widely adopted technique</w:t>
      </w:r>
      <w:r w:rsidR="006F6B29" w:rsidRPr="00314136">
        <w:rPr>
          <w:rFonts w:ascii="Century Gothic" w:hAnsi="Century Gothic" w:cs="Times New Roman"/>
          <w:sz w:val="20"/>
        </w:rPr>
        <w:t>.</w:t>
      </w:r>
      <w:r w:rsidR="00C41050" w:rsidRPr="00314136">
        <w:rPr>
          <w:rFonts w:ascii="Century Gothic" w:hAnsi="Century Gothic" w:cs="Times New Roman"/>
          <w:sz w:val="20"/>
          <w:vertAlign w:val="superscript"/>
        </w:rPr>
        <w:t>22-24</w:t>
      </w:r>
      <w:r w:rsidR="000705C8" w:rsidRPr="00314136">
        <w:rPr>
          <w:rFonts w:ascii="Century Gothic" w:hAnsi="Century Gothic" w:cs="Times New Roman"/>
          <w:sz w:val="20"/>
          <w:vertAlign w:val="superscript"/>
        </w:rPr>
        <w:t xml:space="preserve"> </w:t>
      </w:r>
      <w:r w:rsidR="00F51AC0" w:rsidRPr="00314136">
        <w:rPr>
          <w:rFonts w:ascii="Century Gothic" w:hAnsi="Century Gothic" w:cs="Times New Roman"/>
          <w:sz w:val="20"/>
        </w:rPr>
        <w:t>There are also case reports of novel techniques to allow contra-lateral injection with a single arterial puncture and these hold promise in minimizing</w:t>
      </w:r>
      <w:r w:rsidR="006737D6" w:rsidRPr="00314136">
        <w:rPr>
          <w:rFonts w:ascii="Century Gothic" w:hAnsi="Century Gothic" w:cs="Times New Roman"/>
          <w:sz w:val="20"/>
        </w:rPr>
        <w:t xml:space="preserve"> future</w:t>
      </w:r>
      <w:r w:rsidR="00F51AC0" w:rsidRPr="00314136">
        <w:rPr>
          <w:rFonts w:ascii="Century Gothic" w:hAnsi="Century Gothic" w:cs="Times New Roman"/>
          <w:sz w:val="20"/>
        </w:rPr>
        <w:t xml:space="preserve"> femoral arterial use.</w:t>
      </w:r>
      <w:r w:rsidR="00C41050" w:rsidRPr="00314136">
        <w:rPr>
          <w:rFonts w:ascii="Century Gothic" w:hAnsi="Century Gothic" w:cs="Times New Roman"/>
          <w:sz w:val="20"/>
          <w:vertAlign w:val="superscript"/>
        </w:rPr>
        <w:t>25</w:t>
      </w:r>
      <w:r w:rsidR="00F51AC0" w:rsidRPr="00314136">
        <w:rPr>
          <w:rFonts w:ascii="Century Gothic" w:hAnsi="Century Gothic" w:cs="Times New Roman"/>
          <w:sz w:val="20"/>
          <w:vertAlign w:val="superscript"/>
        </w:rPr>
        <w:t>,2</w:t>
      </w:r>
      <w:r w:rsidR="00C41050" w:rsidRPr="00314136">
        <w:rPr>
          <w:rFonts w:ascii="Century Gothic" w:hAnsi="Century Gothic" w:cs="Times New Roman"/>
          <w:sz w:val="20"/>
          <w:vertAlign w:val="superscript"/>
        </w:rPr>
        <w:t>6</w:t>
      </w:r>
      <w:r w:rsidR="00F51AC0" w:rsidRPr="00314136">
        <w:rPr>
          <w:rFonts w:ascii="Century Gothic" w:hAnsi="Century Gothic" w:cs="Times New Roman"/>
          <w:sz w:val="20"/>
        </w:rPr>
        <w:t xml:space="preserve"> </w:t>
      </w:r>
      <w:r w:rsidR="006F6B29" w:rsidRPr="00314136">
        <w:rPr>
          <w:rFonts w:ascii="Century Gothic" w:hAnsi="Century Gothic" w:cs="Times New Roman"/>
          <w:sz w:val="20"/>
        </w:rPr>
        <w:t xml:space="preserve">Additionally, there is often a necessity </w:t>
      </w:r>
      <w:r w:rsidR="000A545A" w:rsidRPr="00314136">
        <w:rPr>
          <w:rFonts w:ascii="Century Gothic" w:hAnsi="Century Gothic" w:cs="Times New Roman"/>
          <w:sz w:val="20"/>
        </w:rPr>
        <w:t xml:space="preserve">in CTO-PCI </w:t>
      </w:r>
      <w:r w:rsidR="006F6B29" w:rsidRPr="00314136">
        <w:rPr>
          <w:rFonts w:ascii="Century Gothic" w:hAnsi="Century Gothic" w:cs="Times New Roman"/>
          <w:sz w:val="20"/>
        </w:rPr>
        <w:t>for large caliber guide catheters to allow use of bulky devices such as laser atherectomy, to facilitate CTO techniques such as trapping and snaring, and to accommodate the sheer amount of interventional kit that is often required in contemporary complex procedures.</w:t>
      </w:r>
      <w:r w:rsidR="006F6B29" w:rsidRPr="00314136">
        <w:rPr>
          <w:rFonts w:ascii="Century Gothic" w:hAnsi="Century Gothic" w:cs="Times New Roman"/>
          <w:sz w:val="20"/>
          <w:vertAlign w:val="superscript"/>
        </w:rPr>
        <w:t>15,16</w:t>
      </w:r>
      <w:r w:rsidR="006F6B29" w:rsidRPr="00314136">
        <w:rPr>
          <w:rFonts w:ascii="Century Gothic" w:hAnsi="Century Gothic" w:cs="Times New Roman"/>
          <w:sz w:val="20"/>
        </w:rPr>
        <w:t xml:space="preserve"> </w:t>
      </w:r>
      <w:r w:rsidR="000705C8" w:rsidRPr="00314136">
        <w:rPr>
          <w:rFonts w:ascii="Century Gothic" w:hAnsi="Century Gothic" w:cs="Times New Roman"/>
          <w:sz w:val="20"/>
        </w:rPr>
        <w:t>Although the physical size of the radial artery may be prohibitive for large guide catheter particularly in women, there are developments in interventional techniques and equipment that allow even 8F guides to be used radially.</w:t>
      </w:r>
      <w:r w:rsidR="00C41050" w:rsidRPr="00314136">
        <w:rPr>
          <w:rFonts w:ascii="Century Gothic" w:hAnsi="Century Gothic" w:cs="Times New Roman"/>
          <w:sz w:val="20"/>
          <w:vertAlign w:val="superscript"/>
        </w:rPr>
        <w:t>27</w:t>
      </w:r>
      <w:r w:rsidR="008161E1" w:rsidRPr="00314136">
        <w:rPr>
          <w:rFonts w:ascii="Century Gothic" w:hAnsi="Century Gothic" w:cs="Times New Roman"/>
          <w:sz w:val="20"/>
          <w:vertAlign w:val="superscript"/>
        </w:rPr>
        <w:t>-2</w:t>
      </w:r>
      <w:r w:rsidR="00D772A9" w:rsidRPr="00314136">
        <w:rPr>
          <w:rFonts w:ascii="Century Gothic" w:hAnsi="Century Gothic" w:cs="Times New Roman"/>
          <w:sz w:val="20"/>
          <w:vertAlign w:val="superscript"/>
        </w:rPr>
        <w:t xml:space="preserve">8 </w:t>
      </w:r>
      <w:r w:rsidR="00DD5BCA" w:rsidRPr="00314136">
        <w:rPr>
          <w:rFonts w:ascii="Century Gothic" w:hAnsi="Century Gothic" w:cs="Times New Roman"/>
          <w:sz w:val="20"/>
        </w:rPr>
        <w:t>Therefore, although the particular challenges presented by CTO-PCI may restrict a more universal use of radial a</w:t>
      </w:r>
      <w:r w:rsidR="00AA0D4C" w:rsidRPr="00314136">
        <w:rPr>
          <w:rFonts w:ascii="Century Gothic" w:hAnsi="Century Gothic" w:cs="Times New Roman"/>
          <w:sz w:val="20"/>
        </w:rPr>
        <w:t>rterial access, technique</w:t>
      </w:r>
      <w:r w:rsidR="00DD5BCA" w:rsidRPr="00314136">
        <w:rPr>
          <w:rFonts w:ascii="Century Gothic" w:hAnsi="Century Gothic" w:cs="Times New Roman"/>
          <w:sz w:val="20"/>
        </w:rPr>
        <w:t xml:space="preserve"> and equipment development </w:t>
      </w:r>
      <w:r w:rsidR="00AA0D4C" w:rsidRPr="00314136">
        <w:rPr>
          <w:rFonts w:ascii="Century Gothic" w:hAnsi="Century Gothic" w:cs="Times New Roman"/>
          <w:sz w:val="20"/>
        </w:rPr>
        <w:t>may facilitate greater use in the future.</w:t>
      </w:r>
    </w:p>
    <w:p w14:paraId="4AEBF305" w14:textId="77777777" w:rsidR="000705C8" w:rsidRPr="00314136" w:rsidRDefault="000705C8" w:rsidP="006F6B29">
      <w:pPr>
        <w:spacing w:line="480" w:lineRule="auto"/>
        <w:jc w:val="both"/>
        <w:rPr>
          <w:rFonts w:ascii="Century Gothic" w:hAnsi="Century Gothic" w:cs="Times New Roman"/>
          <w:sz w:val="20"/>
        </w:rPr>
      </w:pPr>
    </w:p>
    <w:p w14:paraId="06ED312F" w14:textId="4E8802DB" w:rsidR="009F6939" w:rsidRPr="00314136" w:rsidRDefault="00051C3E" w:rsidP="00CE3FD5">
      <w:pPr>
        <w:spacing w:line="480" w:lineRule="auto"/>
        <w:jc w:val="both"/>
        <w:rPr>
          <w:rFonts w:ascii="Century Gothic" w:hAnsi="Century Gothic" w:cs="Times New Roman"/>
          <w:sz w:val="20"/>
        </w:rPr>
      </w:pPr>
      <w:r w:rsidRPr="00314136">
        <w:rPr>
          <w:rFonts w:ascii="Century Gothic" w:hAnsi="Century Gothic" w:cs="Times New Roman"/>
          <w:sz w:val="20"/>
        </w:rPr>
        <w:t xml:space="preserve">Although </w:t>
      </w:r>
      <w:r w:rsidR="000A545A" w:rsidRPr="00314136">
        <w:rPr>
          <w:rFonts w:ascii="Century Gothic" w:hAnsi="Century Gothic" w:cs="Times New Roman"/>
          <w:sz w:val="20"/>
        </w:rPr>
        <w:t xml:space="preserve">acute </w:t>
      </w:r>
      <w:r w:rsidRPr="00314136">
        <w:rPr>
          <w:rFonts w:ascii="Century Gothic" w:hAnsi="Century Gothic" w:cs="Times New Roman"/>
          <w:sz w:val="20"/>
        </w:rPr>
        <w:t>coronary complications were similar between the femoral and radial cohorts</w:t>
      </w:r>
      <w:r w:rsidR="0077627E" w:rsidRPr="00314136">
        <w:rPr>
          <w:rFonts w:ascii="Century Gothic" w:hAnsi="Century Gothic" w:cs="Times New Roman"/>
          <w:sz w:val="20"/>
        </w:rPr>
        <w:t>,</w:t>
      </w:r>
      <w:r w:rsidRPr="00314136">
        <w:rPr>
          <w:rFonts w:ascii="Century Gothic" w:hAnsi="Century Gothic" w:cs="Times New Roman"/>
          <w:sz w:val="20"/>
        </w:rPr>
        <w:t xml:space="preserve"> there was a significant increase in access site complications in the femoral cohort. This </w:t>
      </w:r>
      <w:r w:rsidR="000A545A" w:rsidRPr="00314136">
        <w:rPr>
          <w:rFonts w:ascii="Century Gothic" w:hAnsi="Century Gothic" w:cs="Times New Roman"/>
          <w:sz w:val="20"/>
        </w:rPr>
        <w:t xml:space="preserve">was associated with increases </w:t>
      </w:r>
      <w:r w:rsidRPr="00314136">
        <w:rPr>
          <w:rFonts w:ascii="Century Gothic" w:hAnsi="Century Gothic" w:cs="Times New Roman"/>
          <w:sz w:val="20"/>
        </w:rPr>
        <w:t>in transfusion, major bleeding and short-term mortality. Indeed, a further analysis of outcomes of a</w:t>
      </w:r>
      <w:r w:rsidR="000A545A" w:rsidRPr="00314136">
        <w:rPr>
          <w:rFonts w:ascii="Century Gothic" w:hAnsi="Century Gothic" w:cs="Times New Roman"/>
          <w:sz w:val="20"/>
        </w:rPr>
        <w:t xml:space="preserve">ll patients with and without femoral </w:t>
      </w:r>
      <w:r w:rsidRPr="00314136">
        <w:rPr>
          <w:rFonts w:ascii="Century Gothic" w:hAnsi="Century Gothic" w:cs="Times New Roman"/>
          <w:sz w:val="20"/>
        </w:rPr>
        <w:t>access site complication</w:t>
      </w:r>
      <w:r w:rsidR="000A545A" w:rsidRPr="00314136">
        <w:rPr>
          <w:rFonts w:ascii="Century Gothic" w:hAnsi="Century Gothic" w:cs="Times New Roman"/>
          <w:sz w:val="20"/>
        </w:rPr>
        <w:t>s</w:t>
      </w:r>
      <w:r w:rsidRPr="00314136">
        <w:rPr>
          <w:rFonts w:ascii="Century Gothic" w:hAnsi="Century Gothic" w:cs="Times New Roman"/>
          <w:sz w:val="20"/>
        </w:rPr>
        <w:t xml:space="preserve"> confirms the very significant adverse effect such an event has on outcomes. Patients experiencing an access site complication were 70 times more likely to receive a transfusion and 17 times more likely to die in the first 30 days after the procedure than patients witho</w:t>
      </w:r>
      <w:r w:rsidR="00C41050" w:rsidRPr="00314136">
        <w:rPr>
          <w:rFonts w:ascii="Century Gothic" w:hAnsi="Century Gothic" w:cs="Times New Roman"/>
          <w:sz w:val="20"/>
        </w:rPr>
        <w:t>ut an access site complication.</w:t>
      </w:r>
      <w:r w:rsidRPr="00314136">
        <w:rPr>
          <w:rFonts w:ascii="Century Gothic" w:hAnsi="Century Gothic" w:cs="Times New Roman"/>
          <w:sz w:val="20"/>
        </w:rPr>
        <w:t xml:space="preserve"> The odds</w:t>
      </w:r>
      <w:r w:rsidR="000A545A" w:rsidRPr="00314136">
        <w:rPr>
          <w:rFonts w:ascii="Century Gothic" w:hAnsi="Century Gothic" w:cs="Times New Roman"/>
          <w:sz w:val="20"/>
        </w:rPr>
        <w:t xml:space="preserve"> ratios of these relationships </w:t>
      </w:r>
      <w:r w:rsidR="00B721DD" w:rsidRPr="00314136">
        <w:rPr>
          <w:rFonts w:ascii="Century Gothic" w:hAnsi="Century Gothic" w:cs="Times New Roman"/>
          <w:sz w:val="20"/>
        </w:rPr>
        <w:t>were</w:t>
      </w:r>
      <w:r w:rsidRPr="00314136">
        <w:rPr>
          <w:rFonts w:ascii="Century Gothic" w:hAnsi="Century Gothic" w:cs="Times New Roman"/>
          <w:sz w:val="20"/>
        </w:rPr>
        <w:t xml:space="preserve"> significantly greater than in other studies such as ACUITY </w:t>
      </w:r>
      <w:r w:rsidR="0077627E" w:rsidRPr="00314136">
        <w:rPr>
          <w:rFonts w:ascii="Century Gothic" w:hAnsi="Century Gothic" w:cs="Times New Roman"/>
          <w:sz w:val="20"/>
        </w:rPr>
        <w:t>and may be due to the baseline bleeding risk being significantly</w:t>
      </w:r>
      <w:r w:rsidRPr="00314136">
        <w:rPr>
          <w:rFonts w:ascii="Century Gothic" w:hAnsi="Century Gothic" w:cs="Times New Roman"/>
          <w:sz w:val="20"/>
        </w:rPr>
        <w:t xml:space="preserve"> higher due to an acute presentation and the use of potent anticoagulants such as glycoprotein inhibitors.</w:t>
      </w:r>
      <w:r w:rsidR="00D772A9" w:rsidRPr="00314136">
        <w:rPr>
          <w:rFonts w:ascii="Century Gothic" w:hAnsi="Century Gothic" w:cs="Times New Roman"/>
          <w:sz w:val="20"/>
          <w:vertAlign w:val="superscript"/>
        </w:rPr>
        <w:t>29</w:t>
      </w:r>
      <w:r w:rsidR="0077627E" w:rsidRPr="00314136">
        <w:rPr>
          <w:rFonts w:ascii="Century Gothic" w:hAnsi="Century Gothic" w:cs="Times New Roman"/>
          <w:sz w:val="20"/>
        </w:rPr>
        <w:t xml:space="preserve"> Additionally, the mortality expected from any elective procedure without a major complication would be predicted to be extremely low. Therefore, the impact of such an event is especially import</w:t>
      </w:r>
      <w:r w:rsidR="000A545A" w:rsidRPr="00314136">
        <w:rPr>
          <w:rFonts w:ascii="Century Gothic" w:hAnsi="Century Gothic" w:cs="Times New Roman"/>
          <w:sz w:val="20"/>
        </w:rPr>
        <w:t>ant in an elective setting and s</w:t>
      </w:r>
      <w:r w:rsidR="00CE3FD5" w:rsidRPr="00314136">
        <w:rPr>
          <w:rFonts w:ascii="Century Gothic" w:hAnsi="Century Gothic" w:cs="Times New Roman"/>
          <w:sz w:val="20"/>
        </w:rPr>
        <w:t>trategies to minimize access site complications (aside f</w:t>
      </w:r>
      <w:r w:rsidR="000A545A" w:rsidRPr="00314136">
        <w:rPr>
          <w:rFonts w:ascii="Century Gothic" w:hAnsi="Century Gothic" w:cs="Times New Roman"/>
          <w:sz w:val="20"/>
        </w:rPr>
        <w:t>rom radial access) including</w:t>
      </w:r>
      <w:r w:rsidR="00CE3FD5" w:rsidRPr="00314136">
        <w:rPr>
          <w:rFonts w:ascii="Century Gothic" w:hAnsi="Century Gothic" w:cs="Times New Roman"/>
          <w:sz w:val="20"/>
        </w:rPr>
        <w:t xml:space="preserve"> routine fluoroscopic imaging and use of vascular ultrasound</w:t>
      </w:r>
      <w:r w:rsidR="000A545A" w:rsidRPr="00314136">
        <w:rPr>
          <w:rFonts w:ascii="Century Gothic" w:hAnsi="Century Gothic" w:cs="Times New Roman"/>
          <w:sz w:val="20"/>
        </w:rPr>
        <w:t xml:space="preserve"> may become more widely adopted</w:t>
      </w:r>
      <w:r w:rsidR="00CE3FD5" w:rsidRPr="00314136">
        <w:rPr>
          <w:rFonts w:ascii="Century Gothic" w:hAnsi="Century Gothic" w:cs="Times New Roman"/>
          <w:sz w:val="20"/>
        </w:rPr>
        <w:t>.</w:t>
      </w:r>
      <w:r w:rsidR="008161E1" w:rsidRPr="00314136">
        <w:rPr>
          <w:rFonts w:ascii="Century Gothic" w:hAnsi="Century Gothic" w:cs="Times New Roman"/>
          <w:sz w:val="20"/>
          <w:vertAlign w:val="superscript"/>
        </w:rPr>
        <w:t>3</w:t>
      </w:r>
      <w:r w:rsidR="00D772A9" w:rsidRPr="00314136">
        <w:rPr>
          <w:rFonts w:ascii="Century Gothic" w:hAnsi="Century Gothic" w:cs="Times New Roman"/>
          <w:sz w:val="20"/>
          <w:vertAlign w:val="superscript"/>
        </w:rPr>
        <w:t>0</w:t>
      </w:r>
    </w:p>
    <w:p w14:paraId="52E26672" w14:textId="77777777" w:rsidR="00B721DD" w:rsidRPr="00314136" w:rsidRDefault="00B721DD" w:rsidP="009F6939">
      <w:pPr>
        <w:spacing w:line="480" w:lineRule="auto"/>
        <w:jc w:val="both"/>
        <w:rPr>
          <w:rFonts w:ascii="Century Gothic" w:hAnsi="Century Gothic" w:cs="Times New Roman"/>
          <w:i/>
          <w:sz w:val="20"/>
        </w:rPr>
      </w:pPr>
    </w:p>
    <w:p w14:paraId="7042D611" w14:textId="6755C833" w:rsidR="00CE4EAA" w:rsidRPr="00314136" w:rsidRDefault="009F6939" w:rsidP="009F6939">
      <w:pPr>
        <w:spacing w:line="480" w:lineRule="auto"/>
        <w:jc w:val="both"/>
        <w:rPr>
          <w:rFonts w:ascii="Century Gothic" w:hAnsi="Century Gothic" w:cs="Times New Roman"/>
          <w:sz w:val="20"/>
        </w:rPr>
      </w:pPr>
      <w:r w:rsidRPr="00314136">
        <w:rPr>
          <w:rFonts w:ascii="Century Gothic" w:hAnsi="Century Gothic" w:cs="Times New Roman"/>
          <w:i/>
          <w:sz w:val="20"/>
        </w:rPr>
        <w:t>Limitations</w:t>
      </w:r>
      <w:r w:rsidR="009F2906" w:rsidRPr="00314136">
        <w:rPr>
          <w:rFonts w:ascii="Century Gothic" w:hAnsi="Century Gothic" w:cs="Times New Roman"/>
          <w:sz w:val="20"/>
        </w:rPr>
        <w:br/>
        <w:t xml:space="preserve">As with any database, the robustness of the conclusions are directly related to the quality of data entered. Although there are high levels of case ascertainment and field completion within the database, the accuracy of field completion for individual </w:t>
      </w:r>
      <w:r w:rsidR="00CE4EAA" w:rsidRPr="00314136">
        <w:rPr>
          <w:rFonts w:ascii="Century Gothic" w:hAnsi="Century Gothic" w:cs="Times New Roman"/>
          <w:sz w:val="20"/>
        </w:rPr>
        <w:t>centers</w:t>
      </w:r>
      <w:r w:rsidR="009F2906" w:rsidRPr="00314136">
        <w:rPr>
          <w:rFonts w:ascii="Century Gothic" w:hAnsi="Century Gothic" w:cs="Times New Roman"/>
          <w:sz w:val="20"/>
        </w:rPr>
        <w:t xml:space="preserve"> cannot be validated.</w:t>
      </w:r>
      <w:r w:rsidR="00CE4EAA" w:rsidRPr="00314136">
        <w:rPr>
          <w:rFonts w:ascii="Century Gothic" w:hAnsi="Century Gothic" w:cs="Times New Roman"/>
          <w:sz w:val="20"/>
        </w:rPr>
        <w:t xml:space="preserve"> Additionally, although the BCIS dataset records 113 variables it does not record sheath size</w:t>
      </w:r>
      <w:r w:rsidR="008B46CE" w:rsidRPr="00314136">
        <w:rPr>
          <w:rFonts w:ascii="Century Gothic" w:hAnsi="Century Gothic" w:cs="Times New Roman"/>
          <w:sz w:val="20"/>
        </w:rPr>
        <w:t>, anatomical data and in particular J-CTO score. Therefore, conclusions regarding guide catheter si</w:t>
      </w:r>
      <w:r w:rsidR="00A723BF" w:rsidRPr="00314136">
        <w:rPr>
          <w:rFonts w:ascii="Century Gothic" w:hAnsi="Century Gothic" w:cs="Times New Roman"/>
          <w:sz w:val="20"/>
        </w:rPr>
        <w:t>ze and procedure complexity can</w:t>
      </w:r>
      <w:r w:rsidR="008B46CE" w:rsidRPr="00314136">
        <w:rPr>
          <w:rFonts w:ascii="Century Gothic" w:hAnsi="Century Gothic" w:cs="Times New Roman"/>
          <w:sz w:val="20"/>
        </w:rPr>
        <w:t>not be directly derived from the available data and can only be inferred from the devices used.</w:t>
      </w:r>
      <w:r w:rsidR="00CE3FD5" w:rsidRPr="00314136">
        <w:rPr>
          <w:rFonts w:ascii="Century Gothic" w:hAnsi="Century Gothic" w:cs="Times New Roman"/>
          <w:sz w:val="20"/>
        </w:rPr>
        <w:t xml:space="preserve"> </w:t>
      </w:r>
      <w:r w:rsidR="00835BD7" w:rsidRPr="00314136">
        <w:rPr>
          <w:rFonts w:ascii="Century Gothic" w:hAnsi="Century Gothic" w:cs="Times New Roman"/>
          <w:sz w:val="20"/>
        </w:rPr>
        <w:t>Finally, a</w:t>
      </w:r>
      <w:r w:rsidR="00CE3FD5" w:rsidRPr="00314136">
        <w:rPr>
          <w:rFonts w:ascii="Century Gothic" w:hAnsi="Century Gothic" w:cs="Times New Roman"/>
          <w:sz w:val="20"/>
        </w:rPr>
        <w:t xml:space="preserve">s this data is registry-derived, any conclusions are </w:t>
      </w:r>
      <w:r w:rsidR="0077160C" w:rsidRPr="00314136">
        <w:rPr>
          <w:rFonts w:ascii="Century Gothic" w:hAnsi="Century Gothic" w:cs="Times New Roman"/>
          <w:sz w:val="20"/>
        </w:rPr>
        <w:t>potentially influenced by</w:t>
      </w:r>
      <w:r w:rsidR="00CE3FD5" w:rsidRPr="00314136">
        <w:rPr>
          <w:rFonts w:ascii="Century Gothic" w:hAnsi="Century Gothic" w:cs="Times New Roman"/>
          <w:sz w:val="20"/>
        </w:rPr>
        <w:t xml:space="preserve"> unmeasured confounders inherent in observational studies</w:t>
      </w:r>
      <w:r w:rsidR="0077160C" w:rsidRPr="00314136">
        <w:rPr>
          <w:rFonts w:ascii="Century Gothic" w:hAnsi="Century Gothic" w:cs="Times New Roman"/>
          <w:sz w:val="20"/>
        </w:rPr>
        <w:t xml:space="preserve"> of this nature</w:t>
      </w:r>
      <w:r w:rsidR="00CE3FD5" w:rsidRPr="00314136">
        <w:rPr>
          <w:rFonts w:ascii="Century Gothic" w:hAnsi="Century Gothic" w:cs="Times New Roman"/>
          <w:sz w:val="20"/>
        </w:rPr>
        <w:t>.</w:t>
      </w:r>
      <w:r w:rsidR="00B62AB2" w:rsidRPr="00314136">
        <w:rPr>
          <w:rFonts w:ascii="Century Gothic" w:hAnsi="Century Gothic" w:cs="Times New Roman"/>
          <w:sz w:val="20"/>
        </w:rPr>
        <w:t xml:space="preserve"> For example, the higher procedural success </w:t>
      </w:r>
      <w:r w:rsidR="00683396" w:rsidRPr="00314136">
        <w:rPr>
          <w:rFonts w:ascii="Century Gothic" w:hAnsi="Century Gothic" w:cs="Times New Roman"/>
          <w:sz w:val="20"/>
        </w:rPr>
        <w:t xml:space="preserve">and lower MI </w:t>
      </w:r>
      <w:r w:rsidR="00B62AB2" w:rsidRPr="00314136">
        <w:rPr>
          <w:rFonts w:ascii="Century Gothic" w:hAnsi="Century Gothic" w:cs="Times New Roman"/>
          <w:sz w:val="20"/>
        </w:rPr>
        <w:t>rates associated with radial use may be a reflection of case selection bias rather than a true reflection of radial superiority over femoral access.</w:t>
      </w:r>
      <w:r w:rsidR="006F55A6" w:rsidRPr="00314136">
        <w:rPr>
          <w:rFonts w:ascii="Century Gothic" w:hAnsi="Century Gothic" w:cs="Times New Roman"/>
          <w:sz w:val="20"/>
        </w:rPr>
        <w:t xml:space="preserve"> Additionally, the lack of a significant increase of access site complications observed with dual femoral puncture vs. single femoral puncture might be explained by confounders such as centre/referral biases.</w:t>
      </w:r>
    </w:p>
    <w:p w14:paraId="528109EA" w14:textId="77777777" w:rsidR="00B721DD" w:rsidRPr="00314136" w:rsidRDefault="00B721DD" w:rsidP="00D906EF">
      <w:pPr>
        <w:widowControl w:val="0"/>
        <w:autoSpaceDE w:val="0"/>
        <w:autoSpaceDN w:val="0"/>
        <w:adjustRightInd w:val="0"/>
        <w:spacing w:line="480" w:lineRule="auto"/>
        <w:outlineLvl w:val="0"/>
        <w:rPr>
          <w:rFonts w:ascii="Century Gothic" w:hAnsi="Century Gothic" w:cs="Times New Roman"/>
          <w:i/>
          <w:sz w:val="20"/>
        </w:rPr>
      </w:pPr>
    </w:p>
    <w:p w14:paraId="2D84083F" w14:textId="3E9FC5FC" w:rsidR="00CE4EAA" w:rsidRPr="00314136" w:rsidRDefault="009F6939" w:rsidP="00D906EF">
      <w:pPr>
        <w:widowControl w:val="0"/>
        <w:autoSpaceDE w:val="0"/>
        <w:autoSpaceDN w:val="0"/>
        <w:adjustRightInd w:val="0"/>
        <w:spacing w:line="480" w:lineRule="auto"/>
        <w:outlineLvl w:val="0"/>
        <w:rPr>
          <w:rFonts w:ascii="Century Gothic" w:hAnsi="Century Gothic" w:cs="Times New Roman"/>
          <w:i/>
          <w:sz w:val="20"/>
        </w:rPr>
      </w:pPr>
      <w:r w:rsidRPr="00314136">
        <w:rPr>
          <w:rFonts w:ascii="Century Gothic" w:hAnsi="Century Gothic" w:cs="Times New Roman"/>
          <w:i/>
          <w:sz w:val="20"/>
        </w:rPr>
        <w:t>Conclusions</w:t>
      </w:r>
    </w:p>
    <w:p w14:paraId="16E40547" w14:textId="7281B970" w:rsidR="0077627E" w:rsidRPr="00314136" w:rsidRDefault="00CE4EAA" w:rsidP="00CE4EAA">
      <w:pPr>
        <w:widowControl w:val="0"/>
        <w:autoSpaceDE w:val="0"/>
        <w:autoSpaceDN w:val="0"/>
        <w:adjustRightInd w:val="0"/>
        <w:spacing w:line="480" w:lineRule="auto"/>
        <w:jc w:val="both"/>
        <w:outlineLvl w:val="0"/>
        <w:rPr>
          <w:rFonts w:ascii="Century Gothic" w:hAnsi="Century Gothic" w:cs="Times New Roman"/>
          <w:b/>
          <w:sz w:val="20"/>
          <w:lang w:eastAsia="en-GB"/>
        </w:rPr>
      </w:pPr>
      <w:r w:rsidRPr="00314136">
        <w:rPr>
          <w:rFonts w:ascii="Century Gothic" w:hAnsi="Century Gothic" w:cs="Times New Roman"/>
          <w:sz w:val="20"/>
        </w:rPr>
        <w:t>Femoral artery access remains predominant during CTO-PCI</w:t>
      </w:r>
      <w:r w:rsidR="0077160C" w:rsidRPr="00314136">
        <w:rPr>
          <w:rFonts w:ascii="Century Gothic" w:hAnsi="Century Gothic" w:cs="Times New Roman"/>
          <w:sz w:val="20"/>
        </w:rPr>
        <w:t>,</w:t>
      </w:r>
      <w:r w:rsidRPr="00314136">
        <w:rPr>
          <w:rFonts w:ascii="Century Gothic" w:hAnsi="Century Gothic" w:cs="Times New Roman"/>
          <w:sz w:val="20"/>
        </w:rPr>
        <w:t xml:space="preserve"> with case complexity and device size associated with its use. Access site complications were more frequent with femoral artery use and were strongly correlated with adverse outcomes.</w:t>
      </w:r>
    </w:p>
    <w:p w14:paraId="01813FB8" w14:textId="77777777" w:rsidR="006F55A6" w:rsidRPr="00314136" w:rsidRDefault="006F55A6" w:rsidP="00C2159E">
      <w:pPr>
        <w:spacing w:line="480" w:lineRule="auto"/>
        <w:rPr>
          <w:rFonts w:ascii="Century Gothic" w:hAnsi="Century Gothic" w:cs="Times New Roman"/>
          <w:b/>
          <w:sz w:val="21"/>
          <w:lang w:val="en-GB"/>
        </w:rPr>
      </w:pPr>
    </w:p>
    <w:p w14:paraId="567639F4" w14:textId="77777777" w:rsidR="006F55A6" w:rsidRPr="00314136" w:rsidRDefault="006F55A6" w:rsidP="00C2159E">
      <w:pPr>
        <w:spacing w:line="480" w:lineRule="auto"/>
        <w:rPr>
          <w:rFonts w:ascii="Century Gothic" w:hAnsi="Century Gothic" w:cs="Times New Roman"/>
          <w:b/>
          <w:sz w:val="21"/>
          <w:lang w:val="en-GB"/>
        </w:rPr>
      </w:pPr>
    </w:p>
    <w:p w14:paraId="109A23C1" w14:textId="77777777" w:rsidR="006F55A6" w:rsidRPr="00314136" w:rsidRDefault="006F55A6" w:rsidP="00C2159E">
      <w:pPr>
        <w:spacing w:line="480" w:lineRule="auto"/>
        <w:rPr>
          <w:rFonts w:ascii="Century Gothic" w:hAnsi="Century Gothic" w:cs="Times New Roman"/>
          <w:b/>
          <w:sz w:val="21"/>
          <w:lang w:val="en-GB"/>
        </w:rPr>
      </w:pPr>
    </w:p>
    <w:p w14:paraId="045A6774" w14:textId="77777777" w:rsidR="006F55A6" w:rsidRPr="00314136" w:rsidRDefault="006F55A6" w:rsidP="00C2159E">
      <w:pPr>
        <w:spacing w:line="480" w:lineRule="auto"/>
        <w:rPr>
          <w:rFonts w:ascii="Century Gothic" w:hAnsi="Century Gothic" w:cs="Times New Roman"/>
          <w:b/>
          <w:sz w:val="21"/>
          <w:lang w:val="en-GB"/>
        </w:rPr>
      </w:pPr>
    </w:p>
    <w:p w14:paraId="1B3F736E" w14:textId="77777777" w:rsidR="006F55A6" w:rsidRPr="00314136" w:rsidRDefault="006F55A6" w:rsidP="00C2159E">
      <w:pPr>
        <w:spacing w:line="480" w:lineRule="auto"/>
        <w:rPr>
          <w:rFonts w:ascii="Century Gothic" w:hAnsi="Century Gothic" w:cs="Times New Roman"/>
          <w:b/>
          <w:sz w:val="21"/>
          <w:lang w:val="en-GB"/>
        </w:rPr>
      </w:pPr>
    </w:p>
    <w:p w14:paraId="6C3C15D4" w14:textId="77777777" w:rsidR="006F55A6" w:rsidRPr="00314136" w:rsidRDefault="006F55A6" w:rsidP="00C2159E">
      <w:pPr>
        <w:spacing w:line="480" w:lineRule="auto"/>
        <w:rPr>
          <w:rFonts w:ascii="Century Gothic" w:hAnsi="Century Gothic" w:cs="Times New Roman"/>
          <w:b/>
          <w:sz w:val="21"/>
          <w:lang w:val="en-GB"/>
        </w:rPr>
      </w:pPr>
    </w:p>
    <w:p w14:paraId="581E622C" w14:textId="77777777" w:rsidR="006F55A6" w:rsidRPr="00314136" w:rsidRDefault="006F55A6" w:rsidP="00C2159E">
      <w:pPr>
        <w:spacing w:line="480" w:lineRule="auto"/>
        <w:rPr>
          <w:rFonts w:ascii="Century Gothic" w:hAnsi="Century Gothic" w:cs="Times New Roman"/>
          <w:b/>
          <w:sz w:val="21"/>
          <w:lang w:val="en-GB"/>
        </w:rPr>
      </w:pPr>
    </w:p>
    <w:p w14:paraId="202D58F1" w14:textId="77777777" w:rsidR="004B21A4" w:rsidRPr="00314136" w:rsidRDefault="004B21A4" w:rsidP="00C2159E">
      <w:pPr>
        <w:spacing w:line="480" w:lineRule="auto"/>
        <w:rPr>
          <w:rFonts w:ascii="Century Gothic" w:hAnsi="Century Gothic" w:cs="Times New Roman"/>
          <w:b/>
          <w:sz w:val="21"/>
          <w:lang w:val="en-GB"/>
        </w:rPr>
      </w:pPr>
    </w:p>
    <w:p w14:paraId="5E1CB731" w14:textId="77777777" w:rsidR="00C2159E" w:rsidRPr="00314136" w:rsidRDefault="00C2159E" w:rsidP="00C2159E">
      <w:pPr>
        <w:spacing w:line="480" w:lineRule="auto"/>
        <w:rPr>
          <w:rFonts w:ascii="Century Gothic" w:hAnsi="Century Gothic" w:cs="Times New Roman"/>
          <w:b/>
          <w:sz w:val="28"/>
          <w:szCs w:val="28"/>
          <w:lang w:val="en-GB"/>
        </w:rPr>
      </w:pPr>
      <w:r w:rsidRPr="00314136">
        <w:rPr>
          <w:rFonts w:ascii="Century Gothic" w:hAnsi="Century Gothic" w:cs="Times New Roman"/>
          <w:b/>
          <w:sz w:val="28"/>
          <w:szCs w:val="28"/>
          <w:lang w:val="en-GB"/>
        </w:rPr>
        <w:lastRenderedPageBreak/>
        <w:t>Clinical perspective</w:t>
      </w:r>
    </w:p>
    <w:p w14:paraId="0EACB69C" w14:textId="77777777" w:rsidR="00C2159E" w:rsidRPr="00314136" w:rsidRDefault="00C2159E" w:rsidP="00C2159E">
      <w:pPr>
        <w:spacing w:line="480" w:lineRule="auto"/>
        <w:jc w:val="both"/>
        <w:rPr>
          <w:rFonts w:ascii="Century Gothic" w:hAnsi="Century Gothic" w:cs="Times New Roman"/>
          <w:sz w:val="20"/>
          <w:lang w:val="en-GB"/>
        </w:rPr>
      </w:pPr>
      <w:r w:rsidRPr="00314136">
        <w:rPr>
          <w:rFonts w:ascii="Century Gothic" w:hAnsi="Century Gothic" w:cs="Times New Roman"/>
          <w:sz w:val="20"/>
          <w:lang w:val="en-GB"/>
        </w:rPr>
        <w:t xml:space="preserve">Access site choice for PCI is a vital part of procedure planning and completion. Although many operators have switched to radial access, chronic total occlusion PCI presents several challenges to access site choice. In the current </w:t>
      </w:r>
      <w:proofErr w:type="gramStart"/>
      <w:r w:rsidRPr="00314136">
        <w:rPr>
          <w:rFonts w:ascii="Century Gothic" w:hAnsi="Century Gothic" w:cs="Times New Roman"/>
          <w:sz w:val="20"/>
          <w:lang w:val="en-GB"/>
        </w:rPr>
        <w:t>study</w:t>
      </w:r>
      <w:proofErr w:type="gramEnd"/>
      <w:r w:rsidRPr="00314136">
        <w:rPr>
          <w:rFonts w:ascii="Century Gothic" w:hAnsi="Century Gothic" w:cs="Times New Roman"/>
          <w:sz w:val="20"/>
          <w:lang w:val="en-GB"/>
        </w:rPr>
        <w:t xml:space="preserve"> we demonstrate that the femoral artery remains the default access site of choice even in the United Kingdom where the majority of all PCI procedures are undertaken radially.  Femoral artery use was associated with more complicated CTO procedures but also associated with more access site complications. As in other studies, access site complications were closely associated with adverse outcomes.</w:t>
      </w:r>
    </w:p>
    <w:p w14:paraId="5CBF8A7A" w14:textId="77777777" w:rsidR="004B21A4" w:rsidRPr="00314136" w:rsidRDefault="004B21A4" w:rsidP="00C2159E">
      <w:pPr>
        <w:spacing w:line="480" w:lineRule="auto"/>
        <w:jc w:val="both"/>
        <w:rPr>
          <w:rFonts w:ascii="Century Gothic" w:hAnsi="Century Gothic" w:cs="Times New Roman"/>
          <w:sz w:val="21"/>
          <w:lang w:val="en-GB"/>
        </w:rPr>
      </w:pPr>
    </w:p>
    <w:p w14:paraId="3B304A3B" w14:textId="77777777" w:rsidR="004B21A4" w:rsidRPr="00314136" w:rsidRDefault="004B21A4" w:rsidP="00C2159E">
      <w:pPr>
        <w:spacing w:line="480" w:lineRule="auto"/>
        <w:jc w:val="both"/>
        <w:rPr>
          <w:rFonts w:ascii="Century Gothic" w:hAnsi="Century Gothic" w:cs="Times New Roman"/>
          <w:sz w:val="21"/>
          <w:lang w:val="en-GB"/>
        </w:rPr>
      </w:pPr>
    </w:p>
    <w:p w14:paraId="469C8017" w14:textId="77777777" w:rsidR="004B21A4" w:rsidRPr="00314136" w:rsidRDefault="004B21A4" w:rsidP="00C2159E">
      <w:pPr>
        <w:spacing w:line="480" w:lineRule="auto"/>
        <w:jc w:val="both"/>
        <w:rPr>
          <w:rFonts w:ascii="Century Gothic" w:hAnsi="Century Gothic" w:cs="Times New Roman"/>
          <w:sz w:val="21"/>
          <w:lang w:val="en-GB"/>
        </w:rPr>
      </w:pPr>
    </w:p>
    <w:p w14:paraId="7CEAD735" w14:textId="77777777" w:rsidR="004B21A4" w:rsidRPr="00314136" w:rsidRDefault="004B21A4" w:rsidP="00C2159E">
      <w:pPr>
        <w:spacing w:line="480" w:lineRule="auto"/>
        <w:jc w:val="both"/>
        <w:rPr>
          <w:rFonts w:ascii="Century Gothic" w:hAnsi="Century Gothic" w:cs="Times New Roman"/>
          <w:sz w:val="21"/>
          <w:lang w:val="en-GB"/>
        </w:rPr>
      </w:pPr>
    </w:p>
    <w:p w14:paraId="584EF8D3" w14:textId="77777777" w:rsidR="004B21A4" w:rsidRPr="00314136" w:rsidRDefault="004B21A4" w:rsidP="00C2159E">
      <w:pPr>
        <w:spacing w:line="480" w:lineRule="auto"/>
        <w:jc w:val="both"/>
        <w:rPr>
          <w:rFonts w:ascii="Century Gothic" w:hAnsi="Century Gothic" w:cs="Times New Roman"/>
          <w:sz w:val="21"/>
          <w:lang w:val="en-GB"/>
        </w:rPr>
      </w:pPr>
    </w:p>
    <w:p w14:paraId="68AC9822" w14:textId="77777777" w:rsidR="004B21A4" w:rsidRPr="00314136" w:rsidRDefault="004B21A4" w:rsidP="00C2159E">
      <w:pPr>
        <w:spacing w:line="480" w:lineRule="auto"/>
        <w:jc w:val="both"/>
        <w:rPr>
          <w:rFonts w:ascii="Century Gothic" w:hAnsi="Century Gothic" w:cs="Times New Roman"/>
          <w:sz w:val="21"/>
          <w:lang w:val="en-GB"/>
        </w:rPr>
      </w:pPr>
    </w:p>
    <w:p w14:paraId="40553641" w14:textId="77777777" w:rsidR="004B21A4" w:rsidRPr="00314136" w:rsidRDefault="004B21A4" w:rsidP="00C2159E">
      <w:pPr>
        <w:spacing w:line="480" w:lineRule="auto"/>
        <w:jc w:val="both"/>
        <w:rPr>
          <w:rFonts w:ascii="Century Gothic" w:hAnsi="Century Gothic" w:cs="Times New Roman"/>
          <w:sz w:val="21"/>
          <w:lang w:val="en-GB"/>
        </w:rPr>
      </w:pPr>
    </w:p>
    <w:p w14:paraId="200F36A7" w14:textId="77777777" w:rsidR="004B21A4" w:rsidRPr="00314136" w:rsidRDefault="004B21A4" w:rsidP="00C2159E">
      <w:pPr>
        <w:spacing w:line="480" w:lineRule="auto"/>
        <w:jc w:val="both"/>
        <w:rPr>
          <w:rFonts w:ascii="Century Gothic" w:hAnsi="Century Gothic" w:cs="Times New Roman"/>
          <w:sz w:val="21"/>
          <w:lang w:val="en-GB"/>
        </w:rPr>
      </w:pPr>
    </w:p>
    <w:p w14:paraId="02B072BF" w14:textId="77777777" w:rsidR="004B21A4" w:rsidRPr="00314136" w:rsidRDefault="004B21A4" w:rsidP="00C2159E">
      <w:pPr>
        <w:spacing w:line="480" w:lineRule="auto"/>
        <w:jc w:val="both"/>
        <w:rPr>
          <w:rFonts w:ascii="Century Gothic" w:hAnsi="Century Gothic" w:cs="Times New Roman"/>
          <w:sz w:val="21"/>
          <w:lang w:val="en-GB"/>
        </w:rPr>
      </w:pPr>
    </w:p>
    <w:p w14:paraId="58054B0B" w14:textId="77777777" w:rsidR="00C2159E" w:rsidRPr="00314136" w:rsidRDefault="00C2159E" w:rsidP="00C41050">
      <w:pPr>
        <w:rPr>
          <w:rFonts w:ascii="Century Gothic" w:hAnsi="Century Gothic" w:cs="Times New Roman"/>
          <w:b/>
          <w:sz w:val="21"/>
          <w:lang w:eastAsia="en-GB"/>
        </w:rPr>
      </w:pPr>
    </w:p>
    <w:p w14:paraId="12E6300D" w14:textId="77777777" w:rsidR="00C2159E" w:rsidRPr="00314136" w:rsidRDefault="00C2159E" w:rsidP="00C41050">
      <w:pPr>
        <w:rPr>
          <w:rFonts w:ascii="Century Gothic" w:hAnsi="Century Gothic" w:cs="Times New Roman"/>
          <w:b/>
          <w:sz w:val="21"/>
          <w:lang w:eastAsia="en-GB"/>
        </w:rPr>
      </w:pPr>
    </w:p>
    <w:p w14:paraId="23CE311A" w14:textId="77777777" w:rsidR="00C2159E" w:rsidRPr="00314136" w:rsidRDefault="00C2159E" w:rsidP="00C41050">
      <w:pPr>
        <w:rPr>
          <w:rFonts w:ascii="Century Gothic" w:hAnsi="Century Gothic" w:cs="Times New Roman"/>
          <w:b/>
          <w:sz w:val="21"/>
          <w:lang w:eastAsia="en-GB"/>
        </w:rPr>
      </w:pPr>
    </w:p>
    <w:p w14:paraId="383E65C6" w14:textId="77777777" w:rsidR="00C2159E" w:rsidRPr="00314136" w:rsidRDefault="00C2159E" w:rsidP="00C41050">
      <w:pPr>
        <w:rPr>
          <w:rFonts w:ascii="Century Gothic" w:hAnsi="Century Gothic" w:cs="Times New Roman"/>
          <w:b/>
          <w:sz w:val="21"/>
          <w:lang w:eastAsia="en-GB"/>
        </w:rPr>
      </w:pPr>
    </w:p>
    <w:p w14:paraId="4CD320AA" w14:textId="77777777" w:rsidR="00C2159E" w:rsidRPr="00314136" w:rsidRDefault="00C2159E" w:rsidP="00C41050">
      <w:pPr>
        <w:rPr>
          <w:rFonts w:ascii="Century Gothic" w:hAnsi="Century Gothic" w:cs="Times New Roman"/>
          <w:b/>
          <w:sz w:val="21"/>
          <w:lang w:eastAsia="en-GB"/>
        </w:rPr>
      </w:pPr>
    </w:p>
    <w:p w14:paraId="5A98FB63" w14:textId="77777777" w:rsidR="00C2159E" w:rsidRPr="00314136" w:rsidRDefault="00C2159E" w:rsidP="00C41050">
      <w:pPr>
        <w:rPr>
          <w:rFonts w:ascii="Century Gothic" w:hAnsi="Century Gothic" w:cs="Times New Roman"/>
          <w:b/>
          <w:sz w:val="21"/>
          <w:lang w:eastAsia="en-GB"/>
        </w:rPr>
      </w:pPr>
    </w:p>
    <w:p w14:paraId="39F0F8CE" w14:textId="77777777" w:rsidR="00C2159E" w:rsidRPr="00314136" w:rsidRDefault="00C2159E" w:rsidP="00C41050">
      <w:pPr>
        <w:rPr>
          <w:rFonts w:ascii="Century Gothic" w:hAnsi="Century Gothic" w:cs="Times New Roman"/>
          <w:b/>
          <w:sz w:val="21"/>
          <w:lang w:eastAsia="en-GB"/>
        </w:rPr>
      </w:pPr>
    </w:p>
    <w:p w14:paraId="6C85C9A1" w14:textId="77777777" w:rsidR="00C2159E" w:rsidRPr="00314136" w:rsidRDefault="00C2159E" w:rsidP="00C41050">
      <w:pPr>
        <w:rPr>
          <w:rFonts w:ascii="Century Gothic" w:hAnsi="Century Gothic" w:cs="Times New Roman"/>
          <w:b/>
          <w:sz w:val="21"/>
          <w:lang w:eastAsia="en-GB"/>
        </w:rPr>
      </w:pPr>
    </w:p>
    <w:p w14:paraId="63951AAD" w14:textId="77777777" w:rsidR="00C2159E" w:rsidRPr="00314136" w:rsidRDefault="00C2159E" w:rsidP="00C41050">
      <w:pPr>
        <w:rPr>
          <w:rFonts w:ascii="Century Gothic" w:hAnsi="Century Gothic" w:cs="Times New Roman"/>
          <w:b/>
          <w:sz w:val="21"/>
          <w:lang w:eastAsia="en-GB"/>
        </w:rPr>
      </w:pPr>
    </w:p>
    <w:p w14:paraId="6A2D3BFB" w14:textId="77777777" w:rsidR="00C2159E" w:rsidRPr="00314136" w:rsidRDefault="00C2159E" w:rsidP="00C41050">
      <w:pPr>
        <w:rPr>
          <w:rFonts w:ascii="Century Gothic" w:hAnsi="Century Gothic" w:cs="Times New Roman"/>
          <w:b/>
          <w:sz w:val="21"/>
          <w:lang w:eastAsia="en-GB"/>
        </w:rPr>
      </w:pPr>
    </w:p>
    <w:p w14:paraId="646303EB" w14:textId="77777777" w:rsidR="00C2159E" w:rsidRPr="00314136" w:rsidRDefault="00C2159E" w:rsidP="00C41050">
      <w:pPr>
        <w:rPr>
          <w:rFonts w:ascii="Century Gothic" w:hAnsi="Century Gothic" w:cs="Times New Roman"/>
          <w:b/>
          <w:sz w:val="21"/>
          <w:lang w:eastAsia="en-GB"/>
        </w:rPr>
      </w:pPr>
    </w:p>
    <w:p w14:paraId="459A3240" w14:textId="77777777" w:rsidR="00C2159E" w:rsidRPr="00314136" w:rsidRDefault="00C2159E" w:rsidP="00C41050">
      <w:pPr>
        <w:rPr>
          <w:rFonts w:ascii="Century Gothic" w:hAnsi="Century Gothic" w:cs="Times New Roman"/>
          <w:b/>
          <w:sz w:val="21"/>
          <w:lang w:eastAsia="en-GB"/>
        </w:rPr>
      </w:pPr>
    </w:p>
    <w:p w14:paraId="47869FF6" w14:textId="77777777" w:rsidR="00C2159E" w:rsidRPr="00314136" w:rsidRDefault="00C2159E" w:rsidP="00C41050">
      <w:pPr>
        <w:rPr>
          <w:rFonts w:ascii="Century Gothic" w:hAnsi="Century Gothic" w:cs="Times New Roman"/>
          <w:b/>
          <w:sz w:val="21"/>
          <w:lang w:eastAsia="en-GB"/>
        </w:rPr>
      </w:pPr>
    </w:p>
    <w:p w14:paraId="12B36AA0" w14:textId="77777777" w:rsidR="00C2159E" w:rsidRPr="00314136" w:rsidRDefault="00C2159E" w:rsidP="00C41050">
      <w:pPr>
        <w:rPr>
          <w:rFonts w:ascii="Century Gothic" w:hAnsi="Century Gothic" w:cs="Times New Roman"/>
          <w:b/>
          <w:sz w:val="21"/>
          <w:lang w:eastAsia="en-GB"/>
        </w:rPr>
      </w:pPr>
    </w:p>
    <w:p w14:paraId="016AD1D7" w14:textId="77777777" w:rsidR="00C2159E" w:rsidRPr="00314136" w:rsidRDefault="00C2159E" w:rsidP="00C41050">
      <w:pPr>
        <w:rPr>
          <w:rFonts w:ascii="Century Gothic" w:hAnsi="Century Gothic" w:cs="Times New Roman"/>
          <w:b/>
          <w:sz w:val="21"/>
          <w:lang w:eastAsia="en-GB"/>
        </w:rPr>
      </w:pPr>
    </w:p>
    <w:p w14:paraId="4504E5AF" w14:textId="77777777" w:rsidR="0046248A" w:rsidRPr="00314136" w:rsidRDefault="0046248A" w:rsidP="00C41050">
      <w:pPr>
        <w:rPr>
          <w:rFonts w:ascii="Century Gothic" w:hAnsi="Century Gothic" w:cs="Times New Roman"/>
          <w:b/>
          <w:sz w:val="21"/>
          <w:lang w:eastAsia="en-GB"/>
        </w:rPr>
      </w:pPr>
    </w:p>
    <w:p w14:paraId="7A00E7CA" w14:textId="77777777" w:rsidR="00C2159E" w:rsidRPr="00314136" w:rsidRDefault="00C2159E" w:rsidP="00C41050">
      <w:pPr>
        <w:rPr>
          <w:rFonts w:ascii="Century Gothic" w:hAnsi="Century Gothic" w:cs="Times New Roman"/>
          <w:b/>
          <w:sz w:val="21"/>
          <w:lang w:eastAsia="en-GB"/>
        </w:rPr>
      </w:pPr>
    </w:p>
    <w:p w14:paraId="43E1FA00" w14:textId="53244A92" w:rsidR="00E106E8" w:rsidRPr="00314136" w:rsidRDefault="00E106E8" w:rsidP="00D906EF">
      <w:pPr>
        <w:widowControl w:val="0"/>
        <w:autoSpaceDE w:val="0"/>
        <w:autoSpaceDN w:val="0"/>
        <w:adjustRightInd w:val="0"/>
        <w:spacing w:line="480" w:lineRule="auto"/>
        <w:outlineLvl w:val="0"/>
        <w:rPr>
          <w:rFonts w:ascii="Century Gothic" w:hAnsi="Century Gothic" w:cs="Times New Roman"/>
          <w:bCs/>
          <w:color w:val="000000"/>
          <w:sz w:val="28"/>
        </w:rPr>
      </w:pPr>
      <w:r w:rsidRPr="00314136">
        <w:rPr>
          <w:rFonts w:ascii="Century Gothic" w:hAnsi="Century Gothic" w:cs="Times New Roman"/>
          <w:b/>
          <w:sz w:val="28"/>
          <w:lang w:eastAsia="en-GB"/>
        </w:rPr>
        <w:lastRenderedPageBreak/>
        <w:t>R</w:t>
      </w:r>
      <w:r w:rsidR="009F6939" w:rsidRPr="00314136">
        <w:rPr>
          <w:rFonts w:ascii="Century Gothic" w:hAnsi="Century Gothic" w:cs="Times New Roman"/>
          <w:b/>
          <w:sz w:val="28"/>
          <w:lang w:eastAsia="en-GB"/>
        </w:rPr>
        <w:t>eferences</w:t>
      </w:r>
    </w:p>
    <w:p w14:paraId="2706866E" w14:textId="47B4025C" w:rsidR="00D906EF" w:rsidRPr="00314136" w:rsidRDefault="002D268F" w:rsidP="00D906EF">
      <w:pPr>
        <w:pStyle w:val="NormalWeb"/>
        <w:numPr>
          <w:ilvl w:val="0"/>
          <w:numId w:val="1"/>
        </w:numPr>
        <w:spacing w:before="0" w:beforeAutospacing="0" w:after="0" w:afterAutospacing="0" w:line="480" w:lineRule="auto"/>
        <w:ind w:left="709" w:hanging="425"/>
        <w:jc w:val="both"/>
        <w:rPr>
          <w:rFonts w:ascii="Century Gothic" w:hAnsi="Century Gothic"/>
          <w:sz w:val="20"/>
          <w:szCs w:val="20"/>
          <w:lang w:val="en-US"/>
        </w:rPr>
      </w:pPr>
      <w:hyperlink r:id="rId9" w:history="1">
        <w:r w:rsidR="00D906EF" w:rsidRPr="00314136">
          <w:rPr>
            <w:rFonts w:ascii="Century Gothic" w:hAnsi="Century Gothic"/>
            <w:color w:val="262626"/>
            <w:sz w:val="20"/>
            <w:szCs w:val="20"/>
            <w:lang w:val="en-US"/>
          </w:rPr>
          <w:t>Bradley SM</w:t>
        </w:r>
      </w:hyperlink>
      <w:r w:rsidR="00D906EF" w:rsidRPr="00314136">
        <w:rPr>
          <w:rFonts w:ascii="Century Gothic" w:hAnsi="Century Gothic"/>
          <w:sz w:val="20"/>
          <w:szCs w:val="20"/>
          <w:lang w:val="en-US"/>
        </w:rPr>
        <w:t xml:space="preserve">, </w:t>
      </w:r>
      <w:hyperlink r:id="rId10" w:history="1">
        <w:r w:rsidR="00D906EF" w:rsidRPr="00314136">
          <w:rPr>
            <w:rFonts w:ascii="Century Gothic" w:hAnsi="Century Gothic"/>
            <w:color w:val="262626"/>
            <w:sz w:val="20"/>
            <w:szCs w:val="20"/>
            <w:lang w:val="en-US"/>
          </w:rPr>
          <w:t>Rao SV</w:t>
        </w:r>
      </w:hyperlink>
      <w:r w:rsidR="00D906EF" w:rsidRPr="00314136">
        <w:rPr>
          <w:rFonts w:ascii="Century Gothic" w:hAnsi="Century Gothic"/>
          <w:sz w:val="20"/>
          <w:szCs w:val="20"/>
          <w:lang w:val="en-US"/>
        </w:rPr>
        <w:t xml:space="preserve">, </w:t>
      </w:r>
      <w:hyperlink r:id="rId11" w:history="1">
        <w:r w:rsidR="00D906EF" w:rsidRPr="00314136">
          <w:rPr>
            <w:rFonts w:ascii="Century Gothic" w:hAnsi="Century Gothic"/>
            <w:color w:val="262626"/>
            <w:sz w:val="20"/>
            <w:szCs w:val="20"/>
            <w:lang w:val="en-US"/>
          </w:rPr>
          <w:t>Curtis JP</w:t>
        </w:r>
      </w:hyperlink>
      <w:r w:rsidR="00D906EF" w:rsidRPr="00314136">
        <w:rPr>
          <w:rFonts w:ascii="Century Gothic" w:hAnsi="Century Gothic"/>
          <w:sz w:val="20"/>
          <w:szCs w:val="20"/>
          <w:lang w:val="en-US"/>
        </w:rPr>
        <w:t xml:space="preserve">, </w:t>
      </w:r>
      <w:r w:rsidR="00D906EF" w:rsidRPr="00314136">
        <w:rPr>
          <w:rFonts w:ascii="Century Gothic" w:hAnsi="Century Gothic"/>
          <w:sz w:val="20"/>
          <w:szCs w:val="20"/>
        </w:rPr>
        <w:t>et al</w:t>
      </w:r>
      <w:r w:rsidR="00D906EF" w:rsidRPr="00314136">
        <w:rPr>
          <w:rFonts w:ascii="Century Gothic" w:hAnsi="Century Gothic"/>
          <w:sz w:val="20"/>
          <w:szCs w:val="20"/>
          <w:lang w:val="en-US"/>
        </w:rPr>
        <w:t>.</w:t>
      </w:r>
      <w:r w:rsidR="00D906EF" w:rsidRPr="00314136">
        <w:rPr>
          <w:rFonts w:ascii="Century Gothic" w:hAnsi="Century Gothic"/>
          <w:bCs/>
          <w:sz w:val="20"/>
          <w:szCs w:val="20"/>
          <w:lang w:val="en-US"/>
        </w:rPr>
        <w:t xml:space="preserve"> Change in hospital-level use of trans</w:t>
      </w:r>
      <w:r w:rsidR="00EA5D46" w:rsidRPr="00314136">
        <w:rPr>
          <w:rFonts w:ascii="Century Gothic" w:hAnsi="Century Gothic"/>
          <w:bCs/>
          <w:sz w:val="20"/>
          <w:szCs w:val="20"/>
          <w:lang w:val="en-US"/>
        </w:rPr>
        <w:t>-</w:t>
      </w:r>
      <w:r w:rsidR="00D906EF" w:rsidRPr="00314136">
        <w:rPr>
          <w:rFonts w:ascii="Century Gothic" w:hAnsi="Century Gothic"/>
          <w:bCs/>
          <w:sz w:val="20"/>
          <w:szCs w:val="20"/>
          <w:lang w:val="en-US"/>
        </w:rPr>
        <w:t>radial percutaneous coronary intervention and peri</w:t>
      </w:r>
      <w:r w:rsidR="00EA5D46" w:rsidRPr="00314136">
        <w:rPr>
          <w:rFonts w:ascii="Century Gothic" w:hAnsi="Century Gothic"/>
          <w:bCs/>
          <w:sz w:val="20"/>
          <w:szCs w:val="20"/>
          <w:lang w:val="en-US"/>
        </w:rPr>
        <w:t>-</w:t>
      </w:r>
      <w:r w:rsidR="00D906EF" w:rsidRPr="00314136">
        <w:rPr>
          <w:rFonts w:ascii="Century Gothic" w:hAnsi="Century Gothic"/>
          <w:bCs/>
          <w:sz w:val="20"/>
          <w:szCs w:val="20"/>
          <w:lang w:val="en-US"/>
        </w:rPr>
        <w:t xml:space="preserve">procedural outcomes: insights from the national cardiovascular data registry. </w:t>
      </w:r>
      <w:r w:rsidR="00D906EF" w:rsidRPr="00314136">
        <w:rPr>
          <w:rFonts w:ascii="Century Gothic" w:hAnsi="Century Gothic"/>
          <w:color w:val="262626"/>
          <w:sz w:val="20"/>
          <w:szCs w:val="20"/>
          <w:lang w:val="en-US"/>
        </w:rPr>
        <w:t>Circ Cardiovasc Qual Outcomes.</w:t>
      </w:r>
      <w:r w:rsidR="00D906EF" w:rsidRPr="00314136">
        <w:rPr>
          <w:rFonts w:ascii="Century Gothic" w:hAnsi="Century Gothic"/>
          <w:sz w:val="20"/>
          <w:szCs w:val="20"/>
          <w:lang w:val="en-US"/>
        </w:rPr>
        <w:t xml:space="preserve"> </w:t>
      </w:r>
      <w:proofErr w:type="gramStart"/>
      <w:r w:rsidR="00D906EF" w:rsidRPr="00314136">
        <w:rPr>
          <w:rFonts w:ascii="Century Gothic" w:hAnsi="Century Gothic"/>
          <w:sz w:val="20"/>
          <w:szCs w:val="20"/>
          <w:lang w:val="en-US"/>
        </w:rPr>
        <w:t>2014;7:550</w:t>
      </w:r>
      <w:proofErr w:type="gramEnd"/>
      <w:r w:rsidR="00D906EF" w:rsidRPr="00314136">
        <w:rPr>
          <w:rFonts w:ascii="Century Gothic" w:hAnsi="Century Gothic"/>
          <w:sz w:val="20"/>
          <w:szCs w:val="20"/>
          <w:lang w:val="en-US"/>
        </w:rPr>
        <w:t xml:space="preserve">-9. </w:t>
      </w:r>
    </w:p>
    <w:p w14:paraId="684E50A3" w14:textId="77777777" w:rsidR="00D906EF" w:rsidRPr="00314136" w:rsidRDefault="00D906EF" w:rsidP="00D906EF">
      <w:pPr>
        <w:pStyle w:val="NormalWeb"/>
        <w:spacing w:before="0" w:beforeAutospacing="0" w:after="0" w:afterAutospacing="0" w:line="480" w:lineRule="auto"/>
        <w:ind w:left="709"/>
        <w:jc w:val="both"/>
        <w:rPr>
          <w:rFonts w:ascii="Century Gothic" w:hAnsi="Century Gothic"/>
          <w:sz w:val="20"/>
          <w:szCs w:val="20"/>
          <w:lang w:val="en-US"/>
        </w:rPr>
      </w:pPr>
    </w:p>
    <w:p w14:paraId="57547193" w14:textId="77777777" w:rsidR="00EA5D46" w:rsidRPr="00314136" w:rsidRDefault="002D268F" w:rsidP="00EA5D46">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hyperlink r:id="rId12" w:history="1">
        <w:r w:rsidR="00D906EF" w:rsidRPr="00314136">
          <w:rPr>
            <w:rFonts w:ascii="Century Gothic" w:hAnsi="Century Gothic" w:cs="Times New Roman"/>
            <w:color w:val="262626"/>
            <w:sz w:val="20"/>
            <w:szCs w:val="20"/>
            <w:lang w:eastAsia="en-GB"/>
          </w:rPr>
          <w:t>Feldman DN</w:t>
        </w:r>
      </w:hyperlink>
      <w:r w:rsidR="00D906EF" w:rsidRPr="00314136">
        <w:rPr>
          <w:rFonts w:ascii="Century Gothic" w:hAnsi="Century Gothic" w:cs="Times New Roman"/>
          <w:sz w:val="20"/>
          <w:szCs w:val="20"/>
          <w:lang w:eastAsia="en-GB"/>
        </w:rPr>
        <w:t xml:space="preserve">1, </w:t>
      </w:r>
      <w:hyperlink r:id="rId13" w:history="1">
        <w:r w:rsidR="00D906EF" w:rsidRPr="00314136">
          <w:rPr>
            <w:rFonts w:ascii="Century Gothic" w:hAnsi="Century Gothic" w:cs="Times New Roman"/>
            <w:color w:val="262626"/>
            <w:sz w:val="20"/>
            <w:szCs w:val="20"/>
            <w:lang w:eastAsia="en-GB"/>
          </w:rPr>
          <w:t>Swaminathan RV</w:t>
        </w:r>
      </w:hyperlink>
      <w:r w:rsidR="00D906EF" w:rsidRPr="00314136">
        <w:rPr>
          <w:rFonts w:ascii="Century Gothic" w:hAnsi="Century Gothic" w:cs="Times New Roman"/>
          <w:sz w:val="20"/>
          <w:szCs w:val="20"/>
          <w:lang w:eastAsia="en-GB"/>
        </w:rPr>
        <w:t xml:space="preserve">, </w:t>
      </w:r>
      <w:hyperlink r:id="rId14" w:history="1">
        <w:r w:rsidR="00D906EF" w:rsidRPr="00314136">
          <w:rPr>
            <w:rFonts w:ascii="Century Gothic" w:hAnsi="Century Gothic" w:cs="Times New Roman"/>
            <w:color w:val="262626"/>
            <w:sz w:val="20"/>
            <w:szCs w:val="20"/>
            <w:lang w:eastAsia="en-GB"/>
          </w:rPr>
          <w:t>Kaltenbach LA</w:t>
        </w:r>
      </w:hyperlink>
      <w:r w:rsidR="00D906EF" w:rsidRPr="00314136">
        <w:rPr>
          <w:rFonts w:ascii="Century Gothic" w:hAnsi="Century Gothic" w:cs="Times New Roman"/>
          <w:sz w:val="20"/>
          <w:szCs w:val="20"/>
          <w:lang w:eastAsia="en-GB"/>
        </w:rPr>
        <w:t xml:space="preserve">, </w:t>
      </w:r>
      <w:r w:rsidR="00D906EF" w:rsidRPr="00314136">
        <w:rPr>
          <w:rFonts w:ascii="Century Gothic" w:hAnsi="Century Gothic" w:cs="Times New Roman"/>
          <w:sz w:val="20"/>
          <w:szCs w:val="20"/>
        </w:rPr>
        <w:t>et al.</w:t>
      </w:r>
      <w:r w:rsidR="00D906EF" w:rsidRPr="00314136">
        <w:rPr>
          <w:rFonts w:ascii="Century Gothic" w:hAnsi="Century Gothic" w:cs="Times New Roman"/>
          <w:bCs/>
          <w:sz w:val="20"/>
          <w:szCs w:val="20"/>
          <w:lang w:eastAsia="en-GB"/>
        </w:rPr>
        <w:t xml:space="preserve"> Adoption of radial access and comparison of outcomes to femoral access in percutaneous coronary intervention: an updated report from the national cardiovascular data registry (2007-2012). </w:t>
      </w:r>
      <w:r w:rsidR="00D906EF" w:rsidRPr="00314136">
        <w:rPr>
          <w:rFonts w:ascii="Century Gothic" w:hAnsi="Century Gothic" w:cs="Times New Roman"/>
          <w:color w:val="262626"/>
          <w:sz w:val="20"/>
          <w:szCs w:val="20"/>
          <w:lang w:eastAsia="en-GB"/>
        </w:rPr>
        <w:t>Circulation.</w:t>
      </w:r>
      <w:r w:rsidR="00D906EF" w:rsidRPr="00314136">
        <w:rPr>
          <w:rFonts w:ascii="Century Gothic" w:hAnsi="Century Gothic" w:cs="Times New Roman"/>
          <w:sz w:val="20"/>
          <w:szCs w:val="20"/>
          <w:lang w:eastAsia="en-GB"/>
        </w:rPr>
        <w:t xml:space="preserve"> 2013;127(23):2295-306.</w:t>
      </w:r>
    </w:p>
    <w:p w14:paraId="5E2917F1" w14:textId="77777777" w:rsidR="00EA5D46" w:rsidRPr="00314136" w:rsidRDefault="00EA5D46" w:rsidP="00EA5D46">
      <w:pPr>
        <w:widowControl w:val="0"/>
        <w:autoSpaceDE w:val="0"/>
        <w:autoSpaceDN w:val="0"/>
        <w:adjustRightInd w:val="0"/>
        <w:spacing w:line="480" w:lineRule="auto"/>
        <w:jc w:val="both"/>
        <w:rPr>
          <w:rFonts w:ascii="Century Gothic" w:hAnsi="Century Gothic" w:cs="Times New Roman"/>
          <w:sz w:val="20"/>
          <w:szCs w:val="20"/>
        </w:rPr>
      </w:pPr>
    </w:p>
    <w:p w14:paraId="3A780283" w14:textId="77777777" w:rsidR="00EA5D46" w:rsidRPr="00314136" w:rsidRDefault="00EA5D46" w:rsidP="00EA5D46">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sz w:val="20"/>
          <w:szCs w:val="20"/>
        </w:rPr>
        <w:t xml:space="preserve">Cooper CJ, El-Shiekh RA, Cohen DJ, et al. Effect of transradial access on quality of life and cost of cardiac catheterization: A randomized comparison. Am Heart J. 1999;138(3):430-6. </w:t>
      </w:r>
    </w:p>
    <w:p w14:paraId="491040ED" w14:textId="77777777" w:rsidR="00EA5D46" w:rsidRPr="00314136" w:rsidRDefault="00EA5D46" w:rsidP="00EA5D46">
      <w:pPr>
        <w:widowControl w:val="0"/>
        <w:autoSpaceDE w:val="0"/>
        <w:autoSpaceDN w:val="0"/>
        <w:adjustRightInd w:val="0"/>
        <w:spacing w:line="480" w:lineRule="auto"/>
        <w:jc w:val="both"/>
        <w:rPr>
          <w:rFonts w:ascii="Century Gothic" w:hAnsi="Century Gothic" w:cs="Times New Roman"/>
          <w:sz w:val="20"/>
          <w:szCs w:val="20"/>
        </w:rPr>
      </w:pPr>
    </w:p>
    <w:p w14:paraId="7B01229C" w14:textId="77777777" w:rsidR="00EA5D46" w:rsidRPr="00314136" w:rsidRDefault="00EA5D46" w:rsidP="00EA5D46">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sz w:val="20"/>
          <w:szCs w:val="20"/>
        </w:rPr>
        <w:t xml:space="preserve">Mann JT,3rd, Cubeddu MG, Schneider JE, Arrowood M. Right radial access for PTCA: A prospective study demonstrates reduced complications and hospital charges. J Invasive Cardiol. 1996;8 Suppl D:40D-4D. </w:t>
      </w:r>
    </w:p>
    <w:p w14:paraId="2452A454" w14:textId="77777777" w:rsidR="00EA5D46" w:rsidRPr="00314136" w:rsidRDefault="00EA5D46" w:rsidP="00EA5D46">
      <w:pPr>
        <w:widowControl w:val="0"/>
        <w:autoSpaceDE w:val="0"/>
        <w:autoSpaceDN w:val="0"/>
        <w:adjustRightInd w:val="0"/>
        <w:spacing w:line="480" w:lineRule="auto"/>
        <w:jc w:val="both"/>
        <w:rPr>
          <w:rFonts w:ascii="Century Gothic" w:hAnsi="Century Gothic" w:cs="Times New Roman"/>
          <w:sz w:val="20"/>
          <w:szCs w:val="20"/>
        </w:rPr>
      </w:pPr>
    </w:p>
    <w:p w14:paraId="63244942" w14:textId="77777777" w:rsidR="00EA5D46" w:rsidRPr="00314136" w:rsidRDefault="00EA5D46" w:rsidP="00A86989">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sz w:val="20"/>
          <w:szCs w:val="20"/>
        </w:rPr>
        <w:t>Chase AJ, Fretz EB, Warburton WP, et al. Association of the arterial access site at angioplasty with transfusion and mortality: The MORTAL study (mortality benefit of reduced transfusion after percutaneous coronary intervention via the arm or leg). Heart. 2008;94(8):1019.</w:t>
      </w:r>
    </w:p>
    <w:p w14:paraId="6F0F4D5B" w14:textId="77777777" w:rsidR="00EA5D46" w:rsidRPr="00314136" w:rsidRDefault="00EA5D46" w:rsidP="00A86989">
      <w:pPr>
        <w:widowControl w:val="0"/>
        <w:autoSpaceDE w:val="0"/>
        <w:autoSpaceDN w:val="0"/>
        <w:adjustRightInd w:val="0"/>
        <w:spacing w:line="480" w:lineRule="auto"/>
        <w:jc w:val="both"/>
        <w:rPr>
          <w:rFonts w:ascii="Century Gothic" w:hAnsi="Century Gothic" w:cs="Times New Roman"/>
          <w:color w:val="000000" w:themeColor="text1"/>
          <w:sz w:val="20"/>
          <w:szCs w:val="20"/>
          <w:lang w:eastAsia="en-GB"/>
        </w:rPr>
      </w:pPr>
    </w:p>
    <w:p w14:paraId="1FC3823B" w14:textId="1345B59C" w:rsidR="00EA5D46" w:rsidRPr="00314136" w:rsidRDefault="00D906EF" w:rsidP="00A86989">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lang w:eastAsia="en-GB"/>
        </w:rPr>
        <w:t xml:space="preserve">Hulme W, Sperrin M, Rushton H, </w:t>
      </w:r>
      <w:r w:rsidR="00C76CF7" w:rsidRPr="00314136">
        <w:rPr>
          <w:rFonts w:ascii="Century Gothic" w:hAnsi="Century Gothic" w:cs="Times New Roman"/>
          <w:color w:val="000000" w:themeColor="text1"/>
          <w:sz w:val="20"/>
          <w:szCs w:val="20"/>
          <w:lang w:eastAsia="en-GB"/>
        </w:rPr>
        <w:t>et al</w:t>
      </w:r>
      <w:r w:rsidRPr="00314136">
        <w:rPr>
          <w:rFonts w:ascii="Century Gothic" w:hAnsi="Century Gothic" w:cs="Times New Roman"/>
          <w:color w:val="000000" w:themeColor="text1"/>
          <w:sz w:val="20"/>
          <w:szCs w:val="20"/>
          <w:lang w:eastAsia="en-GB"/>
        </w:rPr>
        <w:t xml:space="preserve"> </w:t>
      </w:r>
      <w:hyperlink r:id="rId15" w:history="1">
        <w:r w:rsidRPr="00314136">
          <w:rPr>
            <w:rFonts w:ascii="Century Gothic" w:hAnsi="Century Gothic" w:cs="Times New Roman"/>
            <w:color w:val="000000" w:themeColor="text1"/>
            <w:sz w:val="20"/>
            <w:szCs w:val="20"/>
            <w:lang w:eastAsia="en-GB"/>
          </w:rPr>
          <w:t xml:space="preserve">Is There a Relationship of Operator and Center Volume </w:t>
        </w:r>
        <w:proofErr w:type="gramStart"/>
        <w:r w:rsidRPr="00314136">
          <w:rPr>
            <w:rFonts w:ascii="Century Gothic" w:hAnsi="Century Gothic" w:cs="Times New Roman"/>
            <w:color w:val="000000" w:themeColor="text1"/>
            <w:sz w:val="20"/>
            <w:szCs w:val="20"/>
            <w:lang w:eastAsia="en-GB"/>
          </w:rPr>
          <w:t>With</w:t>
        </w:r>
        <w:proofErr w:type="gramEnd"/>
        <w:r w:rsidRPr="00314136">
          <w:rPr>
            <w:rFonts w:ascii="Century Gothic" w:hAnsi="Century Gothic" w:cs="Times New Roman"/>
            <w:color w:val="000000" w:themeColor="text1"/>
            <w:sz w:val="20"/>
            <w:szCs w:val="20"/>
            <w:lang w:eastAsia="en-GB"/>
          </w:rPr>
          <w:t xml:space="preserve"> Access Site-Related Outcomes? An Analysis </w:t>
        </w:r>
        <w:proofErr w:type="gramStart"/>
        <w:r w:rsidRPr="00314136">
          <w:rPr>
            <w:rFonts w:ascii="Century Gothic" w:hAnsi="Century Gothic" w:cs="Times New Roman"/>
            <w:color w:val="000000" w:themeColor="text1"/>
            <w:sz w:val="20"/>
            <w:szCs w:val="20"/>
            <w:lang w:eastAsia="en-GB"/>
          </w:rPr>
          <w:t>From</w:t>
        </w:r>
        <w:proofErr w:type="gramEnd"/>
        <w:r w:rsidRPr="00314136">
          <w:rPr>
            <w:rFonts w:ascii="Century Gothic" w:hAnsi="Century Gothic" w:cs="Times New Roman"/>
            <w:color w:val="000000" w:themeColor="text1"/>
            <w:sz w:val="20"/>
            <w:szCs w:val="20"/>
            <w:lang w:eastAsia="en-GB"/>
          </w:rPr>
          <w:t xml:space="preserve"> the British Cardiovascular Intervention Society.</w:t>
        </w:r>
      </w:hyperlink>
      <w:r w:rsidRPr="00314136">
        <w:rPr>
          <w:rFonts w:ascii="Century Gothic" w:hAnsi="Century Gothic" w:cs="Times New Roman"/>
          <w:color w:val="000000" w:themeColor="text1"/>
          <w:sz w:val="20"/>
          <w:szCs w:val="20"/>
          <w:lang w:eastAsia="en-GB"/>
        </w:rPr>
        <w:t xml:space="preserve"> Circ Cardiovasc Interv. 2016;9(5</w:t>
      </w:r>
      <w:proofErr w:type="gramStart"/>
      <w:r w:rsidRPr="00314136">
        <w:rPr>
          <w:rFonts w:ascii="Century Gothic" w:hAnsi="Century Gothic" w:cs="Times New Roman"/>
          <w:color w:val="000000" w:themeColor="text1"/>
          <w:sz w:val="20"/>
          <w:szCs w:val="20"/>
          <w:lang w:eastAsia="en-GB"/>
        </w:rPr>
        <w:t>):e</w:t>
      </w:r>
      <w:proofErr w:type="gramEnd"/>
      <w:r w:rsidRPr="00314136">
        <w:rPr>
          <w:rFonts w:ascii="Century Gothic" w:hAnsi="Century Gothic" w:cs="Times New Roman"/>
          <w:color w:val="000000" w:themeColor="text1"/>
          <w:sz w:val="20"/>
          <w:szCs w:val="20"/>
          <w:lang w:eastAsia="en-GB"/>
        </w:rPr>
        <w:t>003333.</w:t>
      </w:r>
    </w:p>
    <w:p w14:paraId="6A58CC0C" w14:textId="77777777" w:rsidR="00EA5D46" w:rsidRPr="00314136" w:rsidRDefault="00EA5D46" w:rsidP="00A86989">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73AFEF33" w14:textId="788441D0" w:rsidR="00EA5D46" w:rsidRPr="00314136" w:rsidRDefault="00D906EF" w:rsidP="00A86989">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 xml:space="preserve">Mamas MA, Nolan J, de Belder MA,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British Cardiovascular Intervention Society </w:t>
      </w:r>
      <w:r w:rsidRPr="00314136">
        <w:rPr>
          <w:rFonts w:ascii="Century Gothic" w:hAnsi="Century Gothic" w:cs="Times New Roman"/>
          <w:color w:val="000000" w:themeColor="text1"/>
          <w:sz w:val="20"/>
          <w:szCs w:val="20"/>
        </w:rPr>
        <w:lastRenderedPageBreak/>
        <w:t xml:space="preserve">(BCIS) and the National Institute for Clinical Outcomes Research (NICOR). </w:t>
      </w:r>
      <w:hyperlink r:id="rId16" w:history="1">
        <w:r w:rsidRPr="00314136">
          <w:rPr>
            <w:rFonts w:ascii="Century Gothic" w:hAnsi="Century Gothic" w:cs="Times New Roman"/>
            <w:color w:val="000000" w:themeColor="text1"/>
            <w:sz w:val="20"/>
            <w:szCs w:val="20"/>
          </w:rPr>
          <w:t xml:space="preserve">Changes in Arterial Access Site and Association </w:t>
        </w:r>
        <w:proofErr w:type="gramStart"/>
        <w:r w:rsidRPr="00314136">
          <w:rPr>
            <w:rFonts w:ascii="Century Gothic" w:hAnsi="Century Gothic" w:cs="Times New Roman"/>
            <w:color w:val="000000" w:themeColor="text1"/>
            <w:sz w:val="20"/>
            <w:szCs w:val="20"/>
          </w:rPr>
          <w:t>With</w:t>
        </w:r>
        <w:proofErr w:type="gramEnd"/>
        <w:r w:rsidRPr="00314136">
          <w:rPr>
            <w:rFonts w:ascii="Century Gothic" w:hAnsi="Century Gothic" w:cs="Times New Roman"/>
            <w:color w:val="000000" w:themeColor="text1"/>
            <w:sz w:val="20"/>
            <w:szCs w:val="20"/>
          </w:rPr>
          <w:t xml:space="preserve"> Mortality in the United Kingdom: Observations From a National Percutaneous Coronary Intervention Database.</w:t>
        </w:r>
      </w:hyperlink>
      <w:r w:rsidRPr="00314136">
        <w:rPr>
          <w:rFonts w:ascii="Century Gothic" w:hAnsi="Century Gothic" w:cs="Times New Roman"/>
          <w:color w:val="000000" w:themeColor="text1"/>
          <w:sz w:val="20"/>
          <w:szCs w:val="20"/>
        </w:rPr>
        <w:t xml:space="preserve"> </w:t>
      </w:r>
      <w:r w:rsidR="00EA5D46" w:rsidRPr="00314136">
        <w:rPr>
          <w:rFonts w:ascii="Century Gothic" w:hAnsi="Century Gothic" w:cs="Times New Roman"/>
          <w:color w:val="000000" w:themeColor="text1"/>
          <w:sz w:val="20"/>
          <w:szCs w:val="20"/>
        </w:rPr>
        <w:t>Circulation. 2016</w:t>
      </w:r>
      <w:r w:rsidRPr="00314136">
        <w:rPr>
          <w:rFonts w:ascii="Century Gothic" w:hAnsi="Century Gothic" w:cs="Times New Roman"/>
          <w:color w:val="000000" w:themeColor="text1"/>
          <w:sz w:val="20"/>
          <w:szCs w:val="20"/>
        </w:rPr>
        <w:t>;133(17):1655-67</w:t>
      </w:r>
      <w:r w:rsidR="00EA5D46" w:rsidRPr="00314136">
        <w:rPr>
          <w:rFonts w:ascii="Century Gothic" w:hAnsi="Century Gothic" w:cs="Times New Roman"/>
          <w:color w:val="000000" w:themeColor="text1"/>
          <w:sz w:val="20"/>
          <w:szCs w:val="20"/>
        </w:rPr>
        <w:t>.</w:t>
      </w:r>
    </w:p>
    <w:p w14:paraId="087CB661" w14:textId="77777777" w:rsidR="00EA5D46" w:rsidRPr="00314136" w:rsidRDefault="00EA5D46" w:rsidP="00A86989">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6D42CAC0" w14:textId="4C96CB80" w:rsidR="00EA5D46" w:rsidRPr="00314136" w:rsidRDefault="00EA5D46" w:rsidP="00A86989">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 xml:space="preserve">Kwok CS, Kontopantelis E, Kunadian V,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British Cardiovascular Intervention Society; National Institute for Cardiovascular Outcomes Research. </w:t>
      </w:r>
      <w:hyperlink r:id="rId17" w:history="1">
        <w:r w:rsidRPr="00314136">
          <w:rPr>
            <w:rFonts w:ascii="Century Gothic" w:hAnsi="Century Gothic" w:cs="Times New Roman"/>
            <w:color w:val="000000" w:themeColor="text1"/>
            <w:sz w:val="20"/>
            <w:szCs w:val="20"/>
          </w:rPr>
          <w:t>Effect of access site, gender, and indication on clinical outcomes after percutaneous coronary intervention: Insights from the British Cardiovascular Intervention Society (BCIS).</w:t>
        </w:r>
      </w:hyperlink>
      <w:r w:rsidRPr="00314136">
        <w:rPr>
          <w:rFonts w:ascii="Century Gothic" w:hAnsi="Century Gothic" w:cs="Times New Roman"/>
          <w:color w:val="000000" w:themeColor="text1"/>
          <w:sz w:val="20"/>
          <w:szCs w:val="20"/>
        </w:rPr>
        <w:t xml:space="preserve"> Am Heart J. 2015;170(1):164-72.</w:t>
      </w:r>
    </w:p>
    <w:p w14:paraId="796B41C3" w14:textId="77777777" w:rsidR="00EA5D46" w:rsidRPr="00314136" w:rsidRDefault="00EA5D46" w:rsidP="00A86989">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7543DC02" w14:textId="222E4669" w:rsidR="00217490" w:rsidRPr="00314136" w:rsidRDefault="00EA5D46" w:rsidP="00A86989">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 xml:space="preserve">Kwok CS, Khan MA, Rao SV,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w:t>
      </w:r>
      <w:hyperlink r:id="rId18" w:history="1">
        <w:r w:rsidRPr="00314136">
          <w:rPr>
            <w:rFonts w:ascii="Century Gothic" w:hAnsi="Century Gothic" w:cs="Times New Roman"/>
            <w:color w:val="000000" w:themeColor="text1"/>
            <w:sz w:val="20"/>
            <w:szCs w:val="20"/>
          </w:rPr>
          <w:t>Access and non-access site bleeding after percutaneous coronary intervention and risk of subsequent mortality and major adverse cardiovascular events: systematic review and meta-analysis.</w:t>
        </w:r>
      </w:hyperlink>
      <w:r w:rsidRPr="00314136">
        <w:rPr>
          <w:rFonts w:ascii="Century Gothic" w:hAnsi="Century Gothic" w:cs="Times New Roman"/>
          <w:color w:val="000000" w:themeColor="text1"/>
          <w:sz w:val="20"/>
          <w:szCs w:val="20"/>
        </w:rPr>
        <w:t xml:space="preserve"> Circ Cardiovasc Interv. 2015;8(4) pii: e001645.</w:t>
      </w:r>
    </w:p>
    <w:p w14:paraId="7BE71EA6" w14:textId="77777777" w:rsidR="00A86989" w:rsidRPr="00314136" w:rsidRDefault="00A86989" w:rsidP="00A86989">
      <w:pPr>
        <w:widowControl w:val="0"/>
        <w:autoSpaceDE w:val="0"/>
        <w:autoSpaceDN w:val="0"/>
        <w:adjustRightInd w:val="0"/>
        <w:spacing w:line="480" w:lineRule="auto"/>
        <w:jc w:val="both"/>
        <w:rPr>
          <w:rFonts w:ascii="Century Gothic" w:hAnsi="Century Gothic" w:cs="Times New Roman"/>
          <w:bCs/>
          <w:sz w:val="20"/>
          <w:szCs w:val="20"/>
          <w:lang w:eastAsia="en-GB"/>
        </w:rPr>
      </w:pPr>
    </w:p>
    <w:p w14:paraId="45E6B13C" w14:textId="644FE14A" w:rsidR="00A86989" w:rsidRPr="00314136" w:rsidRDefault="00A86989" w:rsidP="00A86989">
      <w:pPr>
        <w:pStyle w:val="NormalWeb"/>
        <w:numPr>
          <w:ilvl w:val="0"/>
          <w:numId w:val="1"/>
        </w:numPr>
        <w:spacing w:before="0" w:beforeAutospacing="0" w:after="0" w:afterAutospacing="0" w:line="480" w:lineRule="auto"/>
        <w:jc w:val="both"/>
        <w:rPr>
          <w:rFonts w:ascii="Century Gothic" w:hAnsi="Century Gothic"/>
          <w:sz w:val="20"/>
          <w:szCs w:val="20"/>
        </w:rPr>
      </w:pPr>
      <w:r w:rsidRPr="00314136">
        <w:rPr>
          <w:rFonts w:ascii="Century Gothic" w:hAnsi="Century Gothic"/>
          <w:sz w:val="20"/>
          <w:szCs w:val="20"/>
        </w:rPr>
        <w:t xml:space="preserve">Kinnaird TD, Stabile E, Mintz GS, et al. Incidence, predictors, and prognostic implications of bleeding and blood transfusion following percutaneous coronary interventions. Am J Cardiol. 2003 Oct 15;92(8):930-5. </w:t>
      </w:r>
    </w:p>
    <w:p w14:paraId="30EAB152" w14:textId="77777777" w:rsidR="00A86989" w:rsidRPr="00314136" w:rsidRDefault="00A86989" w:rsidP="00A86989">
      <w:pPr>
        <w:pStyle w:val="NormalWeb"/>
        <w:spacing w:before="0" w:beforeAutospacing="0" w:after="0" w:afterAutospacing="0" w:line="480" w:lineRule="auto"/>
        <w:jc w:val="both"/>
        <w:rPr>
          <w:rFonts w:ascii="Century Gothic" w:hAnsi="Century Gothic"/>
          <w:sz w:val="20"/>
          <w:szCs w:val="20"/>
        </w:rPr>
      </w:pPr>
    </w:p>
    <w:p w14:paraId="04A2A359" w14:textId="77777777" w:rsidR="00975ADB" w:rsidRPr="00314136" w:rsidRDefault="00E106E8" w:rsidP="00975ADB">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BCIS Audit Returns for Adult Interventional Procedures Jan 201</w:t>
      </w:r>
      <w:r w:rsidR="00217490" w:rsidRPr="00314136">
        <w:rPr>
          <w:rFonts w:ascii="Century Gothic" w:hAnsi="Century Gothic" w:cs="Times New Roman"/>
          <w:color w:val="000000" w:themeColor="text1"/>
          <w:sz w:val="20"/>
          <w:szCs w:val="20"/>
        </w:rPr>
        <w:t>4</w:t>
      </w:r>
      <w:r w:rsidRPr="00314136">
        <w:rPr>
          <w:rFonts w:ascii="Century Gothic" w:hAnsi="Century Gothic" w:cs="Times New Roman"/>
          <w:color w:val="000000" w:themeColor="text1"/>
          <w:sz w:val="20"/>
          <w:szCs w:val="20"/>
        </w:rPr>
        <w:t xml:space="preserve"> – Dec 201</w:t>
      </w:r>
      <w:r w:rsidR="00217490" w:rsidRPr="00314136">
        <w:rPr>
          <w:rFonts w:ascii="Century Gothic" w:hAnsi="Century Gothic" w:cs="Times New Roman"/>
          <w:color w:val="000000" w:themeColor="text1"/>
          <w:sz w:val="20"/>
          <w:szCs w:val="20"/>
        </w:rPr>
        <w:t>4</w:t>
      </w:r>
      <w:r w:rsidRPr="00314136">
        <w:rPr>
          <w:rFonts w:ascii="Century Gothic" w:hAnsi="Century Gothic" w:cs="Times New Roman"/>
          <w:color w:val="000000" w:themeColor="text1"/>
          <w:sz w:val="20"/>
          <w:szCs w:val="20"/>
        </w:rPr>
        <w:t xml:space="preserve">. </w:t>
      </w:r>
      <w:hyperlink r:id="rId19" w:history="1">
        <w:r w:rsidR="008D0008" w:rsidRPr="00314136">
          <w:rPr>
            <w:rStyle w:val="Hyperlink"/>
            <w:rFonts w:ascii="Century Gothic" w:hAnsi="Century Gothic"/>
            <w:sz w:val="20"/>
            <w:szCs w:val="20"/>
          </w:rPr>
          <w:t>http://www.bcis.org.uk/documents/39F_BCIS_Audit_2014_23022016_for_web.pdf</w:t>
        </w:r>
      </w:hyperlink>
    </w:p>
    <w:p w14:paraId="26BA9772" w14:textId="77777777" w:rsidR="00975ADB" w:rsidRPr="00314136" w:rsidRDefault="00975ADB" w:rsidP="00975ADB">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1DD4DBED" w14:textId="0AA7CEAF" w:rsidR="00975ADB" w:rsidRPr="00314136" w:rsidRDefault="00975ADB" w:rsidP="00975ADB">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 xml:space="preserve">Pancholy SB, Ahmed I, Bertrand OF, Patel T. </w:t>
      </w:r>
      <w:hyperlink r:id="rId20" w:history="1">
        <w:r w:rsidR="002E4EB0" w:rsidRPr="00314136">
          <w:rPr>
            <w:rFonts w:ascii="Century Gothic" w:hAnsi="Century Gothic" w:cs="Times New Roman"/>
            <w:color w:val="000000" w:themeColor="text1"/>
            <w:sz w:val="20"/>
            <w:szCs w:val="20"/>
          </w:rPr>
          <w:t xml:space="preserve">Frequency of radial artery occlusion after transradial </w:t>
        </w:r>
        <w:r w:rsidR="002E4EB0" w:rsidRPr="00314136">
          <w:rPr>
            <w:rFonts w:ascii="Century Gothic" w:hAnsi="Century Gothic" w:cs="Times New Roman"/>
            <w:bCs/>
            <w:color w:val="000000" w:themeColor="text1"/>
            <w:sz w:val="20"/>
            <w:szCs w:val="20"/>
          </w:rPr>
          <w:t>access</w:t>
        </w:r>
        <w:r w:rsidR="002E4EB0" w:rsidRPr="00314136">
          <w:rPr>
            <w:rFonts w:ascii="Century Gothic" w:hAnsi="Century Gothic" w:cs="Times New Roman"/>
            <w:color w:val="000000" w:themeColor="text1"/>
            <w:sz w:val="20"/>
            <w:szCs w:val="20"/>
          </w:rPr>
          <w:t xml:space="preserve"> in patients receiving warfarin therapy and undergoing coronary angiography.</w:t>
        </w:r>
      </w:hyperlink>
      <w:r w:rsidRPr="00314136">
        <w:rPr>
          <w:rFonts w:ascii="Century Gothic" w:hAnsi="Century Gothic" w:cs="Times New Roman"/>
          <w:color w:val="000000" w:themeColor="text1"/>
          <w:sz w:val="20"/>
          <w:szCs w:val="20"/>
        </w:rPr>
        <w:t xml:space="preserve"> Am J Cardiol. 2014</w:t>
      </w:r>
      <w:r w:rsidR="002E4EB0" w:rsidRPr="00314136">
        <w:rPr>
          <w:rFonts w:ascii="Century Gothic" w:hAnsi="Century Gothic" w:cs="Times New Roman"/>
          <w:color w:val="000000" w:themeColor="text1"/>
          <w:sz w:val="20"/>
          <w:szCs w:val="20"/>
        </w:rPr>
        <w:t>;113(2):211-4.</w:t>
      </w:r>
    </w:p>
    <w:p w14:paraId="1BF02EF3" w14:textId="77777777" w:rsidR="00975ADB" w:rsidRPr="00314136" w:rsidRDefault="00975ADB" w:rsidP="00975ADB">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10DA76D0" w14:textId="1F43365C" w:rsidR="00975ADB" w:rsidRPr="00314136" w:rsidRDefault="00975ADB" w:rsidP="00975ADB">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 xml:space="preserve">Abdelaal E, Molin P, Plourde G,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w:t>
      </w:r>
      <w:hyperlink r:id="rId21" w:history="1">
        <w:r w:rsidRPr="00314136">
          <w:rPr>
            <w:rFonts w:ascii="Century Gothic" w:hAnsi="Century Gothic" w:cs="Times New Roman"/>
            <w:color w:val="000000" w:themeColor="text1"/>
            <w:sz w:val="20"/>
            <w:szCs w:val="20"/>
          </w:rPr>
          <w:t xml:space="preserve">Successive transradial </w:t>
        </w:r>
        <w:r w:rsidRPr="00314136">
          <w:rPr>
            <w:rFonts w:ascii="Century Gothic" w:hAnsi="Century Gothic" w:cs="Times New Roman"/>
            <w:bCs/>
            <w:color w:val="000000" w:themeColor="text1"/>
            <w:sz w:val="20"/>
            <w:szCs w:val="20"/>
          </w:rPr>
          <w:t>access</w:t>
        </w:r>
        <w:r w:rsidRPr="00314136">
          <w:rPr>
            <w:rFonts w:ascii="Century Gothic" w:hAnsi="Century Gothic" w:cs="Times New Roman"/>
            <w:color w:val="000000" w:themeColor="text1"/>
            <w:sz w:val="20"/>
            <w:szCs w:val="20"/>
          </w:rPr>
          <w:t xml:space="preserve"> for coronary </w:t>
        </w:r>
        <w:r w:rsidRPr="00314136">
          <w:rPr>
            <w:rFonts w:ascii="Century Gothic" w:hAnsi="Century Gothic" w:cs="Times New Roman"/>
            <w:color w:val="000000" w:themeColor="text1"/>
            <w:sz w:val="20"/>
            <w:szCs w:val="20"/>
          </w:rPr>
          <w:lastRenderedPageBreak/>
          <w:t>procedures: experience of Quebec Heart-Lung Institute.</w:t>
        </w:r>
      </w:hyperlink>
      <w:r w:rsidRPr="00314136">
        <w:rPr>
          <w:rFonts w:ascii="Century Gothic" w:hAnsi="Century Gothic" w:cs="Times New Roman"/>
          <w:color w:val="000000" w:themeColor="text1"/>
          <w:sz w:val="20"/>
          <w:szCs w:val="20"/>
        </w:rPr>
        <w:t xml:space="preserve"> Am Heart J. 2013;165(3):325-31.</w:t>
      </w:r>
    </w:p>
    <w:p w14:paraId="0E355DDB" w14:textId="77777777" w:rsidR="00975ADB" w:rsidRPr="00314136" w:rsidRDefault="00975ADB" w:rsidP="00975ADB">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5A3D1EA5" w14:textId="57DC6F96" w:rsidR="00975ADB" w:rsidRPr="00314136" w:rsidRDefault="00975ADB" w:rsidP="00975ADB">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 xml:space="preserve">Bundhoo SS, Earp E, Ivanauskiene T,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w:t>
      </w:r>
      <w:hyperlink r:id="rId22" w:history="1">
        <w:r w:rsidRPr="00314136">
          <w:rPr>
            <w:rFonts w:ascii="Century Gothic" w:hAnsi="Century Gothic" w:cs="Times New Roman"/>
            <w:color w:val="000000" w:themeColor="text1"/>
            <w:sz w:val="20"/>
            <w:szCs w:val="20"/>
          </w:rPr>
          <w:t xml:space="preserve">Saphenous vein graft percutaneous coronary intervention via radial artery </w:t>
        </w:r>
        <w:r w:rsidRPr="00314136">
          <w:rPr>
            <w:rFonts w:ascii="Century Gothic" w:hAnsi="Century Gothic" w:cs="Times New Roman"/>
            <w:bCs/>
            <w:color w:val="000000" w:themeColor="text1"/>
            <w:sz w:val="20"/>
            <w:szCs w:val="20"/>
          </w:rPr>
          <w:t>access</w:t>
        </w:r>
        <w:r w:rsidRPr="00314136">
          <w:rPr>
            <w:rFonts w:ascii="Century Gothic" w:hAnsi="Century Gothic" w:cs="Times New Roman"/>
            <w:color w:val="000000" w:themeColor="text1"/>
            <w:sz w:val="20"/>
            <w:szCs w:val="20"/>
          </w:rPr>
          <w:t>: safe and effective with reduced hospital length of stay.</w:t>
        </w:r>
      </w:hyperlink>
      <w:r w:rsidRPr="00314136">
        <w:rPr>
          <w:rFonts w:ascii="Century Gothic" w:hAnsi="Century Gothic" w:cs="Times New Roman"/>
          <w:color w:val="000000" w:themeColor="text1"/>
          <w:sz w:val="20"/>
          <w:szCs w:val="20"/>
        </w:rPr>
        <w:t xml:space="preserve"> Am Heart J. 2012;164(4):468-72.</w:t>
      </w:r>
    </w:p>
    <w:p w14:paraId="68834B48" w14:textId="77777777" w:rsidR="00975ADB" w:rsidRPr="00314136" w:rsidRDefault="00975ADB" w:rsidP="00975ADB">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2CE0FE06" w14:textId="5E524983" w:rsidR="00975ADB" w:rsidRPr="00314136" w:rsidRDefault="002E4EB0" w:rsidP="00975ADB">
      <w:pPr>
        <w:widowControl w:val="0"/>
        <w:numPr>
          <w:ilvl w:val="0"/>
          <w:numId w:val="1"/>
        </w:numPr>
        <w:autoSpaceDE w:val="0"/>
        <w:autoSpaceDN w:val="0"/>
        <w:adjustRightInd w:val="0"/>
        <w:spacing w:line="480" w:lineRule="auto"/>
        <w:ind w:left="709" w:hanging="425"/>
        <w:jc w:val="both"/>
        <w:rPr>
          <w:rFonts w:ascii="Century Gothic" w:hAnsi="Century Gothic" w:cs="Times New Roman"/>
          <w:bCs/>
          <w:sz w:val="20"/>
          <w:szCs w:val="20"/>
          <w:lang w:eastAsia="en-GB"/>
        </w:rPr>
      </w:pPr>
      <w:r w:rsidRPr="00314136">
        <w:rPr>
          <w:rFonts w:ascii="Century Gothic" w:hAnsi="Century Gothic" w:cs="Times New Roman"/>
          <w:color w:val="000000" w:themeColor="text1"/>
          <w:sz w:val="20"/>
          <w:szCs w:val="20"/>
        </w:rPr>
        <w:t>Wilson WM, Walsh SJ, Yan AT</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w:t>
      </w:r>
      <w:r w:rsidR="00C76CF7" w:rsidRPr="00314136">
        <w:rPr>
          <w:rFonts w:ascii="Century Gothic" w:hAnsi="Century Gothic" w:cs="Times New Roman"/>
          <w:color w:val="000000" w:themeColor="text1"/>
          <w:sz w:val="20"/>
          <w:szCs w:val="20"/>
        </w:rPr>
        <w:t xml:space="preserve"> </w:t>
      </w:r>
      <w:hyperlink r:id="rId23" w:history="1">
        <w:r w:rsidRPr="00314136">
          <w:rPr>
            <w:rFonts w:ascii="Century Gothic" w:hAnsi="Century Gothic" w:cs="Times New Roman"/>
            <w:color w:val="000000" w:themeColor="text1"/>
            <w:sz w:val="20"/>
            <w:szCs w:val="20"/>
          </w:rPr>
          <w:t>Hybrid approach improves success of chronic total occlusion angioplasty.</w:t>
        </w:r>
      </w:hyperlink>
      <w:r w:rsidRPr="00314136">
        <w:rPr>
          <w:rFonts w:ascii="Century Gothic" w:hAnsi="Century Gothic" w:cs="Times New Roman"/>
          <w:color w:val="000000" w:themeColor="text1"/>
          <w:sz w:val="20"/>
          <w:szCs w:val="20"/>
        </w:rPr>
        <w:t>Heart. 2016;102(18):1486-93.</w:t>
      </w:r>
    </w:p>
    <w:p w14:paraId="53B6DF9E" w14:textId="77777777" w:rsidR="00975ADB" w:rsidRPr="00314136" w:rsidRDefault="00975ADB"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6DFEEC0D" w14:textId="279588E1" w:rsidR="00C41050" w:rsidRPr="00314136" w:rsidRDefault="002E4EB0" w:rsidP="00C41050">
      <w:pPr>
        <w:widowControl w:val="0"/>
        <w:numPr>
          <w:ilvl w:val="0"/>
          <w:numId w:val="1"/>
        </w:numPr>
        <w:autoSpaceDE w:val="0"/>
        <w:autoSpaceDN w:val="0"/>
        <w:adjustRightInd w:val="0"/>
        <w:spacing w:line="480" w:lineRule="auto"/>
        <w:ind w:left="709" w:hanging="425"/>
        <w:jc w:val="both"/>
        <w:rPr>
          <w:rStyle w:val="Hyperlink"/>
          <w:rFonts w:ascii="Century Gothic" w:hAnsi="Century Gothic"/>
          <w:bCs/>
          <w:color w:val="000000" w:themeColor="text1"/>
          <w:sz w:val="20"/>
          <w:szCs w:val="20"/>
          <w:u w:val="none"/>
          <w:lang w:eastAsia="en-GB"/>
        </w:rPr>
      </w:pPr>
      <w:r w:rsidRPr="00314136">
        <w:rPr>
          <w:rFonts w:ascii="Century Gothic" w:hAnsi="Century Gothic" w:cs="Times New Roman"/>
          <w:color w:val="000000" w:themeColor="text1"/>
          <w:sz w:val="20"/>
          <w:szCs w:val="20"/>
        </w:rPr>
        <w:t xml:space="preserve">McEntegart MB, Badar AA, Ahmad FA,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w:t>
      </w:r>
      <w:r w:rsidR="00C76CF7" w:rsidRPr="00314136">
        <w:rPr>
          <w:rFonts w:ascii="Century Gothic" w:hAnsi="Century Gothic" w:cs="Times New Roman"/>
          <w:color w:val="000000" w:themeColor="text1"/>
          <w:sz w:val="20"/>
          <w:szCs w:val="20"/>
        </w:rPr>
        <w:t xml:space="preserve"> </w:t>
      </w:r>
      <w:hyperlink r:id="rId24" w:history="1">
        <w:r w:rsidRPr="00314136">
          <w:rPr>
            <w:rFonts w:ascii="Century Gothic" w:hAnsi="Century Gothic" w:cs="Times New Roman"/>
            <w:color w:val="000000" w:themeColor="text1"/>
            <w:sz w:val="20"/>
            <w:szCs w:val="20"/>
          </w:rPr>
          <w:t>The collateral circulation of coronary chronic total occlusions.</w:t>
        </w:r>
      </w:hyperlink>
      <w:r w:rsidRPr="00314136">
        <w:rPr>
          <w:rFonts w:ascii="Century Gothic" w:hAnsi="Century Gothic" w:cs="Times New Roman"/>
          <w:color w:val="000000" w:themeColor="text1"/>
          <w:sz w:val="20"/>
          <w:szCs w:val="20"/>
        </w:rPr>
        <w:t xml:space="preserve"> EuroIntervention. 2016;11(14)</w:t>
      </w:r>
      <w:r w:rsidR="00975ADB" w:rsidRPr="00314136">
        <w:rPr>
          <w:rStyle w:val="Hyperlink"/>
          <w:rFonts w:ascii="Century Gothic" w:hAnsi="Century Gothic"/>
          <w:bCs/>
          <w:color w:val="000000" w:themeColor="text1"/>
          <w:sz w:val="20"/>
          <w:szCs w:val="20"/>
          <w:u w:val="none"/>
          <w:lang w:eastAsia="en-GB"/>
        </w:rPr>
        <w:t>.</w:t>
      </w:r>
    </w:p>
    <w:p w14:paraId="48C03BF4"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bCs/>
          <w:color w:val="000000" w:themeColor="text1"/>
          <w:sz w:val="20"/>
          <w:szCs w:val="20"/>
        </w:rPr>
      </w:pPr>
    </w:p>
    <w:p w14:paraId="2FB91096" w14:textId="5404EFB9" w:rsidR="00C41050" w:rsidRPr="00314136" w:rsidRDefault="00C41050"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bCs/>
          <w:color w:val="000000" w:themeColor="text1"/>
          <w:sz w:val="20"/>
          <w:szCs w:val="20"/>
        </w:rPr>
        <w:t>George</w:t>
      </w:r>
      <w:r w:rsidRPr="00314136">
        <w:rPr>
          <w:rFonts w:ascii="Century Gothic" w:hAnsi="Century Gothic" w:cs="Times New Roman"/>
          <w:color w:val="000000" w:themeColor="text1"/>
          <w:sz w:val="20"/>
          <w:szCs w:val="20"/>
        </w:rPr>
        <w:t xml:space="preserve"> S, Cockburn J, Clayton TC,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British Cardiovascular Intervention Society; National Institute for Cardiovascular Outcomes Research. </w:t>
      </w:r>
      <w:hyperlink r:id="rId25" w:history="1">
        <w:r w:rsidRPr="00314136">
          <w:rPr>
            <w:rFonts w:ascii="Century Gothic" w:hAnsi="Century Gothic" w:cs="Times New Roman"/>
            <w:color w:val="000000" w:themeColor="text1"/>
            <w:sz w:val="20"/>
            <w:szCs w:val="20"/>
          </w:rPr>
          <w:t>Long-term follow-up of elective chronic total coronary occlusion angioplasty: analysis from the U.K. Central Cardiac Audit Database.</w:t>
        </w:r>
      </w:hyperlink>
      <w:r w:rsidRPr="00314136">
        <w:rPr>
          <w:rFonts w:ascii="Century Gothic" w:hAnsi="Century Gothic" w:cs="Times New Roman"/>
          <w:color w:val="000000" w:themeColor="text1"/>
          <w:sz w:val="20"/>
          <w:szCs w:val="20"/>
        </w:rPr>
        <w:t>J Am Coll Cardiol. 2014;64(3):235-43</w:t>
      </w:r>
    </w:p>
    <w:p w14:paraId="3D3451AF"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sz w:val="20"/>
          <w:szCs w:val="20"/>
        </w:rPr>
      </w:pPr>
    </w:p>
    <w:p w14:paraId="275F4F8A" w14:textId="6FB3A0B4" w:rsidR="00C41050" w:rsidRPr="00314136" w:rsidRDefault="002D268F"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hyperlink r:id="rId26" w:history="1">
        <w:r w:rsidR="0041698D" w:rsidRPr="00314136">
          <w:rPr>
            <w:rFonts w:ascii="Century Gothic" w:hAnsi="Century Gothic" w:cs="Times New Roman"/>
            <w:color w:val="000000" w:themeColor="text1"/>
            <w:sz w:val="20"/>
            <w:szCs w:val="20"/>
          </w:rPr>
          <w:t>Burzotta F</w:t>
        </w:r>
      </w:hyperlink>
      <w:r w:rsidR="0041698D" w:rsidRPr="00314136">
        <w:rPr>
          <w:rFonts w:ascii="Century Gothic" w:hAnsi="Century Gothic" w:cs="Times New Roman"/>
          <w:color w:val="000000" w:themeColor="text1"/>
          <w:sz w:val="20"/>
          <w:szCs w:val="20"/>
        </w:rPr>
        <w:t xml:space="preserve">, </w:t>
      </w:r>
      <w:hyperlink r:id="rId27" w:history="1">
        <w:r w:rsidR="0041698D" w:rsidRPr="00314136">
          <w:rPr>
            <w:rFonts w:ascii="Century Gothic" w:hAnsi="Century Gothic" w:cs="Times New Roman"/>
            <w:color w:val="000000" w:themeColor="text1"/>
            <w:sz w:val="20"/>
            <w:szCs w:val="20"/>
          </w:rPr>
          <w:t>De Vita M</w:t>
        </w:r>
      </w:hyperlink>
      <w:r w:rsidR="0041698D" w:rsidRPr="00314136">
        <w:rPr>
          <w:rFonts w:ascii="Century Gothic" w:hAnsi="Century Gothic" w:cs="Times New Roman"/>
          <w:color w:val="000000" w:themeColor="text1"/>
          <w:sz w:val="20"/>
          <w:szCs w:val="20"/>
        </w:rPr>
        <w:t xml:space="preserve">, </w:t>
      </w:r>
      <w:hyperlink r:id="rId28" w:history="1">
        <w:r w:rsidR="0041698D" w:rsidRPr="00314136">
          <w:rPr>
            <w:rFonts w:ascii="Century Gothic" w:hAnsi="Century Gothic" w:cs="Times New Roman"/>
            <w:color w:val="000000" w:themeColor="text1"/>
            <w:sz w:val="20"/>
            <w:szCs w:val="20"/>
          </w:rPr>
          <w:t>Lefevre T</w:t>
        </w:r>
      </w:hyperlink>
      <w:r w:rsidR="0041698D" w:rsidRPr="00314136">
        <w:rPr>
          <w:rFonts w:ascii="Century Gothic" w:hAnsi="Century Gothic" w:cs="Times New Roman"/>
          <w:color w:val="000000" w:themeColor="text1"/>
          <w:sz w:val="20"/>
          <w:szCs w:val="20"/>
        </w:rPr>
        <w:t xml:space="preserve">, </w:t>
      </w:r>
      <w:r w:rsidR="00C76CF7" w:rsidRPr="00314136">
        <w:rPr>
          <w:rFonts w:ascii="Century Gothic" w:hAnsi="Century Gothic" w:cs="Times New Roman"/>
          <w:sz w:val="20"/>
          <w:szCs w:val="20"/>
        </w:rPr>
        <w:t>et al</w:t>
      </w:r>
      <w:r w:rsidR="0041698D" w:rsidRPr="00314136">
        <w:rPr>
          <w:rFonts w:ascii="Century Gothic" w:hAnsi="Century Gothic" w:cs="Times New Roman"/>
          <w:color w:val="000000" w:themeColor="text1"/>
          <w:sz w:val="20"/>
          <w:szCs w:val="20"/>
        </w:rPr>
        <w:t xml:space="preserve">. </w:t>
      </w:r>
      <w:r w:rsidR="0041698D" w:rsidRPr="00314136">
        <w:rPr>
          <w:rFonts w:ascii="Century Gothic" w:hAnsi="Century Gothic" w:cs="Times New Roman"/>
          <w:bCs/>
          <w:color w:val="000000" w:themeColor="text1"/>
          <w:sz w:val="20"/>
          <w:szCs w:val="20"/>
        </w:rPr>
        <w:t>Radial approach for percutaneous coronary interventions on chronic total occlusions: technical issues and data review.</w:t>
      </w:r>
      <w:r w:rsidR="0041698D" w:rsidRPr="00314136">
        <w:rPr>
          <w:rFonts w:ascii="Century Gothic" w:hAnsi="Century Gothic" w:cs="Times New Roman"/>
          <w:color w:val="000000" w:themeColor="text1"/>
          <w:sz w:val="20"/>
          <w:szCs w:val="20"/>
        </w:rPr>
        <w:t xml:space="preserve"> Catheter Cardiovasc Interv</w:t>
      </w:r>
      <w:r w:rsidR="009424B4" w:rsidRPr="00314136">
        <w:rPr>
          <w:rFonts w:ascii="Century Gothic" w:hAnsi="Century Gothic" w:cs="Times New Roman"/>
          <w:color w:val="000000" w:themeColor="text1"/>
          <w:sz w:val="20"/>
          <w:szCs w:val="20"/>
        </w:rPr>
        <w:t xml:space="preserve"> 2014</w:t>
      </w:r>
      <w:r w:rsidR="0041698D" w:rsidRPr="00314136">
        <w:rPr>
          <w:rFonts w:ascii="Century Gothic" w:hAnsi="Century Gothic" w:cs="Times New Roman"/>
          <w:color w:val="000000" w:themeColor="text1"/>
          <w:sz w:val="20"/>
          <w:szCs w:val="20"/>
        </w:rPr>
        <w:t>;83(1):47-57.</w:t>
      </w:r>
    </w:p>
    <w:p w14:paraId="231D32FC"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sz w:val="20"/>
          <w:szCs w:val="20"/>
        </w:rPr>
      </w:pPr>
    </w:p>
    <w:p w14:paraId="6A81B146" w14:textId="18CA8DC4" w:rsidR="00C41050" w:rsidRPr="00314136" w:rsidRDefault="002D268F"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hyperlink r:id="rId29" w:history="1">
        <w:r w:rsidR="0041698D" w:rsidRPr="00314136">
          <w:rPr>
            <w:rFonts w:ascii="Century Gothic" w:hAnsi="Century Gothic" w:cs="Times New Roman"/>
            <w:color w:val="000000" w:themeColor="text1"/>
            <w:sz w:val="20"/>
            <w:szCs w:val="20"/>
          </w:rPr>
          <w:t>Rathore S</w:t>
        </w:r>
      </w:hyperlink>
      <w:r w:rsidR="0041698D" w:rsidRPr="00314136">
        <w:rPr>
          <w:rFonts w:ascii="Century Gothic" w:hAnsi="Century Gothic" w:cs="Times New Roman"/>
          <w:color w:val="000000" w:themeColor="text1"/>
          <w:sz w:val="20"/>
          <w:szCs w:val="20"/>
        </w:rPr>
        <w:t xml:space="preserve">, </w:t>
      </w:r>
      <w:hyperlink r:id="rId30" w:history="1">
        <w:r w:rsidR="0041698D" w:rsidRPr="00314136">
          <w:rPr>
            <w:rFonts w:ascii="Century Gothic" w:hAnsi="Century Gothic" w:cs="Times New Roman"/>
            <w:color w:val="000000" w:themeColor="text1"/>
            <w:sz w:val="20"/>
            <w:szCs w:val="20"/>
          </w:rPr>
          <w:t>Hakeem A</w:t>
        </w:r>
      </w:hyperlink>
      <w:r w:rsidR="0041698D" w:rsidRPr="00314136">
        <w:rPr>
          <w:rFonts w:ascii="Century Gothic" w:hAnsi="Century Gothic" w:cs="Times New Roman"/>
          <w:color w:val="000000" w:themeColor="text1"/>
          <w:sz w:val="20"/>
          <w:szCs w:val="20"/>
        </w:rPr>
        <w:t xml:space="preserve">, </w:t>
      </w:r>
      <w:hyperlink r:id="rId31" w:history="1">
        <w:r w:rsidR="0041698D" w:rsidRPr="00314136">
          <w:rPr>
            <w:rFonts w:ascii="Century Gothic" w:hAnsi="Century Gothic" w:cs="Times New Roman"/>
            <w:color w:val="000000" w:themeColor="text1"/>
            <w:sz w:val="20"/>
            <w:szCs w:val="20"/>
          </w:rPr>
          <w:t>Pauriah M</w:t>
        </w:r>
      </w:hyperlink>
      <w:r w:rsidR="0041698D" w:rsidRPr="00314136">
        <w:rPr>
          <w:rFonts w:ascii="Century Gothic" w:hAnsi="Century Gothic" w:cs="Times New Roman"/>
          <w:color w:val="000000" w:themeColor="text1"/>
          <w:sz w:val="20"/>
          <w:szCs w:val="20"/>
        </w:rPr>
        <w:t xml:space="preserve">, </w:t>
      </w:r>
      <w:r w:rsidR="00C76CF7" w:rsidRPr="00314136">
        <w:rPr>
          <w:rFonts w:ascii="Century Gothic" w:hAnsi="Century Gothic" w:cs="Times New Roman"/>
          <w:sz w:val="20"/>
          <w:szCs w:val="20"/>
        </w:rPr>
        <w:t>et al</w:t>
      </w:r>
      <w:r w:rsidR="0041698D" w:rsidRPr="00314136">
        <w:rPr>
          <w:rFonts w:ascii="Century Gothic" w:hAnsi="Century Gothic" w:cs="Times New Roman"/>
          <w:color w:val="000000" w:themeColor="text1"/>
          <w:sz w:val="20"/>
          <w:szCs w:val="20"/>
        </w:rPr>
        <w:t xml:space="preserve">. </w:t>
      </w:r>
      <w:r w:rsidR="0041698D" w:rsidRPr="00314136">
        <w:rPr>
          <w:rFonts w:ascii="Century Gothic" w:hAnsi="Century Gothic" w:cs="Times New Roman"/>
          <w:bCs/>
          <w:color w:val="000000" w:themeColor="text1"/>
          <w:sz w:val="20"/>
          <w:szCs w:val="20"/>
        </w:rPr>
        <w:t>A comparison of the transradial and the transfemoral approach in chronic total occlusion percutaneous coronary intervention.</w:t>
      </w:r>
      <w:r w:rsidR="0041698D" w:rsidRPr="00314136">
        <w:rPr>
          <w:rFonts w:ascii="Century Gothic" w:hAnsi="Century Gothic" w:cs="Times New Roman"/>
          <w:color w:val="000000" w:themeColor="text1"/>
          <w:sz w:val="20"/>
          <w:szCs w:val="20"/>
        </w:rPr>
        <w:t xml:space="preserve"> Catheter Cardiovasc Interv</w:t>
      </w:r>
      <w:r w:rsidR="009424B4" w:rsidRPr="00314136">
        <w:rPr>
          <w:rFonts w:ascii="Century Gothic" w:hAnsi="Century Gothic" w:cs="Times New Roman"/>
          <w:color w:val="000000" w:themeColor="text1"/>
          <w:sz w:val="20"/>
          <w:szCs w:val="20"/>
        </w:rPr>
        <w:t xml:space="preserve"> 2009</w:t>
      </w:r>
      <w:r w:rsidR="0041698D" w:rsidRPr="00314136">
        <w:rPr>
          <w:rFonts w:ascii="Century Gothic" w:hAnsi="Century Gothic" w:cs="Times New Roman"/>
          <w:color w:val="000000" w:themeColor="text1"/>
          <w:sz w:val="20"/>
          <w:szCs w:val="20"/>
        </w:rPr>
        <w:t xml:space="preserve">;73(7):883-7. </w:t>
      </w:r>
    </w:p>
    <w:p w14:paraId="5D88BCDA"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3C06BBF2" w14:textId="6B8DCBC5" w:rsidR="00C41050" w:rsidRPr="00314136" w:rsidRDefault="001C1F96"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Murakami T, Masuda N, Torii S, </w:t>
      </w:r>
      <w:r w:rsidR="00C76CF7" w:rsidRPr="00314136">
        <w:rPr>
          <w:rFonts w:ascii="Century Gothic" w:hAnsi="Century Gothic" w:cs="Times New Roman"/>
          <w:color w:val="000000" w:themeColor="text1"/>
          <w:sz w:val="20"/>
          <w:szCs w:val="20"/>
        </w:rPr>
        <w:t>et al</w:t>
      </w:r>
      <w:r w:rsidR="009424B4" w:rsidRPr="00314136">
        <w:rPr>
          <w:rFonts w:ascii="Century Gothic" w:hAnsi="Century Gothic" w:cs="Times New Roman"/>
          <w:color w:val="000000" w:themeColor="text1"/>
          <w:sz w:val="20"/>
          <w:szCs w:val="20"/>
        </w:rPr>
        <w:t xml:space="preserve">. </w:t>
      </w:r>
      <w:r w:rsidR="00C537C6" w:rsidRPr="00314136">
        <w:rPr>
          <w:rFonts w:ascii="Century Gothic" w:hAnsi="Century Gothic" w:cs="Times New Roman"/>
          <w:color w:val="262626"/>
          <w:sz w:val="20"/>
          <w:szCs w:val="20"/>
        </w:rPr>
        <w:t xml:space="preserve">The Efficacy and Feasibility of Chronic Total Occlusion by Transradial Intervention: A Japanese Single-Center Retrospective Study. </w:t>
      </w:r>
      <w:r w:rsidR="009424B4" w:rsidRPr="00314136">
        <w:rPr>
          <w:rFonts w:ascii="Century Gothic" w:hAnsi="Century Gothic" w:cs="Times New Roman"/>
          <w:bCs/>
          <w:color w:val="000000" w:themeColor="text1"/>
          <w:sz w:val="20"/>
          <w:szCs w:val="20"/>
        </w:rPr>
        <w:lastRenderedPageBreak/>
        <w:t>Journal of interventional Cardiology</w:t>
      </w:r>
      <w:r w:rsidRPr="00314136">
        <w:rPr>
          <w:rFonts w:ascii="Century Gothic" w:hAnsi="Century Gothic" w:cs="Times New Roman"/>
          <w:bCs/>
          <w:color w:val="000000" w:themeColor="text1"/>
          <w:sz w:val="20"/>
          <w:szCs w:val="20"/>
        </w:rPr>
        <w:t xml:space="preserve"> </w:t>
      </w:r>
      <w:r w:rsidR="009424B4" w:rsidRPr="00314136">
        <w:rPr>
          <w:rFonts w:ascii="Century Gothic" w:hAnsi="Century Gothic" w:cs="Times New Roman"/>
          <w:color w:val="000000" w:themeColor="text1"/>
          <w:sz w:val="20"/>
          <w:szCs w:val="20"/>
        </w:rPr>
        <w:t>2015;29(</w:t>
      </w:r>
      <w:r w:rsidRPr="00314136">
        <w:rPr>
          <w:rFonts w:ascii="Century Gothic" w:hAnsi="Century Gothic" w:cs="Times New Roman"/>
          <w:color w:val="000000" w:themeColor="text1"/>
          <w:sz w:val="20"/>
          <w:szCs w:val="20"/>
        </w:rPr>
        <w:t>9</w:t>
      </w:r>
      <w:proofErr w:type="gramStart"/>
      <w:r w:rsidR="009424B4" w:rsidRPr="00314136">
        <w:rPr>
          <w:rFonts w:ascii="Century Gothic" w:hAnsi="Century Gothic" w:cs="Times New Roman"/>
          <w:color w:val="000000" w:themeColor="text1"/>
          <w:sz w:val="20"/>
          <w:szCs w:val="20"/>
        </w:rPr>
        <w:t>):E</w:t>
      </w:r>
      <w:proofErr w:type="gramEnd"/>
      <w:r w:rsidR="009424B4" w:rsidRPr="00314136">
        <w:rPr>
          <w:rFonts w:ascii="Century Gothic" w:hAnsi="Century Gothic" w:cs="Times New Roman"/>
          <w:color w:val="000000" w:themeColor="text1"/>
          <w:sz w:val="20"/>
          <w:szCs w:val="20"/>
        </w:rPr>
        <w:t>177-E18.</w:t>
      </w:r>
    </w:p>
    <w:p w14:paraId="65EBEB2B"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noProof/>
          <w:sz w:val="20"/>
          <w:szCs w:val="20"/>
        </w:rPr>
      </w:pPr>
    </w:p>
    <w:p w14:paraId="6989C56A" w14:textId="77777777" w:rsidR="00C41050" w:rsidRPr="00314136" w:rsidRDefault="008D0008"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noProof/>
          <w:sz w:val="20"/>
          <w:szCs w:val="20"/>
        </w:rPr>
        <w:t>Ludman PF, British Cardiovascular Intervention S. British Cardiovascular Intervention Society Registry for audit and quality assessment of percutaneous coronary interventions in the United Kingdom. Heart 2011;97:1293-7.</w:t>
      </w:r>
    </w:p>
    <w:p w14:paraId="4B8CED46"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7DB0897E" w14:textId="5CEA89A1" w:rsidR="00C41050" w:rsidRPr="00314136" w:rsidRDefault="00913070"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Alaswad K, Menon RV, Christopoulos G,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w:t>
      </w:r>
      <w:hyperlink r:id="rId32" w:history="1">
        <w:r w:rsidRPr="00314136">
          <w:rPr>
            <w:rFonts w:ascii="Century Gothic" w:hAnsi="Century Gothic" w:cs="Times New Roman"/>
            <w:color w:val="000000" w:themeColor="text1"/>
            <w:sz w:val="20"/>
            <w:szCs w:val="20"/>
          </w:rPr>
          <w:t>Transradial approach for coronary chronic total occlusion interventions: Insights from a contemporary multicenter registry.</w:t>
        </w:r>
      </w:hyperlink>
      <w:r w:rsidRPr="00314136">
        <w:rPr>
          <w:rFonts w:ascii="Century Gothic" w:hAnsi="Century Gothic" w:cs="Times New Roman"/>
          <w:color w:val="000000" w:themeColor="text1"/>
          <w:sz w:val="20"/>
          <w:szCs w:val="20"/>
        </w:rPr>
        <w:t xml:space="preserve"> Catheter Cardiovasc Interv 2015;85(7):1123-9.</w:t>
      </w:r>
    </w:p>
    <w:p w14:paraId="6CD0D7DC"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2380DADD" w14:textId="14B102D2" w:rsidR="00C41050" w:rsidRPr="00314136" w:rsidRDefault="00913070"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Rinfret S, Joyal D, Nguyen CM,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w:t>
      </w:r>
      <w:hyperlink r:id="rId33" w:history="1">
        <w:r w:rsidRPr="00314136">
          <w:rPr>
            <w:rFonts w:ascii="Century Gothic" w:hAnsi="Century Gothic" w:cs="Times New Roman"/>
            <w:color w:val="000000" w:themeColor="text1"/>
            <w:sz w:val="20"/>
            <w:szCs w:val="20"/>
          </w:rPr>
          <w:t>Retrograde recanalization of chronic total occlusions from the transradial approach; early Canadian experience.</w:t>
        </w:r>
      </w:hyperlink>
      <w:r w:rsidRPr="00314136">
        <w:rPr>
          <w:rFonts w:ascii="Century Gothic" w:hAnsi="Century Gothic" w:cs="Times New Roman"/>
          <w:color w:val="000000" w:themeColor="text1"/>
          <w:sz w:val="20"/>
          <w:szCs w:val="20"/>
        </w:rPr>
        <w:t xml:space="preserve"> Catheter Cardiovasc Interv. 2011;78(3):366-74.</w:t>
      </w:r>
    </w:p>
    <w:p w14:paraId="7000555A"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2D16726E" w14:textId="733D6B2F" w:rsidR="00C41050" w:rsidRPr="00314136" w:rsidRDefault="00913070"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Wu CJ, Fang HY, Cheng CI,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w:t>
      </w:r>
      <w:hyperlink r:id="rId34" w:history="1">
        <w:r w:rsidRPr="00314136">
          <w:rPr>
            <w:rFonts w:ascii="Century Gothic" w:hAnsi="Century Gothic" w:cs="Times New Roman"/>
            <w:color w:val="000000" w:themeColor="text1"/>
            <w:sz w:val="20"/>
            <w:szCs w:val="20"/>
          </w:rPr>
          <w:t xml:space="preserve">The safety and feasibility of </w:t>
        </w:r>
        <w:r w:rsidRPr="00314136">
          <w:rPr>
            <w:rFonts w:ascii="Century Gothic" w:hAnsi="Century Gothic" w:cs="Times New Roman"/>
            <w:bCs/>
            <w:color w:val="000000" w:themeColor="text1"/>
            <w:sz w:val="20"/>
            <w:szCs w:val="20"/>
          </w:rPr>
          <w:t>bilateral</w:t>
        </w:r>
        <w:r w:rsidRPr="00314136">
          <w:rPr>
            <w:rFonts w:ascii="Century Gothic" w:hAnsi="Century Gothic" w:cs="Times New Roman"/>
            <w:color w:val="000000" w:themeColor="text1"/>
            <w:sz w:val="20"/>
            <w:szCs w:val="20"/>
          </w:rPr>
          <w:t xml:space="preserve"> </w:t>
        </w:r>
        <w:r w:rsidRPr="00314136">
          <w:rPr>
            <w:rFonts w:ascii="Century Gothic" w:hAnsi="Century Gothic" w:cs="Times New Roman"/>
            <w:bCs/>
            <w:color w:val="000000" w:themeColor="text1"/>
            <w:sz w:val="20"/>
            <w:szCs w:val="20"/>
          </w:rPr>
          <w:t>radial</w:t>
        </w:r>
        <w:r w:rsidRPr="00314136">
          <w:rPr>
            <w:rFonts w:ascii="Century Gothic" w:hAnsi="Century Gothic" w:cs="Times New Roman"/>
            <w:color w:val="000000" w:themeColor="text1"/>
            <w:sz w:val="20"/>
            <w:szCs w:val="20"/>
          </w:rPr>
          <w:t xml:space="preserve"> approach in chronic total occlusion percutaneous coronary intervention.</w:t>
        </w:r>
      </w:hyperlink>
      <w:r w:rsidRPr="00314136">
        <w:rPr>
          <w:rFonts w:ascii="Century Gothic" w:hAnsi="Century Gothic" w:cs="Times New Roman"/>
          <w:color w:val="000000" w:themeColor="text1"/>
          <w:sz w:val="20"/>
          <w:szCs w:val="20"/>
        </w:rPr>
        <w:t xml:space="preserve"> Int Heart J 2011;52(3):131-8.</w:t>
      </w:r>
    </w:p>
    <w:p w14:paraId="5335AFEF"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sz w:val="20"/>
          <w:szCs w:val="20"/>
        </w:rPr>
      </w:pPr>
    </w:p>
    <w:p w14:paraId="4693C437" w14:textId="77777777" w:rsidR="00C41050" w:rsidRPr="00314136" w:rsidRDefault="002D268F"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hyperlink r:id="rId35" w:history="1">
        <w:r w:rsidR="00F51AC0" w:rsidRPr="00314136">
          <w:rPr>
            <w:rFonts w:ascii="Century Gothic" w:hAnsi="Century Gothic" w:cs="Times New Roman"/>
            <w:color w:val="000000" w:themeColor="text1"/>
            <w:sz w:val="20"/>
            <w:szCs w:val="20"/>
          </w:rPr>
          <w:t>Yoshimachi F, Torii S, Naito T.A novel percutaneous coronary intervention technique for chronic total occlusion: Contralateral angiography with a single guiding catheter.</w:t>
        </w:r>
      </w:hyperlink>
      <w:r w:rsidR="00F51AC0" w:rsidRPr="00314136">
        <w:rPr>
          <w:rFonts w:ascii="Century Gothic" w:hAnsi="Century Gothic" w:cs="Times New Roman"/>
          <w:color w:val="000000" w:themeColor="text1"/>
          <w:sz w:val="20"/>
          <w:szCs w:val="20"/>
        </w:rPr>
        <w:t xml:space="preserve"> Catheter Cardiovasc Interv 2016;87(6</w:t>
      </w:r>
      <w:proofErr w:type="gramStart"/>
      <w:r w:rsidR="00F51AC0" w:rsidRPr="00314136">
        <w:rPr>
          <w:rFonts w:ascii="Century Gothic" w:hAnsi="Century Gothic" w:cs="Times New Roman"/>
          <w:color w:val="000000" w:themeColor="text1"/>
          <w:sz w:val="20"/>
          <w:szCs w:val="20"/>
        </w:rPr>
        <w:t>):E</w:t>
      </w:r>
      <w:proofErr w:type="gramEnd"/>
      <w:r w:rsidR="00F51AC0" w:rsidRPr="00314136">
        <w:rPr>
          <w:rFonts w:ascii="Century Gothic" w:hAnsi="Century Gothic" w:cs="Times New Roman"/>
          <w:color w:val="000000" w:themeColor="text1"/>
          <w:sz w:val="20"/>
          <w:szCs w:val="20"/>
        </w:rPr>
        <w:t>229-32.</w:t>
      </w:r>
    </w:p>
    <w:p w14:paraId="4F5A9B95"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48CA133E" w14:textId="77777777" w:rsidR="00C41050" w:rsidRPr="00314136" w:rsidRDefault="00F51AC0"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Kiemeneij F. </w:t>
      </w:r>
      <w:hyperlink r:id="rId36" w:history="1">
        <w:r w:rsidRPr="00314136">
          <w:rPr>
            <w:rFonts w:ascii="Century Gothic" w:hAnsi="Century Gothic" w:cs="Times New Roman"/>
            <w:color w:val="000000" w:themeColor="text1"/>
            <w:sz w:val="20"/>
            <w:szCs w:val="20"/>
          </w:rPr>
          <w:t xml:space="preserve">The Chameleon's Technique: A Novel 3-in-6 Mother-and-Child Technique for Simultaneous Contralateral Angiography During Transradial Angioplasty of </w:t>
        </w:r>
        <w:r w:rsidRPr="00314136">
          <w:rPr>
            <w:rFonts w:ascii="Century Gothic" w:hAnsi="Century Gothic" w:cs="Times New Roman"/>
            <w:bCs/>
            <w:color w:val="000000" w:themeColor="text1"/>
            <w:sz w:val="20"/>
            <w:szCs w:val="20"/>
          </w:rPr>
          <w:t>CTO</w:t>
        </w:r>
        <w:r w:rsidRPr="00314136">
          <w:rPr>
            <w:rFonts w:ascii="Century Gothic" w:hAnsi="Century Gothic" w:cs="Times New Roman"/>
            <w:color w:val="000000" w:themeColor="text1"/>
            <w:sz w:val="20"/>
            <w:szCs w:val="20"/>
          </w:rPr>
          <w:t xml:space="preserve"> via One Guide and One Puncture Site.</w:t>
        </w:r>
      </w:hyperlink>
      <w:r w:rsidRPr="00314136">
        <w:rPr>
          <w:rFonts w:ascii="Century Gothic" w:hAnsi="Century Gothic" w:cs="Times New Roman"/>
          <w:color w:val="000000" w:themeColor="text1"/>
          <w:sz w:val="20"/>
          <w:szCs w:val="20"/>
        </w:rPr>
        <w:t xml:space="preserve"> J Invasive </w:t>
      </w:r>
      <w:proofErr w:type="gramStart"/>
      <w:r w:rsidRPr="00314136">
        <w:rPr>
          <w:rFonts w:ascii="Century Gothic" w:hAnsi="Century Gothic" w:cs="Times New Roman"/>
          <w:color w:val="000000" w:themeColor="text1"/>
          <w:sz w:val="20"/>
          <w:szCs w:val="20"/>
        </w:rPr>
        <w:t>Cardiol  2015</w:t>
      </w:r>
      <w:proofErr w:type="gramEnd"/>
      <w:r w:rsidRPr="00314136">
        <w:rPr>
          <w:rFonts w:ascii="Century Gothic" w:hAnsi="Century Gothic" w:cs="Times New Roman"/>
          <w:color w:val="000000" w:themeColor="text1"/>
          <w:sz w:val="20"/>
          <w:szCs w:val="20"/>
        </w:rPr>
        <w:t>;27(11):E248-5.</w:t>
      </w:r>
    </w:p>
    <w:p w14:paraId="3E7008FE"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2B98D62F" w14:textId="77777777" w:rsidR="00C41050" w:rsidRPr="00314136" w:rsidRDefault="000705C8"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Fraser D, Mamas MA. </w:t>
      </w:r>
      <w:hyperlink r:id="rId37" w:history="1">
        <w:r w:rsidRPr="00314136">
          <w:rPr>
            <w:rFonts w:ascii="Century Gothic" w:hAnsi="Century Gothic" w:cs="Times New Roman"/>
            <w:color w:val="000000" w:themeColor="text1"/>
            <w:sz w:val="20"/>
            <w:szCs w:val="20"/>
          </w:rPr>
          <w:t>Transradial Sheathless Approach for PCI.</w:t>
        </w:r>
      </w:hyperlink>
      <w:r w:rsidRPr="00314136">
        <w:rPr>
          <w:rFonts w:ascii="Century Gothic" w:hAnsi="Century Gothic" w:cs="Times New Roman"/>
          <w:color w:val="000000" w:themeColor="text1"/>
          <w:sz w:val="20"/>
          <w:szCs w:val="20"/>
        </w:rPr>
        <w:t xml:space="preserve"> Curr Cardiol </w:t>
      </w:r>
      <w:proofErr w:type="gramStart"/>
      <w:r w:rsidRPr="00314136">
        <w:rPr>
          <w:rFonts w:ascii="Century Gothic" w:hAnsi="Century Gothic" w:cs="Times New Roman"/>
          <w:color w:val="000000" w:themeColor="text1"/>
          <w:sz w:val="20"/>
          <w:szCs w:val="20"/>
        </w:rPr>
        <w:t>Rep  2015</w:t>
      </w:r>
      <w:proofErr w:type="gramEnd"/>
      <w:r w:rsidRPr="00314136">
        <w:rPr>
          <w:rFonts w:ascii="Century Gothic" w:hAnsi="Century Gothic" w:cs="Times New Roman"/>
          <w:color w:val="000000" w:themeColor="text1"/>
          <w:sz w:val="20"/>
          <w:szCs w:val="20"/>
        </w:rPr>
        <w:t>;17(6):47</w:t>
      </w:r>
      <w:r w:rsidR="00F51AC0" w:rsidRPr="00314136">
        <w:rPr>
          <w:rFonts w:ascii="Century Gothic" w:hAnsi="Century Gothic" w:cs="Times New Roman"/>
          <w:color w:val="000000" w:themeColor="text1"/>
          <w:sz w:val="20"/>
          <w:szCs w:val="20"/>
        </w:rPr>
        <w:t>.</w:t>
      </w:r>
    </w:p>
    <w:p w14:paraId="2050FBE8"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40DEA26E" w14:textId="06AE49B2" w:rsidR="00C41050" w:rsidRPr="00314136" w:rsidRDefault="00913070"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Dautov R, Ribeiro HB, Abdul-Jawad Altisent O</w:t>
      </w:r>
      <w:r w:rsidR="00C76CF7" w:rsidRPr="00314136">
        <w:rPr>
          <w:rFonts w:ascii="Century Gothic" w:hAnsi="Century Gothic" w:cs="Times New Roman"/>
          <w:color w:val="000000" w:themeColor="text1"/>
          <w:sz w:val="20"/>
          <w:szCs w:val="20"/>
        </w:rPr>
        <w:t xml:space="preserve"> et al</w:t>
      </w:r>
      <w:r w:rsidRPr="00314136">
        <w:rPr>
          <w:rFonts w:ascii="Century Gothic" w:hAnsi="Century Gothic" w:cs="Times New Roman"/>
          <w:color w:val="000000" w:themeColor="text1"/>
          <w:sz w:val="20"/>
          <w:szCs w:val="20"/>
        </w:rPr>
        <w:t xml:space="preserve">. </w:t>
      </w:r>
      <w:hyperlink r:id="rId38" w:history="1">
        <w:r w:rsidRPr="00314136">
          <w:rPr>
            <w:rFonts w:ascii="Century Gothic" w:hAnsi="Century Gothic" w:cs="Times New Roman"/>
            <w:color w:val="000000" w:themeColor="text1"/>
            <w:sz w:val="20"/>
            <w:szCs w:val="20"/>
          </w:rPr>
          <w:t>Effectiveness and Safety of the Transradial 8Fr Sheathless Approach for Revascularization of Chronic Total Occlusions.</w:t>
        </w:r>
      </w:hyperlink>
      <w:r w:rsidRPr="00314136">
        <w:rPr>
          <w:rFonts w:ascii="Century Gothic" w:hAnsi="Century Gothic" w:cs="Times New Roman"/>
          <w:color w:val="000000" w:themeColor="text1"/>
          <w:sz w:val="20"/>
          <w:szCs w:val="20"/>
        </w:rPr>
        <w:t xml:space="preserve"> Am J Cardiol 2016;118(6):785-9</w:t>
      </w:r>
      <w:r w:rsidR="007F02D8" w:rsidRPr="00314136">
        <w:rPr>
          <w:rFonts w:ascii="Century Gothic" w:hAnsi="Century Gothic" w:cs="Times New Roman"/>
          <w:color w:val="000000" w:themeColor="text1"/>
          <w:sz w:val="20"/>
          <w:szCs w:val="20"/>
        </w:rPr>
        <w:t>.</w:t>
      </w:r>
    </w:p>
    <w:p w14:paraId="674DD806" w14:textId="77777777" w:rsidR="00C76CF7" w:rsidRPr="00314136" w:rsidRDefault="00C76CF7" w:rsidP="00C76CF7">
      <w:pPr>
        <w:widowControl w:val="0"/>
        <w:autoSpaceDE w:val="0"/>
        <w:autoSpaceDN w:val="0"/>
        <w:adjustRightInd w:val="0"/>
        <w:spacing w:line="480" w:lineRule="auto"/>
        <w:jc w:val="both"/>
        <w:rPr>
          <w:rFonts w:ascii="Century Gothic" w:hAnsi="Century Gothic" w:cs="Times New Roman"/>
          <w:bCs/>
          <w:color w:val="000000" w:themeColor="text1"/>
          <w:sz w:val="20"/>
          <w:szCs w:val="20"/>
          <w:lang w:eastAsia="en-GB"/>
        </w:rPr>
      </w:pPr>
    </w:p>
    <w:p w14:paraId="0954E1A8" w14:textId="5CAAA383" w:rsidR="00C41050" w:rsidRPr="00314136" w:rsidRDefault="0077627E"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Mehran R, Pocock S, Nikolsky E,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w:t>
      </w:r>
      <w:r w:rsidR="008161E1" w:rsidRPr="00314136">
        <w:rPr>
          <w:rFonts w:ascii="Century Gothic" w:hAnsi="Century Gothic" w:cs="Times New Roman"/>
          <w:color w:val="000000" w:themeColor="text1"/>
          <w:sz w:val="20"/>
          <w:szCs w:val="20"/>
        </w:rPr>
        <w:t xml:space="preserve"> </w:t>
      </w:r>
      <w:hyperlink r:id="rId39" w:history="1">
        <w:r w:rsidRPr="00314136">
          <w:rPr>
            <w:rFonts w:ascii="Century Gothic" w:hAnsi="Century Gothic" w:cs="Times New Roman"/>
            <w:color w:val="000000" w:themeColor="text1"/>
            <w:sz w:val="20"/>
            <w:szCs w:val="20"/>
          </w:rPr>
          <w:t xml:space="preserve">Impact of </w:t>
        </w:r>
        <w:r w:rsidRPr="00314136">
          <w:rPr>
            <w:rFonts w:ascii="Century Gothic" w:hAnsi="Century Gothic" w:cs="Times New Roman"/>
            <w:bCs/>
            <w:color w:val="000000" w:themeColor="text1"/>
            <w:sz w:val="20"/>
            <w:szCs w:val="20"/>
          </w:rPr>
          <w:t>bleeding</w:t>
        </w:r>
        <w:r w:rsidRPr="00314136">
          <w:rPr>
            <w:rFonts w:ascii="Century Gothic" w:hAnsi="Century Gothic" w:cs="Times New Roman"/>
            <w:color w:val="000000" w:themeColor="text1"/>
            <w:sz w:val="20"/>
            <w:szCs w:val="20"/>
          </w:rPr>
          <w:t xml:space="preserve"> on mortality after percutaneous coronary intervention results from a patient-level pooled analysis of the REPLACE-2 (randomized evaluation of PCI linking angiomax to reduced </w:t>
        </w:r>
        <w:r w:rsidRPr="00314136">
          <w:rPr>
            <w:rFonts w:ascii="Century Gothic" w:hAnsi="Century Gothic" w:cs="Times New Roman"/>
            <w:bCs/>
            <w:color w:val="000000" w:themeColor="text1"/>
            <w:sz w:val="20"/>
            <w:szCs w:val="20"/>
          </w:rPr>
          <w:t>clinical</w:t>
        </w:r>
        <w:r w:rsidRPr="00314136">
          <w:rPr>
            <w:rFonts w:ascii="Century Gothic" w:hAnsi="Century Gothic" w:cs="Times New Roman"/>
            <w:color w:val="000000" w:themeColor="text1"/>
            <w:sz w:val="20"/>
            <w:szCs w:val="20"/>
          </w:rPr>
          <w:t xml:space="preserve"> events), </w:t>
        </w:r>
        <w:r w:rsidRPr="00314136">
          <w:rPr>
            <w:rFonts w:ascii="Century Gothic" w:hAnsi="Century Gothic" w:cs="Times New Roman"/>
            <w:bCs/>
            <w:color w:val="000000" w:themeColor="text1"/>
            <w:sz w:val="20"/>
            <w:szCs w:val="20"/>
          </w:rPr>
          <w:t>ACUITY</w:t>
        </w:r>
        <w:r w:rsidRPr="00314136">
          <w:rPr>
            <w:rFonts w:ascii="Century Gothic" w:hAnsi="Century Gothic" w:cs="Times New Roman"/>
            <w:color w:val="000000" w:themeColor="text1"/>
            <w:sz w:val="20"/>
            <w:szCs w:val="20"/>
          </w:rPr>
          <w:t xml:space="preserve"> (acute catheterization and urgent intervention triage strategy), and HORIZONS-AMI (harmonizing outcomes with revascularization and stents in acute myocardial infarction) </w:t>
        </w:r>
        <w:r w:rsidRPr="00314136">
          <w:rPr>
            <w:rFonts w:ascii="Century Gothic" w:hAnsi="Century Gothic" w:cs="Times New Roman"/>
            <w:bCs/>
            <w:color w:val="000000" w:themeColor="text1"/>
            <w:sz w:val="20"/>
            <w:szCs w:val="20"/>
          </w:rPr>
          <w:t>trials</w:t>
        </w:r>
        <w:r w:rsidRPr="00314136">
          <w:rPr>
            <w:rFonts w:ascii="Century Gothic" w:hAnsi="Century Gothic" w:cs="Times New Roman"/>
            <w:color w:val="000000" w:themeColor="text1"/>
            <w:sz w:val="20"/>
            <w:szCs w:val="20"/>
          </w:rPr>
          <w:t>.</w:t>
        </w:r>
      </w:hyperlink>
      <w:r w:rsidRPr="00314136">
        <w:rPr>
          <w:rFonts w:ascii="Century Gothic" w:hAnsi="Century Gothic" w:cs="Times New Roman"/>
          <w:color w:val="000000" w:themeColor="text1"/>
          <w:sz w:val="20"/>
          <w:szCs w:val="20"/>
        </w:rPr>
        <w:t xml:space="preserve"> JACC Cardiovasc Interv. 2011;4(6):654-64</w:t>
      </w:r>
      <w:r w:rsidR="00CE3FD5" w:rsidRPr="00314136">
        <w:rPr>
          <w:rFonts w:ascii="Century Gothic" w:hAnsi="Century Gothic" w:cs="Times New Roman"/>
          <w:color w:val="000000" w:themeColor="text1"/>
          <w:sz w:val="20"/>
          <w:szCs w:val="20"/>
        </w:rPr>
        <w:t>.</w:t>
      </w:r>
    </w:p>
    <w:p w14:paraId="71801171" w14:textId="77777777" w:rsidR="00C41050" w:rsidRPr="00314136" w:rsidRDefault="00C41050" w:rsidP="00C41050">
      <w:pPr>
        <w:widowControl w:val="0"/>
        <w:autoSpaceDE w:val="0"/>
        <w:autoSpaceDN w:val="0"/>
        <w:adjustRightInd w:val="0"/>
        <w:spacing w:line="480" w:lineRule="auto"/>
        <w:jc w:val="both"/>
        <w:rPr>
          <w:rFonts w:ascii="Century Gothic" w:hAnsi="Century Gothic" w:cs="Times New Roman"/>
          <w:color w:val="000000" w:themeColor="text1"/>
          <w:sz w:val="20"/>
          <w:szCs w:val="20"/>
        </w:rPr>
      </w:pPr>
    </w:p>
    <w:p w14:paraId="1AB49318" w14:textId="25205932" w:rsidR="007F02D8" w:rsidRPr="00314136" w:rsidRDefault="00F51AC0" w:rsidP="00C41050">
      <w:pPr>
        <w:widowControl w:val="0"/>
        <w:numPr>
          <w:ilvl w:val="0"/>
          <w:numId w:val="1"/>
        </w:numPr>
        <w:autoSpaceDE w:val="0"/>
        <w:autoSpaceDN w:val="0"/>
        <w:adjustRightInd w:val="0"/>
        <w:spacing w:line="480" w:lineRule="auto"/>
        <w:ind w:left="709" w:hanging="425"/>
        <w:jc w:val="both"/>
        <w:rPr>
          <w:rFonts w:ascii="Century Gothic" w:hAnsi="Century Gothic" w:cs="Times New Roman"/>
          <w:bCs/>
          <w:color w:val="000000" w:themeColor="text1"/>
          <w:sz w:val="20"/>
          <w:szCs w:val="20"/>
          <w:lang w:eastAsia="en-GB"/>
        </w:rPr>
      </w:pPr>
      <w:r w:rsidRPr="00314136">
        <w:rPr>
          <w:rFonts w:ascii="Century Gothic" w:hAnsi="Century Gothic" w:cs="Times New Roman"/>
          <w:color w:val="000000" w:themeColor="text1"/>
          <w:sz w:val="20"/>
          <w:szCs w:val="20"/>
        </w:rPr>
        <w:t xml:space="preserve">Fairley SL, Lucking AJ, McEntegart M, </w:t>
      </w:r>
      <w:r w:rsidR="00C76CF7" w:rsidRPr="00314136">
        <w:rPr>
          <w:rFonts w:ascii="Century Gothic" w:hAnsi="Century Gothic" w:cs="Times New Roman"/>
          <w:color w:val="000000" w:themeColor="text1"/>
          <w:sz w:val="20"/>
          <w:szCs w:val="20"/>
        </w:rPr>
        <w:t>et al</w:t>
      </w:r>
      <w:r w:rsidRPr="00314136">
        <w:rPr>
          <w:rFonts w:ascii="Century Gothic" w:hAnsi="Century Gothic" w:cs="Times New Roman"/>
          <w:color w:val="000000" w:themeColor="text1"/>
          <w:sz w:val="20"/>
          <w:szCs w:val="20"/>
        </w:rPr>
        <w:t xml:space="preserve">. </w:t>
      </w:r>
      <w:hyperlink r:id="rId40" w:history="1">
        <w:r w:rsidR="007F02D8" w:rsidRPr="00314136">
          <w:rPr>
            <w:rFonts w:ascii="Century Gothic" w:hAnsi="Century Gothic" w:cs="Times New Roman"/>
            <w:color w:val="000000" w:themeColor="text1"/>
            <w:sz w:val="20"/>
            <w:szCs w:val="20"/>
          </w:rPr>
          <w:t>Routine Use of Fluoroscopic-Guided Femoral Arterial Puncture to Minimise Vascular Complication Rates in CTO Intervention: Multi-centre UK experience.</w:t>
        </w:r>
      </w:hyperlink>
      <w:r w:rsidRPr="00314136">
        <w:rPr>
          <w:rFonts w:ascii="Century Gothic" w:hAnsi="Century Gothic" w:cs="Times New Roman"/>
          <w:color w:val="000000" w:themeColor="text1"/>
          <w:sz w:val="20"/>
          <w:szCs w:val="20"/>
        </w:rPr>
        <w:t xml:space="preserve"> Heart Lung Circ</w:t>
      </w:r>
      <w:r w:rsidR="007F02D8" w:rsidRPr="00314136">
        <w:rPr>
          <w:rFonts w:ascii="Century Gothic" w:hAnsi="Century Gothic" w:cs="Times New Roman"/>
          <w:color w:val="000000" w:themeColor="text1"/>
          <w:sz w:val="20"/>
          <w:szCs w:val="20"/>
        </w:rPr>
        <w:t xml:space="preserve"> 2016</w:t>
      </w:r>
      <w:r w:rsidRPr="00314136">
        <w:rPr>
          <w:rFonts w:ascii="Century Gothic" w:hAnsi="Century Gothic" w:cs="Times New Roman"/>
          <w:color w:val="000000" w:themeColor="text1"/>
          <w:sz w:val="20"/>
          <w:szCs w:val="20"/>
        </w:rPr>
        <w:t>;</w:t>
      </w:r>
      <w:r w:rsidRPr="00314136">
        <w:rPr>
          <w:rFonts w:ascii="Century Gothic" w:hAnsi="Century Gothic" w:cs="Times New Roman"/>
          <w:sz w:val="20"/>
          <w:szCs w:val="20"/>
        </w:rPr>
        <w:t xml:space="preserve"> S1443-9506(16)30086-5.</w:t>
      </w:r>
    </w:p>
    <w:p w14:paraId="41B66DFF" w14:textId="77777777" w:rsidR="00913070" w:rsidRPr="00314136" w:rsidRDefault="00913070" w:rsidP="00F51AC0">
      <w:pPr>
        <w:spacing w:line="480" w:lineRule="auto"/>
        <w:jc w:val="both"/>
        <w:rPr>
          <w:rFonts w:ascii="Century Gothic" w:hAnsi="Century Gothic" w:cs="Times New Roman"/>
          <w:color w:val="000000" w:themeColor="text1"/>
          <w:sz w:val="21"/>
        </w:rPr>
      </w:pPr>
    </w:p>
    <w:p w14:paraId="3A755BFC" w14:textId="77777777" w:rsidR="00856164" w:rsidRPr="00314136" w:rsidRDefault="00856164" w:rsidP="00F51AC0">
      <w:pPr>
        <w:spacing w:line="480" w:lineRule="auto"/>
        <w:jc w:val="both"/>
        <w:rPr>
          <w:rStyle w:val="Hyperlink"/>
          <w:rFonts w:ascii="Century Gothic" w:hAnsi="Century Gothic"/>
          <w:bCs/>
          <w:color w:val="000000" w:themeColor="text1"/>
          <w:sz w:val="21"/>
          <w:u w:val="none"/>
          <w:lang w:eastAsia="en-GB"/>
        </w:rPr>
      </w:pPr>
    </w:p>
    <w:p w14:paraId="4356A3B2" w14:textId="77777777" w:rsidR="00856164" w:rsidRPr="00314136" w:rsidRDefault="00856164" w:rsidP="00F51AC0">
      <w:pPr>
        <w:spacing w:line="480" w:lineRule="auto"/>
        <w:jc w:val="both"/>
        <w:rPr>
          <w:rStyle w:val="Hyperlink"/>
          <w:rFonts w:ascii="Century Gothic" w:hAnsi="Century Gothic"/>
          <w:bCs/>
          <w:color w:val="000000" w:themeColor="text1"/>
          <w:sz w:val="21"/>
          <w:u w:val="none"/>
          <w:lang w:eastAsia="en-GB"/>
        </w:rPr>
      </w:pPr>
    </w:p>
    <w:p w14:paraId="6DD2B2A3" w14:textId="77777777" w:rsidR="00856164" w:rsidRPr="00314136" w:rsidRDefault="00856164" w:rsidP="00F51AC0">
      <w:pPr>
        <w:spacing w:line="480" w:lineRule="auto"/>
        <w:jc w:val="both"/>
        <w:rPr>
          <w:rStyle w:val="Hyperlink"/>
          <w:rFonts w:ascii="Century Gothic" w:hAnsi="Century Gothic"/>
          <w:bCs/>
          <w:color w:val="000000" w:themeColor="text1"/>
          <w:sz w:val="21"/>
          <w:u w:val="none"/>
          <w:lang w:eastAsia="en-GB"/>
        </w:rPr>
      </w:pPr>
    </w:p>
    <w:p w14:paraId="471C024A" w14:textId="77777777" w:rsidR="00856164" w:rsidRPr="00314136" w:rsidRDefault="00856164" w:rsidP="00F51AC0">
      <w:pPr>
        <w:spacing w:line="480" w:lineRule="auto"/>
        <w:jc w:val="both"/>
        <w:rPr>
          <w:rStyle w:val="Hyperlink"/>
          <w:rFonts w:ascii="Century Gothic" w:hAnsi="Century Gothic"/>
          <w:bCs/>
          <w:color w:val="000000" w:themeColor="text1"/>
          <w:sz w:val="21"/>
          <w:u w:val="none"/>
          <w:lang w:eastAsia="en-GB"/>
        </w:rPr>
      </w:pPr>
    </w:p>
    <w:p w14:paraId="7E742996" w14:textId="77777777" w:rsidR="00856164" w:rsidRPr="00314136" w:rsidRDefault="00856164" w:rsidP="00856164">
      <w:pPr>
        <w:rPr>
          <w:rStyle w:val="Hyperlink"/>
          <w:rFonts w:ascii="Century Gothic" w:hAnsi="Century Gothic"/>
          <w:bCs/>
          <w:color w:val="auto"/>
          <w:sz w:val="21"/>
          <w:u w:val="none"/>
          <w:lang w:eastAsia="en-GB"/>
        </w:rPr>
      </w:pPr>
    </w:p>
    <w:p w14:paraId="496C5966" w14:textId="77777777" w:rsidR="00856164" w:rsidRPr="00314136" w:rsidRDefault="00856164" w:rsidP="00856164">
      <w:pPr>
        <w:rPr>
          <w:rStyle w:val="Hyperlink"/>
          <w:rFonts w:ascii="Century Gothic" w:hAnsi="Century Gothic"/>
          <w:bCs/>
          <w:color w:val="auto"/>
          <w:sz w:val="21"/>
          <w:u w:val="none"/>
          <w:lang w:eastAsia="en-GB"/>
        </w:rPr>
      </w:pPr>
    </w:p>
    <w:p w14:paraId="5CAE8C46" w14:textId="77777777" w:rsidR="00856164" w:rsidRPr="00314136" w:rsidRDefault="00856164" w:rsidP="00856164">
      <w:pPr>
        <w:rPr>
          <w:rStyle w:val="Hyperlink"/>
          <w:rFonts w:ascii="Century Gothic" w:hAnsi="Century Gothic"/>
          <w:bCs/>
          <w:color w:val="auto"/>
          <w:sz w:val="21"/>
          <w:u w:val="none"/>
          <w:lang w:eastAsia="en-GB"/>
        </w:rPr>
      </w:pPr>
    </w:p>
    <w:p w14:paraId="650AAC07" w14:textId="77777777" w:rsidR="00C76CF7" w:rsidRPr="00314136" w:rsidRDefault="00C76CF7" w:rsidP="00856164">
      <w:pPr>
        <w:rPr>
          <w:rStyle w:val="Hyperlink"/>
          <w:rFonts w:ascii="Century Gothic" w:hAnsi="Century Gothic"/>
          <w:bCs/>
          <w:color w:val="auto"/>
          <w:sz w:val="21"/>
          <w:u w:val="none"/>
          <w:lang w:eastAsia="en-GB"/>
        </w:rPr>
      </w:pPr>
    </w:p>
    <w:p w14:paraId="657672B7" w14:textId="77777777" w:rsidR="00C76CF7" w:rsidRPr="00314136" w:rsidRDefault="00C76CF7" w:rsidP="00856164">
      <w:pPr>
        <w:rPr>
          <w:rStyle w:val="Hyperlink"/>
          <w:rFonts w:ascii="Century Gothic" w:hAnsi="Century Gothic"/>
          <w:bCs/>
          <w:color w:val="auto"/>
          <w:sz w:val="21"/>
          <w:u w:val="none"/>
          <w:lang w:eastAsia="en-GB"/>
        </w:rPr>
      </w:pPr>
    </w:p>
    <w:p w14:paraId="0C1BBF15" w14:textId="77777777" w:rsidR="00C76CF7" w:rsidRPr="00314136" w:rsidRDefault="00C76CF7" w:rsidP="00856164">
      <w:pPr>
        <w:rPr>
          <w:rStyle w:val="Hyperlink"/>
          <w:rFonts w:ascii="Century Gothic" w:hAnsi="Century Gothic"/>
          <w:bCs/>
          <w:color w:val="auto"/>
          <w:sz w:val="21"/>
          <w:u w:val="none"/>
          <w:lang w:eastAsia="en-GB"/>
        </w:rPr>
      </w:pPr>
    </w:p>
    <w:p w14:paraId="1F7E51FC" w14:textId="77777777" w:rsidR="00C76CF7" w:rsidRPr="00314136" w:rsidRDefault="00C76CF7" w:rsidP="00856164">
      <w:pPr>
        <w:rPr>
          <w:rStyle w:val="Hyperlink"/>
          <w:rFonts w:ascii="Century Gothic" w:hAnsi="Century Gothic"/>
          <w:bCs/>
          <w:color w:val="auto"/>
          <w:sz w:val="21"/>
          <w:u w:val="none"/>
          <w:lang w:eastAsia="en-GB"/>
        </w:rPr>
      </w:pPr>
    </w:p>
    <w:p w14:paraId="4C1C03B8" w14:textId="77777777" w:rsidR="00C76CF7" w:rsidRPr="00314136" w:rsidRDefault="00C76CF7" w:rsidP="00856164">
      <w:pPr>
        <w:rPr>
          <w:rStyle w:val="Hyperlink"/>
          <w:rFonts w:ascii="Century Gothic" w:hAnsi="Century Gothic"/>
          <w:bCs/>
          <w:color w:val="auto"/>
          <w:sz w:val="21"/>
          <w:u w:val="none"/>
          <w:lang w:eastAsia="en-GB"/>
        </w:rPr>
      </w:pPr>
    </w:p>
    <w:p w14:paraId="69C77525" w14:textId="77777777" w:rsidR="00C76CF7" w:rsidRPr="00314136" w:rsidRDefault="00C76CF7" w:rsidP="00856164">
      <w:pPr>
        <w:rPr>
          <w:rStyle w:val="Hyperlink"/>
          <w:rFonts w:ascii="Century Gothic" w:hAnsi="Century Gothic"/>
          <w:bCs/>
          <w:color w:val="auto"/>
          <w:sz w:val="21"/>
          <w:u w:val="none"/>
          <w:lang w:eastAsia="en-GB"/>
        </w:rPr>
      </w:pPr>
    </w:p>
    <w:p w14:paraId="23E5FB56" w14:textId="77777777" w:rsidR="00C76CF7" w:rsidRPr="00314136" w:rsidRDefault="00C76CF7" w:rsidP="00856164">
      <w:pPr>
        <w:rPr>
          <w:rStyle w:val="Hyperlink"/>
          <w:rFonts w:ascii="Century Gothic" w:hAnsi="Century Gothic"/>
          <w:bCs/>
          <w:color w:val="auto"/>
          <w:sz w:val="21"/>
          <w:u w:val="none"/>
          <w:lang w:eastAsia="en-GB"/>
        </w:rPr>
      </w:pPr>
    </w:p>
    <w:p w14:paraId="26BDB919" w14:textId="77777777" w:rsidR="004B21A4" w:rsidRPr="00314136" w:rsidRDefault="004B21A4" w:rsidP="00856164">
      <w:pPr>
        <w:rPr>
          <w:rStyle w:val="Hyperlink"/>
          <w:rFonts w:ascii="Century Gothic" w:hAnsi="Century Gothic"/>
          <w:bCs/>
          <w:color w:val="auto"/>
          <w:sz w:val="21"/>
          <w:u w:val="none"/>
          <w:lang w:eastAsia="en-GB"/>
        </w:rPr>
      </w:pPr>
    </w:p>
    <w:p w14:paraId="5772AD8D" w14:textId="77777777" w:rsidR="004B21A4" w:rsidRPr="00314136" w:rsidRDefault="004B21A4" w:rsidP="00856164">
      <w:pPr>
        <w:rPr>
          <w:rStyle w:val="Hyperlink"/>
          <w:rFonts w:ascii="Century Gothic" w:hAnsi="Century Gothic"/>
          <w:bCs/>
          <w:color w:val="auto"/>
          <w:sz w:val="21"/>
          <w:u w:val="none"/>
          <w:lang w:eastAsia="en-GB"/>
        </w:rPr>
      </w:pPr>
    </w:p>
    <w:p w14:paraId="09A1C919" w14:textId="77777777" w:rsidR="00C76CF7" w:rsidRPr="00314136" w:rsidRDefault="00C76CF7" w:rsidP="00856164">
      <w:pPr>
        <w:rPr>
          <w:rStyle w:val="Hyperlink"/>
          <w:rFonts w:ascii="Century Gothic" w:hAnsi="Century Gothic"/>
          <w:bCs/>
          <w:color w:val="auto"/>
          <w:sz w:val="21"/>
          <w:u w:val="none"/>
          <w:lang w:eastAsia="en-GB"/>
        </w:rPr>
      </w:pPr>
    </w:p>
    <w:p w14:paraId="3B617C39" w14:textId="25EAA81C" w:rsidR="00856164" w:rsidRPr="00314136" w:rsidRDefault="009F6939" w:rsidP="009F2906">
      <w:pPr>
        <w:spacing w:line="480" w:lineRule="auto"/>
        <w:rPr>
          <w:rStyle w:val="Hyperlink"/>
          <w:rFonts w:ascii="Century Gothic" w:hAnsi="Century Gothic"/>
          <w:b/>
          <w:bCs/>
          <w:color w:val="auto"/>
          <w:sz w:val="28"/>
          <w:u w:val="none"/>
          <w:lang w:eastAsia="en-GB"/>
        </w:rPr>
      </w:pPr>
      <w:r w:rsidRPr="00314136">
        <w:rPr>
          <w:rStyle w:val="Hyperlink"/>
          <w:rFonts w:ascii="Century Gothic" w:hAnsi="Century Gothic"/>
          <w:b/>
          <w:bCs/>
          <w:color w:val="auto"/>
          <w:sz w:val="28"/>
          <w:u w:val="none"/>
          <w:lang w:eastAsia="en-GB"/>
        </w:rPr>
        <w:lastRenderedPageBreak/>
        <w:t>Figure Legends</w:t>
      </w:r>
    </w:p>
    <w:p w14:paraId="114C4466" w14:textId="77777777" w:rsidR="00856164" w:rsidRPr="00314136" w:rsidRDefault="00856164" w:rsidP="009F2906">
      <w:pPr>
        <w:spacing w:line="480" w:lineRule="auto"/>
        <w:rPr>
          <w:rFonts w:ascii="Century Gothic" w:hAnsi="Century Gothic" w:cs="Times New Roman"/>
          <w:sz w:val="20"/>
        </w:rPr>
      </w:pPr>
      <w:r w:rsidRPr="00314136">
        <w:rPr>
          <w:rFonts w:ascii="Century Gothic" w:hAnsi="Century Gothic" w:cs="Times New Roman"/>
          <w:sz w:val="20"/>
          <w:u w:val="single"/>
          <w:lang w:val="en-GB"/>
        </w:rPr>
        <w:t>Figure 1:</w:t>
      </w:r>
      <w:r w:rsidRPr="00314136">
        <w:rPr>
          <w:rFonts w:ascii="Century Gothic" w:hAnsi="Century Gothic" w:cs="Times New Roman"/>
          <w:sz w:val="20"/>
          <w:lang w:val="en-GB"/>
        </w:rPr>
        <w:t xml:space="preserve"> A) Annual numbers of PCI, annual numbers of CTO-PCI, and percentage of total PCI represented by CTO-PCI in England and Wales (p&lt;0.0001 for all annual trends); B) Annual rates of femoral puncture during CTO-PCI in England and Wales 2006-2013 (p&lt;0.0001 for trend).</w:t>
      </w:r>
    </w:p>
    <w:p w14:paraId="5641C407" w14:textId="77777777" w:rsidR="00856164" w:rsidRPr="00314136" w:rsidRDefault="00856164" w:rsidP="009F2906">
      <w:pPr>
        <w:spacing w:line="480" w:lineRule="auto"/>
        <w:rPr>
          <w:rFonts w:ascii="Century Gothic" w:hAnsi="Century Gothic" w:cs="Times New Roman"/>
          <w:sz w:val="20"/>
          <w:lang w:val="en-GB"/>
        </w:rPr>
      </w:pPr>
    </w:p>
    <w:p w14:paraId="1ECED843" w14:textId="77777777" w:rsidR="009F2906" w:rsidRPr="00314136" w:rsidRDefault="009F2906" w:rsidP="009F2906">
      <w:pPr>
        <w:spacing w:line="480" w:lineRule="auto"/>
        <w:rPr>
          <w:rFonts w:ascii="Century Gothic" w:hAnsi="Century Gothic" w:cs="Times New Roman"/>
          <w:sz w:val="20"/>
        </w:rPr>
      </w:pPr>
      <w:r w:rsidRPr="00314136">
        <w:rPr>
          <w:rFonts w:ascii="Century Gothic" w:hAnsi="Century Gothic" w:cs="Times New Roman"/>
          <w:sz w:val="20"/>
          <w:u w:val="single"/>
          <w:lang w:val="en-GB"/>
        </w:rPr>
        <w:t>Figure 2:</w:t>
      </w:r>
      <w:r w:rsidRPr="00314136">
        <w:rPr>
          <w:rFonts w:ascii="Century Gothic" w:hAnsi="Century Gothic" w:cs="Times New Roman"/>
          <w:sz w:val="20"/>
          <w:lang w:val="en-GB"/>
        </w:rPr>
        <w:t xml:space="preserve"> A) Annual rates of dual arterial access use during CTO-PCI in England and Wales 2006-2013 (p&lt;0.0001 for trend); B) Annual rates of use of dual wrist </w:t>
      </w:r>
      <w:proofErr w:type="gramStart"/>
      <w:r w:rsidRPr="00314136">
        <w:rPr>
          <w:rFonts w:ascii="Century Gothic" w:hAnsi="Century Gothic" w:cs="Times New Roman"/>
          <w:sz w:val="20"/>
          <w:lang w:val="en-GB"/>
        </w:rPr>
        <w:t>access(</w:t>
      </w:r>
      <w:proofErr w:type="gramEnd"/>
      <w:r w:rsidRPr="00314136">
        <w:rPr>
          <w:rFonts w:ascii="Century Gothic" w:hAnsi="Century Gothic" w:cs="Times New Roman"/>
          <w:sz w:val="20"/>
          <w:lang w:val="en-GB"/>
        </w:rPr>
        <w:t xml:space="preserve">p=0.0045 for trend), dual wrist and femoral access(p=0.0012 for trend), and dual femoral access (p=0.0007) during CTO-PCI in England and Wales 2006-2013. </w:t>
      </w:r>
    </w:p>
    <w:p w14:paraId="10EE8DB7" w14:textId="77777777" w:rsidR="009F2906" w:rsidRPr="00314136" w:rsidRDefault="009F2906" w:rsidP="009F2906">
      <w:pPr>
        <w:spacing w:line="480" w:lineRule="auto"/>
        <w:rPr>
          <w:rFonts w:ascii="Century Gothic" w:hAnsi="Century Gothic" w:cs="Times New Roman"/>
          <w:sz w:val="20"/>
          <w:lang w:val="en-GB"/>
        </w:rPr>
      </w:pPr>
    </w:p>
    <w:p w14:paraId="7582D88D" w14:textId="19943B11" w:rsidR="00DB3DA7" w:rsidRPr="00314136" w:rsidRDefault="009F2906" w:rsidP="009F2906">
      <w:pPr>
        <w:spacing w:line="480" w:lineRule="auto"/>
        <w:rPr>
          <w:rFonts w:ascii="Century Gothic" w:hAnsi="Century Gothic" w:cs="Times New Roman"/>
          <w:sz w:val="20"/>
          <w:lang w:val="en-GB"/>
        </w:rPr>
      </w:pPr>
      <w:r w:rsidRPr="00314136">
        <w:rPr>
          <w:rFonts w:ascii="Century Gothic" w:hAnsi="Century Gothic" w:cs="Times New Roman"/>
          <w:sz w:val="20"/>
          <w:u w:val="single"/>
          <w:lang w:val="en-GB"/>
        </w:rPr>
        <w:t>Figure 3:</w:t>
      </w:r>
      <w:r w:rsidRPr="00314136">
        <w:rPr>
          <w:rFonts w:ascii="Century Gothic" w:hAnsi="Century Gothic" w:cs="Times New Roman"/>
          <w:sz w:val="20"/>
          <w:lang w:val="en-GB"/>
        </w:rPr>
        <w:t xml:space="preserve"> A) Femoral access use by number of CTO device use (a combination of IVUS, penetration catheter, atherectomy, micro-catheter or CrossBoss use) during CTO-PCI in England and Wales 2012-2013 (p=0.001 for trend); B) Dual arterial access use by number of CTO device use during CTO-PCI</w:t>
      </w:r>
      <w:r w:rsidR="00B721DD" w:rsidRPr="00314136">
        <w:rPr>
          <w:rFonts w:ascii="Century Gothic" w:hAnsi="Century Gothic" w:cs="Times New Roman"/>
          <w:sz w:val="20"/>
          <w:lang w:val="en-GB"/>
        </w:rPr>
        <w:t xml:space="preserve"> </w:t>
      </w:r>
      <w:r w:rsidRPr="00314136">
        <w:rPr>
          <w:rFonts w:ascii="Century Gothic" w:hAnsi="Century Gothic" w:cs="Times New Roman"/>
          <w:sz w:val="20"/>
          <w:lang w:val="en-GB"/>
        </w:rPr>
        <w:t>(p=0.0001 for trend).</w:t>
      </w:r>
    </w:p>
    <w:p w14:paraId="14E2CF50" w14:textId="3B66426E" w:rsidR="009F2906" w:rsidRPr="00314136" w:rsidRDefault="009F2906" w:rsidP="009F2906">
      <w:pPr>
        <w:spacing w:line="480" w:lineRule="auto"/>
        <w:rPr>
          <w:rFonts w:ascii="Century Gothic" w:hAnsi="Century Gothic" w:cs="Times New Roman"/>
          <w:sz w:val="20"/>
          <w:lang w:val="en-GB"/>
        </w:rPr>
      </w:pPr>
    </w:p>
    <w:p w14:paraId="402F1938" w14:textId="53E3945D" w:rsidR="004B4B16" w:rsidRPr="00314136" w:rsidRDefault="00DB3DA7" w:rsidP="004B21A4">
      <w:pPr>
        <w:spacing w:line="480" w:lineRule="auto"/>
        <w:rPr>
          <w:rFonts w:ascii="Century Gothic" w:hAnsi="Century Gothic" w:cs="Times New Roman"/>
          <w:sz w:val="20"/>
        </w:rPr>
      </w:pPr>
      <w:r w:rsidRPr="00314136">
        <w:rPr>
          <w:rFonts w:ascii="Century Gothic" w:hAnsi="Century Gothic" w:cs="Times New Roman"/>
          <w:sz w:val="20"/>
          <w:u w:val="single"/>
          <w:lang w:val="en-GB"/>
        </w:rPr>
        <w:t xml:space="preserve">Figure </w:t>
      </w:r>
      <w:r w:rsidR="00B721DD" w:rsidRPr="00314136">
        <w:rPr>
          <w:rFonts w:ascii="Century Gothic" w:hAnsi="Century Gothic" w:cs="Times New Roman"/>
          <w:sz w:val="20"/>
          <w:u w:val="single"/>
          <w:lang w:val="en-GB"/>
        </w:rPr>
        <w:t>4</w:t>
      </w:r>
      <w:r w:rsidR="009F2906" w:rsidRPr="00314136">
        <w:rPr>
          <w:rFonts w:ascii="Century Gothic" w:hAnsi="Century Gothic" w:cs="Times New Roman"/>
          <w:sz w:val="20"/>
          <w:u w:val="single"/>
          <w:lang w:val="en-GB"/>
        </w:rPr>
        <w:t>:</w:t>
      </w:r>
      <w:r w:rsidR="009F2906" w:rsidRPr="00314136">
        <w:rPr>
          <w:rFonts w:ascii="Century Gothic" w:hAnsi="Century Gothic" w:cs="Times New Roman"/>
          <w:sz w:val="20"/>
          <w:lang w:val="en-GB"/>
        </w:rPr>
        <w:t xml:space="preserve"> A) Kaplan Meier plots for 12-month mortality by </w:t>
      </w:r>
      <w:r w:rsidR="000A545A" w:rsidRPr="00314136">
        <w:rPr>
          <w:rFonts w:ascii="Century Gothic" w:hAnsi="Century Gothic" w:cs="Times New Roman"/>
          <w:sz w:val="20"/>
          <w:lang w:val="en-GB"/>
        </w:rPr>
        <w:t xml:space="preserve">femoral </w:t>
      </w:r>
      <w:r w:rsidR="009F2906" w:rsidRPr="00314136">
        <w:rPr>
          <w:rFonts w:ascii="Century Gothic" w:hAnsi="Century Gothic" w:cs="Times New Roman"/>
          <w:sz w:val="20"/>
          <w:lang w:val="en-GB"/>
        </w:rPr>
        <w:t xml:space="preserve">access site complication status in 2006-2013 procedure years </w:t>
      </w:r>
      <w:r w:rsidR="009F2906" w:rsidRPr="00314136">
        <w:rPr>
          <w:rFonts w:ascii="Century Gothic" w:hAnsi="Century Gothic" w:cs="Times New Roman"/>
          <w:sz w:val="20"/>
        </w:rPr>
        <w:t xml:space="preserve">(p=0.001). </w:t>
      </w:r>
    </w:p>
    <w:p w14:paraId="41F0E1ED" w14:textId="77777777" w:rsidR="00CE38C5" w:rsidRPr="00314136" w:rsidRDefault="00CE38C5" w:rsidP="004B21A4">
      <w:pPr>
        <w:spacing w:line="480" w:lineRule="auto"/>
        <w:rPr>
          <w:rFonts w:ascii="Century Gothic" w:hAnsi="Century Gothic" w:cs="Times New Roman"/>
          <w:sz w:val="20"/>
        </w:rPr>
      </w:pPr>
    </w:p>
    <w:p w14:paraId="51180B5A" w14:textId="77777777" w:rsidR="00CE38C5" w:rsidRPr="00314136" w:rsidRDefault="00CE38C5" w:rsidP="004B21A4">
      <w:pPr>
        <w:spacing w:line="480" w:lineRule="auto"/>
        <w:rPr>
          <w:rFonts w:ascii="Century Gothic" w:hAnsi="Century Gothic" w:cs="Times New Roman"/>
          <w:sz w:val="20"/>
        </w:rPr>
      </w:pPr>
    </w:p>
    <w:p w14:paraId="227855C3" w14:textId="77777777" w:rsidR="00CE38C5" w:rsidRPr="00314136" w:rsidRDefault="00CE38C5" w:rsidP="004B21A4">
      <w:pPr>
        <w:spacing w:line="480" w:lineRule="auto"/>
        <w:rPr>
          <w:rFonts w:ascii="Century Gothic" w:hAnsi="Century Gothic" w:cs="Times New Roman"/>
          <w:sz w:val="20"/>
        </w:rPr>
      </w:pPr>
    </w:p>
    <w:p w14:paraId="7D7EDA0D" w14:textId="77777777" w:rsidR="00CE38C5" w:rsidRPr="00314136" w:rsidRDefault="00CE38C5" w:rsidP="004B21A4">
      <w:pPr>
        <w:spacing w:line="480" w:lineRule="auto"/>
        <w:rPr>
          <w:rFonts w:ascii="Century Gothic" w:hAnsi="Century Gothic" w:cs="Times New Roman"/>
          <w:sz w:val="20"/>
        </w:rPr>
      </w:pPr>
    </w:p>
    <w:p w14:paraId="0680181E" w14:textId="77777777" w:rsidR="00CE38C5" w:rsidRPr="00314136" w:rsidRDefault="00CE38C5" w:rsidP="004B21A4">
      <w:pPr>
        <w:spacing w:line="480" w:lineRule="auto"/>
        <w:rPr>
          <w:rFonts w:ascii="Century Gothic" w:hAnsi="Century Gothic" w:cs="Times New Roman"/>
          <w:sz w:val="20"/>
        </w:rPr>
      </w:pPr>
    </w:p>
    <w:p w14:paraId="7B29DFE2" w14:textId="77777777" w:rsidR="00CE38C5" w:rsidRPr="00314136" w:rsidRDefault="00CE38C5" w:rsidP="004B21A4">
      <w:pPr>
        <w:spacing w:line="480" w:lineRule="auto"/>
        <w:rPr>
          <w:rFonts w:ascii="Century Gothic" w:hAnsi="Century Gothic" w:cs="Times New Roman"/>
          <w:sz w:val="20"/>
        </w:rPr>
      </w:pPr>
    </w:p>
    <w:p w14:paraId="107EC8A8" w14:textId="77777777" w:rsidR="00CE38C5" w:rsidRPr="00314136" w:rsidRDefault="00CE38C5" w:rsidP="004B21A4">
      <w:pPr>
        <w:spacing w:line="480" w:lineRule="auto"/>
        <w:rPr>
          <w:rFonts w:ascii="Century Gothic" w:hAnsi="Century Gothic" w:cs="Times New Roman"/>
          <w:sz w:val="20"/>
        </w:rPr>
      </w:pPr>
    </w:p>
    <w:p w14:paraId="6AE489B4" w14:textId="77777777" w:rsidR="00CE38C5" w:rsidRPr="00314136" w:rsidRDefault="00CE38C5" w:rsidP="004B21A4">
      <w:pPr>
        <w:spacing w:line="480" w:lineRule="auto"/>
        <w:rPr>
          <w:rFonts w:ascii="Century Gothic" w:hAnsi="Century Gothic" w:cs="Times New Roman"/>
          <w:sz w:val="20"/>
        </w:rPr>
      </w:pPr>
    </w:p>
    <w:p w14:paraId="5C83B2D4" w14:textId="77777777" w:rsidR="00CE38C5" w:rsidRPr="00314136" w:rsidRDefault="00CE38C5" w:rsidP="004B21A4">
      <w:pPr>
        <w:spacing w:line="480" w:lineRule="auto"/>
        <w:rPr>
          <w:rFonts w:ascii="Century Gothic" w:hAnsi="Century Gothic" w:cs="Times New Roman"/>
          <w:sz w:val="20"/>
        </w:rPr>
      </w:pPr>
    </w:p>
    <w:p w14:paraId="1FAE5885" w14:textId="77777777" w:rsidR="00CE38C5" w:rsidRPr="00314136" w:rsidRDefault="00CE38C5" w:rsidP="004B21A4">
      <w:pPr>
        <w:spacing w:line="480" w:lineRule="auto"/>
        <w:rPr>
          <w:rFonts w:ascii="Century Gothic" w:hAnsi="Century Gothic" w:cs="Times New Roman"/>
          <w:sz w:val="20"/>
        </w:rPr>
      </w:pPr>
    </w:p>
    <w:p w14:paraId="0D25AE27" w14:textId="77777777" w:rsidR="00CE38C5" w:rsidRPr="00314136" w:rsidRDefault="00CE38C5" w:rsidP="00CE38C5">
      <w:pPr>
        <w:spacing w:line="480" w:lineRule="auto"/>
        <w:rPr>
          <w:rFonts w:ascii="Century Gothic" w:hAnsi="Century Gothic"/>
          <w:b/>
          <w:sz w:val="28"/>
          <w:lang w:val="en-GB"/>
        </w:rPr>
      </w:pPr>
      <w:r w:rsidRPr="00314136">
        <w:rPr>
          <w:rFonts w:ascii="Century Gothic" w:hAnsi="Century Gothic"/>
          <w:b/>
          <w:sz w:val="28"/>
          <w:lang w:val="en-GB"/>
        </w:rPr>
        <w:lastRenderedPageBreak/>
        <w:t>Clinical perspective</w:t>
      </w:r>
    </w:p>
    <w:p w14:paraId="7996D2B9" w14:textId="446419CC" w:rsidR="00CE38C5" w:rsidRPr="00CE38C5" w:rsidRDefault="00CE38C5" w:rsidP="00CE38C5">
      <w:pPr>
        <w:spacing w:line="480" w:lineRule="auto"/>
        <w:jc w:val="both"/>
        <w:rPr>
          <w:rFonts w:ascii="Century Gothic" w:hAnsi="Century Gothic"/>
          <w:sz w:val="20"/>
          <w:szCs w:val="18"/>
          <w:lang w:val="en-GB"/>
        </w:rPr>
      </w:pPr>
      <w:r w:rsidRPr="00314136">
        <w:rPr>
          <w:rFonts w:ascii="Century Gothic" w:hAnsi="Century Gothic"/>
          <w:sz w:val="20"/>
          <w:szCs w:val="18"/>
          <w:lang w:val="en-GB"/>
        </w:rPr>
        <w:t>Access site choice for PCI is a vital part of procedure planning and completion. Although many operators have switched to radial access, chronic total occlusion PCI presents several challenges to access site choice. In the current study, we demonstrate that the femoral artery remains the default access site of choice even in the United Kingdom where the majority of all PCI procedures are undertaken radially. Femoral artery use was associated with more complicated CTO procedures but also associated with more access site complications. As in other studies, access site complications were closely associated with adverse outcomes.</w:t>
      </w:r>
      <w:bookmarkStart w:id="0" w:name="_GoBack"/>
      <w:bookmarkEnd w:id="0"/>
    </w:p>
    <w:p w14:paraId="7E869C43" w14:textId="77777777" w:rsidR="00CE38C5" w:rsidRPr="00CE38C5" w:rsidRDefault="00CE38C5" w:rsidP="004B21A4">
      <w:pPr>
        <w:spacing w:line="480" w:lineRule="auto"/>
        <w:rPr>
          <w:rFonts w:ascii="Century Gothic" w:hAnsi="Century Gothic" w:cs="Times New Roman"/>
          <w:b/>
          <w:sz w:val="21"/>
          <w:lang w:val="en-GB"/>
        </w:rPr>
      </w:pPr>
    </w:p>
    <w:sectPr w:rsidR="00CE38C5" w:rsidRPr="00CE38C5" w:rsidSect="003E3A12">
      <w:footerReference w:type="even" r:id="rId41"/>
      <w:footerReference w:type="default" r:id="rId4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370B" w14:textId="77777777" w:rsidR="002D268F" w:rsidRDefault="002D268F" w:rsidP="006A6469">
      <w:r>
        <w:separator/>
      </w:r>
    </w:p>
  </w:endnote>
  <w:endnote w:type="continuationSeparator" w:id="0">
    <w:p w14:paraId="5F7AB4D7" w14:textId="77777777" w:rsidR="002D268F" w:rsidRDefault="002D268F" w:rsidP="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25B1" w14:textId="77777777" w:rsidR="00A260A9" w:rsidRDefault="00A260A9"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3F79E" w14:textId="77777777" w:rsidR="00A260A9" w:rsidRDefault="00A260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D18A" w14:textId="77777777" w:rsidR="00A260A9" w:rsidRDefault="00A260A9"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136">
      <w:rPr>
        <w:rStyle w:val="PageNumber"/>
        <w:noProof/>
      </w:rPr>
      <w:t>1</w:t>
    </w:r>
    <w:r>
      <w:rPr>
        <w:rStyle w:val="PageNumber"/>
      </w:rPr>
      <w:fldChar w:fldCharType="end"/>
    </w:r>
  </w:p>
  <w:p w14:paraId="5D3DFF6D" w14:textId="77777777" w:rsidR="00A260A9" w:rsidRDefault="00A260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FFFB6" w14:textId="77777777" w:rsidR="002D268F" w:rsidRDefault="002D268F" w:rsidP="006A6469">
      <w:r>
        <w:separator/>
      </w:r>
    </w:p>
  </w:footnote>
  <w:footnote w:type="continuationSeparator" w:id="0">
    <w:p w14:paraId="678C71AD" w14:textId="77777777" w:rsidR="002D268F" w:rsidRDefault="002D268F" w:rsidP="006A6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F25D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1511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5174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1DD4"/>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82B50"/>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21C75D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E62D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A097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8759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3327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E318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9"/>
  </w:num>
  <w:num w:numId="5">
    <w:abstractNumId w:val="1"/>
  </w:num>
  <w:num w:numId="6">
    <w:abstractNumId w:val="4"/>
  </w:num>
  <w:num w:numId="7">
    <w:abstractNumId w:val="10"/>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B3"/>
    <w:rsid w:val="00030A4F"/>
    <w:rsid w:val="00051C3E"/>
    <w:rsid w:val="000705C8"/>
    <w:rsid w:val="00082CA0"/>
    <w:rsid w:val="000947CE"/>
    <w:rsid w:val="000A545A"/>
    <w:rsid w:val="000A5528"/>
    <w:rsid w:val="000C2861"/>
    <w:rsid w:val="000D2A77"/>
    <w:rsid w:val="000E0848"/>
    <w:rsid w:val="000F435E"/>
    <w:rsid w:val="0012187F"/>
    <w:rsid w:val="00141253"/>
    <w:rsid w:val="001678B7"/>
    <w:rsid w:val="00196AC0"/>
    <w:rsid w:val="001B0271"/>
    <w:rsid w:val="001C1F96"/>
    <w:rsid w:val="001F34EF"/>
    <w:rsid w:val="001F7075"/>
    <w:rsid w:val="001F734F"/>
    <w:rsid w:val="00212888"/>
    <w:rsid w:val="00217490"/>
    <w:rsid w:val="00242179"/>
    <w:rsid w:val="00264A00"/>
    <w:rsid w:val="0029644F"/>
    <w:rsid w:val="002A4A6E"/>
    <w:rsid w:val="002C7F58"/>
    <w:rsid w:val="002D268F"/>
    <w:rsid w:val="002E4EB0"/>
    <w:rsid w:val="00303E0B"/>
    <w:rsid w:val="003067DB"/>
    <w:rsid w:val="0031061E"/>
    <w:rsid w:val="00314136"/>
    <w:rsid w:val="00314DB3"/>
    <w:rsid w:val="00331423"/>
    <w:rsid w:val="003343A2"/>
    <w:rsid w:val="00345069"/>
    <w:rsid w:val="00362D25"/>
    <w:rsid w:val="0038603F"/>
    <w:rsid w:val="003A747B"/>
    <w:rsid w:val="003B2FFC"/>
    <w:rsid w:val="003C6252"/>
    <w:rsid w:val="003E3A12"/>
    <w:rsid w:val="003E64CD"/>
    <w:rsid w:val="004002DE"/>
    <w:rsid w:val="00413C58"/>
    <w:rsid w:val="0041698D"/>
    <w:rsid w:val="00432BB7"/>
    <w:rsid w:val="0046248A"/>
    <w:rsid w:val="00466F7E"/>
    <w:rsid w:val="0047410F"/>
    <w:rsid w:val="004937EF"/>
    <w:rsid w:val="004B21A4"/>
    <w:rsid w:val="004B4B16"/>
    <w:rsid w:val="004D11D1"/>
    <w:rsid w:val="005816AF"/>
    <w:rsid w:val="00583BE2"/>
    <w:rsid w:val="005932E5"/>
    <w:rsid w:val="005A5B4D"/>
    <w:rsid w:val="005B6FF4"/>
    <w:rsid w:val="005C3ADA"/>
    <w:rsid w:val="00621089"/>
    <w:rsid w:val="006212B0"/>
    <w:rsid w:val="006258C9"/>
    <w:rsid w:val="006431F2"/>
    <w:rsid w:val="006439D7"/>
    <w:rsid w:val="006560DC"/>
    <w:rsid w:val="006737D6"/>
    <w:rsid w:val="00683396"/>
    <w:rsid w:val="00687DC3"/>
    <w:rsid w:val="006A6469"/>
    <w:rsid w:val="006C57CE"/>
    <w:rsid w:val="006F55A6"/>
    <w:rsid w:val="006F6B29"/>
    <w:rsid w:val="00733FCB"/>
    <w:rsid w:val="007611B1"/>
    <w:rsid w:val="0077160C"/>
    <w:rsid w:val="007716E4"/>
    <w:rsid w:val="00772F99"/>
    <w:rsid w:val="0077627E"/>
    <w:rsid w:val="007810CB"/>
    <w:rsid w:val="007C10E4"/>
    <w:rsid w:val="007E3687"/>
    <w:rsid w:val="007E5339"/>
    <w:rsid w:val="007F02D8"/>
    <w:rsid w:val="007F3183"/>
    <w:rsid w:val="008161E1"/>
    <w:rsid w:val="00832B3E"/>
    <w:rsid w:val="00835BD7"/>
    <w:rsid w:val="00856164"/>
    <w:rsid w:val="008575B1"/>
    <w:rsid w:val="00857941"/>
    <w:rsid w:val="0086543B"/>
    <w:rsid w:val="00866B7C"/>
    <w:rsid w:val="00887471"/>
    <w:rsid w:val="008971E3"/>
    <w:rsid w:val="008A5063"/>
    <w:rsid w:val="008B020F"/>
    <w:rsid w:val="008B46CE"/>
    <w:rsid w:val="008C465F"/>
    <w:rsid w:val="008C598F"/>
    <w:rsid w:val="008C5E4F"/>
    <w:rsid w:val="008D0008"/>
    <w:rsid w:val="00906D4A"/>
    <w:rsid w:val="00906DB0"/>
    <w:rsid w:val="00913070"/>
    <w:rsid w:val="0093027D"/>
    <w:rsid w:val="009424B4"/>
    <w:rsid w:val="00946B51"/>
    <w:rsid w:val="00964902"/>
    <w:rsid w:val="00965A23"/>
    <w:rsid w:val="00975ADB"/>
    <w:rsid w:val="009A69A8"/>
    <w:rsid w:val="009C20A9"/>
    <w:rsid w:val="009D1E67"/>
    <w:rsid w:val="009E4169"/>
    <w:rsid w:val="009E5617"/>
    <w:rsid w:val="009F2906"/>
    <w:rsid w:val="009F4340"/>
    <w:rsid w:val="009F6939"/>
    <w:rsid w:val="00A104C2"/>
    <w:rsid w:val="00A20B70"/>
    <w:rsid w:val="00A23186"/>
    <w:rsid w:val="00A260A9"/>
    <w:rsid w:val="00A337B9"/>
    <w:rsid w:val="00A723BF"/>
    <w:rsid w:val="00A86989"/>
    <w:rsid w:val="00AA0D4C"/>
    <w:rsid w:val="00AD087D"/>
    <w:rsid w:val="00AD3DBC"/>
    <w:rsid w:val="00AF3FF9"/>
    <w:rsid w:val="00B105FA"/>
    <w:rsid w:val="00B431C9"/>
    <w:rsid w:val="00B44EDA"/>
    <w:rsid w:val="00B62AB2"/>
    <w:rsid w:val="00B721DD"/>
    <w:rsid w:val="00B85C91"/>
    <w:rsid w:val="00B913F9"/>
    <w:rsid w:val="00BB14FC"/>
    <w:rsid w:val="00BD7E54"/>
    <w:rsid w:val="00C11DC0"/>
    <w:rsid w:val="00C2159E"/>
    <w:rsid w:val="00C24BBB"/>
    <w:rsid w:val="00C41050"/>
    <w:rsid w:val="00C52D37"/>
    <w:rsid w:val="00C537C6"/>
    <w:rsid w:val="00C76CF7"/>
    <w:rsid w:val="00CA4536"/>
    <w:rsid w:val="00CD1C28"/>
    <w:rsid w:val="00CD428E"/>
    <w:rsid w:val="00CE38C5"/>
    <w:rsid w:val="00CE3FD5"/>
    <w:rsid w:val="00CE4EAA"/>
    <w:rsid w:val="00CE5027"/>
    <w:rsid w:val="00CF0C9B"/>
    <w:rsid w:val="00D32AB9"/>
    <w:rsid w:val="00D36051"/>
    <w:rsid w:val="00D41BBD"/>
    <w:rsid w:val="00D772A9"/>
    <w:rsid w:val="00D906EF"/>
    <w:rsid w:val="00DA2863"/>
    <w:rsid w:val="00DB3DA7"/>
    <w:rsid w:val="00DC015F"/>
    <w:rsid w:val="00DD5BCA"/>
    <w:rsid w:val="00DD5CE1"/>
    <w:rsid w:val="00DD7F1D"/>
    <w:rsid w:val="00E001B1"/>
    <w:rsid w:val="00E02785"/>
    <w:rsid w:val="00E106E8"/>
    <w:rsid w:val="00E176D0"/>
    <w:rsid w:val="00E55A1E"/>
    <w:rsid w:val="00E55ADF"/>
    <w:rsid w:val="00E64FB8"/>
    <w:rsid w:val="00EA5D46"/>
    <w:rsid w:val="00EC6ABA"/>
    <w:rsid w:val="00EE18AC"/>
    <w:rsid w:val="00EE37E1"/>
    <w:rsid w:val="00F31167"/>
    <w:rsid w:val="00F364EB"/>
    <w:rsid w:val="00F433A2"/>
    <w:rsid w:val="00F51AC0"/>
    <w:rsid w:val="00F94F8C"/>
    <w:rsid w:val="00F970B7"/>
    <w:rsid w:val="00FC5EDA"/>
    <w:rsid w:val="00FE242F"/>
    <w:rsid w:val="00FE53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4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2DE"/>
    <w:rPr>
      <w:rFonts w:cs="Times New Roman"/>
      <w:color w:val="0000FF"/>
      <w:u w:val="single"/>
    </w:rPr>
  </w:style>
  <w:style w:type="paragraph" w:styleId="NormalWeb">
    <w:name w:val="Normal (Web)"/>
    <w:basedOn w:val="Normal"/>
    <w:uiPriority w:val="99"/>
    <w:rsid w:val="00E106E8"/>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D906EF"/>
    <w:pPr>
      <w:ind w:left="720"/>
      <w:contextualSpacing/>
    </w:p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semiHidden/>
    <w:unhideWhenUsed/>
    <w:rsid w:val="00906D4A"/>
    <w:rPr>
      <w:sz w:val="20"/>
      <w:szCs w:val="20"/>
    </w:rPr>
  </w:style>
  <w:style w:type="character" w:customStyle="1" w:styleId="CommentTextChar">
    <w:name w:val="Comment Text Char"/>
    <w:basedOn w:val="DefaultParagraphFont"/>
    <w:link w:val="CommentText"/>
    <w:uiPriority w:val="99"/>
    <w:semiHidden/>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BalloonText">
    <w:name w:val="Balloon Text"/>
    <w:basedOn w:val="Normal"/>
    <w:link w:val="BalloonTextChar"/>
    <w:uiPriority w:val="99"/>
    <w:semiHidden/>
    <w:unhideWhenUsed/>
    <w:rsid w:val="00906D4A"/>
    <w:rPr>
      <w:rFonts w:ascii="Tahoma" w:hAnsi="Tahoma" w:cs="Tahoma"/>
      <w:sz w:val="16"/>
      <w:szCs w:val="16"/>
    </w:rPr>
  </w:style>
  <w:style w:type="character" w:customStyle="1" w:styleId="BalloonTextChar">
    <w:name w:val="Balloon Text Char"/>
    <w:basedOn w:val="DefaultParagraphFont"/>
    <w:link w:val="BalloonText"/>
    <w:uiPriority w:val="99"/>
    <w:semiHidden/>
    <w:rsid w:val="00906D4A"/>
    <w:rPr>
      <w:rFonts w:ascii="Tahoma" w:hAnsi="Tahoma" w:cs="Tahoma"/>
      <w:sz w:val="16"/>
      <w:szCs w:val="16"/>
    </w:rPr>
  </w:style>
  <w:style w:type="paragraph" w:styleId="Title">
    <w:name w:val="Title"/>
    <w:aliases w:val="title"/>
    <w:basedOn w:val="Normal"/>
    <w:link w:val="TitleChar"/>
    <w:uiPriority w:val="10"/>
    <w:qFormat/>
    <w:rsid w:val="00CF0C9B"/>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CF0C9B"/>
    <w:rPr>
      <w:rFonts w:ascii="Times" w:hAnsi="Times"/>
      <w:sz w:val="20"/>
      <w:szCs w:val="20"/>
      <w:lang w:val="en-GB"/>
    </w:rPr>
  </w:style>
  <w:style w:type="paragraph" w:customStyle="1" w:styleId="desc">
    <w:name w:val="desc"/>
    <w:basedOn w:val="Normal"/>
    <w:rsid w:val="00CF0C9B"/>
    <w:pPr>
      <w:spacing w:before="100" w:beforeAutospacing="1" w:after="100" w:afterAutospacing="1"/>
    </w:pPr>
    <w:rPr>
      <w:rFonts w:ascii="Times" w:hAnsi="Times"/>
      <w:sz w:val="20"/>
      <w:szCs w:val="20"/>
      <w:lang w:val="en-GB"/>
    </w:rPr>
  </w:style>
  <w:style w:type="paragraph" w:customStyle="1" w:styleId="details">
    <w:name w:val="details"/>
    <w:basedOn w:val="Normal"/>
    <w:rsid w:val="00CF0C9B"/>
    <w:pPr>
      <w:spacing w:before="100" w:beforeAutospacing="1" w:after="100" w:afterAutospacing="1"/>
    </w:pPr>
    <w:rPr>
      <w:rFonts w:ascii="Times" w:hAnsi="Times"/>
      <w:sz w:val="20"/>
      <w:szCs w:val="20"/>
      <w:lang w:val="en-GB"/>
    </w:rPr>
  </w:style>
  <w:style w:type="character" w:customStyle="1" w:styleId="jrnl">
    <w:name w:val="jrnl"/>
    <w:basedOn w:val="DefaultParagraphFont"/>
    <w:rsid w:val="00CF0C9B"/>
  </w:style>
  <w:style w:type="table" w:styleId="TableGrid">
    <w:name w:val="Table Grid"/>
    <w:basedOn w:val="TableNormal"/>
    <w:uiPriority w:val="39"/>
    <w:rsid w:val="00A20B70"/>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6469"/>
    <w:pPr>
      <w:tabs>
        <w:tab w:val="center" w:pos="4513"/>
        <w:tab w:val="right" w:pos="9026"/>
      </w:tabs>
    </w:pPr>
  </w:style>
  <w:style w:type="character" w:customStyle="1" w:styleId="FooterChar">
    <w:name w:val="Footer Char"/>
    <w:basedOn w:val="DefaultParagraphFont"/>
    <w:link w:val="Footer"/>
    <w:uiPriority w:val="99"/>
    <w:rsid w:val="006A6469"/>
  </w:style>
  <w:style w:type="character" w:styleId="PageNumber">
    <w:name w:val="page number"/>
    <w:basedOn w:val="DefaultParagraphFont"/>
    <w:uiPriority w:val="99"/>
    <w:semiHidden/>
    <w:unhideWhenUsed/>
    <w:rsid w:val="006A6469"/>
  </w:style>
  <w:style w:type="character" w:customStyle="1" w:styleId="s1">
    <w:name w:val="s1"/>
    <w:basedOn w:val="DefaultParagraphFont"/>
    <w:rsid w:val="00832B3E"/>
  </w:style>
  <w:style w:type="paragraph" w:styleId="PlainText">
    <w:name w:val="Plain Text"/>
    <w:basedOn w:val="Normal"/>
    <w:link w:val="PlainTextChar"/>
    <w:uiPriority w:val="99"/>
    <w:unhideWhenUsed/>
    <w:rsid w:val="00946B51"/>
    <w:rPr>
      <w:rFonts w:ascii="Calibri" w:hAnsi="Calibri"/>
      <w:sz w:val="22"/>
      <w:szCs w:val="21"/>
      <w:lang w:val="en-GB"/>
    </w:rPr>
  </w:style>
  <w:style w:type="character" w:customStyle="1" w:styleId="PlainTextChar">
    <w:name w:val="Plain Text Char"/>
    <w:basedOn w:val="DefaultParagraphFont"/>
    <w:link w:val="PlainText"/>
    <w:uiPriority w:val="99"/>
    <w:rsid w:val="00946B51"/>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3752">
      <w:bodyDiv w:val="1"/>
      <w:marLeft w:val="0"/>
      <w:marRight w:val="0"/>
      <w:marTop w:val="0"/>
      <w:marBottom w:val="0"/>
      <w:divBdr>
        <w:top w:val="none" w:sz="0" w:space="0" w:color="auto"/>
        <w:left w:val="none" w:sz="0" w:space="0" w:color="auto"/>
        <w:bottom w:val="none" w:sz="0" w:space="0" w:color="auto"/>
        <w:right w:val="none" w:sz="0" w:space="0" w:color="auto"/>
      </w:divBdr>
    </w:div>
    <w:div w:id="982153364">
      <w:bodyDiv w:val="1"/>
      <w:marLeft w:val="0"/>
      <w:marRight w:val="0"/>
      <w:marTop w:val="0"/>
      <w:marBottom w:val="0"/>
      <w:divBdr>
        <w:top w:val="none" w:sz="0" w:space="0" w:color="auto"/>
        <w:left w:val="none" w:sz="0" w:space="0" w:color="auto"/>
        <w:bottom w:val="none" w:sz="0" w:space="0" w:color="auto"/>
        <w:right w:val="none" w:sz="0" w:space="0" w:color="auto"/>
      </w:divBdr>
    </w:div>
    <w:div w:id="1278413450">
      <w:bodyDiv w:val="1"/>
      <w:marLeft w:val="0"/>
      <w:marRight w:val="0"/>
      <w:marTop w:val="0"/>
      <w:marBottom w:val="0"/>
      <w:divBdr>
        <w:top w:val="none" w:sz="0" w:space="0" w:color="auto"/>
        <w:left w:val="none" w:sz="0" w:space="0" w:color="auto"/>
        <w:bottom w:val="none" w:sz="0" w:space="0" w:color="auto"/>
        <w:right w:val="none" w:sz="0" w:space="0" w:color="auto"/>
      </w:divBdr>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sChild>
        <w:div w:id="1814248167">
          <w:marLeft w:val="0"/>
          <w:marRight w:val="0"/>
          <w:marTop w:val="0"/>
          <w:marBottom w:val="0"/>
          <w:divBdr>
            <w:top w:val="none" w:sz="0" w:space="0" w:color="auto"/>
            <w:left w:val="none" w:sz="0" w:space="0" w:color="auto"/>
            <w:bottom w:val="none" w:sz="0" w:space="0" w:color="auto"/>
            <w:right w:val="none" w:sz="0" w:space="0" w:color="auto"/>
          </w:divBdr>
        </w:div>
      </w:divsChild>
    </w:div>
    <w:div w:id="1464619049">
      <w:bodyDiv w:val="1"/>
      <w:marLeft w:val="0"/>
      <w:marRight w:val="0"/>
      <w:marTop w:val="0"/>
      <w:marBottom w:val="0"/>
      <w:divBdr>
        <w:top w:val="none" w:sz="0" w:space="0" w:color="auto"/>
        <w:left w:val="none" w:sz="0" w:space="0" w:color="auto"/>
        <w:bottom w:val="none" w:sz="0" w:space="0" w:color="auto"/>
        <w:right w:val="none" w:sz="0" w:space="0" w:color="auto"/>
      </w:divBdr>
    </w:div>
    <w:div w:id="1508212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24210677" TargetMode="External"/><Relationship Id="rId21" Type="http://schemas.openxmlformats.org/officeDocument/2006/relationships/hyperlink" Target="http://www.ncbi.nlm.nih.gov/pubmed/23453100" TargetMode="External"/><Relationship Id="rId22" Type="http://schemas.openxmlformats.org/officeDocument/2006/relationships/hyperlink" Target="http://www.ncbi.nlm.nih.gov/pubmed/23067903" TargetMode="External"/><Relationship Id="rId23" Type="http://schemas.openxmlformats.org/officeDocument/2006/relationships/hyperlink" Target="http://www.ncbi.nlm.nih.gov/pubmed/27164918" TargetMode="External"/><Relationship Id="rId24" Type="http://schemas.openxmlformats.org/officeDocument/2006/relationships/hyperlink" Target="http://www.ncbi.nlm.nih.gov/pubmed/27056120" TargetMode="External"/><Relationship Id="rId25" Type="http://schemas.openxmlformats.org/officeDocument/2006/relationships/hyperlink" Target="https://www.ncbi.nlm.nih.gov/pubmed/25034057" TargetMode="External"/><Relationship Id="rId26" Type="http://schemas.openxmlformats.org/officeDocument/2006/relationships/hyperlink" Target="http://www.ncbi.nlm.nih.gov/pubmed/?term=Burzotta%20F%5BAuthor%5D&amp;cauthor=true&amp;cauthor_uid=23832527" TargetMode="External"/><Relationship Id="rId27" Type="http://schemas.openxmlformats.org/officeDocument/2006/relationships/hyperlink" Target="http://www.ncbi.nlm.nih.gov/pubmed/?term=De%20Vita%20M%5BAuthor%5D&amp;cauthor=true&amp;cauthor_uid=23832527" TargetMode="External"/><Relationship Id="rId28" Type="http://schemas.openxmlformats.org/officeDocument/2006/relationships/hyperlink" Target="http://www.ncbi.nlm.nih.gov/pubmed/?term=Lefevre%20T%5BAuthor%5D&amp;cauthor=true&amp;cauthor_uid=23832527" TargetMode="External"/><Relationship Id="rId29" Type="http://schemas.openxmlformats.org/officeDocument/2006/relationships/hyperlink" Target="http://www.ncbi.nlm.nih.gov/pubmed/?term=Rathore%20S%5BAuthor%5D&amp;cauthor=true&amp;cauthor_uid=1945566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Hakeem%20A%5BAuthor%5D&amp;cauthor=true&amp;cauthor_uid=19455660" TargetMode="External"/><Relationship Id="rId31" Type="http://schemas.openxmlformats.org/officeDocument/2006/relationships/hyperlink" Target="http://www.ncbi.nlm.nih.gov/pubmed/?term=Pauriah%20M%5BAuthor%5D&amp;cauthor=true&amp;cauthor_uid=19455660" TargetMode="External"/><Relationship Id="rId32" Type="http://schemas.openxmlformats.org/officeDocument/2006/relationships/hyperlink" Target="http://www.ncbi.nlm.nih.gov/pubmed/25640902" TargetMode="External"/><Relationship Id="rId9" Type="http://schemas.openxmlformats.org/officeDocument/2006/relationships/hyperlink" Target="http://www.ncbi.nlm.nih.gov/pubmed?term=Bradley%20SM%5BAuthor%5D&amp;cauthor=true&amp;cauthor_uid=2489967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m.Kinnaird2@wales.nhs.uk" TargetMode="External"/><Relationship Id="rId33" Type="http://schemas.openxmlformats.org/officeDocument/2006/relationships/hyperlink" Target="http://www.ncbi.nlm.nih.gov/pubmed/21542106" TargetMode="External"/><Relationship Id="rId34" Type="http://schemas.openxmlformats.org/officeDocument/2006/relationships/hyperlink" Target="http://www.ncbi.nlm.nih.gov/pubmed/21646733" TargetMode="External"/><Relationship Id="rId35" Type="http://schemas.openxmlformats.org/officeDocument/2006/relationships/hyperlink" Target="http://www.ncbi.nlm.nih.gov/pubmed/26528634" TargetMode="External"/><Relationship Id="rId36" Type="http://schemas.openxmlformats.org/officeDocument/2006/relationships/hyperlink" Target="http://www.ncbi.nlm.nih.gov/pubmed/26524210" TargetMode="External"/><Relationship Id="rId10" Type="http://schemas.openxmlformats.org/officeDocument/2006/relationships/hyperlink" Target="http://www.ncbi.nlm.nih.gov/pubmed?term=Rao%20SV%5BAuthor%5D&amp;cauthor=true&amp;cauthor_uid=24899678" TargetMode="External"/><Relationship Id="rId11" Type="http://schemas.openxmlformats.org/officeDocument/2006/relationships/hyperlink" Target="http://www.ncbi.nlm.nih.gov/pubmed?term=Curtis%20JP%5BAuthor%5D&amp;cauthor=true&amp;cauthor_uid=24899678" TargetMode="External"/><Relationship Id="rId12" Type="http://schemas.openxmlformats.org/officeDocument/2006/relationships/hyperlink" Target="http://www.ncbi.nlm.nih.gov/pubmed?term=Feldman%20DN%5BAuthor%5D&amp;cauthor=true&amp;cauthor_uid=23753843" TargetMode="External"/><Relationship Id="rId13" Type="http://schemas.openxmlformats.org/officeDocument/2006/relationships/hyperlink" Target="http://www.ncbi.nlm.nih.gov/pubmed?term=Swaminathan%20RV%5BAuthor%5D&amp;cauthor=true&amp;cauthor_uid=23753843" TargetMode="External"/><Relationship Id="rId14" Type="http://schemas.openxmlformats.org/officeDocument/2006/relationships/hyperlink" Target="http://www.ncbi.nlm.nih.gov/pubmed?term=Kaltenbach%20LA%5BAuthor%5D&amp;cauthor=true&amp;cauthor_uid=23753843" TargetMode="External"/><Relationship Id="rId15" Type="http://schemas.openxmlformats.org/officeDocument/2006/relationships/hyperlink" Target="http://www.ncbi.nlm.nih.gov/pubmed/27162213" TargetMode="External"/><Relationship Id="rId16" Type="http://schemas.openxmlformats.org/officeDocument/2006/relationships/hyperlink" Target="http://www.ncbi.nlm.nih.gov/pubmed/26969759" TargetMode="External"/><Relationship Id="rId17" Type="http://schemas.openxmlformats.org/officeDocument/2006/relationships/hyperlink" Target="http://www.ncbi.nlm.nih.gov/pubmed/26093878" TargetMode="External"/><Relationship Id="rId18" Type="http://schemas.openxmlformats.org/officeDocument/2006/relationships/hyperlink" Target="http://www.ncbi.nlm.nih.gov/pubmed/25825007" TargetMode="External"/><Relationship Id="rId19" Type="http://schemas.openxmlformats.org/officeDocument/2006/relationships/hyperlink" Target="http://www.bcis.org.uk/documents/39F_BCIS_Audit_2014_23022016_for_web.pdf" TargetMode="External"/><Relationship Id="rId37" Type="http://schemas.openxmlformats.org/officeDocument/2006/relationships/hyperlink" Target="http://www.ncbi.nlm.nih.gov/pubmed/25998534" TargetMode="External"/><Relationship Id="rId38" Type="http://schemas.openxmlformats.org/officeDocument/2006/relationships/hyperlink" Target="http://www.ncbi.nlm.nih.gov/pubmed/27453512" TargetMode="External"/><Relationship Id="rId39" Type="http://schemas.openxmlformats.org/officeDocument/2006/relationships/hyperlink" Target="http://www.ncbi.nlm.nih.gov/pubmed/21700252" TargetMode="External"/><Relationship Id="rId40" Type="http://schemas.openxmlformats.org/officeDocument/2006/relationships/hyperlink" Target="http://www.ncbi.nlm.nih.gov/pubmed/27265645"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211599-E0DC-BA4E-8E34-EB54C411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5583</Words>
  <Characters>29705</Characters>
  <Application>Microsoft Macintosh Word</Application>
  <DocSecurity>0</DocSecurity>
  <Lines>3713</Lines>
  <Paragraphs>2940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Kinnaird</dc:creator>
  <cp:lastModifiedBy>Tim Kinnaird</cp:lastModifiedBy>
  <cp:revision>2</cp:revision>
  <dcterms:created xsi:type="dcterms:W3CDTF">2016-11-22T11:10:00Z</dcterms:created>
  <dcterms:modified xsi:type="dcterms:W3CDTF">2016-11-22T11:10:00Z</dcterms:modified>
</cp:coreProperties>
</file>