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EF429" w14:textId="77777777" w:rsidR="00725E9C" w:rsidRPr="00E26A1E" w:rsidRDefault="00725E9C">
      <w:pPr>
        <w:rPr>
          <w:rFonts w:ascii="Times New Roman" w:hAnsi="Times New Roman" w:cs="Times New Roman"/>
        </w:rPr>
      </w:pPr>
      <w:bookmarkStart w:id="0" w:name="_GoBack"/>
      <w:bookmarkEnd w:id="0"/>
      <w:r w:rsidRPr="00E26A1E">
        <w:rPr>
          <w:rFonts w:ascii="Times New Roman" w:hAnsi="Times New Roman" w:cs="Times New Roman"/>
        </w:rPr>
        <w:t>Title</w:t>
      </w:r>
    </w:p>
    <w:p w14:paraId="6E99AB93" w14:textId="45655FD0" w:rsidR="0012255A" w:rsidRPr="00E26A1E" w:rsidRDefault="001E003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Trainee</w:t>
      </w:r>
      <w:r w:rsidR="0012255A" w:rsidRPr="00E26A1E">
        <w:rPr>
          <w:rFonts w:ascii="Times New Roman" w:hAnsi="Times New Roman" w:cs="Times New Roman"/>
        </w:rPr>
        <w:t xml:space="preserve"> perceptions</w:t>
      </w:r>
      <w:r w:rsidR="00E67E4B" w:rsidRPr="00E26A1E">
        <w:rPr>
          <w:rFonts w:ascii="Times New Roman" w:hAnsi="Times New Roman" w:cs="Times New Roman"/>
        </w:rPr>
        <w:t xml:space="preserve"> on</w:t>
      </w:r>
      <w:r w:rsidR="00AF7F0D" w:rsidRPr="00E26A1E">
        <w:rPr>
          <w:rFonts w:ascii="Times New Roman" w:hAnsi="Times New Roman" w:cs="Times New Roman"/>
        </w:rPr>
        <w:t xml:space="preserve"> the usefulness of V</w:t>
      </w:r>
      <w:r w:rsidR="0012255A" w:rsidRPr="00E26A1E">
        <w:rPr>
          <w:rFonts w:ascii="Times New Roman" w:hAnsi="Times New Roman" w:cs="Times New Roman"/>
        </w:rPr>
        <w:t xml:space="preserve">irtual </w:t>
      </w:r>
      <w:r w:rsidR="00AF7F0D" w:rsidRPr="00E26A1E">
        <w:rPr>
          <w:rFonts w:ascii="Times New Roman" w:hAnsi="Times New Roman" w:cs="Times New Roman"/>
        </w:rPr>
        <w:t>P</w:t>
      </w:r>
      <w:r w:rsidR="0012255A" w:rsidRPr="00E26A1E">
        <w:rPr>
          <w:rFonts w:ascii="Times New Roman" w:hAnsi="Times New Roman" w:cs="Times New Roman"/>
        </w:rPr>
        <w:t>atients and other support during the pre-registration year.</w:t>
      </w:r>
      <w:proofErr w:type="gramEnd"/>
    </w:p>
    <w:p w14:paraId="185808B6" w14:textId="77777777" w:rsidR="00CD4DB0" w:rsidRPr="00E26A1E" w:rsidRDefault="00CD4DB0">
      <w:pPr>
        <w:rPr>
          <w:rFonts w:ascii="Times New Roman" w:hAnsi="Times New Roman" w:cs="Times New Roman"/>
        </w:rPr>
      </w:pPr>
      <w:r w:rsidRPr="00E26A1E">
        <w:rPr>
          <w:rFonts w:ascii="Times New Roman" w:hAnsi="Times New Roman" w:cs="Times New Roman"/>
        </w:rPr>
        <w:t>J. Thompson</w:t>
      </w:r>
      <w:r w:rsidR="00E67E4B" w:rsidRPr="00E26A1E">
        <w:rPr>
          <w:rFonts w:ascii="Times New Roman" w:hAnsi="Times New Roman" w:cs="Times New Roman"/>
        </w:rPr>
        <w:t>, Dr</w:t>
      </w:r>
      <w:r w:rsidRPr="00E26A1E">
        <w:rPr>
          <w:rFonts w:ascii="Times New Roman" w:hAnsi="Times New Roman" w:cs="Times New Roman"/>
        </w:rPr>
        <w:t xml:space="preserve"> S. White</w:t>
      </w:r>
      <w:r w:rsidR="0012255A" w:rsidRPr="00E26A1E">
        <w:rPr>
          <w:rFonts w:ascii="Times New Roman" w:hAnsi="Times New Roman" w:cs="Times New Roman"/>
        </w:rPr>
        <w:t>, Professor S. Chapman</w:t>
      </w:r>
    </w:p>
    <w:p w14:paraId="0452ED96" w14:textId="77777777" w:rsidR="00CD4DB0" w:rsidRPr="00E26A1E" w:rsidRDefault="00CD4DB0">
      <w:pPr>
        <w:rPr>
          <w:rFonts w:ascii="Times New Roman" w:hAnsi="Times New Roman" w:cs="Times New Roman"/>
        </w:rPr>
      </w:pPr>
      <w:r w:rsidRPr="00E26A1E">
        <w:rPr>
          <w:rFonts w:ascii="Times New Roman" w:hAnsi="Times New Roman" w:cs="Times New Roman"/>
        </w:rPr>
        <w:t>Keele University</w:t>
      </w:r>
      <w:r w:rsidRPr="00E26A1E">
        <w:rPr>
          <w:rFonts w:ascii="Times New Roman" w:hAnsi="Times New Roman" w:cs="Times New Roman"/>
        </w:rPr>
        <w:br/>
        <w:t>j.f.thompson@keele.ac.uk</w:t>
      </w:r>
    </w:p>
    <w:p w14:paraId="7C714132" w14:textId="1188C431" w:rsidR="009168D7" w:rsidRPr="00E26A1E" w:rsidRDefault="0064509B">
      <w:pPr>
        <w:rPr>
          <w:rFonts w:ascii="Times New Roman" w:hAnsi="Times New Roman" w:cs="Times New Roman"/>
        </w:rPr>
      </w:pPr>
      <w:r w:rsidRPr="00E26A1E">
        <w:rPr>
          <w:rFonts w:ascii="Times New Roman" w:hAnsi="Times New Roman" w:cs="Times New Roman"/>
        </w:rPr>
        <w:t>Introductory Line</w:t>
      </w:r>
    </w:p>
    <w:p w14:paraId="1FDF13BA" w14:textId="18867AF3" w:rsidR="00725E9C" w:rsidRPr="00E26A1E" w:rsidRDefault="00725E9C">
      <w:pPr>
        <w:rPr>
          <w:rFonts w:ascii="Times New Roman" w:hAnsi="Times New Roman" w:cs="Times New Roman"/>
        </w:rPr>
      </w:pPr>
      <w:r w:rsidRPr="00E26A1E">
        <w:rPr>
          <w:rFonts w:ascii="Times New Roman" w:hAnsi="Times New Roman" w:cs="Times New Roman"/>
        </w:rPr>
        <w:t>Pre-registration t</w:t>
      </w:r>
      <w:r w:rsidR="0012255A" w:rsidRPr="00E26A1E">
        <w:rPr>
          <w:rFonts w:ascii="Times New Roman" w:hAnsi="Times New Roman" w:cs="Times New Roman"/>
        </w:rPr>
        <w:t>rainee</w:t>
      </w:r>
      <w:r w:rsidR="00F63FC1">
        <w:rPr>
          <w:rFonts w:ascii="Times New Roman" w:hAnsi="Times New Roman" w:cs="Times New Roman"/>
        </w:rPr>
        <w:t>’</w:t>
      </w:r>
      <w:r w:rsidR="0012255A" w:rsidRPr="00E26A1E">
        <w:rPr>
          <w:rFonts w:ascii="Times New Roman" w:hAnsi="Times New Roman" w:cs="Times New Roman"/>
        </w:rPr>
        <w:t>s experie</w:t>
      </w:r>
      <w:r w:rsidR="009734CA" w:rsidRPr="00E26A1E">
        <w:rPr>
          <w:rFonts w:ascii="Times New Roman" w:hAnsi="Times New Roman" w:cs="Times New Roman"/>
        </w:rPr>
        <w:t>nces</w:t>
      </w:r>
      <w:r w:rsidR="0012255A" w:rsidRPr="00E26A1E">
        <w:rPr>
          <w:rFonts w:ascii="Times New Roman" w:hAnsi="Times New Roman" w:cs="Times New Roman"/>
        </w:rPr>
        <w:t xml:space="preserve"> of their training and the support available </w:t>
      </w:r>
      <w:proofErr w:type="gramStart"/>
      <w:r w:rsidR="0012255A" w:rsidRPr="00E26A1E">
        <w:rPr>
          <w:rFonts w:ascii="Times New Roman" w:hAnsi="Times New Roman" w:cs="Times New Roman"/>
        </w:rPr>
        <w:t>varies</w:t>
      </w:r>
      <w:r w:rsidR="00866CAF" w:rsidRPr="00E26A1E">
        <w:rPr>
          <w:rFonts w:ascii="Times New Roman" w:hAnsi="Times New Roman" w:cs="Times New Roman"/>
          <w:vertAlign w:val="superscript"/>
        </w:rPr>
        <w:t>[</w:t>
      </w:r>
      <w:proofErr w:type="gramEnd"/>
      <w:r w:rsidRPr="00E26A1E">
        <w:rPr>
          <w:rFonts w:ascii="Times New Roman" w:hAnsi="Times New Roman" w:cs="Times New Roman"/>
          <w:vertAlign w:val="superscript"/>
        </w:rPr>
        <w:t>1</w:t>
      </w:r>
      <w:r w:rsidR="009734CA" w:rsidRPr="00E26A1E">
        <w:rPr>
          <w:rFonts w:ascii="Times New Roman" w:hAnsi="Times New Roman" w:cs="Times New Roman"/>
          <w:vertAlign w:val="superscript"/>
        </w:rPr>
        <w:t>]</w:t>
      </w:r>
      <w:r w:rsidR="009734CA" w:rsidRPr="00E26A1E">
        <w:rPr>
          <w:rFonts w:ascii="Times New Roman" w:hAnsi="Times New Roman" w:cs="Times New Roman"/>
        </w:rPr>
        <w:t xml:space="preserve">. </w:t>
      </w:r>
      <w:r w:rsidR="0012255A" w:rsidRPr="00E26A1E">
        <w:rPr>
          <w:rFonts w:ascii="Times New Roman" w:hAnsi="Times New Roman" w:cs="Times New Roman"/>
        </w:rPr>
        <w:t xml:space="preserve">Making a range of resources available for trainees potentially allows them </w:t>
      </w:r>
      <w:r w:rsidR="00866CAF" w:rsidRPr="00E26A1E">
        <w:rPr>
          <w:rFonts w:ascii="Times New Roman" w:hAnsi="Times New Roman" w:cs="Times New Roman"/>
        </w:rPr>
        <w:t xml:space="preserve">to learn in different ways </w:t>
      </w:r>
      <w:r w:rsidR="009734CA" w:rsidRPr="00E26A1E">
        <w:rPr>
          <w:rFonts w:ascii="Times New Roman" w:hAnsi="Times New Roman" w:cs="Times New Roman"/>
        </w:rPr>
        <w:t xml:space="preserve">and practice </w:t>
      </w:r>
      <w:r w:rsidR="00866CAF" w:rsidRPr="00E26A1E">
        <w:rPr>
          <w:rFonts w:ascii="Times New Roman" w:hAnsi="Times New Roman" w:cs="Times New Roman"/>
        </w:rPr>
        <w:t xml:space="preserve">experiences which they may not otherwise </w:t>
      </w:r>
      <w:r w:rsidR="0012255A" w:rsidRPr="00E26A1E">
        <w:rPr>
          <w:rFonts w:ascii="Times New Roman" w:hAnsi="Times New Roman" w:cs="Times New Roman"/>
        </w:rPr>
        <w:t>have.</w:t>
      </w:r>
    </w:p>
    <w:p w14:paraId="4C048416" w14:textId="77777777" w:rsidR="00725E9C" w:rsidRPr="00E26A1E" w:rsidRDefault="00725E9C">
      <w:pPr>
        <w:rPr>
          <w:rFonts w:ascii="Times New Roman" w:hAnsi="Times New Roman" w:cs="Times New Roman"/>
        </w:rPr>
      </w:pPr>
      <w:r w:rsidRPr="00E26A1E">
        <w:rPr>
          <w:rFonts w:ascii="Times New Roman" w:hAnsi="Times New Roman" w:cs="Times New Roman"/>
        </w:rPr>
        <w:t>Aim</w:t>
      </w:r>
    </w:p>
    <w:p w14:paraId="644C1EB3" w14:textId="77777777" w:rsidR="00866CAF" w:rsidRPr="00E26A1E" w:rsidRDefault="00866CAF">
      <w:pPr>
        <w:rPr>
          <w:rFonts w:ascii="Times New Roman" w:hAnsi="Times New Roman" w:cs="Times New Roman"/>
        </w:rPr>
      </w:pPr>
      <w:r w:rsidRPr="00E26A1E">
        <w:rPr>
          <w:rFonts w:ascii="Times New Roman" w:hAnsi="Times New Roman" w:cs="Times New Roman"/>
        </w:rPr>
        <w:t xml:space="preserve">To explore pre-registration </w:t>
      </w:r>
      <w:r w:rsidR="00AF7F0D" w:rsidRPr="00E26A1E">
        <w:rPr>
          <w:rFonts w:ascii="Times New Roman" w:hAnsi="Times New Roman" w:cs="Times New Roman"/>
        </w:rPr>
        <w:t>trainee’s</w:t>
      </w:r>
      <w:r w:rsidRPr="00E26A1E">
        <w:rPr>
          <w:rFonts w:ascii="Times New Roman" w:hAnsi="Times New Roman" w:cs="Times New Roman"/>
        </w:rPr>
        <w:t xml:space="preserve"> perspectives on the level of support in pre-registration </w:t>
      </w:r>
      <w:r w:rsidR="00AF7F0D" w:rsidRPr="00E26A1E">
        <w:rPr>
          <w:rFonts w:ascii="Times New Roman" w:hAnsi="Times New Roman" w:cs="Times New Roman"/>
        </w:rPr>
        <w:t>training and determine whether V</w:t>
      </w:r>
      <w:r w:rsidRPr="00E26A1E">
        <w:rPr>
          <w:rFonts w:ascii="Times New Roman" w:hAnsi="Times New Roman" w:cs="Times New Roman"/>
        </w:rPr>
        <w:t xml:space="preserve">irtual </w:t>
      </w:r>
      <w:r w:rsidR="00AF7F0D" w:rsidRPr="00E26A1E">
        <w:rPr>
          <w:rFonts w:ascii="Times New Roman" w:hAnsi="Times New Roman" w:cs="Times New Roman"/>
        </w:rPr>
        <w:t>P</w:t>
      </w:r>
      <w:r w:rsidR="002C657F" w:rsidRPr="00E26A1E">
        <w:rPr>
          <w:rFonts w:ascii="Times New Roman" w:hAnsi="Times New Roman" w:cs="Times New Roman"/>
        </w:rPr>
        <w:t xml:space="preserve">atient </w:t>
      </w:r>
      <w:r w:rsidRPr="00E26A1E">
        <w:rPr>
          <w:rFonts w:ascii="Times New Roman" w:hAnsi="Times New Roman" w:cs="Times New Roman"/>
        </w:rPr>
        <w:t>case studies could be integrated as a resource into the training year.</w:t>
      </w:r>
    </w:p>
    <w:p w14:paraId="5742A9A5" w14:textId="65E06F67" w:rsidR="00725E9C" w:rsidRPr="00E26A1E" w:rsidRDefault="0064509B">
      <w:pPr>
        <w:rPr>
          <w:rFonts w:ascii="Times New Roman" w:hAnsi="Times New Roman" w:cs="Times New Roman"/>
        </w:rPr>
      </w:pPr>
      <w:r w:rsidRPr="00E26A1E">
        <w:rPr>
          <w:rFonts w:ascii="Times New Roman" w:hAnsi="Times New Roman" w:cs="Times New Roman"/>
        </w:rPr>
        <w:t xml:space="preserve">Research Design and </w:t>
      </w:r>
      <w:r w:rsidR="00725E9C" w:rsidRPr="00E26A1E">
        <w:rPr>
          <w:rFonts w:ascii="Times New Roman" w:hAnsi="Times New Roman" w:cs="Times New Roman"/>
        </w:rPr>
        <w:t>Methodology</w:t>
      </w:r>
    </w:p>
    <w:p w14:paraId="3372F902" w14:textId="3C7F3C76" w:rsidR="00866CAF" w:rsidRPr="00E26A1E" w:rsidRDefault="00866CAF">
      <w:pPr>
        <w:rPr>
          <w:rFonts w:ascii="Times New Roman" w:hAnsi="Times New Roman" w:cs="Times New Roman"/>
        </w:rPr>
      </w:pPr>
      <w:r w:rsidRPr="00E26A1E">
        <w:rPr>
          <w:rFonts w:ascii="Times New Roman" w:hAnsi="Times New Roman" w:cs="Times New Roman"/>
        </w:rPr>
        <w:t>Institutional ethical approval was obtained in 2014.</w:t>
      </w:r>
      <w:r w:rsidR="00744F13" w:rsidRPr="00E26A1E">
        <w:rPr>
          <w:rFonts w:ascii="Times New Roman" w:hAnsi="Times New Roman" w:cs="Times New Roman"/>
        </w:rPr>
        <w:t xml:space="preserve"> Pre-registration trainees were recruited from a wider qua</w:t>
      </w:r>
      <w:r w:rsidR="00AF7F0D" w:rsidRPr="00E26A1E">
        <w:rPr>
          <w:rFonts w:ascii="Times New Roman" w:hAnsi="Times New Roman" w:cs="Times New Roman"/>
        </w:rPr>
        <w:t xml:space="preserve">ntitative study </w:t>
      </w:r>
      <w:r w:rsidR="00E418BD" w:rsidRPr="00E418BD">
        <w:rPr>
          <w:rFonts w:ascii="Times New Roman" w:hAnsi="Times New Roman" w:cs="Times New Roman"/>
        </w:rPr>
        <w:t xml:space="preserve">of 165 pre-registration trainees, representative of those studying in the UK, </w:t>
      </w:r>
      <w:r w:rsidR="00E418BD">
        <w:rPr>
          <w:rFonts w:ascii="Times New Roman" w:hAnsi="Times New Roman" w:cs="Times New Roman"/>
        </w:rPr>
        <w:t>w</w:t>
      </w:r>
      <w:r w:rsidR="00AF7F0D" w:rsidRPr="00E26A1E">
        <w:rPr>
          <w:rFonts w:ascii="Times New Roman" w:hAnsi="Times New Roman" w:cs="Times New Roman"/>
        </w:rPr>
        <w:t>hich compared V</w:t>
      </w:r>
      <w:r w:rsidR="00744F13" w:rsidRPr="00E26A1E">
        <w:rPr>
          <w:rFonts w:ascii="Times New Roman" w:hAnsi="Times New Roman" w:cs="Times New Roman"/>
        </w:rPr>
        <w:t xml:space="preserve">irtual </w:t>
      </w:r>
      <w:r w:rsidR="00AF7F0D" w:rsidRPr="00E26A1E">
        <w:rPr>
          <w:rFonts w:ascii="Times New Roman" w:hAnsi="Times New Roman" w:cs="Times New Roman"/>
        </w:rPr>
        <w:t>P</w:t>
      </w:r>
      <w:r w:rsidR="00744F13" w:rsidRPr="00E26A1E">
        <w:rPr>
          <w:rFonts w:ascii="Times New Roman" w:hAnsi="Times New Roman" w:cs="Times New Roman"/>
        </w:rPr>
        <w:t>atient</w:t>
      </w:r>
      <w:r w:rsidR="009734CA" w:rsidRPr="00E26A1E">
        <w:rPr>
          <w:rFonts w:ascii="Times New Roman" w:hAnsi="Times New Roman" w:cs="Times New Roman"/>
        </w:rPr>
        <w:t xml:space="preserve"> (VP)</w:t>
      </w:r>
      <w:r w:rsidR="00744F13" w:rsidRPr="00E26A1E">
        <w:rPr>
          <w:rFonts w:ascii="Times New Roman" w:hAnsi="Times New Roman" w:cs="Times New Roman"/>
        </w:rPr>
        <w:t xml:space="preserve"> and non-interactive case studies as learning </w:t>
      </w:r>
      <w:proofErr w:type="gramStart"/>
      <w:r w:rsidR="00744F13" w:rsidRPr="00E26A1E">
        <w:rPr>
          <w:rFonts w:ascii="Times New Roman" w:hAnsi="Times New Roman" w:cs="Times New Roman"/>
        </w:rPr>
        <w:t>tool</w:t>
      </w:r>
      <w:r w:rsidR="00AF7F0D" w:rsidRPr="00E26A1E">
        <w:rPr>
          <w:rFonts w:ascii="Times New Roman" w:hAnsi="Times New Roman" w:cs="Times New Roman"/>
        </w:rPr>
        <w:t>s</w:t>
      </w:r>
      <w:r w:rsidR="00744F13" w:rsidRPr="00E26A1E">
        <w:rPr>
          <w:rFonts w:ascii="Times New Roman" w:hAnsi="Times New Roman" w:cs="Times New Roman"/>
          <w:vertAlign w:val="superscript"/>
        </w:rPr>
        <w:t>[</w:t>
      </w:r>
      <w:proofErr w:type="gramEnd"/>
      <w:r w:rsidR="00744F13" w:rsidRPr="00E26A1E">
        <w:rPr>
          <w:rFonts w:ascii="Times New Roman" w:hAnsi="Times New Roman" w:cs="Times New Roman"/>
          <w:vertAlign w:val="superscript"/>
        </w:rPr>
        <w:t>2]</w:t>
      </w:r>
      <w:r w:rsidR="00744F13" w:rsidRPr="00E26A1E">
        <w:rPr>
          <w:rFonts w:ascii="Times New Roman" w:hAnsi="Times New Roman" w:cs="Times New Roman"/>
        </w:rPr>
        <w:t>.</w:t>
      </w:r>
      <w:r w:rsidR="00017094" w:rsidRPr="00E26A1E">
        <w:rPr>
          <w:rFonts w:ascii="Times New Roman" w:hAnsi="Times New Roman" w:cs="Times New Roman"/>
        </w:rPr>
        <w:t xml:space="preserve"> Par</w:t>
      </w:r>
      <w:r w:rsidR="0012255A" w:rsidRPr="00E26A1E">
        <w:rPr>
          <w:rFonts w:ascii="Times New Roman" w:hAnsi="Times New Roman" w:cs="Times New Roman"/>
        </w:rPr>
        <w:t xml:space="preserve">ticipants were recruited </w:t>
      </w:r>
      <w:r w:rsidR="009867F5" w:rsidRPr="00E26A1E">
        <w:rPr>
          <w:rFonts w:ascii="Times New Roman" w:hAnsi="Times New Roman" w:cs="Times New Roman"/>
        </w:rPr>
        <w:t>by</w:t>
      </w:r>
      <w:r w:rsidR="0012255A" w:rsidRPr="00E26A1E">
        <w:rPr>
          <w:rFonts w:ascii="Times New Roman" w:hAnsi="Times New Roman" w:cs="Times New Roman"/>
        </w:rPr>
        <w:t xml:space="preserve"> purposive sampling </w:t>
      </w:r>
      <w:r w:rsidR="00017094" w:rsidRPr="00E26A1E">
        <w:rPr>
          <w:rFonts w:ascii="Times New Roman" w:hAnsi="Times New Roman" w:cs="Times New Roman"/>
        </w:rPr>
        <w:t>to provide a similar distribution of trainees from both groups who</w:t>
      </w:r>
      <w:r w:rsidR="009867F5" w:rsidRPr="00E26A1E">
        <w:rPr>
          <w:rFonts w:ascii="Times New Roman" w:hAnsi="Times New Roman" w:cs="Times New Roman"/>
        </w:rPr>
        <w:t xml:space="preserve"> </w:t>
      </w:r>
      <w:r w:rsidR="00017094" w:rsidRPr="00E26A1E">
        <w:rPr>
          <w:rFonts w:ascii="Times New Roman" w:hAnsi="Times New Roman" w:cs="Times New Roman"/>
        </w:rPr>
        <w:t xml:space="preserve">were completing their training in </w:t>
      </w:r>
      <w:r w:rsidR="00AF7F0D" w:rsidRPr="00E26A1E">
        <w:rPr>
          <w:rFonts w:ascii="Times New Roman" w:hAnsi="Times New Roman" w:cs="Times New Roman"/>
        </w:rPr>
        <w:t xml:space="preserve">the </w:t>
      </w:r>
      <w:r w:rsidR="00017094" w:rsidRPr="00E26A1E">
        <w:rPr>
          <w:rFonts w:ascii="Times New Roman" w:hAnsi="Times New Roman" w:cs="Times New Roman"/>
        </w:rPr>
        <w:t xml:space="preserve">community and hospital </w:t>
      </w:r>
      <w:r w:rsidR="00AF7F0D" w:rsidRPr="00E26A1E">
        <w:rPr>
          <w:rFonts w:ascii="Times New Roman" w:hAnsi="Times New Roman" w:cs="Times New Roman"/>
        </w:rPr>
        <w:t xml:space="preserve">sectors </w:t>
      </w:r>
      <w:r w:rsidR="00017094" w:rsidRPr="00E26A1E">
        <w:rPr>
          <w:rFonts w:ascii="Times New Roman" w:hAnsi="Times New Roman" w:cs="Times New Roman"/>
        </w:rPr>
        <w:t xml:space="preserve">and those who identify as male and female. </w:t>
      </w:r>
      <w:r w:rsidR="0012255A" w:rsidRPr="00E26A1E">
        <w:rPr>
          <w:rFonts w:ascii="Times New Roman" w:hAnsi="Times New Roman" w:cs="Times New Roman"/>
        </w:rPr>
        <w:t>T</w:t>
      </w:r>
      <w:r w:rsidR="00017094" w:rsidRPr="00E26A1E">
        <w:rPr>
          <w:rFonts w:ascii="Times New Roman" w:hAnsi="Times New Roman" w:cs="Times New Roman"/>
        </w:rPr>
        <w:t>rainees were invited to take part in a</w:t>
      </w:r>
      <w:r w:rsidR="00AF7F0D" w:rsidRPr="00E26A1E">
        <w:rPr>
          <w:rFonts w:ascii="Times New Roman" w:hAnsi="Times New Roman" w:cs="Times New Roman"/>
        </w:rPr>
        <w:t>n in-</w:t>
      </w:r>
      <w:r w:rsidR="0012255A" w:rsidRPr="00E26A1E">
        <w:rPr>
          <w:rFonts w:ascii="Times New Roman" w:hAnsi="Times New Roman" w:cs="Times New Roman"/>
        </w:rPr>
        <w:t>depth telephone interview</w:t>
      </w:r>
      <w:r w:rsidR="00AF7F0D" w:rsidRPr="00E26A1E">
        <w:rPr>
          <w:rFonts w:ascii="Times New Roman" w:hAnsi="Times New Roman" w:cs="Times New Roman"/>
        </w:rPr>
        <w:t>. A</w:t>
      </w:r>
      <w:r w:rsidR="00B94DEC" w:rsidRPr="00E26A1E">
        <w:rPr>
          <w:rFonts w:ascii="Times New Roman" w:hAnsi="Times New Roman" w:cs="Times New Roman"/>
        </w:rPr>
        <w:t xml:space="preserve"> semi-structured questioning approach </w:t>
      </w:r>
      <w:r w:rsidR="00AF7F0D" w:rsidRPr="00E26A1E">
        <w:rPr>
          <w:rFonts w:ascii="Times New Roman" w:hAnsi="Times New Roman" w:cs="Times New Roman"/>
        </w:rPr>
        <w:t xml:space="preserve">was used </w:t>
      </w:r>
      <w:r w:rsidR="0012255A" w:rsidRPr="00E26A1E">
        <w:rPr>
          <w:rFonts w:ascii="Times New Roman" w:hAnsi="Times New Roman" w:cs="Times New Roman"/>
        </w:rPr>
        <w:t xml:space="preserve">to </w:t>
      </w:r>
      <w:r w:rsidR="00B94DEC" w:rsidRPr="00E26A1E">
        <w:rPr>
          <w:rFonts w:ascii="Times New Roman" w:hAnsi="Times New Roman" w:cs="Times New Roman"/>
        </w:rPr>
        <w:t>obtain trainee</w:t>
      </w:r>
      <w:r w:rsidR="009734CA" w:rsidRPr="00E26A1E">
        <w:rPr>
          <w:rFonts w:ascii="Times New Roman" w:hAnsi="Times New Roman" w:cs="Times New Roman"/>
        </w:rPr>
        <w:t>’</w:t>
      </w:r>
      <w:r w:rsidR="00B94DEC" w:rsidRPr="00E26A1E">
        <w:rPr>
          <w:rFonts w:ascii="Times New Roman" w:hAnsi="Times New Roman" w:cs="Times New Roman"/>
        </w:rPr>
        <w:t xml:space="preserve">s thoughts on the level of support they received during the training year, if there was a </w:t>
      </w:r>
      <w:r w:rsidR="00AF7F0D" w:rsidRPr="00E26A1E">
        <w:rPr>
          <w:rFonts w:ascii="Times New Roman" w:hAnsi="Times New Roman" w:cs="Times New Roman"/>
        </w:rPr>
        <w:t>need for more support, whether VP</w:t>
      </w:r>
      <w:r w:rsidR="00B94DEC" w:rsidRPr="00E26A1E">
        <w:rPr>
          <w:rFonts w:ascii="Times New Roman" w:hAnsi="Times New Roman" w:cs="Times New Roman"/>
        </w:rPr>
        <w:t xml:space="preserve"> case studies</w:t>
      </w:r>
      <w:r w:rsidR="009734CA" w:rsidRPr="00E26A1E">
        <w:rPr>
          <w:rFonts w:ascii="Times New Roman" w:hAnsi="Times New Roman" w:cs="Times New Roman"/>
        </w:rPr>
        <w:t xml:space="preserve"> c</w:t>
      </w:r>
      <w:r w:rsidR="00B94DEC" w:rsidRPr="00E26A1E">
        <w:rPr>
          <w:rFonts w:ascii="Times New Roman" w:hAnsi="Times New Roman" w:cs="Times New Roman"/>
        </w:rPr>
        <w:t xml:space="preserve">ould </w:t>
      </w:r>
      <w:r w:rsidR="00E25BE9" w:rsidRPr="00E26A1E">
        <w:rPr>
          <w:rFonts w:ascii="Times New Roman" w:hAnsi="Times New Roman" w:cs="Times New Roman"/>
        </w:rPr>
        <w:t>be a</w:t>
      </w:r>
      <w:r w:rsidR="00B94DEC" w:rsidRPr="00E26A1E">
        <w:rPr>
          <w:rFonts w:ascii="Times New Roman" w:hAnsi="Times New Roman" w:cs="Times New Roman"/>
        </w:rPr>
        <w:t xml:space="preserve"> beneficial </w:t>
      </w:r>
      <w:r w:rsidR="00E25BE9" w:rsidRPr="00E26A1E">
        <w:rPr>
          <w:rFonts w:ascii="Times New Roman" w:hAnsi="Times New Roman" w:cs="Times New Roman"/>
        </w:rPr>
        <w:t>resource</w:t>
      </w:r>
      <w:r w:rsidR="00B94DEC" w:rsidRPr="00E26A1E">
        <w:rPr>
          <w:rFonts w:ascii="Times New Roman" w:hAnsi="Times New Roman" w:cs="Times New Roman"/>
        </w:rPr>
        <w:t xml:space="preserve"> and, if so, what </w:t>
      </w:r>
      <w:r w:rsidR="00E25BE9" w:rsidRPr="00E26A1E">
        <w:rPr>
          <w:rFonts w:ascii="Times New Roman" w:hAnsi="Times New Roman" w:cs="Times New Roman"/>
        </w:rPr>
        <w:t>kind of suppo</w:t>
      </w:r>
      <w:r w:rsidR="009734CA" w:rsidRPr="00E26A1E">
        <w:rPr>
          <w:rFonts w:ascii="Times New Roman" w:hAnsi="Times New Roman" w:cs="Times New Roman"/>
        </w:rPr>
        <w:t>rt they would want from the VP</w:t>
      </w:r>
      <w:r w:rsidR="00E25BE9" w:rsidRPr="00E26A1E">
        <w:rPr>
          <w:rFonts w:ascii="Times New Roman" w:hAnsi="Times New Roman" w:cs="Times New Roman"/>
        </w:rPr>
        <w:t>.</w:t>
      </w:r>
      <w:r w:rsidR="0012255A" w:rsidRPr="00E26A1E">
        <w:rPr>
          <w:rFonts w:ascii="Times New Roman" w:hAnsi="Times New Roman" w:cs="Times New Roman"/>
        </w:rPr>
        <w:t xml:space="preserve"> Interviews were audio recorded, transcribed verbatim and analysed using the Framework approach. </w:t>
      </w:r>
    </w:p>
    <w:p w14:paraId="5CC781F0" w14:textId="77777777" w:rsidR="00725E9C" w:rsidRPr="00E26A1E" w:rsidRDefault="00725E9C">
      <w:pPr>
        <w:rPr>
          <w:rFonts w:ascii="Times New Roman" w:hAnsi="Times New Roman" w:cs="Times New Roman"/>
        </w:rPr>
      </w:pPr>
      <w:r w:rsidRPr="00E26A1E">
        <w:rPr>
          <w:rFonts w:ascii="Times New Roman" w:hAnsi="Times New Roman" w:cs="Times New Roman"/>
        </w:rPr>
        <w:t>Results</w:t>
      </w:r>
    </w:p>
    <w:p w14:paraId="6CD0C793" w14:textId="4DC7D241" w:rsidR="00E25BE9" w:rsidRPr="00E26A1E" w:rsidRDefault="00E418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E25BE9" w:rsidRPr="00E26A1E">
        <w:rPr>
          <w:rFonts w:ascii="Times New Roman" w:hAnsi="Times New Roman" w:cs="Times New Roman"/>
        </w:rPr>
        <w:t>nterviews were conducted with 20 pre-registration trainees (2014-2015)</w:t>
      </w:r>
      <w:r w:rsidR="008540A5" w:rsidRPr="00E26A1E">
        <w:rPr>
          <w:rFonts w:ascii="Times New Roman" w:hAnsi="Times New Roman" w:cs="Times New Roman"/>
        </w:rPr>
        <w:t>; 9 from the intervention group and</w:t>
      </w:r>
      <w:r w:rsidR="00E25BE9" w:rsidRPr="00E26A1E">
        <w:rPr>
          <w:rFonts w:ascii="Times New Roman" w:hAnsi="Times New Roman" w:cs="Times New Roman"/>
        </w:rPr>
        <w:t xml:space="preserve"> 11 from the control group</w:t>
      </w:r>
      <w:r w:rsidR="008540A5" w:rsidRPr="00E26A1E">
        <w:rPr>
          <w:rFonts w:ascii="Times New Roman" w:hAnsi="Times New Roman" w:cs="Times New Roman"/>
        </w:rPr>
        <w:t>,</w:t>
      </w:r>
      <w:r w:rsidR="00E25BE9" w:rsidRPr="00E26A1E">
        <w:rPr>
          <w:rFonts w:ascii="Times New Roman" w:hAnsi="Times New Roman" w:cs="Times New Roman"/>
        </w:rPr>
        <w:t xml:space="preserve"> with 4 trainees </w:t>
      </w:r>
      <w:r w:rsidR="008540A5" w:rsidRPr="00E26A1E">
        <w:rPr>
          <w:rFonts w:ascii="Times New Roman" w:hAnsi="Times New Roman" w:cs="Times New Roman"/>
        </w:rPr>
        <w:t xml:space="preserve">having used </w:t>
      </w:r>
      <w:r w:rsidR="00E25BE9" w:rsidRPr="00E26A1E">
        <w:rPr>
          <w:rFonts w:ascii="Times New Roman" w:hAnsi="Times New Roman" w:cs="Times New Roman"/>
        </w:rPr>
        <w:t xml:space="preserve">both types of case study. </w:t>
      </w:r>
      <w:r w:rsidR="006D7FD9" w:rsidRPr="00E26A1E">
        <w:rPr>
          <w:rFonts w:ascii="Times New Roman" w:hAnsi="Times New Roman"/>
        </w:rPr>
        <w:t xml:space="preserve">The sample included 17 females (85%), 3 males (15%) and a mix of those completing pre-registration in hospital (10, 50%) and community (10, 50%). </w:t>
      </w:r>
      <w:r w:rsidRPr="00E418BD">
        <w:rPr>
          <w:rFonts w:ascii="Times New Roman" w:hAnsi="Times New Roman" w:cs="Times New Roman"/>
        </w:rPr>
        <w:t>Interviews with trainees from both groups lasted, on average</w:t>
      </w:r>
      <w:r w:rsidR="00D404F1">
        <w:rPr>
          <w:rFonts w:ascii="Times New Roman" w:hAnsi="Times New Roman" w:cs="Times New Roman"/>
        </w:rPr>
        <w:t>,</w:t>
      </w:r>
      <w:r w:rsidRPr="00E418BD">
        <w:rPr>
          <w:rFonts w:ascii="Times New Roman" w:hAnsi="Times New Roman" w:cs="Times New Roman"/>
        </w:rPr>
        <w:t xml:space="preserve"> 45 minutes and ranged from</w:t>
      </w:r>
      <w:r w:rsidRPr="00E418BD">
        <w:rPr>
          <w:rFonts w:ascii="Times New Roman" w:hAnsi="Times New Roman" w:cs="Times New Roman"/>
          <w:color w:val="FF0000"/>
        </w:rPr>
        <w:t xml:space="preserve"> </w:t>
      </w:r>
      <w:r w:rsidRPr="00205472">
        <w:rPr>
          <w:rFonts w:ascii="Times New Roman" w:hAnsi="Times New Roman" w:cs="Times New Roman"/>
        </w:rPr>
        <w:t xml:space="preserve">20 minutes </w:t>
      </w:r>
      <w:r>
        <w:rPr>
          <w:rFonts w:ascii="Times New Roman" w:hAnsi="Times New Roman" w:cs="Times New Roman"/>
        </w:rPr>
        <w:t>to</w:t>
      </w:r>
      <w:r w:rsidRPr="00205472">
        <w:rPr>
          <w:rFonts w:ascii="Times New Roman" w:hAnsi="Times New Roman" w:cs="Times New Roman"/>
        </w:rPr>
        <w:t xml:space="preserve"> 1 hour and were conducted at a time of the trainee’s choosing.</w:t>
      </w:r>
    </w:p>
    <w:p w14:paraId="2085481E" w14:textId="4DD7F09C" w:rsidR="00B06783" w:rsidRPr="00E26A1E" w:rsidRDefault="00105B8A">
      <w:pPr>
        <w:rPr>
          <w:rFonts w:ascii="Times New Roman" w:hAnsi="Times New Roman" w:cs="Times New Roman"/>
        </w:rPr>
      </w:pPr>
      <w:r w:rsidRPr="00E26A1E">
        <w:rPr>
          <w:rFonts w:ascii="Times New Roman" w:hAnsi="Times New Roman" w:cs="Times New Roman"/>
        </w:rPr>
        <w:t xml:space="preserve">Overall, 6 </w:t>
      </w:r>
      <w:r w:rsidR="00B63456" w:rsidRPr="00E26A1E">
        <w:rPr>
          <w:rFonts w:ascii="Times New Roman" w:hAnsi="Times New Roman" w:cs="Times New Roman"/>
        </w:rPr>
        <w:t xml:space="preserve">participants </w:t>
      </w:r>
      <w:r w:rsidRPr="00E26A1E">
        <w:rPr>
          <w:rFonts w:ascii="Times New Roman" w:hAnsi="Times New Roman" w:cs="Times New Roman"/>
        </w:rPr>
        <w:t>felt they received ‘a lot’ of support during the training year, 8 felt they received</w:t>
      </w:r>
      <w:r w:rsidR="008646DD" w:rsidRPr="00E26A1E">
        <w:rPr>
          <w:rFonts w:ascii="Times New Roman" w:hAnsi="Times New Roman" w:cs="Times New Roman"/>
        </w:rPr>
        <w:t xml:space="preserve"> </w:t>
      </w:r>
      <w:r w:rsidRPr="00E26A1E">
        <w:rPr>
          <w:rFonts w:ascii="Times New Roman" w:hAnsi="Times New Roman" w:cs="Times New Roman"/>
        </w:rPr>
        <w:t>‘moderate</w:t>
      </w:r>
      <w:r w:rsidR="00B63456" w:rsidRPr="00E26A1E">
        <w:rPr>
          <w:rFonts w:ascii="Times New Roman" w:hAnsi="Times New Roman" w:cs="Times New Roman"/>
        </w:rPr>
        <w:t>’</w:t>
      </w:r>
      <w:r w:rsidRPr="00E26A1E">
        <w:rPr>
          <w:rFonts w:ascii="Times New Roman" w:hAnsi="Times New Roman" w:cs="Times New Roman"/>
        </w:rPr>
        <w:t xml:space="preserve"> support and 6 felt they received ‘little’</w:t>
      </w:r>
      <w:r w:rsidR="008540A5" w:rsidRPr="00E26A1E">
        <w:rPr>
          <w:rFonts w:ascii="Times New Roman" w:hAnsi="Times New Roman" w:cs="Times New Roman"/>
        </w:rPr>
        <w:t xml:space="preserve"> </w:t>
      </w:r>
      <w:r w:rsidRPr="00E26A1E">
        <w:rPr>
          <w:rFonts w:ascii="Times New Roman" w:hAnsi="Times New Roman" w:cs="Times New Roman"/>
        </w:rPr>
        <w:t xml:space="preserve">support. All </w:t>
      </w:r>
      <w:r w:rsidR="00B63456" w:rsidRPr="00E26A1E">
        <w:rPr>
          <w:rFonts w:ascii="Times New Roman" w:hAnsi="Times New Roman" w:cs="Times New Roman"/>
        </w:rPr>
        <w:t>participants</w:t>
      </w:r>
      <w:r w:rsidRPr="00E26A1E">
        <w:rPr>
          <w:rFonts w:ascii="Times New Roman" w:hAnsi="Times New Roman" w:cs="Times New Roman"/>
        </w:rPr>
        <w:t xml:space="preserve"> reported wanting access to more resources</w:t>
      </w:r>
      <w:r w:rsidR="001F7935" w:rsidRPr="00E26A1E">
        <w:rPr>
          <w:rFonts w:ascii="Times New Roman" w:hAnsi="Times New Roman" w:cs="Times New Roman"/>
        </w:rPr>
        <w:t>;</w:t>
      </w:r>
      <w:r w:rsidR="00B63456" w:rsidRPr="00E26A1E">
        <w:rPr>
          <w:rFonts w:ascii="Times New Roman" w:hAnsi="Times New Roman" w:cs="Times New Roman"/>
        </w:rPr>
        <w:t xml:space="preserve"> with the</w:t>
      </w:r>
      <w:r w:rsidR="00B06783" w:rsidRPr="00E26A1E">
        <w:rPr>
          <w:rFonts w:ascii="Times New Roman" w:hAnsi="Times New Roman" w:cs="Times New Roman"/>
        </w:rPr>
        <w:t xml:space="preserve"> variability of pre-registration training contributing as the main factor</w:t>
      </w:r>
      <w:r w:rsidR="00AF7F0D" w:rsidRPr="00E26A1E">
        <w:rPr>
          <w:rFonts w:ascii="Times New Roman" w:hAnsi="Times New Roman" w:cs="Times New Roman"/>
        </w:rPr>
        <w:t xml:space="preserve"> for this</w:t>
      </w:r>
      <w:r w:rsidR="00B06783" w:rsidRPr="00E26A1E">
        <w:rPr>
          <w:rFonts w:ascii="Times New Roman" w:hAnsi="Times New Roman" w:cs="Times New Roman"/>
        </w:rPr>
        <w:t>.</w:t>
      </w:r>
      <w:r w:rsidR="00B63456" w:rsidRPr="00E26A1E">
        <w:rPr>
          <w:rFonts w:ascii="Times New Roman" w:hAnsi="Times New Roman" w:cs="Times New Roman"/>
        </w:rPr>
        <w:t xml:space="preserve"> Participants </w:t>
      </w:r>
      <w:r w:rsidR="00B06783" w:rsidRPr="00E26A1E">
        <w:rPr>
          <w:rFonts w:ascii="Times New Roman" w:hAnsi="Times New Roman" w:cs="Times New Roman"/>
        </w:rPr>
        <w:t xml:space="preserve">felt the </w:t>
      </w:r>
      <w:r w:rsidR="00AF7F0D" w:rsidRPr="00E26A1E">
        <w:rPr>
          <w:rFonts w:ascii="Times New Roman" w:hAnsi="Times New Roman" w:cs="Times New Roman"/>
        </w:rPr>
        <w:t>VP</w:t>
      </w:r>
      <w:r w:rsidR="008646DD" w:rsidRPr="00E26A1E">
        <w:rPr>
          <w:rFonts w:ascii="Times New Roman" w:hAnsi="Times New Roman" w:cs="Times New Roman"/>
        </w:rPr>
        <w:t xml:space="preserve"> work</w:t>
      </w:r>
      <w:r w:rsidR="00B06783" w:rsidRPr="00E26A1E">
        <w:rPr>
          <w:rFonts w:ascii="Times New Roman" w:hAnsi="Times New Roman" w:cs="Times New Roman"/>
        </w:rPr>
        <w:t>ed well in ‘</w:t>
      </w:r>
      <w:r w:rsidR="008646DD" w:rsidRPr="00E26A1E">
        <w:rPr>
          <w:rFonts w:ascii="Times New Roman" w:hAnsi="Times New Roman" w:cs="Times New Roman"/>
        </w:rPr>
        <w:t>practi</w:t>
      </w:r>
      <w:r w:rsidR="00B06783" w:rsidRPr="00E26A1E">
        <w:rPr>
          <w:rFonts w:ascii="Times New Roman" w:hAnsi="Times New Roman" w:cs="Times New Roman"/>
        </w:rPr>
        <w:t>cing</w:t>
      </w:r>
      <w:r w:rsidR="008646DD" w:rsidRPr="00E26A1E">
        <w:rPr>
          <w:rFonts w:ascii="Times New Roman" w:hAnsi="Times New Roman" w:cs="Times New Roman"/>
        </w:rPr>
        <w:t xml:space="preserve"> things you might not see otherwise’</w:t>
      </w:r>
      <w:r w:rsidR="00D50B29" w:rsidRPr="00E26A1E">
        <w:rPr>
          <w:rFonts w:ascii="Times New Roman" w:hAnsi="Times New Roman" w:cs="Times New Roman"/>
        </w:rPr>
        <w:t xml:space="preserve"> and </w:t>
      </w:r>
      <w:r w:rsidR="00D61102" w:rsidRPr="00E26A1E">
        <w:rPr>
          <w:rFonts w:ascii="Times New Roman" w:hAnsi="Times New Roman" w:cs="Times New Roman"/>
        </w:rPr>
        <w:t>felt</w:t>
      </w:r>
      <w:r w:rsidR="00BB303E" w:rsidRPr="00E26A1E">
        <w:rPr>
          <w:rFonts w:ascii="Times New Roman" w:hAnsi="Times New Roman" w:cs="Times New Roman"/>
        </w:rPr>
        <w:t xml:space="preserve"> </w:t>
      </w:r>
      <w:r w:rsidR="00D61102" w:rsidRPr="00E26A1E">
        <w:rPr>
          <w:rFonts w:ascii="Times New Roman" w:hAnsi="Times New Roman" w:cs="Times New Roman"/>
        </w:rPr>
        <w:t xml:space="preserve">it </w:t>
      </w:r>
      <w:r w:rsidR="00D50B29" w:rsidRPr="00E26A1E">
        <w:rPr>
          <w:rFonts w:ascii="Times New Roman" w:hAnsi="Times New Roman" w:cs="Times New Roman"/>
        </w:rPr>
        <w:t>provide</w:t>
      </w:r>
      <w:r w:rsidR="00B06783" w:rsidRPr="00E26A1E">
        <w:rPr>
          <w:rFonts w:ascii="Times New Roman" w:hAnsi="Times New Roman" w:cs="Times New Roman"/>
        </w:rPr>
        <w:t>d</w:t>
      </w:r>
      <w:r w:rsidR="001A6F0D">
        <w:rPr>
          <w:rFonts w:ascii="Times New Roman" w:hAnsi="Times New Roman" w:cs="Times New Roman"/>
        </w:rPr>
        <w:t xml:space="preserve"> an</w:t>
      </w:r>
      <w:r w:rsidR="00D50B29" w:rsidRPr="00E26A1E">
        <w:rPr>
          <w:rFonts w:ascii="Times New Roman" w:hAnsi="Times New Roman" w:cs="Times New Roman"/>
        </w:rPr>
        <w:t xml:space="preserve"> opportunity to </w:t>
      </w:r>
      <w:r w:rsidR="008540A5" w:rsidRPr="00E26A1E">
        <w:rPr>
          <w:rFonts w:ascii="Times New Roman" w:hAnsi="Times New Roman" w:cs="Times New Roman"/>
        </w:rPr>
        <w:t xml:space="preserve">develop </w:t>
      </w:r>
      <w:r w:rsidR="00D50B29" w:rsidRPr="00E26A1E">
        <w:rPr>
          <w:rFonts w:ascii="Times New Roman" w:hAnsi="Times New Roman" w:cs="Times New Roman"/>
        </w:rPr>
        <w:t xml:space="preserve">specific skills </w:t>
      </w:r>
      <w:r w:rsidR="008540A5" w:rsidRPr="00E26A1E">
        <w:rPr>
          <w:rFonts w:ascii="Times New Roman" w:hAnsi="Times New Roman" w:cs="Times New Roman"/>
        </w:rPr>
        <w:t>and knowledge</w:t>
      </w:r>
      <w:r w:rsidR="00D50B29" w:rsidRPr="00E26A1E">
        <w:rPr>
          <w:rFonts w:ascii="Times New Roman" w:hAnsi="Times New Roman" w:cs="Times New Roman"/>
        </w:rPr>
        <w:t xml:space="preserve"> </w:t>
      </w:r>
      <w:r w:rsidR="00AF7F0D" w:rsidRPr="00E26A1E">
        <w:rPr>
          <w:rFonts w:ascii="Times New Roman" w:hAnsi="Times New Roman" w:cs="Times New Roman"/>
        </w:rPr>
        <w:t>‘</w:t>
      </w:r>
      <w:r w:rsidR="00D50B29" w:rsidRPr="00E26A1E">
        <w:rPr>
          <w:rFonts w:ascii="Times New Roman" w:hAnsi="Times New Roman" w:cs="Times New Roman"/>
        </w:rPr>
        <w:t>without risking harm to a patient</w:t>
      </w:r>
      <w:r w:rsidR="00AF7F0D" w:rsidRPr="00E26A1E">
        <w:rPr>
          <w:rFonts w:ascii="Times New Roman" w:hAnsi="Times New Roman" w:cs="Times New Roman"/>
        </w:rPr>
        <w:t>’</w:t>
      </w:r>
      <w:r w:rsidR="008646DD" w:rsidRPr="00E26A1E">
        <w:rPr>
          <w:rFonts w:ascii="Times New Roman" w:hAnsi="Times New Roman" w:cs="Times New Roman"/>
        </w:rPr>
        <w:t xml:space="preserve">. </w:t>
      </w:r>
      <w:r w:rsidR="00D61102" w:rsidRPr="00E26A1E">
        <w:rPr>
          <w:rFonts w:ascii="Times New Roman" w:hAnsi="Times New Roman" w:cs="Times New Roman"/>
        </w:rPr>
        <w:t xml:space="preserve"> </w:t>
      </w:r>
    </w:p>
    <w:p w14:paraId="342C6829" w14:textId="01528029" w:rsidR="008646DD" w:rsidRPr="00E26A1E" w:rsidRDefault="00B06783">
      <w:pPr>
        <w:rPr>
          <w:rFonts w:ascii="Times New Roman" w:hAnsi="Times New Roman" w:cs="Times New Roman"/>
        </w:rPr>
      </w:pPr>
      <w:r w:rsidRPr="00E26A1E">
        <w:rPr>
          <w:rFonts w:ascii="Times New Roman" w:hAnsi="Times New Roman" w:cs="Times New Roman"/>
        </w:rPr>
        <w:t xml:space="preserve">Trainees </w:t>
      </w:r>
      <w:r w:rsidR="00BB303E" w:rsidRPr="00E26A1E">
        <w:rPr>
          <w:rFonts w:ascii="Times New Roman" w:hAnsi="Times New Roman" w:cs="Times New Roman"/>
        </w:rPr>
        <w:t>reported that</w:t>
      </w:r>
      <w:r w:rsidRPr="00E26A1E">
        <w:rPr>
          <w:rFonts w:ascii="Times New Roman" w:hAnsi="Times New Roman" w:cs="Times New Roman"/>
        </w:rPr>
        <w:t xml:space="preserve"> the VP was novel, therefore engaging and </w:t>
      </w:r>
      <w:r w:rsidR="00AF7F0D" w:rsidRPr="00E26A1E">
        <w:rPr>
          <w:rFonts w:ascii="Times New Roman" w:hAnsi="Times New Roman" w:cs="Times New Roman"/>
        </w:rPr>
        <w:t>provided ‘</w:t>
      </w:r>
      <w:r w:rsidR="008540A5" w:rsidRPr="00E26A1E">
        <w:rPr>
          <w:rFonts w:ascii="Times New Roman" w:hAnsi="Times New Roman" w:cs="Times New Roman"/>
        </w:rPr>
        <w:t>learning by doing’. The VP</w:t>
      </w:r>
      <w:r w:rsidR="00D50B29" w:rsidRPr="00E26A1E">
        <w:rPr>
          <w:rFonts w:ascii="Times New Roman" w:hAnsi="Times New Roman" w:cs="Times New Roman"/>
        </w:rPr>
        <w:t xml:space="preserve"> was described as </w:t>
      </w:r>
      <w:r w:rsidRPr="00E26A1E">
        <w:rPr>
          <w:rFonts w:ascii="Times New Roman" w:hAnsi="Times New Roman" w:cs="Times New Roman"/>
        </w:rPr>
        <w:t>a ‘reputable’ and ‘easily</w:t>
      </w:r>
      <w:r w:rsidR="00D50B29" w:rsidRPr="00E26A1E">
        <w:rPr>
          <w:rFonts w:ascii="Times New Roman" w:hAnsi="Times New Roman" w:cs="Times New Roman"/>
        </w:rPr>
        <w:t xml:space="preserve"> accessible’</w:t>
      </w:r>
      <w:r w:rsidRPr="00E26A1E">
        <w:rPr>
          <w:rFonts w:ascii="Times New Roman" w:hAnsi="Times New Roman" w:cs="Times New Roman"/>
        </w:rPr>
        <w:t xml:space="preserve"> resource, thus</w:t>
      </w:r>
      <w:r w:rsidR="00B63456" w:rsidRPr="00E26A1E">
        <w:rPr>
          <w:rFonts w:ascii="Times New Roman" w:hAnsi="Times New Roman" w:cs="Times New Roman"/>
        </w:rPr>
        <w:t xml:space="preserve"> able</w:t>
      </w:r>
      <w:r w:rsidR="00D50B29" w:rsidRPr="00E26A1E">
        <w:rPr>
          <w:rFonts w:ascii="Times New Roman" w:hAnsi="Times New Roman" w:cs="Times New Roman"/>
        </w:rPr>
        <w:t xml:space="preserve"> to fit into the training </w:t>
      </w:r>
      <w:r w:rsidR="00D50B29" w:rsidRPr="00E26A1E">
        <w:rPr>
          <w:rFonts w:ascii="Times New Roman" w:hAnsi="Times New Roman" w:cs="Times New Roman"/>
        </w:rPr>
        <w:lastRenderedPageBreak/>
        <w:t xml:space="preserve">schedule. </w:t>
      </w:r>
      <w:r w:rsidRPr="00E26A1E">
        <w:rPr>
          <w:rFonts w:ascii="Times New Roman" w:hAnsi="Times New Roman" w:cs="Times New Roman"/>
        </w:rPr>
        <w:t>Future t</w:t>
      </w:r>
      <w:r w:rsidR="008646DD" w:rsidRPr="00E26A1E">
        <w:rPr>
          <w:rFonts w:ascii="Times New Roman" w:hAnsi="Times New Roman" w:cs="Times New Roman"/>
        </w:rPr>
        <w:t xml:space="preserve">opics </w:t>
      </w:r>
      <w:r w:rsidRPr="00E26A1E">
        <w:rPr>
          <w:rFonts w:ascii="Times New Roman" w:hAnsi="Times New Roman" w:cs="Times New Roman"/>
        </w:rPr>
        <w:t>for the VP s</w:t>
      </w:r>
      <w:r w:rsidR="008646DD" w:rsidRPr="00E26A1E">
        <w:rPr>
          <w:rFonts w:ascii="Times New Roman" w:hAnsi="Times New Roman" w:cs="Times New Roman"/>
        </w:rPr>
        <w:t xml:space="preserve">uggested by </w:t>
      </w:r>
      <w:r w:rsidR="00AF7F0D" w:rsidRPr="00E26A1E">
        <w:rPr>
          <w:rFonts w:ascii="Times New Roman" w:hAnsi="Times New Roman" w:cs="Times New Roman"/>
        </w:rPr>
        <w:t xml:space="preserve">trainees </w:t>
      </w:r>
      <w:r w:rsidR="008646DD" w:rsidRPr="00E26A1E">
        <w:rPr>
          <w:rFonts w:ascii="Times New Roman" w:hAnsi="Times New Roman" w:cs="Times New Roman"/>
        </w:rPr>
        <w:t>included</w:t>
      </w:r>
      <w:r w:rsidR="00B63456" w:rsidRPr="00E26A1E">
        <w:rPr>
          <w:rFonts w:ascii="Times New Roman" w:hAnsi="Times New Roman" w:cs="Times New Roman"/>
        </w:rPr>
        <w:t>:</w:t>
      </w:r>
      <w:r w:rsidR="008646DD" w:rsidRPr="00E26A1E">
        <w:rPr>
          <w:rFonts w:ascii="Times New Roman" w:hAnsi="Times New Roman" w:cs="Times New Roman"/>
        </w:rPr>
        <w:t xml:space="preserve"> </w:t>
      </w:r>
      <w:r w:rsidR="00AF7F0D" w:rsidRPr="00E26A1E">
        <w:rPr>
          <w:rFonts w:ascii="Times New Roman" w:hAnsi="Times New Roman" w:cs="Times New Roman"/>
        </w:rPr>
        <w:t>‘</w:t>
      </w:r>
      <w:r w:rsidR="008646DD" w:rsidRPr="00E26A1E">
        <w:rPr>
          <w:rFonts w:ascii="Times New Roman" w:hAnsi="Times New Roman" w:cs="Times New Roman"/>
        </w:rPr>
        <w:t>clinical topics</w:t>
      </w:r>
      <w:r w:rsidR="00AF7F0D" w:rsidRPr="00E26A1E">
        <w:rPr>
          <w:rFonts w:ascii="Times New Roman" w:hAnsi="Times New Roman" w:cs="Times New Roman"/>
        </w:rPr>
        <w:t>’</w:t>
      </w:r>
      <w:r w:rsidR="008646DD" w:rsidRPr="00E26A1E">
        <w:rPr>
          <w:rFonts w:ascii="Times New Roman" w:hAnsi="Times New Roman" w:cs="Times New Roman"/>
        </w:rPr>
        <w:t>, OTC ailments and products, service-</w:t>
      </w:r>
      <w:r w:rsidR="008540A5" w:rsidRPr="00E26A1E">
        <w:rPr>
          <w:rFonts w:ascii="Times New Roman" w:hAnsi="Times New Roman" w:cs="Times New Roman"/>
        </w:rPr>
        <w:t>based, pharmacy law and</w:t>
      </w:r>
      <w:r w:rsidR="008646DD" w:rsidRPr="00E26A1E">
        <w:rPr>
          <w:rFonts w:ascii="Times New Roman" w:hAnsi="Times New Roman" w:cs="Times New Roman"/>
        </w:rPr>
        <w:t xml:space="preserve"> interdisciplinary skills. </w:t>
      </w:r>
    </w:p>
    <w:p w14:paraId="26A4CEC1" w14:textId="77777777" w:rsidR="00725E9C" w:rsidRPr="00E26A1E" w:rsidRDefault="00725E9C">
      <w:pPr>
        <w:rPr>
          <w:rFonts w:ascii="Times New Roman" w:hAnsi="Times New Roman" w:cs="Times New Roman"/>
        </w:rPr>
      </w:pPr>
      <w:r w:rsidRPr="00E26A1E">
        <w:rPr>
          <w:rFonts w:ascii="Times New Roman" w:hAnsi="Times New Roman" w:cs="Times New Roman"/>
        </w:rPr>
        <w:t>Conclusion</w:t>
      </w:r>
      <w:r w:rsidR="009E0606" w:rsidRPr="00E26A1E">
        <w:rPr>
          <w:rFonts w:ascii="Times New Roman" w:hAnsi="Times New Roman" w:cs="Times New Roman"/>
        </w:rPr>
        <w:t>s</w:t>
      </w:r>
    </w:p>
    <w:p w14:paraId="1B9C7E22" w14:textId="77777777" w:rsidR="00B63456" w:rsidRPr="00E26A1E" w:rsidRDefault="00B06783">
      <w:pPr>
        <w:rPr>
          <w:rFonts w:ascii="Times New Roman" w:hAnsi="Times New Roman" w:cs="Times New Roman"/>
        </w:rPr>
      </w:pPr>
      <w:r w:rsidRPr="00E26A1E">
        <w:rPr>
          <w:rFonts w:ascii="Times New Roman" w:hAnsi="Times New Roman" w:cs="Times New Roman"/>
        </w:rPr>
        <w:t>P</w:t>
      </w:r>
      <w:r w:rsidR="009E0606" w:rsidRPr="00E26A1E">
        <w:rPr>
          <w:rFonts w:ascii="Times New Roman" w:hAnsi="Times New Roman" w:cs="Times New Roman"/>
        </w:rPr>
        <w:t>re-registration trainee</w:t>
      </w:r>
      <w:r w:rsidR="00AF7F0D" w:rsidRPr="00E26A1E">
        <w:rPr>
          <w:rFonts w:ascii="Times New Roman" w:hAnsi="Times New Roman" w:cs="Times New Roman"/>
        </w:rPr>
        <w:t xml:space="preserve"> participants reported wanting</w:t>
      </w:r>
      <w:r w:rsidR="00E254E5" w:rsidRPr="00E26A1E">
        <w:rPr>
          <w:rFonts w:ascii="Times New Roman" w:hAnsi="Times New Roman" w:cs="Times New Roman"/>
        </w:rPr>
        <w:t xml:space="preserve"> </w:t>
      </w:r>
      <w:r w:rsidR="009E0606" w:rsidRPr="00E26A1E">
        <w:rPr>
          <w:rFonts w:ascii="Times New Roman" w:hAnsi="Times New Roman" w:cs="Times New Roman"/>
        </w:rPr>
        <w:t>more resources to support them during their training year.</w:t>
      </w:r>
      <w:r w:rsidR="00632A72" w:rsidRPr="00E26A1E">
        <w:rPr>
          <w:rFonts w:ascii="Times New Roman" w:hAnsi="Times New Roman" w:cs="Times New Roman"/>
        </w:rPr>
        <w:t xml:space="preserve"> </w:t>
      </w:r>
      <w:r w:rsidR="00AF7F0D" w:rsidRPr="00E26A1E">
        <w:rPr>
          <w:rFonts w:ascii="Times New Roman" w:hAnsi="Times New Roman" w:cs="Times New Roman"/>
        </w:rPr>
        <w:t>Individuals</w:t>
      </w:r>
      <w:r w:rsidR="00632A72" w:rsidRPr="00E26A1E">
        <w:rPr>
          <w:rFonts w:ascii="Times New Roman" w:hAnsi="Times New Roman" w:cs="Times New Roman"/>
        </w:rPr>
        <w:t xml:space="preserve"> learn in different ways and </w:t>
      </w:r>
      <w:r w:rsidR="009E0606" w:rsidRPr="00E26A1E">
        <w:rPr>
          <w:rFonts w:ascii="Times New Roman" w:hAnsi="Times New Roman" w:cs="Times New Roman"/>
        </w:rPr>
        <w:t>the</w:t>
      </w:r>
      <w:r w:rsidR="00632A72" w:rsidRPr="00E26A1E">
        <w:rPr>
          <w:rFonts w:ascii="Times New Roman" w:hAnsi="Times New Roman" w:cs="Times New Roman"/>
        </w:rPr>
        <w:t xml:space="preserve"> </w:t>
      </w:r>
      <w:r w:rsidR="0007374A" w:rsidRPr="00E26A1E">
        <w:rPr>
          <w:rFonts w:ascii="Times New Roman" w:hAnsi="Times New Roman" w:cs="Times New Roman"/>
        </w:rPr>
        <w:t>VP</w:t>
      </w:r>
      <w:r w:rsidR="00E254E5" w:rsidRPr="00E26A1E">
        <w:rPr>
          <w:rFonts w:ascii="Times New Roman" w:hAnsi="Times New Roman" w:cs="Times New Roman"/>
        </w:rPr>
        <w:t xml:space="preserve"> is a novel resource which</w:t>
      </w:r>
      <w:r w:rsidR="00632A72" w:rsidRPr="00E26A1E">
        <w:rPr>
          <w:rFonts w:ascii="Times New Roman" w:hAnsi="Times New Roman" w:cs="Times New Roman"/>
        </w:rPr>
        <w:t xml:space="preserve"> provides an opportunity for trainees to </w:t>
      </w:r>
      <w:r w:rsidR="00AF7F0D" w:rsidRPr="00E26A1E">
        <w:rPr>
          <w:rFonts w:ascii="Times New Roman" w:hAnsi="Times New Roman" w:cs="Times New Roman"/>
        </w:rPr>
        <w:t xml:space="preserve">simulate and practice </w:t>
      </w:r>
      <w:r w:rsidR="0007374A" w:rsidRPr="00E26A1E">
        <w:rPr>
          <w:rFonts w:ascii="Times New Roman" w:hAnsi="Times New Roman" w:cs="Times New Roman"/>
        </w:rPr>
        <w:t xml:space="preserve">scenarios </w:t>
      </w:r>
      <w:r w:rsidR="00632A72" w:rsidRPr="00E26A1E">
        <w:rPr>
          <w:rFonts w:ascii="Times New Roman" w:hAnsi="Times New Roman" w:cs="Times New Roman"/>
        </w:rPr>
        <w:t xml:space="preserve">they may not </w:t>
      </w:r>
      <w:r w:rsidR="009E0606" w:rsidRPr="00E26A1E">
        <w:rPr>
          <w:rFonts w:ascii="Times New Roman" w:hAnsi="Times New Roman" w:cs="Times New Roman"/>
        </w:rPr>
        <w:t>otherwise</w:t>
      </w:r>
      <w:r w:rsidR="0007374A" w:rsidRPr="00E26A1E">
        <w:rPr>
          <w:rFonts w:ascii="Times New Roman" w:hAnsi="Times New Roman" w:cs="Times New Roman"/>
        </w:rPr>
        <w:t xml:space="preserve"> experience. </w:t>
      </w:r>
      <w:r w:rsidR="009E0606" w:rsidRPr="00E26A1E">
        <w:rPr>
          <w:rFonts w:ascii="Times New Roman" w:hAnsi="Times New Roman" w:cs="Times New Roman"/>
        </w:rPr>
        <w:t xml:space="preserve">The sample size for the interviews was limited and a wider scale study is required to obtain further </w:t>
      </w:r>
      <w:r w:rsidR="00754496" w:rsidRPr="00E26A1E">
        <w:rPr>
          <w:rFonts w:ascii="Times New Roman" w:hAnsi="Times New Roman" w:cs="Times New Roman"/>
        </w:rPr>
        <w:t>insight into</w:t>
      </w:r>
      <w:r w:rsidRPr="00E26A1E">
        <w:rPr>
          <w:rFonts w:ascii="Times New Roman" w:hAnsi="Times New Roman" w:cs="Times New Roman"/>
        </w:rPr>
        <w:t xml:space="preserve"> the</w:t>
      </w:r>
      <w:r w:rsidR="00754496" w:rsidRPr="00E26A1E">
        <w:rPr>
          <w:rFonts w:ascii="Times New Roman" w:hAnsi="Times New Roman" w:cs="Times New Roman"/>
        </w:rPr>
        <w:t xml:space="preserve"> specific support trainees want. </w:t>
      </w:r>
    </w:p>
    <w:p w14:paraId="5D9FA4C8" w14:textId="77777777" w:rsidR="00725E9C" w:rsidRPr="00866CAF" w:rsidRDefault="00725E9C">
      <w:pPr>
        <w:rPr>
          <w:rFonts w:ascii="Times New Roman" w:hAnsi="Times New Roman" w:cs="Times New Roman"/>
          <w:sz w:val="18"/>
        </w:rPr>
      </w:pPr>
      <w:r w:rsidRPr="00866CAF">
        <w:rPr>
          <w:rFonts w:ascii="Times New Roman" w:hAnsi="Times New Roman" w:cs="Times New Roman"/>
          <w:sz w:val="18"/>
        </w:rPr>
        <w:t xml:space="preserve">References </w:t>
      </w:r>
    </w:p>
    <w:p w14:paraId="508182F8" w14:textId="4D6A0D71" w:rsidR="00866CAF" w:rsidRDefault="00866CAF" w:rsidP="00866CAF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[</w:t>
      </w:r>
      <w:r w:rsidR="00725E9C" w:rsidRPr="00866CAF">
        <w:rPr>
          <w:rFonts w:ascii="Times New Roman" w:hAnsi="Times New Roman" w:cs="Times New Roman"/>
          <w:sz w:val="18"/>
        </w:rPr>
        <w:t>1</w:t>
      </w:r>
      <w:r>
        <w:rPr>
          <w:rFonts w:ascii="Times New Roman" w:hAnsi="Times New Roman" w:cs="Times New Roman"/>
          <w:sz w:val="18"/>
        </w:rPr>
        <w:t xml:space="preserve">] The General Pharmaceutical Council, </w:t>
      </w:r>
      <w:r w:rsidRPr="00866CAF">
        <w:rPr>
          <w:rFonts w:ascii="Times New Roman" w:hAnsi="Times New Roman" w:cs="Times New Roman"/>
          <w:sz w:val="18"/>
        </w:rPr>
        <w:t>Pre-registration Surveys 2014</w:t>
      </w:r>
      <w:r>
        <w:rPr>
          <w:rFonts w:ascii="Times New Roman" w:hAnsi="Times New Roman" w:cs="Times New Roman"/>
          <w:sz w:val="18"/>
        </w:rPr>
        <w:t xml:space="preserve">, </w:t>
      </w:r>
      <w:r w:rsidR="003A41BE" w:rsidRPr="003A41BE">
        <w:rPr>
          <w:rFonts w:ascii="Times New Roman" w:hAnsi="Times New Roman" w:cs="Times New Roman"/>
          <w:sz w:val="18"/>
        </w:rPr>
        <w:t>Surveys of 2013/14 pre-registration trainees and tutors - summary of findings and points for consideration</w:t>
      </w:r>
      <w:r w:rsidR="003A41BE">
        <w:rPr>
          <w:rFonts w:ascii="Times New Roman" w:hAnsi="Times New Roman" w:cs="Times New Roman"/>
          <w:sz w:val="18"/>
        </w:rPr>
        <w:t>, (</w:t>
      </w:r>
      <w:hyperlink r:id="rId6" w:history="1">
        <w:r w:rsidR="003A41BE" w:rsidRPr="007A4A77">
          <w:rPr>
            <w:rStyle w:val="Hyperlink"/>
            <w:rFonts w:ascii="Times New Roman" w:hAnsi="Times New Roman" w:cs="Times New Roman"/>
            <w:sz w:val="18"/>
          </w:rPr>
          <w:t>https://www.pharmacyregulation.org/sites/default/files/gphc_response_to_2013-2014_pre-reg_surveys_final.pdf</w:t>
        </w:r>
      </w:hyperlink>
      <w:r w:rsidR="003A41BE">
        <w:rPr>
          <w:rFonts w:ascii="Times New Roman" w:hAnsi="Times New Roman" w:cs="Times New Roman"/>
          <w:sz w:val="18"/>
        </w:rPr>
        <w:t xml:space="preserve">) </w:t>
      </w:r>
    </w:p>
    <w:p w14:paraId="138A36AB" w14:textId="77777777" w:rsidR="00744F13" w:rsidRPr="00866CAF" w:rsidRDefault="00744F13" w:rsidP="00744F13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[2] International Journal of Pharmacy Practice, </w:t>
      </w:r>
      <w:r w:rsidRPr="00744F13">
        <w:rPr>
          <w:rFonts w:ascii="Times New Roman" w:hAnsi="Times New Roman" w:cs="Times New Roman"/>
          <w:sz w:val="18"/>
        </w:rPr>
        <w:t>Abstracts of Papers Presented at the Health Services Research &amp; Pharmacy Practice Confere</w:t>
      </w:r>
      <w:r>
        <w:rPr>
          <w:rFonts w:ascii="Times New Roman" w:hAnsi="Times New Roman" w:cs="Times New Roman"/>
          <w:sz w:val="18"/>
        </w:rPr>
        <w:t xml:space="preserve">nce, 7–8 April 2016, University </w:t>
      </w:r>
      <w:r w:rsidRPr="00744F13">
        <w:rPr>
          <w:rFonts w:ascii="Times New Roman" w:hAnsi="Times New Roman" w:cs="Times New Roman"/>
          <w:sz w:val="18"/>
        </w:rPr>
        <w:t>of Reading, UK</w:t>
      </w:r>
      <w:r>
        <w:rPr>
          <w:rFonts w:ascii="Times New Roman" w:hAnsi="Times New Roman" w:cs="Times New Roman"/>
          <w:sz w:val="18"/>
        </w:rPr>
        <w:t>, Volume 24, Issue S1, April 2016, Page 27</w:t>
      </w:r>
    </w:p>
    <w:p w14:paraId="385FF80B" w14:textId="77777777" w:rsidR="00725E9C" w:rsidRPr="00866CAF" w:rsidRDefault="00725E9C">
      <w:pPr>
        <w:rPr>
          <w:rFonts w:ascii="Times New Roman" w:hAnsi="Times New Roman" w:cs="Times New Roman"/>
          <w:sz w:val="18"/>
        </w:rPr>
      </w:pPr>
      <w:r w:rsidRPr="00866CAF">
        <w:rPr>
          <w:rFonts w:ascii="Times New Roman" w:hAnsi="Times New Roman" w:cs="Times New Roman"/>
          <w:sz w:val="18"/>
        </w:rPr>
        <w:t xml:space="preserve"> </w:t>
      </w:r>
    </w:p>
    <w:sectPr w:rsidR="00725E9C" w:rsidRPr="00866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9C"/>
    <w:rsid w:val="00017094"/>
    <w:rsid w:val="0007374A"/>
    <w:rsid w:val="000967D5"/>
    <w:rsid w:val="00105B8A"/>
    <w:rsid w:val="0012255A"/>
    <w:rsid w:val="001A6F0D"/>
    <w:rsid w:val="001E0036"/>
    <w:rsid w:val="001F7935"/>
    <w:rsid w:val="002551EF"/>
    <w:rsid w:val="002C657F"/>
    <w:rsid w:val="003A41BE"/>
    <w:rsid w:val="00536825"/>
    <w:rsid w:val="00595A2A"/>
    <w:rsid w:val="00632A72"/>
    <w:rsid w:val="0064509B"/>
    <w:rsid w:val="006C0876"/>
    <w:rsid w:val="006D7FD9"/>
    <w:rsid w:val="00725E9C"/>
    <w:rsid w:val="00744F13"/>
    <w:rsid w:val="00754496"/>
    <w:rsid w:val="00785B4C"/>
    <w:rsid w:val="008540A5"/>
    <w:rsid w:val="008646DD"/>
    <w:rsid w:val="00866CAF"/>
    <w:rsid w:val="009168D7"/>
    <w:rsid w:val="009270C3"/>
    <w:rsid w:val="009734CA"/>
    <w:rsid w:val="009867F5"/>
    <w:rsid w:val="009E0606"/>
    <w:rsid w:val="00AD72FD"/>
    <w:rsid w:val="00AF7F0D"/>
    <w:rsid w:val="00B06783"/>
    <w:rsid w:val="00B12EC1"/>
    <w:rsid w:val="00B62A5D"/>
    <w:rsid w:val="00B63456"/>
    <w:rsid w:val="00B94DEC"/>
    <w:rsid w:val="00B963D6"/>
    <w:rsid w:val="00BB303E"/>
    <w:rsid w:val="00CD4DB0"/>
    <w:rsid w:val="00D404F1"/>
    <w:rsid w:val="00D50B29"/>
    <w:rsid w:val="00D61102"/>
    <w:rsid w:val="00D73FD6"/>
    <w:rsid w:val="00D74F25"/>
    <w:rsid w:val="00DD6AC5"/>
    <w:rsid w:val="00E00FC5"/>
    <w:rsid w:val="00E254E5"/>
    <w:rsid w:val="00E25BE9"/>
    <w:rsid w:val="00E26A1E"/>
    <w:rsid w:val="00E418BD"/>
    <w:rsid w:val="00E67E4B"/>
    <w:rsid w:val="00EC4AB9"/>
    <w:rsid w:val="00F3371D"/>
    <w:rsid w:val="00F63FC1"/>
    <w:rsid w:val="00FA6AB4"/>
    <w:rsid w:val="00FC0EB3"/>
    <w:rsid w:val="00FE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37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6C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D4DB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0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F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6C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D4DB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0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F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harmacyregulation.org/sites/default/files/gphc_response_to_2013-2014_pre-reg_surveys_fina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6A876B9-F171-4DE0-B413-5C340A70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Thompson</dc:creator>
  <cp:lastModifiedBy>Simon White</cp:lastModifiedBy>
  <cp:revision>2</cp:revision>
  <cp:lastPrinted>2016-12-07T13:24:00Z</cp:lastPrinted>
  <dcterms:created xsi:type="dcterms:W3CDTF">2017-03-16T11:39:00Z</dcterms:created>
  <dcterms:modified xsi:type="dcterms:W3CDTF">2017-03-16T11:39:00Z</dcterms:modified>
</cp:coreProperties>
</file>