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9C" w:rsidRPr="004247BE" w:rsidRDefault="00972C9C" w:rsidP="00972C9C">
      <w:pPr>
        <w:spacing w:after="0" w:line="240" w:lineRule="auto"/>
        <w:jc w:val="center"/>
        <w:outlineLvl w:val="0"/>
        <w:rPr>
          <w:rFonts w:ascii="Arial" w:hAnsi="Arial" w:cs="Arial"/>
          <w:color w:val="000000" w:themeColor="text1"/>
          <w:sz w:val="24"/>
          <w:szCs w:val="24"/>
        </w:rPr>
      </w:pPr>
      <w:r w:rsidRPr="004247BE">
        <w:rPr>
          <w:rFonts w:ascii="Arial" w:hAnsi="Arial" w:cs="Arial"/>
          <w:b/>
          <w:color w:val="000000" w:themeColor="text1"/>
          <w:sz w:val="24"/>
          <w:szCs w:val="24"/>
        </w:rPr>
        <w:t>Resilient hearts: making affective citizens for neoliberal times.</w:t>
      </w:r>
    </w:p>
    <w:p w:rsidR="00972C9C" w:rsidRDefault="00972C9C" w:rsidP="00972C9C">
      <w:pPr>
        <w:spacing w:after="0" w:line="240" w:lineRule="auto"/>
        <w:jc w:val="center"/>
        <w:outlineLvl w:val="0"/>
        <w:rPr>
          <w:rFonts w:ascii="Arial" w:hAnsi="Arial" w:cs="Arial"/>
          <w:color w:val="000000" w:themeColor="text1"/>
          <w:sz w:val="24"/>
          <w:szCs w:val="24"/>
        </w:rPr>
      </w:pPr>
      <w:r w:rsidRPr="004247BE">
        <w:rPr>
          <w:rFonts w:ascii="Arial" w:hAnsi="Arial" w:cs="Arial"/>
          <w:color w:val="000000" w:themeColor="text1"/>
          <w:sz w:val="24"/>
          <w:szCs w:val="24"/>
        </w:rPr>
        <w:t>Mary Corcoran</w:t>
      </w:r>
      <w:r w:rsidRPr="004247BE">
        <w:rPr>
          <w:rStyle w:val="FootnoteReference"/>
          <w:rFonts w:ascii="Arial" w:hAnsi="Arial" w:cs="Arial"/>
          <w:color w:val="000000" w:themeColor="text1"/>
          <w:sz w:val="24"/>
          <w:szCs w:val="24"/>
        </w:rPr>
        <w:footnoteReference w:id="1"/>
      </w:r>
    </w:p>
    <w:p w:rsidR="00631179" w:rsidRPr="00631179" w:rsidRDefault="00631179" w:rsidP="00972C9C">
      <w:pPr>
        <w:spacing w:after="0" w:line="240" w:lineRule="auto"/>
        <w:jc w:val="center"/>
        <w:outlineLvl w:val="0"/>
        <w:rPr>
          <w:rFonts w:ascii="Arial" w:hAnsi="Arial" w:cs="Arial"/>
          <w:color w:val="000000" w:themeColor="text1"/>
          <w:sz w:val="24"/>
          <w:szCs w:val="24"/>
        </w:rPr>
      </w:pPr>
    </w:p>
    <w:p w:rsidR="00631179" w:rsidRPr="00631179" w:rsidRDefault="00631179" w:rsidP="00631179">
      <w:pPr>
        <w:spacing w:after="0" w:line="240" w:lineRule="auto"/>
        <w:outlineLvl w:val="0"/>
        <w:rPr>
          <w:rFonts w:ascii="Arial" w:hAnsi="Arial" w:cs="Arial"/>
          <w:color w:val="000000" w:themeColor="text1"/>
          <w:sz w:val="24"/>
          <w:szCs w:val="24"/>
        </w:rPr>
      </w:pPr>
      <w:r w:rsidRPr="00631179">
        <w:rPr>
          <w:rFonts w:ascii="Arial" w:hAnsi="Arial" w:cs="Arial"/>
          <w:color w:val="000000" w:themeColor="text1"/>
          <w:sz w:val="24"/>
          <w:szCs w:val="24"/>
        </w:rPr>
        <w:t xml:space="preserve">Corcoran, M.S. (2017) </w:t>
      </w:r>
      <w:proofErr w:type="gramStart"/>
      <w:r w:rsidRPr="00631179">
        <w:rPr>
          <w:rFonts w:ascii="Arial" w:hAnsi="Arial" w:cs="Arial"/>
          <w:i/>
          <w:color w:val="000000" w:themeColor="text1"/>
          <w:sz w:val="24"/>
          <w:szCs w:val="24"/>
        </w:rPr>
        <w:t>Resilient</w:t>
      </w:r>
      <w:proofErr w:type="gramEnd"/>
      <w:r w:rsidRPr="00631179">
        <w:rPr>
          <w:rFonts w:ascii="Arial" w:hAnsi="Arial" w:cs="Arial"/>
          <w:i/>
          <w:color w:val="000000" w:themeColor="text1"/>
          <w:sz w:val="24"/>
          <w:szCs w:val="24"/>
        </w:rPr>
        <w:t xml:space="preserve"> hearts: making affective citizens for neoliberal times.</w:t>
      </w:r>
      <w:r w:rsidRPr="00631179">
        <w:rPr>
          <w:rFonts w:ascii="Arial" w:hAnsi="Arial" w:cs="Arial"/>
          <w:color w:val="000000" w:themeColor="text1"/>
          <w:sz w:val="24"/>
          <w:szCs w:val="24"/>
        </w:rPr>
        <w:t xml:space="preserve"> Justi</w:t>
      </w:r>
      <w:r>
        <w:rPr>
          <w:rFonts w:ascii="Arial" w:hAnsi="Arial" w:cs="Arial"/>
          <w:color w:val="000000" w:themeColor="text1"/>
          <w:sz w:val="24"/>
          <w:szCs w:val="24"/>
        </w:rPr>
        <w:t>ce Power and R</w:t>
      </w:r>
      <w:r w:rsidRPr="00631179">
        <w:rPr>
          <w:rFonts w:ascii="Arial" w:hAnsi="Arial" w:cs="Arial"/>
          <w:color w:val="000000" w:themeColor="text1"/>
          <w:sz w:val="24"/>
          <w:szCs w:val="24"/>
        </w:rPr>
        <w:t>esistance, 1 (2).</w:t>
      </w:r>
    </w:p>
    <w:p w:rsidR="00631179" w:rsidRDefault="00631179" w:rsidP="00972C9C">
      <w:pPr>
        <w:spacing w:after="0" w:line="240" w:lineRule="auto"/>
        <w:jc w:val="center"/>
        <w:outlineLvl w:val="0"/>
        <w:rPr>
          <w:rFonts w:ascii="Arial" w:hAnsi="Arial" w:cs="Arial"/>
          <w:color w:val="000000" w:themeColor="text1"/>
          <w:sz w:val="24"/>
          <w:szCs w:val="24"/>
        </w:rPr>
      </w:pPr>
    </w:p>
    <w:p w:rsidR="00631179" w:rsidRPr="004247BE" w:rsidRDefault="00631179" w:rsidP="00972C9C">
      <w:pPr>
        <w:spacing w:after="0" w:line="240" w:lineRule="auto"/>
        <w:jc w:val="center"/>
        <w:outlineLvl w:val="0"/>
        <w:rPr>
          <w:rFonts w:ascii="Arial" w:hAnsi="Arial" w:cs="Arial"/>
          <w:color w:val="000000" w:themeColor="text1"/>
          <w:sz w:val="24"/>
          <w:szCs w:val="24"/>
        </w:rPr>
      </w:pPr>
    </w:p>
    <w:p w:rsidR="00972C9C" w:rsidRPr="004247BE" w:rsidRDefault="00972C9C" w:rsidP="00972C9C">
      <w:pPr>
        <w:spacing w:after="0" w:line="240" w:lineRule="auto"/>
        <w:ind w:firstLine="720"/>
        <w:jc w:val="both"/>
        <w:rPr>
          <w:rFonts w:ascii="Arial" w:hAnsi="Arial" w:cs="Arial"/>
          <w:color w:val="000000" w:themeColor="text1"/>
          <w:sz w:val="24"/>
          <w:szCs w:val="24"/>
        </w:rPr>
      </w:pPr>
      <w:bookmarkStart w:id="0" w:name="_GoBack"/>
      <w:bookmarkEnd w:id="0"/>
    </w:p>
    <w:p w:rsidR="00972C9C" w:rsidRPr="004247BE"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 xml:space="preserve">Abstract: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Civil society is regaining critical relevance after decades of attempts to suborn non-governmental organisations and </w:t>
      </w:r>
      <w:proofErr w:type="gramStart"/>
      <w:r w:rsidRPr="004247BE">
        <w:rPr>
          <w:rFonts w:ascii="Arial" w:hAnsi="Arial" w:cs="Arial"/>
          <w:color w:val="000000" w:themeColor="text1"/>
          <w:sz w:val="24"/>
          <w:szCs w:val="24"/>
        </w:rPr>
        <w:t>more recent governmental manoeuvres in Western democracies to control activists and social advocates (</w:t>
      </w:r>
      <w:proofErr w:type="spellStart"/>
      <w:r w:rsidRPr="004247BE">
        <w:rPr>
          <w:rFonts w:ascii="Arial" w:hAnsi="Arial" w:cs="Arial"/>
          <w:color w:val="000000" w:themeColor="text1"/>
          <w:sz w:val="24"/>
          <w:szCs w:val="24"/>
        </w:rPr>
        <w:t>Civicus</w:t>
      </w:r>
      <w:proofErr w:type="spellEnd"/>
      <w:r w:rsidRPr="004247BE">
        <w:rPr>
          <w:rFonts w:ascii="Arial" w:hAnsi="Arial" w:cs="Arial"/>
          <w:color w:val="000000" w:themeColor="text1"/>
          <w:sz w:val="24"/>
          <w:szCs w:val="24"/>
        </w:rPr>
        <w:t>, 2016:31-32)</w:t>
      </w:r>
      <w:proofErr w:type="gramEnd"/>
      <w:r w:rsidRPr="004247BE">
        <w:rPr>
          <w:rFonts w:ascii="Arial" w:hAnsi="Arial" w:cs="Arial"/>
          <w:color w:val="000000" w:themeColor="text1"/>
          <w:sz w:val="24"/>
          <w:szCs w:val="24"/>
        </w:rPr>
        <w:t xml:space="preserve">. In this article, I suggest that contemporary struggles to keep the public terrain open for critical participatory politics must been seen against past neoliberal strategies for defining the salient concepts and functions of ‘good’ citizenship in terms of personal altruism or charitable philanthropy. In Britain, as well as in other countries, tropes of ‘community’ have offered a convenient template for facilitating neoliberal political </w:t>
      </w:r>
      <w:proofErr w:type="gramStart"/>
      <w:r w:rsidRPr="004247BE">
        <w:rPr>
          <w:rFonts w:ascii="Arial" w:hAnsi="Arial" w:cs="Arial"/>
          <w:color w:val="000000" w:themeColor="text1"/>
          <w:sz w:val="24"/>
          <w:szCs w:val="24"/>
        </w:rPr>
        <w:t>agendas which</w:t>
      </w:r>
      <w:proofErr w:type="gramEnd"/>
      <w:r w:rsidRPr="004247BE">
        <w:rPr>
          <w:rFonts w:ascii="Arial" w:hAnsi="Arial" w:cs="Arial"/>
          <w:color w:val="000000" w:themeColor="text1"/>
          <w:sz w:val="24"/>
          <w:szCs w:val="24"/>
        </w:rPr>
        <w:t xml:space="preserve"> privilege ideas about the essentially individualistic nature of volunteering and citizen participation. For decades, the project for creating a ‘post-welfare’ social contract has placed great emphasis on engineering participatory cultures among the citizenry in order to bolster their resilience in the face of deregulated, globalised capitalism. This article traces some of the key trends in British neoliberal communitarianism from its </w:t>
      </w:r>
      <w:proofErr w:type="spellStart"/>
      <w:r w:rsidRPr="004247BE">
        <w:rPr>
          <w:rFonts w:ascii="Arial" w:hAnsi="Arial" w:cs="Arial"/>
          <w:color w:val="000000" w:themeColor="text1"/>
          <w:sz w:val="24"/>
          <w:szCs w:val="24"/>
        </w:rPr>
        <w:t>ordoliberal</w:t>
      </w:r>
      <w:proofErr w:type="spellEnd"/>
      <w:r w:rsidRPr="004247BE">
        <w:rPr>
          <w:rFonts w:ascii="Arial" w:hAnsi="Arial" w:cs="Arial"/>
          <w:color w:val="000000" w:themeColor="text1"/>
          <w:sz w:val="24"/>
          <w:szCs w:val="24"/>
        </w:rPr>
        <w:t xml:space="preserve"> roots to the contemporary wave of participatory </w:t>
      </w:r>
      <w:proofErr w:type="gramStart"/>
      <w:r w:rsidRPr="004247BE">
        <w:rPr>
          <w:rFonts w:ascii="Arial" w:hAnsi="Arial" w:cs="Arial"/>
          <w:color w:val="000000" w:themeColor="text1"/>
          <w:sz w:val="24"/>
          <w:szCs w:val="24"/>
        </w:rPr>
        <w:t>culture which appeals to productive citizenship, especially among the retired, unemployed</w:t>
      </w:r>
      <w:proofErr w:type="gramEnd"/>
      <w:r w:rsidRPr="004247BE">
        <w:rPr>
          <w:rFonts w:ascii="Arial" w:hAnsi="Arial" w:cs="Arial"/>
          <w:color w:val="000000" w:themeColor="text1"/>
          <w:sz w:val="24"/>
          <w:szCs w:val="24"/>
        </w:rPr>
        <w:t xml:space="preserve"> and the young. </w:t>
      </w:r>
    </w:p>
    <w:p w:rsidR="00972C9C" w:rsidRPr="004247BE" w:rsidRDefault="00972C9C" w:rsidP="00972C9C">
      <w:pPr>
        <w:spacing w:after="0" w:line="240" w:lineRule="auto"/>
        <w:ind w:left="1440" w:firstLine="720"/>
        <w:jc w:val="both"/>
        <w:rPr>
          <w:rFonts w:ascii="Arial" w:hAnsi="Arial" w:cs="Arial"/>
          <w:color w:val="000000" w:themeColor="text1"/>
          <w:sz w:val="24"/>
          <w:szCs w:val="24"/>
        </w:rPr>
      </w:pPr>
    </w:p>
    <w:p w:rsidR="00972C9C" w:rsidRPr="004247BE" w:rsidRDefault="00972C9C" w:rsidP="00972C9C">
      <w:pPr>
        <w:spacing w:after="0" w:line="240" w:lineRule="auto"/>
        <w:jc w:val="both"/>
        <w:rPr>
          <w:rFonts w:ascii="Arial" w:hAnsi="Arial" w:cs="Arial"/>
          <w:b/>
          <w:color w:val="000000" w:themeColor="text1"/>
          <w:sz w:val="24"/>
          <w:szCs w:val="24"/>
        </w:rPr>
      </w:pPr>
      <w:r w:rsidRPr="004247BE">
        <w:rPr>
          <w:rFonts w:ascii="Arial" w:hAnsi="Arial" w:cs="Arial"/>
          <w:b/>
          <w:color w:val="000000" w:themeColor="text1"/>
          <w:sz w:val="24"/>
          <w:szCs w:val="24"/>
        </w:rPr>
        <w:t>Introduction</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In many European countries and beyond, and from national to neighbourhood levels, civil society is </w:t>
      </w:r>
      <w:proofErr w:type="spellStart"/>
      <w:r w:rsidRPr="004247BE">
        <w:rPr>
          <w:rFonts w:ascii="Arial" w:hAnsi="Arial" w:cs="Arial"/>
          <w:color w:val="000000" w:themeColor="text1"/>
          <w:sz w:val="24"/>
          <w:szCs w:val="24"/>
        </w:rPr>
        <w:t>prosyletised</w:t>
      </w:r>
      <w:proofErr w:type="spellEnd"/>
      <w:r w:rsidRPr="004247BE">
        <w:rPr>
          <w:rFonts w:ascii="Arial" w:hAnsi="Arial" w:cs="Arial"/>
          <w:color w:val="000000" w:themeColor="text1"/>
          <w:sz w:val="24"/>
          <w:szCs w:val="24"/>
        </w:rPr>
        <w:t xml:space="preserve"> as a source of cohesion, legitimacy and justice (van </w:t>
      </w:r>
      <w:proofErr w:type="spellStart"/>
      <w:r w:rsidRPr="004247BE">
        <w:rPr>
          <w:rFonts w:ascii="Arial" w:hAnsi="Arial" w:cs="Arial"/>
          <w:color w:val="000000" w:themeColor="text1"/>
          <w:sz w:val="24"/>
          <w:szCs w:val="24"/>
        </w:rPr>
        <w:t>Houdt</w:t>
      </w:r>
      <w:proofErr w:type="spellEnd"/>
      <w:r w:rsidRPr="004247BE">
        <w:rPr>
          <w:rFonts w:ascii="Arial" w:hAnsi="Arial" w:cs="Arial"/>
          <w:color w:val="000000" w:themeColor="text1"/>
          <w:sz w:val="24"/>
          <w:szCs w:val="24"/>
        </w:rPr>
        <w:t xml:space="preserve"> and </w:t>
      </w:r>
      <w:proofErr w:type="spellStart"/>
      <w:r w:rsidRPr="004247BE">
        <w:rPr>
          <w:rFonts w:ascii="Arial" w:hAnsi="Arial" w:cs="Arial"/>
          <w:color w:val="000000" w:themeColor="text1"/>
          <w:sz w:val="24"/>
          <w:szCs w:val="24"/>
        </w:rPr>
        <w:t>Schinkel</w:t>
      </w:r>
      <w:proofErr w:type="spellEnd"/>
      <w:r w:rsidRPr="004247BE">
        <w:rPr>
          <w:rFonts w:ascii="Arial" w:hAnsi="Arial" w:cs="Arial"/>
          <w:color w:val="000000" w:themeColor="text1"/>
          <w:sz w:val="24"/>
          <w:szCs w:val="24"/>
        </w:rPr>
        <w:t>, 2013; Putnam, 2000). Direct participation by citizens and volunteer groups in activities such as mentoring or crime prevention adheres with a quest for sociality, place and identity as answers to economic crises and late-modern insecurities (Young, 2007). Yet, the belief that bringing citizens together in mutual recognition rests on the conceit that social solidarity has remained intact in an age of widening inequality. In this ideological world, the operative concept of ‘community’ masks the awkward fact that competition for social goods, including policing, security and access to decent living standards</w:t>
      </w:r>
      <w:r>
        <w:rPr>
          <w:rFonts w:ascii="Arial" w:hAnsi="Arial" w:cs="Arial"/>
          <w:color w:val="000000" w:themeColor="text1"/>
          <w:sz w:val="24"/>
          <w:szCs w:val="24"/>
        </w:rPr>
        <w:t>,</w:t>
      </w:r>
      <w:r w:rsidRPr="004247BE">
        <w:rPr>
          <w:rFonts w:ascii="Arial" w:hAnsi="Arial" w:cs="Arial"/>
          <w:color w:val="000000" w:themeColor="text1"/>
          <w:sz w:val="24"/>
          <w:szCs w:val="24"/>
        </w:rPr>
        <w:t xml:space="preserve"> has accelerated under late capitalism to the detriment of social cohesion (Dorling, 2011).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 neoliberal version of </w:t>
      </w:r>
      <w:proofErr w:type="gramStart"/>
      <w:r w:rsidRPr="004247BE">
        <w:rPr>
          <w:rFonts w:ascii="Arial" w:hAnsi="Arial" w:cs="Arial"/>
          <w:color w:val="000000" w:themeColor="text1"/>
          <w:sz w:val="24"/>
          <w:szCs w:val="24"/>
        </w:rPr>
        <w:t>public spirited</w:t>
      </w:r>
      <w:proofErr w:type="gramEnd"/>
      <w:r w:rsidRPr="004247BE">
        <w:rPr>
          <w:rFonts w:ascii="Arial" w:hAnsi="Arial" w:cs="Arial"/>
          <w:color w:val="000000" w:themeColor="text1"/>
          <w:sz w:val="24"/>
          <w:szCs w:val="24"/>
        </w:rPr>
        <w:t xml:space="preserve"> citizenship is vested in claims that private and personalised interests are the fundamental driving forces of common good. Indeed, many neoliberal proponents of community activism assert that one tier of social organisation, ‘civil society’ can only be promoted if another tier of collective organisation, the welfare-providing state, is diminished (Norman, 2010). It is entirely consistent with right wing thinking that such political projects should magnify constructs of a ‘grand’ or ‘big’ society while also celebrating the idea of a ‘small state’(Powell, 2007:7-30). Indeed, from neoliberal and free market perspectives, the </w:t>
      </w:r>
      <w:r w:rsidRPr="004247BE">
        <w:rPr>
          <w:rFonts w:ascii="Arial" w:hAnsi="Arial" w:cs="Arial"/>
          <w:color w:val="000000" w:themeColor="text1"/>
          <w:sz w:val="24"/>
          <w:szCs w:val="24"/>
        </w:rPr>
        <w:lastRenderedPageBreak/>
        <w:t xml:space="preserve">objectives of building community, locality and identity are to emancipate citizens from the burdensome state. As such, the ‘Big Society’ or ‘Shared Society’ introduced by British conservatives, can be understood as an ideological project for depoliticising ‘community’ as a </w:t>
      </w:r>
      <w:proofErr w:type="spellStart"/>
      <w:r w:rsidRPr="004247BE">
        <w:rPr>
          <w:rFonts w:ascii="Arial" w:hAnsi="Arial" w:cs="Arial"/>
          <w:color w:val="000000" w:themeColor="text1"/>
          <w:sz w:val="24"/>
          <w:szCs w:val="24"/>
        </w:rPr>
        <w:t>solidaristic</w:t>
      </w:r>
      <w:proofErr w:type="spellEnd"/>
      <w:r w:rsidRPr="004247BE">
        <w:rPr>
          <w:rFonts w:ascii="Arial" w:hAnsi="Arial" w:cs="Arial"/>
          <w:color w:val="000000" w:themeColor="text1"/>
          <w:sz w:val="24"/>
          <w:szCs w:val="24"/>
        </w:rPr>
        <w:t xml:space="preserve"> concept and reconstructing the social terrain in terms of ‘collaborative individualism’ which is found in traditional social institutions like churches or temples, family and neighbourhoods (Guardian, April 1, 2010).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This article considers how concepts of ‘community’ offer a symbolically rich terrain for governments to advance the formation of entrepreneurial and self-reliant citizens in the context of neoliberal reforms to the labour market and welfare provision. It tries to demonstrate that in promoting greater levels of communitarian or </w:t>
      </w:r>
      <w:proofErr w:type="spellStart"/>
      <w:r w:rsidRPr="004247BE">
        <w:rPr>
          <w:rFonts w:ascii="Arial" w:hAnsi="Arial" w:cs="Arial"/>
          <w:color w:val="000000" w:themeColor="text1"/>
          <w:sz w:val="24"/>
          <w:szCs w:val="24"/>
        </w:rPr>
        <w:t>voluntaristic</w:t>
      </w:r>
      <w:proofErr w:type="spellEnd"/>
      <w:r w:rsidRPr="004247BE">
        <w:rPr>
          <w:rFonts w:ascii="Arial" w:hAnsi="Arial" w:cs="Arial"/>
          <w:color w:val="000000" w:themeColor="text1"/>
          <w:sz w:val="24"/>
          <w:szCs w:val="24"/>
        </w:rPr>
        <w:t xml:space="preserve"> activism among its citizens, British governments have privileged ideal-typical dispositions of ‘good citizenship’ which are consistent with the kinds of neoliberal subjectivity that is better adapted to market societies (</w:t>
      </w:r>
      <w:proofErr w:type="spellStart"/>
      <w:r w:rsidRPr="004247BE">
        <w:rPr>
          <w:rFonts w:ascii="Arial" w:hAnsi="Arial" w:cs="Arial"/>
          <w:color w:val="000000" w:themeColor="text1"/>
          <w:sz w:val="24"/>
          <w:szCs w:val="24"/>
        </w:rPr>
        <w:t>Bonefeld</w:t>
      </w:r>
      <w:proofErr w:type="spellEnd"/>
      <w:r w:rsidRPr="004247BE">
        <w:rPr>
          <w:rFonts w:ascii="Arial" w:hAnsi="Arial" w:cs="Arial"/>
          <w:color w:val="000000" w:themeColor="text1"/>
          <w:sz w:val="24"/>
          <w:szCs w:val="24"/>
        </w:rPr>
        <w:t xml:space="preserve">, 2011). Far from being self-contradictory projects, the pursuit of communitarian goals </w:t>
      </w:r>
      <w:r w:rsidRPr="004247BE">
        <w:rPr>
          <w:rFonts w:ascii="Arial" w:hAnsi="Arial" w:cs="Arial"/>
          <w:i/>
          <w:color w:val="000000" w:themeColor="text1"/>
          <w:sz w:val="24"/>
          <w:szCs w:val="24"/>
        </w:rPr>
        <w:t>and</w:t>
      </w:r>
      <w:r w:rsidRPr="004247BE">
        <w:rPr>
          <w:rFonts w:ascii="Arial" w:hAnsi="Arial" w:cs="Arial"/>
          <w:color w:val="000000" w:themeColor="text1"/>
          <w:sz w:val="24"/>
          <w:szCs w:val="24"/>
        </w:rPr>
        <w:t xml:space="preserve"> the promotion of competitive, self-</w:t>
      </w:r>
      <w:proofErr w:type="spellStart"/>
      <w:r w:rsidRPr="004247BE">
        <w:rPr>
          <w:rFonts w:ascii="Arial" w:hAnsi="Arial" w:cs="Arial"/>
          <w:color w:val="000000" w:themeColor="text1"/>
          <w:sz w:val="24"/>
          <w:szCs w:val="24"/>
        </w:rPr>
        <w:t>responsibilising</w:t>
      </w:r>
      <w:proofErr w:type="spellEnd"/>
      <w:r w:rsidRPr="004247BE">
        <w:rPr>
          <w:rFonts w:ascii="Arial" w:hAnsi="Arial" w:cs="Arial"/>
          <w:color w:val="000000" w:themeColor="text1"/>
          <w:sz w:val="24"/>
          <w:szCs w:val="24"/>
        </w:rPr>
        <w:t xml:space="preserve"> social identities have intertwined objectives. That is to say, while citizen activism might rally opposition to austerity or inequality, neoliberalism as a governing logic has constantly transformed and reworked to assimilate resistance (Harvey, 2005; Alexander, 2006, part IV). One key area of struggle is the entrenchment of elite financial and cultural interests in the public domain in a </w:t>
      </w:r>
      <w:proofErr w:type="gramStart"/>
      <w:r w:rsidRPr="004247BE">
        <w:rPr>
          <w:rFonts w:ascii="Arial" w:hAnsi="Arial" w:cs="Arial"/>
          <w:color w:val="000000" w:themeColor="text1"/>
          <w:sz w:val="24"/>
          <w:szCs w:val="24"/>
        </w:rPr>
        <w:t>movement which</w:t>
      </w:r>
      <w:proofErr w:type="gramEnd"/>
      <w:r w:rsidRPr="004247BE">
        <w:rPr>
          <w:rFonts w:ascii="Arial" w:hAnsi="Arial" w:cs="Arial"/>
          <w:color w:val="000000" w:themeColor="text1"/>
          <w:sz w:val="24"/>
          <w:szCs w:val="24"/>
        </w:rPr>
        <w:t xml:space="preserve"> </w:t>
      </w:r>
      <w:proofErr w:type="spellStart"/>
      <w:r w:rsidRPr="004247BE">
        <w:rPr>
          <w:rFonts w:ascii="Arial" w:hAnsi="Arial" w:cs="Arial"/>
          <w:color w:val="000000" w:themeColor="text1"/>
          <w:sz w:val="24"/>
          <w:szCs w:val="24"/>
        </w:rPr>
        <w:t>Habermas</w:t>
      </w:r>
      <w:proofErr w:type="spellEnd"/>
      <w:r w:rsidRPr="004247BE">
        <w:rPr>
          <w:rFonts w:ascii="Arial" w:hAnsi="Arial" w:cs="Arial"/>
          <w:color w:val="000000" w:themeColor="text1"/>
          <w:sz w:val="24"/>
          <w:szCs w:val="24"/>
        </w:rPr>
        <w:t xml:space="preserve"> (1992; 1994) described as the </w:t>
      </w:r>
      <w:proofErr w:type="spellStart"/>
      <w:r w:rsidRPr="004247BE">
        <w:rPr>
          <w:rFonts w:ascii="Arial" w:hAnsi="Arial" w:cs="Arial"/>
          <w:color w:val="000000" w:themeColor="text1"/>
          <w:sz w:val="24"/>
          <w:szCs w:val="24"/>
        </w:rPr>
        <w:t>refeudalisation</w:t>
      </w:r>
      <w:proofErr w:type="spellEnd"/>
      <w:r w:rsidRPr="004247BE">
        <w:rPr>
          <w:rFonts w:ascii="Arial" w:hAnsi="Arial" w:cs="Arial"/>
          <w:color w:val="000000" w:themeColor="text1"/>
          <w:sz w:val="24"/>
          <w:szCs w:val="24"/>
        </w:rPr>
        <w:t xml:space="preserve"> of the public sphere. This paper tries to link these developments. The first section examines the influence of Hayek, Friedman and neoliberal thinkers on reframing ideas about ‘publicness’ and the common good in terms of philanthropic altruism that were meant to displace redistributive welfare models.  These discourses appeared in </w:t>
      </w:r>
      <w:proofErr w:type="gramStart"/>
      <w:r w:rsidRPr="004247BE">
        <w:rPr>
          <w:rFonts w:ascii="Arial" w:hAnsi="Arial" w:cs="Arial"/>
          <w:color w:val="000000" w:themeColor="text1"/>
          <w:sz w:val="24"/>
          <w:szCs w:val="24"/>
        </w:rPr>
        <w:t>agendas which</w:t>
      </w:r>
      <w:proofErr w:type="gramEnd"/>
      <w:r w:rsidRPr="004247BE">
        <w:rPr>
          <w:rFonts w:ascii="Arial" w:hAnsi="Arial" w:cs="Arial"/>
          <w:color w:val="000000" w:themeColor="text1"/>
          <w:sz w:val="24"/>
          <w:szCs w:val="24"/>
        </w:rPr>
        <w:t xml:space="preserve"> promoted ‘good citizenship’ through a fusion of individualism, moral enterprise and responsibilisation. The second part reflects on the role of the state in channelling public services to private, non-state domains. This is examined through the attempted functional and political incorporation of the voluntary (</w:t>
      </w:r>
      <w:proofErr w:type="gramStart"/>
      <w:r w:rsidRPr="004247BE">
        <w:rPr>
          <w:rFonts w:ascii="Arial" w:hAnsi="Arial" w:cs="Arial"/>
          <w:color w:val="000000" w:themeColor="text1"/>
          <w:sz w:val="24"/>
          <w:szCs w:val="24"/>
        </w:rPr>
        <w:t>charitable,</w:t>
      </w:r>
      <w:proofErr w:type="gramEnd"/>
      <w:r w:rsidRPr="004247BE">
        <w:rPr>
          <w:rFonts w:ascii="Arial" w:hAnsi="Arial" w:cs="Arial"/>
          <w:color w:val="000000" w:themeColor="text1"/>
          <w:sz w:val="24"/>
          <w:szCs w:val="24"/>
        </w:rPr>
        <w:t xml:space="preserve"> or philanthropic) sector in alignment with state and corporate and philanthropic satellites (INCITE, 2007). Several commentators suggest that this sector </w:t>
      </w:r>
      <w:proofErr w:type="gramStart"/>
      <w:r w:rsidRPr="004247BE">
        <w:rPr>
          <w:rFonts w:ascii="Arial" w:hAnsi="Arial" w:cs="Arial"/>
          <w:color w:val="000000" w:themeColor="text1"/>
          <w:sz w:val="24"/>
          <w:szCs w:val="24"/>
        </w:rPr>
        <w:t>is being pushed</w:t>
      </w:r>
      <w:proofErr w:type="gramEnd"/>
      <w:r w:rsidRPr="004247BE">
        <w:rPr>
          <w:rFonts w:ascii="Arial" w:hAnsi="Arial" w:cs="Arial"/>
          <w:color w:val="000000" w:themeColor="text1"/>
          <w:sz w:val="24"/>
          <w:szCs w:val="24"/>
        </w:rPr>
        <w:t xml:space="preserve"> into a “shadow penal complex”, populated by charities, for-profit and public sector agencies (Corcoran, 2011; Schafer, 2012). Additionally, this section explores the symbolic meaning of the ‘Big Society’ policy in Britain after 2010 as an example of neoliberal </w:t>
      </w:r>
      <w:proofErr w:type="gramStart"/>
      <w:r w:rsidRPr="004247BE">
        <w:rPr>
          <w:rFonts w:ascii="Arial" w:hAnsi="Arial" w:cs="Arial"/>
          <w:color w:val="000000" w:themeColor="text1"/>
          <w:sz w:val="24"/>
          <w:szCs w:val="24"/>
        </w:rPr>
        <w:t>communitarianism which</w:t>
      </w:r>
      <w:proofErr w:type="gramEnd"/>
      <w:r w:rsidRPr="004247BE">
        <w:rPr>
          <w:rFonts w:ascii="Arial" w:hAnsi="Arial" w:cs="Arial"/>
          <w:color w:val="000000" w:themeColor="text1"/>
          <w:sz w:val="24"/>
          <w:szCs w:val="24"/>
        </w:rPr>
        <w:t xml:space="preserve"> crystallised stated goals of substituting state welfare with grassroots philanthropy. Thirdly, the paper traces these strategies back to German </w:t>
      </w:r>
      <w:proofErr w:type="spellStart"/>
      <w:r w:rsidRPr="004247BE">
        <w:rPr>
          <w:rFonts w:ascii="Arial" w:hAnsi="Arial" w:cs="Arial"/>
          <w:color w:val="000000" w:themeColor="text1"/>
          <w:sz w:val="24"/>
          <w:szCs w:val="24"/>
        </w:rPr>
        <w:t>ordoliberalism</w:t>
      </w:r>
      <w:proofErr w:type="spellEnd"/>
      <w:r w:rsidRPr="004247BE">
        <w:rPr>
          <w:rFonts w:ascii="Arial" w:hAnsi="Arial" w:cs="Arial"/>
          <w:color w:val="000000" w:themeColor="text1"/>
          <w:sz w:val="24"/>
          <w:szCs w:val="24"/>
        </w:rPr>
        <w:t xml:space="preserve">, the philosophical movement </w:t>
      </w:r>
      <w:proofErr w:type="gramStart"/>
      <w:r w:rsidRPr="004247BE">
        <w:rPr>
          <w:rFonts w:ascii="Arial" w:hAnsi="Arial" w:cs="Arial"/>
          <w:color w:val="000000" w:themeColor="text1"/>
          <w:sz w:val="24"/>
          <w:szCs w:val="24"/>
        </w:rPr>
        <w:t>which</w:t>
      </w:r>
      <w:proofErr w:type="gramEnd"/>
      <w:r w:rsidRPr="004247BE">
        <w:rPr>
          <w:rFonts w:ascii="Arial" w:hAnsi="Arial" w:cs="Arial"/>
          <w:color w:val="000000" w:themeColor="text1"/>
          <w:sz w:val="24"/>
          <w:szCs w:val="24"/>
        </w:rPr>
        <w:t xml:space="preserve"> influenced neoliberal thinking about the need to engineer participatory cultures among the citizenry, in order to bolster their resilience in the face of deregulated, globalised capitalism. The final section considers the persistence of hegemonic neoliberal influences on the formation of a contemporary affective </w:t>
      </w:r>
      <w:r w:rsidRPr="004247BE">
        <w:rPr>
          <w:rFonts w:ascii="Arial" w:hAnsi="Arial" w:cs="Arial"/>
          <w:i/>
          <w:color w:val="000000" w:themeColor="text1"/>
          <w:sz w:val="24"/>
          <w:szCs w:val="24"/>
        </w:rPr>
        <w:t>politics of</w:t>
      </w:r>
      <w:r w:rsidRPr="004247BE">
        <w:rPr>
          <w:rFonts w:ascii="Arial" w:hAnsi="Arial" w:cs="Arial"/>
          <w:color w:val="000000" w:themeColor="text1"/>
          <w:sz w:val="24"/>
          <w:szCs w:val="24"/>
        </w:rPr>
        <w:t xml:space="preserve"> </w:t>
      </w:r>
      <w:r w:rsidRPr="004247BE">
        <w:rPr>
          <w:rFonts w:ascii="Arial" w:hAnsi="Arial" w:cs="Arial"/>
          <w:i/>
          <w:color w:val="000000" w:themeColor="text1"/>
          <w:sz w:val="24"/>
          <w:szCs w:val="24"/>
        </w:rPr>
        <w:t>giving</w:t>
      </w:r>
      <w:r w:rsidRPr="004247BE">
        <w:rPr>
          <w:rFonts w:ascii="Arial" w:hAnsi="Arial" w:cs="Arial"/>
          <w:color w:val="000000" w:themeColor="text1"/>
          <w:sz w:val="24"/>
          <w:szCs w:val="24"/>
        </w:rPr>
        <w:t xml:space="preserve"> which </w:t>
      </w:r>
      <w:proofErr w:type="gramStart"/>
      <w:r w:rsidRPr="004247BE">
        <w:rPr>
          <w:rFonts w:ascii="Arial" w:hAnsi="Arial" w:cs="Arial"/>
          <w:color w:val="000000" w:themeColor="text1"/>
          <w:sz w:val="24"/>
          <w:szCs w:val="24"/>
        </w:rPr>
        <w:t>are directed</w:t>
      </w:r>
      <w:proofErr w:type="gramEnd"/>
      <w:r w:rsidRPr="004247BE">
        <w:rPr>
          <w:rFonts w:ascii="Arial" w:hAnsi="Arial" w:cs="Arial"/>
          <w:color w:val="000000" w:themeColor="text1"/>
          <w:sz w:val="24"/>
          <w:szCs w:val="24"/>
        </w:rPr>
        <w:t xml:space="preserve"> especially at economically precarious groups.</w:t>
      </w:r>
    </w:p>
    <w:p w:rsidR="00972C9C" w:rsidRPr="004247BE" w:rsidRDefault="00972C9C" w:rsidP="00972C9C">
      <w:pPr>
        <w:spacing w:after="0" w:line="240" w:lineRule="auto"/>
        <w:ind w:firstLine="720"/>
        <w:jc w:val="both"/>
        <w:rPr>
          <w:rFonts w:ascii="Arial" w:hAnsi="Arial" w:cs="Arial"/>
          <w:color w:val="000000" w:themeColor="text1"/>
          <w:sz w:val="24"/>
          <w:szCs w:val="24"/>
        </w:rPr>
      </w:pPr>
    </w:p>
    <w:p w:rsidR="00972C9C" w:rsidRPr="004247BE"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Privatizing citizenship</w:t>
      </w:r>
    </w:p>
    <w:p w:rsidR="00972C9C" w:rsidRPr="004247BE" w:rsidRDefault="00972C9C" w:rsidP="00972C9C">
      <w:pPr>
        <w:spacing w:after="0" w:line="240" w:lineRule="auto"/>
        <w:ind w:firstLine="720"/>
        <w:jc w:val="both"/>
        <w:outlineLvl w:val="0"/>
        <w:rPr>
          <w:rFonts w:ascii="Arial" w:hAnsi="Arial" w:cs="Arial"/>
          <w:color w:val="000000" w:themeColor="text1"/>
          <w:sz w:val="24"/>
          <w:szCs w:val="24"/>
        </w:rPr>
      </w:pPr>
      <w:r w:rsidRPr="004247BE">
        <w:rPr>
          <w:rFonts w:ascii="Arial" w:hAnsi="Arial" w:cs="Arial"/>
          <w:color w:val="000000" w:themeColor="text1"/>
          <w:sz w:val="24"/>
          <w:szCs w:val="24"/>
        </w:rPr>
        <w:t xml:space="preserve">In Britain, as well as in other countries, tropes of ‘community’ have offered a convenient template for facilitating neoliberal political agendas about the essentially private and individualistic nature of volunteering, citizenship or rights of participation.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That shift in thinking is evident in the manner in which the ‘public interest’ has been reframed to connote the private aspirations and consumerist claims to </w:t>
      </w:r>
      <w:proofErr w:type="gramStart"/>
      <w:r w:rsidRPr="004247BE">
        <w:rPr>
          <w:rFonts w:ascii="Arial" w:hAnsi="Arial" w:cs="Arial"/>
          <w:color w:val="000000" w:themeColor="text1"/>
          <w:sz w:val="24"/>
          <w:szCs w:val="24"/>
        </w:rPr>
        <w:t>entitlements which</w:t>
      </w:r>
      <w:proofErr w:type="gramEnd"/>
      <w:r w:rsidRPr="004247BE">
        <w:rPr>
          <w:rFonts w:ascii="Arial" w:hAnsi="Arial" w:cs="Arial"/>
          <w:color w:val="000000" w:themeColor="text1"/>
          <w:sz w:val="24"/>
          <w:szCs w:val="24"/>
        </w:rPr>
        <w:t xml:space="preserve"> may only be legitimately claimed by ‘taxpaying’ and law-abiding consumer-citizens. The links between citizenship and social responsibility </w:t>
      </w:r>
      <w:proofErr w:type="gramStart"/>
      <w:r w:rsidRPr="004247BE">
        <w:rPr>
          <w:rFonts w:ascii="Arial" w:hAnsi="Arial" w:cs="Arial"/>
          <w:color w:val="000000" w:themeColor="text1"/>
          <w:sz w:val="24"/>
          <w:szCs w:val="24"/>
        </w:rPr>
        <w:t>were forged</w:t>
      </w:r>
      <w:proofErr w:type="gramEnd"/>
      <w:r w:rsidRPr="004247BE">
        <w:rPr>
          <w:rFonts w:ascii="Arial" w:hAnsi="Arial" w:cs="Arial"/>
          <w:color w:val="000000" w:themeColor="text1"/>
          <w:sz w:val="24"/>
          <w:szCs w:val="24"/>
        </w:rPr>
        <w:t xml:space="preserve"> </w:t>
      </w:r>
      <w:r w:rsidRPr="004247BE">
        <w:rPr>
          <w:rFonts w:ascii="Arial" w:hAnsi="Arial" w:cs="Arial"/>
          <w:color w:val="000000" w:themeColor="text1"/>
          <w:sz w:val="24"/>
          <w:szCs w:val="24"/>
        </w:rPr>
        <w:lastRenderedPageBreak/>
        <w:t xml:space="preserve">by securing an ideological consensus with strategic sections of the public to favour bracketing off </w:t>
      </w:r>
      <w:proofErr w:type="spellStart"/>
      <w:r w:rsidRPr="004247BE">
        <w:rPr>
          <w:rFonts w:ascii="Arial" w:hAnsi="Arial" w:cs="Arial"/>
          <w:color w:val="000000" w:themeColor="text1"/>
          <w:sz w:val="24"/>
          <w:szCs w:val="24"/>
        </w:rPr>
        <w:t>welfarist</w:t>
      </w:r>
      <w:proofErr w:type="spellEnd"/>
      <w:r w:rsidRPr="004247BE">
        <w:rPr>
          <w:rFonts w:ascii="Arial" w:hAnsi="Arial" w:cs="Arial"/>
          <w:color w:val="000000" w:themeColor="text1"/>
          <w:sz w:val="24"/>
          <w:szCs w:val="24"/>
        </w:rPr>
        <w:t xml:space="preserve"> notions of the common good from individual interests. From the 1980s and up to recently, much of the capitalist world </w:t>
      </w:r>
      <w:proofErr w:type="gramStart"/>
      <w:r w:rsidRPr="004247BE">
        <w:rPr>
          <w:rFonts w:ascii="Arial" w:hAnsi="Arial" w:cs="Arial"/>
          <w:color w:val="000000" w:themeColor="text1"/>
          <w:sz w:val="24"/>
          <w:szCs w:val="24"/>
        </w:rPr>
        <w:t>was captured</w:t>
      </w:r>
      <w:proofErr w:type="gramEnd"/>
      <w:r w:rsidRPr="004247BE">
        <w:rPr>
          <w:rFonts w:ascii="Arial" w:hAnsi="Arial" w:cs="Arial"/>
          <w:color w:val="000000" w:themeColor="text1"/>
          <w:sz w:val="24"/>
          <w:szCs w:val="24"/>
        </w:rPr>
        <w:t xml:space="preserve"> by a political credo whose tenets refuted the notion of society based on social democratic or redistributive justice principles as unsuitable to the conditions of late modernity. Some more fundamentalist versions of free market thinking, influenced by Friedrich Hayek and the Chicago School economists led by Milton Freidman, postulated that welfare states threatened the place of individual and civil liberties as the primary units of ‘society’ (Hayek, 2009). Hence, state welfare systems </w:t>
      </w:r>
      <w:proofErr w:type="gramStart"/>
      <w:r w:rsidRPr="004247BE">
        <w:rPr>
          <w:rFonts w:ascii="Arial" w:hAnsi="Arial" w:cs="Arial"/>
          <w:color w:val="000000" w:themeColor="text1"/>
          <w:sz w:val="24"/>
          <w:szCs w:val="24"/>
        </w:rPr>
        <w:t>were said</w:t>
      </w:r>
      <w:proofErr w:type="gramEnd"/>
      <w:r w:rsidRPr="004247BE">
        <w:rPr>
          <w:rFonts w:ascii="Arial" w:hAnsi="Arial" w:cs="Arial"/>
          <w:color w:val="000000" w:themeColor="text1"/>
          <w:sz w:val="24"/>
          <w:szCs w:val="24"/>
        </w:rPr>
        <w:t xml:space="preserve"> to be contrary to the public interest because they took away from local communities the capacity to address social problems such as crime, poverty, environmental dilapidation and social deprivation. The argument ran that public welfare ought to </w:t>
      </w:r>
      <w:proofErr w:type="gramStart"/>
      <w:r w:rsidRPr="004247BE">
        <w:rPr>
          <w:rFonts w:ascii="Arial" w:hAnsi="Arial" w:cs="Arial"/>
          <w:color w:val="000000" w:themeColor="text1"/>
          <w:sz w:val="24"/>
          <w:szCs w:val="24"/>
        </w:rPr>
        <w:t>be legitimately curtailed</w:t>
      </w:r>
      <w:proofErr w:type="gramEnd"/>
      <w:r w:rsidRPr="004247BE">
        <w:rPr>
          <w:rFonts w:ascii="Arial" w:hAnsi="Arial" w:cs="Arial"/>
          <w:color w:val="000000" w:themeColor="text1"/>
          <w:sz w:val="24"/>
          <w:szCs w:val="24"/>
        </w:rPr>
        <w:t xml:space="preserve"> to fostering the capacity of individuals to a point where they can support themselves, but welfare should not become a permanent and universal feature, because such projects deprived citizens of the freedoms to determine their own choices (Hayek, 2009:227). This was not to deny the place for “common effort” or the provision of “public amenities which may be in the interest of all members of the community” (ibid</w:t>
      </w:r>
      <w:proofErr w:type="gramStart"/>
      <w:r w:rsidRPr="004247BE">
        <w:rPr>
          <w:rFonts w:ascii="Arial" w:hAnsi="Arial" w:cs="Arial"/>
          <w:color w:val="000000" w:themeColor="text1"/>
          <w:sz w:val="24"/>
          <w:szCs w:val="24"/>
        </w:rPr>
        <w:t>:226</w:t>
      </w:r>
      <w:proofErr w:type="gramEnd"/>
      <w:r w:rsidRPr="004247BE">
        <w:rPr>
          <w:rFonts w:ascii="Arial" w:hAnsi="Arial" w:cs="Arial"/>
          <w:color w:val="000000" w:themeColor="text1"/>
          <w:sz w:val="24"/>
          <w:szCs w:val="24"/>
        </w:rPr>
        <w:t xml:space="preserve">). Rather, it </w:t>
      </w:r>
      <w:proofErr w:type="gramStart"/>
      <w:r w:rsidRPr="004247BE">
        <w:rPr>
          <w:rFonts w:ascii="Arial" w:hAnsi="Arial" w:cs="Arial"/>
          <w:color w:val="000000" w:themeColor="text1"/>
          <w:sz w:val="24"/>
          <w:szCs w:val="24"/>
        </w:rPr>
        <w:t>was held</w:t>
      </w:r>
      <w:proofErr w:type="gramEnd"/>
      <w:r w:rsidRPr="004247BE">
        <w:rPr>
          <w:rFonts w:ascii="Arial" w:hAnsi="Arial" w:cs="Arial"/>
          <w:color w:val="000000" w:themeColor="text1"/>
          <w:sz w:val="24"/>
          <w:szCs w:val="24"/>
        </w:rPr>
        <w:t xml:space="preserve"> that the ‘coercive’, centralised state welfare system needed to be dismantled in favour of local, temporary, minimalist social security systems.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This view of the incapacitating effects of state–based welfare </w:t>
      </w:r>
      <w:proofErr w:type="gramStart"/>
      <w:r w:rsidRPr="004247BE">
        <w:rPr>
          <w:rFonts w:ascii="Arial" w:hAnsi="Arial" w:cs="Arial"/>
          <w:color w:val="000000" w:themeColor="text1"/>
          <w:sz w:val="24"/>
          <w:szCs w:val="24"/>
        </w:rPr>
        <w:t>was seized on</w:t>
      </w:r>
      <w:proofErr w:type="gramEnd"/>
      <w:r w:rsidRPr="004247BE">
        <w:rPr>
          <w:rFonts w:ascii="Arial" w:hAnsi="Arial" w:cs="Arial"/>
          <w:color w:val="000000" w:themeColor="text1"/>
          <w:sz w:val="24"/>
          <w:szCs w:val="24"/>
        </w:rPr>
        <w:t xml:space="preserve"> by the New Right, and later by ‘New’ Labour </w:t>
      </w:r>
      <w:proofErr w:type="spellStart"/>
      <w:r w:rsidRPr="004247BE">
        <w:rPr>
          <w:rFonts w:ascii="Arial" w:hAnsi="Arial" w:cs="Arial"/>
          <w:color w:val="000000" w:themeColor="text1"/>
          <w:sz w:val="24"/>
          <w:szCs w:val="24"/>
        </w:rPr>
        <w:t>Blairists</w:t>
      </w:r>
      <w:proofErr w:type="spellEnd"/>
      <w:r w:rsidRPr="004247BE">
        <w:rPr>
          <w:rFonts w:ascii="Arial" w:hAnsi="Arial" w:cs="Arial"/>
          <w:color w:val="000000" w:themeColor="text1"/>
          <w:sz w:val="24"/>
          <w:szCs w:val="24"/>
        </w:rPr>
        <w:t xml:space="preserve">, as an opportune pretext for implementing welfare minimalism through ‘modernising’ state administrative and service structures. Proponents of modernisation argued that the breakdown of welfare universalism was historically inevitable, ushering in the necessity for a new social contract where citizens would absorb greater levels of personal responsibility for their own security and welfare demands. In office, all governments from the 1980s to the present, attacked the public sector as monolithic bureaucracies that restricted citizen’s choices (Le Grand, 2007), asserting that welfare states had curbed citizens’ material aspirations and created a permanently helpless underclass, thus hastening the decline of Western economic advantage. The challenge </w:t>
      </w:r>
      <w:proofErr w:type="gramStart"/>
      <w:r w:rsidRPr="004247BE">
        <w:rPr>
          <w:rFonts w:ascii="Arial" w:hAnsi="Arial" w:cs="Arial"/>
          <w:color w:val="000000" w:themeColor="text1"/>
          <w:sz w:val="24"/>
          <w:szCs w:val="24"/>
        </w:rPr>
        <w:t>was seen</w:t>
      </w:r>
      <w:proofErr w:type="gramEnd"/>
      <w:r w:rsidRPr="004247BE">
        <w:rPr>
          <w:rFonts w:ascii="Arial" w:hAnsi="Arial" w:cs="Arial"/>
          <w:color w:val="000000" w:themeColor="text1"/>
          <w:sz w:val="24"/>
          <w:szCs w:val="24"/>
        </w:rPr>
        <w:t xml:space="preserve"> as no less than restructuring the national economy to be more amenable to global service markets, including security and criminal justice concerns, and to remould the social contract between government and self-reliant, enterprising and active citizens. </w:t>
      </w:r>
    </w:p>
    <w:p w:rsidR="00972C9C" w:rsidRPr="004247BE" w:rsidRDefault="00972C9C" w:rsidP="00972C9C">
      <w:pPr>
        <w:pStyle w:val="p1"/>
        <w:ind w:firstLine="720"/>
        <w:jc w:val="both"/>
        <w:rPr>
          <w:rFonts w:ascii="Arial" w:hAnsi="Arial" w:cs="Arial"/>
          <w:b/>
          <w:color w:val="000000" w:themeColor="text1"/>
          <w:sz w:val="24"/>
          <w:szCs w:val="24"/>
        </w:rPr>
      </w:pPr>
    </w:p>
    <w:p w:rsidR="00972C9C" w:rsidRPr="004247BE"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Mainstreaming the voluntary sector</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Since the 19</w:t>
      </w:r>
      <w:r w:rsidRPr="004247BE">
        <w:rPr>
          <w:rFonts w:ascii="Arial" w:hAnsi="Arial" w:cs="Arial"/>
          <w:color w:val="000000" w:themeColor="text1"/>
          <w:sz w:val="24"/>
          <w:szCs w:val="24"/>
          <w:vertAlign w:val="superscript"/>
        </w:rPr>
        <w:t>th</w:t>
      </w:r>
      <w:r w:rsidRPr="004247BE">
        <w:rPr>
          <w:rFonts w:ascii="Arial" w:hAnsi="Arial" w:cs="Arial"/>
          <w:color w:val="000000" w:themeColor="text1"/>
          <w:sz w:val="24"/>
          <w:szCs w:val="24"/>
        </w:rPr>
        <w:t xml:space="preserve"> century, state-civic relationships </w:t>
      </w:r>
      <w:proofErr w:type="gramStart"/>
      <w:r w:rsidRPr="004247BE">
        <w:rPr>
          <w:rFonts w:ascii="Arial" w:hAnsi="Arial" w:cs="Arial"/>
          <w:color w:val="000000" w:themeColor="text1"/>
          <w:sz w:val="24"/>
          <w:szCs w:val="24"/>
        </w:rPr>
        <w:t>were forged</w:t>
      </w:r>
      <w:proofErr w:type="gramEnd"/>
      <w:r w:rsidRPr="004247BE">
        <w:rPr>
          <w:rFonts w:ascii="Arial" w:hAnsi="Arial" w:cs="Arial"/>
          <w:color w:val="000000" w:themeColor="text1"/>
          <w:sz w:val="24"/>
          <w:szCs w:val="24"/>
        </w:rPr>
        <w:t xml:space="preserve"> by the crucial role that the voluntary sector played in the nation-building project, which consolidated in the middle- to late- 20</w:t>
      </w:r>
      <w:r w:rsidRPr="004247BE">
        <w:rPr>
          <w:rFonts w:ascii="Arial" w:hAnsi="Arial" w:cs="Arial"/>
          <w:color w:val="000000" w:themeColor="text1"/>
          <w:sz w:val="24"/>
          <w:szCs w:val="24"/>
          <w:vertAlign w:val="superscript"/>
        </w:rPr>
        <w:t>th</w:t>
      </w:r>
      <w:r w:rsidRPr="004247BE">
        <w:rPr>
          <w:rFonts w:ascii="Arial" w:hAnsi="Arial" w:cs="Arial"/>
          <w:color w:val="000000" w:themeColor="text1"/>
          <w:sz w:val="24"/>
          <w:szCs w:val="24"/>
        </w:rPr>
        <w:t xml:space="preserve"> century, in conjunction with the social contract of the welfare state (</w:t>
      </w:r>
      <w:proofErr w:type="spellStart"/>
      <w:r w:rsidRPr="004247BE">
        <w:rPr>
          <w:rFonts w:ascii="Arial" w:hAnsi="Arial" w:cs="Arial"/>
          <w:color w:val="000000" w:themeColor="text1"/>
          <w:sz w:val="24"/>
          <w:szCs w:val="24"/>
        </w:rPr>
        <w:t>Dacombe</w:t>
      </w:r>
      <w:proofErr w:type="spellEnd"/>
      <w:r w:rsidRPr="004247BE">
        <w:rPr>
          <w:rFonts w:ascii="Arial" w:hAnsi="Arial" w:cs="Arial"/>
          <w:color w:val="000000" w:themeColor="text1"/>
          <w:sz w:val="24"/>
          <w:szCs w:val="24"/>
        </w:rPr>
        <w:t xml:space="preserve"> and Morrow, 2016). Civic ideology performed a key role here and was the binding glue which brought citizens – in the form of ‘communities’ and the voluntary sector - consciously into play in constructing </w:t>
      </w:r>
      <w:proofErr w:type="spellStart"/>
      <w:r w:rsidRPr="004247BE">
        <w:rPr>
          <w:rFonts w:ascii="Arial" w:hAnsi="Arial" w:cs="Arial"/>
          <w:color w:val="000000" w:themeColor="text1"/>
          <w:sz w:val="24"/>
          <w:szCs w:val="24"/>
        </w:rPr>
        <w:t>solidaristic</w:t>
      </w:r>
      <w:proofErr w:type="spellEnd"/>
      <w:r w:rsidRPr="004247BE">
        <w:rPr>
          <w:rFonts w:ascii="Arial" w:hAnsi="Arial" w:cs="Arial"/>
          <w:color w:val="000000" w:themeColor="text1"/>
          <w:sz w:val="24"/>
          <w:szCs w:val="24"/>
        </w:rPr>
        <w:t xml:space="preserve"> imaginaries of nation. From the late 20</w:t>
      </w:r>
      <w:r w:rsidRPr="004247BE">
        <w:rPr>
          <w:rFonts w:ascii="Arial" w:hAnsi="Arial" w:cs="Arial"/>
          <w:color w:val="000000" w:themeColor="text1"/>
          <w:sz w:val="24"/>
          <w:szCs w:val="24"/>
          <w:vertAlign w:val="superscript"/>
        </w:rPr>
        <w:t>th</w:t>
      </w:r>
      <w:r w:rsidRPr="004247BE">
        <w:rPr>
          <w:rFonts w:ascii="Arial" w:hAnsi="Arial" w:cs="Arial"/>
          <w:color w:val="000000" w:themeColor="text1"/>
          <w:sz w:val="24"/>
          <w:szCs w:val="24"/>
        </w:rPr>
        <w:t xml:space="preserve"> century to present, governments of the Left and Right in Great Britain elevated certain charitable entities as partners in the business of public welfare, </w:t>
      </w:r>
      <w:proofErr w:type="gramStart"/>
      <w:r w:rsidRPr="004247BE">
        <w:rPr>
          <w:rFonts w:ascii="Arial" w:hAnsi="Arial" w:cs="Arial"/>
          <w:color w:val="000000" w:themeColor="text1"/>
          <w:sz w:val="24"/>
          <w:szCs w:val="24"/>
        </w:rPr>
        <w:t>was promoted</w:t>
      </w:r>
      <w:proofErr w:type="gramEnd"/>
      <w:r w:rsidRPr="004247BE">
        <w:rPr>
          <w:rFonts w:ascii="Arial" w:hAnsi="Arial" w:cs="Arial"/>
          <w:color w:val="000000" w:themeColor="text1"/>
          <w:sz w:val="24"/>
          <w:szCs w:val="24"/>
        </w:rPr>
        <w:t xml:space="preserve"> by (</w:t>
      </w:r>
      <w:proofErr w:type="spellStart"/>
      <w:r w:rsidRPr="004247BE">
        <w:rPr>
          <w:rFonts w:ascii="Arial" w:hAnsi="Arial" w:cs="Arial"/>
          <w:color w:val="000000" w:themeColor="text1"/>
          <w:sz w:val="24"/>
          <w:szCs w:val="24"/>
        </w:rPr>
        <w:t>Wolch</w:t>
      </w:r>
      <w:proofErr w:type="spellEnd"/>
      <w:r w:rsidRPr="004247BE">
        <w:rPr>
          <w:rFonts w:ascii="Arial" w:hAnsi="Arial" w:cs="Arial"/>
          <w:color w:val="000000" w:themeColor="text1"/>
          <w:sz w:val="24"/>
          <w:szCs w:val="24"/>
        </w:rPr>
        <w:t xml:space="preserve">, 1990). In Britain, successive governments saw the potential for civil society to offer a veneer of social cohesion in the face of the political reluctance on the part of the state to effect redistributive justice, and the failures of markets to spread wealth. This was manifest in the versions of neoliberal communitarianism espoused by theorists of political centrism and eagerly adopted by ‘reforming’ governments (Le Grand, 2007; Norman, 2010). There are some differences in the approaches of respective governing parties, of course. For example, the New Labour </w:t>
      </w:r>
      <w:r w:rsidRPr="004247BE">
        <w:rPr>
          <w:rFonts w:ascii="Arial" w:hAnsi="Arial" w:cs="Arial"/>
          <w:color w:val="000000" w:themeColor="text1"/>
          <w:sz w:val="24"/>
          <w:szCs w:val="24"/>
        </w:rPr>
        <w:lastRenderedPageBreak/>
        <w:t xml:space="preserve">government (1997-2010) created a ‘Compact of </w:t>
      </w:r>
      <w:proofErr w:type="gramStart"/>
      <w:r w:rsidRPr="004247BE">
        <w:rPr>
          <w:rFonts w:ascii="Arial" w:hAnsi="Arial" w:cs="Arial"/>
          <w:color w:val="000000" w:themeColor="text1"/>
          <w:sz w:val="24"/>
          <w:szCs w:val="24"/>
        </w:rPr>
        <w:t>Agreement’ which</w:t>
      </w:r>
      <w:proofErr w:type="gramEnd"/>
      <w:r w:rsidRPr="004247BE">
        <w:rPr>
          <w:rFonts w:ascii="Arial" w:hAnsi="Arial" w:cs="Arial"/>
          <w:color w:val="000000" w:themeColor="text1"/>
          <w:sz w:val="24"/>
          <w:szCs w:val="24"/>
        </w:rPr>
        <w:t xml:space="preserve"> formalised the partnership between the ‘organised’ community and voluntary sector partnership with government (Corcoran, 2011) and brought the voluntary sector closer to statutory </w:t>
      </w:r>
      <w:proofErr w:type="spellStart"/>
      <w:r w:rsidRPr="004247BE">
        <w:rPr>
          <w:rFonts w:ascii="Arial" w:hAnsi="Arial" w:cs="Arial"/>
          <w:color w:val="000000" w:themeColor="text1"/>
          <w:sz w:val="24"/>
          <w:szCs w:val="24"/>
        </w:rPr>
        <w:t>welfarist</w:t>
      </w:r>
      <w:proofErr w:type="spellEnd"/>
      <w:r w:rsidRPr="004247BE">
        <w:rPr>
          <w:rFonts w:ascii="Arial" w:hAnsi="Arial" w:cs="Arial"/>
          <w:color w:val="000000" w:themeColor="text1"/>
          <w:sz w:val="24"/>
          <w:szCs w:val="24"/>
        </w:rPr>
        <w:t xml:space="preserve"> goals. ‘Organised’ means those sections of the voluntary or charitable sector that largely depend on providing contracted services to the state, and which make up a sub-stratum of state welfare and justice service providers. Despite being only one part of voluntary sector, those agencies that contract to provide public services </w:t>
      </w:r>
      <w:proofErr w:type="gramStart"/>
      <w:r w:rsidRPr="004247BE">
        <w:rPr>
          <w:rFonts w:ascii="Arial" w:hAnsi="Arial" w:cs="Arial"/>
          <w:color w:val="000000" w:themeColor="text1"/>
          <w:sz w:val="24"/>
          <w:szCs w:val="24"/>
        </w:rPr>
        <w:t>are frequently conflated</w:t>
      </w:r>
      <w:proofErr w:type="gramEnd"/>
      <w:r w:rsidRPr="004247BE">
        <w:rPr>
          <w:rFonts w:ascii="Arial" w:hAnsi="Arial" w:cs="Arial"/>
          <w:color w:val="000000" w:themeColor="text1"/>
          <w:sz w:val="24"/>
          <w:szCs w:val="24"/>
        </w:rPr>
        <w:t xml:space="preserve"> in political discourse with the voluntary sector as a whole. This both collapses distinctions between the institutionalised ‘penal voluntary sector’ and the more diverse and plural assemblage of voluntary associations, social movements and charities that comprise ‘civil society’ (Powell, 2007), and establishes a false parity between the state and a unified voluntary sector. Consistent with its ‘Third Way’ programme, New Labour promulgated a view of civil society as coexisting with the state’s interests. However, New Labour’s notion of community owed much more to the highly conservative communitarianism of </w:t>
      </w:r>
      <w:proofErr w:type="spellStart"/>
      <w:r w:rsidRPr="004247BE">
        <w:rPr>
          <w:rFonts w:ascii="Arial" w:hAnsi="Arial" w:cs="Arial"/>
          <w:color w:val="000000" w:themeColor="text1"/>
          <w:sz w:val="24"/>
          <w:szCs w:val="24"/>
        </w:rPr>
        <w:t>Amitai</w:t>
      </w:r>
      <w:proofErr w:type="spellEnd"/>
      <w:r w:rsidRPr="004247BE">
        <w:rPr>
          <w:rFonts w:ascii="Arial" w:hAnsi="Arial" w:cs="Arial"/>
          <w:color w:val="000000" w:themeColor="text1"/>
          <w:sz w:val="24"/>
          <w:szCs w:val="24"/>
        </w:rPr>
        <w:t xml:space="preserve"> </w:t>
      </w:r>
      <w:proofErr w:type="spellStart"/>
      <w:r w:rsidRPr="004247BE">
        <w:rPr>
          <w:rFonts w:ascii="Arial" w:hAnsi="Arial" w:cs="Arial"/>
          <w:color w:val="000000" w:themeColor="text1"/>
          <w:sz w:val="24"/>
          <w:szCs w:val="24"/>
        </w:rPr>
        <w:t>Etzioni</w:t>
      </w:r>
      <w:proofErr w:type="spellEnd"/>
      <w:r w:rsidRPr="004247BE">
        <w:rPr>
          <w:rFonts w:ascii="Arial" w:hAnsi="Arial" w:cs="Arial"/>
          <w:color w:val="000000" w:themeColor="text1"/>
          <w:sz w:val="24"/>
          <w:szCs w:val="24"/>
        </w:rPr>
        <w:t xml:space="preserve"> (1994), than to more radical visions of participatory democracy (Fraser, </w:t>
      </w:r>
      <w:r w:rsidRPr="004247BE">
        <w:rPr>
          <w:rFonts w:ascii="Arial" w:hAnsi="Arial" w:cs="Arial"/>
          <w:sz w:val="24"/>
          <w:szCs w:val="24"/>
        </w:rPr>
        <w:t xml:space="preserve">1990). </w:t>
      </w:r>
      <w:r w:rsidRPr="004247BE">
        <w:rPr>
          <w:rFonts w:ascii="Arial" w:hAnsi="Arial" w:cs="Arial"/>
          <w:color w:val="000000" w:themeColor="text1"/>
          <w:sz w:val="24"/>
          <w:szCs w:val="24"/>
        </w:rPr>
        <w:t>Here, the ‘primary functions of the community were social control and the provision of services on an unpaid basis’ (</w:t>
      </w: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2012:330). To varying degrees, successive governments continued to make room for the voluntary sector within formal government statutory service provision. From 2010-2015, the Coalition government continued with New Labour’s strategy for partnership with the voluntary sector, but this relationship was increasingly directed towards preparing the voluntary sector to become a competitor alongside the private sector in a radically deregulated penal services market. Since 2015, the economic recession and subsequent programme of fiscal austerity has accelerated the scale and pace of deregulation and outsourcing to charitable and for-profit consortia to run prisons, prisoner educational and employment programmes, housing, court duties, probation and resettlement services (Corcoran, 2014).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Corcoran, </w:t>
      </w:r>
      <w:r w:rsidRPr="004247BE">
        <w:rPr>
          <w:rFonts w:ascii="Arial" w:hAnsi="Arial" w:cs="Arial"/>
          <w:sz w:val="24"/>
          <w:szCs w:val="24"/>
        </w:rPr>
        <w:t xml:space="preserve">Williams, Maguire and Prince, (2017) argue that the voluntary sector-state relationship is being influenced by different pull </w:t>
      </w:r>
      <w:r w:rsidRPr="004247BE">
        <w:rPr>
          <w:rFonts w:ascii="Arial" w:hAnsi="Arial" w:cs="Arial"/>
          <w:color w:val="000000" w:themeColor="text1"/>
          <w:sz w:val="24"/>
          <w:szCs w:val="24"/>
        </w:rPr>
        <w:t xml:space="preserve">factors. Firstly, governments have explicitly mobilised the voluntary sector as a vehicle for installing market reforms in public services. Secondly, legislation created deregulated, competitive </w:t>
      </w:r>
      <w:proofErr w:type="gramStart"/>
      <w:r w:rsidRPr="004247BE">
        <w:rPr>
          <w:rFonts w:ascii="Arial" w:hAnsi="Arial" w:cs="Arial"/>
          <w:color w:val="000000" w:themeColor="text1"/>
          <w:sz w:val="24"/>
          <w:szCs w:val="24"/>
        </w:rPr>
        <w:t>markets which</w:t>
      </w:r>
      <w:proofErr w:type="gramEnd"/>
      <w:r w:rsidRPr="004247BE">
        <w:rPr>
          <w:rFonts w:ascii="Arial" w:hAnsi="Arial" w:cs="Arial"/>
          <w:color w:val="000000" w:themeColor="text1"/>
          <w:sz w:val="24"/>
          <w:szCs w:val="24"/>
        </w:rPr>
        <w:t xml:space="preserve"> outsourced police, probation, resettlement and prison-based public services to competing providers from the commercial, public and voluntary sectors. In practice, this supposedly ‘neutral’ competitive space privileges commercial modes and values while undermining public and civil society principles and approaches. Thirdly, the state has made space for voluntary sector organisations to participate in penal service markets under specific conditions (while delegating the ‘responsibility’ to them to play by the rules, or terminate the contract). Fourthly, the installation of market logics is also coordinated with disciplinary paradigms and mechanisms (such as audit regimes and targets) that </w:t>
      </w:r>
      <w:proofErr w:type="gramStart"/>
      <w:r w:rsidRPr="004247BE">
        <w:rPr>
          <w:rFonts w:ascii="Arial" w:hAnsi="Arial" w:cs="Arial"/>
          <w:color w:val="000000" w:themeColor="text1"/>
          <w:sz w:val="24"/>
          <w:szCs w:val="24"/>
        </w:rPr>
        <w:t>are aimed</w:t>
      </w:r>
      <w:proofErr w:type="gramEnd"/>
      <w:r w:rsidRPr="004247BE">
        <w:rPr>
          <w:rFonts w:ascii="Arial" w:hAnsi="Arial" w:cs="Arial"/>
          <w:color w:val="000000" w:themeColor="text1"/>
          <w:sz w:val="24"/>
          <w:szCs w:val="24"/>
        </w:rPr>
        <w:t xml:space="preserve"> at making the social economy conform to neo-liberal productive economies. Here, charitable contractors must publish their performance data, conform with payment-by-results regimes, or demonstrate </w:t>
      </w:r>
      <w:proofErr w:type="spellStart"/>
      <w:r w:rsidRPr="004247BE">
        <w:rPr>
          <w:rFonts w:ascii="Arial" w:hAnsi="Arial" w:cs="Arial"/>
          <w:color w:val="000000" w:themeColor="text1"/>
          <w:sz w:val="24"/>
          <w:szCs w:val="24"/>
        </w:rPr>
        <w:t>monetisable</w:t>
      </w:r>
      <w:proofErr w:type="spellEnd"/>
      <w:r w:rsidRPr="004247BE">
        <w:rPr>
          <w:rFonts w:ascii="Arial" w:hAnsi="Arial" w:cs="Arial"/>
          <w:color w:val="000000" w:themeColor="text1"/>
          <w:sz w:val="24"/>
          <w:szCs w:val="24"/>
        </w:rPr>
        <w:t xml:space="preserve"> ‘outcomes’ of their work with clients, for example. Finally, the creation of contract markets puts voluntary organisations into competitive relationships with former collaborators. As the environment in which the voluntary sector operates </w:t>
      </w:r>
      <w:proofErr w:type="gramStart"/>
      <w:r w:rsidRPr="004247BE">
        <w:rPr>
          <w:rFonts w:ascii="Arial" w:hAnsi="Arial" w:cs="Arial"/>
          <w:color w:val="000000" w:themeColor="text1"/>
          <w:sz w:val="24"/>
          <w:szCs w:val="24"/>
        </w:rPr>
        <w:t>is now qualitatively defined</w:t>
      </w:r>
      <w:proofErr w:type="gramEnd"/>
      <w:r w:rsidRPr="004247BE">
        <w:rPr>
          <w:rFonts w:ascii="Arial" w:hAnsi="Arial" w:cs="Arial"/>
          <w:color w:val="000000" w:themeColor="text1"/>
          <w:sz w:val="24"/>
          <w:szCs w:val="24"/>
        </w:rPr>
        <w:t xml:space="preserve"> by market ideologies, the contemporary pattern of assimilation is subtler and extenuated, but no less influential than simple political dominance. Nowadays, co</w:t>
      </w:r>
      <w:r>
        <w:rPr>
          <w:rFonts w:ascii="Arial" w:hAnsi="Arial" w:cs="Arial"/>
          <w:color w:val="000000" w:themeColor="text1"/>
          <w:sz w:val="24"/>
          <w:szCs w:val="24"/>
        </w:rPr>
        <w:t>-</w:t>
      </w:r>
      <w:r w:rsidRPr="004247BE">
        <w:rPr>
          <w:rFonts w:ascii="Arial" w:hAnsi="Arial" w:cs="Arial"/>
          <w:color w:val="000000" w:themeColor="text1"/>
          <w:sz w:val="24"/>
          <w:szCs w:val="24"/>
        </w:rPr>
        <w:t xml:space="preserve">option is exercised via the ‘hidden hand’ of the </w:t>
      </w:r>
      <w:proofErr w:type="gramStart"/>
      <w:r w:rsidRPr="004247BE">
        <w:rPr>
          <w:rFonts w:ascii="Arial" w:hAnsi="Arial" w:cs="Arial"/>
          <w:color w:val="000000" w:themeColor="text1"/>
          <w:sz w:val="24"/>
          <w:szCs w:val="24"/>
        </w:rPr>
        <w:t>state which</w:t>
      </w:r>
      <w:proofErr w:type="gramEnd"/>
      <w:r w:rsidRPr="004247BE">
        <w:rPr>
          <w:rFonts w:ascii="Arial" w:hAnsi="Arial" w:cs="Arial"/>
          <w:color w:val="000000" w:themeColor="text1"/>
          <w:sz w:val="24"/>
          <w:szCs w:val="24"/>
        </w:rPr>
        <w:t xml:space="preserve">, in leveraging aspects of market discipline, brings charitable and for-profit actors under greater fiscal, and ultimately political, influence of central government.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lastRenderedPageBreak/>
        <w:t xml:space="preserve">Charities and activists have vigorously contested the pull towards greater dependency on state or corporate patronage, of course, but even the most committed advocates of civil society as a site of resistance acknowledge the struggle against the tendency towards incorporation. Far from securing the voluntary sector’s role in the mainstream of public policy, dire predictions that the sector faces a perfect storm prevail. Commentators refer to the </w:t>
      </w:r>
      <w:proofErr w:type="spellStart"/>
      <w:r w:rsidRPr="004247BE">
        <w:rPr>
          <w:rFonts w:ascii="Arial" w:hAnsi="Arial" w:cs="Arial"/>
          <w:color w:val="000000" w:themeColor="text1"/>
          <w:sz w:val="24"/>
          <w:szCs w:val="24"/>
        </w:rPr>
        <w:t>precarity</w:t>
      </w:r>
      <w:proofErr w:type="spellEnd"/>
      <w:r w:rsidRPr="004247BE">
        <w:rPr>
          <w:rFonts w:ascii="Arial" w:hAnsi="Arial" w:cs="Arial"/>
          <w:color w:val="000000" w:themeColor="text1"/>
          <w:sz w:val="24"/>
          <w:szCs w:val="24"/>
        </w:rPr>
        <w:t xml:space="preserve"> of charities as they are in “squeezed between” (McKay</w:t>
      </w:r>
      <w:r w:rsidRPr="004247BE">
        <w:rPr>
          <w:rFonts w:ascii="Arial" w:hAnsi="Arial" w:cs="Arial"/>
          <w:color w:val="FF0000"/>
          <w:sz w:val="24"/>
          <w:szCs w:val="24"/>
        </w:rPr>
        <w:t xml:space="preserve">, </w:t>
      </w:r>
      <w:r w:rsidRPr="004247BE">
        <w:rPr>
          <w:rFonts w:ascii="Arial" w:hAnsi="Arial" w:cs="Arial"/>
          <w:sz w:val="24"/>
          <w:szCs w:val="24"/>
        </w:rPr>
        <w:t xml:space="preserve">Moro, Teasdale and Clifford, </w:t>
      </w:r>
      <w:r w:rsidRPr="004247BE">
        <w:rPr>
          <w:rFonts w:ascii="Arial" w:hAnsi="Arial" w:cs="Arial"/>
          <w:color w:val="000000" w:themeColor="text1"/>
          <w:sz w:val="24"/>
          <w:szCs w:val="24"/>
        </w:rPr>
        <w:t>2011</w:t>
      </w:r>
      <w:proofErr w:type="gramStart"/>
      <w:r w:rsidRPr="004247BE">
        <w:rPr>
          <w:rFonts w:ascii="Arial" w:hAnsi="Arial" w:cs="Arial"/>
          <w:color w:val="000000" w:themeColor="text1"/>
          <w:sz w:val="24"/>
          <w:szCs w:val="24"/>
        </w:rPr>
        <w:t>)</w:t>
      </w:r>
      <w:proofErr w:type="gramEnd"/>
      <w:r w:rsidRPr="004247BE">
        <w:rPr>
          <w:rStyle w:val="FootnoteReference"/>
          <w:rFonts w:ascii="Arial" w:hAnsi="Arial" w:cs="Arial"/>
          <w:color w:val="000000" w:themeColor="text1"/>
          <w:sz w:val="24"/>
          <w:szCs w:val="24"/>
        </w:rPr>
        <w:t xml:space="preserve"> </w:t>
      </w:r>
      <w:r w:rsidRPr="004247BE">
        <w:rPr>
          <w:rFonts w:ascii="Arial" w:hAnsi="Arial" w:cs="Arial"/>
          <w:color w:val="000000" w:themeColor="text1"/>
          <w:sz w:val="24"/>
          <w:szCs w:val="24"/>
        </w:rPr>
        <w:t xml:space="preserve">the tectonic plates of austerity and greater competition with for-profit companies. </w:t>
      </w:r>
      <w:proofErr w:type="gramStart"/>
      <w:r w:rsidRPr="004247BE">
        <w:rPr>
          <w:rFonts w:ascii="Arial" w:hAnsi="Arial" w:cs="Arial"/>
          <w:color w:val="000000" w:themeColor="text1"/>
          <w:sz w:val="24"/>
          <w:szCs w:val="24"/>
        </w:rPr>
        <w:t xml:space="preserve">Accordingly, charities increasingly view themselves as both </w:t>
      </w:r>
      <w:r w:rsidRPr="004247BE">
        <w:rPr>
          <w:rFonts w:ascii="Arial" w:hAnsi="Arial" w:cs="Arial"/>
          <w:i/>
          <w:color w:val="000000" w:themeColor="text1"/>
          <w:sz w:val="24"/>
          <w:szCs w:val="24"/>
        </w:rPr>
        <w:t>structurally</w:t>
      </w:r>
      <w:r w:rsidRPr="004247BE">
        <w:rPr>
          <w:rFonts w:ascii="Arial" w:hAnsi="Arial" w:cs="Arial"/>
          <w:color w:val="000000" w:themeColor="text1"/>
          <w:sz w:val="24"/>
          <w:szCs w:val="24"/>
        </w:rPr>
        <w:t xml:space="preserve"> disadvantaged vis-à-vis states and markets, and </w:t>
      </w:r>
      <w:r w:rsidRPr="004247BE">
        <w:rPr>
          <w:rFonts w:ascii="Arial" w:hAnsi="Arial" w:cs="Arial"/>
          <w:i/>
          <w:color w:val="000000" w:themeColor="text1"/>
          <w:sz w:val="24"/>
          <w:szCs w:val="24"/>
        </w:rPr>
        <w:t>existentiall</w:t>
      </w:r>
      <w:r w:rsidRPr="004247BE">
        <w:rPr>
          <w:rFonts w:ascii="Arial" w:hAnsi="Arial" w:cs="Arial"/>
          <w:color w:val="000000" w:themeColor="text1"/>
          <w:sz w:val="24"/>
          <w:szCs w:val="24"/>
        </w:rPr>
        <w:t>y threatened by exposure to turbulence in policy and the economy.</w:t>
      </w:r>
      <w:proofErr w:type="gramEnd"/>
      <w:r w:rsidRPr="004247BE">
        <w:rPr>
          <w:rFonts w:ascii="Arial" w:hAnsi="Arial" w:cs="Arial"/>
          <w:color w:val="000000" w:themeColor="text1"/>
          <w:sz w:val="24"/>
          <w:szCs w:val="24"/>
        </w:rPr>
        <w:t xml:space="preserve"> A commonly heard argument from those charities that rely on public funding is that they cannot afford to stand still so that adaptation to more competitive service markets is inescapable and even desirable (Corcoran </w:t>
      </w:r>
      <w:r w:rsidRPr="004247BE">
        <w:rPr>
          <w:rFonts w:ascii="Arial" w:hAnsi="Arial" w:cs="Arial"/>
          <w:i/>
          <w:color w:val="000000" w:themeColor="text1"/>
          <w:sz w:val="24"/>
          <w:szCs w:val="24"/>
        </w:rPr>
        <w:t>et al.,</w:t>
      </w:r>
      <w:r w:rsidRPr="004247BE">
        <w:rPr>
          <w:rFonts w:ascii="Arial" w:hAnsi="Arial" w:cs="Arial"/>
          <w:color w:val="000000" w:themeColor="text1"/>
          <w:sz w:val="24"/>
          <w:szCs w:val="24"/>
        </w:rPr>
        <w:t xml:space="preserve"> 2017). Arguably, in the context of privatisation and the </w:t>
      </w:r>
      <w:proofErr w:type="spellStart"/>
      <w:r w:rsidRPr="004247BE">
        <w:rPr>
          <w:rFonts w:ascii="Arial" w:hAnsi="Arial" w:cs="Arial"/>
          <w:color w:val="000000" w:themeColor="text1"/>
          <w:sz w:val="24"/>
          <w:szCs w:val="24"/>
        </w:rPr>
        <w:t>marketisation</w:t>
      </w:r>
      <w:proofErr w:type="spellEnd"/>
      <w:r w:rsidRPr="004247BE">
        <w:rPr>
          <w:rFonts w:ascii="Arial" w:hAnsi="Arial" w:cs="Arial"/>
          <w:color w:val="000000" w:themeColor="text1"/>
          <w:sz w:val="24"/>
          <w:szCs w:val="24"/>
        </w:rPr>
        <w:t xml:space="preserve"> of the social (and penal) economy, it is difficult to avoid the dominance of neoliberal and free market logics in shaping relationships between the organised penal voluntary sector and the state.</w:t>
      </w:r>
    </w:p>
    <w:p w:rsidR="00972C9C" w:rsidRPr="004247BE" w:rsidRDefault="00972C9C" w:rsidP="00972C9C">
      <w:pPr>
        <w:spacing w:after="0" w:line="240" w:lineRule="auto"/>
        <w:ind w:firstLine="720"/>
        <w:jc w:val="both"/>
        <w:rPr>
          <w:rFonts w:ascii="Arial" w:hAnsi="Arial" w:cs="Arial"/>
          <w:b/>
          <w:color w:val="000000" w:themeColor="text1"/>
          <w:sz w:val="24"/>
          <w:szCs w:val="24"/>
        </w:rPr>
      </w:pPr>
    </w:p>
    <w:p w:rsidR="00972C9C" w:rsidRPr="004247BE"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Big Society and neoliberal ‘</w:t>
      </w:r>
      <w:proofErr w:type="gramStart"/>
      <w:r w:rsidRPr="004247BE">
        <w:rPr>
          <w:rFonts w:ascii="Arial" w:hAnsi="Arial" w:cs="Arial"/>
          <w:b/>
          <w:color w:val="000000" w:themeColor="text1"/>
          <w:sz w:val="24"/>
          <w:szCs w:val="24"/>
        </w:rPr>
        <w:t>crisis’</w:t>
      </w:r>
      <w:proofErr w:type="gramEnd"/>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 ‘Big Society' project was launched during the general election campaign of 2010, in the UK by the then leader of the Conservative party, David Cameron (Conservative Party, 2010). It was a loose combination of ideas borrowed from free market theory and conservative communitarianism which proposed to withdraw the state from as many parts of social welfare networks as ‘society’ could take on. </w:t>
      </w:r>
      <w:proofErr w:type="gramStart"/>
      <w:r w:rsidRPr="004247BE">
        <w:rPr>
          <w:rFonts w:ascii="Arial" w:hAnsi="Arial" w:cs="Arial"/>
          <w:color w:val="000000" w:themeColor="text1"/>
          <w:sz w:val="24"/>
          <w:szCs w:val="24"/>
        </w:rPr>
        <w:t>Talk of reviving a Big Society was sceptically received by the public for its apparent gimmickry and internal contradictions</w:t>
      </w:r>
      <w:proofErr w:type="gramEnd"/>
      <w:r w:rsidRPr="004247BE">
        <w:rPr>
          <w:rFonts w:ascii="Arial" w:hAnsi="Arial" w:cs="Arial"/>
          <w:color w:val="000000" w:themeColor="text1"/>
          <w:sz w:val="24"/>
          <w:szCs w:val="24"/>
        </w:rPr>
        <w:t xml:space="preserve">, and in fact it had a transient and unsettled existence in policy before quietly disappearing early into the Coalition’s term of office (2010-15). However, although much of the critique was </w:t>
      </w:r>
      <w:proofErr w:type="gramStart"/>
      <w:r w:rsidRPr="004247BE">
        <w:rPr>
          <w:rFonts w:ascii="Arial" w:hAnsi="Arial" w:cs="Arial"/>
          <w:color w:val="000000" w:themeColor="text1"/>
          <w:sz w:val="24"/>
          <w:szCs w:val="24"/>
        </w:rPr>
        <w:t>well-founded</w:t>
      </w:r>
      <w:proofErr w:type="gramEnd"/>
      <w:r w:rsidRPr="004247BE">
        <w:rPr>
          <w:rFonts w:ascii="Arial" w:hAnsi="Arial" w:cs="Arial"/>
          <w:color w:val="000000" w:themeColor="text1"/>
          <w:sz w:val="24"/>
          <w:szCs w:val="24"/>
        </w:rPr>
        <w:t xml:space="preserve">, some of it missed the symbolic importance of the Big Society project as a continuation of a political narrative that sought to counter political failures that were exacerbated by the fallout of economic crisis post 2008. However, the superficial veneer of inclusiveness and equality underlined the irrelevance of politics to residents in deprived areas (Macmillan, 2011). Other critics fixed on the juxtaposition of society with its ‘rhetorical other’ – big government – assigning significance to their ‘zero-sum’ positioning which would gradually see the retreat of the state’s presence from more and more areas of society (Tam, 2011). As far as the Big Society agenda itself was concerned, the function of the state was to act as an enabler through a programme of decentralisation, local self-sufficiency and volunteerism, before stepping back to leave newly-empowered communities to take over (Office for Civil Society, 2010; Civil Exchange, 2012). Furthermore, several commentators found an unbridgeable disconnection between </w:t>
      </w:r>
      <w:r w:rsidRPr="004247BE">
        <w:rPr>
          <w:rFonts w:ascii="Arial" w:eastAsia="Times New Roman" w:hAnsi="Arial" w:cs="Arial"/>
          <w:color w:val="000000" w:themeColor="text1"/>
          <w:sz w:val="24"/>
          <w:szCs w:val="24"/>
        </w:rPr>
        <w:t xml:space="preserve">‘the rather abstract but positive imagined future of individual and community responsibility set against a traditional ideological critique of (big) state failure’ (Macmillan, 2011:5). </w:t>
      </w:r>
      <w:r w:rsidRPr="004247BE">
        <w:rPr>
          <w:rFonts w:ascii="Arial" w:hAnsi="Arial" w:cs="Arial"/>
          <w:color w:val="000000" w:themeColor="text1"/>
          <w:sz w:val="24"/>
          <w:szCs w:val="24"/>
        </w:rPr>
        <w:t xml:space="preserve">During that same period, the social state </w:t>
      </w:r>
      <w:proofErr w:type="gramStart"/>
      <w:r w:rsidRPr="004247BE">
        <w:rPr>
          <w:rFonts w:ascii="Arial" w:hAnsi="Arial" w:cs="Arial"/>
          <w:color w:val="000000" w:themeColor="text1"/>
          <w:sz w:val="24"/>
          <w:szCs w:val="24"/>
        </w:rPr>
        <w:t>was being decoupled</w:t>
      </w:r>
      <w:proofErr w:type="gramEnd"/>
      <w:r w:rsidRPr="004247BE">
        <w:rPr>
          <w:rFonts w:ascii="Arial" w:hAnsi="Arial" w:cs="Arial"/>
          <w:color w:val="000000" w:themeColor="text1"/>
          <w:sz w:val="24"/>
          <w:szCs w:val="24"/>
        </w:rPr>
        <w:t xml:space="preserve"> from ‘society’ via a programme of unparalleled cuts to public spending and deep austerity (</w:t>
      </w: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2012).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 political rhetoric of the Big Society was arguably always more important than its substance in that it crystallised the push back against the social state in terms that were meant to appeal across the political spectrum. The language of ‘social responsibility’ resounded with familiar ideological tropes of self-help, social order, responsibility and qualified rights of citizenship </w:t>
      </w:r>
      <w:proofErr w:type="gramStart"/>
      <w:r w:rsidRPr="004247BE">
        <w:rPr>
          <w:rFonts w:ascii="Arial" w:hAnsi="Arial" w:cs="Arial"/>
          <w:color w:val="000000" w:themeColor="text1"/>
          <w:sz w:val="24"/>
          <w:szCs w:val="24"/>
        </w:rPr>
        <w:t>with regards to</w:t>
      </w:r>
      <w:proofErr w:type="gramEnd"/>
      <w:r w:rsidRPr="004247BE">
        <w:rPr>
          <w:rFonts w:ascii="Arial" w:hAnsi="Arial" w:cs="Arial"/>
          <w:color w:val="000000" w:themeColor="text1"/>
          <w:sz w:val="24"/>
          <w:szCs w:val="24"/>
        </w:rPr>
        <w:t xml:space="preserve"> legal protections and access to social resources. In this sense, this conception of a greater society </w:t>
      </w:r>
      <w:proofErr w:type="gramStart"/>
      <w:r w:rsidRPr="004247BE">
        <w:rPr>
          <w:rFonts w:ascii="Arial" w:hAnsi="Arial" w:cs="Arial"/>
          <w:color w:val="000000" w:themeColor="text1"/>
          <w:sz w:val="24"/>
          <w:szCs w:val="24"/>
        </w:rPr>
        <w:t xml:space="preserve">was </w:t>
      </w:r>
      <w:r w:rsidRPr="004247BE">
        <w:rPr>
          <w:rFonts w:ascii="Arial" w:hAnsi="Arial" w:cs="Arial"/>
          <w:color w:val="000000" w:themeColor="text1"/>
          <w:sz w:val="24"/>
          <w:szCs w:val="24"/>
        </w:rPr>
        <w:lastRenderedPageBreak/>
        <w:t>founded</w:t>
      </w:r>
      <w:proofErr w:type="gramEnd"/>
      <w:r w:rsidRPr="004247BE">
        <w:rPr>
          <w:rFonts w:ascii="Arial" w:hAnsi="Arial" w:cs="Arial"/>
          <w:color w:val="000000" w:themeColor="text1"/>
          <w:sz w:val="24"/>
          <w:szCs w:val="24"/>
        </w:rPr>
        <w:t xml:space="preserve"> on appeals to centrist ‘organic’ values of resilience, independence and localism alongside free-market libertarianism. Cameron was self-consciously trying to signal a departure from the anti-social legacy of the ‘nasty party’ that had existed since Margaret </w:t>
      </w:r>
      <w:proofErr w:type="gramStart"/>
      <w:r w:rsidRPr="004247BE">
        <w:rPr>
          <w:rFonts w:ascii="Arial" w:hAnsi="Arial" w:cs="Arial"/>
          <w:color w:val="000000" w:themeColor="text1"/>
          <w:sz w:val="24"/>
          <w:szCs w:val="24"/>
        </w:rPr>
        <w:t>Thatcher’s</w:t>
      </w:r>
      <w:proofErr w:type="gramEnd"/>
      <w:r w:rsidRPr="004247BE">
        <w:rPr>
          <w:rFonts w:ascii="Arial" w:hAnsi="Arial" w:cs="Arial"/>
          <w:color w:val="000000" w:themeColor="text1"/>
          <w:sz w:val="24"/>
          <w:szCs w:val="24"/>
        </w:rPr>
        <w:t xml:space="preserve"> privileging of individualism over the collective good. Indeed, right-wing commentators claimed that that Thatcher’s concept of a society founded on rational self-interest </w:t>
      </w:r>
      <w:proofErr w:type="gramStart"/>
      <w:r w:rsidRPr="004247BE">
        <w:rPr>
          <w:rFonts w:ascii="Arial" w:hAnsi="Arial" w:cs="Arial"/>
          <w:color w:val="000000" w:themeColor="text1"/>
          <w:sz w:val="24"/>
          <w:szCs w:val="24"/>
        </w:rPr>
        <w:t>was misunderstood</w:t>
      </w:r>
      <w:proofErr w:type="gramEnd"/>
      <w:r w:rsidRPr="004247BE">
        <w:rPr>
          <w:rFonts w:ascii="Arial" w:hAnsi="Arial" w:cs="Arial"/>
          <w:color w:val="000000" w:themeColor="text1"/>
          <w:sz w:val="24"/>
          <w:szCs w:val="24"/>
        </w:rPr>
        <w:t xml:space="preserve">, while defending her view in purely Hayekian terms: </w:t>
      </w:r>
    </w:p>
    <w:p w:rsidR="00972C9C" w:rsidRPr="004247BE" w:rsidRDefault="00972C9C" w:rsidP="00972C9C">
      <w:pPr>
        <w:spacing w:before="120" w:after="0" w:line="240" w:lineRule="auto"/>
        <w:ind w:left="680" w:right="68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[T]he words “there is no such thing a society” do not, as some claim, refer to a kind of selfish individualism in which fellow citizens and the collective good are ignored. Rather it refers to the empowerment and emancipation of the individual who, in the absence of an over-powering and stifling state, can achieve his/her potential when there is a genuine meritocracy and a level playing field (Hussain, 2013).</w:t>
      </w:r>
    </w:p>
    <w:p w:rsidR="00972C9C" w:rsidRPr="004247BE" w:rsidRDefault="00972C9C" w:rsidP="00972C9C">
      <w:pPr>
        <w:spacing w:beforeLines="1" w:before="2" w:afterLines="1" w:after="2" w:line="240" w:lineRule="auto"/>
        <w:ind w:firstLine="720"/>
        <w:jc w:val="both"/>
        <w:rPr>
          <w:rFonts w:ascii="Arial" w:hAnsi="Arial" w:cs="Arial"/>
          <w:color w:val="000000" w:themeColor="text1"/>
          <w:sz w:val="24"/>
          <w:szCs w:val="24"/>
        </w:rPr>
      </w:pPr>
    </w:p>
    <w:p w:rsidR="00972C9C" w:rsidRPr="004247BE" w:rsidRDefault="00972C9C" w:rsidP="00972C9C">
      <w:pPr>
        <w:spacing w:beforeLines="1" w:before="2" w:afterLines="1" w:after="2"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Yet the Thatcherite legacy persisted in Cameron’s endorsement of a “</w:t>
      </w:r>
      <w:r w:rsidRPr="004247BE">
        <w:rPr>
          <w:rFonts w:ascii="Arial" w:hAnsi="Arial" w:cs="Arial"/>
          <w:i/>
          <w:color w:val="000000" w:themeColor="text1"/>
          <w:sz w:val="24"/>
          <w:szCs w:val="24"/>
        </w:rPr>
        <w:t>radical revolt against the statist approach</w:t>
      </w:r>
      <w:r w:rsidRPr="004247BE">
        <w:rPr>
          <w:rFonts w:ascii="Arial" w:hAnsi="Arial" w:cs="Arial"/>
          <w:color w:val="000000" w:themeColor="text1"/>
          <w:sz w:val="24"/>
          <w:szCs w:val="24"/>
        </w:rPr>
        <w:t xml:space="preserve"> </w:t>
      </w:r>
      <w:r w:rsidRPr="004247BE">
        <w:rPr>
          <w:rFonts w:ascii="Arial" w:hAnsi="Arial" w:cs="Arial"/>
          <w:i/>
          <w:color w:val="000000" w:themeColor="text1"/>
          <w:sz w:val="24"/>
          <w:szCs w:val="24"/>
        </w:rPr>
        <w:t xml:space="preserve">of Big Government </w:t>
      </w:r>
      <w:r w:rsidRPr="004247BE">
        <w:rPr>
          <w:rFonts w:ascii="Arial" w:hAnsi="Arial" w:cs="Arial"/>
          <w:color w:val="000000" w:themeColor="text1"/>
          <w:sz w:val="24"/>
          <w:szCs w:val="24"/>
        </w:rPr>
        <w:t xml:space="preserve">that always knows best”, as a precondition that ‘will change our nation by bringing people together to improve life for themselves, their families and their communities. The stifling clutch of state control will be </w:t>
      </w:r>
      <w:r w:rsidRPr="004247BE">
        <w:rPr>
          <w:rFonts w:ascii="Arial" w:hAnsi="Arial" w:cs="Arial"/>
          <w:i/>
          <w:color w:val="000000" w:themeColor="text1"/>
          <w:sz w:val="24"/>
          <w:szCs w:val="24"/>
        </w:rPr>
        <w:t>replaced by the transformative power of social responsibilit</w:t>
      </w:r>
      <w:r w:rsidRPr="004247BE">
        <w:rPr>
          <w:rFonts w:ascii="Arial" w:hAnsi="Arial" w:cs="Arial"/>
          <w:color w:val="000000" w:themeColor="text1"/>
          <w:sz w:val="24"/>
          <w:szCs w:val="24"/>
        </w:rPr>
        <w:t xml:space="preserve">y’ (Cameron, 2010: emphasis added).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 successor to the ‘Big Society’ was the more tenuous ‘Shared Society,’ first articulated by the Prime Minister, Theresa May, in January 2017, when she assumed office. The political rhetoric of ‘Shared </w:t>
      </w:r>
      <w:proofErr w:type="gramStart"/>
      <w:r w:rsidRPr="004247BE">
        <w:rPr>
          <w:rFonts w:ascii="Arial" w:hAnsi="Arial" w:cs="Arial"/>
          <w:color w:val="000000" w:themeColor="text1"/>
          <w:sz w:val="24"/>
          <w:szCs w:val="24"/>
        </w:rPr>
        <w:t>Society’,</w:t>
      </w:r>
      <w:proofErr w:type="gramEnd"/>
      <w:r w:rsidRPr="004247BE">
        <w:rPr>
          <w:rFonts w:ascii="Arial" w:hAnsi="Arial" w:cs="Arial"/>
          <w:color w:val="000000" w:themeColor="text1"/>
          <w:sz w:val="24"/>
          <w:szCs w:val="24"/>
        </w:rPr>
        <w:t xml:space="preserve"> was repeated the day after her general election on June 9</w:t>
      </w:r>
      <w:r w:rsidRPr="004247BE">
        <w:rPr>
          <w:rFonts w:ascii="Arial" w:hAnsi="Arial" w:cs="Arial"/>
          <w:color w:val="000000" w:themeColor="text1"/>
          <w:sz w:val="24"/>
          <w:szCs w:val="24"/>
          <w:vertAlign w:val="superscript"/>
        </w:rPr>
        <w:t>th</w:t>
      </w:r>
      <w:r w:rsidRPr="004247BE">
        <w:rPr>
          <w:rFonts w:ascii="Arial" w:hAnsi="Arial" w:cs="Arial"/>
          <w:color w:val="000000" w:themeColor="text1"/>
          <w:sz w:val="24"/>
          <w:szCs w:val="24"/>
        </w:rPr>
        <w:t xml:space="preserve">, 2017 to prop up her fatally weakened governing party: </w:t>
      </w:r>
    </w:p>
    <w:p w:rsidR="00972C9C" w:rsidRPr="004247BE" w:rsidRDefault="00972C9C" w:rsidP="00972C9C">
      <w:pPr>
        <w:spacing w:before="120" w:after="0" w:line="240" w:lineRule="auto"/>
        <w:ind w:left="680" w:right="68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 government I lead will put fairness and opportunity at the heart of everything we do so that we will fulfil the promise of </w:t>
      </w:r>
      <w:proofErr w:type="spellStart"/>
      <w:r w:rsidRPr="004247BE">
        <w:rPr>
          <w:rFonts w:ascii="Arial" w:hAnsi="Arial" w:cs="Arial"/>
          <w:color w:val="000000" w:themeColor="text1"/>
          <w:sz w:val="24"/>
          <w:szCs w:val="24"/>
        </w:rPr>
        <w:t>Brexit</w:t>
      </w:r>
      <w:proofErr w:type="spellEnd"/>
      <w:r w:rsidRPr="004247BE">
        <w:rPr>
          <w:rFonts w:ascii="Arial" w:hAnsi="Arial" w:cs="Arial"/>
          <w:color w:val="000000" w:themeColor="text1"/>
          <w:sz w:val="24"/>
          <w:szCs w:val="24"/>
        </w:rPr>
        <w:t xml:space="preserve"> together, and over the next five years build a country in which non-one and no community is left behind’ (May, T. Right Hon., 2017). </w:t>
      </w:r>
    </w:p>
    <w:p w:rsidR="00972C9C" w:rsidRPr="004247BE" w:rsidRDefault="00972C9C" w:rsidP="00972C9C">
      <w:pPr>
        <w:spacing w:after="0" w:line="240" w:lineRule="auto"/>
        <w:ind w:firstLine="720"/>
        <w:jc w:val="both"/>
        <w:rPr>
          <w:rFonts w:ascii="Arial" w:hAnsi="Arial" w:cs="Arial"/>
          <w:color w:val="000000" w:themeColor="text1"/>
          <w:sz w:val="24"/>
          <w:szCs w:val="24"/>
        </w:rPr>
      </w:pPr>
    </w:p>
    <w:p w:rsidR="00972C9C" w:rsidRPr="004247BE" w:rsidRDefault="00972C9C" w:rsidP="00972C9C">
      <w:pPr>
        <w:pStyle w:val="p1"/>
        <w:ind w:firstLine="720"/>
        <w:jc w:val="both"/>
        <w:rPr>
          <w:rFonts w:ascii="Arial" w:hAnsi="Arial" w:cs="Arial"/>
          <w:color w:val="000000" w:themeColor="text1"/>
          <w:sz w:val="24"/>
          <w:szCs w:val="24"/>
        </w:rPr>
      </w:pPr>
      <w:r w:rsidRPr="004247BE">
        <w:rPr>
          <w:rFonts w:ascii="Arial" w:hAnsi="Arial" w:cs="Arial"/>
          <w:color w:val="000000" w:themeColor="text1"/>
          <w:sz w:val="24"/>
          <w:szCs w:val="24"/>
          <w:lang w:val="en-GB"/>
        </w:rPr>
        <w:t xml:space="preserve">Although intended to strike an appeasing mood with the electorate, these stated goals have since then been ‘directly contradicted by the policies of her government that use the tactics of blaming the poor, placing faith in trickle-down economics and entrenching inequality’ (Hardman, 2017). In many senses, the </w:t>
      </w:r>
      <w:r w:rsidRPr="004247BE">
        <w:rPr>
          <w:rFonts w:ascii="Arial" w:hAnsi="Arial" w:cs="Arial"/>
          <w:color w:val="000000" w:themeColor="text1"/>
          <w:sz w:val="24"/>
          <w:szCs w:val="24"/>
        </w:rPr>
        <w:t xml:space="preserve">toxic belligerence of the current Prime Minister’s ‘respectable’ right-wing nationalism, combined with </w:t>
      </w:r>
      <w:r w:rsidRPr="004247BE">
        <w:rPr>
          <w:rFonts w:ascii="Arial" w:hAnsi="Arial" w:cs="Arial"/>
          <w:color w:val="000000" w:themeColor="text1"/>
          <w:sz w:val="24"/>
          <w:szCs w:val="24"/>
          <w:lang w:val="en-GB"/>
        </w:rPr>
        <w:t xml:space="preserve">the vacuous sentimentality of her concept of society, summarises the hegemonic ideology that has developed over previous decades. At the time of writing, the politics and society of the United Kingdom are focused on crisis management </w:t>
      </w:r>
      <w:proofErr w:type="gramStart"/>
      <w:r w:rsidRPr="004247BE">
        <w:rPr>
          <w:rFonts w:ascii="Arial" w:hAnsi="Arial" w:cs="Arial"/>
          <w:color w:val="000000" w:themeColor="text1"/>
          <w:sz w:val="24"/>
          <w:szCs w:val="24"/>
          <w:lang w:val="en-GB"/>
        </w:rPr>
        <w:t>as a consequence</w:t>
      </w:r>
      <w:proofErr w:type="gramEnd"/>
      <w:r w:rsidRPr="004247BE">
        <w:rPr>
          <w:rFonts w:ascii="Arial" w:hAnsi="Arial" w:cs="Arial"/>
          <w:color w:val="000000" w:themeColor="text1"/>
          <w:sz w:val="24"/>
          <w:szCs w:val="24"/>
          <w:lang w:val="en-GB"/>
        </w:rPr>
        <w:t xml:space="preserve"> of the political paralysis brought about by the </w:t>
      </w:r>
      <w:proofErr w:type="spellStart"/>
      <w:r w:rsidRPr="004247BE">
        <w:rPr>
          <w:rFonts w:ascii="Arial" w:hAnsi="Arial" w:cs="Arial"/>
          <w:color w:val="000000" w:themeColor="text1"/>
          <w:sz w:val="24"/>
          <w:szCs w:val="24"/>
          <w:lang w:val="en-GB"/>
        </w:rPr>
        <w:t>Brexit</w:t>
      </w:r>
      <w:proofErr w:type="spellEnd"/>
      <w:r w:rsidRPr="004247BE">
        <w:rPr>
          <w:rFonts w:ascii="Arial" w:hAnsi="Arial" w:cs="Arial"/>
          <w:color w:val="000000" w:themeColor="text1"/>
          <w:sz w:val="24"/>
          <w:szCs w:val="24"/>
          <w:lang w:val="en-GB"/>
        </w:rPr>
        <w:t xml:space="preserve"> referendum (2016) and an opportunistic general election (2017) which returned a slim majority for the political Right, and a resurgent Labour Party.</w:t>
      </w:r>
    </w:p>
    <w:p w:rsidR="00972C9C" w:rsidRPr="004247BE" w:rsidRDefault="00972C9C" w:rsidP="00972C9C">
      <w:pPr>
        <w:pStyle w:val="p1"/>
        <w:ind w:firstLine="720"/>
        <w:jc w:val="both"/>
        <w:rPr>
          <w:rFonts w:ascii="Arial" w:hAnsi="Arial" w:cs="Arial"/>
          <w:b/>
          <w:color w:val="000000" w:themeColor="text1"/>
          <w:sz w:val="24"/>
          <w:szCs w:val="24"/>
        </w:rPr>
      </w:pPr>
    </w:p>
    <w:p w:rsidR="00972C9C" w:rsidRPr="004247BE" w:rsidRDefault="00972C9C" w:rsidP="00972C9C">
      <w:pPr>
        <w:pStyle w:val="p1"/>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 xml:space="preserve">Resilient hearts: making affective citizens </w:t>
      </w:r>
    </w:p>
    <w:p w:rsidR="00972C9C" w:rsidRPr="004247BE" w:rsidRDefault="00972C9C" w:rsidP="00972C9C">
      <w:pPr>
        <w:pStyle w:val="p1"/>
        <w:ind w:firstLine="720"/>
        <w:jc w:val="both"/>
        <w:rPr>
          <w:rStyle w:val="apple-converted-space"/>
          <w:rFonts w:ascii="Arial" w:hAnsi="Arial" w:cs="Arial"/>
          <w:sz w:val="24"/>
          <w:szCs w:val="24"/>
        </w:rPr>
      </w:pPr>
      <w:r w:rsidRPr="004247BE">
        <w:rPr>
          <w:rFonts w:ascii="Arial" w:hAnsi="Arial" w:cs="Arial"/>
          <w:color w:val="000000" w:themeColor="text1"/>
          <w:sz w:val="24"/>
          <w:szCs w:val="24"/>
        </w:rPr>
        <w:t xml:space="preserve">The idea that the state should assist in </w:t>
      </w:r>
      <w:proofErr w:type="spellStart"/>
      <w:r w:rsidRPr="004247BE">
        <w:rPr>
          <w:rFonts w:ascii="Arial" w:hAnsi="Arial" w:cs="Arial"/>
          <w:color w:val="000000" w:themeColor="text1"/>
          <w:sz w:val="24"/>
          <w:szCs w:val="24"/>
        </w:rPr>
        <w:t>socialising</w:t>
      </w:r>
      <w:proofErr w:type="spellEnd"/>
      <w:r w:rsidRPr="004247BE">
        <w:rPr>
          <w:rFonts w:ascii="Arial" w:hAnsi="Arial" w:cs="Arial"/>
          <w:color w:val="000000" w:themeColor="text1"/>
          <w:sz w:val="24"/>
          <w:szCs w:val="24"/>
        </w:rPr>
        <w:t xml:space="preserve"> its citizens to adapt to economic change is not new. What surprises is the experimentation in social engineering that appeared to contradict the usual libertarian insistence on societal self-determination and individual freedom of choice. This apparent incongruence seems less stark if one approaches the appeal to ‘society’ in terms of a project for creating the </w:t>
      </w:r>
      <w:proofErr w:type="gramStart"/>
      <w:r w:rsidRPr="004247BE">
        <w:rPr>
          <w:rFonts w:ascii="Arial" w:hAnsi="Arial" w:cs="Arial"/>
          <w:color w:val="000000" w:themeColor="text1"/>
          <w:sz w:val="24"/>
          <w:szCs w:val="24"/>
        </w:rPr>
        <w:t>psycho-social</w:t>
      </w:r>
      <w:proofErr w:type="gramEnd"/>
      <w:r w:rsidRPr="004247BE">
        <w:rPr>
          <w:rFonts w:ascii="Arial" w:hAnsi="Arial" w:cs="Arial"/>
          <w:color w:val="000000" w:themeColor="text1"/>
          <w:sz w:val="24"/>
          <w:szCs w:val="24"/>
        </w:rPr>
        <w:t xml:space="preserve"> conditions of neoliberal autonomy embodied in enterprising, responsible, self-reliant citizenries.  Political history, for example, allows us to trace </w:t>
      </w:r>
      <w:r w:rsidRPr="004247BE">
        <w:rPr>
          <w:rFonts w:ascii="Arial" w:hAnsi="Arial" w:cs="Arial"/>
          <w:color w:val="000000" w:themeColor="text1"/>
          <w:sz w:val="24"/>
          <w:szCs w:val="24"/>
        </w:rPr>
        <w:lastRenderedPageBreak/>
        <w:t xml:space="preserve">continuities between past and present grand society </w:t>
      </w:r>
      <w:proofErr w:type="gramStart"/>
      <w:r w:rsidRPr="004247BE">
        <w:rPr>
          <w:rFonts w:ascii="Arial" w:hAnsi="Arial" w:cs="Arial"/>
          <w:color w:val="000000" w:themeColor="text1"/>
          <w:sz w:val="24"/>
          <w:szCs w:val="24"/>
        </w:rPr>
        <w:t>projects which channel the efforts of civic networks</w:t>
      </w:r>
      <w:proofErr w:type="gramEnd"/>
      <w:r w:rsidRPr="004247BE">
        <w:rPr>
          <w:rFonts w:ascii="Arial" w:hAnsi="Arial" w:cs="Arial"/>
          <w:color w:val="000000" w:themeColor="text1"/>
          <w:sz w:val="24"/>
          <w:szCs w:val="24"/>
        </w:rPr>
        <w:t xml:space="preserve"> and communities into </w:t>
      </w:r>
      <w:proofErr w:type="spellStart"/>
      <w:r w:rsidRPr="004247BE">
        <w:rPr>
          <w:rFonts w:ascii="Arial" w:hAnsi="Arial" w:cs="Arial"/>
          <w:color w:val="000000" w:themeColor="text1"/>
          <w:sz w:val="24"/>
          <w:szCs w:val="24"/>
        </w:rPr>
        <w:t>socialising</w:t>
      </w:r>
      <w:proofErr w:type="spellEnd"/>
      <w:r w:rsidRPr="004247BE">
        <w:rPr>
          <w:rFonts w:ascii="Arial" w:hAnsi="Arial" w:cs="Arial"/>
          <w:color w:val="000000" w:themeColor="text1"/>
          <w:sz w:val="24"/>
          <w:szCs w:val="24"/>
        </w:rPr>
        <w:t xml:space="preserve"> citizens for living within capitalist economic demands. Werner </w:t>
      </w:r>
      <w:proofErr w:type="spellStart"/>
      <w:r w:rsidRPr="004247BE">
        <w:rPr>
          <w:rFonts w:ascii="Arial" w:hAnsi="Arial" w:cs="Arial"/>
          <w:color w:val="000000" w:themeColor="text1"/>
          <w:sz w:val="24"/>
          <w:szCs w:val="24"/>
        </w:rPr>
        <w:t>Bonefeld</w:t>
      </w:r>
      <w:proofErr w:type="spellEnd"/>
      <w:r w:rsidRPr="004247BE">
        <w:rPr>
          <w:rFonts w:ascii="Arial" w:hAnsi="Arial" w:cs="Arial"/>
          <w:color w:val="000000" w:themeColor="text1"/>
          <w:sz w:val="24"/>
          <w:szCs w:val="24"/>
        </w:rPr>
        <w:t xml:space="preserve"> (2011) has incisively demonstrated how much contemporary neoliberal communitarian thought owes to </w:t>
      </w:r>
      <w:r w:rsidRPr="004247BE">
        <w:rPr>
          <w:rStyle w:val="apple-converted-space"/>
          <w:rFonts w:ascii="Arial" w:hAnsi="Arial" w:cs="Arial"/>
          <w:color w:val="000000" w:themeColor="text1"/>
          <w:sz w:val="24"/>
          <w:szCs w:val="24"/>
        </w:rPr>
        <w:t xml:space="preserve">German </w:t>
      </w:r>
      <w:proofErr w:type="spellStart"/>
      <w:r w:rsidRPr="004247BE">
        <w:rPr>
          <w:rStyle w:val="apple-converted-space"/>
          <w:rFonts w:ascii="Arial" w:hAnsi="Arial" w:cs="Arial"/>
          <w:color w:val="000000" w:themeColor="text1"/>
          <w:sz w:val="24"/>
          <w:szCs w:val="24"/>
        </w:rPr>
        <w:t>ordoliberalism</w:t>
      </w:r>
      <w:proofErr w:type="spellEnd"/>
      <w:r w:rsidRPr="004247BE">
        <w:rPr>
          <w:rStyle w:val="apple-converted-space"/>
          <w:rFonts w:ascii="Arial" w:hAnsi="Arial" w:cs="Arial"/>
          <w:color w:val="000000" w:themeColor="text1"/>
          <w:sz w:val="24"/>
          <w:szCs w:val="24"/>
        </w:rPr>
        <w:t xml:space="preserve"> from the 1930s to the 1950s, formulated by figures such as </w:t>
      </w:r>
      <w:proofErr w:type="spellStart"/>
      <w:r w:rsidRPr="004247BE">
        <w:rPr>
          <w:rFonts w:ascii="Arial" w:hAnsi="Arial" w:cs="Arial"/>
          <w:color w:val="000000" w:themeColor="text1"/>
          <w:sz w:val="24"/>
          <w:szCs w:val="24"/>
        </w:rPr>
        <w:t>Röpke</w:t>
      </w:r>
      <w:proofErr w:type="spellEnd"/>
      <w:r w:rsidRPr="004247BE">
        <w:rPr>
          <w:rFonts w:ascii="Arial" w:hAnsi="Arial" w:cs="Arial"/>
          <w:color w:val="000000" w:themeColor="text1"/>
          <w:sz w:val="24"/>
          <w:szCs w:val="24"/>
        </w:rPr>
        <w:t xml:space="preserve"> and </w:t>
      </w:r>
      <w:proofErr w:type="spellStart"/>
      <w:r w:rsidRPr="004247BE">
        <w:rPr>
          <w:rFonts w:ascii="Arial" w:hAnsi="Arial" w:cs="Arial"/>
          <w:color w:val="000000" w:themeColor="text1"/>
          <w:sz w:val="24"/>
          <w:szCs w:val="24"/>
        </w:rPr>
        <w:t>Rüstow</w:t>
      </w:r>
      <w:proofErr w:type="spellEnd"/>
      <w:r w:rsidRPr="004247BE">
        <w:rPr>
          <w:rFonts w:ascii="Arial" w:hAnsi="Arial" w:cs="Arial"/>
          <w:color w:val="000000" w:themeColor="text1"/>
          <w:sz w:val="24"/>
          <w:szCs w:val="24"/>
        </w:rPr>
        <w:t xml:space="preserve"> and </w:t>
      </w:r>
      <w:r w:rsidRPr="004247BE">
        <w:rPr>
          <w:rStyle w:val="apple-converted-space"/>
          <w:rFonts w:ascii="Arial" w:hAnsi="Arial" w:cs="Arial"/>
          <w:color w:val="000000" w:themeColor="text1"/>
          <w:sz w:val="24"/>
          <w:szCs w:val="24"/>
        </w:rPr>
        <w:t xml:space="preserve">profoundly influential on Hayek and followers from the 1960s onwards. In its purest ideological form, </w:t>
      </w:r>
      <w:proofErr w:type="spellStart"/>
      <w:r w:rsidRPr="004247BE">
        <w:rPr>
          <w:rStyle w:val="apple-converted-space"/>
          <w:rFonts w:ascii="Arial" w:hAnsi="Arial" w:cs="Arial"/>
          <w:color w:val="000000" w:themeColor="text1"/>
          <w:sz w:val="24"/>
          <w:szCs w:val="24"/>
        </w:rPr>
        <w:t>ordoliberalism</w:t>
      </w:r>
      <w:proofErr w:type="spellEnd"/>
      <w:r w:rsidRPr="004247BE">
        <w:rPr>
          <w:rStyle w:val="apple-converted-space"/>
          <w:rFonts w:ascii="Arial" w:hAnsi="Arial" w:cs="Arial"/>
          <w:color w:val="000000" w:themeColor="text1"/>
          <w:sz w:val="24"/>
          <w:szCs w:val="24"/>
        </w:rPr>
        <w:t xml:space="preserve"> sets out a </w:t>
      </w:r>
      <w:proofErr w:type="spellStart"/>
      <w:r w:rsidRPr="004247BE">
        <w:rPr>
          <w:rStyle w:val="apple-converted-space"/>
          <w:rFonts w:ascii="Arial" w:hAnsi="Arial" w:cs="Arial"/>
          <w:color w:val="000000" w:themeColor="text1"/>
          <w:sz w:val="24"/>
          <w:szCs w:val="24"/>
        </w:rPr>
        <w:t>defence</w:t>
      </w:r>
      <w:proofErr w:type="spellEnd"/>
      <w:r w:rsidRPr="004247BE">
        <w:rPr>
          <w:rStyle w:val="apple-converted-space"/>
          <w:rFonts w:ascii="Arial" w:hAnsi="Arial" w:cs="Arial"/>
          <w:color w:val="000000" w:themeColor="text1"/>
          <w:sz w:val="24"/>
          <w:szCs w:val="24"/>
        </w:rPr>
        <w:t xml:space="preserve"> of free markets while taking care to anticipate the tendencies that lead to hedonistic individualism or the destruction of social bonds. </w:t>
      </w:r>
      <w:proofErr w:type="gramStart"/>
      <w:r w:rsidRPr="004247BE">
        <w:rPr>
          <w:rStyle w:val="apple-converted-space"/>
          <w:rFonts w:ascii="Arial" w:hAnsi="Arial" w:cs="Arial"/>
          <w:color w:val="000000" w:themeColor="text1"/>
          <w:sz w:val="24"/>
          <w:szCs w:val="24"/>
        </w:rPr>
        <w:t>But</w:t>
      </w:r>
      <w:proofErr w:type="gramEnd"/>
      <w:r w:rsidRPr="004247BE">
        <w:rPr>
          <w:rStyle w:val="apple-converted-space"/>
          <w:rFonts w:ascii="Arial" w:hAnsi="Arial" w:cs="Arial"/>
          <w:color w:val="000000" w:themeColor="text1"/>
          <w:sz w:val="24"/>
          <w:szCs w:val="24"/>
        </w:rPr>
        <w:t xml:space="preserve"> </w:t>
      </w:r>
      <w:proofErr w:type="spellStart"/>
      <w:r w:rsidRPr="004247BE">
        <w:rPr>
          <w:rStyle w:val="apple-converted-space"/>
          <w:rFonts w:ascii="Arial" w:hAnsi="Arial" w:cs="Arial"/>
          <w:color w:val="000000" w:themeColor="text1"/>
          <w:sz w:val="24"/>
          <w:szCs w:val="24"/>
        </w:rPr>
        <w:t>ordoliberals</w:t>
      </w:r>
      <w:proofErr w:type="spellEnd"/>
      <w:r w:rsidRPr="004247BE">
        <w:rPr>
          <w:rStyle w:val="apple-converted-space"/>
          <w:rFonts w:ascii="Arial" w:hAnsi="Arial" w:cs="Arial"/>
          <w:color w:val="000000" w:themeColor="text1"/>
          <w:sz w:val="24"/>
          <w:szCs w:val="24"/>
        </w:rPr>
        <w:t xml:space="preserve"> feared the unforeseen consequences of capitalist dynamism such as social alienation or the </w:t>
      </w:r>
      <w:proofErr w:type="spellStart"/>
      <w:r w:rsidRPr="004247BE">
        <w:rPr>
          <w:rStyle w:val="apple-converted-space"/>
          <w:rFonts w:ascii="Arial" w:hAnsi="Arial" w:cs="Arial"/>
          <w:color w:val="000000" w:themeColor="text1"/>
          <w:sz w:val="24"/>
          <w:szCs w:val="24"/>
        </w:rPr>
        <w:t>politicisation</w:t>
      </w:r>
      <w:proofErr w:type="spellEnd"/>
      <w:r w:rsidRPr="004247BE">
        <w:rPr>
          <w:rStyle w:val="apple-converted-space"/>
          <w:rFonts w:ascii="Arial" w:hAnsi="Arial" w:cs="Arial"/>
          <w:color w:val="000000" w:themeColor="text1"/>
          <w:sz w:val="24"/>
          <w:szCs w:val="24"/>
        </w:rPr>
        <w:t xml:space="preserve"> of workers who turn to political formations like trade unions or </w:t>
      </w:r>
      <w:proofErr w:type="spellStart"/>
      <w:r w:rsidRPr="004247BE">
        <w:rPr>
          <w:rStyle w:val="apple-converted-space"/>
          <w:rFonts w:ascii="Arial" w:hAnsi="Arial" w:cs="Arial"/>
          <w:color w:val="000000" w:themeColor="text1"/>
          <w:sz w:val="24"/>
          <w:szCs w:val="24"/>
        </w:rPr>
        <w:t>labour</w:t>
      </w:r>
      <w:proofErr w:type="spellEnd"/>
      <w:r w:rsidRPr="004247BE">
        <w:rPr>
          <w:rStyle w:val="apple-converted-space"/>
          <w:rFonts w:ascii="Arial" w:hAnsi="Arial" w:cs="Arial"/>
          <w:color w:val="000000" w:themeColor="text1"/>
          <w:sz w:val="24"/>
          <w:szCs w:val="24"/>
        </w:rPr>
        <w:t xml:space="preserve"> parties. Thus, the institutions of civil society were </w:t>
      </w:r>
      <w:proofErr w:type="spellStart"/>
      <w:r w:rsidRPr="004247BE">
        <w:rPr>
          <w:rStyle w:val="apple-converted-space"/>
          <w:rFonts w:ascii="Arial" w:hAnsi="Arial" w:cs="Arial"/>
          <w:color w:val="000000" w:themeColor="text1"/>
          <w:sz w:val="24"/>
          <w:szCs w:val="24"/>
        </w:rPr>
        <w:t>indispensible</w:t>
      </w:r>
      <w:proofErr w:type="spellEnd"/>
      <w:r w:rsidRPr="004247BE">
        <w:rPr>
          <w:rStyle w:val="apple-converted-space"/>
          <w:rFonts w:ascii="Arial" w:hAnsi="Arial" w:cs="Arial"/>
          <w:color w:val="000000" w:themeColor="text1"/>
          <w:sz w:val="24"/>
          <w:szCs w:val="24"/>
        </w:rPr>
        <w:t xml:space="preserve"> to </w:t>
      </w:r>
      <w:r w:rsidRPr="004247BE">
        <w:rPr>
          <w:rFonts w:ascii="Arial" w:hAnsi="Arial" w:cs="Arial"/>
          <w:color w:val="000000" w:themeColor="text1"/>
          <w:sz w:val="24"/>
          <w:szCs w:val="24"/>
        </w:rPr>
        <w:t>‘</w:t>
      </w:r>
      <w:proofErr w:type="spellStart"/>
      <w:r w:rsidRPr="004247BE">
        <w:rPr>
          <w:rFonts w:ascii="Arial" w:hAnsi="Arial" w:cs="Arial"/>
          <w:color w:val="000000" w:themeColor="text1"/>
          <w:sz w:val="24"/>
          <w:szCs w:val="24"/>
        </w:rPr>
        <w:t>shap</w:t>
      </w:r>
      <w:proofErr w:type="spellEnd"/>
      <w:r w:rsidRPr="004247BE">
        <w:rPr>
          <w:rFonts w:ascii="Arial" w:hAnsi="Arial" w:cs="Arial"/>
          <w:color w:val="000000" w:themeColor="text1"/>
          <w:sz w:val="24"/>
          <w:szCs w:val="24"/>
        </w:rPr>
        <w:t>[</w:t>
      </w:r>
      <w:proofErr w:type="spellStart"/>
      <w:r w:rsidRPr="004247BE">
        <w:rPr>
          <w:rFonts w:ascii="Arial" w:hAnsi="Arial" w:cs="Arial"/>
          <w:color w:val="000000" w:themeColor="text1"/>
          <w:sz w:val="24"/>
          <w:szCs w:val="24"/>
        </w:rPr>
        <w:t>ing</w:t>
      </w:r>
      <w:proofErr w:type="spellEnd"/>
      <w:r w:rsidRPr="004247BE">
        <w:rPr>
          <w:rFonts w:ascii="Arial" w:hAnsi="Arial" w:cs="Arial"/>
          <w:color w:val="000000" w:themeColor="text1"/>
          <w:sz w:val="24"/>
          <w:szCs w:val="24"/>
        </w:rPr>
        <w:t>] the mental make-up of workers' (</w:t>
      </w:r>
      <w:proofErr w:type="spellStart"/>
      <w:r w:rsidRPr="004247BE">
        <w:rPr>
          <w:rFonts w:ascii="Arial" w:hAnsi="Arial" w:cs="Arial"/>
          <w:color w:val="000000" w:themeColor="text1"/>
          <w:sz w:val="24"/>
          <w:szCs w:val="24"/>
        </w:rPr>
        <w:t>Bonefeld</w:t>
      </w:r>
      <w:proofErr w:type="spellEnd"/>
      <w:r w:rsidRPr="004247BE">
        <w:rPr>
          <w:rFonts w:ascii="Arial" w:hAnsi="Arial" w:cs="Arial"/>
          <w:color w:val="000000" w:themeColor="text1"/>
          <w:sz w:val="24"/>
          <w:szCs w:val="24"/>
        </w:rPr>
        <w:t>, 2011:9)</w:t>
      </w:r>
      <w:r w:rsidRPr="004247BE">
        <w:rPr>
          <w:rStyle w:val="apple-converted-space"/>
          <w:rFonts w:ascii="Arial" w:hAnsi="Arial" w:cs="Arial"/>
          <w:color w:val="000000" w:themeColor="text1"/>
          <w:sz w:val="24"/>
          <w:szCs w:val="24"/>
        </w:rPr>
        <w:t xml:space="preserve"> by </w:t>
      </w:r>
      <w:r w:rsidRPr="004247BE">
        <w:rPr>
          <w:rFonts w:ascii="Arial" w:hAnsi="Arial" w:cs="Arial"/>
          <w:color w:val="000000" w:themeColor="text1"/>
          <w:sz w:val="24"/>
          <w:szCs w:val="24"/>
        </w:rPr>
        <w:t xml:space="preserve">cultivating resilience in the citizenry to withstand social and economic crises. </w:t>
      </w:r>
      <w:r w:rsidRPr="004247BE">
        <w:rPr>
          <w:rStyle w:val="apple-converted-space"/>
          <w:rFonts w:ascii="Arial" w:hAnsi="Arial" w:cs="Arial"/>
          <w:color w:val="000000" w:themeColor="text1"/>
          <w:sz w:val="24"/>
          <w:szCs w:val="24"/>
        </w:rPr>
        <w:t xml:space="preserve">It </w:t>
      </w:r>
      <w:proofErr w:type="gramStart"/>
      <w:r w:rsidRPr="004247BE">
        <w:rPr>
          <w:rStyle w:val="apple-converted-space"/>
          <w:rFonts w:ascii="Arial" w:hAnsi="Arial" w:cs="Arial"/>
          <w:color w:val="000000" w:themeColor="text1"/>
          <w:sz w:val="24"/>
          <w:szCs w:val="24"/>
        </w:rPr>
        <w:t>must be added</w:t>
      </w:r>
      <w:proofErr w:type="gramEnd"/>
      <w:r w:rsidRPr="004247BE">
        <w:rPr>
          <w:rStyle w:val="apple-converted-space"/>
          <w:rFonts w:ascii="Arial" w:hAnsi="Arial" w:cs="Arial"/>
          <w:color w:val="000000" w:themeColor="text1"/>
          <w:sz w:val="24"/>
          <w:szCs w:val="24"/>
        </w:rPr>
        <w:t xml:space="preserve"> that civil society in this scenario was composed of domesticated and traditional entities – churches, </w:t>
      </w:r>
      <w:proofErr w:type="spellStart"/>
      <w:r w:rsidRPr="004247BE">
        <w:rPr>
          <w:rStyle w:val="apple-converted-space"/>
          <w:rFonts w:ascii="Arial" w:hAnsi="Arial" w:cs="Arial"/>
          <w:color w:val="000000" w:themeColor="text1"/>
          <w:sz w:val="24"/>
          <w:szCs w:val="24"/>
        </w:rPr>
        <w:t>neighbourhoods</w:t>
      </w:r>
      <w:proofErr w:type="spellEnd"/>
      <w:r w:rsidRPr="004247BE">
        <w:rPr>
          <w:rStyle w:val="apple-converted-space"/>
          <w:rFonts w:ascii="Arial" w:hAnsi="Arial" w:cs="Arial"/>
          <w:color w:val="000000" w:themeColor="text1"/>
          <w:sz w:val="24"/>
          <w:szCs w:val="24"/>
        </w:rPr>
        <w:t xml:space="preserve">, charitable associations. These were placed off limits to class politics </w:t>
      </w:r>
      <w:proofErr w:type="gramStart"/>
      <w:r w:rsidRPr="004247BE">
        <w:rPr>
          <w:rStyle w:val="apple-converted-space"/>
          <w:rFonts w:ascii="Arial" w:hAnsi="Arial" w:cs="Arial"/>
          <w:color w:val="000000" w:themeColor="text1"/>
          <w:sz w:val="24"/>
          <w:szCs w:val="24"/>
        </w:rPr>
        <w:t>and moreover,</w:t>
      </w:r>
      <w:proofErr w:type="gramEnd"/>
      <w:r w:rsidRPr="004247BE">
        <w:rPr>
          <w:rStyle w:val="apple-converted-space"/>
          <w:rFonts w:ascii="Arial" w:hAnsi="Arial" w:cs="Arial"/>
          <w:color w:val="000000" w:themeColor="text1"/>
          <w:sz w:val="24"/>
          <w:szCs w:val="24"/>
        </w:rPr>
        <w:t xml:space="preserve"> though</w:t>
      </w:r>
      <w:r>
        <w:rPr>
          <w:rStyle w:val="apple-converted-space"/>
          <w:rFonts w:ascii="Arial" w:hAnsi="Arial" w:cs="Arial"/>
          <w:color w:val="000000" w:themeColor="text1"/>
          <w:sz w:val="24"/>
          <w:szCs w:val="24"/>
        </w:rPr>
        <w:t>t</w:t>
      </w:r>
      <w:r w:rsidRPr="004247BE">
        <w:rPr>
          <w:rStyle w:val="apple-converted-space"/>
          <w:rFonts w:ascii="Arial" w:hAnsi="Arial" w:cs="Arial"/>
          <w:color w:val="000000" w:themeColor="text1"/>
          <w:sz w:val="24"/>
          <w:szCs w:val="24"/>
        </w:rPr>
        <w:t xml:space="preserve"> to counteract tendencies towards self</w:t>
      </w:r>
      <w:r>
        <w:rPr>
          <w:rStyle w:val="apple-converted-space"/>
          <w:rFonts w:ascii="Arial" w:hAnsi="Arial" w:cs="Arial"/>
          <w:color w:val="000000" w:themeColor="text1"/>
          <w:sz w:val="24"/>
          <w:szCs w:val="24"/>
        </w:rPr>
        <w:t>-</w:t>
      </w:r>
      <w:proofErr w:type="spellStart"/>
      <w:r w:rsidRPr="004247BE">
        <w:rPr>
          <w:rStyle w:val="apple-converted-space"/>
          <w:rFonts w:ascii="Arial" w:hAnsi="Arial" w:cs="Arial"/>
          <w:color w:val="000000" w:themeColor="text1"/>
          <w:sz w:val="24"/>
          <w:szCs w:val="24"/>
        </w:rPr>
        <w:t>organised</w:t>
      </w:r>
      <w:proofErr w:type="spellEnd"/>
      <w:r w:rsidRPr="004247BE">
        <w:rPr>
          <w:rStyle w:val="apple-converted-space"/>
          <w:rFonts w:ascii="Arial" w:hAnsi="Arial" w:cs="Arial"/>
          <w:color w:val="000000" w:themeColor="text1"/>
          <w:sz w:val="24"/>
          <w:szCs w:val="24"/>
        </w:rPr>
        <w:t xml:space="preserve"> class- or identity-based movements. Additionally, unlike later proponents of laissez-faire capitalism, </w:t>
      </w:r>
      <w:proofErr w:type="spellStart"/>
      <w:r w:rsidRPr="004247BE">
        <w:rPr>
          <w:rStyle w:val="apple-converted-space"/>
          <w:rFonts w:ascii="Arial" w:hAnsi="Arial" w:cs="Arial"/>
          <w:color w:val="000000" w:themeColor="text1"/>
          <w:sz w:val="24"/>
          <w:szCs w:val="24"/>
        </w:rPr>
        <w:t>ordoliberals</w:t>
      </w:r>
      <w:proofErr w:type="spellEnd"/>
      <w:r w:rsidRPr="004247BE">
        <w:rPr>
          <w:rStyle w:val="apple-converted-space"/>
          <w:rFonts w:ascii="Arial" w:hAnsi="Arial" w:cs="Arial"/>
          <w:color w:val="000000" w:themeColor="text1"/>
          <w:sz w:val="24"/>
          <w:szCs w:val="24"/>
        </w:rPr>
        <w:t xml:space="preserve"> </w:t>
      </w:r>
      <w:proofErr w:type="spellStart"/>
      <w:r w:rsidRPr="004247BE">
        <w:rPr>
          <w:rStyle w:val="apple-converted-space"/>
          <w:rFonts w:ascii="Arial" w:hAnsi="Arial" w:cs="Arial"/>
          <w:color w:val="000000" w:themeColor="text1"/>
          <w:sz w:val="24"/>
          <w:szCs w:val="24"/>
        </w:rPr>
        <w:t>favoured</w:t>
      </w:r>
      <w:proofErr w:type="spellEnd"/>
      <w:r w:rsidRPr="004247BE">
        <w:rPr>
          <w:rStyle w:val="apple-converted-space"/>
          <w:rFonts w:ascii="Arial" w:hAnsi="Arial" w:cs="Arial"/>
          <w:color w:val="000000" w:themeColor="text1"/>
          <w:sz w:val="24"/>
          <w:szCs w:val="24"/>
        </w:rPr>
        <w:t xml:space="preserve"> strong governments which would deploy the organs of the state to ‘</w:t>
      </w:r>
      <w:r w:rsidRPr="004247BE">
        <w:rPr>
          <w:rFonts w:ascii="Arial" w:hAnsi="Arial" w:cs="Arial"/>
          <w:i/>
          <w:iCs/>
          <w:color w:val="000000" w:themeColor="text1"/>
          <w:sz w:val="24"/>
          <w:szCs w:val="24"/>
        </w:rPr>
        <w:t xml:space="preserve">secure markets and to navigate crisis in the face of </w:t>
      </w:r>
      <w:proofErr w:type="gramStart"/>
      <w:r w:rsidRPr="004247BE">
        <w:rPr>
          <w:rFonts w:ascii="Arial" w:hAnsi="Arial" w:cs="Arial"/>
          <w:i/>
          <w:iCs/>
          <w:color w:val="000000" w:themeColor="text1"/>
          <w:sz w:val="24"/>
          <w:szCs w:val="24"/>
        </w:rPr>
        <w:t>mass</w:t>
      </w:r>
      <w:proofErr w:type="gramEnd"/>
      <w:r w:rsidRPr="004247BE">
        <w:rPr>
          <w:rFonts w:ascii="Arial" w:hAnsi="Arial" w:cs="Arial"/>
          <w:i/>
          <w:iCs/>
          <w:color w:val="000000" w:themeColor="text1"/>
          <w:sz w:val="24"/>
          <w:szCs w:val="24"/>
        </w:rPr>
        <w:t xml:space="preserve"> democratic challenge’</w:t>
      </w:r>
      <w:r w:rsidRPr="004247BE">
        <w:rPr>
          <w:rFonts w:ascii="Arial" w:hAnsi="Arial" w:cs="Arial"/>
          <w:color w:val="000000" w:themeColor="text1"/>
          <w:sz w:val="24"/>
          <w:szCs w:val="24"/>
        </w:rPr>
        <w:t xml:space="preserve"> (</w:t>
      </w:r>
      <w:proofErr w:type="spellStart"/>
      <w:r w:rsidRPr="004247BE">
        <w:rPr>
          <w:rFonts w:ascii="Arial" w:hAnsi="Arial" w:cs="Arial"/>
          <w:color w:val="000000" w:themeColor="text1"/>
          <w:sz w:val="24"/>
          <w:szCs w:val="24"/>
        </w:rPr>
        <w:t>Bonefeld</w:t>
      </w:r>
      <w:proofErr w:type="spellEnd"/>
      <w:r w:rsidRPr="004247BE">
        <w:rPr>
          <w:rFonts w:ascii="Arial" w:hAnsi="Arial" w:cs="Arial"/>
          <w:color w:val="000000" w:themeColor="text1"/>
          <w:sz w:val="24"/>
          <w:szCs w:val="24"/>
        </w:rPr>
        <w:t>, 2011:13)</w:t>
      </w:r>
      <w:r w:rsidRPr="004247BE">
        <w:rPr>
          <w:rFonts w:ascii="Arial" w:hAnsi="Arial" w:cs="Arial"/>
          <w:i/>
          <w:iCs/>
          <w:color w:val="000000" w:themeColor="text1"/>
          <w:sz w:val="24"/>
          <w:szCs w:val="24"/>
        </w:rPr>
        <w:t xml:space="preserve">. </w:t>
      </w:r>
      <w:r w:rsidRPr="004247BE">
        <w:rPr>
          <w:rFonts w:ascii="Arial" w:hAnsi="Arial" w:cs="Arial"/>
          <w:iCs/>
          <w:color w:val="000000" w:themeColor="text1"/>
          <w:sz w:val="24"/>
          <w:szCs w:val="24"/>
        </w:rPr>
        <w:t>In this vein, there was a role for a ‘</w:t>
      </w:r>
      <w:r w:rsidRPr="004247BE">
        <w:rPr>
          <w:rStyle w:val="apple-converted-space"/>
          <w:rFonts w:ascii="Arial" w:hAnsi="Arial" w:cs="Arial"/>
          <w:color w:val="000000" w:themeColor="text1"/>
          <w:sz w:val="24"/>
          <w:szCs w:val="24"/>
        </w:rPr>
        <w:t xml:space="preserve">strong state’ which could justifiably exercise powers that go beyond ‘nudging’ and ‘steering’ practices for the greater goal of ‘making </w:t>
      </w:r>
      <w:r w:rsidRPr="004247BE">
        <w:rPr>
          <w:rFonts w:ascii="Arial" w:hAnsi="Arial" w:cs="Arial"/>
          <w:color w:val="000000" w:themeColor="text1"/>
          <w:sz w:val="24"/>
          <w:szCs w:val="24"/>
        </w:rPr>
        <w:t>society “big” enough to cope with economic shock in an entirely reliable, courageous, enterprising and self-responsible manner' (ibid).</w:t>
      </w:r>
    </w:p>
    <w:p w:rsidR="00972C9C" w:rsidRPr="004247BE" w:rsidRDefault="00972C9C" w:rsidP="00972C9C">
      <w:pPr>
        <w:spacing w:after="0" w:line="240" w:lineRule="auto"/>
        <w:ind w:firstLine="720"/>
        <w:jc w:val="both"/>
        <w:rPr>
          <w:rFonts w:ascii="Arial" w:hAnsi="Arial" w:cs="Arial"/>
          <w:i/>
          <w:color w:val="000000" w:themeColor="text1"/>
          <w:sz w:val="24"/>
          <w:szCs w:val="24"/>
        </w:rPr>
      </w:pPr>
      <w:r w:rsidRPr="004247BE">
        <w:rPr>
          <w:rFonts w:ascii="Arial" w:hAnsi="Arial" w:cs="Arial"/>
          <w:color w:val="000000" w:themeColor="text1"/>
          <w:sz w:val="24"/>
          <w:szCs w:val="24"/>
        </w:rPr>
        <w:t xml:space="preserve">The construction of resilience as a national characteristic and the </w:t>
      </w:r>
      <w:proofErr w:type="spellStart"/>
      <w:r w:rsidRPr="004247BE">
        <w:rPr>
          <w:rFonts w:ascii="Arial" w:hAnsi="Arial" w:cs="Arial"/>
          <w:color w:val="000000" w:themeColor="text1"/>
          <w:sz w:val="24"/>
          <w:szCs w:val="24"/>
        </w:rPr>
        <w:t>nostalgisation</w:t>
      </w:r>
      <w:proofErr w:type="spellEnd"/>
      <w:r w:rsidRPr="004247BE">
        <w:rPr>
          <w:rFonts w:ascii="Arial" w:hAnsi="Arial" w:cs="Arial"/>
          <w:color w:val="000000" w:themeColor="text1"/>
          <w:sz w:val="24"/>
          <w:szCs w:val="24"/>
        </w:rPr>
        <w:t xml:space="preserve"> of community are not self-contradictory exercises, but they actualise a deracinated version of collective </w:t>
      </w:r>
      <w:proofErr w:type="gramStart"/>
      <w:r w:rsidRPr="004247BE">
        <w:rPr>
          <w:rFonts w:ascii="Arial" w:hAnsi="Arial" w:cs="Arial"/>
          <w:color w:val="000000" w:themeColor="text1"/>
          <w:sz w:val="24"/>
          <w:szCs w:val="24"/>
        </w:rPr>
        <w:t>participation which</w:t>
      </w:r>
      <w:proofErr w:type="gramEnd"/>
      <w:r w:rsidRPr="004247BE">
        <w:rPr>
          <w:rFonts w:ascii="Arial" w:hAnsi="Arial" w:cs="Arial"/>
          <w:color w:val="000000" w:themeColor="text1"/>
          <w:sz w:val="24"/>
          <w:szCs w:val="24"/>
        </w:rPr>
        <w:t xml:space="preserve"> is consistent with sustaining a vision of the market society. Certainly, neoliberals and organic conservatives (paternalistic, traditionalist, one-nation) understand community differently: neoliberals see clusters of rational actors while conservatives privilege hierarchies, tradition and continuity. </w:t>
      </w:r>
      <w:proofErr w:type="gramStart"/>
      <w:r w:rsidRPr="004247BE">
        <w:rPr>
          <w:rFonts w:ascii="Arial" w:hAnsi="Arial" w:cs="Arial"/>
          <w:color w:val="000000" w:themeColor="text1"/>
          <w:sz w:val="24"/>
          <w:szCs w:val="24"/>
        </w:rPr>
        <w:t>But</w:t>
      </w:r>
      <w:proofErr w:type="gramEnd"/>
      <w:r w:rsidRPr="004247BE">
        <w:rPr>
          <w:rFonts w:ascii="Arial" w:hAnsi="Arial" w:cs="Arial"/>
          <w:color w:val="000000" w:themeColor="text1"/>
          <w:sz w:val="24"/>
          <w:szCs w:val="24"/>
        </w:rPr>
        <w:t xml:space="preserve"> each places value on the potential of community to provide alternative models of social security by absorbing social need and economic risk while acting as weak shields against market forces. In this sense, the current enthusiasm for fostering social resilience is consistent with disciplining populations to the conditions of individual competition for scarcer public resources. The drive for successful adaptation to late capitalism foregrounds the fact that several citizens </w:t>
      </w:r>
      <w:proofErr w:type="gramStart"/>
      <w:r w:rsidRPr="004247BE">
        <w:rPr>
          <w:rFonts w:ascii="Arial" w:hAnsi="Arial" w:cs="Arial"/>
          <w:color w:val="000000" w:themeColor="text1"/>
          <w:sz w:val="24"/>
          <w:szCs w:val="24"/>
        </w:rPr>
        <w:t>are dragooned</w:t>
      </w:r>
      <w:proofErr w:type="gramEnd"/>
      <w:r w:rsidRPr="004247BE">
        <w:rPr>
          <w:rFonts w:ascii="Arial" w:hAnsi="Arial" w:cs="Arial"/>
          <w:color w:val="000000" w:themeColor="text1"/>
          <w:sz w:val="24"/>
          <w:szCs w:val="24"/>
        </w:rPr>
        <w:t xml:space="preserve"> into becoming self-enterprising subjects through workfare or quasi-coercive programmes, sometimes with the active participation of non-state agencies such as charities, to whom these roles are subcontracted. Consequently, even the voluntary sector finds itself in a structurally paradoxical position of acting as a buffer for state retrenchment from social welfare while facilitating ways of socialising communities and marginalised people to cope with the perpetual competitiveness and insecurities of market society and austerity programmes. What has become a hegemonic vision of ‘doing good’ sustains parochial, minimalist views of citizen activism: civic but not necessarily public in scope, local rather than national in scale. Crucially, too, relocating the boundaries of society back to the private domains of neighbourhood and households regressively pushes ‘necessary social labour’ onto women and families (</w:t>
      </w: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2012:32). This construct of society supports a defeatist and deceitful narrative of </w:t>
      </w:r>
      <w:proofErr w:type="gramStart"/>
      <w:r w:rsidRPr="004247BE">
        <w:rPr>
          <w:rFonts w:ascii="Arial" w:hAnsi="Arial" w:cs="Arial"/>
          <w:color w:val="000000" w:themeColor="text1"/>
          <w:sz w:val="24"/>
          <w:szCs w:val="24"/>
        </w:rPr>
        <w:t>unity which</w:t>
      </w:r>
      <w:proofErr w:type="gramEnd"/>
      <w:r w:rsidRPr="004247BE">
        <w:rPr>
          <w:rFonts w:ascii="Arial" w:hAnsi="Arial" w:cs="Arial"/>
          <w:color w:val="000000" w:themeColor="text1"/>
          <w:sz w:val="24"/>
          <w:szCs w:val="24"/>
        </w:rPr>
        <w:t xml:space="preserve"> privileges loose associational networks over </w:t>
      </w:r>
      <w:proofErr w:type="spellStart"/>
      <w:r w:rsidRPr="004247BE">
        <w:rPr>
          <w:rFonts w:ascii="Arial" w:hAnsi="Arial" w:cs="Arial"/>
          <w:color w:val="000000" w:themeColor="text1"/>
          <w:sz w:val="24"/>
          <w:szCs w:val="24"/>
        </w:rPr>
        <w:t>solidaristic</w:t>
      </w:r>
      <w:proofErr w:type="spellEnd"/>
      <w:r w:rsidRPr="004247BE">
        <w:rPr>
          <w:rFonts w:ascii="Arial" w:hAnsi="Arial" w:cs="Arial"/>
          <w:color w:val="000000" w:themeColor="text1"/>
          <w:sz w:val="24"/>
          <w:szCs w:val="24"/>
        </w:rPr>
        <w:t xml:space="preserve"> movements. Visions of the great society propose weak, minimalist counterpoints to the collective damage that </w:t>
      </w:r>
      <w:proofErr w:type="gramStart"/>
      <w:r w:rsidRPr="004247BE">
        <w:rPr>
          <w:rFonts w:ascii="Arial" w:hAnsi="Arial" w:cs="Arial"/>
          <w:color w:val="000000" w:themeColor="text1"/>
          <w:sz w:val="24"/>
          <w:szCs w:val="24"/>
        </w:rPr>
        <w:t xml:space="preserve">has been </w:t>
      </w:r>
      <w:r w:rsidRPr="004247BE">
        <w:rPr>
          <w:rFonts w:ascii="Arial" w:hAnsi="Arial" w:cs="Arial"/>
          <w:color w:val="000000" w:themeColor="text1"/>
          <w:sz w:val="24"/>
          <w:szCs w:val="24"/>
        </w:rPr>
        <w:lastRenderedPageBreak/>
        <w:t>wrought</w:t>
      </w:r>
      <w:proofErr w:type="gramEnd"/>
      <w:r w:rsidRPr="004247BE">
        <w:rPr>
          <w:rFonts w:ascii="Arial" w:hAnsi="Arial" w:cs="Arial"/>
          <w:color w:val="000000" w:themeColor="text1"/>
          <w:sz w:val="24"/>
          <w:szCs w:val="24"/>
        </w:rPr>
        <w:t xml:space="preserve"> in many communities over decades. Given that the state has forfeited its authority and will to address all collective needs and insecurities, the logic </w:t>
      </w:r>
      <w:proofErr w:type="gramStart"/>
      <w:r w:rsidRPr="004247BE">
        <w:rPr>
          <w:rFonts w:ascii="Arial" w:hAnsi="Arial" w:cs="Arial"/>
          <w:color w:val="000000" w:themeColor="text1"/>
          <w:sz w:val="24"/>
          <w:szCs w:val="24"/>
        </w:rPr>
        <w:t>goes,</w:t>
      </w:r>
      <w:proofErr w:type="gramEnd"/>
      <w:r w:rsidRPr="004247BE">
        <w:rPr>
          <w:rFonts w:ascii="Arial" w:hAnsi="Arial" w:cs="Arial"/>
          <w:color w:val="000000" w:themeColor="text1"/>
          <w:sz w:val="24"/>
          <w:szCs w:val="24"/>
        </w:rPr>
        <w:t xml:space="preserve"> there is little option but to reinstate a different imaginary of the public realm that fits current realities.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Similarly, in their different ways, conservative and </w:t>
      </w:r>
      <w:proofErr w:type="spellStart"/>
      <w:r w:rsidRPr="004247BE">
        <w:rPr>
          <w:rFonts w:ascii="Arial" w:hAnsi="Arial" w:cs="Arial"/>
          <w:color w:val="000000" w:themeColor="text1"/>
          <w:sz w:val="24"/>
          <w:szCs w:val="24"/>
        </w:rPr>
        <w:t>ordoliberal</w:t>
      </w:r>
      <w:proofErr w:type="spellEnd"/>
      <w:r w:rsidRPr="004247BE">
        <w:rPr>
          <w:rFonts w:ascii="Arial" w:hAnsi="Arial" w:cs="Arial"/>
          <w:color w:val="000000" w:themeColor="text1"/>
          <w:sz w:val="24"/>
          <w:szCs w:val="24"/>
        </w:rPr>
        <w:t>-inspired constructions of civil society sustain the view that legitimate charitable activities ought to be restricted to narrow, ‘apolitical’ activities within culturally confined private spheres (</w:t>
      </w:r>
      <w:proofErr w:type="spellStart"/>
      <w:r w:rsidRPr="004247BE">
        <w:rPr>
          <w:rFonts w:ascii="Arial" w:hAnsi="Arial" w:cs="Arial"/>
          <w:color w:val="000000" w:themeColor="text1"/>
          <w:sz w:val="24"/>
          <w:szCs w:val="24"/>
        </w:rPr>
        <w:t>Habermas</w:t>
      </w:r>
      <w:proofErr w:type="spellEnd"/>
      <w:r w:rsidRPr="004247BE">
        <w:rPr>
          <w:rFonts w:ascii="Arial" w:hAnsi="Arial" w:cs="Arial"/>
          <w:color w:val="000000" w:themeColor="text1"/>
          <w:sz w:val="24"/>
          <w:szCs w:val="24"/>
        </w:rPr>
        <w:t>, 1992). This excludes critique or advocacy even in moderate forms. Although it is outside the scope of this paper, it is salutary to review the growing confidence with which governments in Western democracies and elsewhere are engaging in authoritarian pushback against civil bodies that present critical or oppositional agendas (</w:t>
      </w:r>
      <w:proofErr w:type="spellStart"/>
      <w:r w:rsidRPr="004247BE">
        <w:rPr>
          <w:rFonts w:ascii="Arial" w:hAnsi="Arial" w:cs="Arial"/>
          <w:color w:val="000000" w:themeColor="text1"/>
          <w:sz w:val="24"/>
          <w:szCs w:val="24"/>
        </w:rPr>
        <w:t>Sidel</w:t>
      </w:r>
      <w:proofErr w:type="spellEnd"/>
      <w:r w:rsidRPr="004247BE">
        <w:rPr>
          <w:rFonts w:ascii="Arial" w:hAnsi="Arial" w:cs="Arial"/>
          <w:color w:val="000000" w:themeColor="text1"/>
          <w:sz w:val="24"/>
          <w:szCs w:val="24"/>
        </w:rPr>
        <w:t xml:space="preserve">, 2016; </w:t>
      </w:r>
      <w:proofErr w:type="spellStart"/>
      <w:r w:rsidRPr="004247BE">
        <w:rPr>
          <w:rFonts w:ascii="Arial" w:hAnsi="Arial" w:cs="Arial"/>
          <w:color w:val="000000" w:themeColor="text1"/>
          <w:sz w:val="24"/>
          <w:szCs w:val="24"/>
        </w:rPr>
        <w:t>Civicus</w:t>
      </w:r>
      <w:proofErr w:type="spellEnd"/>
      <w:r w:rsidRPr="004247BE">
        <w:rPr>
          <w:rFonts w:ascii="Arial" w:hAnsi="Arial" w:cs="Arial"/>
          <w:color w:val="000000" w:themeColor="text1"/>
          <w:sz w:val="24"/>
          <w:szCs w:val="24"/>
        </w:rPr>
        <w:t xml:space="preserve">, 2016). Activities that </w:t>
      </w:r>
      <w:proofErr w:type="gramStart"/>
      <w:r w:rsidRPr="004247BE">
        <w:rPr>
          <w:rFonts w:ascii="Arial" w:hAnsi="Arial" w:cs="Arial"/>
          <w:color w:val="000000" w:themeColor="text1"/>
          <w:sz w:val="24"/>
          <w:szCs w:val="24"/>
        </w:rPr>
        <w:t>are perceived</w:t>
      </w:r>
      <w:proofErr w:type="gramEnd"/>
      <w:r w:rsidRPr="004247BE">
        <w:rPr>
          <w:rFonts w:ascii="Arial" w:hAnsi="Arial" w:cs="Arial"/>
          <w:color w:val="000000" w:themeColor="text1"/>
          <w:sz w:val="24"/>
          <w:szCs w:val="24"/>
        </w:rPr>
        <w:t xml:space="preserve"> to be critical of current social policies have come under attack from the political Right in recent years in Britain, signa</w:t>
      </w:r>
      <w:r>
        <w:rPr>
          <w:rFonts w:ascii="Arial" w:hAnsi="Arial" w:cs="Arial"/>
          <w:color w:val="000000" w:themeColor="text1"/>
          <w:sz w:val="24"/>
          <w:szCs w:val="24"/>
        </w:rPr>
        <w:t>l</w:t>
      </w:r>
      <w:r w:rsidRPr="004247BE">
        <w:rPr>
          <w:rFonts w:ascii="Arial" w:hAnsi="Arial" w:cs="Arial"/>
          <w:color w:val="000000" w:themeColor="text1"/>
          <w:sz w:val="24"/>
          <w:szCs w:val="24"/>
        </w:rPr>
        <w:t>ling a further breach of the settlement that was struck between civil society and government in the 1990s.  The examples range from populist campaigns to ‘repatriate’ overseas aid budgets (UK) or US Republican restrictions on public funding for birth control services, or through the further regulation of charitable funding on the basis of tackling theft, waste and malpractice by the charitable sector (Guardian, September 29, 2015</w:t>
      </w:r>
      <w:r>
        <w:rPr>
          <w:rFonts w:ascii="Arial" w:hAnsi="Arial" w:cs="Arial"/>
          <w:color w:val="000000" w:themeColor="text1"/>
          <w:sz w:val="24"/>
          <w:szCs w:val="24"/>
        </w:rPr>
        <w:t>;</w:t>
      </w:r>
      <w:r w:rsidRPr="004247BE">
        <w:rPr>
          <w:rFonts w:ascii="Arial" w:hAnsi="Arial" w:cs="Arial"/>
          <w:color w:val="000000" w:themeColor="text1"/>
          <w:sz w:val="24"/>
          <w:szCs w:val="24"/>
        </w:rPr>
        <w:t xml:space="preserve"> BBC news online, September 1</w:t>
      </w:r>
      <w:r>
        <w:rPr>
          <w:rFonts w:ascii="Arial" w:hAnsi="Arial" w:cs="Arial"/>
          <w:color w:val="000000" w:themeColor="text1"/>
          <w:sz w:val="24"/>
          <w:szCs w:val="24"/>
        </w:rPr>
        <w:t>;</w:t>
      </w:r>
      <w:r w:rsidRPr="004247BE">
        <w:rPr>
          <w:rFonts w:ascii="Arial" w:hAnsi="Arial" w:cs="Arial"/>
          <w:color w:val="000000" w:themeColor="text1"/>
          <w:sz w:val="24"/>
          <w:szCs w:val="24"/>
        </w:rPr>
        <w:t xml:space="preserve"> Telegraph, September 13, 2016). </w:t>
      </w:r>
    </w:p>
    <w:p w:rsidR="00972C9C" w:rsidRPr="004247BE" w:rsidRDefault="00972C9C" w:rsidP="00972C9C">
      <w:pPr>
        <w:spacing w:after="0" w:line="240" w:lineRule="auto"/>
        <w:ind w:firstLine="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The backlash against the charitable sector in Britain has coincided with recent, </w:t>
      </w:r>
      <w:proofErr w:type="gramStart"/>
      <w:r w:rsidRPr="004247BE">
        <w:rPr>
          <w:rFonts w:ascii="Arial" w:eastAsia="Times New Roman" w:hAnsi="Arial" w:cs="Arial"/>
          <w:color w:val="000000" w:themeColor="text1"/>
          <w:sz w:val="24"/>
          <w:szCs w:val="24"/>
        </w:rPr>
        <w:t>highly-publicised</w:t>
      </w:r>
      <w:proofErr w:type="gramEnd"/>
      <w:r w:rsidRPr="004247BE">
        <w:rPr>
          <w:rFonts w:ascii="Arial" w:eastAsia="Times New Roman" w:hAnsi="Arial" w:cs="Arial"/>
          <w:color w:val="000000" w:themeColor="text1"/>
          <w:sz w:val="24"/>
          <w:szCs w:val="24"/>
        </w:rPr>
        <w:t xml:space="preserve"> events such as the collapse of major charities (Kid’s Company and Lifeline, for example) and revelations about dubious fund-raising tactics that were used by some charities. Charitable governance is a highly sensitive and complex area, and there are legitimate grounds for increasing regulation. </w:t>
      </w:r>
      <w:proofErr w:type="gramStart"/>
      <w:r w:rsidRPr="004247BE">
        <w:rPr>
          <w:rFonts w:ascii="Arial" w:eastAsia="Times New Roman" w:hAnsi="Arial" w:cs="Arial"/>
          <w:color w:val="000000" w:themeColor="text1"/>
          <w:sz w:val="24"/>
          <w:szCs w:val="24"/>
        </w:rPr>
        <w:t>But</w:t>
      </w:r>
      <w:proofErr w:type="gramEnd"/>
      <w:r w:rsidRPr="004247BE">
        <w:rPr>
          <w:rFonts w:ascii="Arial" w:eastAsia="Times New Roman" w:hAnsi="Arial" w:cs="Arial"/>
          <w:color w:val="000000" w:themeColor="text1"/>
          <w:sz w:val="24"/>
          <w:szCs w:val="24"/>
        </w:rPr>
        <w:t xml:space="preserve"> transparency easily slides into adversarial political intervention, as observable in the case of the </w:t>
      </w:r>
      <w:r w:rsidRPr="004247BE">
        <w:rPr>
          <w:rFonts w:ascii="Arial" w:eastAsia="Times New Roman" w:hAnsi="Arial" w:cs="Arial"/>
          <w:i/>
          <w:iCs/>
          <w:color w:val="000000" w:themeColor="text1"/>
          <w:sz w:val="24"/>
          <w:szCs w:val="24"/>
        </w:rPr>
        <w:t>Transparency of Lobbying, Non-party Campaigning and Trade Union Administration Act</w:t>
      </w:r>
      <w:r w:rsidRPr="004247BE">
        <w:rPr>
          <w:rFonts w:ascii="Arial" w:eastAsia="Times New Roman" w:hAnsi="Arial" w:cs="Arial"/>
          <w:color w:val="000000" w:themeColor="text1"/>
          <w:sz w:val="24"/>
          <w:szCs w:val="24"/>
        </w:rPr>
        <w:t xml:space="preserve"> 2014. Enacted on the pretext of cleaning up corruption and extending transparency in non-governmental organisations, this law draws charities, trade unions, student unions, and campaigning groups into the orbit of legislation on the same basis as corporate lobbyists and orchestrated electoral fraud. Equally, measures such as the ill-fated ‘anti-lobbying clause’ quickly gained the appearance of political vindictiveness rather than genuinely protecting the use of public funds.</w:t>
      </w:r>
      <w:r w:rsidRPr="004247BE">
        <w:rPr>
          <w:rFonts w:ascii="Arial" w:hAnsi="Arial" w:cs="Arial"/>
          <w:color w:val="000000" w:themeColor="text1"/>
          <w:sz w:val="24"/>
          <w:szCs w:val="24"/>
        </w:rPr>
        <w:t xml:space="preserve"> In 2016, The Cabinet Office attempted to prohibit the voluntary sector from using ‘taxpayer funds’ to engage in public advocacy or advertising campaigns. Similar measures </w:t>
      </w:r>
      <w:proofErr w:type="gramStart"/>
      <w:r w:rsidRPr="004247BE">
        <w:rPr>
          <w:rFonts w:ascii="Arial" w:hAnsi="Arial" w:cs="Arial"/>
          <w:color w:val="000000" w:themeColor="text1"/>
          <w:sz w:val="24"/>
          <w:szCs w:val="24"/>
        </w:rPr>
        <w:t>have been passed</w:t>
      </w:r>
      <w:proofErr w:type="gramEnd"/>
      <w:r w:rsidRPr="004247BE">
        <w:rPr>
          <w:rFonts w:ascii="Arial" w:hAnsi="Arial" w:cs="Arial"/>
          <w:color w:val="000000" w:themeColor="text1"/>
          <w:sz w:val="24"/>
          <w:szCs w:val="24"/>
        </w:rPr>
        <w:t xml:space="preserve"> in Australia and the US. Regulatory bodies have also been threatened with dissolution or privatisation, including the National Audit Office, while the powers of Charity Commission and the Fundraising Standards Board have been more closely prescribed (Cabinet Office, 2 </w:t>
      </w:r>
      <w:proofErr w:type="gramStart"/>
      <w:r w:rsidRPr="004247BE">
        <w:rPr>
          <w:rFonts w:ascii="Arial" w:hAnsi="Arial" w:cs="Arial"/>
          <w:color w:val="000000" w:themeColor="text1"/>
          <w:sz w:val="24"/>
          <w:szCs w:val="24"/>
        </w:rPr>
        <w:t>February,</w:t>
      </w:r>
      <w:proofErr w:type="gramEnd"/>
      <w:r w:rsidRPr="004247BE">
        <w:rPr>
          <w:rFonts w:ascii="Arial" w:hAnsi="Arial" w:cs="Arial"/>
          <w:color w:val="000000" w:themeColor="text1"/>
          <w:sz w:val="24"/>
          <w:szCs w:val="24"/>
        </w:rPr>
        <w:t xml:space="preserve"> 2016)</w:t>
      </w:r>
      <w:r w:rsidRPr="004247BE">
        <w:rPr>
          <w:rFonts w:ascii="Arial" w:eastAsia="Times New Roman" w:hAnsi="Arial" w:cs="Arial"/>
          <w:color w:val="000000" w:themeColor="text1"/>
          <w:sz w:val="24"/>
          <w:szCs w:val="24"/>
        </w:rPr>
        <w:t xml:space="preserve">.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It is important not to oversimplify complex developments as these different issues span a spectrum of concerns from possible illegality to overdependence on state contracting, alongside legitimate concerns </w:t>
      </w:r>
      <w:r w:rsidRPr="004247BE">
        <w:rPr>
          <w:rFonts w:ascii="Arial" w:eastAsia="Times New Roman" w:hAnsi="Arial" w:cs="Arial"/>
          <w:color w:val="000000" w:themeColor="text1"/>
          <w:sz w:val="24"/>
          <w:szCs w:val="24"/>
        </w:rPr>
        <w:t>about the proper conduct of charities and the appropriate regulation by law of their activities. But these actions have cumulatively contributed to widespread concern in civil society about the normalisation of practices such as ‘gagging clauses’, contractual restrictions and other fundamental attacks by government on its independence in the years ahead (Civil Exchange, 2016)</w:t>
      </w:r>
    </w:p>
    <w:p w:rsidR="00972C9C" w:rsidRPr="004247BE" w:rsidRDefault="00972C9C" w:rsidP="00972C9C">
      <w:pPr>
        <w:spacing w:after="0" w:line="240" w:lineRule="auto"/>
        <w:ind w:firstLine="720"/>
        <w:jc w:val="both"/>
        <w:rPr>
          <w:rFonts w:ascii="Arial" w:hAnsi="Arial" w:cs="Arial"/>
          <w:b/>
          <w:color w:val="000000" w:themeColor="text1"/>
          <w:sz w:val="24"/>
          <w:szCs w:val="24"/>
        </w:rPr>
      </w:pPr>
    </w:p>
    <w:p w:rsidR="00972C9C" w:rsidRPr="004247BE"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 xml:space="preserve">Conclusion: </w:t>
      </w:r>
    </w:p>
    <w:p w:rsidR="00972C9C" w:rsidRPr="004247BE" w:rsidRDefault="00972C9C" w:rsidP="00972C9C">
      <w:pPr>
        <w:autoSpaceDE w:val="0"/>
        <w:autoSpaceDN w:val="0"/>
        <w:adjustRightInd w:val="0"/>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Of course, the mere existence of grand political projects and their relationship with hegemonic interests do not necessarily translate into daily experience. Ironically, </w:t>
      </w:r>
      <w:r w:rsidRPr="004247BE">
        <w:rPr>
          <w:rFonts w:ascii="Arial" w:hAnsi="Arial" w:cs="Arial"/>
          <w:color w:val="000000" w:themeColor="text1"/>
          <w:sz w:val="24"/>
          <w:szCs w:val="24"/>
        </w:rPr>
        <w:lastRenderedPageBreak/>
        <w:t>the exposure of individuals to the full force of neoliberal responsibilisation, which includes taking personal onus for failures as well as successes, is provoking a wave of consciousness as to our subjective vulnerabilities and fallibilities. Commentators hypothesise that the contemporary turn to community and locality is a defensive backlash against anomic life under capitalist globalisation (</w:t>
      </w: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2012). Such reactions </w:t>
      </w:r>
      <w:proofErr w:type="gramStart"/>
      <w:r w:rsidRPr="004247BE">
        <w:rPr>
          <w:rFonts w:ascii="Arial" w:hAnsi="Arial" w:cs="Arial"/>
          <w:color w:val="000000" w:themeColor="text1"/>
          <w:sz w:val="24"/>
          <w:szCs w:val="24"/>
        </w:rPr>
        <w:t>are said</w:t>
      </w:r>
      <w:proofErr w:type="gramEnd"/>
      <w:r w:rsidRPr="004247BE">
        <w:rPr>
          <w:rFonts w:ascii="Arial" w:hAnsi="Arial" w:cs="Arial"/>
          <w:color w:val="000000" w:themeColor="text1"/>
          <w:sz w:val="24"/>
          <w:szCs w:val="24"/>
        </w:rPr>
        <w:t xml:space="preserve"> to reflect a desire for renewed solidarity as citizens re-evaluate their lot by turning to mutual recognition and the care of others in an apparent rebuke to market hegemony. Contradictorily, it seems that market societies have inspired a ‘</w:t>
      </w:r>
      <w:proofErr w:type="spellStart"/>
      <w:r w:rsidRPr="004247BE">
        <w:rPr>
          <w:rFonts w:ascii="Arial" w:hAnsi="Arial" w:cs="Arial"/>
          <w:color w:val="000000" w:themeColor="text1"/>
          <w:sz w:val="24"/>
          <w:szCs w:val="24"/>
        </w:rPr>
        <w:t>humanitarianisation</w:t>
      </w:r>
      <w:proofErr w:type="spellEnd"/>
      <w:r w:rsidRPr="004247BE">
        <w:rPr>
          <w:rFonts w:ascii="Arial" w:hAnsi="Arial" w:cs="Arial"/>
          <w:color w:val="000000" w:themeColor="text1"/>
          <w:sz w:val="24"/>
          <w:szCs w:val="24"/>
        </w:rPr>
        <w:t xml:space="preserve"> of the public sphere’ wherein ‘depoliticised action become paradigmatic acts of citizenship’ (</w:t>
      </w:r>
      <w:proofErr w:type="spellStart"/>
      <w:r w:rsidRPr="004247BE">
        <w:rPr>
          <w:rFonts w:ascii="Arial" w:hAnsi="Arial" w:cs="Arial"/>
          <w:color w:val="000000" w:themeColor="text1"/>
          <w:sz w:val="24"/>
          <w:szCs w:val="24"/>
        </w:rPr>
        <w:t>Muehlebach</w:t>
      </w:r>
      <w:proofErr w:type="spellEnd"/>
      <w:r w:rsidRPr="004247BE">
        <w:rPr>
          <w:rFonts w:ascii="Arial" w:hAnsi="Arial" w:cs="Arial"/>
          <w:color w:val="000000" w:themeColor="text1"/>
          <w:sz w:val="24"/>
          <w:szCs w:val="24"/>
        </w:rPr>
        <w:t xml:space="preserve">, 2012:133). As ethical citizenship movements spread, such acts of citizenships also find visibility at elite levels where, for example, supranational </w:t>
      </w:r>
      <w:proofErr w:type="spellStart"/>
      <w:r w:rsidRPr="004247BE">
        <w:rPr>
          <w:rFonts w:ascii="Arial" w:hAnsi="Arial" w:cs="Arial"/>
          <w:color w:val="000000" w:themeColor="text1"/>
          <w:sz w:val="24"/>
          <w:szCs w:val="24"/>
        </w:rPr>
        <w:t>philanthrocapitalism</w:t>
      </w:r>
      <w:proofErr w:type="spellEnd"/>
      <w:r w:rsidRPr="004247BE">
        <w:rPr>
          <w:rFonts w:ascii="Arial" w:hAnsi="Arial" w:cs="Arial"/>
          <w:color w:val="000000" w:themeColor="text1"/>
          <w:sz w:val="24"/>
          <w:szCs w:val="24"/>
        </w:rPr>
        <w:t xml:space="preserve"> enjoys an unprecedented global profile in the aftermath of the accumulation of vast fortunes by individuals and families from the 1970s (</w:t>
      </w:r>
      <w:proofErr w:type="spellStart"/>
      <w:r w:rsidRPr="004247BE">
        <w:rPr>
          <w:rFonts w:ascii="Arial" w:hAnsi="Arial" w:cs="Arial"/>
          <w:color w:val="000000" w:themeColor="text1"/>
          <w:sz w:val="24"/>
          <w:szCs w:val="24"/>
        </w:rPr>
        <w:t>Anheier</w:t>
      </w:r>
      <w:proofErr w:type="spellEnd"/>
      <w:r w:rsidRPr="004247BE">
        <w:rPr>
          <w:rFonts w:ascii="Arial" w:hAnsi="Arial" w:cs="Arial"/>
          <w:color w:val="000000" w:themeColor="text1"/>
          <w:sz w:val="24"/>
          <w:szCs w:val="24"/>
        </w:rPr>
        <w:t xml:space="preserve"> and </w:t>
      </w:r>
      <w:proofErr w:type="spellStart"/>
      <w:r w:rsidRPr="004247BE">
        <w:rPr>
          <w:rFonts w:ascii="Arial" w:hAnsi="Arial" w:cs="Arial"/>
          <w:color w:val="000000" w:themeColor="text1"/>
          <w:sz w:val="24"/>
          <w:szCs w:val="24"/>
        </w:rPr>
        <w:t>Leat</w:t>
      </w:r>
      <w:proofErr w:type="spellEnd"/>
      <w:r w:rsidRPr="004247BE">
        <w:rPr>
          <w:rFonts w:ascii="Arial" w:hAnsi="Arial" w:cs="Arial"/>
          <w:color w:val="000000" w:themeColor="text1"/>
          <w:sz w:val="24"/>
          <w:szCs w:val="24"/>
        </w:rPr>
        <w:t xml:space="preserve">, 2006; Bishop and Green, 2008). Additionally, in the aftermath of the 2008 financial crisis, a new trend emerged whereby global elites voluntarily (and conspicuously) joined in direct economic re-distribution, albeit through self-founded philanthropic foundations established. This phenomenon has been the subject of scholarly </w:t>
      </w:r>
      <w:proofErr w:type="gramStart"/>
      <w:r w:rsidRPr="004247BE">
        <w:rPr>
          <w:rFonts w:ascii="Arial" w:hAnsi="Arial" w:cs="Arial"/>
          <w:color w:val="000000" w:themeColor="text1"/>
          <w:sz w:val="24"/>
          <w:szCs w:val="24"/>
        </w:rPr>
        <w:t>work which</w:t>
      </w:r>
      <w:proofErr w:type="gramEnd"/>
      <w:r w:rsidRPr="004247BE">
        <w:rPr>
          <w:rFonts w:ascii="Arial" w:hAnsi="Arial" w:cs="Arial"/>
          <w:color w:val="000000" w:themeColor="text1"/>
          <w:sz w:val="24"/>
          <w:szCs w:val="24"/>
        </w:rPr>
        <w:t xml:space="preserve"> revealed the legitimating calculations behind the rise of corporate philanthropy. Bishop and Green’s (2008) study of the rise of elite charitable activity after the crisis observed that: </w:t>
      </w:r>
    </w:p>
    <w:p w:rsidR="00972C9C" w:rsidRPr="004247BE" w:rsidRDefault="00972C9C" w:rsidP="00972C9C">
      <w:pPr>
        <w:autoSpaceDE w:val="0"/>
        <w:autoSpaceDN w:val="0"/>
        <w:adjustRightInd w:val="0"/>
        <w:spacing w:before="120" w:after="0" w:line="240" w:lineRule="auto"/>
        <w:ind w:left="680" w:right="680"/>
        <w:jc w:val="both"/>
        <w:rPr>
          <w:rFonts w:ascii="Arial" w:hAnsi="Arial" w:cs="Arial"/>
          <w:iCs/>
          <w:color w:val="000000" w:themeColor="text1"/>
          <w:sz w:val="24"/>
          <w:szCs w:val="24"/>
        </w:rPr>
      </w:pPr>
      <w:r w:rsidRPr="004247BE">
        <w:rPr>
          <w:rFonts w:ascii="Arial" w:hAnsi="Arial" w:cs="Arial"/>
          <w:iCs/>
          <w:color w:val="000000" w:themeColor="text1"/>
          <w:sz w:val="24"/>
          <w:szCs w:val="24"/>
        </w:rPr>
        <w:t xml:space="preserve">… </w:t>
      </w:r>
      <w:proofErr w:type="gramStart"/>
      <w:r w:rsidRPr="004247BE">
        <w:rPr>
          <w:rFonts w:ascii="Arial" w:hAnsi="Arial" w:cs="Arial"/>
          <w:iCs/>
          <w:color w:val="000000" w:themeColor="text1"/>
          <w:sz w:val="24"/>
          <w:szCs w:val="24"/>
        </w:rPr>
        <w:t>in</w:t>
      </w:r>
      <w:proofErr w:type="gramEnd"/>
      <w:r w:rsidRPr="004247BE">
        <w:rPr>
          <w:rFonts w:ascii="Arial" w:hAnsi="Arial" w:cs="Arial"/>
          <w:iCs/>
          <w:color w:val="000000" w:themeColor="text1"/>
          <w:sz w:val="24"/>
          <w:szCs w:val="24"/>
        </w:rPr>
        <w:t xml:space="preserve"> the boardrooms of multinationals now, there is an understanding that as they think long term, </w:t>
      </w:r>
      <w:r w:rsidRPr="004247BE">
        <w:rPr>
          <w:rFonts w:ascii="Arial" w:hAnsi="Arial" w:cs="Arial"/>
          <w:i/>
          <w:iCs/>
          <w:color w:val="000000" w:themeColor="text1"/>
          <w:sz w:val="24"/>
          <w:szCs w:val="24"/>
        </w:rPr>
        <w:t>they have to be</w:t>
      </w:r>
      <w:r w:rsidRPr="004247BE">
        <w:rPr>
          <w:rFonts w:ascii="Arial" w:hAnsi="Arial" w:cs="Arial"/>
          <w:iCs/>
          <w:color w:val="000000" w:themeColor="text1"/>
          <w:sz w:val="24"/>
          <w:szCs w:val="24"/>
        </w:rPr>
        <w:t xml:space="preserve"> on the right side of social progress; </w:t>
      </w:r>
      <w:r w:rsidRPr="004247BE">
        <w:rPr>
          <w:rFonts w:ascii="Arial" w:hAnsi="Arial" w:cs="Arial"/>
          <w:i/>
          <w:iCs/>
          <w:color w:val="000000" w:themeColor="text1"/>
          <w:sz w:val="24"/>
          <w:szCs w:val="24"/>
        </w:rPr>
        <w:t>they have to be part of the solution rather than part of the problem</w:t>
      </w:r>
      <w:r w:rsidRPr="004247BE">
        <w:rPr>
          <w:rFonts w:ascii="Arial" w:hAnsi="Arial" w:cs="Arial"/>
          <w:iCs/>
          <w:color w:val="000000" w:themeColor="text1"/>
          <w:sz w:val="24"/>
          <w:szCs w:val="24"/>
        </w:rPr>
        <w:t xml:space="preserve">. </w:t>
      </w:r>
      <w:proofErr w:type="gramStart"/>
      <w:r w:rsidRPr="004247BE">
        <w:rPr>
          <w:rFonts w:ascii="Arial" w:hAnsi="Arial" w:cs="Arial"/>
          <w:iCs/>
          <w:color w:val="000000" w:themeColor="text1"/>
          <w:sz w:val="24"/>
          <w:szCs w:val="24"/>
        </w:rPr>
        <w:t>This is, in my mind, a complete shift of thinking that is taking place</w:t>
      </w:r>
      <w:proofErr w:type="gramEnd"/>
      <w:r w:rsidRPr="004247BE">
        <w:rPr>
          <w:rFonts w:ascii="Arial" w:hAnsi="Arial" w:cs="Arial"/>
          <w:iCs/>
          <w:color w:val="000000" w:themeColor="text1"/>
          <w:sz w:val="24"/>
          <w:szCs w:val="24"/>
        </w:rPr>
        <w:t xml:space="preserve"> (Cho, 2010: emphasis added). </w:t>
      </w:r>
    </w:p>
    <w:p w:rsidR="00972C9C" w:rsidRPr="004247BE" w:rsidRDefault="00972C9C" w:rsidP="00972C9C">
      <w:pPr>
        <w:autoSpaceDE w:val="0"/>
        <w:autoSpaceDN w:val="0"/>
        <w:adjustRightInd w:val="0"/>
        <w:spacing w:after="0" w:line="240" w:lineRule="auto"/>
        <w:ind w:firstLine="720"/>
        <w:jc w:val="both"/>
        <w:rPr>
          <w:rFonts w:ascii="Arial" w:hAnsi="Arial" w:cs="Arial"/>
          <w:color w:val="000000" w:themeColor="text1"/>
          <w:sz w:val="24"/>
          <w:szCs w:val="24"/>
        </w:rPr>
      </w:pPr>
    </w:p>
    <w:p w:rsidR="00972C9C" w:rsidRPr="004247BE" w:rsidRDefault="00972C9C" w:rsidP="00972C9C">
      <w:pPr>
        <w:autoSpaceDE w:val="0"/>
        <w:autoSpaceDN w:val="0"/>
        <w:adjustRightInd w:val="0"/>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On the quotidian level, the social landscape is filling up with volunteering campaigns, environmental conservation projects, food banks, and all kinds of community-building and altruistic movements. Youth associations, colleges and Universities are busily engaged in cultivating a habitus of giving among younger citizens in the form of quasi- ‘employability’ opportunities or internships and work experience programmes. A cottage industry of prisoner peer-mentoring and ‘offender user voice’ projects have stemmed from this self-help movement, some of which are assertively self-determining while others alarmingly mimic official crime reduction and offender ‘management’ agendas (Buck, 2016). Whilst the cult of altruistic giving is widely celebrated as evidence of an emerging post-neoliberal consciousness, it also entails the cheap reproduction of caring and subsistence work, often in unspoken gendered and classed terms (</w:t>
      </w: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2012:32). Arguably, this is not just about the devaluation of social labour or its transference back to the private domain but a consensually offered appropriation of surplus labour value. As </w:t>
      </w:r>
      <w:proofErr w:type="spellStart"/>
      <w:r w:rsidRPr="004247BE">
        <w:rPr>
          <w:rFonts w:ascii="Arial" w:hAnsi="Arial" w:cs="Arial"/>
          <w:color w:val="000000" w:themeColor="text1"/>
          <w:sz w:val="24"/>
          <w:szCs w:val="24"/>
        </w:rPr>
        <w:t>Muehlebach</w:t>
      </w:r>
      <w:proofErr w:type="spellEnd"/>
      <w:r w:rsidRPr="004247BE">
        <w:rPr>
          <w:rFonts w:ascii="Arial" w:hAnsi="Arial" w:cs="Arial"/>
          <w:color w:val="000000" w:themeColor="text1"/>
          <w:sz w:val="24"/>
          <w:szCs w:val="24"/>
        </w:rPr>
        <w:t xml:space="preserve"> (2012:11</w:t>
      </w:r>
      <w:r w:rsidRPr="004247BE">
        <w:rPr>
          <w:rFonts w:ascii="Arial" w:hAnsi="Arial" w:cs="Arial"/>
          <w:i/>
          <w:color w:val="000000" w:themeColor="text1"/>
          <w:sz w:val="24"/>
          <w:szCs w:val="24"/>
        </w:rPr>
        <w:t>) observes, “a much deeper shift is at work – one that is seeing the rewriting of the larger signifying social and cultural whole within which free labour, conceptualized as a pure, free gift to the collective, is now an increasingly significant part”.</w:t>
      </w:r>
      <w:r w:rsidRPr="004247BE">
        <w:rPr>
          <w:rFonts w:ascii="Arial" w:hAnsi="Arial" w:cs="Arial"/>
          <w:color w:val="000000" w:themeColor="text1"/>
          <w:sz w:val="24"/>
          <w:szCs w:val="24"/>
        </w:rPr>
        <w:t xml:space="preserve">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Similarly, and especially at the time of writing, we are awakened to the many ways in which the politics of yearning is also taking us on a very different course as wildfire ethno-nationalist reaction and insularity appear to have taken hold in several continents. Millions of citizens, from intelligentsia of the right and left as well as workers and disenfranchised communities, are returning to known solidarities, where the nostalgia of place is interwoven with anti-immigration and counter-multiculturalist sympathy. The essential paradox is that affective association reflects a pervasive </w:t>
      </w:r>
      <w:r w:rsidRPr="004247BE">
        <w:rPr>
          <w:rFonts w:ascii="Arial" w:hAnsi="Arial" w:cs="Arial"/>
          <w:color w:val="000000" w:themeColor="text1"/>
          <w:sz w:val="24"/>
          <w:szCs w:val="24"/>
        </w:rPr>
        <w:lastRenderedPageBreak/>
        <w:t xml:space="preserve">desire to reconstruct </w:t>
      </w:r>
      <w:r w:rsidRPr="004247BE">
        <w:rPr>
          <w:rFonts w:ascii="Arial" w:hAnsi="Arial" w:cs="Arial"/>
          <w:i/>
          <w:color w:val="000000" w:themeColor="text1"/>
          <w:sz w:val="24"/>
          <w:szCs w:val="24"/>
        </w:rPr>
        <w:t>identity</w:t>
      </w:r>
      <w:r w:rsidRPr="004247BE">
        <w:rPr>
          <w:rFonts w:ascii="Arial" w:hAnsi="Arial" w:cs="Arial"/>
          <w:color w:val="000000" w:themeColor="text1"/>
          <w:sz w:val="24"/>
          <w:szCs w:val="24"/>
        </w:rPr>
        <w:t xml:space="preserve"> and </w:t>
      </w:r>
      <w:r w:rsidRPr="004247BE">
        <w:rPr>
          <w:rFonts w:ascii="Arial" w:hAnsi="Arial" w:cs="Arial"/>
          <w:i/>
          <w:color w:val="000000" w:themeColor="text1"/>
          <w:sz w:val="24"/>
          <w:szCs w:val="24"/>
        </w:rPr>
        <w:t>place</w:t>
      </w:r>
      <w:r w:rsidRPr="004247BE">
        <w:rPr>
          <w:rFonts w:ascii="Arial" w:hAnsi="Arial" w:cs="Arial"/>
          <w:color w:val="000000" w:themeColor="text1"/>
          <w:sz w:val="24"/>
          <w:szCs w:val="24"/>
        </w:rPr>
        <w:t xml:space="preserve"> in the face of dissolving collective structures and solidarities. Participation in this sense accentuates the structures of feeling that offer empowerment at a personal level in fulfilment of the desire </w:t>
      </w:r>
      <w:proofErr w:type="gramStart"/>
      <w:r w:rsidRPr="004247BE">
        <w:rPr>
          <w:rFonts w:ascii="Arial" w:hAnsi="Arial" w:cs="Arial"/>
          <w:color w:val="000000" w:themeColor="text1"/>
          <w:sz w:val="24"/>
          <w:szCs w:val="24"/>
        </w:rPr>
        <w:t>for community and to offset the alienating emotions of competition and self-judgement</w:t>
      </w:r>
      <w:proofErr w:type="gramEnd"/>
      <w:r w:rsidRPr="004247BE">
        <w:rPr>
          <w:rFonts w:ascii="Arial" w:hAnsi="Arial" w:cs="Arial"/>
          <w:color w:val="000000" w:themeColor="text1"/>
          <w:sz w:val="24"/>
          <w:szCs w:val="24"/>
        </w:rPr>
        <w:t xml:space="preserve">. Feeling and empathy underscore affective generosity and giving which apparently run against the historical grain of selfish individualism or denial of the other. Citizens </w:t>
      </w:r>
      <w:proofErr w:type="gramStart"/>
      <w:r w:rsidRPr="004247BE">
        <w:rPr>
          <w:rFonts w:ascii="Arial" w:hAnsi="Arial" w:cs="Arial"/>
          <w:color w:val="000000" w:themeColor="text1"/>
          <w:sz w:val="24"/>
          <w:szCs w:val="24"/>
        </w:rPr>
        <w:t>are invited</w:t>
      </w:r>
      <w:proofErr w:type="gramEnd"/>
      <w:r w:rsidRPr="004247BE">
        <w:rPr>
          <w:rFonts w:ascii="Arial" w:hAnsi="Arial" w:cs="Arial"/>
          <w:color w:val="000000" w:themeColor="text1"/>
          <w:sz w:val="24"/>
          <w:szCs w:val="24"/>
        </w:rPr>
        <w:t xml:space="preserve"> to feel for and reach out to subaltern others. </w:t>
      </w:r>
    </w:p>
    <w:p w:rsidR="00972C9C" w:rsidRPr="004247BE" w:rsidRDefault="00972C9C" w:rsidP="00972C9C">
      <w:pPr>
        <w:spacing w:after="0" w:line="240" w:lineRule="auto"/>
        <w:ind w:firstLine="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There are tensions between these demonstrations both of social empathy and of enterprising self-investment. On the one hand, they show how interconnected we are as social and economic agents. On the other hand, </w:t>
      </w:r>
      <w:proofErr w:type="spellStart"/>
      <w:r w:rsidRPr="004247BE">
        <w:rPr>
          <w:rFonts w:ascii="Arial" w:hAnsi="Arial" w:cs="Arial"/>
          <w:color w:val="000000" w:themeColor="text1"/>
          <w:sz w:val="24"/>
          <w:szCs w:val="24"/>
        </w:rPr>
        <w:t>Muehlebach’s</w:t>
      </w:r>
      <w:proofErr w:type="spellEnd"/>
      <w:r w:rsidRPr="004247BE">
        <w:rPr>
          <w:rFonts w:ascii="Arial" w:hAnsi="Arial" w:cs="Arial"/>
          <w:color w:val="000000" w:themeColor="text1"/>
          <w:sz w:val="24"/>
          <w:szCs w:val="24"/>
        </w:rPr>
        <w:t xml:space="preserve"> (2012) work in particular brilliantly demonstrates how necessary affective relations are to the reproduction of neoliberal capitalism. Late modern capitalism animates and privileges certain forms of solidarity and kinship while marginalising others, and as such generates superficial forms of ‘recognition without solidarity’ (Alexander, 2006:398). It is not true, therefore, that the withdrawal of the state has eliminated all forms of social empathy. However, it is insufficient to presume that the current politics of affective giving departs from characteristically neoliberal ways of unlocking human potential. Volunteering, philanthropy and community offer templates for advancing neoliberal versions of good citizenship by valuing private action over collective- or class-conscious solidarities. Further work and a more precise understanding of these relationships </w:t>
      </w:r>
      <w:proofErr w:type="gramStart"/>
      <w:r w:rsidRPr="004247BE">
        <w:rPr>
          <w:rFonts w:ascii="Arial" w:hAnsi="Arial" w:cs="Arial"/>
          <w:color w:val="000000" w:themeColor="text1"/>
          <w:sz w:val="24"/>
          <w:szCs w:val="24"/>
        </w:rPr>
        <w:t>are needed</w:t>
      </w:r>
      <w:proofErr w:type="gramEnd"/>
      <w:r w:rsidRPr="004247BE">
        <w:rPr>
          <w:rFonts w:ascii="Arial" w:hAnsi="Arial" w:cs="Arial"/>
          <w:color w:val="000000" w:themeColor="text1"/>
          <w:sz w:val="24"/>
          <w:szCs w:val="24"/>
        </w:rPr>
        <w:t>.</w:t>
      </w:r>
    </w:p>
    <w:p w:rsidR="00972C9C" w:rsidRPr="004247BE" w:rsidRDefault="00972C9C" w:rsidP="00972C9C">
      <w:pPr>
        <w:spacing w:after="0" w:line="240" w:lineRule="auto"/>
        <w:ind w:firstLine="720"/>
        <w:jc w:val="both"/>
        <w:rPr>
          <w:rFonts w:ascii="Arial" w:hAnsi="Arial" w:cs="Arial"/>
          <w:color w:val="000000" w:themeColor="text1"/>
          <w:sz w:val="24"/>
          <w:szCs w:val="24"/>
        </w:rPr>
      </w:pPr>
    </w:p>
    <w:p w:rsidR="00972C9C" w:rsidRDefault="00972C9C" w:rsidP="00972C9C">
      <w:pPr>
        <w:spacing w:after="0" w:line="240" w:lineRule="auto"/>
        <w:jc w:val="both"/>
        <w:outlineLvl w:val="0"/>
        <w:rPr>
          <w:rFonts w:ascii="Arial" w:hAnsi="Arial" w:cs="Arial"/>
          <w:b/>
          <w:color w:val="000000" w:themeColor="text1"/>
          <w:sz w:val="24"/>
          <w:szCs w:val="24"/>
        </w:rPr>
      </w:pPr>
      <w:r w:rsidRPr="004247BE">
        <w:rPr>
          <w:rFonts w:ascii="Arial" w:hAnsi="Arial" w:cs="Arial"/>
          <w:b/>
          <w:color w:val="000000" w:themeColor="text1"/>
          <w:sz w:val="24"/>
          <w:szCs w:val="24"/>
        </w:rPr>
        <w:t>References</w:t>
      </w:r>
    </w:p>
    <w:p w:rsidR="00972C9C" w:rsidRPr="004247BE" w:rsidRDefault="00972C9C" w:rsidP="00972C9C">
      <w:pPr>
        <w:spacing w:after="0" w:line="240" w:lineRule="auto"/>
        <w:ind w:left="720" w:hanging="720"/>
        <w:jc w:val="both"/>
        <w:outlineLvl w:val="0"/>
        <w:rPr>
          <w:rFonts w:ascii="Arial" w:hAnsi="Arial" w:cs="Arial"/>
          <w:b/>
          <w:color w:val="000000" w:themeColor="text1"/>
          <w:sz w:val="24"/>
          <w:szCs w:val="24"/>
        </w:rPr>
      </w:pPr>
      <w:r w:rsidRPr="00644615">
        <w:rPr>
          <w:rFonts w:ascii="Arial" w:hAnsi="Arial" w:cs="Arial"/>
          <w:color w:val="000000" w:themeColor="text1"/>
          <w:sz w:val="24"/>
          <w:szCs w:val="24"/>
        </w:rPr>
        <w:t>Alexander, J.C., (2006)</w:t>
      </w:r>
      <w:r w:rsidRPr="004247BE">
        <w:rPr>
          <w:rFonts w:ascii="Arial" w:hAnsi="Arial" w:cs="Arial"/>
          <w:i/>
          <w:color w:val="000000" w:themeColor="text1"/>
          <w:sz w:val="24"/>
          <w:szCs w:val="24"/>
        </w:rPr>
        <w:t xml:space="preserve">,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Civil Sphere. </w:t>
      </w:r>
      <w:r w:rsidRPr="00644615">
        <w:rPr>
          <w:rFonts w:ascii="Arial" w:hAnsi="Arial" w:cs="Arial"/>
          <w:color w:val="000000" w:themeColor="text1"/>
          <w:sz w:val="24"/>
          <w:szCs w:val="24"/>
        </w:rPr>
        <w:t>Oxford: Oxford University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Anheier</w:t>
      </w:r>
      <w:proofErr w:type="spellEnd"/>
      <w:r w:rsidRPr="004247BE">
        <w:rPr>
          <w:rFonts w:ascii="Arial" w:hAnsi="Arial" w:cs="Arial"/>
          <w:color w:val="000000" w:themeColor="text1"/>
          <w:sz w:val="24"/>
          <w:szCs w:val="24"/>
        </w:rPr>
        <w:t xml:space="preserve">, H.K. and </w:t>
      </w:r>
      <w:proofErr w:type="spellStart"/>
      <w:r w:rsidRPr="004247BE">
        <w:rPr>
          <w:rFonts w:ascii="Arial" w:hAnsi="Arial" w:cs="Arial"/>
          <w:color w:val="000000" w:themeColor="text1"/>
          <w:sz w:val="24"/>
          <w:szCs w:val="24"/>
        </w:rPr>
        <w:t>Leat</w:t>
      </w:r>
      <w:proofErr w:type="spellEnd"/>
      <w:r w:rsidRPr="004247BE">
        <w:rPr>
          <w:rFonts w:ascii="Arial" w:hAnsi="Arial" w:cs="Arial"/>
          <w:color w:val="000000" w:themeColor="text1"/>
          <w:sz w:val="24"/>
          <w:szCs w:val="24"/>
        </w:rPr>
        <w:t xml:space="preserve"> D., (2006), Creative </w:t>
      </w:r>
      <w:r w:rsidRPr="004247BE">
        <w:rPr>
          <w:rFonts w:ascii="Arial" w:hAnsi="Arial" w:cs="Arial"/>
          <w:i/>
          <w:color w:val="000000" w:themeColor="text1"/>
          <w:sz w:val="24"/>
          <w:szCs w:val="24"/>
        </w:rPr>
        <w:t>Philanthropy: Towards a new philanthropy for the 21</w:t>
      </w:r>
      <w:r w:rsidRPr="004247BE">
        <w:rPr>
          <w:rFonts w:ascii="Arial" w:hAnsi="Arial" w:cs="Arial"/>
          <w:i/>
          <w:color w:val="000000" w:themeColor="text1"/>
          <w:sz w:val="24"/>
          <w:szCs w:val="24"/>
          <w:vertAlign w:val="superscript"/>
        </w:rPr>
        <w:t>st</w:t>
      </w:r>
      <w:r w:rsidRPr="004247BE">
        <w:rPr>
          <w:rFonts w:ascii="Arial" w:hAnsi="Arial" w:cs="Arial"/>
          <w:i/>
          <w:color w:val="000000" w:themeColor="text1"/>
          <w:sz w:val="24"/>
          <w:szCs w:val="24"/>
        </w:rPr>
        <w:t xml:space="preserve"> century</w:t>
      </w:r>
      <w:r w:rsidRPr="004247BE">
        <w:rPr>
          <w:rFonts w:ascii="Arial" w:hAnsi="Arial" w:cs="Arial"/>
          <w:color w:val="000000" w:themeColor="text1"/>
          <w:sz w:val="24"/>
          <w:szCs w:val="24"/>
        </w:rPr>
        <w:t>, London: Routledge</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BBC news online, (2015), Information watchdog investigates ‘charity data sales’, 1 September (</w:t>
      </w:r>
      <w:hyperlink r:id="rId7" w:history="1">
        <w:r w:rsidRPr="004247BE">
          <w:rPr>
            <w:rFonts w:ascii="Arial" w:hAnsi="Arial" w:cs="Arial"/>
            <w:color w:val="000000" w:themeColor="text1"/>
            <w:sz w:val="24"/>
            <w:szCs w:val="24"/>
          </w:rPr>
          <w:t>http://www.bbc.co.uk/news/uk-34111788</w:t>
        </w:r>
      </w:hyperlink>
      <w:r w:rsidRPr="004247BE">
        <w:rPr>
          <w:rFonts w:ascii="Arial" w:hAnsi="Arial" w:cs="Arial"/>
          <w:color w:val="000000" w:themeColor="text1"/>
          <w:sz w:val="24"/>
          <w:szCs w:val="24"/>
        </w:rPr>
        <w:t>.</w:t>
      </w:r>
    </w:p>
    <w:p w:rsidR="00972C9C" w:rsidRPr="004247BE" w:rsidRDefault="00972C9C" w:rsidP="00972C9C">
      <w:pPr>
        <w:spacing w:after="0" w:line="240" w:lineRule="auto"/>
        <w:ind w:left="720" w:hanging="720"/>
        <w:jc w:val="both"/>
        <w:rPr>
          <w:rFonts w:ascii="Arial" w:hAnsi="Arial" w:cs="Arial"/>
          <w:iCs/>
          <w:color w:val="000000" w:themeColor="text1"/>
          <w:sz w:val="24"/>
          <w:szCs w:val="24"/>
        </w:rPr>
      </w:pPr>
      <w:r w:rsidRPr="004247BE">
        <w:rPr>
          <w:rFonts w:ascii="Arial" w:hAnsi="Arial" w:cs="Arial"/>
          <w:iCs/>
          <w:color w:val="000000" w:themeColor="text1"/>
          <w:sz w:val="24"/>
          <w:szCs w:val="24"/>
        </w:rPr>
        <w:t>Bishop, M. and Green, M., (2008),</w:t>
      </w:r>
      <w:r w:rsidRPr="004247BE">
        <w:rPr>
          <w:rFonts w:ascii="Arial" w:hAnsi="Arial" w:cs="Arial"/>
          <w:i/>
          <w:iCs/>
          <w:color w:val="000000" w:themeColor="text1"/>
          <w:sz w:val="24"/>
          <w:szCs w:val="24"/>
        </w:rPr>
        <w:t xml:space="preserve"> ‘</w:t>
      </w:r>
      <w:proofErr w:type="spellStart"/>
      <w:r w:rsidRPr="004247BE">
        <w:rPr>
          <w:rFonts w:ascii="Arial" w:hAnsi="Arial" w:cs="Arial"/>
          <w:i/>
          <w:iCs/>
          <w:color w:val="000000" w:themeColor="text1"/>
          <w:sz w:val="24"/>
          <w:szCs w:val="24"/>
        </w:rPr>
        <w:t>Philanthrocapitalism</w:t>
      </w:r>
      <w:proofErr w:type="spellEnd"/>
      <w:r w:rsidRPr="004247BE">
        <w:rPr>
          <w:rFonts w:ascii="Arial" w:hAnsi="Arial" w:cs="Arial"/>
          <w:i/>
          <w:iCs/>
          <w:color w:val="000000" w:themeColor="text1"/>
          <w:sz w:val="24"/>
          <w:szCs w:val="24"/>
        </w:rPr>
        <w:t xml:space="preserve">: How the Rich Can Save the World, </w:t>
      </w:r>
      <w:r w:rsidRPr="004247BE">
        <w:rPr>
          <w:rFonts w:ascii="Arial" w:hAnsi="Arial" w:cs="Arial"/>
          <w:iCs/>
          <w:color w:val="000000" w:themeColor="text1"/>
          <w:sz w:val="24"/>
          <w:szCs w:val="24"/>
        </w:rPr>
        <w:t>London: A and C Black</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Bonefeld</w:t>
      </w:r>
      <w:proofErr w:type="spellEnd"/>
      <w:r w:rsidRPr="004247BE">
        <w:rPr>
          <w:rFonts w:ascii="Arial" w:hAnsi="Arial" w:cs="Arial"/>
          <w:color w:val="000000" w:themeColor="text1"/>
          <w:sz w:val="24"/>
          <w:szCs w:val="24"/>
        </w:rPr>
        <w:t xml:space="preserve">, W., (2011), </w:t>
      </w:r>
      <w:r w:rsidRPr="004247BE">
        <w:rPr>
          <w:rFonts w:ascii="Arial" w:hAnsi="Arial" w:cs="Arial"/>
          <w:i/>
          <w:color w:val="000000" w:themeColor="text1"/>
          <w:sz w:val="24"/>
          <w:szCs w:val="24"/>
        </w:rPr>
        <w:t>Social Market Economy and Big Society: German Neoliberalism and the Politics of Austerity</w:t>
      </w:r>
      <w:r w:rsidRPr="004247BE">
        <w:rPr>
          <w:rFonts w:ascii="Arial" w:hAnsi="Arial" w:cs="Arial"/>
          <w:color w:val="000000" w:themeColor="text1"/>
          <w:sz w:val="24"/>
          <w:szCs w:val="24"/>
        </w:rPr>
        <w:t>, Paper presented to the Northern IPE Network Meeting: Sheffield University, December 4 2011</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Buck, G., (2016), </w:t>
      </w:r>
      <w:r w:rsidRPr="004247BE">
        <w:rPr>
          <w:rFonts w:ascii="Arial" w:hAnsi="Arial" w:cs="Arial"/>
          <w:i/>
          <w:color w:val="000000" w:themeColor="text1"/>
          <w:sz w:val="24"/>
          <w:szCs w:val="24"/>
        </w:rPr>
        <w:t>Peer mentoring and the role of the voluntary sector in (re)producing desistance</w:t>
      </w:r>
      <w:r w:rsidRPr="004247BE">
        <w:rPr>
          <w:rFonts w:ascii="Arial" w:hAnsi="Arial" w:cs="Arial"/>
          <w:color w:val="000000" w:themeColor="text1"/>
          <w:sz w:val="24"/>
          <w:szCs w:val="24"/>
        </w:rPr>
        <w:t xml:space="preserve">, Unpublished PhD thesis, </w:t>
      </w:r>
      <w:proofErr w:type="spellStart"/>
      <w:r w:rsidRPr="004247BE">
        <w:rPr>
          <w:rFonts w:ascii="Arial" w:hAnsi="Arial" w:cs="Arial"/>
          <w:color w:val="000000" w:themeColor="text1"/>
          <w:sz w:val="24"/>
          <w:szCs w:val="24"/>
        </w:rPr>
        <w:t>Keele</w:t>
      </w:r>
      <w:proofErr w:type="spellEnd"/>
      <w:r w:rsidRPr="004247BE">
        <w:rPr>
          <w:rFonts w:ascii="Arial" w:hAnsi="Arial" w:cs="Arial"/>
          <w:color w:val="000000" w:themeColor="text1"/>
          <w:sz w:val="24"/>
          <w:szCs w:val="24"/>
        </w:rPr>
        <w:t xml:space="preserve"> University, Staffordshire: </w:t>
      </w:r>
      <w:proofErr w:type="spellStart"/>
      <w:r w:rsidRPr="004247BE">
        <w:rPr>
          <w:rFonts w:ascii="Arial" w:hAnsi="Arial" w:cs="Arial"/>
          <w:color w:val="000000" w:themeColor="text1"/>
          <w:sz w:val="24"/>
          <w:szCs w:val="24"/>
        </w:rPr>
        <w:t>Keele</w:t>
      </w:r>
      <w:proofErr w:type="spellEnd"/>
      <w:r w:rsidRPr="004247BE">
        <w:rPr>
          <w:rFonts w:ascii="Arial" w:hAnsi="Arial" w:cs="Arial"/>
          <w:color w:val="000000" w:themeColor="text1"/>
          <w:sz w:val="24"/>
          <w:szCs w:val="24"/>
        </w:rPr>
        <w:t xml:space="preserve"> University</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Cabinet Office, (2016), </w:t>
      </w:r>
      <w:r w:rsidRPr="004247BE">
        <w:rPr>
          <w:rFonts w:ascii="Arial" w:hAnsi="Arial" w:cs="Arial"/>
          <w:i/>
          <w:color w:val="000000" w:themeColor="text1"/>
          <w:sz w:val="24"/>
          <w:szCs w:val="24"/>
        </w:rPr>
        <w:t xml:space="preserve">Press release: government announces new clause to </w:t>
      </w:r>
      <w:proofErr w:type="gramStart"/>
      <w:r w:rsidRPr="004247BE">
        <w:rPr>
          <w:rFonts w:ascii="Arial" w:hAnsi="Arial" w:cs="Arial"/>
          <w:i/>
          <w:color w:val="000000" w:themeColor="text1"/>
          <w:sz w:val="24"/>
          <w:szCs w:val="24"/>
        </w:rPr>
        <w:t>be inserted</w:t>
      </w:r>
      <w:proofErr w:type="gramEnd"/>
      <w:r w:rsidRPr="004247BE">
        <w:rPr>
          <w:rFonts w:ascii="Arial" w:hAnsi="Arial" w:cs="Arial"/>
          <w:i/>
          <w:color w:val="000000" w:themeColor="text1"/>
          <w:sz w:val="24"/>
          <w:szCs w:val="24"/>
        </w:rPr>
        <w:t xml:space="preserve"> into grant agreements.</w:t>
      </w:r>
      <w:r w:rsidRPr="004247BE">
        <w:rPr>
          <w:rFonts w:ascii="Arial" w:hAnsi="Arial" w:cs="Arial"/>
          <w:color w:val="000000" w:themeColor="text1"/>
          <w:sz w:val="24"/>
          <w:szCs w:val="24"/>
        </w:rPr>
        <w:t xml:space="preserve"> (2 February 2016) </w:t>
      </w:r>
      <w:r w:rsidRPr="004247BE">
        <w:rPr>
          <w:rFonts w:ascii="Arial" w:hAnsi="Arial" w:cs="Arial"/>
          <w:color w:val="000000" w:themeColor="text1"/>
          <w:sz w:val="24"/>
          <w:szCs w:val="24"/>
        </w:rPr>
        <w:tab/>
      </w:r>
      <w:r w:rsidRPr="004247BE">
        <w:rPr>
          <w:rFonts w:ascii="Arial" w:hAnsi="Arial" w:cs="Arial"/>
          <w:color w:val="000000" w:themeColor="text1"/>
          <w:sz w:val="24"/>
          <w:szCs w:val="24"/>
        </w:rPr>
        <w:br/>
      </w:r>
      <w:hyperlink r:id="rId8" w:history="1">
        <w:r w:rsidRPr="004247BE">
          <w:rPr>
            <w:rFonts w:ascii="Arial" w:hAnsi="Arial" w:cs="Arial"/>
            <w:color w:val="000000" w:themeColor="text1"/>
            <w:sz w:val="24"/>
            <w:szCs w:val="24"/>
          </w:rPr>
          <w:t>https://www.gov.uk/government/news/government-announces-new-clause-to-be-inserted-into-grant-agreements</w:t>
        </w:r>
      </w:hyperlink>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Cameron, D., (2010), ‘This is a radical revolt against the statist approach of big government’, </w:t>
      </w:r>
      <w:r w:rsidRPr="004247BE">
        <w:rPr>
          <w:rFonts w:ascii="Arial" w:hAnsi="Arial" w:cs="Arial"/>
          <w:i/>
          <w:color w:val="000000" w:themeColor="text1"/>
          <w:sz w:val="24"/>
          <w:szCs w:val="24"/>
        </w:rPr>
        <w:t>Observer online</w:t>
      </w:r>
      <w:r w:rsidRPr="004247BE">
        <w:rPr>
          <w:rFonts w:ascii="Arial" w:hAnsi="Arial" w:cs="Arial"/>
          <w:color w:val="000000" w:themeColor="text1"/>
          <w:sz w:val="24"/>
          <w:szCs w:val="24"/>
        </w:rPr>
        <w:t>, April 18 2010</w:t>
      </w:r>
      <w:r w:rsidRPr="004247BE">
        <w:rPr>
          <w:rFonts w:ascii="Arial" w:hAnsi="Arial" w:cs="Arial"/>
          <w:color w:val="000000" w:themeColor="text1"/>
          <w:sz w:val="24"/>
          <w:szCs w:val="24"/>
        </w:rPr>
        <w:tab/>
      </w:r>
      <w:r w:rsidRPr="004247BE">
        <w:rPr>
          <w:rFonts w:ascii="Arial" w:hAnsi="Arial" w:cs="Arial"/>
          <w:color w:val="000000" w:themeColor="text1"/>
          <w:sz w:val="24"/>
          <w:szCs w:val="24"/>
        </w:rPr>
        <w:br/>
        <w:t>https://www.theguardian.com/commentisfree/2010/apr/18/david-cameron-my-big-society</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Cho, K., (2010), ‘</w:t>
      </w:r>
      <w:proofErr w:type="spellStart"/>
      <w:r w:rsidRPr="004247BE">
        <w:rPr>
          <w:rFonts w:ascii="Arial" w:hAnsi="Arial" w:cs="Arial"/>
          <w:color w:val="000000" w:themeColor="text1"/>
          <w:sz w:val="24"/>
          <w:szCs w:val="24"/>
        </w:rPr>
        <w:t>Philanthrocapitalism</w:t>
      </w:r>
      <w:proofErr w:type="spellEnd"/>
      <w:r w:rsidRPr="004247BE">
        <w:rPr>
          <w:rFonts w:ascii="Arial" w:hAnsi="Arial" w:cs="Arial"/>
          <w:color w:val="000000" w:themeColor="text1"/>
          <w:sz w:val="24"/>
          <w:szCs w:val="24"/>
        </w:rPr>
        <w:t xml:space="preserve">: dawn of a new era?’ Interview with Matthew Bishop, </w:t>
      </w:r>
      <w:proofErr w:type="spellStart"/>
      <w:r w:rsidRPr="004247BE">
        <w:rPr>
          <w:rFonts w:ascii="Arial" w:hAnsi="Arial" w:cs="Arial"/>
          <w:i/>
          <w:color w:val="000000" w:themeColor="text1"/>
          <w:sz w:val="24"/>
          <w:szCs w:val="24"/>
        </w:rPr>
        <w:t>Insead</w:t>
      </w:r>
      <w:proofErr w:type="spellEnd"/>
      <w:r w:rsidRPr="004247BE">
        <w:rPr>
          <w:rFonts w:ascii="Arial" w:hAnsi="Arial" w:cs="Arial"/>
          <w:i/>
          <w:color w:val="000000" w:themeColor="text1"/>
          <w:sz w:val="24"/>
          <w:szCs w:val="24"/>
        </w:rPr>
        <w:t xml:space="preserve"> Knowledge</w:t>
      </w:r>
      <w:r w:rsidRPr="004247BE">
        <w:rPr>
          <w:rFonts w:ascii="Arial" w:hAnsi="Arial" w:cs="Arial"/>
          <w:color w:val="000000" w:themeColor="text1"/>
          <w:sz w:val="24"/>
          <w:szCs w:val="24"/>
        </w:rPr>
        <w:t xml:space="preserve">, </w:t>
      </w:r>
      <w:hyperlink r:id="rId9" w:history="1">
        <w:r w:rsidRPr="004247BE">
          <w:rPr>
            <w:rStyle w:val="Hyperlink"/>
            <w:rFonts w:ascii="Arial" w:hAnsi="Arial" w:cs="Arial"/>
            <w:color w:val="000000" w:themeColor="text1"/>
            <w:sz w:val="24"/>
            <w:szCs w:val="24"/>
          </w:rPr>
          <w:t>http://knowledge.insead.edu/responsibility/philanthrocapitalism-dawn-of-a-new-era-1109</w:t>
        </w:r>
      </w:hyperlink>
    </w:p>
    <w:p w:rsidR="00972C9C" w:rsidRPr="004247BE" w:rsidRDefault="00972C9C" w:rsidP="00972C9C">
      <w:pPr>
        <w:spacing w:after="0" w:line="240" w:lineRule="auto"/>
        <w:ind w:left="720" w:hanging="720"/>
        <w:jc w:val="both"/>
        <w:outlineLvl w:val="0"/>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Civil Exchange, (2012), </w:t>
      </w:r>
      <w:proofErr w:type="gramStart"/>
      <w:r w:rsidRPr="004247BE">
        <w:rPr>
          <w:rFonts w:ascii="Arial" w:eastAsia="Times New Roman" w:hAnsi="Arial" w:cs="Arial"/>
          <w:i/>
          <w:color w:val="000000" w:themeColor="text1"/>
          <w:sz w:val="24"/>
          <w:szCs w:val="24"/>
        </w:rPr>
        <w:t>The</w:t>
      </w:r>
      <w:proofErr w:type="gramEnd"/>
      <w:r w:rsidRPr="004247BE">
        <w:rPr>
          <w:rFonts w:ascii="Arial" w:eastAsia="Times New Roman" w:hAnsi="Arial" w:cs="Arial"/>
          <w:i/>
          <w:color w:val="000000" w:themeColor="text1"/>
          <w:sz w:val="24"/>
          <w:szCs w:val="24"/>
        </w:rPr>
        <w:t xml:space="preserve"> Big Society Audit 2012,</w:t>
      </w:r>
      <w:r w:rsidRPr="004247BE">
        <w:rPr>
          <w:rFonts w:ascii="Arial" w:eastAsia="Times New Roman" w:hAnsi="Arial" w:cs="Arial"/>
          <w:color w:val="000000" w:themeColor="text1"/>
          <w:sz w:val="24"/>
          <w:szCs w:val="24"/>
        </w:rPr>
        <w:t xml:space="preserve"> London: Civil Exchange</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lastRenderedPageBreak/>
        <w:t xml:space="preserve">Civil Exchange, (2016), </w:t>
      </w:r>
      <w:r w:rsidRPr="004247BE">
        <w:rPr>
          <w:rFonts w:ascii="Arial" w:eastAsia="Times New Roman" w:hAnsi="Arial" w:cs="Arial"/>
          <w:i/>
          <w:color w:val="000000" w:themeColor="text1"/>
          <w:sz w:val="24"/>
          <w:szCs w:val="24"/>
        </w:rPr>
        <w:t>Independence in Question: the voluntary sector in 2016,</w:t>
      </w:r>
      <w:r w:rsidRPr="004247BE">
        <w:rPr>
          <w:rFonts w:ascii="Arial" w:eastAsia="Times New Roman" w:hAnsi="Arial" w:cs="Arial"/>
          <w:color w:val="000000" w:themeColor="text1"/>
          <w:sz w:val="24"/>
          <w:szCs w:val="24"/>
        </w:rPr>
        <w:t xml:space="preserve"> London: Civil Exchange</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CIVICUS, (2016), </w:t>
      </w:r>
      <w:proofErr w:type="gramStart"/>
      <w:r w:rsidRPr="004247BE">
        <w:rPr>
          <w:rFonts w:ascii="Arial" w:eastAsia="Times New Roman" w:hAnsi="Arial" w:cs="Arial"/>
          <w:i/>
          <w:color w:val="000000" w:themeColor="text1"/>
          <w:sz w:val="24"/>
          <w:szCs w:val="24"/>
        </w:rPr>
        <w:t>The</w:t>
      </w:r>
      <w:proofErr w:type="gramEnd"/>
      <w:r w:rsidRPr="004247BE">
        <w:rPr>
          <w:rFonts w:ascii="Arial" w:eastAsia="Times New Roman" w:hAnsi="Arial" w:cs="Arial"/>
          <w:i/>
          <w:color w:val="000000" w:themeColor="text1"/>
          <w:sz w:val="24"/>
          <w:szCs w:val="24"/>
        </w:rPr>
        <w:t xml:space="preserve"> State of Civil Society Report 2016,</w:t>
      </w:r>
      <w:r w:rsidRPr="004247BE">
        <w:rPr>
          <w:rFonts w:ascii="Arial" w:eastAsia="Times New Roman" w:hAnsi="Arial" w:cs="Arial"/>
          <w:color w:val="000000" w:themeColor="text1"/>
          <w:sz w:val="24"/>
          <w:szCs w:val="24"/>
        </w:rPr>
        <w:t xml:space="preserve"> London, New York, </w:t>
      </w:r>
      <w:proofErr w:type="spellStart"/>
      <w:r w:rsidRPr="004247BE">
        <w:rPr>
          <w:rFonts w:ascii="Arial" w:eastAsia="Times New Roman" w:hAnsi="Arial" w:cs="Arial"/>
          <w:color w:val="000000" w:themeColor="text1"/>
          <w:sz w:val="24"/>
          <w:szCs w:val="24"/>
        </w:rPr>
        <w:t>Capetown</w:t>
      </w:r>
      <w:proofErr w:type="spellEnd"/>
      <w:r w:rsidRPr="004247BE">
        <w:rPr>
          <w:rFonts w:ascii="Arial" w:eastAsia="Times New Roman" w:hAnsi="Arial" w:cs="Arial"/>
          <w:color w:val="000000" w:themeColor="text1"/>
          <w:sz w:val="24"/>
          <w:szCs w:val="24"/>
        </w:rPr>
        <w:t>: CIVICUS</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Conservative Party, (2010), </w:t>
      </w:r>
      <w:r w:rsidRPr="004247BE">
        <w:rPr>
          <w:rFonts w:ascii="Arial" w:eastAsia="Times New Roman" w:hAnsi="Arial" w:cs="Arial"/>
          <w:i/>
          <w:color w:val="000000" w:themeColor="text1"/>
          <w:sz w:val="24"/>
          <w:szCs w:val="24"/>
        </w:rPr>
        <w:t>Big Society not Big Government: Building a Big Society</w:t>
      </w:r>
      <w:r w:rsidRPr="004247BE">
        <w:rPr>
          <w:rFonts w:ascii="Arial" w:eastAsia="Times New Roman" w:hAnsi="Arial" w:cs="Arial"/>
          <w:color w:val="000000" w:themeColor="text1"/>
          <w:sz w:val="24"/>
          <w:szCs w:val="24"/>
        </w:rPr>
        <w:t>, London: Conservative Party</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Corcoran, M.S., (2011), ‘Dilemmas of institutionalisation in the penal voluntary sector’, </w:t>
      </w:r>
      <w:r w:rsidRPr="004247BE">
        <w:rPr>
          <w:rFonts w:ascii="Arial" w:hAnsi="Arial" w:cs="Arial"/>
          <w:i/>
          <w:color w:val="000000" w:themeColor="text1"/>
          <w:sz w:val="24"/>
          <w:szCs w:val="24"/>
        </w:rPr>
        <w:t>Critical Social Policy</w:t>
      </w:r>
      <w:r w:rsidRPr="004247BE">
        <w:rPr>
          <w:rFonts w:ascii="Arial" w:hAnsi="Arial" w:cs="Arial"/>
          <w:color w:val="000000" w:themeColor="text1"/>
          <w:sz w:val="24"/>
          <w:szCs w:val="24"/>
        </w:rPr>
        <w:t>, vol. 31, no. 1, pp. 30-52</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Corcoran, M.S., (2014), ‘</w:t>
      </w:r>
      <w:proofErr w:type="gramStart"/>
      <w:r w:rsidRPr="004247BE">
        <w:rPr>
          <w:rFonts w:ascii="Arial" w:hAnsi="Arial" w:cs="Arial"/>
          <w:color w:val="000000" w:themeColor="text1"/>
          <w:sz w:val="24"/>
          <w:szCs w:val="24"/>
        </w:rPr>
        <w:t>The</w:t>
      </w:r>
      <w:proofErr w:type="gramEnd"/>
      <w:r w:rsidRPr="004247BE">
        <w:rPr>
          <w:rFonts w:ascii="Arial" w:hAnsi="Arial" w:cs="Arial"/>
          <w:color w:val="000000" w:themeColor="text1"/>
          <w:sz w:val="24"/>
          <w:szCs w:val="24"/>
        </w:rPr>
        <w:t xml:space="preserve"> trajectory of penal markets in an age of austerity: The case of England and Wales’, </w:t>
      </w:r>
      <w:r w:rsidRPr="004247BE">
        <w:rPr>
          <w:rFonts w:ascii="Arial" w:hAnsi="Arial" w:cs="Arial"/>
          <w:i/>
          <w:color w:val="000000" w:themeColor="text1"/>
          <w:sz w:val="24"/>
          <w:szCs w:val="24"/>
        </w:rPr>
        <w:t>Sociology of Crime, Law and Deviance</w:t>
      </w:r>
      <w:r w:rsidRPr="004247BE">
        <w:rPr>
          <w:rFonts w:ascii="Arial" w:hAnsi="Arial" w:cs="Arial"/>
          <w:color w:val="000000" w:themeColor="text1"/>
          <w:sz w:val="24"/>
          <w:szCs w:val="24"/>
        </w:rPr>
        <w:t xml:space="preserve">, </w:t>
      </w:r>
      <w:r w:rsidRPr="004247BE">
        <w:rPr>
          <w:rFonts w:ascii="Arial" w:hAnsi="Arial" w:cs="Arial"/>
          <w:i/>
          <w:color w:val="000000" w:themeColor="text1"/>
          <w:sz w:val="24"/>
          <w:szCs w:val="24"/>
        </w:rPr>
        <w:t>special edition on ‘Punishment and Incarceration: A Global Perspective’</w:t>
      </w:r>
      <w:r w:rsidRPr="004247BE">
        <w:rPr>
          <w:rFonts w:ascii="Arial" w:hAnsi="Arial" w:cs="Arial"/>
          <w:color w:val="000000" w:themeColor="text1"/>
          <w:sz w:val="24"/>
          <w:szCs w:val="24"/>
        </w:rPr>
        <w:t xml:space="preserve">, </w:t>
      </w:r>
      <w:proofErr w:type="spellStart"/>
      <w:r w:rsidRPr="004247BE">
        <w:rPr>
          <w:rFonts w:ascii="Arial" w:hAnsi="Arial" w:cs="Arial"/>
          <w:color w:val="000000" w:themeColor="text1"/>
          <w:sz w:val="24"/>
          <w:szCs w:val="24"/>
        </w:rPr>
        <w:t>Deflem</w:t>
      </w:r>
      <w:proofErr w:type="spellEnd"/>
      <w:r w:rsidRPr="004247BE">
        <w:rPr>
          <w:rFonts w:ascii="Arial" w:hAnsi="Arial" w:cs="Arial"/>
          <w:color w:val="000000" w:themeColor="text1"/>
          <w:sz w:val="24"/>
          <w:szCs w:val="24"/>
        </w:rPr>
        <w:t>, M., (</w:t>
      </w:r>
      <w:proofErr w:type="spellStart"/>
      <w:r w:rsidRPr="004247BE">
        <w:rPr>
          <w:rFonts w:ascii="Arial" w:hAnsi="Arial" w:cs="Arial"/>
          <w:color w:val="000000" w:themeColor="text1"/>
          <w:sz w:val="24"/>
          <w:szCs w:val="24"/>
        </w:rPr>
        <w:t>ed</w:t>
      </w:r>
      <w:proofErr w:type="spellEnd"/>
      <w:r w:rsidRPr="004247BE">
        <w:rPr>
          <w:rFonts w:ascii="Arial" w:hAnsi="Arial" w:cs="Arial"/>
          <w:color w:val="000000" w:themeColor="text1"/>
          <w:sz w:val="24"/>
          <w:szCs w:val="24"/>
        </w:rPr>
        <w:t>), 19, 53-74</w:t>
      </w:r>
    </w:p>
    <w:p w:rsidR="00972C9C" w:rsidRPr="004247BE" w:rsidRDefault="00972C9C" w:rsidP="00972C9C">
      <w:pPr>
        <w:pStyle w:val="Heading1"/>
        <w:spacing w:before="0" w:after="0"/>
        <w:ind w:left="720" w:hanging="720"/>
        <w:jc w:val="both"/>
        <w:rPr>
          <w:rFonts w:ascii="Arial" w:hAnsi="Arial" w:cs="Arial"/>
          <w:color w:val="000000" w:themeColor="text1"/>
          <w:sz w:val="24"/>
          <w:szCs w:val="24"/>
        </w:rPr>
      </w:pPr>
      <w:r w:rsidRPr="004247BE">
        <w:rPr>
          <w:rFonts w:ascii="Arial" w:hAnsi="Arial" w:cs="Arial"/>
          <w:b w:val="0"/>
          <w:bCs w:val="0"/>
          <w:color w:val="000000" w:themeColor="text1"/>
          <w:kern w:val="36"/>
          <w:sz w:val="24"/>
          <w:szCs w:val="24"/>
        </w:rPr>
        <w:t>Corcoran,</w:t>
      </w:r>
      <w:r w:rsidRPr="004247BE">
        <w:rPr>
          <w:rFonts w:ascii="Arial" w:hAnsi="Arial" w:cs="Arial"/>
          <w:color w:val="000000" w:themeColor="text1"/>
          <w:kern w:val="36"/>
          <w:sz w:val="24"/>
          <w:szCs w:val="24"/>
        </w:rPr>
        <w:t xml:space="preserve"> </w:t>
      </w:r>
      <w:r w:rsidRPr="00644615">
        <w:rPr>
          <w:rFonts w:ascii="Arial" w:hAnsi="Arial" w:cs="Arial"/>
          <w:b w:val="0"/>
          <w:color w:val="000000" w:themeColor="text1"/>
          <w:kern w:val="36"/>
          <w:sz w:val="24"/>
          <w:szCs w:val="24"/>
        </w:rPr>
        <w:t>M.S., Williams</w:t>
      </w:r>
      <w:r w:rsidRPr="00644615">
        <w:rPr>
          <w:rFonts w:ascii="Arial" w:hAnsi="Arial" w:cs="Arial"/>
          <w:b w:val="0"/>
          <w:color w:val="000000" w:themeColor="text1"/>
          <w:sz w:val="24"/>
          <w:szCs w:val="24"/>
        </w:rPr>
        <w:t xml:space="preserve">, K.S., </w:t>
      </w:r>
      <w:r w:rsidRPr="00644615">
        <w:rPr>
          <w:rFonts w:ascii="Arial" w:hAnsi="Arial" w:cs="Arial"/>
          <w:b w:val="0"/>
          <w:color w:val="000000" w:themeColor="text1"/>
          <w:kern w:val="36"/>
          <w:sz w:val="24"/>
          <w:szCs w:val="24"/>
        </w:rPr>
        <w:t>Maguire</w:t>
      </w:r>
      <w:r w:rsidRPr="00644615">
        <w:rPr>
          <w:rFonts w:ascii="Arial" w:hAnsi="Arial" w:cs="Arial"/>
          <w:b w:val="0"/>
          <w:color w:val="000000" w:themeColor="text1"/>
          <w:sz w:val="24"/>
          <w:szCs w:val="24"/>
        </w:rPr>
        <w:t>, M.</w:t>
      </w:r>
      <w:r w:rsidRPr="00644615">
        <w:rPr>
          <w:rFonts w:ascii="Arial" w:hAnsi="Arial" w:cs="Arial"/>
          <w:b w:val="0"/>
          <w:color w:val="000000" w:themeColor="text1"/>
          <w:kern w:val="36"/>
          <w:sz w:val="24"/>
          <w:szCs w:val="24"/>
        </w:rPr>
        <w:t xml:space="preserve"> </w:t>
      </w:r>
      <w:r w:rsidRPr="00644615">
        <w:rPr>
          <w:rFonts w:ascii="Arial" w:hAnsi="Arial" w:cs="Arial"/>
          <w:b w:val="0"/>
          <w:color w:val="000000" w:themeColor="text1"/>
          <w:sz w:val="24"/>
          <w:szCs w:val="24"/>
        </w:rPr>
        <w:t>and</w:t>
      </w:r>
      <w:r w:rsidRPr="00644615">
        <w:rPr>
          <w:rFonts w:ascii="Arial" w:hAnsi="Arial" w:cs="Arial"/>
          <w:b w:val="0"/>
          <w:color w:val="000000" w:themeColor="text1"/>
          <w:kern w:val="36"/>
          <w:sz w:val="24"/>
          <w:szCs w:val="24"/>
        </w:rPr>
        <w:t xml:space="preserve"> Prince</w:t>
      </w:r>
      <w:r w:rsidRPr="00644615">
        <w:rPr>
          <w:rFonts w:ascii="Arial" w:hAnsi="Arial" w:cs="Arial"/>
          <w:b w:val="0"/>
          <w:color w:val="000000" w:themeColor="text1"/>
          <w:sz w:val="24"/>
          <w:szCs w:val="24"/>
        </w:rPr>
        <w:t>, K.,</w:t>
      </w:r>
      <w:r w:rsidRPr="00644615">
        <w:rPr>
          <w:rFonts w:ascii="Arial" w:hAnsi="Arial" w:cs="Arial"/>
          <w:b w:val="0"/>
          <w:color w:val="000000" w:themeColor="text1"/>
          <w:kern w:val="36"/>
          <w:sz w:val="24"/>
          <w:szCs w:val="24"/>
        </w:rPr>
        <w:t xml:space="preserve"> (2017)</w:t>
      </w:r>
      <w:r w:rsidRPr="00644615">
        <w:rPr>
          <w:rFonts w:ascii="Arial" w:hAnsi="Arial" w:cs="Arial"/>
          <w:b w:val="0"/>
          <w:color w:val="000000" w:themeColor="text1"/>
          <w:sz w:val="24"/>
          <w:szCs w:val="24"/>
        </w:rPr>
        <w:t>,</w:t>
      </w:r>
      <w:r w:rsidRPr="004247BE">
        <w:rPr>
          <w:rFonts w:ascii="Arial" w:hAnsi="Arial" w:cs="Arial"/>
          <w:color w:val="000000" w:themeColor="text1"/>
          <w:kern w:val="36"/>
          <w:sz w:val="24"/>
          <w:szCs w:val="24"/>
        </w:rPr>
        <w:t xml:space="preserve"> ‘</w:t>
      </w:r>
      <w:r w:rsidRPr="004247BE">
        <w:rPr>
          <w:rFonts w:ascii="Arial" w:hAnsi="Arial" w:cs="Arial"/>
          <w:b w:val="0"/>
          <w:bCs w:val="0"/>
          <w:i/>
          <w:kern w:val="36"/>
          <w:sz w:val="24"/>
          <w:szCs w:val="24"/>
        </w:rPr>
        <w:t>The Voluntary sector in criminal justice: a study of adaptation and resilience</w:t>
      </w:r>
      <w:r w:rsidRPr="004247BE">
        <w:rPr>
          <w:rFonts w:ascii="Arial" w:hAnsi="Arial" w:cs="Arial"/>
          <w:bCs w:val="0"/>
          <w:i/>
          <w:sz w:val="24"/>
          <w:szCs w:val="24"/>
        </w:rPr>
        <w:t>:</w:t>
      </w:r>
      <w:r w:rsidRPr="004247BE">
        <w:rPr>
          <w:rFonts w:ascii="Arial" w:hAnsi="Arial" w:cs="Arial"/>
          <w:b w:val="0"/>
          <w:bCs w:val="0"/>
          <w:i/>
          <w:kern w:val="36"/>
          <w:sz w:val="24"/>
          <w:szCs w:val="24"/>
        </w:rPr>
        <w:t xml:space="preserve"> Report of key findings</w:t>
      </w:r>
      <w:r w:rsidRPr="004247BE">
        <w:rPr>
          <w:rFonts w:ascii="Arial" w:hAnsi="Arial" w:cs="Arial"/>
          <w:b w:val="0"/>
          <w:i/>
          <w:kern w:val="36"/>
          <w:sz w:val="24"/>
          <w:szCs w:val="24"/>
        </w:rPr>
        <w:t>’</w:t>
      </w:r>
      <w:r w:rsidRPr="004247BE">
        <w:rPr>
          <w:rFonts w:ascii="Arial" w:hAnsi="Arial" w:cs="Arial"/>
          <w:sz w:val="24"/>
          <w:szCs w:val="24"/>
        </w:rPr>
        <w:t>,</w:t>
      </w:r>
      <w:r w:rsidRPr="004247BE">
        <w:rPr>
          <w:rFonts w:ascii="Arial" w:hAnsi="Arial" w:cs="Arial"/>
          <w:b w:val="0"/>
          <w:bCs w:val="0"/>
          <w:kern w:val="36"/>
          <w:sz w:val="24"/>
          <w:szCs w:val="24"/>
        </w:rPr>
        <w:t xml:space="preserve"> Staffordshire: </w:t>
      </w:r>
      <w:proofErr w:type="spellStart"/>
      <w:r w:rsidRPr="004247BE">
        <w:rPr>
          <w:rFonts w:ascii="Arial" w:hAnsi="Arial" w:cs="Arial"/>
          <w:b w:val="0"/>
          <w:bCs w:val="0"/>
          <w:kern w:val="36"/>
          <w:sz w:val="24"/>
          <w:szCs w:val="24"/>
        </w:rPr>
        <w:t>Keele</w:t>
      </w:r>
      <w:proofErr w:type="spellEnd"/>
      <w:r w:rsidRPr="004247BE">
        <w:rPr>
          <w:rFonts w:ascii="Arial" w:hAnsi="Arial" w:cs="Arial"/>
          <w:b w:val="0"/>
          <w:bCs w:val="0"/>
          <w:kern w:val="36"/>
          <w:sz w:val="24"/>
          <w:szCs w:val="24"/>
        </w:rPr>
        <w:t xml:space="preserve"> University </w:t>
      </w:r>
    </w:p>
    <w:p w:rsidR="00972C9C" w:rsidRPr="004247BE" w:rsidRDefault="00972C9C" w:rsidP="00972C9C">
      <w:pPr>
        <w:spacing w:after="0" w:line="240" w:lineRule="auto"/>
        <w:ind w:left="720" w:hanging="720"/>
        <w:jc w:val="both"/>
        <w:outlineLvl w:val="0"/>
        <w:rPr>
          <w:rFonts w:ascii="Arial" w:hAnsi="Arial" w:cs="Arial"/>
          <w:color w:val="000000" w:themeColor="text1"/>
          <w:sz w:val="24"/>
          <w:szCs w:val="24"/>
        </w:rPr>
      </w:pPr>
      <w:r w:rsidRPr="004247BE">
        <w:rPr>
          <w:rFonts w:ascii="Arial" w:hAnsi="Arial" w:cs="Arial"/>
          <w:color w:val="000000" w:themeColor="text1"/>
          <w:sz w:val="24"/>
          <w:szCs w:val="24"/>
        </w:rPr>
        <w:t>Dorling</w:t>
      </w:r>
      <w:r w:rsidRPr="004247BE">
        <w:rPr>
          <w:rFonts w:ascii="Arial" w:hAnsi="Arial" w:cs="Arial"/>
          <w:sz w:val="24"/>
          <w:szCs w:val="24"/>
        </w:rPr>
        <w:t xml:space="preserve">, D., </w:t>
      </w:r>
      <w:r w:rsidRPr="004247BE">
        <w:rPr>
          <w:rFonts w:ascii="Arial" w:hAnsi="Arial" w:cs="Arial"/>
          <w:color w:val="000000" w:themeColor="text1"/>
          <w:sz w:val="24"/>
          <w:szCs w:val="24"/>
        </w:rPr>
        <w:t xml:space="preserve">(2011), </w:t>
      </w:r>
      <w:r w:rsidRPr="004247BE">
        <w:rPr>
          <w:rFonts w:ascii="Arial" w:hAnsi="Arial" w:cs="Arial"/>
          <w:i/>
          <w:color w:val="000000" w:themeColor="text1"/>
          <w:sz w:val="24"/>
          <w:szCs w:val="24"/>
        </w:rPr>
        <w:t>So You Think You Know About Britain?</w:t>
      </w:r>
      <w:r w:rsidRPr="004247BE">
        <w:rPr>
          <w:rFonts w:ascii="Arial" w:hAnsi="Arial" w:cs="Arial"/>
          <w:color w:val="000000" w:themeColor="text1"/>
          <w:sz w:val="24"/>
          <w:szCs w:val="24"/>
        </w:rPr>
        <w:t xml:space="preserve"> Bristol: Policy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Dacombe</w:t>
      </w:r>
      <w:proofErr w:type="spellEnd"/>
      <w:r w:rsidRPr="004247BE">
        <w:rPr>
          <w:rFonts w:ascii="Arial" w:hAnsi="Arial" w:cs="Arial"/>
          <w:color w:val="000000" w:themeColor="text1"/>
          <w:sz w:val="24"/>
          <w:szCs w:val="24"/>
        </w:rPr>
        <w:t xml:space="preserve">, R. and Morrow, E., (2016), </w:t>
      </w:r>
      <w:proofErr w:type="gramStart"/>
      <w:r w:rsidRPr="004247BE">
        <w:rPr>
          <w:rFonts w:ascii="Arial" w:hAnsi="Arial" w:cs="Arial"/>
          <w:color w:val="000000" w:themeColor="text1"/>
          <w:sz w:val="24"/>
          <w:szCs w:val="24"/>
        </w:rPr>
        <w:t>The</w:t>
      </w:r>
      <w:proofErr w:type="gramEnd"/>
      <w:r w:rsidRPr="004247BE">
        <w:rPr>
          <w:rFonts w:ascii="Arial" w:hAnsi="Arial" w:cs="Arial"/>
          <w:color w:val="000000" w:themeColor="text1"/>
          <w:sz w:val="24"/>
          <w:szCs w:val="24"/>
        </w:rPr>
        <w:t xml:space="preserve"> Voluntary Sector and Public Services: Context, Continuity and Change. In: </w:t>
      </w:r>
      <w:proofErr w:type="spellStart"/>
      <w:r w:rsidRPr="004247BE">
        <w:rPr>
          <w:rFonts w:ascii="Arial" w:hAnsi="Arial" w:cs="Arial"/>
          <w:color w:val="000000" w:themeColor="text1"/>
          <w:sz w:val="24"/>
          <w:szCs w:val="24"/>
        </w:rPr>
        <w:t>Hucklesby</w:t>
      </w:r>
      <w:proofErr w:type="spellEnd"/>
      <w:r w:rsidRPr="004247BE">
        <w:rPr>
          <w:rFonts w:ascii="Arial" w:hAnsi="Arial" w:cs="Arial"/>
          <w:color w:val="000000" w:themeColor="text1"/>
          <w:sz w:val="24"/>
          <w:szCs w:val="24"/>
        </w:rPr>
        <w:t>, A. and Corcoran, M., (eds.),</w:t>
      </w:r>
      <w:r w:rsidRPr="004247BE">
        <w:rPr>
          <w:rFonts w:ascii="Arial" w:hAnsi="Arial" w:cs="Arial"/>
          <w:i/>
          <w:color w:val="000000" w:themeColor="text1"/>
          <w:sz w:val="24"/>
          <w:szCs w:val="24"/>
        </w:rPr>
        <w:t xml:space="preserve">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Voluntary Sector and Criminal Justice</w:t>
      </w:r>
      <w:r w:rsidRPr="004247BE">
        <w:rPr>
          <w:rFonts w:ascii="Arial" w:hAnsi="Arial" w:cs="Arial"/>
          <w:color w:val="000000" w:themeColor="text1"/>
          <w:sz w:val="24"/>
          <w:szCs w:val="24"/>
        </w:rPr>
        <w:t>, Basingstoke: Palgrave Macmillan</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Etzioni</w:t>
      </w:r>
      <w:proofErr w:type="spellEnd"/>
      <w:r w:rsidRPr="004247BE">
        <w:rPr>
          <w:rFonts w:ascii="Arial" w:hAnsi="Arial" w:cs="Arial"/>
          <w:color w:val="000000" w:themeColor="text1"/>
          <w:sz w:val="24"/>
          <w:szCs w:val="24"/>
        </w:rPr>
        <w:t>, A., (1994),</w:t>
      </w:r>
      <w:r w:rsidRPr="004247BE">
        <w:rPr>
          <w:rFonts w:ascii="Arial" w:hAnsi="Arial" w:cs="Arial"/>
          <w:i/>
          <w:color w:val="000000" w:themeColor="text1"/>
          <w:sz w:val="24"/>
          <w:szCs w:val="24"/>
        </w:rPr>
        <w:t xml:space="preserve"> The Spirit of Community: The re-invention of American Society</w:t>
      </w:r>
      <w:r w:rsidRPr="004247BE">
        <w:rPr>
          <w:rFonts w:ascii="Arial" w:hAnsi="Arial" w:cs="Arial"/>
          <w:color w:val="000000" w:themeColor="text1"/>
          <w:sz w:val="24"/>
          <w:szCs w:val="24"/>
        </w:rPr>
        <w:t>, New York: Touchstone</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Fraser, N., (1990), </w:t>
      </w:r>
      <w:proofErr w:type="gramStart"/>
      <w:r w:rsidRPr="004247BE">
        <w:rPr>
          <w:rFonts w:ascii="Arial" w:hAnsi="Arial" w:cs="Arial"/>
          <w:color w:val="000000" w:themeColor="text1"/>
          <w:sz w:val="24"/>
          <w:szCs w:val="24"/>
        </w:rPr>
        <w:t>Rethinking</w:t>
      </w:r>
      <w:proofErr w:type="gramEnd"/>
      <w:r w:rsidRPr="004247BE">
        <w:rPr>
          <w:rFonts w:ascii="Arial" w:hAnsi="Arial" w:cs="Arial"/>
          <w:color w:val="000000" w:themeColor="text1"/>
          <w:sz w:val="24"/>
          <w:szCs w:val="24"/>
        </w:rPr>
        <w:t xml:space="preserve"> the public sphere: A contribution to the critique of actually existing democracy, </w:t>
      </w:r>
      <w:r w:rsidRPr="004247BE">
        <w:rPr>
          <w:rFonts w:ascii="Arial" w:hAnsi="Arial" w:cs="Arial"/>
          <w:i/>
          <w:color w:val="000000" w:themeColor="text1"/>
          <w:sz w:val="24"/>
          <w:szCs w:val="24"/>
        </w:rPr>
        <w:t>Social Text</w:t>
      </w:r>
      <w:r w:rsidRPr="004247BE">
        <w:rPr>
          <w:rFonts w:ascii="Arial" w:hAnsi="Arial" w:cs="Arial"/>
          <w:color w:val="000000" w:themeColor="text1"/>
          <w:sz w:val="24"/>
          <w:szCs w:val="24"/>
        </w:rPr>
        <w:t>, 25/26, pp. 56-80</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Guardian, (2010), </w:t>
      </w:r>
      <w:r w:rsidRPr="004247BE">
        <w:rPr>
          <w:rFonts w:ascii="Arial" w:hAnsi="Arial" w:cs="Arial"/>
          <w:i/>
          <w:color w:val="000000" w:themeColor="text1"/>
          <w:sz w:val="24"/>
          <w:szCs w:val="24"/>
        </w:rPr>
        <w:t>Opinion: Conservatives: Mr Cameron’s Big Idea</w:t>
      </w:r>
      <w:r w:rsidRPr="004247BE">
        <w:rPr>
          <w:rFonts w:ascii="Arial" w:hAnsi="Arial" w:cs="Arial"/>
          <w:color w:val="000000" w:themeColor="text1"/>
          <w:sz w:val="24"/>
          <w:szCs w:val="24"/>
        </w:rPr>
        <w:t xml:space="preserve">, 1 April 2010, </w:t>
      </w:r>
      <w:hyperlink r:id="rId10" w:history="1">
        <w:r w:rsidRPr="004247BE">
          <w:rPr>
            <w:rStyle w:val="Hyperlink"/>
            <w:rFonts w:ascii="Arial" w:hAnsi="Arial" w:cs="Arial"/>
            <w:color w:val="000000" w:themeColor="text1"/>
            <w:sz w:val="24"/>
            <w:szCs w:val="24"/>
          </w:rPr>
          <w:t>https://www.theguardian.com/commentisfree/2010/apr/01/conservative-party-cameron-big-society</w:t>
        </w:r>
      </w:hyperlink>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Habermas</w:t>
      </w:r>
      <w:proofErr w:type="spellEnd"/>
      <w:r w:rsidRPr="004247BE">
        <w:rPr>
          <w:rFonts w:ascii="Arial" w:hAnsi="Arial" w:cs="Arial"/>
          <w:color w:val="000000" w:themeColor="text1"/>
          <w:sz w:val="24"/>
          <w:szCs w:val="24"/>
        </w:rPr>
        <w:t xml:space="preserve">, J., (1992), </w:t>
      </w:r>
      <w:r w:rsidRPr="004247BE">
        <w:rPr>
          <w:rFonts w:ascii="Arial" w:hAnsi="Arial" w:cs="Arial"/>
          <w:i/>
          <w:color w:val="000000" w:themeColor="text1"/>
          <w:sz w:val="24"/>
          <w:szCs w:val="24"/>
        </w:rPr>
        <w:t>Structural Transformation of the Public Sphere</w:t>
      </w:r>
      <w:r w:rsidRPr="004247BE">
        <w:rPr>
          <w:rFonts w:ascii="Arial" w:hAnsi="Arial" w:cs="Arial"/>
          <w:color w:val="000000" w:themeColor="text1"/>
          <w:sz w:val="24"/>
          <w:szCs w:val="24"/>
        </w:rPr>
        <w:t>, Cambridge, Mass: MIT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Habermas</w:t>
      </w:r>
      <w:proofErr w:type="spellEnd"/>
      <w:r w:rsidRPr="004247BE">
        <w:rPr>
          <w:rFonts w:ascii="Arial" w:hAnsi="Arial" w:cs="Arial"/>
          <w:color w:val="000000" w:themeColor="text1"/>
          <w:sz w:val="24"/>
          <w:szCs w:val="24"/>
        </w:rPr>
        <w:t xml:space="preserve">, J., (1994), ‘Further reflections on the public sphere’. In: Calhoun, C., (ed.), </w:t>
      </w:r>
      <w:proofErr w:type="spellStart"/>
      <w:r w:rsidRPr="004247BE">
        <w:rPr>
          <w:rFonts w:ascii="Arial" w:hAnsi="Arial" w:cs="Arial"/>
          <w:i/>
          <w:color w:val="000000" w:themeColor="text1"/>
          <w:sz w:val="24"/>
          <w:szCs w:val="24"/>
        </w:rPr>
        <w:t>Habermas</w:t>
      </w:r>
      <w:proofErr w:type="spellEnd"/>
      <w:r w:rsidRPr="004247BE">
        <w:rPr>
          <w:rFonts w:ascii="Arial" w:hAnsi="Arial" w:cs="Arial"/>
          <w:i/>
          <w:color w:val="000000" w:themeColor="text1"/>
          <w:sz w:val="24"/>
          <w:szCs w:val="24"/>
        </w:rPr>
        <w:t xml:space="preserve"> and the </w:t>
      </w:r>
      <w:r w:rsidRPr="004247BE">
        <w:rPr>
          <w:rStyle w:val="SubtleEmphasis"/>
          <w:rFonts w:ascii="Arial" w:hAnsi="Arial" w:cs="Arial"/>
          <w:color w:val="000000" w:themeColor="text1"/>
          <w:sz w:val="24"/>
          <w:szCs w:val="24"/>
        </w:rPr>
        <w:t>Public</w:t>
      </w:r>
      <w:r w:rsidRPr="004247BE">
        <w:rPr>
          <w:rFonts w:ascii="Arial" w:hAnsi="Arial" w:cs="Arial"/>
          <w:i/>
          <w:color w:val="000000" w:themeColor="text1"/>
          <w:sz w:val="24"/>
          <w:szCs w:val="24"/>
        </w:rPr>
        <w:t xml:space="preserve"> Sphere</w:t>
      </w:r>
      <w:r w:rsidRPr="004247BE">
        <w:rPr>
          <w:rFonts w:ascii="Arial" w:hAnsi="Arial" w:cs="Arial"/>
          <w:color w:val="000000" w:themeColor="text1"/>
          <w:sz w:val="24"/>
          <w:szCs w:val="24"/>
        </w:rPr>
        <w:t xml:space="preserve">, Cambridge, </w:t>
      </w:r>
      <w:proofErr w:type="spellStart"/>
      <w:r w:rsidRPr="004247BE">
        <w:rPr>
          <w:rFonts w:ascii="Arial" w:hAnsi="Arial" w:cs="Arial"/>
          <w:color w:val="000000" w:themeColor="text1"/>
          <w:sz w:val="24"/>
          <w:szCs w:val="24"/>
        </w:rPr>
        <w:t>Massachussetts</w:t>
      </w:r>
      <w:proofErr w:type="spellEnd"/>
      <w:r w:rsidRPr="004247BE">
        <w:rPr>
          <w:rFonts w:ascii="Arial" w:hAnsi="Arial" w:cs="Arial"/>
          <w:color w:val="000000" w:themeColor="text1"/>
          <w:sz w:val="24"/>
          <w:szCs w:val="24"/>
        </w:rPr>
        <w:t>: MIT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Harvey, D., (2005),</w:t>
      </w:r>
      <w:r w:rsidRPr="004247BE">
        <w:rPr>
          <w:rFonts w:ascii="Arial" w:hAnsi="Arial" w:cs="Arial"/>
          <w:i/>
          <w:color w:val="000000" w:themeColor="text1"/>
          <w:sz w:val="24"/>
          <w:szCs w:val="24"/>
        </w:rPr>
        <w:t xml:space="preserve"> </w:t>
      </w:r>
      <w:proofErr w:type="gramStart"/>
      <w:r w:rsidRPr="004247BE">
        <w:rPr>
          <w:rFonts w:ascii="Arial" w:hAnsi="Arial" w:cs="Arial"/>
          <w:i/>
          <w:color w:val="000000" w:themeColor="text1"/>
          <w:sz w:val="24"/>
          <w:szCs w:val="24"/>
        </w:rPr>
        <w:t>A</w:t>
      </w:r>
      <w:proofErr w:type="gramEnd"/>
      <w:r w:rsidRPr="004247BE">
        <w:rPr>
          <w:rFonts w:ascii="Arial" w:hAnsi="Arial" w:cs="Arial"/>
          <w:i/>
          <w:color w:val="000000" w:themeColor="text1"/>
          <w:sz w:val="24"/>
          <w:szCs w:val="24"/>
        </w:rPr>
        <w:t xml:space="preserve"> Brief History of Neoliberalism</w:t>
      </w:r>
      <w:r w:rsidRPr="004247BE">
        <w:rPr>
          <w:rFonts w:ascii="Arial" w:hAnsi="Arial" w:cs="Arial"/>
          <w:color w:val="000000" w:themeColor="text1"/>
          <w:sz w:val="24"/>
          <w:szCs w:val="24"/>
        </w:rPr>
        <w:t>, Oxford: Oxford University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Hardman, I., (2017), ‘What does Theresa May’s ‘shared society’ really mean? </w:t>
      </w:r>
      <w:r w:rsidRPr="004247BE">
        <w:rPr>
          <w:rFonts w:ascii="Arial" w:hAnsi="Arial" w:cs="Arial"/>
          <w:i/>
          <w:color w:val="000000" w:themeColor="text1"/>
          <w:sz w:val="24"/>
          <w:szCs w:val="24"/>
        </w:rPr>
        <w:t>New Statesman</w:t>
      </w:r>
      <w:r w:rsidRPr="004247BE">
        <w:rPr>
          <w:rFonts w:ascii="Arial" w:hAnsi="Arial" w:cs="Arial"/>
          <w:color w:val="000000" w:themeColor="text1"/>
          <w:sz w:val="24"/>
          <w:szCs w:val="24"/>
        </w:rPr>
        <w:t>, 8 January 2017</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Hayek, F., (1960/2009),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Constitution of Liberty.</w:t>
      </w:r>
      <w:r w:rsidRPr="004247BE">
        <w:rPr>
          <w:rFonts w:ascii="Arial" w:hAnsi="Arial" w:cs="Arial"/>
          <w:color w:val="000000" w:themeColor="text1"/>
          <w:sz w:val="24"/>
          <w:szCs w:val="24"/>
        </w:rPr>
        <w:t xml:space="preserve"> Abingdon, London: Routledge</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Hussain, G., (2013), No such thing as society, </w:t>
      </w:r>
      <w:r w:rsidRPr="004247BE">
        <w:rPr>
          <w:rFonts w:ascii="Arial" w:hAnsi="Arial" w:cs="Arial"/>
          <w:i/>
          <w:color w:val="000000" w:themeColor="text1"/>
          <w:sz w:val="24"/>
          <w:szCs w:val="24"/>
        </w:rPr>
        <w:t>The Commentator</w:t>
      </w:r>
      <w:r w:rsidRPr="004247BE">
        <w:rPr>
          <w:rFonts w:ascii="Arial" w:hAnsi="Arial" w:cs="Arial"/>
          <w:color w:val="000000" w:themeColor="text1"/>
          <w:sz w:val="24"/>
          <w:szCs w:val="24"/>
        </w:rPr>
        <w:t xml:space="preserve">, 17 April 2013 http://www.thecommentator.com/article/3276/no_such_thing_as_society </w:t>
      </w:r>
    </w:p>
    <w:p w:rsidR="00972C9C" w:rsidRPr="004247BE" w:rsidRDefault="00972C9C" w:rsidP="00972C9C">
      <w:pPr>
        <w:spacing w:after="0" w:line="240" w:lineRule="auto"/>
        <w:ind w:left="720" w:hanging="720"/>
        <w:jc w:val="both"/>
        <w:rPr>
          <w:rFonts w:ascii="Arial" w:eastAsia="Times New Roman" w:hAnsi="Arial" w:cs="Arial"/>
          <w:sz w:val="24"/>
          <w:szCs w:val="24"/>
        </w:rPr>
      </w:pPr>
      <w:r w:rsidRPr="004247BE">
        <w:rPr>
          <w:rFonts w:ascii="Arial" w:hAnsi="Arial" w:cs="Arial"/>
          <w:color w:val="000000" w:themeColor="text1"/>
          <w:sz w:val="24"/>
          <w:szCs w:val="24"/>
        </w:rPr>
        <w:t xml:space="preserve">INCITE! Women of </w:t>
      </w:r>
      <w:proofErr w:type="spellStart"/>
      <w:r w:rsidRPr="004247BE">
        <w:rPr>
          <w:rFonts w:ascii="Arial" w:hAnsi="Arial" w:cs="Arial"/>
          <w:color w:val="000000" w:themeColor="text1"/>
          <w:sz w:val="24"/>
          <w:szCs w:val="24"/>
        </w:rPr>
        <w:t>Color</w:t>
      </w:r>
      <w:proofErr w:type="spellEnd"/>
      <w:r w:rsidRPr="004247BE">
        <w:rPr>
          <w:rFonts w:ascii="Arial" w:hAnsi="Arial" w:cs="Arial"/>
          <w:color w:val="000000" w:themeColor="text1"/>
          <w:sz w:val="24"/>
          <w:szCs w:val="24"/>
        </w:rPr>
        <w:t xml:space="preserve"> </w:t>
      </w:r>
      <w:proofErr w:type="gramStart"/>
      <w:r w:rsidRPr="004247BE">
        <w:rPr>
          <w:rFonts w:ascii="Arial" w:hAnsi="Arial" w:cs="Arial"/>
          <w:color w:val="000000" w:themeColor="text1"/>
          <w:sz w:val="24"/>
          <w:szCs w:val="24"/>
        </w:rPr>
        <w:t>Against</w:t>
      </w:r>
      <w:proofErr w:type="gramEnd"/>
      <w:r w:rsidRPr="004247BE">
        <w:rPr>
          <w:rFonts w:ascii="Arial" w:hAnsi="Arial" w:cs="Arial"/>
          <w:color w:val="000000" w:themeColor="text1"/>
          <w:sz w:val="24"/>
          <w:szCs w:val="24"/>
        </w:rPr>
        <w:t xml:space="preserve"> Violence, (2007), </w:t>
      </w:r>
      <w:r w:rsidRPr="004247BE">
        <w:rPr>
          <w:rFonts w:ascii="Arial" w:eastAsia="Times New Roman" w:hAnsi="Arial" w:cs="Arial"/>
          <w:i/>
          <w:sz w:val="24"/>
          <w:szCs w:val="24"/>
        </w:rPr>
        <w:t>The Revolution Will Not be Funded: Beyond the Non-Profit Industrial Complex,</w:t>
      </w:r>
      <w:r w:rsidRPr="004247BE">
        <w:rPr>
          <w:rFonts w:ascii="Arial" w:eastAsia="Times New Roman" w:hAnsi="Arial" w:cs="Arial"/>
          <w:sz w:val="24"/>
          <w:szCs w:val="24"/>
        </w:rPr>
        <w:t xml:space="preserve"> Cambridge Mass: South End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Le Grand, J., (2007),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Other Invisible Hand: Delivering Services through Choice and Competition</w:t>
      </w:r>
      <w:r w:rsidRPr="004247BE">
        <w:rPr>
          <w:rFonts w:ascii="Arial" w:hAnsi="Arial" w:cs="Arial"/>
          <w:color w:val="000000" w:themeColor="text1"/>
          <w:sz w:val="24"/>
          <w:szCs w:val="24"/>
        </w:rPr>
        <w:t>, Oxford: Princeton U.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Levitas</w:t>
      </w:r>
      <w:proofErr w:type="spellEnd"/>
      <w:r w:rsidRPr="004247BE">
        <w:rPr>
          <w:rFonts w:ascii="Arial" w:hAnsi="Arial" w:cs="Arial"/>
          <w:color w:val="000000" w:themeColor="text1"/>
          <w:sz w:val="24"/>
          <w:szCs w:val="24"/>
        </w:rPr>
        <w:t xml:space="preserve">, R., (2012), ‘The </w:t>
      </w:r>
      <w:proofErr w:type="spellStart"/>
      <w:r w:rsidRPr="004247BE">
        <w:rPr>
          <w:rFonts w:ascii="Arial" w:hAnsi="Arial" w:cs="Arial"/>
          <w:color w:val="000000" w:themeColor="text1"/>
          <w:sz w:val="24"/>
          <w:szCs w:val="24"/>
        </w:rPr>
        <w:t>Just's</w:t>
      </w:r>
      <w:proofErr w:type="spellEnd"/>
      <w:r w:rsidRPr="004247BE">
        <w:rPr>
          <w:rFonts w:ascii="Arial" w:hAnsi="Arial" w:cs="Arial"/>
          <w:color w:val="000000" w:themeColor="text1"/>
          <w:sz w:val="24"/>
          <w:szCs w:val="24"/>
        </w:rPr>
        <w:t xml:space="preserve"> Umbrella: Austerity and the Big Society in Coalition policy and beyond’, </w:t>
      </w:r>
      <w:r w:rsidRPr="004247BE">
        <w:rPr>
          <w:rFonts w:ascii="Arial" w:hAnsi="Arial" w:cs="Arial"/>
          <w:i/>
          <w:color w:val="000000" w:themeColor="text1"/>
          <w:sz w:val="24"/>
          <w:szCs w:val="24"/>
        </w:rPr>
        <w:t>Critical Social Policy,</w:t>
      </w:r>
      <w:r w:rsidRPr="004247BE">
        <w:rPr>
          <w:rFonts w:ascii="Arial" w:hAnsi="Arial" w:cs="Arial"/>
          <w:color w:val="000000" w:themeColor="text1"/>
          <w:sz w:val="24"/>
          <w:szCs w:val="24"/>
        </w:rPr>
        <w:t xml:space="preserve"> vol. 32, no. 3, pp. 320-342</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Macmillan, R., (2011), ‘The Big Society and participation failure’, </w:t>
      </w:r>
      <w:r w:rsidRPr="004247BE">
        <w:rPr>
          <w:rFonts w:ascii="Arial" w:eastAsia="Times New Roman" w:hAnsi="Arial" w:cs="Arial"/>
          <w:i/>
          <w:color w:val="000000" w:themeColor="text1"/>
          <w:sz w:val="24"/>
          <w:szCs w:val="24"/>
        </w:rPr>
        <w:t>People, Place and Policy Online</w:t>
      </w:r>
      <w:r w:rsidRPr="004247BE">
        <w:rPr>
          <w:rFonts w:ascii="Arial" w:eastAsia="Times New Roman" w:hAnsi="Arial" w:cs="Arial"/>
          <w:color w:val="000000" w:themeColor="text1"/>
          <w:sz w:val="24"/>
          <w:szCs w:val="24"/>
        </w:rPr>
        <w:t>, vol. 5, no. 2, pp. 107-114</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May, T., Right Hon., (2017), Prime Minister’s statement following the general election, May 9 2017, London: The Daily Telegraph online</w:t>
      </w:r>
      <w:r w:rsidRPr="004247BE">
        <w:rPr>
          <w:rFonts w:ascii="Arial" w:eastAsia="Times New Roman" w:hAnsi="Arial" w:cs="Arial"/>
          <w:color w:val="000000" w:themeColor="text1"/>
          <w:sz w:val="24"/>
          <w:szCs w:val="24"/>
        </w:rPr>
        <w:tab/>
      </w:r>
      <w:r w:rsidRPr="004247BE">
        <w:rPr>
          <w:rFonts w:ascii="Arial" w:eastAsia="Times New Roman" w:hAnsi="Arial" w:cs="Arial"/>
          <w:color w:val="000000" w:themeColor="text1"/>
          <w:sz w:val="24"/>
          <w:szCs w:val="24"/>
        </w:rPr>
        <w:br/>
        <w:t>http://www.telegraph.co.uk/news/2017/06/09/election-results-2017-theresa-may-clings-power-needs-support/</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lastRenderedPageBreak/>
        <w:t xml:space="preserve">McKay, S., Moro, D., Teasdale, S. and Clifford, D., (2011), </w:t>
      </w:r>
      <w:proofErr w:type="gramStart"/>
      <w:r w:rsidRPr="004247BE">
        <w:rPr>
          <w:rFonts w:ascii="Arial" w:eastAsia="Times New Roman" w:hAnsi="Arial" w:cs="Arial"/>
          <w:i/>
          <w:color w:val="000000" w:themeColor="text1"/>
          <w:sz w:val="24"/>
          <w:szCs w:val="24"/>
        </w:rPr>
        <w:t>The</w:t>
      </w:r>
      <w:proofErr w:type="gramEnd"/>
      <w:r w:rsidRPr="004247BE">
        <w:rPr>
          <w:rFonts w:ascii="Arial" w:eastAsia="Times New Roman" w:hAnsi="Arial" w:cs="Arial"/>
          <w:i/>
          <w:color w:val="000000" w:themeColor="text1"/>
          <w:sz w:val="24"/>
          <w:szCs w:val="24"/>
        </w:rPr>
        <w:t xml:space="preserve"> </w:t>
      </w:r>
      <w:proofErr w:type="spellStart"/>
      <w:r w:rsidRPr="004247BE">
        <w:rPr>
          <w:rFonts w:ascii="Arial" w:eastAsia="Times New Roman" w:hAnsi="Arial" w:cs="Arial"/>
          <w:i/>
          <w:color w:val="000000" w:themeColor="text1"/>
          <w:sz w:val="24"/>
          <w:szCs w:val="24"/>
        </w:rPr>
        <w:t>marketisation</w:t>
      </w:r>
      <w:proofErr w:type="spellEnd"/>
      <w:r w:rsidRPr="004247BE">
        <w:rPr>
          <w:rFonts w:ascii="Arial" w:eastAsia="Times New Roman" w:hAnsi="Arial" w:cs="Arial"/>
          <w:i/>
          <w:color w:val="000000" w:themeColor="text1"/>
          <w:sz w:val="24"/>
          <w:szCs w:val="24"/>
        </w:rPr>
        <w:t xml:space="preserve"> of charities in England and Wales</w:t>
      </w:r>
      <w:r w:rsidRPr="004247BE">
        <w:rPr>
          <w:rFonts w:ascii="Arial" w:eastAsia="Times New Roman" w:hAnsi="Arial" w:cs="Arial"/>
          <w:color w:val="000000" w:themeColor="text1"/>
          <w:sz w:val="24"/>
          <w:szCs w:val="24"/>
        </w:rPr>
        <w:t>, Working paper 69, Birmingham University: Third Sector Research</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Muehlebach</w:t>
      </w:r>
      <w:proofErr w:type="spellEnd"/>
      <w:r w:rsidRPr="004247BE">
        <w:rPr>
          <w:rFonts w:ascii="Arial" w:hAnsi="Arial" w:cs="Arial"/>
          <w:color w:val="000000" w:themeColor="text1"/>
          <w:sz w:val="24"/>
          <w:szCs w:val="24"/>
        </w:rPr>
        <w:t xml:space="preserve">, A., (2012),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Moral Neoliberal: Welfare and Citizenship in Italy,</w:t>
      </w:r>
      <w:r w:rsidRPr="004247BE">
        <w:rPr>
          <w:rFonts w:ascii="Arial" w:hAnsi="Arial" w:cs="Arial"/>
          <w:color w:val="000000" w:themeColor="text1"/>
          <w:sz w:val="24"/>
          <w:szCs w:val="24"/>
        </w:rPr>
        <w:t xml:space="preserve"> London and Chicago: University of Chicago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National Audit Office, (2016),</w:t>
      </w:r>
      <w:r w:rsidRPr="004247BE">
        <w:rPr>
          <w:rFonts w:ascii="Arial" w:hAnsi="Arial" w:cs="Arial"/>
          <w:i/>
          <w:color w:val="000000" w:themeColor="text1"/>
          <w:sz w:val="24"/>
          <w:szCs w:val="24"/>
        </w:rPr>
        <w:t xml:space="preserve"> Transforming Rehabilitation. Report by the Comptroller and Auditor General</w:t>
      </w:r>
      <w:r w:rsidRPr="004247BE">
        <w:rPr>
          <w:rFonts w:ascii="Arial" w:hAnsi="Arial" w:cs="Arial"/>
          <w:color w:val="000000" w:themeColor="text1"/>
          <w:sz w:val="24"/>
          <w:szCs w:val="24"/>
        </w:rPr>
        <w:t>, London: Ministry of Justice</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Norman, J., (2010),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Big Society: The Anatomy of the New Politics</w:t>
      </w:r>
      <w:r w:rsidRPr="004247BE">
        <w:rPr>
          <w:rFonts w:ascii="Arial" w:hAnsi="Arial" w:cs="Arial"/>
          <w:color w:val="000000" w:themeColor="text1"/>
          <w:sz w:val="24"/>
          <w:szCs w:val="24"/>
        </w:rPr>
        <w:t>, Buckingham: University of Buckingham Press</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Office for Civil Society, (2010),</w:t>
      </w:r>
      <w:r w:rsidRPr="004247BE">
        <w:rPr>
          <w:rFonts w:ascii="Arial" w:eastAsia="Times New Roman" w:hAnsi="Arial" w:cs="Arial"/>
          <w:i/>
          <w:color w:val="000000" w:themeColor="text1"/>
          <w:sz w:val="24"/>
          <w:szCs w:val="24"/>
        </w:rPr>
        <w:t xml:space="preserve"> Building a Stronger Civil Society: A strategy for voluntary and community groups, charities and social enterprises, </w:t>
      </w:r>
      <w:r w:rsidRPr="004247BE">
        <w:rPr>
          <w:rFonts w:ascii="Arial" w:eastAsia="Times New Roman" w:hAnsi="Arial" w:cs="Arial"/>
          <w:color w:val="000000" w:themeColor="text1"/>
          <w:sz w:val="24"/>
          <w:szCs w:val="24"/>
        </w:rPr>
        <w:t>London: Office for Civil Society</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Powell, F., (2007),</w:t>
      </w:r>
      <w:r w:rsidRPr="004247BE">
        <w:rPr>
          <w:rFonts w:ascii="Arial" w:hAnsi="Arial" w:cs="Arial"/>
          <w:i/>
          <w:color w:val="000000" w:themeColor="text1"/>
          <w:sz w:val="24"/>
          <w:szCs w:val="24"/>
        </w:rPr>
        <w:t xml:space="preserve">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politics of civil society: Big society and small government</w:t>
      </w:r>
      <w:r w:rsidRPr="004247BE">
        <w:rPr>
          <w:rFonts w:ascii="Arial" w:hAnsi="Arial" w:cs="Arial"/>
          <w:color w:val="000000" w:themeColor="text1"/>
          <w:sz w:val="24"/>
          <w:szCs w:val="24"/>
        </w:rPr>
        <w:t>, Bristol: Policy Press</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Putnam, R., (2000),</w:t>
      </w:r>
      <w:r w:rsidRPr="004247BE">
        <w:rPr>
          <w:rFonts w:ascii="Arial" w:hAnsi="Arial" w:cs="Arial"/>
          <w:i/>
          <w:color w:val="000000" w:themeColor="text1"/>
          <w:sz w:val="24"/>
          <w:szCs w:val="24"/>
        </w:rPr>
        <w:t xml:space="preserve"> Bowling Alone: The Collapse and Revival of American Community</w:t>
      </w:r>
      <w:r w:rsidRPr="004247BE">
        <w:rPr>
          <w:rFonts w:ascii="Arial" w:hAnsi="Arial" w:cs="Arial"/>
          <w:color w:val="000000" w:themeColor="text1"/>
          <w:sz w:val="24"/>
          <w:szCs w:val="24"/>
        </w:rPr>
        <w:t>, New York: Simon and Schuster</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proofErr w:type="spellStart"/>
      <w:r w:rsidRPr="004247BE">
        <w:rPr>
          <w:rFonts w:ascii="Arial" w:eastAsia="Times New Roman" w:hAnsi="Arial" w:cs="Arial"/>
          <w:color w:val="000000" w:themeColor="text1"/>
          <w:sz w:val="24"/>
          <w:szCs w:val="24"/>
        </w:rPr>
        <w:t>Schäfer</w:t>
      </w:r>
      <w:proofErr w:type="spellEnd"/>
      <w:r w:rsidRPr="004247BE">
        <w:rPr>
          <w:rFonts w:ascii="Arial" w:eastAsia="Times New Roman" w:hAnsi="Arial" w:cs="Arial"/>
          <w:color w:val="000000" w:themeColor="text1"/>
          <w:sz w:val="24"/>
          <w:szCs w:val="24"/>
        </w:rPr>
        <w:t xml:space="preserve">, A., (2012), </w:t>
      </w:r>
      <w:r w:rsidRPr="004247BE">
        <w:rPr>
          <w:rFonts w:ascii="Arial" w:eastAsia="Times New Roman" w:hAnsi="Arial" w:cs="Arial"/>
          <w:i/>
          <w:color w:val="000000" w:themeColor="text1"/>
          <w:sz w:val="24"/>
          <w:szCs w:val="24"/>
        </w:rPr>
        <w:t>Piety and Public Funding: Evangelicals and State in Modern America</w:t>
      </w:r>
      <w:r w:rsidRPr="004247BE">
        <w:rPr>
          <w:rFonts w:ascii="Arial" w:eastAsia="Times New Roman" w:hAnsi="Arial" w:cs="Arial"/>
          <w:color w:val="000000" w:themeColor="text1"/>
          <w:sz w:val="24"/>
          <w:szCs w:val="24"/>
        </w:rPr>
        <w:t>, Philadelphia: University of Pennsylvania</w:t>
      </w:r>
    </w:p>
    <w:p w:rsidR="00972C9C" w:rsidRPr="004247BE" w:rsidRDefault="00972C9C" w:rsidP="00972C9C">
      <w:pPr>
        <w:pStyle w:val="Heading1"/>
        <w:spacing w:before="0" w:after="0"/>
        <w:ind w:left="720" w:hanging="720"/>
        <w:jc w:val="both"/>
        <w:rPr>
          <w:rFonts w:ascii="Arial" w:hAnsi="Arial" w:cs="Arial"/>
          <w:b w:val="0"/>
          <w:color w:val="000000" w:themeColor="text1"/>
          <w:sz w:val="24"/>
          <w:szCs w:val="24"/>
        </w:rPr>
      </w:pPr>
      <w:proofErr w:type="spellStart"/>
      <w:r w:rsidRPr="004247BE">
        <w:rPr>
          <w:rFonts w:ascii="Arial" w:hAnsi="Arial" w:cs="Arial"/>
          <w:b w:val="0"/>
          <w:color w:val="000000" w:themeColor="text1"/>
          <w:sz w:val="24"/>
          <w:szCs w:val="24"/>
        </w:rPr>
        <w:t>Sidel</w:t>
      </w:r>
      <w:proofErr w:type="spellEnd"/>
      <w:r w:rsidRPr="004247BE">
        <w:rPr>
          <w:rFonts w:ascii="Arial" w:hAnsi="Arial" w:cs="Arial"/>
          <w:b w:val="0"/>
          <w:color w:val="000000" w:themeColor="text1"/>
          <w:sz w:val="24"/>
          <w:szCs w:val="24"/>
        </w:rPr>
        <w:t xml:space="preserve">, M., (2016), ‘Regulation of </w:t>
      </w:r>
      <w:proofErr w:type="spellStart"/>
      <w:r w:rsidRPr="004247BE">
        <w:rPr>
          <w:rFonts w:ascii="Arial" w:hAnsi="Arial" w:cs="Arial"/>
          <w:b w:val="0"/>
          <w:color w:val="000000" w:themeColor="text1"/>
          <w:sz w:val="24"/>
          <w:szCs w:val="24"/>
        </w:rPr>
        <w:t>Nonprofit</w:t>
      </w:r>
      <w:proofErr w:type="spellEnd"/>
      <w:r w:rsidRPr="004247BE">
        <w:rPr>
          <w:rFonts w:ascii="Arial" w:hAnsi="Arial" w:cs="Arial"/>
          <w:b w:val="0"/>
          <w:color w:val="000000" w:themeColor="text1"/>
          <w:sz w:val="24"/>
          <w:szCs w:val="24"/>
        </w:rPr>
        <w:t xml:space="preserve"> and Philanthropic Organizations: An International Perspective’, </w:t>
      </w:r>
      <w:r w:rsidRPr="004247BE">
        <w:rPr>
          <w:rFonts w:ascii="Arial" w:hAnsi="Arial" w:cs="Arial"/>
          <w:b w:val="0"/>
          <w:i/>
          <w:color w:val="000000" w:themeColor="text1"/>
          <w:sz w:val="24"/>
          <w:szCs w:val="24"/>
        </w:rPr>
        <w:t>Non-Profit Quarterly</w:t>
      </w:r>
      <w:r w:rsidRPr="004247BE">
        <w:rPr>
          <w:rFonts w:ascii="Arial" w:hAnsi="Arial" w:cs="Arial"/>
          <w:b w:val="0"/>
          <w:color w:val="000000" w:themeColor="text1"/>
          <w:sz w:val="24"/>
          <w:szCs w:val="24"/>
        </w:rPr>
        <w:t>, July 2016</w:t>
      </w:r>
    </w:p>
    <w:p w:rsidR="00972C9C" w:rsidRPr="004247BE" w:rsidRDefault="00972C9C" w:rsidP="00972C9C">
      <w:pPr>
        <w:spacing w:after="0" w:line="240" w:lineRule="auto"/>
        <w:ind w:left="720" w:hanging="720"/>
        <w:jc w:val="both"/>
        <w:rPr>
          <w:rFonts w:ascii="Arial" w:eastAsia="Times New Roman" w:hAnsi="Arial" w:cs="Arial"/>
          <w:color w:val="000000" w:themeColor="text1"/>
          <w:sz w:val="24"/>
          <w:szCs w:val="24"/>
        </w:rPr>
      </w:pPr>
      <w:r w:rsidRPr="004247BE">
        <w:rPr>
          <w:rFonts w:ascii="Arial" w:eastAsia="Times New Roman" w:hAnsi="Arial" w:cs="Arial"/>
          <w:color w:val="000000" w:themeColor="text1"/>
          <w:sz w:val="24"/>
          <w:szCs w:val="24"/>
        </w:rPr>
        <w:t xml:space="preserve">Tam, H., (2011), ‘The Big Con: Reframing the state/society debate’, </w:t>
      </w:r>
      <w:r w:rsidRPr="004247BE">
        <w:rPr>
          <w:rFonts w:ascii="Arial" w:eastAsia="Times New Roman" w:hAnsi="Arial" w:cs="Arial"/>
          <w:i/>
          <w:color w:val="000000" w:themeColor="text1"/>
          <w:sz w:val="24"/>
          <w:szCs w:val="24"/>
        </w:rPr>
        <w:t>Public Policy Research</w:t>
      </w:r>
      <w:r w:rsidRPr="004247BE">
        <w:rPr>
          <w:rFonts w:ascii="Arial" w:eastAsia="Times New Roman" w:hAnsi="Arial" w:cs="Arial"/>
          <w:color w:val="000000" w:themeColor="text1"/>
          <w:sz w:val="24"/>
          <w:szCs w:val="24"/>
        </w:rPr>
        <w:t>, March-May, 2011, pp. 30-40</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Telegraph, (2016), </w:t>
      </w:r>
      <w:proofErr w:type="spellStart"/>
      <w:r w:rsidRPr="004247BE">
        <w:rPr>
          <w:rFonts w:ascii="Arial" w:hAnsi="Arial" w:cs="Arial"/>
          <w:color w:val="000000" w:themeColor="text1"/>
          <w:sz w:val="24"/>
          <w:szCs w:val="24"/>
        </w:rPr>
        <w:t>Priti</w:t>
      </w:r>
      <w:proofErr w:type="spellEnd"/>
      <w:r w:rsidRPr="004247BE">
        <w:rPr>
          <w:rFonts w:ascii="Arial" w:hAnsi="Arial" w:cs="Arial"/>
          <w:color w:val="000000" w:themeColor="text1"/>
          <w:sz w:val="24"/>
          <w:szCs w:val="24"/>
        </w:rPr>
        <w:t xml:space="preserve"> Patel sets out new vision to stop international aid budget being ‘wasted’ and ‘stolen’, September 13, 2016.</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Van </w:t>
      </w:r>
      <w:proofErr w:type="spellStart"/>
      <w:r w:rsidRPr="004247BE">
        <w:rPr>
          <w:rFonts w:ascii="Arial" w:hAnsi="Arial" w:cs="Arial"/>
          <w:color w:val="000000" w:themeColor="text1"/>
          <w:sz w:val="24"/>
          <w:szCs w:val="24"/>
        </w:rPr>
        <w:t>Houdt</w:t>
      </w:r>
      <w:proofErr w:type="spellEnd"/>
      <w:r w:rsidRPr="004247BE">
        <w:rPr>
          <w:rFonts w:ascii="Arial" w:hAnsi="Arial" w:cs="Arial"/>
          <w:color w:val="000000" w:themeColor="text1"/>
          <w:sz w:val="24"/>
          <w:szCs w:val="24"/>
        </w:rPr>
        <w:t xml:space="preserve">, F. and </w:t>
      </w:r>
      <w:proofErr w:type="spellStart"/>
      <w:r w:rsidRPr="004247BE">
        <w:rPr>
          <w:rFonts w:ascii="Arial" w:hAnsi="Arial" w:cs="Arial"/>
          <w:color w:val="000000" w:themeColor="text1"/>
          <w:sz w:val="24"/>
          <w:szCs w:val="24"/>
        </w:rPr>
        <w:t>Schinkel</w:t>
      </w:r>
      <w:proofErr w:type="spellEnd"/>
      <w:r w:rsidRPr="004247BE">
        <w:rPr>
          <w:rFonts w:ascii="Arial" w:hAnsi="Arial" w:cs="Arial"/>
          <w:color w:val="000000" w:themeColor="text1"/>
          <w:sz w:val="24"/>
          <w:szCs w:val="24"/>
        </w:rPr>
        <w:t xml:space="preserve">, W., (2013), ‘A </w:t>
      </w:r>
      <w:proofErr w:type="spellStart"/>
      <w:r w:rsidRPr="004247BE">
        <w:rPr>
          <w:rFonts w:ascii="Arial" w:hAnsi="Arial" w:cs="Arial"/>
          <w:color w:val="000000" w:themeColor="text1"/>
          <w:sz w:val="24"/>
          <w:szCs w:val="24"/>
        </w:rPr>
        <w:t>geneaology</w:t>
      </w:r>
      <w:proofErr w:type="spellEnd"/>
      <w:r w:rsidRPr="004247BE">
        <w:rPr>
          <w:rFonts w:ascii="Arial" w:hAnsi="Arial" w:cs="Arial"/>
          <w:color w:val="000000" w:themeColor="text1"/>
          <w:sz w:val="24"/>
          <w:szCs w:val="24"/>
        </w:rPr>
        <w:t xml:space="preserve"> of neoliberal communitarianism’, </w:t>
      </w:r>
      <w:r w:rsidRPr="004247BE">
        <w:rPr>
          <w:rFonts w:ascii="Arial" w:hAnsi="Arial" w:cs="Arial"/>
          <w:i/>
          <w:color w:val="000000" w:themeColor="text1"/>
          <w:sz w:val="24"/>
          <w:szCs w:val="24"/>
        </w:rPr>
        <w:t>Theoretical Criminology</w:t>
      </w:r>
      <w:r w:rsidRPr="004247BE">
        <w:rPr>
          <w:rFonts w:ascii="Arial" w:hAnsi="Arial" w:cs="Arial"/>
          <w:color w:val="000000" w:themeColor="text1"/>
          <w:sz w:val="24"/>
          <w:szCs w:val="24"/>
        </w:rPr>
        <w:t>, vol. 17, no. 4, pp. 493-516</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proofErr w:type="spellStart"/>
      <w:r w:rsidRPr="004247BE">
        <w:rPr>
          <w:rFonts w:ascii="Arial" w:hAnsi="Arial" w:cs="Arial"/>
          <w:color w:val="000000" w:themeColor="text1"/>
          <w:sz w:val="24"/>
          <w:szCs w:val="24"/>
        </w:rPr>
        <w:t>Wolch</w:t>
      </w:r>
      <w:proofErr w:type="spellEnd"/>
      <w:r w:rsidRPr="004247BE">
        <w:rPr>
          <w:rFonts w:ascii="Arial" w:hAnsi="Arial" w:cs="Arial"/>
          <w:color w:val="000000" w:themeColor="text1"/>
          <w:sz w:val="24"/>
          <w:szCs w:val="24"/>
        </w:rPr>
        <w:t xml:space="preserve">. J.R., (1990),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Shadow State: Government and Voluntary Sector in Transition, </w:t>
      </w:r>
      <w:r w:rsidRPr="004247BE">
        <w:rPr>
          <w:rFonts w:ascii="Arial" w:hAnsi="Arial" w:cs="Arial"/>
          <w:color w:val="000000" w:themeColor="text1"/>
          <w:sz w:val="24"/>
          <w:szCs w:val="24"/>
        </w:rPr>
        <w:t>New York: The Foundation Centre</w:t>
      </w:r>
    </w:p>
    <w:p w:rsidR="00972C9C" w:rsidRPr="004247BE" w:rsidRDefault="00972C9C" w:rsidP="00972C9C">
      <w:pPr>
        <w:spacing w:after="0" w:line="240" w:lineRule="auto"/>
        <w:ind w:left="720" w:hanging="720"/>
        <w:jc w:val="both"/>
        <w:rPr>
          <w:rFonts w:ascii="Arial" w:hAnsi="Arial" w:cs="Arial"/>
          <w:color w:val="000000" w:themeColor="text1"/>
          <w:sz w:val="24"/>
          <w:szCs w:val="24"/>
        </w:rPr>
      </w:pPr>
      <w:r w:rsidRPr="004247BE">
        <w:rPr>
          <w:rFonts w:ascii="Arial" w:hAnsi="Arial" w:cs="Arial"/>
          <w:color w:val="000000" w:themeColor="text1"/>
          <w:sz w:val="24"/>
          <w:szCs w:val="24"/>
        </w:rPr>
        <w:t xml:space="preserve">Young, J., (2007), </w:t>
      </w:r>
      <w:proofErr w:type="gramStart"/>
      <w:r w:rsidRPr="004247BE">
        <w:rPr>
          <w:rFonts w:ascii="Arial" w:hAnsi="Arial" w:cs="Arial"/>
          <w:i/>
          <w:color w:val="000000" w:themeColor="text1"/>
          <w:sz w:val="24"/>
          <w:szCs w:val="24"/>
        </w:rPr>
        <w:t>The</w:t>
      </w:r>
      <w:proofErr w:type="gramEnd"/>
      <w:r w:rsidRPr="004247BE">
        <w:rPr>
          <w:rFonts w:ascii="Arial" w:hAnsi="Arial" w:cs="Arial"/>
          <w:i/>
          <w:color w:val="000000" w:themeColor="text1"/>
          <w:sz w:val="24"/>
          <w:szCs w:val="24"/>
        </w:rPr>
        <w:t xml:space="preserve"> Vertigo of Late Modernity,</w:t>
      </w:r>
      <w:r w:rsidRPr="004247BE">
        <w:rPr>
          <w:rFonts w:ascii="Arial" w:hAnsi="Arial" w:cs="Arial"/>
          <w:color w:val="000000" w:themeColor="text1"/>
          <w:sz w:val="24"/>
          <w:szCs w:val="24"/>
        </w:rPr>
        <w:t xml:space="preserve"> London: Sage</w:t>
      </w:r>
    </w:p>
    <w:p w:rsidR="001D5789" w:rsidRDefault="001D5789"/>
    <w:sectPr w:rsidR="001D5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9C" w:rsidRDefault="00972C9C" w:rsidP="00972C9C">
      <w:pPr>
        <w:spacing w:after="0" w:line="240" w:lineRule="auto"/>
      </w:pPr>
      <w:r>
        <w:separator/>
      </w:r>
    </w:p>
  </w:endnote>
  <w:endnote w:type="continuationSeparator" w:id="0">
    <w:p w:rsidR="00972C9C" w:rsidRDefault="00972C9C" w:rsidP="0097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9C" w:rsidRDefault="00972C9C" w:rsidP="00972C9C">
      <w:pPr>
        <w:spacing w:after="0" w:line="240" w:lineRule="auto"/>
      </w:pPr>
      <w:r>
        <w:separator/>
      </w:r>
    </w:p>
  </w:footnote>
  <w:footnote w:type="continuationSeparator" w:id="0">
    <w:p w:rsidR="00972C9C" w:rsidRDefault="00972C9C" w:rsidP="00972C9C">
      <w:pPr>
        <w:spacing w:after="0" w:line="240" w:lineRule="auto"/>
      </w:pPr>
      <w:r>
        <w:continuationSeparator/>
      </w:r>
    </w:p>
  </w:footnote>
  <w:footnote w:id="1">
    <w:p w:rsidR="00972C9C" w:rsidRPr="00AE349B" w:rsidRDefault="00972C9C" w:rsidP="00972C9C">
      <w:r>
        <w:rPr>
          <w:rStyle w:val="FootnoteReference"/>
        </w:rPr>
        <w:footnoteRef/>
      </w:r>
      <w:r>
        <w:t xml:space="preserve"> </w:t>
      </w:r>
      <w:r w:rsidRPr="00B95ABD">
        <w:rPr>
          <w:rFonts w:ascii="Times New Roman" w:hAnsi="Times New Roman" w:cs="Times New Roman"/>
          <w:sz w:val="20"/>
          <w:szCs w:val="20"/>
        </w:rPr>
        <w:t xml:space="preserve">Mary Corcoran (PhD) is Senior Lecturer in criminology at </w:t>
      </w:r>
      <w:proofErr w:type="spellStart"/>
      <w:r w:rsidRPr="00B95ABD">
        <w:rPr>
          <w:rFonts w:ascii="Times New Roman" w:hAnsi="Times New Roman" w:cs="Times New Roman"/>
          <w:sz w:val="20"/>
          <w:szCs w:val="20"/>
        </w:rPr>
        <w:t>Keele</w:t>
      </w:r>
      <w:proofErr w:type="spellEnd"/>
      <w:r w:rsidRPr="00B95ABD">
        <w:rPr>
          <w:rFonts w:ascii="Times New Roman" w:hAnsi="Times New Roman" w:cs="Times New Roman"/>
          <w:sz w:val="20"/>
          <w:szCs w:val="20"/>
        </w:rPr>
        <w:t xml:space="preserve"> University. She writes on prisons, women in the criminal justice system, civil society and voluntary sector actors in criminal justice, and life after release from prison.</w:t>
      </w:r>
      <w:r>
        <w:rPr>
          <w:rFonts w:ascii="Times New Roman" w:hAnsi="Times New Roman" w:cs="Times New Roman"/>
          <w:sz w:val="20"/>
          <w:szCs w:val="20"/>
        </w:rPr>
        <w:t xml:space="preserve"> </w:t>
      </w:r>
      <w:r w:rsidRPr="00B95ABD">
        <w:rPr>
          <w:rFonts w:ascii="Times New Roman" w:hAnsi="Times New Roman" w:cs="Times New Roman"/>
          <w:sz w:val="20"/>
          <w:szCs w:val="20"/>
        </w:rPr>
        <w:t xml:space="preserve">Email: </w:t>
      </w:r>
      <w:hyperlink r:id="rId1" w:history="1">
        <w:r w:rsidRPr="00E4686B">
          <w:rPr>
            <w:rStyle w:val="Hyperlink"/>
            <w:rFonts w:ascii="Times New Roman" w:hAnsi="Times New Roman" w:cs="Times New Roman"/>
            <w:sz w:val="20"/>
            <w:szCs w:val="20"/>
          </w:rPr>
          <w:t>M.Corcoran@keele.ac.uk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9C"/>
    <w:rsid w:val="001D5789"/>
    <w:rsid w:val="00631179"/>
    <w:rsid w:val="0097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B70D"/>
  <w15:chartTrackingRefBased/>
  <w15:docId w15:val="{542E38D3-C264-4FF5-9DAA-FCD00FE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9C"/>
    <w:pPr>
      <w:spacing w:after="160" w:line="259" w:lineRule="auto"/>
    </w:pPr>
  </w:style>
  <w:style w:type="paragraph" w:styleId="Heading1">
    <w:name w:val="heading 1"/>
    <w:basedOn w:val="Normal"/>
    <w:next w:val="BodyText"/>
    <w:link w:val="Heading1Char"/>
    <w:qFormat/>
    <w:rsid w:val="00972C9C"/>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val="x-none" w:eastAsia="zh-CN"/>
    </w:rPr>
  </w:style>
  <w:style w:type="paragraph" w:styleId="Heading2">
    <w:name w:val="heading 2"/>
    <w:basedOn w:val="Normal"/>
    <w:next w:val="Normal"/>
    <w:link w:val="Heading2Char"/>
    <w:qFormat/>
    <w:rsid w:val="00972C9C"/>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Heading3">
    <w:name w:val="heading 3"/>
    <w:basedOn w:val="Normal"/>
    <w:next w:val="Normal"/>
    <w:link w:val="Heading3Char"/>
    <w:qFormat/>
    <w:rsid w:val="00972C9C"/>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zh-CN"/>
    </w:rPr>
  </w:style>
  <w:style w:type="paragraph" w:styleId="Heading5">
    <w:name w:val="heading 5"/>
    <w:basedOn w:val="Normal"/>
    <w:next w:val="Normal"/>
    <w:link w:val="Heading5Char"/>
    <w:qFormat/>
    <w:rsid w:val="00972C9C"/>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C9C"/>
    <w:rPr>
      <w:rFonts w:ascii="Times New Roman" w:eastAsia="Times New Roman" w:hAnsi="Times New Roman" w:cs="Times New Roman"/>
      <w:b/>
      <w:bCs/>
      <w:kern w:val="1"/>
      <w:sz w:val="48"/>
      <w:szCs w:val="48"/>
      <w:lang w:val="x-none" w:eastAsia="zh-CN"/>
    </w:rPr>
  </w:style>
  <w:style w:type="character" w:customStyle="1" w:styleId="Heading2Char">
    <w:name w:val="Heading 2 Char"/>
    <w:basedOn w:val="DefaultParagraphFont"/>
    <w:link w:val="Heading2"/>
    <w:rsid w:val="00972C9C"/>
    <w:rPr>
      <w:rFonts w:ascii="Cambria" w:eastAsia="Times New Roman" w:hAnsi="Cambria" w:cs="Cambria"/>
      <w:b/>
      <w:bCs/>
      <w:i/>
      <w:iCs/>
      <w:sz w:val="28"/>
      <w:szCs w:val="28"/>
      <w:lang w:val="x-none" w:eastAsia="zh-CN"/>
    </w:rPr>
  </w:style>
  <w:style w:type="character" w:customStyle="1" w:styleId="Heading3Char">
    <w:name w:val="Heading 3 Char"/>
    <w:basedOn w:val="DefaultParagraphFont"/>
    <w:link w:val="Heading3"/>
    <w:rsid w:val="00972C9C"/>
    <w:rPr>
      <w:rFonts w:ascii="Cambria" w:eastAsia="Times New Roman" w:hAnsi="Cambria" w:cs="Cambria"/>
      <w:b/>
      <w:bCs/>
      <w:sz w:val="26"/>
      <w:szCs w:val="26"/>
      <w:lang w:val="x-none" w:eastAsia="zh-CN"/>
    </w:rPr>
  </w:style>
  <w:style w:type="character" w:customStyle="1" w:styleId="Heading5Char">
    <w:name w:val="Heading 5 Char"/>
    <w:basedOn w:val="DefaultParagraphFont"/>
    <w:link w:val="Heading5"/>
    <w:rsid w:val="00972C9C"/>
    <w:rPr>
      <w:rFonts w:ascii="Calibri" w:eastAsia="Times New Roman" w:hAnsi="Calibri" w:cs="Calibri"/>
      <w:b/>
      <w:bCs/>
      <w:i/>
      <w:iCs/>
      <w:sz w:val="26"/>
      <w:szCs w:val="26"/>
      <w:lang w:val="x-none" w:eastAsia="zh-CN"/>
    </w:rPr>
  </w:style>
  <w:style w:type="character" w:styleId="FootnoteReference">
    <w:name w:val="footnote reference"/>
    <w:aliases w:val="4_G,Footnotes refss,Texto de nota al pie,referencia nota al pie,Appel note de bas de page,Ref,de nota al pie,normal,Footnote number,BVI fnr,f,16 Point,Superscript 6 Point,Texto nota al pie,Footnote Reference Char3,Footnote symbol"/>
    <w:basedOn w:val="DefaultParagraphFont"/>
    <w:unhideWhenUsed/>
    <w:qFormat/>
    <w:rsid w:val="00972C9C"/>
    <w:rPr>
      <w:vertAlign w:val="superscript"/>
    </w:rPr>
  </w:style>
  <w:style w:type="character" w:styleId="Hyperlink">
    <w:name w:val="Hyperlink"/>
    <w:uiPriority w:val="99"/>
    <w:rsid w:val="00972C9C"/>
    <w:rPr>
      <w:color w:val="0000FF"/>
      <w:u w:val="single"/>
    </w:rPr>
  </w:style>
  <w:style w:type="character" w:customStyle="1" w:styleId="apple-converted-space">
    <w:name w:val="apple-converted-space"/>
    <w:rsid w:val="00972C9C"/>
  </w:style>
  <w:style w:type="paragraph" w:customStyle="1" w:styleId="p1">
    <w:name w:val="p1"/>
    <w:basedOn w:val="Normal"/>
    <w:rsid w:val="00972C9C"/>
    <w:pPr>
      <w:spacing w:after="0" w:line="240" w:lineRule="auto"/>
    </w:pPr>
    <w:rPr>
      <w:rFonts w:ascii="Helvetica" w:hAnsi="Helvetica" w:cs="Times New Roman"/>
      <w:sz w:val="21"/>
      <w:szCs w:val="21"/>
      <w:lang w:val="en-US"/>
    </w:rPr>
  </w:style>
  <w:style w:type="character" w:styleId="SubtleEmphasis">
    <w:name w:val="Subtle Emphasis"/>
    <w:basedOn w:val="DefaultParagraphFont"/>
    <w:uiPriority w:val="19"/>
    <w:qFormat/>
    <w:rsid w:val="00972C9C"/>
    <w:rPr>
      <w:i/>
      <w:iCs/>
      <w:color w:val="404040" w:themeColor="text1" w:themeTint="BF"/>
    </w:rPr>
  </w:style>
  <w:style w:type="paragraph" w:styleId="BodyText">
    <w:name w:val="Body Text"/>
    <w:basedOn w:val="Normal"/>
    <w:link w:val="BodyTextChar"/>
    <w:uiPriority w:val="99"/>
    <w:semiHidden/>
    <w:unhideWhenUsed/>
    <w:rsid w:val="00972C9C"/>
    <w:pPr>
      <w:spacing w:after="120"/>
    </w:pPr>
  </w:style>
  <w:style w:type="character" w:customStyle="1" w:styleId="BodyTextChar">
    <w:name w:val="Body Text Char"/>
    <w:basedOn w:val="DefaultParagraphFont"/>
    <w:link w:val="BodyText"/>
    <w:uiPriority w:val="99"/>
    <w:semiHidden/>
    <w:rsid w:val="0097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overnment-announces-new-clause-to-be-inserted-into-grant-agreements" TargetMode="External"/><Relationship Id="rId3" Type="http://schemas.openxmlformats.org/officeDocument/2006/relationships/settings" Target="settings.xml"/><Relationship Id="rId7" Type="http://schemas.openxmlformats.org/officeDocument/2006/relationships/hyperlink" Target="http://www.bbc.co.uk/news/uk-341117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guardian.com/commentisfree/2010/apr/01/conservative-party-cameron-big-society" TargetMode="External"/><Relationship Id="rId4" Type="http://schemas.openxmlformats.org/officeDocument/2006/relationships/webSettings" Target="webSettings.xml"/><Relationship Id="rId9" Type="http://schemas.openxmlformats.org/officeDocument/2006/relationships/hyperlink" Target="http://knowledge.insead.edu/responsibility/philanthrocapitalism-dawn-of-a-new-era-11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Corcoran@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756C52C8</Template>
  <TotalTime>0</TotalTime>
  <Pages>12</Pages>
  <Words>6465</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Corcoran</dc:creator>
  <cp:keywords/>
  <dc:description/>
  <cp:lastModifiedBy>Mary Corcoran</cp:lastModifiedBy>
  <cp:revision>2</cp:revision>
  <dcterms:created xsi:type="dcterms:W3CDTF">2017-11-21T13:18:00Z</dcterms:created>
  <dcterms:modified xsi:type="dcterms:W3CDTF">2017-11-21T13:18:00Z</dcterms:modified>
</cp:coreProperties>
</file>