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DFE4" w14:textId="77777777" w:rsidR="00B05D6E" w:rsidRDefault="002C7DCD">
      <w:pPr>
        <w:pStyle w:val="Title"/>
      </w:pPr>
      <w:r w:rsidRPr="002C7DCD">
        <w:t xml:space="preserve">Wearable Patient and Health Worker Monitoring: Opportunities for </w:t>
      </w:r>
      <w:r w:rsidR="00111635">
        <w:t>Improved</w:t>
      </w:r>
      <w:r w:rsidRPr="002C7DCD">
        <w:t xml:space="preserve"> Outcomes </w:t>
      </w:r>
      <w:r w:rsidR="004901E0">
        <w:t>and</w:t>
      </w:r>
      <w:r w:rsidRPr="002C7DCD">
        <w:t xml:space="preserve"> Open Source Sensing </w:t>
      </w:r>
    </w:p>
    <w:p w14:paraId="12230174" w14:textId="77777777" w:rsidR="00B05D6E" w:rsidRDefault="002C7DCD">
      <w:pPr>
        <w:pStyle w:val="Author"/>
      </w:pPr>
      <w:r>
        <w:t>T. COLLINS</w:t>
      </w:r>
      <w:r w:rsidRPr="002C7DCD">
        <w:rPr>
          <w:vertAlign w:val="superscript"/>
        </w:rPr>
        <w:t xml:space="preserve"> </w:t>
      </w:r>
      <w:r>
        <w:rPr>
          <w:vertAlign w:val="superscript"/>
        </w:rPr>
        <w:t>a</w:t>
      </w:r>
      <w:r>
        <w:t>, S. WOOLLEY</w:t>
      </w:r>
      <w:r w:rsidRPr="007900E3">
        <w:rPr>
          <w:i/>
          <w:vertAlign w:val="superscript"/>
        </w:rPr>
        <w:t xml:space="preserve"> </w:t>
      </w:r>
      <w:r>
        <w:rPr>
          <w:vertAlign w:val="superscript"/>
        </w:rPr>
        <w:t>b</w:t>
      </w:r>
      <w:r>
        <w:t>, D.</w:t>
      </w:r>
      <w:r w:rsidRPr="008018CF">
        <w:t xml:space="preserve"> </w:t>
      </w:r>
      <w:r>
        <w:t>INFANTE</w:t>
      </w:r>
      <w:r w:rsidRPr="008018CF">
        <w:t xml:space="preserve"> </w:t>
      </w:r>
      <w:r>
        <w:t>SANCHEZ</w:t>
      </w:r>
      <w:r w:rsidRPr="007900E3">
        <w:rPr>
          <w:i/>
          <w:vertAlign w:val="superscript"/>
        </w:rPr>
        <w:t xml:space="preserve"> </w:t>
      </w:r>
      <w:r>
        <w:rPr>
          <w:vertAlign w:val="superscript"/>
        </w:rPr>
        <w:t>c</w:t>
      </w:r>
      <w:r w:rsidRPr="008018CF">
        <w:t>,</w:t>
      </w:r>
      <w:r>
        <w:t xml:space="preserve"> P.</w:t>
      </w:r>
      <w:r w:rsidRPr="00151445">
        <w:t xml:space="preserve"> PEMBERTON</w:t>
      </w:r>
      <w:r w:rsidRPr="00151445">
        <w:rPr>
          <w:vertAlign w:val="superscript"/>
        </w:rPr>
        <w:t xml:space="preserve"> </w:t>
      </w:r>
      <w:r>
        <w:rPr>
          <w:vertAlign w:val="superscript"/>
        </w:rPr>
        <w:t>d</w:t>
      </w:r>
      <w:r w:rsidRPr="00151445">
        <w:t xml:space="preserve">, </w:t>
      </w:r>
      <w:r>
        <w:t>T.</w:t>
      </w:r>
      <w:r w:rsidR="00A506BE">
        <w:t> </w:t>
      </w:r>
      <w:r w:rsidRPr="00151445">
        <w:t>VEENITH</w:t>
      </w:r>
      <w:r w:rsidRPr="00151445">
        <w:rPr>
          <w:vertAlign w:val="superscript"/>
        </w:rPr>
        <w:t xml:space="preserve"> </w:t>
      </w:r>
      <w:r>
        <w:rPr>
          <w:vertAlign w:val="superscript"/>
        </w:rPr>
        <w:t>d</w:t>
      </w:r>
      <w:r w:rsidRPr="00151445">
        <w:t xml:space="preserve">, </w:t>
      </w:r>
      <w:r>
        <w:t>D. </w:t>
      </w:r>
      <w:r w:rsidRPr="00151445">
        <w:t>HUME</w:t>
      </w:r>
      <w:r w:rsidRPr="00151445">
        <w:rPr>
          <w:vertAlign w:val="superscript"/>
        </w:rPr>
        <w:t xml:space="preserve"> </w:t>
      </w:r>
      <w:r>
        <w:rPr>
          <w:vertAlign w:val="superscript"/>
        </w:rPr>
        <w:t>d</w:t>
      </w:r>
      <w:r w:rsidRPr="00151445">
        <w:t xml:space="preserve">, </w:t>
      </w:r>
      <w:r>
        <w:t>K. </w:t>
      </w:r>
      <w:r w:rsidRPr="00151445">
        <w:t>LAVER</w:t>
      </w:r>
      <w:r w:rsidRPr="00151445">
        <w:rPr>
          <w:vertAlign w:val="superscript"/>
        </w:rPr>
        <w:t xml:space="preserve"> </w:t>
      </w:r>
      <w:r>
        <w:rPr>
          <w:vertAlign w:val="superscript"/>
        </w:rPr>
        <w:t>d</w:t>
      </w:r>
      <w:r w:rsidRPr="00151445">
        <w:t xml:space="preserve">, </w:t>
      </w:r>
      <w:r>
        <w:t xml:space="preserve">C. </w:t>
      </w:r>
      <w:r w:rsidRPr="00151445">
        <w:t>SMALL</w:t>
      </w:r>
      <w:r w:rsidRPr="00151445">
        <w:rPr>
          <w:vertAlign w:val="superscript"/>
        </w:rPr>
        <w:t xml:space="preserve"> </w:t>
      </w:r>
      <w:r>
        <w:rPr>
          <w:vertAlign w:val="superscript"/>
        </w:rPr>
        <w:t>d</w:t>
      </w:r>
      <w:r>
        <w:t xml:space="preserve">, L. </w:t>
      </w:r>
      <w:r w:rsidRPr="00A41511">
        <w:t>LAPÃO</w:t>
      </w:r>
      <w:r>
        <w:t xml:space="preserve"> </w:t>
      </w:r>
      <w:r>
        <w:rPr>
          <w:vertAlign w:val="superscript"/>
        </w:rPr>
        <w:t>e</w:t>
      </w:r>
    </w:p>
    <w:p w14:paraId="63FB6786" w14:textId="77777777" w:rsidR="002C7DCD" w:rsidRPr="00C03E1D" w:rsidRDefault="002C7DCD" w:rsidP="002C7DCD">
      <w:pPr>
        <w:pStyle w:val="Affiliation"/>
      </w:pPr>
      <w:r>
        <w:rPr>
          <w:i w:val="0"/>
          <w:vertAlign w:val="superscript"/>
        </w:rPr>
        <w:t xml:space="preserve">a </w:t>
      </w:r>
      <w:r w:rsidRPr="00C03E1D">
        <w:t>Manchester Metropolitan University, UK</w:t>
      </w:r>
      <w:r w:rsidR="004B5B6E">
        <w:t xml:space="preserve">; </w:t>
      </w:r>
      <w:r>
        <w:rPr>
          <w:i w:val="0"/>
          <w:vertAlign w:val="superscript"/>
        </w:rPr>
        <w:t xml:space="preserve">b </w:t>
      </w:r>
      <w:r w:rsidRPr="00C03E1D">
        <w:t>University of Keele, UK</w:t>
      </w:r>
    </w:p>
    <w:p w14:paraId="3EBF7C36" w14:textId="77777777" w:rsidR="004B5B6E" w:rsidRDefault="002C7DCD">
      <w:pPr>
        <w:pStyle w:val="Affiliation"/>
      </w:pPr>
      <w:r>
        <w:rPr>
          <w:i w:val="0"/>
          <w:vertAlign w:val="superscript"/>
        </w:rPr>
        <w:t xml:space="preserve">c </w:t>
      </w:r>
      <w:r w:rsidRPr="00C03E1D">
        <w:t>University of Birmingham, UK</w:t>
      </w:r>
      <w:r w:rsidR="004B5B6E">
        <w:t xml:space="preserve">; </w:t>
      </w:r>
      <w:r>
        <w:rPr>
          <w:i w:val="0"/>
          <w:vertAlign w:val="superscript"/>
        </w:rPr>
        <w:t xml:space="preserve">d </w:t>
      </w:r>
      <w:r w:rsidRPr="00C03E1D">
        <w:t>University Hospitals Birmingham, UK</w:t>
      </w:r>
      <w:r w:rsidR="004B5B6E">
        <w:t>,</w:t>
      </w:r>
      <w:r>
        <w:t xml:space="preserve"> </w:t>
      </w:r>
    </w:p>
    <w:p w14:paraId="530CF91C" w14:textId="77777777" w:rsidR="00B05D6E" w:rsidRDefault="002C7DCD">
      <w:pPr>
        <w:pStyle w:val="Affiliation"/>
      </w:pPr>
      <w:r>
        <w:rPr>
          <w:i w:val="0"/>
          <w:vertAlign w:val="superscript"/>
        </w:rPr>
        <w:t xml:space="preserve">e </w:t>
      </w:r>
      <w:r w:rsidR="002B49F5">
        <w:t>U</w:t>
      </w:r>
      <w:r w:rsidRPr="002C7DCD">
        <w:t>niversidade Nova de Lisboa</w:t>
      </w:r>
      <w:r>
        <w:t>,</w:t>
      </w:r>
      <w:r w:rsidRPr="00C03E1D">
        <w:t xml:space="preserve"> </w:t>
      </w:r>
      <w:r>
        <w:t>Portugal</w:t>
      </w:r>
    </w:p>
    <w:p w14:paraId="33BD8AAD" w14:textId="77777777" w:rsidR="00B05D6E" w:rsidRPr="005C6714" w:rsidRDefault="00B05D6E" w:rsidP="00F07FC3">
      <w:pPr>
        <w:pStyle w:val="Heading1"/>
        <w:rPr>
          <w:szCs w:val="20"/>
        </w:rPr>
      </w:pPr>
      <w:r w:rsidRPr="005C6714">
        <w:rPr>
          <w:szCs w:val="20"/>
        </w:rPr>
        <w:t>Introduction</w:t>
      </w:r>
    </w:p>
    <w:p w14:paraId="097DF115" w14:textId="7C33046B" w:rsidR="00B05D6E" w:rsidRDefault="002C7DCD" w:rsidP="009C03EA">
      <w:pPr>
        <w:spacing w:before="100" w:beforeAutospacing="1" w:after="120"/>
        <w:rPr>
          <w:szCs w:val="20"/>
        </w:rPr>
      </w:pPr>
      <w:r w:rsidRPr="00171594">
        <w:rPr>
          <w:szCs w:val="20"/>
        </w:rPr>
        <w:t>Wearable multi-modal monitoring systems</w:t>
      </w:r>
      <w:r w:rsidR="002A2573" w:rsidRPr="00171594">
        <w:rPr>
          <w:szCs w:val="20"/>
        </w:rPr>
        <w:t>,</w:t>
      </w:r>
      <w:r w:rsidRPr="00171594">
        <w:rPr>
          <w:szCs w:val="20"/>
        </w:rPr>
        <w:t xml:space="preserve"> capable of robust real-world recording during the activities of daily life</w:t>
      </w:r>
      <w:r w:rsidR="00FB76EA" w:rsidRPr="00171594">
        <w:rPr>
          <w:szCs w:val="20"/>
        </w:rPr>
        <w:t>,</w:t>
      </w:r>
      <w:r w:rsidRPr="00171594">
        <w:rPr>
          <w:szCs w:val="20"/>
        </w:rPr>
        <w:t xml:space="preserve"> have the potential to provide rich objective </w:t>
      </w:r>
      <w:r w:rsidR="009C03EA" w:rsidRPr="00171594">
        <w:rPr>
          <w:szCs w:val="20"/>
        </w:rPr>
        <w:t xml:space="preserve">experiential and well-being </w:t>
      </w:r>
      <w:r w:rsidRPr="00171594">
        <w:rPr>
          <w:szCs w:val="20"/>
        </w:rPr>
        <w:t xml:space="preserve">accounts. </w:t>
      </w:r>
      <w:r w:rsidR="00A84BFD" w:rsidRPr="00171594">
        <w:rPr>
          <w:szCs w:val="20"/>
        </w:rPr>
        <w:t>S</w:t>
      </w:r>
      <w:r w:rsidRPr="00171594">
        <w:rPr>
          <w:szCs w:val="20"/>
        </w:rPr>
        <w:t xml:space="preserve">ensing systems have wide clinical application in rehabilitation, </w:t>
      </w:r>
      <w:r w:rsidR="00A84BFD" w:rsidRPr="00171594">
        <w:rPr>
          <w:szCs w:val="20"/>
        </w:rPr>
        <w:t xml:space="preserve">pre- and post-surgical assessment, monitoring of the acute medical patient [1] and </w:t>
      </w:r>
      <w:r w:rsidRPr="00171594">
        <w:rPr>
          <w:szCs w:val="20"/>
        </w:rPr>
        <w:t>management of chronic conditions</w:t>
      </w:r>
      <w:r w:rsidR="00A84BFD" w:rsidRPr="00171594">
        <w:rPr>
          <w:szCs w:val="20"/>
        </w:rPr>
        <w:t xml:space="preserve"> [2] [3]</w:t>
      </w:r>
      <w:r w:rsidRPr="00171594">
        <w:rPr>
          <w:szCs w:val="20"/>
        </w:rPr>
        <w:t xml:space="preserve">, </w:t>
      </w:r>
      <w:r w:rsidR="00A23E08" w:rsidRPr="00171594">
        <w:rPr>
          <w:szCs w:val="20"/>
        </w:rPr>
        <w:t>among others</w:t>
      </w:r>
      <w:r w:rsidRPr="00171594">
        <w:rPr>
          <w:szCs w:val="20"/>
        </w:rPr>
        <w:t>.</w:t>
      </w:r>
      <w:r w:rsidR="00010249" w:rsidRPr="00171594">
        <w:rPr>
          <w:szCs w:val="20"/>
        </w:rPr>
        <w:t xml:space="preserve"> </w:t>
      </w:r>
      <w:r w:rsidRPr="00171594">
        <w:rPr>
          <w:szCs w:val="20"/>
        </w:rPr>
        <w:t xml:space="preserve">They also provide </w:t>
      </w:r>
      <w:r w:rsidR="004306C4" w:rsidRPr="00171594">
        <w:rPr>
          <w:szCs w:val="20"/>
        </w:rPr>
        <w:t xml:space="preserve">new </w:t>
      </w:r>
      <w:r w:rsidRPr="00171594">
        <w:rPr>
          <w:szCs w:val="20"/>
        </w:rPr>
        <w:t>opportunit</w:t>
      </w:r>
      <w:r w:rsidR="009C03EA" w:rsidRPr="00171594">
        <w:rPr>
          <w:szCs w:val="20"/>
        </w:rPr>
        <w:t>ies</w:t>
      </w:r>
      <w:r w:rsidRPr="00171594">
        <w:rPr>
          <w:szCs w:val="20"/>
        </w:rPr>
        <w:t xml:space="preserve"> for insights into </w:t>
      </w:r>
      <w:r w:rsidR="00623B78" w:rsidRPr="00171594">
        <w:rPr>
          <w:szCs w:val="20"/>
        </w:rPr>
        <w:t xml:space="preserve">the </w:t>
      </w:r>
      <w:r w:rsidRPr="00171594">
        <w:rPr>
          <w:szCs w:val="20"/>
        </w:rPr>
        <w:t xml:space="preserve">workplace activities, processes and </w:t>
      </w:r>
      <w:r w:rsidR="00494CAF" w:rsidRPr="00171594">
        <w:rPr>
          <w:szCs w:val="20"/>
        </w:rPr>
        <w:t>stressors</w:t>
      </w:r>
      <w:r w:rsidRPr="00171594">
        <w:rPr>
          <w:szCs w:val="20"/>
        </w:rPr>
        <w:t xml:space="preserve"> of clinical staff and health workers</w:t>
      </w:r>
      <w:r w:rsidR="009C03EA" w:rsidRPr="00171594">
        <w:rPr>
          <w:szCs w:val="20"/>
        </w:rPr>
        <w:t xml:space="preserve"> [</w:t>
      </w:r>
      <w:r w:rsidR="00A84BFD" w:rsidRPr="00171594">
        <w:rPr>
          <w:szCs w:val="20"/>
        </w:rPr>
        <w:t>4</w:t>
      </w:r>
      <w:r w:rsidR="009C03EA" w:rsidRPr="00171594">
        <w:rPr>
          <w:szCs w:val="20"/>
        </w:rPr>
        <w:t>]</w:t>
      </w:r>
      <w:r w:rsidR="00A84BFD" w:rsidRPr="00171594">
        <w:rPr>
          <w:szCs w:val="20"/>
        </w:rPr>
        <w:t xml:space="preserve"> </w:t>
      </w:r>
      <w:r w:rsidR="00B468EC" w:rsidRPr="00171594">
        <w:rPr>
          <w:szCs w:val="20"/>
        </w:rPr>
        <w:t>[</w:t>
      </w:r>
      <w:r w:rsidR="00A84BFD" w:rsidRPr="00171594">
        <w:rPr>
          <w:szCs w:val="20"/>
        </w:rPr>
        <w:t>5</w:t>
      </w:r>
      <w:r w:rsidR="00B468EC" w:rsidRPr="00171594">
        <w:rPr>
          <w:szCs w:val="20"/>
        </w:rPr>
        <w:t>]</w:t>
      </w:r>
      <w:r w:rsidRPr="00171594">
        <w:rPr>
          <w:szCs w:val="20"/>
        </w:rPr>
        <w:t>.</w:t>
      </w:r>
      <w:r w:rsidR="009C03EA" w:rsidRPr="00171594">
        <w:rPr>
          <w:szCs w:val="20"/>
        </w:rPr>
        <w:t xml:space="preserve"> </w:t>
      </w:r>
      <w:r w:rsidRPr="00171594">
        <w:rPr>
          <w:szCs w:val="20"/>
        </w:rPr>
        <w:t>In prior work [</w:t>
      </w:r>
      <w:r w:rsidR="00A84BFD" w:rsidRPr="00171594">
        <w:rPr>
          <w:szCs w:val="20"/>
        </w:rPr>
        <w:t>6</w:t>
      </w:r>
      <w:r w:rsidRPr="00171594">
        <w:rPr>
          <w:szCs w:val="20"/>
        </w:rPr>
        <w:t>]</w:t>
      </w:r>
      <w:r w:rsidR="00FB76EA" w:rsidRPr="00171594">
        <w:rPr>
          <w:szCs w:val="20"/>
        </w:rPr>
        <w:t xml:space="preserve"> </w:t>
      </w:r>
      <w:r w:rsidRPr="00171594">
        <w:rPr>
          <w:szCs w:val="20"/>
        </w:rPr>
        <w:t xml:space="preserve">of The Quantified Outpatient Project </w:t>
      </w:r>
      <w:r w:rsidR="004B5B6E" w:rsidRPr="00171594">
        <w:rPr>
          <w:szCs w:val="20"/>
        </w:rPr>
        <w:t>(</w:t>
      </w:r>
      <w:hyperlink r:id="rId8" w:history="1">
        <w:r w:rsidR="007F29F9" w:rsidRPr="00171594">
          <w:rPr>
            <w:rStyle w:val="Hyperlink"/>
            <w:szCs w:val="20"/>
          </w:rPr>
          <w:t>http://quantifiedoutpatient.com</w:t>
        </w:r>
      </w:hyperlink>
      <w:r w:rsidR="004B5B6E" w:rsidRPr="00171594">
        <w:rPr>
          <w:szCs w:val="20"/>
        </w:rPr>
        <w:t>)</w:t>
      </w:r>
      <w:r w:rsidRPr="00171594">
        <w:rPr>
          <w:szCs w:val="20"/>
        </w:rPr>
        <w:t>,</w:t>
      </w:r>
      <w:r w:rsidR="007F29F9" w:rsidRPr="00171594">
        <w:rPr>
          <w:szCs w:val="20"/>
        </w:rPr>
        <w:t xml:space="preserve"> </w:t>
      </w:r>
      <w:r w:rsidRPr="00171594">
        <w:rPr>
          <w:szCs w:val="20"/>
        </w:rPr>
        <w:t>a prototype 24</w:t>
      </w:r>
      <w:r w:rsidR="00FB76EA" w:rsidRPr="00171594">
        <w:rPr>
          <w:szCs w:val="20"/>
        </w:rPr>
        <w:t>-</w:t>
      </w:r>
      <w:r w:rsidRPr="00171594">
        <w:rPr>
          <w:szCs w:val="20"/>
        </w:rPr>
        <w:t>h</w:t>
      </w:r>
      <w:r w:rsidR="00FB76EA" w:rsidRPr="00171594">
        <w:rPr>
          <w:szCs w:val="20"/>
        </w:rPr>
        <w:t>our</w:t>
      </w:r>
      <w:r w:rsidRPr="00171594">
        <w:rPr>
          <w:szCs w:val="20"/>
        </w:rPr>
        <w:t xml:space="preserve"> wearable and ambient </w:t>
      </w:r>
      <w:r w:rsidR="00EE6FA2" w:rsidRPr="00171594">
        <w:rPr>
          <w:szCs w:val="20"/>
        </w:rPr>
        <w:t>monitoring</w:t>
      </w:r>
      <w:r w:rsidRPr="00171594">
        <w:rPr>
          <w:szCs w:val="20"/>
        </w:rPr>
        <w:t xml:space="preserve"> system was developed</w:t>
      </w:r>
      <w:r w:rsidR="00EE6FA2" w:rsidRPr="00171594">
        <w:rPr>
          <w:szCs w:val="20"/>
        </w:rPr>
        <w:t>,</w:t>
      </w:r>
      <w:r w:rsidR="006E18EF" w:rsidRPr="00171594">
        <w:rPr>
          <w:szCs w:val="20"/>
        </w:rPr>
        <w:t xml:space="preserve"> a</w:t>
      </w:r>
      <w:r w:rsidR="00EE6FA2" w:rsidRPr="00171594">
        <w:rPr>
          <w:szCs w:val="20"/>
        </w:rPr>
        <w:t xml:space="preserve">nd </w:t>
      </w:r>
      <w:r w:rsidR="00582D76" w:rsidRPr="00171594">
        <w:rPr>
          <w:szCs w:val="20"/>
        </w:rPr>
        <w:t xml:space="preserve">opportunities </w:t>
      </w:r>
      <w:r w:rsidR="00EE6FA2" w:rsidRPr="00171594">
        <w:rPr>
          <w:szCs w:val="20"/>
        </w:rPr>
        <w:t xml:space="preserve">and </w:t>
      </w:r>
      <w:r w:rsidR="00582D76" w:rsidRPr="00171594">
        <w:rPr>
          <w:szCs w:val="20"/>
        </w:rPr>
        <w:t xml:space="preserve">challenges </w:t>
      </w:r>
      <w:r w:rsidR="007F29F9" w:rsidRPr="00171594">
        <w:rPr>
          <w:szCs w:val="20"/>
        </w:rPr>
        <w:t>identified</w:t>
      </w:r>
      <w:r w:rsidRPr="00171594">
        <w:rPr>
          <w:szCs w:val="20"/>
        </w:rPr>
        <w:t xml:space="preserve">. </w:t>
      </w:r>
      <w:r w:rsidR="00354F6A" w:rsidRPr="00171594">
        <w:rPr>
          <w:szCs w:val="20"/>
        </w:rPr>
        <w:t xml:space="preserve">A </w:t>
      </w:r>
      <w:r w:rsidR="006E18EF" w:rsidRPr="00171594">
        <w:rPr>
          <w:szCs w:val="20"/>
        </w:rPr>
        <w:t xml:space="preserve">new and evolved </w:t>
      </w:r>
      <w:r w:rsidR="00354F6A" w:rsidRPr="00171594">
        <w:rPr>
          <w:szCs w:val="20"/>
        </w:rPr>
        <w:t>“Sense247”</w:t>
      </w:r>
      <w:r w:rsidR="00582D76" w:rsidRPr="00171594">
        <w:rPr>
          <w:szCs w:val="20"/>
        </w:rPr>
        <w:t xml:space="preserve"> design</w:t>
      </w:r>
      <w:r w:rsidR="00354F6A" w:rsidRPr="00171594">
        <w:rPr>
          <w:szCs w:val="20"/>
        </w:rPr>
        <w:t xml:space="preserve"> </w:t>
      </w:r>
      <w:r w:rsidR="007F29F9" w:rsidRPr="00171594">
        <w:rPr>
          <w:szCs w:val="20"/>
        </w:rPr>
        <w:t xml:space="preserve">is </w:t>
      </w:r>
      <w:r w:rsidR="00582D76" w:rsidRPr="00171594">
        <w:rPr>
          <w:szCs w:val="20"/>
        </w:rPr>
        <w:t xml:space="preserve">now </w:t>
      </w:r>
      <w:r w:rsidR="007F29F9" w:rsidRPr="00171594">
        <w:rPr>
          <w:szCs w:val="20"/>
        </w:rPr>
        <w:t>presented</w:t>
      </w:r>
      <w:r w:rsidR="00582D76" w:rsidRPr="00171594">
        <w:rPr>
          <w:szCs w:val="20"/>
        </w:rPr>
        <w:t xml:space="preserve"> that addresses data and usability challenges identified in</w:t>
      </w:r>
      <w:r w:rsidR="007F29F9" w:rsidRPr="00171594">
        <w:rPr>
          <w:szCs w:val="20"/>
        </w:rPr>
        <w:t xml:space="preserve"> interview feedback and participant assessments. The underpinning</w:t>
      </w:r>
      <w:r w:rsidR="00582D76" w:rsidRPr="00171594">
        <w:rPr>
          <w:szCs w:val="20"/>
        </w:rPr>
        <w:t xml:space="preserve"> vision</w:t>
      </w:r>
      <w:r w:rsidR="007F29F9" w:rsidRPr="00171594">
        <w:rPr>
          <w:szCs w:val="20"/>
        </w:rPr>
        <w:t xml:space="preserve"> is for a</w:t>
      </w:r>
      <w:r w:rsidR="00171594">
        <w:rPr>
          <w:szCs w:val="20"/>
        </w:rPr>
        <w:t xml:space="preserve"> </w:t>
      </w:r>
      <w:r w:rsidR="007F29F9" w:rsidRPr="00171594">
        <w:rPr>
          <w:szCs w:val="20"/>
        </w:rPr>
        <w:t>generic</w:t>
      </w:r>
      <w:r w:rsidR="006C1B33" w:rsidRPr="00171594">
        <w:rPr>
          <w:szCs w:val="20"/>
        </w:rPr>
        <w:t xml:space="preserve"> and</w:t>
      </w:r>
      <w:r w:rsidR="007F29F9" w:rsidRPr="00171594">
        <w:rPr>
          <w:szCs w:val="20"/>
        </w:rPr>
        <w:t xml:space="preserve"> expandable “core” sensing system</w:t>
      </w:r>
      <w:r w:rsidR="00171594">
        <w:rPr>
          <w:szCs w:val="20"/>
        </w:rPr>
        <w:t xml:space="preserve"> to</w:t>
      </w:r>
      <w:r w:rsidR="00171594" w:rsidRPr="00171594">
        <w:rPr>
          <w:szCs w:val="20"/>
        </w:rPr>
        <w:t xml:space="preserve"> provide objective sensed recordings that supplement, not supplant</w:t>
      </w:r>
      <w:r w:rsidR="00171594">
        <w:rPr>
          <w:szCs w:val="20"/>
        </w:rPr>
        <w:t xml:space="preserve">, </w:t>
      </w:r>
      <w:r w:rsidR="00171594" w:rsidRPr="00171594">
        <w:rPr>
          <w:szCs w:val="20"/>
        </w:rPr>
        <w:t>subjective reports. To this end, continuously-sensed physiological, environmental and actigraphy recordings are combined with quantified subjective reports.</w:t>
      </w:r>
    </w:p>
    <w:p w14:paraId="3F966B20" w14:textId="77777777" w:rsidR="00B05D6E" w:rsidRPr="00171594" w:rsidRDefault="002C7DCD">
      <w:pPr>
        <w:pStyle w:val="Heading1"/>
        <w:rPr>
          <w:szCs w:val="20"/>
          <w:lang w:eastAsia="en-US"/>
        </w:rPr>
      </w:pPr>
      <w:r w:rsidRPr="00171594">
        <w:rPr>
          <w:szCs w:val="20"/>
          <w:lang w:eastAsia="en-US"/>
        </w:rPr>
        <w:t>Method</w:t>
      </w:r>
    </w:p>
    <w:p w14:paraId="089882D2" w14:textId="0ED8FE86" w:rsidR="00B05D6E" w:rsidRPr="00171594" w:rsidRDefault="002C7DCD" w:rsidP="009C03EA">
      <w:pPr>
        <w:pStyle w:val="NoindentNormal"/>
        <w:spacing w:before="100" w:beforeAutospacing="1" w:after="120"/>
        <w:rPr>
          <w:szCs w:val="20"/>
        </w:rPr>
      </w:pPr>
      <w:r w:rsidRPr="00171594">
        <w:rPr>
          <w:szCs w:val="20"/>
        </w:rPr>
        <w:t>A clinical prototyping methodology</w:t>
      </w:r>
      <w:r w:rsidR="000D6503" w:rsidRPr="00171594">
        <w:rPr>
          <w:szCs w:val="20"/>
        </w:rPr>
        <w:t>,</w:t>
      </w:r>
      <w:r w:rsidR="000A7B31" w:rsidRPr="00171594">
        <w:rPr>
          <w:szCs w:val="20"/>
        </w:rPr>
        <w:t xml:space="preserve"> </w:t>
      </w:r>
      <w:r w:rsidR="004B5B6E" w:rsidRPr="00171594">
        <w:rPr>
          <w:szCs w:val="20"/>
        </w:rPr>
        <w:t xml:space="preserve">with clinician and healthy </w:t>
      </w:r>
      <w:r w:rsidR="00122241" w:rsidRPr="00171594">
        <w:rPr>
          <w:szCs w:val="20"/>
        </w:rPr>
        <w:t>user participation</w:t>
      </w:r>
      <w:r w:rsidR="004B5B6E" w:rsidRPr="00171594">
        <w:rPr>
          <w:szCs w:val="20"/>
        </w:rPr>
        <w:t xml:space="preserve">, </w:t>
      </w:r>
      <w:r w:rsidRPr="00171594">
        <w:rPr>
          <w:szCs w:val="20"/>
        </w:rPr>
        <w:t>was employed</w:t>
      </w:r>
      <w:r w:rsidR="00354F6A" w:rsidRPr="00171594">
        <w:rPr>
          <w:szCs w:val="20"/>
        </w:rPr>
        <w:t xml:space="preserve"> to evolve the new Sense247</w:t>
      </w:r>
      <w:r w:rsidR="009C03EA" w:rsidRPr="00171594">
        <w:rPr>
          <w:szCs w:val="20"/>
        </w:rPr>
        <w:t xml:space="preserve"> design</w:t>
      </w:r>
      <w:r w:rsidR="000D6503" w:rsidRPr="00171594">
        <w:rPr>
          <w:szCs w:val="20"/>
        </w:rPr>
        <w:t>. I</w:t>
      </w:r>
      <w:r w:rsidR="00354F6A" w:rsidRPr="00171594">
        <w:rPr>
          <w:szCs w:val="20"/>
        </w:rPr>
        <w:t xml:space="preserve">t </w:t>
      </w:r>
      <w:r w:rsidR="009C03EA" w:rsidRPr="00171594">
        <w:rPr>
          <w:szCs w:val="20"/>
        </w:rPr>
        <w:t>employs</w:t>
      </w:r>
      <w:r w:rsidRPr="00171594">
        <w:rPr>
          <w:szCs w:val="20"/>
        </w:rPr>
        <w:t xml:space="preserve"> digital sensors for on-body </w:t>
      </w:r>
      <w:r w:rsidR="004306C4" w:rsidRPr="00171594">
        <w:rPr>
          <w:szCs w:val="20"/>
        </w:rPr>
        <w:t xml:space="preserve">day/night </w:t>
      </w:r>
      <w:r w:rsidRPr="00171594">
        <w:rPr>
          <w:szCs w:val="20"/>
        </w:rPr>
        <w:t>measurement of pulse rate</w:t>
      </w:r>
      <w:r w:rsidR="00197F39">
        <w:rPr>
          <w:szCs w:val="20"/>
        </w:rPr>
        <w:t>,</w:t>
      </w:r>
      <w:r w:rsidRPr="00171594">
        <w:rPr>
          <w:szCs w:val="20"/>
        </w:rPr>
        <w:t xml:space="preserve"> actigraphy</w:t>
      </w:r>
      <w:r w:rsidR="00197F39">
        <w:rPr>
          <w:szCs w:val="20"/>
        </w:rPr>
        <w:t>,</w:t>
      </w:r>
      <w:r w:rsidRPr="00171594">
        <w:rPr>
          <w:szCs w:val="20"/>
        </w:rPr>
        <w:t xml:space="preserve"> body temperature</w:t>
      </w:r>
      <w:r w:rsidR="00197F39">
        <w:rPr>
          <w:szCs w:val="20"/>
        </w:rPr>
        <w:t>,</w:t>
      </w:r>
      <w:r w:rsidRPr="00171594">
        <w:rPr>
          <w:szCs w:val="20"/>
        </w:rPr>
        <w:t xml:space="preserve"> and night-time ambient light and temperature</w:t>
      </w:r>
      <w:r w:rsidR="000D6503" w:rsidRPr="00171594">
        <w:rPr>
          <w:szCs w:val="20"/>
        </w:rPr>
        <w:t xml:space="preserve">; and </w:t>
      </w:r>
      <w:r w:rsidR="00B23DBD" w:rsidRPr="00171594">
        <w:rPr>
          <w:szCs w:val="20"/>
        </w:rPr>
        <w:t xml:space="preserve">analogue sensors for </w:t>
      </w:r>
      <w:r w:rsidR="004306C4" w:rsidRPr="00171594">
        <w:rPr>
          <w:szCs w:val="20"/>
        </w:rPr>
        <w:t>day/night electro-</w:t>
      </w:r>
      <w:r w:rsidRPr="00171594">
        <w:rPr>
          <w:szCs w:val="20"/>
        </w:rPr>
        <w:t>dermal activity and night-time ambient sound level.</w:t>
      </w:r>
      <w:r w:rsidR="00756D7A" w:rsidRPr="00171594">
        <w:rPr>
          <w:szCs w:val="20"/>
        </w:rPr>
        <w:t xml:space="preserve"> Importantly, unlike </w:t>
      </w:r>
      <w:r w:rsidR="00010249" w:rsidRPr="00171594">
        <w:rPr>
          <w:szCs w:val="20"/>
        </w:rPr>
        <w:t xml:space="preserve">many </w:t>
      </w:r>
      <w:r w:rsidR="00756D7A" w:rsidRPr="00171594">
        <w:rPr>
          <w:szCs w:val="20"/>
        </w:rPr>
        <w:t xml:space="preserve">commercial monitors, the system provides continuous, high-precision Metabolic Equivalent Task </w:t>
      </w:r>
      <w:r w:rsidR="00B468EC" w:rsidRPr="00171594">
        <w:rPr>
          <w:szCs w:val="20"/>
        </w:rPr>
        <w:t xml:space="preserve">(MET) </w:t>
      </w:r>
      <w:r w:rsidR="00756D7A" w:rsidRPr="00171594">
        <w:rPr>
          <w:szCs w:val="20"/>
        </w:rPr>
        <w:t>monitoring down to sedentary levels.</w:t>
      </w:r>
      <w:r w:rsidR="00122241" w:rsidRPr="00171594">
        <w:rPr>
          <w:szCs w:val="20"/>
        </w:rPr>
        <w:t xml:space="preserve"> </w:t>
      </w:r>
      <w:r w:rsidRPr="00171594">
        <w:rPr>
          <w:szCs w:val="20"/>
        </w:rPr>
        <w:t>For ease of deployment</w:t>
      </w:r>
      <w:r w:rsidR="00FD35D2" w:rsidRPr="00171594">
        <w:rPr>
          <w:szCs w:val="20"/>
        </w:rPr>
        <w:t xml:space="preserve"> </w:t>
      </w:r>
      <w:r w:rsidRPr="00171594">
        <w:rPr>
          <w:szCs w:val="20"/>
        </w:rPr>
        <w:t>[</w:t>
      </w:r>
      <w:r w:rsidR="00A84BFD" w:rsidRPr="00171594">
        <w:rPr>
          <w:szCs w:val="20"/>
        </w:rPr>
        <w:t>7</w:t>
      </w:r>
      <w:r w:rsidRPr="00171594">
        <w:rPr>
          <w:szCs w:val="20"/>
        </w:rPr>
        <w:t xml:space="preserve">], the original prototype was designed for continuous </w:t>
      </w:r>
      <w:r w:rsidR="00FD35D2" w:rsidRPr="00171594">
        <w:rPr>
          <w:szCs w:val="20"/>
        </w:rPr>
        <w:t>72</w:t>
      </w:r>
      <w:r w:rsidR="00360861" w:rsidRPr="00171594">
        <w:rPr>
          <w:szCs w:val="20"/>
        </w:rPr>
        <w:t>-</w:t>
      </w:r>
      <w:r w:rsidR="004306C4" w:rsidRPr="00171594">
        <w:rPr>
          <w:szCs w:val="20"/>
        </w:rPr>
        <w:t>h</w:t>
      </w:r>
      <w:r w:rsidR="00494CAF" w:rsidRPr="00171594">
        <w:rPr>
          <w:szCs w:val="20"/>
        </w:rPr>
        <w:t>r</w:t>
      </w:r>
      <w:r w:rsidRPr="00171594">
        <w:rPr>
          <w:szCs w:val="20"/>
        </w:rPr>
        <w:t xml:space="preserve"> </w:t>
      </w:r>
      <w:r w:rsidR="00494CAF" w:rsidRPr="00171594">
        <w:rPr>
          <w:szCs w:val="20"/>
        </w:rPr>
        <w:t xml:space="preserve">operation. </w:t>
      </w:r>
      <w:r w:rsidRPr="00171594">
        <w:rPr>
          <w:szCs w:val="20"/>
        </w:rPr>
        <w:t xml:space="preserve">Sense247 </w:t>
      </w:r>
      <w:r w:rsidR="003D33AA" w:rsidRPr="00171594">
        <w:rPr>
          <w:szCs w:val="20"/>
        </w:rPr>
        <w:t xml:space="preserve">is </w:t>
      </w:r>
      <w:r w:rsidR="008D36CA" w:rsidRPr="00171594">
        <w:rPr>
          <w:szCs w:val="20"/>
        </w:rPr>
        <w:t>enhanced</w:t>
      </w:r>
      <w:r w:rsidRPr="00171594">
        <w:rPr>
          <w:szCs w:val="20"/>
        </w:rPr>
        <w:t xml:space="preserve"> with </w:t>
      </w:r>
      <w:r w:rsidR="00D03ED6" w:rsidRPr="00171594">
        <w:rPr>
          <w:szCs w:val="20"/>
        </w:rPr>
        <w:t>USB</w:t>
      </w:r>
      <w:r w:rsidRPr="00171594">
        <w:rPr>
          <w:szCs w:val="20"/>
        </w:rPr>
        <w:t xml:space="preserve"> rechargeable Lithium-Polymer batter</w:t>
      </w:r>
      <w:r w:rsidR="004901E0" w:rsidRPr="00171594">
        <w:rPr>
          <w:szCs w:val="20"/>
        </w:rPr>
        <w:t>ies</w:t>
      </w:r>
      <w:r w:rsidR="00122241" w:rsidRPr="00171594">
        <w:rPr>
          <w:szCs w:val="20"/>
        </w:rPr>
        <w:t xml:space="preserve"> </w:t>
      </w:r>
      <w:r w:rsidR="008D36CA" w:rsidRPr="00171594">
        <w:rPr>
          <w:szCs w:val="20"/>
        </w:rPr>
        <w:t>and Feather</w:t>
      </w:r>
      <w:r w:rsidRPr="00171594">
        <w:rPr>
          <w:szCs w:val="20"/>
        </w:rPr>
        <w:t xml:space="preserve"> Cortex-M0 </w:t>
      </w:r>
      <w:r w:rsidR="000D6503" w:rsidRPr="00171594">
        <w:rPr>
          <w:szCs w:val="20"/>
        </w:rPr>
        <w:t xml:space="preserve">Adalogger </w:t>
      </w:r>
      <w:r w:rsidR="00122241" w:rsidRPr="00171594">
        <w:rPr>
          <w:szCs w:val="20"/>
        </w:rPr>
        <w:t>data loggers</w:t>
      </w:r>
      <w:r w:rsidR="00D03ED6" w:rsidRPr="00171594">
        <w:rPr>
          <w:szCs w:val="20"/>
        </w:rPr>
        <w:t xml:space="preserve"> </w:t>
      </w:r>
      <w:r w:rsidR="004306C4" w:rsidRPr="00171594">
        <w:rPr>
          <w:szCs w:val="20"/>
        </w:rPr>
        <w:t>with</w:t>
      </w:r>
      <w:r w:rsidR="00D03ED6" w:rsidRPr="00171594">
        <w:rPr>
          <w:szCs w:val="20"/>
        </w:rPr>
        <w:t xml:space="preserve"> </w:t>
      </w:r>
      <w:r w:rsidRPr="00171594">
        <w:rPr>
          <w:szCs w:val="20"/>
        </w:rPr>
        <w:t>built-in charging circuitry and micro-SD data storage.</w:t>
      </w:r>
      <w:r w:rsidR="00122241" w:rsidRPr="00171594">
        <w:rPr>
          <w:szCs w:val="20"/>
        </w:rPr>
        <w:t xml:space="preserve"> </w:t>
      </w:r>
      <w:r w:rsidR="004306C4" w:rsidRPr="00171594">
        <w:rPr>
          <w:szCs w:val="20"/>
        </w:rPr>
        <w:t>A</w:t>
      </w:r>
      <w:r w:rsidRPr="00171594">
        <w:rPr>
          <w:szCs w:val="20"/>
        </w:rPr>
        <w:t xml:space="preserve">dditional circuitry detects critical battery levels and automatically closes files to prevent SD card corruptions. The </w:t>
      </w:r>
      <w:r w:rsidRPr="00171594">
        <w:rPr>
          <w:szCs w:val="20"/>
        </w:rPr>
        <w:lastRenderedPageBreak/>
        <w:t xml:space="preserve">design maintains the original use of continuous recordings to generate averages, minima and maxima </w:t>
      </w:r>
      <w:r w:rsidR="003D6811" w:rsidRPr="00171594">
        <w:rPr>
          <w:szCs w:val="20"/>
        </w:rPr>
        <w:t xml:space="preserve">at </w:t>
      </w:r>
      <w:r w:rsidRPr="00171594">
        <w:rPr>
          <w:szCs w:val="20"/>
        </w:rPr>
        <w:t>1-min, 15-min, 1-h</w:t>
      </w:r>
      <w:r w:rsidR="004306C4" w:rsidRPr="00171594">
        <w:rPr>
          <w:szCs w:val="20"/>
        </w:rPr>
        <w:t>r</w:t>
      </w:r>
      <w:r w:rsidRPr="00171594">
        <w:rPr>
          <w:szCs w:val="20"/>
        </w:rPr>
        <w:t xml:space="preserve"> and 4-h</w:t>
      </w:r>
      <w:r w:rsidR="004306C4" w:rsidRPr="00171594">
        <w:rPr>
          <w:szCs w:val="20"/>
        </w:rPr>
        <w:t>r</w:t>
      </w:r>
      <w:r w:rsidRPr="00171594">
        <w:rPr>
          <w:szCs w:val="20"/>
        </w:rPr>
        <w:t xml:space="preserve"> intervals</w:t>
      </w:r>
      <w:r w:rsidR="004901E0" w:rsidRPr="00171594">
        <w:rPr>
          <w:szCs w:val="20"/>
        </w:rPr>
        <w:t xml:space="preserve"> for physiological, environmental and actigraphy recordings</w:t>
      </w:r>
      <w:r w:rsidRPr="00171594">
        <w:rPr>
          <w:szCs w:val="20"/>
        </w:rPr>
        <w:t xml:space="preserve">. </w:t>
      </w:r>
      <w:r w:rsidR="00F22AC3" w:rsidRPr="00171594">
        <w:rPr>
          <w:szCs w:val="20"/>
        </w:rPr>
        <w:t>T</w:t>
      </w:r>
      <w:r w:rsidRPr="00171594">
        <w:rPr>
          <w:szCs w:val="20"/>
        </w:rPr>
        <w:t xml:space="preserve">hese are combined with quantified subjective user </w:t>
      </w:r>
      <w:r w:rsidR="008D36CA" w:rsidRPr="00171594">
        <w:rPr>
          <w:szCs w:val="20"/>
        </w:rPr>
        <w:t>reports</w:t>
      </w:r>
      <w:r w:rsidR="009451D8" w:rsidRPr="00171594">
        <w:rPr>
          <w:szCs w:val="20"/>
        </w:rPr>
        <w:t xml:space="preserve"> for data mining and visual analytics.</w:t>
      </w:r>
    </w:p>
    <w:p w14:paraId="5DDF5DBF" w14:textId="77777777" w:rsidR="002C7DCD" w:rsidRPr="00171594" w:rsidRDefault="002C7DCD" w:rsidP="002C7DCD">
      <w:pPr>
        <w:pStyle w:val="Heading1"/>
        <w:rPr>
          <w:szCs w:val="20"/>
          <w:lang w:eastAsia="en-US"/>
        </w:rPr>
      </w:pPr>
      <w:r w:rsidRPr="00171594">
        <w:rPr>
          <w:szCs w:val="20"/>
        </w:rPr>
        <w:t>Results</w:t>
      </w:r>
    </w:p>
    <w:p w14:paraId="5D1C4FB6" w14:textId="49BE4205" w:rsidR="00291337" w:rsidRPr="00171594" w:rsidRDefault="000D13ED" w:rsidP="008D36CA">
      <w:pPr>
        <w:pStyle w:val="NoindentNormal"/>
        <w:spacing w:before="100" w:beforeAutospacing="1" w:after="120"/>
        <w:rPr>
          <w:szCs w:val="20"/>
        </w:rPr>
      </w:pPr>
      <w:r w:rsidRPr="000D13ED">
        <w:rPr>
          <w:szCs w:val="20"/>
        </w:rPr>
        <w:t xml:space="preserve">Assessments of system features and wearability, together with feedback from users and clinicians, informed </w:t>
      </w:r>
      <w:r w:rsidR="00171594">
        <w:rPr>
          <w:szCs w:val="20"/>
        </w:rPr>
        <w:t>improvements</w:t>
      </w:r>
      <w:r w:rsidR="00C53A7E">
        <w:rPr>
          <w:szCs w:val="20"/>
        </w:rPr>
        <w:t xml:space="preserve"> to the</w:t>
      </w:r>
      <w:r w:rsidRPr="000D13ED">
        <w:rPr>
          <w:szCs w:val="20"/>
        </w:rPr>
        <w:t xml:space="preserve"> Sense247 design, including the repositioning of pulse and actigraphy sensors. The new data loggers have enhanced data integrity and are half the size of the original units, making them smaller and lighter than a typical smartphone. The improvements benefit wearability, usability and system performance outcomes.</w:t>
      </w:r>
    </w:p>
    <w:p w14:paraId="222AE577" w14:textId="77777777" w:rsidR="00EA14FC" w:rsidRPr="00171594" w:rsidRDefault="004B5B6E" w:rsidP="00EA14FC">
      <w:pPr>
        <w:pStyle w:val="Heading1"/>
        <w:rPr>
          <w:szCs w:val="20"/>
        </w:rPr>
      </w:pPr>
      <w:r w:rsidRPr="00171594">
        <w:rPr>
          <w:szCs w:val="20"/>
        </w:rPr>
        <w:t>Discussion</w:t>
      </w:r>
    </w:p>
    <w:p w14:paraId="62B1D2BB" w14:textId="77777777" w:rsidR="00B05D6E" w:rsidRPr="00171594" w:rsidRDefault="00EA14FC" w:rsidP="00EA14FC">
      <w:pPr>
        <w:pStyle w:val="NoindentNormal"/>
        <w:rPr>
          <w:szCs w:val="20"/>
        </w:rPr>
      </w:pPr>
      <w:r w:rsidRPr="00171594">
        <w:rPr>
          <w:szCs w:val="20"/>
        </w:rPr>
        <w:t xml:space="preserve">In addition to </w:t>
      </w:r>
      <w:r w:rsidR="00010249" w:rsidRPr="00171594">
        <w:rPr>
          <w:szCs w:val="20"/>
        </w:rPr>
        <w:t>further use and testing</w:t>
      </w:r>
      <w:r w:rsidRPr="00171594">
        <w:rPr>
          <w:szCs w:val="20"/>
        </w:rPr>
        <w:t xml:space="preserve">, </w:t>
      </w:r>
      <w:r w:rsidR="00010249" w:rsidRPr="00171594">
        <w:rPr>
          <w:szCs w:val="20"/>
        </w:rPr>
        <w:t>future</w:t>
      </w:r>
      <w:r w:rsidRPr="00171594">
        <w:rPr>
          <w:szCs w:val="20"/>
        </w:rPr>
        <w:t xml:space="preserve"> research will focus on robust and compl</w:t>
      </w:r>
      <w:r w:rsidR="009C03EA" w:rsidRPr="00171594">
        <w:rPr>
          <w:szCs w:val="20"/>
        </w:rPr>
        <w:t>ia</w:t>
      </w:r>
      <w:r w:rsidRPr="00171594">
        <w:rPr>
          <w:szCs w:val="20"/>
        </w:rPr>
        <w:t>nt information security and clinical hygiene</w:t>
      </w:r>
      <w:r w:rsidR="008D37DF" w:rsidRPr="00171594">
        <w:rPr>
          <w:szCs w:val="20"/>
        </w:rPr>
        <w:t>, and open source delivery.</w:t>
      </w:r>
    </w:p>
    <w:p w14:paraId="5AEE3B3B" w14:textId="77777777" w:rsidR="004B5B6E" w:rsidRPr="00171594" w:rsidRDefault="004B5B6E" w:rsidP="004B5B6E">
      <w:pPr>
        <w:pStyle w:val="Heading1"/>
        <w:rPr>
          <w:szCs w:val="20"/>
        </w:rPr>
      </w:pPr>
      <w:r w:rsidRPr="00171594">
        <w:rPr>
          <w:szCs w:val="20"/>
        </w:rPr>
        <w:t>Conclusion</w:t>
      </w:r>
    </w:p>
    <w:p w14:paraId="00632479" w14:textId="58DF3890" w:rsidR="00EA14FC" w:rsidRPr="00171594" w:rsidRDefault="000D13ED" w:rsidP="00EA14FC">
      <w:pPr>
        <w:pStyle w:val="NoindentNormal"/>
        <w:rPr>
          <w:szCs w:val="20"/>
        </w:rPr>
      </w:pPr>
      <w:r w:rsidRPr="000D13ED">
        <w:rPr>
          <w:szCs w:val="20"/>
        </w:rPr>
        <w:t xml:space="preserve">Whilst there are challenges in achieving robust, </w:t>
      </w:r>
      <w:r w:rsidR="00C53A7E">
        <w:rPr>
          <w:szCs w:val="20"/>
        </w:rPr>
        <w:t xml:space="preserve">secure, </w:t>
      </w:r>
      <w:r w:rsidRPr="000D13ED">
        <w:rPr>
          <w:szCs w:val="20"/>
        </w:rPr>
        <w:t>ambulatory, multi-modal recordings from user-applied, hygienically-compliant systems</w:t>
      </w:r>
      <w:r w:rsidR="00587277">
        <w:rPr>
          <w:szCs w:val="20"/>
        </w:rPr>
        <w:t>,</w:t>
      </w:r>
      <w:bookmarkStart w:id="0" w:name="_GoBack"/>
      <w:bookmarkEnd w:id="0"/>
      <w:r w:rsidRPr="000D13ED">
        <w:rPr>
          <w:szCs w:val="20"/>
        </w:rPr>
        <w:t xml:space="preserve"> these challenges are not insurmountable, and the potential benefits are considerable, both in terms of improved insights and improved outcomes</w:t>
      </w:r>
      <w:r w:rsidR="00EA14FC" w:rsidRPr="00171594">
        <w:rPr>
          <w:szCs w:val="20"/>
        </w:rPr>
        <w:t>.</w:t>
      </w:r>
    </w:p>
    <w:p w14:paraId="767AE7DB" w14:textId="77777777" w:rsidR="00B05D6E" w:rsidRDefault="00B05D6E" w:rsidP="00171594">
      <w:pPr>
        <w:pStyle w:val="HeadingUnn1"/>
        <w:spacing w:before="360"/>
      </w:pPr>
      <w:r w:rsidRPr="00171594">
        <w:rPr>
          <w:szCs w:val="20"/>
        </w:rPr>
        <w:t>References</w:t>
      </w:r>
    </w:p>
    <w:p w14:paraId="62C9942C" w14:textId="6A63A86A" w:rsidR="00753DE3" w:rsidRDefault="009D7EAD" w:rsidP="00171594">
      <w:pPr>
        <w:pStyle w:val="References"/>
        <w:tabs>
          <w:tab w:val="clear" w:pos="255"/>
          <w:tab w:val="num" w:pos="142"/>
        </w:tabs>
        <w:ind w:left="284" w:hanging="284"/>
        <w:rPr>
          <w:snapToGrid w:val="0"/>
        </w:rPr>
      </w:pPr>
      <w:r>
        <w:rPr>
          <w:snapToGrid w:val="0"/>
        </w:rPr>
        <w:t xml:space="preserve">R.S </w:t>
      </w:r>
      <w:r w:rsidR="00631A0C" w:rsidRPr="00487B04">
        <w:rPr>
          <w:szCs w:val="16"/>
          <w:lang w:val="en-GB" w:eastAsia="en-GB"/>
        </w:rPr>
        <w:t>Weller,</w:t>
      </w:r>
      <w:r>
        <w:rPr>
          <w:szCs w:val="16"/>
          <w:lang w:val="en-GB" w:eastAsia="en-GB"/>
        </w:rPr>
        <w:t xml:space="preserve"> K.L. </w:t>
      </w:r>
      <w:r w:rsidR="00631A0C" w:rsidRPr="00631A0C">
        <w:rPr>
          <w:szCs w:val="16"/>
          <w:lang w:val="en-GB" w:eastAsia="en-GB"/>
        </w:rPr>
        <w:t>Foard</w:t>
      </w:r>
      <w:r w:rsidR="00753DE3">
        <w:rPr>
          <w:szCs w:val="16"/>
          <w:lang w:val="en-GB" w:eastAsia="en-GB"/>
        </w:rPr>
        <w:t xml:space="preserve"> and </w:t>
      </w:r>
      <w:r>
        <w:rPr>
          <w:szCs w:val="16"/>
          <w:lang w:val="en-GB" w:eastAsia="en-GB"/>
        </w:rPr>
        <w:t xml:space="preserve">T.N. </w:t>
      </w:r>
      <w:r w:rsidR="00631A0C" w:rsidRPr="00631A0C">
        <w:rPr>
          <w:szCs w:val="16"/>
          <w:lang w:val="en-GB" w:eastAsia="en-GB"/>
        </w:rPr>
        <w:t xml:space="preserve">Harwood, Evaluation of a </w:t>
      </w:r>
      <w:r w:rsidR="000D6503">
        <w:rPr>
          <w:szCs w:val="16"/>
          <w:lang w:val="en-GB" w:eastAsia="en-GB"/>
        </w:rPr>
        <w:t>W</w:t>
      </w:r>
      <w:r w:rsidR="00631A0C" w:rsidRPr="00631A0C">
        <w:rPr>
          <w:szCs w:val="16"/>
          <w:lang w:val="en-GB" w:eastAsia="en-GB"/>
        </w:rPr>
        <w:t xml:space="preserve">ireless, </w:t>
      </w:r>
      <w:r w:rsidR="000D6503">
        <w:rPr>
          <w:szCs w:val="16"/>
          <w:lang w:val="en-GB" w:eastAsia="en-GB"/>
        </w:rPr>
        <w:t>P</w:t>
      </w:r>
      <w:r w:rsidR="00631A0C" w:rsidRPr="00631A0C">
        <w:rPr>
          <w:szCs w:val="16"/>
          <w:lang w:val="en-GB" w:eastAsia="en-GB"/>
        </w:rPr>
        <w:t xml:space="preserve">ortable, </w:t>
      </w:r>
      <w:r w:rsidR="000D6503">
        <w:rPr>
          <w:szCs w:val="16"/>
          <w:lang w:val="en-GB" w:eastAsia="en-GB"/>
        </w:rPr>
        <w:t>W</w:t>
      </w:r>
      <w:r w:rsidR="00631A0C" w:rsidRPr="00631A0C">
        <w:rPr>
          <w:szCs w:val="16"/>
          <w:lang w:val="en-GB" w:eastAsia="en-GB"/>
        </w:rPr>
        <w:t xml:space="preserve">earable </w:t>
      </w:r>
      <w:r w:rsidR="000D6503">
        <w:rPr>
          <w:szCs w:val="16"/>
          <w:lang w:val="en-GB" w:eastAsia="en-GB"/>
        </w:rPr>
        <w:t>M</w:t>
      </w:r>
      <w:r w:rsidR="00631A0C" w:rsidRPr="00631A0C">
        <w:rPr>
          <w:szCs w:val="16"/>
          <w:lang w:val="en-GB" w:eastAsia="en-GB"/>
        </w:rPr>
        <w:t>ulti-</w:t>
      </w:r>
      <w:r w:rsidR="000D6503" w:rsidRPr="00631A0C">
        <w:rPr>
          <w:szCs w:val="16"/>
          <w:lang w:val="en-GB" w:eastAsia="en-GB"/>
        </w:rPr>
        <w:t>Parameter</w:t>
      </w:r>
      <w:r w:rsidR="00631A0C" w:rsidRPr="00631A0C">
        <w:rPr>
          <w:szCs w:val="16"/>
          <w:lang w:val="en-GB" w:eastAsia="en-GB"/>
        </w:rPr>
        <w:t xml:space="preserve"> </w:t>
      </w:r>
      <w:r w:rsidR="000D6503">
        <w:rPr>
          <w:szCs w:val="16"/>
          <w:lang w:val="en-GB" w:eastAsia="en-GB"/>
        </w:rPr>
        <w:t>V</w:t>
      </w:r>
      <w:r w:rsidR="00631A0C" w:rsidRPr="00631A0C">
        <w:rPr>
          <w:szCs w:val="16"/>
          <w:lang w:val="en-GB" w:eastAsia="en-GB"/>
        </w:rPr>
        <w:t xml:space="preserve">ital </w:t>
      </w:r>
      <w:r w:rsidR="000D6503">
        <w:rPr>
          <w:szCs w:val="16"/>
          <w:lang w:val="en-GB" w:eastAsia="en-GB"/>
        </w:rPr>
        <w:t>S</w:t>
      </w:r>
      <w:r w:rsidR="00631A0C" w:rsidRPr="00631A0C">
        <w:rPr>
          <w:szCs w:val="16"/>
          <w:lang w:val="en-GB" w:eastAsia="en-GB"/>
        </w:rPr>
        <w:t xml:space="preserve">igns </w:t>
      </w:r>
      <w:r w:rsidR="00A84BFD">
        <w:rPr>
          <w:szCs w:val="16"/>
          <w:lang w:val="en-GB" w:eastAsia="en-GB"/>
        </w:rPr>
        <w:t>M</w:t>
      </w:r>
      <w:r w:rsidR="00631A0C" w:rsidRPr="00631A0C">
        <w:rPr>
          <w:szCs w:val="16"/>
          <w:lang w:val="en-GB" w:eastAsia="en-GB"/>
        </w:rPr>
        <w:t xml:space="preserve">onitor in </w:t>
      </w:r>
      <w:r w:rsidR="000D6503">
        <w:rPr>
          <w:szCs w:val="16"/>
          <w:lang w:val="en-GB" w:eastAsia="en-GB"/>
        </w:rPr>
        <w:t>H</w:t>
      </w:r>
      <w:r w:rsidR="00631A0C" w:rsidRPr="00631A0C">
        <w:rPr>
          <w:szCs w:val="16"/>
          <w:lang w:val="en-GB" w:eastAsia="en-GB"/>
        </w:rPr>
        <w:t xml:space="preserve">ospitalized </w:t>
      </w:r>
      <w:r w:rsidR="000D6503">
        <w:rPr>
          <w:szCs w:val="16"/>
          <w:lang w:val="en-GB" w:eastAsia="en-GB"/>
        </w:rPr>
        <w:t>N</w:t>
      </w:r>
      <w:r w:rsidR="00631A0C" w:rsidRPr="00631A0C">
        <w:rPr>
          <w:szCs w:val="16"/>
          <w:lang w:val="en-GB" w:eastAsia="en-GB"/>
        </w:rPr>
        <w:t xml:space="preserve">eurological and </w:t>
      </w:r>
      <w:r w:rsidR="000D6503">
        <w:rPr>
          <w:szCs w:val="16"/>
          <w:lang w:val="en-GB" w:eastAsia="en-GB"/>
        </w:rPr>
        <w:t>N</w:t>
      </w:r>
      <w:r w:rsidR="00631A0C" w:rsidRPr="00631A0C">
        <w:rPr>
          <w:szCs w:val="16"/>
          <w:lang w:val="en-GB" w:eastAsia="en-GB"/>
        </w:rPr>
        <w:t xml:space="preserve">eurosurgical </w:t>
      </w:r>
      <w:r w:rsidR="000D6503">
        <w:rPr>
          <w:szCs w:val="16"/>
          <w:lang w:val="en-GB" w:eastAsia="en-GB"/>
        </w:rPr>
        <w:t>P</w:t>
      </w:r>
      <w:r w:rsidR="00631A0C" w:rsidRPr="00631A0C">
        <w:rPr>
          <w:szCs w:val="16"/>
          <w:lang w:val="en-GB" w:eastAsia="en-GB"/>
        </w:rPr>
        <w:t>atients</w:t>
      </w:r>
      <w:r w:rsidR="00850E68">
        <w:rPr>
          <w:szCs w:val="16"/>
          <w:lang w:val="en-GB" w:eastAsia="en-GB"/>
        </w:rPr>
        <w:t>,</w:t>
      </w:r>
      <w:r w:rsidR="00631A0C" w:rsidRPr="00631A0C">
        <w:rPr>
          <w:szCs w:val="16"/>
          <w:lang w:val="en-GB" w:eastAsia="en-GB"/>
        </w:rPr>
        <w:t xml:space="preserve"> </w:t>
      </w:r>
      <w:r w:rsidR="00631A0C" w:rsidRPr="00850E68">
        <w:rPr>
          <w:i/>
          <w:szCs w:val="16"/>
          <w:lang w:val="en-GB" w:eastAsia="en-GB"/>
        </w:rPr>
        <w:t>J</w:t>
      </w:r>
      <w:r w:rsidR="000D6503" w:rsidRPr="00850E68">
        <w:rPr>
          <w:i/>
          <w:szCs w:val="16"/>
          <w:lang w:val="en-GB" w:eastAsia="en-GB"/>
        </w:rPr>
        <w:t>ournal of</w:t>
      </w:r>
      <w:r w:rsidR="00631A0C" w:rsidRPr="00850E68">
        <w:rPr>
          <w:i/>
          <w:szCs w:val="16"/>
          <w:lang w:val="en-GB" w:eastAsia="en-GB"/>
        </w:rPr>
        <w:t xml:space="preserve"> Clin</w:t>
      </w:r>
      <w:r w:rsidR="000D6503" w:rsidRPr="00850E68">
        <w:rPr>
          <w:i/>
          <w:szCs w:val="16"/>
          <w:lang w:val="en-GB" w:eastAsia="en-GB"/>
        </w:rPr>
        <w:t>ical</w:t>
      </w:r>
      <w:r w:rsidR="00631A0C" w:rsidRPr="00850E68">
        <w:rPr>
          <w:i/>
          <w:szCs w:val="16"/>
          <w:lang w:val="en-GB" w:eastAsia="en-GB"/>
        </w:rPr>
        <w:t xml:space="preserve"> Monit</w:t>
      </w:r>
      <w:r w:rsidR="000D6503" w:rsidRPr="00850E68">
        <w:rPr>
          <w:i/>
          <w:szCs w:val="16"/>
          <w:lang w:val="en-GB" w:eastAsia="en-GB"/>
        </w:rPr>
        <w:t>oring and</w:t>
      </w:r>
      <w:r w:rsidR="00631A0C" w:rsidRPr="00850E68">
        <w:rPr>
          <w:i/>
          <w:szCs w:val="16"/>
          <w:lang w:val="en-GB" w:eastAsia="en-GB"/>
        </w:rPr>
        <w:t xml:space="preserve"> Comput</w:t>
      </w:r>
      <w:r w:rsidR="000D6503" w:rsidRPr="00850E68">
        <w:rPr>
          <w:i/>
          <w:szCs w:val="16"/>
          <w:lang w:val="en-GB" w:eastAsia="en-GB"/>
        </w:rPr>
        <w:t>ing</w:t>
      </w:r>
      <w:r w:rsidR="00850E68">
        <w:rPr>
          <w:szCs w:val="16"/>
          <w:lang w:val="en-GB" w:eastAsia="en-GB"/>
        </w:rPr>
        <w:t>,</w:t>
      </w:r>
      <w:r w:rsidR="00631A0C" w:rsidRPr="00631A0C">
        <w:rPr>
          <w:szCs w:val="16"/>
          <w:lang w:val="en-GB" w:eastAsia="en-GB"/>
        </w:rPr>
        <w:t xml:space="preserve"> </w:t>
      </w:r>
      <w:r w:rsidR="000D6503">
        <w:rPr>
          <w:szCs w:val="16"/>
          <w:lang w:val="en-GB" w:eastAsia="en-GB"/>
        </w:rPr>
        <w:t>(</w:t>
      </w:r>
      <w:r w:rsidR="00631A0C" w:rsidRPr="00631A0C">
        <w:rPr>
          <w:szCs w:val="16"/>
          <w:lang w:val="en-GB" w:eastAsia="en-GB"/>
        </w:rPr>
        <w:t>2017</w:t>
      </w:r>
      <w:r w:rsidR="000D6503">
        <w:rPr>
          <w:szCs w:val="16"/>
          <w:lang w:val="en-GB" w:eastAsia="en-GB"/>
        </w:rPr>
        <w:t>)</w:t>
      </w:r>
      <w:r w:rsidR="00C750F6">
        <w:rPr>
          <w:szCs w:val="16"/>
          <w:lang w:val="en-GB" w:eastAsia="en-GB"/>
        </w:rPr>
        <w:t>,</w:t>
      </w:r>
      <w:r w:rsidR="000D6503">
        <w:rPr>
          <w:szCs w:val="16"/>
          <w:lang w:val="en-GB" w:eastAsia="en-GB"/>
        </w:rPr>
        <w:t xml:space="preserve"> 1-7</w:t>
      </w:r>
      <w:r w:rsidR="00631A0C" w:rsidRPr="00631A0C">
        <w:rPr>
          <w:szCs w:val="16"/>
          <w:lang w:val="en-GB" w:eastAsia="en-GB"/>
        </w:rPr>
        <w:t xml:space="preserve">. </w:t>
      </w:r>
    </w:p>
    <w:p w14:paraId="1F7EBD35" w14:textId="0DA9BACD" w:rsidR="00753DE3" w:rsidRDefault="009D7EAD" w:rsidP="00171594">
      <w:pPr>
        <w:pStyle w:val="References"/>
        <w:tabs>
          <w:tab w:val="clear" w:pos="255"/>
          <w:tab w:val="num" w:pos="142"/>
        </w:tabs>
        <w:ind w:left="284" w:hanging="284"/>
        <w:rPr>
          <w:snapToGrid w:val="0"/>
        </w:rPr>
      </w:pPr>
      <w:r>
        <w:rPr>
          <w:snapToGrid w:val="0"/>
        </w:rPr>
        <w:t>L. Hernandez-</w:t>
      </w:r>
      <w:r w:rsidR="00753DE3" w:rsidRPr="00753DE3">
        <w:rPr>
          <w:snapToGrid w:val="0"/>
        </w:rPr>
        <w:t xml:space="preserve">Munoz. and </w:t>
      </w:r>
      <w:r>
        <w:rPr>
          <w:snapToGrid w:val="0"/>
        </w:rPr>
        <w:t>S.I.</w:t>
      </w:r>
      <w:r w:rsidR="00DD3901">
        <w:rPr>
          <w:snapToGrid w:val="0"/>
        </w:rPr>
        <w:t xml:space="preserve"> </w:t>
      </w:r>
      <w:r w:rsidR="00753DE3" w:rsidRPr="00753DE3">
        <w:rPr>
          <w:snapToGrid w:val="0"/>
        </w:rPr>
        <w:t>Woolley,</w:t>
      </w:r>
      <w:r>
        <w:rPr>
          <w:snapToGrid w:val="0"/>
        </w:rPr>
        <w:t xml:space="preserve"> </w:t>
      </w:r>
      <w:r w:rsidR="00753DE3" w:rsidRPr="00753DE3">
        <w:rPr>
          <w:snapToGrid w:val="0"/>
        </w:rPr>
        <w:t xml:space="preserve">A </w:t>
      </w:r>
      <w:r w:rsidR="00753DE3">
        <w:rPr>
          <w:snapToGrid w:val="0"/>
        </w:rPr>
        <w:t>U</w:t>
      </w:r>
      <w:r w:rsidR="00753DE3" w:rsidRPr="00753DE3">
        <w:rPr>
          <w:snapToGrid w:val="0"/>
        </w:rPr>
        <w:t xml:space="preserve">ser-centered </w:t>
      </w:r>
      <w:r w:rsidR="00753DE3">
        <w:rPr>
          <w:snapToGrid w:val="0"/>
        </w:rPr>
        <w:t>M</w:t>
      </w:r>
      <w:r w:rsidR="00753DE3" w:rsidRPr="00753DE3">
        <w:rPr>
          <w:snapToGrid w:val="0"/>
        </w:rPr>
        <w:t xml:space="preserve">obile </w:t>
      </w:r>
      <w:r w:rsidR="00753DE3">
        <w:rPr>
          <w:snapToGrid w:val="0"/>
        </w:rPr>
        <w:t>H</w:t>
      </w:r>
      <w:r w:rsidR="00753DE3" w:rsidRPr="00753DE3">
        <w:rPr>
          <w:snapToGrid w:val="0"/>
        </w:rPr>
        <w:t xml:space="preserve">ealth </w:t>
      </w:r>
      <w:r w:rsidR="00753DE3">
        <w:rPr>
          <w:snapToGrid w:val="0"/>
        </w:rPr>
        <w:t>D</w:t>
      </w:r>
      <w:r w:rsidR="00753DE3" w:rsidRPr="00753DE3">
        <w:rPr>
          <w:snapToGrid w:val="0"/>
        </w:rPr>
        <w:t xml:space="preserve">evice to </w:t>
      </w:r>
      <w:r w:rsidR="00753DE3">
        <w:rPr>
          <w:snapToGrid w:val="0"/>
        </w:rPr>
        <w:t>M</w:t>
      </w:r>
      <w:r w:rsidR="00753DE3" w:rsidRPr="00753DE3">
        <w:rPr>
          <w:snapToGrid w:val="0"/>
        </w:rPr>
        <w:t xml:space="preserve">anage </w:t>
      </w:r>
      <w:r w:rsidR="00753DE3">
        <w:rPr>
          <w:snapToGrid w:val="0"/>
        </w:rPr>
        <w:t>L</w:t>
      </w:r>
      <w:r w:rsidR="00753DE3" w:rsidRPr="00753DE3">
        <w:rPr>
          <w:snapToGrid w:val="0"/>
        </w:rPr>
        <w:t>ife-</w:t>
      </w:r>
      <w:r w:rsidR="00753DE3">
        <w:rPr>
          <w:snapToGrid w:val="0"/>
        </w:rPr>
        <w:t>T</w:t>
      </w:r>
      <w:r w:rsidR="00753DE3" w:rsidRPr="00753DE3">
        <w:rPr>
          <w:snapToGrid w:val="0"/>
        </w:rPr>
        <w:t xml:space="preserve">hreatening </w:t>
      </w:r>
      <w:r w:rsidR="00753DE3">
        <w:rPr>
          <w:snapToGrid w:val="0"/>
        </w:rPr>
        <w:t>A</w:t>
      </w:r>
      <w:r w:rsidR="00753DE3" w:rsidRPr="00753DE3">
        <w:rPr>
          <w:snapToGrid w:val="0"/>
        </w:rPr>
        <w:t xml:space="preserve">naphylactic </w:t>
      </w:r>
      <w:r w:rsidR="00753DE3">
        <w:rPr>
          <w:snapToGrid w:val="0"/>
        </w:rPr>
        <w:t>A</w:t>
      </w:r>
      <w:r w:rsidR="00753DE3" w:rsidRPr="00753DE3">
        <w:rPr>
          <w:snapToGrid w:val="0"/>
        </w:rPr>
        <w:t xml:space="preserve">llergies and </w:t>
      </w:r>
      <w:r w:rsidR="00753DE3">
        <w:rPr>
          <w:snapToGrid w:val="0"/>
        </w:rPr>
        <w:t>P</w:t>
      </w:r>
      <w:r w:rsidR="00753DE3" w:rsidRPr="00753DE3">
        <w:rPr>
          <w:snapToGrid w:val="0"/>
        </w:rPr>
        <w:t xml:space="preserve">rovide </w:t>
      </w:r>
      <w:r w:rsidR="00753DE3">
        <w:rPr>
          <w:snapToGrid w:val="0"/>
        </w:rPr>
        <w:t>S</w:t>
      </w:r>
      <w:r w:rsidR="00753DE3" w:rsidRPr="00753DE3">
        <w:rPr>
          <w:snapToGrid w:val="0"/>
        </w:rPr>
        <w:t xml:space="preserve">upport in </w:t>
      </w:r>
      <w:r w:rsidR="00753DE3">
        <w:rPr>
          <w:snapToGrid w:val="0"/>
        </w:rPr>
        <w:t>A</w:t>
      </w:r>
      <w:r w:rsidR="00753DE3" w:rsidRPr="00753DE3">
        <w:rPr>
          <w:snapToGrid w:val="0"/>
        </w:rPr>
        <w:t xml:space="preserve">llergic </w:t>
      </w:r>
      <w:r>
        <w:rPr>
          <w:snapToGrid w:val="0"/>
        </w:rPr>
        <w:t>R</w:t>
      </w:r>
      <w:r w:rsidR="00753DE3" w:rsidRPr="00753DE3">
        <w:rPr>
          <w:snapToGrid w:val="0"/>
        </w:rPr>
        <w:t>eactions</w:t>
      </w:r>
      <w:r w:rsidR="00753DE3">
        <w:rPr>
          <w:snapToGrid w:val="0"/>
        </w:rPr>
        <w:t>,</w:t>
      </w:r>
      <w:r w:rsidR="00753DE3" w:rsidRPr="00171594">
        <w:rPr>
          <w:i/>
          <w:snapToGrid w:val="0"/>
        </w:rPr>
        <w:t xml:space="preserve"> </w:t>
      </w:r>
      <w:r w:rsidRPr="00171594">
        <w:rPr>
          <w:i/>
          <w:snapToGrid w:val="0"/>
        </w:rPr>
        <w:t>IEEE I</w:t>
      </w:r>
      <w:r w:rsidR="003D6811">
        <w:rPr>
          <w:i/>
          <w:snapToGrid w:val="0"/>
        </w:rPr>
        <w:t xml:space="preserve">nformation </w:t>
      </w:r>
      <w:r w:rsidRPr="00171594">
        <w:rPr>
          <w:i/>
          <w:snapToGrid w:val="0"/>
        </w:rPr>
        <w:t>T</w:t>
      </w:r>
      <w:r w:rsidR="003D6811">
        <w:rPr>
          <w:i/>
          <w:snapToGrid w:val="0"/>
        </w:rPr>
        <w:t>echnology</w:t>
      </w:r>
      <w:r w:rsidRPr="00171594">
        <w:rPr>
          <w:i/>
          <w:snapToGrid w:val="0"/>
        </w:rPr>
        <w:t xml:space="preserve"> and </w:t>
      </w:r>
      <w:r w:rsidR="00753DE3" w:rsidRPr="00171594">
        <w:rPr>
          <w:i/>
          <w:snapToGrid w:val="0"/>
        </w:rPr>
        <w:t>Applications in Biomedicine</w:t>
      </w:r>
      <w:r w:rsidR="00753DE3" w:rsidRPr="00753DE3">
        <w:rPr>
          <w:snapToGrid w:val="0"/>
        </w:rPr>
        <w:t xml:space="preserve">, </w:t>
      </w:r>
      <w:r>
        <w:rPr>
          <w:snapToGrid w:val="0"/>
        </w:rPr>
        <w:t>(</w:t>
      </w:r>
      <w:r w:rsidR="00753DE3" w:rsidRPr="00753DE3">
        <w:rPr>
          <w:snapToGrid w:val="0"/>
        </w:rPr>
        <w:t>2009</w:t>
      </w:r>
      <w:r>
        <w:rPr>
          <w:snapToGrid w:val="0"/>
        </w:rPr>
        <w:t xml:space="preserve">), </w:t>
      </w:r>
      <w:r w:rsidR="00753DE3" w:rsidRPr="00753DE3">
        <w:rPr>
          <w:snapToGrid w:val="0"/>
        </w:rPr>
        <w:t>1-4.</w:t>
      </w:r>
    </w:p>
    <w:p w14:paraId="28B0A803" w14:textId="35A92276" w:rsidR="00A84BFD" w:rsidRPr="00171594" w:rsidRDefault="009D7EAD" w:rsidP="00171594">
      <w:pPr>
        <w:pStyle w:val="References"/>
        <w:tabs>
          <w:tab w:val="clear" w:pos="255"/>
          <w:tab w:val="num" w:pos="142"/>
        </w:tabs>
        <w:ind w:left="284" w:hanging="284"/>
        <w:rPr>
          <w:snapToGrid w:val="0"/>
        </w:rPr>
      </w:pPr>
      <w:r>
        <w:rPr>
          <w:snapToGrid w:val="0"/>
        </w:rPr>
        <w:t xml:space="preserve">L. </w:t>
      </w:r>
      <w:r w:rsidR="00753DE3" w:rsidRPr="00171594">
        <w:rPr>
          <w:snapToGrid w:val="0"/>
        </w:rPr>
        <w:t>Hernandez-Munoz,</w:t>
      </w:r>
      <w:r>
        <w:rPr>
          <w:snapToGrid w:val="0"/>
        </w:rPr>
        <w:t xml:space="preserve"> S.</w:t>
      </w:r>
      <w:r w:rsidR="00753DE3" w:rsidRPr="00171594">
        <w:rPr>
          <w:snapToGrid w:val="0"/>
        </w:rPr>
        <w:t xml:space="preserve">Woolley, </w:t>
      </w:r>
      <w:r>
        <w:rPr>
          <w:snapToGrid w:val="0"/>
        </w:rPr>
        <w:t>D.</w:t>
      </w:r>
      <w:r w:rsidR="00753DE3" w:rsidRPr="00171594">
        <w:rPr>
          <w:snapToGrid w:val="0"/>
        </w:rPr>
        <w:t xml:space="preserve"> Luyt, </w:t>
      </w:r>
      <w:r>
        <w:rPr>
          <w:snapToGrid w:val="0"/>
        </w:rPr>
        <w:t xml:space="preserve">G. </w:t>
      </w:r>
      <w:r w:rsidR="00753DE3" w:rsidRPr="00171594">
        <w:rPr>
          <w:snapToGrid w:val="0"/>
        </w:rPr>
        <w:t xml:space="preserve">Stiefel, </w:t>
      </w:r>
      <w:r>
        <w:rPr>
          <w:snapToGrid w:val="0"/>
        </w:rPr>
        <w:t xml:space="preserve">K. </w:t>
      </w:r>
      <w:r w:rsidR="00753DE3" w:rsidRPr="00171594">
        <w:rPr>
          <w:snapToGrid w:val="0"/>
        </w:rPr>
        <w:t xml:space="preserve">Kirk, </w:t>
      </w:r>
      <w:r>
        <w:rPr>
          <w:snapToGrid w:val="0"/>
        </w:rPr>
        <w:t xml:space="preserve">N. </w:t>
      </w:r>
      <w:r w:rsidR="00753DE3" w:rsidRPr="00171594">
        <w:rPr>
          <w:snapToGrid w:val="0"/>
        </w:rPr>
        <w:t>Makwana,</w:t>
      </w:r>
      <w:r>
        <w:rPr>
          <w:snapToGrid w:val="0"/>
        </w:rPr>
        <w:t xml:space="preserve"> C.</w:t>
      </w:r>
      <w:r w:rsidR="00753DE3" w:rsidRPr="00171594">
        <w:rPr>
          <w:snapToGrid w:val="0"/>
        </w:rPr>
        <w:t xml:space="preserve">Melchoir, </w:t>
      </w:r>
      <w:r>
        <w:rPr>
          <w:snapToGrid w:val="0"/>
        </w:rPr>
        <w:t>T</w:t>
      </w:r>
      <w:r w:rsidR="00753DE3" w:rsidRPr="00171594">
        <w:rPr>
          <w:snapToGrid w:val="0"/>
        </w:rPr>
        <w:t xml:space="preserve">. Collins, </w:t>
      </w:r>
      <w:r>
        <w:rPr>
          <w:snapToGrid w:val="0"/>
        </w:rPr>
        <w:t>T.</w:t>
      </w:r>
      <w:r w:rsidR="00197F39">
        <w:rPr>
          <w:snapToGrid w:val="0"/>
        </w:rPr>
        <w:t> </w:t>
      </w:r>
      <w:r w:rsidR="00753DE3" w:rsidRPr="00171594">
        <w:rPr>
          <w:snapToGrid w:val="0"/>
        </w:rPr>
        <w:t xml:space="preserve">Dawson, </w:t>
      </w:r>
      <w:r>
        <w:rPr>
          <w:snapToGrid w:val="0"/>
        </w:rPr>
        <w:t xml:space="preserve">G. </w:t>
      </w:r>
      <w:r w:rsidR="00753DE3" w:rsidRPr="00171594">
        <w:rPr>
          <w:snapToGrid w:val="0"/>
        </w:rPr>
        <w:t xml:space="preserve">Wong. </w:t>
      </w:r>
      <w:r w:rsidR="00753DE3">
        <w:rPr>
          <w:snapToGrid w:val="0"/>
        </w:rPr>
        <w:t>and</w:t>
      </w:r>
      <w:r w:rsidR="00753DE3" w:rsidRPr="00171594">
        <w:rPr>
          <w:snapToGrid w:val="0"/>
        </w:rPr>
        <w:t xml:space="preserve"> </w:t>
      </w:r>
      <w:r>
        <w:rPr>
          <w:snapToGrid w:val="0"/>
        </w:rPr>
        <w:t xml:space="preserve">L. </w:t>
      </w:r>
      <w:r w:rsidR="00753DE3" w:rsidRPr="00171594">
        <w:rPr>
          <w:snapToGrid w:val="0"/>
        </w:rPr>
        <w:t xml:space="preserve">Diwakar, Evaluation of AllergiSense Smartphone Tools for Adrenaline Injection Training, </w:t>
      </w:r>
      <w:r w:rsidR="00753DE3" w:rsidRPr="00171594">
        <w:rPr>
          <w:i/>
          <w:snapToGrid w:val="0"/>
        </w:rPr>
        <w:t>IEEE Journal of Biomedical and Health Informatics</w:t>
      </w:r>
      <w:r w:rsidR="00753DE3" w:rsidRPr="00171594">
        <w:rPr>
          <w:snapToGrid w:val="0"/>
        </w:rPr>
        <w:t xml:space="preserve">, </w:t>
      </w:r>
      <w:r w:rsidR="00753DE3" w:rsidRPr="00171594">
        <w:rPr>
          <w:b/>
          <w:snapToGrid w:val="0"/>
        </w:rPr>
        <w:t>21(1)</w:t>
      </w:r>
      <w:r w:rsidR="00753DE3" w:rsidRPr="00171594">
        <w:rPr>
          <w:snapToGrid w:val="0"/>
        </w:rPr>
        <w:t xml:space="preserve"> </w:t>
      </w:r>
      <w:r w:rsidR="003D6811">
        <w:rPr>
          <w:snapToGrid w:val="0"/>
        </w:rPr>
        <w:t>(</w:t>
      </w:r>
      <w:r w:rsidR="00753DE3" w:rsidRPr="00171594">
        <w:rPr>
          <w:snapToGrid w:val="0"/>
        </w:rPr>
        <w:t>2017</w:t>
      </w:r>
      <w:r w:rsidR="003D6811">
        <w:rPr>
          <w:snapToGrid w:val="0"/>
        </w:rPr>
        <w:t>)</w:t>
      </w:r>
      <w:r w:rsidR="00753DE3" w:rsidRPr="00171594">
        <w:rPr>
          <w:snapToGrid w:val="0"/>
        </w:rPr>
        <w:t>, 272-282</w:t>
      </w:r>
      <w:r>
        <w:rPr>
          <w:snapToGrid w:val="0"/>
        </w:rPr>
        <w:t>.</w:t>
      </w:r>
    </w:p>
    <w:p w14:paraId="63B726C8" w14:textId="0C40DAE7" w:rsidR="00F549EE" w:rsidRDefault="0027152B" w:rsidP="00171594">
      <w:pPr>
        <w:pStyle w:val="References"/>
        <w:tabs>
          <w:tab w:val="clear" w:pos="255"/>
          <w:tab w:val="num" w:pos="142"/>
        </w:tabs>
        <w:ind w:left="284" w:hanging="284"/>
        <w:rPr>
          <w:snapToGrid w:val="0"/>
        </w:rPr>
      </w:pPr>
      <w:r w:rsidRPr="00B23DBD">
        <w:rPr>
          <w:snapToGrid w:val="0"/>
        </w:rPr>
        <w:t>L</w:t>
      </w:r>
      <w:r>
        <w:rPr>
          <w:snapToGrid w:val="0"/>
        </w:rPr>
        <w:t>.</w:t>
      </w:r>
      <w:r w:rsidRPr="00B23DBD">
        <w:rPr>
          <w:snapToGrid w:val="0"/>
        </w:rPr>
        <w:t>V Lapão</w:t>
      </w:r>
      <w:r w:rsidR="008D37DF">
        <w:rPr>
          <w:snapToGrid w:val="0"/>
        </w:rPr>
        <w:t xml:space="preserve"> and</w:t>
      </w:r>
      <w:r w:rsidRPr="00B23DBD">
        <w:rPr>
          <w:snapToGrid w:val="0"/>
        </w:rPr>
        <w:t xml:space="preserve"> G</w:t>
      </w:r>
      <w:r>
        <w:rPr>
          <w:snapToGrid w:val="0"/>
        </w:rPr>
        <w:t>.</w:t>
      </w:r>
      <w:r w:rsidRPr="00B23DBD">
        <w:rPr>
          <w:snapToGrid w:val="0"/>
        </w:rPr>
        <w:t xml:space="preserve"> Dussault</w:t>
      </w:r>
      <w:r w:rsidR="008D37DF">
        <w:rPr>
          <w:snapToGrid w:val="0"/>
        </w:rPr>
        <w:t xml:space="preserve">, </w:t>
      </w:r>
      <w:r w:rsidR="009C03EA" w:rsidRPr="0027152B">
        <w:rPr>
          <w:snapToGrid w:val="0"/>
        </w:rPr>
        <w:t xml:space="preserve">The </w:t>
      </w:r>
      <w:r w:rsidRPr="0027152B">
        <w:rPr>
          <w:snapToGrid w:val="0"/>
        </w:rPr>
        <w:t>C</w:t>
      </w:r>
      <w:r w:rsidR="009C03EA" w:rsidRPr="0027152B">
        <w:rPr>
          <w:snapToGrid w:val="0"/>
        </w:rPr>
        <w:t xml:space="preserve">ontribution of eHealth and mHealth to </w:t>
      </w:r>
      <w:r w:rsidRPr="0027152B">
        <w:rPr>
          <w:snapToGrid w:val="0"/>
        </w:rPr>
        <w:t>I</w:t>
      </w:r>
      <w:r w:rsidR="009C03EA" w:rsidRPr="0027152B">
        <w:rPr>
          <w:snapToGrid w:val="0"/>
        </w:rPr>
        <w:t xml:space="preserve">mproving the </w:t>
      </w:r>
      <w:r w:rsidRPr="0027152B">
        <w:rPr>
          <w:snapToGrid w:val="0"/>
        </w:rPr>
        <w:t>P</w:t>
      </w:r>
      <w:r w:rsidR="009C03EA" w:rsidRPr="0027152B">
        <w:rPr>
          <w:snapToGrid w:val="0"/>
        </w:rPr>
        <w:t xml:space="preserve">erformance of the </w:t>
      </w:r>
      <w:r w:rsidRPr="0027152B">
        <w:rPr>
          <w:snapToGrid w:val="0"/>
        </w:rPr>
        <w:t>H</w:t>
      </w:r>
      <w:r w:rsidR="009C03EA" w:rsidRPr="0027152B">
        <w:rPr>
          <w:snapToGrid w:val="0"/>
        </w:rPr>
        <w:t xml:space="preserve">ealth </w:t>
      </w:r>
      <w:r w:rsidRPr="0027152B">
        <w:rPr>
          <w:snapToGrid w:val="0"/>
        </w:rPr>
        <w:t>W</w:t>
      </w:r>
      <w:r w:rsidR="009C03EA" w:rsidRPr="0027152B">
        <w:rPr>
          <w:snapToGrid w:val="0"/>
        </w:rPr>
        <w:t xml:space="preserve">orkforce: </w:t>
      </w:r>
      <w:r w:rsidRPr="0027152B">
        <w:rPr>
          <w:snapToGrid w:val="0"/>
        </w:rPr>
        <w:t>A</w:t>
      </w:r>
      <w:r w:rsidR="009C03EA" w:rsidRPr="0027152B">
        <w:rPr>
          <w:snapToGrid w:val="0"/>
        </w:rPr>
        <w:t xml:space="preserve"> </w:t>
      </w:r>
      <w:r w:rsidRPr="0027152B">
        <w:rPr>
          <w:snapToGrid w:val="0"/>
        </w:rPr>
        <w:t>R</w:t>
      </w:r>
      <w:r w:rsidR="009C03EA" w:rsidRPr="0027152B">
        <w:rPr>
          <w:snapToGrid w:val="0"/>
        </w:rPr>
        <w:t>eview</w:t>
      </w:r>
      <w:r w:rsidRPr="0027152B">
        <w:rPr>
          <w:snapToGrid w:val="0"/>
        </w:rPr>
        <w:t xml:space="preserve">, </w:t>
      </w:r>
      <w:r w:rsidR="00B23DBD" w:rsidRPr="00850E68">
        <w:rPr>
          <w:i/>
          <w:snapToGrid w:val="0"/>
        </w:rPr>
        <w:t>WHO Public Health Panorama</w:t>
      </w:r>
      <w:r w:rsidR="00850E68">
        <w:rPr>
          <w:snapToGrid w:val="0"/>
        </w:rPr>
        <w:t>,</w:t>
      </w:r>
      <w:r w:rsidR="00B468EC">
        <w:rPr>
          <w:snapToGrid w:val="0"/>
        </w:rPr>
        <w:t xml:space="preserve"> </w:t>
      </w:r>
      <w:r w:rsidR="006F62B1">
        <w:rPr>
          <w:snapToGrid w:val="0"/>
        </w:rPr>
        <w:t>(</w:t>
      </w:r>
      <w:r w:rsidR="00B468EC">
        <w:rPr>
          <w:snapToGrid w:val="0"/>
        </w:rPr>
        <w:t>2017</w:t>
      </w:r>
      <w:r w:rsidR="006F62B1">
        <w:rPr>
          <w:snapToGrid w:val="0"/>
        </w:rPr>
        <w:t>)</w:t>
      </w:r>
      <w:r w:rsidR="00C750F6">
        <w:rPr>
          <w:snapToGrid w:val="0"/>
        </w:rPr>
        <w:t>,</w:t>
      </w:r>
      <w:r w:rsidR="00B23DBD" w:rsidRPr="0027152B">
        <w:rPr>
          <w:snapToGrid w:val="0"/>
        </w:rPr>
        <w:t xml:space="preserve"> 463-471</w:t>
      </w:r>
      <w:r w:rsidR="006F62B1">
        <w:rPr>
          <w:snapToGrid w:val="0"/>
        </w:rPr>
        <w:t>.</w:t>
      </w:r>
      <w:r w:rsidR="00F549EE" w:rsidRPr="00F549EE">
        <w:rPr>
          <w:snapToGrid w:val="0"/>
        </w:rPr>
        <w:t xml:space="preserve"> </w:t>
      </w:r>
      <w:r w:rsidR="00F549EE">
        <w:rPr>
          <w:snapToGrid w:val="0"/>
        </w:rPr>
        <w:tab/>
      </w:r>
    </w:p>
    <w:p w14:paraId="0457B58E" w14:textId="29D5ECD8" w:rsidR="00B23DBD" w:rsidRPr="0027152B" w:rsidRDefault="00F549EE" w:rsidP="00171594">
      <w:pPr>
        <w:pStyle w:val="References"/>
        <w:tabs>
          <w:tab w:val="clear" w:pos="255"/>
          <w:tab w:val="num" w:pos="142"/>
        </w:tabs>
        <w:ind w:left="284" w:hanging="284"/>
        <w:rPr>
          <w:snapToGrid w:val="0"/>
        </w:rPr>
      </w:pPr>
      <w:r>
        <w:rPr>
          <w:snapToGrid w:val="0"/>
        </w:rPr>
        <w:t>R.</w:t>
      </w:r>
      <w:r w:rsidR="009D7EAD">
        <w:rPr>
          <w:snapToGrid w:val="0"/>
        </w:rPr>
        <w:t xml:space="preserve"> </w:t>
      </w:r>
      <w:r w:rsidRPr="006F62B1">
        <w:rPr>
          <w:snapToGrid w:val="0"/>
        </w:rPr>
        <w:t xml:space="preserve">Marques, </w:t>
      </w:r>
      <w:r>
        <w:rPr>
          <w:snapToGrid w:val="0"/>
        </w:rPr>
        <w:t xml:space="preserve">J. </w:t>
      </w:r>
      <w:r w:rsidRPr="006F62B1">
        <w:rPr>
          <w:snapToGrid w:val="0"/>
        </w:rPr>
        <w:t xml:space="preserve">Gregório, </w:t>
      </w:r>
      <w:r>
        <w:rPr>
          <w:snapToGrid w:val="0"/>
        </w:rPr>
        <w:t xml:space="preserve">F. </w:t>
      </w:r>
      <w:r w:rsidRPr="006F62B1">
        <w:rPr>
          <w:snapToGrid w:val="0"/>
        </w:rPr>
        <w:t xml:space="preserve">Pinheiro, </w:t>
      </w:r>
      <w:r>
        <w:rPr>
          <w:snapToGrid w:val="0"/>
        </w:rPr>
        <w:t xml:space="preserve">P. </w:t>
      </w:r>
      <w:r w:rsidRPr="006F62B1">
        <w:rPr>
          <w:snapToGrid w:val="0"/>
        </w:rPr>
        <w:t xml:space="preserve">Póvoa,, </w:t>
      </w:r>
      <w:r>
        <w:rPr>
          <w:snapToGrid w:val="0"/>
        </w:rPr>
        <w:t xml:space="preserve">M. </w:t>
      </w:r>
      <w:r w:rsidRPr="006F62B1">
        <w:rPr>
          <w:snapToGrid w:val="0"/>
        </w:rPr>
        <w:t xml:space="preserve">Mira da Silva. and </w:t>
      </w:r>
      <w:r>
        <w:rPr>
          <w:snapToGrid w:val="0"/>
        </w:rPr>
        <w:t xml:space="preserve">L. V. </w:t>
      </w:r>
      <w:r w:rsidRPr="006F62B1">
        <w:rPr>
          <w:snapToGrid w:val="0"/>
        </w:rPr>
        <w:t>Lapão</w:t>
      </w:r>
      <w:r>
        <w:rPr>
          <w:snapToGrid w:val="0"/>
        </w:rPr>
        <w:t>,</w:t>
      </w:r>
      <w:r w:rsidRPr="006F62B1">
        <w:rPr>
          <w:snapToGrid w:val="0"/>
        </w:rPr>
        <w:t xml:space="preserve"> How </w:t>
      </w:r>
      <w:r>
        <w:rPr>
          <w:snapToGrid w:val="0"/>
        </w:rPr>
        <w:t>C</w:t>
      </w:r>
      <w:r w:rsidRPr="006F62B1">
        <w:rPr>
          <w:snapToGrid w:val="0"/>
        </w:rPr>
        <w:t xml:space="preserve">an </w:t>
      </w:r>
      <w:r>
        <w:rPr>
          <w:snapToGrid w:val="0"/>
        </w:rPr>
        <w:t>I</w:t>
      </w:r>
      <w:r w:rsidRPr="006F62B1">
        <w:rPr>
          <w:snapToGrid w:val="0"/>
        </w:rPr>
        <w:t xml:space="preserve">nformation </w:t>
      </w:r>
      <w:r>
        <w:rPr>
          <w:snapToGrid w:val="0"/>
        </w:rPr>
        <w:t>S</w:t>
      </w:r>
      <w:r w:rsidRPr="006F62B1">
        <w:rPr>
          <w:snapToGrid w:val="0"/>
        </w:rPr>
        <w:t xml:space="preserve">ystems </w:t>
      </w:r>
      <w:r>
        <w:rPr>
          <w:snapToGrid w:val="0"/>
        </w:rPr>
        <w:t>P</w:t>
      </w:r>
      <w:r w:rsidRPr="006F62B1">
        <w:rPr>
          <w:snapToGrid w:val="0"/>
        </w:rPr>
        <w:t xml:space="preserve">rovide </w:t>
      </w:r>
      <w:r>
        <w:rPr>
          <w:snapToGrid w:val="0"/>
        </w:rPr>
        <w:t>S</w:t>
      </w:r>
      <w:r w:rsidRPr="006F62B1">
        <w:rPr>
          <w:snapToGrid w:val="0"/>
        </w:rPr>
        <w:t xml:space="preserve">upport to </w:t>
      </w:r>
      <w:r>
        <w:rPr>
          <w:snapToGrid w:val="0"/>
        </w:rPr>
        <w:t>N</w:t>
      </w:r>
      <w:r w:rsidRPr="006F62B1">
        <w:rPr>
          <w:snapToGrid w:val="0"/>
        </w:rPr>
        <w:t xml:space="preserve">urses’ </w:t>
      </w:r>
      <w:r>
        <w:rPr>
          <w:snapToGrid w:val="0"/>
        </w:rPr>
        <w:t>H</w:t>
      </w:r>
      <w:r w:rsidRPr="006F62B1">
        <w:rPr>
          <w:snapToGrid w:val="0"/>
        </w:rPr>
        <w:t xml:space="preserve">and </w:t>
      </w:r>
      <w:r>
        <w:rPr>
          <w:snapToGrid w:val="0"/>
        </w:rPr>
        <w:t>H</w:t>
      </w:r>
      <w:r w:rsidRPr="006F62B1">
        <w:rPr>
          <w:snapToGrid w:val="0"/>
        </w:rPr>
        <w:t xml:space="preserve">ygiene </w:t>
      </w:r>
      <w:r>
        <w:rPr>
          <w:snapToGrid w:val="0"/>
        </w:rPr>
        <w:t>P</w:t>
      </w:r>
      <w:r w:rsidRPr="006F62B1">
        <w:rPr>
          <w:snapToGrid w:val="0"/>
        </w:rPr>
        <w:t xml:space="preserve">erformance? Using </w:t>
      </w:r>
      <w:r>
        <w:rPr>
          <w:snapToGrid w:val="0"/>
        </w:rPr>
        <w:t>G</w:t>
      </w:r>
      <w:r w:rsidRPr="006F62B1">
        <w:rPr>
          <w:snapToGrid w:val="0"/>
        </w:rPr>
        <w:t xml:space="preserve">amification and </w:t>
      </w:r>
      <w:r>
        <w:rPr>
          <w:snapToGrid w:val="0"/>
        </w:rPr>
        <w:t>I</w:t>
      </w:r>
      <w:r w:rsidRPr="006F62B1">
        <w:rPr>
          <w:snapToGrid w:val="0"/>
        </w:rPr>
        <w:t xml:space="preserve">ndoor </w:t>
      </w:r>
      <w:r>
        <w:rPr>
          <w:snapToGrid w:val="0"/>
        </w:rPr>
        <w:t>L</w:t>
      </w:r>
      <w:r w:rsidRPr="006F62B1">
        <w:rPr>
          <w:snapToGrid w:val="0"/>
        </w:rPr>
        <w:t xml:space="preserve">ocation to </w:t>
      </w:r>
      <w:r>
        <w:rPr>
          <w:snapToGrid w:val="0"/>
        </w:rPr>
        <w:t>I</w:t>
      </w:r>
      <w:r w:rsidRPr="006F62B1">
        <w:rPr>
          <w:snapToGrid w:val="0"/>
        </w:rPr>
        <w:t xml:space="preserve">mprove </w:t>
      </w:r>
      <w:r>
        <w:rPr>
          <w:snapToGrid w:val="0"/>
        </w:rPr>
        <w:t>H</w:t>
      </w:r>
      <w:r w:rsidRPr="006F62B1">
        <w:rPr>
          <w:snapToGrid w:val="0"/>
        </w:rPr>
        <w:t xml:space="preserve">and </w:t>
      </w:r>
      <w:r>
        <w:rPr>
          <w:snapToGrid w:val="0"/>
        </w:rPr>
        <w:t>H</w:t>
      </w:r>
      <w:r w:rsidRPr="006F62B1">
        <w:rPr>
          <w:snapToGrid w:val="0"/>
        </w:rPr>
        <w:t xml:space="preserve">ygiene </w:t>
      </w:r>
      <w:r>
        <w:rPr>
          <w:snapToGrid w:val="0"/>
        </w:rPr>
        <w:t>A</w:t>
      </w:r>
      <w:r w:rsidRPr="006F62B1">
        <w:rPr>
          <w:snapToGrid w:val="0"/>
        </w:rPr>
        <w:t xml:space="preserve">wareness and </w:t>
      </w:r>
      <w:r>
        <w:rPr>
          <w:snapToGrid w:val="0"/>
        </w:rPr>
        <w:t>R</w:t>
      </w:r>
      <w:r w:rsidRPr="006F62B1">
        <w:rPr>
          <w:snapToGrid w:val="0"/>
        </w:rPr>
        <w:t xml:space="preserve">educe </w:t>
      </w:r>
      <w:r>
        <w:rPr>
          <w:snapToGrid w:val="0"/>
        </w:rPr>
        <w:t>H</w:t>
      </w:r>
      <w:r w:rsidRPr="006F62B1">
        <w:rPr>
          <w:snapToGrid w:val="0"/>
        </w:rPr>
        <w:t xml:space="preserve">ospital </w:t>
      </w:r>
      <w:r>
        <w:rPr>
          <w:snapToGrid w:val="0"/>
        </w:rPr>
        <w:t>I</w:t>
      </w:r>
      <w:r w:rsidRPr="006F62B1">
        <w:rPr>
          <w:snapToGrid w:val="0"/>
        </w:rPr>
        <w:t>nfections</w:t>
      </w:r>
      <w:r>
        <w:rPr>
          <w:snapToGrid w:val="0"/>
        </w:rPr>
        <w:t xml:space="preserve">, </w:t>
      </w:r>
      <w:r w:rsidRPr="006F62B1">
        <w:rPr>
          <w:i/>
          <w:snapToGrid w:val="0"/>
        </w:rPr>
        <w:t>BMC Medical Informatics and Decision Making</w:t>
      </w:r>
      <w:r w:rsidR="00850E68">
        <w:rPr>
          <w:i/>
          <w:snapToGrid w:val="0"/>
        </w:rPr>
        <w:t>,</w:t>
      </w:r>
      <w:r w:rsidRPr="006F62B1">
        <w:rPr>
          <w:snapToGrid w:val="0"/>
        </w:rPr>
        <w:t xml:space="preserve"> </w:t>
      </w:r>
      <w:r w:rsidRPr="006F62B1">
        <w:rPr>
          <w:b/>
          <w:snapToGrid w:val="0"/>
        </w:rPr>
        <w:t>17</w:t>
      </w:r>
      <w:r w:rsidRPr="00B95F44">
        <w:rPr>
          <w:snapToGrid w:val="0"/>
        </w:rPr>
        <w:t>:15</w:t>
      </w:r>
      <w:r w:rsidRPr="006F62B1">
        <w:rPr>
          <w:snapToGrid w:val="0"/>
        </w:rPr>
        <w:t xml:space="preserve"> (2017).</w:t>
      </w:r>
    </w:p>
    <w:p w14:paraId="352A8EDE" w14:textId="0AF1A46E" w:rsidR="002C7DCD" w:rsidRPr="00171594" w:rsidRDefault="0027152B" w:rsidP="00171594">
      <w:pPr>
        <w:pStyle w:val="References"/>
        <w:tabs>
          <w:tab w:val="clear" w:pos="255"/>
          <w:tab w:val="num" w:pos="142"/>
        </w:tabs>
        <w:ind w:left="284" w:hanging="284"/>
        <w:rPr>
          <w:snapToGrid w:val="0"/>
        </w:rPr>
      </w:pPr>
      <w:r w:rsidRPr="002C7DCD">
        <w:rPr>
          <w:snapToGrid w:val="0"/>
        </w:rPr>
        <w:t>D. Infante Sanchez, S. Woolley, T. Collins, P. Pemberton, T Veenith, D. Hume, K. Laver</w:t>
      </w:r>
      <w:r w:rsidR="008D37DF">
        <w:rPr>
          <w:snapToGrid w:val="0"/>
        </w:rPr>
        <w:t xml:space="preserve"> and </w:t>
      </w:r>
      <w:r w:rsidRPr="002C7DCD">
        <w:rPr>
          <w:snapToGrid w:val="0"/>
        </w:rPr>
        <w:t xml:space="preserve">C. Small </w:t>
      </w:r>
      <w:r w:rsidRPr="00171594">
        <w:rPr>
          <w:snapToGrid w:val="0"/>
        </w:rPr>
        <w:t>T</w:t>
      </w:r>
      <w:r w:rsidR="002C7DCD" w:rsidRPr="00171594">
        <w:rPr>
          <w:snapToGrid w:val="0"/>
        </w:rPr>
        <w:t xml:space="preserve">he Quantified Outpatient - Challenges and Opportunities in 24hr Patient Monitoring, </w:t>
      </w:r>
      <w:r w:rsidR="002C7DCD" w:rsidRPr="00171594">
        <w:rPr>
          <w:i/>
          <w:snapToGrid w:val="0"/>
        </w:rPr>
        <w:t>Informatics for Health</w:t>
      </w:r>
      <w:r w:rsidR="00850E68" w:rsidRPr="00171594">
        <w:rPr>
          <w:snapToGrid w:val="0"/>
        </w:rPr>
        <w:t>,</w:t>
      </w:r>
      <w:r w:rsidRPr="00171594">
        <w:rPr>
          <w:snapToGrid w:val="0"/>
        </w:rPr>
        <w:t xml:space="preserve"> </w:t>
      </w:r>
      <w:r w:rsidR="002C7DCD" w:rsidRPr="00171594">
        <w:rPr>
          <w:b/>
          <w:snapToGrid w:val="0"/>
        </w:rPr>
        <w:t>24(1)</w:t>
      </w:r>
      <w:r w:rsidR="002C7DCD" w:rsidRPr="00171594">
        <w:rPr>
          <w:snapToGrid w:val="0"/>
        </w:rPr>
        <w:t xml:space="preserve"> </w:t>
      </w:r>
      <w:r w:rsidRPr="00171594">
        <w:rPr>
          <w:snapToGrid w:val="0"/>
        </w:rPr>
        <w:t xml:space="preserve">(2017), </w:t>
      </w:r>
      <w:r w:rsidR="002C7DCD" w:rsidRPr="00171594">
        <w:rPr>
          <w:snapToGrid w:val="0"/>
        </w:rPr>
        <w:t>163-4.</w:t>
      </w:r>
    </w:p>
    <w:p w14:paraId="3CB79F0F" w14:textId="06C611B7" w:rsidR="00B468EC" w:rsidRDefault="0027152B" w:rsidP="00430DC4">
      <w:pPr>
        <w:pStyle w:val="References"/>
        <w:tabs>
          <w:tab w:val="clear" w:pos="255"/>
          <w:tab w:val="num" w:pos="142"/>
        </w:tabs>
        <w:ind w:left="284" w:hanging="284"/>
        <w:rPr>
          <w:snapToGrid w:val="0"/>
        </w:rPr>
      </w:pPr>
      <w:r w:rsidRPr="002C7DCD">
        <w:rPr>
          <w:snapToGrid w:val="0"/>
        </w:rPr>
        <w:t xml:space="preserve">T. Collins, S. Aldred, S. I. Woolley and S. Rai, </w:t>
      </w:r>
      <w:r w:rsidR="002C7DCD" w:rsidRPr="006F62B1">
        <w:rPr>
          <w:snapToGrid w:val="0"/>
        </w:rPr>
        <w:t>Addressing the Deployment Challenges of Health Monitoring Devices for a Dementia Study</w:t>
      </w:r>
      <w:r w:rsidR="00B95F44">
        <w:rPr>
          <w:snapToGrid w:val="0"/>
        </w:rPr>
        <w:t>,</w:t>
      </w:r>
      <w:r w:rsidR="002C7DCD" w:rsidRPr="00B95F44">
        <w:rPr>
          <w:snapToGrid w:val="0"/>
        </w:rPr>
        <w:t xml:space="preserve"> </w:t>
      </w:r>
      <w:r w:rsidR="002C7DCD" w:rsidRPr="00850E68">
        <w:rPr>
          <w:i/>
          <w:snapToGrid w:val="0"/>
        </w:rPr>
        <w:t xml:space="preserve">Wireless Mobile </w:t>
      </w:r>
      <w:r w:rsidR="005D28BE" w:rsidRPr="00850E68">
        <w:rPr>
          <w:i/>
          <w:snapToGrid w:val="0"/>
        </w:rPr>
        <w:t>Comm</w:t>
      </w:r>
      <w:r w:rsidR="005D28BE">
        <w:rPr>
          <w:i/>
          <w:snapToGrid w:val="0"/>
        </w:rPr>
        <w:t>.</w:t>
      </w:r>
      <w:r w:rsidR="005D28BE" w:rsidRPr="00850E68">
        <w:rPr>
          <w:i/>
          <w:snapToGrid w:val="0"/>
        </w:rPr>
        <w:t xml:space="preserve"> </w:t>
      </w:r>
      <w:r w:rsidR="002C7DCD" w:rsidRPr="00850E68">
        <w:rPr>
          <w:i/>
          <w:snapToGrid w:val="0"/>
        </w:rPr>
        <w:t>and Healthcare</w:t>
      </w:r>
      <w:r w:rsidR="002C7DCD" w:rsidRPr="00B95F44">
        <w:rPr>
          <w:snapToGrid w:val="0"/>
        </w:rPr>
        <w:t xml:space="preserve">, </w:t>
      </w:r>
      <w:r w:rsidRPr="00B95F44">
        <w:rPr>
          <w:snapToGrid w:val="0"/>
        </w:rPr>
        <w:t xml:space="preserve">(2015), </w:t>
      </w:r>
      <w:r w:rsidR="002C7DCD" w:rsidRPr="00B95F44">
        <w:rPr>
          <w:snapToGrid w:val="0"/>
        </w:rPr>
        <w:t>202-205</w:t>
      </w:r>
      <w:r w:rsidR="006F62B1" w:rsidRPr="00B95F44">
        <w:rPr>
          <w:snapToGrid w:val="0"/>
        </w:rPr>
        <w:t>.</w:t>
      </w:r>
    </w:p>
    <w:p w14:paraId="27D68F0E" w14:textId="6D3AC8B3" w:rsidR="000D13ED" w:rsidRDefault="000D13ED" w:rsidP="000D13ED">
      <w:pPr>
        <w:pStyle w:val="References"/>
        <w:numPr>
          <w:ilvl w:val="0"/>
          <w:numId w:val="0"/>
        </w:numPr>
        <w:ind w:left="369" w:hanging="369"/>
        <w:rPr>
          <w:snapToGrid w:val="0"/>
        </w:rPr>
      </w:pPr>
    </w:p>
    <w:sectPr w:rsidR="000D13ED">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F76E" w14:textId="77777777" w:rsidR="00BD3032" w:rsidRDefault="00BD3032">
      <w:r>
        <w:separator/>
      </w:r>
    </w:p>
  </w:endnote>
  <w:endnote w:type="continuationSeparator" w:id="0">
    <w:p w14:paraId="15938BDD" w14:textId="77777777" w:rsidR="00BD3032" w:rsidRDefault="00BD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C668" w14:textId="77777777" w:rsidR="00BD3032" w:rsidRDefault="00BD3032">
      <w:r>
        <w:separator/>
      </w:r>
    </w:p>
  </w:footnote>
  <w:footnote w:type="continuationSeparator" w:id="0">
    <w:p w14:paraId="3E04376E" w14:textId="77777777" w:rsidR="00BD3032" w:rsidRDefault="00BD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7"/>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CD"/>
    <w:rsid w:val="00010249"/>
    <w:rsid w:val="0009288A"/>
    <w:rsid w:val="000A7B31"/>
    <w:rsid w:val="000C17A1"/>
    <w:rsid w:val="000D13ED"/>
    <w:rsid w:val="000D6503"/>
    <w:rsid w:val="000E4EA5"/>
    <w:rsid w:val="00111635"/>
    <w:rsid w:val="00122241"/>
    <w:rsid w:val="00171594"/>
    <w:rsid w:val="00190CC7"/>
    <w:rsid w:val="00197F39"/>
    <w:rsid w:val="00252612"/>
    <w:rsid w:val="002558EF"/>
    <w:rsid w:val="0027152B"/>
    <w:rsid w:val="00291337"/>
    <w:rsid w:val="002A2573"/>
    <w:rsid w:val="002B49F5"/>
    <w:rsid w:val="002C4599"/>
    <w:rsid w:val="002C7DCD"/>
    <w:rsid w:val="002F5D43"/>
    <w:rsid w:val="00317829"/>
    <w:rsid w:val="00354F6A"/>
    <w:rsid w:val="00360861"/>
    <w:rsid w:val="003D1102"/>
    <w:rsid w:val="003D33AA"/>
    <w:rsid w:val="003D6811"/>
    <w:rsid w:val="004306C4"/>
    <w:rsid w:val="00430DC4"/>
    <w:rsid w:val="00441B36"/>
    <w:rsid w:val="00466769"/>
    <w:rsid w:val="00487B04"/>
    <w:rsid w:val="004901E0"/>
    <w:rsid w:val="00494CAF"/>
    <w:rsid w:val="004B5B6E"/>
    <w:rsid w:val="005179ED"/>
    <w:rsid w:val="00550962"/>
    <w:rsid w:val="00582D76"/>
    <w:rsid w:val="00587277"/>
    <w:rsid w:val="005A49F7"/>
    <w:rsid w:val="005C4F96"/>
    <w:rsid w:val="005C6714"/>
    <w:rsid w:val="005D28BE"/>
    <w:rsid w:val="005F667D"/>
    <w:rsid w:val="005F725E"/>
    <w:rsid w:val="006161C2"/>
    <w:rsid w:val="00623B78"/>
    <w:rsid w:val="00631672"/>
    <w:rsid w:val="00631A0C"/>
    <w:rsid w:val="00660287"/>
    <w:rsid w:val="00664CDE"/>
    <w:rsid w:val="006B39CF"/>
    <w:rsid w:val="006C1B33"/>
    <w:rsid w:val="006E18EF"/>
    <w:rsid w:val="006F62B1"/>
    <w:rsid w:val="00725C18"/>
    <w:rsid w:val="0073706C"/>
    <w:rsid w:val="00753DE3"/>
    <w:rsid w:val="00756D7A"/>
    <w:rsid w:val="00772666"/>
    <w:rsid w:val="00791773"/>
    <w:rsid w:val="007F29F9"/>
    <w:rsid w:val="00850E68"/>
    <w:rsid w:val="008912F2"/>
    <w:rsid w:val="00896887"/>
    <w:rsid w:val="008D36CA"/>
    <w:rsid w:val="008D37DF"/>
    <w:rsid w:val="00925BA0"/>
    <w:rsid w:val="009451D8"/>
    <w:rsid w:val="009C03EA"/>
    <w:rsid w:val="009D7EAD"/>
    <w:rsid w:val="00A23E08"/>
    <w:rsid w:val="00A506BE"/>
    <w:rsid w:val="00A84BFD"/>
    <w:rsid w:val="00AC7859"/>
    <w:rsid w:val="00B05D6E"/>
    <w:rsid w:val="00B23DBD"/>
    <w:rsid w:val="00B468EC"/>
    <w:rsid w:val="00B95F44"/>
    <w:rsid w:val="00BD3032"/>
    <w:rsid w:val="00BD639A"/>
    <w:rsid w:val="00C53A7E"/>
    <w:rsid w:val="00C61CAE"/>
    <w:rsid w:val="00C750F6"/>
    <w:rsid w:val="00C97D11"/>
    <w:rsid w:val="00CB250F"/>
    <w:rsid w:val="00CF5C91"/>
    <w:rsid w:val="00D03ED6"/>
    <w:rsid w:val="00D36BBC"/>
    <w:rsid w:val="00D5470F"/>
    <w:rsid w:val="00D82BC9"/>
    <w:rsid w:val="00D93B36"/>
    <w:rsid w:val="00DB685A"/>
    <w:rsid w:val="00DC1232"/>
    <w:rsid w:val="00DD3901"/>
    <w:rsid w:val="00DD397A"/>
    <w:rsid w:val="00DF03F7"/>
    <w:rsid w:val="00E13BCA"/>
    <w:rsid w:val="00E76F2A"/>
    <w:rsid w:val="00EA14FC"/>
    <w:rsid w:val="00ED48BD"/>
    <w:rsid w:val="00EE6FA2"/>
    <w:rsid w:val="00EF4958"/>
    <w:rsid w:val="00F07FC3"/>
    <w:rsid w:val="00F22AC3"/>
    <w:rsid w:val="00F549EE"/>
    <w:rsid w:val="00FB76EA"/>
    <w:rsid w:val="00FD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A2E22"/>
  <w15:chartTrackingRefBased/>
  <w15:docId w15:val="{14FEDDC4-001D-4FA2-8B7B-C87305A5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BalloonText">
    <w:name w:val="Balloon Text"/>
    <w:basedOn w:val="Normal"/>
    <w:link w:val="BalloonTextChar"/>
    <w:uiPriority w:val="99"/>
    <w:semiHidden/>
    <w:unhideWhenUsed/>
    <w:rsid w:val="00487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04"/>
    <w:rPr>
      <w:rFonts w:ascii="Segoe UI" w:hAnsi="Segoe UI" w:cs="Segoe UI"/>
      <w:sz w:val="18"/>
      <w:szCs w:val="18"/>
      <w:lang w:val="en-US" w:eastAsia="ja-JP"/>
    </w:rPr>
  </w:style>
  <w:style w:type="character" w:styleId="Hyperlink">
    <w:name w:val="Hyperlink"/>
    <w:basedOn w:val="DefaultParagraphFont"/>
    <w:uiPriority w:val="99"/>
    <w:unhideWhenUsed/>
    <w:rsid w:val="007F29F9"/>
    <w:rPr>
      <w:color w:val="0563C1" w:themeColor="hyperlink"/>
      <w:u w:val="single"/>
    </w:rPr>
  </w:style>
  <w:style w:type="character" w:customStyle="1" w:styleId="UnresolvedMention1">
    <w:name w:val="Unresolved Mention1"/>
    <w:basedOn w:val="DefaultParagraphFont"/>
    <w:uiPriority w:val="99"/>
    <w:semiHidden/>
    <w:unhideWhenUsed/>
    <w:rsid w:val="007F29F9"/>
    <w:rPr>
      <w:color w:val="808080"/>
      <w:shd w:val="clear" w:color="auto" w:fill="E6E6E6"/>
    </w:rPr>
  </w:style>
  <w:style w:type="character" w:styleId="CommentReference">
    <w:name w:val="annotation reference"/>
    <w:basedOn w:val="DefaultParagraphFont"/>
    <w:uiPriority w:val="99"/>
    <w:semiHidden/>
    <w:unhideWhenUsed/>
    <w:rsid w:val="006C1B33"/>
    <w:rPr>
      <w:sz w:val="16"/>
      <w:szCs w:val="16"/>
    </w:rPr>
  </w:style>
  <w:style w:type="paragraph" w:styleId="CommentText">
    <w:name w:val="annotation text"/>
    <w:basedOn w:val="Normal"/>
    <w:link w:val="CommentTextChar"/>
    <w:uiPriority w:val="99"/>
    <w:semiHidden/>
    <w:unhideWhenUsed/>
    <w:rsid w:val="006C1B33"/>
    <w:rPr>
      <w:szCs w:val="20"/>
    </w:rPr>
  </w:style>
  <w:style w:type="character" w:customStyle="1" w:styleId="CommentTextChar">
    <w:name w:val="Comment Text Char"/>
    <w:basedOn w:val="DefaultParagraphFont"/>
    <w:link w:val="CommentText"/>
    <w:uiPriority w:val="99"/>
    <w:semiHidden/>
    <w:rsid w:val="006C1B33"/>
    <w:rPr>
      <w:lang w:val="en-US" w:eastAsia="ja-JP"/>
    </w:rPr>
  </w:style>
  <w:style w:type="paragraph" w:styleId="CommentSubject">
    <w:name w:val="annotation subject"/>
    <w:basedOn w:val="CommentText"/>
    <w:next w:val="CommentText"/>
    <w:link w:val="CommentSubjectChar"/>
    <w:uiPriority w:val="99"/>
    <w:semiHidden/>
    <w:unhideWhenUsed/>
    <w:rsid w:val="006C1B33"/>
    <w:rPr>
      <w:b/>
      <w:bCs/>
    </w:rPr>
  </w:style>
  <w:style w:type="character" w:customStyle="1" w:styleId="CommentSubjectChar">
    <w:name w:val="Comment Subject Char"/>
    <w:basedOn w:val="CommentTextChar"/>
    <w:link w:val="CommentSubject"/>
    <w:uiPriority w:val="99"/>
    <w:semiHidden/>
    <w:rsid w:val="006C1B33"/>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3051">
      <w:bodyDiv w:val="1"/>
      <w:marLeft w:val="0"/>
      <w:marRight w:val="0"/>
      <w:marTop w:val="0"/>
      <w:marBottom w:val="0"/>
      <w:divBdr>
        <w:top w:val="none" w:sz="0" w:space="0" w:color="auto"/>
        <w:left w:val="none" w:sz="0" w:space="0" w:color="auto"/>
        <w:bottom w:val="none" w:sz="0" w:space="0" w:color="auto"/>
        <w:right w:val="none" w:sz="0" w:space="0" w:color="auto"/>
      </w:divBdr>
    </w:div>
    <w:div w:id="1088237524">
      <w:bodyDiv w:val="1"/>
      <w:marLeft w:val="0"/>
      <w:marRight w:val="0"/>
      <w:marTop w:val="0"/>
      <w:marBottom w:val="0"/>
      <w:divBdr>
        <w:top w:val="none" w:sz="0" w:space="0" w:color="auto"/>
        <w:left w:val="none" w:sz="0" w:space="0" w:color="auto"/>
        <w:bottom w:val="none" w:sz="0" w:space="0" w:color="auto"/>
        <w:right w:val="none" w:sz="0" w:space="0" w:color="auto"/>
      </w:divBdr>
    </w:div>
    <w:div w:id="18676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antifiedoutpati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jiberry%20Drive\Downloads\IOSPressBookArticleWordTemplate_with_Tex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CEE3-E465-46D4-9C0F-02661229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IOSPressBookArticleWordTemplate_with_Text (1).dot</Template>
  <TotalTime>0</TotalTime>
  <Pages>2</Pages>
  <Words>830</Words>
  <Characters>4734</Characters>
  <Application>Microsoft Office Word</Application>
  <DocSecurity>0</DocSecurity>
  <Lines>39</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SIW</dc:creator>
  <cp:keywords/>
  <cp:lastModifiedBy>SIW</cp:lastModifiedBy>
  <cp:revision>2</cp:revision>
  <cp:lastPrinted>2008-10-24T09:15:00Z</cp:lastPrinted>
  <dcterms:created xsi:type="dcterms:W3CDTF">2018-02-10T00:40:00Z</dcterms:created>
  <dcterms:modified xsi:type="dcterms:W3CDTF">2018-02-10T00:40:00Z</dcterms:modified>
</cp:coreProperties>
</file>