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A6" w:rsidRPr="00932D98" w:rsidRDefault="00AB1FA6" w:rsidP="00AB1F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b/>
          <w:sz w:val="24"/>
          <w:szCs w:val="24"/>
        </w:rPr>
        <w:t>The impact of diabetes on the prognostic value of left ventricular function following percutaneous coronary intervention: Insights from the British Cardiovascular Intervention</w:t>
      </w:r>
      <w:r w:rsidR="00A124AF" w:rsidRPr="00932D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b/>
          <w:sz w:val="24"/>
          <w:szCs w:val="24"/>
        </w:rPr>
        <w:t>Society.</w:t>
      </w:r>
      <w:r w:rsidRPr="00932D98">
        <w:rPr>
          <w:rFonts w:ascii="Times New Roman" w:hAnsi="Times New Roman" w:cs="Times New Roman"/>
          <w:b/>
          <w:sz w:val="24"/>
          <w:szCs w:val="24"/>
        </w:rPr>
        <w:br/>
        <w:t xml:space="preserve">Short running title: </w:t>
      </w:r>
      <w:r w:rsidRPr="00932D98">
        <w:rPr>
          <w:rFonts w:ascii="Times New Roman" w:hAnsi="Times New Roman" w:cs="Times New Roman"/>
          <w:sz w:val="24"/>
          <w:szCs w:val="24"/>
        </w:rPr>
        <w:t>Prognostic interplay of LV function and diabetes status on patients undergoing PCI</w:t>
      </w:r>
    </w:p>
    <w:p w:rsidR="00AB1FA6" w:rsidRPr="00932D98" w:rsidRDefault="00AB1FA6" w:rsidP="00AB1FA6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2D98">
        <w:rPr>
          <w:rFonts w:ascii="Times New Roman" w:hAnsi="Times New Roman" w:cs="Times New Roman"/>
          <w:sz w:val="24"/>
          <w:szCs w:val="24"/>
        </w:rPr>
        <w:t>Matthew Jackson</w:t>
      </w:r>
      <w:r w:rsidRPr="00932D9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32D98">
        <w:rPr>
          <w:rFonts w:ascii="Times New Roman" w:hAnsi="Times New Roman" w:cs="Times New Roman"/>
          <w:sz w:val="24"/>
          <w:szCs w:val="24"/>
        </w:rPr>
        <w:t>, David Austin</w:t>
      </w:r>
      <w:r w:rsidRPr="00932D9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32D98">
        <w:rPr>
          <w:rFonts w:ascii="Times New Roman" w:hAnsi="Times New Roman" w:cs="Times New Roman"/>
          <w:sz w:val="24"/>
          <w:szCs w:val="24"/>
        </w:rPr>
        <w:t>, Chun Shing Kwok</w:t>
      </w:r>
      <w:r w:rsidRPr="00932D98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Pr="00932D98">
        <w:rPr>
          <w:rFonts w:ascii="Times New Roman" w:hAnsi="Times New Roman" w:cs="Times New Roman"/>
          <w:sz w:val="24"/>
          <w:szCs w:val="24"/>
        </w:rPr>
        <w:t>, Muhammad Rashid</w:t>
      </w:r>
      <w:r w:rsidRPr="00932D98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Pr="00932D98">
        <w:rPr>
          <w:rFonts w:ascii="Times New Roman" w:hAnsi="Times New Roman" w:cs="Times New Roman"/>
          <w:sz w:val="24"/>
          <w:szCs w:val="24"/>
        </w:rPr>
        <w:t>, Evan Kontopantelis</w:t>
      </w:r>
      <w:r w:rsidRPr="00932D9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932D98">
        <w:rPr>
          <w:rFonts w:ascii="Times New Roman" w:hAnsi="Times New Roman" w:cs="Times New Roman"/>
          <w:sz w:val="24"/>
          <w:szCs w:val="24"/>
        </w:rPr>
        <w:t>, Peter Ludman</w:t>
      </w:r>
      <w:r w:rsidRPr="00932D9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32D98">
        <w:rPr>
          <w:rFonts w:ascii="Times New Roman" w:hAnsi="Times New Roman" w:cs="Times New Roman"/>
          <w:sz w:val="24"/>
          <w:szCs w:val="24"/>
        </w:rPr>
        <w:t>, Mark de Belder</w:t>
      </w:r>
      <w:r w:rsidRPr="00932D9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32D98">
        <w:rPr>
          <w:rFonts w:ascii="Times New Roman" w:hAnsi="Times New Roman" w:cs="Times New Roman"/>
          <w:sz w:val="24"/>
          <w:szCs w:val="24"/>
        </w:rPr>
        <w:t>, Mamas A Mamas</w:t>
      </w:r>
      <w:r w:rsidRPr="00932D98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Pr="00932D98">
        <w:rPr>
          <w:rFonts w:ascii="Times New Roman" w:hAnsi="Times New Roman" w:cs="Times New Roman"/>
          <w:sz w:val="24"/>
          <w:szCs w:val="24"/>
        </w:rPr>
        <w:t>, Azfar Zaman</w:t>
      </w:r>
      <w:r w:rsidRPr="00932D98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AB1FA6" w:rsidRPr="00932D98" w:rsidRDefault="00AB1FA6" w:rsidP="00AB1FA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The James Cook University Hospital, Middlesbrough, UK</w:t>
      </w:r>
    </w:p>
    <w:p w:rsidR="00AB1FA6" w:rsidRPr="00932D98" w:rsidRDefault="00AB1FA6" w:rsidP="00AB1FA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Keele Cardiovascular Research Group, Keele University, Stoke-on-Trent, UK</w:t>
      </w:r>
    </w:p>
    <w:p w:rsidR="00AB1FA6" w:rsidRPr="00932D98" w:rsidRDefault="00AB1FA6" w:rsidP="00AB1FA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Royal Stoke University Hospital, Stoke-On-Trent, UK</w:t>
      </w:r>
    </w:p>
    <w:p w:rsidR="00AB1FA6" w:rsidRPr="00932D98" w:rsidRDefault="00AB1FA6" w:rsidP="00AB1FA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 xml:space="preserve">Institute of </w:t>
      </w:r>
      <w:r w:rsidR="008F37D9" w:rsidRPr="00932D98">
        <w:rPr>
          <w:rFonts w:ascii="Times New Roman" w:hAnsi="Times New Roman" w:cs="Times New Roman"/>
          <w:sz w:val="24"/>
          <w:szCs w:val="24"/>
        </w:rPr>
        <w:t>Population</w:t>
      </w:r>
      <w:r w:rsidRPr="00932D98">
        <w:rPr>
          <w:rFonts w:ascii="Times New Roman" w:hAnsi="Times New Roman" w:cs="Times New Roman"/>
          <w:sz w:val="24"/>
          <w:szCs w:val="24"/>
        </w:rPr>
        <w:t xml:space="preserve"> Health University of Manchester, Manchester, UK</w:t>
      </w:r>
    </w:p>
    <w:p w:rsidR="00AB1FA6" w:rsidRPr="00932D98" w:rsidRDefault="00AB1FA6" w:rsidP="00AB1FA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Queen Elizabeth Hospital, Birmingham, UK</w:t>
      </w:r>
    </w:p>
    <w:p w:rsidR="00AB1FA6" w:rsidRPr="00932D98" w:rsidRDefault="00AB1FA6" w:rsidP="00AB1FA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Department of Cardiology, Freeman Hospital and Institute of Cellular Medicine, Newcastle University, Newcastle Upon Tyne, UK</w:t>
      </w:r>
    </w:p>
    <w:p w:rsidR="00F83B53" w:rsidRPr="00932D98" w:rsidRDefault="00F83B53" w:rsidP="00AB1F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3B53" w:rsidRPr="00932D98" w:rsidRDefault="00F83B53" w:rsidP="00AB1F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1FA6" w:rsidRPr="00932D98" w:rsidRDefault="00AB1FA6" w:rsidP="00F83B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Corresponding author:</w:t>
      </w:r>
    </w:p>
    <w:p w:rsidR="00AB1FA6" w:rsidRPr="00932D98" w:rsidRDefault="00AB1FA6" w:rsidP="00F83B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Prof Azfar Zaman</w:t>
      </w:r>
    </w:p>
    <w:p w:rsidR="00AB1FA6" w:rsidRPr="00932D98" w:rsidRDefault="00AB1FA6" w:rsidP="00F83B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Department of Cardiology</w:t>
      </w:r>
      <w:r w:rsidR="00F83B53" w:rsidRPr="00932D98">
        <w:rPr>
          <w:rFonts w:ascii="Times New Roman" w:hAnsi="Times New Roman" w:cs="Times New Roman"/>
          <w:sz w:val="24"/>
          <w:szCs w:val="24"/>
        </w:rPr>
        <w:t xml:space="preserve">, </w:t>
      </w:r>
      <w:r w:rsidRPr="00932D98">
        <w:rPr>
          <w:rFonts w:ascii="Times New Roman" w:hAnsi="Times New Roman" w:cs="Times New Roman"/>
          <w:sz w:val="24"/>
          <w:szCs w:val="24"/>
        </w:rPr>
        <w:t>Freeman Hospital</w:t>
      </w:r>
    </w:p>
    <w:p w:rsidR="00AB1FA6" w:rsidRPr="00932D98" w:rsidRDefault="00AB1FA6" w:rsidP="00F83B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Newcastle-upon-Tyne</w:t>
      </w:r>
    </w:p>
    <w:p w:rsidR="00AB1FA6" w:rsidRPr="00932D98" w:rsidRDefault="00AB1FA6" w:rsidP="00F83B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Newcastle</w:t>
      </w:r>
      <w:r w:rsidR="00F83B53" w:rsidRPr="00932D98">
        <w:rPr>
          <w:rFonts w:ascii="Times New Roman" w:hAnsi="Times New Roman" w:cs="Times New Roman"/>
          <w:sz w:val="24"/>
          <w:szCs w:val="24"/>
        </w:rPr>
        <w:t xml:space="preserve"> NE7 7DN</w:t>
      </w:r>
    </w:p>
    <w:p w:rsidR="00AB1FA6" w:rsidRPr="00932D98" w:rsidRDefault="00AB1FA6" w:rsidP="00F83B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UK</w:t>
      </w:r>
    </w:p>
    <w:p w:rsidR="00AB1FA6" w:rsidRPr="00932D98" w:rsidRDefault="00AB1FA6" w:rsidP="00F83B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FA6" w:rsidRPr="00932D98" w:rsidRDefault="00AB1FA6" w:rsidP="00F83B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 xml:space="preserve">Tel: </w:t>
      </w:r>
      <w:r w:rsidRPr="00932D98">
        <w:rPr>
          <w:rFonts w:ascii="Times New Roman" w:hAnsi="Times New Roman" w:cs="Times New Roman"/>
          <w:sz w:val="24"/>
          <w:szCs w:val="24"/>
        </w:rPr>
        <w:tab/>
        <w:t>0191 2137277</w:t>
      </w:r>
    </w:p>
    <w:p w:rsidR="000F74F0" w:rsidRPr="00932D98" w:rsidRDefault="00AB1FA6" w:rsidP="00F83B53">
      <w:pPr>
        <w:spacing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Email:</w:t>
      </w:r>
      <w:r w:rsidRPr="00932D98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932D98">
          <w:rPr>
            <w:rStyle w:val="Hyperlink"/>
            <w:rFonts w:ascii="Times New Roman" w:hAnsi="Times New Roman" w:cs="Times New Roman"/>
            <w:sz w:val="24"/>
            <w:szCs w:val="24"/>
          </w:rPr>
          <w:t>azfar.zaman@nuth.nhs.uk</w:t>
        </w:r>
      </w:hyperlink>
    </w:p>
    <w:p w:rsidR="00AB1FA6" w:rsidRPr="00932D98" w:rsidRDefault="00AB1FA6" w:rsidP="00F83B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br w:type="page"/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D98"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D98">
        <w:rPr>
          <w:rFonts w:ascii="Times New Roman" w:hAnsi="Times New Roman" w:cs="Times New Roman"/>
          <w:b/>
          <w:sz w:val="24"/>
          <w:szCs w:val="24"/>
        </w:rPr>
        <w:t>Objectives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To study the relationship between Diabetes Mellitus (DM) and left ventricular (LV) function</w:t>
      </w:r>
      <w:r w:rsidR="00112A77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on outcomes following percutaneous coronary intervention (PCI).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D98">
        <w:rPr>
          <w:rFonts w:ascii="Times New Roman" w:hAnsi="Times New Roman" w:cs="Times New Roman"/>
          <w:b/>
          <w:sz w:val="24"/>
          <w:szCs w:val="24"/>
        </w:rPr>
        <w:t>Background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DM is a growing public health challenge worldwide and a significant risk factor for</w:t>
      </w:r>
      <w:r w:rsidR="00112A77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cardiovascular disease and heart failure.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D98">
        <w:rPr>
          <w:rFonts w:ascii="Times New Roman" w:hAnsi="Times New Roman" w:cs="Times New Roman"/>
          <w:b/>
          <w:sz w:val="24"/>
          <w:szCs w:val="24"/>
        </w:rPr>
        <w:t>Methods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All PCI procedures performed between 2006 and 2013 with LV function and diabetic status</w:t>
      </w:r>
      <w:r w:rsidR="00112A77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recorded in the BCIS-NICOR database were included. Demographic, procedural and clinical</w:t>
      </w:r>
      <w:r w:rsidR="00112A77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outcomes data were collected. Multivariable logistic regression was used to provide adjusted</w:t>
      </w:r>
      <w:r w:rsidR="00112A77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estimates of clinical outcome by LV function and DM, including DM sub-type.</w:t>
      </w:r>
      <w:r w:rsidRPr="00932D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D98">
        <w:rPr>
          <w:rFonts w:ascii="Times New Roman" w:hAnsi="Times New Roman" w:cs="Times New Roman"/>
          <w:b/>
          <w:sz w:val="24"/>
          <w:szCs w:val="24"/>
        </w:rPr>
        <w:t>Results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Of 260,726 patients, DM was present in 52,160 (20%); moderate LV systolic dysfunction</w:t>
      </w:r>
      <w:r w:rsidR="00112A77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(LVSD) was present in 51,266 (20%) and severe LVSD in 18,148 (7%). Worsening LVSD in</w:t>
      </w:r>
      <w:r w:rsidR="00112A77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diabetic patients was associated with poorer prognosis following PCI; moderate LVSD odds</w:t>
      </w:r>
      <w:r w:rsidR="00112A77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ratio (OR) 2.03 (95%CI 1.72-2.38) and severe LVSD OR 4.17 (95% CI 3.52-4.93). There</w:t>
      </w:r>
      <w:r w:rsidR="00112A77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was a higher crude and adjusted mortality rate for patients with DM across all grades of</w:t>
      </w:r>
      <w:r w:rsidR="00112A77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LVSD. However, the relative effect of DM appeared attenuated in the severe LVSD group</w:t>
      </w:r>
      <w:r w:rsidR="00112A77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compared with moderate or good LV function, particularly evident in patients with insulin</w:t>
      </w:r>
      <w:r w:rsidR="00112A77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requiring DM (good LV OR 2.09 (95% CI 1.66-2.65); moderate LVSD OR 1.56 (95% CI</w:t>
      </w:r>
      <w:r w:rsidR="00112A77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1.26-1.93), poor LV OR 1.40 (95% CI 1.13-1.74).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D98">
        <w:rPr>
          <w:rFonts w:ascii="Times New Roman" w:hAnsi="Times New Roman" w:cs="Times New Roman"/>
          <w:b/>
          <w:sz w:val="24"/>
          <w:szCs w:val="24"/>
        </w:rPr>
        <w:t>Conclusions</w:t>
      </w:r>
    </w:p>
    <w:p w:rsidR="007D0B73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Diabetes mellitus was associated with increased 30-day mortality for all grades of LV</w:t>
      </w:r>
      <w:r w:rsidR="00112A77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function. The prognostic impact of DM was strongest in patients with normal LV function</w:t>
      </w:r>
      <w:r w:rsidR="00112A77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and less evident in patients with severe LV systolic dysfunction.</w:t>
      </w:r>
    </w:p>
    <w:p w:rsidR="00112A77" w:rsidRPr="00932D98" w:rsidRDefault="00112A77" w:rsidP="00112A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A77" w:rsidRPr="00932D98" w:rsidRDefault="00112A77" w:rsidP="00112A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A77" w:rsidRPr="00932D98" w:rsidRDefault="00112A77" w:rsidP="00112A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D98">
        <w:rPr>
          <w:rFonts w:ascii="Times New Roman" w:hAnsi="Times New Roman" w:cs="Times New Roman"/>
          <w:b/>
          <w:sz w:val="24"/>
          <w:szCs w:val="24"/>
        </w:rPr>
        <w:lastRenderedPageBreak/>
        <w:t>Keywords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Coronary heart disease; Percutaneous coronary intervention; Diabetes mellitus; Left</w:t>
      </w:r>
      <w:r w:rsidR="00112A77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ventricular systolic dysfunction, British Cardiovascular Intervention Society, National</w:t>
      </w:r>
      <w:r w:rsidR="00112A77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 xml:space="preserve">Institute of Cardiovascular Outcomes. </w:t>
      </w:r>
    </w:p>
    <w:p w:rsidR="00AB1FA6" w:rsidRPr="00932D98" w:rsidRDefault="000F74F0" w:rsidP="00112A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D9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Word Count:</w:t>
      </w:r>
      <w:r w:rsidRPr="00932D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2897</w:t>
      </w:r>
      <w:r w:rsidR="00AB1FA6" w:rsidRPr="00932D98">
        <w:rPr>
          <w:rFonts w:ascii="Times New Roman" w:hAnsi="Times New Roman" w:cs="Times New Roman"/>
          <w:sz w:val="24"/>
          <w:szCs w:val="24"/>
        </w:rPr>
        <w:br w:type="page"/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D98">
        <w:rPr>
          <w:rFonts w:ascii="Times New Roman" w:hAnsi="Times New Roman" w:cs="Times New Roman"/>
          <w:b/>
          <w:sz w:val="24"/>
          <w:szCs w:val="24"/>
        </w:rPr>
        <w:lastRenderedPageBreak/>
        <w:t>Introduction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Diabetes mellitus (DM) and associated vascular complications, present a major challenge to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public health. The current worldwide DM prevalence of &gt;400 million, is predicted to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increase by over 50% to 2040 (1-3). Patients with DM and established atherothrombotic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disease with pre-existing heart failure are at particularly high risk of adverse outcomes (4).</w:t>
      </w:r>
    </w:p>
    <w:p w:rsidR="00212F07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There has been an increase in the proportion of patients with established DM undergoing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percutaneous coronary intervention (PCI) (5). Left ventricular systolic dysfunction (LVSD)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is known to adversely impact early clinical outcome following PCI for all indications (6).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Although the importance of diabetes in the development of LVSD (and subsequent heart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failure) is recognised, the interplay between these factors in patients undergoing PCI is less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well established.</w:t>
      </w:r>
    </w:p>
    <w:p w:rsidR="00212F07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 xml:space="preserve">The BCIS database includes virtually all PCI performed in the UK NHS and as such has </w:t>
      </w:r>
      <w:r w:rsidR="008E3EF8" w:rsidRPr="00932D98">
        <w:rPr>
          <w:rFonts w:ascii="Times New Roman" w:hAnsi="Times New Roman" w:cs="Times New Roman"/>
          <w:sz w:val="24"/>
          <w:szCs w:val="24"/>
        </w:rPr>
        <w:t>the scale</w:t>
      </w:r>
      <w:r w:rsidRPr="00932D98">
        <w:rPr>
          <w:rFonts w:ascii="Times New Roman" w:hAnsi="Times New Roman" w:cs="Times New Roman"/>
          <w:sz w:val="24"/>
          <w:szCs w:val="24"/>
        </w:rPr>
        <w:t xml:space="preserve"> to estimate the influence of important factors on outcomes, including within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subgroups. </w:t>
      </w:r>
      <w:r w:rsidRPr="00932D98">
        <w:rPr>
          <w:rFonts w:ascii="Times New Roman" w:hAnsi="Times New Roman" w:cs="Times New Roman"/>
          <w:sz w:val="24"/>
          <w:szCs w:val="24"/>
        </w:rPr>
        <w:t>Our aim was to analyse outcomes for pa</w:t>
      </w:r>
      <w:r w:rsidR="00A124AF" w:rsidRPr="00932D98">
        <w:rPr>
          <w:rFonts w:ascii="Times New Roman" w:hAnsi="Times New Roman" w:cs="Times New Roman"/>
          <w:sz w:val="24"/>
          <w:szCs w:val="24"/>
        </w:rPr>
        <w:t>tients defined by their diabetes</w:t>
      </w:r>
      <w:r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status </w:t>
      </w:r>
      <w:r w:rsidRPr="00932D98">
        <w:rPr>
          <w:rFonts w:ascii="Times New Roman" w:hAnsi="Times New Roman" w:cs="Times New Roman"/>
          <w:sz w:val="24"/>
          <w:szCs w:val="24"/>
        </w:rPr>
        <w:t xml:space="preserve">(present or absent, and by treatment of diabetes) within different grades of LV </w:t>
      </w:r>
      <w:r w:rsidR="008E3EF8" w:rsidRPr="00932D98">
        <w:rPr>
          <w:rFonts w:ascii="Times New Roman" w:hAnsi="Times New Roman" w:cs="Times New Roman"/>
          <w:sz w:val="24"/>
          <w:szCs w:val="24"/>
        </w:rPr>
        <w:t>function following</w:t>
      </w:r>
      <w:r w:rsidRPr="00932D98">
        <w:rPr>
          <w:rFonts w:ascii="Times New Roman" w:hAnsi="Times New Roman" w:cs="Times New Roman"/>
          <w:sz w:val="24"/>
          <w:szCs w:val="24"/>
        </w:rPr>
        <w:t xml:space="preserve"> PCI.  We have focussed the analysis on early outcomes at 30-days.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D98">
        <w:rPr>
          <w:rFonts w:ascii="Times New Roman" w:hAnsi="Times New Roman" w:cs="Times New Roman"/>
          <w:b/>
          <w:sz w:val="24"/>
          <w:szCs w:val="24"/>
        </w:rPr>
        <w:t>Methods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We conducted a retrospective cohort study of all patients in England and Wales who received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percutaneous coronary intervention (PCI) in the UK between 2006 and 2013.</w:t>
      </w:r>
      <w:r w:rsidR="00A124AF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BCIS collects </w:t>
      </w:r>
      <w:r w:rsidRPr="00932D98">
        <w:rPr>
          <w:rFonts w:ascii="Times New Roman" w:hAnsi="Times New Roman" w:cs="Times New Roman"/>
          <w:sz w:val="24"/>
          <w:szCs w:val="24"/>
        </w:rPr>
        <w:t>information related to PCI procedures in the UK. N</w:t>
      </w:r>
      <w:r w:rsidR="00D8347C" w:rsidRPr="00932D98">
        <w:rPr>
          <w:rFonts w:ascii="Times New Roman" w:hAnsi="Times New Roman" w:cs="Times New Roman"/>
          <w:sz w:val="24"/>
          <w:szCs w:val="24"/>
        </w:rPr>
        <w:t xml:space="preserve">ational </w:t>
      </w:r>
      <w:r w:rsidRPr="00932D98">
        <w:rPr>
          <w:rFonts w:ascii="Times New Roman" w:hAnsi="Times New Roman" w:cs="Times New Roman"/>
          <w:sz w:val="24"/>
          <w:szCs w:val="24"/>
        </w:rPr>
        <w:t>I</w:t>
      </w:r>
      <w:r w:rsidR="00D8347C" w:rsidRPr="00932D98">
        <w:rPr>
          <w:rFonts w:ascii="Times New Roman" w:hAnsi="Times New Roman" w:cs="Times New Roman"/>
          <w:sz w:val="24"/>
          <w:szCs w:val="24"/>
        </w:rPr>
        <w:t xml:space="preserve">nstitute for </w:t>
      </w:r>
      <w:r w:rsidRPr="00932D98">
        <w:rPr>
          <w:rFonts w:ascii="Times New Roman" w:hAnsi="Times New Roman" w:cs="Times New Roman"/>
          <w:sz w:val="24"/>
          <w:szCs w:val="24"/>
        </w:rPr>
        <w:t>C</w:t>
      </w:r>
      <w:r w:rsidR="00D8347C" w:rsidRPr="00932D98">
        <w:rPr>
          <w:rFonts w:ascii="Times New Roman" w:hAnsi="Times New Roman" w:cs="Times New Roman"/>
          <w:sz w:val="24"/>
          <w:szCs w:val="24"/>
        </w:rPr>
        <w:t xml:space="preserve">ardiac </w:t>
      </w:r>
      <w:r w:rsidRPr="00932D98">
        <w:rPr>
          <w:rFonts w:ascii="Times New Roman" w:hAnsi="Times New Roman" w:cs="Times New Roman"/>
          <w:sz w:val="24"/>
          <w:szCs w:val="24"/>
        </w:rPr>
        <w:t>O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utcomes </w:t>
      </w:r>
      <w:r w:rsidRPr="00932D98">
        <w:rPr>
          <w:rFonts w:ascii="Times New Roman" w:hAnsi="Times New Roman" w:cs="Times New Roman"/>
          <w:sz w:val="24"/>
          <w:szCs w:val="24"/>
        </w:rPr>
        <w:t>R</w:t>
      </w:r>
      <w:r w:rsidR="00D8347C" w:rsidRPr="00932D98">
        <w:rPr>
          <w:rFonts w:ascii="Times New Roman" w:hAnsi="Times New Roman" w:cs="Times New Roman"/>
          <w:sz w:val="24"/>
          <w:szCs w:val="24"/>
        </w:rPr>
        <w:t>esearch (NICOR)</w:t>
      </w:r>
      <w:r w:rsidRPr="00932D98">
        <w:rPr>
          <w:rFonts w:ascii="Times New Roman" w:hAnsi="Times New Roman" w:cs="Times New Roman"/>
          <w:sz w:val="24"/>
          <w:szCs w:val="24"/>
        </w:rPr>
        <w:t xml:space="preserve"> manages the data</w:t>
      </w:r>
      <w:r w:rsidR="00A124AF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collection and in 2015, the BCIS-NICOR database collected &gt;99% of all PCI procedures</w:t>
      </w:r>
      <w:r w:rsidR="00A124AF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performed. The BCIS-NICOR database contains 113 clinical, procedural and outcomes</w:t>
      </w:r>
      <w:r w:rsidR="00A124AF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variables; a set of standard definitions are available publicly on the NICOR website (7).</w:t>
      </w:r>
      <w:r w:rsidR="00A124AF" w:rsidRPr="00932D98">
        <w:rPr>
          <w:rFonts w:ascii="Times New Roman" w:hAnsi="Times New Roman" w:cs="Times New Roman"/>
          <w:sz w:val="24"/>
          <w:szCs w:val="24"/>
        </w:rPr>
        <w:t xml:space="preserve"> The BCIS standard dataset defines good LV function as LVEF &gt; 50%, moderately impaired as an LVEF of 30 – 50% and poor LV function as &lt; 30</w:t>
      </w:r>
      <w:r w:rsidR="00385E98" w:rsidRPr="00932D98">
        <w:rPr>
          <w:rFonts w:ascii="Times New Roman" w:hAnsi="Times New Roman" w:cs="Times New Roman"/>
          <w:sz w:val="24"/>
          <w:szCs w:val="24"/>
        </w:rPr>
        <w:t>%</w:t>
      </w:r>
      <w:r w:rsidR="00A124AF" w:rsidRPr="00932D98">
        <w:rPr>
          <w:rFonts w:ascii="Times New Roman" w:hAnsi="Times New Roman" w:cs="Times New Roman"/>
          <w:sz w:val="24"/>
          <w:szCs w:val="24"/>
        </w:rPr>
        <w:t>. The definition allows LV function to be derived from echocardiography nuclear cardiology studies, cardiac magnetic resonance imaging or invasive left ventriculography.</w:t>
      </w:r>
      <w:r w:rsidR="00385E9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="00A124AF" w:rsidRPr="00932D98">
        <w:rPr>
          <w:rFonts w:ascii="Times New Roman" w:hAnsi="Times New Roman" w:cs="Times New Roman"/>
          <w:sz w:val="24"/>
          <w:szCs w:val="24"/>
        </w:rPr>
        <w:t xml:space="preserve">Diabetes status and type of diabetes were recorded by the PCI operator at the time of procedure as no diabetes, diabetes (diet controlled), </w:t>
      </w:r>
      <w:r w:rsidR="00112A77" w:rsidRPr="00932D98">
        <w:rPr>
          <w:rFonts w:ascii="Times New Roman" w:hAnsi="Times New Roman" w:cs="Times New Roman"/>
          <w:sz w:val="24"/>
          <w:szCs w:val="24"/>
        </w:rPr>
        <w:t>diabetes (</w:t>
      </w:r>
      <w:r w:rsidR="00A124AF" w:rsidRPr="00932D98">
        <w:rPr>
          <w:rFonts w:ascii="Times New Roman" w:hAnsi="Times New Roman" w:cs="Times New Roman"/>
          <w:sz w:val="24"/>
          <w:szCs w:val="24"/>
        </w:rPr>
        <w:t xml:space="preserve">tablet controlled) or diabetes (insulin controlled). </w:t>
      </w:r>
      <w:r w:rsidRPr="00932D98">
        <w:rPr>
          <w:rFonts w:ascii="Times New Roman" w:hAnsi="Times New Roman" w:cs="Times New Roman"/>
          <w:sz w:val="24"/>
          <w:szCs w:val="24"/>
        </w:rPr>
        <w:t>All entries are linked to mortality data recorded in the Medical Research</w:t>
      </w:r>
      <w:r w:rsidR="00A124AF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Information Services via their unique identifier NHS number along with in-hospital major</w:t>
      </w:r>
      <w:r w:rsidR="00A124AF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adverse cardiovascular events (MACE) and bleeding (8-10</w:t>
      </w:r>
      <w:r w:rsidR="00112A77" w:rsidRPr="00932D9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lastRenderedPageBreak/>
        <w:t>Patients were excluded if LV function or diabetic</w:t>
      </w:r>
      <w:r w:rsidR="00A124AF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 xml:space="preserve">status was unknown. </w:t>
      </w:r>
      <w:r w:rsidR="00A124AF" w:rsidRPr="00932D98">
        <w:rPr>
          <w:rFonts w:ascii="Times New Roman" w:hAnsi="Times New Roman" w:cs="Times New Roman"/>
          <w:sz w:val="24"/>
          <w:szCs w:val="24"/>
        </w:rPr>
        <w:t xml:space="preserve">Data collected included </w:t>
      </w:r>
      <w:r w:rsidRPr="00932D98">
        <w:rPr>
          <w:rFonts w:ascii="Times New Roman" w:hAnsi="Times New Roman" w:cs="Times New Roman"/>
          <w:sz w:val="24"/>
          <w:szCs w:val="24"/>
        </w:rPr>
        <w:t>age, sex,</w:t>
      </w:r>
      <w:r w:rsidR="00A124AF" w:rsidRPr="00932D98">
        <w:rPr>
          <w:rFonts w:ascii="Times New Roman" w:hAnsi="Times New Roman" w:cs="Times New Roman"/>
          <w:sz w:val="24"/>
          <w:szCs w:val="24"/>
        </w:rPr>
        <w:t xml:space="preserve"> left ventricular ejection fraction, </w:t>
      </w:r>
      <w:r w:rsidRPr="00932D98">
        <w:rPr>
          <w:rFonts w:ascii="Times New Roman" w:hAnsi="Times New Roman" w:cs="Times New Roman"/>
          <w:sz w:val="24"/>
          <w:szCs w:val="24"/>
        </w:rPr>
        <w:t>New York Heart Association (NYHA)</w:t>
      </w:r>
      <w:r w:rsidR="00A124AF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 xml:space="preserve">class, smoking status, hypertension, hypercholesterolaemia, family history of coronary heart disease, previous myocardial </w:t>
      </w:r>
      <w:r w:rsidR="00A124AF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infarction (MI), renal disease, previous PCI, previous coronary artery bypass graft (CABG), intra-aortic balloon pump use, receipt of ventilation, cardiogenic shock, thrombolysis use, radial access, diagnosis (unstable angina, Non-ST elevation MI (NSTEMI) and ST elevation MI), vessel attempted (left main, left anterior descending (LAD), circumflex, right coronary artery, graft), three vessel disease, multivessel disease, type of stent used (bare-metal stent (BMS), drug-eluting stent (DES)), number of stents and the outcomes death at 30 days, in-hospital MACE and in-hospital bleeding. MACE was defined by the composite of re-infarction, repeat PCI and death in-hospital. In-hospital bleeding was defined by a composite</w:t>
      </w:r>
      <w:r w:rsidR="00A124AF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of gastrointestinal bleeding, cerebrovascular bleeding, receipt of blood or platelet transfusion,</w:t>
      </w:r>
      <w:r w:rsidR="00A124AF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retroperitoneal bleed or bleeding requiring surgical intervention.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Data analysis was performed using Stata 14. Descriptive statistics were presented according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to diabetes status and LV ejection fraction. One-way analysis of variance was used to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determine if there were difference among groups for continuous variables and chi-squared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test was used to determine if there were difference among groups for categorical variables.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Multiple imputations with chained equations using the Stata function mi impute was used to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impute missing values.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Univariable and multivariable logistic regressions were used to determine odds of 30-day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mortality, in-hospital MACE and in-hospital bleeding according to left ventricular ejection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fraction group among the subgroup of diabetic and non-diabetic participants. Multiple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logistic regressions were adjusted for all baseline variables including diagnosis, age,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hypertension, hyperlipidaemia, three vessel disease, multivessel disease, type of stent (BMS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vs DES), sex, NYHA class, renal disease, previous myocardial infarction, previous PCI,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previous CABG, family history of heart disease, smoking status, ventilation, cardiogenic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shock, thrombolysis use, intra-aortic balloon pump use, radial access, target vessel and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number of stents. The same models were used to evaluate adverse outcomes according to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 xml:space="preserve">diabetes status and then diabetes treatment among subgroups of left ventricular dysfunction. 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Sensitivity analyses were performed, where we excluded patients with cardiogenic shock,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receiving ventilatory support or requiring intra-aortic balloon pump</w:t>
      </w:r>
      <w:r w:rsidR="008E3EF8" w:rsidRPr="00932D98">
        <w:rPr>
          <w:rFonts w:ascii="Times New Roman" w:hAnsi="Times New Roman" w:cs="Times New Roman"/>
          <w:sz w:val="24"/>
          <w:szCs w:val="24"/>
        </w:rPr>
        <w:t>.</w:t>
      </w:r>
      <w:r w:rsidRPr="00932D98">
        <w:rPr>
          <w:rFonts w:ascii="Times New Roman" w:hAnsi="Times New Roman" w:cs="Times New Roman"/>
          <w:sz w:val="24"/>
          <w:szCs w:val="24"/>
        </w:rPr>
        <w:br w:type="page"/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D98">
        <w:rPr>
          <w:rFonts w:ascii="Times New Roman" w:hAnsi="Times New Roman" w:cs="Times New Roman"/>
          <w:b/>
          <w:sz w:val="24"/>
          <w:szCs w:val="24"/>
        </w:rPr>
        <w:lastRenderedPageBreak/>
        <w:t>Results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A total of 588,639 PCI procedures were undertaken in England and Wales during the study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period. Patients were excluded if diabetes (n=36,279) or LV function status (n=275,968) was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not recorded. Figure 1 outlines the flow of patients within the analysis. Of the 260,726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included patients, DM was present in 52,160 (20%) with management status known in 51,469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(98.7%) - diet controlled in 9,047(17.5%), tablet controlled in 29,800 (57.9%) and insulin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requiring in 12,622 (24.5%). Severe LVSD was present in 18,148 (7%), moderate LVSD in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51,266 (20%), with 191,312 (73%) having normal LV function. Figure 2 shows the time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trends in prevalence of LV function and diabetic status by year for the study period.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Table 1 outlines the baseline characteristics between groups defined by diabetic status and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LV function. There were significant differences in the baseline comparisons. Moderate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LVSD and severe LVSD were more common in patients with prior MI, prior CABG, renal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 xml:space="preserve">dysfunction and unstable clinical presentations (STEMI and NSTEMI) in both DM </w:t>
      </w:r>
      <w:r w:rsidR="008E3EF8" w:rsidRPr="00932D98">
        <w:rPr>
          <w:rFonts w:ascii="Times New Roman" w:hAnsi="Times New Roman" w:cs="Times New Roman"/>
          <w:sz w:val="24"/>
          <w:szCs w:val="24"/>
        </w:rPr>
        <w:t>and non</w:t>
      </w:r>
      <w:r w:rsidRPr="00932D98">
        <w:rPr>
          <w:rFonts w:ascii="Times New Roman" w:hAnsi="Times New Roman" w:cs="Times New Roman"/>
          <w:sz w:val="24"/>
          <w:szCs w:val="24"/>
        </w:rPr>
        <w:t>-DM patients. Indicators of critical illness, such as cardiogenic shock, IABP use and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ventilation were also more common in patients with moderate and severe LVSD. For patients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with poorer LV function was more common although, as with other baseline variables, the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differences were more marked in patients with DM (Non DM 6%, 12%, 17% vs DM 9%,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19%, 26% for three vessel disease in normal LV function, moderate and severe LVSD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respectively). Missing information about each variable is provided in the supplementary table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1 and 2.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D98">
        <w:rPr>
          <w:rFonts w:ascii="Times New Roman" w:hAnsi="Times New Roman" w:cs="Times New Roman"/>
          <w:b/>
          <w:sz w:val="24"/>
          <w:szCs w:val="24"/>
        </w:rPr>
        <w:t>Crude outcomes by LV function, diabetes and sub-type of diabetes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There was a trend for poorer unadjusted outcome with increasing grades of LV dysfunction in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patients with both DM and non-DM (Table 2). Across all grades of LV dysfunction, there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was a higher crude mortality rate in DM patients and within the DM cohort, insulin-requiring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diabetes had worse outcomes as compared to diet and tablet controlled DM (Table 2).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D98">
        <w:rPr>
          <w:rFonts w:ascii="Times New Roman" w:hAnsi="Times New Roman" w:cs="Times New Roman"/>
          <w:b/>
          <w:sz w:val="24"/>
          <w:szCs w:val="24"/>
        </w:rPr>
        <w:t>Effect of LV function on outcome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Increasing degrees of LV dysfunction were associated with a poorer prognosis at 30 days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following PCI (table 3a, figure 3a,3b). The adjusted rates of 30-day mortality for nondiabetics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was increased to more than two-fold for moderate LVSD (Odds Ratio (OR) (95%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confidence interval (CI)) 2.09 (1.90-2.31)), and more than four-fold for poor LV (OR 4.55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95% CI (4.09-5.06)) compared to patients with normal LV function. Among diabetic patients,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the effect of LV dysfunction on mortality was very similar; moderate LVSD OR 2.03 (95%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 xml:space="preserve">CI (1.73-2.38)) </w:t>
      </w:r>
      <w:r w:rsidRPr="00932D98">
        <w:rPr>
          <w:rFonts w:ascii="Times New Roman" w:hAnsi="Times New Roman" w:cs="Times New Roman"/>
          <w:sz w:val="24"/>
          <w:szCs w:val="24"/>
        </w:rPr>
        <w:lastRenderedPageBreak/>
        <w:t>and poor LV OR 4.17 (3.52-4.93). Bleeding and MACE rates were also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modestly increased with declining LV function, also with no clear differential effect between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diabetic and non-diabetic patients.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D98">
        <w:rPr>
          <w:rFonts w:ascii="Times New Roman" w:hAnsi="Times New Roman" w:cs="Times New Roman"/>
          <w:b/>
          <w:sz w:val="24"/>
          <w:szCs w:val="24"/>
        </w:rPr>
        <w:t>Effect of DM on outcome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When outcome was assessed by diabetic status, there was an increase in mortality at 30 days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for all grades of LV dysfunction (Table 3b). The relative effect of diabetes was attenuated in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the poor (OR 1.34 (95% CI 1.17-1.52) and moderate (OR 1.38 (95% CI 1.21-1.57) LV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function group compared with the normal LV function group (OR 1.62 (95% CI 1.41-1.86).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Diabetes was not associated with MACE or bleeding after PCI with any grade of LV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function.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D98">
        <w:rPr>
          <w:rFonts w:ascii="Times New Roman" w:hAnsi="Times New Roman" w:cs="Times New Roman"/>
          <w:b/>
          <w:sz w:val="24"/>
          <w:szCs w:val="24"/>
        </w:rPr>
        <w:t>Outcome by DM sub-type</w:t>
      </w:r>
    </w:p>
    <w:p w:rsidR="00A124AF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Further analysis of the diabetes cohort by type of treatment suggested a greater association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between diet-controlled DM with mortality at 30 days in poor LV function (OR 5.35 (95% CI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 xml:space="preserve">3.60-7.96) than was seen with those treated by either oral hypoglycaemic </w:t>
      </w:r>
      <w:r w:rsidR="008E3EF8" w:rsidRPr="00932D98">
        <w:rPr>
          <w:rFonts w:ascii="Times New Roman" w:hAnsi="Times New Roman" w:cs="Times New Roman"/>
          <w:sz w:val="24"/>
          <w:szCs w:val="24"/>
        </w:rPr>
        <w:t>agent</w:t>
      </w:r>
      <w:r w:rsidRPr="00932D98">
        <w:rPr>
          <w:rFonts w:ascii="Times New Roman" w:hAnsi="Times New Roman" w:cs="Times New Roman"/>
          <w:sz w:val="24"/>
          <w:szCs w:val="24"/>
        </w:rPr>
        <w:t xml:space="preserve"> (OR 4.34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(95% CI 3.41-5.52) or insulin (OR 3.27 (95% CI 2.41-4.43) (table 4a, figure 4a,4b,4c). No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clear subgroup differences were noted for the other outcomes of in-hospital bleeding or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MACE.</w:t>
      </w:r>
    </w:p>
    <w:p w:rsidR="00A124AF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When outcome was assessed in relation to LV function, the trend for a reduced influence of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diabetes with reduction in LV function was again noted predominantly in insulin-treated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patients (table 4b, figure 5a,5b,5c). For patients with diabetes, the requirement for insulin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treatment had a greater influence on 30-day mortality where LV function was preserved (OR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2.09 (95% CI 1.66-2.65), compared to moderate (OR 1.56 (95% CI 1.26-1.93) or poor LV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function (OR 1.40 (95% CI 1.13-1.74). This observation was not seen for diet-controlled DM.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Following the removal of the highest risk patients (cardiogenic shock, IABP, ventilation)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sensitivity analysis confirmed similar findings to the whole cohort (supplementary table 3).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D98">
        <w:rPr>
          <w:rFonts w:ascii="Times New Roman" w:hAnsi="Times New Roman" w:cs="Times New Roman"/>
          <w:b/>
          <w:sz w:val="24"/>
          <w:szCs w:val="24"/>
        </w:rPr>
        <w:t>Discussion</w:t>
      </w:r>
    </w:p>
    <w:p w:rsidR="00A124AF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This analysis of 260,726 patients from the UK national dataset, confirmed the impact of LV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systolic dysfunction on mortality at 30 days after PCI. Furthermore, this study showed that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the relative influence of DM (in particular insulin-requiring patients) on early mortality after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PCI was diminished in patients with the lowest LV ejection fractions. For the cohort as a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whole, DM was associated with a modest but consistent increase in mortality at 30 days in all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grades of LV dysfunction.</w:t>
      </w:r>
    </w:p>
    <w:p w:rsidR="00D8347C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lastRenderedPageBreak/>
        <w:t>Previous analyses of the UK dataset have confirmed the strong relationship between reduced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LV function and PCI outcomes(6). Studies in large populations have suggested that diabetes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is an important risk factor for development of heart failure (4, 11), and worse long-term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outcome in patients with established heart failure (4). In patients presenting acutely with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STEMI, DM is associated with increased incidence of subsequent heart failure, and worse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outcome (12). Following PCI, outcomes in patients with DM were poorer in the early stent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 xml:space="preserve">(13), and pre-drug eluting stent (DES) eras (14). More recently DM was found to be </w:t>
      </w:r>
      <w:r w:rsidR="008E3EF8" w:rsidRPr="00932D98">
        <w:rPr>
          <w:rFonts w:ascii="Times New Roman" w:hAnsi="Times New Roman" w:cs="Times New Roman"/>
          <w:sz w:val="24"/>
          <w:szCs w:val="24"/>
        </w:rPr>
        <w:t>a significant</w:t>
      </w:r>
      <w:r w:rsidRPr="00932D98">
        <w:rPr>
          <w:rFonts w:ascii="Times New Roman" w:hAnsi="Times New Roman" w:cs="Times New Roman"/>
          <w:sz w:val="24"/>
          <w:szCs w:val="24"/>
        </w:rPr>
        <w:t xml:space="preserve"> predictor of worse longer-term outcomes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following PCI, particularly in </w:t>
      </w:r>
      <w:r w:rsidRPr="00932D98">
        <w:rPr>
          <w:rFonts w:ascii="Times New Roman" w:hAnsi="Times New Roman" w:cs="Times New Roman"/>
          <w:sz w:val="24"/>
          <w:szCs w:val="24"/>
        </w:rPr>
        <w:t>incomplete</w:t>
      </w:r>
      <w:r w:rsidR="00D8347C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revascularisation (15), and following primary PCI (16, 17).</w:t>
      </w:r>
    </w:p>
    <w:p w:rsidR="00D8347C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Our data revealed that within the diabetic population, insulin requiring DM was associated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with poorer outcomes regardless of LV function. Diabetic patients had worse risk factor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profiles with increased incidence of hypertension and hyperlipidaemia, increasing the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likelihood of concomitant microvascular disease. This cumulative disease burden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significantly affects the risk of future cardiovascular disease in patients with type 2 DM both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in the absence of known coronary disease (18) and following revascularisation (PCI or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CABG) (19, 20). Both iatrogenic hyperinsulinaemia and the endogenous hyperinsulinaemic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state present in type 2 diabetes, can promote pro-inflammatory responses affecting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progression of atherogenesis and disrupting endothelial function along with increased platelet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aggregation, increasing the risk of MACE events (21-23). Large contemporary DES trials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support this observation, with increased rate of target lesion revascularisation (TLR) shown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in insulin requiring patients. (24, 25). Our analysis of this very large real-world cohort,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confirms the association between DM and a worse early PCI outcome in a contemporary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population, treated predominantly with DES.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In the setting of severe LVSD, we found DM to be less important at predicting early PCI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outcomes. It should be noted that DM was not protective in LVSD, and the worst crude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outcomes following PCI are in the group of patients with poor LV and DM with the 12.7%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of insulin-requiring DM and poor LV having the highest mortality at 30 days of any subgroup.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The combination of DM and severe LVSD was associated with greater proportions of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previo</w:t>
      </w:r>
      <w:r w:rsidR="00D8347C" w:rsidRPr="00932D98">
        <w:rPr>
          <w:rFonts w:ascii="Times New Roman" w:hAnsi="Times New Roman" w:cs="Times New Roman"/>
          <w:sz w:val="24"/>
          <w:szCs w:val="24"/>
        </w:rPr>
        <w:t xml:space="preserve">us </w:t>
      </w:r>
      <w:r w:rsidRPr="00932D98">
        <w:rPr>
          <w:rFonts w:ascii="Times New Roman" w:hAnsi="Times New Roman" w:cs="Times New Roman"/>
          <w:sz w:val="24"/>
          <w:szCs w:val="24"/>
        </w:rPr>
        <w:t>CABG, previous MI, renal disease, and lower ra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tes of radial access, which may </w:t>
      </w:r>
      <w:r w:rsidRPr="00932D98">
        <w:rPr>
          <w:rFonts w:ascii="Times New Roman" w:hAnsi="Times New Roman" w:cs="Times New Roman"/>
          <w:sz w:val="24"/>
          <w:szCs w:val="24"/>
        </w:rPr>
        <w:t>exert independent effects. However, after adjustment for known confounding factors the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apparent doubling of risk in normal LV function patients seen with insulin requiring DM, was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markedly lower in patients with severe LVSD.</w:t>
      </w:r>
    </w:p>
    <w:p w:rsidR="00D8347C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lastRenderedPageBreak/>
        <w:t>The association between LV function and adverse mortality outcomes, and the differential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association of poor LV function on mortality across different indications for PCI, is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recognised (6). Impaired physiological reserve reduces the tolerability of haemodynamic or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ischaemic compromise during PCI whilst, in the long term, impaired LV function increases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mortality from progressive heart failure and ventricular arrhythmias. Including LV function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into the SYNTAX II score significantly improved the models’ ability to predict 4-year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outcomes whilst diabetic status did not (26). Although it was noted that more ‘severe’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diabetes, in particular the presence of proteinuria, may be captured through variables such as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creatinine clearance (27).</w:t>
      </w:r>
    </w:p>
    <w:p w:rsidR="00D8347C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In summary, this large retrospective analysis confirms the adverse impact of poor LV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function on patients undergoing PCI. Importantly, this study suggests that the impact of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diabetes mellitus on outcomes after PCI is more pronounced in the presence of preserved LV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function and declines progressively with worsening LV function. In developing risk models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for patients undergoing PCI (such as SYNTAX), the findings from this study can provide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information to improve predictive accuracy. The findings will help inform physicians and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patients about potential risks of PCI in patients with diabetes mellitus and LV dysfunction.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D98">
        <w:rPr>
          <w:rFonts w:ascii="Times New Roman" w:hAnsi="Times New Roman" w:cs="Times New Roman"/>
          <w:b/>
          <w:sz w:val="24"/>
          <w:szCs w:val="24"/>
        </w:rPr>
        <w:t>Strengths</w:t>
      </w:r>
    </w:p>
    <w:p w:rsidR="00AB1FA6" w:rsidRPr="00932D98" w:rsidRDefault="00AB1FA6" w:rsidP="003F63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The BCIS-NICOR database represents the pooled experience of almost all PCI in the UK NHS,</w:t>
      </w:r>
      <w:r w:rsidR="00D8347C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and are collected to facilitate the national audit of practice and the public reporting of results.</w:t>
      </w:r>
      <w:r w:rsidR="00D8347C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The data are collected prospectively and are genuinely representative of actual clinical practice</w:t>
      </w:r>
      <w:r w:rsidR="00D8347C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 xml:space="preserve">across the whole </w:t>
      </w:r>
      <w:r w:rsidR="00D8347C" w:rsidRPr="00932D98">
        <w:rPr>
          <w:rFonts w:ascii="Times New Roman" w:hAnsi="Times New Roman" w:cs="Times New Roman"/>
          <w:sz w:val="24"/>
          <w:szCs w:val="24"/>
        </w:rPr>
        <w:t>c</w:t>
      </w:r>
      <w:r w:rsidRPr="00932D98">
        <w:rPr>
          <w:rFonts w:ascii="Times New Roman" w:hAnsi="Times New Roman" w:cs="Times New Roman"/>
          <w:sz w:val="24"/>
          <w:szCs w:val="24"/>
        </w:rPr>
        <w:t>ountry.  The registry is a powerful resource given its scope, the consistency</w:t>
      </w:r>
      <w:r w:rsidR="00D8347C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of definitions, completeness and routine availability of u</w:t>
      </w:r>
      <w:r w:rsidR="00D8347C" w:rsidRPr="00932D98">
        <w:rPr>
          <w:rFonts w:ascii="Times New Roman" w:hAnsi="Times New Roman" w:cs="Times New Roman"/>
          <w:sz w:val="24"/>
          <w:szCs w:val="24"/>
        </w:rPr>
        <w:t xml:space="preserve">nbiased clinical outcomes.  The </w:t>
      </w:r>
      <w:r w:rsidRPr="00932D98">
        <w:rPr>
          <w:rFonts w:ascii="Times New Roman" w:hAnsi="Times New Roman" w:cs="Times New Roman"/>
          <w:sz w:val="24"/>
          <w:szCs w:val="24"/>
        </w:rPr>
        <w:t>present study is a secondary analysis of this data, an approach that has inherent strengths and</w:t>
      </w:r>
      <w:r w:rsidR="00D8347C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weaknesses.</w:t>
      </w:r>
      <w:r w:rsidR="003F6325" w:rsidRPr="00932D98">
        <w:rPr>
          <w:rFonts w:ascii="Times New Roman" w:hAnsi="Times New Roman" w:cs="Times New Roman"/>
          <w:sz w:val="24"/>
          <w:szCs w:val="24"/>
        </w:rPr>
        <w:t xml:space="preserve"> The present study is a secondary analysis of this data, an approach that has inherent strengths and limitations.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The BCIS data reflecting real world experience, enhances the ability to analyse outcomes in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sub-categories of large numbers of patients and provides insight that would not be possible in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sub group analyses of existing randomised controlled trials, given that the small numbers of</w:t>
      </w:r>
    </w:p>
    <w:p w:rsidR="00D8347C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diabetics with significant impairment in LV function recruited in trials.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Mortality tracking was complete for all patients included, and provides a robust and unbiased</w:t>
      </w:r>
    </w:p>
    <w:p w:rsidR="00D8347C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lastRenderedPageBreak/>
        <w:t>end-point.</w:t>
      </w:r>
      <w:r w:rsidR="00D8347C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The BCIS dataset includes high-risk patients who are often excluded from randomised</w:t>
      </w:r>
      <w:r w:rsidR="00D8347C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controlled trials. As such this national analysis represents the only study of the influence of</w:t>
      </w:r>
      <w:r w:rsidR="00D8347C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DM on the prognostic impact of LV function on PCI outcomes to date.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D98">
        <w:rPr>
          <w:rFonts w:ascii="Times New Roman" w:hAnsi="Times New Roman" w:cs="Times New Roman"/>
          <w:b/>
          <w:sz w:val="24"/>
          <w:szCs w:val="24"/>
        </w:rPr>
        <w:t>Limitations</w:t>
      </w:r>
    </w:p>
    <w:p w:rsidR="00890598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Only half of all patients who underwent PCI had LV function documented. The exclusion of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patients without assessment of LV function is a potential source of bias in determining patient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outcomes, although the distribution of LV function is similar to those reported in previous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analyses and the proportion of missing data for LV function was numerically similar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irrespective of diabetes status (50.6% in patients without DM and 47.5% in patients with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DM (28, 29). Our study uses LV ejection fraction cut-offs defined by the British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Cardiovascular Intervention Society to define good, moderately impaired and poor LV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function. Use of alternate cut-off values such as those advocated by the ACCF/AHA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guidelines (30) may influence both the reported prevalence of LV dysfunction and its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prognostic impact across patients with different DM status. Third, the BCIS dataset does not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 xml:space="preserve">capture usage of medications that have been shown to improve the prognosis </w:t>
      </w:r>
      <w:r w:rsidR="008E3EF8" w:rsidRPr="00932D98">
        <w:rPr>
          <w:rFonts w:ascii="Times New Roman" w:hAnsi="Times New Roman" w:cs="Times New Roman"/>
          <w:sz w:val="24"/>
          <w:szCs w:val="24"/>
        </w:rPr>
        <w:t>in patients</w:t>
      </w:r>
      <w:r w:rsidRPr="00932D98">
        <w:rPr>
          <w:rFonts w:ascii="Times New Roman" w:hAnsi="Times New Roman" w:cs="Times New Roman"/>
          <w:sz w:val="24"/>
          <w:szCs w:val="24"/>
        </w:rPr>
        <w:t xml:space="preserve"> with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heart failure or devices such as cardiac resynchronization therapy (CRT) devices or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implantable cardiac defibrillators (ICDs). Whilst any prognostic benefit of such therapies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might only be evident at longer timeframes, we cannot rule out that differences in provision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of such therapies in patients with poor LV function may contribute to the differences in</w:t>
      </w:r>
      <w:r w:rsidR="008E3EF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outcomes that we report.</w:t>
      </w:r>
      <w:r w:rsidR="00836F3D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As a routinely collected national registry, end points are not specifically adjudicated.  MACE</w:t>
      </w:r>
      <w:r w:rsidR="00836F3D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and bleeding events are largely self-reported and may vary between institutions for</w:t>
      </w:r>
      <w:r w:rsidR="00836F3D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completeness (31). The aim of this analysis was to assess</w:t>
      </w:r>
      <w:r w:rsidR="00836F3D" w:rsidRPr="00932D98">
        <w:rPr>
          <w:rFonts w:ascii="Times New Roman" w:hAnsi="Times New Roman" w:cs="Times New Roman"/>
          <w:sz w:val="24"/>
          <w:szCs w:val="24"/>
        </w:rPr>
        <w:t xml:space="preserve"> the impact of DM on short term </w:t>
      </w:r>
      <w:r w:rsidRPr="00932D98">
        <w:rPr>
          <w:rFonts w:ascii="Times New Roman" w:hAnsi="Times New Roman" w:cs="Times New Roman"/>
          <w:sz w:val="24"/>
          <w:szCs w:val="24"/>
        </w:rPr>
        <w:t>PCI</w:t>
      </w:r>
      <w:r w:rsidR="00D8347C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outcomes.  We did not have longer term outcome data av</w:t>
      </w:r>
      <w:r w:rsidR="00836F3D" w:rsidRPr="00932D98">
        <w:rPr>
          <w:rFonts w:ascii="Times New Roman" w:hAnsi="Times New Roman" w:cs="Times New Roman"/>
          <w:sz w:val="24"/>
          <w:szCs w:val="24"/>
        </w:rPr>
        <w:t xml:space="preserve">ailable, although this would be </w:t>
      </w:r>
      <w:r w:rsidRPr="00932D98">
        <w:rPr>
          <w:rFonts w:ascii="Times New Roman" w:hAnsi="Times New Roman" w:cs="Times New Roman"/>
          <w:sz w:val="24"/>
          <w:szCs w:val="24"/>
        </w:rPr>
        <w:t>of</w:t>
      </w:r>
      <w:r w:rsidR="00D8347C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interest in a future study.</w:t>
      </w:r>
      <w:r w:rsidR="0089059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 xml:space="preserve">Whilst it is well known that </w:t>
      </w:r>
      <w:r w:rsidR="00836F3D" w:rsidRPr="00932D98">
        <w:rPr>
          <w:rFonts w:ascii="Times New Roman" w:hAnsi="Times New Roman" w:cs="Times New Roman"/>
          <w:sz w:val="24"/>
          <w:szCs w:val="24"/>
        </w:rPr>
        <w:t xml:space="preserve">effective management of DM is </w:t>
      </w:r>
      <w:r w:rsidRPr="00932D98">
        <w:rPr>
          <w:rFonts w:ascii="Times New Roman" w:hAnsi="Times New Roman" w:cs="Times New Roman"/>
          <w:sz w:val="24"/>
          <w:szCs w:val="24"/>
        </w:rPr>
        <w:t>associated with improved patient</w:t>
      </w:r>
      <w:r w:rsidR="0089059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 xml:space="preserve">outcomes, the BCIS dataset </w:t>
      </w:r>
      <w:r w:rsidR="00836F3D" w:rsidRPr="00932D98">
        <w:rPr>
          <w:rFonts w:ascii="Times New Roman" w:hAnsi="Times New Roman" w:cs="Times New Roman"/>
          <w:sz w:val="24"/>
          <w:szCs w:val="24"/>
        </w:rPr>
        <w:t xml:space="preserve">does not collect data on either </w:t>
      </w:r>
      <w:r w:rsidRPr="00932D98">
        <w:rPr>
          <w:rFonts w:ascii="Times New Roman" w:hAnsi="Times New Roman" w:cs="Times New Roman"/>
          <w:sz w:val="24"/>
          <w:szCs w:val="24"/>
        </w:rPr>
        <w:t>hypoglycaemic agents or glycaemic</w:t>
      </w:r>
      <w:r w:rsidR="00D8347C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control (32). We w</w:t>
      </w:r>
      <w:r w:rsidR="00836F3D" w:rsidRPr="00932D98">
        <w:rPr>
          <w:rFonts w:ascii="Times New Roman" w:hAnsi="Times New Roman" w:cs="Times New Roman"/>
          <w:sz w:val="24"/>
          <w:szCs w:val="24"/>
        </w:rPr>
        <w:t xml:space="preserve">ere not able to account for the </w:t>
      </w:r>
      <w:r w:rsidRPr="00932D98">
        <w:rPr>
          <w:rFonts w:ascii="Times New Roman" w:hAnsi="Times New Roman" w:cs="Times New Roman"/>
          <w:sz w:val="24"/>
          <w:szCs w:val="24"/>
        </w:rPr>
        <w:t>potentially important effect of</w:t>
      </w:r>
      <w:r w:rsidR="0089059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 xml:space="preserve">undiagnosed/untreated diabetes. </w:t>
      </w:r>
      <w:r w:rsidR="00D8347C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Such patients woul</w:t>
      </w:r>
      <w:r w:rsidR="00836F3D" w:rsidRPr="00932D98">
        <w:rPr>
          <w:rFonts w:ascii="Times New Roman" w:hAnsi="Times New Roman" w:cs="Times New Roman"/>
          <w:sz w:val="24"/>
          <w:szCs w:val="24"/>
        </w:rPr>
        <w:t xml:space="preserve">d have </w:t>
      </w:r>
      <w:r w:rsidRPr="00932D98">
        <w:rPr>
          <w:rFonts w:ascii="Times New Roman" w:hAnsi="Times New Roman" w:cs="Times New Roman"/>
          <w:sz w:val="24"/>
          <w:szCs w:val="24"/>
        </w:rPr>
        <w:t>been classified as non-diabetic and</w:t>
      </w:r>
      <w:r w:rsidR="00D8347C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may have resulted in an u</w:t>
      </w:r>
      <w:r w:rsidR="00836F3D" w:rsidRPr="00932D98">
        <w:rPr>
          <w:rFonts w:ascii="Times New Roman" w:hAnsi="Times New Roman" w:cs="Times New Roman"/>
          <w:sz w:val="24"/>
          <w:szCs w:val="24"/>
        </w:rPr>
        <w:t xml:space="preserve">nderestimation of the effect of </w:t>
      </w:r>
      <w:r w:rsidRPr="00932D98">
        <w:rPr>
          <w:rFonts w:ascii="Times New Roman" w:hAnsi="Times New Roman" w:cs="Times New Roman"/>
          <w:sz w:val="24"/>
          <w:szCs w:val="24"/>
        </w:rPr>
        <w:t xml:space="preserve">diabetes on clinical outcome. </w:t>
      </w:r>
      <w:bookmarkStart w:id="0" w:name="_Hlk507454111"/>
      <w:r w:rsidR="0089059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Additionally, the dataset does no</w:t>
      </w:r>
      <w:r w:rsidR="00836F3D" w:rsidRPr="00932D98">
        <w:rPr>
          <w:rFonts w:ascii="Times New Roman" w:hAnsi="Times New Roman" w:cs="Times New Roman"/>
          <w:sz w:val="24"/>
          <w:szCs w:val="24"/>
        </w:rPr>
        <w:t xml:space="preserve">t routinely collect data on the </w:t>
      </w:r>
      <w:r w:rsidRPr="00932D98">
        <w:rPr>
          <w:rFonts w:ascii="Times New Roman" w:hAnsi="Times New Roman" w:cs="Times New Roman"/>
          <w:sz w:val="24"/>
          <w:szCs w:val="24"/>
        </w:rPr>
        <w:t>date of DM onset or the presence</w:t>
      </w:r>
      <w:r w:rsidR="00D8347C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of diabetes related complications</w:t>
      </w:r>
      <w:bookmarkEnd w:id="0"/>
      <w:r w:rsidR="003F6325" w:rsidRPr="00932D98">
        <w:rPr>
          <w:rFonts w:ascii="Times New Roman" w:hAnsi="Times New Roman" w:cs="Times New Roman"/>
          <w:sz w:val="24"/>
          <w:szCs w:val="24"/>
        </w:rPr>
        <w:t xml:space="preserve"> and, whilst it is well known that effective management of DM is associated with patient outcomes, the BCIS database does not collect data on either hypoglycaemia agents or glycaemic control.</w:t>
      </w:r>
    </w:p>
    <w:p w:rsidR="00D8347C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lastRenderedPageBreak/>
        <w:t>Finally, our analysis is of observational data and cannot be used to infer causal relationships;</w:t>
      </w:r>
      <w:r w:rsidR="00890598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despite the inclusion of multiple procedural and demographic factors, unmeasured confounders might account for some differences of outcomes observed.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D98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890598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Our analysis of 260,726 UK patients undergoing PCI procedures in the DES era suggests that</w:t>
      </w:r>
      <w:r w:rsidR="00836F3D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diabetes mellitus is associated with worse outcomes following all PCI in all grades of LV</w:t>
      </w:r>
      <w:r w:rsidR="00836F3D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dysfunction. The independent prognostic impact of diabetes is strongest in patients with</w:t>
      </w:r>
      <w:r w:rsidR="00836F3D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normal LV function but reduces in patients with severe LV systolic dysfunction.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D98">
        <w:rPr>
          <w:rFonts w:ascii="Times New Roman" w:hAnsi="Times New Roman" w:cs="Times New Roman"/>
          <w:b/>
          <w:sz w:val="24"/>
          <w:szCs w:val="24"/>
        </w:rPr>
        <w:t xml:space="preserve">Funding: </w:t>
      </w:r>
      <w:r w:rsidRPr="00932D98">
        <w:rPr>
          <w:rFonts w:ascii="Times New Roman" w:hAnsi="Times New Roman" w:cs="Times New Roman"/>
          <w:sz w:val="24"/>
          <w:szCs w:val="24"/>
        </w:rPr>
        <w:t>None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b/>
          <w:sz w:val="24"/>
          <w:szCs w:val="24"/>
        </w:rPr>
        <w:t>Conflict of Interest: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All authors declare that they do not have any potential conflict of interest relevant to the work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submitted in this manuscript.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b/>
          <w:sz w:val="24"/>
          <w:szCs w:val="24"/>
        </w:rPr>
        <w:t>Contributorship</w:t>
      </w:r>
      <w:r w:rsidRPr="00932D98">
        <w:rPr>
          <w:rFonts w:ascii="Times New Roman" w:hAnsi="Times New Roman" w:cs="Times New Roman"/>
          <w:sz w:val="24"/>
          <w:szCs w:val="24"/>
        </w:rPr>
        <w:t>: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AZ conceived the study and developed study protocol and analysis plan. CSK and EK</w:t>
      </w:r>
      <w:r w:rsidR="00836F3D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analysed the data. MJ drafted the paper. All authors contributed in interpretation of results</w:t>
      </w:r>
      <w:r w:rsidR="00836F3D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and in making an important contribution to the manuscript. AZ is the guarantor of all the</w:t>
      </w:r>
      <w:r w:rsidR="00836F3D" w:rsidRPr="00932D98">
        <w:rPr>
          <w:rFonts w:ascii="Times New Roman" w:hAnsi="Times New Roman" w:cs="Times New Roman"/>
          <w:sz w:val="24"/>
          <w:szCs w:val="24"/>
        </w:rPr>
        <w:t xml:space="preserve"> </w:t>
      </w:r>
      <w:r w:rsidRPr="00932D98">
        <w:rPr>
          <w:rFonts w:ascii="Times New Roman" w:hAnsi="Times New Roman" w:cs="Times New Roman"/>
          <w:sz w:val="24"/>
          <w:szCs w:val="24"/>
        </w:rPr>
        <w:t>work.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br w:type="page"/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lastRenderedPageBreak/>
        <w:t>References: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1.  Danaei G, Finucane MM, Lu Y, Singh GM, Cowan MJ, Paciorek CJ, Lin JK, Farzadfar F,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Khang Y, Stevens GA. National, regional, and global trends in fasting plasma glucose and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diabetes prevalence since 1980: systematic analysis of health examination surveys and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epidemiological studies with 370 country-years and 2·7 million participants. The Lancet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2011;378:31-40.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2. Go AS, Mozaffarian D, Roger VL, Benjamin EJ, Berry JD, Blaha MJ, Dai S, Ford ES, Fox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CS, Franco S, Fullerton HJ, Gillespie C, Hailpern SM, Heit JA, Howard VJ, Huffman MD,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Judd SE, Kissela BM, Kittner SJ, Lackland DT, Lichtman JH, Lisabeth LD, Mackey RH,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Magid DJ, Marcus GM, Marelli A, Matchar DB, McGuire DK, Mohler ER,3rd, Moy CS,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Mussolino ME, Neumar RW, Nichol G, Pandey DK, Paynter NP, Reeves MJ, Sorlie PD,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Stein J, Towfighi A, Turan TN, Virani SS, Wong ND, Woo D, Turner MB, American Heart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Association Statistics Committee and Stroke Statistics Subcommittee. Heart disease and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stroke statistics--2014 update: a report from the American Heart Association. Circulation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2014;129:e28-e292.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3. International Diabetes Federation 7th Edition. ;2016.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4. Cavender MA, Steg PG, Smith SC,Jr, Eagle K, Ohman EM, Goto S, Kuder J, Im K,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Wilson PW, Bhatt DL, REACH Registry Investigators. Impact of Diabetes Mellitus on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Hospitalization for Heart Failure, Cardiovascular Events, and Death: Outcomes at 4 Years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From the Reduction of Atherothrombosis for Continued Health (REACH) Registry.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Circulation 2015;132:923-931.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5. British Cardiovascular Intervention Society. National Audit Of Percutaneous Coronary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Interventions: Annual Public Report 2014.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http://www.bcis.org.uk/pages/page_box_contents.asp?PageID=824 (accessed 29th December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lastRenderedPageBreak/>
        <w:t>2016). 2016;2016.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6. Mamas MA, Anderson SG, O'Kane PD, Keavney B, Nolan J, Oldroyd KG, Perera D,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Redwood S, Zaman A, Ludman PF, de Belder MA, British Cardiovascular Intervention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Society and the National Institute for Cardiovascular Outcomes Research. Impact of left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ventricular function in relation to procedural outcomes following percutaneous coronary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intervention: insights from the British Cardiovascular Intervention Society. Eur Heart J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2014;35:3004-12a.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7.  National Institute For Cardiovascular Outcomes Research.  Datasets And User Guides.</w:t>
      </w:r>
    </w:p>
    <w:p w:rsidR="00AB1FA6" w:rsidRPr="00932D98" w:rsidRDefault="00B205A5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B1FA6" w:rsidRPr="00932D98">
          <w:rPr>
            <w:rStyle w:val="Hyperlink"/>
          </w:rPr>
          <w:t>http://www.ucl.ac.uk/nicor/audits/adultpercutaneous/datasets</w:t>
        </w:r>
      </w:hyperlink>
      <w:r w:rsidR="00AB1FA6" w:rsidRPr="00932D98">
        <w:t xml:space="preserve"> (accessed 24th February 2018)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8. Mamas MA, Nolan J, de Belder MA, Zaman A, Kinnaird T, Curzen N, Kwok CS, Buchan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I, Ludman P, Kontopantelis E, British Cardiovascular Intervention Society (BCIS) and the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National Institute for Clinical Outcomes Research (NICOR). Changes in Arterial Access Site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and Association With Mortality in the United Kingdom: Observations From a National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Percutaneous Coronary Intervention Database. Circulation 2016;133:1655-1667.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9. Ratib K, Mamas MA, Anderson SG, Bhatia G, Routledge H, De Belder M, Ludman PF,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Fraser D, Nolan J, British Cardiovascular Intervention Society and the National Institute for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Cardiovascular Outcomes Research. Access site practice and procedural outcomes in relation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to clinical presentation in 439,947 patients undergoing percutaneous coronary intervention in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the United kingdom. JACC Cardiovasc Interv 2015;8:20-29.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10. Sirker A, Mamas M, Robinson D, Anderson SG, Kinnaird T, Stables R, de Belder MA,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Ludman P, Hildick-Smith D. Bivalirudin, glycoprotein inhibitor, and heparin use and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association with outcomes of primary percutaneous coronary intervention in the United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Kingdom. Eur Heart J 2016;37:1312-1320.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11. Avery CL, Loehr LR, Baggett C, Chang PP, Kucharska-Newton AM, Matsushita K,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lastRenderedPageBreak/>
        <w:t>Rosamond WD, Heiss G. The population burden of heart failure attributable to modifiable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risk factors: the ARIC (Atherosclerosis Risk in Communities) study. J Am Coll Cardiol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2012;60:1640-1646.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12 Kelly DJ, Gershlick T, Witzenbichler B, Guagliumi G, Fahy M, Dangas G, Mehran R,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Stone GW. Incidence and predictors of heart failure following percutaneous coronary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intervention in ST-segment elevation myocardial infarction: the HORIZONS-AMI trial. Am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Heart J 2011;162:663-670.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13. Elezi S, Kastrati A, Pache J, Wehinger A, Hadamitzky M, Dirschinger J, Neumann F,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Schömig A. Diabetes mellitus and the clinical and angiographic outcome after coronary stent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placement. J Am Coll Cardiol 1998;32:1866-1873.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14. Mathew V, Gersh BJ, Williams BA, Laskey WK, Willerson JT, Tilbury RT, Davis BR,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Holmes DR,Jr. Outcomes in patients with diabetes mellitus undergoing percutaneous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coronary intervention in the current era: a report from the Prevention of REStenosis with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Tranilast and its Outcomes (PRESTO) trial. Circulation 2004;109:476-480.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15. Jimenez-Navarro MF, Lopez-Jimenez F, Barsness G, Lennon RJ, Sandhu GS, Prasad A.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Long-term prognosis of complete percutaneous coronary revascularisation in patients with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diabetes with multivessel disease. Heart 2015;101:1233-1239.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16. Jensen LO, Maeng M, Thayssen P, Tilsted HH, Terkelsen CJ, Kaltoft A, Lassen JF,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Hansen KN, Ravkilde J, Christiansen EH, Madsen M, Sorensen HT, Thuesen L. Influence of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diabetes mellitus on clinical outcomes following primary percutaneous coronary intervention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in patients with ST-segment elevation myocardial infarction. Am J Cardiol 2012;109:629-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635.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17. De Luca G, Dirksen MT, Spaulding C, Kelbaek H, Schalij M, Thuesen L, van der Hoeven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B, Vink MA, Kaiser C, Musto C, Chechi T, Spaziani G, Diaz de la Llera LS, Pasceri V, Di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lastRenderedPageBreak/>
        <w:t>Lorenzo E, Violini R, Suryapranata H, Stone GW, DESERT cooperation. Impact of diabetes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on long-term outcome after primary angioplasty: insights from the DESERT cooperation.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Diabetes Care 2013;36:1020-1025.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18. Brownrigg JR, Hughes CO, Burleigh D, Karthikesalingam A, Patterson BO, Holt PJ,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Thompson MM, de Lusignan S, Ray KK, Hinchliffe RJ. Microvascular disease and risk of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cardiovascular events among individuals with type 2 diabetes: a population-level cohort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study. Lancet Diabetes Endocrinol 2016;4:588-597.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19. Briguori C, Condorelli G, Airoldi F, Manganelli F, Violante A, Focaccio A, Ricciardelli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B, Colombo A. Impact of microvascular complications on outcome after coronary stent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implantations in patients with diabetes. J Am Coll Cardiol 2005;45:464-466.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20. Marso SP, Ellis SG, Tuzcu M, Whitlow PL, Franco I, Raymond RE, Topol EJ. The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importance of proteinuria as a determinant of mortality following percutaneous coronary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revascularization in diabetics. J Am Coll Cardiol 1999;33:1269-1277.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21. Ono T, Ohashi T, Asakura T, Ono N, Ono M, Motomura N, Takamoto S. Impact of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diabetic retinopathy on cardiac outcome after coronary artery bypass graft surgery: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prospective observational study. Ann Thorac Surg 2006;81:608-612.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22. Wang MY, Yu X, Lee Y, McCorkle SK, Clark GO, Strowig S, Unger RH, Raskin P.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Iatrogenic hyperinsulinemia in type 1 diabetes: its effect on atherogenic risk markers. J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Diabetes Complications 2013;27:70-74.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23. Unger RH, Orci L. Paracrinology of islets and the paracrinopathy of diabetes. Proc Natl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Acad Sci U S A 2010;107:16009-16012.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24. Silber S, Serruys PW, Leon MB, Meredith IT, Windecker S, Neumann FJ, Belardi J,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Widimsky P, Massaro J, Novack V, Yeung AC, Saito S, Mauri L. Clinical outcome of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patients with and without diabetes mellitus after percutaneous coronary intervention with the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lastRenderedPageBreak/>
        <w:t>resolute zotarolimus-eluting stent: 2-year results from the prospectively pooled analysis of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the international global RESOLUTE program. JACC Cardiovasc Interv 2013;6:357-368.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25. Koskinas KC, Siontis GC, Piccolo R, Franzone A, Haynes A, Rat-Wirtzler J, Silber S,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Serruys PW, Pilgrim T, Raber L, Heg D, Juni P, Windecker S. Impact of Diabetic Status on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Outcomes After Revascularization With Drug-Eluting Stents in Relation to Coronary Artery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Disease Complexity: Patient-Level Pooled Analysis of 6081 Patients. Circ Cardiovasc Interv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2016;9:e003255.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26. Farooq V, van Klaveren D, Steyerberg EW, Meliga E, Vergouwe Y, Chieffo A,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Kappetein AP, Colombo A, Holmes DR,Jr, Mack M, Feldman T, Morice MC, Stahle E,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Onuma Y, Morel MA, Garcia-Garcia HM, van Es GA, Dawkins KD, Mohr FW, Serruys PW.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Anatomical and clinical characteristics to guide decision making between coronary artery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bypass surgery and percutaneous coronary intervention for individual patients: development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and validation of SYNTAX score II. Lancet 2013;381:639-650.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27. Farooq V, Vergouwe Y, Raber L, Vranckx P, Garcia-Garcia H, Diletti R, Kappetein AP,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Morel MA, de Vries T, Swart M, Valgimigli M, Dawkins KD, Windecker S, Steyerberg EW,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Serruys PW. Combined anatomical and clinical factors for the long-term risk stratification of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patients undergoing percutaneous coronary intervention: the Logistic Clinical SYNTAX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score. Eur Heart J 2012;33:3098-3104.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28. De Silva K, Webb I, Sicard P, Lockie T, Pattinson S, Redwood S, Perera D. Does left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ventricular function continue to influence mortality following contemporary percutaneous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coronary intervention?. Coron Artery Dis 2012;23:155-161.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29. Keelan PC, Johnston JM, Koru-Sengul T, Detre KM, Williams DO, Slater J, Block PC,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Holmes DR, Dynamic Registry Investigators. Comparison of in-hospital and one-year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outcomes in patients with left ventricular ejection fractions≤ 40%, 41% to 49%, and≥ 50%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lastRenderedPageBreak/>
        <w:t>having percutaneous coronary revascularization. Am J Cardiol 2003;91:1168-1172.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30. WRITING COMMITTEE MEMBERS, Yancy CW, Jessup M, Bozkurt B, Butler J,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Casey DE,Jr, Drazner MH, Fonarow GC, Geraci SA, Horwich T, Januzzi JL, Johnson MR,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Kasper EK, Levy WC, Masoudi FA, McBride PE, McMurray JJ, Mitchell JE, Peterson PN,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Riegel B, Sam F, Stevenson LW, Tang WH, Tsai EJ, Wilkoff BL, American College of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Cardiology Foundation/American Heart Association Task Force on Practice Guidelines. 2013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ACCF/AHA guideline for the management of heart failure: a report of the American College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of Cardiology Foundation/American Heart Association Task Force on practice guidelines.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Circulation 2013;128:e240-327.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31. Mamas MA, Anderson SG, Carr M, Ratib K, Buchan I, Sirker A, Fraser DG, HildickSmith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D, de Belder M, Ludman PF, Nolan J, British Cardiovascular Intervention Society,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National Institute for Cardiovascular Outcomes Research. Baseline bleeding risk and arterial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access site practice in relation to procedural outcomes after percutaneous coronary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intervention. J Am Coll Cardiol 2014;64:1554-1564.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32. Noman A, Balasubramaniam K, Alhous MHA, Lee K, Jesudason P, Rashid M, Mamas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MA, Zaman AG. Mortality after percutaneous coronary revascularization: Prior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cardiovascular risk factor control and improved outcomes in patients with diabetes mellitus.</w:t>
      </w:r>
    </w:p>
    <w:p w:rsidR="00AB1FA6" w:rsidRPr="00932D98" w:rsidRDefault="00AB1FA6" w:rsidP="00112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sz w:val="24"/>
          <w:szCs w:val="24"/>
        </w:rPr>
        <w:t>Catheter Cardiovasc Interv 2017;89:1195-1204</w:t>
      </w:r>
    </w:p>
    <w:p w:rsidR="00166ED6" w:rsidRPr="00932D98" w:rsidRDefault="00B205A5" w:rsidP="00112A77">
      <w:pPr>
        <w:spacing w:line="360" w:lineRule="auto"/>
      </w:pPr>
    </w:p>
    <w:p w:rsidR="00FA41F5" w:rsidRPr="00932D98" w:rsidRDefault="00FA41F5" w:rsidP="00112A77">
      <w:pPr>
        <w:spacing w:line="360" w:lineRule="auto"/>
      </w:pPr>
    </w:p>
    <w:p w:rsidR="00FA41F5" w:rsidRPr="00932D98" w:rsidRDefault="00FA41F5" w:rsidP="00112A77">
      <w:pPr>
        <w:spacing w:line="360" w:lineRule="auto"/>
      </w:pPr>
    </w:p>
    <w:p w:rsidR="00FA41F5" w:rsidRPr="00932D98" w:rsidRDefault="00FA41F5" w:rsidP="00112A77">
      <w:pPr>
        <w:spacing w:line="360" w:lineRule="auto"/>
      </w:pPr>
    </w:p>
    <w:p w:rsidR="00FA41F5" w:rsidRPr="00932D98" w:rsidRDefault="00FA41F5" w:rsidP="00112A77">
      <w:pPr>
        <w:spacing w:line="360" w:lineRule="auto"/>
      </w:pPr>
    </w:p>
    <w:p w:rsidR="00FA41F5" w:rsidRPr="00932D98" w:rsidRDefault="00FA41F5" w:rsidP="00112A77">
      <w:pPr>
        <w:spacing w:line="360" w:lineRule="auto"/>
      </w:pPr>
    </w:p>
    <w:p w:rsidR="00FA41F5" w:rsidRPr="00932D98" w:rsidRDefault="00FA41F5" w:rsidP="00FA41F5">
      <w:pPr>
        <w:rPr>
          <w:rFonts w:ascii="Times New Roman" w:hAnsi="Times New Roman"/>
          <w:b/>
          <w:sz w:val="24"/>
          <w:szCs w:val="24"/>
        </w:rPr>
      </w:pPr>
      <w:r w:rsidRPr="00932D98">
        <w:rPr>
          <w:rFonts w:ascii="Times New Roman" w:hAnsi="Times New Roman"/>
          <w:b/>
          <w:sz w:val="24"/>
          <w:szCs w:val="24"/>
        </w:rPr>
        <w:lastRenderedPageBreak/>
        <w:t>Figure legends:</w:t>
      </w:r>
    </w:p>
    <w:p w:rsidR="00FA41F5" w:rsidRPr="00932D98" w:rsidRDefault="00FA41F5" w:rsidP="00FA41F5">
      <w:pPr>
        <w:rPr>
          <w:rFonts w:ascii="Times New Roman" w:hAnsi="Times New Roman"/>
          <w:b/>
          <w:sz w:val="24"/>
          <w:szCs w:val="24"/>
        </w:rPr>
      </w:pPr>
    </w:p>
    <w:p w:rsidR="00FA41F5" w:rsidRPr="00932D98" w:rsidRDefault="00FA41F5" w:rsidP="00FA41F5">
      <w:pPr>
        <w:rPr>
          <w:rFonts w:ascii="Times New Roman" w:hAnsi="Times New Roman"/>
          <w:sz w:val="24"/>
          <w:szCs w:val="24"/>
        </w:rPr>
      </w:pPr>
      <w:r w:rsidRPr="00932D98">
        <w:rPr>
          <w:rFonts w:ascii="Times New Roman" w:hAnsi="Times New Roman"/>
          <w:b/>
          <w:sz w:val="24"/>
          <w:szCs w:val="24"/>
        </w:rPr>
        <w:t xml:space="preserve">Figure 1: </w:t>
      </w:r>
      <w:r w:rsidRPr="00932D98">
        <w:rPr>
          <w:rFonts w:ascii="Times New Roman" w:hAnsi="Times New Roman"/>
          <w:sz w:val="24"/>
          <w:szCs w:val="24"/>
        </w:rPr>
        <w:t>Sample size for analysis and sensitivity analysis</w:t>
      </w:r>
    </w:p>
    <w:p w:rsidR="00FA41F5" w:rsidRPr="00932D98" w:rsidRDefault="00FA41F5" w:rsidP="00FA41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2D98">
        <w:rPr>
          <w:rFonts w:ascii="Times New Roman" w:hAnsi="Times New Roman"/>
          <w:sz w:val="24"/>
          <w:szCs w:val="24"/>
        </w:rPr>
        <w:t>A) Poor LV function   B) Good LV function</w:t>
      </w:r>
    </w:p>
    <w:p w:rsidR="00FA41F5" w:rsidRPr="00932D98" w:rsidRDefault="00FA41F5" w:rsidP="00FA41F5">
      <w:pPr>
        <w:rPr>
          <w:rFonts w:ascii="Times New Roman" w:hAnsi="Times New Roman"/>
          <w:sz w:val="24"/>
          <w:szCs w:val="24"/>
        </w:rPr>
      </w:pPr>
    </w:p>
    <w:p w:rsidR="00FA41F5" w:rsidRPr="00932D98" w:rsidRDefault="00FA41F5" w:rsidP="00FA41F5">
      <w:pPr>
        <w:rPr>
          <w:rFonts w:ascii="Times New Roman" w:hAnsi="Times New Roman"/>
          <w:sz w:val="24"/>
          <w:szCs w:val="24"/>
        </w:rPr>
      </w:pPr>
      <w:r w:rsidRPr="00932D98">
        <w:rPr>
          <w:rFonts w:ascii="Times New Roman" w:hAnsi="Times New Roman"/>
          <w:b/>
          <w:sz w:val="24"/>
          <w:szCs w:val="24"/>
        </w:rPr>
        <w:t xml:space="preserve">Figure 2: </w:t>
      </w:r>
      <w:r w:rsidRPr="00932D98">
        <w:rPr>
          <w:rFonts w:ascii="Times New Roman" w:hAnsi="Times New Roman"/>
          <w:sz w:val="24"/>
          <w:szCs w:val="24"/>
        </w:rPr>
        <w:t>Left ventricular function in non-diabetes and diabetes patients according to year</w:t>
      </w:r>
    </w:p>
    <w:p w:rsidR="00FA41F5" w:rsidRPr="00932D98" w:rsidRDefault="00FA41F5" w:rsidP="00FA41F5">
      <w:pPr>
        <w:rPr>
          <w:rFonts w:ascii="Times New Roman" w:hAnsi="Times New Roman"/>
          <w:sz w:val="24"/>
          <w:szCs w:val="24"/>
        </w:rPr>
      </w:pPr>
    </w:p>
    <w:p w:rsidR="00FA41F5" w:rsidRPr="00932D98" w:rsidRDefault="00FA41F5" w:rsidP="00FA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 w:cs="Times New Roman"/>
          <w:b/>
          <w:sz w:val="24"/>
          <w:szCs w:val="24"/>
        </w:rPr>
        <w:t xml:space="preserve">Figure 3: </w:t>
      </w:r>
      <w:r w:rsidRPr="00932D98">
        <w:rPr>
          <w:rFonts w:ascii="Times New Roman" w:hAnsi="Times New Roman" w:cs="Times New Roman"/>
          <w:sz w:val="24"/>
          <w:szCs w:val="24"/>
        </w:rPr>
        <w:t>Adjusted risk of adverse outcomes by diabetes status and left ventricular ejection fraction</w:t>
      </w:r>
    </w:p>
    <w:p w:rsidR="00FA41F5" w:rsidRPr="00932D98" w:rsidRDefault="00FA41F5" w:rsidP="00FA41F5">
      <w:pPr>
        <w:rPr>
          <w:rFonts w:ascii="Times New Roman" w:hAnsi="Times New Roman"/>
          <w:sz w:val="24"/>
          <w:szCs w:val="24"/>
        </w:rPr>
      </w:pPr>
    </w:p>
    <w:p w:rsidR="00FA41F5" w:rsidRPr="00932D98" w:rsidRDefault="00FA41F5" w:rsidP="00FA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D98">
        <w:rPr>
          <w:rFonts w:ascii="Times New Roman" w:hAnsi="Times New Roman"/>
          <w:b/>
          <w:sz w:val="24"/>
          <w:szCs w:val="24"/>
        </w:rPr>
        <w:t>Figure 4</w:t>
      </w:r>
      <w:r w:rsidRPr="00932D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2D98">
        <w:rPr>
          <w:rFonts w:ascii="Times New Roman" w:hAnsi="Times New Roman" w:cs="Times New Roman"/>
          <w:sz w:val="24"/>
          <w:szCs w:val="24"/>
        </w:rPr>
        <w:t>Adjusted risk of adverse outcomes according to left ventricular ejection fraction within subgroups of types of diabetes</w:t>
      </w:r>
    </w:p>
    <w:p w:rsidR="00FA41F5" w:rsidRPr="00932D98" w:rsidRDefault="00FA41F5" w:rsidP="00FA41F5">
      <w:pPr>
        <w:rPr>
          <w:rFonts w:ascii="Times New Roman" w:hAnsi="Times New Roman"/>
          <w:sz w:val="24"/>
          <w:szCs w:val="24"/>
        </w:rPr>
      </w:pPr>
    </w:p>
    <w:p w:rsidR="00FA41F5" w:rsidRDefault="00FA41F5" w:rsidP="00FA41F5">
      <w:pPr>
        <w:rPr>
          <w:rFonts w:ascii="Times New Roman" w:hAnsi="Times New Roman"/>
          <w:sz w:val="24"/>
          <w:szCs w:val="24"/>
        </w:rPr>
      </w:pPr>
      <w:r w:rsidRPr="00932D98">
        <w:rPr>
          <w:rFonts w:ascii="Times New Roman" w:hAnsi="Times New Roman"/>
          <w:b/>
          <w:sz w:val="24"/>
          <w:szCs w:val="24"/>
        </w:rPr>
        <w:t>Figure 5:</w:t>
      </w:r>
      <w:r w:rsidRPr="00932D98">
        <w:rPr>
          <w:rFonts w:ascii="Times New Roman" w:hAnsi="Times New Roman"/>
          <w:sz w:val="24"/>
          <w:szCs w:val="24"/>
        </w:rPr>
        <w:t xml:space="preserve"> Adjusted</w:t>
      </w:r>
      <w:r w:rsidRPr="00932D98">
        <w:rPr>
          <w:rFonts w:ascii="Times New Roman" w:hAnsi="Times New Roman" w:cs="Times New Roman"/>
          <w:sz w:val="24"/>
          <w:szCs w:val="24"/>
        </w:rPr>
        <w:t xml:space="preserve"> Risk of adverse outcomes by type of diabetes within left ventricular ejection fraction groups</w:t>
      </w:r>
      <w:bookmarkStart w:id="1" w:name="_GoBack"/>
      <w:bookmarkEnd w:id="1"/>
    </w:p>
    <w:p w:rsidR="00FA41F5" w:rsidRDefault="00FA41F5" w:rsidP="00112A77">
      <w:pPr>
        <w:spacing w:line="360" w:lineRule="auto"/>
      </w:pPr>
    </w:p>
    <w:sectPr w:rsidR="00FA41F5" w:rsidSect="00F83B5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5A5" w:rsidRDefault="00B205A5" w:rsidP="00E4253B">
      <w:pPr>
        <w:spacing w:after="0" w:line="240" w:lineRule="auto"/>
      </w:pPr>
      <w:r>
        <w:separator/>
      </w:r>
    </w:p>
  </w:endnote>
  <w:endnote w:type="continuationSeparator" w:id="0">
    <w:p w:rsidR="00B205A5" w:rsidRDefault="00B205A5" w:rsidP="00E4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605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253B" w:rsidRDefault="00E425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D9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E4253B" w:rsidRDefault="00E42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5A5" w:rsidRDefault="00B205A5" w:rsidP="00E4253B">
      <w:pPr>
        <w:spacing w:after="0" w:line="240" w:lineRule="auto"/>
      </w:pPr>
      <w:r>
        <w:separator/>
      </w:r>
    </w:p>
  </w:footnote>
  <w:footnote w:type="continuationSeparator" w:id="0">
    <w:p w:rsidR="00B205A5" w:rsidRDefault="00B205A5" w:rsidP="00E42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C0BDA"/>
    <w:multiLevelType w:val="hybridMultilevel"/>
    <w:tmpl w:val="218C5F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A6"/>
    <w:rsid w:val="000F74F0"/>
    <w:rsid w:val="00112A77"/>
    <w:rsid w:val="00115D58"/>
    <w:rsid w:val="001C67D0"/>
    <w:rsid w:val="00212F07"/>
    <w:rsid w:val="00302913"/>
    <w:rsid w:val="00385401"/>
    <w:rsid w:val="00385E98"/>
    <w:rsid w:val="003F6325"/>
    <w:rsid w:val="006D2F12"/>
    <w:rsid w:val="00700C2D"/>
    <w:rsid w:val="007D0B73"/>
    <w:rsid w:val="00836F3D"/>
    <w:rsid w:val="00890598"/>
    <w:rsid w:val="008B7D33"/>
    <w:rsid w:val="008D262D"/>
    <w:rsid w:val="008E3EF8"/>
    <w:rsid w:val="008F37D9"/>
    <w:rsid w:val="00932D98"/>
    <w:rsid w:val="00A124AF"/>
    <w:rsid w:val="00AB1FA6"/>
    <w:rsid w:val="00B205A5"/>
    <w:rsid w:val="00D8347C"/>
    <w:rsid w:val="00E37BD8"/>
    <w:rsid w:val="00E4253B"/>
    <w:rsid w:val="00F83B53"/>
    <w:rsid w:val="00FA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3AD133-C57F-4CCD-815C-EFB91FA3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F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1FA6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4253B"/>
  </w:style>
  <w:style w:type="paragraph" w:styleId="Header">
    <w:name w:val="header"/>
    <w:basedOn w:val="Normal"/>
    <w:link w:val="HeaderChar"/>
    <w:uiPriority w:val="99"/>
    <w:unhideWhenUsed/>
    <w:rsid w:val="00E42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53B"/>
  </w:style>
  <w:style w:type="paragraph" w:styleId="Footer">
    <w:name w:val="footer"/>
    <w:basedOn w:val="Normal"/>
    <w:link w:val="FooterChar"/>
    <w:uiPriority w:val="99"/>
    <w:unhideWhenUsed/>
    <w:rsid w:val="00E42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far.zaman@nuth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cl.ac.uk/nicor/audits/adultpercutaneous/datas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D9EB9-F35E-4AAB-B960-C31925C1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4989</Words>
  <Characters>28443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Tees Hospitals NHS Foundation Trust</Company>
  <LinksUpToDate>false</LinksUpToDate>
  <CharactersWithSpaces>33366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mwpj3384</dc:creator>
  <cp:lastModifiedBy>Muhammad Rashid</cp:lastModifiedBy>
  <cp:revision>2</cp:revision>
  <dcterms:created xsi:type="dcterms:W3CDTF">2018-03-31T19:57:00Z</dcterms:created>
  <dcterms:modified xsi:type="dcterms:W3CDTF">2018-03-31T19:57:00Z</dcterms:modified>
</cp:coreProperties>
</file>