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0D5" w:rsidRPr="00DF0D94" w:rsidRDefault="005F00D5" w:rsidP="005F00D5">
      <w:pPr>
        <w:spacing w:after="0" w:line="240" w:lineRule="auto"/>
        <w:rPr>
          <w:b/>
        </w:rPr>
      </w:pPr>
      <w:r w:rsidRPr="00DF0D94">
        <w:rPr>
          <w:b/>
        </w:rPr>
        <w:t>Figure 1: Flow diagram of study selection</w:t>
      </w:r>
    </w:p>
    <w:p w:rsidR="005F00D5" w:rsidRPr="00DF0D94" w:rsidRDefault="005F00D5" w:rsidP="005F00D5">
      <w:r w:rsidRPr="00DF0D94">
        <w:rPr>
          <w:b/>
          <w:noProof/>
          <w:lang w:eastAsia="en-GB"/>
        </w:rPr>
        <mc:AlternateContent>
          <mc:Choice Requires="wpg">
            <w:drawing>
              <wp:anchor distT="0" distB="0" distL="114300" distR="114300" simplePos="0" relativeHeight="251659264" behindDoc="0" locked="0" layoutInCell="1" allowOverlap="1" wp14:anchorId="4CE0D293" wp14:editId="67FB2C4A">
                <wp:simplePos x="0" y="0"/>
                <wp:positionH relativeFrom="column">
                  <wp:posOffset>141605</wp:posOffset>
                </wp:positionH>
                <wp:positionV relativeFrom="paragraph">
                  <wp:posOffset>245110</wp:posOffset>
                </wp:positionV>
                <wp:extent cx="8643620" cy="5188585"/>
                <wp:effectExtent l="8255" t="6350" r="635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3620" cy="5188585"/>
                          <a:chOff x="1663" y="1677"/>
                          <a:chExt cx="13612" cy="8171"/>
                        </a:xfrm>
                      </wpg:grpSpPr>
                      <wps:wsp>
                        <wps:cNvPr id="2" name="Text Box 3"/>
                        <wps:cNvSpPr txBox="1">
                          <a:spLocks noChangeArrowheads="1"/>
                        </wps:cNvSpPr>
                        <wps:spPr bwMode="auto">
                          <a:xfrm>
                            <a:off x="4115" y="1677"/>
                            <a:ext cx="4228" cy="3804"/>
                          </a:xfrm>
                          <a:prstGeom prst="rect">
                            <a:avLst/>
                          </a:prstGeom>
                          <a:solidFill>
                            <a:srgbClr val="FFFFFF"/>
                          </a:solidFill>
                          <a:ln w="9525">
                            <a:solidFill>
                              <a:srgbClr val="000000"/>
                            </a:solidFill>
                            <a:miter lim="800000"/>
                            <a:headEnd/>
                            <a:tailEnd/>
                          </a:ln>
                        </wps:spPr>
                        <wps:txbx>
                          <w:txbxContent>
                            <w:p w:rsidR="005F00D5" w:rsidRDefault="005F00D5" w:rsidP="005F00D5">
                              <w:r>
                                <w:t xml:space="preserve">557 citations from search of MEDLINE and EMBASE using search terms: </w:t>
                              </w:r>
                              <w:r>
                                <w:rPr>
                                  <w:rFonts w:ascii="Arial Unicode MS" w:eastAsia="Arial Unicode MS" w:hAnsi="Arial Unicode MS" w:cs="Arial Unicode MS" w:hint="eastAsia"/>
                                  <w:sz w:val="20"/>
                                </w:rPr>
                                <w:t>((radial or transradial or radial artery) and (catheterisation or catheterization or angiography or angiogram or angioplasty or percutaneous coronary intervention or PCI)) AND (hand function or grip strength or disability or dysfunction or sensation or paraesthesia or paralysis)</w:t>
                              </w:r>
                            </w:p>
                            <w:p w:rsidR="005F00D5" w:rsidRDefault="005F00D5" w:rsidP="005F00D5"/>
                          </w:txbxContent>
                        </wps:txbx>
                        <wps:bodyPr rot="0" vert="horz" wrap="square" lIns="91440" tIns="45720" rIns="91440" bIns="45720" anchor="t" anchorCtr="0" upright="1">
                          <a:noAutofit/>
                        </wps:bodyPr>
                      </wps:wsp>
                      <wps:wsp>
                        <wps:cNvPr id="3" name="Text Box 4"/>
                        <wps:cNvSpPr txBox="1">
                          <a:spLocks noChangeArrowheads="1"/>
                        </wps:cNvSpPr>
                        <wps:spPr bwMode="auto">
                          <a:xfrm>
                            <a:off x="8583" y="1677"/>
                            <a:ext cx="4228" cy="3804"/>
                          </a:xfrm>
                          <a:prstGeom prst="rect">
                            <a:avLst/>
                          </a:prstGeom>
                          <a:solidFill>
                            <a:srgbClr val="FFFFFF"/>
                          </a:solidFill>
                          <a:ln w="9525">
                            <a:solidFill>
                              <a:srgbClr val="000000"/>
                            </a:solidFill>
                            <a:miter lim="800000"/>
                            <a:headEnd/>
                            <a:tailEnd/>
                          </a:ln>
                        </wps:spPr>
                        <wps:txbx>
                          <w:txbxContent>
                            <w:p w:rsidR="005F00D5" w:rsidRDefault="005F00D5" w:rsidP="005F00D5">
                              <w:r>
                                <w:t xml:space="preserve">406 citations from search of MEDLINE and EMBASE using search terms: </w:t>
                              </w:r>
                              <w:r>
                                <w:rPr>
                                  <w:rFonts w:ascii="Arial Unicode MS" w:eastAsia="Arial Unicode MS" w:hAnsi="Arial Unicode MS" w:cs="Arial Unicode MS" w:hint="eastAsia"/>
                                  <w:sz w:val="20"/>
                                </w:rPr>
                                <w:t xml:space="preserve">((femoral or transfemoral or femoral artery) and (catheterisation or catheterization or angiography or angiogram or angioplasty or percutaneous coronary intervention or PCI)) AND ((leg or foot) and (function or strength or disability or dysfunction or </w:t>
                              </w:r>
                              <w:r>
                                <w:rPr>
                                  <w:rFonts w:ascii="Arial Unicode MS" w:eastAsia="Arial Unicode MS" w:hAnsi="Arial Unicode MS" w:cs="Arial Unicode MS"/>
                                  <w:sz w:val="20"/>
                                </w:rPr>
                                <w:t>paraesthesia</w:t>
                              </w:r>
                              <w:r>
                                <w:rPr>
                                  <w:rFonts w:ascii="Arial Unicode MS" w:eastAsia="Arial Unicode MS" w:hAnsi="Arial Unicode MS" w:cs="Arial Unicode MS" w:hint="eastAsia"/>
                                  <w:sz w:val="20"/>
                                </w:rPr>
                                <w:t xml:space="preserve"> or paralysis or sensation))</w:t>
                              </w:r>
                            </w:p>
                            <w:p w:rsidR="005F00D5" w:rsidRDefault="005F00D5" w:rsidP="005F00D5"/>
                          </w:txbxContent>
                        </wps:txbx>
                        <wps:bodyPr rot="0" vert="horz" wrap="square" lIns="91440" tIns="45720" rIns="91440" bIns="45720" anchor="t" anchorCtr="0" upright="1">
                          <a:noAutofit/>
                        </wps:bodyPr>
                      </wps:wsp>
                      <wps:wsp>
                        <wps:cNvPr id="4" name="Text Box 5"/>
                        <wps:cNvSpPr txBox="1">
                          <a:spLocks noChangeArrowheads="1"/>
                        </wps:cNvSpPr>
                        <wps:spPr bwMode="auto">
                          <a:xfrm>
                            <a:off x="4115" y="6011"/>
                            <a:ext cx="4228" cy="849"/>
                          </a:xfrm>
                          <a:prstGeom prst="rect">
                            <a:avLst/>
                          </a:prstGeom>
                          <a:solidFill>
                            <a:srgbClr val="FFFFFF"/>
                          </a:solidFill>
                          <a:ln w="9525">
                            <a:solidFill>
                              <a:srgbClr val="000000"/>
                            </a:solidFill>
                            <a:miter lim="800000"/>
                            <a:headEnd/>
                            <a:tailEnd/>
                          </a:ln>
                        </wps:spPr>
                        <wps:txbx>
                          <w:txbxContent>
                            <w:p w:rsidR="005F00D5" w:rsidRDefault="005F00D5" w:rsidP="005F00D5">
                              <w:r>
                                <w:t>51 potentially relevant after screening titles and abstracts.</w:t>
                              </w:r>
                            </w:p>
                            <w:p w:rsidR="005F00D5" w:rsidRDefault="005F00D5" w:rsidP="005F00D5"/>
                          </w:txbxContent>
                        </wps:txbx>
                        <wps:bodyPr rot="0" vert="horz" wrap="square" lIns="91440" tIns="45720" rIns="91440" bIns="45720" anchor="t" anchorCtr="0" upright="1">
                          <a:noAutofit/>
                        </wps:bodyPr>
                      </wps:wsp>
                      <wps:wsp>
                        <wps:cNvPr id="5" name="Text Box 6"/>
                        <wps:cNvSpPr txBox="1">
                          <a:spLocks noChangeArrowheads="1"/>
                        </wps:cNvSpPr>
                        <wps:spPr bwMode="auto">
                          <a:xfrm>
                            <a:off x="4115" y="8999"/>
                            <a:ext cx="4228" cy="849"/>
                          </a:xfrm>
                          <a:prstGeom prst="rect">
                            <a:avLst/>
                          </a:prstGeom>
                          <a:solidFill>
                            <a:srgbClr val="FFFFFF"/>
                          </a:solidFill>
                          <a:ln w="9525">
                            <a:solidFill>
                              <a:srgbClr val="000000"/>
                            </a:solidFill>
                            <a:miter lim="800000"/>
                            <a:headEnd/>
                            <a:tailEnd/>
                          </a:ln>
                        </wps:spPr>
                        <wps:txbx>
                          <w:txbxContent>
                            <w:p w:rsidR="005F00D5" w:rsidRDefault="005F00D5" w:rsidP="005F00D5">
                              <w:r>
                                <w:t xml:space="preserve">15 studies included in review. </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587" y="6020"/>
                            <a:ext cx="4228" cy="849"/>
                          </a:xfrm>
                          <a:prstGeom prst="rect">
                            <a:avLst/>
                          </a:prstGeom>
                          <a:solidFill>
                            <a:srgbClr val="FFFFFF"/>
                          </a:solidFill>
                          <a:ln w="9525">
                            <a:solidFill>
                              <a:srgbClr val="000000"/>
                            </a:solidFill>
                            <a:miter lim="800000"/>
                            <a:headEnd/>
                            <a:tailEnd/>
                          </a:ln>
                        </wps:spPr>
                        <wps:txbx>
                          <w:txbxContent>
                            <w:p w:rsidR="005F00D5" w:rsidRDefault="005F00D5" w:rsidP="005F00D5">
                              <w:r>
                                <w:t>13 potentially relevant after screening titles and abstracts.</w:t>
                              </w:r>
                            </w:p>
                            <w:p w:rsidR="005F00D5" w:rsidRDefault="005F00D5" w:rsidP="005F00D5"/>
                          </w:txbxContent>
                        </wps:txbx>
                        <wps:bodyPr rot="0" vert="horz" wrap="square" lIns="91440" tIns="45720" rIns="91440" bIns="45720" anchor="t" anchorCtr="0" upright="1">
                          <a:noAutofit/>
                        </wps:bodyPr>
                      </wps:wsp>
                      <wps:wsp>
                        <wps:cNvPr id="7" name="Text Box 8"/>
                        <wps:cNvSpPr txBox="1">
                          <a:spLocks noChangeArrowheads="1"/>
                        </wps:cNvSpPr>
                        <wps:spPr bwMode="auto">
                          <a:xfrm>
                            <a:off x="8587" y="8999"/>
                            <a:ext cx="4228" cy="849"/>
                          </a:xfrm>
                          <a:prstGeom prst="rect">
                            <a:avLst/>
                          </a:prstGeom>
                          <a:solidFill>
                            <a:srgbClr val="FFFFFF"/>
                          </a:solidFill>
                          <a:ln w="9525">
                            <a:solidFill>
                              <a:srgbClr val="000000"/>
                            </a:solidFill>
                            <a:miter lim="800000"/>
                            <a:headEnd/>
                            <a:tailEnd/>
                          </a:ln>
                        </wps:spPr>
                        <wps:txbx>
                          <w:txbxContent>
                            <w:p w:rsidR="005F00D5" w:rsidRDefault="005F00D5" w:rsidP="005F00D5">
                              <w:r>
                                <w:t>4 studies included in review.</w:t>
                              </w:r>
                            </w:p>
                          </w:txbxContent>
                        </wps:txbx>
                        <wps:bodyPr rot="0" vert="horz" wrap="square" lIns="91440" tIns="45720" rIns="91440" bIns="45720" anchor="t" anchorCtr="0" upright="1">
                          <a:noAutofit/>
                        </wps:bodyPr>
                      </wps:wsp>
                      <wps:wsp>
                        <wps:cNvPr id="8" name="AutoShape 9"/>
                        <wps:cNvCnPr>
                          <a:cxnSpLocks noChangeShapeType="1"/>
                        </wps:cNvCnPr>
                        <wps:spPr bwMode="auto">
                          <a:xfrm>
                            <a:off x="6226" y="5489"/>
                            <a:ext cx="0"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10711" y="5489"/>
                            <a:ext cx="0"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6226" y="6872"/>
                            <a:ext cx="0" cy="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10711" y="6872"/>
                            <a:ext cx="0" cy="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1663" y="7268"/>
                            <a:ext cx="3621" cy="1080"/>
                          </a:xfrm>
                          <a:prstGeom prst="rect">
                            <a:avLst/>
                          </a:prstGeom>
                          <a:solidFill>
                            <a:srgbClr val="FFFFFF"/>
                          </a:solidFill>
                          <a:ln w="9525">
                            <a:solidFill>
                              <a:srgbClr val="000000"/>
                            </a:solidFill>
                            <a:miter lim="800000"/>
                            <a:headEnd/>
                            <a:tailEnd/>
                          </a:ln>
                        </wps:spPr>
                        <wps:txbx>
                          <w:txbxContent>
                            <w:p w:rsidR="005F00D5" w:rsidRDefault="005F00D5" w:rsidP="005F00D5">
                              <w:r>
                                <w:t>36 excluded: 6 editorials/comments, 2 reviews, 1 protocol, 26 no results, 1 duplicate.</w:t>
                              </w:r>
                            </w:p>
                            <w:p w:rsidR="005F00D5" w:rsidRDefault="005F00D5" w:rsidP="005F00D5"/>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1654" y="7637"/>
                            <a:ext cx="3621" cy="515"/>
                          </a:xfrm>
                          <a:prstGeom prst="rect">
                            <a:avLst/>
                          </a:prstGeom>
                          <a:solidFill>
                            <a:srgbClr val="FFFFFF"/>
                          </a:solidFill>
                          <a:ln w="9525">
                            <a:solidFill>
                              <a:srgbClr val="000000"/>
                            </a:solidFill>
                            <a:miter lim="800000"/>
                            <a:headEnd/>
                            <a:tailEnd/>
                          </a:ln>
                        </wps:spPr>
                        <wps:txbx>
                          <w:txbxContent>
                            <w:p w:rsidR="005F00D5" w:rsidRDefault="005F00D5" w:rsidP="005F00D5">
                              <w:r>
                                <w:t>5 excluded: 4 no results.</w:t>
                              </w:r>
                            </w:p>
                            <w:p w:rsidR="005F00D5" w:rsidRDefault="005F00D5" w:rsidP="005F00D5"/>
                          </w:txbxContent>
                        </wps:txbx>
                        <wps:bodyPr rot="0" vert="horz" wrap="square" lIns="91440" tIns="45720" rIns="91440" bIns="45720" anchor="t" anchorCtr="0" upright="1">
                          <a:noAutofit/>
                        </wps:bodyPr>
                      </wps:wsp>
                      <wps:wsp>
                        <wps:cNvPr id="14" name="AutoShape 15"/>
                        <wps:cNvCnPr>
                          <a:cxnSpLocks noChangeShapeType="1"/>
                        </wps:cNvCnPr>
                        <wps:spPr bwMode="auto">
                          <a:xfrm>
                            <a:off x="10711" y="7882"/>
                            <a:ext cx="9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flipH="1">
                            <a:off x="5280" y="7826"/>
                            <a:ext cx="9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0D293" id="Group 1" o:spid="_x0000_s1026" style="position:absolute;margin-left:11.15pt;margin-top:19.3pt;width:680.6pt;height:408.55pt;z-index:251659264" coordorigin="1663,1677" coordsize="13612,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">
                <v:shapetype id="_x0000_t202" coordsize="21600,21600" o:spt="202" path="m,l,21600r21600,l21600,xe">
                  <v:stroke joinstyle="miter"/>
                  <v:path gradientshapeok="t" o:connecttype="rect"/>
                </v:shapetype>
                <v:shape id="Text Box 3" o:spid="_x0000_s1027" type="#_x0000_t202" style="position:absolute;left:4115;top:1677;width:4228;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5F00D5" w:rsidRDefault="005F00D5" w:rsidP="005F00D5">
                        <w:r>
                          <w:t xml:space="preserve">557 citations from search of MEDLINE and EMBASE using search terms: </w:t>
                        </w:r>
                        <w:r>
                          <w:rPr>
                            <w:rFonts w:ascii="Arial Unicode MS" w:eastAsia="Arial Unicode MS" w:hAnsi="Arial Unicode MS" w:cs="Arial Unicode MS" w:hint="eastAsia"/>
                            <w:sz w:val="20"/>
                          </w:rPr>
                          <w:t>((radial or transradial or radial artery) and (catheterisation or catheterization or angiography or angiogram or angioplasty or percutaneous coronary intervention or PCI)) AND (hand function or grip strength or disability or dysfunction or sensation or paraesthesia or paralysis)</w:t>
                        </w:r>
                      </w:p>
                      <w:p w:rsidR="005F00D5" w:rsidRDefault="005F00D5" w:rsidP="005F00D5"/>
                    </w:txbxContent>
                  </v:textbox>
                </v:shape>
                <v:shape id="Text Box 4" o:spid="_x0000_s1028" type="#_x0000_t202" style="position:absolute;left:8583;top:1677;width:4228;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5F00D5" w:rsidRDefault="005F00D5" w:rsidP="005F00D5">
                        <w:r>
                          <w:t xml:space="preserve">406 citations from search of MEDLINE and EMBASE using search terms: </w:t>
                        </w:r>
                        <w:r>
                          <w:rPr>
                            <w:rFonts w:ascii="Arial Unicode MS" w:eastAsia="Arial Unicode MS" w:hAnsi="Arial Unicode MS" w:cs="Arial Unicode MS" w:hint="eastAsia"/>
                            <w:sz w:val="20"/>
                          </w:rPr>
                          <w:t xml:space="preserve">((femoral or transfemoral or femoral artery) and (catheterisation or catheterization or angiography or angiogram or angioplasty or percutaneous coronary intervention or PCI)) AND ((leg or foot) and (function or strength or disability or dysfunction or </w:t>
                        </w:r>
                        <w:r>
                          <w:rPr>
                            <w:rFonts w:ascii="Arial Unicode MS" w:eastAsia="Arial Unicode MS" w:hAnsi="Arial Unicode MS" w:cs="Arial Unicode MS"/>
                            <w:sz w:val="20"/>
                          </w:rPr>
                          <w:t>paraesthesia</w:t>
                        </w:r>
                        <w:r>
                          <w:rPr>
                            <w:rFonts w:ascii="Arial Unicode MS" w:eastAsia="Arial Unicode MS" w:hAnsi="Arial Unicode MS" w:cs="Arial Unicode MS" w:hint="eastAsia"/>
                            <w:sz w:val="20"/>
                          </w:rPr>
                          <w:t xml:space="preserve"> or paralysis or sensation))</w:t>
                        </w:r>
                      </w:p>
                      <w:p w:rsidR="005F00D5" w:rsidRDefault="005F00D5" w:rsidP="005F00D5"/>
                    </w:txbxContent>
                  </v:textbox>
                </v:shape>
                <v:shape id="Text Box 5" o:spid="_x0000_s1029" type="#_x0000_t202" style="position:absolute;left:4115;top:6011;width:422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F00D5" w:rsidRDefault="005F00D5" w:rsidP="005F00D5">
                        <w:r>
                          <w:t>51 potentially relevant after screening titles and abstracts.</w:t>
                        </w:r>
                      </w:p>
                      <w:p w:rsidR="005F00D5" w:rsidRDefault="005F00D5" w:rsidP="005F00D5"/>
                    </w:txbxContent>
                  </v:textbox>
                </v:shape>
                <v:shape id="Text Box 6" o:spid="_x0000_s1030" type="#_x0000_t202" style="position:absolute;left:4115;top:8999;width:422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5F00D5" w:rsidRDefault="005F00D5" w:rsidP="005F00D5">
                        <w:r>
                          <w:t xml:space="preserve">15 studies included in review. </w:t>
                        </w:r>
                      </w:p>
                    </w:txbxContent>
                  </v:textbox>
                </v:shape>
                <v:shape id="Text Box 7" o:spid="_x0000_s1031" type="#_x0000_t202" style="position:absolute;left:8587;top:6020;width:422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5F00D5" w:rsidRDefault="005F00D5" w:rsidP="005F00D5">
                        <w:r>
                          <w:t>13 potentially relevant after screening titles and abstracts.</w:t>
                        </w:r>
                      </w:p>
                      <w:p w:rsidR="005F00D5" w:rsidRDefault="005F00D5" w:rsidP="005F00D5"/>
                    </w:txbxContent>
                  </v:textbox>
                </v:shape>
                <v:shape id="Text Box 8" o:spid="_x0000_s1032" type="#_x0000_t202" style="position:absolute;left:8587;top:8999;width:422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5F00D5" w:rsidRDefault="005F00D5" w:rsidP="005F00D5">
                        <w:r>
                          <w:t>4 studies included in review.</w:t>
                        </w:r>
                      </w:p>
                    </w:txbxContent>
                  </v:textbox>
                </v:shape>
                <v:shapetype id="_x0000_t32" coordsize="21600,21600" o:spt="32" o:oned="t" path="m,l21600,21600e" filled="f">
                  <v:path arrowok="t" fillok="f" o:connecttype="none"/>
                  <o:lock v:ext="edit" shapetype="t"/>
                </v:shapetype>
                <v:shape id="AutoShape 9" o:spid="_x0000_s1033" type="#_x0000_t32" style="position:absolute;left:6226;top:5489;width:0;height: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0" o:spid="_x0000_s1034" type="#_x0000_t32" style="position:absolute;left:10711;top:5489;width:0;height: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1" o:spid="_x0000_s1035" type="#_x0000_t32" style="position:absolute;left:6226;top:6872;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2" o:spid="_x0000_s1036" type="#_x0000_t32" style="position:absolute;left:10711;top:6872;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Text Box 13" o:spid="_x0000_s1037" type="#_x0000_t202" style="position:absolute;left:1663;top:7268;width:362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5F00D5" w:rsidRDefault="005F00D5" w:rsidP="005F00D5">
                        <w:r>
                          <w:t>36 excluded: 6 editorials/comments, 2 reviews, 1 protocol, 26 no results, 1 duplicate.</w:t>
                        </w:r>
                      </w:p>
                      <w:p w:rsidR="005F00D5" w:rsidRDefault="005F00D5" w:rsidP="005F00D5"/>
                    </w:txbxContent>
                  </v:textbox>
                </v:shape>
                <v:shape id="Text Box 14" o:spid="_x0000_s1038" type="#_x0000_t202" style="position:absolute;left:11654;top:7637;width:3621;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5F00D5" w:rsidRDefault="005F00D5" w:rsidP="005F00D5">
                        <w:r>
                          <w:t>5 excluded: 4 no results.</w:t>
                        </w:r>
                      </w:p>
                      <w:p w:rsidR="005F00D5" w:rsidRDefault="005F00D5" w:rsidP="005F00D5"/>
                    </w:txbxContent>
                  </v:textbox>
                </v:shape>
                <v:shape id="AutoShape 15" o:spid="_x0000_s1039" type="#_x0000_t32" style="position:absolute;left:10711;top:7882;width: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6" o:spid="_x0000_s1040" type="#_x0000_t32" style="position:absolute;left:5280;top:7826;width:9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group>
            </w:pict>
          </mc:Fallback>
        </mc:AlternateContent>
      </w:r>
    </w:p>
    <w:p w:rsidR="005F00D5" w:rsidRPr="00DF0D94" w:rsidRDefault="005F00D5" w:rsidP="005F00D5"/>
    <w:p w:rsidR="005F00D5" w:rsidRPr="00DF0D94" w:rsidRDefault="005F00D5" w:rsidP="005F00D5"/>
    <w:p w:rsidR="005F00D5" w:rsidRPr="00DF0D94" w:rsidRDefault="005F00D5" w:rsidP="005F00D5"/>
    <w:p w:rsidR="005F00D5" w:rsidRPr="00DF0D94" w:rsidRDefault="005F00D5" w:rsidP="005F00D5"/>
    <w:p w:rsidR="005F00D5" w:rsidRPr="00DF0D94" w:rsidRDefault="005F00D5" w:rsidP="005F00D5">
      <w:pPr>
        <w:tabs>
          <w:tab w:val="left" w:pos="1830"/>
        </w:tabs>
      </w:pPr>
      <w:r w:rsidRPr="00DF0D94">
        <w:tab/>
      </w:r>
    </w:p>
    <w:p w:rsidR="005F00D5" w:rsidRPr="00DF0D94" w:rsidRDefault="005F00D5" w:rsidP="005F00D5"/>
    <w:p w:rsidR="005F00D5" w:rsidRPr="00DF0D94" w:rsidRDefault="005F00D5" w:rsidP="005F00D5"/>
    <w:p w:rsidR="005F00D5" w:rsidRPr="00DF0D94" w:rsidRDefault="005F00D5" w:rsidP="005F00D5"/>
    <w:p w:rsidR="005F00D5" w:rsidRPr="00DF0D94" w:rsidRDefault="005F00D5" w:rsidP="005F00D5"/>
    <w:p w:rsidR="005F00D5" w:rsidRPr="00DF0D94" w:rsidRDefault="005F00D5" w:rsidP="005F00D5"/>
    <w:p w:rsidR="005F00D5" w:rsidRPr="00DF0D94" w:rsidRDefault="005F00D5" w:rsidP="005F00D5"/>
    <w:p w:rsidR="005F00D5" w:rsidRPr="00DF0D94" w:rsidRDefault="005F00D5" w:rsidP="005F00D5"/>
    <w:p w:rsidR="005F00D5" w:rsidRPr="00DF0D94" w:rsidRDefault="005F00D5" w:rsidP="005F00D5">
      <w:pPr>
        <w:tabs>
          <w:tab w:val="left" w:pos="2917"/>
        </w:tabs>
      </w:pPr>
      <w:r w:rsidRPr="00DF0D94">
        <w:tab/>
      </w:r>
    </w:p>
    <w:p w:rsidR="00AE6743" w:rsidRDefault="00AE6743" w:rsidP="005F00D5">
      <w:bookmarkStart w:id="0" w:name="_GoBack"/>
      <w:bookmarkEnd w:id="0"/>
    </w:p>
    <w:sectPr w:rsidR="00AE6743" w:rsidSect="005F00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D5"/>
    <w:rsid w:val="000138CC"/>
    <w:rsid w:val="000206B8"/>
    <w:rsid w:val="00024676"/>
    <w:rsid w:val="000305CE"/>
    <w:rsid w:val="000456E0"/>
    <w:rsid w:val="000604B1"/>
    <w:rsid w:val="00074595"/>
    <w:rsid w:val="0007629E"/>
    <w:rsid w:val="00076F25"/>
    <w:rsid w:val="000936BE"/>
    <w:rsid w:val="000A7B7D"/>
    <w:rsid w:val="000F40AC"/>
    <w:rsid w:val="000F7EFD"/>
    <w:rsid w:val="00123AF5"/>
    <w:rsid w:val="00135447"/>
    <w:rsid w:val="001529DC"/>
    <w:rsid w:val="001552B0"/>
    <w:rsid w:val="00193204"/>
    <w:rsid w:val="001A4721"/>
    <w:rsid w:val="001B3376"/>
    <w:rsid w:val="001C5040"/>
    <w:rsid w:val="001E0B1D"/>
    <w:rsid w:val="001E689F"/>
    <w:rsid w:val="001F0B6B"/>
    <w:rsid w:val="00245729"/>
    <w:rsid w:val="00250BE3"/>
    <w:rsid w:val="00251C79"/>
    <w:rsid w:val="00267533"/>
    <w:rsid w:val="00270E93"/>
    <w:rsid w:val="00290CC2"/>
    <w:rsid w:val="002915E3"/>
    <w:rsid w:val="00296159"/>
    <w:rsid w:val="002B7281"/>
    <w:rsid w:val="002C039F"/>
    <w:rsid w:val="002D5467"/>
    <w:rsid w:val="002D67E4"/>
    <w:rsid w:val="002D7332"/>
    <w:rsid w:val="002F2B98"/>
    <w:rsid w:val="002F7FFB"/>
    <w:rsid w:val="00322397"/>
    <w:rsid w:val="00322E07"/>
    <w:rsid w:val="003361C8"/>
    <w:rsid w:val="00345ACD"/>
    <w:rsid w:val="00352039"/>
    <w:rsid w:val="00354151"/>
    <w:rsid w:val="00356CCD"/>
    <w:rsid w:val="0037755A"/>
    <w:rsid w:val="003776BF"/>
    <w:rsid w:val="00380410"/>
    <w:rsid w:val="00380A6B"/>
    <w:rsid w:val="003D5929"/>
    <w:rsid w:val="003F1031"/>
    <w:rsid w:val="00405F71"/>
    <w:rsid w:val="00412037"/>
    <w:rsid w:val="00426E2F"/>
    <w:rsid w:val="00432DB3"/>
    <w:rsid w:val="00432F29"/>
    <w:rsid w:val="00442D97"/>
    <w:rsid w:val="00445A24"/>
    <w:rsid w:val="00445CB7"/>
    <w:rsid w:val="004711AA"/>
    <w:rsid w:val="00474BE2"/>
    <w:rsid w:val="00474BEE"/>
    <w:rsid w:val="004903C2"/>
    <w:rsid w:val="00490FFF"/>
    <w:rsid w:val="004A0398"/>
    <w:rsid w:val="004B1272"/>
    <w:rsid w:val="004B160A"/>
    <w:rsid w:val="004B6009"/>
    <w:rsid w:val="004C0A11"/>
    <w:rsid w:val="004D3A9B"/>
    <w:rsid w:val="004F54DD"/>
    <w:rsid w:val="00502EA3"/>
    <w:rsid w:val="00506737"/>
    <w:rsid w:val="00524152"/>
    <w:rsid w:val="005263F1"/>
    <w:rsid w:val="005346E1"/>
    <w:rsid w:val="00561449"/>
    <w:rsid w:val="005615E5"/>
    <w:rsid w:val="0056569F"/>
    <w:rsid w:val="00574470"/>
    <w:rsid w:val="00593E5C"/>
    <w:rsid w:val="005C08B8"/>
    <w:rsid w:val="005C22C9"/>
    <w:rsid w:val="005D71EC"/>
    <w:rsid w:val="005D7A58"/>
    <w:rsid w:val="005E0052"/>
    <w:rsid w:val="005E7D5C"/>
    <w:rsid w:val="005F00D5"/>
    <w:rsid w:val="006012E5"/>
    <w:rsid w:val="006175A4"/>
    <w:rsid w:val="006272B5"/>
    <w:rsid w:val="00636224"/>
    <w:rsid w:val="00637AE9"/>
    <w:rsid w:val="00650E84"/>
    <w:rsid w:val="0067280B"/>
    <w:rsid w:val="0068415E"/>
    <w:rsid w:val="006B7A6E"/>
    <w:rsid w:val="006C00D0"/>
    <w:rsid w:val="006D0FE9"/>
    <w:rsid w:val="006F0A3C"/>
    <w:rsid w:val="006F2CD2"/>
    <w:rsid w:val="0070109C"/>
    <w:rsid w:val="00704199"/>
    <w:rsid w:val="00705C7A"/>
    <w:rsid w:val="007248C9"/>
    <w:rsid w:val="00731EC4"/>
    <w:rsid w:val="00734BD4"/>
    <w:rsid w:val="00735A43"/>
    <w:rsid w:val="00741A14"/>
    <w:rsid w:val="00744681"/>
    <w:rsid w:val="00744ED0"/>
    <w:rsid w:val="007521D4"/>
    <w:rsid w:val="0079563E"/>
    <w:rsid w:val="007A4792"/>
    <w:rsid w:val="007C0106"/>
    <w:rsid w:val="007C3CF5"/>
    <w:rsid w:val="007C470E"/>
    <w:rsid w:val="007D0295"/>
    <w:rsid w:val="007F7BA2"/>
    <w:rsid w:val="00821DE4"/>
    <w:rsid w:val="00863E0B"/>
    <w:rsid w:val="0086456A"/>
    <w:rsid w:val="00871535"/>
    <w:rsid w:val="008762DC"/>
    <w:rsid w:val="00880B6B"/>
    <w:rsid w:val="0088592E"/>
    <w:rsid w:val="00885D55"/>
    <w:rsid w:val="008C55D9"/>
    <w:rsid w:val="008C5889"/>
    <w:rsid w:val="008E6BD1"/>
    <w:rsid w:val="00902FA9"/>
    <w:rsid w:val="00904328"/>
    <w:rsid w:val="009229A9"/>
    <w:rsid w:val="009372B1"/>
    <w:rsid w:val="009445FB"/>
    <w:rsid w:val="00957293"/>
    <w:rsid w:val="0095755A"/>
    <w:rsid w:val="00987945"/>
    <w:rsid w:val="009A4D99"/>
    <w:rsid w:val="009B4708"/>
    <w:rsid w:val="009D7F8B"/>
    <w:rsid w:val="009E5327"/>
    <w:rsid w:val="009E796E"/>
    <w:rsid w:val="009F6838"/>
    <w:rsid w:val="00A264D3"/>
    <w:rsid w:val="00A31C2A"/>
    <w:rsid w:val="00A33D3E"/>
    <w:rsid w:val="00A552FB"/>
    <w:rsid w:val="00A83AB7"/>
    <w:rsid w:val="00A868C5"/>
    <w:rsid w:val="00A900B1"/>
    <w:rsid w:val="00A94D14"/>
    <w:rsid w:val="00AA1EDE"/>
    <w:rsid w:val="00AA22BE"/>
    <w:rsid w:val="00AA2417"/>
    <w:rsid w:val="00AC04EF"/>
    <w:rsid w:val="00AC52DD"/>
    <w:rsid w:val="00AE6743"/>
    <w:rsid w:val="00AE71AC"/>
    <w:rsid w:val="00AF238A"/>
    <w:rsid w:val="00AF2754"/>
    <w:rsid w:val="00B0464E"/>
    <w:rsid w:val="00B07C9C"/>
    <w:rsid w:val="00B2795E"/>
    <w:rsid w:val="00B338F8"/>
    <w:rsid w:val="00B417C1"/>
    <w:rsid w:val="00B6741B"/>
    <w:rsid w:val="00B74300"/>
    <w:rsid w:val="00B92432"/>
    <w:rsid w:val="00BA132A"/>
    <w:rsid w:val="00BB3EF6"/>
    <w:rsid w:val="00BC55C6"/>
    <w:rsid w:val="00BD00D8"/>
    <w:rsid w:val="00BF79C9"/>
    <w:rsid w:val="00C00C04"/>
    <w:rsid w:val="00C36B36"/>
    <w:rsid w:val="00C430BA"/>
    <w:rsid w:val="00C45798"/>
    <w:rsid w:val="00C766C2"/>
    <w:rsid w:val="00C850D3"/>
    <w:rsid w:val="00CA1D7E"/>
    <w:rsid w:val="00CA3F9B"/>
    <w:rsid w:val="00CB69B2"/>
    <w:rsid w:val="00CC08CF"/>
    <w:rsid w:val="00CE3534"/>
    <w:rsid w:val="00CF604A"/>
    <w:rsid w:val="00D1381C"/>
    <w:rsid w:val="00D211BA"/>
    <w:rsid w:val="00D26D67"/>
    <w:rsid w:val="00D35E33"/>
    <w:rsid w:val="00D539B0"/>
    <w:rsid w:val="00D554D7"/>
    <w:rsid w:val="00D603A4"/>
    <w:rsid w:val="00D742B0"/>
    <w:rsid w:val="00D856EA"/>
    <w:rsid w:val="00DA238F"/>
    <w:rsid w:val="00DB0E70"/>
    <w:rsid w:val="00DC3A55"/>
    <w:rsid w:val="00DC525E"/>
    <w:rsid w:val="00DC6173"/>
    <w:rsid w:val="00DD1552"/>
    <w:rsid w:val="00DD65D2"/>
    <w:rsid w:val="00DE19FE"/>
    <w:rsid w:val="00DE4E75"/>
    <w:rsid w:val="00DE584F"/>
    <w:rsid w:val="00E00D23"/>
    <w:rsid w:val="00E02E5B"/>
    <w:rsid w:val="00E2084B"/>
    <w:rsid w:val="00E22D83"/>
    <w:rsid w:val="00E46949"/>
    <w:rsid w:val="00E72091"/>
    <w:rsid w:val="00E945DD"/>
    <w:rsid w:val="00EA3340"/>
    <w:rsid w:val="00ED17DD"/>
    <w:rsid w:val="00EE516B"/>
    <w:rsid w:val="00EF44FD"/>
    <w:rsid w:val="00F1077C"/>
    <w:rsid w:val="00F26D14"/>
    <w:rsid w:val="00F65373"/>
    <w:rsid w:val="00F756CA"/>
    <w:rsid w:val="00F7621B"/>
    <w:rsid w:val="00F930AF"/>
    <w:rsid w:val="00F96E81"/>
    <w:rsid w:val="00FA1A99"/>
    <w:rsid w:val="00FC0FCC"/>
    <w:rsid w:val="00FC60CF"/>
    <w:rsid w:val="00FD5029"/>
    <w:rsid w:val="00FF0947"/>
    <w:rsid w:val="00FF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506B"/>
  <w15:chartTrackingRefBased/>
  <w15:docId w15:val="{0CAAFF1A-DCEE-42ED-AF4D-E0C957E2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0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Rashid</dc:creator>
  <cp:keywords/>
  <dc:description/>
  <cp:lastModifiedBy>Muhammad Rashid</cp:lastModifiedBy>
  <cp:revision>1</cp:revision>
  <dcterms:created xsi:type="dcterms:W3CDTF">2018-04-13T13:43:00Z</dcterms:created>
  <dcterms:modified xsi:type="dcterms:W3CDTF">2018-04-13T13:50:00Z</dcterms:modified>
</cp:coreProperties>
</file>