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CA" w:rsidRPr="00B77B83" w:rsidRDefault="00363DCA" w:rsidP="00363DCA">
      <w:pPr>
        <w:spacing w:after="0" w:line="480" w:lineRule="auto"/>
        <w:contextualSpacing/>
        <w:rPr>
          <w:rFonts w:asciiTheme="minorHAnsi" w:hAnsiTheme="minorHAnsi" w:cstheme="minorHAnsi"/>
          <w:sz w:val="24"/>
          <w:szCs w:val="24"/>
        </w:rPr>
      </w:pPr>
      <w:r w:rsidRPr="00B77B83">
        <w:rPr>
          <w:rFonts w:asciiTheme="minorHAnsi" w:hAnsiTheme="minorHAnsi" w:cstheme="minorHAnsi"/>
          <w:sz w:val="24"/>
          <w:szCs w:val="24"/>
        </w:rPr>
        <w:t>The availability of health information to patients with newly diagnosed polymyalgia rheumatica: results from the PMR Cohort study.</w:t>
      </w:r>
    </w:p>
    <w:p w:rsidR="00363DCA" w:rsidRPr="00B77B83" w:rsidRDefault="00363DCA" w:rsidP="00363DCA">
      <w:pPr>
        <w:spacing w:after="0" w:line="480" w:lineRule="auto"/>
        <w:contextualSpacing/>
        <w:rPr>
          <w:rFonts w:asciiTheme="minorHAnsi" w:hAnsiTheme="minorHAnsi" w:cstheme="minorHAnsi"/>
          <w:sz w:val="24"/>
          <w:szCs w:val="24"/>
        </w:rPr>
      </w:pPr>
      <w:bookmarkStart w:id="0" w:name="_GoBack"/>
      <w:bookmarkEnd w:id="0"/>
    </w:p>
    <w:p w:rsidR="00363DCA" w:rsidRPr="00B77B83" w:rsidRDefault="00363DCA" w:rsidP="00363DCA">
      <w:pPr>
        <w:spacing w:after="0" w:line="480" w:lineRule="auto"/>
        <w:contextualSpacing/>
        <w:rPr>
          <w:rFonts w:asciiTheme="minorHAnsi" w:hAnsiTheme="minorHAnsi" w:cstheme="minorHAnsi"/>
          <w:sz w:val="24"/>
          <w:szCs w:val="24"/>
        </w:rPr>
      </w:pPr>
      <w:r w:rsidRPr="00B77B83">
        <w:rPr>
          <w:rFonts w:asciiTheme="minorHAnsi" w:hAnsiTheme="minorHAnsi" w:cstheme="minorHAnsi"/>
          <w:b/>
          <w:sz w:val="24"/>
          <w:szCs w:val="24"/>
        </w:rPr>
        <w:t xml:space="preserve">Short title: </w:t>
      </w:r>
      <w:r w:rsidRPr="00B77B83">
        <w:rPr>
          <w:rFonts w:asciiTheme="minorHAnsi" w:hAnsiTheme="minorHAnsi" w:cstheme="minorHAnsi"/>
          <w:sz w:val="24"/>
          <w:szCs w:val="24"/>
        </w:rPr>
        <w:t>Provision of information to patients with new PMR</w:t>
      </w:r>
    </w:p>
    <w:p w:rsidR="00363DCA" w:rsidRDefault="00363DCA" w:rsidP="001D7807">
      <w:pPr>
        <w:spacing w:after="0" w:line="480" w:lineRule="auto"/>
        <w:contextualSpacing/>
        <w:rPr>
          <w:rFonts w:asciiTheme="minorHAnsi" w:hAnsiTheme="minorHAnsi" w:cstheme="minorHAnsi"/>
          <w:sz w:val="24"/>
          <w:szCs w:val="24"/>
        </w:rPr>
      </w:pPr>
    </w:p>
    <w:p w:rsidR="001D7807" w:rsidRPr="00DE79D0" w:rsidRDefault="001D7807" w:rsidP="001D7807">
      <w:pPr>
        <w:spacing w:after="0" w:line="480" w:lineRule="auto"/>
        <w:contextualSpacing/>
        <w:rPr>
          <w:rFonts w:asciiTheme="minorHAnsi" w:hAnsiTheme="minorHAnsi" w:cstheme="minorHAnsi"/>
          <w:sz w:val="24"/>
          <w:szCs w:val="24"/>
        </w:rPr>
      </w:pPr>
      <w:proofErr w:type="spellStart"/>
      <w:r w:rsidRPr="00DE79D0">
        <w:rPr>
          <w:rFonts w:asciiTheme="minorHAnsi" w:hAnsiTheme="minorHAnsi" w:cstheme="minorHAnsi"/>
          <w:sz w:val="24"/>
          <w:szCs w:val="24"/>
        </w:rPr>
        <w:t>Maatla</w:t>
      </w:r>
      <w:proofErr w:type="spellEnd"/>
      <w:r w:rsidRPr="00DE79D0">
        <w:rPr>
          <w:rFonts w:asciiTheme="minorHAnsi" w:hAnsiTheme="minorHAnsi" w:cstheme="minorHAnsi"/>
          <w:sz w:val="24"/>
          <w:szCs w:val="24"/>
        </w:rPr>
        <w:t xml:space="preserve"> </w:t>
      </w:r>
      <w:proofErr w:type="spellStart"/>
      <w:r w:rsidRPr="00DE79D0">
        <w:rPr>
          <w:rFonts w:asciiTheme="minorHAnsi" w:hAnsiTheme="minorHAnsi" w:cstheme="minorHAnsi"/>
          <w:sz w:val="24"/>
          <w:szCs w:val="24"/>
        </w:rPr>
        <w:t>Tshimologo</w:t>
      </w:r>
      <w:r w:rsidRPr="00DE79D0">
        <w:rPr>
          <w:rFonts w:asciiTheme="minorHAnsi" w:hAnsiTheme="minorHAnsi" w:cstheme="minorHAnsi"/>
          <w:sz w:val="24"/>
          <w:szCs w:val="24"/>
          <w:vertAlign w:val="superscript"/>
        </w:rPr>
        <w:t>a</w:t>
      </w:r>
      <w:proofErr w:type="spellEnd"/>
      <w:r w:rsidRPr="00DE79D0">
        <w:rPr>
          <w:rFonts w:asciiTheme="minorHAnsi" w:hAnsiTheme="minorHAnsi" w:cstheme="minorHAnsi"/>
          <w:sz w:val="24"/>
          <w:szCs w:val="24"/>
        </w:rPr>
        <w:t xml:space="preserve">, Toby </w:t>
      </w:r>
      <w:proofErr w:type="spellStart"/>
      <w:r w:rsidRPr="00DE79D0">
        <w:rPr>
          <w:rFonts w:asciiTheme="minorHAnsi" w:hAnsiTheme="minorHAnsi" w:cstheme="minorHAnsi"/>
          <w:sz w:val="24"/>
          <w:szCs w:val="24"/>
        </w:rPr>
        <w:t>Helliwell</w:t>
      </w:r>
      <w:r w:rsidRPr="00DE79D0">
        <w:rPr>
          <w:rFonts w:asciiTheme="minorHAnsi" w:hAnsiTheme="minorHAnsi" w:cstheme="minorHAnsi"/>
          <w:sz w:val="24"/>
          <w:szCs w:val="24"/>
          <w:vertAlign w:val="superscript"/>
        </w:rPr>
        <w:t>a</w:t>
      </w:r>
      <w:proofErr w:type="spellEnd"/>
      <w:r w:rsidRPr="00DE79D0">
        <w:rPr>
          <w:rFonts w:asciiTheme="minorHAnsi" w:hAnsiTheme="minorHAnsi" w:cstheme="minorHAnsi"/>
          <w:sz w:val="24"/>
          <w:szCs w:val="24"/>
        </w:rPr>
        <w:t xml:space="preserve">, Samantha </w:t>
      </w:r>
      <w:proofErr w:type="spellStart"/>
      <w:r w:rsidRPr="00DE79D0">
        <w:rPr>
          <w:rFonts w:asciiTheme="minorHAnsi" w:hAnsiTheme="minorHAnsi" w:cstheme="minorHAnsi"/>
          <w:sz w:val="24"/>
          <w:szCs w:val="24"/>
        </w:rPr>
        <w:t>Hider</w:t>
      </w:r>
      <w:r w:rsidRPr="00DE79D0">
        <w:rPr>
          <w:rFonts w:asciiTheme="minorHAnsi" w:hAnsiTheme="minorHAnsi" w:cstheme="minorHAnsi"/>
          <w:sz w:val="24"/>
          <w:szCs w:val="24"/>
          <w:vertAlign w:val="superscript"/>
        </w:rPr>
        <w:t>a</w:t>
      </w:r>
      <w:proofErr w:type="gramStart"/>
      <w:r w:rsidRPr="00DE79D0">
        <w:rPr>
          <w:rFonts w:asciiTheme="minorHAnsi" w:hAnsiTheme="minorHAnsi" w:cstheme="minorHAnsi"/>
          <w:sz w:val="24"/>
          <w:szCs w:val="24"/>
          <w:vertAlign w:val="superscript"/>
        </w:rPr>
        <w:t>,b</w:t>
      </w:r>
      <w:proofErr w:type="spellEnd"/>
      <w:proofErr w:type="gramEnd"/>
      <w:r w:rsidRPr="00DE79D0">
        <w:rPr>
          <w:rFonts w:asciiTheme="minorHAnsi" w:hAnsiTheme="minorHAnsi" w:cstheme="minorHAnsi"/>
          <w:sz w:val="24"/>
          <w:szCs w:val="24"/>
        </w:rPr>
        <w:t xml:space="preserve">, Christian </w:t>
      </w:r>
      <w:proofErr w:type="spellStart"/>
      <w:r w:rsidRPr="00DE79D0">
        <w:rPr>
          <w:rFonts w:asciiTheme="minorHAnsi" w:hAnsiTheme="minorHAnsi" w:cstheme="minorHAnsi"/>
          <w:sz w:val="24"/>
          <w:szCs w:val="24"/>
        </w:rPr>
        <w:t>Mallen</w:t>
      </w:r>
      <w:r w:rsidRPr="00DE79D0">
        <w:rPr>
          <w:rFonts w:asciiTheme="minorHAnsi" w:hAnsiTheme="minorHAnsi" w:cstheme="minorHAnsi"/>
          <w:sz w:val="24"/>
          <w:szCs w:val="24"/>
          <w:vertAlign w:val="superscript"/>
        </w:rPr>
        <w:t>a</w:t>
      </w:r>
      <w:proofErr w:type="spellEnd"/>
      <w:r w:rsidRPr="00DE79D0">
        <w:rPr>
          <w:rFonts w:asciiTheme="minorHAnsi" w:hAnsiTheme="minorHAnsi" w:cstheme="minorHAnsi"/>
          <w:sz w:val="24"/>
          <w:szCs w:val="24"/>
        </w:rPr>
        <w:t xml:space="preserve">, Sara </w:t>
      </w:r>
      <w:proofErr w:type="spellStart"/>
      <w:r w:rsidRPr="00DE79D0">
        <w:rPr>
          <w:rFonts w:asciiTheme="minorHAnsi" w:hAnsiTheme="minorHAnsi" w:cstheme="minorHAnsi"/>
          <w:sz w:val="24"/>
          <w:szCs w:val="24"/>
        </w:rPr>
        <w:t>Muller</w:t>
      </w:r>
      <w:r w:rsidRPr="00DE79D0">
        <w:rPr>
          <w:rFonts w:asciiTheme="minorHAnsi" w:hAnsiTheme="minorHAnsi" w:cstheme="minorHAnsi"/>
          <w:sz w:val="24"/>
          <w:szCs w:val="24"/>
          <w:vertAlign w:val="superscript"/>
        </w:rPr>
        <w:t>a</w:t>
      </w:r>
      <w:proofErr w:type="spellEnd"/>
    </w:p>
    <w:p w:rsidR="001D7807" w:rsidRPr="00DE79D0" w:rsidRDefault="001D7807" w:rsidP="001D7807">
      <w:pPr>
        <w:spacing w:after="0" w:line="480" w:lineRule="auto"/>
        <w:contextualSpacing/>
        <w:rPr>
          <w:rFonts w:asciiTheme="minorHAnsi" w:hAnsiTheme="minorHAnsi" w:cstheme="minorHAnsi"/>
          <w:sz w:val="24"/>
          <w:szCs w:val="24"/>
        </w:rPr>
      </w:pPr>
    </w:p>
    <w:p w:rsidR="001D7807" w:rsidRPr="00DE79D0" w:rsidRDefault="001D7807" w:rsidP="001D7807">
      <w:pPr>
        <w:spacing w:after="0" w:line="480" w:lineRule="auto"/>
        <w:contextualSpacing/>
        <w:rPr>
          <w:rFonts w:asciiTheme="minorHAnsi" w:hAnsiTheme="minorHAnsi" w:cstheme="minorHAnsi"/>
          <w:sz w:val="24"/>
          <w:szCs w:val="24"/>
        </w:rPr>
      </w:pPr>
      <w:proofErr w:type="spellStart"/>
      <w:r w:rsidRPr="00DE79D0">
        <w:rPr>
          <w:rFonts w:asciiTheme="minorHAnsi" w:hAnsiTheme="minorHAnsi" w:cstheme="minorHAnsi"/>
          <w:sz w:val="24"/>
          <w:szCs w:val="24"/>
          <w:vertAlign w:val="superscript"/>
        </w:rPr>
        <w:t>a</w:t>
      </w:r>
      <w:r w:rsidRPr="00DE79D0">
        <w:rPr>
          <w:rFonts w:asciiTheme="minorHAnsi" w:hAnsiTheme="minorHAnsi" w:cstheme="minorHAnsi"/>
          <w:sz w:val="24"/>
          <w:szCs w:val="24"/>
        </w:rPr>
        <w:t>Research</w:t>
      </w:r>
      <w:proofErr w:type="spellEnd"/>
      <w:r w:rsidRPr="00DE79D0">
        <w:rPr>
          <w:rFonts w:asciiTheme="minorHAnsi" w:hAnsiTheme="minorHAnsi" w:cstheme="minorHAnsi"/>
          <w:sz w:val="24"/>
          <w:szCs w:val="24"/>
        </w:rPr>
        <w:t xml:space="preserve"> Institute for Primary Care &amp; Health Sciences, </w:t>
      </w:r>
      <w:proofErr w:type="spellStart"/>
      <w:r w:rsidRPr="00DE79D0">
        <w:rPr>
          <w:rFonts w:asciiTheme="minorHAnsi" w:hAnsiTheme="minorHAnsi" w:cstheme="minorHAnsi"/>
          <w:sz w:val="24"/>
          <w:szCs w:val="24"/>
        </w:rPr>
        <w:t>Keele</w:t>
      </w:r>
      <w:proofErr w:type="spellEnd"/>
      <w:r w:rsidRPr="00DE79D0">
        <w:rPr>
          <w:rFonts w:asciiTheme="minorHAnsi" w:hAnsiTheme="minorHAnsi" w:cstheme="minorHAnsi"/>
          <w:sz w:val="24"/>
          <w:szCs w:val="24"/>
        </w:rPr>
        <w:t xml:space="preserve"> University, </w:t>
      </w:r>
      <w:proofErr w:type="spellStart"/>
      <w:r w:rsidRPr="00DE79D0">
        <w:rPr>
          <w:rFonts w:asciiTheme="minorHAnsi" w:hAnsiTheme="minorHAnsi" w:cstheme="minorHAnsi"/>
          <w:sz w:val="24"/>
          <w:szCs w:val="24"/>
        </w:rPr>
        <w:t>Keele</w:t>
      </w:r>
      <w:proofErr w:type="spellEnd"/>
      <w:r w:rsidRPr="00DE79D0">
        <w:rPr>
          <w:rFonts w:asciiTheme="minorHAnsi" w:hAnsiTheme="minorHAnsi" w:cstheme="minorHAnsi"/>
          <w:sz w:val="24"/>
          <w:szCs w:val="24"/>
        </w:rPr>
        <w:t>, UK</w:t>
      </w:r>
    </w:p>
    <w:p w:rsidR="001D7807" w:rsidRPr="00DE79D0" w:rsidRDefault="001D7807" w:rsidP="001D7807">
      <w:pPr>
        <w:spacing w:after="0" w:line="480" w:lineRule="auto"/>
        <w:contextualSpacing/>
        <w:rPr>
          <w:rFonts w:asciiTheme="minorHAnsi" w:hAnsiTheme="minorHAnsi" w:cstheme="minorHAnsi"/>
          <w:sz w:val="24"/>
          <w:szCs w:val="24"/>
        </w:rPr>
      </w:pPr>
      <w:proofErr w:type="spellStart"/>
      <w:r w:rsidRPr="00DE79D0">
        <w:rPr>
          <w:rFonts w:asciiTheme="minorHAnsi" w:hAnsiTheme="minorHAnsi" w:cstheme="minorHAnsi"/>
          <w:sz w:val="24"/>
          <w:szCs w:val="24"/>
          <w:vertAlign w:val="superscript"/>
        </w:rPr>
        <w:t>b</w:t>
      </w:r>
      <w:r w:rsidRPr="00DE79D0">
        <w:rPr>
          <w:rFonts w:asciiTheme="minorHAnsi" w:hAnsiTheme="minorHAnsi" w:cstheme="minorHAnsi"/>
          <w:sz w:val="24"/>
          <w:szCs w:val="24"/>
        </w:rPr>
        <w:t>Haywood</w:t>
      </w:r>
      <w:proofErr w:type="spellEnd"/>
      <w:r w:rsidRPr="00DE79D0">
        <w:rPr>
          <w:rFonts w:asciiTheme="minorHAnsi" w:hAnsiTheme="minorHAnsi" w:cstheme="minorHAnsi"/>
          <w:sz w:val="24"/>
          <w:szCs w:val="24"/>
        </w:rPr>
        <w:t xml:space="preserve"> Academic Rheumatology Centre, Haywood Hospital, Stoke-on-Trent, UK</w:t>
      </w:r>
    </w:p>
    <w:p w:rsidR="001D7807" w:rsidRPr="00DE79D0" w:rsidRDefault="001D7807" w:rsidP="001D7807">
      <w:pPr>
        <w:spacing w:after="0" w:line="480" w:lineRule="auto"/>
        <w:contextualSpacing/>
        <w:rPr>
          <w:rFonts w:asciiTheme="minorHAnsi" w:hAnsiTheme="minorHAnsi" w:cstheme="minorHAnsi"/>
          <w:sz w:val="24"/>
          <w:szCs w:val="24"/>
        </w:rPr>
      </w:pPr>
    </w:p>
    <w:p w:rsidR="001D7807" w:rsidRPr="00DE79D0" w:rsidRDefault="001D7807" w:rsidP="001D7807">
      <w:pPr>
        <w:spacing w:after="0" w:line="480" w:lineRule="auto"/>
        <w:contextualSpacing/>
        <w:rPr>
          <w:rFonts w:asciiTheme="minorHAnsi" w:hAnsiTheme="minorHAnsi" w:cstheme="minorHAnsi"/>
          <w:sz w:val="24"/>
          <w:szCs w:val="24"/>
        </w:rPr>
      </w:pPr>
      <w:proofErr w:type="spellStart"/>
      <w:r w:rsidRPr="00DE79D0">
        <w:rPr>
          <w:rFonts w:asciiTheme="minorHAnsi" w:hAnsiTheme="minorHAnsi" w:cstheme="minorHAnsi"/>
          <w:sz w:val="24"/>
          <w:szCs w:val="24"/>
        </w:rPr>
        <w:t>Maatla</w:t>
      </w:r>
      <w:proofErr w:type="spellEnd"/>
      <w:r w:rsidRPr="00DE79D0">
        <w:rPr>
          <w:rFonts w:asciiTheme="minorHAnsi" w:hAnsiTheme="minorHAnsi" w:cstheme="minorHAnsi"/>
          <w:sz w:val="24"/>
          <w:szCs w:val="24"/>
        </w:rPr>
        <w:t xml:space="preserve"> </w:t>
      </w:r>
      <w:proofErr w:type="spellStart"/>
      <w:r w:rsidRPr="00DE79D0">
        <w:rPr>
          <w:rFonts w:asciiTheme="minorHAnsi" w:hAnsiTheme="minorHAnsi" w:cstheme="minorHAnsi"/>
          <w:sz w:val="24"/>
          <w:szCs w:val="24"/>
        </w:rPr>
        <w:t>Tshimologo</w:t>
      </w:r>
      <w:proofErr w:type="spellEnd"/>
      <w:r w:rsidRPr="00DE79D0">
        <w:rPr>
          <w:rFonts w:asciiTheme="minorHAnsi" w:hAnsiTheme="minorHAnsi" w:cstheme="minorHAnsi"/>
          <w:sz w:val="24"/>
          <w:szCs w:val="24"/>
        </w:rPr>
        <w:t>; Medical Student:  v6y39@students.keele.ac.uk</w:t>
      </w:r>
    </w:p>
    <w:p w:rsidR="001D7807" w:rsidRPr="00DE79D0" w:rsidRDefault="001D7807" w:rsidP="001D7807">
      <w:pPr>
        <w:spacing w:after="0" w:line="480" w:lineRule="auto"/>
        <w:contextualSpacing/>
        <w:rPr>
          <w:rFonts w:asciiTheme="minorHAnsi" w:hAnsiTheme="minorHAnsi" w:cstheme="minorHAnsi"/>
          <w:sz w:val="24"/>
          <w:szCs w:val="24"/>
        </w:rPr>
      </w:pPr>
      <w:r w:rsidRPr="00DE79D0">
        <w:rPr>
          <w:rFonts w:asciiTheme="minorHAnsi" w:hAnsiTheme="minorHAnsi" w:cstheme="minorHAnsi"/>
          <w:sz w:val="24"/>
          <w:szCs w:val="24"/>
        </w:rPr>
        <w:t xml:space="preserve">Toby </w:t>
      </w:r>
      <w:proofErr w:type="spellStart"/>
      <w:r w:rsidRPr="00DE79D0">
        <w:rPr>
          <w:rFonts w:asciiTheme="minorHAnsi" w:hAnsiTheme="minorHAnsi" w:cstheme="minorHAnsi"/>
          <w:sz w:val="24"/>
          <w:szCs w:val="24"/>
        </w:rPr>
        <w:t>Helliwell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MbChB</w:t>
      </w:r>
      <w:proofErr w:type="spellEnd"/>
      <w:r>
        <w:rPr>
          <w:rFonts w:asciiTheme="minorHAnsi" w:hAnsiTheme="minorHAnsi" w:cstheme="minorHAnsi"/>
          <w:sz w:val="24"/>
          <w:szCs w:val="24"/>
        </w:rPr>
        <w:t xml:space="preserve"> PhD</w:t>
      </w:r>
      <w:r w:rsidRPr="00DE79D0">
        <w:rPr>
          <w:rFonts w:asciiTheme="minorHAnsi" w:hAnsiTheme="minorHAnsi" w:cstheme="minorHAnsi"/>
          <w:sz w:val="24"/>
          <w:szCs w:val="24"/>
        </w:rPr>
        <w:t>; NIHR Clinical Lecturer, General Practitioner: t.helliwell@keele.ac.uk</w:t>
      </w:r>
    </w:p>
    <w:p w:rsidR="001D7807" w:rsidRPr="00DE79D0" w:rsidRDefault="001D7807" w:rsidP="001D7807">
      <w:pPr>
        <w:spacing w:after="0" w:line="480" w:lineRule="auto"/>
        <w:contextualSpacing/>
        <w:rPr>
          <w:rFonts w:asciiTheme="minorHAnsi" w:hAnsiTheme="minorHAnsi" w:cstheme="minorHAnsi"/>
          <w:sz w:val="24"/>
          <w:szCs w:val="24"/>
        </w:rPr>
      </w:pPr>
      <w:r w:rsidRPr="00DE79D0">
        <w:rPr>
          <w:rFonts w:asciiTheme="minorHAnsi" w:hAnsiTheme="minorHAnsi" w:cstheme="minorHAnsi"/>
          <w:sz w:val="24"/>
          <w:szCs w:val="24"/>
        </w:rPr>
        <w:t>Samantha Hider</w:t>
      </w:r>
      <w:r>
        <w:rPr>
          <w:rFonts w:asciiTheme="minorHAnsi" w:hAnsiTheme="minorHAnsi" w:cstheme="minorHAnsi"/>
          <w:sz w:val="24"/>
          <w:szCs w:val="24"/>
        </w:rPr>
        <w:t xml:space="preserve"> BMBS PhD</w:t>
      </w:r>
      <w:r w:rsidRPr="00DE79D0">
        <w:rPr>
          <w:rFonts w:asciiTheme="minorHAnsi" w:hAnsiTheme="minorHAnsi" w:cstheme="minorHAnsi"/>
          <w:sz w:val="24"/>
          <w:szCs w:val="24"/>
        </w:rPr>
        <w:t>; Reader in Rheumatology, Consultant Rheumatologist: s.hider@keele.ac.uk</w:t>
      </w:r>
    </w:p>
    <w:p w:rsidR="001D7807" w:rsidRPr="00DE79D0" w:rsidRDefault="001D7807" w:rsidP="001D7807">
      <w:pPr>
        <w:spacing w:after="0" w:line="480" w:lineRule="auto"/>
        <w:contextualSpacing/>
        <w:rPr>
          <w:rFonts w:asciiTheme="minorHAnsi" w:hAnsiTheme="minorHAnsi" w:cstheme="minorHAnsi"/>
          <w:sz w:val="24"/>
          <w:szCs w:val="24"/>
        </w:rPr>
      </w:pPr>
      <w:r w:rsidRPr="00DE79D0">
        <w:rPr>
          <w:rFonts w:asciiTheme="minorHAnsi" w:hAnsiTheme="minorHAnsi" w:cstheme="minorHAnsi"/>
          <w:sz w:val="24"/>
          <w:szCs w:val="24"/>
        </w:rPr>
        <w:t xml:space="preserve">Christian </w:t>
      </w:r>
      <w:proofErr w:type="spellStart"/>
      <w:r w:rsidRPr="00DE79D0">
        <w:rPr>
          <w:rFonts w:asciiTheme="minorHAnsi" w:hAnsiTheme="minorHAnsi" w:cstheme="minorHAnsi"/>
          <w:sz w:val="24"/>
          <w:szCs w:val="24"/>
        </w:rPr>
        <w:t>Mallen</w:t>
      </w:r>
      <w:proofErr w:type="spellEnd"/>
      <w:r>
        <w:rPr>
          <w:rFonts w:asciiTheme="minorHAnsi" w:hAnsiTheme="minorHAnsi" w:cstheme="minorHAnsi"/>
          <w:sz w:val="24"/>
          <w:szCs w:val="24"/>
        </w:rPr>
        <w:t xml:space="preserve"> BMBS PhD</w:t>
      </w:r>
      <w:r w:rsidRPr="00DE79D0">
        <w:rPr>
          <w:rFonts w:asciiTheme="minorHAnsi" w:hAnsiTheme="minorHAnsi" w:cstheme="minorHAnsi"/>
          <w:sz w:val="24"/>
          <w:szCs w:val="24"/>
        </w:rPr>
        <w:t>; NIHR Professor of General Practice Research: c.d.mallen@keele.ac.uk</w:t>
      </w:r>
    </w:p>
    <w:p w:rsidR="001D7807" w:rsidRPr="00DE79D0" w:rsidRDefault="001D7807" w:rsidP="001D7807">
      <w:pPr>
        <w:spacing w:after="0" w:line="480" w:lineRule="auto"/>
        <w:contextualSpacing/>
        <w:rPr>
          <w:rFonts w:asciiTheme="minorHAnsi" w:hAnsiTheme="minorHAnsi" w:cstheme="minorHAnsi"/>
          <w:sz w:val="24"/>
          <w:szCs w:val="24"/>
        </w:rPr>
      </w:pPr>
      <w:r w:rsidRPr="00DE79D0">
        <w:rPr>
          <w:rFonts w:asciiTheme="minorHAnsi" w:hAnsiTheme="minorHAnsi" w:cstheme="minorHAnsi"/>
          <w:sz w:val="24"/>
          <w:szCs w:val="24"/>
        </w:rPr>
        <w:t>Sara Muller</w:t>
      </w:r>
      <w:r>
        <w:rPr>
          <w:rFonts w:asciiTheme="minorHAnsi" w:hAnsiTheme="minorHAnsi" w:cstheme="minorHAnsi"/>
          <w:sz w:val="24"/>
          <w:szCs w:val="24"/>
        </w:rPr>
        <w:t xml:space="preserve"> PhD</w:t>
      </w:r>
      <w:r w:rsidRPr="00DE79D0">
        <w:rPr>
          <w:rFonts w:asciiTheme="minorHAnsi" w:hAnsiTheme="minorHAnsi" w:cstheme="minorHAnsi"/>
          <w:sz w:val="24"/>
          <w:szCs w:val="24"/>
        </w:rPr>
        <w:t>; Senior Research Fellow in Epidemiology and Applied Statistics: s.muller@keele.ac.uk</w:t>
      </w:r>
    </w:p>
    <w:p w:rsidR="001D7807" w:rsidRPr="00DE79D0" w:rsidRDefault="001D7807" w:rsidP="001D7807">
      <w:pPr>
        <w:spacing w:after="0" w:line="480" w:lineRule="auto"/>
        <w:contextualSpacing/>
        <w:rPr>
          <w:rFonts w:asciiTheme="minorHAnsi" w:hAnsiTheme="minorHAnsi" w:cstheme="minorHAnsi"/>
          <w:b/>
          <w:sz w:val="24"/>
          <w:szCs w:val="24"/>
        </w:rPr>
      </w:pPr>
    </w:p>
    <w:p w:rsidR="001D7807" w:rsidRPr="00DE79D0" w:rsidRDefault="001D7807" w:rsidP="001D7807">
      <w:pPr>
        <w:spacing w:after="0" w:line="480" w:lineRule="auto"/>
        <w:contextualSpacing/>
        <w:rPr>
          <w:rFonts w:asciiTheme="minorHAnsi" w:hAnsiTheme="minorHAnsi" w:cstheme="minorHAnsi"/>
          <w:sz w:val="24"/>
          <w:szCs w:val="24"/>
        </w:rPr>
      </w:pPr>
      <w:r w:rsidRPr="00DE79D0">
        <w:rPr>
          <w:rFonts w:asciiTheme="minorHAnsi" w:hAnsiTheme="minorHAnsi" w:cstheme="minorHAnsi"/>
          <w:b/>
          <w:sz w:val="24"/>
          <w:szCs w:val="24"/>
        </w:rPr>
        <w:t>Corresponding author:</w:t>
      </w:r>
      <w:r w:rsidRPr="00DE79D0">
        <w:rPr>
          <w:rFonts w:asciiTheme="minorHAnsi" w:hAnsiTheme="minorHAnsi" w:cstheme="minorHAnsi"/>
          <w:sz w:val="24"/>
          <w:szCs w:val="24"/>
        </w:rPr>
        <w:t xml:space="preserve"> Sara Muller, Research Institute for Primary Care &amp; Health Sciences, David </w:t>
      </w:r>
      <w:proofErr w:type="spellStart"/>
      <w:r w:rsidRPr="00DE79D0">
        <w:rPr>
          <w:rFonts w:asciiTheme="minorHAnsi" w:hAnsiTheme="minorHAnsi" w:cstheme="minorHAnsi"/>
          <w:sz w:val="24"/>
          <w:szCs w:val="24"/>
        </w:rPr>
        <w:t>Weatherall</w:t>
      </w:r>
      <w:proofErr w:type="spellEnd"/>
      <w:r w:rsidRPr="00DE79D0">
        <w:rPr>
          <w:rFonts w:asciiTheme="minorHAnsi" w:hAnsiTheme="minorHAnsi" w:cstheme="minorHAnsi"/>
          <w:sz w:val="24"/>
          <w:szCs w:val="24"/>
        </w:rPr>
        <w:t xml:space="preserve"> Building, </w:t>
      </w:r>
      <w:proofErr w:type="spellStart"/>
      <w:r w:rsidRPr="00DE79D0">
        <w:rPr>
          <w:rFonts w:asciiTheme="minorHAnsi" w:hAnsiTheme="minorHAnsi" w:cstheme="minorHAnsi"/>
          <w:sz w:val="24"/>
          <w:szCs w:val="24"/>
        </w:rPr>
        <w:t>Keele</w:t>
      </w:r>
      <w:proofErr w:type="spellEnd"/>
      <w:r w:rsidRPr="00DE79D0">
        <w:rPr>
          <w:rFonts w:asciiTheme="minorHAnsi" w:hAnsiTheme="minorHAnsi" w:cstheme="minorHAnsi"/>
          <w:sz w:val="24"/>
          <w:szCs w:val="24"/>
        </w:rPr>
        <w:t xml:space="preserve"> University, </w:t>
      </w:r>
      <w:proofErr w:type="spellStart"/>
      <w:r w:rsidRPr="00DE79D0">
        <w:rPr>
          <w:rFonts w:asciiTheme="minorHAnsi" w:hAnsiTheme="minorHAnsi" w:cstheme="minorHAnsi"/>
          <w:sz w:val="24"/>
          <w:szCs w:val="24"/>
        </w:rPr>
        <w:t>Keele</w:t>
      </w:r>
      <w:proofErr w:type="spellEnd"/>
      <w:r w:rsidRPr="00DE79D0">
        <w:rPr>
          <w:rFonts w:asciiTheme="minorHAnsi" w:hAnsiTheme="minorHAnsi" w:cstheme="minorHAnsi"/>
          <w:sz w:val="24"/>
          <w:szCs w:val="24"/>
        </w:rPr>
        <w:t>, UK, ST5 5BG. T: +44(0)1782734842. F: +44(0)1782733911. E: s.muller@keele.ac.uk</w:t>
      </w:r>
    </w:p>
    <w:p w:rsidR="001D7807" w:rsidRPr="00DE79D0" w:rsidRDefault="001D7807" w:rsidP="001D7807">
      <w:pPr>
        <w:spacing w:after="0" w:line="480" w:lineRule="auto"/>
        <w:contextualSpacing/>
        <w:rPr>
          <w:rFonts w:asciiTheme="minorHAnsi" w:hAnsiTheme="minorHAnsi" w:cstheme="minorHAnsi"/>
          <w:sz w:val="24"/>
          <w:szCs w:val="24"/>
        </w:rPr>
      </w:pPr>
      <w:r w:rsidRPr="00DE79D0">
        <w:rPr>
          <w:rFonts w:asciiTheme="minorHAnsi" w:hAnsiTheme="minorHAnsi" w:cstheme="minorHAnsi"/>
          <w:sz w:val="24"/>
          <w:szCs w:val="24"/>
        </w:rPr>
        <w:br w:type="page"/>
      </w:r>
    </w:p>
    <w:p w:rsidR="00363DCA" w:rsidRPr="00B77B83" w:rsidRDefault="00363DCA" w:rsidP="00363DCA">
      <w:pPr>
        <w:spacing w:after="0" w:line="480" w:lineRule="auto"/>
        <w:contextualSpacing/>
        <w:rPr>
          <w:rFonts w:asciiTheme="minorHAnsi" w:hAnsiTheme="minorHAnsi" w:cstheme="minorHAnsi"/>
          <w:b/>
          <w:sz w:val="24"/>
          <w:szCs w:val="24"/>
        </w:rPr>
      </w:pPr>
      <w:r w:rsidRPr="00B77B83">
        <w:rPr>
          <w:rFonts w:asciiTheme="minorHAnsi" w:hAnsiTheme="minorHAnsi" w:cstheme="minorHAnsi"/>
          <w:b/>
          <w:sz w:val="24"/>
          <w:szCs w:val="24"/>
        </w:rPr>
        <w:lastRenderedPageBreak/>
        <w:t>ABSTRACT</w:t>
      </w:r>
    </w:p>
    <w:p w:rsidR="00363DCA" w:rsidRPr="00B77B83" w:rsidRDefault="00363DCA" w:rsidP="00363DCA">
      <w:pPr>
        <w:spacing w:after="0" w:line="480" w:lineRule="auto"/>
        <w:contextualSpacing/>
        <w:rPr>
          <w:rFonts w:asciiTheme="minorHAnsi" w:hAnsiTheme="minorHAnsi" w:cstheme="minorHAnsi"/>
          <w:sz w:val="24"/>
          <w:szCs w:val="24"/>
          <w:u w:val="single"/>
        </w:rPr>
      </w:pPr>
      <w:r w:rsidRPr="00B77B83">
        <w:rPr>
          <w:rFonts w:asciiTheme="minorHAnsi" w:hAnsiTheme="minorHAnsi" w:cstheme="minorHAnsi"/>
          <w:sz w:val="24"/>
          <w:szCs w:val="24"/>
          <w:u w:val="single"/>
        </w:rPr>
        <w:t>Aim</w:t>
      </w:r>
    </w:p>
    <w:p w:rsidR="00363DCA" w:rsidRPr="00B77B83" w:rsidRDefault="00363DCA" w:rsidP="00363DCA">
      <w:pPr>
        <w:spacing w:after="0" w:line="480" w:lineRule="auto"/>
        <w:contextualSpacing/>
        <w:rPr>
          <w:rFonts w:asciiTheme="minorHAnsi" w:hAnsiTheme="minorHAnsi" w:cstheme="minorHAnsi"/>
          <w:sz w:val="24"/>
          <w:szCs w:val="24"/>
        </w:rPr>
      </w:pPr>
      <w:r w:rsidRPr="00B77B83">
        <w:rPr>
          <w:rFonts w:asciiTheme="minorHAnsi" w:hAnsiTheme="minorHAnsi" w:cstheme="minorHAnsi"/>
          <w:sz w:val="24"/>
          <w:szCs w:val="24"/>
        </w:rPr>
        <w:t xml:space="preserve">To assess the provision of information to, and seeking of, information by patients newly diagnosed with polymyalgia rheumatica (PMR) in primary care. </w:t>
      </w:r>
    </w:p>
    <w:p w:rsidR="00363DCA" w:rsidRPr="00B77B83" w:rsidRDefault="00363DCA" w:rsidP="00363DCA">
      <w:pPr>
        <w:spacing w:after="0" w:line="480" w:lineRule="auto"/>
        <w:contextualSpacing/>
        <w:rPr>
          <w:rFonts w:asciiTheme="minorHAnsi" w:hAnsiTheme="minorHAnsi" w:cstheme="minorHAnsi"/>
          <w:sz w:val="24"/>
          <w:szCs w:val="24"/>
          <w:u w:val="single"/>
        </w:rPr>
      </w:pPr>
      <w:r w:rsidRPr="00B77B83">
        <w:rPr>
          <w:rFonts w:asciiTheme="minorHAnsi" w:hAnsiTheme="minorHAnsi" w:cstheme="minorHAnsi"/>
          <w:sz w:val="24"/>
          <w:szCs w:val="24"/>
          <w:u w:val="single"/>
        </w:rPr>
        <w:t>Background</w:t>
      </w:r>
    </w:p>
    <w:p w:rsidR="00363DCA" w:rsidRPr="00B77B83" w:rsidRDefault="00363DCA" w:rsidP="00363DCA">
      <w:pPr>
        <w:spacing w:after="0" w:line="480" w:lineRule="auto"/>
        <w:contextualSpacing/>
        <w:rPr>
          <w:rFonts w:asciiTheme="minorHAnsi" w:hAnsiTheme="minorHAnsi" w:cstheme="minorHAnsi"/>
          <w:sz w:val="24"/>
          <w:szCs w:val="24"/>
        </w:rPr>
      </w:pPr>
      <w:r w:rsidRPr="00B77B83">
        <w:rPr>
          <w:rFonts w:asciiTheme="minorHAnsi" w:hAnsiTheme="minorHAnsi" w:cstheme="minorHAnsi"/>
          <w:sz w:val="24"/>
          <w:szCs w:val="24"/>
        </w:rPr>
        <w:t>Polymyalgia rheumatica (PMR) is an inflammatory rheumatological condition of older people than can be treated with long-term oral glucocorticoids. Management usually requires the patient to understand the potential complications of treatment and the disease, as well as involvement in reducing treatment dose. This may be complex for patients to understand.</w:t>
      </w:r>
    </w:p>
    <w:p w:rsidR="00363DCA" w:rsidRPr="00B77B83" w:rsidRDefault="00363DCA" w:rsidP="00363DCA">
      <w:pPr>
        <w:spacing w:after="0" w:line="480" w:lineRule="auto"/>
        <w:contextualSpacing/>
        <w:rPr>
          <w:rFonts w:asciiTheme="minorHAnsi" w:hAnsiTheme="minorHAnsi" w:cstheme="minorHAnsi"/>
          <w:sz w:val="24"/>
          <w:szCs w:val="24"/>
          <w:u w:val="single"/>
        </w:rPr>
      </w:pPr>
      <w:r w:rsidRPr="00B77B83">
        <w:rPr>
          <w:rFonts w:asciiTheme="minorHAnsi" w:hAnsiTheme="minorHAnsi" w:cstheme="minorHAnsi"/>
          <w:sz w:val="24"/>
          <w:szCs w:val="24"/>
          <w:u w:val="single"/>
        </w:rPr>
        <w:t>Method</w:t>
      </w:r>
    </w:p>
    <w:p w:rsidR="00363DCA" w:rsidRPr="00B77B83" w:rsidRDefault="00363DCA" w:rsidP="00363DCA">
      <w:pPr>
        <w:spacing w:after="0" w:line="480" w:lineRule="auto"/>
        <w:contextualSpacing/>
        <w:rPr>
          <w:rFonts w:asciiTheme="minorHAnsi" w:hAnsiTheme="minorHAnsi" w:cstheme="minorHAnsi"/>
          <w:sz w:val="24"/>
          <w:szCs w:val="24"/>
        </w:rPr>
      </w:pPr>
      <w:r w:rsidRPr="00B77B83">
        <w:rPr>
          <w:rFonts w:asciiTheme="minorHAnsi" w:hAnsiTheme="minorHAnsi" w:cstheme="minorHAnsi"/>
          <w:sz w:val="24"/>
          <w:szCs w:val="24"/>
        </w:rPr>
        <w:t xml:space="preserve">Data are taken from the baseline phase of the PMR Cohort study, which recruited newly diagnosed patients with PMR from UK primary care. Participants provided information on their PMR symptoms, general health and </w:t>
      </w:r>
      <w:proofErr w:type="spellStart"/>
      <w:r w:rsidRPr="00B77B83">
        <w:rPr>
          <w:rFonts w:asciiTheme="minorHAnsi" w:hAnsiTheme="minorHAnsi" w:cstheme="minorHAnsi"/>
          <w:sz w:val="24"/>
          <w:szCs w:val="24"/>
        </w:rPr>
        <w:t>sociodemographics</w:t>
      </w:r>
      <w:proofErr w:type="spellEnd"/>
      <w:r w:rsidRPr="00B77B83">
        <w:rPr>
          <w:rFonts w:asciiTheme="minorHAnsi" w:hAnsiTheme="minorHAnsi" w:cstheme="minorHAnsi"/>
          <w:sz w:val="24"/>
          <w:szCs w:val="24"/>
        </w:rPr>
        <w:t>. They also completed items regarding information provision by their doctor at diagnosis, its usefulness and their own search for information.</w:t>
      </w:r>
    </w:p>
    <w:p w:rsidR="00363DCA" w:rsidRPr="00B77B83" w:rsidRDefault="00363DCA" w:rsidP="00363DCA">
      <w:pPr>
        <w:spacing w:after="0" w:line="480" w:lineRule="auto"/>
        <w:contextualSpacing/>
        <w:rPr>
          <w:rFonts w:asciiTheme="minorHAnsi" w:hAnsiTheme="minorHAnsi" w:cstheme="minorHAnsi"/>
          <w:sz w:val="24"/>
          <w:szCs w:val="24"/>
          <w:u w:val="single"/>
        </w:rPr>
      </w:pPr>
      <w:r w:rsidRPr="00B77B83">
        <w:rPr>
          <w:rFonts w:asciiTheme="minorHAnsi" w:hAnsiTheme="minorHAnsi" w:cstheme="minorHAnsi"/>
          <w:sz w:val="24"/>
          <w:szCs w:val="24"/>
          <w:u w:val="single"/>
        </w:rPr>
        <w:t>Findings</w:t>
      </w:r>
    </w:p>
    <w:p w:rsidR="00363DCA" w:rsidRPr="00B77B83" w:rsidRDefault="00363DCA" w:rsidP="00363DCA">
      <w:pPr>
        <w:spacing w:after="0" w:line="480" w:lineRule="auto"/>
        <w:contextualSpacing/>
        <w:rPr>
          <w:rFonts w:asciiTheme="minorHAnsi" w:hAnsiTheme="minorHAnsi" w:cstheme="minorHAnsi"/>
          <w:sz w:val="24"/>
          <w:szCs w:val="24"/>
        </w:rPr>
      </w:pPr>
      <w:r w:rsidRPr="00B77B83">
        <w:rPr>
          <w:rFonts w:asciiTheme="minorHAnsi" w:hAnsiTheme="minorHAnsi" w:cstheme="minorHAnsi"/>
          <w:sz w:val="24"/>
          <w:szCs w:val="24"/>
        </w:rPr>
        <w:t>652 people responded to the baseline survey. 399 (62.7%) had received written information from their doctor. 237 (98%) found it useful. 265 (42.9%) would have liked more information and 311 (48.4%) sought out more information. Those who were not given information and did not seek it out tended to be older and have poorer internet access.</w:t>
      </w:r>
    </w:p>
    <w:p w:rsidR="00363DCA" w:rsidRPr="00B77B83" w:rsidRDefault="00363DCA" w:rsidP="00363DCA">
      <w:pPr>
        <w:spacing w:after="0" w:line="480" w:lineRule="auto"/>
        <w:contextualSpacing/>
        <w:rPr>
          <w:rFonts w:asciiTheme="minorHAnsi" w:hAnsiTheme="minorHAnsi" w:cstheme="minorHAnsi"/>
          <w:sz w:val="24"/>
          <w:szCs w:val="24"/>
        </w:rPr>
      </w:pPr>
      <w:r w:rsidRPr="00B77B83">
        <w:rPr>
          <w:rFonts w:asciiTheme="minorHAnsi" w:eastAsia="Arial" w:hAnsiTheme="minorHAnsi" w:cstheme="minorHAnsi"/>
          <w:sz w:val="24"/>
          <w:szCs w:val="24"/>
        </w:rPr>
        <w:t xml:space="preserve">Information provided at diagnosis to patients with PMR is useful, but more than a third did not receive any. This is concerning when PMR requires self-management and vigilance for red flags. Doctors should make use of the resources already available to them to support </w:t>
      </w:r>
      <w:r w:rsidRPr="00B77B83">
        <w:rPr>
          <w:rFonts w:asciiTheme="minorHAnsi" w:eastAsia="Arial" w:hAnsiTheme="minorHAnsi" w:cstheme="minorHAnsi"/>
          <w:sz w:val="24"/>
          <w:szCs w:val="24"/>
        </w:rPr>
        <w:lastRenderedPageBreak/>
        <w:t>patients and should specifically ensure that these are available to more elderly patients and those without internet access.</w:t>
      </w:r>
    </w:p>
    <w:p w:rsidR="00363DCA" w:rsidRPr="00B77B83" w:rsidRDefault="00363DCA" w:rsidP="00363DCA">
      <w:pPr>
        <w:spacing w:after="0" w:line="480" w:lineRule="auto"/>
        <w:contextualSpacing/>
        <w:rPr>
          <w:rFonts w:asciiTheme="minorHAnsi" w:hAnsiTheme="minorHAnsi" w:cstheme="minorHAnsi"/>
          <w:b/>
          <w:sz w:val="24"/>
          <w:szCs w:val="24"/>
        </w:rPr>
      </w:pPr>
    </w:p>
    <w:p w:rsidR="00363DCA" w:rsidRPr="00B77B83" w:rsidRDefault="00363DCA" w:rsidP="00363DCA">
      <w:pPr>
        <w:spacing w:after="0" w:line="480" w:lineRule="auto"/>
        <w:contextualSpacing/>
        <w:rPr>
          <w:rFonts w:asciiTheme="minorHAnsi" w:hAnsiTheme="minorHAnsi" w:cstheme="minorHAnsi"/>
          <w:sz w:val="24"/>
          <w:szCs w:val="24"/>
        </w:rPr>
      </w:pPr>
      <w:r w:rsidRPr="00B77B83">
        <w:rPr>
          <w:rFonts w:asciiTheme="minorHAnsi" w:hAnsiTheme="minorHAnsi" w:cstheme="minorHAnsi"/>
          <w:b/>
          <w:sz w:val="24"/>
          <w:szCs w:val="24"/>
        </w:rPr>
        <w:t>Key words:</w:t>
      </w:r>
      <w:r w:rsidRPr="00B77B83">
        <w:rPr>
          <w:rFonts w:asciiTheme="minorHAnsi" w:hAnsiTheme="minorHAnsi" w:cstheme="minorHAnsi"/>
          <w:sz w:val="24"/>
          <w:szCs w:val="24"/>
        </w:rPr>
        <w:t xml:space="preserve"> Polymyalgia rheumatica; survey; glucocorticoids; patient and public involvement; information</w:t>
      </w:r>
    </w:p>
    <w:p w:rsidR="00363DCA" w:rsidRPr="00B77B83" w:rsidRDefault="00363DCA" w:rsidP="00363DCA">
      <w:pPr>
        <w:spacing w:after="0" w:line="480" w:lineRule="auto"/>
        <w:contextualSpacing/>
        <w:rPr>
          <w:rFonts w:asciiTheme="minorHAnsi" w:hAnsiTheme="minorHAnsi" w:cstheme="minorHAnsi"/>
          <w:sz w:val="24"/>
          <w:szCs w:val="24"/>
        </w:rPr>
      </w:pPr>
    </w:p>
    <w:p w:rsidR="00363DCA" w:rsidRPr="00B77B83" w:rsidRDefault="00363DCA" w:rsidP="00363DCA">
      <w:pPr>
        <w:spacing w:after="0" w:line="480" w:lineRule="auto"/>
        <w:contextualSpacing/>
        <w:rPr>
          <w:rFonts w:asciiTheme="minorHAnsi" w:hAnsiTheme="minorHAnsi" w:cstheme="minorHAnsi"/>
          <w:b/>
          <w:sz w:val="24"/>
          <w:szCs w:val="24"/>
        </w:rPr>
      </w:pPr>
    </w:p>
    <w:p w:rsidR="00363DCA" w:rsidRPr="00B77B83" w:rsidRDefault="00363DCA" w:rsidP="00363DCA">
      <w:pPr>
        <w:spacing w:after="0" w:line="480" w:lineRule="auto"/>
        <w:contextualSpacing/>
        <w:rPr>
          <w:rFonts w:asciiTheme="minorHAnsi" w:hAnsiTheme="minorHAnsi" w:cstheme="minorHAnsi"/>
          <w:b/>
          <w:sz w:val="24"/>
          <w:szCs w:val="24"/>
        </w:rPr>
      </w:pPr>
      <w:r w:rsidRPr="00B77B83">
        <w:rPr>
          <w:rFonts w:asciiTheme="minorHAnsi" w:hAnsiTheme="minorHAnsi" w:cstheme="minorHAnsi"/>
          <w:b/>
          <w:sz w:val="24"/>
          <w:szCs w:val="24"/>
        </w:rPr>
        <w:br w:type="page"/>
      </w:r>
    </w:p>
    <w:p w:rsidR="00363DCA" w:rsidRPr="00B77B83" w:rsidRDefault="00363DCA" w:rsidP="00363DCA">
      <w:pPr>
        <w:spacing w:after="0" w:line="480" w:lineRule="auto"/>
        <w:contextualSpacing/>
        <w:rPr>
          <w:rFonts w:asciiTheme="minorHAnsi" w:eastAsia="Arial" w:hAnsiTheme="minorHAnsi" w:cstheme="minorHAnsi"/>
          <w:b/>
          <w:sz w:val="24"/>
          <w:szCs w:val="24"/>
        </w:rPr>
      </w:pPr>
      <w:r w:rsidRPr="00B77B83">
        <w:rPr>
          <w:rFonts w:asciiTheme="minorHAnsi" w:eastAsia="Arial" w:hAnsiTheme="minorHAnsi" w:cstheme="minorHAnsi"/>
          <w:b/>
          <w:sz w:val="24"/>
          <w:szCs w:val="24"/>
        </w:rPr>
        <w:lastRenderedPageBreak/>
        <w:t xml:space="preserve">INTRODUCTION </w:t>
      </w:r>
    </w:p>
    <w:p w:rsidR="00363DCA" w:rsidRPr="00B77B83" w:rsidRDefault="00363DCA" w:rsidP="00363DCA">
      <w:pPr>
        <w:spacing w:after="0" w:line="480" w:lineRule="auto"/>
        <w:contextualSpacing/>
        <w:rPr>
          <w:rFonts w:asciiTheme="minorHAnsi" w:eastAsia="Arial" w:hAnsiTheme="minorHAnsi" w:cstheme="minorHAnsi"/>
          <w:b/>
          <w:sz w:val="24"/>
          <w:szCs w:val="24"/>
        </w:rPr>
      </w:pPr>
    </w:p>
    <w:p w:rsidR="00363DCA" w:rsidRPr="00B77B83" w:rsidRDefault="00363DCA" w:rsidP="00363DCA">
      <w:pPr>
        <w:spacing w:after="0" w:line="480" w:lineRule="auto"/>
        <w:contextualSpacing/>
        <w:rPr>
          <w:rFonts w:asciiTheme="minorHAnsi" w:eastAsia="Arial" w:hAnsiTheme="minorHAnsi" w:cstheme="minorHAnsi"/>
          <w:sz w:val="24"/>
          <w:szCs w:val="24"/>
        </w:rPr>
      </w:pPr>
      <w:bookmarkStart w:id="1" w:name="_w5pv2vsr9wo8" w:colFirst="0" w:colLast="0"/>
      <w:bookmarkEnd w:id="1"/>
      <w:r w:rsidRPr="00B77B83">
        <w:rPr>
          <w:rFonts w:asciiTheme="minorHAnsi" w:eastAsia="Arial" w:hAnsiTheme="minorHAnsi" w:cstheme="minorHAnsi"/>
          <w:sz w:val="24"/>
          <w:szCs w:val="24"/>
        </w:rPr>
        <w:t>Polymyalgia rheumatica (PMR) is a chronic inflammatory musculoskeletal condition of unknown aetiology (González-Gay, 2017). It is more prevalent in people aged over 50 years and affects more women than men. Typical presenting symptoms include symmetrical pain and stiffness of the shoulder girdles and hips (Mackie 2013), which have a significant impact on patients’ health, function and well-being (</w:t>
      </w:r>
      <w:proofErr w:type="spellStart"/>
      <w:r w:rsidRPr="00B77B83">
        <w:rPr>
          <w:rFonts w:asciiTheme="minorHAnsi" w:eastAsia="Arial" w:hAnsiTheme="minorHAnsi" w:cstheme="minorHAnsi"/>
          <w:sz w:val="24"/>
          <w:szCs w:val="24"/>
        </w:rPr>
        <w:t>Helliwell</w:t>
      </w:r>
      <w:proofErr w:type="spellEnd"/>
      <w:r w:rsidRPr="00B77B83">
        <w:rPr>
          <w:rFonts w:asciiTheme="minorHAnsi" w:eastAsia="Arial" w:hAnsiTheme="minorHAnsi" w:cstheme="minorHAnsi"/>
          <w:sz w:val="24"/>
          <w:szCs w:val="24"/>
        </w:rPr>
        <w:t xml:space="preserve"> 2016). PMR is also closely associated with the condition giant cell arteritis (GCA), with up to 1 in 5 patients with PMR being diagnosed with GCA. GCA is a large vessel vasculitis, and if left untreated, can result in irreversible visual loss. As such, patients need to be aware to consult early with symptoms such as new onset headache or visual disturbance to reduce the risk of visual loss.</w:t>
      </w:r>
    </w:p>
    <w:p w:rsidR="00363DCA" w:rsidRPr="00B77B83" w:rsidRDefault="00363DCA" w:rsidP="00363DCA">
      <w:pPr>
        <w:spacing w:after="0" w:line="480" w:lineRule="auto"/>
        <w:contextualSpacing/>
        <w:rPr>
          <w:rFonts w:asciiTheme="minorHAnsi" w:eastAsia="Arial" w:hAnsiTheme="minorHAnsi" w:cstheme="minorHAnsi"/>
          <w:sz w:val="24"/>
          <w:szCs w:val="24"/>
        </w:rPr>
      </w:pP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The majority of PMR patients are managed in primary care where they receive treatment with glucocorticoids, which are usually reduced slowly and discontinued after around two years. Due to potential adverse effects related to glucocorticoid treatment, additional therapies to prevent these side effects (such as bisphosphonates for osteoporosis prevention and proton pump inhibitors for gastric protection) are also advised (Hernández-</w:t>
      </w:r>
      <w:proofErr w:type="spellStart"/>
      <w:r w:rsidRPr="00B77B83">
        <w:rPr>
          <w:rFonts w:asciiTheme="minorHAnsi" w:eastAsia="Arial" w:hAnsiTheme="minorHAnsi" w:cstheme="minorHAnsi"/>
          <w:sz w:val="24"/>
          <w:szCs w:val="24"/>
        </w:rPr>
        <w:t>Díaz</w:t>
      </w:r>
      <w:proofErr w:type="spellEnd"/>
      <w:r w:rsidRPr="00B77B83">
        <w:rPr>
          <w:rFonts w:asciiTheme="minorHAnsi" w:eastAsia="Arial" w:hAnsiTheme="minorHAnsi" w:cstheme="minorHAnsi"/>
          <w:sz w:val="24"/>
          <w:szCs w:val="24"/>
        </w:rPr>
        <w:t xml:space="preserve">, 2001; </w:t>
      </w:r>
      <w:proofErr w:type="spellStart"/>
      <w:r w:rsidRPr="00B77B83">
        <w:rPr>
          <w:rFonts w:asciiTheme="minorHAnsi" w:eastAsia="Arial" w:hAnsiTheme="minorHAnsi" w:cstheme="minorHAnsi"/>
          <w:sz w:val="24"/>
          <w:szCs w:val="24"/>
        </w:rPr>
        <w:t>Dasgupta</w:t>
      </w:r>
      <w:proofErr w:type="spellEnd"/>
      <w:r w:rsidRPr="00B77B83">
        <w:rPr>
          <w:rFonts w:asciiTheme="minorHAnsi" w:eastAsia="Arial" w:hAnsiTheme="minorHAnsi" w:cstheme="minorHAnsi"/>
          <w:sz w:val="24"/>
          <w:szCs w:val="24"/>
        </w:rPr>
        <w:t xml:space="preserve">, 2010). </w:t>
      </w:r>
    </w:p>
    <w:p w:rsidR="00363DCA" w:rsidRPr="00B77B83" w:rsidRDefault="00363DCA" w:rsidP="00363DCA">
      <w:pPr>
        <w:spacing w:after="0" w:line="480" w:lineRule="auto"/>
        <w:contextualSpacing/>
        <w:rPr>
          <w:rFonts w:asciiTheme="minorHAnsi" w:eastAsia="Arial" w:hAnsiTheme="minorHAnsi" w:cstheme="minorHAnsi"/>
          <w:sz w:val="24"/>
          <w:szCs w:val="24"/>
        </w:rPr>
      </w:pP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Therefore, vigilance for associated red flag symptoms, as well as the intricacies of a new treatment regimen with potential adverse effects, results in a significant increase in the complexity of self-care for newly diagnosed PMR patients. The chronic nature of PMR, the polypharmacy that PMR brings and the need to be aware of potential complications such as GCA, means that these patients with PMR need to be well informed about their condition </w:t>
      </w:r>
      <w:r w:rsidRPr="00B77B83">
        <w:rPr>
          <w:rFonts w:asciiTheme="minorHAnsi" w:eastAsia="Arial" w:hAnsiTheme="minorHAnsi" w:cstheme="minorHAnsi"/>
          <w:sz w:val="24"/>
          <w:szCs w:val="24"/>
        </w:rPr>
        <w:lastRenderedPageBreak/>
        <w:t>and its treatment to facilitate successful self-management and prevent potential complications. This is essential if they are to remain healthy, active, maintain function, identify disease associations (like GCA) and reduce potential complications. Ensuring successful self-management requires adequate provision of relevant information and an understanding of the condition. A large scale systematic review of health literacy interventions across a range of conditions showed that a lack of understanding was associated with poorer physical and mental health, frequent consultations and overall reduced quality of life (Berkman, 2011). Furthermore, our work with patient stakeholders suggested that access to information was a priority for research.</w:t>
      </w:r>
    </w:p>
    <w:p w:rsidR="00363DCA" w:rsidRPr="00B77B83" w:rsidRDefault="00363DCA" w:rsidP="00363DCA">
      <w:pPr>
        <w:spacing w:after="0" w:line="480" w:lineRule="auto"/>
        <w:contextualSpacing/>
        <w:rPr>
          <w:rFonts w:asciiTheme="minorHAnsi" w:eastAsia="Arial" w:hAnsiTheme="minorHAnsi" w:cstheme="minorHAnsi"/>
          <w:sz w:val="24"/>
          <w:szCs w:val="24"/>
        </w:rPr>
      </w:pP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It might be expected that doctors first provide patients with information on their condition at the time of initial diagnosis. This can be verbal, although increasingly it is recommended that clinicians supplement this by providing written information, such as information leaflets from NHS bodies and charities. To date there is no data on the provision of information to patients with PMR from healthcare professionals or on what resources patients may use themselves. Information provided by doctors can be more disease and treatment orientated and patients with chronic conditions may access internet forums and specific-disease online patient groups to learn more about their condition and how their condition can be more effectively self-managed (Solberg, 2014; Li, 2014).</w:t>
      </w:r>
    </w:p>
    <w:p w:rsidR="00363DCA" w:rsidRPr="00B77B83" w:rsidRDefault="00363DCA" w:rsidP="00363DCA">
      <w:pPr>
        <w:spacing w:after="0" w:line="480" w:lineRule="auto"/>
        <w:contextualSpacing/>
        <w:rPr>
          <w:rFonts w:asciiTheme="minorHAnsi" w:eastAsia="Arial" w:hAnsiTheme="minorHAnsi" w:cstheme="minorHAnsi"/>
          <w:sz w:val="24"/>
          <w:szCs w:val="24"/>
        </w:rPr>
      </w:pP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Bearing in mind the wealth of publically available information and the concerns of patient stakeholders regarding access to high quality information, this study aimed to investigate written information provision for PMR patients at the time of their diagnosis and whether their information needs were met. Specifically, we consider certain sociodemographic </w:t>
      </w:r>
      <w:r w:rsidRPr="00B77B83">
        <w:rPr>
          <w:rFonts w:asciiTheme="minorHAnsi" w:eastAsia="Arial" w:hAnsiTheme="minorHAnsi" w:cstheme="minorHAnsi"/>
          <w:sz w:val="24"/>
          <w:szCs w:val="24"/>
        </w:rPr>
        <w:lastRenderedPageBreak/>
        <w:t>groups were not given information and whether there were groups who were not given information and did not access it themselves and therefore may have less information about their disease and its consequences.</w:t>
      </w:r>
    </w:p>
    <w:p w:rsidR="00363DCA" w:rsidRPr="00B77B83" w:rsidRDefault="00363DCA" w:rsidP="00363DCA">
      <w:pPr>
        <w:spacing w:after="0" w:line="480" w:lineRule="auto"/>
        <w:contextualSpacing/>
        <w:rPr>
          <w:rFonts w:asciiTheme="minorHAnsi" w:eastAsia="Arial" w:hAnsiTheme="minorHAnsi" w:cstheme="minorHAnsi"/>
          <w:sz w:val="24"/>
          <w:szCs w:val="24"/>
        </w:rPr>
      </w:pPr>
      <w:bookmarkStart w:id="2" w:name="_30j0zll" w:colFirst="0" w:colLast="0"/>
      <w:bookmarkEnd w:id="2"/>
    </w:p>
    <w:p w:rsidR="00363DCA" w:rsidRPr="00B77B83" w:rsidRDefault="00363DCA" w:rsidP="00363DCA">
      <w:pPr>
        <w:spacing w:after="0" w:line="480" w:lineRule="auto"/>
        <w:contextualSpacing/>
        <w:rPr>
          <w:rFonts w:asciiTheme="minorHAnsi" w:eastAsia="Arial" w:hAnsiTheme="minorHAnsi" w:cstheme="minorHAnsi"/>
          <w:b/>
          <w:sz w:val="24"/>
          <w:szCs w:val="24"/>
        </w:rPr>
      </w:pPr>
      <w:bookmarkStart w:id="3" w:name="_1fob9te" w:colFirst="0" w:colLast="0"/>
      <w:bookmarkEnd w:id="3"/>
      <w:r w:rsidRPr="00B77B83">
        <w:rPr>
          <w:rFonts w:asciiTheme="minorHAnsi" w:eastAsia="Arial" w:hAnsiTheme="minorHAnsi" w:cstheme="minorHAnsi"/>
          <w:b/>
          <w:sz w:val="24"/>
          <w:szCs w:val="24"/>
        </w:rPr>
        <w:t xml:space="preserve">METHODS </w:t>
      </w:r>
    </w:p>
    <w:p w:rsidR="00363DCA" w:rsidRPr="00B77B83" w:rsidRDefault="00363DCA" w:rsidP="00363DCA">
      <w:pPr>
        <w:spacing w:after="0" w:line="480" w:lineRule="auto"/>
        <w:contextualSpacing/>
        <w:rPr>
          <w:rFonts w:asciiTheme="minorHAnsi" w:eastAsia="Arial" w:hAnsiTheme="minorHAnsi" w:cstheme="minorHAnsi"/>
          <w:b/>
          <w:sz w:val="24"/>
          <w:szCs w:val="24"/>
        </w:rPr>
      </w:pPr>
    </w:p>
    <w:p w:rsidR="00363DCA" w:rsidRPr="00B77B83" w:rsidRDefault="00363DCA" w:rsidP="00363DCA">
      <w:pPr>
        <w:spacing w:after="0" w:line="480" w:lineRule="auto"/>
        <w:contextualSpacing/>
        <w:rPr>
          <w:rFonts w:asciiTheme="minorHAnsi" w:eastAsia="Arial" w:hAnsiTheme="minorHAnsi" w:cstheme="minorHAnsi"/>
          <w:b/>
          <w:sz w:val="24"/>
          <w:szCs w:val="24"/>
        </w:rPr>
      </w:pPr>
      <w:bookmarkStart w:id="4" w:name="_3znysh7" w:colFirst="0" w:colLast="0"/>
      <w:bookmarkEnd w:id="4"/>
      <w:r w:rsidRPr="00B77B83">
        <w:rPr>
          <w:rFonts w:asciiTheme="minorHAnsi" w:eastAsia="Arial" w:hAnsiTheme="minorHAnsi" w:cstheme="minorHAnsi"/>
          <w:b/>
          <w:sz w:val="24"/>
          <w:szCs w:val="24"/>
        </w:rPr>
        <w:t xml:space="preserve">Data collection </w:t>
      </w:r>
    </w:p>
    <w:p w:rsidR="00363DCA" w:rsidRPr="00B77B83" w:rsidRDefault="00363DCA" w:rsidP="00363DCA">
      <w:pPr>
        <w:spacing w:after="0" w:line="480" w:lineRule="auto"/>
        <w:contextualSpacing/>
        <w:rPr>
          <w:rFonts w:asciiTheme="minorHAnsi" w:eastAsia="Arial" w:hAnsiTheme="minorHAnsi" w:cstheme="minorHAnsi"/>
          <w:sz w:val="24"/>
          <w:szCs w:val="24"/>
        </w:rPr>
      </w:pPr>
      <w:bookmarkStart w:id="5" w:name="_2et92p0" w:colFirst="0" w:colLast="0"/>
      <w:bookmarkEnd w:id="5"/>
      <w:r w:rsidRPr="00B77B83">
        <w:rPr>
          <w:rFonts w:asciiTheme="minorHAnsi" w:eastAsia="Arial" w:hAnsiTheme="minorHAnsi" w:cstheme="minorHAnsi"/>
          <w:sz w:val="24"/>
          <w:szCs w:val="24"/>
        </w:rPr>
        <w:t xml:space="preserve">This study uses data from the PMR Cohort study. This is a primary care inception cohort of patients with PMR referred from 382 recruiting general practices between 2012 and 2014. The primary aim of the study was to consider the natural history and prognosis of PMR in primary care. A total of 652 patients participated in this study. The methods of the study have been presented elsewhere (Muller, 2012; Muller 2016), but briefly, newly diagnosed PMR patients (according to the British Society of Rheumatology (BSR) guidelines) were referred into the study by their GP. Patients were mailed a baseline questionnaire, which included symptom severity and current treatment, socio-demographics, and patients’ information needs for their condition. </w:t>
      </w: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We assessed the socioeconomic status of the participants according to their current employment status (employed; retired; other (including unemployed, sick, housewife)) and occupational class (higher managerial, administrative and professional; intermediate; routine and manual) [Office for National Statistics 2015].  </w:t>
      </w: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Information needs about PMR were assessed using the following questions: 1. Did the doctor give you written information about PMR? (yes/no) 2. If so, did you find it useful? (yes/no) 3. Have you looked elsewhere for information (e.g. contacted a charity, searched on the internet?) 4. Do you have access to the internet as and when you want it? (yes/no). </w:t>
      </w: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lastRenderedPageBreak/>
        <w:t>In addition, we combined items 1 and 3 to define those who had and did not have access to any PMR information (information: GP gave written information and/or looked elsewhere for information; no information: GP did not give written information and participant did not look elsewhere for information).</w:t>
      </w: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eastAsia="Arial"/>
          <w:sz w:val="24"/>
          <w:szCs w:val="24"/>
        </w:rPr>
        <w:t xml:space="preserve">Items were developed specifically for this study, and based on the format of previously validated items (e.g. </w:t>
      </w:r>
      <w:proofErr w:type="spellStart"/>
      <w:r w:rsidRPr="00B77B83">
        <w:rPr>
          <w:rFonts w:eastAsia="Arial"/>
          <w:sz w:val="24"/>
          <w:szCs w:val="24"/>
        </w:rPr>
        <w:t>Krumholz</w:t>
      </w:r>
      <w:proofErr w:type="spellEnd"/>
      <w:r w:rsidRPr="00B77B83">
        <w:rPr>
          <w:rFonts w:eastAsia="Arial"/>
          <w:sz w:val="24"/>
          <w:szCs w:val="24"/>
        </w:rPr>
        <w:t xml:space="preserve"> HM, et al. Circulation. 1998</w:t>
      </w:r>
      <w:proofErr w:type="gramStart"/>
      <w:r w:rsidRPr="00B77B83">
        <w:rPr>
          <w:rFonts w:eastAsia="Arial"/>
          <w:sz w:val="24"/>
          <w:szCs w:val="24"/>
        </w:rPr>
        <w:t>;97:958</w:t>
      </w:r>
      <w:proofErr w:type="gramEnd"/>
      <w:r w:rsidRPr="00B77B83">
        <w:rPr>
          <w:rFonts w:eastAsia="Arial"/>
          <w:sz w:val="24"/>
          <w:szCs w:val="24"/>
        </w:rPr>
        <w:t xml:space="preserve">-96). All draft study materials were reviewed and revised by patient stakeholders in order to ensure they were accessible and comprehensible to the study sample. </w:t>
      </w:r>
      <w:r w:rsidRPr="00B77B83">
        <w:rPr>
          <w:rFonts w:asciiTheme="minorHAnsi" w:eastAsia="Arial" w:hAnsiTheme="minorHAnsi" w:cstheme="minorHAnsi"/>
          <w:sz w:val="24"/>
          <w:szCs w:val="24"/>
        </w:rPr>
        <w:t xml:space="preserve">Patients were followed up by questionnaire over two years. This paper presents data from the baseline phase only. </w:t>
      </w:r>
    </w:p>
    <w:p w:rsidR="00363DCA" w:rsidRPr="00B77B83" w:rsidRDefault="00363DCA" w:rsidP="00363DCA">
      <w:pPr>
        <w:spacing w:after="0" w:line="480" w:lineRule="auto"/>
        <w:contextualSpacing/>
        <w:rPr>
          <w:rFonts w:asciiTheme="minorHAnsi" w:eastAsia="Arial" w:hAnsiTheme="minorHAnsi" w:cstheme="minorHAnsi"/>
          <w:sz w:val="24"/>
          <w:szCs w:val="24"/>
        </w:rPr>
      </w:pP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Ethical approval for the study was received from the Staffordshire Research Ethics Committee (REC reference number: 12/WM/0021) and all patients provided written informed consent. </w:t>
      </w:r>
    </w:p>
    <w:p w:rsidR="00363DCA" w:rsidRPr="00B77B83" w:rsidRDefault="00363DCA" w:rsidP="00363DCA">
      <w:pPr>
        <w:spacing w:after="0" w:line="480" w:lineRule="auto"/>
        <w:contextualSpacing/>
        <w:rPr>
          <w:rFonts w:asciiTheme="minorHAnsi" w:eastAsia="Arial" w:hAnsiTheme="minorHAnsi" w:cstheme="minorHAnsi"/>
          <w:sz w:val="24"/>
          <w:szCs w:val="24"/>
        </w:rPr>
      </w:pPr>
      <w:bookmarkStart w:id="6" w:name="_tyjcwt" w:colFirst="0" w:colLast="0"/>
      <w:bookmarkStart w:id="7" w:name="_4d34og8" w:colFirst="0" w:colLast="0"/>
      <w:bookmarkEnd w:id="6"/>
      <w:bookmarkEnd w:id="7"/>
    </w:p>
    <w:p w:rsidR="00363DCA" w:rsidRPr="00B77B83" w:rsidRDefault="00363DCA" w:rsidP="00363DCA">
      <w:pPr>
        <w:spacing w:after="0" w:line="480" w:lineRule="auto"/>
        <w:contextualSpacing/>
        <w:rPr>
          <w:rFonts w:asciiTheme="minorHAnsi" w:eastAsia="Arial" w:hAnsiTheme="minorHAnsi" w:cstheme="minorHAnsi"/>
          <w:b/>
          <w:sz w:val="24"/>
          <w:szCs w:val="24"/>
        </w:rPr>
      </w:pPr>
      <w:bookmarkStart w:id="8" w:name="_2s8eyo1" w:colFirst="0" w:colLast="0"/>
      <w:bookmarkEnd w:id="8"/>
      <w:r w:rsidRPr="00B77B83">
        <w:rPr>
          <w:rFonts w:asciiTheme="minorHAnsi" w:eastAsia="Arial" w:hAnsiTheme="minorHAnsi" w:cstheme="minorHAnsi"/>
          <w:b/>
          <w:sz w:val="24"/>
          <w:szCs w:val="24"/>
        </w:rPr>
        <w:t xml:space="preserve">Statistical analysis </w:t>
      </w:r>
    </w:p>
    <w:p w:rsidR="00363DCA" w:rsidRPr="00B77B83" w:rsidRDefault="00363DCA" w:rsidP="00363DCA">
      <w:pPr>
        <w:spacing w:after="0" w:line="480" w:lineRule="auto"/>
        <w:contextualSpacing/>
        <w:rPr>
          <w:rFonts w:asciiTheme="minorHAnsi" w:eastAsia="Arial" w:hAnsiTheme="minorHAnsi" w:cstheme="minorHAnsi"/>
          <w:b/>
          <w:sz w:val="24"/>
          <w:szCs w:val="24"/>
        </w:rPr>
      </w:pPr>
    </w:p>
    <w:p w:rsidR="00363DCA" w:rsidRPr="00B77B83" w:rsidRDefault="00363DCA" w:rsidP="00363DCA">
      <w:pPr>
        <w:spacing w:after="0" w:line="480" w:lineRule="auto"/>
        <w:contextualSpacing/>
        <w:rPr>
          <w:rFonts w:asciiTheme="minorHAnsi" w:eastAsia="Arial" w:hAnsiTheme="minorHAnsi" w:cstheme="minorHAnsi"/>
          <w:sz w:val="24"/>
          <w:szCs w:val="24"/>
        </w:rPr>
      </w:pPr>
      <w:bookmarkStart w:id="9" w:name="_17dp8vu" w:colFirst="0" w:colLast="0"/>
      <w:bookmarkEnd w:id="9"/>
      <w:r w:rsidRPr="00B77B83">
        <w:rPr>
          <w:rFonts w:asciiTheme="minorHAnsi" w:eastAsia="Arial" w:hAnsiTheme="minorHAnsi" w:cstheme="minorHAnsi"/>
          <w:sz w:val="24"/>
          <w:szCs w:val="24"/>
        </w:rPr>
        <w:t>Percentages and means (standard deviations) were used to describe the sample and the information provided to them. Chi square and t-tests were performed as appropriate to assess the association between information provision and sociodemographic characteristics and access to the internet.</w:t>
      </w: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 </w:t>
      </w: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All analyses were conducted in Stata 14.2 (</w:t>
      </w:r>
      <w:proofErr w:type="spellStart"/>
      <w:r w:rsidRPr="00B77B83">
        <w:rPr>
          <w:rFonts w:asciiTheme="minorHAnsi" w:eastAsia="Arial" w:hAnsiTheme="minorHAnsi" w:cstheme="minorHAnsi"/>
          <w:sz w:val="24"/>
          <w:szCs w:val="24"/>
        </w:rPr>
        <w:t>StataCorp</w:t>
      </w:r>
      <w:proofErr w:type="spellEnd"/>
      <w:r w:rsidRPr="00B77B83">
        <w:rPr>
          <w:rFonts w:asciiTheme="minorHAnsi" w:eastAsia="Arial" w:hAnsiTheme="minorHAnsi" w:cstheme="minorHAnsi"/>
          <w:sz w:val="24"/>
          <w:szCs w:val="24"/>
        </w:rPr>
        <w:t xml:space="preserve">, 2015) and IBM SPSS Statistics 24 (IBM Corp, 2016). </w:t>
      </w:r>
    </w:p>
    <w:p w:rsidR="00363DCA" w:rsidRPr="00B77B83" w:rsidRDefault="00363DCA" w:rsidP="00363DCA">
      <w:pPr>
        <w:spacing w:after="0" w:line="480" w:lineRule="auto"/>
        <w:contextualSpacing/>
        <w:rPr>
          <w:rFonts w:asciiTheme="minorHAnsi" w:eastAsia="Arial" w:hAnsiTheme="minorHAnsi" w:cstheme="minorHAnsi"/>
          <w:sz w:val="24"/>
          <w:szCs w:val="24"/>
        </w:rPr>
      </w:pPr>
    </w:p>
    <w:p w:rsidR="00363DCA" w:rsidRPr="00B77B83" w:rsidRDefault="00363DCA" w:rsidP="00363DCA">
      <w:pPr>
        <w:spacing w:after="0" w:line="480" w:lineRule="auto"/>
        <w:contextualSpacing/>
        <w:rPr>
          <w:rFonts w:asciiTheme="minorHAnsi" w:eastAsia="Arial" w:hAnsiTheme="minorHAnsi" w:cstheme="minorHAnsi"/>
          <w:b/>
          <w:sz w:val="24"/>
          <w:szCs w:val="24"/>
        </w:rPr>
      </w:pPr>
      <w:r w:rsidRPr="00B77B83">
        <w:rPr>
          <w:rFonts w:asciiTheme="minorHAnsi" w:eastAsia="Arial" w:hAnsiTheme="minorHAnsi" w:cstheme="minorHAnsi"/>
          <w:b/>
          <w:sz w:val="24"/>
          <w:szCs w:val="24"/>
        </w:rPr>
        <w:lastRenderedPageBreak/>
        <w:t xml:space="preserve">RESULTS </w:t>
      </w:r>
    </w:p>
    <w:p w:rsidR="00363DCA" w:rsidRPr="00B77B83" w:rsidRDefault="00363DCA" w:rsidP="00363DCA">
      <w:pPr>
        <w:spacing w:after="0" w:line="480" w:lineRule="auto"/>
        <w:contextualSpacing/>
        <w:rPr>
          <w:rFonts w:asciiTheme="minorHAnsi" w:eastAsia="Arial" w:hAnsiTheme="minorHAnsi" w:cstheme="minorHAnsi"/>
          <w:sz w:val="24"/>
          <w:szCs w:val="24"/>
        </w:rPr>
      </w:pPr>
      <w:bookmarkStart w:id="10" w:name="_26in1rg" w:colFirst="0" w:colLast="0"/>
      <w:bookmarkEnd w:id="10"/>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652 people (90.1%) completed the baseline questionnaire. 405 (62.1%) were female and the mean (standard deviation) age of the respondents was 72.4 years (9.3) (Table 1). The majority of the sample was retired (n=512, 79.4%) with 76 (11.8%) still in employment. There was an even distribution of participants across socioeconomic groups. We have previously shown that those who did and those who did not respond to the baseline questionnaire were similar in terms of their age, gender and levels of neighbourhood deprivation [10]. Three-hundred and ninety-eight people (62%) reported having access to the internet when they wanted it. This was slightly higher in males than in females, but there was no statistically significant difference (64.9% versus 60.1%; p=0.227). </w:t>
      </w:r>
    </w:p>
    <w:p w:rsidR="00363DCA" w:rsidRPr="00B77B83" w:rsidRDefault="00363DCA" w:rsidP="00363DCA">
      <w:pPr>
        <w:spacing w:after="0" w:line="480" w:lineRule="auto"/>
        <w:contextualSpacing/>
        <w:rPr>
          <w:rFonts w:asciiTheme="minorHAnsi" w:eastAsia="Arial" w:hAnsiTheme="minorHAnsi" w:cstheme="minorHAnsi"/>
          <w:sz w:val="24"/>
          <w:szCs w:val="24"/>
          <w:u w:val="single"/>
        </w:rPr>
      </w:pP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399 (62.7 %) respondents reported receiving written information provided by their doctor about their PMR. There were no significant differences in the receipt of information in terms of age, gender, employment status, socioeconomic class or access to the internet (Table 2).  In those who reported receiving written information from their doctor, the majority 237 (98%) found it useful. However, even in the group receiving written information 1 in 4 patients (28.1%, n=109) would have liked more information from the doctor and 39.5% (n=157) reported having looked for further information elsewhere.</w:t>
      </w: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In those who did not receive information from their doctor, 67.9% (n=152) would have liked more information and 63.6% (n=150) looked for further information. However, there was no association between wanting more information from the doctor and patients looking for additional information themselves (p=0.366).</w:t>
      </w:r>
    </w:p>
    <w:p w:rsidR="00363DCA" w:rsidRPr="00B77B83" w:rsidRDefault="00363DCA" w:rsidP="00363DCA">
      <w:pPr>
        <w:spacing w:after="0" w:line="480" w:lineRule="auto"/>
        <w:contextualSpacing/>
        <w:rPr>
          <w:rFonts w:asciiTheme="minorHAnsi" w:eastAsia="Arial" w:hAnsiTheme="minorHAnsi" w:cstheme="minorHAnsi"/>
          <w:sz w:val="24"/>
          <w:szCs w:val="24"/>
        </w:rPr>
      </w:pP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lastRenderedPageBreak/>
        <w:t>86 people (13.5%) reported neither receiving written information from their doctor, or looking for information themselves. This group could be thought of as having not received any written information on PMR. These people were on average older (75.7 versus 71.7 years; p=0.0001) than those who received information, and fewer had internet access (28.2% versus 67.6%; p&lt;0.0001) (Table 3). However, there was no difference in terms of gender, employment status or occupational class (or most recent occupational class in those retired).  In this group who did not receive any information, 71.6% (n=58) would have liked more information from their GP.</w:t>
      </w:r>
    </w:p>
    <w:p w:rsidR="00363DCA" w:rsidRPr="00B77B83" w:rsidRDefault="00363DCA" w:rsidP="00363DCA">
      <w:pPr>
        <w:spacing w:after="0" w:line="480" w:lineRule="auto"/>
        <w:contextualSpacing/>
        <w:rPr>
          <w:rFonts w:asciiTheme="minorHAnsi" w:eastAsia="Arial" w:hAnsiTheme="minorHAnsi" w:cstheme="minorHAnsi"/>
          <w:b/>
          <w:sz w:val="24"/>
          <w:szCs w:val="24"/>
        </w:rPr>
      </w:pPr>
      <w:bookmarkStart w:id="11" w:name="_ffrpxvllm82z" w:colFirst="0" w:colLast="0"/>
      <w:bookmarkStart w:id="12" w:name="_lzuaa46ay5ob" w:colFirst="0" w:colLast="0"/>
      <w:bookmarkStart w:id="13" w:name="_1ksv4uv" w:colFirst="0" w:colLast="0"/>
      <w:bookmarkEnd w:id="11"/>
      <w:bookmarkEnd w:id="12"/>
      <w:bookmarkEnd w:id="13"/>
    </w:p>
    <w:p w:rsidR="00363DCA" w:rsidRPr="00B77B83" w:rsidRDefault="00363DCA" w:rsidP="00363DCA">
      <w:pPr>
        <w:spacing w:after="0" w:line="480" w:lineRule="auto"/>
        <w:contextualSpacing/>
        <w:rPr>
          <w:rFonts w:asciiTheme="minorHAnsi" w:eastAsia="Arial" w:hAnsiTheme="minorHAnsi" w:cstheme="minorHAnsi"/>
          <w:b/>
          <w:sz w:val="24"/>
          <w:szCs w:val="24"/>
        </w:rPr>
      </w:pPr>
      <w:r w:rsidRPr="00B77B83">
        <w:rPr>
          <w:rFonts w:asciiTheme="minorHAnsi" w:eastAsia="Arial" w:hAnsiTheme="minorHAnsi" w:cstheme="minorHAnsi"/>
          <w:b/>
          <w:sz w:val="24"/>
          <w:szCs w:val="24"/>
        </w:rPr>
        <w:t>DISCUSSION</w:t>
      </w:r>
    </w:p>
    <w:p w:rsidR="00363DCA" w:rsidRPr="00B77B83" w:rsidRDefault="00363DCA" w:rsidP="00363DCA">
      <w:pPr>
        <w:spacing w:after="0" w:line="480" w:lineRule="auto"/>
        <w:contextualSpacing/>
        <w:rPr>
          <w:rFonts w:asciiTheme="minorHAnsi" w:eastAsia="Arial" w:hAnsiTheme="minorHAnsi" w:cstheme="minorHAnsi"/>
          <w:b/>
          <w:sz w:val="24"/>
          <w:szCs w:val="24"/>
        </w:rPr>
      </w:pPr>
    </w:p>
    <w:p w:rsidR="00363DCA" w:rsidRPr="00B77B83" w:rsidRDefault="00363DCA" w:rsidP="00363DCA">
      <w:pPr>
        <w:spacing w:after="0" w:line="480" w:lineRule="auto"/>
        <w:contextualSpacing/>
        <w:rPr>
          <w:rFonts w:asciiTheme="minorHAnsi" w:eastAsia="Arial" w:hAnsiTheme="minorHAnsi" w:cstheme="minorHAnsi"/>
          <w:sz w:val="24"/>
          <w:szCs w:val="24"/>
        </w:rPr>
      </w:pPr>
      <w:bookmarkStart w:id="14" w:name="_mn2gieiqak2d" w:colFirst="0" w:colLast="0"/>
      <w:bookmarkStart w:id="15" w:name="_xudhb9fximdv" w:colFirst="0" w:colLast="0"/>
      <w:bookmarkEnd w:id="14"/>
      <w:bookmarkEnd w:id="15"/>
      <w:r w:rsidRPr="00B77B83">
        <w:rPr>
          <w:rFonts w:asciiTheme="minorHAnsi" w:eastAsia="Arial" w:hAnsiTheme="minorHAnsi" w:cstheme="minorHAnsi"/>
          <w:sz w:val="24"/>
          <w:szCs w:val="24"/>
        </w:rPr>
        <w:t xml:space="preserve">The chronicity of PMR and potential glucocorticoid complications means that patients need to be able to understand the condition and its treatment to successfully facilitate self-management. Provision of adequate health information is key to patient understanding of health conditions, but have never previously been considered in PMR. In this PMR inception cohort, less than two thirds of participants reported being given written information about PMR by their doctor. Whilst nearly all of those who were given information found it useful, over a quarter of these people would have liked more information and nearly two in five looked for other sources of additional information. Over two-thirds of people who did not receive information from their doctor would have liked to have received information. </w:t>
      </w:r>
    </w:p>
    <w:p w:rsidR="00363DCA" w:rsidRPr="00B77B83" w:rsidRDefault="00363DCA" w:rsidP="00363DCA">
      <w:pPr>
        <w:spacing w:after="0" w:line="480" w:lineRule="auto"/>
        <w:contextualSpacing/>
        <w:rPr>
          <w:rFonts w:asciiTheme="minorHAnsi" w:eastAsia="Arial" w:hAnsiTheme="minorHAnsi" w:cstheme="minorHAnsi"/>
          <w:sz w:val="24"/>
          <w:szCs w:val="24"/>
        </w:rPr>
      </w:pP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More than 1 in 8 participants reported not being given or looking for information on PMR around the time of their diagnosis. These people were on average older and fewer had access to the internet than people who received information either from their GP or by </w:t>
      </w:r>
      <w:r w:rsidRPr="00B77B83">
        <w:rPr>
          <w:rFonts w:asciiTheme="minorHAnsi" w:eastAsia="Arial" w:hAnsiTheme="minorHAnsi" w:cstheme="minorHAnsi"/>
          <w:sz w:val="24"/>
          <w:szCs w:val="24"/>
        </w:rPr>
        <w:lastRenderedPageBreak/>
        <w:t xml:space="preserve">finding it themselves. The lack of association between age and provision of information by the doctor suggests that this is related to internet access in older people (Office for National Statistics, 2017). Whatever the reason for the lack of information in this group, they represent a missed opportunity to provide information and potentially improve self-management, as over 70% reported that they would have liked more written information from their doctor. Whilst previous authors have suggested that giving information to patients who did not want to receive it may diminish the chance of improving outcomes (van </w:t>
      </w:r>
      <w:proofErr w:type="spellStart"/>
      <w:r w:rsidRPr="00B77B83">
        <w:rPr>
          <w:rFonts w:asciiTheme="minorHAnsi" w:eastAsia="Arial" w:hAnsiTheme="minorHAnsi" w:cstheme="minorHAnsi"/>
          <w:sz w:val="24"/>
          <w:szCs w:val="24"/>
        </w:rPr>
        <w:t>Weel-Baumgarten</w:t>
      </w:r>
      <w:proofErr w:type="spellEnd"/>
      <w:r w:rsidRPr="00B77B83">
        <w:rPr>
          <w:rFonts w:asciiTheme="minorHAnsi" w:eastAsia="Arial" w:hAnsiTheme="minorHAnsi" w:cstheme="minorHAnsi"/>
          <w:sz w:val="24"/>
          <w:szCs w:val="24"/>
        </w:rPr>
        <w:t xml:space="preserve">, 2008), our data suggest otherwise. We would therefore encourage health care professionals to furnish patients with the information that they need to manage their PRM and that are patient stakeholders, as well as research participants, suggest that they want. </w:t>
      </w:r>
    </w:p>
    <w:p w:rsidR="00363DCA" w:rsidRPr="00B77B83" w:rsidRDefault="00363DCA" w:rsidP="00363DCA">
      <w:pPr>
        <w:spacing w:after="0" w:line="480" w:lineRule="auto"/>
        <w:contextualSpacing/>
        <w:rPr>
          <w:rFonts w:asciiTheme="minorHAnsi" w:eastAsia="Arial" w:hAnsiTheme="minorHAnsi" w:cstheme="minorHAnsi"/>
          <w:sz w:val="24"/>
          <w:szCs w:val="24"/>
        </w:rPr>
      </w:pPr>
    </w:p>
    <w:p w:rsidR="00363DCA" w:rsidRPr="00B77B83" w:rsidRDefault="00363DCA" w:rsidP="00363DCA">
      <w:pPr>
        <w:spacing w:after="0" w:line="480" w:lineRule="auto"/>
        <w:contextualSpacing/>
        <w:rPr>
          <w:rFonts w:asciiTheme="minorHAnsi" w:eastAsia="Arial" w:hAnsiTheme="minorHAnsi" w:cstheme="minorHAnsi"/>
          <w:color w:val="auto"/>
          <w:sz w:val="24"/>
          <w:szCs w:val="24"/>
        </w:rPr>
      </w:pPr>
      <w:r w:rsidRPr="00B77B83">
        <w:rPr>
          <w:rFonts w:asciiTheme="minorHAnsi" w:eastAsia="Arial" w:hAnsiTheme="minorHAnsi" w:cstheme="minorHAnsi"/>
          <w:sz w:val="24"/>
          <w:szCs w:val="24"/>
        </w:rPr>
        <w:t xml:space="preserve">Our findings are in agreement with previous studies on rheumatoid arthritis and ankylosing spondylitis where </w:t>
      </w:r>
      <w:r w:rsidRPr="00B77B83">
        <w:rPr>
          <w:rFonts w:asciiTheme="minorHAnsi" w:eastAsia="Arial" w:hAnsiTheme="minorHAnsi" w:cstheme="minorHAnsi"/>
          <w:color w:val="auto"/>
          <w:sz w:val="24"/>
          <w:szCs w:val="24"/>
        </w:rPr>
        <w:t>patients report general satisfaction with the written information they were given by doctors (</w:t>
      </w:r>
      <w:proofErr w:type="spellStart"/>
      <w:r w:rsidRPr="00B77B83">
        <w:rPr>
          <w:rFonts w:asciiTheme="minorHAnsi" w:eastAsia="Arial" w:hAnsiTheme="minorHAnsi" w:cstheme="minorHAnsi"/>
          <w:color w:val="auto"/>
          <w:sz w:val="24"/>
          <w:szCs w:val="24"/>
        </w:rPr>
        <w:t>Rosemann</w:t>
      </w:r>
      <w:proofErr w:type="spellEnd"/>
      <w:r w:rsidRPr="00B77B83">
        <w:rPr>
          <w:rFonts w:asciiTheme="minorHAnsi" w:eastAsia="Arial" w:hAnsiTheme="minorHAnsi" w:cstheme="minorHAnsi"/>
          <w:color w:val="auto"/>
          <w:sz w:val="24"/>
          <w:szCs w:val="24"/>
        </w:rPr>
        <w:t>, 2006). Previous research has shown that people from higher occupational classes tended to have higher information expectations and were usually not satisfied with information they received (Stark, 2014), although this was not confirmed by our data.</w:t>
      </w: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A previous study in patients with rheumatoid arthritis, has suggested that because of the evolving nature of the condition, there is no such thing as a “fully informed patient” (</w:t>
      </w:r>
      <w:proofErr w:type="spellStart"/>
      <w:r w:rsidRPr="00B77B83">
        <w:rPr>
          <w:rFonts w:asciiTheme="minorHAnsi" w:eastAsia="Arial" w:hAnsiTheme="minorHAnsi" w:cstheme="minorHAnsi"/>
          <w:sz w:val="24"/>
          <w:szCs w:val="24"/>
        </w:rPr>
        <w:t>Kjeken</w:t>
      </w:r>
      <w:proofErr w:type="spellEnd"/>
      <w:r w:rsidRPr="00B77B83">
        <w:rPr>
          <w:rFonts w:asciiTheme="minorHAnsi" w:eastAsia="Arial" w:hAnsiTheme="minorHAnsi" w:cstheme="minorHAnsi"/>
          <w:sz w:val="24"/>
          <w:szCs w:val="24"/>
        </w:rPr>
        <w:t xml:space="preserve">, 2006).  This may be the case, to a lesser extent, in PMR and patients may never receive all of the information they need, as what is relevant to them will change over time and be different for different people. Information on the general medical aspects of PMR is easily available on the Arthritis Research UK website and is also available from GP leaflets on PMR. </w:t>
      </w:r>
      <w:r w:rsidRPr="00B77B83">
        <w:rPr>
          <w:rFonts w:asciiTheme="minorHAnsi" w:eastAsia="Arial" w:hAnsiTheme="minorHAnsi" w:cstheme="minorHAnsi"/>
          <w:sz w:val="24"/>
          <w:szCs w:val="24"/>
        </w:rPr>
        <w:lastRenderedPageBreak/>
        <w:t>However, online information has previously been shown to have poor readability characteristics for older adults (</w:t>
      </w:r>
      <w:proofErr w:type="spellStart"/>
      <w:r w:rsidRPr="00B77B83">
        <w:rPr>
          <w:rFonts w:asciiTheme="minorHAnsi" w:eastAsia="Arial" w:hAnsiTheme="minorHAnsi" w:cstheme="minorHAnsi"/>
          <w:sz w:val="24"/>
          <w:szCs w:val="24"/>
        </w:rPr>
        <w:t>Vivekanantham</w:t>
      </w:r>
      <w:proofErr w:type="spellEnd"/>
      <w:r w:rsidRPr="00B77B83">
        <w:rPr>
          <w:rFonts w:asciiTheme="minorHAnsi" w:eastAsia="Arial" w:hAnsiTheme="minorHAnsi" w:cstheme="minorHAnsi"/>
          <w:sz w:val="24"/>
          <w:szCs w:val="24"/>
        </w:rPr>
        <w:t>, 2017).</w:t>
      </w:r>
    </w:p>
    <w:p w:rsidR="00363DCA" w:rsidRPr="00B77B83" w:rsidRDefault="00363DCA" w:rsidP="00363DCA">
      <w:pPr>
        <w:spacing w:after="0" w:line="480" w:lineRule="auto"/>
        <w:contextualSpacing/>
        <w:rPr>
          <w:rFonts w:asciiTheme="minorHAnsi" w:eastAsia="Arial" w:hAnsiTheme="minorHAnsi" w:cstheme="minorHAnsi"/>
          <w:color w:val="auto"/>
          <w:sz w:val="24"/>
          <w:szCs w:val="24"/>
        </w:rPr>
      </w:pP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The majority of patients diagnosed with PMR have never previously heard of this condition (Muller, Submitted), and it is known that receiving a diagnosis of a condition that you were previously unaware of makes it harder to digest information, as you come to terms with a new diagnosis (McClain and Buchman, 2012). This further reiterates the important of the provision of written information to these patients. </w:t>
      </w:r>
    </w:p>
    <w:p w:rsidR="00363DCA" w:rsidRPr="00B77B83" w:rsidRDefault="00363DCA" w:rsidP="00363DCA">
      <w:pPr>
        <w:spacing w:after="0" w:line="480" w:lineRule="auto"/>
        <w:contextualSpacing/>
        <w:rPr>
          <w:rFonts w:asciiTheme="minorHAnsi" w:eastAsia="Arial" w:hAnsiTheme="minorHAnsi" w:cstheme="minorHAnsi"/>
          <w:sz w:val="24"/>
          <w:szCs w:val="24"/>
        </w:rPr>
      </w:pPr>
    </w:p>
    <w:p w:rsidR="00363DCA" w:rsidRPr="00B77B83" w:rsidRDefault="00363DCA" w:rsidP="00363DCA">
      <w:pPr>
        <w:spacing w:after="0" w:line="480" w:lineRule="auto"/>
        <w:contextualSpacing/>
        <w:rPr>
          <w:rFonts w:asciiTheme="minorHAnsi" w:eastAsia="Arial" w:hAnsiTheme="minorHAnsi" w:cstheme="minorHAnsi"/>
          <w:sz w:val="24"/>
          <w:szCs w:val="24"/>
        </w:rPr>
      </w:pPr>
      <w:bookmarkStart w:id="16" w:name="_z337ya" w:colFirst="0" w:colLast="0"/>
      <w:bookmarkStart w:id="17" w:name="_3j2qqm3" w:colFirst="0" w:colLast="0"/>
      <w:bookmarkEnd w:id="16"/>
      <w:bookmarkEnd w:id="17"/>
      <w:r w:rsidRPr="00B77B83">
        <w:rPr>
          <w:rFonts w:asciiTheme="minorHAnsi" w:eastAsia="Arial" w:hAnsiTheme="minorHAnsi" w:cstheme="minorHAnsi"/>
          <w:sz w:val="24"/>
          <w:szCs w:val="24"/>
        </w:rPr>
        <w:t xml:space="preserve">This nationwide, primary care based study has a large sample size and excellent response rate and the items described in this article were developed in association with patient stakeholders. The choice of primary care setting reflects practice in the UK, where less than 20% of those with a diagnosis of PMR ever see a rheumatologist for the condition (Barraclough, 2008). </w:t>
      </w:r>
      <w:r w:rsidRPr="00B77B83">
        <w:rPr>
          <w:rFonts w:asciiTheme="minorHAnsi" w:hAnsiTheme="minorHAnsi" w:cstheme="minorHAnsi"/>
          <w:sz w:val="24"/>
          <w:szCs w:val="24"/>
        </w:rPr>
        <w:t>However, the demographic characteristics of the sample are typical of those recruited from specialist settings in other studies</w:t>
      </w:r>
      <w:r w:rsidRPr="00B77B83">
        <w:rPr>
          <w:rFonts w:asciiTheme="minorHAnsi" w:eastAsia="Arial" w:hAnsiTheme="minorHAnsi" w:cstheme="minorHAnsi"/>
          <w:sz w:val="24"/>
          <w:szCs w:val="24"/>
        </w:rPr>
        <w:t xml:space="preserve">. This gives confidence in the diagnosis of these patients while reducing the potential for spectrum bias (i.e. a more severe or atypical group of patients than would be recruited in a specialist setting). The completion of the baseline questionnaire in the week following diagnosis will also limit the possibility for recall bias, although it also limits the time in which patients have had the opportunity to conduct their own research into PMR and to search out further information. As GPs were asked to recruit patients into this study at the time they made their diagnosis of PMR, it is possible that this process of study inclusion altered the usual information provision by the GP either because they were triggered to consider the need for information or conversely that time pressures meant they neglected to provide information that they </w:t>
      </w:r>
      <w:r w:rsidRPr="00B77B83">
        <w:rPr>
          <w:rFonts w:asciiTheme="minorHAnsi" w:eastAsia="Arial" w:hAnsiTheme="minorHAnsi" w:cstheme="minorHAnsi"/>
          <w:sz w:val="24"/>
          <w:szCs w:val="24"/>
        </w:rPr>
        <w:lastRenderedPageBreak/>
        <w:t xml:space="preserve">usually would. However, we expect any such phenomenon to have a negligible effect on our results. </w:t>
      </w:r>
    </w:p>
    <w:p w:rsidR="00363DCA" w:rsidRPr="00B77B83" w:rsidRDefault="00363DCA" w:rsidP="00363DCA">
      <w:pPr>
        <w:spacing w:after="0" w:line="480" w:lineRule="auto"/>
        <w:contextualSpacing/>
        <w:rPr>
          <w:rFonts w:asciiTheme="minorHAnsi" w:eastAsia="Arial" w:hAnsiTheme="minorHAnsi" w:cstheme="minorHAnsi"/>
          <w:sz w:val="24"/>
          <w:szCs w:val="24"/>
        </w:rPr>
      </w:pPr>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Finally, we do not know what information GPs provided to patients or what information patients might have liked to receive, or indeed what information was accessed by those who looked for it themselves. Many GP computer systems in the UK provide links to NHS supported health information websites, such as patient.co.uk. It is therefore likely the information that patients received was printed from these sites. In addition, some practices may also have had access to leaflets from charities such as Arthritis Research UK, or GPs may have signposted patients to charities, their websites or patient support groups (e.g. </w:t>
      </w:r>
      <w:proofErr w:type="spellStart"/>
      <w:r w:rsidRPr="00B77B83">
        <w:rPr>
          <w:rFonts w:asciiTheme="minorHAnsi" w:eastAsia="Arial" w:hAnsiTheme="minorHAnsi" w:cstheme="minorHAnsi"/>
          <w:sz w:val="24"/>
          <w:szCs w:val="24"/>
        </w:rPr>
        <w:t>PMRGCAuk</w:t>
      </w:r>
      <w:proofErr w:type="spellEnd"/>
      <w:r w:rsidRPr="00B77B83">
        <w:rPr>
          <w:rFonts w:asciiTheme="minorHAnsi" w:eastAsia="Arial" w:hAnsiTheme="minorHAnsi" w:cstheme="minorHAnsi"/>
          <w:sz w:val="24"/>
          <w:szCs w:val="24"/>
        </w:rPr>
        <w:t xml:space="preserve">). We do however know that the information that was provided was found helpful by patients. This suggests that current sources of information are useful and could be provided to all patients. What is less clear is what information was found by patients who looked for it themselves and what potential consequence this could have (e.g. for treatment adherence). </w:t>
      </w:r>
    </w:p>
    <w:p w:rsidR="00363DCA" w:rsidRPr="00B77B83" w:rsidRDefault="00363DCA" w:rsidP="00363DCA">
      <w:pPr>
        <w:spacing w:after="0" w:line="480" w:lineRule="auto"/>
        <w:contextualSpacing/>
        <w:rPr>
          <w:rFonts w:asciiTheme="minorHAnsi" w:eastAsia="Arial" w:hAnsiTheme="minorHAnsi" w:cstheme="minorHAnsi"/>
          <w:b/>
          <w:sz w:val="24"/>
          <w:szCs w:val="24"/>
        </w:rPr>
      </w:pPr>
      <w:bookmarkStart w:id="18" w:name="_e0vgp0h4zw22" w:colFirst="0" w:colLast="0"/>
      <w:bookmarkEnd w:id="18"/>
    </w:p>
    <w:p w:rsidR="00363DCA" w:rsidRPr="00B77B83" w:rsidRDefault="00363DCA" w:rsidP="00363DCA">
      <w:pPr>
        <w:spacing w:after="0" w:line="480" w:lineRule="auto"/>
        <w:contextualSpacing/>
        <w:rPr>
          <w:rFonts w:asciiTheme="minorHAnsi" w:hAnsiTheme="minorHAnsi" w:cstheme="minorHAnsi"/>
          <w:sz w:val="24"/>
          <w:szCs w:val="24"/>
        </w:rPr>
      </w:pPr>
      <w:bookmarkStart w:id="19" w:name="_sf5c8s3g5t19" w:colFirst="0" w:colLast="0"/>
      <w:bookmarkEnd w:id="19"/>
      <w:r w:rsidRPr="00B77B83">
        <w:rPr>
          <w:rFonts w:asciiTheme="minorHAnsi" w:eastAsia="Arial" w:hAnsiTheme="minorHAnsi" w:cstheme="minorHAnsi"/>
          <w:color w:val="auto"/>
          <w:sz w:val="24"/>
          <w:szCs w:val="24"/>
        </w:rPr>
        <w:t>Although the current study has provided the first data regarding the provision of written health information to patients newly diagnosed with PMR and we know that those who received information were satisfied with it, further studies need to investigate the quality of information provision. A previous study that showed that information on the internet regarding PMR was often written in too complex a form to be accessible to the average older person (</w:t>
      </w:r>
      <w:proofErr w:type="spellStart"/>
      <w:r w:rsidRPr="00B77B83">
        <w:rPr>
          <w:rFonts w:asciiTheme="minorHAnsi" w:eastAsia="Arial" w:hAnsiTheme="minorHAnsi" w:cstheme="minorHAnsi"/>
          <w:sz w:val="24"/>
          <w:szCs w:val="24"/>
        </w:rPr>
        <w:t>Vivekanantham</w:t>
      </w:r>
      <w:proofErr w:type="spellEnd"/>
      <w:r w:rsidRPr="00B77B83">
        <w:rPr>
          <w:rFonts w:asciiTheme="minorHAnsi" w:eastAsia="Arial" w:hAnsiTheme="minorHAnsi" w:cstheme="minorHAnsi"/>
          <w:sz w:val="24"/>
          <w:szCs w:val="24"/>
        </w:rPr>
        <w:t xml:space="preserve">, 2017). It would also be beneficial to further our understanding of the formats in which patients would like to receive information (e.g. leaflets, DVD, online text/video clip). To fully realise the benefits of health information </w:t>
      </w:r>
      <w:r w:rsidRPr="00B77B83">
        <w:rPr>
          <w:rFonts w:asciiTheme="minorHAnsi" w:eastAsia="Arial" w:hAnsiTheme="minorHAnsi" w:cstheme="minorHAnsi"/>
          <w:sz w:val="24"/>
          <w:szCs w:val="24"/>
        </w:rPr>
        <w:lastRenderedPageBreak/>
        <w:t xml:space="preserve">supplied in PMR, and other conditions, it may be necessary to evaluate the understanding gained by patients from their use. </w:t>
      </w:r>
    </w:p>
    <w:p w:rsidR="00363DCA" w:rsidRPr="00B77B83" w:rsidRDefault="00363DCA" w:rsidP="00363DCA">
      <w:pPr>
        <w:spacing w:after="0" w:line="480" w:lineRule="auto"/>
        <w:contextualSpacing/>
        <w:rPr>
          <w:rFonts w:asciiTheme="minorHAnsi" w:eastAsia="Arial" w:hAnsiTheme="minorHAnsi" w:cstheme="minorHAnsi"/>
          <w:sz w:val="24"/>
          <w:szCs w:val="24"/>
        </w:rPr>
      </w:pPr>
      <w:bookmarkStart w:id="20" w:name="_1ls0iodqcvnn" w:colFirst="0" w:colLast="0"/>
      <w:bookmarkStart w:id="21" w:name="_1y810tw" w:colFirst="0" w:colLast="0"/>
      <w:bookmarkEnd w:id="20"/>
      <w:bookmarkEnd w:id="21"/>
    </w:p>
    <w:p w:rsidR="00363DCA" w:rsidRPr="00B77B83" w:rsidRDefault="00363DCA" w:rsidP="00363DCA">
      <w:pPr>
        <w:spacing w:after="0" w:line="480" w:lineRule="auto"/>
        <w:contextualSpacing/>
        <w:rPr>
          <w:rFonts w:asciiTheme="minorHAnsi" w:eastAsia="Arial" w:hAnsiTheme="minorHAnsi" w:cstheme="minorHAnsi"/>
          <w:sz w:val="24"/>
          <w:szCs w:val="24"/>
        </w:rPr>
      </w:pPr>
      <w:r w:rsidRPr="00B77B83">
        <w:rPr>
          <w:rFonts w:asciiTheme="minorHAnsi" w:eastAsia="Arial" w:hAnsiTheme="minorHAnsi" w:cstheme="minorHAnsi"/>
          <w:sz w:val="24"/>
          <w:szCs w:val="24"/>
        </w:rPr>
        <w:t>The reasons for information not being provided to patients by doctors are unclear, as we were unable to identify any sociodemographic factors associated with the provision of information. The group who did not access information via the GP or their own research were older and had less access to the internet – these people did not look for information themselves. This suggests that those who are older and the GP knows or suspects do not have good internet access should be targeted to receive information from their GP as they are less likely to seek information themselves.</w:t>
      </w:r>
    </w:p>
    <w:p w:rsidR="00363DCA" w:rsidRPr="00B77B83" w:rsidRDefault="00363DCA" w:rsidP="00363DCA">
      <w:pPr>
        <w:spacing w:after="0" w:line="480" w:lineRule="auto"/>
        <w:contextualSpacing/>
        <w:rPr>
          <w:rFonts w:asciiTheme="minorHAnsi" w:eastAsia="Arial" w:hAnsiTheme="minorHAnsi" w:cstheme="minorHAnsi"/>
          <w:b/>
          <w:sz w:val="24"/>
          <w:szCs w:val="24"/>
        </w:rPr>
      </w:pPr>
    </w:p>
    <w:p w:rsidR="00363DCA" w:rsidRPr="00B77B83" w:rsidRDefault="00363DCA" w:rsidP="00363DCA">
      <w:pPr>
        <w:spacing w:after="0" w:line="480" w:lineRule="auto"/>
        <w:contextualSpacing/>
        <w:rPr>
          <w:rFonts w:asciiTheme="minorHAnsi" w:eastAsia="Arial" w:hAnsiTheme="minorHAnsi" w:cstheme="minorHAnsi"/>
          <w:b/>
          <w:sz w:val="24"/>
          <w:szCs w:val="24"/>
        </w:rPr>
      </w:pPr>
      <w:r w:rsidRPr="00B77B83">
        <w:rPr>
          <w:rFonts w:asciiTheme="minorHAnsi" w:eastAsia="Arial" w:hAnsiTheme="minorHAnsi" w:cstheme="minorHAnsi"/>
          <w:b/>
          <w:sz w:val="24"/>
          <w:szCs w:val="24"/>
        </w:rPr>
        <w:t>CONCLUSIONS</w:t>
      </w:r>
    </w:p>
    <w:p w:rsidR="00363DCA" w:rsidRPr="00B77B83" w:rsidRDefault="00363DCA" w:rsidP="00363DCA">
      <w:pPr>
        <w:spacing w:after="0" w:line="480" w:lineRule="auto"/>
        <w:contextualSpacing/>
        <w:rPr>
          <w:rFonts w:asciiTheme="minorHAnsi" w:eastAsia="Arial" w:hAnsiTheme="minorHAnsi" w:cstheme="minorHAnsi"/>
          <w:sz w:val="24"/>
          <w:szCs w:val="24"/>
        </w:rPr>
      </w:pPr>
      <w:bookmarkStart w:id="22" w:name="_4i7ojhp" w:colFirst="0" w:colLast="0"/>
      <w:bookmarkEnd w:id="22"/>
      <w:r w:rsidRPr="00B77B83">
        <w:rPr>
          <w:rFonts w:asciiTheme="minorHAnsi" w:eastAsia="Arial" w:hAnsiTheme="minorHAnsi" w:cstheme="minorHAnsi"/>
          <w:sz w:val="24"/>
          <w:szCs w:val="24"/>
        </w:rPr>
        <w:t>The provision of information to patients with PMR is important, as its management can be complex and requires a collaborative doctor patient relationship. Doctors diagnosing and treating PMR should make use of the resources already available to them to support patients and should specifically ensure that these are available to their more elderly patients and those who cannot access information themselves via the internet.</w:t>
      </w:r>
    </w:p>
    <w:p w:rsidR="00363DCA" w:rsidRPr="00B77B83" w:rsidRDefault="00363DCA" w:rsidP="00363DCA">
      <w:pPr>
        <w:spacing w:after="0" w:line="480" w:lineRule="auto"/>
        <w:contextualSpacing/>
        <w:rPr>
          <w:rFonts w:asciiTheme="minorHAnsi" w:eastAsia="Arial" w:hAnsiTheme="minorHAnsi" w:cstheme="minorHAnsi"/>
          <w:sz w:val="24"/>
          <w:szCs w:val="24"/>
        </w:rPr>
      </w:pPr>
      <w:bookmarkStart w:id="23" w:name="_2xcytpi" w:colFirst="0" w:colLast="0"/>
      <w:bookmarkEnd w:id="23"/>
    </w:p>
    <w:p w:rsidR="00363DCA" w:rsidRPr="00B77B83" w:rsidRDefault="00363DCA" w:rsidP="00363DCA">
      <w:pPr>
        <w:rPr>
          <w:rFonts w:asciiTheme="minorHAnsi" w:hAnsiTheme="minorHAnsi" w:cstheme="minorHAnsi"/>
          <w:b/>
          <w:sz w:val="24"/>
          <w:szCs w:val="24"/>
        </w:rPr>
      </w:pPr>
      <w:r w:rsidRPr="00B77B83">
        <w:rPr>
          <w:rFonts w:asciiTheme="minorHAnsi" w:hAnsiTheme="minorHAnsi" w:cstheme="minorHAnsi"/>
          <w:b/>
          <w:sz w:val="24"/>
          <w:szCs w:val="24"/>
        </w:rPr>
        <w:br w:type="page"/>
      </w:r>
    </w:p>
    <w:p w:rsidR="00363DCA" w:rsidRPr="00B77B83" w:rsidRDefault="00363DCA" w:rsidP="00363DCA">
      <w:pPr>
        <w:spacing w:after="0" w:line="480" w:lineRule="auto"/>
        <w:contextualSpacing/>
        <w:rPr>
          <w:rFonts w:asciiTheme="minorHAnsi" w:hAnsiTheme="minorHAnsi" w:cstheme="minorHAnsi"/>
          <w:sz w:val="24"/>
          <w:szCs w:val="24"/>
        </w:rPr>
      </w:pPr>
      <w:r w:rsidRPr="00B77B83">
        <w:rPr>
          <w:rFonts w:asciiTheme="minorHAnsi" w:hAnsiTheme="minorHAnsi" w:cstheme="minorHAnsi"/>
          <w:b/>
          <w:sz w:val="24"/>
          <w:szCs w:val="24"/>
        </w:rPr>
        <w:lastRenderedPageBreak/>
        <w:t xml:space="preserve">Acknowledgements: </w:t>
      </w:r>
      <w:r w:rsidRPr="00B77B83">
        <w:rPr>
          <w:rFonts w:asciiTheme="minorHAnsi" w:hAnsiTheme="minorHAnsi" w:cstheme="minorHAnsi"/>
          <w:sz w:val="24"/>
          <w:szCs w:val="24"/>
        </w:rPr>
        <w:t xml:space="preserve">The authors would like to thank the staff at </w:t>
      </w:r>
      <w:proofErr w:type="spellStart"/>
      <w:r w:rsidRPr="00B77B83">
        <w:rPr>
          <w:rFonts w:asciiTheme="minorHAnsi" w:hAnsiTheme="minorHAnsi" w:cstheme="minorHAnsi"/>
          <w:sz w:val="24"/>
          <w:szCs w:val="24"/>
        </w:rPr>
        <w:t>Keele</w:t>
      </w:r>
      <w:proofErr w:type="spellEnd"/>
      <w:r w:rsidRPr="00B77B83">
        <w:rPr>
          <w:rFonts w:asciiTheme="minorHAnsi" w:hAnsiTheme="minorHAnsi" w:cstheme="minorHAnsi"/>
          <w:sz w:val="24"/>
          <w:szCs w:val="24"/>
        </w:rPr>
        <w:t xml:space="preserve"> University Arthritis Research UK Primary Care Centre, the </w:t>
      </w:r>
      <w:proofErr w:type="spellStart"/>
      <w:r w:rsidRPr="00B77B83">
        <w:rPr>
          <w:rFonts w:asciiTheme="minorHAnsi" w:hAnsiTheme="minorHAnsi" w:cstheme="minorHAnsi"/>
          <w:sz w:val="24"/>
          <w:szCs w:val="24"/>
        </w:rPr>
        <w:t>Keele</w:t>
      </w:r>
      <w:proofErr w:type="spellEnd"/>
      <w:r w:rsidRPr="00B77B83">
        <w:rPr>
          <w:rFonts w:asciiTheme="minorHAnsi" w:hAnsiTheme="minorHAnsi" w:cstheme="minorHAnsi"/>
          <w:sz w:val="24"/>
          <w:szCs w:val="24"/>
        </w:rPr>
        <w:t xml:space="preserve"> Clinical Trials Unit, and the staff and patients of the participating practices and the National Institute for Health Research (NIHR) Clinical Research Networks.</w:t>
      </w:r>
    </w:p>
    <w:p w:rsidR="00363DCA" w:rsidRPr="00B77B83" w:rsidRDefault="00363DCA" w:rsidP="00363DCA">
      <w:pPr>
        <w:spacing w:after="0" w:line="480" w:lineRule="auto"/>
        <w:contextualSpacing/>
        <w:rPr>
          <w:rFonts w:asciiTheme="minorHAnsi" w:hAnsiTheme="minorHAnsi" w:cstheme="minorHAnsi"/>
          <w:b/>
          <w:sz w:val="24"/>
          <w:szCs w:val="24"/>
        </w:rPr>
      </w:pPr>
    </w:p>
    <w:p w:rsidR="00363DCA" w:rsidRPr="00B77B83" w:rsidRDefault="00363DCA" w:rsidP="00363DCA">
      <w:pPr>
        <w:spacing w:after="0" w:line="480" w:lineRule="auto"/>
        <w:contextualSpacing/>
        <w:rPr>
          <w:rFonts w:asciiTheme="minorHAnsi" w:hAnsiTheme="minorHAnsi" w:cstheme="minorHAnsi"/>
          <w:b/>
          <w:sz w:val="24"/>
          <w:szCs w:val="24"/>
        </w:rPr>
      </w:pPr>
      <w:r w:rsidRPr="00B77B83">
        <w:rPr>
          <w:rFonts w:asciiTheme="minorHAnsi" w:hAnsiTheme="minorHAnsi" w:cstheme="minorHAnsi"/>
          <w:b/>
          <w:sz w:val="24"/>
          <w:szCs w:val="24"/>
        </w:rPr>
        <w:t>DECLARATION OF INTERESTS</w:t>
      </w:r>
    </w:p>
    <w:p w:rsidR="00363DCA" w:rsidRPr="00B77B83" w:rsidRDefault="00363DCA" w:rsidP="00363DCA">
      <w:pPr>
        <w:spacing w:after="0" w:line="480" w:lineRule="auto"/>
        <w:contextualSpacing/>
        <w:rPr>
          <w:rFonts w:asciiTheme="minorHAnsi" w:hAnsiTheme="minorHAnsi" w:cstheme="minorHAnsi"/>
          <w:b/>
          <w:sz w:val="24"/>
          <w:szCs w:val="24"/>
        </w:rPr>
      </w:pPr>
      <w:r w:rsidRPr="00B77B83">
        <w:rPr>
          <w:rFonts w:asciiTheme="minorHAnsi" w:hAnsiTheme="minorHAnsi" w:cstheme="minorHAnsi"/>
          <w:b/>
          <w:sz w:val="24"/>
          <w:szCs w:val="24"/>
        </w:rPr>
        <w:t xml:space="preserve">Disclosure of interest: </w:t>
      </w:r>
      <w:r w:rsidRPr="00B77B83">
        <w:rPr>
          <w:rFonts w:asciiTheme="minorHAnsi" w:hAnsiTheme="minorHAnsi" w:cstheme="minorHAnsi"/>
          <w:sz w:val="24"/>
          <w:szCs w:val="24"/>
        </w:rPr>
        <w:t>The authors report no conflict of interest.</w:t>
      </w:r>
    </w:p>
    <w:p w:rsidR="00363DCA" w:rsidRPr="00B77B83" w:rsidRDefault="00363DCA" w:rsidP="00363DCA">
      <w:pPr>
        <w:spacing w:after="0" w:line="480" w:lineRule="auto"/>
        <w:contextualSpacing/>
        <w:rPr>
          <w:rFonts w:asciiTheme="minorHAnsi" w:hAnsiTheme="minorHAnsi" w:cstheme="minorHAnsi"/>
          <w:sz w:val="24"/>
          <w:szCs w:val="24"/>
        </w:rPr>
      </w:pPr>
      <w:r w:rsidRPr="00B77B83">
        <w:rPr>
          <w:rFonts w:asciiTheme="minorHAnsi" w:hAnsiTheme="minorHAnsi" w:cstheme="minorHAnsi"/>
          <w:b/>
          <w:sz w:val="24"/>
          <w:szCs w:val="24"/>
        </w:rPr>
        <w:t xml:space="preserve">Funding: </w:t>
      </w:r>
      <w:r w:rsidRPr="00B77B83">
        <w:rPr>
          <w:rFonts w:asciiTheme="minorHAnsi" w:hAnsiTheme="minorHAnsi" w:cstheme="minorHAnsi"/>
          <w:sz w:val="24"/>
          <w:szCs w:val="24"/>
        </w:rPr>
        <w:t>This work was supported by Arthritis Research UK under Grant (19634, 2011) to CDM, the National Institute for Health Research (NIHR) under Grant (NIHR-RP-2014-04-026, 2014) to CDM, the NIHR Collaborations for Leadership in Applied Health Research and Care West Midlands to CDM and an NIHR Clinical Lectureship to TH. This article presents independent research funded by the NIHR. The views expressed are those of the author(s) and not necessarily those of the NHS, the NIHR or the Department of Health and Social Care. The study funders had no role in the study design, data collection, analysis or interpretation, in the writing of the paper or in the decision to submit the paper for publication.</w:t>
      </w:r>
    </w:p>
    <w:p w:rsidR="00363DCA" w:rsidRPr="00B77B83" w:rsidRDefault="00363DCA" w:rsidP="00363DCA">
      <w:pPr>
        <w:spacing w:after="0" w:line="480" w:lineRule="auto"/>
        <w:contextualSpacing/>
        <w:rPr>
          <w:rFonts w:asciiTheme="minorHAnsi" w:hAnsiTheme="minorHAnsi" w:cstheme="minorHAnsi"/>
          <w:sz w:val="24"/>
          <w:szCs w:val="24"/>
        </w:rPr>
      </w:pPr>
      <w:r w:rsidRPr="00B77B83">
        <w:rPr>
          <w:rFonts w:asciiTheme="minorHAnsi" w:hAnsiTheme="minorHAnsi" w:cstheme="minorHAnsi"/>
          <w:b/>
          <w:sz w:val="24"/>
          <w:szCs w:val="24"/>
        </w:rPr>
        <w:t xml:space="preserve">Authors' contributions: </w:t>
      </w:r>
      <w:r w:rsidRPr="00B77B83">
        <w:rPr>
          <w:rFonts w:asciiTheme="minorHAnsi" w:hAnsiTheme="minorHAnsi" w:cstheme="minorHAnsi"/>
          <w:sz w:val="24"/>
          <w:szCs w:val="24"/>
        </w:rPr>
        <w:t>SH, CDM, SM and TH conceived the idea of the manuscript and collected the data. MT and SM analysed the data. MT and SM drafted the manuscript. All authors revised drafts of the manuscripts and approved the final version.</w:t>
      </w:r>
    </w:p>
    <w:p w:rsidR="00363DCA" w:rsidRPr="00B77B83" w:rsidRDefault="00363DCA" w:rsidP="00363DCA">
      <w:pPr>
        <w:spacing w:after="0" w:line="480" w:lineRule="auto"/>
        <w:contextualSpacing/>
        <w:rPr>
          <w:rFonts w:asciiTheme="minorHAnsi" w:hAnsiTheme="minorHAnsi" w:cstheme="minorHAnsi"/>
          <w:sz w:val="24"/>
          <w:szCs w:val="24"/>
        </w:rPr>
      </w:pPr>
    </w:p>
    <w:p w:rsidR="00363DCA" w:rsidRPr="00B77B83" w:rsidRDefault="00363DCA" w:rsidP="00363DCA">
      <w:pPr>
        <w:spacing w:after="0" w:line="480" w:lineRule="auto"/>
        <w:contextualSpacing/>
        <w:rPr>
          <w:rFonts w:asciiTheme="minorHAnsi" w:hAnsiTheme="minorHAnsi" w:cstheme="minorHAnsi"/>
          <w:sz w:val="24"/>
          <w:szCs w:val="24"/>
        </w:rPr>
      </w:pPr>
    </w:p>
    <w:p w:rsidR="00363DCA" w:rsidRPr="00B77B83" w:rsidRDefault="00363DCA" w:rsidP="00363DCA">
      <w:pPr>
        <w:rPr>
          <w:rFonts w:asciiTheme="minorHAnsi" w:eastAsia="Arial" w:hAnsiTheme="minorHAnsi" w:cstheme="minorHAnsi"/>
          <w:b/>
          <w:sz w:val="24"/>
          <w:szCs w:val="24"/>
        </w:rPr>
      </w:pPr>
      <w:r w:rsidRPr="00B77B83">
        <w:rPr>
          <w:rFonts w:asciiTheme="minorHAnsi" w:eastAsia="Arial" w:hAnsiTheme="minorHAnsi" w:cstheme="minorHAnsi"/>
          <w:b/>
          <w:sz w:val="24"/>
          <w:szCs w:val="24"/>
        </w:rPr>
        <w:br w:type="page"/>
      </w:r>
    </w:p>
    <w:p w:rsidR="00363DCA" w:rsidRPr="00B77B83" w:rsidRDefault="00363DCA" w:rsidP="00363DCA">
      <w:pPr>
        <w:spacing w:after="0" w:line="480" w:lineRule="auto"/>
        <w:contextualSpacing/>
        <w:rPr>
          <w:rFonts w:asciiTheme="minorHAnsi" w:eastAsia="Arial" w:hAnsiTheme="minorHAnsi" w:cstheme="minorHAnsi"/>
          <w:b/>
          <w:sz w:val="24"/>
          <w:szCs w:val="24"/>
        </w:rPr>
      </w:pPr>
      <w:r w:rsidRPr="00B77B83">
        <w:rPr>
          <w:rFonts w:asciiTheme="minorHAnsi" w:eastAsia="Arial" w:hAnsiTheme="minorHAnsi" w:cstheme="minorHAnsi"/>
          <w:b/>
          <w:sz w:val="24"/>
          <w:szCs w:val="24"/>
        </w:rPr>
        <w:lastRenderedPageBreak/>
        <w:t>REFERENCES</w:t>
      </w:r>
    </w:p>
    <w:p w:rsidR="00363DCA" w:rsidRPr="00B77B83" w:rsidRDefault="00363DCA" w:rsidP="00363DCA">
      <w:pPr>
        <w:spacing w:after="0" w:line="480" w:lineRule="auto"/>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Barraclough K, Liddell WG, du </w:t>
      </w:r>
      <w:proofErr w:type="spellStart"/>
      <w:r w:rsidRPr="00B77B83">
        <w:rPr>
          <w:rFonts w:asciiTheme="minorHAnsi" w:eastAsia="Arial" w:hAnsiTheme="minorHAnsi" w:cstheme="minorHAnsi"/>
          <w:sz w:val="24"/>
          <w:szCs w:val="24"/>
        </w:rPr>
        <w:t>Toit</w:t>
      </w:r>
      <w:proofErr w:type="spellEnd"/>
      <w:r w:rsidRPr="00B77B83">
        <w:rPr>
          <w:rFonts w:asciiTheme="minorHAnsi" w:eastAsia="Arial" w:hAnsiTheme="minorHAnsi" w:cstheme="minorHAnsi"/>
          <w:sz w:val="24"/>
          <w:szCs w:val="24"/>
        </w:rPr>
        <w:t xml:space="preserve"> J, Foy C, </w:t>
      </w:r>
      <w:proofErr w:type="spellStart"/>
      <w:r w:rsidRPr="00B77B83">
        <w:rPr>
          <w:rFonts w:asciiTheme="minorHAnsi" w:eastAsia="Arial" w:hAnsiTheme="minorHAnsi" w:cstheme="minorHAnsi"/>
          <w:sz w:val="24"/>
          <w:szCs w:val="24"/>
        </w:rPr>
        <w:t>Dasgupta</w:t>
      </w:r>
      <w:proofErr w:type="spellEnd"/>
      <w:r w:rsidRPr="00B77B83">
        <w:rPr>
          <w:rFonts w:asciiTheme="minorHAnsi" w:eastAsia="Arial" w:hAnsiTheme="minorHAnsi" w:cstheme="minorHAnsi"/>
          <w:sz w:val="24"/>
          <w:szCs w:val="24"/>
        </w:rPr>
        <w:t xml:space="preserve"> B, Thomas M, Hamilton W. Polymyalgia rheumatica in primary care: a cohort study of the diagnostic criteria and outcome. Fam </w:t>
      </w:r>
      <w:proofErr w:type="spellStart"/>
      <w:r w:rsidRPr="00B77B83">
        <w:rPr>
          <w:rFonts w:asciiTheme="minorHAnsi" w:eastAsia="Arial" w:hAnsiTheme="minorHAnsi" w:cstheme="minorHAnsi"/>
          <w:sz w:val="24"/>
          <w:szCs w:val="24"/>
        </w:rPr>
        <w:t>Pract</w:t>
      </w:r>
      <w:proofErr w:type="spellEnd"/>
      <w:r w:rsidRPr="00B77B83">
        <w:rPr>
          <w:rFonts w:asciiTheme="minorHAnsi" w:eastAsia="Arial" w:hAnsiTheme="minorHAnsi" w:cstheme="minorHAnsi"/>
          <w:sz w:val="24"/>
          <w:szCs w:val="24"/>
        </w:rPr>
        <w:t>. 2008;25;328-333.</w:t>
      </w:r>
    </w:p>
    <w:p w:rsidR="00363DCA" w:rsidRPr="00B77B83" w:rsidRDefault="00363DCA" w:rsidP="00363DCA">
      <w:pPr>
        <w:spacing w:after="0" w:line="480" w:lineRule="auto"/>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Berkman ND, Sheridan DL, Donahue KE, Halpern DJ, </w:t>
      </w:r>
      <w:proofErr w:type="spellStart"/>
      <w:r w:rsidRPr="00B77B83">
        <w:rPr>
          <w:rFonts w:asciiTheme="minorHAnsi" w:eastAsia="Arial" w:hAnsiTheme="minorHAnsi" w:cstheme="minorHAnsi"/>
          <w:sz w:val="24"/>
          <w:szCs w:val="24"/>
        </w:rPr>
        <w:t>Viera</w:t>
      </w:r>
      <w:proofErr w:type="spellEnd"/>
      <w:r w:rsidRPr="00B77B83">
        <w:rPr>
          <w:rFonts w:asciiTheme="minorHAnsi" w:eastAsia="Arial" w:hAnsiTheme="minorHAnsi" w:cstheme="minorHAnsi"/>
          <w:sz w:val="24"/>
          <w:szCs w:val="24"/>
        </w:rPr>
        <w:t xml:space="preserve"> A, Crotty K, Holland A, </w:t>
      </w:r>
      <w:proofErr w:type="spellStart"/>
      <w:r w:rsidRPr="00B77B83">
        <w:rPr>
          <w:rFonts w:asciiTheme="minorHAnsi" w:eastAsia="Arial" w:hAnsiTheme="minorHAnsi" w:cstheme="minorHAnsi"/>
          <w:sz w:val="24"/>
          <w:szCs w:val="24"/>
        </w:rPr>
        <w:t>Brasure</w:t>
      </w:r>
      <w:proofErr w:type="spellEnd"/>
      <w:r w:rsidRPr="00B77B83">
        <w:rPr>
          <w:rFonts w:asciiTheme="minorHAnsi" w:eastAsia="Arial" w:hAnsiTheme="minorHAnsi" w:cstheme="minorHAnsi"/>
          <w:sz w:val="24"/>
          <w:szCs w:val="24"/>
        </w:rPr>
        <w:t xml:space="preserve"> M, </w:t>
      </w:r>
      <w:proofErr w:type="spellStart"/>
      <w:r w:rsidRPr="00B77B83">
        <w:rPr>
          <w:rFonts w:asciiTheme="minorHAnsi" w:eastAsia="Arial" w:hAnsiTheme="minorHAnsi" w:cstheme="minorHAnsi"/>
          <w:sz w:val="24"/>
          <w:szCs w:val="24"/>
        </w:rPr>
        <w:t>Lohr</w:t>
      </w:r>
      <w:proofErr w:type="spellEnd"/>
      <w:r w:rsidRPr="00B77B83">
        <w:rPr>
          <w:rFonts w:asciiTheme="minorHAnsi" w:eastAsia="Arial" w:hAnsiTheme="minorHAnsi" w:cstheme="minorHAnsi"/>
          <w:sz w:val="24"/>
          <w:szCs w:val="24"/>
        </w:rPr>
        <w:t xml:space="preserve"> KN, Harden E, </w:t>
      </w:r>
      <w:proofErr w:type="spellStart"/>
      <w:r w:rsidRPr="00B77B83">
        <w:rPr>
          <w:rFonts w:asciiTheme="minorHAnsi" w:eastAsia="Arial" w:hAnsiTheme="minorHAnsi" w:cstheme="minorHAnsi"/>
          <w:sz w:val="24"/>
          <w:szCs w:val="24"/>
        </w:rPr>
        <w:t>Tant</w:t>
      </w:r>
      <w:proofErr w:type="spellEnd"/>
      <w:r w:rsidRPr="00B77B83">
        <w:rPr>
          <w:rFonts w:asciiTheme="minorHAnsi" w:eastAsia="Arial" w:hAnsiTheme="minorHAnsi" w:cstheme="minorHAnsi"/>
          <w:sz w:val="24"/>
          <w:szCs w:val="24"/>
        </w:rPr>
        <w:t xml:space="preserve"> E, Wallace I, </w:t>
      </w:r>
      <w:proofErr w:type="spellStart"/>
      <w:r w:rsidRPr="00B77B83">
        <w:rPr>
          <w:rFonts w:asciiTheme="minorHAnsi" w:eastAsia="Arial" w:hAnsiTheme="minorHAnsi" w:cstheme="minorHAnsi"/>
          <w:sz w:val="24"/>
          <w:szCs w:val="24"/>
        </w:rPr>
        <w:t>Viswanathan</w:t>
      </w:r>
      <w:proofErr w:type="spellEnd"/>
      <w:r w:rsidRPr="00B77B83">
        <w:rPr>
          <w:rFonts w:asciiTheme="minorHAnsi" w:eastAsia="Arial" w:hAnsiTheme="minorHAnsi" w:cstheme="minorHAnsi"/>
          <w:sz w:val="24"/>
          <w:szCs w:val="24"/>
        </w:rPr>
        <w:t xml:space="preserve"> M. Health literacy interventions and outcomes: an updated systematic review. </w:t>
      </w:r>
      <w:proofErr w:type="spellStart"/>
      <w:r w:rsidRPr="00B77B83">
        <w:rPr>
          <w:rFonts w:asciiTheme="minorHAnsi" w:eastAsia="Arial" w:hAnsiTheme="minorHAnsi" w:cstheme="minorHAnsi"/>
          <w:sz w:val="24"/>
          <w:szCs w:val="24"/>
        </w:rPr>
        <w:t>Evid</w:t>
      </w:r>
      <w:proofErr w:type="spellEnd"/>
      <w:r w:rsidRPr="00B77B83">
        <w:rPr>
          <w:rFonts w:asciiTheme="minorHAnsi" w:eastAsia="Arial" w:hAnsiTheme="minorHAnsi" w:cstheme="minorHAnsi"/>
          <w:sz w:val="24"/>
          <w:szCs w:val="24"/>
        </w:rPr>
        <w:t xml:space="preserve"> Rep </w:t>
      </w:r>
      <w:proofErr w:type="spellStart"/>
      <w:r w:rsidRPr="00B77B83">
        <w:rPr>
          <w:rFonts w:asciiTheme="minorHAnsi" w:eastAsia="Arial" w:hAnsiTheme="minorHAnsi" w:cstheme="minorHAnsi"/>
          <w:sz w:val="24"/>
          <w:szCs w:val="24"/>
        </w:rPr>
        <w:t>Technol</w:t>
      </w:r>
      <w:proofErr w:type="spellEnd"/>
      <w:r w:rsidRPr="00B77B83">
        <w:rPr>
          <w:rFonts w:asciiTheme="minorHAnsi" w:eastAsia="Arial" w:hAnsiTheme="minorHAnsi" w:cstheme="minorHAnsi"/>
          <w:sz w:val="24"/>
          <w:szCs w:val="24"/>
        </w:rPr>
        <w:t xml:space="preserve"> Assess (Full Rep). 2011</w:t>
      </w:r>
      <w:proofErr w:type="gramStart"/>
      <w:r w:rsidRPr="00B77B83">
        <w:rPr>
          <w:rFonts w:asciiTheme="minorHAnsi" w:eastAsia="Arial" w:hAnsiTheme="minorHAnsi" w:cstheme="minorHAnsi"/>
          <w:sz w:val="24"/>
          <w:szCs w:val="24"/>
        </w:rPr>
        <w:t>;199:1</w:t>
      </w:r>
      <w:proofErr w:type="gramEnd"/>
      <w:r w:rsidRPr="00B77B83">
        <w:rPr>
          <w:rFonts w:asciiTheme="minorHAnsi" w:eastAsia="Arial" w:hAnsiTheme="minorHAnsi" w:cstheme="minorHAnsi"/>
          <w:sz w:val="24"/>
          <w:szCs w:val="24"/>
        </w:rPr>
        <w:t>-941.</w:t>
      </w:r>
    </w:p>
    <w:p w:rsidR="00363DCA" w:rsidRPr="00B77B83" w:rsidRDefault="00363DCA" w:rsidP="00363DCA">
      <w:pPr>
        <w:spacing w:after="0" w:line="480" w:lineRule="auto"/>
        <w:rPr>
          <w:rFonts w:asciiTheme="minorHAnsi" w:eastAsia="Arial" w:hAnsiTheme="minorHAnsi" w:cstheme="minorHAnsi"/>
          <w:sz w:val="24"/>
          <w:szCs w:val="24"/>
        </w:rPr>
      </w:pPr>
      <w:proofErr w:type="spellStart"/>
      <w:r w:rsidRPr="00B77B83">
        <w:rPr>
          <w:rFonts w:asciiTheme="minorHAnsi" w:eastAsia="Arial" w:hAnsiTheme="minorHAnsi" w:cstheme="minorHAnsi"/>
          <w:sz w:val="24"/>
          <w:szCs w:val="24"/>
        </w:rPr>
        <w:t>Dasgupta</w:t>
      </w:r>
      <w:proofErr w:type="spellEnd"/>
      <w:r w:rsidRPr="00B77B83">
        <w:rPr>
          <w:rFonts w:asciiTheme="minorHAnsi" w:eastAsia="Arial" w:hAnsiTheme="minorHAnsi" w:cstheme="minorHAnsi"/>
          <w:sz w:val="24"/>
          <w:szCs w:val="24"/>
        </w:rPr>
        <w:t xml:space="preserve"> B, Borg FA, Hassan N, Barraclough K, Bourke B, Fulcher J, Hollywood J, Hutchings A, Kyle V, Nott J, Power M, </w:t>
      </w:r>
      <w:proofErr w:type="spellStart"/>
      <w:r w:rsidRPr="00B77B83">
        <w:rPr>
          <w:rFonts w:asciiTheme="minorHAnsi" w:eastAsia="Arial" w:hAnsiTheme="minorHAnsi" w:cstheme="minorHAnsi"/>
          <w:sz w:val="24"/>
          <w:szCs w:val="24"/>
        </w:rPr>
        <w:t>Samanta</w:t>
      </w:r>
      <w:proofErr w:type="spellEnd"/>
      <w:r w:rsidRPr="00B77B83">
        <w:rPr>
          <w:rFonts w:asciiTheme="minorHAnsi" w:eastAsia="Arial" w:hAnsiTheme="minorHAnsi" w:cstheme="minorHAnsi"/>
          <w:sz w:val="24"/>
          <w:szCs w:val="24"/>
        </w:rPr>
        <w:t xml:space="preserve"> A, BSR and BHPR guidelines for the management of polymyalgia rheumatica. Rheumatology (Oxford). 2010</w:t>
      </w:r>
      <w:proofErr w:type="gramStart"/>
      <w:r w:rsidRPr="00B77B83">
        <w:rPr>
          <w:rFonts w:asciiTheme="minorHAnsi" w:eastAsia="Arial" w:hAnsiTheme="minorHAnsi" w:cstheme="minorHAnsi"/>
          <w:sz w:val="24"/>
          <w:szCs w:val="24"/>
        </w:rPr>
        <w:t>;49:186</w:t>
      </w:r>
      <w:proofErr w:type="gramEnd"/>
      <w:r w:rsidRPr="00B77B83">
        <w:rPr>
          <w:rFonts w:asciiTheme="minorHAnsi" w:eastAsia="Arial" w:hAnsiTheme="minorHAnsi" w:cstheme="minorHAnsi"/>
          <w:sz w:val="24"/>
          <w:szCs w:val="24"/>
        </w:rPr>
        <w:t>-190.</w:t>
      </w:r>
    </w:p>
    <w:p w:rsidR="00363DCA" w:rsidRPr="00B77B83" w:rsidRDefault="00363DCA" w:rsidP="00363DCA">
      <w:pPr>
        <w:spacing w:after="0" w:line="480" w:lineRule="auto"/>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González-Gay MA, Matteson EL, </w:t>
      </w:r>
      <w:proofErr w:type="spellStart"/>
      <w:r w:rsidRPr="00B77B83">
        <w:rPr>
          <w:rFonts w:asciiTheme="minorHAnsi" w:eastAsia="Arial" w:hAnsiTheme="minorHAnsi" w:cstheme="minorHAnsi"/>
          <w:sz w:val="24"/>
          <w:szCs w:val="24"/>
        </w:rPr>
        <w:t>Castañeda</w:t>
      </w:r>
      <w:proofErr w:type="spellEnd"/>
      <w:r w:rsidRPr="00B77B83">
        <w:rPr>
          <w:rFonts w:asciiTheme="minorHAnsi" w:eastAsia="Arial" w:hAnsiTheme="minorHAnsi" w:cstheme="minorHAnsi"/>
          <w:sz w:val="24"/>
          <w:szCs w:val="24"/>
        </w:rPr>
        <w:t xml:space="preserve"> S. Polymyalgia rheumatica. Lancet. 2017;390: 1700-1712.</w:t>
      </w:r>
    </w:p>
    <w:p w:rsidR="00363DCA" w:rsidRPr="00B77B83" w:rsidRDefault="00363DCA" w:rsidP="00363DCA">
      <w:pPr>
        <w:spacing w:after="0" w:line="480" w:lineRule="auto"/>
        <w:rPr>
          <w:rFonts w:asciiTheme="minorHAnsi" w:eastAsia="Arial" w:hAnsiTheme="minorHAnsi" w:cstheme="minorHAnsi"/>
          <w:sz w:val="24"/>
          <w:szCs w:val="24"/>
        </w:rPr>
      </w:pPr>
      <w:proofErr w:type="spellStart"/>
      <w:r w:rsidRPr="00B77B83">
        <w:rPr>
          <w:rFonts w:asciiTheme="minorHAnsi" w:eastAsia="Arial" w:hAnsiTheme="minorHAnsi" w:cstheme="minorHAnsi"/>
          <w:sz w:val="24"/>
          <w:szCs w:val="24"/>
        </w:rPr>
        <w:t>Helliwell</w:t>
      </w:r>
      <w:proofErr w:type="spellEnd"/>
      <w:r w:rsidRPr="00B77B83">
        <w:rPr>
          <w:rFonts w:asciiTheme="minorHAnsi" w:eastAsia="Arial" w:hAnsiTheme="minorHAnsi" w:cstheme="minorHAnsi"/>
          <w:sz w:val="24"/>
          <w:szCs w:val="24"/>
        </w:rPr>
        <w:t xml:space="preserve"> T, </w:t>
      </w:r>
      <w:proofErr w:type="spellStart"/>
      <w:r w:rsidRPr="00B77B83">
        <w:rPr>
          <w:rFonts w:asciiTheme="minorHAnsi" w:eastAsia="Arial" w:hAnsiTheme="minorHAnsi" w:cstheme="minorHAnsi"/>
          <w:sz w:val="24"/>
          <w:szCs w:val="24"/>
        </w:rPr>
        <w:t>Brouwer</w:t>
      </w:r>
      <w:proofErr w:type="spellEnd"/>
      <w:r w:rsidRPr="00B77B83">
        <w:rPr>
          <w:rFonts w:asciiTheme="minorHAnsi" w:eastAsia="Arial" w:hAnsiTheme="minorHAnsi" w:cstheme="minorHAnsi"/>
          <w:sz w:val="24"/>
          <w:szCs w:val="24"/>
        </w:rPr>
        <w:t xml:space="preserve"> E, Pease CT, Hughes R, Hill CL, Neill LM, Hall S, Simon LS, </w:t>
      </w:r>
      <w:proofErr w:type="spellStart"/>
      <w:r w:rsidRPr="00B77B83">
        <w:rPr>
          <w:rFonts w:asciiTheme="minorHAnsi" w:eastAsia="Arial" w:hAnsiTheme="minorHAnsi" w:cstheme="minorHAnsi"/>
          <w:sz w:val="24"/>
          <w:szCs w:val="24"/>
        </w:rPr>
        <w:t>Mallen</w:t>
      </w:r>
      <w:proofErr w:type="spellEnd"/>
      <w:r w:rsidRPr="00B77B83">
        <w:rPr>
          <w:rFonts w:asciiTheme="minorHAnsi" w:eastAsia="Arial" w:hAnsiTheme="minorHAnsi" w:cstheme="minorHAnsi"/>
          <w:sz w:val="24"/>
          <w:szCs w:val="24"/>
        </w:rPr>
        <w:t xml:space="preserve"> CD, Boers M, Kirwan JR, Mackie SL. Development of a Provisional Core Domain Set for Polymyalgia Rheumatica: Report from the OMERACT 12 Polymyalgia Rheumatica Working Group. J </w:t>
      </w:r>
      <w:proofErr w:type="spellStart"/>
      <w:r w:rsidRPr="00B77B83">
        <w:rPr>
          <w:rFonts w:asciiTheme="minorHAnsi" w:eastAsia="Arial" w:hAnsiTheme="minorHAnsi" w:cstheme="minorHAnsi"/>
          <w:sz w:val="24"/>
          <w:szCs w:val="24"/>
        </w:rPr>
        <w:t>Rheumatol</w:t>
      </w:r>
      <w:proofErr w:type="spellEnd"/>
      <w:r w:rsidRPr="00B77B83">
        <w:rPr>
          <w:rFonts w:asciiTheme="minorHAnsi" w:eastAsia="Arial" w:hAnsiTheme="minorHAnsi" w:cstheme="minorHAnsi"/>
          <w:sz w:val="24"/>
          <w:szCs w:val="24"/>
        </w:rPr>
        <w:t>. 2016;43: 182-186.</w:t>
      </w:r>
    </w:p>
    <w:p w:rsidR="00363DCA" w:rsidRPr="00B77B83" w:rsidRDefault="00363DCA" w:rsidP="00363DCA">
      <w:pPr>
        <w:spacing w:after="0" w:line="480" w:lineRule="auto"/>
        <w:rPr>
          <w:rFonts w:asciiTheme="minorHAnsi" w:eastAsia="Arial" w:hAnsiTheme="minorHAnsi" w:cstheme="minorHAnsi"/>
          <w:sz w:val="24"/>
          <w:szCs w:val="24"/>
        </w:rPr>
      </w:pPr>
      <w:r w:rsidRPr="00B77B83">
        <w:rPr>
          <w:rFonts w:asciiTheme="minorHAnsi" w:eastAsia="Arial" w:hAnsiTheme="minorHAnsi" w:cstheme="minorHAnsi"/>
          <w:sz w:val="24"/>
          <w:szCs w:val="24"/>
        </w:rPr>
        <w:t>Hernández-</w:t>
      </w:r>
      <w:proofErr w:type="spellStart"/>
      <w:r w:rsidRPr="00B77B83">
        <w:rPr>
          <w:rFonts w:asciiTheme="minorHAnsi" w:eastAsia="Arial" w:hAnsiTheme="minorHAnsi" w:cstheme="minorHAnsi"/>
          <w:sz w:val="24"/>
          <w:szCs w:val="24"/>
        </w:rPr>
        <w:t>Díaz</w:t>
      </w:r>
      <w:proofErr w:type="spellEnd"/>
      <w:r w:rsidRPr="00B77B83">
        <w:rPr>
          <w:rFonts w:asciiTheme="minorHAnsi" w:eastAsia="Arial" w:hAnsiTheme="minorHAnsi" w:cstheme="minorHAnsi"/>
          <w:sz w:val="24"/>
          <w:szCs w:val="24"/>
        </w:rPr>
        <w:t xml:space="preserve"> S, Rodríguez LA. Steroids and risk of upper gastrointestinal complications.  Am J </w:t>
      </w:r>
      <w:proofErr w:type="spellStart"/>
      <w:r w:rsidRPr="00B77B83">
        <w:rPr>
          <w:rFonts w:asciiTheme="minorHAnsi" w:eastAsia="Arial" w:hAnsiTheme="minorHAnsi" w:cstheme="minorHAnsi"/>
          <w:sz w:val="24"/>
          <w:szCs w:val="24"/>
        </w:rPr>
        <w:t>Epidemiol</w:t>
      </w:r>
      <w:proofErr w:type="spellEnd"/>
      <w:r w:rsidRPr="00B77B83">
        <w:rPr>
          <w:rFonts w:asciiTheme="minorHAnsi" w:eastAsia="Arial" w:hAnsiTheme="minorHAnsi" w:cstheme="minorHAnsi"/>
          <w:sz w:val="24"/>
          <w:szCs w:val="24"/>
        </w:rPr>
        <w:t>. 2001</w:t>
      </w:r>
      <w:proofErr w:type="gramStart"/>
      <w:r w:rsidRPr="00B77B83">
        <w:rPr>
          <w:rFonts w:asciiTheme="minorHAnsi" w:eastAsia="Arial" w:hAnsiTheme="minorHAnsi" w:cstheme="minorHAnsi"/>
          <w:sz w:val="24"/>
          <w:szCs w:val="24"/>
        </w:rPr>
        <w:t>;153:1089</w:t>
      </w:r>
      <w:proofErr w:type="gramEnd"/>
      <w:r w:rsidRPr="00B77B83">
        <w:rPr>
          <w:rFonts w:asciiTheme="minorHAnsi" w:eastAsia="Arial" w:hAnsiTheme="minorHAnsi" w:cstheme="minorHAnsi"/>
          <w:sz w:val="24"/>
          <w:szCs w:val="24"/>
        </w:rPr>
        <w:t>-1093.</w:t>
      </w:r>
    </w:p>
    <w:p w:rsidR="00363DCA" w:rsidRPr="00B77B83" w:rsidRDefault="00363DCA" w:rsidP="00363DCA">
      <w:pPr>
        <w:spacing w:after="0" w:line="480" w:lineRule="auto"/>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IBM Corp., IBM SPSS Statistics for Windows, Version 24.0, IBM Corp., Armonk, New York, 2016. </w:t>
      </w:r>
    </w:p>
    <w:p w:rsidR="00363DCA" w:rsidRPr="00B77B83" w:rsidRDefault="00363DCA" w:rsidP="00363DCA">
      <w:pPr>
        <w:spacing w:after="0" w:line="480" w:lineRule="auto"/>
        <w:rPr>
          <w:rFonts w:asciiTheme="minorHAnsi" w:eastAsia="Arial" w:hAnsiTheme="minorHAnsi" w:cstheme="minorHAnsi"/>
          <w:sz w:val="24"/>
          <w:szCs w:val="24"/>
        </w:rPr>
      </w:pPr>
      <w:proofErr w:type="spellStart"/>
      <w:r w:rsidRPr="00B77B83">
        <w:rPr>
          <w:rFonts w:asciiTheme="minorHAnsi" w:eastAsia="Arial" w:hAnsiTheme="minorHAnsi" w:cstheme="minorHAnsi"/>
          <w:sz w:val="24"/>
          <w:szCs w:val="24"/>
        </w:rPr>
        <w:t>Kjeken</w:t>
      </w:r>
      <w:proofErr w:type="spellEnd"/>
      <w:r w:rsidRPr="00B77B83">
        <w:rPr>
          <w:rFonts w:asciiTheme="minorHAnsi" w:eastAsia="Arial" w:hAnsiTheme="minorHAnsi" w:cstheme="minorHAnsi"/>
          <w:sz w:val="24"/>
          <w:szCs w:val="24"/>
        </w:rPr>
        <w:t xml:space="preserve"> H. </w:t>
      </w:r>
      <w:proofErr w:type="spellStart"/>
      <w:r w:rsidRPr="00B77B83">
        <w:rPr>
          <w:rFonts w:asciiTheme="minorHAnsi" w:eastAsia="Arial" w:hAnsiTheme="minorHAnsi" w:cstheme="minorHAnsi"/>
          <w:sz w:val="24"/>
          <w:szCs w:val="24"/>
        </w:rPr>
        <w:t>Dagfinrud</w:t>
      </w:r>
      <w:proofErr w:type="spellEnd"/>
      <w:r w:rsidRPr="00B77B83">
        <w:rPr>
          <w:rFonts w:asciiTheme="minorHAnsi" w:eastAsia="Arial" w:hAnsiTheme="minorHAnsi" w:cstheme="minorHAnsi"/>
          <w:sz w:val="24"/>
          <w:szCs w:val="24"/>
        </w:rPr>
        <w:t xml:space="preserve"> P. </w:t>
      </w:r>
      <w:proofErr w:type="spellStart"/>
      <w:r w:rsidRPr="00B77B83">
        <w:rPr>
          <w:rFonts w:asciiTheme="minorHAnsi" w:eastAsia="Arial" w:hAnsiTheme="minorHAnsi" w:cstheme="minorHAnsi"/>
          <w:sz w:val="24"/>
          <w:szCs w:val="24"/>
        </w:rPr>
        <w:t>Mowinckel</w:t>
      </w:r>
      <w:proofErr w:type="spellEnd"/>
      <w:r w:rsidRPr="00B77B83">
        <w:rPr>
          <w:rFonts w:asciiTheme="minorHAnsi" w:eastAsia="Arial" w:hAnsiTheme="minorHAnsi" w:cstheme="minorHAnsi"/>
          <w:sz w:val="24"/>
          <w:szCs w:val="24"/>
        </w:rPr>
        <w:t xml:space="preserve"> T. </w:t>
      </w:r>
      <w:proofErr w:type="spellStart"/>
      <w:r w:rsidRPr="00B77B83">
        <w:rPr>
          <w:rFonts w:asciiTheme="minorHAnsi" w:eastAsia="Arial" w:hAnsiTheme="minorHAnsi" w:cstheme="minorHAnsi"/>
          <w:sz w:val="24"/>
          <w:szCs w:val="24"/>
        </w:rPr>
        <w:t>Uhlig</w:t>
      </w:r>
      <w:proofErr w:type="spellEnd"/>
      <w:r w:rsidRPr="00B77B83">
        <w:rPr>
          <w:rFonts w:asciiTheme="minorHAnsi" w:eastAsia="Arial" w:hAnsiTheme="minorHAnsi" w:cstheme="minorHAnsi"/>
          <w:sz w:val="24"/>
          <w:szCs w:val="24"/>
        </w:rPr>
        <w:t xml:space="preserve"> TK, </w:t>
      </w:r>
      <w:proofErr w:type="spellStart"/>
      <w:r w:rsidRPr="00B77B83">
        <w:rPr>
          <w:rFonts w:asciiTheme="minorHAnsi" w:eastAsia="Arial" w:hAnsiTheme="minorHAnsi" w:cstheme="minorHAnsi"/>
          <w:sz w:val="24"/>
          <w:szCs w:val="24"/>
        </w:rPr>
        <w:t>Finset</w:t>
      </w:r>
      <w:proofErr w:type="spellEnd"/>
      <w:r w:rsidRPr="00B77B83">
        <w:rPr>
          <w:rFonts w:asciiTheme="minorHAnsi" w:eastAsia="Arial" w:hAnsiTheme="minorHAnsi" w:cstheme="minorHAnsi"/>
          <w:sz w:val="24"/>
          <w:szCs w:val="24"/>
        </w:rPr>
        <w:t xml:space="preserve"> KA. Rheumatology care: Involvement in medical decisions, received information, satisfaction with care, and unmet health care </w:t>
      </w:r>
      <w:r w:rsidRPr="00B77B83">
        <w:rPr>
          <w:rFonts w:asciiTheme="minorHAnsi" w:eastAsia="Arial" w:hAnsiTheme="minorHAnsi" w:cstheme="minorHAnsi"/>
          <w:sz w:val="24"/>
          <w:szCs w:val="24"/>
        </w:rPr>
        <w:lastRenderedPageBreak/>
        <w:t>needs in patients with rheumatoid arthritis and ankylosing spondylitis. Arthritis Rheum. 2006</w:t>
      </w:r>
      <w:proofErr w:type="gramStart"/>
      <w:r w:rsidRPr="00B77B83">
        <w:rPr>
          <w:rFonts w:asciiTheme="minorHAnsi" w:eastAsia="Arial" w:hAnsiTheme="minorHAnsi" w:cstheme="minorHAnsi"/>
          <w:sz w:val="24"/>
          <w:szCs w:val="24"/>
        </w:rPr>
        <w:t>;55:394</w:t>
      </w:r>
      <w:proofErr w:type="gramEnd"/>
      <w:r w:rsidRPr="00B77B83">
        <w:rPr>
          <w:rFonts w:asciiTheme="minorHAnsi" w:eastAsia="Arial" w:hAnsiTheme="minorHAnsi" w:cstheme="minorHAnsi"/>
          <w:sz w:val="24"/>
          <w:szCs w:val="24"/>
        </w:rPr>
        <w:t>-401.</w:t>
      </w:r>
    </w:p>
    <w:p w:rsidR="00363DCA" w:rsidRPr="00B77B83" w:rsidRDefault="00363DCA" w:rsidP="00363DCA">
      <w:pPr>
        <w:spacing w:after="0" w:line="480" w:lineRule="auto"/>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Li N, </w:t>
      </w:r>
      <w:proofErr w:type="spellStart"/>
      <w:r w:rsidRPr="00B77B83">
        <w:rPr>
          <w:rFonts w:asciiTheme="minorHAnsi" w:eastAsia="Arial" w:hAnsiTheme="minorHAnsi" w:cstheme="minorHAnsi"/>
          <w:sz w:val="24"/>
          <w:szCs w:val="24"/>
        </w:rPr>
        <w:t>Orrange</w:t>
      </w:r>
      <w:proofErr w:type="spellEnd"/>
      <w:r w:rsidRPr="00B77B83">
        <w:rPr>
          <w:rFonts w:asciiTheme="minorHAnsi" w:eastAsia="Arial" w:hAnsiTheme="minorHAnsi" w:cstheme="minorHAnsi"/>
          <w:sz w:val="24"/>
          <w:szCs w:val="24"/>
        </w:rPr>
        <w:t xml:space="preserve"> S, </w:t>
      </w:r>
      <w:proofErr w:type="spellStart"/>
      <w:r w:rsidRPr="00B77B83">
        <w:rPr>
          <w:rFonts w:asciiTheme="minorHAnsi" w:eastAsia="Arial" w:hAnsiTheme="minorHAnsi" w:cstheme="minorHAnsi"/>
          <w:sz w:val="24"/>
          <w:szCs w:val="24"/>
        </w:rPr>
        <w:t>Kravitz</w:t>
      </w:r>
      <w:proofErr w:type="spellEnd"/>
      <w:r w:rsidRPr="00B77B83">
        <w:rPr>
          <w:rFonts w:asciiTheme="minorHAnsi" w:eastAsia="Arial" w:hAnsiTheme="minorHAnsi" w:cstheme="minorHAnsi"/>
          <w:sz w:val="24"/>
          <w:szCs w:val="24"/>
        </w:rPr>
        <w:t xml:space="preserve"> RL, Bell RA. Reasons for and predictors of patients' online health information seeking following a medical appointment. Fam </w:t>
      </w:r>
      <w:proofErr w:type="spellStart"/>
      <w:r w:rsidRPr="00B77B83">
        <w:rPr>
          <w:rFonts w:asciiTheme="minorHAnsi" w:eastAsia="Arial" w:hAnsiTheme="minorHAnsi" w:cstheme="minorHAnsi"/>
          <w:sz w:val="24"/>
          <w:szCs w:val="24"/>
        </w:rPr>
        <w:t>Pract</w:t>
      </w:r>
      <w:proofErr w:type="spellEnd"/>
      <w:r w:rsidRPr="00B77B83">
        <w:rPr>
          <w:rFonts w:asciiTheme="minorHAnsi" w:eastAsia="Arial" w:hAnsiTheme="minorHAnsi" w:cstheme="minorHAnsi"/>
          <w:sz w:val="24"/>
          <w:szCs w:val="24"/>
        </w:rPr>
        <w:t>. 2014</w:t>
      </w:r>
      <w:proofErr w:type="gramStart"/>
      <w:r w:rsidRPr="00B77B83">
        <w:rPr>
          <w:rFonts w:asciiTheme="minorHAnsi" w:eastAsia="Arial" w:hAnsiTheme="minorHAnsi" w:cstheme="minorHAnsi"/>
          <w:sz w:val="24"/>
          <w:szCs w:val="24"/>
        </w:rPr>
        <w:t>;31:550</w:t>
      </w:r>
      <w:proofErr w:type="gramEnd"/>
      <w:r w:rsidRPr="00B77B83">
        <w:rPr>
          <w:rFonts w:asciiTheme="minorHAnsi" w:eastAsia="Arial" w:hAnsiTheme="minorHAnsi" w:cstheme="minorHAnsi"/>
          <w:sz w:val="24"/>
          <w:szCs w:val="24"/>
        </w:rPr>
        <w:t xml:space="preserve">-556. </w:t>
      </w:r>
    </w:p>
    <w:p w:rsidR="00363DCA" w:rsidRPr="00B77B83" w:rsidRDefault="00363DCA" w:rsidP="00363DCA">
      <w:pPr>
        <w:spacing w:after="0" w:line="480" w:lineRule="auto"/>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Mackie SL. Polymyalgia rheumatica: pathogenesis and management. </w:t>
      </w:r>
      <w:proofErr w:type="spellStart"/>
      <w:r w:rsidRPr="00B77B83">
        <w:rPr>
          <w:rFonts w:asciiTheme="minorHAnsi" w:eastAsia="Arial" w:hAnsiTheme="minorHAnsi" w:cstheme="minorHAnsi"/>
          <w:sz w:val="24"/>
          <w:szCs w:val="24"/>
        </w:rPr>
        <w:t>Clin</w:t>
      </w:r>
      <w:proofErr w:type="spellEnd"/>
      <w:r w:rsidRPr="00B77B83">
        <w:rPr>
          <w:rFonts w:asciiTheme="minorHAnsi" w:eastAsia="Arial" w:hAnsiTheme="minorHAnsi" w:cstheme="minorHAnsi"/>
          <w:sz w:val="24"/>
          <w:szCs w:val="24"/>
        </w:rPr>
        <w:t xml:space="preserve"> Med (</w:t>
      </w:r>
      <w:proofErr w:type="spellStart"/>
      <w:r w:rsidRPr="00B77B83">
        <w:rPr>
          <w:rFonts w:asciiTheme="minorHAnsi" w:eastAsia="Arial" w:hAnsiTheme="minorHAnsi" w:cstheme="minorHAnsi"/>
          <w:sz w:val="24"/>
          <w:szCs w:val="24"/>
        </w:rPr>
        <w:t>Lond</w:t>
      </w:r>
      <w:proofErr w:type="spellEnd"/>
      <w:r w:rsidRPr="00B77B83">
        <w:rPr>
          <w:rFonts w:asciiTheme="minorHAnsi" w:eastAsia="Arial" w:hAnsiTheme="minorHAnsi" w:cstheme="minorHAnsi"/>
          <w:sz w:val="24"/>
          <w:szCs w:val="24"/>
        </w:rPr>
        <w:t>). 2013</w:t>
      </w:r>
      <w:proofErr w:type="gramStart"/>
      <w:r w:rsidRPr="00B77B83">
        <w:rPr>
          <w:rFonts w:asciiTheme="minorHAnsi" w:eastAsia="Arial" w:hAnsiTheme="minorHAnsi" w:cstheme="minorHAnsi"/>
          <w:sz w:val="24"/>
          <w:szCs w:val="24"/>
        </w:rPr>
        <w:t>;13:398</w:t>
      </w:r>
      <w:proofErr w:type="gramEnd"/>
      <w:r w:rsidRPr="00B77B83">
        <w:rPr>
          <w:rFonts w:asciiTheme="minorHAnsi" w:eastAsia="Arial" w:hAnsiTheme="minorHAnsi" w:cstheme="minorHAnsi"/>
          <w:sz w:val="24"/>
          <w:szCs w:val="24"/>
        </w:rPr>
        <w:t xml:space="preserve">–400. </w:t>
      </w:r>
    </w:p>
    <w:p w:rsidR="00363DCA" w:rsidRPr="00B77B83" w:rsidRDefault="00363DCA" w:rsidP="00363DCA">
      <w:pPr>
        <w:spacing w:after="0" w:line="480" w:lineRule="auto"/>
        <w:rPr>
          <w:rFonts w:asciiTheme="minorHAnsi" w:eastAsia="Arial" w:hAnsiTheme="minorHAnsi" w:cstheme="minorHAnsi"/>
          <w:sz w:val="24"/>
          <w:szCs w:val="24"/>
        </w:rPr>
      </w:pPr>
      <w:r w:rsidRPr="00B77B83">
        <w:rPr>
          <w:rFonts w:asciiTheme="minorHAnsi" w:hAnsiTheme="minorHAnsi" w:cstheme="minorHAnsi"/>
          <w:sz w:val="24"/>
          <w:szCs w:val="24"/>
        </w:rPr>
        <w:t xml:space="preserve">McClain G, Buchman M. </w:t>
      </w:r>
      <w:r w:rsidRPr="00B77B83">
        <w:rPr>
          <w:rFonts w:asciiTheme="minorHAnsi" w:hAnsiTheme="minorHAnsi" w:cstheme="minorHAnsi"/>
          <w:bCs/>
          <w:sz w:val="24"/>
          <w:szCs w:val="24"/>
        </w:rPr>
        <w:t>After the diagnosis: How patients react and how to help them cope.</w:t>
      </w:r>
      <w:r w:rsidRPr="00B77B83">
        <w:rPr>
          <w:rFonts w:asciiTheme="minorHAnsi" w:hAnsiTheme="minorHAnsi" w:cstheme="minorHAnsi"/>
          <w:sz w:val="24"/>
          <w:szCs w:val="24"/>
        </w:rPr>
        <w:t xml:space="preserve"> Cengage Learning, 2012.</w:t>
      </w:r>
    </w:p>
    <w:p w:rsidR="00363DCA" w:rsidRPr="00B77B83" w:rsidRDefault="00363DCA" w:rsidP="00363DCA">
      <w:pPr>
        <w:spacing w:after="0" w:line="480" w:lineRule="auto"/>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Muller S, Hider S, </w:t>
      </w:r>
      <w:proofErr w:type="spellStart"/>
      <w:r w:rsidRPr="00B77B83">
        <w:rPr>
          <w:rFonts w:asciiTheme="minorHAnsi" w:eastAsia="Arial" w:hAnsiTheme="minorHAnsi" w:cstheme="minorHAnsi"/>
          <w:sz w:val="24"/>
          <w:szCs w:val="24"/>
        </w:rPr>
        <w:t>Helliwell</w:t>
      </w:r>
      <w:proofErr w:type="spellEnd"/>
      <w:r w:rsidRPr="00B77B83">
        <w:rPr>
          <w:rFonts w:asciiTheme="minorHAnsi" w:eastAsia="Arial" w:hAnsiTheme="minorHAnsi" w:cstheme="minorHAnsi"/>
          <w:sz w:val="24"/>
          <w:szCs w:val="24"/>
        </w:rPr>
        <w:t xml:space="preserve"> T, Bailey J, Barraclough K, Cope L, </w:t>
      </w:r>
      <w:proofErr w:type="spellStart"/>
      <w:r w:rsidRPr="00B77B83">
        <w:rPr>
          <w:rFonts w:asciiTheme="minorHAnsi" w:eastAsia="Arial" w:hAnsiTheme="minorHAnsi" w:cstheme="minorHAnsi"/>
          <w:sz w:val="24"/>
          <w:szCs w:val="24"/>
        </w:rPr>
        <w:t>Dasgupta</w:t>
      </w:r>
      <w:proofErr w:type="spellEnd"/>
      <w:r w:rsidRPr="00B77B83">
        <w:rPr>
          <w:rFonts w:asciiTheme="minorHAnsi" w:eastAsia="Arial" w:hAnsiTheme="minorHAnsi" w:cstheme="minorHAnsi"/>
          <w:sz w:val="24"/>
          <w:szCs w:val="24"/>
        </w:rPr>
        <w:t xml:space="preserve"> B, </w:t>
      </w:r>
      <w:proofErr w:type="spellStart"/>
      <w:r w:rsidRPr="00B77B83">
        <w:rPr>
          <w:rFonts w:asciiTheme="minorHAnsi" w:eastAsia="Arial" w:hAnsiTheme="minorHAnsi" w:cstheme="minorHAnsi"/>
          <w:sz w:val="24"/>
          <w:szCs w:val="24"/>
        </w:rPr>
        <w:t>Foskett</w:t>
      </w:r>
      <w:proofErr w:type="spellEnd"/>
      <w:r w:rsidRPr="00B77B83">
        <w:rPr>
          <w:rFonts w:asciiTheme="minorHAnsi" w:eastAsia="Arial" w:hAnsiTheme="minorHAnsi" w:cstheme="minorHAnsi"/>
          <w:sz w:val="24"/>
          <w:szCs w:val="24"/>
        </w:rPr>
        <w:t xml:space="preserve"> R, Hughes R, Mayson Z, Purcell C, Roddy E, </w:t>
      </w:r>
      <w:proofErr w:type="spellStart"/>
      <w:r w:rsidRPr="00B77B83">
        <w:rPr>
          <w:rFonts w:asciiTheme="minorHAnsi" w:eastAsia="Arial" w:hAnsiTheme="minorHAnsi" w:cstheme="minorHAnsi"/>
          <w:sz w:val="24"/>
          <w:szCs w:val="24"/>
        </w:rPr>
        <w:t>Wathall</w:t>
      </w:r>
      <w:proofErr w:type="spellEnd"/>
      <w:r w:rsidRPr="00B77B83">
        <w:rPr>
          <w:rFonts w:asciiTheme="minorHAnsi" w:eastAsia="Arial" w:hAnsiTheme="minorHAnsi" w:cstheme="minorHAnsi"/>
          <w:sz w:val="24"/>
          <w:szCs w:val="24"/>
        </w:rPr>
        <w:t xml:space="preserve"> S, </w:t>
      </w:r>
      <w:proofErr w:type="spellStart"/>
      <w:r w:rsidRPr="00B77B83">
        <w:rPr>
          <w:rFonts w:asciiTheme="minorHAnsi" w:eastAsia="Arial" w:hAnsiTheme="minorHAnsi" w:cstheme="minorHAnsi"/>
          <w:sz w:val="24"/>
          <w:szCs w:val="24"/>
        </w:rPr>
        <w:t>Zwierska</w:t>
      </w:r>
      <w:proofErr w:type="spellEnd"/>
      <w:r w:rsidRPr="00B77B83">
        <w:rPr>
          <w:rFonts w:asciiTheme="minorHAnsi" w:eastAsia="Arial" w:hAnsiTheme="minorHAnsi" w:cstheme="minorHAnsi"/>
          <w:sz w:val="24"/>
          <w:szCs w:val="24"/>
        </w:rPr>
        <w:t xml:space="preserve"> I, </w:t>
      </w:r>
      <w:proofErr w:type="spellStart"/>
      <w:r w:rsidRPr="00B77B83">
        <w:rPr>
          <w:rFonts w:asciiTheme="minorHAnsi" w:eastAsia="Arial" w:hAnsiTheme="minorHAnsi" w:cstheme="minorHAnsi"/>
          <w:sz w:val="24"/>
          <w:szCs w:val="24"/>
        </w:rPr>
        <w:t>Mallen</w:t>
      </w:r>
      <w:proofErr w:type="spellEnd"/>
      <w:r w:rsidRPr="00B77B83">
        <w:rPr>
          <w:rFonts w:asciiTheme="minorHAnsi" w:eastAsia="Arial" w:hAnsiTheme="minorHAnsi" w:cstheme="minorHAnsi"/>
          <w:sz w:val="24"/>
          <w:szCs w:val="24"/>
        </w:rPr>
        <w:t xml:space="preserve"> CD. The epidemiology of polymyalgia rheumatica in primary care: a research protocol. BMC </w:t>
      </w:r>
      <w:proofErr w:type="spellStart"/>
      <w:r w:rsidRPr="00B77B83">
        <w:rPr>
          <w:rFonts w:asciiTheme="minorHAnsi" w:eastAsia="Arial" w:hAnsiTheme="minorHAnsi" w:cstheme="minorHAnsi"/>
          <w:sz w:val="24"/>
          <w:szCs w:val="24"/>
        </w:rPr>
        <w:t>Musculoskelet</w:t>
      </w:r>
      <w:proofErr w:type="spellEnd"/>
      <w:r w:rsidRPr="00B77B83">
        <w:rPr>
          <w:rFonts w:asciiTheme="minorHAnsi" w:eastAsia="Arial" w:hAnsiTheme="minorHAnsi" w:cstheme="minorHAnsi"/>
          <w:sz w:val="24"/>
          <w:szCs w:val="24"/>
        </w:rPr>
        <w:t xml:space="preserve"> </w:t>
      </w:r>
      <w:proofErr w:type="spellStart"/>
      <w:r w:rsidRPr="00B77B83">
        <w:rPr>
          <w:rFonts w:asciiTheme="minorHAnsi" w:eastAsia="Arial" w:hAnsiTheme="minorHAnsi" w:cstheme="minorHAnsi"/>
          <w:sz w:val="24"/>
          <w:szCs w:val="24"/>
        </w:rPr>
        <w:t>Disord</w:t>
      </w:r>
      <w:proofErr w:type="spellEnd"/>
      <w:r w:rsidRPr="00B77B83">
        <w:rPr>
          <w:rFonts w:asciiTheme="minorHAnsi" w:eastAsia="Arial" w:hAnsiTheme="minorHAnsi" w:cstheme="minorHAnsi"/>
          <w:sz w:val="24"/>
          <w:szCs w:val="24"/>
        </w:rPr>
        <w:t>. 2012</w:t>
      </w:r>
      <w:proofErr w:type="gramStart"/>
      <w:r w:rsidRPr="00B77B83">
        <w:rPr>
          <w:rFonts w:asciiTheme="minorHAnsi" w:eastAsia="Arial" w:hAnsiTheme="minorHAnsi" w:cstheme="minorHAnsi"/>
          <w:sz w:val="24"/>
          <w:szCs w:val="24"/>
        </w:rPr>
        <w:t>;13:102</w:t>
      </w:r>
      <w:proofErr w:type="gramEnd"/>
      <w:r w:rsidRPr="00B77B83">
        <w:rPr>
          <w:rFonts w:asciiTheme="minorHAnsi" w:eastAsia="Arial" w:hAnsiTheme="minorHAnsi" w:cstheme="minorHAnsi"/>
          <w:sz w:val="24"/>
          <w:szCs w:val="24"/>
        </w:rPr>
        <w:t xml:space="preserve">. </w:t>
      </w:r>
    </w:p>
    <w:p w:rsidR="00363DCA" w:rsidRPr="00B77B83" w:rsidRDefault="00363DCA" w:rsidP="00363DCA">
      <w:pPr>
        <w:spacing w:after="0" w:line="480" w:lineRule="auto"/>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Muller S, Hider SL, </w:t>
      </w:r>
      <w:proofErr w:type="spellStart"/>
      <w:r w:rsidRPr="00B77B83">
        <w:rPr>
          <w:rFonts w:asciiTheme="minorHAnsi" w:eastAsia="Arial" w:hAnsiTheme="minorHAnsi" w:cstheme="minorHAnsi"/>
          <w:sz w:val="24"/>
          <w:szCs w:val="24"/>
        </w:rPr>
        <w:t>Helliwell</w:t>
      </w:r>
      <w:proofErr w:type="spellEnd"/>
      <w:r w:rsidRPr="00B77B83">
        <w:rPr>
          <w:rFonts w:asciiTheme="minorHAnsi" w:eastAsia="Arial" w:hAnsiTheme="minorHAnsi" w:cstheme="minorHAnsi"/>
          <w:sz w:val="24"/>
          <w:szCs w:val="24"/>
        </w:rPr>
        <w:t xml:space="preserve"> T, Lawton S, Barraclough K, </w:t>
      </w:r>
      <w:proofErr w:type="spellStart"/>
      <w:r w:rsidRPr="00B77B83">
        <w:rPr>
          <w:rFonts w:asciiTheme="minorHAnsi" w:eastAsia="Arial" w:hAnsiTheme="minorHAnsi" w:cstheme="minorHAnsi"/>
          <w:sz w:val="24"/>
          <w:szCs w:val="24"/>
        </w:rPr>
        <w:t>Dasgupta</w:t>
      </w:r>
      <w:proofErr w:type="spellEnd"/>
      <w:r w:rsidRPr="00B77B83">
        <w:rPr>
          <w:rFonts w:asciiTheme="minorHAnsi" w:eastAsia="Arial" w:hAnsiTheme="minorHAnsi" w:cstheme="minorHAnsi"/>
          <w:sz w:val="24"/>
          <w:szCs w:val="24"/>
        </w:rPr>
        <w:t xml:space="preserve"> B, </w:t>
      </w:r>
      <w:proofErr w:type="spellStart"/>
      <w:r w:rsidRPr="00B77B83">
        <w:rPr>
          <w:rFonts w:asciiTheme="minorHAnsi" w:eastAsia="Arial" w:hAnsiTheme="minorHAnsi" w:cstheme="minorHAnsi"/>
          <w:sz w:val="24"/>
          <w:szCs w:val="24"/>
        </w:rPr>
        <w:t>Zwierska</w:t>
      </w:r>
      <w:proofErr w:type="spellEnd"/>
      <w:r w:rsidRPr="00B77B83">
        <w:rPr>
          <w:rFonts w:asciiTheme="minorHAnsi" w:eastAsia="Arial" w:hAnsiTheme="minorHAnsi" w:cstheme="minorHAnsi"/>
          <w:sz w:val="24"/>
          <w:szCs w:val="24"/>
        </w:rPr>
        <w:t xml:space="preserve"> I, </w:t>
      </w:r>
      <w:proofErr w:type="spellStart"/>
      <w:r w:rsidRPr="00B77B83">
        <w:rPr>
          <w:rFonts w:asciiTheme="minorHAnsi" w:eastAsia="Arial" w:hAnsiTheme="minorHAnsi" w:cstheme="minorHAnsi"/>
          <w:sz w:val="24"/>
          <w:szCs w:val="24"/>
        </w:rPr>
        <w:t>Mallen</w:t>
      </w:r>
      <w:proofErr w:type="spellEnd"/>
      <w:r w:rsidRPr="00B77B83">
        <w:rPr>
          <w:rFonts w:asciiTheme="minorHAnsi" w:eastAsia="Arial" w:hAnsiTheme="minorHAnsi" w:cstheme="minorHAnsi"/>
          <w:sz w:val="24"/>
          <w:szCs w:val="24"/>
        </w:rPr>
        <w:t xml:space="preserve"> CD. Characterising those with incident polymyalgia rheumatica in primary care: results from the PMR Cohort Study. Arthritis Res </w:t>
      </w:r>
      <w:proofErr w:type="spellStart"/>
      <w:r w:rsidRPr="00B77B83">
        <w:rPr>
          <w:rFonts w:asciiTheme="minorHAnsi" w:eastAsia="Arial" w:hAnsiTheme="minorHAnsi" w:cstheme="minorHAnsi"/>
          <w:sz w:val="24"/>
          <w:szCs w:val="24"/>
        </w:rPr>
        <w:t>Ther</w:t>
      </w:r>
      <w:proofErr w:type="spellEnd"/>
      <w:r w:rsidRPr="00B77B83">
        <w:rPr>
          <w:rFonts w:asciiTheme="minorHAnsi" w:eastAsia="Arial" w:hAnsiTheme="minorHAnsi" w:cstheme="minorHAnsi"/>
          <w:sz w:val="24"/>
          <w:szCs w:val="24"/>
        </w:rPr>
        <w:t>. 2016</w:t>
      </w:r>
      <w:proofErr w:type="gramStart"/>
      <w:r w:rsidRPr="00B77B83">
        <w:rPr>
          <w:rFonts w:asciiTheme="minorHAnsi" w:eastAsia="Arial" w:hAnsiTheme="minorHAnsi" w:cstheme="minorHAnsi"/>
          <w:sz w:val="24"/>
          <w:szCs w:val="24"/>
        </w:rPr>
        <w:t>;18:200</w:t>
      </w:r>
      <w:proofErr w:type="gramEnd"/>
      <w:r w:rsidRPr="00B77B83">
        <w:rPr>
          <w:rFonts w:asciiTheme="minorHAnsi" w:eastAsia="Arial" w:hAnsiTheme="minorHAnsi" w:cstheme="minorHAnsi"/>
          <w:sz w:val="24"/>
          <w:szCs w:val="24"/>
        </w:rPr>
        <w:t>.</w:t>
      </w:r>
    </w:p>
    <w:p w:rsidR="00363DCA" w:rsidRPr="00B77B83" w:rsidRDefault="00363DCA" w:rsidP="00363DCA">
      <w:pPr>
        <w:spacing w:after="0" w:line="480" w:lineRule="auto"/>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Muller S, O’Brien A, </w:t>
      </w:r>
      <w:proofErr w:type="spellStart"/>
      <w:r w:rsidRPr="00B77B83">
        <w:rPr>
          <w:rFonts w:asciiTheme="minorHAnsi" w:eastAsia="Arial" w:hAnsiTheme="minorHAnsi" w:cstheme="minorHAnsi"/>
          <w:sz w:val="24"/>
          <w:szCs w:val="24"/>
        </w:rPr>
        <w:t>Helliwell</w:t>
      </w:r>
      <w:proofErr w:type="spellEnd"/>
      <w:r w:rsidRPr="00B77B83">
        <w:rPr>
          <w:rFonts w:asciiTheme="minorHAnsi" w:eastAsia="Arial" w:hAnsiTheme="minorHAnsi" w:cstheme="minorHAnsi"/>
          <w:sz w:val="24"/>
          <w:szCs w:val="24"/>
        </w:rPr>
        <w:t xml:space="preserve"> T, Hay C, Gilbert K, </w:t>
      </w:r>
      <w:proofErr w:type="spellStart"/>
      <w:r w:rsidRPr="00B77B83">
        <w:rPr>
          <w:rFonts w:asciiTheme="minorHAnsi" w:eastAsia="Arial" w:hAnsiTheme="minorHAnsi" w:cstheme="minorHAnsi"/>
          <w:sz w:val="24"/>
          <w:szCs w:val="24"/>
        </w:rPr>
        <w:t>Mallen</w:t>
      </w:r>
      <w:proofErr w:type="spellEnd"/>
      <w:r w:rsidRPr="00B77B83">
        <w:rPr>
          <w:rFonts w:asciiTheme="minorHAnsi" w:eastAsia="Arial" w:hAnsiTheme="minorHAnsi" w:cstheme="minorHAnsi"/>
          <w:sz w:val="24"/>
          <w:szCs w:val="24"/>
        </w:rPr>
        <w:t xml:space="preserve"> C, Busby K, on behalf of </w:t>
      </w:r>
      <w:proofErr w:type="spellStart"/>
      <w:r w:rsidRPr="00B77B83">
        <w:rPr>
          <w:rFonts w:asciiTheme="minorHAnsi" w:eastAsia="Arial" w:hAnsiTheme="minorHAnsi" w:cstheme="minorHAnsi"/>
          <w:sz w:val="24"/>
          <w:szCs w:val="24"/>
        </w:rPr>
        <w:t>PMRGCAuk</w:t>
      </w:r>
      <w:proofErr w:type="spellEnd"/>
      <w:r w:rsidRPr="00B77B83">
        <w:rPr>
          <w:rFonts w:asciiTheme="minorHAnsi" w:eastAsia="Arial" w:hAnsiTheme="minorHAnsi" w:cstheme="minorHAnsi"/>
          <w:sz w:val="24"/>
          <w:szCs w:val="24"/>
        </w:rPr>
        <w:t xml:space="preserve">. Support for and priorities of people with polymyalgia rheumatica and giant cell arteritis: Results of the </w:t>
      </w:r>
      <w:proofErr w:type="spellStart"/>
      <w:r w:rsidRPr="00B77B83">
        <w:rPr>
          <w:rFonts w:asciiTheme="minorHAnsi" w:eastAsia="Arial" w:hAnsiTheme="minorHAnsi" w:cstheme="minorHAnsi"/>
          <w:sz w:val="24"/>
          <w:szCs w:val="24"/>
        </w:rPr>
        <w:t>PMRGCAuk</w:t>
      </w:r>
      <w:proofErr w:type="spellEnd"/>
      <w:r w:rsidRPr="00B77B83">
        <w:rPr>
          <w:rFonts w:asciiTheme="minorHAnsi" w:eastAsia="Arial" w:hAnsiTheme="minorHAnsi" w:cstheme="minorHAnsi"/>
          <w:sz w:val="24"/>
          <w:szCs w:val="24"/>
        </w:rPr>
        <w:t xml:space="preserve"> Members’ Survey 2017. </w:t>
      </w:r>
      <w:proofErr w:type="spellStart"/>
      <w:r w:rsidRPr="00B77B83">
        <w:rPr>
          <w:rFonts w:asciiTheme="minorHAnsi" w:eastAsia="Arial" w:hAnsiTheme="minorHAnsi" w:cstheme="minorHAnsi"/>
          <w:sz w:val="24"/>
          <w:szCs w:val="24"/>
        </w:rPr>
        <w:t>Clin</w:t>
      </w:r>
      <w:proofErr w:type="spellEnd"/>
      <w:r w:rsidRPr="00B77B83">
        <w:rPr>
          <w:rFonts w:asciiTheme="minorHAnsi" w:eastAsia="Arial" w:hAnsiTheme="minorHAnsi" w:cstheme="minorHAnsi"/>
          <w:sz w:val="24"/>
          <w:szCs w:val="24"/>
        </w:rPr>
        <w:t xml:space="preserve"> </w:t>
      </w:r>
      <w:proofErr w:type="spellStart"/>
      <w:r w:rsidRPr="00B77B83">
        <w:rPr>
          <w:rFonts w:asciiTheme="minorHAnsi" w:eastAsia="Arial" w:hAnsiTheme="minorHAnsi" w:cstheme="minorHAnsi"/>
          <w:sz w:val="24"/>
          <w:szCs w:val="24"/>
        </w:rPr>
        <w:t>Rheumatol</w:t>
      </w:r>
      <w:proofErr w:type="spellEnd"/>
      <w:r w:rsidRPr="00B77B83">
        <w:rPr>
          <w:rFonts w:asciiTheme="minorHAnsi" w:eastAsia="Arial" w:hAnsiTheme="minorHAnsi" w:cstheme="minorHAnsi"/>
          <w:sz w:val="24"/>
          <w:szCs w:val="24"/>
        </w:rPr>
        <w:t xml:space="preserve">. </w:t>
      </w:r>
      <w:r w:rsidRPr="00B77B83">
        <w:rPr>
          <w:rFonts w:asciiTheme="minorHAnsi" w:eastAsia="Arial" w:hAnsiTheme="minorHAnsi" w:cstheme="minorHAnsi"/>
          <w:i/>
          <w:sz w:val="24"/>
          <w:szCs w:val="24"/>
        </w:rPr>
        <w:t>Submitted</w:t>
      </w:r>
      <w:r w:rsidRPr="00B77B83">
        <w:rPr>
          <w:rFonts w:asciiTheme="minorHAnsi" w:eastAsia="Arial" w:hAnsiTheme="minorHAnsi" w:cstheme="minorHAnsi"/>
          <w:sz w:val="24"/>
          <w:szCs w:val="24"/>
        </w:rPr>
        <w:t xml:space="preserve">. </w:t>
      </w:r>
    </w:p>
    <w:p w:rsidR="00363DCA" w:rsidRPr="00B77B83" w:rsidRDefault="00363DCA" w:rsidP="00363DCA">
      <w:pPr>
        <w:spacing w:after="0" w:line="480" w:lineRule="auto"/>
        <w:rPr>
          <w:rFonts w:asciiTheme="minorHAnsi" w:eastAsia="Arial" w:hAnsiTheme="minorHAnsi" w:cstheme="minorHAnsi"/>
          <w:sz w:val="24"/>
          <w:szCs w:val="24"/>
        </w:rPr>
      </w:pPr>
      <w:r w:rsidRPr="00B77B83">
        <w:rPr>
          <w:rFonts w:asciiTheme="minorHAnsi" w:eastAsia="Arial" w:hAnsiTheme="minorHAnsi" w:cstheme="minorHAnsi"/>
          <w:sz w:val="24"/>
          <w:szCs w:val="24"/>
        </w:rPr>
        <w:t>ONS</w:t>
      </w:r>
      <w:r w:rsidRPr="00B77B83">
        <w:t xml:space="preserve"> </w:t>
      </w:r>
      <w:r w:rsidRPr="00B77B83">
        <w:rPr>
          <w:rFonts w:asciiTheme="minorHAnsi" w:eastAsia="Arial" w:hAnsiTheme="minorHAnsi" w:cstheme="minorHAnsi"/>
          <w:sz w:val="24"/>
          <w:szCs w:val="24"/>
        </w:rPr>
        <w:t xml:space="preserve">Soc2010 Volume 3: The National Statistics Socio-Economic Classification (Ns-Sec Rebased On Soc2010) [Homepage </w:t>
      </w:r>
      <w:proofErr w:type="gramStart"/>
      <w:r w:rsidRPr="00B77B83">
        <w:rPr>
          <w:rFonts w:asciiTheme="minorHAnsi" w:eastAsia="Arial" w:hAnsiTheme="minorHAnsi" w:cstheme="minorHAnsi"/>
          <w:sz w:val="24"/>
          <w:szCs w:val="24"/>
        </w:rPr>
        <w:t>On</w:t>
      </w:r>
      <w:proofErr w:type="gramEnd"/>
      <w:r w:rsidRPr="00B77B83">
        <w:rPr>
          <w:rFonts w:asciiTheme="minorHAnsi" w:eastAsia="Arial" w:hAnsiTheme="minorHAnsi" w:cstheme="minorHAnsi"/>
          <w:sz w:val="24"/>
          <w:szCs w:val="24"/>
        </w:rPr>
        <w:t xml:space="preserve"> The Internet]. </w:t>
      </w:r>
      <w:proofErr w:type="spellStart"/>
      <w:r w:rsidRPr="00B77B83">
        <w:rPr>
          <w:rFonts w:asciiTheme="minorHAnsi" w:eastAsia="Arial" w:hAnsiTheme="minorHAnsi" w:cstheme="minorHAnsi"/>
          <w:sz w:val="24"/>
          <w:szCs w:val="24"/>
        </w:rPr>
        <w:t>Uk</w:t>
      </w:r>
      <w:proofErr w:type="spellEnd"/>
      <w:r w:rsidRPr="00B77B83">
        <w:rPr>
          <w:rFonts w:asciiTheme="minorHAnsi" w:eastAsia="Arial" w:hAnsiTheme="minorHAnsi" w:cstheme="minorHAnsi"/>
          <w:sz w:val="24"/>
          <w:szCs w:val="24"/>
        </w:rPr>
        <w:t xml:space="preserve"> Government. 2016 06/01/2016 [Cited December 2015]. Available From: https://www.ons.gov.uk/methodology/classificationsandstandards/standardoccupationalclassificationsoc/soc2010. Accessed 11 April 2018</w:t>
      </w:r>
    </w:p>
    <w:p w:rsidR="00363DCA" w:rsidRPr="00B77B83" w:rsidRDefault="00363DCA" w:rsidP="00363DCA">
      <w:pPr>
        <w:spacing w:after="0" w:line="480" w:lineRule="auto"/>
        <w:rPr>
          <w:rFonts w:asciiTheme="minorHAnsi" w:eastAsia="Arial" w:hAnsiTheme="minorHAnsi" w:cstheme="minorHAnsi"/>
          <w:sz w:val="24"/>
          <w:szCs w:val="24"/>
        </w:rPr>
      </w:pPr>
      <w:r w:rsidRPr="00B77B83">
        <w:rPr>
          <w:rFonts w:asciiTheme="minorHAnsi" w:eastAsia="Arial" w:hAnsiTheme="minorHAnsi" w:cstheme="minorHAnsi"/>
          <w:sz w:val="24"/>
          <w:szCs w:val="24"/>
        </w:rPr>
        <w:lastRenderedPageBreak/>
        <w:t>Office for National Statistics, Statistical bulletin: Internet users in the UK: 2017 https://www.ons.gov.uk/businessindustryandtrade/itandinternetindustry/bulletins/internetusers/2017#recent-internet-use-for-those-aged-65-and-over-is-catching-up-with-younger-age-groups, 2017 (accessed 22 December 2017).</w:t>
      </w:r>
    </w:p>
    <w:p w:rsidR="00363DCA" w:rsidRPr="00B77B83" w:rsidRDefault="00363DCA" w:rsidP="00363DCA">
      <w:pPr>
        <w:spacing w:after="0" w:line="480" w:lineRule="auto"/>
        <w:rPr>
          <w:rFonts w:asciiTheme="minorHAnsi" w:eastAsia="Arial" w:hAnsiTheme="minorHAnsi" w:cstheme="minorHAnsi"/>
          <w:sz w:val="24"/>
          <w:szCs w:val="24"/>
        </w:rPr>
      </w:pPr>
      <w:proofErr w:type="spellStart"/>
      <w:r w:rsidRPr="00B77B83">
        <w:rPr>
          <w:rFonts w:asciiTheme="minorHAnsi" w:eastAsia="Arial" w:hAnsiTheme="minorHAnsi" w:cstheme="minorHAnsi"/>
          <w:sz w:val="24"/>
          <w:szCs w:val="24"/>
        </w:rPr>
        <w:t>Rosemann</w:t>
      </w:r>
      <w:proofErr w:type="spellEnd"/>
      <w:r w:rsidRPr="00B77B83">
        <w:rPr>
          <w:rFonts w:asciiTheme="minorHAnsi" w:eastAsia="Arial" w:hAnsiTheme="minorHAnsi" w:cstheme="minorHAnsi"/>
          <w:sz w:val="24"/>
          <w:szCs w:val="24"/>
        </w:rPr>
        <w:t xml:space="preserve"> T, </w:t>
      </w:r>
      <w:proofErr w:type="spellStart"/>
      <w:r w:rsidRPr="00B77B83">
        <w:rPr>
          <w:rFonts w:asciiTheme="minorHAnsi" w:eastAsia="Arial" w:hAnsiTheme="minorHAnsi" w:cstheme="minorHAnsi"/>
          <w:sz w:val="24"/>
          <w:szCs w:val="24"/>
        </w:rPr>
        <w:t>Wensing</w:t>
      </w:r>
      <w:proofErr w:type="spellEnd"/>
      <w:r w:rsidRPr="00B77B83">
        <w:rPr>
          <w:rFonts w:asciiTheme="minorHAnsi" w:eastAsia="Arial" w:hAnsiTheme="minorHAnsi" w:cstheme="minorHAnsi"/>
          <w:sz w:val="24"/>
          <w:szCs w:val="24"/>
        </w:rPr>
        <w:t xml:space="preserve"> M, </w:t>
      </w:r>
      <w:proofErr w:type="spellStart"/>
      <w:r w:rsidRPr="00B77B83">
        <w:rPr>
          <w:rFonts w:asciiTheme="minorHAnsi" w:eastAsia="Arial" w:hAnsiTheme="minorHAnsi" w:cstheme="minorHAnsi"/>
          <w:sz w:val="24"/>
          <w:szCs w:val="24"/>
        </w:rPr>
        <w:t>Joest</w:t>
      </w:r>
      <w:proofErr w:type="spellEnd"/>
      <w:r w:rsidRPr="00B77B83">
        <w:rPr>
          <w:rFonts w:asciiTheme="minorHAnsi" w:eastAsia="Arial" w:hAnsiTheme="minorHAnsi" w:cstheme="minorHAnsi"/>
          <w:sz w:val="24"/>
          <w:szCs w:val="24"/>
        </w:rPr>
        <w:t xml:space="preserve"> K, </w:t>
      </w:r>
      <w:proofErr w:type="spellStart"/>
      <w:r w:rsidRPr="00B77B83">
        <w:rPr>
          <w:rFonts w:asciiTheme="minorHAnsi" w:eastAsia="Arial" w:hAnsiTheme="minorHAnsi" w:cstheme="minorHAnsi"/>
          <w:sz w:val="24"/>
          <w:szCs w:val="24"/>
        </w:rPr>
        <w:t>Backenstrass</w:t>
      </w:r>
      <w:proofErr w:type="spellEnd"/>
      <w:r w:rsidRPr="00B77B83">
        <w:rPr>
          <w:rFonts w:asciiTheme="minorHAnsi" w:eastAsia="Arial" w:hAnsiTheme="minorHAnsi" w:cstheme="minorHAnsi"/>
          <w:sz w:val="24"/>
          <w:szCs w:val="24"/>
        </w:rPr>
        <w:t xml:space="preserve"> M, Mahler C, </w:t>
      </w:r>
      <w:proofErr w:type="spellStart"/>
      <w:r w:rsidRPr="00B77B83">
        <w:rPr>
          <w:rFonts w:asciiTheme="minorHAnsi" w:eastAsia="Arial" w:hAnsiTheme="minorHAnsi" w:cstheme="minorHAnsi"/>
          <w:sz w:val="24"/>
          <w:szCs w:val="24"/>
        </w:rPr>
        <w:t>Szecsenyi</w:t>
      </w:r>
      <w:proofErr w:type="spellEnd"/>
      <w:r w:rsidRPr="00B77B83">
        <w:rPr>
          <w:rFonts w:asciiTheme="minorHAnsi" w:eastAsia="Arial" w:hAnsiTheme="minorHAnsi" w:cstheme="minorHAnsi"/>
          <w:sz w:val="24"/>
          <w:szCs w:val="24"/>
        </w:rPr>
        <w:t xml:space="preserve"> J. Problems and needs for improving primary care of osteoarthritis patients: the views of patients, general practitioners and practice nurses. BMC </w:t>
      </w:r>
      <w:proofErr w:type="spellStart"/>
      <w:r w:rsidRPr="00B77B83">
        <w:rPr>
          <w:rFonts w:asciiTheme="minorHAnsi" w:eastAsia="Arial" w:hAnsiTheme="minorHAnsi" w:cstheme="minorHAnsi"/>
          <w:sz w:val="24"/>
          <w:szCs w:val="24"/>
        </w:rPr>
        <w:t>Musculoskelet</w:t>
      </w:r>
      <w:proofErr w:type="spellEnd"/>
      <w:r w:rsidRPr="00B77B83">
        <w:rPr>
          <w:rFonts w:asciiTheme="minorHAnsi" w:eastAsia="Arial" w:hAnsiTheme="minorHAnsi" w:cstheme="minorHAnsi"/>
          <w:sz w:val="24"/>
          <w:szCs w:val="24"/>
        </w:rPr>
        <w:t xml:space="preserve"> </w:t>
      </w:r>
      <w:proofErr w:type="spellStart"/>
      <w:r w:rsidRPr="00B77B83">
        <w:rPr>
          <w:rFonts w:asciiTheme="minorHAnsi" w:eastAsia="Arial" w:hAnsiTheme="minorHAnsi" w:cstheme="minorHAnsi"/>
          <w:sz w:val="24"/>
          <w:szCs w:val="24"/>
        </w:rPr>
        <w:t>Disord</w:t>
      </w:r>
      <w:proofErr w:type="spellEnd"/>
      <w:r w:rsidRPr="00B77B83">
        <w:rPr>
          <w:rFonts w:asciiTheme="minorHAnsi" w:eastAsia="Arial" w:hAnsiTheme="minorHAnsi" w:cstheme="minorHAnsi"/>
          <w:sz w:val="24"/>
          <w:szCs w:val="24"/>
        </w:rPr>
        <w:t>. 2006</w:t>
      </w:r>
      <w:proofErr w:type="gramStart"/>
      <w:r w:rsidRPr="00B77B83">
        <w:rPr>
          <w:rFonts w:asciiTheme="minorHAnsi" w:eastAsia="Arial" w:hAnsiTheme="minorHAnsi" w:cstheme="minorHAnsi"/>
          <w:sz w:val="24"/>
          <w:szCs w:val="24"/>
        </w:rPr>
        <w:t>;7:48</w:t>
      </w:r>
      <w:proofErr w:type="gramEnd"/>
      <w:r w:rsidRPr="00B77B83">
        <w:rPr>
          <w:rFonts w:asciiTheme="minorHAnsi" w:eastAsia="Arial" w:hAnsiTheme="minorHAnsi" w:cstheme="minorHAnsi"/>
          <w:sz w:val="24"/>
          <w:szCs w:val="24"/>
        </w:rPr>
        <w:t xml:space="preserve">. </w:t>
      </w:r>
    </w:p>
    <w:p w:rsidR="00363DCA" w:rsidRPr="00B77B83" w:rsidRDefault="00363DCA" w:rsidP="00363DCA">
      <w:pPr>
        <w:spacing w:after="0" w:line="480" w:lineRule="auto"/>
        <w:rPr>
          <w:rFonts w:asciiTheme="minorHAnsi" w:eastAsia="Arial" w:hAnsiTheme="minorHAnsi" w:cstheme="minorHAnsi"/>
          <w:sz w:val="24"/>
          <w:szCs w:val="24"/>
        </w:rPr>
      </w:pPr>
      <w:r w:rsidRPr="00B77B83">
        <w:rPr>
          <w:rFonts w:asciiTheme="minorHAnsi" w:eastAsia="Arial" w:hAnsiTheme="minorHAnsi" w:cstheme="minorHAnsi"/>
          <w:sz w:val="24"/>
          <w:szCs w:val="24"/>
        </w:rPr>
        <w:t>Solberg LB. The benefits of online health communities. Virtual Mentor. 2014</w:t>
      </w:r>
      <w:proofErr w:type="gramStart"/>
      <w:r w:rsidRPr="00B77B83">
        <w:rPr>
          <w:rFonts w:asciiTheme="minorHAnsi" w:eastAsia="Arial" w:hAnsiTheme="minorHAnsi" w:cstheme="minorHAnsi"/>
          <w:sz w:val="24"/>
          <w:szCs w:val="24"/>
        </w:rPr>
        <w:t>;16:270</w:t>
      </w:r>
      <w:proofErr w:type="gramEnd"/>
      <w:r w:rsidRPr="00B77B83">
        <w:rPr>
          <w:rFonts w:asciiTheme="minorHAnsi" w:eastAsia="Arial" w:hAnsiTheme="minorHAnsi" w:cstheme="minorHAnsi"/>
          <w:sz w:val="24"/>
          <w:szCs w:val="24"/>
        </w:rPr>
        <w:t xml:space="preserve">-274. </w:t>
      </w:r>
    </w:p>
    <w:p w:rsidR="00363DCA" w:rsidRPr="00B77B83" w:rsidRDefault="00363DCA" w:rsidP="00363DCA">
      <w:pPr>
        <w:spacing w:after="0" w:line="480" w:lineRule="auto"/>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Stark ÅJ, </w:t>
      </w:r>
      <w:proofErr w:type="spellStart"/>
      <w:r w:rsidRPr="00B77B83">
        <w:rPr>
          <w:rFonts w:asciiTheme="minorHAnsi" w:eastAsia="Arial" w:hAnsiTheme="minorHAnsi" w:cstheme="minorHAnsi"/>
          <w:sz w:val="24"/>
          <w:szCs w:val="24"/>
        </w:rPr>
        <w:t>Ingadottir</w:t>
      </w:r>
      <w:proofErr w:type="spellEnd"/>
      <w:r w:rsidRPr="00B77B83">
        <w:rPr>
          <w:rFonts w:asciiTheme="minorHAnsi" w:eastAsia="Arial" w:hAnsiTheme="minorHAnsi" w:cstheme="minorHAnsi"/>
          <w:sz w:val="24"/>
          <w:szCs w:val="24"/>
        </w:rPr>
        <w:t xml:space="preserve"> B, </w:t>
      </w:r>
      <w:proofErr w:type="spellStart"/>
      <w:r w:rsidRPr="00B77B83">
        <w:rPr>
          <w:rFonts w:asciiTheme="minorHAnsi" w:eastAsia="Arial" w:hAnsiTheme="minorHAnsi" w:cstheme="minorHAnsi"/>
          <w:sz w:val="24"/>
          <w:szCs w:val="24"/>
        </w:rPr>
        <w:t>Salanterä</w:t>
      </w:r>
      <w:proofErr w:type="spellEnd"/>
      <w:r w:rsidRPr="00B77B83">
        <w:rPr>
          <w:rFonts w:asciiTheme="minorHAnsi" w:eastAsia="Arial" w:hAnsiTheme="minorHAnsi" w:cstheme="minorHAnsi"/>
          <w:sz w:val="24"/>
          <w:szCs w:val="24"/>
        </w:rPr>
        <w:t xml:space="preserve"> S, </w:t>
      </w:r>
      <w:proofErr w:type="spellStart"/>
      <w:r w:rsidRPr="00B77B83">
        <w:rPr>
          <w:rFonts w:asciiTheme="minorHAnsi" w:eastAsia="Arial" w:hAnsiTheme="minorHAnsi" w:cstheme="minorHAnsi"/>
          <w:sz w:val="24"/>
          <w:szCs w:val="24"/>
        </w:rPr>
        <w:t>Sigurdardottir</w:t>
      </w:r>
      <w:proofErr w:type="spellEnd"/>
      <w:r w:rsidRPr="00B77B83">
        <w:rPr>
          <w:rFonts w:asciiTheme="minorHAnsi" w:eastAsia="Arial" w:hAnsiTheme="minorHAnsi" w:cstheme="minorHAnsi"/>
          <w:sz w:val="24"/>
          <w:szCs w:val="24"/>
        </w:rPr>
        <w:t xml:space="preserve"> A, </w:t>
      </w:r>
      <w:proofErr w:type="spellStart"/>
      <w:r w:rsidRPr="00B77B83">
        <w:rPr>
          <w:rFonts w:asciiTheme="minorHAnsi" w:eastAsia="Arial" w:hAnsiTheme="minorHAnsi" w:cstheme="minorHAnsi"/>
          <w:sz w:val="24"/>
          <w:szCs w:val="24"/>
        </w:rPr>
        <w:t>Valkeapää</w:t>
      </w:r>
      <w:proofErr w:type="spellEnd"/>
      <w:r w:rsidRPr="00B77B83">
        <w:rPr>
          <w:rFonts w:asciiTheme="minorHAnsi" w:eastAsia="Arial" w:hAnsiTheme="minorHAnsi" w:cstheme="minorHAnsi"/>
          <w:sz w:val="24"/>
          <w:szCs w:val="24"/>
        </w:rPr>
        <w:t xml:space="preserve"> K, </w:t>
      </w:r>
      <w:proofErr w:type="spellStart"/>
      <w:r w:rsidRPr="00B77B83">
        <w:rPr>
          <w:rFonts w:asciiTheme="minorHAnsi" w:eastAsia="Arial" w:hAnsiTheme="minorHAnsi" w:cstheme="minorHAnsi"/>
          <w:sz w:val="24"/>
          <w:szCs w:val="24"/>
        </w:rPr>
        <w:t>Bachrach-Lindström</w:t>
      </w:r>
      <w:proofErr w:type="spellEnd"/>
      <w:r w:rsidRPr="00B77B83">
        <w:rPr>
          <w:rFonts w:asciiTheme="minorHAnsi" w:eastAsia="Arial" w:hAnsiTheme="minorHAnsi" w:cstheme="minorHAnsi"/>
          <w:sz w:val="24"/>
          <w:szCs w:val="24"/>
        </w:rPr>
        <w:t xml:space="preserve"> M, </w:t>
      </w:r>
      <w:proofErr w:type="spellStart"/>
      <w:r w:rsidRPr="00B77B83">
        <w:rPr>
          <w:rFonts w:asciiTheme="minorHAnsi" w:eastAsia="Arial" w:hAnsiTheme="minorHAnsi" w:cstheme="minorHAnsi"/>
          <w:sz w:val="24"/>
          <w:szCs w:val="24"/>
        </w:rPr>
        <w:t>Unosson</w:t>
      </w:r>
      <w:proofErr w:type="spellEnd"/>
      <w:r w:rsidRPr="00B77B83">
        <w:rPr>
          <w:rFonts w:asciiTheme="minorHAnsi" w:eastAsia="Arial" w:hAnsiTheme="minorHAnsi" w:cstheme="minorHAnsi"/>
          <w:sz w:val="24"/>
          <w:szCs w:val="24"/>
        </w:rPr>
        <w:t xml:space="preserve"> M. Fulfilment of knowledge expectations and emotional state among people undergoing hip replacement: A multi-national survey. </w:t>
      </w:r>
      <w:proofErr w:type="spellStart"/>
      <w:r w:rsidRPr="00B77B83">
        <w:rPr>
          <w:rFonts w:asciiTheme="minorHAnsi" w:eastAsia="Arial" w:hAnsiTheme="minorHAnsi" w:cstheme="minorHAnsi"/>
          <w:sz w:val="24"/>
          <w:szCs w:val="24"/>
        </w:rPr>
        <w:t>Int</w:t>
      </w:r>
      <w:proofErr w:type="spellEnd"/>
      <w:r w:rsidRPr="00B77B83">
        <w:rPr>
          <w:rFonts w:asciiTheme="minorHAnsi" w:eastAsia="Arial" w:hAnsiTheme="minorHAnsi" w:cstheme="minorHAnsi"/>
          <w:sz w:val="24"/>
          <w:szCs w:val="24"/>
        </w:rPr>
        <w:t xml:space="preserve"> J </w:t>
      </w:r>
      <w:proofErr w:type="spellStart"/>
      <w:r w:rsidRPr="00B77B83">
        <w:rPr>
          <w:rFonts w:asciiTheme="minorHAnsi" w:eastAsia="Arial" w:hAnsiTheme="minorHAnsi" w:cstheme="minorHAnsi"/>
          <w:sz w:val="24"/>
          <w:szCs w:val="24"/>
        </w:rPr>
        <w:t>Nurs</w:t>
      </w:r>
      <w:proofErr w:type="spellEnd"/>
      <w:r w:rsidRPr="00B77B83">
        <w:rPr>
          <w:rFonts w:asciiTheme="minorHAnsi" w:eastAsia="Arial" w:hAnsiTheme="minorHAnsi" w:cstheme="minorHAnsi"/>
          <w:sz w:val="24"/>
          <w:szCs w:val="24"/>
        </w:rPr>
        <w:t xml:space="preserve"> Stud. 2014</w:t>
      </w:r>
      <w:proofErr w:type="gramStart"/>
      <w:r w:rsidRPr="00B77B83">
        <w:rPr>
          <w:rFonts w:asciiTheme="minorHAnsi" w:eastAsia="Arial" w:hAnsiTheme="minorHAnsi" w:cstheme="minorHAnsi"/>
          <w:sz w:val="24"/>
          <w:szCs w:val="24"/>
        </w:rPr>
        <w:t>;51:1491</w:t>
      </w:r>
      <w:proofErr w:type="gramEnd"/>
      <w:r w:rsidRPr="00B77B83">
        <w:rPr>
          <w:rFonts w:asciiTheme="minorHAnsi" w:eastAsia="Arial" w:hAnsiTheme="minorHAnsi" w:cstheme="minorHAnsi"/>
          <w:sz w:val="24"/>
          <w:szCs w:val="24"/>
        </w:rPr>
        <w:t xml:space="preserve">-1499. </w:t>
      </w:r>
    </w:p>
    <w:p w:rsidR="00363DCA" w:rsidRPr="00B77B83" w:rsidRDefault="00363DCA" w:rsidP="00363DCA">
      <w:pPr>
        <w:spacing w:after="0" w:line="480" w:lineRule="auto"/>
        <w:rPr>
          <w:rFonts w:asciiTheme="minorHAnsi" w:eastAsia="Arial" w:hAnsiTheme="minorHAnsi" w:cstheme="minorHAnsi"/>
          <w:sz w:val="24"/>
          <w:szCs w:val="24"/>
        </w:rPr>
      </w:pPr>
      <w:proofErr w:type="spellStart"/>
      <w:r w:rsidRPr="00B77B83">
        <w:rPr>
          <w:rFonts w:asciiTheme="minorHAnsi" w:eastAsia="Arial" w:hAnsiTheme="minorHAnsi" w:cstheme="minorHAnsi"/>
          <w:sz w:val="24"/>
          <w:szCs w:val="24"/>
        </w:rPr>
        <w:t>StataCorp</w:t>
      </w:r>
      <w:proofErr w:type="spellEnd"/>
      <w:r w:rsidRPr="00B77B83">
        <w:rPr>
          <w:rFonts w:asciiTheme="minorHAnsi" w:eastAsia="Arial" w:hAnsiTheme="minorHAnsi" w:cstheme="minorHAnsi"/>
          <w:sz w:val="24"/>
          <w:szCs w:val="24"/>
        </w:rPr>
        <w:t xml:space="preserve">. Stata Statistical Software: Release 14., </w:t>
      </w:r>
      <w:proofErr w:type="spellStart"/>
      <w:r w:rsidRPr="00B77B83">
        <w:rPr>
          <w:rFonts w:asciiTheme="minorHAnsi" w:eastAsia="Arial" w:hAnsiTheme="minorHAnsi" w:cstheme="minorHAnsi"/>
          <w:sz w:val="24"/>
          <w:szCs w:val="24"/>
        </w:rPr>
        <w:t>StataCorp</w:t>
      </w:r>
      <w:proofErr w:type="spellEnd"/>
      <w:r w:rsidRPr="00B77B83">
        <w:rPr>
          <w:rFonts w:asciiTheme="minorHAnsi" w:eastAsia="Arial" w:hAnsiTheme="minorHAnsi" w:cstheme="minorHAnsi"/>
          <w:sz w:val="24"/>
          <w:szCs w:val="24"/>
        </w:rPr>
        <w:t xml:space="preserve"> LP., College Station, Texas, 2015.</w:t>
      </w:r>
    </w:p>
    <w:p w:rsidR="00363DCA" w:rsidRPr="00B77B83" w:rsidRDefault="00363DCA" w:rsidP="00363DCA">
      <w:pPr>
        <w:spacing w:after="0" w:line="480" w:lineRule="auto"/>
        <w:rPr>
          <w:rFonts w:asciiTheme="minorHAnsi" w:eastAsia="Arial" w:hAnsiTheme="minorHAnsi" w:cstheme="minorHAnsi"/>
          <w:sz w:val="24"/>
          <w:szCs w:val="24"/>
        </w:rPr>
      </w:pPr>
      <w:r w:rsidRPr="00B77B83">
        <w:rPr>
          <w:rFonts w:asciiTheme="minorHAnsi" w:eastAsia="Arial" w:hAnsiTheme="minorHAnsi" w:cstheme="minorHAnsi"/>
          <w:sz w:val="24"/>
          <w:szCs w:val="24"/>
        </w:rPr>
        <w:t xml:space="preserve">van </w:t>
      </w:r>
      <w:proofErr w:type="spellStart"/>
      <w:r w:rsidRPr="00B77B83">
        <w:rPr>
          <w:rFonts w:asciiTheme="minorHAnsi" w:eastAsia="Arial" w:hAnsiTheme="minorHAnsi" w:cstheme="minorHAnsi"/>
          <w:sz w:val="24"/>
          <w:szCs w:val="24"/>
        </w:rPr>
        <w:t>Weel-Baumgarten</w:t>
      </w:r>
      <w:proofErr w:type="spellEnd"/>
      <w:r w:rsidRPr="00B77B83">
        <w:rPr>
          <w:rFonts w:asciiTheme="minorHAnsi" w:eastAsia="Arial" w:hAnsiTheme="minorHAnsi" w:cstheme="minorHAnsi"/>
          <w:sz w:val="24"/>
          <w:szCs w:val="24"/>
        </w:rPr>
        <w:t xml:space="preserve"> E. Patient-centred information and interventions: tools for lifestyle change? Consequences for medical education. Fam </w:t>
      </w:r>
      <w:proofErr w:type="spellStart"/>
      <w:r w:rsidRPr="00B77B83">
        <w:rPr>
          <w:rFonts w:asciiTheme="minorHAnsi" w:eastAsia="Arial" w:hAnsiTheme="minorHAnsi" w:cstheme="minorHAnsi"/>
          <w:sz w:val="24"/>
          <w:szCs w:val="24"/>
        </w:rPr>
        <w:t>Pract</w:t>
      </w:r>
      <w:proofErr w:type="spellEnd"/>
      <w:r w:rsidRPr="00B77B83">
        <w:rPr>
          <w:rFonts w:asciiTheme="minorHAnsi" w:eastAsia="Arial" w:hAnsiTheme="minorHAnsi" w:cstheme="minorHAnsi"/>
          <w:sz w:val="24"/>
          <w:szCs w:val="24"/>
        </w:rPr>
        <w:t>. 2008</w:t>
      </w:r>
      <w:proofErr w:type="gramStart"/>
      <w:r w:rsidRPr="00B77B83">
        <w:rPr>
          <w:rFonts w:asciiTheme="minorHAnsi" w:eastAsia="Arial" w:hAnsiTheme="minorHAnsi" w:cstheme="minorHAnsi"/>
          <w:sz w:val="24"/>
          <w:szCs w:val="24"/>
        </w:rPr>
        <w:t>;25</w:t>
      </w:r>
      <w:proofErr w:type="gramEnd"/>
      <w:r w:rsidRPr="00B77B83">
        <w:rPr>
          <w:rFonts w:asciiTheme="minorHAnsi" w:eastAsia="Arial" w:hAnsiTheme="minorHAnsi" w:cstheme="minorHAnsi"/>
          <w:sz w:val="24"/>
          <w:szCs w:val="24"/>
        </w:rPr>
        <w:t>(Suppl. 1):i67-70.</w:t>
      </w:r>
    </w:p>
    <w:p w:rsidR="00363DCA" w:rsidRPr="00E518A9" w:rsidRDefault="00363DCA" w:rsidP="00363DCA">
      <w:pPr>
        <w:spacing w:after="0" w:line="480" w:lineRule="auto"/>
        <w:rPr>
          <w:rFonts w:asciiTheme="minorHAnsi" w:eastAsia="Arial" w:hAnsiTheme="minorHAnsi" w:cstheme="minorHAnsi"/>
          <w:sz w:val="24"/>
          <w:szCs w:val="24"/>
        </w:rPr>
      </w:pPr>
      <w:proofErr w:type="spellStart"/>
      <w:r w:rsidRPr="00B77B83">
        <w:rPr>
          <w:rFonts w:asciiTheme="minorHAnsi" w:eastAsia="Arial" w:hAnsiTheme="minorHAnsi" w:cstheme="minorHAnsi"/>
          <w:sz w:val="24"/>
          <w:szCs w:val="24"/>
        </w:rPr>
        <w:t>Vivekanantham</w:t>
      </w:r>
      <w:proofErr w:type="spellEnd"/>
      <w:r w:rsidRPr="00B77B83">
        <w:rPr>
          <w:rFonts w:asciiTheme="minorHAnsi" w:eastAsia="Arial" w:hAnsiTheme="minorHAnsi" w:cstheme="minorHAnsi"/>
          <w:sz w:val="24"/>
          <w:szCs w:val="24"/>
        </w:rPr>
        <w:t xml:space="preserve"> A, </w:t>
      </w:r>
      <w:proofErr w:type="spellStart"/>
      <w:r w:rsidRPr="00B77B83">
        <w:rPr>
          <w:rFonts w:asciiTheme="minorHAnsi" w:eastAsia="Arial" w:hAnsiTheme="minorHAnsi" w:cstheme="minorHAnsi"/>
          <w:sz w:val="24"/>
          <w:szCs w:val="24"/>
        </w:rPr>
        <w:t>Protheroe</w:t>
      </w:r>
      <w:proofErr w:type="spellEnd"/>
      <w:r w:rsidRPr="00B77B83">
        <w:rPr>
          <w:rFonts w:asciiTheme="minorHAnsi" w:eastAsia="Arial" w:hAnsiTheme="minorHAnsi" w:cstheme="minorHAnsi"/>
          <w:sz w:val="24"/>
          <w:szCs w:val="24"/>
        </w:rPr>
        <w:t xml:space="preserve"> J, Muller S, Hider S. Evaluating on-line health information for patients with polymyalgia rheumatica: a descriptive study. BMC </w:t>
      </w:r>
      <w:proofErr w:type="spellStart"/>
      <w:r w:rsidRPr="00B77B83">
        <w:rPr>
          <w:rFonts w:asciiTheme="minorHAnsi" w:eastAsia="Arial" w:hAnsiTheme="minorHAnsi" w:cstheme="minorHAnsi"/>
          <w:sz w:val="24"/>
          <w:szCs w:val="24"/>
        </w:rPr>
        <w:t>Musculoskelet</w:t>
      </w:r>
      <w:proofErr w:type="spellEnd"/>
      <w:r w:rsidRPr="00B77B83">
        <w:rPr>
          <w:rFonts w:asciiTheme="minorHAnsi" w:eastAsia="Arial" w:hAnsiTheme="minorHAnsi" w:cstheme="minorHAnsi"/>
          <w:sz w:val="24"/>
          <w:szCs w:val="24"/>
        </w:rPr>
        <w:t xml:space="preserve"> </w:t>
      </w:r>
      <w:proofErr w:type="spellStart"/>
      <w:r w:rsidRPr="00B77B83">
        <w:rPr>
          <w:rFonts w:asciiTheme="minorHAnsi" w:eastAsia="Arial" w:hAnsiTheme="minorHAnsi" w:cstheme="minorHAnsi"/>
          <w:sz w:val="24"/>
          <w:szCs w:val="24"/>
        </w:rPr>
        <w:t>Disord</w:t>
      </w:r>
      <w:proofErr w:type="spellEnd"/>
      <w:r w:rsidRPr="00B77B83">
        <w:rPr>
          <w:rFonts w:asciiTheme="minorHAnsi" w:eastAsia="Arial" w:hAnsiTheme="minorHAnsi" w:cstheme="minorHAnsi"/>
          <w:sz w:val="24"/>
          <w:szCs w:val="24"/>
        </w:rPr>
        <w:t>. 2017</w:t>
      </w:r>
      <w:proofErr w:type="gramStart"/>
      <w:r w:rsidRPr="00B77B83">
        <w:rPr>
          <w:rFonts w:asciiTheme="minorHAnsi" w:eastAsia="Arial" w:hAnsiTheme="minorHAnsi" w:cstheme="minorHAnsi"/>
          <w:sz w:val="24"/>
          <w:szCs w:val="24"/>
        </w:rPr>
        <w:t>;18:43</w:t>
      </w:r>
      <w:proofErr w:type="gramEnd"/>
      <w:r w:rsidRPr="00B77B83">
        <w:rPr>
          <w:rFonts w:asciiTheme="minorHAnsi" w:eastAsia="Arial" w:hAnsiTheme="minorHAnsi" w:cstheme="minorHAnsi"/>
          <w:sz w:val="24"/>
          <w:szCs w:val="24"/>
        </w:rPr>
        <w:t>.</w:t>
      </w:r>
      <w:r w:rsidRPr="00E518A9">
        <w:rPr>
          <w:rFonts w:asciiTheme="minorHAnsi" w:eastAsia="Arial" w:hAnsiTheme="minorHAnsi" w:cstheme="minorHAnsi"/>
          <w:sz w:val="24"/>
          <w:szCs w:val="24"/>
        </w:rPr>
        <w:t xml:space="preserve"> </w:t>
      </w:r>
    </w:p>
    <w:p w:rsidR="00363DCA" w:rsidRDefault="00363DCA" w:rsidP="00363DCA">
      <w:pPr>
        <w:spacing w:after="0" w:line="480" w:lineRule="auto"/>
        <w:contextualSpacing/>
        <w:rPr>
          <w:rFonts w:asciiTheme="minorHAnsi" w:eastAsia="Arial" w:hAnsiTheme="minorHAnsi" w:cstheme="minorHAnsi"/>
          <w:sz w:val="24"/>
          <w:szCs w:val="24"/>
        </w:rPr>
      </w:pPr>
    </w:p>
    <w:p w:rsidR="00363DCA" w:rsidRDefault="00363DCA">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r>
        <w:rPr>
          <w:rFonts w:asciiTheme="minorHAnsi" w:eastAsia="Arial" w:hAnsiTheme="minorHAnsi" w:cstheme="minorHAnsi"/>
          <w:sz w:val="24"/>
          <w:szCs w:val="24"/>
        </w:rPr>
        <w:br w:type="page"/>
      </w:r>
    </w:p>
    <w:p w:rsidR="00363DCA" w:rsidRPr="00DE79D0" w:rsidRDefault="00363DCA" w:rsidP="00363DCA">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lastRenderedPageBreak/>
        <w:t>Table 1 Characteristics of the cohort sample (n (%) unless otherwise stated)</w:t>
      </w:r>
    </w:p>
    <w:tbl>
      <w:tblPr>
        <w:tblW w:w="9775" w:type="dxa"/>
        <w:tblBorders>
          <w:top w:val="nil"/>
          <w:left w:val="nil"/>
          <w:bottom w:val="nil"/>
          <w:right w:val="nil"/>
          <w:insideH w:val="nil"/>
          <w:insideV w:val="nil"/>
        </w:tblBorders>
        <w:tblLayout w:type="fixed"/>
        <w:tblLook w:val="0600" w:firstRow="0" w:lastRow="0" w:firstColumn="0" w:lastColumn="0" w:noHBand="1" w:noVBand="1"/>
      </w:tblPr>
      <w:tblGrid>
        <w:gridCol w:w="479"/>
        <w:gridCol w:w="4186"/>
        <w:gridCol w:w="1753"/>
        <w:gridCol w:w="1703"/>
        <w:gridCol w:w="1654"/>
      </w:tblGrid>
      <w:tr w:rsidR="00363DCA" w:rsidRPr="00DE79D0" w:rsidTr="00803C4C">
        <w:trPr>
          <w:trHeight w:val="378"/>
        </w:trPr>
        <w:tc>
          <w:tcPr>
            <w:tcW w:w="479" w:type="dxa"/>
            <w:tcBorders>
              <w:top w:val="single" w:sz="8" w:space="0" w:color="000000"/>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 xml:space="preserve"> </w:t>
            </w:r>
          </w:p>
        </w:tc>
        <w:tc>
          <w:tcPr>
            <w:tcW w:w="4186" w:type="dxa"/>
            <w:tcBorders>
              <w:top w:val="single" w:sz="8" w:space="0" w:color="000000"/>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 xml:space="preserve"> </w:t>
            </w:r>
          </w:p>
        </w:tc>
        <w:tc>
          <w:tcPr>
            <w:tcW w:w="1753" w:type="dxa"/>
            <w:tcBorders>
              <w:top w:val="single" w:sz="8" w:space="0" w:color="000000"/>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Female</w:t>
            </w:r>
          </w:p>
        </w:tc>
        <w:tc>
          <w:tcPr>
            <w:tcW w:w="1703" w:type="dxa"/>
            <w:tcBorders>
              <w:top w:val="single" w:sz="8" w:space="0" w:color="000000"/>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Male</w:t>
            </w:r>
          </w:p>
        </w:tc>
        <w:tc>
          <w:tcPr>
            <w:tcW w:w="1654" w:type="dxa"/>
            <w:tcBorders>
              <w:top w:val="single" w:sz="8" w:space="0" w:color="000000"/>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All</w:t>
            </w:r>
          </w:p>
        </w:tc>
      </w:tr>
      <w:tr w:rsidR="00363DCA" w:rsidRPr="00DE79D0" w:rsidTr="00803C4C">
        <w:trPr>
          <w:trHeight w:val="326"/>
        </w:trPr>
        <w:tc>
          <w:tcPr>
            <w:tcW w:w="4665" w:type="dxa"/>
            <w:gridSpan w:val="2"/>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Female gender</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405 (62.1)</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247 (37.9)</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652 (100)</w:t>
            </w:r>
          </w:p>
        </w:tc>
      </w:tr>
      <w:tr w:rsidR="00363DCA" w:rsidRPr="00DE79D0" w:rsidTr="00803C4C">
        <w:trPr>
          <w:trHeight w:val="345"/>
        </w:trPr>
        <w:tc>
          <w:tcPr>
            <w:tcW w:w="4665" w:type="dxa"/>
            <w:gridSpan w:val="2"/>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Age (mean, SD*)</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71.8 (10.0)</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73.3 (7.8)</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 xml:space="preserve"> 72.4 (9.3)</w:t>
            </w:r>
          </w:p>
        </w:tc>
      </w:tr>
      <w:tr w:rsidR="00363DCA" w:rsidRPr="00DE79D0" w:rsidTr="00803C4C">
        <w:trPr>
          <w:trHeight w:val="378"/>
        </w:trPr>
        <w:tc>
          <w:tcPr>
            <w:tcW w:w="4665" w:type="dxa"/>
            <w:gridSpan w:val="2"/>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Current employment status</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 xml:space="preserve"> </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 xml:space="preserve"> </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 xml:space="preserve"> </w:t>
            </w:r>
          </w:p>
        </w:tc>
      </w:tr>
      <w:tr w:rsidR="00363DCA" w:rsidRPr="00DE79D0" w:rsidTr="00803C4C">
        <w:trPr>
          <w:trHeight w:val="378"/>
        </w:trPr>
        <w:tc>
          <w:tcPr>
            <w:tcW w:w="479"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 xml:space="preserve"> </w:t>
            </w:r>
          </w:p>
        </w:tc>
        <w:tc>
          <w:tcPr>
            <w:tcW w:w="4186"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Employed</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47 (11.7)</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29 (11.9)</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76 (11.8)</w:t>
            </w:r>
          </w:p>
        </w:tc>
      </w:tr>
      <w:tr w:rsidR="00363DCA" w:rsidRPr="00DE79D0" w:rsidTr="00803C4C">
        <w:trPr>
          <w:trHeight w:val="378"/>
        </w:trPr>
        <w:tc>
          <w:tcPr>
            <w:tcW w:w="479"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 xml:space="preserve"> </w:t>
            </w:r>
          </w:p>
        </w:tc>
        <w:tc>
          <w:tcPr>
            <w:tcW w:w="4186"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Retired</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309 (77.1)</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203 (83.2)</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512 (79.4)</w:t>
            </w:r>
          </w:p>
        </w:tc>
      </w:tr>
      <w:tr w:rsidR="00363DCA" w:rsidRPr="00DE79D0" w:rsidTr="00803C4C">
        <w:trPr>
          <w:trHeight w:val="378"/>
        </w:trPr>
        <w:tc>
          <w:tcPr>
            <w:tcW w:w="479"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 xml:space="preserve"> </w:t>
            </w:r>
          </w:p>
        </w:tc>
        <w:tc>
          <w:tcPr>
            <w:tcW w:w="4186"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Other</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45 (11.2)</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12(4.9)</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57(8.8)</w:t>
            </w:r>
          </w:p>
        </w:tc>
      </w:tr>
      <w:tr w:rsidR="00363DCA" w:rsidRPr="00DE79D0" w:rsidTr="00803C4C">
        <w:trPr>
          <w:trHeight w:val="378"/>
        </w:trPr>
        <w:tc>
          <w:tcPr>
            <w:tcW w:w="4665" w:type="dxa"/>
            <w:gridSpan w:val="2"/>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Occupational class</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r>
      <w:tr w:rsidR="00363DCA" w:rsidRPr="00DE79D0" w:rsidTr="00803C4C">
        <w:trPr>
          <w:trHeight w:val="378"/>
        </w:trPr>
        <w:tc>
          <w:tcPr>
            <w:tcW w:w="479"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4186"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Higher managerial, administrative, professional</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76 (27.7)</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68 (39.5)</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144 (32.3)</w:t>
            </w:r>
          </w:p>
        </w:tc>
      </w:tr>
      <w:tr w:rsidR="00363DCA" w:rsidRPr="00DE79D0" w:rsidTr="00803C4C">
        <w:trPr>
          <w:trHeight w:val="378"/>
        </w:trPr>
        <w:tc>
          <w:tcPr>
            <w:tcW w:w="479" w:type="dxa"/>
            <w:tcBorders>
              <w:top w:val="nil"/>
              <w:left w:val="nil"/>
              <w:bottom w:val="single" w:sz="4" w:space="0" w:color="auto"/>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4186" w:type="dxa"/>
            <w:tcBorders>
              <w:top w:val="nil"/>
              <w:left w:val="nil"/>
              <w:bottom w:val="single" w:sz="4" w:space="0" w:color="auto"/>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Intermediate</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85 (31.0)</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40 (23.3)</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125 (28.0)</w:t>
            </w:r>
          </w:p>
        </w:tc>
      </w:tr>
      <w:tr w:rsidR="00363DCA" w:rsidRPr="00DE79D0" w:rsidTr="00803C4C">
        <w:trPr>
          <w:trHeight w:val="378"/>
        </w:trPr>
        <w:tc>
          <w:tcPr>
            <w:tcW w:w="479" w:type="dxa"/>
            <w:tcBorders>
              <w:top w:val="single" w:sz="4" w:space="0" w:color="auto"/>
              <w:left w:val="nil"/>
              <w:bottom w:val="single" w:sz="4" w:space="0" w:color="auto"/>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4186" w:type="dxa"/>
            <w:tcBorders>
              <w:top w:val="single" w:sz="4" w:space="0" w:color="auto"/>
              <w:left w:val="nil"/>
              <w:bottom w:val="single" w:sz="4" w:space="0" w:color="auto"/>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Routine and manual</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113 (41.2)</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64 (37.2)</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177 (39.7)</w:t>
            </w:r>
          </w:p>
        </w:tc>
      </w:tr>
      <w:tr w:rsidR="00363DCA" w:rsidRPr="00DE79D0" w:rsidTr="00803C4C">
        <w:trPr>
          <w:trHeight w:val="378"/>
        </w:trPr>
        <w:tc>
          <w:tcPr>
            <w:tcW w:w="4665" w:type="dxa"/>
            <w:gridSpan w:val="2"/>
            <w:tcBorders>
              <w:top w:val="single" w:sz="4" w:space="0" w:color="auto"/>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Have internet access</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241 (60.1)</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157 (64.9)</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398 (61.9)</w:t>
            </w:r>
          </w:p>
        </w:tc>
      </w:tr>
      <w:tr w:rsidR="00363DCA" w:rsidRPr="00DE79D0" w:rsidTr="00803C4C">
        <w:trPr>
          <w:trHeight w:val="378"/>
        </w:trPr>
        <w:tc>
          <w:tcPr>
            <w:tcW w:w="4665" w:type="dxa"/>
            <w:gridSpan w:val="2"/>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Given information from doctor</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245 (61.9)</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154 (64.2)</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399 (62.7)</w:t>
            </w:r>
          </w:p>
        </w:tc>
      </w:tr>
      <w:tr w:rsidR="00363DCA" w:rsidRPr="00DE79D0" w:rsidTr="00803C4C">
        <w:trPr>
          <w:trHeight w:val="378"/>
        </w:trPr>
        <w:tc>
          <w:tcPr>
            <w:tcW w:w="4665" w:type="dxa"/>
            <w:gridSpan w:val="2"/>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Information from doctor was useful**</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237 (98.3)</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149 (97.4)</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386 (98.0)</w:t>
            </w:r>
          </w:p>
        </w:tc>
      </w:tr>
      <w:tr w:rsidR="00363DCA" w:rsidRPr="00DE79D0" w:rsidTr="00803C4C">
        <w:trPr>
          <w:trHeight w:val="378"/>
        </w:trPr>
        <w:tc>
          <w:tcPr>
            <w:tcW w:w="4665" w:type="dxa"/>
            <w:gridSpan w:val="2"/>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Would have liked more information</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174 (45.7)</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91(38.4)</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265 (42.9)</w:t>
            </w:r>
          </w:p>
        </w:tc>
      </w:tr>
      <w:tr w:rsidR="00363DCA" w:rsidRPr="00DE79D0" w:rsidTr="00803C4C">
        <w:trPr>
          <w:trHeight w:val="378"/>
        </w:trPr>
        <w:tc>
          <w:tcPr>
            <w:tcW w:w="4665" w:type="dxa"/>
            <w:gridSpan w:val="2"/>
            <w:tcBorders>
              <w:top w:val="nil"/>
              <w:left w:val="nil"/>
              <w:bottom w:val="single" w:sz="8"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Looked elsewhere for information</w:t>
            </w:r>
          </w:p>
        </w:tc>
        <w:tc>
          <w:tcPr>
            <w:tcW w:w="1753" w:type="dxa"/>
            <w:tcBorders>
              <w:top w:val="nil"/>
              <w:left w:val="nil"/>
              <w:bottom w:val="single" w:sz="8"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200 (50.1)</w:t>
            </w:r>
          </w:p>
        </w:tc>
        <w:tc>
          <w:tcPr>
            <w:tcW w:w="1703" w:type="dxa"/>
            <w:tcBorders>
              <w:top w:val="nil"/>
              <w:left w:val="nil"/>
              <w:bottom w:val="single" w:sz="8"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111(45.7)</w:t>
            </w:r>
          </w:p>
        </w:tc>
        <w:tc>
          <w:tcPr>
            <w:tcW w:w="1654" w:type="dxa"/>
            <w:tcBorders>
              <w:top w:val="nil"/>
              <w:left w:val="nil"/>
              <w:bottom w:val="single" w:sz="8"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311 (48.4)</w:t>
            </w:r>
          </w:p>
        </w:tc>
      </w:tr>
    </w:tbl>
    <w:p w:rsidR="00363DCA" w:rsidRPr="00DE79D0" w:rsidRDefault="00363DCA" w:rsidP="00363DCA">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lastRenderedPageBreak/>
        <w:t>*SD = Standard deviation</w:t>
      </w:r>
    </w:p>
    <w:p w:rsidR="00363DCA" w:rsidRPr="00DE79D0" w:rsidRDefault="00363DCA" w:rsidP="00363DCA">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 xml:space="preserve"> **this is as a proportion of those that got information from the doctor </w:t>
      </w:r>
    </w:p>
    <w:p w:rsidR="00363DCA" w:rsidRPr="00DE79D0" w:rsidRDefault="00363DCA" w:rsidP="00363DCA">
      <w:pPr>
        <w:spacing w:after="0" w:line="480" w:lineRule="auto"/>
        <w:contextualSpacing/>
        <w:rPr>
          <w:rFonts w:asciiTheme="minorHAnsi" w:eastAsia="Arial" w:hAnsiTheme="minorHAnsi" w:cstheme="minorHAnsi"/>
          <w:sz w:val="24"/>
          <w:szCs w:val="24"/>
        </w:rPr>
      </w:pPr>
    </w:p>
    <w:p w:rsidR="00363DCA" w:rsidRPr="00DE79D0" w:rsidRDefault="00363DCA" w:rsidP="00363DCA">
      <w:pPr>
        <w:spacing w:after="0" w:line="480" w:lineRule="auto"/>
        <w:contextualSpacing/>
        <w:rPr>
          <w:rFonts w:asciiTheme="minorHAnsi" w:eastAsia="Arial" w:hAnsiTheme="minorHAnsi" w:cstheme="minorHAnsi"/>
          <w:sz w:val="24"/>
          <w:szCs w:val="24"/>
        </w:rPr>
      </w:pPr>
    </w:p>
    <w:p w:rsidR="00363DCA" w:rsidRPr="00DE79D0" w:rsidRDefault="00363DCA" w:rsidP="00363DCA">
      <w:pPr>
        <w:pBdr>
          <w:top w:val="none" w:sz="0" w:space="0" w:color="auto"/>
          <w:left w:val="none" w:sz="0" w:space="0" w:color="auto"/>
          <w:bottom w:val="none" w:sz="0" w:space="0" w:color="auto"/>
          <w:right w:val="none" w:sz="0" w:space="0" w:color="auto"/>
          <w:between w:val="none" w:sz="0" w:space="0" w:color="auto"/>
        </w:pBdr>
        <w:spacing w:after="0" w:line="480" w:lineRule="auto"/>
        <w:contextualSpacing/>
        <w:rPr>
          <w:rFonts w:asciiTheme="minorHAnsi" w:hAnsiTheme="minorHAnsi" w:cstheme="minorHAnsi"/>
          <w:sz w:val="24"/>
          <w:szCs w:val="24"/>
        </w:rPr>
      </w:pPr>
      <w:r w:rsidRPr="00DE79D0">
        <w:rPr>
          <w:rFonts w:asciiTheme="minorHAnsi" w:hAnsiTheme="minorHAnsi" w:cstheme="minorHAnsi"/>
          <w:sz w:val="24"/>
          <w:szCs w:val="24"/>
        </w:rPr>
        <w:br w:type="page"/>
      </w:r>
    </w:p>
    <w:p w:rsidR="00363DCA" w:rsidRPr="00FA1904" w:rsidRDefault="00363DCA" w:rsidP="00363DCA">
      <w:pPr>
        <w:spacing w:after="0" w:line="480" w:lineRule="auto"/>
        <w:contextualSpacing/>
        <w:rPr>
          <w:rFonts w:asciiTheme="minorHAnsi" w:hAnsiTheme="minorHAnsi" w:cstheme="minorHAnsi"/>
          <w:sz w:val="24"/>
          <w:szCs w:val="24"/>
        </w:rPr>
      </w:pPr>
      <w:r w:rsidRPr="00DE79D0">
        <w:rPr>
          <w:rFonts w:asciiTheme="minorHAnsi" w:hAnsiTheme="minorHAnsi" w:cstheme="minorHAnsi"/>
          <w:sz w:val="24"/>
          <w:szCs w:val="24"/>
        </w:rPr>
        <w:lastRenderedPageBreak/>
        <w:t xml:space="preserve">Table 2 Associations with having received </w:t>
      </w:r>
      <w:r w:rsidRPr="00FA1904">
        <w:rPr>
          <w:rFonts w:asciiTheme="minorHAnsi" w:hAnsiTheme="minorHAnsi" w:cstheme="minorHAnsi"/>
          <w:sz w:val="24"/>
          <w:szCs w:val="24"/>
        </w:rPr>
        <w:t>written information from the doctor</w:t>
      </w:r>
    </w:p>
    <w:p w:rsidR="00363DCA" w:rsidRPr="00FA1904" w:rsidRDefault="00363DCA" w:rsidP="00363DCA">
      <w:pPr>
        <w:spacing w:after="0" w:line="480" w:lineRule="auto"/>
        <w:contextualSpacing/>
        <w:rPr>
          <w:rFonts w:asciiTheme="minorHAnsi" w:hAnsiTheme="minorHAnsi" w:cstheme="minorHAnsi"/>
          <w:sz w:val="24"/>
          <w:szCs w:val="24"/>
        </w:rPr>
      </w:pPr>
    </w:p>
    <w:tbl>
      <w:tblPr>
        <w:tblW w:w="8720" w:type="dxa"/>
        <w:tblBorders>
          <w:top w:val="nil"/>
          <w:left w:val="nil"/>
          <w:bottom w:val="nil"/>
          <w:right w:val="nil"/>
          <w:insideH w:val="nil"/>
          <w:insideV w:val="nil"/>
        </w:tblBorders>
        <w:tblLayout w:type="fixed"/>
        <w:tblLook w:val="0600" w:firstRow="0" w:lastRow="0" w:firstColumn="0" w:lastColumn="0" w:noHBand="1" w:noVBand="1"/>
      </w:tblPr>
      <w:tblGrid>
        <w:gridCol w:w="382"/>
        <w:gridCol w:w="3424"/>
        <w:gridCol w:w="1638"/>
        <w:gridCol w:w="1638"/>
        <w:gridCol w:w="1638"/>
      </w:tblGrid>
      <w:tr w:rsidR="00363DCA" w:rsidRPr="00DE79D0" w:rsidTr="00803C4C">
        <w:trPr>
          <w:trHeight w:val="105"/>
        </w:trPr>
        <w:tc>
          <w:tcPr>
            <w:tcW w:w="3806" w:type="dxa"/>
            <w:gridSpan w:val="2"/>
            <w:tcBorders>
              <w:top w:val="single" w:sz="8" w:space="0" w:color="000000"/>
              <w:left w:val="nil"/>
              <w:bottom w:val="single" w:sz="7" w:space="0" w:color="000000"/>
              <w:right w:val="nil"/>
            </w:tcBorders>
            <w:tcMar>
              <w:top w:w="100" w:type="dxa"/>
              <w:left w:w="100" w:type="dxa"/>
              <w:bottom w:w="100" w:type="dxa"/>
              <w:right w:w="100" w:type="dxa"/>
            </w:tcMar>
          </w:tcPr>
          <w:p w:rsidR="00363DCA" w:rsidRPr="00FA1904" w:rsidRDefault="00363DCA" w:rsidP="00803C4C">
            <w:pPr>
              <w:spacing w:after="0" w:line="480" w:lineRule="auto"/>
              <w:contextualSpacing/>
              <w:rPr>
                <w:rFonts w:asciiTheme="minorHAnsi" w:eastAsia="Arial" w:hAnsiTheme="minorHAnsi" w:cstheme="minorHAnsi"/>
                <w:sz w:val="24"/>
                <w:szCs w:val="24"/>
              </w:rPr>
            </w:pPr>
          </w:p>
        </w:tc>
        <w:tc>
          <w:tcPr>
            <w:tcW w:w="1638" w:type="dxa"/>
            <w:tcBorders>
              <w:top w:val="single" w:sz="8" w:space="0" w:color="000000"/>
              <w:left w:val="nil"/>
              <w:bottom w:val="single" w:sz="7" w:space="0" w:color="000000"/>
              <w:right w:val="nil"/>
            </w:tcBorders>
            <w:tcMar>
              <w:top w:w="100" w:type="dxa"/>
              <w:left w:w="100" w:type="dxa"/>
              <w:bottom w:w="100" w:type="dxa"/>
              <w:right w:w="100" w:type="dxa"/>
            </w:tcMar>
          </w:tcPr>
          <w:p w:rsidR="00363DCA" w:rsidRPr="00FA1904" w:rsidRDefault="00363DCA" w:rsidP="00803C4C">
            <w:pPr>
              <w:spacing w:after="0" w:line="480" w:lineRule="auto"/>
              <w:contextualSpacing/>
              <w:rPr>
                <w:rFonts w:asciiTheme="minorHAnsi" w:eastAsia="Arial" w:hAnsiTheme="minorHAnsi" w:cstheme="minorHAnsi"/>
                <w:sz w:val="24"/>
                <w:szCs w:val="24"/>
              </w:rPr>
            </w:pPr>
            <w:r w:rsidRPr="00FA1904">
              <w:rPr>
                <w:rFonts w:asciiTheme="minorHAnsi" w:eastAsia="Arial" w:hAnsiTheme="minorHAnsi" w:cstheme="minorHAnsi"/>
                <w:sz w:val="24"/>
                <w:szCs w:val="24"/>
              </w:rPr>
              <w:t>Received information from GP</w:t>
            </w:r>
          </w:p>
        </w:tc>
        <w:tc>
          <w:tcPr>
            <w:tcW w:w="1638" w:type="dxa"/>
            <w:tcBorders>
              <w:top w:val="single" w:sz="8" w:space="0" w:color="000000"/>
              <w:left w:val="nil"/>
              <w:bottom w:val="single" w:sz="7" w:space="0" w:color="000000"/>
              <w:right w:val="nil"/>
            </w:tcBorders>
          </w:tcPr>
          <w:p w:rsidR="00363DCA" w:rsidRPr="00FA1904" w:rsidRDefault="00363DCA" w:rsidP="00803C4C">
            <w:pPr>
              <w:spacing w:after="0" w:line="480" w:lineRule="auto"/>
              <w:contextualSpacing/>
              <w:rPr>
                <w:rFonts w:asciiTheme="minorHAnsi" w:eastAsia="Arial" w:hAnsiTheme="minorHAnsi" w:cstheme="minorHAnsi"/>
                <w:sz w:val="24"/>
                <w:szCs w:val="24"/>
              </w:rPr>
            </w:pPr>
            <w:r w:rsidRPr="00FA1904">
              <w:rPr>
                <w:rFonts w:asciiTheme="minorHAnsi" w:eastAsia="Arial" w:hAnsiTheme="minorHAnsi" w:cstheme="minorHAnsi"/>
                <w:sz w:val="24"/>
                <w:szCs w:val="24"/>
              </w:rPr>
              <w:t>Did not receive information from GP</w:t>
            </w:r>
          </w:p>
        </w:tc>
        <w:tc>
          <w:tcPr>
            <w:tcW w:w="1638" w:type="dxa"/>
            <w:tcBorders>
              <w:top w:val="single" w:sz="8" w:space="0" w:color="000000"/>
              <w:left w:val="nil"/>
              <w:bottom w:val="single" w:sz="7" w:space="0" w:color="000000"/>
              <w:right w:val="nil"/>
            </w:tcBorders>
          </w:tcPr>
          <w:p w:rsidR="00363DCA" w:rsidRPr="00FA1904" w:rsidRDefault="00363DCA" w:rsidP="00803C4C">
            <w:pPr>
              <w:pStyle w:val="Default"/>
              <w:rPr>
                <w:rFonts w:asciiTheme="minorHAnsi" w:hAnsiTheme="minorHAnsi" w:cstheme="minorHAnsi"/>
              </w:rPr>
            </w:pPr>
            <w:r w:rsidRPr="00FA1904">
              <w:rPr>
                <w:rFonts w:asciiTheme="minorHAnsi" w:hAnsiTheme="minorHAnsi" w:cstheme="minorHAnsi"/>
                <w:bCs/>
              </w:rPr>
              <w:t xml:space="preserve"> </w:t>
            </w:r>
          </w:p>
          <w:p w:rsidR="00363DCA" w:rsidRPr="00DE79D0" w:rsidRDefault="00363DCA" w:rsidP="00803C4C">
            <w:pPr>
              <w:spacing w:after="0" w:line="480" w:lineRule="auto"/>
              <w:contextualSpacing/>
              <w:rPr>
                <w:rFonts w:asciiTheme="minorHAnsi" w:eastAsia="Arial" w:hAnsiTheme="minorHAnsi" w:cstheme="minorHAnsi"/>
                <w:sz w:val="24"/>
                <w:szCs w:val="24"/>
              </w:rPr>
            </w:pPr>
            <w:r w:rsidRPr="00FA1904">
              <w:rPr>
                <w:rFonts w:asciiTheme="minorHAnsi" w:hAnsiTheme="minorHAnsi" w:cstheme="minorHAnsi"/>
                <w:bCs/>
                <w:sz w:val="24"/>
                <w:szCs w:val="24"/>
              </w:rPr>
              <w:t>χ</w:t>
            </w:r>
            <w:r w:rsidRPr="00FA1904">
              <w:rPr>
                <w:rFonts w:asciiTheme="minorHAnsi" w:hAnsiTheme="minorHAnsi" w:cstheme="minorHAnsi"/>
                <w:bCs/>
                <w:sz w:val="24"/>
                <w:szCs w:val="24"/>
                <w:vertAlign w:val="superscript"/>
              </w:rPr>
              <w:t>2</w:t>
            </w:r>
            <w:r w:rsidRPr="00FA1904">
              <w:rPr>
                <w:rFonts w:asciiTheme="minorHAnsi" w:hAnsiTheme="minorHAnsi" w:cstheme="minorHAnsi"/>
                <w:bCs/>
                <w:sz w:val="24"/>
                <w:szCs w:val="24"/>
              </w:rPr>
              <w:t>/t-value; p-value</w:t>
            </w:r>
          </w:p>
        </w:tc>
      </w:tr>
      <w:tr w:rsidR="00363DCA" w:rsidRPr="00DE79D0" w:rsidTr="00803C4C">
        <w:trPr>
          <w:trHeight w:val="552"/>
        </w:trPr>
        <w:tc>
          <w:tcPr>
            <w:tcW w:w="3806" w:type="dxa"/>
            <w:gridSpan w:val="2"/>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Age (Mean (SD))</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72.1 (9.8)</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72.2 (8.9)</w:t>
            </w:r>
          </w:p>
        </w:tc>
        <w:tc>
          <w:tcPr>
            <w:tcW w:w="1638" w:type="dxa"/>
            <w:tcBorders>
              <w:top w:val="nil"/>
              <w:left w:val="nil"/>
              <w:bottom w:val="single" w:sz="7" w:space="0" w:color="000000"/>
              <w:right w:val="nil"/>
            </w:tcBorders>
          </w:tcPr>
          <w:p w:rsidR="00363DCA" w:rsidRPr="00DE79D0" w:rsidRDefault="00363DCA" w:rsidP="00803C4C">
            <w:pPr>
              <w:spacing w:after="0" w:line="480" w:lineRule="auto"/>
              <w:contextualSpacing/>
              <w:rPr>
                <w:rFonts w:asciiTheme="minorHAnsi" w:eastAsia="Arial" w:hAnsiTheme="minorHAnsi" w:cstheme="minorHAnsi"/>
                <w:sz w:val="24"/>
                <w:szCs w:val="24"/>
              </w:rPr>
            </w:pPr>
            <w:r>
              <w:rPr>
                <w:rFonts w:asciiTheme="minorHAnsi" w:eastAsia="Arial" w:hAnsiTheme="minorHAnsi" w:cstheme="minorHAnsi"/>
                <w:sz w:val="24"/>
                <w:szCs w:val="24"/>
              </w:rPr>
              <w:t xml:space="preserve">-0.1646; </w:t>
            </w:r>
            <w:r w:rsidRPr="00DE79D0">
              <w:rPr>
                <w:rFonts w:asciiTheme="minorHAnsi" w:eastAsia="Arial" w:hAnsiTheme="minorHAnsi" w:cstheme="minorHAnsi"/>
                <w:sz w:val="24"/>
                <w:szCs w:val="24"/>
              </w:rPr>
              <w:t>0.869</w:t>
            </w:r>
          </w:p>
        </w:tc>
      </w:tr>
      <w:tr w:rsidR="00363DCA" w:rsidRPr="00DE79D0" w:rsidTr="00803C4C">
        <w:trPr>
          <w:trHeight w:val="552"/>
        </w:trPr>
        <w:tc>
          <w:tcPr>
            <w:tcW w:w="3806" w:type="dxa"/>
            <w:gridSpan w:val="2"/>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Male gender</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154 (38.6)</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86 (36.9)</w:t>
            </w:r>
          </w:p>
        </w:tc>
        <w:tc>
          <w:tcPr>
            <w:tcW w:w="1638" w:type="dxa"/>
            <w:tcBorders>
              <w:top w:val="nil"/>
              <w:left w:val="nil"/>
              <w:bottom w:val="single" w:sz="7" w:space="0" w:color="000000"/>
              <w:right w:val="nil"/>
            </w:tcBorders>
          </w:tcPr>
          <w:p w:rsidR="00363DCA" w:rsidRPr="00DE79D0" w:rsidRDefault="00363DCA" w:rsidP="00803C4C">
            <w:pPr>
              <w:spacing w:after="0" w:line="480" w:lineRule="auto"/>
              <w:contextualSpacing/>
              <w:rPr>
                <w:rFonts w:asciiTheme="minorHAnsi" w:eastAsia="Arial" w:hAnsiTheme="minorHAnsi" w:cstheme="minorHAnsi"/>
                <w:sz w:val="24"/>
                <w:szCs w:val="24"/>
              </w:rPr>
            </w:pPr>
            <w:r>
              <w:rPr>
                <w:rFonts w:asciiTheme="minorHAnsi" w:eastAsia="Arial" w:hAnsiTheme="minorHAnsi" w:cstheme="minorHAnsi"/>
                <w:sz w:val="24"/>
                <w:szCs w:val="24"/>
              </w:rPr>
              <w:t xml:space="preserve">0.3375; </w:t>
            </w:r>
            <w:r w:rsidRPr="00DE79D0">
              <w:rPr>
                <w:rFonts w:asciiTheme="minorHAnsi" w:eastAsia="Arial" w:hAnsiTheme="minorHAnsi" w:cstheme="minorHAnsi"/>
                <w:sz w:val="24"/>
                <w:szCs w:val="24"/>
              </w:rPr>
              <w:t>0.561</w:t>
            </w:r>
          </w:p>
        </w:tc>
      </w:tr>
      <w:tr w:rsidR="00363DCA" w:rsidRPr="00DE79D0" w:rsidTr="00803C4C">
        <w:trPr>
          <w:trHeight w:val="470"/>
        </w:trPr>
        <w:tc>
          <w:tcPr>
            <w:tcW w:w="3806" w:type="dxa"/>
            <w:gridSpan w:val="2"/>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Current employment status</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1638" w:type="dxa"/>
            <w:tcBorders>
              <w:top w:val="nil"/>
              <w:left w:val="nil"/>
              <w:bottom w:val="single" w:sz="7" w:space="0" w:color="000000"/>
              <w:right w:val="nil"/>
            </w:tcBorders>
          </w:tcPr>
          <w:p w:rsidR="00363DCA" w:rsidRPr="00DE79D0" w:rsidRDefault="00363DCA" w:rsidP="00803C4C">
            <w:pPr>
              <w:spacing w:after="0" w:line="480" w:lineRule="auto"/>
              <w:contextualSpacing/>
              <w:rPr>
                <w:rFonts w:asciiTheme="minorHAnsi" w:eastAsia="Arial" w:hAnsiTheme="minorHAnsi" w:cstheme="minorHAnsi"/>
                <w:sz w:val="24"/>
                <w:szCs w:val="24"/>
              </w:rPr>
            </w:pPr>
            <w:r>
              <w:rPr>
                <w:rFonts w:asciiTheme="minorHAnsi" w:eastAsia="Arial" w:hAnsiTheme="minorHAnsi" w:cstheme="minorHAnsi"/>
                <w:sz w:val="24"/>
                <w:szCs w:val="24"/>
              </w:rPr>
              <w:t xml:space="preserve">1.6914; </w:t>
            </w:r>
            <w:r w:rsidRPr="00DE79D0">
              <w:rPr>
                <w:rFonts w:asciiTheme="minorHAnsi" w:eastAsia="Arial" w:hAnsiTheme="minorHAnsi" w:cstheme="minorHAnsi"/>
                <w:sz w:val="24"/>
                <w:szCs w:val="24"/>
              </w:rPr>
              <w:t>0.429</w:t>
            </w:r>
          </w:p>
        </w:tc>
      </w:tr>
      <w:tr w:rsidR="00363DCA" w:rsidRPr="00DE79D0" w:rsidTr="00803C4C">
        <w:trPr>
          <w:trHeight w:val="470"/>
        </w:trPr>
        <w:tc>
          <w:tcPr>
            <w:tcW w:w="382"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342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Retired</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308 (78.4)</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189 (80.1)</w:t>
            </w:r>
          </w:p>
        </w:tc>
        <w:tc>
          <w:tcPr>
            <w:tcW w:w="1638" w:type="dxa"/>
            <w:tcBorders>
              <w:top w:val="nil"/>
              <w:left w:val="nil"/>
              <w:bottom w:val="single" w:sz="7" w:space="0" w:color="000000"/>
              <w:right w:val="nil"/>
            </w:tcBorders>
          </w:tcPr>
          <w:p w:rsidR="00363DCA" w:rsidRPr="00DE79D0" w:rsidRDefault="00363DCA" w:rsidP="00803C4C">
            <w:pPr>
              <w:spacing w:after="0" w:line="480" w:lineRule="auto"/>
              <w:contextualSpacing/>
              <w:rPr>
                <w:rFonts w:asciiTheme="minorHAnsi" w:eastAsia="Arial" w:hAnsiTheme="minorHAnsi" w:cstheme="minorHAnsi"/>
                <w:sz w:val="24"/>
                <w:szCs w:val="24"/>
              </w:rPr>
            </w:pPr>
          </w:p>
        </w:tc>
      </w:tr>
      <w:tr w:rsidR="00363DCA" w:rsidRPr="00DE79D0" w:rsidTr="00803C4C">
        <w:trPr>
          <w:trHeight w:val="470"/>
        </w:trPr>
        <w:tc>
          <w:tcPr>
            <w:tcW w:w="382"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342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Employed</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45 (11.5)</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30 (12.7)</w:t>
            </w:r>
          </w:p>
        </w:tc>
        <w:tc>
          <w:tcPr>
            <w:tcW w:w="1638" w:type="dxa"/>
            <w:tcBorders>
              <w:top w:val="nil"/>
              <w:left w:val="nil"/>
              <w:bottom w:val="single" w:sz="7" w:space="0" w:color="000000"/>
              <w:right w:val="nil"/>
            </w:tcBorders>
          </w:tcPr>
          <w:p w:rsidR="00363DCA" w:rsidRPr="00DE79D0" w:rsidRDefault="00363DCA" w:rsidP="00803C4C">
            <w:pPr>
              <w:spacing w:after="0" w:line="480" w:lineRule="auto"/>
              <w:contextualSpacing/>
              <w:rPr>
                <w:rFonts w:asciiTheme="minorHAnsi" w:eastAsia="Arial" w:hAnsiTheme="minorHAnsi" w:cstheme="minorHAnsi"/>
                <w:sz w:val="24"/>
                <w:szCs w:val="24"/>
              </w:rPr>
            </w:pPr>
          </w:p>
        </w:tc>
      </w:tr>
      <w:tr w:rsidR="00363DCA" w:rsidRPr="00DE79D0" w:rsidTr="00803C4C">
        <w:trPr>
          <w:trHeight w:val="470"/>
        </w:trPr>
        <w:tc>
          <w:tcPr>
            <w:tcW w:w="382"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342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Other</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40 (10.2)</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17 (7.2)</w:t>
            </w:r>
          </w:p>
        </w:tc>
        <w:tc>
          <w:tcPr>
            <w:tcW w:w="1638" w:type="dxa"/>
            <w:tcBorders>
              <w:top w:val="nil"/>
              <w:left w:val="nil"/>
              <w:bottom w:val="single" w:sz="7" w:space="0" w:color="000000"/>
              <w:right w:val="nil"/>
            </w:tcBorders>
          </w:tcPr>
          <w:p w:rsidR="00363DCA" w:rsidRPr="00DE79D0" w:rsidRDefault="00363DCA" w:rsidP="00803C4C">
            <w:pPr>
              <w:spacing w:after="0" w:line="480" w:lineRule="auto"/>
              <w:contextualSpacing/>
              <w:rPr>
                <w:rFonts w:asciiTheme="minorHAnsi" w:eastAsia="Arial" w:hAnsiTheme="minorHAnsi" w:cstheme="minorHAnsi"/>
                <w:sz w:val="24"/>
                <w:szCs w:val="24"/>
              </w:rPr>
            </w:pPr>
          </w:p>
        </w:tc>
      </w:tr>
      <w:tr w:rsidR="00363DCA" w:rsidRPr="00DE79D0" w:rsidTr="00803C4C">
        <w:trPr>
          <w:trHeight w:val="191"/>
        </w:trPr>
        <w:tc>
          <w:tcPr>
            <w:tcW w:w="3806" w:type="dxa"/>
            <w:gridSpan w:val="2"/>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Occupational class</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1638" w:type="dxa"/>
            <w:tcBorders>
              <w:top w:val="nil"/>
              <w:left w:val="nil"/>
              <w:bottom w:val="single" w:sz="7" w:space="0" w:color="000000"/>
              <w:right w:val="nil"/>
            </w:tcBorders>
          </w:tcPr>
          <w:p w:rsidR="00363DCA" w:rsidRPr="00DE79D0" w:rsidRDefault="00363DCA" w:rsidP="00803C4C">
            <w:pPr>
              <w:spacing w:after="0" w:line="480" w:lineRule="auto"/>
              <w:contextualSpacing/>
              <w:rPr>
                <w:rFonts w:asciiTheme="minorHAnsi" w:eastAsia="Arial" w:hAnsiTheme="minorHAnsi" w:cstheme="minorHAnsi"/>
                <w:sz w:val="24"/>
                <w:szCs w:val="24"/>
              </w:rPr>
            </w:pPr>
            <w:r>
              <w:rPr>
                <w:rFonts w:asciiTheme="minorHAnsi" w:eastAsia="Arial" w:hAnsiTheme="minorHAnsi" w:cstheme="minorHAnsi"/>
                <w:sz w:val="24"/>
                <w:szCs w:val="24"/>
              </w:rPr>
              <w:t xml:space="preserve">4.9714; </w:t>
            </w:r>
            <w:r w:rsidRPr="00DE79D0">
              <w:rPr>
                <w:rFonts w:asciiTheme="minorHAnsi" w:eastAsia="Arial" w:hAnsiTheme="minorHAnsi" w:cstheme="minorHAnsi"/>
                <w:sz w:val="24"/>
                <w:szCs w:val="24"/>
              </w:rPr>
              <w:t>0.083</w:t>
            </w:r>
          </w:p>
        </w:tc>
      </w:tr>
      <w:tr w:rsidR="00363DCA" w:rsidRPr="00DE79D0" w:rsidTr="00803C4C">
        <w:trPr>
          <w:trHeight w:val="138"/>
        </w:trPr>
        <w:tc>
          <w:tcPr>
            <w:tcW w:w="382"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342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Routine and manual</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119 (42.8)</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53 (33.1)</w:t>
            </w:r>
          </w:p>
        </w:tc>
        <w:tc>
          <w:tcPr>
            <w:tcW w:w="1638" w:type="dxa"/>
            <w:tcBorders>
              <w:top w:val="nil"/>
              <w:left w:val="nil"/>
              <w:bottom w:val="single" w:sz="7" w:space="0" w:color="000000"/>
              <w:right w:val="nil"/>
            </w:tcBorders>
          </w:tcPr>
          <w:p w:rsidR="00363DCA" w:rsidRPr="00DE79D0" w:rsidRDefault="00363DCA" w:rsidP="00803C4C">
            <w:pPr>
              <w:spacing w:after="0" w:line="480" w:lineRule="auto"/>
              <w:contextualSpacing/>
              <w:rPr>
                <w:rFonts w:asciiTheme="minorHAnsi" w:eastAsia="Arial" w:hAnsiTheme="minorHAnsi" w:cstheme="minorHAnsi"/>
                <w:sz w:val="24"/>
                <w:szCs w:val="24"/>
              </w:rPr>
            </w:pPr>
          </w:p>
        </w:tc>
      </w:tr>
      <w:tr w:rsidR="00363DCA" w:rsidRPr="00DE79D0" w:rsidTr="00803C4C">
        <w:trPr>
          <w:trHeight w:val="138"/>
        </w:trPr>
        <w:tc>
          <w:tcPr>
            <w:tcW w:w="382"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 xml:space="preserve"> </w:t>
            </w:r>
          </w:p>
        </w:tc>
        <w:tc>
          <w:tcPr>
            <w:tcW w:w="342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Intermediate</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78 (28.1)</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46 (28.8)</w:t>
            </w:r>
          </w:p>
        </w:tc>
        <w:tc>
          <w:tcPr>
            <w:tcW w:w="1638" w:type="dxa"/>
            <w:tcBorders>
              <w:top w:val="nil"/>
              <w:left w:val="nil"/>
              <w:bottom w:val="single" w:sz="7" w:space="0" w:color="000000"/>
              <w:right w:val="nil"/>
            </w:tcBorders>
          </w:tcPr>
          <w:p w:rsidR="00363DCA" w:rsidRPr="00DE79D0" w:rsidRDefault="00363DCA" w:rsidP="00803C4C">
            <w:pPr>
              <w:spacing w:after="0" w:line="480" w:lineRule="auto"/>
              <w:contextualSpacing/>
              <w:rPr>
                <w:rFonts w:asciiTheme="minorHAnsi" w:eastAsia="Arial" w:hAnsiTheme="minorHAnsi" w:cstheme="minorHAnsi"/>
                <w:sz w:val="24"/>
                <w:szCs w:val="24"/>
              </w:rPr>
            </w:pPr>
          </w:p>
        </w:tc>
      </w:tr>
      <w:tr w:rsidR="00363DCA" w:rsidRPr="00DE79D0" w:rsidTr="00803C4C">
        <w:trPr>
          <w:trHeight w:val="470"/>
        </w:trPr>
        <w:tc>
          <w:tcPr>
            <w:tcW w:w="382"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 xml:space="preserve"> </w:t>
            </w:r>
          </w:p>
        </w:tc>
        <w:tc>
          <w:tcPr>
            <w:tcW w:w="342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Higher managerial, administrative, professional</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81 (29.1)</w:t>
            </w:r>
          </w:p>
        </w:tc>
        <w:tc>
          <w:tcPr>
            <w:tcW w:w="1638"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61 (38.1)</w:t>
            </w:r>
          </w:p>
        </w:tc>
        <w:tc>
          <w:tcPr>
            <w:tcW w:w="1638" w:type="dxa"/>
            <w:tcBorders>
              <w:top w:val="nil"/>
              <w:left w:val="nil"/>
              <w:bottom w:val="single" w:sz="7" w:space="0" w:color="000000"/>
              <w:right w:val="nil"/>
            </w:tcBorders>
          </w:tcPr>
          <w:p w:rsidR="00363DCA" w:rsidRPr="00DE79D0" w:rsidRDefault="00363DCA" w:rsidP="00803C4C">
            <w:pPr>
              <w:spacing w:after="0" w:line="480" w:lineRule="auto"/>
              <w:contextualSpacing/>
              <w:rPr>
                <w:rFonts w:asciiTheme="minorHAnsi" w:eastAsia="Arial" w:hAnsiTheme="minorHAnsi" w:cstheme="minorHAnsi"/>
                <w:sz w:val="24"/>
                <w:szCs w:val="24"/>
              </w:rPr>
            </w:pPr>
          </w:p>
        </w:tc>
      </w:tr>
      <w:tr w:rsidR="00363DCA" w:rsidRPr="00DE79D0" w:rsidTr="00803C4C">
        <w:trPr>
          <w:trHeight w:val="55"/>
        </w:trPr>
        <w:tc>
          <w:tcPr>
            <w:tcW w:w="3806" w:type="dxa"/>
            <w:gridSpan w:val="2"/>
            <w:tcBorders>
              <w:top w:val="single" w:sz="4" w:space="0" w:color="auto"/>
              <w:left w:val="nil"/>
              <w:bottom w:val="single" w:sz="8"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Access to internet</w:t>
            </w:r>
          </w:p>
        </w:tc>
        <w:tc>
          <w:tcPr>
            <w:tcW w:w="1638" w:type="dxa"/>
            <w:tcBorders>
              <w:top w:val="single" w:sz="4" w:space="0" w:color="auto"/>
              <w:left w:val="nil"/>
              <w:bottom w:val="single" w:sz="8"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239 (59.9)</w:t>
            </w:r>
          </w:p>
        </w:tc>
        <w:tc>
          <w:tcPr>
            <w:tcW w:w="1638" w:type="dxa"/>
            <w:tcBorders>
              <w:top w:val="single" w:sz="4" w:space="0" w:color="auto"/>
              <w:left w:val="nil"/>
              <w:bottom w:val="single" w:sz="8"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156 (66.4)</w:t>
            </w:r>
          </w:p>
        </w:tc>
        <w:tc>
          <w:tcPr>
            <w:tcW w:w="1638" w:type="dxa"/>
            <w:tcBorders>
              <w:top w:val="single" w:sz="4" w:space="0" w:color="auto"/>
              <w:left w:val="nil"/>
              <w:bottom w:val="single" w:sz="8" w:space="0" w:color="000000"/>
              <w:right w:val="nil"/>
            </w:tcBorders>
          </w:tcPr>
          <w:p w:rsidR="00363DCA" w:rsidRPr="00DE79D0" w:rsidRDefault="00363DCA" w:rsidP="00803C4C">
            <w:pPr>
              <w:spacing w:after="0" w:line="480" w:lineRule="auto"/>
              <w:contextualSpacing/>
              <w:rPr>
                <w:rFonts w:asciiTheme="minorHAnsi" w:eastAsia="Arial" w:hAnsiTheme="minorHAnsi" w:cstheme="minorHAnsi"/>
                <w:sz w:val="24"/>
                <w:szCs w:val="24"/>
              </w:rPr>
            </w:pPr>
            <w:r>
              <w:rPr>
                <w:rFonts w:asciiTheme="minorHAnsi" w:eastAsia="Arial" w:hAnsiTheme="minorHAnsi" w:cstheme="minorHAnsi"/>
                <w:sz w:val="24"/>
                <w:szCs w:val="24"/>
              </w:rPr>
              <w:t xml:space="preserve">2.6468; </w:t>
            </w:r>
            <w:r w:rsidRPr="00DE79D0">
              <w:rPr>
                <w:rFonts w:asciiTheme="minorHAnsi" w:eastAsia="Arial" w:hAnsiTheme="minorHAnsi" w:cstheme="minorHAnsi"/>
                <w:sz w:val="24"/>
                <w:szCs w:val="24"/>
              </w:rPr>
              <w:t>0.104</w:t>
            </w:r>
          </w:p>
        </w:tc>
      </w:tr>
    </w:tbl>
    <w:p w:rsidR="00363DCA" w:rsidRPr="009F0380" w:rsidRDefault="00363DCA" w:rsidP="00363DCA">
      <w:pPr>
        <w:rPr>
          <w:rFonts w:asciiTheme="minorHAnsi" w:hAnsiTheme="minorHAnsi" w:cstheme="minorHAnsi"/>
          <w:sz w:val="24"/>
          <w:szCs w:val="24"/>
        </w:rPr>
      </w:pPr>
    </w:p>
    <w:p w:rsidR="00363DCA" w:rsidRPr="009F0380" w:rsidRDefault="00363DCA" w:rsidP="00363DCA">
      <w:pPr>
        <w:rPr>
          <w:rFonts w:asciiTheme="minorHAnsi" w:hAnsiTheme="minorHAnsi" w:cstheme="minorHAnsi"/>
          <w:sz w:val="24"/>
          <w:szCs w:val="24"/>
        </w:rPr>
      </w:pPr>
    </w:p>
    <w:p w:rsidR="00363DCA" w:rsidRPr="00DE79D0" w:rsidRDefault="00363DCA" w:rsidP="00363DCA">
      <w:pPr>
        <w:spacing w:after="0" w:line="480" w:lineRule="auto"/>
        <w:contextualSpacing/>
        <w:rPr>
          <w:rFonts w:asciiTheme="minorHAnsi" w:hAnsiTheme="minorHAnsi" w:cstheme="minorHAnsi"/>
          <w:sz w:val="24"/>
          <w:szCs w:val="24"/>
        </w:rPr>
      </w:pPr>
      <w:r>
        <w:rPr>
          <w:rFonts w:asciiTheme="minorHAnsi" w:hAnsiTheme="minorHAnsi" w:cstheme="minorHAnsi"/>
          <w:sz w:val="24"/>
          <w:szCs w:val="24"/>
        </w:rPr>
        <w:lastRenderedPageBreak/>
        <w:t>T</w:t>
      </w:r>
      <w:r w:rsidRPr="00DE79D0">
        <w:rPr>
          <w:rFonts w:asciiTheme="minorHAnsi" w:hAnsiTheme="minorHAnsi" w:cstheme="minorHAnsi"/>
          <w:sz w:val="24"/>
          <w:szCs w:val="24"/>
        </w:rPr>
        <w:t>able 3 Characteristics of those with and without PMR information (from GP or found themselves)</w:t>
      </w:r>
    </w:p>
    <w:tbl>
      <w:tblPr>
        <w:tblW w:w="9775" w:type="dxa"/>
        <w:tblBorders>
          <w:top w:val="nil"/>
          <w:left w:val="nil"/>
          <w:bottom w:val="nil"/>
          <w:right w:val="nil"/>
          <w:insideH w:val="nil"/>
          <w:insideV w:val="nil"/>
        </w:tblBorders>
        <w:tblLayout w:type="fixed"/>
        <w:tblLook w:val="0600" w:firstRow="0" w:lastRow="0" w:firstColumn="0" w:lastColumn="0" w:noHBand="1" w:noVBand="1"/>
      </w:tblPr>
      <w:tblGrid>
        <w:gridCol w:w="479"/>
        <w:gridCol w:w="4186"/>
        <w:gridCol w:w="1753"/>
        <w:gridCol w:w="1703"/>
        <w:gridCol w:w="1654"/>
      </w:tblGrid>
      <w:tr w:rsidR="00363DCA" w:rsidRPr="00DE79D0" w:rsidTr="00803C4C">
        <w:trPr>
          <w:trHeight w:val="378"/>
        </w:trPr>
        <w:tc>
          <w:tcPr>
            <w:tcW w:w="479" w:type="dxa"/>
            <w:tcBorders>
              <w:top w:val="single" w:sz="8" w:space="0" w:color="000000"/>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4186" w:type="dxa"/>
            <w:tcBorders>
              <w:top w:val="single" w:sz="8" w:space="0" w:color="000000"/>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 xml:space="preserve"> </w:t>
            </w:r>
          </w:p>
        </w:tc>
        <w:tc>
          <w:tcPr>
            <w:tcW w:w="1753" w:type="dxa"/>
            <w:tcBorders>
              <w:top w:val="single" w:sz="8" w:space="0" w:color="000000"/>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Information</w:t>
            </w:r>
          </w:p>
        </w:tc>
        <w:tc>
          <w:tcPr>
            <w:tcW w:w="1703" w:type="dxa"/>
            <w:tcBorders>
              <w:top w:val="single" w:sz="8" w:space="0" w:color="000000"/>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No information</w:t>
            </w:r>
          </w:p>
        </w:tc>
        <w:tc>
          <w:tcPr>
            <w:tcW w:w="1654" w:type="dxa"/>
            <w:tcBorders>
              <w:top w:val="single" w:sz="8" w:space="0" w:color="000000"/>
              <w:left w:val="nil"/>
              <w:bottom w:val="single" w:sz="7" w:space="0" w:color="000000"/>
              <w:right w:val="nil"/>
            </w:tcBorders>
            <w:tcMar>
              <w:top w:w="100" w:type="dxa"/>
              <w:left w:w="100" w:type="dxa"/>
              <w:bottom w:w="100" w:type="dxa"/>
              <w:right w:w="100" w:type="dxa"/>
            </w:tcMar>
          </w:tcPr>
          <w:p w:rsidR="00363DCA" w:rsidRPr="00DE79D0" w:rsidRDefault="00363DCA" w:rsidP="00803C4C">
            <w:pPr>
              <w:pStyle w:val="Default"/>
              <w:rPr>
                <w:rFonts w:asciiTheme="minorHAnsi" w:eastAsia="Arial" w:hAnsiTheme="minorHAnsi" w:cstheme="minorHAnsi"/>
              </w:rPr>
            </w:pPr>
            <w:r w:rsidRPr="009F0380">
              <w:rPr>
                <w:rFonts w:asciiTheme="minorHAnsi" w:hAnsiTheme="minorHAnsi" w:cstheme="minorHAnsi"/>
                <w:bCs/>
              </w:rPr>
              <w:t xml:space="preserve"> χ</w:t>
            </w:r>
            <w:r w:rsidRPr="004E0775">
              <w:rPr>
                <w:rFonts w:asciiTheme="minorHAnsi" w:hAnsiTheme="minorHAnsi" w:cstheme="minorHAnsi"/>
                <w:bCs/>
                <w:vertAlign w:val="superscript"/>
              </w:rPr>
              <w:t>2</w:t>
            </w:r>
            <w:r>
              <w:rPr>
                <w:rFonts w:asciiTheme="minorHAnsi" w:hAnsiTheme="minorHAnsi" w:cstheme="minorHAnsi"/>
                <w:bCs/>
              </w:rPr>
              <w:t>/t-value; p-value</w:t>
            </w:r>
          </w:p>
        </w:tc>
      </w:tr>
      <w:tr w:rsidR="00363DCA" w:rsidRPr="00DE79D0" w:rsidTr="00803C4C">
        <w:trPr>
          <w:trHeight w:val="326"/>
        </w:trPr>
        <w:tc>
          <w:tcPr>
            <w:tcW w:w="4665" w:type="dxa"/>
            <w:gridSpan w:val="2"/>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Female gender</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349 (63.1)</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49 (57.0)</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Pr>
                <w:rFonts w:asciiTheme="minorHAnsi" w:eastAsia="Arial" w:hAnsiTheme="minorHAnsi" w:cstheme="minorHAnsi"/>
                <w:sz w:val="24"/>
                <w:szCs w:val="24"/>
              </w:rPr>
              <w:t xml:space="preserve">1.1919; </w:t>
            </w:r>
            <w:r w:rsidRPr="00DE79D0">
              <w:rPr>
                <w:rFonts w:asciiTheme="minorHAnsi" w:eastAsia="Arial" w:hAnsiTheme="minorHAnsi" w:cstheme="minorHAnsi"/>
                <w:sz w:val="24"/>
                <w:szCs w:val="24"/>
              </w:rPr>
              <w:t>0.275</w:t>
            </w:r>
          </w:p>
        </w:tc>
      </w:tr>
      <w:tr w:rsidR="00363DCA" w:rsidRPr="00DE79D0" w:rsidTr="00803C4C">
        <w:trPr>
          <w:trHeight w:val="345"/>
        </w:trPr>
        <w:tc>
          <w:tcPr>
            <w:tcW w:w="4665" w:type="dxa"/>
            <w:gridSpan w:val="2"/>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Age (mean, SD*)</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71.7 (9.3)</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75.7 (7.9)</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Pr>
                <w:rFonts w:asciiTheme="minorHAnsi" w:eastAsia="Arial" w:hAnsiTheme="minorHAnsi" w:cstheme="minorHAnsi"/>
                <w:sz w:val="24"/>
                <w:szCs w:val="24"/>
              </w:rPr>
              <w:t xml:space="preserve">3.8205; </w:t>
            </w:r>
            <w:r w:rsidRPr="00DE79D0">
              <w:rPr>
                <w:rFonts w:asciiTheme="minorHAnsi" w:eastAsia="Arial" w:hAnsiTheme="minorHAnsi" w:cstheme="minorHAnsi"/>
                <w:sz w:val="24"/>
                <w:szCs w:val="24"/>
              </w:rPr>
              <w:t>0.0001</w:t>
            </w:r>
          </w:p>
        </w:tc>
      </w:tr>
      <w:tr w:rsidR="00363DCA" w:rsidRPr="00DE79D0" w:rsidTr="00803C4C">
        <w:trPr>
          <w:trHeight w:val="378"/>
        </w:trPr>
        <w:tc>
          <w:tcPr>
            <w:tcW w:w="4665" w:type="dxa"/>
            <w:gridSpan w:val="2"/>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Current employment status</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Pr>
                <w:rFonts w:asciiTheme="minorHAnsi" w:eastAsia="Arial" w:hAnsiTheme="minorHAnsi" w:cstheme="minorHAnsi"/>
                <w:sz w:val="24"/>
                <w:szCs w:val="24"/>
              </w:rPr>
              <w:t xml:space="preserve">4.8295; </w:t>
            </w:r>
            <w:r w:rsidRPr="00DE79D0">
              <w:rPr>
                <w:rFonts w:asciiTheme="minorHAnsi" w:eastAsia="Arial" w:hAnsiTheme="minorHAnsi" w:cstheme="minorHAnsi"/>
                <w:sz w:val="24"/>
                <w:szCs w:val="24"/>
              </w:rPr>
              <w:t>0.089</w:t>
            </w:r>
          </w:p>
        </w:tc>
      </w:tr>
      <w:tr w:rsidR="00363DCA" w:rsidRPr="00DE79D0" w:rsidTr="00803C4C">
        <w:trPr>
          <w:trHeight w:val="378"/>
        </w:trPr>
        <w:tc>
          <w:tcPr>
            <w:tcW w:w="479"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 xml:space="preserve"> </w:t>
            </w:r>
          </w:p>
        </w:tc>
        <w:tc>
          <w:tcPr>
            <w:tcW w:w="4186"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Employed</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71 (13.0)</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4 (4.7)</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r>
      <w:tr w:rsidR="00363DCA" w:rsidRPr="00DE79D0" w:rsidTr="00803C4C">
        <w:trPr>
          <w:trHeight w:val="378"/>
        </w:trPr>
        <w:tc>
          <w:tcPr>
            <w:tcW w:w="479"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 xml:space="preserve"> </w:t>
            </w:r>
          </w:p>
        </w:tc>
        <w:tc>
          <w:tcPr>
            <w:tcW w:w="4186"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Retired</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427 (78.1)</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73 (85.9)</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r>
      <w:tr w:rsidR="00363DCA" w:rsidRPr="00DE79D0" w:rsidTr="00803C4C">
        <w:trPr>
          <w:trHeight w:val="378"/>
        </w:trPr>
        <w:tc>
          <w:tcPr>
            <w:tcW w:w="479"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 xml:space="preserve"> </w:t>
            </w:r>
          </w:p>
        </w:tc>
        <w:tc>
          <w:tcPr>
            <w:tcW w:w="4186"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Other</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49 (9.0)</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8 (9.4)</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r>
      <w:tr w:rsidR="00363DCA" w:rsidRPr="00DE79D0" w:rsidTr="00803C4C">
        <w:trPr>
          <w:trHeight w:val="378"/>
        </w:trPr>
        <w:tc>
          <w:tcPr>
            <w:tcW w:w="4665" w:type="dxa"/>
            <w:gridSpan w:val="2"/>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Occupational class</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Pr>
                <w:rFonts w:asciiTheme="minorHAnsi" w:eastAsia="Arial" w:hAnsiTheme="minorHAnsi" w:cstheme="minorHAnsi"/>
                <w:sz w:val="24"/>
                <w:szCs w:val="24"/>
              </w:rPr>
              <w:t xml:space="preserve">0.5262; </w:t>
            </w:r>
            <w:r w:rsidRPr="00DE79D0">
              <w:rPr>
                <w:rFonts w:asciiTheme="minorHAnsi" w:eastAsia="Arial" w:hAnsiTheme="minorHAnsi" w:cstheme="minorHAnsi"/>
                <w:sz w:val="24"/>
                <w:szCs w:val="24"/>
              </w:rPr>
              <w:t>0.769</w:t>
            </w:r>
          </w:p>
        </w:tc>
      </w:tr>
      <w:tr w:rsidR="00363DCA" w:rsidRPr="00DE79D0" w:rsidTr="00803C4C">
        <w:trPr>
          <w:trHeight w:val="378"/>
        </w:trPr>
        <w:tc>
          <w:tcPr>
            <w:tcW w:w="479"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4186"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Higher managerial, administrative, professional</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122 (32.0)</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21 (36.8)</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r>
      <w:tr w:rsidR="00363DCA" w:rsidRPr="00DE79D0" w:rsidTr="00803C4C">
        <w:trPr>
          <w:trHeight w:val="378"/>
        </w:trPr>
        <w:tc>
          <w:tcPr>
            <w:tcW w:w="479"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4186"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Intermediate</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109 (28.6)</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15 (26.3)</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r>
      <w:tr w:rsidR="00363DCA" w:rsidRPr="00DE79D0" w:rsidTr="00803C4C">
        <w:trPr>
          <w:trHeight w:val="378"/>
        </w:trPr>
        <w:tc>
          <w:tcPr>
            <w:tcW w:w="479"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c>
          <w:tcPr>
            <w:tcW w:w="4186"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Routine and manual</w:t>
            </w:r>
          </w:p>
        </w:tc>
        <w:tc>
          <w:tcPr>
            <w:tcW w:w="175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150 (39.4)</w:t>
            </w:r>
          </w:p>
        </w:tc>
        <w:tc>
          <w:tcPr>
            <w:tcW w:w="1703"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21 (36.8)</w:t>
            </w:r>
          </w:p>
        </w:tc>
        <w:tc>
          <w:tcPr>
            <w:tcW w:w="1654" w:type="dxa"/>
            <w:tcBorders>
              <w:top w:val="nil"/>
              <w:left w:val="nil"/>
              <w:bottom w:val="single" w:sz="7"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p>
        </w:tc>
      </w:tr>
      <w:tr w:rsidR="00363DCA" w:rsidRPr="00DE79D0" w:rsidTr="00803C4C">
        <w:trPr>
          <w:trHeight w:val="378"/>
        </w:trPr>
        <w:tc>
          <w:tcPr>
            <w:tcW w:w="4665" w:type="dxa"/>
            <w:gridSpan w:val="2"/>
            <w:tcBorders>
              <w:top w:val="nil"/>
              <w:left w:val="nil"/>
              <w:bottom w:val="single" w:sz="8"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Have internet access</w:t>
            </w:r>
          </w:p>
        </w:tc>
        <w:tc>
          <w:tcPr>
            <w:tcW w:w="1753" w:type="dxa"/>
            <w:tcBorders>
              <w:top w:val="nil"/>
              <w:left w:val="nil"/>
              <w:bottom w:val="single" w:sz="8"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374 (67.6)</w:t>
            </w:r>
          </w:p>
        </w:tc>
        <w:tc>
          <w:tcPr>
            <w:tcW w:w="1703" w:type="dxa"/>
            <w:tcBorders>
              <w:top w:val="nil"/>
              <w:left w:val="nil"/>
              <w:bottom w:val="single" w:sz="8"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sidRPr="00DE79D0">
              <w:rPr>
                <w:rFonts w:asciiTheme="minorHAnsi" w:eastAsia="Arial" w:hAnsiTheme="minorHAnsi" w:cstheme="minorHAnsi"/>
                <w:sz w:val="24"/>
                <w:szCs w:val="24"/>
              </w:rPr>
              <w:t>24 (28.2)</w:t>
            </w:r>
          </w:p>
        </w:tc>
        <w:tc>
          <w:tcPr>
            <w:tcW w:w="1654" w:type="dxa"/>
            <w:tcBorders>
              <w:top w:val="nil"/>
              <w:left w:val="nil"/>
              <w:bottom w:val="single" w:sz="8" w:space="0" w:color="000000"/>
              <w:right w:val="nil"/>
            </w:tcBorders>
            <w:tcMar>
              <w:top w:w="100" w:type="dxa"/>
              <w:left w:w="100" w:type="dxa"/>
              <w:bottom w:w="100" w:type="dxa"/>
              <w:right w:w="100" w:type="dxa"/>
            </w:tcMar>
          </w:tcPr>
          <w:p w:rsidR="00363DCA" w:rsidRPr="00DE79D0" w:rsidRDefault="00363DCA" w:rsidP="00803C4C">
            <w:pPr>
              <w:spacing w:after="0" w:line="480" w:lineRule="auto"/>
              <w:contextualSpacing/>
              <w:rPr>
                <w:rFonts w:asciiTheme="minorHAnsi" w:eastAsia="Arial" w:hAnsiTheme="minorHAnsi" w:cstheme="minorHAnsi"/>
                <w:sz w:val="24"/>
                <w:szCs w:val="24"/>
              </w:rPr>
            </w:pPr>
            <w:r>
              <w:rPr>
                <w:rFonts w:asciiTheme="minorHAnsi" w:eastAsia="Arial" w:hAnsiTheme="minorHAnsi" w:cstheme="minorHAnsi"/>
                <w:sz w:val="24"/>
                <w:szCs w:val="24"/>
              </w:rPr>
              <w:t xml:space="preserve">48.7271; </w:t>
            </w:r>
            <w:r w:rsidRPr="00DE79D0">
              <w:rPr>
                <w:rFonts w:asciiTheme="minorHAnsi" w:eastAsia="Arial" w:hAnsiTheme="minorHAnsi" w:cstheme="minorHAnsi"/>
                <w:sz w:val="24"/>
                <w:szCs w:val="24"/>
              </w:rPr>
              <w:t>&lt;0.0001</w:t>
            </w:r>
          </w:p>
        </w:tc>
      </w:tr>
    </w:tbl>
    <w:p w:rsidR="00363DCA" w:rsidRPr="009F0380" w:rsidRDefault="00363DCA" w:rsidP="00363DCA">
      <w:pPr>
        <w:rPr>
          <w:rFonts w:asciiTheme="minorHAnsi" w:hAnsiTheme="minorHAnsi" w:cstheme="minorHAnsi"/>
          <w:sz w:val="24"/>
          <w:szCs w:val="24"/>
        </w:rPr>
      </w:pPr>
    </w:p>
    <w:p w:rsidR="00363DCA" w:rsidRPr="009F0380" w:rsidRDefault="00363DCA" w:rsidP="00363DCA">
      <w:pPr>
        <w:rPr>
          <w:rFonts w:asciiTheme="minorHAnsi" w:hAnsiTheme="minorHAnsi" w:cstheme="minorHAnsi"/>
          <w:sz w:val="24"/>
          <w:szCs w:val="24"/>
        </w:rPr>
      </w:pPr>
    </w:p>
    <w:p w:rsidR="007A5A1D" w:rsidRDefault="00A80771"/>
    <w:sectPr w:rsidR="007A5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07"/>
    <w:rsid w:val="00145CB4"/>
    <w:rsid w:val="001D7807"/>
    <w:rsid w:val="00363DCA"/>
    <w:rsid w:val="007B1C5A"/>
    <w:rsid w:val="00A80771"/>
    <w:rsid w:val="00CA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58462-8444-480E-8D62-0C07BF09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7807"/>
    <w:pPr>
      <w:pBdr>
        <w:top w:val="nil"/>
        <w:left w:val="nil"/>
        <w:bottom w:val="nil"/>
        <w:right w:val="nil"/>
        <w:between w:val="nil"/>
      </w:pBdr>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3D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1C1E5620</Template>
  <TotalTime>1</TotalTime>
  <Pages>21</Pages>
  <Words>4144</Words>
  <Characters>23622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Muller</dc:creator>
  <cp:keywords/>
  <dc:description/>
  <cp:lastModifiedBy>Scott McGowan</cp:lastModifiedBy>
  <cp:revision>2</cp:revision>
  <dcterms:created xsi:type="dcterms:W3CDTF">2018-08-06T10:17:00Z</dcterms:created>
  <dcterms:modified xsi:type="dcterms:W3CDTF">2018-08-06T10:17:00Z</dcterms:modified>
</cp:coreProperties>
</file>