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5DD9" w14:textId="309612BA" w:rsidR="003270E4" w:rsidRPr="002E72C2" w:rsidRDefault="002204AB" w:rsidP="006D37FA">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Early Unplanned R</w:t>
      </w:r>
      <w:r w:rsidR="00B111F9" w:rsidRPr="002E72C2">
        <w:rPr>
          <w:rFonts w:ascii="Times New Roman" w:hAnsi="Times New Roman" w:cs="Times New Roman"/>
          <w:b/>
          <w:sz w:val="24"/>
          <w:szCs w:val="24"/>
        </w:rPr>
        <w:t xml:space="preserve">eadmissions after </w:t>
      </w:r>
      <w:r w:rsidRPr="002E72C2">
        <w:rPr>
          <w:rFonts w:ascii="Times New Roman" w:hAnsi="Times New Roman" w:cs="Times New Roman"/>
          <w:b/>
          <w:sz w:val="24"/>
          <w:szCs w:val="24"/>
        </w:rPr>
        <w:t>Admission to Hospital with H</w:t>
      </w:r>
      <w:r w:rsidR="00B111F9" w:rsidRPr="002E72C2">
        <w:rPr>
          <w:rFonts w:ascii="Times New Roman" w:hAnsi="Times New Roman" w:cs="Times New Roman"/>
          <w:b/>
          <w:sz w:val="24"/>
          <w:szCs w:val="24"/>
        </w:rPr>
        <w:t xml:space="preserve">eart </w:t>
      </w:r>
      <w:r w:rsidRPr="002E72C2">
        <w:rPr>
          <w:rFonts w:ascii="Times New Roman" w:hAnsi="Times New Roman" w:cs="Times New Roman"/>
          <w:b/>
          <w:sz w:val="24"/>
          <w:szCs w:val="24"/>
        </w:rPr>
        <w:t>F</w:t>
      </w:r>
      <w:r w:rsidR="00B111F9" w:rsidRPr="002E72C2">
        <w:rPr>
          <w:rFonts w:ascii="Times New Roman" w:hAnsi="Times New Roman" w:cs="Times New Roman"/>
          <w:b/>
          <w:sz w:val="24"/>
          <w:szCs w:val="24"/>
        </w:rPr>
        <w:t>ailure</w:t>
      </w:r>
    </w:p>
    <w:p w14:paraId="4561C65F" w14:textId="34740610" w:rsidR="00C318D9" w:rsidRPr="002E72C2" w:rsidRDefault="006D37FA"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Running</w:t>
      </w:r>
      <w:r w:rsidR="00C318D9" w:rsidRPr="002E72C2">
        <w:rPr>
          <w:rFonts w:ascii="Times New Roman" w:hAnsi="Times New Roman" w:cs="Times New Roman"/>
          <w:sz w:val="24"/>
          <w:szCs w:val="24"/>
        </w:rPr>
        <w:t xml:space="preserve"> title: Unplanned readmissions after heart failure</w:t>
      </w:r>
    </w:p>
    <w:p w14:paraId="248EF6EC" w14:textId="2AE7B9DB" w:rsidR="00B111F9" w:rsidRPr="002E72C2" w:rsidRDefault="00B111F9" w:rsidP="006D37FA">
      <w:pPr>
        <w:spacing w:after="0" w:line="360" w:lineRule="auto"/>
        <w:rPr>
          <w:rFonts w:ascii="Times New Roman" w:hAnsi="Times New Roman" w:cs="Times New Roman"/>
          <w:b/>
          <w:sz w:val="24"/>
          <w:szCs w:val="24"/>
        </w:rPr>
      </w:pPr>
      <w:r w:rsidRPr="002E72C2">
        <w:rPr>
          <w:rFonts w:ascii="Times New Roman" w:hAnsi="Times New Roman" w:cs="Times New Roman"/>
          <w:sz w:val="24"/>
          <w:szCs w:val="24"/>
        </w:rPr>
        <w:t>Chun Shing Kwok</w:t>
      </w:r>
      <w:r w:rsidR="006D37FA" w:rsidRPr="002E72C2">
        <w:rPr>
          <w:rFonts w:ascii="Times New Roman" w:hAnsi="Times New Roman" w:cs="Times New Roman"/>
          <w:sz w:val="24"/>
          <w:szCs w:val="24"/>
        </w:rPr>
        <w:t xml:space="preserve"> MBBS MSc BSc</w:t>
      </w:r>
      <w:r w:rsidRPr="002E72C2">
        <w:rPr>
          <w:rFonts w:ascii="Times New Roman" w:hAnsi="Times New Roman" w:cs="Times New Roman"/>
          <w:sz w:val="24"/>
          <w:szCs w:val="24"/>
        </w:rPr>
        <w:t>,</w:t>
      </w:r>
      <w:r w:rsidR="00CE357C" w:rsidRPr="002E72C2">
        <w:rPr>
          <w:rFonts w:ascii="Times New Roman" w:hAnsi="Times New Roman" w:cs="Times New Roman"/>
          <w:sz w:val="24"/>
          <w:szCs w:val="24"/>
          <w:vertAlign w:val="superscript"/>
        </w:rPr>
        <w:t>1,2</w:t>
      </w:r>
      <w:r w:rsidRPr="002E72C2">
        <w:rPr>
          <w:rFonts w:ascii="Times New Roman" w:hAnsi="Times New Roman" w:cs="Times New Roman"/>
          <w:sz w:val="24"/>
          <w:szCs w:val="24"/>
        </w:rPr>
        <w:t xml:space="preserve"> </w:t>
      </w:r>
      <w:r w:rsidR="001358EA" w:rsidRPr="002E72C2">
        <w:rPr>
          <w:rFonts w:ascii="Times New Roman" w:hAnsi="Times New Roman" w:cs="Times New Roman"/>
          <w:sz w:val="24"/>
          <w:szCs w:val="24"/>
        </w:rPr>
        <w:t>Peta</w:t>
      </w:r>
      <w:r w:rsidR="00AA2C95" w:rsidRPr="002E72C2">
        <w:rPr>
          <w:rFonts w:ascii="Times New Roman" w:hAnsi="Times New Roman" w:cs="Times New Roman"/>
          <w:sz w:val="24"/>
          <w:szCs w:val="24"/>
        </w:rPr>
        <w:t xml:space="preserve">r </w:t>
      </w:r>
      <w:r w:rsidR="001358EA" w:rsidRPr="002E72C2">
        <w:rPr>
          <w:rFonts w:ascii="Times New Roman" w:hAnsi="Times New Roman" w:cs="Times New Roman"/>
          <w:sz w:val="24"/>
          <w:szCs w:val="24"/>
        </w:rPr>
        <w:t xml:space="preserve">M </w:t>
      </w:r>
      <w:r w:rsidR="00AA2C95" w:rsidRPr="002E72C2">
        <w:rPr>
          <w:rFonts w:ascii="Times New Roman" w:hAnsi="Times New Roman" w:cs="Times New Roman"/>
          <w:sz w:val="24"/>
          <w:szCs w:val="24"/>
        </w:rPr>
        <w:t>Seferovic</w:t>
      </w:r>
      <w:r w:rsidR="006D37FA" w:rsidRPr="002E72C2">
        <w:rPr>
          <w:rFonts w:ascii="Times New Roman" w:hAnsi="Times New Roman" w:cs="Times New Roman"/>
          <w:sz w:val="24"/>
          <w:szCs w:val="24"/>
        </w:rPr>
        <w:t xml:space="preserve"> MD PhD</w:t>
      </w:r>
      <w:r w:rsidR="00AA2C95" w:rsidRPr="002E72C2">
        <w:rPr>
          <w:rFonts w:ascii="Times New Roman" w:hAnsi="Times New Roman" w:cs="Times New Roman"/>
          <w:sz w:val="24"/>
          <w:szCs w:val="24"/>
        </w:rPr>
        <w:t>,</w:t>
      </w:r>
      <w:r w:rsidR="005B256E" w:rsidRPr="002E72C2">
        <w:rPr>
          <w:rFonts w:ascii="Times New Roman" w:hAnsi="Times New Roman" w:cs="Times New Roman"/>
          <w:sz w:val="24"/>
          <w:szCs w:val="24"/>
          <w:vertAlign w:val="superscript"/>
        </w:rPr>
        <w:t>3</w:t>
      </w:r>
      <w:r w:rsidR="00AA2C95" w:rsidRPr="002E72C2">
        <w:rPr>
          <w:rFonts w:ascii="Times New Roman" w:hAnsi="Times New Roman" w:cs="Times New Roman"/>
          <w:sz w:val="24"/>
          <w:szCs w:val="24"/>
        </w:rPr>
        <w:t xml:space="preserve"> </w:t>
      </w:r>
      <w:r w:rsidR="00AB6E56" w:rsidRPr="002E72C2">
        <w:rPr>
          <w:rFonts w:ascii="Times New Roman" w:hAnsi="Times New Roman" w:cs="Times New Roman"/>
          <w:sz w:val="24"/>
          <w:szCs w:val="24"/>
        </w:rPr>
        <w:t xml:space="preserve">Harriette </w:t>
      </w:r>
      <w:r w:rsidR="00610A2C" w:rsidRPr="002E72C2">
        <w:rPr>
          <w:rFonts w:ascii="Times New Roman" w:hAnsi="Times New Roman" w:cs="Times New Roman"/>
          <w:sz w:val="24"/>
          <w:szCs w:val="24"/>
        </w:rPr>
        <w:t xml:space="preserve">GC </w:t>
      </w:r>
      <w:r w:rsidR="00AB6E56" w:rsidRPr="002E72C2">
        <w:rPr>
          <w:rFonts w:ascii="Times New Roman" w:hAnsi="Times New Roman" w:cs="Times New Roman"/>
          <w:sz w:val="24"/>
          <w:szCs w:val="24"/>
        </w:rPr>
        <w:t>Van Spall</w:t>
      </w:r>
      <w:r w:rsidR="006D37FA" w:rsidRPr="002E72C2">
        <w:rPr>
          <w:rFonts w:ascii="Times New Roman" w:hAnsi="Times New Roman" w:cs="Times New Roman"/>
          <w:sz w:val="24"/>
          <w:szCs w:val="24"/>
        </w:rPr>
        <w:t xml:space="preserve"> MD</w:t>
      </w:r>
      <w:r w:rsidR="00AB6E56"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4</w:t>
      </w:r>
      <w:r w:rsidR="00AB6E56" w:rsidRPr="002E72C2">
        <w:rPr>
          <w:rFonts w:ascii="Times New Roman" w:hAnsi="Times New Roman" w:cs="Times New Roman"/>
          <w:sz w:val="24"/>
          <w:szCs w:val="24"/>
        </w:rPr>
        <w:t xml:space="preserve"> </w:t>
      </w:r>
      <w:r w:rsidR="001B1980" w:rsidRPr="002E72C2">
        <w:rPr>
          <w:rFonts w:ascii="Times New Roman" w:hAnsi="Times New Roman" w:cs="Times New Roman"/>
          <w:sz w:val="24"/>
          <w:szCs w:val="24"/>
        </w:rPr>
        <w:t>Toby Helliwell</w:t>
      </w:r>
      <w:r w:rsidR="006D37FA" w:rsidRPr="002E72C2">
        <w:rPr>
          <w:rFonts w:ascii="Times New Roman" w:hAnsi="Times New Roman" w:cs="Times New Roman"/>
          <w:sz w:val="24"/>
          <w:szCs w:val="24"/>
        </w:rPr>
        <w:t xml:space="preserve"> MBChB PhD</w:t>
      </w:r>
      <w:r w:rsidR="001B1980"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5</w:t>
      </w:r>
      <w:r w:rsidR="001B1980" w:rsidRPr="002E72C2">
        <w:rPr>
          <w:rFonts w:ascii="Times New Roman" w:hAnsi="Times New Roman" w:cs="Times New Roman"/>
          <w:sz w:val="24"/>
          <w:szCs w:val="24"/>
        </w:rPr>
        <w:t xml:space="preserve"> Lorna Clarson</w:t>
      </w:r>
      <w:r w:rsidR="006D37FA" w:rsidRPr="002E72C2">
        <w:rPr>
          <w:rFonts w:ascii="Times New Roman" w:hAnsi="Times New Roman" w:cs="Times New Roman"/>
          <w:sz w:val="24"/>
          <w:szCs w:val="24"/>
        </w:rPr>
        <w:t xml:space="preserve"> MBChB PhD</w:t>
      </w:r>
      <w:r w:rsidR="001B1980"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5</w:t>
      </w:r>
      <w:r w:rsidR="001B1980" w:rsidRPr="002E72C2">
        <w:rPr>
          <w:rFonts w:ascii="Times New Roman" w:hAnsi="Times New Roman" w:cs="Times New Roman"/>
          <w:sz w:val="24"/>
          <w:szCs w:val="24"/>
        </w:rPr>
        <w:t xml:space="preserve"> </w:t>
      </w:r>
      <w:r w:rsidR="008759E4" w:rsidRPr="002E72C2">
        <w:rPr>
          <w:rFonts w:ascii="Times New Roman" w:hAnsi="Times New Roman" w:cs="Times New Roman"/>
          <w:sz w:val="24"/>
          <w:szCs w:val="24"/>
        </w:rPr>
        <w:t>Claire Lawson</w:t>
      </w:r>
      <w:r w:rsidR="006D37FA" w:rsidRPr="002E72C2">
        <w:rPr>
          <w:rFonts w:ascii="Times New Roman" w:hAnsi="Times New Roman" w:cs="Times New Roman"/>
          <w:sz w:val="24"/>
          <w:szCs w:val="24"/>
        </w:rPr>
        <w:t xml:space="preserve"> PhD</w:t>
      </w:r>
      <w:r w:rsidR="005B256E"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6</w:t>
      </w:r>
      <w:r w:rsidR="008759E4" w:rsidRPr="002E72C2">
        <w:rPr>
          <w:rFonts w:ascii="Times New Roman" w:hAnsi="Times New Roman" w:cs="Times New Roman"/>
          <w:sz w:val="24"/>
          <w:szCs w:val="24"/>
        </w:rPr>
        <w:t xml:space="preserve"> </w:t>
      </w:r>
      <w:r w:rsidR="00A34692" w:rsidRPr="002E72C2">
        <w:rPr>
          <w:rFonts w:ascii="Times New Roman" w:hAnsi="Times New Roman" w:cs="Times New Roman"/>
          <w:sz w:val="24"/>
          <w:szCs w:val="24"/>
        </w:rPr>
        <w:t>Evan</w:t>
      </w:r>
      <w:r w:rsidR="0096623E" w:rsidRPr="002E72C2">
        <w:rPr>
          <w:rFonts w:ascii="Times New Roman" w:hAnsi="Times New Roman" w:cs="Times New Roman"/>
          <w:sz w:val="24"/>
          <w:szCs w:val="24"/>
        </w:rPr>
        <w:t>gelos</w:t>
      </w:r>
      <w:r w:rsidR="00A34692" w:rsidRPr="002E72C2">
        <w:rPr>
          <w:rFonts w:ascii="Times New Roman" w:hAnsi="Times New Roman" w:cs="Times New Roman"/>
          <w:sz w:val="24"/>
          <w:szCs w:val="24"/>
        </w:rPr>
        <w:t xml:space="preserve"> Kontopantelis</w:t>
      </w:r>
      <w:r w:rsidR="006D37FA" w:rsidRPr="002E72C2">
        <w:rPr>
          <w:rFonts w:ascii="Times New Roman" w:hAnsi="Times New Roman" w:cs="Times New Roman"/>
          <w:sz w:val="24"/>
          <w:szCs w:val="24"/>
        </w:rPr>
        <w:t xml:space="preserve"> PhD</w:t>
      </w:r>
      <w:r w:rsidR="00A34692"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7</w:t>
      </w:r>
      <w:r w:rsidR="00A34692" w:rsidRPr="002E72C2">
        <w:rPr>
          <w:rFonts w:ascii="Times New Roman" w:hAnsi="Times New Roman" w:cs="Times New Roman"/>
          <w:sz w:val="24"/>
          <w:szCs w:val="24"/>
        </w:rPr>
        <w:t xml:space="preserve"> </w:t>
      </w:r>
      <w:r w:rsidRPr="002E72C2">
        <w:rPr>
          <w:rFonts w:ascii="Times New Roman" w:hAnsi="Times New Roman" w:cs="Times New Roman"/>
          <w:sz w:val="24"/>
          <w:szCs w:val="24"/>
        </w:rPr>
        <w:t>Ashish Patwala</w:t>
      </w:r>
      <w:r w:rsidR="006D37FA" w:rsidRPr="002E72C2">
        <w:rPr>
          <w:rFonts w:ascii="Times New Roman" w:hAnsi="Times New Roman" w:cs="Times New Roman"/>
          <w:sz w:val="24"/>
          <w:szCs w:val="24"/>
        </w:rPr>
        <w:t xml:space="preserve"> MD</w:t>
      </w:r>
      <w:r w:rsidRPr="002E72C2">
        <w:rPr>
          <w:rFonts w:ascii="Times New Roman" w:hAnsi="Times New Roman" w:cs="Times New Roman"/>
          <w:sz w:val="24"/>
          <w:szCs w:val="24"/>
        </w:rPr>
        <w:t>,</w:t>
      </w:r>
      <w:r w:rsidR="00CE357C" w:rsidRPr="002E72C2">
        <w:rPr>
          <w:rFonts w:ascii="Times New Roman" w:hAnsi="Times New Roman" w:cs="Times New Roman"/>
          <w:sz w:val="24"/>
          <w:szCs w:val="24"/>
          <w:vertAlign w:val="superscript"/>
        </w:rPr>
        <w:t>2</w:t>
      </w:r>
      <w:r w:rsidRPr="002E72C2">
        <w:rPr>
          <w:rFonts w:ascii="Times New Roman" w:hAnsi="Times New Roman" w:cs="Times New Roman"/>
          <w:sz w:val="24"/>
          <w:szCs w:val="24"/>
        </w:rPr>
        <w:t xml:space="preserve"> </w:t>
      </w:r>
      <w:r w:rsidR="00AA2C95" w:rsidRPr="002E72C2">
        <w:rPr>
          <w:rFonts w:ascii="Times New Roman" w:hAnsi="Times New Roman" w:cs="Times New Roman"/>
          <w:sz w:val="24"/>
          <w:szCs w:val="24"/>
        </w:rPr>
        <w:t>Simon Duckett</w:t>
      </w:r>
      <w:r w:rsidR="006D37FA" w:rsidRPr="002E72C2">
        <w:rPr>
          <w:rFonts w:ascii="Times New Roman" w:hAnsi="Times New Roman" w:cs="Times New Roman"/>
          <w:sz w:val="24"/>
          <w:szCs w:val="24"/>
        </w:rPr>
        <w:t xml:space="preserve"> MD</w:t>
      </w:r>
      <w:r w:rsidRPr="002E72C2">
        <w:rPr>
          <w:rFonts w:ascii="Times New Roman" w:hAnsi="Times New Roman" w:cs="Times New Roman"/>
          <w:sz w:val="24"/>
          <w:szCs w:val="24"/>
        </w:rPr>
        <w:t>,</w:t>
      </w:r>
      <w:r w:rsidR="00CE357C" w:rsidRPr="002E72C2">
        <w:rPr>
          <w:rFonts w:ascii="Times New Roman" w:hAnsi="Times New Roman" w:cs="Times New Roman"/>
          <w:sz w:val="24"/>
          <w:szCs w:val="24"/>
          <w:vertAlign w:val="superscript"/>
        </w:rPr>
        <w:t>2</w:t>
      </w:r>
      <w:r w:rsidRPr="002E72C2">
        <w:rPr>
          <w:rFonts w:ascii="Times New Roman" w:hAnsi="Times New Roman" w:cs="Times New Roman"/>
          <w:sz w:val="24"/>
          <w:szCs w:val="24"/>
        </w:rPr>
        <w:t xml:space="preserve"> Erik Fung</w:t>
      </w:r>
      <w:r w:rsidR="00C318CF" w:rsidRPr="002E72C2">
        <w:rPr>
          <w:rFonts w:ascii="Times New Roman" w:hAnsi="Times New Roman" w:cs="Times New Roman"/>
          <w:sz w:val="24"/>
          <w:szCs w:val="24"/>
        </w:rPr>
        <w:t xml:space="preserve"> MBChB PhD</w:t>
      </w:r>
      <w:r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8</w:t>
      </w:r>
      <w:r w:rsidRPr="002E72C2">
        <w:rPr>
          <w:rFonts w:ascii="Times New Roman" w:hAnsi="Times New Roman" w:cs="Times New Roman"/>
          <w:sz w:val="24"/>
          <w:szCs w:val="24"/>
        </w:rPr>
        <w:t xml:space="preserve"> </w:t>
      </w:r>
      <w:r w:rsidR="005B256E" w:rsidRPr="002E72C2">
        <w:rPr>
          <w:rFonts w:ascii="Times New Roman" w:hAnsi="Times New Roman" w:cs="Times New Roman"/>
          <w:sz w:val="24"/>
          <w:szCs w:val="24"/>
        </w:rPr>
        <w:t xml:space="preserve">Christian </w:t>
      </w:r>
      <w:r w:rsidR="001B29D6" w:rsidRPr="002E72C2">
        <w:rPr>
          <w:rFonts w:ascii="Times New Roman" w:hAnsi="Times New Roman" w:cs="Times New Roman"/>
          <w:sz w:val="24"/>
          <w:szCs w:val="24"/>
        </w:rPr>
        <w:t xml:space="preserve">D </w:t>
      </w:r>
      <w:r w:rsidR="005B256E" w:rsidRPr="002E72C2">
        <w:rPr>
          <w:rFonts w:ascii="Times New Roman" w:hAnsi="Times New Roman" w:cs="Times New Roman"/>
          <w:sz w:val="24"/>
          <w:szCs w:val="24"/>
        </w:rPr>
        <w:t>Mallen</w:t>
      </w:r>
      <w:r w:rsidR="00C318CF" w:rsidRPr="002E72C2">
        <w:rPr>
          <w:rFonts w:ascii="Times New Roman" w:hAnsi="Times New Roman" w:cs="Times New Roman"/>
          <w:sz w:val="24"/>
          <w:szCs w:val="24"/>
        </w:rPr>
        <w:t xml:space="preserve"> BMBS PhD</w:t>
      </w:r>
      <w:r w:rsidR="005B256E" w:rsidRPr="002E72C2">
        <w:rPr>
          <w:rFonts w:ascii="Times New Roman" w:hAnsi="Times New Roman" w:cs="Times New Roman"/>
          <w:sz w:val="24"/>
          <w:szCs w:val="24"/>
        </w:rPr>
        <w:t>,</w:t>
      </w:r>
      <w:r w:rsidR="004C5446" w:rsidRPr="002E72C2">
        <w:rPr>
          <w:rFonts w:ascii="Times New Roman" w:hAnsi="Times New Roman" w:cs="Times New Roman"/>
          <w:sz w:val="24"/>
          <w:szCs w:val="24"/>
          <w:vertAlign w:val="superscript"/>
        </w:rPr>
        <w:t>5</w:t>
      </w:r>
      <w:r w:rsidR="005B256E" w:rsidRPr="002E72C2">
        <w:rPr>
          <w:rFonts w:ascii="Times New Roman" w:hAnsi="Times New Roman" w:cs="Times New Roman"/>
          <w:sz w:val="24"/>
          <w:szCs w:val="24"/>
        </w:rPr>
        <w:t xml:space="preserve"> </w:t>
      </w:r>
      <w:r w:rsidRPr="002E72C2">
        <w:rPr>
          <w:rFonts w:ascii="Times New Roman" w:hAnsi="Times New Roman" w:cs="Times New Roman"/>
          <w:sz w:val="24"/>
          <w:szCs w:val="24"/>
        </w:rPr>
        <w:t>Mamas A Mamas</w:t>
      </w:r>
      <w:r w:rsidR="00C318CF" w:rsidRPr="002E72C2">
        <w:rPr>
          <w:rFonts w:ascii="Times New Roman" w:hAnsi="Times New Roman" w:cs="Times New Roman"/>
          <w:sz w:val="24"/>
          <w:szCs w:val="24"/>
        </w:rPr>
        <w:t xml:space="preserve"> BMBCh DPhil</w:t>
      </w:r>
      <w:r w:rsidR="00CE357C" w:rsidRPr="002E72C2">
        <w:rPr>
          <w:rFonts w:ascii="Times New Roman" w:hAnsi="Times New Roman" w:cs="Times New Roman"/>
          <w:sz w:val="24"/>
          <w:szCs w:val="24"/>
          <w:vertAlign w:val="superscript"/>
        </w:rPr>
        <w:t>1,2</w:t>
      </w:r>
    </w:p>
    <w:p w14:paraId="1BA381A5" w14:textId="0CD2409A" w:rsidR="00CE357C" w:rsidRPr="002E72C2" w:rsidRDefault="00CE357C"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1. Keele Cardiovascular Research Group, Keele University, Stoke-on-Trent, UK</w:t>
      </w:r>
      <w:r w:rsidR="005B256E" w:rsidRPr="002E72C2">
        <w:rPr>
          <w:rFonts w:ascii="Times New Roman" w:hAnsi="Times New Roman" w:cs="Times New Roman"/>
          <w:sz w:val="24"/>
          <w:szCs w:val="24"/>
        </w:rPr>
        <w:t>.</w:t>
      </w:r>
    </w:p>
    <w:p w14:paraId="6AB15C79" w14:textId="3CCC8334" w:rsidR="00CE357C" w:rsidRPr="002E72C2" w:rsidRDefault="00CE357C"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2. Royal Stoke University Hospital, Stoke-on-Trent, UK</w:t>
      </w:r>
      <w:r w:rsidR="005B256E" w:rsidRPr="002E72C2">
        <w:rPr>
          <w:rFonts w:ascii="Times New Roman" w:hAnsi="Times New Roman" w:cs="Times New Roman"/>
          <w:sz w:val="24"/>
          <w:szCs w:val="24"/>
        </w:rPr>
        <w:t>.</w:t>
      </w:r>
    </w:p>
    <w:p w14:paraId="794175E3" w14:textId="26CF69D6" w:rsidR="005B256E" w:rsidRPr="002E72C2" w:rsidRDefault="005B256E"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 xml:space="preserve">3. </w:t>
      </w:r>
      <w:r w:rsidRPr="002E72C2">
        <w:rPr>
          <w:rFonts w:ascii="Times New Roman" w:hAnsi="Times New Roman" w:cs="Times New Roman"/>
          <w:color w:val="000000"/>
          <w:sz w:val="24"/>
          <w:szCs w:val="24"/>
          <w:shd w:val="clear" w:color="auto" w:fill="FFFFFF"/>
        </w:rPr>
        <w:t>Department of Cardiology, Belgrade University Medical Centre, Belgrade, Serbia.</w:t>
      </w:r>
    </w:p>
    <w:p w14:paraId="08FEA062" w14:textId="18941283" w:rsidR="000B55BF" w:rsidRPr="002E72C2" w:rsidRDefault="000B55BF"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4. Department of Medicine, McMaster University, Hamilton, Canada.</w:t>
      </w:r>
    </w:p>
    <w:p w14:paraId="6AC5D499" w14:textId="793E6456" w:rsidR="001B1980" w:rsidRPr="002E72C2" w:rsidRDefault="000B55BF"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5</w:t>
      </w:r>
      <w:r w:rsidR="001B1980" w:rsidRPr="002E72C2">
        <w:rPr>
          <w:rFonts w:ascii="Times New Roman" w:hAnsi="Times New Roman" w:cs="Times New Roman"/>
          <w:sz w:val="24"/>
          <w:szCs w:val="24"/>
        </w:rPr>
        <w:t>. Primary Care &amp; Health Sciences, Keele University, Stoke-on-Trent, UK.</w:t>
      </w:r>
    </w:p>
    <w:p w14:paraId="7E1C0FFA" w14:textId="5B559641" w:rsidR="005B256E" w:rsidRPr="002E72C2" w:rsidRDefault="000B55BF"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6</w:t>
      </w:r>
      <w:r w:rsidR="00CE357C" w:rsidRPr="002E72C2">
        <w:rPr>
          <w:rFonts w:ascii="Times New Roman" w:hAnsi="Times New Roman" w:cs="Times New Roman"/>
          <w:sz w:val="24"/>
          <w:szCs w:val="24"/>
        </w:rPr>
        <w:t xml:space="preserve">. </w:t>
      </w:r>
      <w:r w:rsidR="00D22564" w:rsidRPr="002E72C2">
        <w:rPr>
          <w:rFonts w:ascii="Times New Roman" w:hAnsi="Times New Roman" w:cs="Times New Roman"/>
          <w:sz w:val="24"/>
          <w:szCs w:val="24"/>
        </w:rPr>
        <w:t xml:space="preserve">Leicester Real World Evidence Unit, </w:t>
      </w:r>
      <w:r w:rsidR="005B256E" w:rsidRPr="002E72C2">
        <w:rPr>
          <w:rFonts w:ascii="Times New Roman" w:hAnsi="Times New Roman" w:cs="Times New Roman"/>
          <w:sz w:val="24"/>
          <w:szCs w:val="24"/>
        </w:rPr>
        <w:t>University of Leicester, Leicester, UK.</w:t>
      </w:r>
    </w:p>
    <w:p w14:paraId="281F57C7" w14:textId="77777777" w:rsidR="004E0D0F" w:rsidRPr="002E72C2" w:rsidRDefault="000B55BF"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7</w:t>
      </w:r>
      <w:r w:rsidR="005B256E" w:rsidRPr="002E72C2">
        <w:rPr>
          <w:rFonts w:ascii="Times New Roman" w:hAnsi="Times New Roman" w:cs="Times New Roman"/>
          <w:sz w:val="24"/>
          <w:szCs w:val="24"/>
        </w:rPr>
        <w:t xml:space="preserve">. </w:t>
      </w:r>
      <w:r w:rsidR="004E0D0F" w:rsidRPr="002E72C2">
        <w:rPr>
          <w:rFonts w:ascii="Times New Roman" w:hAnsi="Times New Roman" w:cs="Times New Roman"/>
          <w:sz w:val="24"/>
          <w:szCs w:val="24"/>
        </w:rPr>
        <w:t>Faculty of Biology, Medicine and Health, University of Manchester, Manchester, UK.</w:t>
      </w:r>
    </w:p>
    <w:p w14:paraId="4DFA5E03" w14:textId="77777777" w:rsidR="00B74A1D" w:rsidRPr="002E72C2" w:rsidRDefault="000B55BF" w:rsidP="006D37FA">
      <w:pPr>
        <w:spacing w:after="0" w:line="360" w:lineRule="auto"/>
        <w:rPr>
          <w:rFonts w:ascii="Times New Roman" w:hAnsi="Times New Roman" w:cs="Times New Roman"/>
          <w:sz w:val="24"/>
          <w:szCs w:val="24"/>
        </w:rPr>
      </w:pPr>
      <w:r w:rsidRPr="002E72C2">
        <w:rPr>
          <w:rFonts w:ascii="Times New Roman" w:hAnsi="Times New Roman" w:cs="Times New Roman"/>
          <w:sz w:val="24"/>
          <w:szCs w:val="24"/>
        </w:rPr>
        <w:t>8</w:t>
      </w:r>
      <w:r w:rsidR="005B256E" w:rsidRPr="002E72C2">
        <w:rPr>
          <w:rFonts w:ascii="Times New Roman" w:hAnsi="Times New Roman" w:cs="Times New Roman"/>
          <w:sz w:val="24"/>
          <w:szCs w:val="24"/>
        </w:rPr>
        <w:t xml:space="preserve">. </w:t>
      </w:r>
      <w:r w:rsidR="00B43DCF" w:rsidRPr="002E72C2">
        <w:rPr>
          <w:rFonts w:ascii="Times New Roman" w:hAnsi="Times New Roman" w:cs="Times New Roman"/>
          <w:sz w:val="24"/>
          <w:szCs w:val="24"/>
        </w:rPr>
        <w:t xml:space="preserve">Division of Cardiology and Gerald Choa Cardiac Research Centre, </w:t>
      </w:r>
      <w:r w:rsidR="005B256E" w:rsidRPr="002E72C2">
        <w:rPr>
          <w:rFonts w:ascii="Times New Roman" w:hAnsi="Times New Roman" w:cs="Times New Roman"/>
          <w:sz w:val="24"/>
          <w:szCs w:val="24"/>
        </w:rPr>
        <w:t>Department of Medicine &amp; Therapeutics</w:t>
      </w:r>
      <w:r w:rsidR="00B43DCF" w:rsidRPr="002E72C2">
        <w:rPr>
          <w:rFonts w:ascii="Times New Roman" w:hAnsi="Times New Roman" w:cs="Times New Roman"/>
          <w:sz w:val="24"/>
          <w:szCs w:val="24"/>
        </w:rPr>
        <w:t>,</w:t>
      </w:r>
      <w:r w:rsidR="005B256E" w:rsidRPr="002E72C2">
        <w:rPr>
          <w:rFonts w:ascii="Times New Roman" w:hAnsi="Times New Roman" w:cs="Times New Roman"/>
          <w:sz w:val="24"/>
          <w:szCs w:val="24"/>
        </w:rPr>
        <w:t xml:space="preserve"> Faculty of Medicine, The Chinese University of Hong Kong, Hong Kong</w:t>
      </w:r>
      <w:r w:rsidR="00B43DCF" w:rsidRPr="002E72C2">
        <w:rPr>
          <w:rFonts w:ascii="Times New Roman" w:hAnsi="Times New Roman" w:cs="Times New Roman"/>
          <w:sz w:val="24"/>
          <w:szCs w:val="24"/>
        </w:rPr>
        <w:t xml:space="preserve"> SAR.</w:t>
      </w:r>
    </w:p>
    <w:p w14:paraId="07F09B6D" w14:textId="02D647F6" w:rsidR="00190344" w:rsidRPr="002E72C2" w:rsidRDefault="00190344" w:rsidP="006D37FA">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Corresponding author:</w:t>
      </w:r>
    </w:p>
    <w:p w14:paraId="6723AAD8" w14:textId="551E6662" w:rsidR="00E836F3" w:rsidRPr="002E72C2" w:rsidRDefault="00300ECE" w:rsidP="006D37FA">
      <w:pPr>
        <w:spacing w:after="0" w:line="360" w:lineRule="auto"/>
        <w:jc w:val="both"/>
        <w:rPr>
          <w:rFonts w:ascii="Times New Roman" w:hAnsi="Times New Roman" w:cs="Times New Roman"/>
          <w:sz w:val="24"/>
          <w:szCs w:val="24"/>
        </w:rPr>
      </w:pPr>
      <w:r w:rsidRPr="002E72C2">
        <w:rPr>
          <w:rFonts w:ascii="Times New Roman" w:hAnsi="Times New Roman" w:cs="Times New Roman"/>
          <w:sz w:val="24"/>
          <w:szCs w:val="24"/>
        </w:rPr>
        <w:t>Dr Chun Shing Kwok</w:t>
      </w:r>
    </w:p>
    <w:p w14:paraId="37FCF814" w14:textId="763EED54" w:rsidR="00E836F3" w:rsidRPr="002E72C2" w:rsidRDefault="00E836F3" w:rsidP="006D37FA">
      <w:pPr>
        <w:spacing w:after="0" w:line="360" w:lineRule="auto"/>
        <w:jc w:val="both"/>
        <w:rPr>
          <w:rFonts w:ascii="Times New Roman" w:hAnsi="Times New Roman"/>
          <w:sz w:val="24"/>
          <w:szCs w:val="24"/>
        </w:rPr>
      </w:pPr>
      <w:r w:rsidRPr="002E72C2">
        <w:rPr>
          <w:rFonts w:ascii="Times New Roman" w:hAnsi="Times New Roman"/>
          <w:sz w:val="24"/>
          <w:szCs w:val="24"/>
        </w:rPr>
        <w:t xml:space="preserve">Keele Cardiovascular Research Group, </w:t>
      </w:r>
    </w:p>
    <w:p w14:paraId="7EC5E629" w14:textId="7D722782" w:rsidR="00E836F3" w:rsidRPr="002E72C2" w:rsidRDefault="00E836F3" w:rsidP="006D37FA">
      <w:pPr>
        <w:spacing w:after="0" w:line="360" w:lineRule="auto"/>
        <w:jc w:val="both"/>
        <w:rPr>
          <w:rFonts w:ascii="Times New Roman" w:hAnsi="Times New Roman"/>
          <w:sz w:val="24"/>
          <w:szCs w:val="24"/>
        </w:rPr>
      </w:pPr>
      <w:r w:rsidRPr="002E72C2">
        <w:rPr>
          <w:rFonts w:ascii="Times New Roman" w:hAnsi="Times New Roman"/>
          <w:sz w:val="24"/>
          <w:szCs w:val="24"/>
        </w:rPr>
        <w:t>Centre for Prognosis Research</w:t>
      </w:r>
      <w:r w:rsidR="00D22564" w:rsidRPr="002E72C2">
        <w:rPr>
          <w:rFonts w:ascii="Times New Roman" w:hAnsi="Times New Roman"/>
          <w:sz w:val="24"/>
          <w:szCs w:val="24"/>
        </w:rPr>
        <w:t>,</w:t>
      </w:r>
    </w:p>
    <w:p w14:paraId="091BBD5E" w14:textId="77777777" w:rsidR="00E836F3" w:rsidRPr="002E72C2" w:rsidRDefault="00E836F3" w:rsidP="006D37FA">
      <w:pPr>
        <w:spacing w:after="0" w:line="360" w:lineRule="auto"/>
        <w:jc w:val="both"/>
        <w:rPr>
          <w:rFonts w:ascii="Times New Roman" w:hAnsi="Times New Roman"/>
          <w:sz w:val="24"/>
          <w:szCs w:val="24"/>
        </w:rPr>
      </w:pPr>
      <w:r w:rsidRPr="002E72C2">
        <w:rPr>
          <w:rFonts w:ascii="Times New Roman" w:hAnsi="Times New Roman"/>
          <w:sz w:val="24"/>
          <w:szCs w:val="24"/>
        </w:rPr>
        <w:t xml:space="preserve">Keele University, </w:t>
      </w:r>
    </w:p>
    <w:p w14:paraId="083C660A" w14:textId="77777777" w:rsidR="00E836F3" w:rsidRPr="002E72C2" w:rsidRDefault="00E836F3" w:rsidP="006D37FA">
      <w:pPr>
        <w:spacing w:after="0" w:line="360" w:lineRule="auto"/>
        <w:jc w:val="both"/>
        <w:rPr>
          <w:rFonts w:ascii="Times New Roman" w:hAnsi="Times New Roman"/>
          <w:sz w:val="24"/>
          <w:szCs w:val="24"/>
        </w:rPr>
      </w:pPr>
      <w:r w:rsidRPr="002E72C2">
        <w:rPr>
          <w:rFonts w:ascii="Times New Roman" w:hAnsi="Times New Roman"/>
          <w:sz w:val="24"/>
          <w:szCs w:val="24"/>
        </w:rPr>
        <w:t>Stoke-on-Trent, UK</w:t>
      </w:r>
    </w:p>
    <w:p w14:paraId="10234B87" w14:textId="35119472" w:rsidR="00E836F3" w:rsidRPr="002E72C2" w:rsidRDefault="00E836F3" w:rsidP="006D37FA">
      <w:pPr>
        <w:spacing w:after="0" w:line="360" w:lineRule="auto"/>
        <w:jc w:val="both"/>
        <w:rPr>
          <w:rFonts w:ascii="Times New Roman" w:hAnsi="Times New Roman"/>
          <w:sz w:val="24"/>
          <w:szCs w:val="24"/>
          <w:lang w:val="fr-CA"/>
        </w:rPr>
      </w:pPr>
      <w:r w:rsidRPr="002E72C2">
        <w:rPr>
          <w:rFonts w:ascii="Times New Roman" w:hAnsi="Times New Roman"/>
          <w:sz w:val="24"/>
          <w:szCs w:val="24"/>
          <w:lang w:val="fr-CA"/>
        </w:rPr>
        <w:t xml:space="preserve">E-mail: </w:t>
      </w:r>
      <w:r w:rsidR="00300ECE" w:rsidRPr="002E72C2">
        <w:rPr>
          <w:rFonts w:ascii="Times New Roman" w:hAnsi="Times New Roman"/>
          <w:sz w:val="24"/>
          <w:szCs w:val="24"/>
          <w:lang w:val="fr-CA"/>
        </w:rPr>
        <w:t>shingkwok@doctors.org.uk</w:t>
      </w:r>
    </w:p>
    <w:p w14:paraId="4A419B07" w14:textId="77777777" w:rsidR="007A6EEF" w:rsidRPr="002E72C2" w:rsidRDefault="001C045A" w:rsidP="007A6EEF">
      <w:pPr>
        <w:spacing w:after="0" w:line="360" w:lineRule="auto"/>
        <w:jc w:val="both"/>
        <w:rPr>
          <w:rFonts w:ascii="Times New Roman" w:hAnsi="Times New Roman"/>
          <w:sz w:val="24"/>
          <w:szCs w:val="24"/>
          <w:lang w:val="fr-CA"/>
        </w:rPr>
      </w:pPr>
      <w:r w:rsidRPr="002E72C2">
        <w:rPr>
          <w:rFonts w:ascii="Times New Roman" w:hAnsi="Times New Roman"/>
          <w:b/>
          <w:sz w:val="24"/>
          <w:szCs w:val="24"/>
          <w:lang w:val="fr-CA"/>
        </w:rPr>
        <w:t>Tel:</w:t>
      </w:r>
      <w:r w:rsidRPr="002E72C2">
        <w:rPr>
          <w:rFonts w:ascii="Times New Roman" w:hAnsi="Times New Roman"/>
          <w:sz w:val="24"/>
          <w:szCs w:val="24"/>
          <w:lang w:val="fr-CA"/>
        </w:rPr>
        <w:t xml:space="preserve"> +44 1782 732911 </w:t>
      </w:r>
      <w:r w:rsidRPr="002E72C2">
        <w:rPr>
          <w:rFonts w:ascii="Times New Roman" w:hAnsi="Times New Roman"/>
          <w:sz w:val="24"/>
          <w:szCs w:val="24"/>
          <w:lang w:val="fr-CA"/>
        </w:rPr>
        <w:tab/>
      </w:r>
      <w:r w:rsidRPr="002E72C2">
        <w:rPr>
          <w:rFonts w:ascii="Times New Roman" w:hAnsi="Times New Roman"/>
          <w:b/>
          <w:sz w:val="24"/>
          <w:szCs w:val="24"/>
          <w:lang w:val="fr-CA"/>
        </w:rPr>
        <w:t>Fax:</w:t>
      </w:r>
      <w:r w:rsidRPr="002E72C2">
        <w:rPr>
          <w:rFonts w:ascii="Times New Roman" w:hAnsi="Times New Roman"/>
          <w:sz w:val="24"/>
          <w:szCs w:val="24"/>
          <w:lang w:val="fr-CA"/>
        </w:rPr>
        <w:t xml:space="preserve"> +44 1782 734719</w:t>
      </w:r>
    </w:p>
    <w:p w14:paraId="4B9EF2A2" w14:textId="77777777" w:rsidR="007A6EEF" w:rsidRPr="002E72C2" w:rsidRDefault="007A6EEF" w:rsidP="007A6EEF">
      <w:pPr>
        <w:spacing w:after="0" w:line="360" w:lineRule="auto"/>
        <w:jc w:val="both"/>
        <w:rPr>
          <w:rFonts w:ascii="Times New Roman" w:hAnsi="Times New Roman"/>
          <w:sz w:val="24"/>
          <w:szCs w:val="24"/>
          <w:lang w:val="fr-CA"/>
        </w:rPr>
      </w:pPr>
      <w:r w:rsidRPr="002E72C2">
        <w:rPr>
          <w:rFonts w:ascii="Times New Roman" w:hAnsi="Times New Roman" w:cs="Times New Roman"/>
          <w:b/>
          <w:bCs/>
          <w:sz w:val="24"/>
          <w:szCs w:val="24"/>
          <w:lang w:val="en-US"/>
        </w:rPr>
        <w:t xml:space="preserve">List of Supports/Grants Information: </w:t>
      </w:r>
      <w:r w:rsidRPr="002E72C2">
        <w:rPr>
          <w:rFonts w:ascii="Times New Roman" w:hAnsi="Times New Roman" w:cs="Times New Roman"/>
          <w:sz w:val="24"/>
          <w:szCs w:val="24"/>
          <w:lang w:val="en-US"/>
        </w:rPr>
        <w:t>The study was supported by a grant from the Research and Development Department at the Royal Stoke Hospital. This work is conducted as a part of PhD for CSK which is supported by Biosensors International.</w:t>
      </w:r>
    </w:p>
    <w:p w14:paraId="266C9234" w14:textId="77777777" w:rsidR="007A6EEF" w:rsidRPr="002E72C2" w:rsidRDefault="007A6EEF" w:rsidP="007A6EEF">
      <w:pPr>
        <w:spacing w:after="0" w:line="360" w:lineRule="auto"/>
        <w:jc w:val="both"/>
        <w:rPr>
          <w:rFonts w:ascii="Times New Roman" w:hAnsi="Times New Roman"/>
          <w:sz w:val="24"/>
          <w:szCs w:val="24"/>
          <w:lang w:val="fr-CA"/>
        </w:rPr>
      </w:pPr>
      <w:r w:rsidRPr="002E72C2">
        <w:rPr>
          <w:rFonts w:ascii="Times New Roman" w:hAnsi="Times New Roman" w:cs="Times New Roman"/>
          <w:b/>
          <w:sz w:val="24"/>
          <w:szCs w:val="24"/>
          <w:lang w:val="en-US"/>
        </w:rPr>
        <w:t xml:space="preserve">Acknowledgement: </w:t>
      </w:r>
      <w:r w:rsidRPr="002E72C2">
        <w:rPr>
          <w:rFonts w:ascii="Times New Roman" w:hAnsi="Times New Roman" w:cs="Times New Roman"/>
          <w:sz w:val="24"/>
          <w:szCs w:val="24"/>
          <w:lang w:val="en-US"/>
        </w:rPr>
        <w:t xml:space="preserve">We are grateful to the Healthcare Cost and Utilization Project (HCUP) and the HCUP Data Partners for providing the data used in the analysis. </w:t>
      </w:r>
    </w:p>
    <w:p w14:paraId="163960AE" w14:textId="6F72E949" w:rsidR="007A6EEF" w:rsidRPr="002E72C2" w:rsidRDefault="007A6EEF" w:rsidP="007A6EEF">
      <w:pPr>
        <w:spacing w:after="0" w:line="360" w:lineRule="auto"/>
        <w:jc w:val="both"/>
        <w:rPr>
          <w:rFonts w:ascii="Times New Roman" w:hAnsi="Times New Roman"/>
          <w:sz w:val="24"/>
          <w:szCs w:val="24"/>
          <w:lang w:val="fr-CA"/>
        </w:rPr>
      </w:pPr>
      <w:r w:rsidRPr="002E72C2">
        <w:rPr>
          <w:rFonts w:ascii="Times New Roman" w:hAnsi="Times New Roman" w:cs="Times New Roman"/>
          <w:b/>
          <w:sz w:val="24"/>
          <w:szCs w:val="24"/>
          <w:lang w:val="en-US"/>
        </w:rPr>
        <w:t>Conflicts of interest disclosures:</w:t>
      </w:r>
      <w:r w:rsidRPr="002E72C2">
        <w:rPr>
          <w:rFonts w:ascii="Times New Roman" w:hAnsi="Times New Roman" w:cs="Times New Roman"/>
          <w:sz w:val="24"/>
          <w:szCs w:val="24"/>
          <w:lang w:val="en-US"/>
        </w:rPr>
        <w:t xml:space="preserve"> </w:t>
      </w:r>
      <w:r w:rsidRPr="002E72C2">
        <w:rPr>
          <w:rFonts w:ascii="Times New Roman" w:hAnsi="Times New Roman"/>
          <w:sz w:val="24"/>
          <w:lang w:val="en-US"/>
        </w:rPr>
        <w:t>The authors have no conflicts of interest to declare.</w:t>
      </w:r>
    </w:p>
    <w:p w14:paraId="23C91A89" w14:textId="77777777" w:rsidR="00B74A1D" w:rsidRPr="002E72C2" w:rsidRDefault="00B74A1D" w:rsidP="006D37FA">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br w:type="page"/>
      </w:r>
    </w:p>
    <w:p w14:paraId="1DFE2CD4" w14:textId="19F69544" w:rsidR="005808DE" w:rsidRPr="002E72C2" w:rsidRDefault="005808DE" w:rsidP="006D37FA">
      <w:pPr>
        <w:spacing w:after="0" w:line="360" w:lineRule="auto"/>
        <w:jc w:val="both"/>
        <w:rPr>
          <w:rFonts w:ascii="Times New Roman" w:hAnsi="Times New Roman" w:cs="Times New Roman"/>
          <w:b/>
          <w:sz w:val="24"/>
          <w:szCs w:val="24"/>
        </w:rPr>
      </w:pPr>
      <w:r w:rsidRPr="002E72C2">
        <w:rPr>
          <w:rFonts w:ascii="Times New Roman" w:hAnsi="Times New Roman" w:cs="Times New Roman"/>
          <w:b/>
          <w:sz w:val="24"/>
          <w:szCs w:val="24"/>
        </w:rPr>
        <w:lastRenderedPageBreak/>
        <w:t>Abstract</w:t>
      </w:r>
    </w:p>
    <w:p w14:paraId="17EAE573" w14:textId="2577C2D9" w:rsidR="004B3FD3" w:rsidRPr="002E72C2" w:rsidRDefault="00656A32" w:rsidP="006D37FA">
      <w:pPr>
        <w:spacing w:after="0" w:line="360" w:lineRule="auto"/>
        <w:jc w:val="both"/>
        <w:rPr>
          <w:rFonts w:ascii="Times New Roman" w:hAnsi="Times New Roman" w:cs="Times New Roman"/>
          <w:sz w:val="24"/>
          <w:szCs w:val="24"/>
        </w:rPr>
      </w:pPr>
      <w:r w:rsidRPr="002E72C2">
        <w:rPr>
          <w:rFonts w:ascii="Times New Roman" w:hAnsi="Times New Roman" w:cs="Times New Roman"/>
          <w:sz w:val="24"/>
          <w:szCs w:val="24"/>
        </w:rPr>
        <w:t>Hospital readmissions remain a continued challenge in the care of patients with heart failure</w:t>
      </w:r>
      <w:r w:rsidR="002E72C2" w:rsidRPr="002E72C2">
        <w:rPr>
          <w:rFonts w:ascii="Times New Roman" w:hAnsi="Times New Roman" w:cs="Times New Roman"/>
          <w:sz w:val="24"/>
          <w:szCs w:val="24"/>
        </w:rPr>
        <w:t xml:space="preserve"> (HF)</w:t>
      </w:r>
      <w:r w:rsidRPr="002E72C2">
        <w:rPr>
          <w:rFonts w:ascii="Times New Roman" w:hAnsi="Times New Roman" w:cs="Times New Roman"/>
          <w:sz w:val="24"/>
          <w:szCs w:val="24"/>
        </w:rPr>
        <w:t xml:space="preserve">. </w:t>
      </w:r>
      <w:r w:rsidR="00AC76C7" w:rsidRPr="002E72C2">
        <w:rPr>
          <w:rFonts w:ascii="Times New Roman" w:hAnsi="Times New Roman" w:cs="Times New Roman"/>
          <w:sz w:val="24"/>
          <w:szCs w:val="24"/>
        </w:rPr>
        <w:t>This study aims to examine the rate</w:t>
      </w:r>
      <w:r w:rsidR="00D71CCB" w:rsidRPr="002E72C2">
        <w:rPr>
          <w:rFonts w:ascii="Times New Roman" w:hAnsi="Times New Roman" w:cs="Times New Roman"/>
          <w:sz w:val="24"/>
          <w:szCs w:val="24"/>
        </w:rPr>
        <w:t>s</w:t>
      </w:r>
      <w:r w:rsidR="00AC76C7" w:rsidRPr="002E72C2">
        <w:rPr>
          <w:rFonts w:ascii="Times New Roman" w:hAnsi="Times New Roman" w:cs="Times New Roman"/>
          <w:sz w:val="24"/>
          <w:szCs w:val="24"/>
        </w:rPr>
        <w:t xml:space="preserve">, </w:t>
      </w:r>
      <w:r w:rsidR="00D71CCB" w:rsidRPr="002E72C2">
        <w:rPr>
          <w:rFonts w:ascii="Times New Roman" w:hAnsi="Times New Roman" w:cs="Times New Roman"/>
          <w:sz w:val="24"/>
          <w:szCs w:val="24"/>
        </w:rPr>
        <w:t xml:space="preserve">temporal </w:t>
      </w:r>
      <w:r w:rsidR="00AC76C7" w:rsidRPr="002E72C2">
        <w:rPr>
          <w:rFonts w:ascii="Times New Roman" w:hAnsi="Times New Roman" w:cs="Times New Roman"/>
          <w:sz w:val="24"/>
          <w:szCs w:val="24"/>
        </w:rPr>
        <w:t>trends, predictors and causes of 30-day unplanned read</w:t>
      </w:r>
      <w:r w:rsidRPr="002E72C2">
        <w:rPr>
          <w:rFonts w:ascii="Times New Roman" w:hAnsi="Times New Roman" w:cs="Times New Roman"/>
          <w:sz w:val="24"/>
          <w:szCs w:val="24"/>
        </w:rPr>
        <w:t>missions after admission with</w:t>
      </w:r>
      <w:r w:rsidR="00AC76C7" w:rsidRPr="002E72C2">
        <w:rPr>
          <w:rFonts w:ascii="Times New Roman" w:hAnsi="Times New Roman" w:cs="Times New Roman"/>
          <w:sz w:val="24"/>
          <w:szCs w:val="24"/>
        </w:rPr>
        <w:t xml:space="preserve"> </w:t>
      </w:r>
      <w:r w:rsidR="002E72C2" w:rsidRPr="002E72C2">
        <w:rPr>
          <w:rFonts w:ascii="Times New Roman" w:hAnsi="Times New Roman" w:cs="Times New Roman"/>
          <w:sz w:val="24"/>
          <w:szCs w:val="24"/>
        </w:rPr>
        <w:t>HF</w:t>
      </w:r>
      <w:r w:rsidR="00E45E12" w:rsidRPr="002E72C2">
        <w:rPr>
          <w:rFonts w:ascii="Times New Roman" w:hAnsi="Times New Roman" w:cs="Times New Roman"/>
          <w:sz w:val="24"/>
          <w:szCs w:val="24"/>
        </w:rPr>
        <w:t>.</w:t>
      </w:r>
      <w:r w:rsidR="007A6EEF" w:rsidRPr="002E72C2">
        <w:rPr>
          <w:rFonts w:ascii="Times New Roman" w:hAnsi="Times New Roman" w:cs="Times New Roman"/>
          <w:sz w:val="24"/>
          <w:szCs w:val="24"/>
        </w:rPr>
        <w:t xml:space="preserve"> </w:t>
      </w:r>
      <w:r w:rsidR="00AC76C7" w:rsidRPr="002E72C2">
        <w:rPr>
          <w:rFonts w:ascii="Times New Roman" w:hAnsi="Times New Roman" w:cs="Times New Roman"/>
          <w:sz w:val="24"/>
          <w:szCs w:val="24"/>
        </w:rPr>
        <w:t>Patients hospitali</w:t>
      </w:r>
      <w:r w:rsidR="00652A44" w:rsidRPr="002E72C2">
        <w:rPr>
          <w:rFonts w:ascii="Times New Roman" w:hAnsi="Times New Roman" w:cs="Times New Roman"/>
          <w:sz w:val="24"/>
          <w:szCs w:val="24"/>
        </w:rPr>
        <w:t>z</w:t>
      </w:r>
      <w:r w:rsidR="00AC76C7" w:rsidRPr="002E72C2">
        <w:rPr>
          <w:rFonts w:ascii="Times New Roman" w:hAnsi="Times New Roman" w:cs="Times New Roman"/>
          <w:sz w:val="24"/>
          <w:szCs w:val="24"/>
        </w:rPr>
        <w:t xml:space="preserve">ed with a primary or secondary diagnosis of </w:t>
      </w:r>
      <w:r w:rsidR="002E72C2" w:rsidRPr="002E72C2">
        <w:rPr>
          <w:rFonts w:ascii="Times New Roman" w:hAnsi="Times New Roman" w:cs="Times New Roman"/>
          <w:sz w:val="24"/>
          <w:szCs w:val="24"/>
        </w:rPr>
        <w:t>HF</w:t>
      </w:r>
      <w:r w:rsidR="00AC76C7" w:rsidRPr="002E72C2">
        <w:rPr>
          <w:rFonts w:ascii="Times New Roman" w:hAnsi="Times New Roman" w:cs="Times New Roman"/>
          <w:sz w:val="24"/>
          <w:szCs w:val="24"/>
        </w:rPr>
        <w:t xml:space="preserve"> in the U.S. Nationwide Readmission Database were included. We examined the incidence, trends, predictors and causes of unplanned</w:t>
      </w:r>
      <w:r w:rsidR="00C667C4" w:rsidRPr="002E72C2">
        <w:rPr>
          <w:rFonts w:ascii="Times New Roman" w:hAnsi="Times New Roman" w:cs="Times New Roman"/>
          <w:sz w:val="24"/>
          <w:szCs w:val="24"/>
        </w:rPr>
        <w:t xml:space="preserve"> all-cause</w:t>
      </w:r>
      <w:r w:rsidR="00AC76C7" w:rsidRPr="002E72C2">
        <w:rPr>
          <w:rFonts w:ascii="Times New Roman" w:hAnsi="Times New Roman" w:cs="Times New Roman"/>
          <w:sz w:val="24"/>
          <w:szCs w:val="24"/>
        </w:rPr>
        <w:t xml:space="preserve"> </w:t>
      </w:r>
      <w:r w:rsidR="007D5845" w:rsidRPr="002E72C2">
        <w:rPr>
          <w:rFonts w:ascii="Times New Roman" w:hAnsi="Times New Roman" w:cs="Times New Roman"/>
          <w:sz w:val="24"/>
          <w:szCs w:val="24"/>
        </w:rPr>
        <w:t xml:space="preserve">readmissions at 30-days. </w:t>
      </w:r>
      <w:r w:rsidR="00AC76C7" w:rsidRPr="002E72C2">
        <w:rPr>
          <w:rFonts w:ascii="Times New Roman" w:hAnsi="Times New Roman" w:cs="Times New Roman"/>
          <w:sz w:val="24"/>
          <w:szCs w:val="24"/>
        </w:rPr>
        <w:t xml:space="preserve">A total of 3,264,082 and 8,724,846 patients were included in the analyses for primary and secondary diagnoses of </w:t>
      </w:r>
      <w:r w:rsidR="002E72C2" w:rsidRPr="002E72C2">
        <w:rPr>
          <w:rFonts w:ascii="Times New Roman" w:hAnsi="Times New Roman" w:cs="Times New Roman"/>
          <w:sz w:val="24"/>
          <w:szCs w:val="24"/>
        </w:rPr>
        <w:t>HF</w:t>
      </w:r>
      <w:r w:rsidR="00AC76C7" w:rsidRPr="002E72C2">
        <w:rPr>
          <w:rFonts w:ascii="Times New Roman" w:hAnsi="Times New Roman" w:cs="Times New Roman"/>
          <w:sz w:val="24"/>
          <w:szCs w:val="24"/>
        </w:rPr>
        <w:t>, respectively. The 30-day u</w:t>
      </w:r>
      <w:r w:rsidR="001E351E" w:rsidRPr="002E72C2">
        <w:rPr>
          <w:rFonts w:ascii="Times New Roman" w:hAnsi="Times New Roman" w:cs="Times New Roman"/>
          <w:sz w:val="24"/>
          <w:szCs w:val="24"/>
        </w:rPr>
        <w:t>nplanned readmission rate was 15.1</w:t>
      </w:r>
      <w:r w:rsidR="00AC76C7" w:rsidRPr="002E72C2">
        <w:rPr>
          <w:rFonts w:ascii="Times New Roman" w:hAnsi="Times New Roman" w:cs="Times New Roman"/>
          <w:sz w:val="24"/>
          <w:szCs w:val="24"/>
        </w:rPr>
        <w:t>% fo</w:t>
      </w:r>
      <w:r w:rsidR="001E351E" w:rsidRPr="002E72C2">
        <w:rPr>
          <w:rFonts w:ascii="Times New Roman" w:hAnsi="Times New Roman" w:cs="Times New Roman"/>
          <w:sz w:val="24"/>
          <w:szCs w:val="24"/>
        </w:rPr>
        <w:t xml:space="preserve">r primary </w:t>
      </w:r>
      <w:r w:rsidR="002E72C2" w:rsidRPr="002E72C2">
        <w:rPr>
          <w:rFonts w:ascii="Times New Roman" w:hAnsi="Times New Roman" w:cs="Times New Roman"/>
          <w:sz w:val="24"/>
          <w:szCs w:val="24"/>
        </w:rPr>
        <w:t>HF</w:t>
      </w:r>
      <w:r w:rsidR="001E351E" w:rsidRPr="002E72C2">
        <w:rPr>
          <w:rFonts w:ascii="Times New Roman" w:hAnsi="Times New Roman" w:cs="Times New Roman"/>
          <w:sz w:val="24"/>
          <w:szCs w:val="24"/>
        </w:rPr>
        <w:t xml:space="preserve"> and 14.6</w:t>
      </w:r>
      <w:r w:rsidR="00AC76C7" w:rsidRPr="002E72C2">
        <w:rPr>
          <w:rFonts w:ascii="Times New Roman" w:hAnsi="Times New Roman" w:cs="Times New Roman"/>
          <w:sz w:val="24"/>
          <w:szCs w:val="24"/>
        </w:rPr>
        <w:t xml:space="preserve">% for secondary </w:t>
      </w:r>
      <w:r w:rsidR="002E72C2" w:rsidRPr="002E72C2">
        <w:rPr>
          <w:rFonts w:ascii="Times New Roman" w:hAnsi="Times New Roman" w:cs="Times New Roman"/>
          <w:sz w:val="24"/>
          <w:szCs w:val="24"/>
        </w:rPr>
        <w:t>HF</w:t>
      </w:r>
      <w:r w:rsidR="00AC76C7" w:rsidRPr="002E72C2">
        <w:rPr>
          <w:rFonts w:ascii="Times New Roman" w:hAnsi="Times New Roman" w:cs="Times New Roman"/>
          <w:sz w:val="24"/>
          <w:szCs w:val="24"/>
        </w:rPr>
        <w:t>.</w:t>
      </w:r>
      <w:r w:rsidR="0076350E" w:rsidRPr="002E72C2">
        <w:rPr>
          <w:rFonts w:ascii="Times New Roman" w:hAnsi="Times New Roman" w:cs="Times New Roman"/>
          <w:sz w:val="24"/>
          <w:szCs w:val="24"/>
        </w:rPr>
        <w:t xml:space="preserve"> </w:t>
      </w:r>
      <w:r w:rsidR="00D62983" w:rsidRPr="002E72C2">
        <w:rPr>
          <w:rFonts w:ascii="Times New Roman" w:hAnsi="Times New Roman" w:cs="Times New Roman"/>
          <w:sz w:val="24"/>
          <w:szCs w:val="24"/>
        </w:rPr>
        <w:t>P</w:t>
      </w:r>
      <w:r w:rsidR="0076350E" w:rsidRPr="002E72C2">
        <w:rPr>
          <w:rFonts w:ascii="Times New Roman" w:hAnsi="Times New Roman" w:cs="Times New Roman"/>
          <w:sz w:val="24"/>
          <w:szCs w:val="24"/>
        </w:rPr>
        <w:t xml:space="preserve">redictors of readmission in primary </w:t>
      </w:r>
      <w:r w:rsidR="002E72C2" w:rsidRPr="002E72C2">
        <w:rPr>
          <w:rFonts w:ascii="Times New Roman" w:hAnsi="Times New Roman" w:cs="Times New Roman"/>
          <w:sz w:val="24"/>
          <w:szCs w:val="24"/>
        </w:rPr>
        <w:t>HF</w:t>
      </w:r>
      <w:r w:rsidR="00EC2798" w:rsidRPr="002E72C2">
        <w:rPr>
          <w:rFonts w:ascii="Times New Roman" w:hAnsi="Times New Roman" w:cs="Times New Roman"/>
          <w:sz w:val="24"/>
          <w:szCs w:val="24"/>
        </w:rPr>
        <w:t xml:space="preserve"> included</w:t>
      </w:r>
      <w:r w:rsidR="0076350E" w:rsidRPr="002E72C2">
        <w:rPr>
          <w:rFonts w:ascii="Times New Roman" w:hAnsi="Times New Roman" w:cs="Times New Roman"/>
          <w:sz w:val="24"/>
          <w:szCs w:val="24"/>
        </w:rPr>
        <w:t xml:space="preserve"> renal failure</w:t>
      </w:r>
      <w:r w:rsidR="0003063B" w:rsidRPr="002E72C2">
        <w:rPr>
          <w:rFonts w:ascii="Times New Roman" w:hAnsi="Times New Roman" w:cs="Times New Roman"/>
          <w:sz w:val="24"/>
          <w:szCs w:val="24"/>
        </w:rPr>
        <w:t xml:space="preserve"> (OR 1.27 (</w:t>
      </w:r>
      <w:r w:rsidR="00B359F9" w:rsidRPr="002E72C2">
        <w:rPr>
          <w:rFonts w:ascii="Times New Roman" w:hAnsi="Times New Roman" w:cs="Times New Roman"/>
          <w:sz w:val="24"/>
          <w:szCs w:val="24"/>
        </w:rPr>
        <w:t>1.25</w:t>
      </w:r>
      <w:r w:rsidR="008A3B22" w:rsidRPr="002E72C2">
        <w:rPr>
          <w:rFonts w:ascii="Times New Roman" w:hAnsi="Times New Roman" w:cs="Times New Roman"/>
          <w:sz w:val="24"/>
          <w:szCs w:val="24"/>
        </w:rPr>
        <w:t>-1.28)</w:t>
      </w:r>
      <w:r w:rsidR="0003063B" w:rsidRPr="002E72C2">
        <w:rPr>
          <w:rFonts w:ascii="Times New Roman" w:hAnsi="Times New Roman" w:cs="Times New Roman"/>
          <w:sz w:val="24"/>
          <w:szCs w:val="24"/>
        </w:rPr>
        <w:t>)</w:t>
      </w:r>
      <w:r w:rsidR="0076350E" w:rsidRPr="002E72C2">
        <w:rPr>
          <w:rFonts w:ascii="Times New Roman" w:hAnsi="Times New Roman" w:cs="Times New Roman"/>
          <w:sz w:val="24"/>
          <w:szCs w:val="24"/>
        </w:rPr>
        <w:t>, cancer</w:t>
      </w:r>
      <w:r w:rsidR="00B359F9" w:rsidRPr="002E72C2">
        <w:rPr>
          <w:rFonts w:ascii="Times New Roman" w:hAnsi="Times New Roman" w:cs="Times New Roman"/>
          <w:sz w:val="24"/>
          <w:szCs w:val="24"/>
        </w:rPr>
        <w:t xml:space="preserve"> (OR 1.26 </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1.22-1.29</w:t>
      </w:r>
      <w:r w:rsidR="008A3B22" w:rsidRPr="002E72C2">
        <w:rPr>
          <w:rFonts w:ascii="Times New Roman" w:hAnsi="Times New Roman" w:cs="Times New Roman"/>
          <w:sz w:val="24"/>
          <w:szCs w:val="24"/>
        </w:rPr>
        <w:t>)</w:t>
      </w:r>
      <w:r w:rsidR="0003063B" w:rsidRPr="002E72C2">
        <w:rPr>
          <w:rFonts w:ascii="Times New Roman" w:hAnsi="Times New Roman" w:cs="Times New Roman"/>
          <w:sz w:val="24"/>
          <w:szCs w:val="24"/>
        </w:rPr>
        <w:t>)</w:t>
      </w:r>
      <w:r w:rsidR="0076350E" w:rsidRPr="002E72C2">
        <w:rPr>
          <w:rFonts w:ascii="Times New Roman" w:hAnsi="Times New Roman" w:cs="Times New Roman"/>
          <w:sz w:val="24"/>
          <w:szCs w:val="24"/>
        </w:rPr>
        <w:t xml:space="preserve">, </w:t>
      </w:r>
      <w:r w:rsidR="00B359F9" w:rsidRPr="002E72C2">
        <w:rPr>
          <w:rFonts w:ascii="Times New Roman" w:hAnsi="Times New Roman" w:cs="Times New Roman"/>
          <w:sz w:val="24"/>
          <w:szCs w:val="24"/>
        </w:rPr>
        <w:t xml:space="preserve">receipt of circulatory support (OR 2.81 </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1.64-4.81)</w:t>
      </w:r>
      <w:r w:rsidR="0003063B" w:rsidRPr="002E72C2">
        <w:rPr>
          <w:rFonts w:ascii="Times New Roman" w:hAnsi="Times New Roman" w:cs="Times New Roman"/>
          <w:sz w:val="24"/>
          <w:szCs w:val="24"/>
        </w:rPr>
        <w:t>)</w:t>
      </w:r>
      <w:r w:rsidR="0076350E" w:rsidRPr="002E72C2">
        <w:rPr>
          <w:rFonts w:ascii="Times New Roman" w:hAnsi="Times New Roman" w:cs="Times New Roman"/>
          <w:sz w:val="24"/>
          <w:szCs w:val="24"/>
        </w:rPr>
        <w:t xml:space="preserve"> and discharge against medical advice</w:t>
      </w:r>
      <w:r w:rsidR="00B359F9" w:rsidRPr="002E72C2">
        <w:rPr>
          <w:rFonts w:ascii="Times New Roman" w:hAnsi="Times New Roman" w:cs="Times New Roman"/>
          <w:sz w:val="24"/>
          <w:szCs w:val="24"/>
        </w:rPr>
        <w:t xml:space="preserve"> (OR 2.29 </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2.20-2.39</w:t>
      </w:r>
      <w:r w:rsidR="008A3B22" w:rsidRPr="002E72C2">
        <w:rPr>
          <w:rFonts w:ascii="Times New Roman" w:hAnsi="Times New Roman" w:cs="Times New Roman"/>
          <w:sz w:val="24"/>
          <w:szCs w:val="24"/>
        </w:rPr>
        <w:t>)</w:t>
      </w:r>
      <w:r w:rsidR="0003063B" w:rsidRPr="002E72C2">
        <w:rPr>
          <w:rFonts w:ascii="Times New Roman" w:hAnsi="Times New Roman" w:cs="Times New Roman"/>
          <w:sz w:val="24"/>
          <w:szCs w:val="24"/>
        </w:rPr>
        <w:t>)</w:t>
      </w:r>
      <w:r w:rsidR="0076350E" w:rsidRPr="002E72C2">
        <w:rPr>
          <w:rFonts w:ascii="Times New Roman" w:hAnsi="Times New Roman" w:cs="Times New Roman"/>
          <w:sz w:val="24"/>
          <w:szCs w:val="24"/>
        </w:rPr>
        <w:t xml:space="preserve">. </w:t>
      </w:r>
      <w:r w:rsidR="00B359F9" w:rsidRPr="002E72C2">
        <w:rPr>
          <w:rFonts w:ascii="Times New Roman" w:hAnsi="Times New Roman" w:cs="Times New Roman"/>
          <w:sz w:val="24"/>
          <w:szCs w:val="24"/>
        </w:rPr>
        <w:t xml:space="preserve">In secondary </w:t>
      </w:r>
      <w:r w:rsidR="002E72C2" w:rsidRPr="002E72C2">
        <w:rPr>
          <w:rFonts w:ascii="Times New Roman" w:hAnsi="Times New Roman" w:cs="Times New Roman"/>
          <w:sz w:val="24"/>
          <w:szCs w:val="24"/>
        </w:rPr>
        <w:t>HF</w:t>
      </w:r>
      <w:r w:rsidR="00B359F9" w:rsidRPr="002E72C2">
        <w:rPr>
          <w:rFonts w:ascii="Times New Roman" w:hAnsi="Times New Roman" w:cs="Times New Roman"/>
          <w:sz w:val="24"/>
          <w:szCs w:val="24"/>
        </w:rPr>
        <w:t xml:space="preserve">, the major predictors were receipt of circulatory support (OR 1.43 </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1.12-1.84)</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 xml:space="preserve"> and discharge against medical advice (OR 2.01 95%CI </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1.95-2.07)</w:t>
      </w:r>
      <w:r w:rsidR="0003063B" w:rsidRPr="002E72C2">
        <w:rPr>
          <w:rFonts w:ascii="Times New Roman" w:hAnsi="Times New Roman" w:cs="Times New Roman"/>
          <w:sz w:val="24"/>
          <w:szCs w:val="24"/>
        </w:rPr>
        <w:t>)</w:t>
      </w:r>
      <w:r w:rsidR="00B359F9" w:rsidRPr="002E72C2">
        <w:rPr>
          <w:rFonts w:ascii="Times New Roman" w:hAnsi="Times New Roman" w:cs="Times New Roman"/>
          <w:sz w:val="24"/>
          <w:szCs w:val="24"/>
        </w:rPr>
        <w:t>.</w:t>
      </w:r>
      <w:r w:rsidR="005E1E59" w:rsidRPr="002E72C2">
        <w:rPr>
          <w:rFonts w:ascii="Times New Roman" w:hAnsi="Times New Roman" w:cs="Times New Roman"/>
          <w:sz w:val="24"/>
          <w:szCs w:val="24"/>
        </w:rPr>
        <w:t xml:space="preserve"> In primary </w:t>
      </w:r>
      <w:r w:rsidR="002E72C2" w:rsidRPr="002E72C2">
        <w:rPr>
          <w:rFonts w:ascii="Times New Roman" w:hAnsi="Times New Roman" w:cs="Times New Roman"/>
          <w:sz w:val="24"/>
          <w:szCs w:val="24"/>
        </w:rPr>
        <w:t>HF</w:t>
      </w:r>
      <w:r w:rsidR="005E1E59" w:rsidRPr="002E72C2">
        <w:rPr>
          <w:rFonts w:ascii="Times New Roman" w:hAnsi="Times New Roman" w:cs="Times New Roman"/>
          <w:sz w:val="24"/>
          <w:szCs w:val="24"/>
        </w:rPr>
        <w:t xml:space="preserve"> 52.4</w:t>
      </w:r>
      <w:r w:rsidR="0076350E" w:rsidRPr="002E72C2">
        <w:rPr>
          <w:rFonts w:ascii="Times New Roman" w:hAnsi="Times New Roman" w:cs="Times New Roman"/>
          <w:sz w:val="24"/>
          <w:szCs w:val="24"/>
        </w:rPr>
        <w:t>% of patients were readmitte</w:t>
      </w:r>
      <w:r w:rsidR="00F44778" w:rsidRPr="002E72C2">
        <w:rPr>
          <w:rFonts w:ascii="Times New Roman" w:hAnsi="Times New Roman" w:cs="Times New Roman"/>
          <w:sz w:val="24"/>
          <w:szCs w:val="24"/>
        </w:rPr>
        <w:t>d for a non-cardiac cause while</w:t>
      </w:r>
      <w:r w:rsidR="0076350E" w:rsidRPr="002E72C2">
        <w:rPr>
          <w:rFonts w:ascii="Times New Roman" w:hAnsi="Times New Roman" w:cs="Times New Roman"/>
          <w:sz w:val="24"/>
          <w:szCs w:val="24"/>
        </w:rPr>
        <w:t xml:space="preserve"> </w:t>
      </w:r>
      <w:r w:rsidR="005E1E59" w:rsidRPr="002E72C2">
        <w:rPr>
          <w:rFonts w:ascii="Times New Roman" w:hAnsi="Times New Roman" w:cs="Times New Roman"/>
          <w:sz w:val="24"/>
          <w:szCs w:val="24"/>
        </w:rPr>
        <w:t xml:space="preserve">for secondary </w:t>
      </w:r>
      <w:r w:rsidR="002E72C2" w:rsidRPr="002E72C2">
        <w:rPr>
          <w:rFonts w:ascii="Times New Roman" w:hAnsi="Times New Roman" w:cs="Times New Roman"/>
          <w:sz w:val="24"/>
          <w:szCs w:val="24"/>
        </w:rPr>
        <w:t>HF</w:t>
      </w:r>
      <w:r w:rsidR="005E1E59" w:rsidRPr="002E72C2">
        <w:rPr>
          <w:rFonts w:ascii="Times New Roman" w:hAnsi="Times New Roman" w:cs="Times New Roman"/>
          <w:sz w:val="24"/>
          <w:szCs w:val="24"/>
        </w:rPr>
        <w:t xml:space="preserve"> 73.9</w:t>
      </w:r>
      <w:r w:rsidR="0076350E" w:rsidRPr="002E72C2">
        <w:rPr>
          <w:rFonts w:ascii="Times New Roman" w:hAnsi="Times New Roman" w:cs="Times New Roman"/>
          <w:sz w:val="24"/>
          <w:szCs w:val="24"/>
        </w:rPr>
        <w:t xml:space="preserve">% were readmitted for </w:t>
      </w:r>
      <w:r w:rsidR="00C667C4" w:rsidRPr="002E72C2">
        <w:rPr>
          <w:rFonts w:ascii="Times New Roman" w:hAnsi="Times New Roman" w:cs="Times New Roman"/>
          <w:sz w:val="24"/>
          <w:szCs w:val="24"/>
        </w:rPr>
        <w:t xml:space="preserve">a non-cardiac cause. </w:t>
      </w:r>
      <w:r w:rsidR="0079211F" w:rsidRPr="002E72C2">
        <w:rPr>
          <w:rFonts w:ascii="Times New Roman" w:hAnsi="Times New Roman" w:cs="Times New Roman"/>
          <w:sz w:val="24"/>
          <w:szCs w:val="24"/>
        </w:rPr>
        <w:t>For secondary HF, the strongest predictor of readmission was discharge against medical advice (OR 2.06 95%CI 2.01-2.12, p&lt;0.001).</w:t>
      </w:r>
      <w:r w:rsidR="0079211F">
        <w:rPr>
          <w:rFonts w:ascii="Times New Roman" w:hAnsi="Times New Roman" w:cs="Times New Roman"/>
          <w:sz w:val="24"/>
          <w:szCs w:val="24"/>
        </w:rPr>
        <w:t xml:space="preserve"> </w:t>
      </w:r>
      <w:r w:rsidR="00EC2798" w:rsidRPr="002E72C2">
        <w:rPr>
          <w:rFonts w:ascii="Times New Roman" w:hAnsi="Times New Roman" w:cs="Times New Roman"/>
          <w:sz w:val="24"/>
          <w:szCs w:val="24"/>
        </w:rPr>
        <w:t xml:space="preserve">Early unplanned readmissions </w:t>
      </w:r>
      <w:r w:rsidR="0060090C" w:rsidRPr="002E72C2">
        <w:rPr>
          <w:rFonts w:ascii="Times New Roman" w:hAnsi="Times New Roman" w:cs="Times New Roman"/>
          <w:sz w:val="24"/>
          <w:szCs w:val="24"/>
        </w:rPr>
        <w:t xml:space="preserve">are common among patients </w:t>
      </w:r>
      <w:r w:rsidR="00652A44" w:rsidRPr="002E72C2">
        <w:rPr>
          <w:rFonts w:ascii="Times New Roman" w:hAnsi="Times New Roman" w:cs="Times New Roman"/>
          <w:sz w:val="24"/>
          <w:szCs w:val="24"/>
        </w:rPr>
        <w:t>hospitaliz</w:t>
      </w:r>
      <w:r w:rsidR="006E645F" w:rsidRPr="002E72C2">
        <w:rPr>
          <w:rFonts w:ascii="Times New Roman" w:hAnsi="Times New Roman" w:cs="Times New Roman"/>
          <w:sz w:val="24"/>
          <w:szCs w:val="24"/>
        </w:rPr>
        <w:t>ed</w:t>
      </w:r>
      <w:r w:rsidRPr="002E72C2">
        <w:rPr>
          <w:rFonts w:ascii="Times New Roman" w:hAnsi="Times New Roman" w:cs="Times New Roman"/>
          <w:sz w:val="24"/>
          <w:szCs w:val="24"/>
        </w:rPr>
        <w:t xml:space="preserve"> with</w:t>
      </w:r>
      <w:r w:rsidR="006E645F" w:rsidRPr="002E72C2">
        <w:rPr>
          <w:rFonts w:ascii="Times New Roman" w:hAnsi="Times New Roman" w:cs="Times New Roman"/>
          <w:sz w:val="24"/>
          <w:szCs w:val="24"/>
        </w:rPr>
        <w:t xml:space="preserve"> </w:t>
      </w:r>
      <w:r w:rsidR="002E72C2" w:rsidRPr="002E72C2">
        <w:rPr>
          <w:rFonts w:ascii="Times New Roman" w:hAnsi="Times New Roman" w:cs="Times New Roman"/>
          <w:sz w:val="24"/>
          <w:szCs w:val="24"/>
        </w:rPr>
        <w:t>HF</w:t>
      </w:r>
      <w:r w:rsidR="006E645F" w:rsidRPr="002E72C2">
        <w:rPr>
          <w:rFonts w:ascii="Times New Roman" w:hAnsi="Times New Roman" w:cs="Times New Roman"/>
          <w:sz w:val="24"/>
          <w:szCs w:val="24"/>
        </w:rPr>
        <w:t xml:space="preserve">, and a majority of readmissions are due to </w:t>
      </w:r>
      <w:r w:rsidR="008E1EEB" w:rsidRPr="002E72C2">
        <w:rPr>
          <w:rFonts w:ascii="Times New Roman" w:hAnsi="Times New Roman" w:cs="Times New Roman"/>
          <w:sz w:val="24"/>
          <w:szCs w:val="24"/>
        </w:rPr>
        <w:t>causes</w:t>
      </w:r>
      <w:r w:rsidR="006E645F" w:rsidRPr="002E72C2">
        <w:rPr>
          <w:rFonts w:ascii="Times New Roman" w:hAnsi="Times New Roman" w:cs="Times New Roman"/>
          <w:sz w:val="24"/>
          <w:szCs w:val="24"/>
        </w:rPr>
        <w:t xml:space="preserve"> other than </w:t>
      </w:r>
      <w:r w:rsidR="002E72C2" w:rsidRPr="002E72C2">
        <w:rPr>
          <w:rFonts w:ascii="Times New Roman" w:hAnsi="Times New Roman" w:cs="Times New Roman"/>
          <w:sz w:val="24"/>
          <w:szCs w:val="24"/>
        </w:rPr>
        <w:t>HF</w:t>
      </w:r>
      <w:r w:rsidR="006E645F" w:rsidRPr="002E72C2">
        <w:rPr>
          <w:rFonts w:ascii="Times New Roman" w:hAnsi="Times New Roman" w:cs="Times New Roman"/>
          <w:sz w:val="24"/>
          <w:szCs w:val="24"/>
        </w:rPr>
        <w:t xml:space="preserve">. </w:t>
      </w:r>
      <w:r w:rsidR="007D5845" w:rsidRPr="002E72C2">
        <w:rPr>
          <w:rFonts w:ascii="Times New Roman" w:hAnsi="Times New Roman" w:cs="Times New Roman"/>
          <w:sz w:val="24"/>
          <w:szCs w:val="24"/>
        </w:rPr>
        <w:t>O</w:t>
      </w:r>
      <w:r w:rsidR="006E645F" w:rsidRPr="002E72C2">
        <w:rPr>
          <w:rFonts w:ascii="Times New Roman" w:hAnsi="Times New Roman" w:cs="Times New Roman"/>
          <w:sz w:val="24"/>
          <w:szCs w:val="24"/>
        </w:rPr>
        <w:t xml:space="preserve">ur results highlight the need to better manage comorbidities in patients with </w:t>
      </w:r>
      <w:r w:rsidR="002E72C2" w:rsidRPr="002E72C2">
        <w:rPr>
          <w:rFonts w:ascii="Times New Roman" w:hAnsi="Times New Roman" w:cs="Times New Roman"/>
          <w:sz w:val="24"/>
          <w:szCs w:val="24"/>
        </w:rPr>
        <w:t>HF</w:t>
      </w:r>
      <w:r w:rsidR="006E645F" w:rsidRPr="002E72C2">
        <w:rPr>
          <w:rFonts w:ascii="Times New Roman" w:hAnsi="Times New Roman" w:cs="Times New Roman"/>
          <w:sz w:val="24"/>
          <w:szCs w:val="24"/>
        </w:rPr>
        <w:t>.</w:t>
      </w:r>
      <w:r w:rsidR="00EC2798" w:rsidRPr="002E72C2">
        <w:rPr>
          <w:rFonts w:ascii="Times New Roman" w:hAnsi="Times New Roman" w:cs="Times New Roman"/>
          <w:b/>
          <w:sz w:val="24"/>
          <w:szCs w:val="24"/>
        </w:rPr>
        <w:t xml:space="preserve"> </w:t>
      </w:r>
    </w:p>
    <w:p w14:paraId="4A1B5F18" w14:textId="293D75F5" w:rsidR="008715AD" w:rsidRPr="002E72C2" w:rsidRDefault="007D5845" w:rsidP="003C627B">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Keywords:</w:t>
      </w:r>
      <w:r w:rsidR="003C627B" w:rsidRPr="002E72C2">
        <w:rPr>
          <w:rFonts w:ascii="Times New Roman" w:hAnsi="Times New Roman" w:cs="Times New Roman"/>
          <w:b/>
          <w:sz w:val="24"/>
          <w:szCs w:val="24"/>
        </w:rPr>
        <w:t xml:space="preserve"> </w:t>
      </w:r>
      <w:r w:rsidR="003C627B" w:rsidRPr="002E72C2">
        <w:rPr>
          <w:rFonts w:ascii="Times New Roman" w:hAnsi="Times New Roman" w:cs="Times New Roman"/>
          <w:sz w:val="24"/>
          <w:szCs w:val="24"/>
        </w:rPr>
        <w:t>h</w:t>
      </w:r>
      <w:r w:rsidRPr="002E72C2">
        <w:rPr>
          <w:rFonts w:ascii="Times New Roman" w:hAnsi="Times New Roman" w:cs="Times New Roman"/>
          <w:sz w:val="24"/>
          <w:szCs w:val="24"/>
        </w:rPr>
        <w:t>eart failure</w:t>
      </w:r>
      <w:r w:rsidR="003C627B" w:rsidRPr="002E72C2">
        <w:rPr>
          <w:rFonts w:ascii="Times New Roman" w:hAnsi="Times New Roman" w:cs="Times New Roman"/>
          <w:sz w:val="24"/>
          <w:szCs w:val="24"/>
        </w:rPr>
        <w:t>; r</w:t>
      </w:r>
      <w:r w:rsidRPr="002E72C2">
        <w:rPr>
          <w:rFonts w:ascii="Times New Roman" w:hAnsi="Times New Roman" w:cs="Times New Roman"/>
          <w:sz w:val="24"/>
          <w:szCs w:val="24"/>
        </w:rPr>
        <w:t>eadmissions</w:t>
      </w:r>
      <w:r w:rsidR="003C627B" w:rsidRPr="002E72C2">
        <w:rPr>
          <w:rFonts w:ascii="Times New Roman" w:hAnsi="Times New Roman" w:cs="Times New Roman"/>
          <w:sz w:val="24"/>
          <w:szCs w:val="24"/>
        </w:rPr>
        <w:t>; o</w:t>
      </w:r>
      <w:r w:rsidRPr="002E72C2">
        <w:rPr>
          <w:rFonts w:ascii="Times New Roman" w:hAnsi="Times New Roman" w:cs="Times New Roman"/>
          <w:sz w:val="24"/>
          <w:szCs w:val="24"/>
        </w:rPr>
        <w:t>utcomes</w:t>
      </w:r>
      <w:r w:rsidR="008715AD" w:rsidRPr="002E72C2">
        <w:rPr>
          <w:rFonts w:ascii="Times New Roman" w:hAnsi="Times New Roman" w:cs="Times New Roman"/>
          <w:b/>
          <w:sz w:val="24"/>
          <w:szCs w:val="24"/>
        </w:rPr>
        <w:br w:type="page"/>
      </w:r>
    </w:p>
    <w:p w14:paraId="05B67BF6" w14:textId="3D5D949F" w:rsidR="009904E3" w:rsidRPr="002E72C2" w:rsidRDefault="009904E3" w:rsidP="006D37FA">
      <w:pPr>
        <w:spacing w:after="0" w:line="360" w:lineRule="auto"/>
        <w:jc w:val="both"/>
        <w:rPr>
          <w:rFonts w:ascii="Times New Roman" w:hAnsi="Times New Roman" w:cs="Times New Roman"/>
          <w:b/>
          <w:sz w:val="24"/>
          <w:szCs w:val="24"/>
        </w:rPr>
      </w:pPr>
      <w:r w:rsidRPr="002E72C2">
        <w:rPr>
          <w:rFonts w:ascii="Times New Roman" w:hAnsi="Times New Roman" w:cs="Times New Roman"/>
          <w:b/>
          <w:sz w:val="24"/>
          <w:szCs w:val="24"/>
        </w:rPr>
        <w:lastRenderedPageBreak/>
        <w:t>Introduction</w:t>
      </w:r>
    </w:p>
    <w:p w14:paraId="58F5E9BD" w14:textId="66EA1A82" w:rsidR="005F15C8" w:rsidRPr="002E72C2" w:rsidRDefault="003859DF"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Hospital readmissions remain a continued challenge in the care of </w:t>
      </w:r>
      <w:r w:rsidR="00023FF7" w:rsidRPr="002E72C2">
        <w:rPr>
          <w:rFonts w:ascii="Times New Roman" w:hAnsi="Times New Roman" w:cs="Times New Roman"/>
          <w:sz w:val="24"/>
          <w:szCs w:val="24"/>
        </w:rPr>
        <w:t xml:space="preserve">patients with </w:t>
      </w:r>
      <w:r w:rsidRPr="002E72C2">
        <w:rPr>
          <w:rFonts w:ascii="Times New Roman" w:hAnsi="Times New Roman" w:cs="Times New Roman"/>
          <w:sz w:val="24"/>
          <w:szCs w:val="24"/>
        </w:rPr>
        <w:t>heart failure</w:t>
      </w:r>
      <w:r w:rsidR="002E72C2" w:rsidRPr="002E72C2">
        <w:rPr>
          <w:rFonts w:ascii="Times New Roman" w:hAnsi="Times New Roman" w:cs="Times New Roman"/>
          <w:sz w:val="24"/>
          <w:szCs w:val="24"/>
        </w:rPr>
        <w:t xml:space="preserve"> (HF)</w:t>
      </w:r>
      <w:r w:rsidR="009A7DA3" w:rsidRPr="002E72C2">
        <w:rPr>
          <w:rFonts w:ascii="Times New Roman" w:hAnsi="Times New Roman" w:cs="Times New Roman"/>
          <w:sz w:val="24"/>
          <w:szCs w:val="24"/>
          <w:vertAlign w:val="superscript"/>
        </w:rPr>
        <w:t>1</w:t>
      </w:r>
      <w:r w:rsidR="00500903" w:rsidRPr="002E72C2">
        <w:rPr>
          <w:rFonts w:ascii="Times New Roman" w:hAnsi="Times New Roman" w:cs="Times New Roman"/>
          <w:sz w:val="24"/>
          <w:szCs w:val="24"/>
        </w:rPr>
        <w:t xml:space="preserve"> </w:t>
      </w:r>
      <w:r w:rsidR="00F92AAA" w:rsidRPr="002E72C2">
        <w:rPr>
          <w:rFonts w:ascii="Times New Roman" w:hAnsi="Times New Roman" w:cs="Times New Roman"/>
          <w:sz w:val="24"/>
          <w:szCs w:val="24"/>
        </w:rPr>
        <w:t xml:space="preserve">as </w:t>
      </w:r>
      <w:r w:rsidR="00F4487D" w:rsidRPr="002E72C2">
        <w:rPr>
          <w:rFonts w:ascii="Times New Roman" w:hAnsi="Times New Roman" w:cs="Times New Roman"/>
          <w:sz w:val="24"/>
          <w:szCs w:val="24"/>
        </w:rPr>
        <w:t xml:space="preserve">approximately 1 in 5 patients are readmitted within </w:t>
      </w:r>
      <w:r w:rsidR="00723837" w:rsidRPr="002E72C2">
        <w:rPr>
          <w:rFonts w:ascii="Times New Roman" w:hAnsi="Times New Roman" w:cs="Times New Roman"/>
          <w:sz w:val="24"/>
          <w:szCs w:val="24"/>
        </w:rPr>
        <w:t xml:space="preserve">30-day </w:t>
      </w:r>
      <w:r w:rsidR="00652A44" w:rsidRPr="002E72C2">
        <w:rPr>
          <w:rFonts w:ascii="Times New Roman" w:hAnsi="Times New Roman" w:cs="Times New Roman"/>
          <w:sz w:val="24"/>
          <w:szCs w:val="24"/>
        </w:rPr>
        <w:t>of hospitaliz</w:t>
      </w:r>
      <w:r w:rsidR="00F4487D" w:rsidRPr="002E72C2">
        <w:rPr>
          <w:rFonts w:ascii="Times New Roman" w:hAnsi="Times New Roman" w:cs="Times New Roman"/>
          <w:sz w:val="24"/>
          <w:szCs w:val="24"/>
        </w:rPr>
        <w:t>ation.</w:t>
      </w:r>
      <w:r w:rsidR="009A7DA3" w:rsidRPr="002E72C2">
        <w:rPr>
          <w:rFonts w:ascii="Times New Roman" w:hAnsi="Times New Roman" w:cs="Times New Roman"/>
          <w:sz w:val="24"/>
          <w:szCs w:val="24"/>
          <w:vertAlign w:val="superscript"/>
        </w:rPr>
        <w:t>2-5</w:t>
      </w:r>
      <w:r w:rsidR="00F92AAA" w:rsidRPr="002E72C2">
        <w:rPr>
          <w:rFonts w:ascii="Times New Roman" w:hAnsi="Times New Roman" w:cs="Times New Roman"/>
          <w:sz w:val="24"/>
          <w:szCs w:val="24"/>
        </w:rPr>
        <w:t xml:space="preserve"> </w:t>
      </w:r>
      <w:r w:rsidR="00996666" w:rsidRPr="002E72C2">
        <w:rPr>
          <w:rFonts w:ascii="Times New Roman" w:hAnsi="Times New Roman" w:cs="Times New Roman"/>
          <w:sz w:val="24"/>
          <w:szCs w:val="24"/>
        </w:rPr>
        <w:t>R</w:t>
      </w:r>
      <w:r w:rsidR="00F92AAA" w:rsidRPr="002E72C2">
        <w:rPr>
          <w:rFonts w:ascii="Times New Roman" w:hAnsi="Times New Roman" w:cs="Times New Roman"/>
          <w:sz w:val="24"/>
          <w:szCs w:val="24"/>
        </w:rPr>
        <w:t xml:space="preserve">eadmissions are </w:t>
      </w:r>
      <w:r w:rsidR="0096190C" w:rsidRPr="002E72C2">
        <w:rPr>
          <w:rFonts w:ascii="Times New Roman" w:hAnsi="Times New Roman" w:cs="Times New Roman"/>
          <w:sz w:val="24"/>
          <w:szCs w:val="24"/>
        </w:rPr>
        <w:t>considered an adverse outcome for patients</w:t>
      </w:r>
      <w:r w:rsidR="00F92AAA" w:rsidRPr="002E72C2">
        <w:rPr>
          <w:rFonts w:ascii="Times New Roman" w:hAnsi="Times New Roman" w:cs="Times New Roman"/>
          <w:sz w:val="24"/>
          <w:szCs w:val="24"/>
        </w:rPr>
        <w:t xml:space="preserve"> which is also </w:t>
      </w:r>
      <w:r w:rsidR="00023FF7" w:rsidRPr="002E72C2">
        <w:rPr>
          <w:rFonts w:ascii="Times New Roman" w:hAnsi="Times New Roman" w:cs="Times New Roman"/>
          <w:sz w:val="24"/>
          <w:szCs w:val="24"/>
        </w:rPr>
        <w:t xml:space="preserve">associated with a </w:t>
      </w:r>
      <w:r w:rsidR="00F92AAA" w:rsidRPr="002E72C2">
        <w:rPr>
          <w:rFonts w:ascii="Times New Roman" w:hAnsi="Times New Roman" w:cs="Times New Roman"/>
          <w:sz w:val="24"/>
          <w:szCs w:val="24"/>
        </w:rPr>
        <w:t>poor prognosis</w:t>
      </w:r>
      <w:r w:rsidR="00097973"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6</w:t>
      </w:r>
      <w:r w:rsidR="00023FF7" w:rsidRPr="002E72C2">
        <w:rPr>
          <w:rFonts w:ascii="Times New Roman" w:hAnsi="Times New Roman" w:cs="Times New Roman"/>
          <w:sz w:val="24"/>
          <w:szCs w:val="24"/>
        </w:rPr>
        <w:t xml:space="preserve"> </w:t>
      </w:r>
      <w:r w:rsidR="00F92AAA" w:rsidRPr="002E72C2">
        <w:rPr>
          <w:rFonts w:ascii="Times New Roman" w:hAnsi="Times New Roman" w:cs="Times New Roman"/>
          <w:sz w:val="24"/>
          <w:szCs w:val="24"/>
        </w:rPr>
        <w:t>They further</w:t>
      </w:r>
      <w:r w:rsidR="001669AA" w:rsidRPr="002E72C2">
        <w:rPr>
          <w:rFonts w:ascii="Times New Roman" w:hAnsi="Times New Roman" w:cs="Times New Roman"/>
          <w:sz w:val="24"/>
          <w:szCs w:val="24"/>
        </w:rPr>
        <w:t xml:space="preserve"> have</w:t>
      </w:r>
      <w:r w:rsidR="00023FF7" w:rsidRPr="002E72C2">
        <w:rPr>
          <w:rFonts w:ascii="Times New Roman" w:hAnsi="Times New Roman" w:cs="Times New Roman"/>
          <w:sz w:val="24"/>
          <w:szCs w:val="24"/>
        </w:rPr>
        <w:t xml:space="preserve"> important health economic implications</w:t>
      </w:r>
      <w:r w:rsidR="001669AA" w:rsidRPr="002E72C2">
        <w:rPr>
          <w:rFonts w:ascii="Times New Roman" w:hAnsi="Times New Roman" w:cs="Times New Roman"/>
          <w:sz w:val="24"/>
          <w:szCs w:val="24"/>
        </w:rPr>
        <w:t xml:space="preserve">, both </w:t>
      </w:r>
      <w:r w:rsidR="00D62983" w:rsidRPr="002E72C2">
        <w:rPr>
          <w:rFonts w:ascii="Times New Roman" w:hAnsi="Times New Roman" w:cs="Times New Roman"/>
          <w:sz w:val="24"/>
          <w:szCs w:val="24"/>
        </w:rPr>
        <w:t xml:space="preserve">from </w:t>
      </w:r>
      <w:r w:rsidR="001669AA" w:rsidRPr="002E72C2">
        <w:rPr>
          <w:rFonts w:ascii="Times New Roman" w:hAnsi="Times New Roman" w:cs="Times New Roman"/>
          <w:sz w:val="24"/>
          <w:szCs w:val="24"/>
        </w:rPr>
        <w:t xml:space="preserve">a direct costs perspective </w:t>
      </w:r>
      <w:r w:rsidR="00D22564" w:rsidRPr="002E72C2">
        <w:rPr>
          <w:rFonts w:ascii="Times New Roman" w:hAnsi="Times New Roman" w:cs="Times New Roman"/>
          <w:sz w:val="24"/>
          <w:szCs w:val="24"/>
        </w:rPr>
        <w:t>as well</w:t>
      </w:r>
      <w:r w:rsidR="001669AA" w:rsidRPr="002E72C2">
        <w:rPr>
          <w:rFonts w:ascii="Times New Roman" w:hAnsi="Times New Roman" w:cs="Times New Roman"/>
          <w:sz w:val="24"/>
          <w:szCs w:val="24"/>
        </w:rPr>
        <w:t xml:space="preserve"> as through the</w:t>
      </w:r>
      <w:r w:rsidR="00500903" w:rsidRPr="002E72C2">
        <w:rPr>
          <w:rFonts w:ascii="Times New Roman" w:hAnsi="Times New Roman" w:cs="Times New Roman"/>
          <w:sz w:val="24"/>
          <w:szCs w:val="24"/>
        </w:rPr>
        <w:t xml:space="preserve"> Hospital Readmission Reduction Program in the Affordable Care Act</w:t>
      </w:r>
      <w:r w:rsidR="00D62983" w:rsidRPr="002E72C2">
        <w:rPr>
          <w:rFonts w:ascii="Times New Roman" w:hAnsi="Times New Roman" w:cs="Times New Roman"/>
          <w:sz w:val="24"/>
          <w:szCs w:val="24"/>
        </w:rPr>
        <w:t>,</w:t>
      </w:r>
      <w:r w:rsidR="00500903" w:rsidRPr="002E72C2">
        <w:rPr>
          <w:rFonts w:ascii="Times New Roman" w:hAnsi="Times New Roman" w:cs="Times New Roman"/>
          <w:sz w:val="24"/>
          <w:szCs w:val="24"/>
        </w:rPr>
        <w:t xml:space="preserve"> which financially penalizes hospitals that have higher than expected risk-standardized 30-day readmission rates for </w:t>
      </w:r>
      <w:r w:rsidR="002E72C2" w:rsidRPr="002E72C2">
        <w:rPr>
          <w:rFonts w:ascii="Times New Roman" w:hAnsi="Times New Roman" w:cs="Times New Roman"/>
          <w:sz w:val="24"/>
          <w:szCs w:val="24"/>
        </w:rPr>
        <w:t>HF</w:t>
      </w:r>
      <w:r w:rsidR="00500903"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7</w:t>
      </w:r>
      <w:r w:rsidR="00E87E56" w:rsidRPr="002E72C2">
        <w:rPr>
          <w:rFonts w:ascii="Times New Roman" w:hAnsi="Times New Roman" w:cs="Times New Roman"/>
          <w:sz w:val="24"/>
          <w:szCs w:val="24"/>
        </w:rPr>
        <w:t xml:space="preserve"> </w:t>
      </w:r>
      <w:r w:rsidR="001C54F1" w:rsidRPr="002E72C2">
        <w:rPr>
          <w:rFonts w:ascii="Times New Roman" w:hAnsi="Times New Roman" w:cs="Times New Roman"/>
          <w:sz w:val="24"/>
          <w:szCs w:val="24"/>
        </w:rPr>
        <w:t xml:space="preserve">While previous studies have examined readmissions in </w:t>
      </w:r>
      <w:r w:rsidR="002E72C2" w:rsidRPr="002E72C2">
        <w:rPr>
          <w:rFonts w:ascii="Times New Roman" w:hAnsi="Times New Roman" w:cs="Times New Roman"/>
          <w:sz w:val="24"/>
          <w:szCs w:val="24"/>
        </w:rPr>
        <w:t>HF</w:t>
      </w:r>
      <w:r w:rsidR="001C54F1" w:rsidRPr="002E72C2">
        <w:rPr>
          <w:rFonts w:ascii="Times New Roman" w:hAnsi="Times New Roman" w:cs="Times New Roman"/>
          <w:sz w:val="24"/>
          <w:szCs w:val="24"/>
        </w:rPr>
        <w:t xml:space="preserve"> they are limited because the data are derived from distinct healthcare providers (Medicare or Veterans Health Administration beneficiaries),</w:t>
      </w:r>
      <w:r w:rsidR="009A7DA3" w:rsidRPr="002E72C2">
        <w:rPr>
          <w:rFonts w:ascii="Times New Roman" w:hAnsi="Times New Roman" w:cs="Times New Roman"/>
          <w:sz w:val="24"/>
          <w:szCs w:val="24"/>
          <w:vertAlign w:val="superscript"/>
        </w:rPr>
        <w:t>8,9</w:t>
      </w:r>
      <w:r w:rsidR="001C54F1" w:rsidRPr="002E72C2">
        <w:rPr>
          <w:rFonts w:ascii="Times New Roman" w:hAnsi="Times New Roman" w:cs="Times New Roman"/>
          <w:sz w:val="24"/>
          <w:szCs w:val="24"/>
        </w:rPr>
        <w:t xml:space="preserve"> are limited to 1 year of national data or do not consider secondary diagnosis of </w:t>
      </w:r>
      <w:r w:rsidR="002E72C2" w:rsidRPr="002E72C2">
        <w:rPr>
          <w:rFonts w:ascii="Times New Roman" w:hAnsi="Times New Roman" w:cs="Times New Roman"/>
          <w:sz w:val="24"/>
          <w:szCs w:val="24"/>
        </w:rPr>
        <w:t>HF</w:t>
      </w:r>
      <w:r w:rsidR="001C54F1"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5</w:t>
      </w:r>
      <w:r w:rsidR="001C54F1" w:rsidRPr="002E72C2">
        <w:rPr>
          <w:rFonts w:ascii="Times New Roman" w:hAnsi="Times New Roman" w:cs="Times New Roman"/>
          <w:sz w:val="24"/>
          <w:szCs w:val="24"/>
        </w:rPr>
        <w:t xml:space="preserve"> </w:t>
      </w:r>
      <w:r w:rsidR="0028443F" w:rsidRPr="002E72C2">
        <w:rPr>
          <w:rFonts w:ascii="Times New Roman" w:hAnsi="Times New Roman" w:cs="Times New Roman"/>
          <w:sz w:val="24"/>
          <w:szCs w:val="24"/>
        </w:rPr>
        <w:t xml:space="preserve">In this study, we aimed to examine the rates of 30-day readmission, </w:t>
      </w:r>
      <w:r w:rsidR="002D0C96" w:rsidRPr="002E72C2">
        <w:rPr>
          <w:rFonts w:ascii="Times New Roman" w:hAnsi="Times New Roman" w:cs="Times New Roman"/>
          <w:sz w:val="24"/>
          <w:szCs w:val="24"/>
        </w:rPr>
        <w:t xml:space="preserve">temporal </w:t>
      </w:r>
      <w:r w:rsidR="0028443F" w:rsidRPr="002E72C2">
        <w:rPr>
          <w:rFonts w:ascii="Times New Roman" w:hAnsi="Times New Roman" w:cs="Times New Roman"/>
          <w:sz w:val="24"/>
          <w:szCs w:val="24"/>
        </w:rPr>
        <w:t>trends in rates of 30-day readmission, pred</w:t>
      </w:r>
      <w:r w:rsidR="00FC5E61" w:rsidRPr="002E72C2">
        <w:rPr>
          <w:rFonts w:ascii="Times New Roman" w:hAnsi="Times New Roman" w:cs="Times New Roman"/>
          <w:sz w:val="24"/>
          <w:szCs w:val="24"/>
        </w:rPr>
        <w:t>ictors of 30-day readmissions,</w:t>
      </w:r>
      <w:r w:rsidR="0028443F" w:rsidRPr="002E72C2">
        <w:rPr>
          <w:rFonts w:ascii="Times New Roman" w:hAnsi="Times New Roman" w:cs="Times New Roman"/>
          <w:sz w:val="24"/>
          <w:szCs w:val="24"/>
        </w:rPr>
        <w:t xml:space="preserve"> </w:t>
      </w:r>
      <w:r w:rsidR="002D0C96" w:rsidRPr="002E72C2">
        <w:rPr>
          <w:rFonts w:ascii="Times New Roman" w:hAnsi="Times New Roman" w:cs="Times New Roman"/>
          <w:sz w:val="24"/>
          <w:szCs w:val="24"/>
        </w:rPr>
        <w:t xml:space="preserve">attributable </w:t>
      </w:r>
      <w:r w:rsidR="0028443F" w:rsidRPr="002E72C2">
        <w:rPr>
          <w:rFonts w:ascii="Times New Roman" w:hAnsi="Times New Roman" w:cs="Times New Roman"/>
          <w:sz w:val="24"/>
          <w:szCs w:val="24"/>
        </w:rPr>
        <w:t xml:space="preserve">causes of 30-day readmission </w:t>
      </w:r>
      <w:r w:rsidR="00FC5E61" w:rsidRPr="002E72C2">
        <w:rPr>
          <w:rFonts w:ascii="Times New Roman" w:hAnsi="Times New Roman" w:cs="Times New Roman"/>
          <w:sz w:val="24"/>
          <w:szCs w:val="24"/>
        </w:rPr>
        <w:t xml:space="preserve">and outcomes for both index admission and readmission </w:t>
      </w:r>
      <w:r w:rsidR="0028443F" w:rsidRPr="002E72C2">
        <w:rPr>
          <w:rFonts w:ascii="Times New Roman" w:hAnsi="Times New Roman" w:cs="Times New Roman"/>
          <w:sz w:val="24"/>
          <w:szCs w:val="24"/>
        </w:rPr>
        <w:t xml:space="preserve">among patients with primary and secondary diagnosis of </w:t>
      </w:r>
      <w:r w:rsidR="002E72C2" w:rsidRPr="002E72C2">
        <w:rPr>
          <w:rFonts w:ascii="Times New Roman" w:hAnsi="Times New Roman" w:cs="Times New Roman"/>
          <w:sz w:val="24"/>
          <w:szCs w:val="24"/>
        </w:rPr>
        <w:t>HF</w:t>
      </w:r>
      <w:r w:rsidR="00694FF1" w:rsidRPr="002E72C2">
        <w:rPr>
          <w:rFonts w:ascii="Times New Roman" w:hAnsi="Times New Roman" w:cs="Times New Roman"/>
          <w:sz w:val="24"/>
          <w:szCs w:val="24"/>
        </w:rPr>
        <w:t xml:space="preserve"> in the Nationwide Readmission Database (NRD) in the United States</w:t>
      </w:r>
      <w:r w:rsidR="0028443F" w:rsidRPr="002E72C2">
        <w:rPr>
          <w:rFonts w:ascii="Times New Roman" w:hAnsi="Times New Roman" w:cs="Times New Roman"/>
          <w:sz w:val="24"/>
          <w:szCs w:val="24"/>
        </w:rPr>
        <w:t>.</w:t>
      </w:r>
    </w:p>
    <w:p w14:paraId="1BF2F2D1" w14:textId="77777777" w:rsidR="00694FF1" w:rsidRPr="002E72C2" w:rsidRDefault="00694FF1" w:rsidP="006D37FA">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Methods</w:t>
      </w:r>
    </w:p>
    <w:p w14:paraId="61A378AC" w14:textId="3941687B" w:rsidR="00694FF1" w:rsidRPr="002E72C2" w:rsidRDefault="00F31D32"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The NRD is a nationally representative sample of all-age</w:t>
      </w:r>
      <w:r w:rsidR="00D97E9A" w:rsidRPr="002E72C2">
        <w:rPr>
          <w:rFonts w:ascii="Times New Roman" w:hAnsi="Times New Roman" w:cs="Times New Roman"/>
          <w:sz w:val="24"/>
          <w:szCs w:val="24"/>
        </w:rPr>
        <w:t>,</w:t>
      </w:r>
      <w:r w:rsidRPr="002E72C2">
        <w:rPr>
          <w:rFonts w:ascii="Times New Roman" w:hAnsi="Times New Roman" w:cs="Times New Roman"/>
          <w:sz w:val="24"/>
          <w:szCs w:val="24"/>
        </w:rPr>
        <w:t xml:space="preserve"> all-payer discharges from U.S. non-federal hospitals that is produced by the Healthcare Cost and Utilization Project of the Agency for Healthcare Research and Quality.</w:t>
      </w:r>
      <w:r w:rsidR="009A7DA3" w:rsidRPr="002E72C2">
        <w:rPr>
          <w:rFonts w:ascii="Times New Roman" w:hAnsi="Times New Roman" w:cs="Times New Roman"/>
          <w:sz w:val="24"/>
          <w:szCs w:val="24"/>
          <w:vertAlign w:val="superscript"/>
        </w:rPr>
        <w:t>10</w:t>
      </w:r>
      <w:r w:rsidRPr="002E72C2">
        <w:rPr>
          <w:rFonts w:ascii="Times New Roman" w:hAnsi="Times New Roman" w:cs="Times New Roman"/>
          <w:sz w:val="24"/>
          <w:szCs w:val="24"/>
        </w:rPr>
        <w:t xml:space="preserve"> Readmission</w:t>
      </w:r>
      <w:r w:rsidR="00911C3C" w:rsidRPr="002E72C2">
        <w:rPr>
          <w:rFonts w:ascii="Times New Roman" w:hAnsi="Times New Roman" w:cs="Times New Roman"/>
          <w:sz w:val="24"/>
          <w:szCs w:val="24"/>
        </w:rPr>
        <w:t>s</w:t>
      </w:r>
      <w:r w:rsidRPr="002E72C2">
        <w:rPr>
          <w:rFonts w:ascii="Times New Roman" w:hAnsi="Times New Roman" w:cs="Times New Roman"/>
          <w:sz w:val="24"/>
          <w:szCs w:val="24"/>
        </w:rPr>
        <w:t xml:space="preserve"> were determined using a de</w:t>
      </w:r>
      <w:r w:rsidR="00911C3C" w:rsidRPr="002E72C2">
        <w:rPr>
          <w:rFonts w:ascii="Times New Roman" w:hAnsi="Times New Roman" w:cs="Times New Roman"/>
          <w:sz w:val="24"/>
          <w:szCs w:val="24"/>
        </w:rPr>
        <w:t>-</w:t>
      </w:r>
      <w:r w:rsidRPr="002E72C2">
        <w:rPr>
          <w:rFonts w:ascii="Times New Roman" w:hAnsi="Times New Roman" w:cs="Times New Roman"/>
          <w:sz w:val="24"/>
          <w:szCs w:val="24"/>
        </w:rPr>
        <w:t>identified unique patient linkage number assigned to each patient</w:t>
      </w:r>
      <w:r w:rsidR="00911C3C" w:rsidRPr="002E72C2">
        <w:rPr>
          <w:rFonts w:ascii="Times New Roman" w:hAnsi="Times New Roman" w:cs="Times New Roman"/>
          <w:sz w:val="24"/>
          <w:szCs w:val="24"/>
        </w:rPr>
        <w:t>,</w:t>
      </w:r>
      <w:r w:rsidRPr="002E72C2">
        <w:rPr>
          <w:rFonts w:ascii="Times New Roman" w:hAnsi="Times New Roman" w:cs="Times New Roman"/>
          <w:sz w:val="24"/>
          <w:szCs w:val="24"/>
        </w:rPr>
        <w:t xml:space="preserve"> which allows for </w:t>
      </w:r>
      <w:r w:rsidR="00951CAD" w:rsidRPr="002E72C2">
        <w:rPr>
          <w:rFonts w:ascii="Times New Roman" w:hAnsi="Times New Roman" w:cs="Times New Roman"/>
          <w:sz w:val="24"/>
          <w:szCs w:val="24"/>
        </w:rPr>
        <w:t xml:space="preserve">patient </w:t>
      </w:r>
      <w:r w:rsidRPr="002E72C2">
        <w:rPr>
          <w:rFonts w:ascii="Times New Roman" w:hAnsi="Times New Roman" w:cs="Times New Roman"/>
          <w:sz w:val="24"/>
          <w:szCs w:val="24"/>
        </w:rPr>
        <w:t xml:space="preserve">tracking across hospitals within a state during a </w:t>
      </w:r>
      <w:r w:rsidR="00951CAD" w:rsidRPr="002E72C2">
        <w:rPr>
          <w:rFonts w:ascii="Times New Roman" w:hAnsi="Times New Roman" w:cs="Times New Roman"/>
          <w:sz w:val="24"/>
          <w:szCs w:val="24"/>
        </w:rPr>
        <w:t xml:space="preserve">given </w:t>
      </w:r>
      <w:r w:rsidRPr="002E72C2">
        <w:rPr>
          <w:rFonts w:ascii="Times New Roman" w:hAnsi="Times New Roman" w:cs="Times New Roman"/>
          <w:sz w:val="24"/>
          <w:szCs w:val="24"/>
        </w:rPr>
        <w:t>calendar year.</w:t>
      </w:r>
    </w:p>
    <w:p w14:paraId="2C3EDE31" w14:textId="54487573" w:rsidR="0024220C" w:rsidRPr="002E72C2" w:rsidRDefault="0024220C"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Individual patients in the NRD dataset are assigned up to </w:t>
      </w:r>
      <w:r w:rsidR="00C2747B" w:rsidRPr="002E72C2">
        <w:rPr>
          <w:rFonts w:ascii="Times New Roman" w:hAnsi="Times New Roman" w:cs="Times New Roman"/>
          <w:sz w:val="24"/>
          <w:szCs w:val="24"/>
        </w:rPr>
        <w:t>25</w:t>
      </w:r>
      <w:r w:rsidR="009A26E2" w:rsidRPr="002E72C2">
        <w:rPr>
          <w:rFonts w:ascii="Times New Roman" w:hAnsi="Times New Roman" w:cs="Times New Roman"/>
          <w:sz w:val="24"/>
          <w:szCs w:val="24"/>
        </w:rPr>
        <w:t xml:space="preserve"> </w:t>
      </w:r>
      <w:r w:rsidR="009A26E2" w:rsidRPr="002E72C2">
        <w:rPr>
          <w:rFonts w:ascii="Times New Roman" w:hAnsi="Times New Roman" w:cs="Times New Roman"/>
          <w:i/>
          <w:sz w:val="24"/>
          <w:szCs w:val="24"/>
        </w:rPr>
        <w:t>International Classification of Disease, Ninth Revision</w:t>
      </w:r>
      <w:r w:rsidR="009A26E2" w:rsidRPr="002E72C2">
        <w:rPr>
          <w:rFonts w:ascii="Times New Roman" w:hAnsi="Times New Roman" w:cs="Times New Roman"/>
          <w:sz w:val="24"/>
          <w:szCs w:val="24"/>
        </w:rPr>
        <w:t xml:space="preserve"> (ICD-9) </w:t>
      </w:r>
      <w:r w:rsidRPr="002E72C2">
        <w:rPr>
          <w:rFonts w:ascii="Times New Roman" w:hAnsi="Times New Roman" w:cs="Times New Roman"/>
          <w:sz w:val="24"/>
          <w:szCs w:val="24"/>
        </w:rPr>
        <w:t xml:space="preserve">codes </w:t>
      </w:r>
      <w:r w:rsidR="00C2747B" w:rsidRPr="002E72C2">
        <w:rPr>
          <w:rFonts w:ascii="Times New Roman" w:hAnsi="Times New Roman" w:cs="Times New Roman"/>
          <w:sz w:val="24"/>
          <w:szCs w:val="24"/>
        </w:rPr>
        <w:t>(</w:t>
      </w:r>
      <w:r w:rsidR="00247B7E" w:rsidRPr="002E72C2">
        <w:rPr>
          <w:rFonts w:ascii="Times New Roman" w:hAnsi="Times New Roman" w:cs="Times New Roman"/>
          <w:sz w:val="24"/>
          <w:szCs w:val="24"/>
        </w:rPr>
        <w:t xml:space="preserve">there are </w:t>
      </w:r>
      <w:r w:rsidR="00C2747B" w:rsidRPr="002E72C2">
        <w:rPr>
          <w:rFonts w:ascii="Times New Roman" w:hAnsi="Times New Roman" w:cs="Times New Roman"/>
          <w:sz w:val="24"/>
          <w:szCs w:val="24"/>
        </w:rPr>
        <w:t xml:space="preserve">30 </w:t>
      </w:r>
      <w:r w:rsidR="00247B7E" w:rsidRPr="002E72C2">
        <w:rPr>
          <w:rFonts w:ascii="Times New Roman" w:hAnsi="Times New Roman" w:cs="Times New Roman"/>
          <w:sz w:val="24"/>
          <w:szCs w:val="24"/>
        </w:rPr>
        <w:t xml:space="preserve">rather than 25 </w:t>
      </w:r>
      <w:r w:rsidR="00C2747B" w:rsidRPr="002E72C2">
        <w:rPr>
          <w:rFonts w:ascii="Times New Roman" w:hAnsi="Times New Roman" w:cs="Times New Roman"/>
          <w:sz w:val="24"/>
          <w:szCs w:val="24"/>
        </w:rPr>
        <w:t xml:space="preserve">for 2014) </w:t>
      </w:r>
      <w:r w:rsidRPr="002E72C2">
        <w:rPr>
          <w:rFonts w:ascii="Times New Roman" w:hAnsi="Times New Roman" w:cs="Times New Roman"/>
          <w:sz w:val="24"/>
          <w:szCs w:val="24"/>
        </w:rPr>
        <w:t>for each</w:t>
      </w:r>
      <w:r w:rsidR="00652A44" w:rsidRPr="002E72C2">
        <w:rPr>
          <w:rFonts w:ascii="Times New Roman" w:hAnsi="Times New Roman" w:cs="Times New Roman"/>
          <w:sz w:val="24"/>
          <w:szCs w:val="24"/>
        </w:rPr>
        <w:t xml:space="preserve"> hospitaliz</w:t>
      </w:r>
      <w:r w:rsidR="0070027A" w:rsidRPr="002E72C2">
        <w:rPr>
          <w:rFonts w:ascii="Times New Roman" w:hAnsi="Times New Roman" w:cs="Times New Roman"/>
          <w:sz w:val="24"/>
          <w:szCs w:val="24"/>
        </w:rPr>
        <w:t>ation</w:t>
      </w:r>
      <w:r w:rsidR="00C2747B" w:rsidRPr="002E72C2">
        <w:rPr>
          <w:rFonts w:ascii="Times New Roman" w:hAnsi="Times New Roman" w:cs="Times New Roman"/>
          <w:sz w:val="24"/>
          <w:szCs w:val="24"/>
        </w:rPr>
        <w:t xml:space="preserve">. We defined patients with primary diagnosis of </w:t>
      </w:r>
      <w:r w:rsidR="002E72C2" w:rsidRPr="002E72C2">
        <w:rPr>
          <w:rFonts w:ascii="Times New Roman" w:hAnsi="Times New Roman" w:cs="Times New Roman"/>
          <w:sz w:val="24"/>
          <w:szCs w:val="24"/>
        </w:rPr>
        <w:t>HF</w:t>
      </w:r>
      <w:r w:rsidR="00C2747B" w:rsidRPr="002E72C2">
        <w:rPr>
          <w:rFonts w:ascii="Times New Roman" w:hAnsi="Times New Roman" w:cs="Times New Roman"/>
          <w:sz w:val="24"/>
          <w:szCs w:val="24"/>
        </w:rPr>
        <w:t xml:space="preserve"> as those </w:t>
      </w:r>
      <w:r w:rsidR="00DD723A" w:rsidRPr="002E72C2">
        <w:rPr>
          <w:rFonts w:ascii="Times New Roman" w:hAnsi="Times New Roman" w:cs="Times New Roman"/>
          <w:sz w:val="24"/>
          <w:szCs w:val="24"/>
        </w:rPr>
        <w:t xml:space="preserve">having at least one of the following as their first </w:t>
      </w:r>
      <w:r w:rsidR="00C2747B" w:rsidRPr="002E72C2">
        <w:rPr>
          <w:rFonts w:ascii="Times New Roman" w:hAnsi="Times New Roman" w:cs="Times New Roman"/>
          <w:sz w:val="24"/>
          <w:szCs w:val="24"/>
        </w:rPr>
        <w:t xml:space="preserve">ICD-9 code of 402.01, 402.11, 402.91, 404.01, 404.03, 404.11, </w:t>
      </w:r>
      <w:r w:rsidR="008F7BCF" w:rsidRPr="002E72C2">
        <w:rPr>
          <w:rFonts w:ascii="Times New Roman" w:hAnsi="Times New Roman" w:cs="Times New Roman"/>
          <w:sz w:val="24"/>
          <w:szCs w:val="24"/>
        </w:rPr>
        <w:t xml:space="preserve">404.13, 404.91, 404.93 and 428*. </w:t>
      </w:r>
      <w:r w:rsidR="002E72C2" w:rsidRPr="002E72C2">
        <w:rPr>
          <w:rFonts w:ascii="Times New Roman" w:hAnsi="Times New Roman" w:cs="Times New Roman"/>
          <w:sz w:val="24"/>
          <w:szCs w:val="24"/>
        </w:rPr>
        <w:t>HF</w:t>
      </w:r>
      <w:r w:rsidR="00DD723A" w:rsidRPr="002E72C2">
        <w:rPr>
          <w:rFonts w:ascii="Times New Roman" w:hAnsi="Times New Roman" w:cs="Times New Roman"/>
          <w:sz w:val="24"/>
          <w:szCs w:val="24"/>
        </w:rPr>
        <w:t xml:space="preserve"> as a s</w:t>
      </w:r>
      <w:r w:rsidR="008F7BCF" w:rsidRPr="002E72C2">
        <w:rPr>
          <w:rFonts w:ascii="Times New Roman" w:hAnsi="Times New Roman" w:cs="Times New Roman"/>
          <w:sz w:val="24"/>
          <w:szCs w:val="24"/>
        </w:rPr>
        <w:t xml:space="preserve">econdary diagnosis was defined as any of the ICD-9 codes </w:t>
      </w:r>
      <w:r w:rsidR="00DD723A" w:rsidRPr="002E72C2">
        <w:rPr>
          <w:rFonts w:ascii="Times New Roman" w:hAnsi="Times New Roman" w:cs="Times New Roman"/>
          <w:sz w:val="24"/>
          <w:szCs w:val="24"/>
        </w:rPr>
        <w:t xml:space="preserve">specifying </w:t>
      </w:r>
      <w:r w:rsidR="002E72C2" w:rsidRPr="002E72C2">
        <w:rPr>
          <w:rFonts w:ascii="Times New Roman" w:hAnsi="Times New Roman" w:cs="Times New Roman"/>
          <w:sz w:val="24"/>
          <w:szCs w:val="24"/>
        </w:rPr>
        <w:t>HF</w:t>
      </w:r>
      <w:r w:rsidR="008F7BCF" w:rsidRPr="002E72C2">
        <w:rPr>
          <w:rFonts w:ascii="Times New Roman" w:hAnsi="Times New Roman" w:cs="Times New Roman"/>
          <w:sz w:val="24"/>
          <w:szCs w:val="24"/>
        </w:rPr>
        <w:t xml:space="preserve"> as a </w:t>
      </w:r>
      <w:r w:rsidR="00DD723A" w:rsidRPr="002E72C2">
        <w:rPr>
          <w:rFonts w:ascii="Times New Roman" w:hAnsi="Times New Roman" w:cs="Times New Roman"/>
          <w:sz w:val="24"/>
          <w:szCs w:val="24"/>
        </w:rPr>
        <w:t>diagnosis</w:t>
      </w:r>
      <w:r w:rsidR="00E93488" w:rsidRPr="002E72C2">
        <w:rPr>
          <w:rFonts w:ascii="Times New Roman" w:hAnsi="Times New Roman" w:cs="Times New Roman"/>
          <w:sz w:val="24"/>
          <w:szCs w:val="24"/>
        </w:rPr>
        <w:t xml:space="preserve"> other than </w:t>
      </w:r>
      <w:r w:rsidR="00DD723A" w:rsidRPr="002E72C2">
        <w:rPr>
          <w:rFonts w:ascii="Times New Roman" w:hAnsi="Times New Roman" w:cs="Times New Roman"/>
          <w:sz w:val="24"/>
          <w:szCs w:val="24"/>
        </w:rPr>
        <w:t xml:space="preserve">as a </w:t>
      </w:r>
      <w:r w:rsidR="00E93488" w:rsidRPr="002E72C2">
        <w:rPr>
          <w:rFonts w:ascii="Times New Roman" w:hAnsi="Times New Roman" w:cs="Times New Roman"/>
          <w:sz w:val="24"/>
          <w:szCs w:val="24"/>
        </w:rPr>
        <w:t>primary</w:t>
      </w:r>
      <w:r w:rsidR="008F7BCF" w:rsidRPr="002E72C2">
        <w:rPr>
          <w:rFonts w:ascii="Times New Roman" w:hAnsi="Times New Roman" w:cs="Times New Roman"/>
          <w:sz w:val="24"/>
          <w:szCs w:val="24"/>
        </w:rPr>
        <w:t xml:space="preserve"> diagnosis</w:t>
      </w:r>
      <w:r w:rsidR="009127EB" w:rsidRPr="002E72C2">
        <w:rPr>
          <w:rFonts w:ascii="Times New Roman" w:hAnsi="Times New Roman" w:cs="Times New Roman"/>
          <w:sz w:val="24"/>
          <w:szCs w:val="24"/>
        </w:rPr>
        <w:t xml:space="preserve"> for the hospital admission</w:t>
      </w:r>
      <w:r w:rsidR="008F7BCF" w:rsidRPr="002E72C2">
        <w:rPr>
          <w:rFonts w:ascii="Times New Roman" w:hAnsi="Times New Roman" w:cs="Times New Roman"/>
          <w:sz w:val="24"/>
          <w:szCs w:val="24"/>
        </w:rPr>
        <w:t xml:space="preserve">. </w:t>
      </w:r>
      <w:r w:rsidR="00F92E47" w:rsidRPr="002E72C2">
        <w:rPr>
          <w:rFonts w:ascii="Times New Roman" w:hAnsi="Times New Roman" w:cs="Times New Roman"/>
          <w:sz w:val="24"/>
          <w:szCs w:val="24"/>
        </w:rPr>
        <w:t xml:space="preserve">We included the first admission for each patient with primary or secondary diagnosis of </w:t>
      </w:r>
      <w:r w:rsidR="002E72C2" w:rsidRPr="002E72C2">
        <w:rPr>
          <w:rFonts w:ascii="Times New Roman" w:hAnsi="Times New Roman" w:cs="Times New Roman"/>
          <w:sz w:val="24"/>
          <w:szCs w:val="24"/>
        </w:rPr>
        <w:t>HF</w:t>
      </w:r>
      <w:r w:rsidR="00F92E47" w:rsidRPr="002E72C2">
        <w:rPr>
          <w:rFonts w:ascii="Times New Roman" w:hAnsi="Times New Roman" w:cs="Times New Roman"/>
          <w:sz w:val="24"/>
          <w:szCs w:val="24"/>
        </w:rPr>
        <w:t xml:space="preserve"> within a calendar year. </w:t>
      </w:r>
      <w:r w:rsidR="008F7BCF" w:rsidRPr="002E72C2">
        <w:rPr>
          <w:rFonts w:ascii="Times New Roman" w:hAnsi="Times New Roman" w:cs="Times New Roman"/>
          <w:sz w:val="24"/>
          <w:szCs w:val="24"/>
        </w:rPr>
        <w:t xml:space="preserve">Only patients who were </w:t>
      </w:r>
      <w:r w:rsidR="00F92E47" w:rsidRPr="002E72C2">
        <w:rPr>
          <w:rFonts w:ascii="Times New Roman" w:hAnsi="Times New Roman" w:cs="Times New Roman"/>
          <w:sz w:val="24"/>
          <w:szCs w:val="24"/>
        </w:rPr>
        <w:t xml:space="preserve">not admitted </w:t>
      </w:r>
      <w:r w:rsidR="00100710" w:rsidRPr="002E72C2">
        <w:rPr>
          <w:rFonts w:ascii="Times New Roman" w:hAnsi="Times New Roman" w:cs="Times New Roman"/>
          <w:sz w:val="24"/>
          <w:szCs w:val="24"/>
        </w:rPr>
        <w:t xml:space="preserve">to hospital with an admission that was classified as </w:t>
      </w:r>
      <w:r w:rsidR="00F92E47" w:rsidRPr="002E72C2">
        <w:rPr>
          <w:rFonts w:ascii="Times New Roman" w:hAnsi="Times New Roman" w:cs="Times New Roman"/>
          <w:sz w:val="24"/>
          <w:szCs w:val="24"/>
        </w:rPr>
        <w:t xml:space="preserve">elective </w:t>
      </w:r>
      <w:r w:rsidR="008F7BCF" w:rsidRPr="002E72C2">
        <w:rPr>
          <w:rFonts w:ascii="Times New Roman" w:hAnsi="Times New Roman" w:cs="Times New Roman"/>
          <w:sz w:val="24"/>
          <w:szCs w:val="24"/>
        </w:rPr>
        <w:t>and alive at discharge were considered. Planned readmissions were excluded, which were defined as readmissions within 30 days that were classified as elective.</w:t>
      </w:r>
    </w:p>
    <w:p w14:paraId="58B4B336" w14:textId="7E36761B" w:rsidR="001B3154" w:rsidRPr="002E72C2" w:rsidRDefault="00903663"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lastRenderedPageBreak/>
        <w:t>The</w:t>
      </w:r>
      <w:r w:rsidR="008E52F1" w:rsidRPr="002E72C2">
        <w:rPr>
          <w:rFonts w:ascii="Times New Roman" w:hAnsi="Times New Roman" w:cs="Times New Roman"/>
          <w:sz w:val="24"/>
          <w:szCs w:val="24"/>
        </w:rPr>
        <w:t xml:space="preserve"> primary outcome was the</w:t>
      </w:r>
      <w:r w:rsidRPr="002E72C2">
        <w:rPr>
          <w:rFonts w:ascii="Times New Roman" w:hAnsi="Times New Roman" w:cs="Times New Roman"/>
          <w:sz w:val="24"/>
          <w:szCs w:val="24"/>
        </w:rPr>
        <w:t xml:space="preserve"> unplanned readmissions within 30 days of non-elective readmission for primary and secondary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We included patients with a diagnosis of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between 2010 and 2014 with 30-days of follow up. Patients admitted in December of each year were excluded because they would not have 30-days of follow up. The cost of index</w:t>
      </w:r>
      <w:r w:rsidR="00652A44" w:rsidRPr="002E72C2">
        <w:rPr>
          <w:rFonts w:ascii="Times New Roman" w:hAnsi="Times New Roman" w:cs="Times New Roman"/>
          <w:sz w:val="24"/>
          <w:szCs w:val="24"/>
        </w:rPr>
        <w:t xml:space="preserve"> hospitaliz</w:t>
      </w:r>
      <w:r w:rsidR="00082A36" w:rsidRPr="002E72C2">
        <w:rPr>
          <w:rFonts w:ascii="Times New Roman" w:hAnsi="Times New Roman" w:cs="Times New Roman"/>
          <w:sz w:val="24"/>
          <w:szCs w:val="24"/>
        </w:rPr>
        <w:t>ation</w:t>
      </w:r>
      <w:r w:rsidRPr="002E72C2">
        <w:rPr>
          <w:rFonts w:ascii="Times New Roman" w:hAnsi="Times New Roman" w:cs="Times New Roman"/>
          <w:sz w:val="24"/>
          <w:szCs w:val="24"/>
        </w:rPr>
        <w:t xml:space="preserve"> and </w:t>
      </w:r>
      <w:r w:rsidR="00082A36" w:rsidRPr="002E72C2">
        <w:rPr>
          <w:rFonts w:ascii="Times New Roman" w:hAnsi="Times New Roman" w:cs="Times New Roman"/>
          <w:sz w:val="24"/>
          <w:szCs w:val="24"/>
        </w:rPr>
        <w:t xml:space="preserve">hospital </w:t>
      </w:r>
      <w:r w:rsidRPr="002E72C2">
        <w:rPr>
          <w:rFonts w:ascii="Times New Roman" w:hAnsi="Times New Roman" w:cs="Times New Roman"/>
          <w:sz w:val="24"/>
          <w:szCs w:val="24"/>
        </w:rPr>
        <w:t>readmissions were determined by multiplying the hospital charges by the Agency for Healthcare Research and Quality’s all-payer cost-to-</w:t>
      </w:r>
      <w:r w:rsidR="001B3154" w:rsidRPr="002E72C2">
        <w:rPr>
          <w:rFonts w:ascii="Times New Roman" w:hAnsi="Times New Roman" w:cs="Times New Roman"/>
          <w:sz w:val="24"/>
          <w:szCs w:val="24"/>
        </w:rPr>
        <w:t>charge ratios for each hospital.</w:t>
      </w:r>
    </w:p>
    <w:p w14:paraId="20CC9267" w14:textId="094755B2" w:rsidR="001B3154" w:rsidRPr="002E72C2" w:rsidRDefault="00FA0701" w:rsidP="006D37FA">
      <w:pPr>
        <w:spacing w:after="0" w:line="360" w:lineRule="auto"/>
        <w:ind w:firstLine="720"/>
        <w:jc w:val="both"/>
        <w:rPr>
          <w:rFonts w:ascii="Times New Roman" w:hAnsi="Times New Roman" w:cs="Times New Roman"/>
          <w:color w:val="000000"/>
          <w:sz w:val="24"/>
          <w:szCs w:val="24"/>
        </w:rPr>
      </w:pPr>
      <w:r w:rsidRPr="002E72C2">
        <w:rPr>
          <w:rFonts w:ascii="Times New Roman" w:hAnsi="Times New Roman" w:cs="Times New Roman"/>
          <w:color w:val="000000"/>
          <w:sz w:val="24"/>
          <w:szCs w:val="24"/>
        </w:rPr>
        <w:t>Data on patient demographics, comorbidities, clinical variables, procedural variables and causes of readmissions were collected as defined in Supplementary Data 1.</w:t>
      </w:r>
    </w:p>
    <w:p w14:paraId="2520FEEE" w14:textId="2D5970CB" w:rsidR="008F7BCF" w:rsidRPr="002E72C2" w:rsidRDefault="00201941" w:rsidP="006D37FA">
      <w:pPr>
        <w:spacing w:after="0" w:line="360" w:lineRule="auto"/>
        <w:ind w:firstLine="720"/>
        <w:jc w:val="both"/>
        <w:rPr>
          <w:rFonts w:ascii="Times New Roman" w:hAnsi="Times New Roman" w:cs="Times New Roman"/>
          <w:color w:val="000000"/>
          <w:sz w:val="24"/>
          <w:szCs w:val="24"/>
        </w:rPr>
      </w:pPr>
      <w:r w:rsidRPr="002E72C2">
        <w:rPr>
          <w:rFonts w:ascii="Times New Roman" w:hAnsi="Times New Roman" w:cs="Times New Roman"/>
          <w:color w:val="000000"/>
          <w:sz w:val="24"/>
          <w:szCs w:val="24"/>
        </w:rPr>
        <w:t xml:space="preserve">Statistical analysis was performed </w:t>
      </w:r>
      <w:r w:rsidR="008F7CD2" w:rsidRPr="002E72C2">
        <w:rPr>
          <w:rFonts w:ascii="Times New Roman" w:hAnsi="Times New Roman" w:cs="Times New Roman"/>
          <w:color w:val="000000"/>
          <w:sz w:val="24"/>
          <w:szCs w:val="24"/>
        </w:rPr>
        <w:t xml:space="preserve">using </w:t>
      </w:r>
      <w:r w:rsidRPr="002E72C2">
        <w:rPr>
          <w:rFonts w:ascii="Times New Roman" w:hAnsi="Times New Roman" w:cs="Times New Roman"/>
          <w:color w:val="000000"/>
          <w:sz w:val="24"/>
          <w:szCs w:val="24"/>
        </w:rPr>
        <w:t>Stata version 14.0 (S</w:t>
      </w:r>
      <w:r w:rsidR="0013224F" w:rsidRPr="002E72C2">
        <w:rPr>
          <w:rFonts w:ascii="Times New Roman" w:hAnsi="Times New Roman" w:cs="Times New Roman"/>
          <w:color w:val="000000"/>
          <w:sz w:val="24"/>
          <w:szCs w:val="24"/>
        </w:rPr>
        <w:t>tataCorp, College Station, TX, USA</w:t>
      </w:r>
      <w:r w:rsidRPr="002E72C2">
        <w:rPr>
          <w:rFonts w:ascii="Times New Roman" w:hAnsi="Times New Roman" w:cs="Times New Roman"/>
          <w:color w:val="000000"/>
          <w:sz w:val="24"/>
          <w:szCs w:val="24"/>
        </w:rPr>
        <w:t xml:space="preserve">). </w:t>
      </w:r>
      <w:r w:rsidR="00261172" w:rsidRPr="002E72C2">
        <w:rPr>
          <w:rFonts w:ascii="Times New Roman" w:hAnsi="Times New Roman" w:cs="Times New Roman"/>
          <w:color w:val="000000"/>
          <w:sz w:val="24"/>
          <w:szCs w:val="24"/>
        </w:rPr>
        <w:t>Full description of statistical methods is described in Supplementary Data 1.</w:t>
      </w:r>
      <w:r w:rsidRPr="002E72C2">
        <w:rPr>
          <w:rFonts w:ascii="Times New Roman" w:hAnsi="Times New Roman" w:cs="Times New Roman"/>
          <w:color w:val="000000"/>
          <w:sz w:val="24"/>
          <w:szCs w:val="24"/>
        </w:rPr>
        <w:t xml:space="preserve"> The sample was split into patients with </w:t>
      </w:r>
      <w:r w:rsidR="002E72C2" w:rsidRPr="002E72C2">
        <w:rPr>
          <w:rFonts w:ascii="Times New Roman" w:hAnsi="Times New Roman" w:cs="Times New Roman"/>
          <w:color w:val="000000"/>
          <w:sz w:val="24"/>
          <w:szCs w:val="24"/>
        </w:rPr>
        <w:t>HF</w:t>
      </w:r>
      <w:r w:rsidR="0013224F" w:rsidRPr="002E72C2">
        <w:rPr>
          <w:rFonts w:ascii="Times New Roman" w:hAnsi="Times New Roman" w:cs="Times New Roman"/>
          <w:color w:val="000000"/>
          <w:sz w:val="24"/>
          <w:szCs w:val="24"/>
        </w:rPr>
        <w:t xml:space="preserve"> as </w:t>
      </w:r>
      <w:r w:rsidRPr="002E72C2">
        <w:rPr>
          <w:rFonts w:ascii="Times New Roman" w:hAnsi="Times New Roman" w:cs="Times New Roman"/>
          <w:color w:val="000000"/>
          <w:sz w:val="24"/>
          <w:szCs w:val="24"/>
        </w:rPr>
        <w:t>primary and secon</w:t>
      </w:r>
      <w:r w:rsidR="00927DD8" w:rsidRPr="002E72C2">
        <w:rPr>
          <w:rFonts w:ascii="Times New Roman" w:hAnsi="Times New Roman" w:cs="Times New Roman"/>
          <w:color w:val="000000"/>
          <w:sz w:val="24"/>
          <w:szCs w:val="24"/>
        </w:rPr>
        <w:t xml:space="preserve">dary </w:t>
      </w:r>
      <w:r w:rsidR="0013224F" w:rsidRPr="002E72C2">
        <w:rPr>
          <w:rFonts w:ascii="Times New Roman" w:hAnsi="Times New Roman" w:cs="Times New Roman"/>
          <w:color w:val="000000"/>
          <w:sz w:val="24"/>
          <w:szCs w:val="24"/>
        </w:rPr>
        <w:t>diagnoses,</w:t>
      </w:r>
      <w:r w:rsidR="00927DD8" w:rsidRPr="002E72C2">
        <w:rPr>
          <w:rFonts w:ascii="Times New Roman" w:hAnsi="Times New Roman" w:cs="Times New Roman"/>
          <w:color w:val="000000"/>
          <w:sz w:val="24"/>
          <w:szCs w:val="24"/>
        </w:rPr>
        <w:t xml:space="preserve"> and </w:t>
      </w:r>
      <w:r w:rsidR="0013224F" w:rsidRPr="002E72C2">
        <w:rPr>
          <w:rFonts w:ascii="Times New Roman" w:hAnsi="Times New Roman" w:cs="Times New Roman"/>
          <w:color w:val="000000"/>
          <w:sz w:val="24"/>
          <w:szCs w:val="24"/>
        </w:rPr>
        <w:t xml:space="preserve">their </w:t>
      </w:r>
      <w:r w:rsidRPr="002E72C2">
        <w:rPr>
          <w:rFonts w:ascii="Times New Roman" w:hAnsi="Times New Roman" w:cs="Times New Roman"/>
          <w:color w:val="000000"/>
          <w:sz w:val="24"/>
          <w:szCs w:val="24"/>
        </w:rPr>
        <w:t>unplanned 30-day</w:t>
      </w:r>
      <w:r w:rsidR="004639C4" w:rsidRPr="002E72C2">
        <w:rPr>
          <w:rFonts w:ascii="Times New Roman" w:hAnsi="Times New Roman" w:cs="Times New Roman"/>
          <w:color w:val="000000"/>
          <w:sz w:val="24"/>
          <w:szCs w:val="24"/>
        </w:rPr>
        <w:t xml:space="preserve"> all-cause and </w:t>
      </w:r>
      <w:r w:rsidR="002E72C2" w:rsidRPr="002E72C2">
        <w:rPr>
          <w:rFonts w:ascii="Times New Roman" w:hAnsi="Times New Roman" w:cs="Times New Roman"/>
          <w:color w:val="000000"/>
          <w:sz w:val="24"/>
          <w:szCs w:val="24"/>
        </w:rPr>
        <w:t>HF</w:t>
      </w:r>
      <w:r w:rsidRPr="002E72C2">
        <w:rPr>
          <w:rFonts w:ascii="Times New Roman" w:hAnsi="Times New Roman" w:cs="Times New Roman"/>
          <w:color w:val="000000"/>
          <w:sz w:val="24"/>
          <w:szCs w:val="24"/>
        </w:rPr>
        <w:t xml:space="preserve"> readmission w</w:t>
      </w:r>
      <w:r w:rsidR="0013224F" w:rsidRPr="002E72C2">
        <w:rPr>
          <w:rFonts w:ascii="Times New Roman" w:hAnsi="Times New Roman" w:cs="Times New Roman"/>
          <w:color w:val="000000"/>
          <w:sz w:val="24"/>
          <w:szCs w:val="24"/>
        </w:rPr>
        <w:t>ere determined</w:t>
      </w:r>
      <w:r w:rsidR="00261172" w:rsidRPr="002E72C2">
        <w:rPr>
          <w:rFonts w:ascii="Times New Roman" w:hAnsi="Times New Roman" w:cs="Times New Roman"/>
          <w:color w:val="000000"/>
          <w:sz w:val="24"/>
          <w:szCs w:val="24"/>
        </w:rPr>
        <w:t xml:space="preserve"> along with descriptive statistics</w:t>
      </w:r>
      <w:r w:rsidRPr="002E72C2">
        <w:rPr>
          <w:rFonts w:ascii="Times New Roman" w:hAnsi="Times New Roman" w:cs="Times New Roman"/>
          <w:color w:val="000000"/>
          <w:sz w:val="24"/>
          <w:szCs w:val="24"/>
        </w:rPr>
        <w:t>. Mu</w:t>
      </w:r>
      <w:r w:rsidR="001D274A" w:rsidRPr="002E72C2">
        <w:rPr>
          <w:rFonts w:ascii="Times New Roman" w:hAnsi="Times New Roman" w:cs="Times New Roman"/>
          <w:color w:val="000000"/>
          <w:sz w:val="24"/>
          <w:szCs w:val="24"/>
        </w:rPr>
        <w:t>ltiple logistic regressions were</w:t>
      </w:r>
      <w:r w:rsidRPr="002E72C2">
        <w:rPr>
          <w:rFonts w:ascii="Times New Roman" w:hAnsi="Times New Roman" w:cs="Times New Roman"/>
          <w:color w:val="000000"/>
          <w:sz w:val="24"/>
          <w:szCs w:val="24"/>
        </w:rPr>
        <w:t xml:space="preserve"> used to identify independent predictors of 30-day rea</w:t>
      </w:r>
      <w:r w:rsidR="00561DB2" w:rsidRPr="002E72C2">
        <w:rPr>
          <w:rFonts w:ascii="Times New Roman" w:hAnsi="Times New Roman" w:cs="Times New Roman"/>
          <w:color w:val="000000"/>
          <w:sz w:val="24"/>
          <w:szCs w:val="24"/>
        </w:rPr>
        <w:t>dmissions</w:t>
      </w:r>
      <w:r w:rsidR="00261172" w:rsidRPr="002E72C2">
        <w:rPr>
          <w:rFonts w:ascii="Times New Roman" w:hAnsi="Times New Roman" w:cs="Times New Roman"/>
          <w:color w:val="000000"/>
          <w:sz w:val="24"/>
          <w:szCs w:val="24"/>
        </w:rPr>
        <w:t xml:space="preserve"> and w</w:t>
      </w:r>
      <w:r w:rsidR="00A37A12" w:rsidRPr="002E72C2">
        <w:rPr>
          <w:rFonts w:ascii="Times New Roman" w:hAnsi="Times New Roman" w:cs="Times New Roman"/>
          <w:color w:val="000000"/>
          <w:sz w:val="24"/>
          <w:szCs w:val="24"/>
        </w:rPr>
        <w:t xml:space="preserve">e evaluated the </w:t>
      </w:r>
      <w:r w:rsidR="00927DD8" w:rsidRPr="002E72C2">
        <w:rPr>
          <w:rFonts w:ascii="Times New Roman" w:hAnsi="Times New Roman" w:cs="Times New Roman"/>
          <w:color w:val="000000"/>
          <w:sz w:val="24"/>
          <w:szCs w:val="24"/>
        </w:rPr>
        <w:t xml:space="preserve">proportion </w:t>
      </w:r>
      <w:r w:rsidR="00A37A12" w:rsidRPr="002E72C2">
        <w:rPr>
          <w:rFonts w:ascii="Times New Roman" w:hAnsi="Times New Roman" w:cs="Times New Roman"/>
          <w:color w:val="000000"/>
          <w:sz w:val="24"/>
          <w:szCs w:val="24"/>
        </w:rPr>
        <w:t xml:space="preserve">of 30-day unplanned readmissions for secondary diagnosis of </w:t>
      </w:r>
      <w:r w:rsidR="002E72C2" w:rsidRPr="002E72C2">
        <w:rPr>
          <w:rFonts w:ascii="Times New Roman" w:hAnsi="Times New Roman" w:cs="Times New Roman"/>
          <w:color w:val="000000"/>
          <w:sz w:val="24"/>
          <w:szCs w:val="24"/>
        </w:rPr>
        <w:t>HF</w:t>
      </w:r>
      <w:r w:rsidR="00A37A12" w:rsidRPr="002E72C2">
        <w:rPr>
          <w:rFonts w:ascii="Times New Roman" w:hAnsi="Times New Roman" w:cs="Times New Roman"/>
          <w:color w:val="000000"/>
          <w:sz w:val="24"/>
          <w:szCs w:val="24"/>
        </w:rPr>
        <w:t xml:space="preserve"> according to the primary cause of admission.</w:t>
      </w:r>
      <w:r w:rsidR="00C54A7F" w:rsidRPr="002E72C2">
        <w:rPr>
          <w:rFonts w:ascii="Times New Roman" w:hAnsi="Times New Roman" w:cs="Times New Roman"/>
          <w:color w:val="000000"/>
          <w:sz w:val="24"/>
          <w:szCs w:val="24"/>
        </w:rPr>
        <w:t xml:space="preserve"> </w:t>
      </w:r>
    </w:p>
    <w:p w14:paraId="6B7A175B" w14:textId="5259FF49" w:rsidR="00005EAA" w:rsidRPr="002E72C2" w:rsidRDefault="00005EAA" w:rsidP="006D37FA">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Results</w:t>
      </w:r>
    </w:p>
    <w:p w14:paraId="117ACC46" w14:textId="644EA76B" w:rsidR="00005EAA" w:rsidRPr="002E72C2" w:rsidRDefault="00E35A7D"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A total of </w:t>
      </w:r>
      <w:r w:rsidR="00FC0B78" w:rsidRPr="002E72C2">
        <w:rPr>
          <w:rFonts w:ascii="Times New Roman" w:hAnsi="Times New Roman" w:cs="Times New Roman"/>
          <w:sz w:val="24"/>
          <w:szCs w:val="24"/>
        </w:rPr>
        <w:t>10,978,056</w:t>
      </w:r>
      <w:r w:rsidRPr="002E72C2">
        <w:rPr>
          <w:rFonts w:ascii="Times New Roman" w:hAnsi="Times New Roman" w:cs="Times New Roman"/>
          <w:sz w:val="24"/>
          <w:szCs w:val="24"/>
        </w:rPr>
        <w:t xml:space="preserve"> patients were </w:t>
      </w:r>
      <w:r w:rsidR="00FC0B78" w:rsidRPr="002E72C2">
        <w:rPr>
          <w:rFonts w:ascii="Times New Roman" w:hAnsi="Times New Roman" w:cs="Times New Roman"/>
          <w:sz w:val="24"/>
          <w:szCs w:val="24"/>
        </w:rPr>
        <w:t xml:space="preserve">included in the analysis </w:t>
      </w:r>
      <w:r w:rsidRPr="002E72C2">
        <w:rPr>
          <w:rFonts w:ascii="Times New Roman" w:hAnsi="Times New Roman" w:cs="Times New Roman"/>
          <w:sz w:val="24"/>
          <w:szCs w:val="24"/>
        </w:rPr>
        <w:t xml:space="preserve">after </w:t>
      </w:r>
      <w:r w:rsidR="00FC0B78" w:rsidRPr="002E72C2">
        <w:rPr>
          <w:rFonts w:ascii="Times New Roman" w:hAnsi="Times New Roman" w:cs="Times New Roman"/>
          <w:sz w:val="24"/>
          <w:szCs w:val="24"/>
        </w:rPr>
        <w:t xml:space="preserve">the </w:t>
      </w:r>
      <w:r w:rsidRPr="002E72C2">
        <w:rPr>
          <w:rFonts w:ascii="Times New Roman" w:hAnsi="Times New Roman" w:cs="Times New Roman"/>
          <w:sz w:val="24"/>
          <w:szCs w:val="24"/>
        </w:rPr>
        <w:t xml:space="preserve">exclusion </w:t>
      </w:r>
      <w:r w:rsidR="00911C3C" w:rsidRPr="002E72C2">
        <w:rPr>
          <w:rFonts w:ascii="Times New Roman" w:hAnsi="Times New Roman" w:cs="Times New Roman"/>
          <w:sz w:val="24"/>
          <w:szCs w:val="24"/>
        </w:rPr>
        <w:t xml:space="preserve">criteria were applied </w:t>
      </w:r>
      <w:r w:rsidRPr="002E72C2">
        <w:rPr>
          <w:rFonts w:ascii="Times New Roman" w:hAnsi="Times New Roman" w:cs="Times New Roman"/>
          <w:sz w:val="24"/>
          <w:szCs w:val="24"/>
        </w:rPr>
        <w:t>(</w:t>
      </w:r>
      <w:r w:rsidR="003C732E" w:rsidRPr="002E72C2">
        <w:rPr>
          <w:rFonts w:ascii="Times New Roman" w:hAnsi="Times New Roman" w:cs="Times New Roman"/>
          <w:sz w:val="24"/>
          <w:szCs w:val="24"/>
        </w:rPr>
        <w:t xml:space="preserve">Supplementary </w:t>
      </w:r>
      <w:r w:rsidRPr="002E72C2">
        <w:rPr>
          <w:rFonts w:ascii="Times New Roman" w:hAnsi="Times New Roman" w:cs="Times New Roman"/>
          <w:sz w:val="24"/>
          <w:szCs w:val="24"/>
        </w:rPr>
        <w:t xml:space="preserve">Figure 1). </w:t>
      </w:r>
      <w:r w:rsidR="00AD3CC3" w:rsidRPr="002E72C2">
        <w:rPr>
          <w:rFonts w:ascii="Times New Roman" w:hAnsi="Times New Roman" w:cs="Times New Roman"/>
          <w:sz w:val="24"/>
          <w:szCs w:val="24"/>
        </w:rPr>
        <w:t>A total of 2,635,673</w:t>
      </w:r>
      <w:r w:rsidR="00FC0B78" w:rsidRPr="002E72C2">
        <w:rPr>
          <w:rFonts w:ascii="Times New Roman" w:hAnsi="Times New Roman" w:cs="Times New Roman"/>
          <w:sz w:val="24"/>
          <w:szCs w:val="24"/>
        </w:rPr>
        <w:t xml:space="preserve"> patients had a primary diagnosis o</w:t>
      </w:r>
      <w:r w:rsidR="00AD3CC3" w:rsidRPr="002E72C2">
        <w:rPr>
          <w:rFonts w:ascii="Times New Roman" w:hAnsi="Times New Roman" w:cs="Times New Roman"/>
          <w:sz w:val="24"/>
          <w:szCs w:val="24"/>
        </w:rPr>
        <w:t xml:space="preserve">f </w:t>
      </w:r>
      <w:r w:rsidR="002E72C2" w:rsidRPr="002E72C2">
        <w:rPr>
          <w:rFonts w:ascii="Times New Roman" w:hAnsi="Times New Roman" w:cs="Times New Roman"/>
          <w:sz w:val="24"/>
          <w:szCs w:val="24"/>
        </w:rPr>
        <w:t>HF</w:t>
      </w:r>
      <w:r w:rsidR="00AD3CC3" w:rsidRPr="002E72C2">
        <w:rPr>
          <w:rFonts w:ascii="Times New Roman" w:hAnsi="Times New Roman" w:cs="Times New Roman"/>
          <w:sz w:val="24"/>
          <w:szCs w:val="24"/>
        </w:rPr>
        <w:t xml:space="preserve"> while 8,342,383 </w:t>
      </w:r>
      <w:r w:rsidR="00FC0B78" w:rsidRPr="002E72C2">
        <w:rPr>
          <w:rFonts w:ascii="Times New Roman" w:hAnsi="Times New Roman" w:cs="Times New Roman"/>
          <w:sz w:val="24"/>
          <w:szCs w:val="24"/>
        </w:rPr>
        <w:t xml:space="preserve">patients had a secondary diagnosis of </w:t>
      </w:r>
      <w:r w:rsidR="002E72C2" w:rsidRPr="002E72C2">
        <w:rPr>
          <w:rFonts w:ascii="Times New Roman" w:hAnsi="Times New Roman" w:cs="Times New Roman"/>
          <w:sz w:val="24"/>
          <w:szCs w:val="24"/>
        </w:rPr>
        <w:t>HF</w:t>
      </w:r>
      <w:r w:rsidR="00FC0B78" w:rsidRPr="002E72C2">
        <w:rPr>
          <w:rFonts w:ascii="Times New Roman" w:hAnsi="Times New Roman" w:cs="Times New Roman"/>
          <w:sz w:val="24"/>
          <w:szCs w:val="24"/>
        </w:rPr>
        <w:t xml:space="preserve">. </w:t>
      </w:r>
      <w:r w:rsidR="000E5550" w:rsidRPr="002E72C2">
        <w:rPr>
          <w:rFonts w:ascii="Times New Roman" w:hAnsi="Times New Roman" w:cs="Times New Roman"/>
          <w:sz w:val="24"/>
          <w:szCs w:val="24"/>
        </w:rPr>
        <w:t xml:space="preserve">The rate of in-hospital mortality for </w:t>
      </w:r>
      <w:r w:rsidR="009E56E8" w:rsidRPr="002E72C2">
        <w:rPr>
          <w:rFonts w:ascii="Times New Roman" w:hAnsi="Times New Roman" w:cs="Times New Roman"/>
          <w:sz w:val="24"/>
          <w:szCs w:val="24"/>
        </w:rPr>
        <w:t xml:space="preserve">the </w:t>
      </w:r>
      <w:r w:rsidR="00FC0B78" w:rsidRPr="002E72C2">
        <w:rPr>
          <w:rFonts w:ascii="Times New Roman" w:hAnsi="Times New Roman" w:cs="Times New Roman"/>
          <w:sz w:val="24"/>
          <w:szCs w:val="24"/>
        </w:rPr>
        <w:t xml:space="preserve">total </w:t>
      </w:r>
      <w:r w:rsidR="009E56E8" w:rsidRPr="002E72C2">
        <w:rPr>
          <w:rFonts w:ascii="Times New Roman" w:hAnsi="Times New Roman" w:cs="Times New Roman"/>
          <w:sz w:val="24"/>
          <w:szCs w:val="24"/>
        </w:rPr>
        <w:t xml:space="preserve">cohort </w:t>
      </w:r>
      <w:r w:rsidR="000E5550" w:rsidRPr="002E72C2">
        <w:rPr>
          <w:rFonts w:ascii="Times New Roman" w:hAnsi="Times New Roman" w:cs="Times New Roman"/>
          <w:sz w:val="24"/>
          <w:szCs w:val="24"/>
        </w:rPr>
        <w:t xml:space="preserve">was </w:t>
      </w:r>
      <w:r w:rsidR="009563EE" w:rsidRPr="002E72C2">
        <w:rPr>
          <w:rFonts w:ascii="Times New Roman" w:hAnsi="Times New Roman" w:cs="Times New Roman"/>
          <w:sz w:val="24"/>
          <w:szCs w:val="24"/>
        </w:rPr>
        <w:t>5.8%</w:t>
      </w:r>
      <w:r w:rsidR="000E5550" w:rsidRPr="002E72C2">
        <w:rPr>
          <w:rFonts w:ascii="Times New Roman" w:hAnsi="Times New Roman" w:cs="Times New Roman"/>
          <w:sz w:val="24"/>
          <w:szCs w:val="24"/>
        </w:rPr>
        <w:t xml:space="preserve">. </w:t>
      </w:r>
      <w:r w:rsidR="00FC0B78" w:rsidRPr="002E72C2">
        <w:rPr>
          <w:rFonts w:ascii="Times New Roman" w:hAnsi="Times New Roman" w:cs="Times New Roman"/>
          <w:sz w:val="24"/>
          <w:szCs w:val="24"/>
        </w:rPr>
        <w:t>The 30-day unp</w:t>
      </w:r>
      <w:r w:rsidR="006E6424" w:rsidRPr="002E72C2">
        <w:rPr>
          <w:rFonts w:ascii="Times New Roman" w:hAnsi="Times New Roman" w:cs="Times New Roman"/>
          <w:sz w:val="24"/>
          <w:szCs w:val="24"/>
        </w:rPr>
        <w:t>lanned readmission rate was 15.1</w:t>
      </w:r>
      <w:r w:rsidR="00FC0B78" w:rsidRPr="002E72C2">
        <w:rPr>
          <w:rFonts w:ascii="Times New Roman" w:hAnsi="Times New Roman" w:cs="Times New Roman"/>
          <w:sz w:val="24"/>
          <w:szCs w:val="24"/>
        </w:rPr>
        <w:t>% fo</w:t>
      </w:r>
      <w:r w:rsidR="006E6424" w:rsidRPr="002E72C2">
        <w:rPr>
          <w:rFonts w:ascii="Times New Roman" w:hAnsi="Times New Roman" w:cs="Times New Roman"/>
          <w:sz w:val="24"/>
          <w:szCs w:val="24"/>
        </w:rPr>
        <w:t xml:space="preserve">r primary </w:t>
      </w:r>
      <w:r w:rsidR="002E72C2" w:rsidRPr="002E72C2">
        <w:rPr>
          <w:rFonts w:ascii="Times New Roman" w:hAnsi="Times New Roman" w:cs="Times New Roman"/>
          <w:sz w:val="24"/>
          <w:szCs w:val="24"/>
        </w:rPr>
        <w:t>HF</w:t>
      </w:r>
      <w:r w:rsidR="006E6424" w:rsidRPr="002E72C2">
        <w:rPr>
          <w:rFonts w:ascii="Times New Roman" w:hAnsi="Times New Roman" w:cs="Times New Roman"/>
          <w:sz w:val="24"/>
          <w:szCs w:val="24"/>
        </w:rPr>
        <w:t xml:space="preserve"> and 14.6</w:t>
      </w:r>
      <w:r w:rsidR="00FC0B78" w:rsidRPr="002E72C2">
        <w:rPr>
          <w:rFonts w:ascii="Times New Roman" w:hAnsi="Times New Roman" w:cs="Times New Roman"/>
          <w:sz w:val="24"/>
          <w:szCs w:val="24"/>
        </w:rPr>
        <w:t xml:space="preserve">% for secondary </w:t>
      </w:r>
      <w:r w:rsidR="002E72C2" w:rsidRPr="002E72C2">
        <w:rPr>
          <w:rFonts w:ascii="Times New Roman" w:hAnsi="Times New Roman" w:cs="Times New Roman"/>
          <w:sz w:val="24"/>
          <w:szCs w:val="24"/>
        </w:rPr>
        <w:t>HF</w:t>
      </w:r>
      <w:r w:rsidR="00AD3CC3" w:rsidRPr="002E72C2">
        <w:rPr>
          <w:rFonts w:ascii="Times New Roman" w:hAnsi="Times New Roman" w:cs="Times New Roman"/>
          <w:sz w:val="24"/>
          <w:szCs w:val="24"/>
        </w:rPr>
        <w:t xml:space="preserve">. The rates </w:t>
      </w:r>
      <w:r w:rsidR="00BC3FC9" w:rsidRPr="002E72C2">
        <w:rPr>
          <w:rFonts w:ascii="Times New Roman" w:hAnsi="Times New Roman" w:cs="Times New Roman"/>
          <w:sz w:val="24"/>
          <w:szCs w:val="24"/>
        </w:rPr>
        <w:t xml:space="preserve">of all-cause unplanned readmissions </w:t>
      </w:r>
      <w:r w:rsidR="00AD3CC3" w:rsidRPr="002E72C2">
        <w:rPr>
          <w:rFonts w:ascii="Times New Roman" w:hAnsi="Times New Roman" w:cs="Times New Roman"/>
          <w:sz w:val="24"/>
          <w:szCs w:val="24"/>
        </w:rPr>
        <w:t xml:space="preserve">decreased over time </w:t>
      </w:r>
      <w:r w:rsidR="006E6424" w:rsidRPr="002E72C2">
        <w:rPr>
          <w:rFonts w:ascii="Times New Roman" w:hAnsi="Times New Roman" w:cs="Times New Roman"/>
          <w:sz w:val="24"/>
          <w:szCs w:val="24"/>
        </w:rPr>
        <w:t>from 15.7% to 14.4</w:t>
      </w:r>
      <w:r w:rsidR="00FC0B78" w:rsidRPr="002E72C2">
        <w:rPr>
          <w:rFonts w:ascii="Times New Roman" w:hAnsi="Times New Roman" w:cs="Times New Roman"/>
          <w:sz w:val="24"/>
          <w:szCs w:val="24"/>
        </w:rPr>
        <w:t>% for pri</w:t>
      </w:r>
      <w:r w:rsidR="006E6424" w:rsidRPr="002E72C2">
        <w:rPr>
          <w:rFonts w:ascii="Times New Roman" w:hAnsi="Times New Roman" w:cs="Times New Roman"/>
          <w:sz w:val="24"/>
          <w:szCs w:val="24"/>
        </w:rPr>
        <w:t xml:space="preserve">mary </w:t>
      </w:r>
      <w:r w:rsidR="002E72C2" w:rsidRPr="002E72C2">
        <w:rPr>
          <w:rFonts w:ascii="Times New Roman" w:hAnsi="Times New Roman" w:cs="Times New Roman"/>
          <w:sz w:val="24"/>
          <w:szCs w:val="24"/>
        </w:rPr>
        <w:t>HF</w:t>
      </w:r>
      <w:r w:rsidR="006E6424" w:rsidRPr="002E72C2">
        <w:rPr>
          <w:rFonts w:ascii="Times New Roman" w:hAnsi="Times New Roman" w:cs="Times New Roman"/>
          <w:sz w:val="24"/>
          <w:szCs w:val="24"/>
        </w:rPr>
        <w:t xml:space="preserve"> and from 15.0% to 14.2</w:t>
      </w:r>
      <w:r w:rsidR="00FC0B78" w:rsidRPr="002E72C2">
        <w:rPr>
          <w:rFonts w:ascii="Times New Roman" w:hAnsi="Times New Roman" w:cs="Times New Roman"/>
          <w:sz w:val="24"/>
          <w:szCs w:val="24"/>
        </w:rPr>
        <w:t xml:space="preserve">% for secondary </w:t>
      </w:r>
      <w:r w:rsidR="002E72C2" w:rsidRPr="002E72C2">
        <w:rPr>
          <w:rFonts w:ascii="Times New Roman" w:hAnsi="Times New Roman" w:cs="Times New Roman"/>
          <w:sz w:val="24"/>
          <w:szCs w:val="24"/>
        </w:rPr>
        <w:t>HF</w:t>
      </w:r>
      <w:r w:rsidR="00FC0B78" w:rsidRPr="002E72C2">
        <w:rPr>
          <w:rFonts w:ascii="Times New Roman" w:hAnsi="Times New Roman" w:cs="Times New Roman"/>
          <w:sz w:val="24"/>
          <w:szCs w:val="24"/>
        </w:rPr>
        <w:t xml:space="preserve"> </w:t>
      </w:r>
      <w:r w:rsidR="00AA1A55" w:rsidRPr="002E72C2">
        <w:rPr>
          <w:rFonts w:ascii="Times New Roman" w:hAnsi="Times New Roman" w:cs="Times New Roman"/>
          <w:sz w:val="24"/>
          <w:szCs w:val="24"/>
        </w:rPr>
        <w:t>between 2010 to 2014</w:t>
      </w:r>
      <w:r w:rsidR="005F15C8" w:rsidRPr="002E72C2">
        <w:rPr>
          <w:rFonts w:ascii="Times New Roman" w:hAnsi="Times New Roman" w:cs="Times New Roman"/>
          <w:sz w:val="24"/>
          <w:szCs w:val="24"/>
        </w:rPr>
        <w:t xml:space="preserve"> </w:t>
      </w:r>
      <w:r w:rsidR="003C732E" w:rsidRPr="002E72C2">
        <w:rPr>
          <w:rFonts w:ascii="Times New Roman" w:hAnsi="Times New Roman" w:cs="Times New Roman"/>
          <w:sz w:val="24"/>
          <w:szCs w:val="24"/>
        </w:rPr>
        <w:t>(Figure 1</w:t>
      </w:r>
      <w:r w:rsidR="00FC0B78" w:rsidRPr="002E72C2">
        <w:rPr>
          <w:rFonts w:ascii="Times New Roman" w:hAnsi="Times New Roman" w:cs="Times New Roman"/>
          <w:sz w:val="24"/>
          <w:szCs w:val="24"/>
        </w:rPr>
        <w:t>).</w:t>
      </w:r>
      <w:r w:rsidR="00BA3DA0" w:rsidRPr="002E72C2">
        <w:rPr>
          <w:rFonts w:ascii="Times New Roman" w:hAnsi="Times New Roman" w:cs="Times New Roman"/>
          <w:sz w:val="24"/>
          <w:szCs w:val="24"/>
        </w:rPr>
        <w:t xml:space="preserve"> </w:t>
      </w:r>
      <w:r w:rsidR="00BC3FC9" w:rsidRPr="002E72C2">
        <w:rPr>
          <w:rFonts w:ascii="Times New Roman" w:hAnsi="Times New Roman" w:cs="Times New Roman"/>
          <w:sz w:val="24"/>
          <w:szCs w:val="24"/>
        </w:rPr>
        <w:t xml:space="preserve">A similar decrease was observed for </w:t>
      </w:r>
      <w:r w:rsidR="002D1883" w:rsidRPr="002E72C2">
        <w:rPr>
          <w:rFonts w:ascii="Times New Roman" w:hAnsi="Times New Roman" w:cs="Times New Roman"/>
          <w:sz w:val="24"/>
          <w:szCs w:val="24"/>
        </w:rPr>
        <w:t xml:space="preserve">30-day </w:t>
      </w:r>
      <w:r w:rsidR="002E72C2" w:rsidRPr="002E72C2">
        <w:rPr>
          <w:rFonts w:ascii="Times New Roman" w:hAnsi="Times New Roman" w:cs="Times New Roman"/>
          <w:sz w:val="24"/>
          <w:szCs w:val="24"/>
        </w:rPr>
        <w:t>HF</w:t>
      </w:r>
      <w:r w:rsidR="00BC3FC9" w:rsidRPr="002E72C2">
        <w:rPr>
          <w:rFonts w:ascii="Times New Roman" w:hAnsi="Times New Roman" w:cs="Times New Roman"/>
          <w:sz w:val="24"/>
          <w:szCs w:val="24"/>
        </w:rPr>
        <w:t xml:space="preserve"> readmissions. </w:t>
      </w:r>
      <w:r w:rsidR="0083488E" w:rsidRPr="002E72C2">
        <w:rPr>
          <w:rFonts w:ascii="Times New Roman" w:hAnsi="Times New Roman" w:cs="Times New Roman"/>
          <w:sz w:val="24"/>
          <w:szCs w:val="24"/>
        </w:rPr>
        <w:t xml:space="preserve">The rate of death </w:t>
      </w:r>
      <w:r w:rsidR="00A81F53" w:rsidRPr="002E72C2">
        <w:rPr>
          <w:rFonts w:ascii="Times New Roman" w:hAnsi="Times New Roman" w:cs="Times New Roman"/>
          <w:sz w:val="24"/>
          <w:szCs w:val="24"/>
        </w:rPr>
        <w:t>during the</w:t>
      </w:r>
      <w:r w:rsidR="0083488E" w:rsidRPr="002E72C2">
        <w:rPr>
          <w:rFonts w:ascii="Times New Roman" w:hAnsi="Times New Roman" w:cs="Times New Roman"/>
          <w:sz w:val="24"/>
          <w:szCs w:val="24"/>
        </w:rPr>
        <w:t xml:space="preserve"> unplanned readmission was </w:t>
      </w:r>
      <w:r w:rsidR="009E56E8" w:rsidRPr="002E72C2">
        <w:rPr>
          <w:rFonts w:ascii="Times New Roman" w:hAnsi="Times New Roman" w:cs="Times New Roman"/>
          <w:sz w:val="24"/>
          <w:szCs w:val="24"/>
        </w:rPr>
        <w:t>6.8</w:t>
      </w:r>
      <w:r w:rsidR="00F77A5B" w:rsidRPr="002E72C2">
        <w:rPr>
          <w:rFonts w:ascii="Times New Roman" w:hAnsi="Times New Roman" w:cs="Times New Roman"/>
          <w:sz w:val="24"/>
          <w:szCs w:val="24"/>
        </w:rPr>
        <w:t>%</w:t>
      </w:r>
      <w:r w:rsidR="0083488E" w:rsidRPr="002E72C2">
        <w:rPr>
          <w:rFonts w:ascii="Times New Roman" w:hAnsi="Times New Roman" w:cs="Times New Roman"/>
          <w:sz w:val="24"/>
          <w:szCs w:val="24"/>
        </w:rPr>
        <w:t xml:space="preserve"> </w:t>
      </w:r>
      <w:r w:rsidR="009E56E8" w:rsidRPr="002E72C2">
        <w:rPr>
          <w:rFonts w:ascii="Times New Roman" w:hAnsi="Times New Roman" w:cs="Times New Roman"/>
          <w:sz w:val="24"/>
          <w:szCs w:val="24"/>
        </w:rPr>
        <w:t>and 7.7</w:t>
      </w:r>
      <w:r w:rsidR="00F77A5B" w:rsidRPr="002E72C2">
        <w:rPr>
          <w:rFonts w:ascii="Times New Roman" w:hAnsi="Times New Roman" w:cs="Times New Roman"/>
          <w:sz w:val="24"/>
          <w:szCs w:val="24"/>
        </w:rPr>
        <w:t>%</w:t>
      </w:r>
      <w:r w:rsidR="0083488E" w:rsidRPr="002E72C2">
        <w:rPr>
          <w:rFonts w:ascii="Times New Roman" w:hAnsi="Times New Roman" w:cs="Times New Roman"/>
          <w:sz w:val="24"/>
          <w:szCs w:val="24"/>
        </w:rPr>
        <w:t xml:space="preserve"> for primary and secondary </w:t>
      </w:r>
      <w:r w:rsidR="002E72C2" w:rsidRPr="002E72C2">
        <w:rPr>
          <w:rFonts w:ascii="Times New Roman" w:hAnsi="Times New Roman" w:cs="Times New Roman"/>
          <w:sz w:val="24"/>
          <w:szCs w:val="24"/>
        </w:rPr>
        <w:t>HF</w:t>
      </w:r>
      <w:r w:rsidR="0083488E" w:rsidRPr="002E72C2">
        <w:rPr>
          <w:rFonts w:ascii="Times New Roman" w:hAnsi="Times New Roman" w:cs="Times New Roman"/>
          <w:sz w:val="24"/>
          <w:szCs w:val="24"/>
        </w:rPr>
        <w:t xml:space="preserve"> respectively.</w:t>
      </w:r>
    </w:p>
    <w:p w14:paraId="56F72C4E" w14:textId="2DCEE6D7" w:rsidR="008F318F" w:rsidRPr="002E72C2" w:rsidRDefault="00AD3CC3"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The characteristics of the patients</w:t>
      </w:r>
      <w:r w:rsidR="008F318F" w:rsidRPr="002E72C2">
        <w:rPr>
          <w:rFonts w:ascii="Times New Roman" w:hAnsi="Times New Roman" w:cs="Times New Roman"/>
          <w:sz w:val="24"/>
          <w:szCs w:val="24"/>
        </w:rPr>
        <w:t xml:space="preserve"> </w:t>
      </w:r>
      <w:r w:rsidR="00542C5A" w:rsidRPr="002E72C2">
        <w:rPr>
          <w:rFonts w:ascii="Times New Roman" w:hAnsi="Times New Roman" w:cs="Times New Roman"/>
          <w:sz w:val="24"/>
          <w:szCs w:val="24"/>
        </w:rPr>
        <w:t xml:space="preserve">according to primary and secondary </w:t>
      </w:r>
      <w:r w:rsidR="00047E7B" w:rsidRPr="002E72C2">
        <w:rPr>
          <w:rFonts w:ascii="Times New Roman" w:hAnsi="Times New Roman" w:cs="Times New Roman"/>
          <w:sz w:val="24"/>
          <w:szCs w:val="24"/>
        </w:rPr>
        <w:t xml:space="preserve">diagnosis of </w:t>
      </w:r>
      <w:r w:rsidR="002E72C2" w:rsidRPr="002E72C2">
        <w:rPr>
          <w:rFonts w:ascii="Times New Roman" w:hAnsi="Times New Roman" w:cs="Times New Roman"/>
          <w:sz w:val="24"/>
          <w:szCs w:val="24"/>
        </w:rPr>
        <w:t>HF</w:t>
      </w:r>
      <w:r w:rsidR="00542C5A" w:rsidRPr="002E72C2">
        <w:rPr>
          <w:rFonts w:ascii="Times New Roman" w:hAnsi="Times New Roman" w:cs="Times New Roman"/>
          <w:sz w:val="24"/>
          <w:szCs w:val="24"/>
        </w:rPr>
        <w:t xml:space="preserve"> </w:t>
      </w:r>
      <w:r w:rsidR="008F318F" w:rsidRPr="002E72C2">
        <w:rPr>
          <w:rFonts w:ascii="Times New Roman" w:hAnsi="Times New Roman" w:cs="Times New Roman"/>
          <w:sz w:val="24"/>
          <w:szCs w:val="24"/>
        </w:rPr>
        <w:t>are shown in Table 1.</w:t>
      </w:r>
      <w:r w:rsidR="00B34DB6" w:rsidRPr="002E72C2">
        <w:rPr>
          <w:rFonts w:ascii="Times New Roman" w:hAnsi="Times New Roman" w:cs="Times New Roman"/>
          <w:sz w:val="24"/>
          <w:szCs w:val="24"/>
        </w:rPr>
        <w:t xml:space="preserve"> </w:t>
      </w:r>
      <w:r w:rsidRPr="002E72C2">
        <w:rPr>
          <w:rFonts w:ascii="Times New Roman" w:hAnsi="Times New Roman" w:cs="Times New Roman"/>
          <w:sz w:val="24"/>
          <w:szCs w:val="24"/>
        </w:rPr>
        <w:t>L</w:t>
      </w:r>
      <w:r w:rsidR="00D54909" w:rsidRPr="002E72C2">
        <w:rPr>
          <w:rFonts w:ascii="Times New Roman" w:hAnsi="Times New Roman" w:cs="Times New Roman"/>
          <w:sz w:val="24"/>
          <w:szCs w:val="24"/>
        </w:rPr>
        <w:t xml:space="preserve">arge absolute </w:t>
      </w:r>
      <w:r w:rsidR="002725FB" w:rsidRPr="002E72C2">
        <w:rPr>
          <w:rFonts w:ascii="Times New Roman" w:hAnsi="Times New Roman" w:cs="Times New Roman"/>
          <w:sz w:val="24"/>
          <w:szCs w:val="24"/>
        </w:rPr>
        <w:t xml:space="preserve">differences were observed for renal failure (38.4% in primary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29.3% in secondary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pulmonary vascular disorder (0.4% in primary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7.7% in secondary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and fluid and electrolyte disorders (29.4% in primary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and 37.5% in secondary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Patients with primary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were more likely to be discharged home (57.6% vs 47.5%) and their length of stay for index admission was shorter (5.2 vs 7.3 days). The </w:t>
      </w:r>
      <w:r w:rsidR="004B0AA3" w:rsidRPr="002E72C2">
        <w:rPr>
          <w:rFonts w:ascii="Times New Roman" w:hAnsi="Times New Roman" w:cs="Times New Roman"/>
          <w:sz w:val="24"/>
          <w:szCs w:val="24"/>
        </w:rPr>
        <w:t xml:space="preserve">mean </w:t>
      </w:r>
      <w:r w:rsidR="002725FB" w:rsidRPr="002E72C2">
        <w:rPr>
          <w:rFonts w:ascii="Times New Roman" w:hAnsi="Times New Roman" w:cs="Times New Roman"/>
          <w:sz w:val="24"/>
          <w:szCs w:val="24"/>
        </w:rPr>
        <w:t xml:space="preserve">cost of </w:t>
      </w:r>
      <w:r w:rsidR="00255A6F" w:rsidRPr="002E72C2">
        <w:rPr>
          <w:rFonts w:ascii="Times New Roman" w:hAnsi="Times New Roman" w:cs="Times New Roman"/>
          <w:sz w:val="24"/>
          <w:szCs w:val="24"/>
        </w:rPr>
        <w:t xml:space="preserve">hospitalization for </w:t>
      </w:r>
      <w:r w:rsidR="002725FB" w:rsidRPr="002E72C2">
        <w:rPr>
          <w:rFonts w:ascii="Times New Roman" w:hAnsi="Times New Roman" w:cs="Times New Roman"/>
          <w:sz w:val="24"/>
          <w:szCs w:val="24"/>
        </w:rPr>
        <w:t xml:space="preserve">primary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was less than </w:t>
      </w:r>
      <w:r w:rsidR="00255A6F" w:rsidRPr="002E72C2">
        <w:rPr>
          <w:rFonts w:ascii="Times New Roman" w:hAnsi="Times New Roman" w:cs="Times New Roman"/>
          <w:sz w:val="24"/>
          <w:szCs w:val="24"/>
        </w:rPr>
        <w:t xml:space="preserve">that for </w:t>
      </w:r>
      <w:r w:rsidR="002725FB" w:rsidRPr="002E72C2">
        <w:rPr>
          <w:rFonts w:ascii="Times New Roman" w:hAnsi="Times New Roman" w:cs="Times New Roman"/>
          <w:sz w:val="24"/>
          <w:szCs w:val="24"/>
        </w:rPr>
        <w:t xml:space="preserve">secondary </w:t>
      </w:r>
      <w:r w:rsidR="002E72C2" w:rsidRPr="002E72C2">
        <w:rPr>
          <w:rFonts w:ascii="Times New Roman" w:hAnsi="Times New Roman" w:cs="Times New Roman"/>
          <w:sz w:val="24"/>
          <w:szCs w:val="24"/>
        </w:rPr>
        <w:t>HF</w:t>
      </w:r>
      <w:r w:rsidR="002725FB" w:rsidRPr="002E72C2">
        <w:rPr>
          <w:rFonts w:ascii="Times New Roman" w:hAnsi="Times New Roman" w:cs="Times New Roman"/>
          <w:sz w:val="24"/>
          <w:szCs w:val="24"/>
        </w:rPr>
        <w:t xml:space="preserve"> (</w:t>
      </w:r>
      <w:r w:rsidR="00155A54" w:rsidRPr="002E72C2">
        <w:rPr>
          <w:rFonts w:ascii="Times New Roman" w:hAnsi="Times New Roman" w:cs="Times New Roman"/>
          <w:sz w:val="24"/>
          <w:szCs w:val="24"/>
        </w:rPr>
        <w:t xml:space="preserve">$11,213 vs $17,098). The </w:t>
      </w:r>
      <w:r w:rsidR="004B0AA3" w:rsidRPr="002E72C2">
        <w:rPr>
          <w:rFonts w:ascii="Times New Roman" w:hAnsi="Times New Roman" w:cs="Times New Roman"/>
          <w:sz w:val="24"/>
          <w:szCs w:val="24"/>
        </w:rPr>
        <w:t xml:space="preserve">mean </w:t>
      </w:r>
      <w:r w:rsidR="00155A54" w:rsidRPr="002E72C2">
        <w:rPr>
          <w:rFonts w:ascii="Times New Roman" w:hAnsi="Times New Roman" w:cs="Times New Roman"/>
          <w:sz w:val="24"/>
          <w:szCs w:val="24"/>
        </w:rPr>
        <w:t xml:space="preserve">time to readmission was approximately 16 days for both groups and the </w:t>
      </w:r>
      <w:r w:rsidR="004B0AA3" w:rsidRPr="002E72C2">
        <w:rPr>
          <w:rFonts w:ascii="Times New Roman" w:hAnsi="Times New Roman" w:cs="Times New Roman"/>
          <w:sz w:val="24"/>
          <w:szCs w:val="24"/>
        </w:rPr>
        <w:lastRenderedPageBreak/>
        <w:t xml:space="preserve">mean </w:t>
      </w:r>
      <w:r w:rsidR="00155A54" w:rsidRPr="002E72C2">
        <w:rPr>
          <w:rFonts w:ascii="Times New Roman" w:hAnsi="Times New Roman" w:cs="Times New Roman"/>
          <w:sz w:val="24"/>
          <w:szCs w:val="24"/>
        </w:rPr>
        <w:t xml:space="preserve">readmission length of stay and </w:t>
      </w:r>
      <w:r w:rsidR="00364F5F" w:rsidRPr="002E72C2">
        <w:rPr>
          <w:rFonts w:ascii="Times New Roman" w:hAnsi="Times New Roman" w:cs="Times New Roman"/>
          <w:sz w:val="24"/>
          <w:szCs w:val="24"/>
        </w:rPr>
        <w:t xml:space="preserve">direct in-hospital </w:t>
      </w:r>
      <w:r w:rsidR="00155A54" w:rsidRPr="002E72C2">
        <w:rPr>
          <w:rFonts w:ascii="Times New Roman" w:hAnsi="Times New Roman" w:cs="Times New Roman"/>
          <w:sz w:val="24"/>
          <w:szCs w:val="24"/>
        </w:rPr>
        <w:t>costs were 6.2 day</w:t>
      </w:r>
      <w:r w:rsidR="00364F5F" w:rsidRPr="002E72C2">
        <w:rPr>
          <w:rFonts w:ascii="Times New Roman" w:hAnsi="Times New Roman" w:cs="Times New Roman"/>
          <w:sz w:val="24"/>
          <w:szCs w:val="24"/>
        </w:rPr>
        <w:t>s</w:t>
      </w:r>
      <w:r w:rsidR="00155A54" w:rsidRPr="002E72C2">
        <w:rPr>
          <w:rFonts w:ascii="Times New Roman" w:hAnsi="Times New Roman" w:cs="Times New Roman"/>
          <w:sz w:val="24"/>
          <w:szCs w:val="24"/>
        </w:rPr>
        <w:t xml:space="preserve"> and $13,488 and 6.5 days and $13,947 for primary and secondary </w:t>
      </w:r>
      <w:r w:rsidR="002E72C2" w:rsidRPr="002E72C2">
        <w:rPr>
          <w:rFonts w:ascii="Times New Roman" w:hAnsi="Times New Roman" w:cs="Times New Roman"/>
          <w:sz w:val="24"/>
          <w:szCs w:val="24"/>
        </w:rPr>
        <w:t>HF</w:t>
      </w:r>
      <w:r w:rsidR="00364F5F" w:rsidRPr="002E72C2">
        <w:rPr>
          <w:rFonts w:ascii="Times New Roman" w:hAnsi="Times New Roman" w:cs="Times New Roman"/>
          <w:sz w:val="24"/>
          <w:szCs w:val="24"/>
        </w:rPr>
        <w:t>,</w:t>
      </w:r>
      <w:r w:rsidR="00155A54" w:rsidRPr="002E72C2">
        <w:rPr>
          <w:rFonts w:ascii="Times New Roman" w:hAnsi="Times New Roman" w:cs="Times New Roman"/>
          <w:sz w:val="24"/>
          <w:szCs w:val="24"/>
        </w:rPr>
        <w:t xml:space="preserve"> respectively. </w:t>
      </w:r>
    </w:p>
    <w:p w14:paraId="2240EF99" w14:textId="68133050" w:rsidR="00771639" w:rsidRPr="002E72C2" w:rsidRDefault="002755FC"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Table 2</w:t>
      </w:r>
      <w:r w:rsidR="008B62BE" w:rsidRPr="002E72C2">
        <w:rPr>
          <w:rFonts w:ascii="Times New Roman" w:hAnsi="Times New Roman" w:cs="Times New Roman"/>
          <w:sz w:val="24"/>
          <w:szCs w:val="24"/>
        </w:rPr>
        <w:t xml:space="preserve"> </w:t>
      </w:r>
      <w:r w:rsidR="00A30567" w:rsidRPr="002E72C2">
        <w:rPr>
          <w:rFonts w:ascii="Times New Roman" w:hAnsi="Times New Roman" w:cs="Times New Roman"/>
          <w:sz w:val="24"/>
          <w:szCs w:val="24"/>
        </w:rPr>
        <w:t>shows</w:t>
      </w:r>
      <w:r w:rsidR="00771639" w:rsidRPr="002E72C2">
        <w:rPr>
          <w:rFonts w:ascii="Times New Roman" w:hAnsi="Times New Roman" w:cs="Times New Roman"/>
          <w:sz w:val="24"/>
          <w:szCs w:val="24"/>
        </w:rPr>
        <w:t xml:space="preserve"> the </w:t>
      </w:r>
      <w:r w:rsidR="00AE3BFB" w:rsidRPr="002E72C2">
        <w:rPr>
          <w:rFonts w:ascii="Times New Roman" w:hAnsi="Times New Roman" w:cs="Times New Roman"/>
          <w:sz w:val="24"/>
          <w:szCs w:val="24"/>
        </w:rPr>
        <w:t>baseline</w:t>
      </w:r>
      <w:r w:rsidR="00A81F53" w:rsidRPr="002E72C2">
        <w:rPr>
          <w:rFonts w:ascii="Times New Roman" w:hAnsi="Times New Roman" w:cs="Times New Roman"/>
          <w:sz w:val="24"/>
          <w:szCs w:val="24"/>
        </w:rPr>
        <w:t xml:space="preserve"> </w:t>
      </w:r>
      <w:r w:rsidR="00771639" w:rsidRPr="002E72C2">
        <w:rPr>
          <w:rFonts w:ascii="Times New Roman" w:hAnsi="Times New Roman" w:cs="Times New Roman"/>
          <w:sz w:val="24"/>
          <w:szCs w:val="24"/>
        </w:rPr>
        <w:t>characteristics of participants according to readmission status.</w:t>
      </w:r>
      <w:r w:rsidR="008B1BF2" w:rsidRPr="002E72C2">
        <w:rPr>
          <w:rFonts w:ascii="Times New Roman" w:hAnsi="Times New Roman" w:cs="Times New Roman"/>
          <w:sz w:val="24"/>
          <w:szCs w:val="24"/>
        </w:rPr>
        <w:t xml:space="preserve"> </w:t>
      </w:r>
      <w:r w:rsidR="00A30567" w:rsidRPr="002E72C2">
        <w:rPr>
          <w:rFonts w:ascii="Times New Roman" w:hAnsi="Times New Roman" w:cs="Times New Roman"/>
          <w:sz w:val="24"/>
          <w:szCs w:val="24"/>
        </w:rPr>
        <w:t xml:space="preserve">Compared with non-readmitted patients, those requiring hospital readmission were more likely to </w:t>
      </w:r>
      <w:r w:rsidR="00A445B8" w:rsidRPr="002E72C2">
        <w:rPr>
          <w:rFonts w:ascii="Times New Roman" w:hAnsi="Times New Roman" w:cs="Times New Roman"/>
          <w:sz w:val="24"/>
          <w:szCs w:val="24"/>
        </w:rPr>
        <w:t>have</w:t>
      </w:r>
      <w:r w:rsidR="008B1BF2" w:rsidRPr="002E72C2">
        <w:rPr>
          <w:rFonts w:ascii="Times New Roman" w:hAnsi="Times New Roman" w:cs="Times New Roman"/>
          <w:sz w:val="24"/>
          <w:szCs w:val="24"/>
        </w:rPr>
        <w:t xml:space="preserve"> renal failure</w:t>
      </w:r>
      <w:r w:rsidR="003C6289" w:rsidRPr="002E72C2">
        <w:rPr>
          <w:rFonts w:ascii="Times New Roman" w:hAnsi="Times New Roman" w:cs="Times New Roman"/>
          <w:sz w:val="24"/>
          <w:szCs w:val="24"/>
        </w:rPr>
        <w:t xml:space="preserve"> (44.9% vs 37.2% in primary </w:t>
      </w:r>
      <w:r w:rsidR="002E72C2" w:rsidRPr="002E72C2">
        <w:rPr>
          <w:rFonts w:ascii="Times New Roman" w:hAnsi="Times New Roman" w:cs="Times New Roman"/>
          <w:sz w:val="24"/>
          <w:szCs w:val="24"/>
        </w:rPr>
        <w:t>HF</w:t>
      </w:r>
      <w:r w:rsidR="003C6289" w:rsidRPr="002E72C2">
        <w:rPr>
          <w:rFonts w:ascii="Times New Roman" w:hAnsi="Times New Roman" w:cs="Times New Roman"/>
          <w:sz w:val="24"/>
          <w:szCs w:val="24"/>
        </w:rPr>
        <w:t xml:space="preserve">, 34.1% vs 28.5% in secondary </w:t>
      </w:r>
      <w:r w:rsidR="002E72C2" w:rsidRPr="002E72C2">
        <w:rPr>
          <w:rFonts w:ascii="Times New Roman" w:hAnsi="Times New Roman" w:cs="Times New Roman"/>
          <w:sz w:val="24"/>
          <w:szCs w:val="24"/>
        </w:rPr>
        <w:t>HF</w:t>
      </w:r>
      <w:r w:rsidR="003C6289" w:rsidRPr="002E72C2">
        <w:rPr>
          <w:rFonts w:ascii="Times New Roman" w:hAnsi="Times New Roman" w:cs="Times New Roman"/>
          <w:sz w:val="24"/>
          <w:szCs w:val="24"/>
        </w:rPr>
        <w:t>)</w:t>
      </w:r>
      <w:r w:rsidR="008B1BF2" w:rsidRPr="002E72C2">
        <w:rPr>
          <w:rFonts w:ascii="Times New Roman" w:hAnsi="Times New Roman" w:cs="Times New Roman"/>
          <w:sz w:val="24"/>
          <w:szCs w:val="24"/>
        </w:rPr>
        <w:t xml:space="preserve">, anemia (32.6% vs 27.5% in primary </w:t>
      </w:r>
      <w:r w:rsidR="002E72C2" w:rsidRPr="002E72C2">
        <w:rPr>
          <w:rFonts w:ascii="Times New Roman" w:hAnsi="Times New Roman" w:cs="Times New Roman"/>
          <w:sz w:val="24"/>
          <w:szCs w:val="24"/>
        </w:rPr>
        <w:t>HF</w:t>
      </w:r>
      <w:r w:rsidR="008B1BF2" w:rsidRPr="002E72C2">
        <w:rPr>
          <w:rFonts w:ascii="Times New Roman" w:hAnsi="Times New Roman" w:cs="Times New Roman"/>
          <w:sz w:val="24"/>
          <w:szCs w:val="24"/>
        </w:rPr>
        <w:t xml:space="preserve">, 31.8% vs 27.1% in secondary </w:t>
      </w:r>
      <w:r w:rsidR="002E72C2" w:rsidRPr="002E72C2">
        <w:rPr>
          <w:rFonts w:ascii="Times New Roman" w:hAnsi="Times New Roman" w:cs="Times New Roman"/>
          <w:sz w:val="24"/>
          <w:szCs w:val="24"/>
        </w:rPr>
        <w:t>HF</w:t>
      </w:r>
      <w:r w:rsidR="008B1BF2" w:rsidRPr="002E72C2">
        <w:rPr>
          <w:rFonts w:ascii="Times New Roman" w:hAnsi="Times New Roman" w:cs="Times New Roman"/>
          <w:sz w:val="24"/>
          <w:szCs w:val="24"/>
        </w:rPr>
        <w:t xml:space="preserve">) and cancer (4.3% vs 3.4% for primary </w:t>
      </w:r>
      <w:r w:rsidR="002E72C2" w:rsidRPr="002E72C2">
        <w:rPr>
          <w:rFonts w:ascii="Times New Roman" w:hAnsi="Times New Roman" w:cs="Times New Roman"/>
          <w:sz w:val="24"/>
          <w:szCs w:val="24"/>
        </w:rPr>
        <w:t>HF</w:t>
      </w:r>
      <w:r w:rsidR="008B1BF2" w:rsidRPr="002E72C2">
        <w:rPr>
          <w:rFonts w:ascii="Times New Roman" w:hAnsi="Times New Roman" w:cs="Times New Roman"/>
          <w:sz w:val="24"/>
          <w:szCs w:val="24"/>
        </w:rPr>
        <w:t xml:space="preserve">, 5.8% vs 4.7% in secondary </w:t>
      </w:r>
      <w:r w:rsidR="002E72C2" w:rsidRPr="002E72C2">
        <w:rPr>
          <w:rFonts w:ascii="Times New Roman" w:hAnsi="Times New Roman" w:cs="Times New Roman"/>
          <w:sz w:val="24"/>
          <w:szCs w:val="24"/>
        </w:rPr>
        <w:t>HF</w:t>
      </w:r>
      <w:r w:rsidR="008B1BF2" w:rsidRPr="002E72C2">
        <w:rPr>
          <w:rFonts w:ascii="Times New Roman" w:hAnsi="Times New Roman" w:cs="Times New Roman"/>
          <w:sz w:val="24"/>
          <w:szCs w:val="24"/>
        </w:rPr>
        <w:t xml:space="preserve">). </w:t>
      </w:r>
      <w:r w:rsidR="00AA1A55" w:rsidRPr="002E72C2">
        <w:rPr>
          <w:rFonts w:ascii="Times New Roman" w:hAnsi="Times New Roman" w:cs="Times New Roman"/>
          <w:sz w:val="24"/>
          <w:szCs w:val="24"/>
        </w:rPr>
        <w:t xml:space="preserve">The most common primary cause for admission in secondary </w:t>
      </w:r>
      <w:r w:rsidR="002E72C2" w:rsidRPr="002E72C2">
        <w:rPr>
          <w:rFonts w:ascii="Times New Roman" w:hAnsi="Times New Roman" w:cs="Times New Roman"/>
          <w:sz w:val="24"/>
          <w:szCs w:val="24"/>
        </w:rPr>
        <w:t>HF</w:t>
      </w:r>
      <w:r w:rsidR="00AA1A55" w:rsidRPr="002E72C2">
        <w:rPr>
          <w:rFonts w:ascii="Times New Roman" w:hAnsi="Times New Roman" w:cs="Times New Roman"/>
          <w:sz w:val="24"/>
          <w:szCs w:val="24"/>
        </w:rPr>
        <w:t xml:space="preserve"> was infections</w:t>
      </w:r>
      <w:r w:rsidR="0077391A" w:rsidRPr="002E72C2">
        <w:rPr>
          <w:rFonts w:ascii="Times New Roman" w:hAnsi="Times New Roman" w:cs="Times New Roman"/>
          <w:sz w:val="24"/>
          <w:szCs w:val="24"/>
        </w:rPr>
        <w:t xml:space="preserve"> (20.5%)</w:t>
      </w:r>
      <w:r w:rsidR="00AA1A55" w:rsidRPr="002E72C2">
        <w:rPr>
          <w:rFonts w:ascii="Times New Roman" w:hAnsi="Times New Roman" w:cs="Times New Roman"/>
          <w:sz w:val="24"/>
          <w:szCs w:val="24"/>
        </w:rPr>
        <w:t>.</w:t>
      </w:r>
    </w:p>
    <w:p w14:paraId="6440E7DC" w14:textId="3B012FD6" w:rsidR="00C33CE5" w:rsidRPr="002E72C2" w:rsidRDefault="00C33CE5"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The </w:t>
      </w:r>
      <w:r w:rsidR="00A81F53" w:rsidRPr="002E72C2">
        <w:rPr>
          <w:rFonts w:ascii="Times New Roman" w:hAnsi="Times New Roman" w:cs="Times New Roman"/>
          <w:sz w:val="24"/>
          <w:szCs w:val="24"/>
        </w:rPr>
        <w:t>independent</w:t>
      </w:r>
      <w:r w:rsidR="00AE3BFB" w:rsidRPr="002E72C2">
        <w:rPr>
          <w:rFonts w:ascii="Times New Roman" w:hAnsi="Times New Roman" w:cs="Times New Roman"/>
          <w:sz w:val="24"/>
          <w:szCs w:val="24"/>
        </w:rPr>
        <w:t xml:space="preserve"> </w:t>
      </w:r>
      <w:r w:rsidRPr="002E72C2">
        <w:rPr>
          <w:rFonts w:ascii="Times New Roman" w:hAnsi="Times New Roman" w:cs="Times New Roman"/>
          <w:sz w:val="24"/>
          <w:szCs w:val="24"/>
        </w:rPr>
        <w:t>predictors of readmissions in primar</w:t>
      </w:r>
      <w:r w:rsidR="0076289A" w:rsidRPr="002E72C2">
        <w:rPr>
          <w:rFonts w:ascii="Times New Roman" w:hAnsi="Times New Roman" w:cs="Times New Roman"/>
          <w:sz w:val="24"/>
          <w:szCs w:val="24"/>
        </w:rPr>
        <w:t xml:space="preserve">y and secondary </w:t>
      </w:r>
      <w:r w:rsidR="002E72C2" w:rsidRPr="002E72C2">
        <w:rPr>
          <w:rFonts w:ascii="Times New Roman" w:hAnsi="Times New Roman" w:cs="Times New Roman"/>
          <w:sz w:val="24"/>
          <w:szCs w:val="24"/>
        </w:rPr>
        <w:t>HF</w:t>
      </w:r>
      <w:r w:rsidR="0076289A" w:rsidRPr="002E72C2">
        <w:rPr>
          <w:rFonts w:ascii="Times New Roman" w:hAnsi="Times New Roman" w:cs="Times New Roman"/>
          <w:sz w:val="24"/>
          <w:szCs w:val="24"/>
        </w:rPr>
        <w:t xml:space="preserve"> are</w:t>
      </w:r>
      <w:r w:rsidR="002B6CA9" w:rsidRPr="002E72C2">
        <w:rPr>
          <w:rFonts w:ascii="Times New Roman" w:hAnsi="Times New Roman" w:cs="Times New Roman"/>
          <w:sz w:val="24"/>
          <w:szCs w:val="24"/>
        </w:rPr>
        <w:t xml:space="preserve"> shown in Table 3</w:t>
      </w:r>
      <w:r w:rsidRPr="002E72C2">
        <w:rPr>
          <w:rFonts w:ascii="Times New Roman" w:hAnsi="Times New Roman" w:cs="Times New Roman"/>
          <w:sz w:val="24"/>
          <w:szCs w:val="24"/>
        </w:rPr>
        <w:t xml:space="preserve">. </w:t>
      </w:r>
      <w:r w:rsidR="00B56898" w:rsidRPr="002E72C2">
        <w:rPr>
          <w:rFonts w:ascii="Times New Roman" w:hAnsi="Times New Roman" w:cs="Times New Roman"/>
          <w:sz w:val="24"/>
          <w:szCs w:val="24"/>
        </w:rPr>
        <w:t xml:space="preserve">For primary </w:t>
      </w:r>
      <w:r w:rsidR="002E72C2" w:rsidRPr="002E72C2">
        <w:rPr>
          <w:rFonts w:ascii="Times New Roman" w:hAnsi="Times New Roman" w:cs="Times New Roman"/>
          <w:sz w:val="24"/>
          <w:szCs w:val="24"/>
        </w:rPr>
        <w:t>HF</w:t>
      </w:r>
      <w:r w:rsidR="00B56898" w:rsidRPr="002E72C2">
        <w:rPr>
          <w:rFonts w:ascii="Times New Roman" w:hAnsi="Times New Roman" w:cs="Times New Roman"/>
          <w:sz w:val="24"/>
          <w:szCs w:val="24"/>
        </w:rPr>
        <w:t>, d</w:t>
      </w:r>
      <w:r w:rsidR="009C74BA" w:rsidRPr="002E72C2">
        <w:rPr>
          <w:rFonts w:ascii="Times New Roman" w:hAnsi="Times New Roman" w:cs="Times New Roman"/>
          <w:sz w:val="24"/>
          <w:szCs w:val="24"/>
        </w:rPr>
        <w:t>iabetes</w:t>
      </w:r>
      <w:r w:rsidR="00885A42" w:rsidRPr="002E72C2">
        <w:rPr>
          <w:rFonts w:ascii="Times New Roman" w:hAnsi="Times New Roman" w:cs="Times New Roman"/>
          <w:sz w:val="24"/>
          <w:szCs w:val="24"/>
        </w:rPr>
        <w:t xml:space="preserve"> (</w:t>
      </w:r>
      <w:r w:rsidR="0032005E" w:rsidRPr="002E72C2">
        <w:rPr>
          <w:rFonts w:ascii="Times New Roman" w:hAnsi="Times New Roman" w:cs="Times New Roman"/>
          <w:sz w:val="24"/>
          <w:szCs w:val="24"/>
        </w:rPr>
        <w:t>odds ratio (</w:t>
      </w:r>
      <w:r w:rsidR="00885A42" w:rsidRPr="002E72C2">
        <w:rPr>
          <w:rFonts w:ascii="Times New Roman" w:hAnsi="Times New Roman" w:cs="Times New Roman"/>
          <w:sz w:val="24"/>
          <w:szCs w:val="24"/>
        </w:rPr>
        <w:t>OR</w:t>
      </w:r>
      <w:r w:rsidR="0032005E" w:rsidRPr="002E72C2">
        <w:rPr>
          <w:rFonts w:ascii="Times New Roman" w:hAnsi="Times New Roman" w:cs="Times New Roman"/>
          <w:sz w:val="24"/>
          <w:szCs w:val="24"/>
        </w:rPr>
        <w:t>)</w:t>
      </w:r>
      <w:r w:rsidR="00885A42" w:rsidRPr="002E72C2">
        <w:rPr>
          <w:rFonts w:ascii="Times New Roman" w:hAnsi="Times New Roman" w:cs="Times New Roman"/>
          <w:sz w:val="24"/>
          <w:szCs w:val="24"/>
        </w:rPr>
        <w:t xml:space="preserve"> 1.11 95%</w:t>
      </w:r>
      <w:r w:rsidR="0032005E" w:rsidRPr="002E72C2">
        <w:rPr>
          <w:rFonts w:ascii="Times New Roman" w:hAnsi="Times New Roman" w:cs="Times New Roman"/>
          <w:sz w:val="24"/>
          <w:szCs w:val="24"/>
        </w:rPr>
        <w:t xml:space="preserve"> confidence interval (</w:t>
      </w:r>
      <w:r w:rsidR="00885A42" w:rsidRPr="002E72C2">
        <w:rPr>
          <w:rFonts w:ascii="Times New Roman" w:hAnsi="Times New Roman" w:cs="Times New Roman"/>
          <w:sz w:val="24"/>
          <w:szCs w:val="24"/>
        </w:rPr>
        <w:t>CI</w:t>
      </w:r>
      <w:r w:rsidR="0032005E" w:rsidRPr="002E72C2">
        <w:rPr>
          <w:rFonts w:ascii="Times New Roman" w:hAnsi="Times New Roman" w:cs="Times New Roman"/>
          <w:sz w:val="24"/>
          <w:szCs w:val="24"/>
        </w:rPr>
        <w:t>)</w:t>
      </w:r>
      <w:r w:rsidR="00885A42" w:rsidRPr="002E72C2">
        <w:rPr>
          <w:rFonts w:ascii="Times New Roman" w:hAnsi="Times New Roman" w:cs="Times New Roman"/>
          <w:sz w:val="24"/>
          <w:szCs w:val="24"/>
        </w:rPr>
        <w:t xml:space="preserve"> 1.09</w:t>
      </w:r>
      <w:r w:rsidR="000730C5" w:rsidRPr="002E72C2">
        <w:rPr>
          <w:rFonts w:ascii="Times New Roman" w:hAnsi="Times New Roman" w:cs="Times New Roman"/>
          <w:sz w:val="24"/>
          <w:szCs w:val="24"/>
        </w:rPr>
        <w:t>-1.12, p&lt;0.001)</w:t>
      </w:r>
      <w:r w:rsidR="009C74BA" w:rsidRPr="002E72C2">
        <w:rPr>
          <w:rFonts w:ascii="Times New Roman" w:hAnsi="Times New Roman" w:cs="Times New Roman"/>
          <w:sz w:val="24"/>
          <w:szCs w:val="24"/>
        </w:rPr>
        <w:t>, coronary artery disease</w:t>
      </w:r>
      <w:r w:rsidR="00885A42" w:rsidRPr="002E72C2">
        <w:rPr>
          <w:rFonts w:ascii="Times New Roman" w:hAnsi="Times New Roman" w:cs="Times New Roman"/>
          <w:sz w:val="24"/>
          <w:szCs w:val="24"/>
        </w:rPr>
        <w:t xml:space="preserve"> (OR 1.10 95%CI 1.08-1.11</w:t>
      </w:r>
      <w:r w:rsidR="000730C5" w:rsidRPr="002E72C2">
        <w:rPr>
          <w:rFonts w:ascii="Times New Roman" w:hAnsi="Times New Roman" w:cs="Times New Roman"/>
          <w:sz w:val="24"/>
          <w:szCs w:val="24"/>
        </w:rPr>
        <w:t>, p&lt;0.001)</w:t>
      </w:r>
      <w:r w:rsidR="009C74BA" w:rsidRPr="002E72C2">
        <w:rPr>
          <w:rFonts w:ascii="Times New Roman" w:hAnsi="Times New Roman" w:cs="Times New Roman"/>
          <w:sz w:val="24"/>
          <w:szCs w:val="24"/>
        </w:rPr>
        <w:t>, chronic lung disease</w:t>
      </w:r>
      <w:r w:rsidR="00885A42" w:rsidRPr="002E72C2">
        <w:rPr>
          <w:rFonts w:ascii="Times New Roman" w:hAnsi="Times New Roman" w:cs="Times New Roman"/>
          <w:sz w:val="24"/>
          <w:szCs w:val="24"/>
        </w:rPr>
        <w:t xml:space="preserve"> (OR 1.16 95% CI 1.15-1.17</w:t>
      </w:r>
      <w:r w:rsidR="000730C5" w:rsidRPr="002E72C2">
        <w:rPr>
          <w:rFonts w:ascii="Times New Roman" w:hAnsi="Times New Roman" w:cs="Times New Roman"/>
          <w:sz w:val="24"/>
          <w:szCs w:val="24"/>
        </w:rPr>
        <w:t>, p&lt;0.001)</w:t>
      </w:r>
      <w:r w:rsidR="009C74BA" w:rsidRPr="002E72C2">
        <w:rPr>
          <w:rFonts w:ascii="Times New Roman" w:hAnsi="Times New Roman" w:cs="Times New Roman"/>
          <w:sz w:val="24"/>
          <w:szCs w:val="24"/>
        </w:rPr>
        <w:t>, renal failure</w:t>
      </w:r>
      <w:r w:rsidR="00526B14" w:rsidRPr="002E72C2">
        <w:rPr>
          <w:rFonts w:ascii="Times New Roman" w:hAnsi="Times New Roman" w:cs="Times New Roman"/>
          <w:sz w:val="24"/>
          <w:szCs w:val="24"/>
        </w:rPr>
        <w:t xml:space="preserve"> (OR 1.27 </w:t>
      </w:r>
      <w:r w:rsidR="00885A42" w:rsidRPr="002E72C2">
        <w:rPr>
          <w:rFonts w:ascii="Times New Roman" w:hAnsi="Times New Roman" w:cs="Times New Roman"/>
          <w:sz w:val="24"/>
          <w:szCs w:val="24"/>
        </w:rPr>
        <w:t>95%CI 1.25</w:t>
      </w:r>
      <w:r w:rsidR="000730C5" w:rsidRPr="002E72C2">
        <w:rPr>
          <w:rFonts w:ascii="Times New Roman" w:hAnsi="Times New Roman" w:cs="Times New Roman"/>
          <w:sz w:val="24"/>
          <w:szCs w:val="24"/>
        </w:rPr>
        <w:t>-1.28, p&lt;0.001)</w:t>
      </w:r>
      <w:r w:rsidR="009C74BA" w:rsidRPr="002E72C2">
        <w:rPr>
          <w:rFonts w:ascii="Times New Roman" w:hAnsi="Times New Roman" w:cs="Times New Roman"/>
          <w:sz w:val="24"/>
          <w:szCs w:val="24"/>
        </w:rPr>
        <w:t>, liver failure</w:t>
      </w:r>
      <w:r w:rsidR="00885A42" w:rsidRPr="002E72C2">
        <w:rPr>
          <w:rFonts w:ascii="Times New Roman" w:hAnsi="Times New Roman" w:cs="Times New Roman"/>
          <w:sz w:val="24"/>
          <w:szCs w:val="24"/>
        </w:rPr>
        <w:t xml:space="preserve"> (OR 1.21 95%CI 1.18-1.25</w:t>
      </w:r>
      <w:r w:rsidR="000730C5" w:rsidRPr="002E72C2">
        <w:rPr>
          <w:rFonts w:ascii="Times New Roman" w:hAnsi="Times New Roman" w:cs="Times New Roman"/>
          <w:sz w:val="24"/>
          <w:szCs w:val="24"/>
        </w:rPr>
        <w:t>, p&lt;0.001)</w:t>
      </w:r>
      <w:r w:rsidR="009C74BA" w:rsidRPr="002E72C2">
        <w:rPr>
          <w:rFonts w:ascii="Times New Roman" w:hAnsi="Times New Roman" w:cs="Times New Roman"/>
          <w:sz w:val="24"/>
          <w:szCs w:val="24"/>
        </w:rPr>
        <w:t xml:space="preserve">, anemia </w:t>
      </w:r>
      <w:r w:rsidR="00885A42" w:rsidRPr="002E72C2">
        <w:rPr>
          <w:rFonts w:ascii="Times New Roman" w:hAnsi="Times New Roman" w:cs="Times New Roman"/>
          <w:sz w:val="24"/>
          <w:szCs w:val="24"/>
        </w:rPr>
        <w:t>(OR 1.13 95%CI 1.12-1.14</w:t>
      </w:r>
      <w:r w:rsidR="0053621F" w:rsidRPr="002E72C2">
        <w:rPr>
          <w:rFonts w:ascii="Times New Roman" w:hAnsi="Times New Roman" w:cs="Times New Roman"/>
          <w:sz w:val="24"/>
          <w:szCs w:val="24"/>
        </w:rPr>
        <w:t xml:space="preserve">, p&lt;0.001) </w:t>
      </w:r>
      <w:r w:rsidR="009C74BA" w:rsidRPr="002E72C2">
        <w:rPr>
          <w:rFonts w:ascii="Times New Roman" w:hAnsi="Times New Roman" w:cs="Times New Roman"/>
          <w:sz w:val="24"/>
          <w:szCs w:val="24"/>
        </w:rPr>
        <w:t xml:space="preserve">and cancer </w:t>
      </w:r>
      <w:r w:rsidR="00885A42" w:rsidRPr="002E72C2">
        <w:rPr>
          <w:rFonts w:ascii="Times New Roman" w:hAnsi="Times New Roman" w:cs="Times New Roman"/>
          <w:sz w:val="24"/>
          <w:szCs w:val="24"/>
        </w:rPr>
        <w:t>(OR 1.26 95%CI 1.22-1.29</w:t>
      </w:r>
      <w:r w:rsidR="0053621F" w:rsidRPr="002E72C2">
        <w:rPr>
          <w:rFonts w:ascii="Times New Roman" w:hAnsi="Times New Roman" w:cs="Times New Roman"/>
          <w:sz w:val="24"/>
          <w:szCs w:val="24"/>
        </w:rPr>
        <w:t xml:space="preserve">, p&lt;0.001) </w:t>
      </w:r>
      <w:r w:rsidR="009C74BA" w:rsidRPr="002E72C2">
        <w:rPr>
          <w:rFonts w:ascii="Times New Roman" w:hAnsi="Times New Roman" w:cs="Times New Roman"/>
          <w:sz w:val="24"/>
          <w:szCs w:val="24"/>
        </w:rPr>
        <w:t>were associated with greater odds of readmission.</w:t>
      </w:r>
      <w:r w:rsidR="00E3116D" w:rsidRPr="002E72C2">
        <w:rPr>
          <w:rFonts w:ascii="Times New Roman" w:hAnsi="Times New Roman" w:cs="Times New Roman"/>
          <w:sz w:val="24"/>
          <w:szCs w:val="24"/>
        </w:rPr>
        <w:t xml:space="preserve"> </w:t>
      </w:r>
      <w:r w:rsidR="00ED2033" w:rsidRPr="002E72C2">
        <w:rPr>
          <w:rFonts w:ascii="Times New Roman" w:hAnsi="Times New Roman" w:cs="Times New Roman"/>
          <w:sz w:val="24"/>
          <w:szCs w:val="24"/>
        </w:rPr>
        <w:t>Receipt of circulatory support was associated with greater odds of readmission (</w:t>
      </w:r>
      <w:r w:rsidR="0032005E" w:rsidRPr="002E72C2">
        <w:rPr>
          <w:rFonts w:ascii="Times New Roman" w:hAnsi="Times New Roman" w:cs="Times New Roman"/>
          <w:sz w:val="24"/>
          <w:szCs w:val="24"/>
        </w:rPr>
        <w:t>O</w:t>
      </w:r>
      <w:r w:rsidR="00ED2033" w:rsidRPr="002E72C2">
        <w:rPr>
          <w:rFonts w:ascii="Times New Roman" w:hAnsi="Times New Roman" w:cs="Times New Roman"/>
          <w:sz w:val="24"/>
          <w:szCs w:val="24"/>
        </w:rPr>
        <w:t xml:space="preserve">R 2.81 95%CI 1.64-4.81, p&lt;0.001). </w:t>
      </w:r>
      <w:r w:rsidR="004A5B8C" w:rsidRPr="002E72C2">
        <w:rPr>
          <w:rFonts w:ascii="Times New Roman" w:hAnsi="Times New Roman" w:cs="Times New Roman"/>
          <w:sz w:val="24"/>
          <w:szCs w:val="24"/>
        </w:rPr>
        <w:t>Status or p</w:t>
      </w:r>
      <w:r w:rsidR="00553120" w:rsidRPr="002E72C2">
        <w:rPr>
          <w:rFonts w:ascii="Times New Roman" w:hAnsi="Times New Roman" w:cs="Times New Roman"/>
          <w:sz w:val="24"/>
          <w:szCs w:val="24"/>
        </w:rPr>
        <w:t xml:space="preserve">lace of discharge </w:t>
      </w:r>
      <w:r w:rsidR="00DA3992" w:rsidRPr="002E72C2">
        <w:rPr>
          <w:rFonts w:ascii="Times New Roman" w:hAnsi="Times New Roman" w:cs="Times New Roman"/>
          <w:sz w:val="24"/>
          <w:szCs w:val="24"/>
        </w:rPr>
        <w:t>were associated with greater</w:t>
      </w:r>
      <w:r w:rsidR="00553120" w:rsidRPr="002E72C2">
        <w:rPr>
          <w:rFonts w:ascii="Times New Roman" w:hAnsi="Times New Roman" w:cs="Times New Roman"/>
          <w:sz w:val="24"/>
          <w:szCs w:val="24"/>
        </w:rPr>
        <w:t xml:space="preserve"> odds of readmission as rates were high for </w:t>
      </w:r>
      <w:r w:rsidR="0032005E" w:rsidRPr="002E72C2">
        <w:rPr>
          <w:rFonts w:ascii="Times New Roman" w:hAnsi="Times New Roman" w:cs="Times New Roman"/>
          <w:sz w:val="24"/>
          <w:szCs w:val="24"/>
        </w:rPr>
        <w:t xml:space="preserve">patients </w:t>
      </w:r>
      <w:r w:rsidR="00553120" w:rsidRPr="002E72C2">
        <w:rPr>
          <w:rFonts w:ascii="Times New Roman" w:hAnsi="Times New Roman" w:cs="Times New Roman"/>
          <w:sz w:val="24"/>
          <w:szCs w:val="24"/>
        </w:rPr>
        <w:t>transf</w:t>
      </w:r>
      <w:r w:rsidR="00B56898" w:rsidRPr="002E72C2">
        <w:rPr>
          <w:rFonts w:ascii="Times New Roman" w:hAnsi="Times New Roman" w:cs="Times New Roman"/>
          <w:sz w:val="24"/>
          <w:szCs w:val="24"/>
        </w:rPr>
        <w:t>erred to other hospital</w:t>
      </w:r>
      <w:r w:rsidR="0032005E" w:rsidRPr="002E72C2">
        <w:rPr>
          <w:rFonts w:ascii="Times New Roman" w:hAnsi="Times New Roman" w:cs="Times New Roman"/>
          <w:sz w:val="24"/>
          <w:szCs w:val="24"/>
        </w:rPr>
        <w:t>s</w:t>
      </w:r>
      <w:r w:rsidR="00B56898" w:rsidRPr="002E72C2">
        <w:rPr>
          <w:rFonts w:ascii="Times New Roman" w:hAnsi="Times New Roman" w:cs="Times New Roman"/>
          <w:sz w:val="24"/>
          <w:szCs w:val="24"/>
        </w:rPr>
        <w:t xml:space="preserve"> (OR 1.23 95%CI 1.21-1.25, p&lt;0.001), care home</w:t>
      </w:r>
      <w:r w:rsidR="0032005E" w:rsidRPr="002E72C2">
        <w:rPr>
          <w:rFonts w:ascii="Times New Roman" w:hAnsi="Times New Roman" w:cs="Times New Roman"/>
          <w:sz w:val="24"/>
          <w:szCs w:val="24"/>
        </w:rPr>
        <w:t>s</w:t>
      </w:r>
      <w:r w:rsidR="00B56898" w:rsidRPr="002E72C2">
        <w:rPr>
          <w:rFonts w:ascii="Times New Roman" w:hAnsi="Times New Roman" w:cs="Times New Roman"/>
          <w:sz w:val="24"/>
          <w:szCs w:val="24"/>
        </w:rPr>
        <w:t xml:space="preserve"> (OR 1.21 95%CI 1.19-1.22</w:t>
      </w:r>
      <w:r w:rsidR="00553120" w:rsidRPr="002E72C2">
        <w:rPr>
          <w:rFonts w:ascii="Times New Roman" w:hAnsi="Times New Roman" w:cs="Times New Roman"/>
          <w:sz w:val="24"/>
          <w:szCs w:val="24"/>
        </w:rPr>
        <w:t xml:space="preserve">, p&lt;0.001) and </w:t>
      </w:r>
      <w:r w:rsidR="0032005E" w:rsidRPr="002E72C2">
        <w:rPr>
          <w:rFonts w:ascii="Times New Roman" w:hAnsi="Times New Roman" w:cs="Times New Roman"/>
          <w:sz w:val="24"/>
          <w:szCs w:val="24"/>
        </w:rPr>
        <w:t xml:space="preserve">those </w:t>
      </w:r>
      <w:r w:rsidR="00DA3992" w:rsidRPr="002E72C2">
        <w:rPr>
          <w:rFonts w:ascii="Times New Roman" w:hAnsi="Times New Roman" w:cs="Times New Roman"/>
          <w:sz w:val="24"/>
          <w:szCs w:val="24"/>
        </w:rPr>
        <w:t xml:space="preserve">who were </w:t>
      </w:r>
      <w:r w:rsidR="00553120" w:rsidRPr="002E72C2">
        <w:rPr>
          <w:rFonts w:ascii="Times New Roman" w:hAnsi="Times New Roman" w:cs="Times New Roman"/>
          <w:sz w:val="24"/>
          <w:szCs w:val="24"/>
        </w:rPr>
        <w:t>discharge</w:t>
      </w:r>
      <w:r w:rsidR="0032005E" w:rsidRPr="002E72C2">
        <w:rPr>
          <w:rFonts w:ascii="Times New Roman" w:hAnsi="Times New Roman" w:cs="Times New Roman"/>
          <w:sz w:val="24"/>
          <w:szCs w:val="24"/>
        </w:rPr>
        <w:t>d</w:t>
      </w:r>
      <w:r w:rsidR="00B56898" w:rsidRPr="002E72C2">
        <w:rPr>
          <w:rFonts w:ascii="Times New Roman" w:hAnsi="Times New Roman" w:cs="Times New Roman"/>
          <w:sz w:val="24"/>
          <w:szCs w:val="24"/>
        </w:rPr>
        <w:t xml:space="preserve"> against medical advice (OR 2.29 95%CI 2.20-2.39</w:t>
      </w:r>
      <w:r w:rsidR="00553120" w:rsidRPr="002E72C2">
        <w:rPr>
          <w:rFonts w:ascii="Times New Roman" w:hAnsi="Times New Roman" w:cs="Times New Roman"/>
          <w:sz w:val="24"/>
          <w:szCs w:val="24"/>
        </w:rPr>
        <w:t>, p&lt;0.001)</w:t>
      </w:r>
      <w:r w:rsidR="00DA3992" w:rsidRPr="002E72C2">
        <w:rPr>
          <w:rFonts w:ascii="Times New Roman" w:hAnsi="Times New Roman" w:cs="Times New Roman"/>
          <w:sz w:val="24"/>
          <w:szCs w:val="24"/>
        </w:rPr>
        <w:t xml:space="preserve"> compared to those were discharge home</w:t>
      </w:r>
      <w:r w:rsidR="00553120" w:rsidRPr="002E72C2">
        <w:rPr>
          <w:rFonts w:ascii="Times New Roman" w:hAnsi="Times New Roman" w:cs="Times New Roman"/>
          <w:sz w:val="24"/>
          <w:szCs w:val="24"/>
        </w:rPr>
        <w:t xml:space="preserve">. </w:t>
      </w:r>
      <w:r w:rsidR="00BC2B34" w:rsidRPr="002E72C2">
        <w:rPr>
          <w:rFonts w:ascii="Times New Roman" w:hAnsi="Times New Roman" w:cs="Times New Roman"/>
          <w:sz w:val="24"/>
          <w:szCs w:val="24"/>
        </w:rPr>
        <w:t xml:space="preserve">For secondary </w:t>
      </w:r>
      <w:r w:rsidR="002E72C2" w:rsidRPr="002E72C2">
        <w:rPr>
          <w:rFonts w:ascii="Times New Roman" w:hAnsi="Times New Roman" w:cs="Times New Roman"/>
          <w:sz w:val="24"/>
          <w:szCs w:val="24"/>
        </w:rPr>
        <w:t>HF</w:t>
      </w:r>
      <w:r w:rsidR="00BC2B34" w:rsidRPr="002E72C2">
        <w:rPr>
          <w:rFonts w:ascii="Times New Roman" w:hAnsi="Times New Roman" w:cs="Times New Roman"/>
          <w:sz w:val="24"/>
          <w:szCs w:val="24"/>
        </w:rPr>
        <w:t xml:space="preserve">, </w:t>
      </w:r>
      <w:r w:rsidR="007342FA" w:rsidRPr="002E72C2">
        <w:rPr>
          <w:rFonts w:ascii="Times New Roman" w:hAnsi="Times New Roman" w:cs="Times New Roman"/>
          <w:sz w:val="24"/>
          <w:szCs w:val="24"/>
        </w:rPr>
        <w:t xml:space="preserve">the </w:t>
      </w:r>
      <w:r w:rsidR="005516D7" w:rsidRPr="002E72C2">
        <w:rPr>
          <w:rFonts w:ascii="Times New Roman" w:hAnsi="Times New Roman" w:cs="Times New Roman"/>
          <w:sz w:val="24"/>
          <w:szCs w:val="24"/>
        </w:rPr>
        <w:t>strongest</w:t>
      </w:r>
      <w:r w:rsidR="007342FA" w:rsidRPr="002E72C2">
        <w:rPr>
          <w:rFonts w:ascii="Times New Roman" w:hAnsi="Times New Roman" w:cs="Times New Roman"/>
          <w:sz w:val="24"/>
          <w:szCs w:val="24"/>
        </w:rPr>
        <w:t xml:space="preserve"> predictor of readmission was </w:t>
      </w:r>
      <w:r w:rsidR="004D797F" w:rsidRPr="002E72C2">
        <w:rPr>
          <w:rFonts w:ascii="Times New Roman" w:hAnsi="Times New Roman" w:cs="Times New Roman"/>
          <w:sz w:val="24"/>
          <w:szCs w:val="24"/>
        </w:rPr>
        <w:t>discharg</w:t>
      </w:r>
      <w:r w:rsidR="007342FA" w:rsidRPr="002E72C2">
        <w:rPr>
          <w:rFonts w:ascii="Times New Roman" w:hAnsi="Times New Roman" w:cs="Times New Roman"/>
          <w:sz w:val="24"/>
          <w:szCs w:val="24"/>
        </w:rPr>
        <w:t xml:space="preserve">e against medical advice (OR 2.06 </w:t>
      </w:r>
      <w:r w:rsidR="004D797F" w:rsidRPr="002E72C2">
        <w:rPr>
          <w:rFonts w:ascii="Times New Roman" w:hAnsi="Times New Roman" w:cs="Times New Roman"/>
          <w:sz w:val="24"/>
          <w:szCs w:val="24"/>
        </w:rPr>
        <w:t xml:space="preserve">95%CI </w:t>
      </w:r>
      <w:r w:rsidR="007342FA" w:rsidRPr="002E72C2">
        <w:rPr>
          <w:rFonts w:ascii="Times New Roman" w:hAnsi="Times New Roman" w:cs="Times New Roman"/>
          <w:sz w:val="24"/>
          <w:szCs w:val="24"/>
        </w:rPr>
        <w:t>2.01-2.12</w:t>
      </w:r>
      <w:r w:rsidR="004D797F" w:rsidRPr="002E72C2">
        <w:rPr>
          <w:rFonts w:ascii="Times New Roman" w:hAnsi="Times New Roman" w:cs="Times New Roman"/>
          <w:sz w:val="24"/>
          <w:szCs w:val="24"/>
        </w:rPr>
        <w:t>, p&lt;0.001)</w:t>
      </w:r>
      <w:r w:rsidR="00553120" w:rsidRPr="002E72C2">
        <w:rPr>
          <w:rFonts w:ascii="Times New Roman" w:hAnsi="Times New Roman" w:cs="Times New Roman"/>
          <w:sz w:val="24"/>
          <w:szCs w:val="24"/>
        </w:rPr>
        <w:t>.</w:t>
      </w:r>
      <w:r w:rsidR="007342FA" w:rsidRPr="002E72C2">
        <w:rPr>
          <w:rFonts w:ascii="Times New Roman" w:hAnsi="Times New Roman" w:cs="Times New Roman"/>
          <w:sz w:val="24"/>
          <w:szCs w:val="24"/>
        </w:rPr>
        <w:t xml:space="preserve"> The impact of causes for admissions as predictors of readmission in patients with secondary </w:t>
      </w:r>
      <w:r w:rsidR="002E72C2" w:rsidRPr="002E72C2">
        <w:rPr>
          <w:rFonts w:ascii="Times New Roman" w:hAnsi="Times New Roman" w:cs="Times New Roman"/>
          <w:sz w:val="24"/>
          <w:szCs w:val="24"/>
        </w:rPr>
        <w:t>HF</w:t>
      </w:r>
      <w:r w:rsidR="007342FA" w:rsidRPr="002E72C2">
        <w:rPr>
          <w:rFonts w:ascii="Times New Roman" w:hAnsi="Times New Roman" w:cs="Times New Roman"/>
          <w:sz w:val="24"/>
          <w:szCs w:val="24"/>
        </w:rPr>
        <w:t xml:space="preserve"> is shown in Supplementary Table 2. </w:t>
      </w:r>
    </w:p>
    <w:p w14:paraId="0F10CCBC" w14:textId="0EDA77D1" w:rsidR="00612931" w:rsidRPr="002E72C2" w:rsidRDefault="00612931"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The causes of </w:t>
      </w:r>
      <w:r w:rsidR="00DE5540" w:rsidRPr="002E72C2">
        <w:rPr>
          <w:rFonts w:ascii="Times New Roman" w:hAnsi="Times New Roman" w:cs="Times New Roman"/>
          <w:sz w:val="24"/>
          <w:szCs w:val="24"/>
        </w:rPr>
        <w:t xml:space="preserve">unplanned </w:t>
      </w:r>
      <w:r w:rsidRPr="002E72C2">
        <w:rPr>
          <w:rFonts w:ascii="Times New Roman" w:hAnsi="Times New Roman" w:cs="Times New Roman"/>
          <w:sz w:val="24"/>
          <w:szCs w:val="24"/>
        </w:rPr>
        <w:t>re</w:t>
      </w:r>
      <w:r w:rsidR="003C732E" w:rsidRPr="002E72C2">
        <w:rPr>
          <w:rFonts w:ascii="Times New Roman" w:hAnsi="Times New Roman" w:cs="Times New Roman"/>
          <w:sz w:val="24"/>
          <w:szCs w:val="24"/>
        </w:rPr>
        <w:t>admissions are shown in Figure 2</w:t>
      </w:r>
      <w:r w:rsidRPr="002E72C2">
        <w:rPr>
          <w:rFonts w:ascii="Times New Roman" w:hAnsi="Times New Roman" w:cs="Times New Roman"/>
          <w:sz w:val="24"/>
          <w:szCs w:val="24"/>
        </w:rPr>
        <w:t xml:space="preserve">. </w:t>
      </w:r>
      <w:r w:rsidR="00C54A7F" w:rsidRPr="002E72C2">
        <w:rPr>
          <w:rFonts w:ascii="Times New Roman" w:hAnsi="Times New Roman" w:cs="Times New Roman"/>
          <w:sz w:val="24"/>
          <w:szCs w:val="24"/>
        </w:rPr>
        <w:t xml:space="preserve">For primary </w:t>
      </w:r>
      <w:r w:rsidR="002E72C2" w:rsidRPr="002E72C2">
        <w:rPr>
          <w:rFonts w:ascii="Times New Roman" w:hAnsi="Times New Roman" w:cs="Times New Roman"/>
          <w:sz w:val="24"/>
          <w:szCs w:val="24"/>
        </w:rPr>
        <w:t>HF</w:t>
      </w:r>
      <w:r w:rsidR="00C54A7F" w:rsidRPr="002E72C2">
        <w:rPr>
          <w:rFonts w:ascii="Times New Roman" w:hAnsi="Times New Roman" w:cs="Times New Roman"/>
          <w:sz w:val="24"/>
          <w:szCs w:val="24"/>
        </w:rPr>
        <w:t xml:space="preserve">, 32.3% of patients were readmitted for </w:t>
      </w:r>
      <w:r w:rsidR="002E72C2" w:rsidRPr="002E72C2">
        <w:rPr>
          <w:rFonts w:ascii="Times New Roman" w:hAnsi="Times New Roman" w:cs="Times New Roman"/>
          <w:sz w:val="24"/>
          <w:szCs w:val="24"/>
        </w:rPr>
        <w:t>HF</w:t>
      </w:r>
      <w:r w:rsidR="00C54A7F" w:rsidRPr="002E72C2">
        <w:rPr>
          <w:rFonts w:ascii="Times New Roman" w:hAnsi="Times New Roman" w:cs="Times New Roman"/>
          <w:sz w:val="24"/>
          <w:szCs w:val="24"/>
        </w:rPr>
        <w:t xml:space="preserve"> while 15.4% were readmitted for non-</w:t>
      </w:r>
      <w:r w:rsidR="002E72C2" w:rsidRPr="002E72C2">
        <w:rPr>
          <w:rFonts w:ascii="Times New Roman" w:hAnsi="Times New Roman" w:cs="Times New Roman"/>
          <w:sz w:val="24"/>
          <w:szCs w:val="24"/>
        </w:rPr>
        <w:t>HF</w:t>
      </w:r>
      <w:r w:rsidR="00C54A7F" w:rsidRPr="002E72C2">
        <w:rPr>
          <w:rFonts w:ascii="Times New Roman" w:hAnsi="Times New Roman" w:cs="Times New Roman"/>
          <w:sz w:val="24"/>
          <w:szCs w:val="24"/>
        </w:rPr>
        <w:t xml:space="preserve"> cardiac reasons and 52.4% for non-cardiac reasons. The rates of </w:t>
      </w:r>
      <w:r w:rsidR="002E72C2" w:rsidRPr="002E72C2">
        <w:rPr>
          <w:rFonts w:ascii="Times New Roman" w:hAnsi="Times New Roman" w:cs="Times New Roman"/>
          <w:sz w:val="24"/>
          <w:szCs w:val="24"/>
        </w:rPr>
        <w:t>HF</w:t>
      </w:r>
      <w:r w:rsidR="00C54A7F" w:rsidRPr="002E72C2">
        <w:rPr>
          <w:rFonts w:ascii="Times New Roman" w:hAnsi="Times New Roman" w:cs="Times New Roman"/>
          <w:sz w:val="24"/>
          <w:szCs w:val="24"/>
        </w:rPr>
        <w:t>, non-</w:t>
      </w:r>
      <w:r w:rsidR="002E72C2" w:rsidRPr="002E72C2">
        <w:rPr>
          <w:rFonts w:ascii="Times New Roman" w:hAnsi="Times New Roman" w:cs="Times New Roman"/>
          <w:sz w:val="24"/>
          <w:szCs w:val="24"/>
        </w:rPr>
        <w:t>HF</w:t>
      </w:r>
      <w:r w:rsidR="00C54A7F" w:rsidRPr="002E72C2">
        <w:rPr>
          <w:rFonts w:ascii="Times New Roman" w:hAnsi="Times New Roman" w:cs="Times New Roman"/>
          <w:sz w:val="24"/>
          <w:szCs w:val="24"/>
        </w:rPr>
        <w:t xml:space="preserve"> cardiac and non-cardiac readmissions for secondary </w:t>
      </w:r>
      <w:r w:rsidR="002E72C2" w:rsidRPr="002E72C2">
        <w:rPr>
          <w:rFonts w:ascii="Times New Roman" w:hAnsi="Times New Roman" w:cs="Times New Roman"/>
          <w:sz w:val="24"/>
          <w:szCs w:val="24"/>
        </w:rPr>
        <w:t>HF</w:t>
      </w:r>
      <w:r w:rsidR="00C54A7F" w:rsidRPr="002E72C2">
        <w:rPr>
          <w:rFonts w:ascii="Times New Roman" w:hAnsi="Times New Roman" w:cs="Times New Roman"/>
          <w:sz w:val="24"/>
          <w:szCs w:val="24"/>
        </w:rPr>
        <w:t xml:space="preserve"> were 12.6%, 13.5% and 73.9%, respectively.</w:t>
      </w:r>
      <w:r w:rsidR="00553120" w:rsidRPr="002E72C2">
        <w:rPr>
          <w:rFonts w:ascii="Times New Roman" w:hAnsi="Times New Roman" w:cs="Times New Roman"/>
          <w:sz w:val="24"/>
          <w:szCs w:val="24"/>
        </w:rPr>
        <w:t xml:space="preserve"> </w:t>
      </w:r>
      <w:r w:rsidRPr="002E72C2">
        <w:rPr>
          <w:rFonts w:ascii="Times New Roman" w:hAnsi="Times New Roman" w:cs="Times New Roman"/>
          <w:sz w:val="24"/>
          <w:szCs w:val="24"/>
        </w:rPr>
        <w:t xml:space="preserve">For non-cardiac </w:t>
      </w:r>
      <w:r w:rsidR="00A15FCC" w:rsidRPr="002E72C2">
        <w:rPr>
          <w:rFonts w:ascii="Times New Roman" w:hAnsi="Times New Roman" w:cs="Times New Roman"/>
          <w:sz w:val="24"/>
          <w:szCs w:val="24"/>
        </w:rPr>
        <w:t>reasons</w:t>
      </w:r>
      <w:r w:rsidR="00DE5540" w:rsidRPr="002E72C2">
        <w:rPr>
          <w:rFonts w:ascii="Times New Roman" w:hAnsi="Times New Roman" w:cs="Times New Roman"/>
          <w:sz w:val="24"/>
          <w:szCs w:val="24"/>
        </w:rPr>
        <w:t xml:space="preserve"> of unplanned readmissions, </w:t>
      </w:r>
      <w:r w:rsidRPr="002E72C2">
        <w:rPr>
          <w:rFonts w:ascii="Times New Roman" w:hAnsi="Times New Roman" w:cs="Times New Roman"/>
          <w:sz w:val="24"/>
          <w:szCs w:val="24"/>
        </w:rPr>
        <w:t xml:space="preserve">the top 5 </w:t>
      </w:r>
      <w:r w:rsidR="00A15FCC" w:rsidRPr="002E72C2">
        <w:rPr>
          <w:rFonts w:ascii="Times New Roman" w:hAnsi="Times New Roman" w:cs="Times New Roman"/>
          <w:sz w:val="24"/>
          <w:szCs w:val="24"/>
        </w:rPr>
        <w:t>categories</w:t>
      </w:r>
      <w:r w:rsidRPr="002E72C2">
        <w:rPr>
          <w:rFonts w:ascii="Times New Roman" w:hAnsi="Times New Roman" w:cs="Times New Roman"/>
          <w:sz w:val="24"/>
          <w:szCs w:val="24"/>
        </w:rPr>
        <w:t xml:space="preserve"> were infections, respiratory</w:t>
      </w:r>
      <w:r w:rsidR="00A15FCC" w:rsidRPr="002E72C2">
        <w:rPr>
          <w:rFonts w:ascii="Times New Roman" w:hAnsi="Times New Roman" w:cs="Times New Roman"/>
          <w:sz w:val="24"/>
          <w:szCs w:val="24"/>
        </w:rPr>
        <w:t xml:space="preserve"> disorders</w:t>
      </w:r>
      <w:r w:rsidRPr="002E72C2">
        <w:rPr>
          <w:rFonts w:ascii="Times New Roman" w:hAnsi="Times New Roman" w:cs="Times New Roman"/>
          <w:sz w:val="24"/>
          <w:szCs w:val="24"/>
        </w:rPr>
        <w:t>, gastrointestinal</w:t>
      </w:r>
      <w:r w:rsidR="00A15FCC" w:rsidRPr="002E72C2">
        <w:rPr>
          <w:rFonts w:ascii="Times New Roman" w:hAnsi="Times New Roman" w:cs="Times New Roman"/>
          <w:sz w:val="24"/>
          <w:szCs w:val="24"/>
        </w:rPr>
        <w:t xml:space="preserve"> disorders</w:t>
      </w:r>
      <w:r w:rsidRPr="002E72C2">
        <w:rPr>
          <w:rFonts w:ascii="Times New Roman" w:hAnsi="Times New Roman" w:cs="Times New Roman"/>
          <w:sz w:val="24"/>
          <w:szCs w:val="24"/>
        </w:rPr>
        <w:t>, renal failure and h</w:t>
      </w:r>
      <w:r w:rsidR="00D540CE" w:rsidRPr="002E72C2">
        <w:rPr>
          <w:rFonts w:ascii="Times New Roman" w:hAnsi="Times New Roman" w:cs="Times New Roman"/>
          <w:sz w:val="24"/>
          <w:szCs w:val="24"/>
        </w:rPr>
        <w:t>e</w:t>
      </w:r>
      <w:r w:rsidRPr="002E72C2">
        <w:rPr>
          <w:rFonts w:ascii="Times New Roman" w:hAnsi="Times New Roman" w:cs="Times New Roman"/>
          <w:sz w:val="24"/>
          <w:szCs w:val="24"/>
        </w:rPr>
        <w:t>matological</w:t>
      </w:r>
      <w:r w:rsidR="00A15FCC" w:rsidRPr="002E72C2">
        <w:rPr>
          <w:rFonts w:ascii="Times New Roman" w:hAnsi="Times New Roman" w:cs="Times New Roman"/>
          <w:sz w:val="24"/>
          <w:szCs w:val="24"/>
        </w:rPr>
        <w:t xml:space="preserve"> disorder</w:t>
      </w:r>
      <w:r w:rsidR="00056190" w:rsidRPr="002E72C2">
        <w:rPr>
          <w:rFonts w:ascii="Times New Roman" w:hAnsi="Times New Roman" w:cs="Times New Roman"/>
          <w:sz w:val="24"/>
          <w:szCs w:val="24"/>
        </w:rPr>
        <w:t xml:space="preserve">s </w:t>
      </w:r>
      <w:r w:rsidRPr="002E72C2">
        <w:rPr>
          <w:rFonts w:ascii="Times New Roman" w:hAnsi="Times New Roman" w:cs="Times New Roman"/>
          <w:sz w:val="24"/>
          <w:szCs w:val="24"/>
        </w:rPr>
        <w:t>/</w:t>
      </w:r>
      <w:r w:rsidR="00056190" w:rsidRPr="002E72C2">
        <w:rPr>
          <w:rFonts w:ascii="Times New Roman" w:hAnsi="Times New Roman" w:cs="Times New Roman"/>
          <w:sz w:val="24"/>
          <w:szCs w:val="24"/>
        </w:rPr>
        <w:t xml:space="preserve"> </w:t>
      </w:r>
      <w:r w:rsidRPr="002E72C2">
        <w:rPr>
          <w:rFonts w:ascii="Times New Roman" w:hAnsi="Times New Roman" w:cs="Times New Roman"/>
          <w:sz w:val="24"/>
          <w:szCs w:val="24"/>
        </w:rPr>
        <w:t>neoplasm</w:t>
      </w:r>
      <w:r w:rsidR="00056190" w:rsidRPr="002E72C2">
        <w:rPr>
          <w:rFonts w:ascii="Times New Roman" w:hAnsi="Times New Roman" w:cs="Times New Roman"/>
          <w:sz w:val="24"/>
          <w:szCs w:val="24"/>
        </w:rPr>
        <w:t>s</w:t>
      </w:r>
      <w:r w:rsidR="000E7C16" w:rsidRPr="002E72C2">
        <w:rPr>
          <w:rFonts w:ascii="Times New Roman" w:hAnsi="Times New Roman" w:cs="Times New Roman"/>
          <w:sz w:val="24"/>
          <w:szCs w:val="24"/>
        </w:rPr>
        <w:t xml:space="preserve"> for </w:t>
      </w:r>
      <w:r w:rsidR="00DE5540" w:rsidRPr="002E72C2">
        <w:rPr>
          <w:rFonts w:ascii="Times New Roman" w:hAnsi="Times New Roman" w:cs="Times New Roman"/>
          <w:sz w:val="24"/>
          <w:szCs w:val="24"/>
        </w:rPr>
        <w:t xml:space="preserve">both a primary or secondary diagnosis of </w:t>
      </w:r>
      <w:r w:rsidR="002E72C2" w:rsidRPr="002E72C2">
        <w:rPr>
          <w:rFonts w:ascii="Times New Roman" w:hAnsi="Times New Roman" w:cs="Times New Roman"/>
          <w:sz w:val="24"/>
          <w:szCs w:val="24"/>
        </w:rPr>
        <w:t>HF</w:t>
      </w:r>
      <w:r w:rsidR="00DE5540" w:rsidRPr="002E72C2">
        <w:rPr>
          <w:rFonts w:ascii="Times New Roman" w:hAnsi="Times New Roman" w:cs="Times New Roman"/>
          <w:sz w:val="24"/>
          <w:szCs w:val="24"/>
        </w:rPr>
        <w:t xml:space="preserve"> during the index </w:t>
      </w:r>
      <w:r w:rsidR="00326912" w:rsidRPr="002E72C2">
        <w:rPr>
          <w:rFonts w:ascii="Times New Roman" w:hAnsi="Times New Roman" w:cs="Times New Roman"/>
          <w:sz w:val="24"/>
          <w:szCs w:val="24"/>
        </w:rPr>
        <w:t xml:space="preserve">hospital </w:t>
      </w:r>
      <w:r w:rsidR="00DE5540" w:rsidRPr="002E72C2">
        <w:rPr>
          <w:rFonts w:ascii="Times New Roman" w:hAnsi="Times New Roman" w:cs="Times New Roman"/>
          <w:sz w:val="24"/>
          <w:szCs w:val="24"/>
        </w:rPr>
        <w:t>admission</w:t>
      </w:r>
      <w:r w:rsidR="0006689D" w:rsidRPr="002E72C2">
        <w:rPr>
          <w:rFonts w:ascii="Times New Roman" w:hAnsi="Times New Roman" w:cs="Times New Roman"/>
          <w:sz w:val="24"/>
          <w:szCs w:val="24"/>
        </w:rPr>
        <w:t xml:space="preserve"> (Supplementary Figure 2</w:t>
      </w:r>
      <w:r w:rsidR="00C54A7F" w:rsidRPr="002E72C2">
        <w:rPr>
          <w:rFonts w:ascii="Times New Roman" w:hAnsi="Times New Roman" w:cs="Times New Roman"/>
          <w:sz w:val="24"/>
          <w:szCs w:val="24"/>
        </w:rPr>
        <w:t>)</w:t>
      </w:r>
      <w:r w:rsidRPr="002E72C2">
        <w:rPr>
          <w:rFonts w:ascii="Times New Roman" w:hAnsi="Times New Roman" w:cs="Times New Roman"/>
          <w:sz w:val="24"/>
          <w:szCs w:val="24"/>
        </w:rPr>
        <w:t>.</w:t>
      </w:r>
      <w:r w:rsidR="009C4E3F" w:rsidRPr="002E72C2">
        <w:rPr>
          <w:rFonts w:ascii="Times New Roman" w:hAnsi="Times New Roman" w:cs="Times New Roman"/>
          <w:sz w:val="24"/>
          <w:szCs w:val="24"/>
        </w:rPr>
        <w:t xml:space="preserve"> For cardiac </w:t>
      </w:r>
      <w:r w:rsidR="00293345" w:rsidRPr="002E72C2">
        <w:rPr>
          <w:rFonts w:ascii="Times New Roman" w:hAnsi="Times New Roman" w:cs="Times New Roman"/>
          <w:sz w:val="24"/>
          <w:szCs w:val="24"/>
        </w:rPr>
        <w:t>reasons</w:t>
      </w:r>
      <w:r w:rsidR="009C4E3F" w:rsidRPr="002E72C2">
        <w:rPr>
          <w:rFonts w:ascii="Times New Roman" w:hAnsi="Times New Roman" w:cs="Times New Roman"/>
          <w:sz w:val="24"/>
          <w:szCs w:val="24"/>
        </w:rPr>
        <w:t xml:space="preserve"> of </w:t>
      </w:r>
      <w:r w:rsidR="00DE5540" w:rsidRPr="002E72C2">
        <w:rPr>
          <w:rFonts w:ascii="Times New Roman" w:hAnsi="Times New Roman" w:cs="Times New Roman"/>
          <w:sz w:val="24"/>
          <w:szCs w:val="24"/>
        </w:rPr>
        <w:t xml:space="preserve">unplanned </w:t>
      </w:r>
      <w:r w:rsidR="009C4E3F" w:rsidRPr="002E72C2">
        <w:rPr>
          <w:rFonts w:ascii="Times New Roman" w:hAnsi="Times New Roman" w:cs="Times New Roman"/>
          <w:sz w:val="24"/>
          <w:szCs w:val="24"/>
        </w:rPr>
        <w:t>readmissions</w:t>
      </w:r>
      <w:r w:rsidR="00DE5540" w:rsidRPr="002E72C2">
        <w:rPr>
          <w:rFonts w:ascii="Times New Roman" w:hAnsi="Times New Roman" w:cs="Times New Roman"/>
          <w:sz w:val="24"/>
          <w:szCs w:val="24"/>
        </w:rPr>
        <w:t>,</w:t>
      </w:r>
      <w:r w:rsidR="005957B2" w:rsidRPr="002E72C2">
        <w:rPr>
          <w:rFonts w:ascii="Times New Roman" w:hAnsi="Times New Roman" w:cs="Times New Roman"/>
          <w:sz w:val="24"/>
          <w:szCs w:val="24"/>
        </w:rPr>
        <w:t xml:space="preserve"> </w:t>
      </w:r>
      <w:r w:rsidR="002E72C2" w:rsidRPr="002E72C2">
        <w:rPr>
          <w:rFonts w:ascii="Times New Roman" w:hAnsi="Times New Roman" w:cs="Times New Roman"/>
          <w:sz w:val="24"/>
          <w:szCs w:val="24"/>
        </w:rPr>
        <w:t>HF</w:t>
      </w:r>
      <w:r w:rsidR="005957B2" w:rsidRPr="002E72C2">
        <w:rPr>
          <w:rFonts w:ascii="Times New Roman" w:hAnsi="Times New Roman" w:cs="Times New Roman"/>
          <w:sz w:val="24"/>
          <w:szCs w:val="24"/>
        </w:rPr>
        <w:t xml:space="preserve"> was</w:t>
      </w:r>
      <w:r w:rsidR="009C4E3F" w:rsidRPr="002E72C2">
        <w:rPr>
          <w:rFonts w:ascii="Times New Roman" w:hAnsi="Times New Roman" w:cs="Times New Roman"/>
          <w:sz w:val="24"/>
          <w:szCs w:val="24"/>
        </w:rPr>
        <w:t xml:space="preserve"> dominant</w:t>
      </w:r>
      <w:r w:rsidR="005957B2" w:rsidRPr="002E72C2">
        <w:rPr>
          <w:rFonts w:ascii="Times New Roman" w:hAnsi="Times New Roman" w:cs="Times New Roman"/>
          <w:sz w:val="24"/>
          <w:szCs w:val="24"/>
        </w:rPr>
        <w:t xml:space="preserve"> followed by </w:t>
      </w:r>
      <w:r w:rsidR="009C4E3F" w:rsidRPr="002E72C2">
        <w:rPr>
          <w:rFonts w:ascii="Times New Roman" w:hAnsi="Times New Roman" w:cs="Times New Roman"/>
          <w:sz w:val="24"/>
          <w:szCs w:val="24"/>
        </w:rPr>
        <w:t>arrhythmias</w:t>
      </w:r>
      <w:r w:rsidR="005957B2" w:rsidRPr="002E72C2">
        <w:rPr>
          <w:rFonts w:ascii="Times New Roman" w:hAnsi="Times New Roman" w:cs="Times New Roman"/>
          <w:sz w:val="24"/>
          <w:szCs w:val="24"/>
        </w:rPr>
        <w:t>.</w:t>
      </w:r>
      <w:r w:rsidR="00AE3BFB" w:rsidRPr="002E72C2">
        <w:rPr>
          <w:rFonts w:ascii="Times New Roman" w:hAnsi="Times New Roman" w:cs="Times New Roman"/>
          <w:sz w:val="24"/>
          <w:szCs w:val="24"/>
        </w:rPr>
        <w:t xml:space="preserve"> </w:t>
      </w:r>
      <w:r w:rsidR="005D4F09" w:rsidRPr="002E72C2">
        <w:rPr>
          <w:rFonts w:ascii="Times New Roman" w:hAnsi="Times New Roman" w:cs="Times New Roman"/>
          <w:sz w:val="24"/>
          <w:szCs w:val="24"/>
        </w:rPr>
        <w:t xml:space="preserve">The single most common reason for readmission was </w:t>
      </w:r>
      <w:r w:rsidR="002E72C2" w:rsidRPr="002E72C2">
        <w:rPr>
          <w:rFonts w:ascii="Times New Roman" w:hAnsi="Times New Roman" w:cs="Times New Roman"/>
          <w:sz w:val="24"/>
          <w:szCs w:val="24"/>
        </w:rPr>
        <w:t>HF</w:t>
      </w:r>
      <w:r w:rsidR="005D4F09" w:rsidRPr="002E72C2">
        <w:rPr>
          <w:rFonts w:ascii="Times New Roman" w:hAnsi="Times New Roman" w:cs="Times New Roman"/>
          <w:sz w:val="24"/>
          <w:szCs w:val="24"/>
        </w:rPr>
        <w:t xml:space="preserve"> after admission with pri</w:t>
      </w:r>
      <w:r w:rsidR="002938C8" w:rsidRPr="002E72C2">
        <w:rPr>
          <w:rFonts w:ascii="Times New Roman" w:hAnsi="Times New Roman" w:cs="Times New Roman"/>
          <w:sz w:val="24"/>
          <w:szCs w:val="24"/>
        </w:rPr>
        <w:t xml:space="preserve">mary </w:t>
      </w:r>
      <w:r w:rsidR="002E72C2" w:rsidRPr="002E72C2">
        <w:rPr>
          <w:rFonts w:ascii="Times New Roman" w:hAnsi="Times New Roman" w:cs="Times New Roman"/>
          <w:sz w:val="24"/>
          <w:szCs w:val="24"/>
        </w:rPr>
        <w:t>HF</w:t>
      </w:r>
      <w:r w:rsidR="002938C8" w:rsidRPr="002E72C2">
        <w:rPr>
          <w:rFonts w:ascii="Times New Roman" w:hAnsi="Times New Roman" w:cs="Times New Roman"/>
          <w:sz w:val="24"/>
          <w:szCs w:val="24"/>
        </w:rPr>
        <w:t xml:space="preserve"> (32</w:t>
      </w:r>
      <w:r w:rsidR="005D4F09" w:rsidRPr="002E72C2">
        <w:rPr>
          <w:rFonts w:ascii="Times New Roman" w:hAnsi="Times New Roman" w:cs="Times New Roman"/>
          <w:sz w:val="24"/>
          <w:szCs w:val="24"/>
        </w:rPr>
        <w:t>.3%) and infection</w:t>
      </w:r>
      <w:r w:rsidR="002938C8" w:rsidRPr="002E72C2">
        <w:rPr>
          <w:rFonts w:ascii="Times New Roman" w:hAnsi="Times New Roman" w:cs="Times New Roman"/>
          <w:sz w:val="24"/>
          <w:szCs w:val="24"/>
        </w:rPr>
        <w:t xml:space="preserve"> for secondary </w:t>
      </w:r>
      <w:r w:rsidR="002E72C2" w:rsidRPr="002E72C2">
        <w:rPr>
          <w:rFonts w:ascii="Times New Roman" w:hAnsi="Times New Roman" w:cs="Times New Roman"/>
          <w:sz w:val="24"/>
          <w:szCs w:val="24"/>
        </w:rPr>
        <w:t>HF</w:t>
      </w:r>
      <w:r w:rsidR="002938C8" w:rsidRPr="002E72C2">
        <w:rPr>
          <w:rFonts w:ascii="Times New Roman" w:hAnsi="Times New Roman" w:cs="Times New Roman"/>
          <w:sz w:val="24"/>
          <w:szCs w:val="24"/>
        </w:rPr>
        <w:t xml:space="preserve"> (18.4</w:t>
      </w:r>
      <w:r w:rsidR="005D4F09" w:rsidRPr="002E72C2">
        <w:rPr>
          <w:rFonts w:ascii="Times New Roman" w:hAnsi="Times New Roman" w:cs="Times New Roman"/>
          <w:sz w:val="24"/>
          <w:szCs w:val="24"/>
        </w:rPr>
        <w:t>%).</w:t>
      </w:r>
      <w:r w:rsidR="00DE5540" w:rsidRPr="002E72C2">
        <w:rPr>
          <w:rFonts w:ascii="Times New Roman" w:hAnsi="Times New Roman" w:cs="Times New Roman"/>
          <w:sz w:val="24"/>
          <w:szCs w:val="24"/>
        </w:rPr>
        <w:t xml:space="preserve"> Compared to </w:t>
      </w:r>
      <w:r w:rsidR="00DE5540" w:rsidRPr="002E72C2">
        <w:rPr>
          <w:rFonts w:ascii="Times New Roman" w:hAnsi="Times New Roman" w:cs="Times New Roman"/>
          <w:sz w:val="24"/>
          <w:szCs w:val="24"/>
        </w:rPr>
        <w:lastRenderedPageBreak/>
        <w:t xml:space="preserve">primary </w:t>
      </w:r>
      <w:r w:rsidR="002E72C2" w:rsidRPr="002E72C2">
        <w:rPr>
          <w:rFonts w:ascii="Times New Roman" w:hAnsi="Times New Roman" w:cs="Times New Roman"/>
          <w:sz w:val="24"/>
          <w:szCs w:val="24"/>
        </w:rPr>
        <w:t>HF</w:t>
      </w:r>
      <w:r w:rsidR="00DE5540" w:rsidRPr="002E72C2">
        <w:rPr>
          <w:rFonts w:ascii="Times New Roman" w:hAnsi="Times New Roman" w:cs="Times New Roman"/>
          <w:sz w:val="24"/>
          <w:szCs w:val="24"/>
        </w:rPr>
        <w:t xml:space="preserve">, secondary </w:t>
      </w:r>
      <w:r w:rsidR="002E72C2" w:rsidRPr="002E72C2">
        <w:rPr>
          <w:rFonts w:ascii="Times New Roman" w:hAnsi="Times New Roman" w:cs="Times New Roman"/>
          <w:sz w:val="24"/>
          <w:szCs w:val="24"/>
        </w:rPr>
        <w:t>HF</w:t>
      </w:r>
      <w:r w:rsidR="00DE5540" w:rsidRPr="002E72C2">
        <w:rPr>
          <w:rFonts w:ascii="Times New Roman" w:hAnsi="Times New Roman" w:cs="Times New Roman"/>
          <w:sz w:val="24"/>
          <w:szCs w:val="24"/>
        </w:rPr>
        <w:t xml:space="preserve"> </w:t>
      </w:r>
      <w:r w:rsidR="0020157D" w:rsidRPr="002E72C2">
        <w:rPr>
          <w:rFonts w:ascii="Times New Roman" w:hAnsi="Times New Roman" w:cs="Times New Roman"/>
          <w:sz w:val="24"/>
          <w:szCs w:val="24"/>
        </w:rPr>
        <w:t xml:space="preserve">was associated with </w:t>
      </w:r>
      <w:r w:rsidR="00DE5540" w:rsidRPr="002E72C2">
        <w:rPr>
          <w:rFonts w:ascii="Times New Roman" w:hAnsi="Times New Roman" w:cs="Times New Roman"/>
          <w:sz w:val="24"/>
          <w:szCs w:val="24"/>
        </w:rPr>
        <w:t xml:space="preserve">lower rates of </w:t>
      </w:r>
      <w:r w:rsidR="002E72C2" w:rsidRPr="002E72C2">
        <w:rPr>
          <w:rFonts w:ascii="Times New Roman" w:hAnsi="Times New Roman" w:cs="Times New Roman"/>
          <w:sz w:val="24"/>
          <w:szCs w:val="24"/>
        </w:rPr>
        <w:t>HF</w:t>
      </w:r>
      <w:r w:rsidR="002938C8" w:rsidRPr="002E72C2">
        <w:rPr>
          <w:rFonts w:ascii="Times New Roman" w:hAnsi="Times New Roman" w:cs="Times New Roman"/>
          <w:sz w:val="24"/>
          <w:szCs w:val="24"/>
        </w:rPr>
        <w:t xml:space="preserve"> readmissions (12.6</w:t>
      </w:r>
      <w:r w:rsidR="00DE5540" w:rsidRPr="002E72C2">
        <w:rPr>
          <w:rFonts w:ascii="Times New Roman" w:hAnsi="Times New Roman" w:cs="Times New Roman"/>
          <w:sz w:val="24"/>
          <w:szCs w:val="24"/>
        </w:rPr>
        <w:t>% vs 32.3%).</w:t>
      </w:r>
    </w:p>
    <w:p w14:paraId="0500B309" w14:textId="3821C0DD" w:rsidR="00386444" w:rsidRPr="002E72C2" w:rsidRDefault="00C54A7F" w:rsidP="006D37FA">
      <w:pPr>
        <w:spacing w:after="0" w:line="360" w:lineRule="auto"/>
        <w:ind w:firstLine="720"/>
        <w:jc w:val="both"/>
        <w:rPr>
          <w:rFonts w:ascii="Times New Roman" w:hAnsi="Times New Roman" w:cs="Times New Roman"/>
          <w:b/>
          <w:sz w:val="24"/>
          <w:szCs w:val="24"/>
        </w:rPr>
      </w:pPr>
      <w:r w:rsidRPr="002E72C2">
        <w:rPr>
          <w:rFonts w:ascii="Times New Roman" w:hAnsi="Times New Roman" w:cs="Times New Roman"/>
          <w:sz w:val="24"/>
          <w:szCs w:val="24"/>
        </w:rPr>
        <w:t xml:space="preserve">Supplementary </w:t>
      </w:r>
      <w:r w:rsidR="003C732E" w:rsidRPr="002E72C2">
        <w:rPr>
          <w:rFonts w:ascii="Times New Roman" w:hAnsi="Times New Roman" w:cs="Times New Roman"/>
          <w:sz w:val="24"/>
          <w:szCs w:val="24"/>
        </w:rPr>
        <w:t xml:space="preserve">Figure </w:t>
      </w:r>
      <w:r w:rsidR="0006689D" w:rsidRPr="002E72C2">
        <w:rPr>
          <w:rFonts w:ascii="Times New Roman" w:hAnsi="Times New Roman" w:cs="Times New Roman"/>
          <w:sz w:val="24"/>
          <w:szCs w:val="24"/>
        </w:rPr>
        <w:t>3</w:t>
      </w:r>
      <w:r w:rsidR="003E223D" w:rsidRPr="002E72C2">
        <w:rPr>
          <w:rFonts w:ascii="Times New Roman" w:hAnsi="Times New Roman" w:cs="Times New Roman"/>
          <w:sz w:val="24"/>
          <w:szCs w:val="24"/>
        </w:rPr>
        <w:t xml:space="preserve"> shows rates of 30-day unplanned readmissions according to the primary </w:t>
      </w:r>
      <w:r w:rsidR="001C40B0" w:rsidRPr="002E72C2">
        <w:rPr>
          <w:rFonts w:ascii="Times New Roman" w:hAnsi="Times New Roman" w:cs="Times New Roman"/>
          <w:sz w:val="24"/>
          <w:szCs w:val="24"/>
        </w:rPr>
        <w:t xml:space="preserve">cause of the readmission </w:t>
      </w:r>
      <w:r w:rsidR="003E223D" w:rsidRPr="002E72C2">
        <w:rPr>
          <w:rFonts w:ascii="Times New Roman" w:hAnsi="Times New Roman" w:cs="Times New Roman"/>
          <w:sz w:val="24"/>
          <w:szCs w:val="24"/>
        </w:rPr>
        <w:t xml:space="preserve">for patients with </w:t>
      </w:r>
      <w:r w:rsidR="00F45476" w:rsidRPr="002E72C2">
        <w:rPr>
          <w:rFonts w:ascii="Times New Roman" w:hAnsi="Times New Roman" w:cs="Times New Roman"/>
          <w:sz w:val="24"/>
          <w:szCs w:val="24"/>
        </w:rPr>
        <w:t xml:space="preserve">an index admission with </w:t>
      </w:r>
      <w:r w:rsidR="003E223D" w:rsidRPr="002E72C2">
        <w:rPr>
          <w:rFonts w:ascii="Times New Roman" w:hAnsi="Times New Roman" w:cs="Times New Roman"/>
          <w:sz w:val="24"/>
          <w:szCs w:val="24"/>
        </w:rPr>
        <w:t xml:space="preserve">secondary </w:t>
      </w:r>
      <w:r w:rsidR="002E72C2" w:rsidRPr="002E72C2">
        <w:rPr>
          <w:rFonts w:ascii="Times New Roman" w:hAnsi="Times New Roman" w:cs="Times New Roman"/>
          <w:sz w:val="24"/>
          <w:szCs w:val="24"/>
        </w:rPr>
        <w:t>HF</w:t>
      </w:r>
      <w:r w:rsidR="003E223D" w:rsidRPr="002E72C2">
        <w:rPr>
          <w:rFonts w:ascii="Times New Roman" w:hAnsi="Times New Roman" w:cs="Times New Roman"/>
          <w:sz w:val="24"/>
          <w:szCs w:val="24"/>
        </w:rPr>
        <w:t xml:space="preserve">. Patients with a primary </w:t>
      </w:r>
      <w:r w:rsidR="00B57622" w:rsidRPr="002E72C2">
        <w:rPr>
          <w:rFonts w:ascii="Times New Roman" w:hAnsi="Times New Roman" w:cs="Times New Roman"/>
          <w:sz w:val="24"/>
          <w:szCs w:val="24"/>
        </w:rPr>
        <w:t xml:space="preserve">non-cardiac </w:t>
      </w:r>
      <w:r w:rsidR="003E223D" w:rsidRPr="002E72C2">
        <w:rPr>
          <w:rFonts w:ascii="Times New Roman" w:hAnsi="Times New Roman" w:cs="Times New Roman"/>
          <w:sz w:val="24"/>
          <w:szCs w:val="24"/>
        </w:rPr>
        <w:t>diagnosis</w:t>
      </w:r>
      <w:r w:rsidR="00487FFE" w:rsidRPr="002E72C2">
        <w:rPr>
          <w:rFonts w:ascii="Times New Roman" w:hAnsi="Times New Roman" w:cs="Times New Roman"/>
          <w:sz w:val="24"/>
          <w:szCs w:val="24"/>
        </w:rPr>
        <w:t xml:space="preserve"> that was </w:t>
      </w:r>
      <w:r w:rsidR="003E223D" w:rsidRPr="002E72C2">
        <w:rPr>
          <w:rFonts w:ascii="Times New Roman" w:hAnsi="Times New Roman" w:cs="Times New Roman"/>
          <w:sz w:val="24"/>
          <w:szCs w:val="24"/>
        </w:rPr>
        <w:t>hematol</w:t>
      </w:r>
      <w:r w:rsidR="00975F7E" w:rsidRPr="002E72C2">
        <w:rPr>
          <w:rFonts w:ascii="Times New Roman" w:hAnsi="Times New Roman" w:cs="Times New Roman"/>
          <w:sz w:val="24"/>
          <w:szCs w:val="24"/>
        </w:rPr>
        <w:t xml:space="preserve">ogical/oncological </w:t>
      </w:r>
      <w:r w:rsidR="00487FFE" w:rsidRPr="002E72C2">
        <w:rPr>
          <w:rFonts w:ascii="Times New Roman" w:hAnsi="Times New Roman" w:cs="Times New Roman"/>
          <w:sz w:val="24"/>
          <w:szCs w:val="24"/>
        </w:rPr>
        <w:t>(17.1%), renal</w:t>
      </w:r>
      <w:r w:rsidR="00975F7E" w:rsidRPr="002E72C2">
        <w:rPr>
          <w:rFonts w:ascii="Times New Roman" w:hAnsi="Times New Roman" w:cs="Times New Roman"/>
          <w:sz w:val="24"/>
          <w:szCs w:val="24"/>
        </w:rPr>
        <w:t xml:space="preserve"> (16.7%), respiratory (16.2</w:t>
      </w:r>
      <w:r w:rsidR="003E223D" w:rsidRPr="002E72C2">
        <w:rPr>
          <w:rFonts w:ascii="Times New Roman" w:hAnsi="Times New Roman" w:cs="Times New Roman"/>
          <w:sz w:val="24"/>
          <w:szCs w:val="24"/>
        </w:rPr>
        <w:t>%) and e</w:t>
      </w:r>
      <w:r w:rsidR="00975F7E" w:rsidRPr="002E72C2">
        <w:rPr>
          <w:rFonts w:ascii="Times New Roman" w:hAnsi="Times New Roman" w:cs="Times New Roman"/>
          <w:sz w:val="24"/>
          <w:szCs w:val="24"/>
        </w:rPr>
        <w:t>ndocrine/metabolic (16.2</w:t>
      </w:r>
      <w:r w:rsidR="003E223D" w:rsidRPr="002E72C2">
        <w:rPr>
          <w:rFonts w:ascii="Times New Roman" w:hAnsi="Times New Roman" w:cs="Times New Roman"/>
          <w:sz w:val="24"/>
          <w:szCs w:val="24"/>
        </w:rPr>
        <w:t xml:space="preserve">%) </w:t>
      </w:r>
      <w:r w:rsidR="00B57622" w:rsidRPr="002E72C2">
        <w:rPr>
          <w:rFonts w:ascii="Times New Roman" w:hAnsi="Times New Roman" w:cs="Times New Roman"/>
          <w:sz w:val="24"/>
          <w:szCs w:val="24"/>
        </w:rPr>
        <w:t xml:space="preserve">had the most </w:t>
      </w:r>
      <w:r w:rsidR="003E223D" w:rsidRPr="002E72C2">
        <w:rPr>
          <w:rFonts w:ascii="Times New Roman" w:hAnsi="Times New Roman" w:cs="Times New Roman"/>
          <w:sz w:val="24"/>
          <w:szCs w:val="24"/>
        </w:rPr>
        <w:t>readmission</w:t>
      </w:r>
      <w:r w:rsidR="00B57622" w:rsidRPr="002E72C2">
        <w:rPr>
          <w:rFonts w:ascii="Times New Roman" w:hAnsi="Times New Roman" w:cs="Times New Roman"/>
          <w:sz w:val="24"/>
          <w:szCs w:val="24"/>
        </w:rPr>
        <w:t>s</w:t>
      </w:r>
      <w:r w:rsidR="003E223D" w:rsidRPr="002E72C2">
        <w:rPr>
          <w:rFonts w:ascii="Times New Roman" w:hAnsi="Times New Roman" w:cs="Times New Roman"/>
          <w:sz w:val="24"/>
          <w:szCs w:val="24"/>
        </w:rPr>
        <w:t>.</w:t>
      </w:r>
      <w:r w:rsidR="00B57622" w:rsidRPr="002E72C2">
        <w:rPr>
          <w:rFonts w:ascii="Times New Roman" w:hAnsi="Times New Roman" w:cs="Times New Roman"/>
          <w:sz w:val="24"/>
          <w:szCs w:val="24"/>
        </w:rPr>
        <w:t xml:space="preserve"> Readmissions were least a</w:t>
      </w:r>
      <w:r w:rsidR="00975F7E" w:rsidRPr="002E72C2">
        <w:rPr>
          <w:rFonts w:ascii="Times New Roman" w:hAnsi="Times New Roman" w:cs="Times New Roman"/>
          <w:sz w:val="24"/>
          <w:szCs w:val="24"/>
        </w:rPr>
        <w:t>mong patients with obstetri</w:t>
      </w:r>
      <w:r w:rsidR="00487FFE" w:rsidRPr="002E72C2">
        <w:rPr>
          <w:rFonts w:ascii="Times New Roman" w:hAnsi="Times New Roman" w:cs="Times New Roman"/>
          <w:sz w:val="24"/>
          <w:szCs w:val="24"/>
        </w:rPr>
        <w:t>cal</w:t>
      </w:r>
      <w:r w:rsidR="00975F7E" w:rsidRPr="002E72C2">
        <w:rPr>
          <w:rFonts w:ascii="Times New Roman" w:hAnsi="Times New Roman" w:cs="Times New Roman"/>
          <w:sz w:val="24"/>
          <w:szCs w:val="24"/>
        </w:rPr>
        <w:t xml:space="preserve"> </w:t>
      </w:r>
      <w:r w:rsidR="00487FFE" w:rsidRPr="002E72C2">
        <w:rPr>
          <w:rFonts w:ascii="Times New Roman" w:hAnsi="Times New Roman" w:cs="Times New Roman"/>
          <w:sz w:val="24"/>
          <w:szCs w:val="24"/>
        </w:rPr>
        <w:t xml:space="preserve">diagnoses </w:t>
      </w:r>
      <w:r w:rsidR="00975F7E" w:rsidRPr="002E72C2">
        <w:rPr>
          <w:rFonts w:ascii="Times New Roman" w:hAnsi="Times New Roman" w:cs="Times New Roman"/>
          <w:sz w:val="24"/>
          <w:szCs w:val="24"/>
        </w:rPr>
        <w:t>(8.2</w:t>
      </w:r>
      <w:r w:rsidR="00B57622" w:rsidRPr="002E72C2">
        <w:rPr>
          <w:rFonts w:ascii="Times New Roman" w:hAnsi="Times New Roman" w:cs="Times New Roman"/>
          <w:sz w:val="24"/>
          <w:szCs w:val="24"/>
        </w:rPr>
        <w:t>%), TIA/stroke (1</w:t>
      </w:r>
      <w:r w:rsidR="00975F7E" w:rsidRPr="002E72C2">
        <w:rPr>
          <w:rFonts w:ascii="Times New Roman" w:hAnsi="Times New Roman" w:cs="Times New Roman"/>
          <w:sz w:val="24"/>
          <w:szCs w:val="24"/>
        </w:rPr>
        <w:t>0.8%) and syncope (11.4</w:t>
      </w:r>
      <w:r w:rsidR="00B57622" w:rsidRPr="002E72C2">
        <w:rPr>
          <w:rFonts w:ascii="Times New Roman" w:hAnsi="Times New Roman" w:cs="Times New Roman"/>
          <w:sz w:val="24"/>
          <w:szCs w:val="24"/>
        </w:rPr>
        <w:t>%).</w:t>
      </w:r>
      <w:r w:rsidR="00814CBE" w:rsidRPr="002E72C2">
        <w:rPr>
          <w:rFonts w:ascii="Times New Roman" w:hAnsi="Times New Roman" w:cs="Times New Roman"/>
          <w:sz w:val="24"/>
          <w:szCs w:val="24"/>
        </w:rPr>
        <w:t xml:space="preserve"> For cardiac causes, a secondary diagnosis of </w:t>
      </w:r>
      <w:r w:rsidR="002E72C2" w:rsidRPr="002E72C2">
        <w:rPr>
          <w:rFonts w:ascii="Times New Roman" w:hAnsi="Times New Roman" w:cs="Times New Roman"/>
          <w:sz w:val="24"/>
          <w:szCs w:val="24"/>
        </w:rPr>
        <w:t>HF</w:t>
      </w:r>
      <w:r w:rsidR="00814CBE" w:rsidRPr="002E72C2">
        <w:rPr>
          <w:rFonts w:ascii="Times New Roman" w:hAnsi="Times New Roman" w:cs="Times New Roman"/>
          <w:sz w:val="24"/>
          <w:szCs w:val="24"/>
        </w:rPr>
        <w:t xml:space="preserve"> in the context of a</w:t>
      </w:r>
      <w:r w:rsidR="00975F7E" w:rsidRPr="002E72C2">
        <w:rPr>
          <w:rFonts w:ascii="Times New Roman" w:hAnsi="Times New Roman" w:cs="Times New Roman"/>
          <w:sz w:val="24"/>
          <w:szCs w:val="24"/>
        </w:rPr>
        <w:t>cute myocardial infarction (15.4%) and arrhythmia (14.1</w:t>
      </w:r>
      <w:r w:rsidR="00814CBE" w:rsidRPr="002E72C2">
        <w:rPr>
          <w:rFonts w:ascii="Times New Roman" w:hAnsi="Times New Roman" w:cs="Times New Roman"/>
          <w:sz w:val="24"/>
          <w:szCs w:val="24"/>
        </w:rPr>
        <w:t>%) had the highest rates of readmission.</w:t>
      </w:r>
    </w:p>
    <w:p w14:paraId="42E5B7C2" w14:textId="4A318242" w:rsidR="00646A8D" w:rsidRPr="002E72C2" w:rsidRDefault="00646A8D" w:rsidP="006D37FA">
      <w:pPr>
        <w:spacing w:after="0" w:line="360" w:lineRule="auto"/>
        <w:jc w:val="both"/>
        <w:rPr>
          <w:rFonts w:ascii="Times New Roman" w:hAnsi="Times New Roman" w:cs="Times New Roman"/>
          <w:b/>
          <w:sz w:val="24"/>
          <w:szCs w:val="24"/>
        </w:rPr>
      </w:pPr>
      <w:r w:rsidRPr="002E72C2">
        <w:rPr>
          <w:rFonts w:ascii="Times New Roman" w:hAnsi="Times New Roman" w:cs="Times New Roman"/>
          <w:b/>
          <w:sz w:val="24"/>
          <w:szCs w:val="24"/>
        </w:rPr>
        <w:t>Discussion</w:t>
      </w:r>
    </w:p>
    <w:p w14:paraId="5E4155BA" w14:textId="21A19792" w:rsidR="003116D0" w:rsidRPr="002E72C2" w:rsidRDefault="00212D2F"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Our results suggest that approximately 1 in 6 patients with either a primary or secondary diagnosis of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have an unplanned readmission wi</w:t>
      </w:r>
      <w:r w:rsidR="00553120" w:rsidRPr="002E72C2">
        <w:rPr>
          <w:rFonts w:ascii="Times New Roman" w:hAnsi="Times New Roman" w:cs="Times New Roman"/>
          <w:sz w:val="24"/>
          <w:szCs w:val="24"/>
        </w:rPr>
        <w:t xml:space="preserve">thin 30-days of hospitalization. The </w:t>
      </w:r>
      <w:r w:rsidR="00807B7D" w:rsidRPr="002E72C2">
        <w:rPr>
          <w:rFonts w:ascii="Times New Roman" w:hAnsi="Times New Roman" w:cs="Times New Roman"/>
          <w:sz w:val="24"/>
          <w:szCs w:val="24"/>
        </w:rPr>
        <w:t>important</w:t>
      </w:r>
      <w:r w:rsidR="006E6424" w:rsidRPr="002E72C2">
        <w:rPr>
          <w:rFonts w:ascii="Times New Roman" w:hAnsi="Times New Roman" w:cs="Times New Roman"/>
          <w:sz w:val="24"/>
          <w:szCs w:val="24"/>
        </w:rPr>
        <w:t xml:space="preserve"> </w:t>
      </w:r>
      <w:r w:rsidR="00553120" w:rsidRPr="002E72C2">
        <w:rPr>
          <w:rFonts w:ascii="Times New Roman" w:hAnsi="Times New Roman" w:cs="Times New Roman"/>
          <w:sz w:val="24"/>
          <w:szCs w:val="24"/>
        </w:rPr>
        <w:t xml:space="preserve">predictors of readmission after </w:t>
      </w:r>
      <w:r w:rsidR="00374D1E" w:rsidRPr="002E72C2">
        <w:rPr>
          <w:rFonts w:ascii="Times New Roman" w:hAnsi="Times New Roman" w:cs="Times New Roman"/>
          <w:sz w:val="24"/>
          <w:szCs w:val="24"/>
        </w:rPr>
        <w:t xml:space="preserve">an index admission </w:t>
      </w:r>
      <w:r w:rsidR="00363764" w:rsidRPr="002E72C2">
        <w:rPr>
          <w:rFonts w:ascii="Times New Roman" w:hAnsi="Times New Roman" w:cs="Times New Roman"/>
          <w:sz w:val="24"/>
          <w:szCs w:val="24"/>
        </w:rPr>
        <w:t xml:space="preserve">with </w:t>
      </w:r>
      <w:r w:rsidR="00374D1E" w:rsidRPr="002E72C2">
        <w:rPr>
          <w:rFonts w:ascii="Times New Roman" w:hAnsi="Times New Roman" w:cs="Times New Roman"/>
          <w:sz w:val="24"/>
          <w:szCs w:val="24"/>
        </w:rPr>
        <w:t xml:space="preserve">a </w:t>
      </w:r>
      <w:r w:rsidR="00553120" w:rsidRPr="002E72C2">
        <w:rPr>
          <w:rFonts w:ascii="Times New Roman" w:hAnsi="Times New Roman" w:cs="Times New Roman"/>
          <w:sz w:val="24"/>
          <w:szCs w:val="24"/>
        </w:rPr>
        <w:t xml:space="preserve">primary </w:t>
      </w:r>
      <w:r w:rsidR="00363764" w:rsidRPr="002E72C2">
        <w:rPr>
          <w:rFonts w:ascii="Times New Roman" w:hAnsi="Times New Roman" w:cs="Times New Roman"/>
          <w:sz w:val="24"/>
          <w:szCs w:val="24"/>
        </w:rPr>
        <w:t xml:space="preserve">or secondary diagnosis of </w:t>
      </w:r>
      <w:r w:rsidR="002E72C2" w:rsidRPr="002E72C2">
        <w:rPr>
          <w:rFonts w:ascii="Times New Roman" w:hAnsi="Times New Roman" w:cs="Times New Roman"/>
          <w:sz w:val="24"/>
          <w:szCs w:val="24"/>
        </w:rPr>
        <w:t>HF</w:t>
      </w:r>
      <w:r w:rsidR="00553120" w:rsidRPr="002E72C2">
        <w:rPr>
          <w:rFonts w:ascii="Times New Roman" w:hAnsi="Times New Roman" w:cs="Times New Roman"/>
          <w:sz w:val="24"/>
          <w:szCs w:val="24"/>
        </w:rPr>
        <w:t xml:space="preserve"> are </w:t>
      </w:r>
      <w:r w:rsidR="004A5B8C" w:rsidRPr="002E72C2">
        <w:rPr>
          <w:rFonts w:ascii="Times New Roman" w:hAnsi="Times New Roman" w:cs="Times New Roman"/>
          <w:sz w:val="24"/>
          <w:szCs w:val="24"/>
        </w:rPr>
        <w:t xml:space="preserve">comorbidities as well as </w:t>
      </w:r>
      <w:r w:rsidR="00F362B0" w:rsidRPr="002E72C2">
        <w:rPr>
          <w:rFonts w:ascii="Times New Roman" w:hAnsi="Times New Roman" w:cs="Times New Roman"/>
          <w:sz w:val="24"/>
          <w:szCs w:val="24"/>
        </w:rPr>
        <w:t>discharge to</w:t>
      </w:r>
      <w:r w:rsidR="004A5B8C" w:rsidRPr="002E72C2">
        <w:rPr>
          <w:rFonts w:ascii="Times New Roman" w:hAnsi="Times New Roman" w:cs="Times New Roman"/>
          <w:sz w:val="24"/>
          <w:szCs w:val="24"/>
        </w:rPr>
        <w:t xml:space="preserve"> care home</w:t>
      </w:r>
      <w:r w:rsidR="00566588" w:rsidRPr="002E72C2">
        <w:rPr>
          <w:rFonts w:ascii="Times New Roman" w:hAnsi="Times New Roman" w:cs="Times New Roman"/>
          <w:sz w:val="24"/>
          <w:szCs w:val="24"/>
        </w:rPr>
        <w:t>s,</w:t>
      </w:r>
      <w:r w:rsidR="004A5B8C" w:rsidRPr="002E72C2">
        <w:rPr>
          <w:rFonts w:ascii="Times New Roman" w:hAnsi="Times New Roman" w:cs="Times New Roman"/>
          <w:sz w:val="24"/>
          <w:szCs w:val="24"/>
        </w:rPr>
        <w:t xml:space="preserve"> or </w:t>
      </w:r>
      <w:r w:rsidR="00566588" w:rsidRPr="002E72C2">
        <w:rPr>
          <w:rFonts w:ascii="Times New Roman" w:hAnsi="Times New Roman" w:cs="Times New Roman"/>
          <w:sz w:val="24"/>
          <w:szCs w:val="24"/>
        </w:rPr>
        <w:t xml:space="preserve">choosing </w:t>
      </w:r>
      <w:r w:rsidR="0031000D" w:rsidRPr="002E72C2">
        <w:rPr>
          <w:rFonts w:ascii="Times New Roman" w:hAnsi="Times New Roman" w:cs="Times New Roman"/>
          <w:sz w:val="24"/>
          <w:szCs w:val="24"/>
        </w:rPr>
        <w:t xml:space="preserve">to </w:t>
      </w:r>
      <w:r w:rsidR="00566588" w:rsidRPr="002E72C2">
        <w:rPr>
          <w:rFonts w:ascii="Times New Roman" w:hAnsi="Times New Roman" w:cs="Times New Roman"/>
          <w:sz w:val="24"/>
          <w:szCs w:val="24"/>
        </w:rPr>
        <w:t>self-</w:t>
      </w:r>
      <w:r w:rsidR="004A5B8C" w:rsidRPr="002E72C2">
        <w:rPr>
          <w:rFonts w:ascii="Times New Roman" w:hAnsi="Times New Roman" w:cs="Times New Roman"/>
          <w:sz w:val="24"/>
          <w:szCs w:val="24"/>
        </w:rPr>
        <w:t>discharge against medical advice.</w:t>
      </w:r>
      <w:r w:rsidR="005407C5" w:rsidRPr="002E72C2">
        <w:rPr>
          <w:rFonts w:ascii="Times New Roman" w:hAnsi="Times New Roman" w:cs="Times New Roman"/>
          <w:sz w:val="24"/>
          <w:szCs w:val="24"/>
        </w:rPr>
        <w:t xml:space="preserve"> Our evaluation of reasons for</w:t>
      </w:r>
      <w:r w:rsidR="005D4F09" w:rsidRPr="002E72C2">
        <w:rPr>
          <w:rFonts w:ascii="Times New Roman" w:hAnsi="Times New Roman" w:cs="Times New Roman"/>
          <w:sz w:val="24"/>
          <w:szCs w:val="24"/>
        </w:rPr>
        <w:t xml:space="preserve"> admission and rate of readmission among patients with secondary diagnosis of </w:t>
      </w:r>
      <w:r w:rsidR="002E72C2" w:rsidRPr="002E72C2">
        <w:rPr>
          <w:rFonts w:ascii="Times New Roman" w:hAnsi="Times New Roman" w:cs="Times New Roman"/>
          <w:sz w:val="24"/>
          <w:szCs w:val="24"/>
        </w:rPr>
        <w:t>HF</w:t>
      </w:r>
      <w:r w:rsidR="005D4F09" w:rsidRPr="002E72C2">
        <w:rPr>
          <w:rFonts w:ascii="Times New Roman" w:hAnsi="Times New Roman" w:cs="Times New Roman"/>
          <w:sz w:val="24"/>
          <w:szCs w:val="24"/>
        </w:rPr>
        <w:t xml:space="preserve"> suggests that variation in readmission </w:t>
      </w:r>
      <w:r w:rsidR="00AA4C58" w:rsidRPr="002E72C2">
        <w:rPr>
          <w:rFonts w:ascii="Times New Roman" w:hAnsi="Times New Roman" w:cs="Times New Roman"/>
          <w:sz w:val="24"/>
          <w:szCs w:val="24"/>
        </w:rPr>
        <w:t>propensity depends</w:t>
      </w:r>
      <w:r w:rsidR="005D4F09" w:rsidRPr="002E72C2">
        <w:rPr>
          <w:rFonts w:ascii="Times New Roman" w:hAnsi="Times New Roman" w:cs="Times New Roman"/>
          <w:sz w:val="24"/>
          <w:szCs w:val="24"/>
        </w:rPr>
        <w:t xml:space="preserve"> on the </w:t>
      </w:r>
      <w:r w:rsidR="00AA4C58" w:rsidRPr="002E72C2">
        <w:rPr>
          <w:rFonts w:ascii="Times New Roman" w:hAnsi="Times New Roman" w:cs="Times New Roman"/>
          <w:sz w:val="24"/>
          <w:szCs w:val="24"/>
        </w:rPr>
        <w:t xml:space="preserve">reason(s) for the </w:t>
      </w:r>
      <w:r w:rsidR="00E91340" w:rsidRPr="002E72C2">
        <w:rPr>
          <w:rFonts w:ascii="Times New Roman" w:hAnsi="Times New Roman" w:cs="Times New Roman"/>
          <w:sz w:val="24"/>
          <w:szCs w:val="24"/>
        </w:rPr>
        <w:t>index hospital admission</w:t>
      </w:r>
      <w:r w:rsidR="00633CA8" w:rsidRPr="002E72C2">
        <w:rPr>
          <w:rFonts w:ascii="Times New Roman" w:hAnsi="Times New Roman" w:cs="Times New Roman"/>
          <w:sz w:val="24"/>
          <w:szCs w:val="24"/>
        </w:rPr>
        <w:t xml:space="preserve">. </w:t>
      </w:r>
      <w:r w:rsidR="0011622D" w:rsidRPr="002E72C2">
        <w:rPr>
          <w:rFonts w:ascii="Times New Roman" w:hAnsi="Times New Roman" w:cs="Times New Roman"/>
          <w:sz w:val="24"/>
          <w:szCs w:val="24"/>
        </w:rPr>
        <w:t>While overall, causes of readmission were</w:t>
      </w:r>
      <w:r w:rsidR="005D4F09" w:rsidRPr="002E72C2">
        <w:rPr>
          <w:rFonts w:ascii="Times New Roman" w:hAnsi="Times New Roman" w:cs="Times New Roman"/>
          <w:sz w:val="24"/>
          <w:szCs w:val="24"/>
        </w:rPr>
        <w:t xml:space="preserve"> primarily non-cardiac (52.8% and 73.0% for primary and secondary </w:t>
      </w:r>
      <w:r w:rsidR="002E72C2" w:rsidRPr="002E72C2">
        <w:rPr>
          <w:rFonts w:ascii="Times New Roman" w:hAnsi="Times New Roman" w:cs="Times New Roman"/>
          <w:sz w:val="24"/>
          <w:szCs w:val="24"/>
        </w:rPr>
        <w:t>HF</w:t>
      </w:r>
      <w:r w:rsidR="005D4F09" w:rsidRPr="002E72C2">
        <w:rPr>
          <w:rFonts w:ascii="Times New Roman" w:hAnsi="Times New Roman" w:cs="Times New Roman"/>
          <w:sz w:val="24"/>
          <w:szCs w:val="24"/>
        </w:rPr>
        <w:t xml:space="preserve">, respectively), </w:t>
      </w:r>
      <w:r w:rsidR="002E72C2" w:rsidRPr="002E72C2">
        <w:rPr>
          <w:rFonts w:ascii="Times New Roman" w:hAnsi="Times New Roman" w:cs="Times New Roman"/>
          <w:sz w:val="24"/>
          <w:szCs w:val="24"/>
        </w:rPr>
        <w:t>HF</w:t>
      </w:r>
      <w:r w:rsidR="008759E4" w:rsidRPr="002E72C2">
        <w:rPr>
          <w:rFonts w:ascii="Times New Roman" w:hAnsi="Times New Roman" w:cs="Times New Roman"/>
          <w:sz w:val="24"/>
          <w:szCs w:val="24"/>
        </w:rPr>
        <w:t xml:space="preserve"> only accounted for 32% of unp</w:t>
      </w:r>
      <w:r w:rsidR="00374D1E" w:rsidRPr="002E72C2">
        <w:rPr>
          <w:rFonts w:ascii="Times New Roman" w:hAnsi="Times New Roman" w:cs="Times New Roman"/>
          <w:sz w:val="24"/>
          <w:szCs w:val="24"/>
        </w:rPr>
        <w:t>lanned readmission in patients admitted</w:t>
      </w:r>
      <w:r w:rsidR="008759E4" w:rsidRPr="002E72C2">
        <w:rPr>
          <w:rFonts w:ascii="Times New Roman" w:hAnsi="Times New Roman" w:cs="Times New Roman"/>
          <w:sz w:val="24"/>
          <w:szCs w:val="24"/>
        </w:rPr>
        <w:t xml:space="preserve"> with an index prima</w:t>
      </w:r>
      <w:r w:rsidR="00374D1E" w:rsidRPr="002E72C2">
        <w:rPr>
          <w:rFonts w:ascii="Times New Roman" w:hAnsi="Times New Roman" w:cs="Times New Roman"/>
          <w:sz w:val="24"/>
          <w:szCs w:val="24"/>
        </w:rPr>
        <w:t xml:space="preserve">ry diagnosis of </w:t>
      </w:r>
      <w:r w:rsidR="002E72C2" w:rsidRPr="002E72C2">
        <w:rPr>
          <w:rFonts w:ascii="Times New Roman" w:hAnsi="Times New Roman" w:cs="Times New Roman"/>
          <w:sz w:val="24"/>
          <w:szCs w:val="24"/>
        </w:rPr>
        <w:t>HF</w:t>
      </w:r>
      <w:r w:rsidR="00374D1E" w:rsidRPr="002E72C2">
        <w:rPr>
          <w:rFonts w:ascii="Times New Roman" w:hAnsi="Times New Roman" w:cs="Times New Roman"/>
          <w:sz w:val="24"/>
          <w:szCs w:val="24"/>
        </w:rPr>
        <w:t xml:space="preserve"> and </w:t>
      </w:r>
      <w:r w:rsidR="00CD37C7" w:rsidRPr="002E72C2">
        <w:rPr>
          <w:rFonts w:ascii="Times New Roman" w:hAnsi="Times New Roman" w:cs="Times New Roman"/>
          <w:sz w:val="24"/>
          <w:szCs w:val="24"/>
        </w:rPr>
        <w:t>a significant number (</w:t>
      </w:r>
      <w:r w:rsidR="008759E4" w:rsidRPr="002E72C2">
        <w:rPr>
          <w:rFonts w:ascii="Times New Roman" w:hAnsi="Times New Roman" w:cs="Times New Roman"/>
          <w:sz w:val="24"/>
          <w:szCs w:val="24"/>
        </w:rPr>
        <w:t>13%</w:t>
      </w:r>
      <w:r w:rsidR="00CD37C7" w:rsidRPr="002E72C2">
        <w:rPr>
          <w:rFonts w:ascii="Times New Roman" w:hAnsi="Times New Roman" w:cs="Times New Roman"/>
          <w:sz w:val="24"/>
          <w:szCs w:val="24"/>
        </w:rPr>
        <w:t xml:space="preserve">) of patients with other causes for admissions have an unplanned readmission for </w:t>
      </w:r>
      <w:r w:rsidR="002E72C2" w:rsidRPr="002E72C2">
        <w:rPr>
          <w:rFonts w:ascii="Times New Roman" w:hAnsi="Times New Roman" w:cs="Times New Roman"/>
          <w:sz w:val="24"/>
          <w:szCs w:val="24"/>
        </w:rPr>
        <w:t>HF</w:t>
      </w:r>
      <w:r w:rsidR="008759E4" w:rsidRPr="002E72C2">
        <w:rPr>
          <w:rFonts w:ascii="Times New Roman" w:hAnsi="Times New Roman" w:cs="Times New Roman"/>
          <w:sz w:val="24"/>
          <w:szCs w:val="24"/>
        </w:rPr>
        <w:t xml:space="preserve">. </w:t>
      </w:r>
      <w:r w:rsidR="007F7046" w:rsidRPr="002E72C2">
        <w:rPr>
          <w:rFonts w:ascii="Times New Roman" w:hAnsi="Times New Roman" w:cs="Times New Roman"/>
          <w:color w:val="26282A"/>
          <w:sz w:val="24"/>
          <w:szCs w:val="24"/>
        </w:rPr>
        <w:t xml:space="preserve">The findings from this study support the need for </w:t>
      </w:r>
      <w:r w:rsidR="002E72C2" w:rsidRPr="002E72C2">
        <w:rPr>
          <w:rFonts w:ascii="Times New Roman" w:hAnsi="Times New Roman" w:cs="Times New Roman"/>
          <w:color w:val="26282A"/>
          <w:sz w:val="24"/>
          <w:szCs w:val="24"/>
        </w:rPr>
        <w:t>HF</w:t>
      </w:r>
      <w:r w:rsidR="007F7046" w:rsidRPr="002E72C2">
        <w:rPr>
          <w:rFonts w:ascii="Times New Roman" w:hAnsi="Times New Roman" w:cs="Times New Roman"/>
          <w:color w:val="26282A"/>
          <w:sz w:val="24"/>
          <w:szCs w:val="24"/>
        </w:rPr>
        <w:t xml:space="preserve"> care to focus on the integrated patient health burden and better management of co-morbidities in </w:t>
      </w:r>
      <w:r w:rsidR="002E72C2" w:rsidRPr="002E72C2">
        <w:rPr>
          <w:rFonts w:ascii="Times New Roman" w:hAnsi="Times New Roman" w:cs="Times New Roman"/>
          <w:color w:val="26282A"/>
          <w:sz w:val="24"/>
          <w:szCs w:val="24"/>
        </w:rPr>
        <w:t>HF</w:t>
      </w:r>
      <w:r w:rsidR="007F7046" w:rsidRPr="002E72C2">
        <w:rPr>
          <w:rFonts w:ascii="Times New Roman" w:hAnsi="Times New Roman" w:cs="Times New Roman"/>
          <w:color w:val="26282A"/>
          <w:sz w:val="24"/>
          <w:szCs w:val="24"/>
        </w:rPr>
        <w:t xml:space="preserve"> in addition to the details of </w:t>
      </w:r>
      <w:r w:rsidR="002E72C2" w:rsidRPr="002E72C2">
        <w:rPr>
          <w:rFonts w:ascii="Times New Roman" w:hAnsi="Times New Roman" w:cs="Times New Roman"/>
          <w:color w:val="26282A"/>
          <w:sz w:val="24"/>
          <w:szCs w:val="24"/>
        </w:rPr>
        <w:t>HF</w:t>
      </w:r>
      <w:r w:rsidR="007F7046" w:rsidRPr="002E72C2">
        <w:rPr>
          <w:rFonts w:ascii="Times New Roman" w:hAnsi="Times New Roman" w:cs="Times New Roman"/>
          <w:color w:val="26282A"/>
          <w:sz w:val="24"/>
          <w:szCs w:val="24"/>
        </w:rPr>
        <w:t xml:space="preserve"> medications and specific follow up in </w:t>
      </w:r>
      <w:r w:rsidR="002E72C2" w:rsidRPr="002E72C2">
        <w:rPr>
          <w:rFonts w:ascii="Times New Roman" w:hAnsi="Times New Roman" w:cs="Times New Roman"/>
          <w:color w:val="26282A"/>
          <w:sz w:val="24"/>
          <w:szCs w:val="24"/>
        </w:rPr>
        <w:t>HF</w:t>
      </w:r>
      <w:r w:rsidR="007F7046" w:rsidRPr="002E72C2">
        <w:rPr>
          <w:rFonts w:ascii="Times New Roman" w:hAnsi="Times New Roman" w:cs="Times New Roman"/>
          <w:color w:val="26282A"/>
          <w:sz w:val="24"/>
          <w:szCs w:val="24"/>
        </w:rPr>
        <w:t xml:space="preserve"> clinics.</w:t>
      </w:r>
    </w:p>
    <w:p w14:paraId="50821088" w14:textId="3A576924" w:rsidR="003116D0" w:rsidRPr="002E72C2" w:rsidRDefault="003116D0"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color w:val="26282A"/>
          <w:sz w:val="24"/>
          <w:szCs w:val="24"/>
        </w:rPr>
        <w:t xml:space="preserve">Our analysis is important for several reasons. First, we include all patients admitted to hospitals in the United States with diagnoses of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Both clinical trials and registries of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are selective in patient inclusion. For example, the PARADIGM-HF exclude patients with hypotension, estimated glomerular filtration rate &lt;30 and side effects to angiotensin receptor blockers or angiotensin receptor antagonists</w:t>
      </w:r>
      <w:r w:rsidR="00C54A7F" w:rsidRPr="002E72C2">
        <w:rPr>
          <w:rFonts w:ascii="Times New Roman" w:hAnsi="Times New Roman" w:cs="Times New Roman"/>
          <w:color w:val="26282A"/>
          <w:sz w:val="24"/>
          <w:szCs w:val="24"/>
          <w:vertAlign w:val="superscript"/>
        </w:rPr>
        <w:t>1</w:t>
      </w:r>
      <w:r w:rsidR="009A7DA3" w:rsidRPr="002E72C2">
        <w:rPr>
          <w:rFonts w:ascii="Times New Roman" w:hAnsi="Times New Roman" w:cs="Times New Roman"/>
          <w:color w:val="26282A"/>
          <w:sz w:val="24"/>
          <w:szCs w:val="24"/>
          <w:vertAlign w:val="superscript"/>
        </w:rPr>
        <w:t>1</w:t>
      </w:r>
      <w:r w:rsidRPr="002E72C2">
        <w:rPr>
          <w:rFonts w:ascii="Times New Roman" w:hAnsi="Times New Roman" w:cs="Times New Roman"/>
          <w:color w:val="26282A"/>
          <w:sz w:val="24"/>
          <w:szCs w:val="24"/>
        </w:rPr>
        <w:t xml:space="preserve"> and in particular renal impairment in commonly observed in patients with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especially those on diuretics. In terms of </w:t>
      </w:r>
      <w:r w:rsidR="00F362B0" w:rsidRPr="002E72C2">
        <w:rPr>
          <w:rFonts w:ascii="Times New Roman" w:hAnsi="Times New Roman" w:cs="Times New Roman"/>
          <w:color w:val="26282A"/>
          <w:sz w:val="24"/>
          <w:szCs w:val="24"/>
        </w:rPr>
        <w:t xml:space="preserve">registries, </w:t>
      </w:r>
      <w:r w:rsidRPr="002E72C2">
        <w:rPr>
          <w:rFonts w:ascii="Times New Roman" w:hAnsi="Times New Roman" w:cs="Times New Roman"/>
          <w:color w:val="26282A"/>
          <w:sz w:val="24"/>
          <w:szCs w:val="24"/>
        </w:rPr>
        <w:t>the Get With The Guidelines-HF study only included a subset of hospitals in the United States which volunteer to take part and there is only linkage to Medicare inpatient data.</w:t>
      </w:r>
      <w:r w:rsidR="00C54A7F" w:rsidRPr="002E72C2">
        <w:rPr>
          <w:rFonts w:ascii="Times New Roman" w:hAnsi="Times New Roman" w:cs="Times New Roman"/>
          <w:color w:val="26282A"/>
          <w:sz w:val="24"/>
          <w:szCs w:val="24"/>
          <w:vertAlign w:val="superscript"/>
        </w:rPr>
        <w:t>1</w:t>
      </w:r>
      <w:r w:rsidR="009A7DA3" w:rsidRPr="002E72C2">
        <w:rPr>
          <w:rFonts w:ascii="Times New Roman" w:hAnsi="Times New Roman" w:cs="Times New Roman"/>
          <w:color w:val="26282A"/>
          <w:sz w:val="24"/>
          <w:szCs w:val="24"/>
          <w:vertAlign w:val="superscript"/>
        </w:rPr>
        <w:t>2</w:t>
      </w:r>
      <w:r w:rsidRPr="002E72C2">
        <w:rPr>
          <w:rFonts w:ascii="Times New Roman" w:hAnsi="Times New Roman" w:cs="Times New Roman"/>
          <w:color w:val="26282A"/>
          <w:sz w:val="24"/>
          <w:szCs w:val="24"/>
        </w:rPr>
        <w:t xml:space="preserve"> For the re</w:t>
      </w:r>
      <w:r w:rsidR="00F362B0" w:rsidRPr="002E72C2">
        <w:rPr>
          <w:rFonts w:ascii="Times New Roman" w:hAnsi="Times New Roman" w:cs="Times New Roman"/>
          <w:color w:val="26282A"/>
          <w:sz w:val="24"/>
          <w:szCs w:val="24"/>
        </w:rPr>
        <w:t>admissions study</w:t>
      </w:r>
      <w:r w:rsidRPr="002E72C2">
        <w:rPr>
          <w:rFonts w:ascii="Times New Roman" w:hAnsi="Times New Roman" w:cs="Times New Roman"/>
          <w:color w:val="26282A"/>
          <w:sz w:val="24"/>
          <w:szCs w:val="24"/>
        </w:rPr>
        <w:t xml:space="preserve">, there were only 130,146 patients eligible from 339 sites between </w:t>
      </w:r>
      <w:r w:rsidRPr="002E72C2">
        <w:rPr>
          <w:rFonts w:ascii="Times New Roman" w:hAnsi="Times New Roman" w:cs="Times New Roman"/>
          <w:color w:val="26282A"/>
          <w:sz w:val="24"/>
          <w:szCs w:val="24"/>
        </w:rPr>
        <w:lastRenderedPageBreak/>
        <w:t>2005 and 2013 and 70% were excluded leaving 37,457 patients from 132 sites in the analysis.</w:t>
      </w:r>
      <w:r w:rsidR="009A7DA3" w:rsidRPr="002E72C2">
        <w:rPr>
          <w:rFonts w:ascii="Times New Roman" w:hAnsi="Times New Roman" w:cs="Times New Roman"/>
          <w:color w:val="26282A"/>
          <w:sz w:val="24"/>
          <w:szCs w:val="24"/>
          <w:vertAlign w:val="superscript"/>
        </w:rPr>
        <w:t>13</w:t>
      </w:r>
      <w:r w:rsidRPr="002E72C2">
        <w:rPr>
          <w:rFonts w:ascii="Times New Roman" w:hAnsi="Times New Roman" w:cs="Times New Roman"/>
          <w:color w:val="26282A"/>
          <w:sz w:val="24"/>
          <w:szCs w:val="24"/>
        </w:rPr>
        <w:t xml:space="preserve"> Our analysis represents complete national data which has advantages because of its size, representativeness and inclusion of all types of patients that present to hospital such as those with Medicaid, private and no health insurance. Secondly, because of the completeness of the NRD dataset across the years, we were able to examine trends over time and show that readmission rates are decreasing. Third, our analysis was able to consider primary and secondary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separately which is important as patients with secondary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have a greater burden of comorbidities and there are differences in causes for readmissions for these patients. For secondary diagnosis of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we further explored the rates of 30-day unplanned readmissions according to the primary diagnosis which is novel. We show that there is considerable variation in rates which vary from 8.2% for patients with primary diagnosis of obstetric or pregnancy problems and highest for hematological/oncological problems (17.1%) Finally, we were able to consider the financial implications of readmissions which adds an additional level of significance of readmissions. Readmissions were associated with on average more than $13,000 for both primary and secondary diagnosis of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 xml:space="preserve"> which was greater than the cost of the index admission for patients with a primary diagnosis of </w:t>
      </w:r>
      <w:r w:rsidR="002E72C2" w:rsidRPr="002E72C2">
        <w:rPr>
          <w:rFonts w:ascii="Times New Roman" w:hAnsi="Times New Roman" w:cs="Times New Roman"/>
          <w:color w:val="26282A"/>
          <w:sz w:val="24"/>
          <w:szCs w:val="24"/>
        </w:rPr>
        <w:t>HF</w:t>
      </w:r>
      <w:r w:rsidRPr="002E72C2">
        <w:rPr>
          <w:rFonts w:ascii="Times New Roman" w:hAnsi="Times New Roman" w:cs="Times New Roman"/>
          <w:color w:val="26282A"/>
          <w:sz w:val="24"/>
          <w:szCs w:val="24"/>
        </w:rPr>
        <w:t>.</w:t>
      </w:r>
    </w:p>
    <w:p w14:paraId="71DB45A7" w14:textId="7F2D2B92" w:rsidR="002D198A" w:rsidRPr="002E72C2" w:rsidRDefault="002E72C2"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HF</w:t>
      </w:r>
      <w:r w:rsidR="004E509A" w:rsidRPr="002E72C2">
        <w:rPr>
          <w:rFonts w:ascii="Times New Roman" w:hAnsi="Times New Roman" w:cs="Times New Roman"/>
          <w:sz w:val="24"/>
          <w:szCs w:val="24"/>
        </w:rPr>
        <w:t xml:space="preserve"> services should be </w:t>
      </w:r>
      <w:r w:rsidR="00460635" w:rsidRPr="002E72C2">
        <w:rPr>
          <w:rFonts w:ascii="Times New Roman" w:hAnsi="Times New Roman" w:cs="Times New Roman"/>
          <w:sz w:val="24"/>
          <w:szCs w:val="24"/>
        </w:rPr>
        <w:t xml:space="preserve">optimally </w:t>
      </w:r>
      <w:r w:rsidR="004E509A" w:rsidRPr="002E72C2">
        <w:rPr>
          <w:rFonts w:ascii="Times New Roman" w:hAnsi="Times New Roman" w:cs="Times New Roman"/>
          <w:sz w:val="24"/>
          <w:szCs w:val="24"/>
        </w:rPr>
        <w:t xml:space="preserve">structured to prevent or reduce </w:t>
      </w:r>
      <w:r w:rsidR="001D4393" w:rsidRPr="002E72C2">
        <w:rPr>
          <w:rFonts w:ascii="Times New Roman" w:hAnsi="Times New Roman" w:cs="Times New Roman"/>
          <w:sz w:val="24"/>
          <w:szCs w:val="24"/>
        </w:rPr>
        <w:t xml:space="preserve">readmissions after hospitalizations for </w:t>
      </w:r>
      <w:r w:rsidRPr="002E72C2">
        <w:rPr>
          <w:rFonts w:ascii="Times New Roman" w:hAnsi="Times New Roman" w:cs="Times New Roman"/>
          <w:sz w:val="24"/>
          <w:szCs w:val="24"/>
        </w:rPr>
        <w:t>HF</w:t>
      </w:r>
      <w:r w:rsidR="004E509A" w:rsidRPr="002E72C2">
        <w:rPr>
          <w:rFonts w:ascii="Times New Roman" w:hAnsi="Times New Roman" w:cs="Times New Roman"/>
          <w:sz w:val="24"/>
          <w:szCs w:val="24"/>
        </w:rPr>
        <w:t xml:space="preserve">. </w:t>
      </w:r>
      <w:r w:rsidR="00553F93" w:rsidRPr="002E72C2">
        <w:rPr>
          <w:rFonts w:ascii="Times New Roman" w:hAnsi="Times New Roman" w:cs="Times New Roman"/>
          <w:sz w:val="24"/>
          <w:szCs w:val="24"/>
        </w:rPr>
        <w:t>Strategies</w:t>
      </w:r>
      <w:r w:rsidR="004E509A" w:rsidRPr="002E72C2">
        <w:rPr>
          <w:rFonts w:ascii="Times New Roman" w:hAnsi="Times New Roman" w:cs="Times New Roman"/>
          <w:sz w:val="24"/>
          <w:szCs w:val="24"/>
        </w:rPr>
        <w:t xml:space="preserve"> to improve outcomes and reduce hospitalizations </w:t>
      </w:r>
      <w:r w:rsidR="00553F93" w:rsidRPr="002E72C2">
        <w:rPr>
          <w:rFonts w:ascii="Times New Roman" w:hAnsi="Times New Roman" w:cs="Times New Roman"/>
          <w:sz w:val="24"/>
          <w:szCs w:val="24"/>
        </w:rPr>
        <w:t>include optimization of</w:t>
      </w:r>
      <w:r w:rsidR="004E509A" w:rsidRPr="002E72C2">
        <w:rPr>
          <w:rFonts w:ascii="Times New Roman" w:hAnsi="Times New Roman" w:cs="Times New Roman"/>
          <w:sz w:val="24"/>
          <w:szCs w:val="24"/>
        </w:rPr>
        <w:t xml:space="preserve"> medical therapy</w:t>
      </w:r>
      <w:r w:rsidR="00673071" w:rsidRPr="002E72C2">
        <w:rPr>
          <w:rFonts w:ascii="Times New Roman" w:hAnsi="Times New Roman" w:cs="Times New Roman"/>
          <w:sz w:val="24"/>
          <w:szCs w:val="24"/>
        </w:rPr>
        <w:t xml:space="preserve"> for </w:t>
      </w:r>
      <w:r w:rsidRPr="002E72C2">
        <w:rPr>
          <w:rFonts w:ascii="Times New Roman" w:hAnsi="Times New Roman" w:cs="Times New Roman"/>
          <w:sz w:val="24"/>
          <w:szCs w:val="24"/>
        </w:rPr>
        <w:t>HF</w:t>
      </w:r>
      <w:r w:rsidR="00553F93" w:rsidRPr="002E72C2">
        <w:rPr>
          <w:rFonts w:ascii="Times New Roman" w:hAnsi="Times New Roman" w:cs="Times New Roman"/>
          <w:sz w:val="24"/>
          <w:szCs w:val="24"/>
        </w:rPr>
        <w:t xml:space="preserve"> and early follow up post-discharge</w:t>
      </w:r>
      <w:r w:rsidR="004E509A" w:rsidRPr="002E72C2">
        <w:rPr>
          <w:rFonts w:ascii="Times New Roman" w:hAnsi="Times New Roman" w:cs="Times New Roman"/>
          <w:sz w:val="24"/>
          <w:szCs w:val="24"/>
        </w:rPr>
        <w:t xml:space="preserve">. </w:t>
      </w:r>
      <w:r w:rsidR="00A73751" w:rsidRPr="002E72C2">
        <w:rPr>
          <w:rFonts w:ascii="Times New Roman" w:hAnsi="Times New Roman" w:cs="Times New Roman"/>
          <w:sz w:val="24"/>
          <w:szCs w:val="24"/>
        </w:rPr>
        <w:t>An important</w:t>
      </w:r>
      <w:r w:rsidR="00B0120F" w:rsidRPr="002E72C2">
        <w:rPr>
          <w:rFonts w:ascii="Times New Roman" w:hAnsi="Times New Roman" w:cs="Times New Roman"/>
          <w:sz w:val="24"/>
          <w:szCs w:val="24"/>
        </w:rPr>
        <w:t xml:space="preserve"> </w:t>
      </w:r>
      <w:r w:rsidR="00A73751" w:rsidRPr="002E72C2">
        <w:rPr>
          <w:rFonts w:ascii="Times New Roman" w:hAnsi="Times New Roman" w:cs="Times New Roman"/>
          <w:sz w:val="24"/>
          <w:szCs w:val="24"/>
        </w:rPr>
        <w:t xml:space="preserve">challenge in managing patients with </w:t>
      </w:r>
      <w:r w:rsidRPr="002E72C2">
        <w:rPr>
          <w:rFonts w:ascii="Times New Roman" w:hAnsi="Times New Roman" w:cs="Times New Roman"/>
          <w:sz w:val="24"/>
          <w:szCs w:val="24"/>
        </w:rPr>
        <w:t>HF</w:t>
      </w:r>
      <w:r w:rsidR="00A73751" w:rsidRPr="002E72C2">
        <w:rPr>
          <w:rFonts w:ascii="Times New Roman" w:hAnsi="Times New Roman" w:cs="Times New Roman"/>
          <w:sz w:val="24"/>
          <w:szCs w:val="24"/>
        </w:rPr>
        <w:t xml:space="preserve"> is that of </w:t>
      </w:r>
      <w:r w:rsidR="00B0120F" w:rsidRPr="002E72C2">
        <w:rPr>
          <w:rFonts w:ascii="Times New Roman" w:hAnsi="Times New Roman" w:cs="Times New Roman"/>
          <w:sz w:val="24"/>
          <w:szCs w:val="24"/>
        </w:rPr>
        <w:t>medication adherence</w:t>
      </w:r>
      <w:r w:rsidR="00F362B0" w:rsidRPr="002E72C2">
        <w:rPr>
          <w:rFonts w:ascii="Times New Roman" w:hAnsi="Times New Roman" w:cs="Times New Roman"/>
          <w:sz w:val="24"/>
          <w:szCs w:val="24"/>
        </w:rPr>
        <w:t xml:space="preserve"> as</w:t>
      </w:r>
      <w:r w:rsidR="00107089" w:rsidRPr="002E72C2">
        <w:rPr>
          <w:rFonts w:ascii="Times New Roman" w:hAnsi="Times New Roman" w:cs="Times New Roman"/>
          <w:sz w:val="24"/>
          <w:szCs w:val="24"/>
        </w:rPr>
        <w:t xml:space="preserve"> a</w:t>
      </w:r>
      <w:r w:rsidR="00897C82" w:rsidRPr="002E72C2">
        <w:rPr>
          <w:rFonts w:ascii="Times New Roman" w:hAnsi="Times New Roman" w:cs="Times New Roman"/>
          <w:sz w:val="24"/>
          <w:szCs w:val="24"/>
        </w:rPr>
        <w:t xml:space="preserve"> review of 57 studies suggests that interventions to improve medication adherence </w:t>
      </w:r>
      <w:r w:rsidR="00D73DB4" w:rsidRPr="002E72C2">
        <w:rPr>
          <w:rFonts w:ascii="Times New Roman" w:hAnsi="Times New Roman" w:cs="Times New Roman"/>
          <w:sz w:val="24"/>
          <w:szCs w:val="24"/>
        </w:rPr>
        <w:t>reduces risk of mortality by 11% and odds of readmission by 21%.</w:t>
      </w:r>
      <w:r w:rsidR="009A7DA3" w:rsidRPr="002E72C2">
        <w:rPr>
          <w:rFonts w:ascii="Times New Roman" w:hAnsi="Times New Roman" w:cs="Times New Roman"/>
          <w:sz w:val="24"/>
          <w:szCs w:val="24"/>
          <w:vertAlign w:val="superscript"/>
        </w:rPr>
        <w:t>1</w:t>
      </w:r>
      <w:r w:rsidR="00AB5DF4" w:rsidRPr="002E72C2">
        <w:rPr>
          <w:rFonts w:ascii="Times New Roman" w:hAnsi="Times New Roman" w:cs="Times New Roman"/>
          <w:sz w:val="24"/>
          <w:szCs w:val="24"/>
          <w:vertAlign w:val="superscript"/>
        </w:rPr>
        <w:t>4</w:t>
      </w:r>
      <w:r w:rsidR="00D73DB4" w:rsidRPr="002E72C2">
        <w:rPr>
          <w:rFonts w:ascii="Times New Roman" w:hAnsi="Times New Roman" w:cs="Times New Roman"/>
          <w:sz w:val="24"/>
          <w:szCs w:val="24"/>
        </w:rPr>
        <w:t xml:space="preserve"> </w:t>
      </w:r>
      <w:r w:rsidR="009470A6" w:rsidRPr="002E72C2">
        <w:rPr>
          <w:rFonts w:ascii="Times New Roman" w:hAnsi="Times New Roman" w:cs="Times New Roman"/>
          <w:sz w:val="24"/>
          <w:szCs w:val="24"/>
        </w:rPr>
        <w:t>In addition, non</w:t>
      </w:r>
      <w:r w:rsidR="001B6961" w:rsidRPr="002E72C2">
        <w:rPr>
          <w:rFonts w:ascii="Times New Roman" w:hAnsi="Times New Roman" w:cs="Times New Roman"/>
          <w:sz w:val="24"/>
          <w:szCs w:val="24"/>
        </w:rPr>
        <w:t xml:space="preserve">-pharmacological measures </w:t>
      </w:r>
      <w:r w:rsidR="009470A6" w:rsidRPr="002E72C2">
        <w:rPr>
          <w:rFonts w:ascii="Times New Roman" w:hAnsi="Times New Roman" w:cs="Times New Roman"/>
          <w:sz w:val="24"/>
          <w:szCs w:val="24"/>
        </w:rPr>
        <w:t xml:space="preserve">may also be implemented to reduce readmissions which include </w:t>
      </w:r>
      <w:r w:rsidR="001B6961" w:rsidRPr="002E72C2">
        <w:rPr>
          <w:rFonts w:ascii="Times New Roman" w:hAnsi="Times New Roman" w:cs="Times New Roman"/>
          <w:sz w:val="24"/>
          <w:szCs w:val="24"/>
        </w:rPr>
        <w:t>programs such as Hospital-to-Home Readmission Intervention Program</w:t>
      </w:r>
      <w:r w:rsidR="00E028F2"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1</w:t>
      </w:r>
      <w:r w:rsidR="00AB5DF4" w:rsidRPr="002E72C2">
        <w:rPr>
          <w:rFonts w:ascii="Times New Roman" w:hAnsi="Times New Roman" w:cs="Times New Roman"/>
          <w:sz w:val="24"/>
          <w:szCs w:val="24"/>
          <w:vertAlign w:val="superscript"/>
        </w:rPr>
        <w:t>5</w:t>
      </w:r>
      <w:r w:rsidR="001B6961" w:rsidRPr="002E72C2">
        <w:rPr>
          <w:rFonts w:ascii="Times New Roman" w:hAnsi="Times New Roman" w:cs="Times New Roman"/>
          <w:sz w:val="24"/>
          <w:szCs w:val="24"/>
        </w:rPr>
        <w:t xml:space="preserve"> ModelHeart</w:t>
      </w:r>
      <w:r w:rsidR="00E028F2"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1</w:t>
      </w:r>
      <w:r w:rsidR="00AB5DF4" w:rsidRPr="002E72C2">
        <w:rPr>
          <w:rFonts w:ascii="Times New Roman" w:hAnsi="Times New Roman" w:cs="Times New Roman"/>
          <w:sz w:val="24"/>
          <w:szCs w:val="24"/>
          <w:vertAlign w:val="superscript"/>
        </w:rPr>
        <w:t>6</w:t>
      </w:r>
      <w:r w:rsidR="00E028F2" w:rsidRPr="002E72C2">
        <w:rPr>
          <w:rFonts w:ascii="Times New Roman" w:hAnsi="Times New Roman" w:cs="Times New Roman"/>
          <w:sz w:val="24"/>
          <w:szCs w:val="24"/>
        </w:rPr>
        <w:t xml:space="preserve"> Patient-Centered Care Transitions,</w:t>
      </w:r>
      <w:r w:rsidR="009A7DA3" w:rsidRPr="002E72C2">
        <w:rPr>
          <w:rFonts w:ascii="Times New Roman" w:hAnsi="Times New Roman" w:cs="Times New Roman"/>
          <w:sz w:val="24"/>
          <w:szCs w:val="24"/>
          <w:vertAlign w:val="superscript"/>
        </w:rPr>
        <w:t>1</w:t>
      </w:r>
      <w:r w:rsidR="00AB5DF4" w:rsidRPr="002E72C2">
        <w:rPr>
          <w:rFonts w:ascii="Times New Roman" w:hAnsi="Times New Roman" w:cs="Times New Roman"/>
          <w:sz w:val="24"/>
          <w:szCs w:val="24"/>
          <w:vertAlign w:val="superscript"/>
        </w:rPr>
        <w:t>7</w:t>
      </w:r>
      <w:r w:rsidR="00E028F2" w:rsidRPr="002E72C2">
        <w:rPr>
          <w:rFonts w:ascii="Times New Roman" w:hAnsi="Times New Roman" w:cs="Times New Roman"/>
          <w:sz w:val="24"/>
          <w:szCs w:val="24"/>
        </w:rPr>
        <w:t xml:space="preserve"> </w:t>
      </w:r>
      <w:r w:rsidR="001B6961" w:rsidRPr="002E72C2">
        <w:rPr>
          <w:rFonts w:ascii="Times New Roman" w:hAnsi="Times New Roman" w:cs="Times New Roman"/>
          <w:sz w:val="24"/>
          <w:szCs w:val="24"/>
        </w:rPr>
        <w:t>and other interventions such as telemedical care</w:t>
      </w:r>
      <w:r w:rsidR="009A7DA3" w:rsidRPr="002E72C2">
        <w:rPr>
          <w:rFonts w:ascii="Times New Roman" w:hAnsi="Times New Roman" w:cs="Times New Roman"/>
          <w:sz w:val="24"/>
          <w:szCs w:val="24"/>
          <w:vertAlign w:val="superscript"/>
        </w:rPr>
        <w:t>1</w:t>
      </w:r>
      <w:r w:rsidR="00AB5DF4" w:rsidRPr="002E72C2">
        <w:rPr>
          <w:rFonts w:ascii="Times New Roman" w:hAnsi="Times New Roman" w:cs="Times New Roman"/>
          <w:sz w:val="24"/>
          <w:szCs w:val="24"/>
          <w:vertAlign w:val="superscript"/>
        </w:rPr>
        <w:t>8</w:t>
      </w:r>
      <w:r w:rsidR="001B6961" w:rsidRPr="002E72C2">
        <w:rPr>
          <w:rFonts w:ascii="Times New Roman" w:hAnsi="Times New Roman" w:cs="Times New Roman"/>
          <w:sz w:val="24"/>
          <w:szCs w:val="24"/>
        </w:rPr>
        <w:t xml:space="preserve"> and use of grand-aides nurse extenders.</w:t>
      </w:r>
      <w:r w:rsidR="009A7DA3" w:rsidRPr="002E72C2">
        <w:rPr>
          <w:rFonts w:ascii="Times New Roman" w:hAnsi="Times New Roman" w:cs="Times New Roman"/>
          <w:sz w:val="24"/>
          <w:szCs w:val="24"/>
          <w:vertAlign w:val="superscript"/>
        </w:rPr>
        <w:t>19</w:t>
      </w:r>
      <w:r w:rsidR="001B6961" w:rsidRPr="002E72C2">
        <w:rPr>
          <w:rFonts w:ascii="Times New Roman" w:hAnsi="Times New Roman" w:cs="Times New Roman"/>
          <w:sz w:val="24"/>
          <w:szCs w:val="24"/>
        </w:rPr>
        <w:t xml:space="preserve"> </w:t>
      </w:r>
    </w:p>
    <w:p w14:paraId="4317A501" w14:textId="00D84110" w:rsidR="00941415" w:rsidRPr="002E72C2" w:rsidRDefault="00E86EC9"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Our finding</w:t>
      </w:r>
      <w:r w:rsidR="00D34A0C" w:rsidRPr="002E72C2">
        <w:rPr>
          <w:rFonts w:ascii="Times New Roman" w:hAnsi="Times New Roman" w:cs="Times New Roman"/>
          <w:sz w:val="24"/>
          <w:szCs w:val="24"/>
        </w:rPr>
        <w:t xml:space="preserve"> </w:t>
      </w:r>
      <w:r w:rsidR="00EE09B2" w:rsidRPr="002E72C2">
        <w:rPr>
          <w:rFonts w:ascii="Times New Roman" w:hAnsi="Times New Roman" w:cs="Times New Roman"/>
          <w:sz w:val="24"/>
          <w:szCs w:val="24"/>
        </w:rPr>
        <w:t xml:space="preserve">that non-cardiac </w:t>
      </w:r>
      <w:r w:rsidRPr="002E72C2">
        <w:rPr>
          <w:rFonts w:ascii="Times New Roman" w:hAnsi="Times New Roman" w:cs="Times New Roman"/>
          <w:sz w:val="24"/>
          <w:szCs w:val="24"/>
        </w:rPr>
        <w:t xml:space="preserve">factors </w:t>
      </w:r>
      <w:r w:rsidR="00EE09B2" w:rsidRPr="002E72C2">
        <w:rPr>
          <w:rFonts w:ascii="Times New Roman" w:hAnsi="Times New Roman" w:cs="Times New Roman"/>
          <w:sz w:val="24"/>
          <w:szCs w:val="24"/>
        </w:rPr>
        <w:t xml:space="preserve">are </w:t>
      </w:r>
      <w:r w:rsidR="00D34A0C" w:rsidRPr="002E72C2">
        <w:rPr>
          <w:rFonts w:ascii="Times New Roman" w:hAnsi="Times New Roman" w:cs="Times New Roman"/>
          <w:sz w:val="24"/>
          <w:szCs w:val="24"/>
        </w:rPr>
        <w:t xml:space="preserve">the commonest </w:t>
      </w:r>
      <w:r w:rsidRPr="002E72C2">
        <w:rPr>
          <w:rFonts w:ascii="Times New Roman" w:hAnsi="Times New Roman" w:cs="Times New Roman"/>
          <w:sz w:val="24"/>
          <w:szCs w:val="24"/>
        </w:rPr>
        <w:t xml:space="preserve">reasons for </w:t>
      </w:r>
      <w:r w:rsidR="00D34A0C" w:rsidRPr="002E72C2">
        <w:rPr>
          <w:rFonts w:ascii="Times New Roman" w:hAnsi="Times New Roman" w:cs="Times New Roman"/>
          <w:sz w:val="24"/>
          <w:szCs w:val="24"/>
        </w:rPr>
        <w:t xml:space="preserve">unplanned readmissions in both primary and secondary </w:t>
      </w:r>
      <w:r w:rsidR="002E72C2" w:rsidRPr="002E72C2">
        <w:rPr>
          <w:rFonts w:ascii="Times New Roman" w:hAnsi="Times New Roman" w:cs="Times New Roman"/>
          <w:sz w:val="24"/>
          <w:szCs w:val="24"/>
        </w:rPr>
        <w:t>HF</w:t>
      </w:r>
      <w:r w:rsidR="00D34A0C" w:rsidRPr="002E72C2">
        <w:rPr>
          <w:rFonts w:ascii="Times New Roman" w:hAnsi="Times New Roman" w:cs="Times New Roman"/>
          <w:sz w:val="24"/>
          <w:szCs w:val="24"/>
        </w:rPr>
        <w:t xml:space="preserve"> </w:t>
      </w:r>
      <w:r w:rsidR="00EE09B2" w:rsidRPr="002E72C2">
        <w:rPr>
          <w:rFonts w:ascii="Times New Roman" w:hAnsi="Times New Roman" w:cs="Times New Roman"/>
          <w:sz w:val="24"/>
          <w:szCs w:val="24"/>
        </w:rPr>
        <w:t xml:space="preserve">raises the question about whether resources should </w:t>
      </w:r>
      <w:r w:rsidR="003514D5" w:rsidRPr="002E72C2">
        <w:rPr>
          <w:rFonts w:ascii="Times New Roman" w:hAnsi="Times New Roman" w:cs="Times New Roman"/>
          <w:sz w:val="24"/>
          <w:szCs w:val="24"/>
        </w:rPr>
        <w:t xml:space="preserve">be </w:t>
      </w:r>
      <w:r w:rsidRPr="002E72C2">
        <w:rPr>
          <w:rFonts w:ascii="Times New Roman" w:hAnsi="Times New Roman" w:cs="Times New Roman"/>
          <w:sz w:val="24"/>
          <w:szCs w:val="24"/>
        </w:rPr>
        <w:t xml:space="preserve">directed at </w:t>
      </w:r>
      <w:r w:rsidR="00EE09B2" w:rsidRPr="002E72C2">
        <w:rPr>
          <w:rFonts w:ascii="Times New Roman" w:hAnsi="Times New Roman" w:cs="Times New Roman"/>
          <w:sz w:val="24"/>
          <w:szCs w:val="24"/>
        </w:rPr>
        <w:t xml:space="preserve">management of comorbidities. Opportunities to manage comorbidities can take place during the index hospitalization or in the post-discharge </w:t>
      </w:r>
      <w:r w:rsidR="006C397F" w:rsidRPr="002E72C2">
        <w:rPr>
          <w:rFonts w:ascii="Times New Roman" w:hAnsi="Times New Roman" w:cs="Times New Roman"/>
          <w:sz w:val="24"/>
          <w:szCs w:val="24"/>
        </w:rPr>
        <w:t>period</w:t>
      </w:r>
      <w:r w:rsidR="00B13F95" w:rsidRPr="002E72C2">
        <w:rPr>
          <w:rFonts w:ascii="Times New Roman" w:hAnsi="Times New Roman" w:cs="Times New Roman"/>
          <w:sz w:val="24"/>
          <w:szCs w:val="24"/>
        </w:rPr>
        <w:t>.</w:t>
      </w:r>
      <w:r w:rsidR="006C397F" w:rsidRPr="002E72C2">
        <w:rPr>
          <w:rFonts w:ascii="Times New Roman" w:hAnsi="Times New Roman" w:cs="Times New Roman"/>
          <w:sz w:val="24"/>
          <w:szCs w:val="24"/>
        </w:rPr>
        <w:t xml:space="preserve"> </w:t>
      </w:r>
      <w:r w:rsidR="00B13F95" w:rsidRPr="002E72C2">
        <w:rPr>
          <w:rFonts w:ascii="Times New Roman" w:hAnsi="Times New Roman" w:cs="Times New Roman"/>
          <w:sz w:val="24"/>
          <w:szCs w:val="24"/>
        </w:rPr>
        <w:t>S</w:t>
      </w:r>
      <w:r w:rsidR="006C397F" w:rsidRPr="002E72C2">
        <w:rPr>
          <w:rFonts w:ascii="Times New Roman" w:hAnsi="Times New Roman" w:cs="Times New Roman"/>
          <w:sz w:val="24"/>
          <w:szCs w:val="24"/>
        </w:rPr>
        <w:t xml:space="preserve">trategies </w:t>
      </w:r>
      <w:r w:rsidR="00B13F95" w:rsidRPr="002E72C2">
        <w:rPr>
          <w:rFonts w:ascii="Times New Roman" w:hAnsi="Times New Roman" w:cs="Times New Roman"/>
          <w:sz w:val="24"/>
          <w:szCs w:val="24"/>
        </w:rPr>
        <w:t xml:space="preserve">can be employed to </w:t>
      </w:r>
      <w:r w:rsidR="006C397F" w:rsidRPr="002E72C2">
        <w:rPr>
          <w:rFonts w:ascii="Times New Roman" w:hAnsi="Times New Roman" w:cs="Times New Roman"/>
          <w:sz w:val="24"/>
          <w:szCs w:val="24"/>
        </w:rPr>
        <w:t xml:space="preserve">target </w:t>
      </w:r>
      <w:r w:rsidR="00B13F95" w:rsidRPr="002E72C2">
        <w:rPr>
          <w:rFonts w:ascii="Times New Roman" w:hAnsi="Times New Roman" w:cs="Times New Roman"/>
          <w:sz w:val="24"/>
          <w:szCs w:val="24"/>
        </w:rPr>
        <w:t xml:space="preserve">the </w:t>
      </w:r>
      <w:r w:rsidR="006C397F" w:rsidRPr="002E72C2">
        <w:rPr>
          <w:rFonts w:ascii="Times New Roman" w:hAnsi="Times New Roman" w:cs="Times New Roman"/>
          <w:sz w:val="24"/>
          <w:szCs w:val="24"/>
        </w:rPr>
        <w:t xml:space="preserve">management of comorbidities such as </w:t>
      </w:r>
      <w:r w:rsidR="0031114C" w:rsidRPr="002E72C2">
        <w:rPr>
          <w:rFonts w:ascii="Times New Roman" w:hAnsi="Times New Roman" w:cs="Times New Roman"/>
          <w:sz w:val="24"/>
          <w:szCs w:val="24"/>
        </w:rPr>
        <w:t>continuous positive airway pressure</w:t>
      </w:r>
      <w:r w:rsidR="00367077" w:rsidRPr="002E72C2">
        <w:rPr>
          <w:rFonts w:ascii="Times New Roman" w:hAnsi="Times New Roman" w:cs="Times New Roman"/>
          <w:sz w:val="24"/>
          <w:szCs w:val="24"/>
        </w:rPr>
        <w:t xml:space="preserve"> for sleep disordered breathing</w:t>
      </w:r>
      <w:r w:rsidR="006C397F" w:rsidRPr="002E72C2">
        <w:rPr>
          <w:rFonts w:ascii="Times New Roman" w:hAnsi="Times New Roman" w:cs="Times New Roman"/>
          <w:sz w:val="24"/>
          <w:szCs w:val="24"/>
        </w:rPr>
        <w:t xml:space="preserve">, cardiopulmonary </w:t>
      </w:r>
      <w:r w:rsidR="00B13F95" w:rsidRPr="002E72C2">
        <w:rPr>
          <w:rFonts w:ascii="Times New Roman" w:hAnsi="Times New Roman" w:cs="Times New Roman"/>
          <w:sz w:val="24"/>
          <w:szCs w:val="24"/>
        </w:rPr>
        <w:t>rehabilitation, immunization,</w:t>
      </w:r>
      <w:r w:rsidR="006C397F" w:rsidRPr="002E72C2">
        <w:rPr>
          <w:rFonts w:ascii="Times New Roman" w:hAnsi="Times New Roman" w:cs="Times New Roman"/>
          <w:sz w:val="24"/>
          <w:szCs w:val="24"/>
        </w:rPr>
        <w:t xml:space="preserve"> inhalational drug therapies for </w:t>
      </w:r>
      <w:r w:rsidR="0031114C" w:rsidRPr="002E72C2">
        <w:rPr>
          <w:rFonts w:ascii="Times New Roman" w:hAnsi="Times New Roman" w:cs="Times New Roman"/>
          <w:sz w:val="24"/>
          <w:szCs w:val="24"/>
        </w:rPr>
        <w:t>chronic obstructive pulmonary disease</w:t>
      </w:r>
      <w:r w:rsidR="00367077" w:rsidRPr="002E72C2">
        <w:rPr>
          <w:rFonts w:ascii="Times New Roman" w:hAnsi="Times New Roman" w:cs="Times New Roman"/>
          <w:sz w:val="24"/>
          <w:szCs w:val="24"/>
        </w:rPr>
        <w:t xml:space="preserve"> a</w:t>
      </w:r>
      <w:r w:rsidR="00B13F95" w:rsidRPr="002E72C2">
        <w:rPr>
          <w:rFonts w:ascii="Times New Roman" w:hAnsi="Times New Roman" w:cs="Times New Roman"/>
          <w:sz w:val="24"/>
          <w:szCs w:val="24"/>
        </w:rPr>
        <w:t>nd</w:t>
      </w:r>
      <w:r w:rsidR="00367077" w:rsidRPr="002E72C2">
        <w:rPr>
          <w:rFonts w:ascii="Times New Roman" w:hAnsi="Times New Roman" w:cs="Times New Roman"/>
          <w:sz w:val="24"/>
          <w:szCs w:val="24"/>
        </w:rPr>
        <w:t xml:space="preserve"> </w:t>
      </w:r>
      <w:r w:rsidR="006C397F" w:rsidRPr="002E72C2">
        <w:rPr>
          <w:rFonts w:ascii="Times New Roman" w:hAnsi="Times New Roman" w:cs="Times New Roman"/>
          <w:sz w:val="24"/>
          <w:szCs w:val="24"/>
        </w:rPr>
        <w:t xml:space="preserve">counselling </w:t>
      </w:r>
      <w:r w:rsidR="006C397F" w:rsidRPr="002E72C2">
        <w:rPr>
          <w:rFonts w:ascii="Times New Roman" w:hAnsi="Times New Roman" w:cs="Times New Roman"/>
          <w:sz w:val="24"/>
          <w:szCs w:val="24"/>
        </w:rPr>
        <w:lastRenderedPageBreak/>
        <w:t xml:space="preserve">patients on </w:t>
      </w:r>
      <w:r w:rsidR="00367077" w:rsidRPr="002E72C2">
        <w:rPr>
          <w:rFonts w:ascii="Times New Roman" w:hAnsi="Times New Roman" w:cs="Times New Roman"/>
          <w:sz w:val="24"/>
          <w:szCs w:val="24"/>
        </w:rPr>
        <w:t xml:space="preserve">the consequences of </w:t>
      </w:r>
      <w:r w:rsidR="006C397F" w:rsidRPr="002E72C2">
        <w:rPr>
          <w:rFonts w:ascii="Times New Roman" w:hAnsi="Times New Roman" w:cs="Times New Roman"/>
          <w:sz w:val="24"/>
          <w:szCs w:val="24"/>
        </w:rPr>
        <w:t xml:space="preserve">failure to properly manage these multimorbidities </w:t>
      </w:r>
      <w:r w:rsidR="00B13F95" w:rsidRPr="002E72C2">
        <w:rPr>
          <w:rFonts w:ascii="Times New Roman" w:hAnsi="Times New Roman" w:cs="Times New Roman"/>
          <w:sz w:val="24"/>
          <w:szCs w:val="24"/>
        </w:rPr>
        <w:t>may influence</w:t>
      </w:r>
      <w:r w:rsidR="006C397F" w:rsidRPr="002E72C2">
        <w:rPr>
          <w:rFonts w:ascii="Times New Roman" w:hAnsi="Times New Roman" w:cs="Times New Roman"/>
          <w:sz w:val="24"/>
          <w:szCs w:val="24"/>
        </w:rPr>
        <w:t xml:space="preserve"> future hospitalization and progression of </w:t>
      </w:r>
      <w:r w:rsidR="002E72C2" w:rsidRPr="002E72C2">
        <w:rPr>
          <w:rFonts w:ascii="Times New Roman" w:hAnsi="Times New Roman" w:cs="Times New Roman"/>
          <w:sz w:val="24"/>
          <w:szCs w:val="24"/>
        </w:rPr>
        <w:t>HF</w:t>
      </w:r>
      <w:r w:rsidR="00367077"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20</w:t>
      </w:r>
      <w:r w:rsidR="00CD37C7" w:rsidRPr="002E72C2">
        <w:rPr>
          <w:rFonts w:ascii="Times New Roman" w:hAnsi="Times New Roman" w:cs="Times New Roman"/>
          <w:sz w:val="24"/>
          <w:szCs w:val="24"/>
        </w:rPr>
        <w:t xml:space="preserve"> </w:t>
      </w:r>
    </w:p>
    <w:p w14:paraId="1ABE97A2" w14:textId="4C23A495" w:rsidR="00555C17" w:rsidRPr="002E72C2" w:rsidRDefault="00C17ED6"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A major concern has been raised </w:t>
      </w:r>
      <w:r w:rsidR="001C47A1" w:rsidRPr="002E72C2">
        <w:rPr>
          <w:rFonts w:ascii="Times New Roman" w:hAnsi="Times New Roman" w:cs="Times New Roman"/>
          <w:sz w:val="24"/>
          <w:szCs w:val="24"/>
        </w:rPr>
        <w:t xml:space="preserve">regarding an active promotion for shortening length of hospital stay and reducing readmissions in </w:t>
      </w:r>
      <w:r w:rsidR="002E72C2" w:rsidRPr="002E72C2">
        <w:rPr>
          <w:rFonts w:ascii="Times New Roman" w:hAnsi="Times New Roman" w:cs="Times New Roman"/>
          <w:sz w:val="24"/>
          <w:szCs w:val="24"/>
        </w:rPr>
        <w:t>HF</w:t>
      </w:r>
      <w:r w:rsidR="001C47A1" w:rsidRPr="002E72C2">
        <w:rPr>
          <w:rFonts w:ascii="Times New Roman" w:hAnsi="Times New Roman" w:cs="Times New Roman"/>
          <w:sz w:val="24"/>
          <w:szCs w:val="24"/>
        </w:rPr>
        <w:t xml:space="preserve"> that could result in increased mortality rates</w:t>
      </w:r>
      <w:r w:rsidR="00AF48A5" w:rsidRPr="002E72C2">
        <w:rPr>
          <w:rFonts w:ascii="Times New Roman" w:hAnsi="Times New Roman" w:cs="Times New Roman"/>
          <w:sz w:val="24"/>
          <w:szCs w:val="24"/>
        </w:rPr>
        <w:t>.</w:t>
      </w:r>
      <w:r w:rsidR="009A7DA3" w:rsidRPr="002E72C2">
        <w:rPr>
          <w:rFonts w:ascii="Times New Roman" w:hAnsi="Times New Roman" w:cs="Times New Roman"/>
          <w:sz w:val="24"/>
          <w:szCs w:val="24"/>
          <w:vertAlign w:val="superscript"/>
        </w:rPr>
        <w:t>21,22</w:t>
      </w:r>
      <w:r w:rsidRPr="002E72C2">
        <w:rPr>
          <w:rFonts w:ascii="Times New Roman" w:hAnsi="Times New Roman" w:cs="Times New Roman"/>
          <w:sz w:val="24"/>
          <w:szCs w:val="24"/>
        </w:rPr>
        <w:t xml:space="preserve"> It has been suggested that readmissions rates and mortality for congestive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are inversely related.</w:t>
      </w:r>
      <w:r w:rsidR="009A7DA3" w:rsidRPr="002E72C2">
        <w:rPr>
          <w:rFonts w:ascii="Times New Roman" w:hAnsi="Times New Roman" w:cs="Times New Roman"/>
          <w:sz w:val="24"/>
          <w:szCs w:val="24"/>
          <w:vertAlign w:val="superscript"/>
        </w:rPr>
        <w:t>23-25</w:t>
      </w:r>
      <w:r w:rsidR="00A24415" w:rsidRPr="002E72C2">
        <w:rPr>
          <w:rFonts w:ascii="Times New Roman" w:hAnsi="Times New Roman" w:cs="Times New Roman"/>
          <w:sz w:val="24"/>
          <w:szCs w:val="24"/>
        </w:rPr>
        <w:t xml:space="preserve"> </w:t>
      </w:r>
      <w:r w:rsidR="003E1CF5" w:rsidRPr="002E72C2">
        <w:rPr>
          <w:rFonts w:ascii="Times New Roman" w:hAnsi="Times New Roman" w:cs="Times New Roman"/>
          <w:sz w:val="24"/>
          <w:szCs w:val="24"/>
        </w:rPr>
        <w:t>Analysis of the Get With The Guidelines-Heart Failure Registry</w:t>
      </w:r>
      <w:r w:rsidR="00AE647A" w:rsidRPr="002E72C2">
        <w:rPr>
          <w:rFonts w:ascii="Times New Roman" w:hAnsi="Times New Roman" w:cs="Times New Roman"/>
          <w:sz w:val="24"/>
          <w:szCs w:val="24"/>
        </w:rPr>
        <w:t xml:space="preserve"> (GWTG-HF)</w:t>
      </w:r>
      <w:r w:rsidR="003E1CF5" w:rsidRPr="002E72C2">
        <w:rPr>
          <w:rFonts w:ascii="Times New Roman" w:hAnsi="Times New Roman" w:cs="Times New Roman"/>
          <w:sz w:val="24"/>
          <w:szCs w:val="24"/>
        </w:rPr>
        <w:t xml:space="preserve"> reported that among Medicare beneficiaries </w:t>
      </w:r>
      <w:r w:rsidR="00417FA9" w:rsidRPr="002E72C2">
        <w:rPr>
          <w:rFonts w:ascii="Times New Roman" w:hAnsi="Times New Roman" w:cs="Times New Roman"/>
          <w:sz w:val="24"/>
          <w:szCs w:val="24"/>
        </w:rPr>
        <w:t xml:space="preserve">the </w:t>
      </w:r>
      <w:r w:rsidR="003E1CF5" w:rsidRPr="002E72C2">
        <w:rPr>
          <w:rFonts w:ascii="Times New Roman" w:hAnsi="Times New Roman" w:cs="Times New Roman"/>
          <w:sz w:val="24"/>
          <w:szCs w:val="24"/>
        </w:rPr>
        <w:t>rate of mor</w:t>
      </w:r>
      <w:r w:rsidR="00125D95" w:rsidRPr="002E72C2">
        <w:rPr>
          <w:rFonts w:ascii="Times New Roman" w:hAnsi="Times New Roman" w:cs="Times New Roman"/>
          <w:sz w:val="24"/>
          <w:szCs w:val="24"/>
        </w:rPr>
        <w:t>t</w:t>
      </w:r>
      <w:r w:rsidR="003E1CF5" w:rsidRPr="002E72C2">
        <w:rPr>
          <w:rFonts w:ascii="Times New Roman" w:hAnsi="Times New Roman" w:cs="Times New Roman"/>
          <w:sz w:val="24"/>
          <w:szCs w:val="24"/>
        </w:rPr>
        <w:t xml:space="preserve">ality in </w:t>
      </w:r>
      <w:r w:rsidR="002E72C2" w:rsidRPr="002E72C2">
        <w:rPr>
          <w:rFonts w:ascii="Times New Roman" w:hAnsi="Times New Roman" w:cs="Times New Roman"/>
          <w:sz w:val="24"/>
          <w:szCs w:val="24"/>
        </w:rPr>
        <w:t>HF</w:t>
      </w:r>
      <w:r w:rsidR="003E1CF5" w:rsidRPr="002E72C2">
        <w:rPr>
          <w:rFonts w:ascii="Times New Roman" w:hAnsi="Times New Roman" w:cs="Times New Roman"/>
          <w:sz w:val="24"/>
          <w:szCs w:val="24"/>
        </w:rPr>
        <w:t xml:space="preserve"> increased from 7.2% to 8.6% after the introduction of the Hospital Readmissions Reduction Program.</w:t>
      </w:r>
      <w:r w:rsidR="009A7DA3" w:rsidRPr="002E72C2">
        <w:rPr>
          <w:rFonts w:ascii="Times New Roman" w:hAnsi="Times New Roman" w:cs="Times New Roman"/>
          <w:sz w:val="24"/>
          <w:szCs w:val="24"/>
          <w:vertAlign w:val="superscript"/>
        </w:rPr>
        <w:t>26</w:t>
      </w:r>
      <w:r w:rsidR="003E1CF5" w:rsidRPr="002E72C2">
        <w:rPr>
          <w:rFonts w:ascii="Times New Roman" w:hAnsi="Times New Roman" w:cs="Times New Roman"/>
          <w:sz w:val="24"/>
          <w:szCs w:val="24"/>
        </w:rPr>
        <w:t xml:space="preserve"> </w:t>
      </w:r>
      <w:r w:rsidR="00125D95" w:rsidRPr="002E72C2">
        <w:rPr>
          <w:rFonts w:ascii="Times New Roman" w:hAnsi="Times New Roman" w:cs="Times New Roman"/>
          <w:sz w:val="24"/>
          <w:szCs w:val="24"/>
        </w:rPr>
        <w:t>It has been suggested that the</w:t>
      </w:r>
      <w:r w:rsidR="00727ECF" w:rsidRPr="002E72C2">
        <w:rPr>
          <w:rFonts w:ascii="Times New Roman" w:hAnsi="Times New Roman" w:cs="Times New Roman"/>
          <w:sz w:val="24"/>
          <w:szCs w:val="24"/>
        </w:rPr>
        <w:t xml:space="preserve"> </w:t>
      </w:r>
      <w:r w:rsidR="00146BD1" w:rsidRPr="002E72C2">
        <w:rPr>
          <w:rFonts w:ascii="Times New Roman" w:hAnsi="Times New Roman" w:cs="Times New Roman"/>
          <w:sz w:val="24"/>
          <w:szCs w:val="24"/>
        </w:rPr>
        <w:t>increase in mortality may be related to hospitals attempting to</w:t>
      </w:r>
      <w:r w:rsidR="00727ECF" w:rsidRPr="002E72C2">
        <w:rPr>
          <w:rFonts w:ascii="Times New Roman" w:hAnsi="Times New Roman" w:cs="Times New Roman"/>
          <w:sz w:val="24"/>
          <w:szCs w:val="24"/>
        </w:rPr>
        <w:t xml:space="preserve"> delay admissions </w:t>
      </w:r>
      <w:r w:rsidR="00146BD1" w:rsidRPr="002E72C2">
        <w:rPr>
          <w:rFonts w:ascii="Times New Roman" w:hAnsi="Times New Roman" w:cs="Times New Roman"/>
          <w:sz w:val="24"/>
          <w:szCs w:val="24"/>
        </w:rPr>
        <w:t xml:space="preserve">beyond day 30, </w:t>
      </w:r>
      <w:r w:rsidR="00837729" w:rsidRPr="002E72C2">
        <w:rPr>
          <w:rFonts w:ascii="Times New Roman" w:hAnsi="Times New Roman" w:cs="Times New Roman"/>
          <w:sz w:val="24"/>
          <w:szCs w:val="24"/>
        </w:rPr>
        <w:t xml:space="preserve">increase </w:t>
      </w:r>
      <w:r w:rsidR="00146BD1" w:rsidRPr="002E72C2">
        <w:rPr>
          <w:rFonts w:ascii="Times New Roman" w:hAnsi="Times New Roman" w:cs="Times New Roman"/>
          <w:sz w:val="24"/>
          <w:szCs w:val="24"/>
        </w:rPr>
        <w:t>observational stays or shift inpatient care to emergency departments.</w:t>
      </w:r>
      <w:r w:rsidR="009A7DA3" w:rsidRPr="002E72C2">
        <w:rPr>
          <w:rFonts w:ascii="Times New Roman" w:hAnsi="Times New Roman" w:cs="Times New Roman"/>
          <w:sz w:val="24"/>
          <w:szCs w:val="24"/>
          <w:vertAlign w:val="superscript"/>
        </w:rPr>
        <w:t>27</w:t>
      </w:r>
      <w:r w:rsidR="00146BD1" w:rsidRPr="002E72C2">
        <w:rPr>
          <w:rFonts w:ascii="Times New Roman" w:hAnsi="Times New Roman" w:cs="Times New Roman"/>
          <w:sz w:val="24"/>
          <w:szCs w:val="24"/>
        </w:rPr>
        <w:t xml:space="preserve"> </w:t>
      </w:r>
      <w:r w:rsidR="008D490B" w:rsidRPr="002E72C2">
        <w:rPr>
          <w:rFonts w:ascii="Times New Roman" w:hAnsi="Times New Roman" w:cs="Times New Roman"/>
          <w:sz w:val="24"/>
          <w:szCs w:val="24"/>
        </w:rPr>
        <w:t xml:space="preserve">In the current study, mortality rates for patients with primary </w:t>
      </w:r>
      <w:r w:rsidR="002E72C2" w:rsidRPr="002E72C2">
        <w:rPr>
          <w:rFonts w:ascii="Times New Roman" w:hAnsi="Times New Roman" w:cs="Times New Roman"/>
          <w:sz w:val="24"/>
          <w:szCs w:val="24"/>
        </w:rPr>
        <w:t>HF</w:t>
      </w:r>
      <w:r w:rsidR="008D490B" w:rsidRPr="002E72C2">
        <w:rPr>
          <w:rFonts w:ascii="Times New Roman" w:hAnsi="Times New Roman" w:cs="Times New Roman"/>
          <w:sz w:val="24"/>
          <w:szCs w:val="24"/>
        </w:rPr>
        <w:t xml:space="preserve"> admission declined in the Medicare (3.2 % to 2.9%), and Medicaid (1.5% to 1.3%) patients but increased among uninsured patients (2.5% to 2.3%) with overall mortality rates declining over time from 3.0% to 2.7%. </w:t>
      </w:r>
      <w:r w:rsidR="00FD7013" w:rsidRPr="002E72C2">
        <w:rPr>
          <w:rFonts w:ascii="Times New Roman" w:hAnsi="Times New Roman" w:cs="Times New Roman"/>
          <w:sz w:val="24"/>
          <w:szCs w:val="24"/>
        </w:rPr>
        <w:t>The divergence in findings between the Medicare cohorts and N</w:t>
      </w:r>
      <w:r w:rsidR="00D263F4" w:rsidRPr="002E72C2">
        <w:rPr>
          <w:rFonts w:ascii="Times New Roman" w:hAnsi="Times New Roman" w:cs="Times New Roman"/>
          <w:sz w:val="24"/>
          <w:szCs w:val="24"/>
        </w:rPr>
        <w:t>RD</w:t>
      </w:r>
      <w:r w:rsidR="00FD7013" w:rsidRPr="002E72C2">
        <w:rPr>
          <w:rFonts w:ascii="Times New Roman" w:hAnsi="Times New Roman" w:cs="Times New Roman"/>
          <w:sz w:val="24"/>
          <w:szCs w:val="24"/>
        </w:rPr>
        <w:t xml:space="preserve"> may be related to generalizability of the cohort as </w:t>
      </w:r>
      <w:r w:rsidR="00E951D4" w:rsidRPr="002E72C2">
        <w:rPr>
          <w:rFonts w:ascii="Times New Roman" w:hAnsi="Times New Roman" w:cs="Times New Roman"/>
          <w:sz w:val="24"/>
          <w:szCs w:val="24"/>
        </w:rPr>
        <w:t xml:space="preserve">participation in </w:t>
      </w:r>
      <w:r w:rsidR="00FD7013" w:rsidRPr="002E72C2">
        <w:rPr>
          <w:rFonts w:ascii="Times New Roman" w:hAnsi="Times New Roman" w:cs="Times New Roman"/>
          <w:sz w:val="24"/>
          <w:szCs w:val="24"/>
        </w:rPr>
        <w:t>the GWTG-HF registry is voluntary</w:t>
      </w:r>
      <w:r w:rsidR="00E951D4" w:rsidRPr="002E72C2">
        <w:rPr>
          <w:rFonts w:ascii="Times New Roman" w:hAnsi="Times New Roman" w:cs="Times New Roman"/>
          <w:sz w:val="24"/>
          <w:szCs w:val="24"/>
        </w:rPr>
        <w:t xml:space="preserve"> whilst the NRD includes all payers and is designed to be nationally representative</w:t>
      </w:r>
      <w:r w:rsidR="00B26C7B" w:rsidRPr="002E72C2">
        <w:rPr>
          <w:rFonts w:ascii="Times New Roman" w:hAnsi="Times New Roman" w:cs="Times New Roman"/>
          <w:sz w:val="24"/>
          <w:szCs w:val="24"/>
        </w:rPr>
        <w:t>.</w:t>
      </w:r>
    </w:p>
    <w:p w14:paraId="66335BF8" w14:textId="5288BFA6" w:rsidR="007F7046" w:rsidRPr="002E72C2" w:rsidRDefault="007F7046"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color w:val="26282A"/>
          <w:sz w:val="24"/>
          <w:szCs w:val="24"/>
        </w:rPr>
        <w:t>Important considerations in determining predictors of rehospitali</w:t>
      </w:r>
      <w:r w:rsidR="00652A44" w:rsidRPr="002E72C2">
        <w:rPr>
          <w:rFonts w:ascii="Times New Roman" w:hAnsi="Times New Roman" w:cs="Times New Roman"/>
          <w:color w:val="26282A"/>
          <w:sz w:val="24"/>
          <w:szCs w:val="24"/>
        </w:rPr>
        <w:t>z</w:t>
      </w:r>
      <w:r w:rsidRPr="002E72C2">
        <w:rPr>
          <w:rFonts w:ascii="Times New Roman" w:hAnsi="Times New Roman" w:cs="Times New Roman"/>
          <w:color w:val="26282A"/>
          <w:sz w:val="24"/>
          <w:szCs w:val="24"/>
        </w:rPr>
        <w:t>ation include patient-level non-clinical factors. Some of these factors not captured in the current dataset include the local healthcare infrastructure, patient preferences, access to care, caregiver situation, financial incentives for hospitals or physicians and medicolegal liability climate. In the current study, we were able to capture the primary expected payer, median household income, hospital bed size, teaching status, discharge location, but they are unlikely to account for the propensity to be readmitted based on the non-clinical factors. The inability of the research community to capture these non-clinical factors may be an explanation why there are difficulties in robustly predi</w:t>
      </w:r>
      <w:r w:rsidR="00652A44" w:rsidRPr="002E72C2">
        <w:rPr>
          <w:rFonts w:ascii="Times New Roman" w:hAnsi="Times New Roman" w:cs="Times New Roman"/>
          <w:color w:val="26282A"/>
          <w:sz w:val="24"/>
          <w:szCs w:val="24"/>
        </w:rPr>
        <w:t xml:space="preserve">cting </w:t>
      </w:r>
      <w:r w:rsidR="002E72C2" w:rsidRPr="002E72C2">
        <w:rPr>
          <w:rFonts w:ascii="Times New Roman" w:hAnsi="Times New Roman" w:cs="Times New Roman"/>
          <w:color w:val="26282A"/>
          <w:sz w:val="24"/>
          <w:szCs w:val="24"/>
        </w:rPr>
        <w:t>HF</w:t>
      </w:r>
      <w:r w:rsidR="00652A44" w:rsidRPr="002E72C2">
        <w:rPr>
          <w:rFonts w:ascii="Times New Roman" w:hAnsi="Times New Roman" w:cs="Times New Roman"/>
          <w:color w:val="26282A"/>
          <w:sz w:val="24"/>
          <w:szCs w:val="24"/>
        </w:rPr>
        <w:t xml:space="preserve"> rehospitaliz</w:t>
      </w:r>
      <w:r w:rsidRPr="002E72C2">
        <w:rPr>
          <w:rFonts w:ascii="Times New Roman" w:hAnsi="Times New Roman" w:cs="Times New Roman"/>
          <w:color w:val="26282A"/>
          <w:sz w:val="24"/>
          <w:szCs w:val="24"/>
        </w:rPr>
        <w:t>ations.</w:t>
      </w:r>
    </w:p>
    <w:p w14:paraId="02E5A3EA" w14:textId="6780CC0D" w:rsidR="00BB40CD" w:rsidRPr="002E72C2" w:rsidRDefault="00B347A8"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Our </w:t>
      </w:r>
      <w:r w:rsidR="00B26C7B" w:rsidRPr="002E72C2">
        <w:rPr>
          <w:rFonts w:ascii="Times New Roman" w:hAnsi="Times New Roman" w:cs="Times New Roman"/>
          <w:sz w:val="24"/>
          <w:szCs w:val="24"/>
        </w:rPr>
        <w:t xml:space="preserve">study has several </w:t>
      </w:r>
      <w:r w:rsidRPr="002E72C2">
        <w:rPr>
          <w:rFonts w:ascii="Times New Roman" w:hAnsi="Times New Roman" w:cs="Times New Roman"/>
          <w:sz w:val="24"/>
          <w:szCs w:val="24"/>
        </w:rPr>
        <w:t xml:space="preserve">limitations. </w:t>
      </w:r>
      <w:r w:rsidR="00B26C7B" w:rsidRPr="002E72C2">
        <w:rPr>
          <w:rFonts w:ascii="Times New Roman" w:hAnsi="Times New Roman" w:cs="Times New Roman"/>
          <w:sz w:val="24"/>
          <w:szCs w:val="24"/>
        </w:rPr>
        <w:t>T</w:t>
      </w:r>
      <w:r w:rsidR="00263A6A" w:rsidRPr="002E72C2">
        <w:rPr>
          <w:rFonts w:ascii="Times New Roman" w:hAnsi="Times New Roman" w:cs="Times New Roman"/>
          <w:sz w:val="24"/>
          <w:szCs w:val="24"/>
        </w:rPr>
        <w:t xml:space="preserve">he NRD is </w:t>
      </w:r>
      <w:r w:rsidR="00AB1AC3" w:rsidRPr="002E72C2">
        <w:rPr>
          <w:rFonts w:ascii="Times New Roman" w:hAnsi="Times New Roman" w:cs="Times New Roman"/>
          <w:sz w:val="24"/>
          <w:szCs w:val="24"/>
        </w:rPr>
        <w:t>also limited in its ability to explore regional differences and link outcomes across calendar years; as such, patients may appear in multiple years.</w:t>
      </w:r>
      <w:r w:rsidR="00263A6A" w:rsidRPr="002E72C2">
        <w:rPr>
          <w:rFonts w:ascii="Times New Roman" w:hAnsi="Times New Roman" w:cs="Times New Roman"/>
          <w:sz w:val="24"/>
          <w:szCs w:val="24"/>
        </w:rPr>
        <w:t xml:space="preserve"> </w:t>
      </w:r>
      <w:r w:rsidR="00C814B0" w:rsidRPr="002E72C2">
        <w:rPr>
          <w:rFonts w:ascii="Times New Roman" w:hAnsi="Times New Roman" w:cs="Times New Roman"/>
          <w:sz w:val="24"/>
          <w:szCs w:val="24"/>
        </w:rPr>
        <w:t>In addition, in the current study we do not have information left ventricular systolic function</w:t>
      </w:r>
      <w:r w:rsidR="00C814B0">
        <w:rPr>
          <w:rFonts w:ascii="Times New Roman" w:hAnsi="Times New Roman" w:cs="Times New Roman"/>
          <w:sz w:val="24"/>
          <w:szCs w:val="24"/>
        </w:rPr>
        <w:t>, left ventricular diastolic function, New York Heart Association class, volume status, etiology of heart failure</w:t>
      </w:r>
      <w:r w:rsidR="00C814B0" w:rsidRPr="002E72C2">
        <w:rPr>
          <w:rFonts w:ascii="Times New Roman" w:hAnsi="Times New Roman" w:cs="Times New Roman"/>
          <w:sz w:val="24"/>
          <w:szCs w:val="24"/>
        </w:rPr>
        <w:t xml:space="preserve"> or prescription of pharmacological therapies such as angiotensin converting enzyme inhibitors that have been shown to reduce mortality and readmission.</w:t>
      </w:r>
      <w:r w:rsidR="00C814B0" w:rsidRPr="002E72C2">
        <w:rPr>
          <w:rFonts w:ascii="Times New Roman" w:hAnsi="Times New Roman" w:cs="Times New Roman"/>
          <w:sz w:val="24"/>
          <w:szCs w:val="24"/>
          <w:vertAlign w:val="superscript"/>
        </w:rPr>
        <w:t>11,12</w:t>
      </w:r>
      <w:r w:rsidR="00ED3616" w:rsidRPr="002E72C2">
        <w:rPr>
          <w:rFonts w:ascii="Times New Roman" w:hAnsi="Times New Roman" w:cs="Times New Roman"/>
          <w:sz w:val="24"/>
          <w:szCs w:val="24"/>
        </w:rPr>
        <w:t xml:space="preserve"> Furthermore, </w:t>
      </w:r>
      <w:r w:rsidR="00165248" w:rsidRPr="002E72C2">
        <w:rPr>
          <w:rFonts w:ascii="Times New Roman" w:hAnsi="Times New Roman" w:cs="Times New Roman"/>
          <w:sz w:val="24"/>
          <w:szCs w:val="24"/>
        </w:rPr>
        <w:t xml:space="preserve">there is evidence that specialist management in hospital reduces readmissions in </w:t>
      </w:r>
      <w:r w:rsidR="002E72C2" w:rsidRPr="002E72C2">
        <w:rPr>
          <w:rFonts w:ascii="Times New Roman" w:hAnsi="Times New Roman" w:cs="Times New Roman"/>
          <w:sz w:val="24"/>
          <w:szCs w:val="24"/>
        </w:rPr>
        <w:t>HF</w:t>
      </w:r>
      <w:r w:rsidR="009A7DA3" w:rsidRPr="002E72C2">
        <w:rPr>
          <w:rFonts w:ascii="Times New Roman" w:hAnsi="Times New Roman" w:cs="Times New Roman"/>
          <w:sz w:val="24"/>
          <w:szCs w:val="24"/>
          <w:vertAlign w:val="superscript"/>
        </w:rPr>
        <w:t>28</w:t>
      </w:r>
      <w:r w:rsidR="00165248" w:rsidRPr="002E72C2">
        <w:rPr>
          <w:rFonts w:ascii="Times New Roman" w:hAnsi="Times New Roman" w:cs="Times New Roman"/>
          <w:sz w:val="24"/>
          <w:szCs w:val="24"/>
        </w:rPr>
        <w:t xml:space="preserve"> and </w:t>
      </w:r>
      <w:r w:rsidR="00DA10C5" w:rsidRPr="002E72C2">
        <w:rPr>
          <w:rFonts w:ascii="Times New Roman" w:hAnsi="Times New Roman" w:cs="Times New Roman"/>
          <w:sz w:val="24"/>
          <w:szCs w:val="24"/>
        </w:rPr>
        <w:t>the NRD does not capture data around whether</w:t>
      </w:r>
      <w:r w:rsidR="00ED3616" w:rsidRPr="002E72C2">
        <w:rPr>
          <w:rFonts w:ascii="Times New Roman" w:hAnsi="Times New Roman" w:cs="Times New Roman"/>
          <w:sz w:val="24"/>
          <w:szCs w:val="24"/>
        </w:rPr>
        <w:t xml:space="preserve"> patients ha</w:t>
      </w:r>
      <w:r w:rsidR="00DA10C5" w:rsidRPr="002E72C2">
        <w:rPr>
          <w:rFonts w:ascii="Times New Roman" w:hAnsi="Times New Roman" w:cs="Times New Roman"/>
          <w:sz w:val="24"/>
          <w:szCs w:val="24"/>
        </w:rPr>
        <w:t>d</w:t>
      </w:r>
      <w:r w:rsidR="00ED3616" w:rsidRPr="002E72C2">
        <w:rPr>
          <w:rFonts w:ascii="Times New Roman" w:hAnsi="Times New Roman" w:cs="Times New Roman"/>
          <w:sz w:val="24"/>
          <w:szCs w:val="24"/>
        </w:rPr>
        <w:t xml:space="preserve"> </w:t>
      </w:r>
      <w:r w:rsidR="00ED3616" w:rsidRPr="002E72C2">
        <w:rPr>
          <w:rFonts w:ascii="Times New Roman" w:hAnsi="Times New Roman" w:cs="Times New Roman"/>
          <w:sz w:val="24"/>
          <w:szCs w:val="24"/>
        </w:rPr>
        <w:lastRenderedPageBreak/>
        <w:t xml:space="preserve">been managed </w:t>
      </w:r>
      <w:r w:rsidR="006F1E79" w:rsidRPr="002E72C2">
        <w:rPr>
          <w:rFonts w:ascii="Times New Roman" w:hAnsi="Times New Roman" w:cs="Times New Roman"/>
          <w:sz w:val="24"/>
          <w:szCs w:val="24"/>
        </w:rPr>
        <w:t>or</w:t>
      </w:r>
      <w:r w:rsidR="00A74D17" w:rsidRPr="002E72C2">
        <w:rPr>
          <w:rFonts w:ascii="Times New Roman" w:hAnsi="Times New Roman" w:cs="Times New Roman"/>
          <w:sz w:val="24"/>
          <w:szCs w:val="24"/>
        </w:rPr>
        <w:t xml:space="preserve"> reviewed </w:t>
      </w:r>
      <w:r w:rsidR="00ED3616" w:rsidRPr="002E72C2">
        <w:rPr>
          <w:rFonts w:ascii="Times New Roman" w:hAnsi="Times New Roman" w:cs="Times New Roman"/>
          <w:sz w:val="24"/>
          <w:szCs w:val="24"/>
        </w:rPr>
        <w:t xml:space="preserve">by </w:t>
      </w:r>
      <w:r w:rsidR="002E72C2" w:rsidRPr="002E72C2">
        <w:rPr>
          <w:rFonts w:ascii="Times New Roman" w:hAnsi="Times New Roman" w:cs="Times New Roman"/>
          <w:sz w:val="24"/>
          <w:szCs w:val="24"/>
        </w:rPr>
        <w:t>HF</w:t>
      </w:r>
      <w:r w:rsidR="00ED3616" w:rsidRPr="002E72C2">
        <w:rPr>
          <w:rFonts w:ascii="Times New Roman" w:hAnsi="Times New Roman" w:cs="Times New Roman"/>
          <w:sz w:val="24"/>
          <w:szCs w:val="24"/>
        </w:rPr>
        <w:t xml:space="preserve"> specialists or cardiologists</w:t>
      </w:r>
      <w:r w:rsidR="00DA10C5" w:rsidRPr="002E72C2">
        <w:rPr>
          <w:rFonts w:ascii="Times New Roman" w:hAnsi="Times New Roman" w:cs="Times New Roman"/>
          <w:sz w:val="24"/>
          <w:szCs w:val="24"/>
        </w:rPr>
        <w:t xml:space="preserve"> during their index admission</w:t>
      </w:r>
      <w:r w:rsidR="00ED3616" w:rsidRPr="002E72C2">
        <w:rPr>
          <w:rFonts w:ascii="Times New Roman" w:hAnsi="Times New Roman" w:cs="Times New Roman"/>
          <w:sz w:val="24"/>
          <w:szCs w:val="24"/>
        </w:rPr>
        <w:t>.</w:t>
      </w:r>
      <w:r w:rsidR="00165248" w:rsidRPr="002E72C2">
        <w:rPr>
          <w:rFonts w:ascii="Times New Roman" w:hAnsi="Times New Roman" w:cs="Times New Roman"/>
          <w:sz w:val="24"/>
          <w:szCs w:val="24"/>
        </w:rPr>
        <w:t xml:space="preserve"> Also, once discharged there is no information regarding outpatient </w:t>
      </w:r>
      <w:r w:rsidR="002E72C2" w:rsidRPr="002E72C2">
        <w:rPr>
          <w:rFonts w:ascii="Times New Roman" w:hAnsi="Times New Roman" w:cs="Times New Roman"/>
          <w:sz w:val="24"/>
          <w:szCs w:val="24"/>
        </w:rPr>
        <w:t>HF</w:t>
      </w:r>
      <w:r w:rsidR="00165248" w:rsidRPr="002E72C2">
        <w:rPr>
          <w:rFonts w:ascii="Times New Roman" w:hAnsi="Times New Roman" w:cs="Times New Roman"/>
          <w:sz w:val="24"/>
          <w:szCs w:val="24"/>
        </w:rPr>
        <w:t xml:space="preserve"> clinic follow up which has been shown to reduce 30-day readmission and mortality.</w:t>
      </w:r>
      <w:r w:rsidR="009A7DA3" w:rsidRPr="002E72C2">
        <w:rPr>
          <w:rFonts w:ascii="Times New Roman" w:hAnsi="Times New Roman" w:cs="Times New Roman"/>
          <w:sz w:val="24"/>
          <w:szCs w:val="24"/>
          <w:vertAlign w:val="superscript"/>
        </w:rPr>
        <w:t>29</w:t>
      </w:r>
      <w:r w:rsidR="00165248" w:rsidRPr="002E72C2">
        <w:rPr>
          <w:rFonts w:ascii="Times New Roman" w:hAnsi="Times New Roman" w:cs="Times New Roman"/>
          <w:sz w:val="24"/>
          <w:szCs w:val="24"/>
        </w:rPr>
        <w:t xml:space="preserve"> </w:t>
      </w:r>
      <w:r w:rsidR="00263A6A" w:rsidRPr="002E72C2">
        <w:rPr>
          <w:rFonts w:ascii="Times New Roman" w:hAnsi="Times New Roman" w:cs="Times New Roman"/>
          <w:sz w:val="24"/>
          <w:szCs w:val="24"/>
        </w:rPr>
        <w:t>A</w:t>
      </w:r>
      <w:r w:rsidR="006F434A" w:rsidRPr="002E72C2">
        <w:rPr>
          <w:rFonts w:ascii="Times New Roman" w:hAnsi="Times New Roman" w:cs="Times New Roman"/>
          <w:sz w:val="24"/>
          <w:szCs w:val="24"/>
        </w:rPr>
        <w:t>s</w:t>
      </w:r>
      <w:r w:rsidR="00263A6A" w:rsidRPr="002E72C2">
        <w:rPr>
          <w:rFonts w:ascii="Times New Roman" w:hAnsi="Times New Roman" w:cs="Times New Roman"/>
          <w:sz w:val="24"/>
          <w:szCs w:val="24"/>
        </w:rPr>
        <w:t xml:space="preserve"> </w:t>
      </w:r>
      <w:r w:rsidR="00C00681" w:rsidRPr="002E72C2">
        <w:rPr>
          <w:rFonts w:ascii="Times New Roman" w:hAnsi="Times New Roman" w:cs="Times New Roman"/>
          <w:sz w:val="24"/>
          <w:szCs w:val="24"/>
        </w:rPr>
        <w:t>being inherent in</w:t>
      </w:r>
      <w:r w:rsidR="00263A6A" w:rsidRPr="002E72C2">
        <w:rPr>
          <w:rFonts w:ascii="Times New Roman" w:hAnsi="Times New Roman" w:cs="Times New Roman"/>
          <w:sz w:val="24"/>
          <w:szCs w:val="24"/>
        </w:rPr>
        <w:t xml:space="preserve"> any observational study, there is the risk of confounding</w:t>
      </w:r>
      <w:r w:rsidR="009A1A35" w:rsidRPr="002E72C2">
        <w:rPr>
          <w:rFonts w:ascii="Times New Roman" w:hAnsi="Times New Roman" w:cs="Times New Roman"/>
          <w:sz w:val="24"/>
          <w:szCs w:val="24"/>
        </w:rPr>
        <w:t xml:space="preserve"> and it would be incorrect to make causal inferences</w:t>
      </w:r>
      <w:r w:rsidR="00263A6A" w:rsidRPr="002E72C2">
        <w:rPr>
          <w:rFonts w:ascii="Times New Roman" w:hAnsi="Times New Roman" w:cs="Times New Roman"/>
          <w:sz w:val="24"/>
          <w:szCs w:val="24"/>
        </w:rPr>
        <w:t>. Finally, the nature of the dataset is such that we are unable to determine deaths outside of hospital after discharge</w:t>
      </w:r>
      <w:r w:rsidR="00B26C7B" w:rsidRPr="002E72C2">
        <w:rPr>
          <w:rFonts w:ascii="Times New Roman" w:hAnsi="Times New Roman" w:cs="Times New Roman"/>
          <w:sz w:val="24"/>
          <w:szCs w:val="24"/>
        </w:rPr>
        <w:t>, so there is an issue of survivor bias.</w:t>
      </w:r>
    </w:p>
    <w:p w14:paraId="5D0F02AA" w14:textId="7C40B350" w:rsidR="00097591" w:rsidRPr="002E72C2" w:rsidRDefault="00E62FCE" w:rsidP="006D37FA">
      <w:pPr>
        <w:spacing w:after="0" w:line="360" w:lineRule="auto"/>
        <w:ind w:firstLine="720"/>
        <w:jc w:val="both"/>
        <w:rPr>
          <w:rFonts w:ascii="Times New Roman" w:hAnsi="Times New Roman" w:cs="Times New Roman"/>
          <w:sz w:val="24"/>
          <w:szCs w:val="24"/>
        </w:rPr>
      </w:pPr>
      <w:r w:rsidRPr="002E72C2">
        <w:rPr>
          <w:rFonts w:ascii="Times New Roman" w:hAnsi="Times New Roman" w:cs="Times New Roman"/>
          <w:sz w:val="24"/>
          <w:szCs w:val="24"/>
        </w:rPr>
        <w:t xml:space="preserve">In conclusion, 30-day unplanned readmission after admission with primary and secondary diagnosis is common. We report that </w:t>
      </w:r>
      <w:r w:rsidR="00412ECA" w:rsidRPr="002E72C2">
        <w:rPr>
          <w:rFonts w:ascii="Times New Roman" w:hAnsi="Times New Roman" w:cs="Times New Roman"/>
          <w:sz w:val="24"/>
          <w:szCs w:val="24"/>
        </w:rPr>
        <w:t>non-cardiac causes are the most common causes of unplanned readmissions in both</w:t>
      </w:r>
      <w:r w:rsidRPr="002E72C2">
        <w:rPr>
          <w:rFonts w:ascii="Times New Roman" w:hAnsi="Times New Roman" w:cs="Times New Roman"/>
          <w:sz w:val="24"/>
          <w:szCs w:val="24"/>
        </w:rPr>
        <w:t xml:space="preserve"> primary and secondary </w:t>
      </w:r>
      <w:r w:rsidR="00412ECA" w:rsidRPr="002E72C2">
        <w:rPr>
          <w:rFonts w:ascii="Times New Roman" w:hAnsi="Times New Roman" w:cs="Times New Roman"/>
          <w:sz w:val="24"/>
          <w:szCs w:val="24"/>
        </w:rPr>
        <w:t xml:space="preserve">diagnoses </w:t>
      </w:r>
      <w:r w:rsidRPr="002E72C2">
        <w:rPr>
          <w:rFonts w:ascii="Times New Roman" w:hAnsi="Times New Roman" w:cs="Times New Roman"/>
          <w:sz w:val="24"/>
          <w:szCs w:val="24"/>
        </w:rPr>
        <w:t xml:space="preserve">of </w:t>
      </w:r>
      <w:r w:rsidR="002E72C2" w:rsidRPr="002E72C2">
        <w:rPr>
          <w:rFonts w:ascii="Times New Roman" w:hAnsi="Times New Roman" w:cs="Times New Roman"/>
          <w:sz w:val="24"/>
          <w:szCs w:val="24"/>
        </w:rPr>
        <w:t>HF</w:t>
      </w:r>
      <w:r w:rsidR="00412ECA" w:rsidRPr="002E72C2">
        <w:rPr>
          <w:rFonts w:ascii="Times New Roman" w:hAnsi="Times New Roman" w:cs="Times New Roman"/>
          <w:sz w:val="24"/>
          <w:szCs w:val="24"/>
        </w:rPr>
        <w:t xml:space="preserve">. </w:t>
      </w:r>
      <w:r w:rsidR="006F434A" w:rsidRPr="002E72C2">
        <w:rPr>
          <w:rFonts w:ascii="Times New Roman" w:hAnsi="Times New Roman" w:cs="Times New Roman"/>
          <w:sz w:val="24"/>
          <w:szCs w:val="24"/>
        </w:rPr>
        <w:t>T</w:t>
      </w:r>
      <w:r w:rsidR="00412ECA" w:rsidRPr="002E72C2">
        <w:rPr>
          <w:rFonts w:ascii="Times New Roman" w:hAnsi="Times New Roman" w:cs="Times New Roman"/>
          <w:sz w:val="24"/>
          <w:szCs w:val="24"/>
        </w:rPr>
        <w:t xml:space="preserve">he </w:t>
      </w:r>
      <w:r w:rsidRPr="002E72C2">
        <w:rPr>
          <w:rFonts w:ascii="Times New Roman" w:hAnsi="Times New Roman" w:cs="Times New Roman"/>
          <w:sz w:val="24"/>
          <w:szCs w:val="24"/>
        </w:rPr>
        <w:t xml:space="preserve">single most common cause for readmission in primary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was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whilst for secondary diagnosis of </w:t>
      </w:r>
      <w:r w:rsidR="002E72C2" w:rsidRPr="002E72C2">
        <w:rPr>
          <w:rFonts w:ascii="Times New Roman" w:hAnsi="Times New Roman" w:cs="Times New Roman"/>
          <w:sz w:val="24"/>
          <w:szCs w:val="24"/>
        </w:rPr>
        <w:t>HF</w:t>
      </w:r>
      <w:r w:rsidRPr="002E72C2">
        <w:rPr>
          <w:rFonts w:ascii="Times New Roman" w:hAnsi="Times New Roman" w:cs="Times New Roman"/>
          <w:sz w:val="24"/>
          <w:szCs w:val="24"/>
        </w:rPr>
        <w:t xml:space="preserve"> it was infection.</w:t>
      </w:r>
      <w:r w:rsidR="00097591" w:rsidRPr="002E72C2">
        <w:rPr>
          <w:rFonts w:ascii="Times New Roman" w:hAnsi="Times New Roman" w:cs="Times New Roman"/>
          <w:sz w:val="24"/>
          <w:szCs w:val="24"/>
        </w:rPr>
        <w:t xml:space="preserve"> </w:t>
      </w:r>
      <w:r w:rsidR="005D319E" w:rsidRPr="002E72C2">
        <w:rPr>
          <w:rFonts w:ascii="Times New Roman" w:hAnsi="Times New Roman" w:cs="Times New Roman"/>
          <w:sz w:val="24"/>
          <w:szCs w:val="24"/>
        </w:rPr>
        <w:t xml:space="preserve">Findings from this study highlight and confirm the importance of managing comorbidities, including respiratory, metabolic/endocrine disorders and renal failure, as targets to prevent readmission and warrant special attention to medical handover when discharging patients to destinations other than home. </w:t>
      </w:r>
    </w:p>
    <w:p w14:paraId="6633B5A0"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O’Connor CM. High heart failure readmission rates. JACC Heart Failure 2017;5:393.</w:t>
      </w:r>
    </w:p>
    <w:p w14:paraId="68CB982F"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Fernandez-Gasso L, Hernando-Arizaleta L, Palomar-Rodriguez JA, Abellan-Perez MV, Pascual-Figal DA. Trends, causes and timing of 30-day readmissions after hospitalization for heart failure: 11-year population-based analysis with linked data. Int J Cardiol 2017;246:251. </w:t>
      </w:r>
    </w:p>
    <w:p w14:paraId="659A33D7"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Goyal P, Loop M, Chen L, Brown TM, Durant RW, Safford MM, Levitan EB. Causes and temporal patterns of 30-day readmissions among older adults hospitalized with heart failure with preserved or reduced ejection fraction. J Am Heart Assoc 2018;7:e007785.</w:t>
      </w:r>
    </w:p>
    <w:p w14:paraId="67C3A71B"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Gupta A, Allen LA, Bhatt DL, Cox M, Devore AD, Heidenreich PA, Hernandez AF, Peterson ED, Matsouaka RA, Yancy CW, Fonarow GC. Association of the hospital readmission reduction program implementation with readmission and mortality outcomes in heart failure. JAMA Cardiol 2018;3:44-53.</w:t>
      </w:r>
    </w:p>
    <w:p w14:paraId="57EE9524"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Arora S, Patel P, Lahewala S, Patel N, Patel NJ, Thakore K, Amin A, Tripathi B, Kumar V, Shah H, Shah M, Panaich S, Deshmukh A, Badheka A, Gidwani U, Gopalan R. Etiologies, trends, predictors of 30-day readmission in patients with heart failure. Am J Cardiol 2017;119:760-769. </w:t>
      </w:r>
    </w:p>
    <w:p w14:paraId="76DC7A37"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Tung YC, Chou SH, Liu KL, Hsieh IC, Wu LS, Lin CP, Wen MS, Chu PH. Worse prognosis in heart failure patients with 30-day readmission. Acta Cardiol Sin. 2016;32:698-707.</w:t>
      </w:r>
    </w:p>
    <w:p w14:paraId="03497EA7"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lastRenderedPageBreak/>
        <w:t>McIlvennan CK, Eapen ZJ, Allen LA. Hospital readmissions reduction program. Circulation 2015;131:1796-1803.</w:t>
      </w:r>
    </w:p>
    <w:p w14:paraId="358C8B16"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Bergethon KE, Ju C, DeVore AD, Hardy NC, Fonarow GC, Yancy CW, Heidenreich PA, Bhatt DL, Peterson ED, Hernandez AF. Trends in 30-day readmission rates for patients hospitalized with heart failure: Findings from the GWTG-HF registry. Circ Heart Fail 2016;9:10.1161/CIRCHEARTFAILURE.115.002594 e002594.</w:t>
      </w:r>
    </w:p>
    <w:p w14:paraId="6BC08A3B"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Suter LG, Li SX, Grady JN, Lin Z, Wang Y, Bhat KR, Turkmani D, Spivack SB, Lindernauer PK, Merrill AR, Drye EE, Krumholz HM, Bernheim SM. National patterns of risk-standardized mortality readmission after hospitalization for acute myocardial infarction, heart failure, and pneumonia: update on publicly reported outcome measures based on the 2013 release. J Gen Intern Med 2014;29:1333-1340.</w:t>
      </w:r>
    </w:p>
    <w:p w14:paraId="5483F5F7"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Healthcare Cost and Utilization Project (HCUP). Available at: </w:t>
      </w:r>
      <w:hyperlink r:id="rId8" w:history="1">
        <w:r w:rsidRPr="002E72C2">
          <w:rPr>
            <w:rStyle w:val="Hyperlink"/>
            <w:rFonts w:ascii="Times New Roman" w:hAnsi="Times New Roman" w:cs="Times New Roman"/>
            <w:color w:val="auto"/>
            <w:sz w:val="24"/>
            <w:szCs w:val="24"/>
            <w:u w:val="none"/>
          </w:rPr>
          <w:t>https://www.ahrq.gov/research/data/hcup/index.html</w:t>
        </w:r>
      </w:hyperlink>
      <w:r w:rsidRPr="002E72C2">
        <w:rPr>
          <w:rFonts w:ascii="Times New Roman" w:hAnsi="Times New Roman" w:cs="Times New Roman"/>
          <w:sz w:val="24"/>
          <w:szCs w:val="24"/>
        </w:rPr>
        <w:t>. Last searched July 30, 2018.</w:t>
      </w:r>
    </w:p>
    <w:p w14:paraId="657FDA5F"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2E72C2">
        <w:rPr>
          <w:rFonts w:ascii="Times New Roman" w:hAnsi="Times New Roman" w:cs="Times New Roman"/>
          <w:color w:val="26282A"/>
          <w:sz w:val="24"/>
          <w:szCs w:val="24"/>
        </w:rPr>
        <w:t>McMurray JJV, Packer M, Desai AS, Gong J, Lefkowtiz MP, Rizkala AR, Rouleau JL, Shi VC, Solomon SD, Swedberg K, Zile MR. Angiotensin-Neprilysin inhibition versus enalapril in heart failure. N Engl J Med 2014;371:993-1004.</w:t>
      </w:r>
    </w:p>
    <w:p w14:paraId="74E95FF3"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2E72C2">
        <w:rPr>
          <w:rFonts w:ascii="Times New Roman" w:hAnsi="Times New Roman" w:cs="Times New Roman"/>
          <w:color w:val="26282A"/>
          <w:sz w:val="24"/>
          <w:szCs w:val="24"/>
        </w:rPr>
        <w:t>Kumbhani DJ, Fonarow GC, Heidenreich PA, Schulte PJ, Hernandez A, Yancy C, Bhatt DL. Association between hospital volume processes of care, and outcomes in patients admitted with heart failure. Circulation 2018;137:1661-1670.</w:t>
      </w:r>
    </w:p>
    <w:p w14:paraId="3812EDA1"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2E72C2">
        <w:rPr>
          <w:rFonts w:ascii="Times New Roman" w:hAnsi="Times New Roman" w:cs="Times New Roman"/>
          <w:color w:val="26282A"/>
          <w:sz w:val="24"/>
          <w:szCs w:val="24"/>
        </w:rPr>
        <w:t>Jalnapurkar S, Zhao X, Heidenriech PA, Bhatt DL, Smith EE, DeVore AD, Hernandez AF, Matsouaka R, Yancy CW, Fonarow GC. A hospital level analysis of 30-day readmission performance for heart failure patients and long-term survival: Findings from the Get With The Guidelines-Heart Failure. Am Heart J 2018;200:127-133.</w:t>
      </w:r>
    </w:p>
    <w:p w14:paraId="4933192C"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2E72C2">
        <w:rPr>
          <w:rFonts w:ascii="Times New Roman" w:hAnsi="Times New Roman" w:cs="Times New Roman"/>
          <w:sz w:val="24"/>
          <w:szCs w:val="24"/>
          <w:lang w:val="en"/>
        </w:rPr>
        <w:t>Ruppar TM, Cooper PS, Mehr DR, Delgado JM, Dunbar-Jacob JM. Medication Adherence Interventions Improve Heart Failure Mortality and Readmission Rates: Systematic Review and Meta-Analysis of Controlled Trials.</w:t>
      </w:r>
      <w:r w:rsidRPr="002E72C2">
        <w:rPr>
          <w:rFonts w:ascii="Times New Roman" w:hAnsi="Times New Roman" w:cs="Times New Roman"/>
          <w:sz w:val="24"/>
          <w:szCs w:val="24"/>
          <w:shd w:val="clear" w:color="auto" w:fill="FFFFFF"/>
        </w:rPr>
        <w:t xml:space="preserve"> J Am Heart Assoc 2016;5. pii: e002606.</w:t>
      </w:r>
    </w:p>
    <w:p w14:paraId="4859851A"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Bilchick K, Moss T, Welch T, Levy W, Stukenborg G, Lawlor BT, Reigle J, Thomas SC, Brady C, Bergin JD, Kennedy JLW, Abuannadi M, Scully K, Mazimba S. Improving heart failure readmission costs and outcome with a Hospital-to-Home Readmission Intervention Program. Am J Med Qual 2018. </w:t>
      </w:r>
      <w:r w:rsidRPr="002E72C2">
        <w:rPr>
          <w:rFonts w:ascii="Times New Roman" w:hAnsi="Times New Roman" w:cs="Times New Roman"/>
          <w:sz w:val="24"/>
          <w:szCs w:val="24"/>
          <w:shd w:val="clear" w:color="auto" w:fill="FFFFFF"/>
        </w:rPr>
        <w:t>1:1062860618788436.</w:t>
      </w:r>
    </w:p>
    <w:p w14:paraId="2D54014D"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Kachur S, Kachur P, Akhtar T, Collado E, Espinosa-Friedman M, Asher C, Hernandez M. ModelHeart: a resident-led implementation of metrics to reduce 30-day </w:t>
      </w:r>
      <w:r w:rsidRPr="002E72C2">
        <w:rPr>
          <w:rFonts w:ascii="Times New Roman" w:hAnsi="Times New Roman" w:cs="Times New Roman"/>
          <w:sz w:val="24"/>
          <w:szCs w:val="24"/>
        </w:rPr>
        <w:lastRenderedPageBreak/>
        <w:t>heart failure readmissions. Postgrad Med J 2018.</w:t>
      </w:r>
      <w:r w:rsidRPr="002E72C2">
        <w:rPr>
          <w:rFonts w:ascii="Times New Roman" w:hAnsi="Times New Roman" w:cs="Times New Roman"/>
          <w:sz w:val="24"/>
          <w:szCs w:val="24"/>
          <w:shd w:val="clear" w:color="auto" w:fill="FFFFFF"/>
        </w:rPr>
        <w:t xml:space="preserve"> pii: postgradmedj-2018-135745. doi: 10.1136/postgradmedj-2018-135745.</w:t>
      </w:r>
    </w:p>
    <w:p w14:paraId="0AC2AC0F"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Van Spall HGC, Lee SF, Xie F, Ko DT, Thabane L, Ibrahim Q, Mitoff PR, Heffernan M, Maingi M, Tjandrawidjaja MC, Zia MI, Panju M, Perez R, Simek KD, Porepa L, Graham ID, Haynes RB, Haughton D, Connolly SJ. Rationale and design of the patient-centered care transitions in Heart Failure pragmatic stepped wedge cluster randomized trial. Am Heart J </w:t>
      </w:r>
      <w:r w:rsidRPr="002E72C2">
        <w:rPr>
          <w:rFonts w:ascii="Times New Roman" w:eastAsia="Times New Roman" w:hAnsi="Times New Roman" w:cs="Times New Roman"/>
          <w:color w:val="000000"/>
          <w:sz w:val="24"/>
          <w:szCs w:val="24"/>
          <w:shd w:val="clear" w:color="auto" w:fill="FFFFFF"/>
        </w:rPr>
        <w:t>2018;199:75-82.</w:t>
      </w:r>
    </w:p>
    <w:p w14:paraId="694F810E"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Frederix I, Vanderlinden L, Verbown AS, Welten M, Wouters D, De Keulenaer G, Ector B, Elegeert I, Troisfontaines P, Weytjens C, Mullens W, Dendale P. Long-term impact of a six-month telemedical care programme on mortality, heart failure readmissions and healthcare cost in patients with chronic heart failure. J Telemed Telecare 2018. </w:t>
      </w:r>
      <w:r w:rsidRPr="002E72C2">
        <w:rPr>
          <w:rFonts w:ascii="Times New Roman" w:hAnsi="Times New Roman" w:cs="Times New Roman"/>
          <w:sz w:val="24"/>
          <w:szCs w:val="24"/>
          <w:shd w:val="clear" w:color="auto" w:fill="FFFFFF"/>
        </w:rPr>
        <w:t> 1:1357633X18774632. doi: 10.1177/1357633X18774632. </w:t>
      </w:r>
    </w:p>
    <w:p w14:paraId="2A16EC79"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Thomas GC, Greevy RA Jr, Garson A Jr. Effect of Grand-Aides Nurse Extenders on readmissions and emergency department visits in Medicare patients with heart failure. Am J Cardiol 2018;1212;1336-1342. </w:t>
      </w:r>
    </w:p>
    <w:p w14:paraId="4C7AB77F"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2E72C2">
        <w:rPr>
          <w:rFonts w:ascii="Times New Roman" w:hAnsi="Times New Roman" w:cs="Times New Roman"/>
          <w:sz w:val="24"/>
          <w:szCs w:val="24"/>
          <w:lang w:val="en"/>
        </w:rPr>
        <w:t xml:space="preserve">Chong VH, Singh J, Parry H, Saunders J, Chowdhury F, Mancini DM, Lang CC. Management of Noncardiac Comorbidities in Chronic Heart Failure. Cardiovasc Ther 2015;33:300-15. </w:t>
      </w:r>
    </w:p>
    <w:p w14:paraId="1ADE5F4D"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Fonarow GC, Konstam MA, Yancy CW. The hospital readmission program is associated with fewer readmissions more deaths. J Am Cardiol 2017;70:1931-1934.</w:t>
      </w:r>
    </w:p>
    <w:p w14:paraId="5FFAD07B"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Shakir M, Wasfy JH. Heart failure and readmissions: Research in the public eye. Am Heart J 2018;203:1-3.</w:t>
      </w:r>
    </w:p>
    <w:p w14:paraId="341CF1C6"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Krumholz HM, Lin Z, Keenan PS, Chen J, Ross JS, Drye EE, Bernheim SM, Wang Y, Bradley EH, Han LF, Normand SL. Relationship between hospital readmission and mortality rates for patients hospitalized with acute myocardial infarction, heart failure, or pneumonia. JAMA 2013;309:587-93.</w:t>
      </w:r>
    </w:p>
    <w:p w14:paraId="557412C5"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2E72C2">
        <w:rPr>
          <w:rFonts w:ascii="Times New Roman" w:hAnsi="Times New Roman" w:cs="Times New Roman"/>
          <w:sz w:val="24"/>
          <w:szCs w:val="24"/>
        </w:rPr>
        <w:t>Pandey A, Golwala H, Xu H, DeVore AD, Matsouaka R, Pencina M, Kumbhani DJ, Hernandez AF, Bhatt DL, Heidenreich PA, Yancy CW, de Lemos JA, Fonarow GC. Association of 30-day readmission metric for heart failure under the Hospital Readmissions Reduction Program with quality of care and outcomes. JACC Heart Fail 2016;4:935-46.</w:t>
      </w:r>
    </w:p>
    <w:p w14:paraId="6100E13D" w14:textId="77777777" w:rsidR="007A30D8" w:rsidRPr="002E72C2" w:rsidRDefault="007A30D8" w:rsidP="007A30D8">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2E72C2">
        <w:rPr>
          <w:rFonts w:ascii="Times New Roman" w:hAnsi="Times New Roman" w:cs="Times New Roman"/>
          <w:sz w:val="24"/>
          <w:szCs w:val="24"/>
        </w:rPr>
        <w:t>Heidenreich PA, Sahay A, Kapoor JR, Pham MX, Massie B. Divergent trends in survival and readmission following a hospitalization for heart failure in the Veterans Affairs health care system 2002 to 2006. J Am Coll Cardiol 2010;56:362-8.</w:t>
      </w:r>
    </w:p>
    <w:p w14:paraId="79CDBA8C"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lastRenderedPageBreak/>
        <w:t>Gupta A, Allen LA, Bhatt DL, Cox M, DeVore AD, Heidenreich PA, Hernandez AF, Peterson ED, Matsouaka RA, Yancy CW, Fonarow GC. Association of the Hospital Readmissions Reduction Program implementation with readmissions and mortality outcomes in heart failure. JAMA Cardiol 2018;3:44-53.</w:t>
      </w:r>
    </w:p>
    <w:p w14:paraId="647A8172"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Woolhandler S, Himmelstein DU. The Hospital Readmissions Reduction Program. N Engl J Med 2016;375:493.</w:t>
      </w:r>
    </w:p>
    <w:p w14:paraId="4AC4E488"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Frizzell JD, Liang L, Schulte PJ, Yancy CW, Heidenreich PA, Hernandez AF, Bhatt DL, Fonarow GC, Laskey WK. Prediction of 30-day all-cause readmissions in patients hospitalized for heart failure. JAMA Cardiol 2017;2:204-209.</w:t>
      </w:r>
    </w:p>
    <w:p w14:paraId="7E800161" w14:textId="77777777" w:rsidR="007A30D8" w:rsidRPr="002E72C2" w:rsidRDefault="007A30D8" w:rsidP="007A30D8">
      <w:pPr>
        <w:pStyle w:val="EndnoteText"/>
        <w:numPr>
          <w:ilvl w:val="0"/>
          <w:numId w:val="9"/>
        </w:numPr>
        <w:spacing w:line="360" w:lineRule="auto"/>
        <w:rPr>
          <w:rFonts w:ascii="Times New Roman" w:hAnsi="Times New Roman" w:cs="Times New Roman"/>
          <w:sz w:val="24"/>
          <w:szCs w:val="24"/>
        </w:rPr>
      </w:pPr>
      <w:r w:rsidRPr="002E72C2">
        <w:rPr>
          <w:rFonts w:ascii="Times New Roman" w:hAnsi="Times New Roman" w:cs="Times New Roman"/>
          <w:sz w:val="24"/>
          <w:szCs w:val="24"/>
        </w:rPr>
        <w:t xml:space="preserve">Kalhan R, Mutharasan RK. Reducing readmissions in patients with both heart failure and COPD. Chest 2018; </w:t>
      </w:r>
      <w:r w:rsidRPr="002E72C2">
        <w:rPr>
          <w:rFonts w:ascii="Times New Roman" w:hAnsi="Times New Roman" w:cs="Times New Roman"/>
          <w:color w:val="000000"/>
          <w:sz w:val="24"/>
          <w:szCs w:val="24"/>
          <w:shd w:val="clear" w:color="auto" w:fill="FFFFFF"/>
        </w:rPr>
        <w:t>pii: S0012-3692(18)30891-2. doi: 10.1016/j.chest.2018.06.001.</w:t>
      </w:r>
    </w:p>
    <w:p w14:paraId="2B6F9DC6" w14:textId="6005B52A" w:rsidR="003D6CC8" w:rsidRPr="002E72C2" w:rsidRDefault="003D6CC8" w:rsidP="006D37FA">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br w:type="page"/>
      </w:r>
    </w:p>
    <w:p w14:paraId="0D44A8C8" w14:textId="77777777" w:rsidR="00FF58D7" w:rsidRPr="002E72C2" w:rsidRDefault="00FF58D7" w:rsidP="00FF58D7">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lastRenderedPageBreak/>
        <w:t>List of Tables and Figures</w:t>
      </w:r>
    </w:p>
    <w:p w14:paraId="1E0BBF4C" w14:textId="77777777" w:rsidR="00FF58D7" w:rsidRPr="002E72C2" w:rsidRDefault="00FF58D7" w:rsidP="00FF58D7">
      <w:pPr>
        <w:spacing w:after="0" w:line="360" w:lineRule="auto"/>
        <w:rPr>
          <w:rFonts w:ascii="Times New Roman" w:hAnsi="Times New Roman" w:cs="Times New Roman"/>
          <w:sz w:val="24"/>
          <w:szCs w:val="24"/>
        </w:rPr>
      </w:pPr>
      <w:r w:rsidRPr="002E72C2">
        <w:rPr>
          <w:rFonts w:ascii="Times New Roman" w:hAnsi="Times New Roman" w:cs="Times New Roman"/>
          <w:b/>
          <w:sz w:val="24"/>
          <w:szCs w:val="24"/>
        </w:rPr>
        <w:t xml:space="preserve">Table 1: </w:t>
      </w:r>
      <w:r w:rsidRPr="002E72C2">
        <w:rPr>
          <w:rFonts w:ascii="Times New Roman" w:hAnsi="Times New Roman" w:cs="Times New Roman"/>
          <w:sz w:val="24"/>
          <w:szCs w:val="24"/>
        </w:rPr>
        <w:t>Characteristics of participants by primary or secondary diagnosis of heart failure</w:t>
      </w:r>
    </w:p>
    <w:p w14:paraId="43B69AC1" w14:textId="77777777" w:rsidR="00FF58D7" w:rsidRPr="002E72C2" w:rsidRDefault="00FF58D7" w:rsidP="00FF58D7">
      <w:pPr>
        <w:spacing w:after="0" w:line="360" w:lineRule="auto"/>
        <w:rPr>
          <w:rFonts w:ascii="Times New Roman" w:hAnsi="Times New Roman" w:cs="Times New Roman"/>
          <w:sz w:val="24"/>
          <w:szCs w:val="24"/>
        </w:rPr>
      </w:pPr>
      <w:r w:rsidRPr="002E72C2">
        <w:rPr>
          <w:rFonts w:ascii="Times New Roman" w:hAnsi="Times New Roman" w:cs="Times New Roman"/>
          <w:b/>
          <w:sz w:val="24"/>
          <w:szCs w:val="24"/>
        </w:rPr>
        <w:t xml:space="preserve">Table 2: </w:t>
      </w:r>
      <w:r w:rsidRPr="002E72C2">
        <w:rPr>
          <w:rFonts w:ascii="Times New Roman" w:hAnsi="Times New Roman" w:cs="Times New Roman"/>
          <w:sz w:val="24"/>
          <w:szCs w:val="24"/>
        </w:rPr>
        <w:t>Characteristics of participants by 30-day unplanned readmission and primary or secondary diagnosis of heart failure</w:t>
      </w:r>
    </w:p>
    <w:p w14:paraId="4F5BB747" w14:textId="77777777" w:rsidR="00FF58D7" w:rsidRPr="002E72C2" w:rsidRDefault="00FF58D7" w:rsidP="00FF58D7">
      <w:pPr>
        <w:spacing w:after="0" w:line="360" w:lineRule="auto"/>
        <w:rPr>
          <w:rFonts w:ascii="Times New Roman" w:hAnsi="Times New Roman" w:cs="Times New Roman"/>
          <w:sz w:val="24"/>
          <w:szCs w:val="24"/>
        </w:rPr>
      </w:pPr>
      <w:r w:rsidRPr="002E72C2">
        <w:rPr>
          <w:rFonts w:ascii="Times New Roman" w:hAnsi="Times New Roman" w:cs="Times New Roman"/>
          <w:b/>
          <w:sz w:val="24"/>
          <w:szCs w:val="24"/>
        </w:rPr>
        <w:t xml:space="preserve">Table 3: </w:t>
      </w:r>
      <w:r w:rsidRPr="002E72C2">
        <w:rPr>
          <w:rFonts w:ascii="Times New Roman" w:hAnsi="Times New Roman" w:cs="Times New Roman"/>
          <w:sz w:val="24"/>
          <w:szCs w:val="24"/>
        </w:rPr>
        <w:t>Predictors of readmission with primary heart failure and secondary heart failure</w:t>
      </w:r>
    </w:p>
    <w:p w14:paraId="0C92FE7B" w14:textId="77777777" w:rsidR="00FF58D7" w:rsidRPr="002E72C2" w:rsidRDefault="00FF58D7" w:rsidP="00FF58D7">
      <w:pPr>
        <w:spacing w:after="0" w:line="360" w:lineRule="auto"/>
        <w:rPr>
          <w:rFonts w:ascii="Times New Roman" w:hAnsi="Times New Roman" w:cs="Times New Roman"/>
          <w:sz w:val="24"/>
          <w:szCs w:val="24"/>
        </w:rPr>
      </w:pPr>
    </w:p>
    <w:p w14:paraId="7E39666F" w14:textId="77777777" w:rsidR="00FF58D7" w:rsidRPr="002E72C2" w:rsidRDefault="00FF58D7" w:rsidP="00FF58D7">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 xml:space="preserve">Figure 1: </w:t>
      </w:r>
      <w:r w:rsidRPr="002E72C2">
        <w:rPr>
          <w:rFonts w:ascii="Times New Roman" w:hAnsi="Times New Roman" w:cs="Times New Roman"/>
          <w:sz w:val="24"/>
          <w:szCs w:val="24"/>
        </w:rPr>
        <w:t>Trends in 30-day all-cause readmissions over time among patients hospitalized with a primary or secondary diagnosis of heart failure</w:t>
      </w:r>
      <w:r w:rsidRPr="002E72C2">
        <w:rPr>
          <w:rFonts w:ascii="Times New Roman" w:hAnsi="Times New Roman" w:cs="Times New Roman"/>
          <w:b/>
          <w:sz w:val="24"/>
          <w:szCs w:val="24"/>
        </w:rPr>
        <w:t xml:space="preserve"> </w:t>
      </w:r>
    </w:p>
    <w:p w14:paraId="6E1116A7" w14:textId="013F7056" w:rsidR="00FF58D7" w:rsidRPr="002E72C2" w:rsidRDefault="00FF58D7" w:rsidP="00DE6F25">
      <w:pPr>
        <w:spacing w:after="0" w:line="360" w:lineRule="auto"/>
        <w:rPr>
          <w:rFonts w:ascii="Times New Roman" w:hAnsi="Times New Roman" w:cs="Times New Roman"/>
          <w:sz w:val="24"/>
          <w:szCs w:val="24"/>
        </w:rPr>
      </w:pPr>
      <w:r w:rsidRPr="002E72C2">
        <w:rPr>
          <w:rFonts w:ascii="Times New Roman" w:hAnsi="Times New Roman" w:cs="Times New Roman"/>
          <w:b/>
          <w:sz w:val="24"/>
          <w:szCs w:val="24"/>
        </w:rPr>
        <w:t xml:space="preserve">Figure 2: </w:t>
      </w:r>
      <w:r w:rsidRPr="002E72C2">
        <w:rPr>
          <w:rFonts w:ascii="Times New Roman" w:hAnsi="Times New Roman" w:cs="Times New Roman"/>
          <w:sz w:val="24"/>
          <w:szCs w:val="24"/>
        </w:rPr>
        <w:t>Causes of readmission among patients hospitalized with a primary and secondary diagnosis of heart failure</w:t>
      </w:r>
    </w:p>
    <w:p w14:paraId="79C5333C" w14:textId="77777777" w:rsidR="00DE6F25" w:rsidRPr="002E72C2" w:rsidRDefault="00DE6F25" w:rsidP="00DE6F25">
      <w:pPr>
        <w:spacing w:after="0" w:line="360" w:lineRule="auto"/>
        <w:rPr>
          <w:rFonts w:ascii="Times New Roman" w:hAnsi="Times New Roman" w:cs="Times New Roman"/>
          <w:sz w:val="24"/>
          <w:szCs w:val="24"/>
        </w:rPr>
      </w:pPr>
    </w:p>
    <w:p w14:paraId="38CF1338" w14:textId="1F8E2E59" w:rsidR="00DE6F25" w:rsidRPr="002E72C2" w:rsidRDefault="00DE6F25" w:rsidP="00FF58D7">
      <w:pPr>
        <w:spacing w:after="0" w:line="360" w:lineRule="auto"/>
        <w:rPr>
          <w:rFonts w:ascii="Times New Roman" w:hAnsi="Times New Roman" w:cs="Times New Roman"/>
          <w:b/>
          <w:sz w:val="24"/>
          <w:szCs w:val="24"/>
        </w:rPr>
      </w:pPr>
      <w:r w:rsidRPr="002E72C2">
        <w:rPr>
          <w:rFonts w:ascii="Times New Roman" w:hAnsi="Times New Roman" w:cs="Times New Roman"/>
          <w:b/>
          <w:sz w:val="24"/>
          <w:szCs w:val="24"/>
        </w:rPr>
        <w:t>Supplementary Data</w:t>
      </w:r>
    </w:p>
    <w:p w14:paraId="209EF7AF" w14:textId="64695AD9" w:rsidR="00FF58D7" w:rsidRPr="002E72C2" w:rsidRDefault="00FF58D7" w:rsidP="00FF58D7">
      <w:pPr>
        <w:spacing w:after="0" w:line="360" w:lineRule="auto"/>
        <w:rPr>
          <w:rFonts w:ascii="Times New Roman" w:hAnsi="Times New Roman" w:cs="Times New Roman"/>
          <w:sz w:val="24"/>
          <w:szCs w:val="24"/>
        </w:rPr>
      </w:pPr>
      <w:r w:rsidRPr="002E72C2">
        <w:rPr>
          <w:rFonts w:ascii="Times New Roman" w:hAnsi="Times New Roman" w:cs="Times New Roman"/>
          <w:b/>
          <w:sz w:val="24"/>
          <w:szCs w:val="24"/>
        </w:rPr>
        <w:t>Supplementary Data</w:t>
      </w:r>
      <w:r w:rsidR="00DE6F25" w:rsidRPr="002E72C2">
        <w:rPr>
          <w:rFonts w:ascii="Times New Roman" w:hAnsi="Times New Roman" w:cs="Times New Roman"/>
          <w:b/>
          <w:sz w:val="24"/>
          <w:szCs w:val="24"/>
        </w:rPr>
        <w:t xml:space="preserve"> 1: </w:t>
      </w:r>
      <w:r w:rsidR="00DE6F25" w:rsidRPr="002E72C2">
        <w:rPr>
          <w:rFonts w:ascii="Times New Roman" w:hAnsi="Times New Roman" w:cs="Times New Roman"/>
          <w:sz w:val="24"/>
          <w:szCs w:val="24"/>
        </w:rPr>
        <w:t>Additional description of methods</w:t>
      </w:r>
    </w:p>
    <w:p w14:paraId="0D90C786" w14:textId="77777777" w:rsidR="00FF58D7" w:rsidRPr="002E72C2" w:rsidRDefault="00FF58D7" w:rsidP="00FF58D7">
      <w:pPr>
        <w:spacing w:after="0" w:line="360" w:lineRule="auto"/>
        <w:rPr>
          <w:rFonts w:ascii="Times New Roman" w:hAnsi="Times New Roman" w:cs="Times New Roman"/>
          <w:sz w:val="24"/>
          <w:szCs w:val="24"/>
        </w:rPr>
      </w:pPr>
      <w:r w:rsidRPr="002E72C2">
        <w:rPr>
          <w:rFonts w:ascii="Times New Roman" w:hAnsi="Times New Roman" w:cs="Times New Roman"/>
          <w:b/>
          <w:sz w:val="24"/>
          <w:szCs w:val="24"/>
        </w:rPr>
        <w:t xml:space="preserve">Supplementary Figure 1: </w:t>
      </w:r>
      <w:r w:rsidRPr="002E72C2">
        <w:rPr>
          <w:rFonts w:ascii="Times New Roman" w:hAnsi="Times New Roman" w:cs="Times New Roman"/>
          <w:sz w:val="24"/>
          <w:szCs w:val="24"/>
        </w:rPr>
        <w:t>Flow diagram of patient inclusion</w:t>
      </w:r>
    </w:p>
    <w:p w14:paraId="06431615" w14:textId="77777777" w:rsidR="00FF58D7" w:rsidRPr="002E72C2" w:rsidRDefault="00FF58D7" w:rsidP="00FF58D7">
      <w:pPr>
        <w:spacing w:after="0" w:line="360" w:lineRule="auto"/>
        <w:rPr>
          <w:rFonts w:ascii="Times New Roman" w:hAnsi="Times New Roman" w:cs="Times New Roman"/>
          <w:sz w:val="24"/>
          <w:szCs w:val="24"/>
        </w:rPr>
      </w:pPr>
      <w:r w:rsidRPr="002E72C2">
        <w:rPr>
          <w:rFonts w:ascii="Times New Roman" w:hAnsi="Times New Roman" w:cs="Times New Roman"/>
          <w:b/>
          <w:color w:val="000000"/>
          <w:sz w:val="24"/>
          <w:szCs w:val="24"/>
        </w:rPr>
        <w:t>Supplementary Figure 2:</w:t>
      </w:r>
      <w:r w:rsidRPr="002E72C2">
        <w:rPr>
          <w:rFonts w:ascii="Times New Roman" w:hAnsi="Times New Roman" w:cs="Times New Roman"/>
          <w:sz w:val="24"/>
          <w:szCs w:val="24"/>
        </w:rPr>
        <w:t xml:space="preserve"> Detailed causes of readmission among patients hospitalized with a primary and secondary diagnosis of heart failure</w:t>
      </w:r>
    </w:p>
    <w:p w14:paraId="25354105" w14:textId="58D52122" w:rsidR="00FF58D7" w:rsidRPr="002E72C2" w:rsidRDefault="00FF58D7" w:rsidP="00FF58D7">
      <w:pPr>
        <w:spacing w:after="0" w:line="360" w:lineRule="auto"/>
        <w:rPr>
          <w:rFonts w:ascii="Times New Roman" w:hAnsi="Times New Roman" w:cs="Times New Roman"/>
          <w:b/>
          <w:color w:val="000000"/>
          <w:sz w:val="24"/>
          <w:szCs w:val="24"/>
        </w:rPr>
      </w:pPr>
      <w:r w:rsidRPr="002E72C2">
        <w:rPr>
          <w:rFonts w:ascii="Times New Roman" w:hAnsi="Times New Roman" w:cs="Times New Roman"/>
          <w:b/>
          <w:color w:val="000000"/>
          <w:sz w:val="24"/>
          <w:szCs w:val="24"/>
        </w:rPr>
        <w:t>Supplementary Figure 3:</w:t>
      </w:r>
      <w:r w:rsidRPr="002E72C2">
        <w:rPr>
          <w:rFonts w:ascii="Times New Roman" w:hAnsi="Times New Roman" w:cs="Times New Roman"/>
          <w:sz w:val="24"/>
          <w:szCs w:val="24"/>
        </w:rPr>
        <w:t xml:space="preserve"> Risk of 30-day readmission according to principal reason for admission among patients with secondary diagnosis of heart failure</w:t>
      </w:r>
    </w:p>
    <w:p w14:paraId="7FB188BF" w14:textId="7AFE9EF3" w:rsidR="00D96012" w:rsidRPr="00FF58D7" w:rsidRDefault="00FF58D7" w:rsidP="00D96012">
      <w:pPr>
        <w:spacing w:after="0" w:line="360" w:lineRule="auto"/>
        <w:rPr>
          <w:rFonts w:ascii="Times New Roman" w:hAnsi="Times New Roman" w:cs="Times New Roman"/>
          <w:b/>
          <w:color w:val="000000"/>
          <w:sz w:val="24"/>
          <w:szCs w:val="24"/>
        </w:rPr>
      </w:pPr>
      <w:r w:rsidRPr="002E72C2">
        <w:rPr>
          <w:rFonts w:ascii="Times New Roman" w:hAnsi="Times New Roman" w:cs="Times New Roman"/>
          <w:b/>
          <w:color w:val="000000"/>
          <w:sz w:val="24"/>
          <w:szCs w:val="24"/>
        </w:rPr>
        <w:t xml:space="preserve">Supplementary Table 1: </w:t>
      </w:r>
      <w:r w:rsidRPr="002E72C2">
        <w:rPr>
          <w:rFonts w:ascii="Times New Roman" w:hAnsi="Times New Roman"/>
          <w:sz w:val="24"/>
          <w:szCs w:val="24"/>
          <w:lang w:val="en-US"/>
        </w:rPr>
        <w:t>Classification of CCS codes for Readmissions Causes</w:t>
      </w:r>
      <w:r w:rsidR="00D96012" w:rsidRPr="00D96012">
        <w:rPr>
          <w:rFonts w:ascii="Times New Roman" w:hAnsi="Times New Roman" w:cs="Times New Roman"/>
          <w:b/>
          <w:color w:val="000000"/>
          <w:sz w:val="24"/>
          <w:szCs w:val="24"/>
        </w:rPr>
        <w:t xml:space="preserve"> </w:t>
      </w:r>
      <w:r w:rsidR="00D96012">
        <w:rPr>
          <w:rFonts w:ascii="Times New Roman" w:hAnsi="Times New Roman" w:cs="Times New Roman"/>
          <w:b/>
          <w:color w:val="000000"/>
          <w:sz w:val="24"/>
          <w:szCs w:val="24"/>
        </w:rPr>
        <w:t>Supplementary Table 2</w:t>
      </w:r>
      <w:r w:rsidR="00D96012" w:rsidRPr="002E72C2">
        <w:rPr>
          <w:rFonts w:ascii="Times New Roman" w:hAnsi="Times New Roman" w:cs="Times New Roman"/>
          <w:b/>
          <w:color w:val="000000"/>
          <w:sz w:val="24"/>
          <w:szCs w:val="24"/>
        </w:rPr>
        <w:t xml:space="preserve">: </w:t>
      </w:r>
      <w:r w:rsidR="00D96012">
        <w:rPr>
          <w:rFonts w:ascii="Times New Roman" w:hAnsi="Times New Roman" w:cs="Times New Roman"/>
          <w:sz w:val="24"/>
          <w:szCs w:val="24"/>
        </w:rPr>
        <w:t>Cause</w:t>
      </w:r>
      <w:r w:rsidR="00B773F1">
        <w:rPr>
          <w:rFonts w:ascii="Times New Roman" w:hAnsi="Times New Roman" w:cs="Times New Roman"/>
          <w:sz w:val="24"/>
          <w:szCs w:val="24"/>
        </w:rPr>
        <w:t>s</w:t>
      </w:r>
      <w:r w:rsidR="00D96012">
        <w:rPr>
          <w:rFonts w:ascii="Times New Roman" w:hAnsi="Times New Roman" w:cs="Times New Roman"/>
          <w:sz w:val="24"/>
          <w:szCs w:val="24"/>
        </w:rPr>
        <w:t xml:space="preserve"> of a</w:t>
      </w:r>
      <w:bookmarkStart w:id="0" w:name="_GoBack"/>
      <w:bookmarkEnd w:id="0"/>
      <w:r w:rsidR="00D96012">
        <w:rPr>
          <w:rFonts w:ascii="Times New Roman" w:hAnsi="Times New Roman" w:cs="Times New Roman"/>
          <w:sz w:val="24"/>
          <w:szCs w:val="24"/>
        </w:rPr>
        <w:t>dmission as a p</w:t>
      </w:r>
      <w:r w:rsidR="00D96012" w:rsidRPr="002A2FAB">
        <w:rPr>
          <w:rFonts w:ascii="Times New Roman" w:hAnsi="Times New Roman" w:cs="Times New Roman"/>
          <w:sz w:val="24"/>
          <w:szCs w:val="24"/>
        </w:rPr>
        <w:t xml:space="preserve">redictors of readmission </w:t>
      </w:r>
      <w:r w:rsidR="00D96012">
        <w:rPr>
          <w:rFonts w:ascii="Times New Roman" w:hAnsi="Times New Roman" w:cs="Times New Roman"/>
          <w:sz w:val="24"/>
          <w:szCs w:val="24"/>
        </w:rPr>
        <w:t xml:space="preserve">in patients with secondary diagnosis of </w:t>
      </w:r>
      <w:r w:rsidR="00D96012" w:rsidRPr="002A2FAB">
        <w:rPr>
          <w:rFonts w:ascii="Times New Roman" w:hAnsi="Times New Roman" w:cs="Times New Roman"/>
          <w:sz w:val="24"/>
          <w:szCs w:val="24"/>
        </w:rPr>
        <w:t>heart failure</w:t>
      </w:r>
    </w:p>
    <w:p w14:paraId="204A4264" w14:textId="1BB8FC97" w:rsidR="00FF58D7" w:rsidRPr="00FF58D7" w:rsidRDefault="00FF58D7" w:rsidP="006D37FA">
      <w:pPr>
        <w:spacing w:after="0" w:line="360" w:lineRule="auto"/>
        <w:rPr>
          <w:rFonts w:ascii="Times New Roman" w:hAnsi="Times New Roman" w:cs="Times New Roman"/>
          <w:b/>
          <w:color w:val="000000"/>
          <w:sz w:val="24"/>
          <w:szCs w:val="24"/>
        </w:rPr>
      </w:pPr>
    </w:p>
    <w:sectPr w:rsidR="00FF58D7" w:rsidRPr="00FF58D7">
      <w:headerReference w:type="default" r:id="rId9"/>
      <w:endnotePr>
        <w:numFmt w:val="decimal"/>
      </w:end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8740C" w16cid:durableId="1EC59688"/>
  <w16cid:commentId w16cid:paraId="36B352BE" w16cid:durableId="1EC599CA"/>
  <w16cid:commentId w16cid:paraId="69859586" w16cid:durableId="1EC596B1"/>
  <w16cid:commentId w16cid:paraId="47FED23E" w16cid:durableId="1EC596CA"/>
  <w16cid:commentId w16cid:paraId="59C58E44" w16cid:durableId="1EC5976C"/>
  <w16cid:commentId w16cid:paraId="1C5F5CA9" w16cid:durableId="1EC594EC"/>
  <w16cid:commentId w16cid:paraId="5122F84D" w16cid:durableId="1EC59625"/>
  <w16cid:commentId w16cid:paraId="6D8666A1" w16cid:durableId="1EC5961E"/>
  <w16cid:commentId w16cid:paraId="08408A8B" w16cid:durableId="1EC5975D"/>
  <w16cid:commentId w16cid:paraId="74FDD845" w16cid:durableId="1EC5980E"/>
  <w16cid:commentId w16cid:paraId="54FC3CCE" w16cid:durableId="1EC598A7"/>
  <w16cid:commentId w16cid:paraId="17A9AC8A" w16cid:durableId="1EC59AB0"/>
  <w16cid:commentId w16cid:paraId="5E7B46DD" w16cid:durableId="1EC599AB"/>
  <w16cid:commentId w16cid:paraId="7BD36F73" w16cid:durableId="1EC59A6A"/>
  <w16cid:commentId w16cid:paraId="35453B73" w16cid:durableId="1EC59A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5B7F2" w14:textId="77777777" w:rsidR="000978D7" w:rsidRDefault="000978D7" w:rsidP="003859DF">
      <w:pPr>
        <w:spacing w:after="0" w:line="240" w:lineRule="auto"/>
      </w:pPr>
      <w:r>
        <w:separator/>
      </w:r>
    </w:p>
  </w:endnote>
  <w:endnote w:type="continuationSeparator" w:id="0">
    <w:p w14:paraId="0918D6C0" w14:textId="77777777" w:rsidR="000978D7" w:rsidRDefault="000978D7" w:rsidP="0038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54F4" w14:textId="77777777" w:rsidR="000978D7" w:rsidRDefault="000978D7" w:rsidP="003859DF">
      <w:pPr>
        <w:spacing w:after="0" w:line="240" w:lineRule="auto"/>
      </w:pPr>
      <w:r>
        <w:separator/>
      </w:r>
    </w:p>
  </w:footnote>
  <w:footnote w:type="continuationSeparator" w:id="0">
    <w:p w14:paraId="36E138F1" w14:textId="77777777" w:rsidR="000978D7" w:rsidRDefault="000978D7" w:rsidP="00385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8061"/>
      <w:docPartObj>
        <w:docPartGallery w:val="Page Numbers (Top of Page)"/>
        <w:docPartUnique/>
      </w:docPartObj>
    </w:sdtPr>
    <w:sdtEndPr>
      <w:rPr>
        <w:noProof/>
      </w:rPr>
    </w:sdtEndPr>
    <w:sdtContent>
      <w:p w14:paraId="4D08BDF5" w14:textId="46AF0CE7" w:rsidR="00D1784C" w:rsidRDefault="00D1784C">
        <w:pPr>
          <w:pStyle w:val="Header"/>
          <w:jc w:val="right"/>
        </w:pPr>
        <w:r>
          <w:fldChar w:fldCharType="begin"/>
        </w:r>
        <w:r>
          <w:instrText xml:space="preserve"> PAGE   \* MERGEFORMAT </w:instrText>
        </w:r>
        <w:r>
          <w:fldChar w:fldCharType="separate"/>
        </w:r>
        <w:r w:rsidR="00B773F1">
          <w:rPr>
            <w:noProof/>
          </w:rPr>
          <w:t>13</w:t>
        </w:r>
        <w:r>
          <w:rPr>
            <w:noProof/>
          </w:rPr>
          <w:fldChar w:fldCharType="end"/>
        </w:r>
      </w:p>
    </w:sdtContent>
  </w:sdt>
  <w:p w14:paraId="4E1BCC1E" w14:textId="77777777" w:rsidR="00D1784C" w:rsidRDefault="00D178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D8B"/>
    <w:multiLevelType w:val="multilevel"/>
    <w:tmpl w:val="5CA815FC"/>
    <w:lvl w:ilvl="0">
      <w:start w:val="1"/>
      <w:numFmt w:val="decimal"/>
      <w:lvlText w:val="%1"/>
      <w:lvlJc w:val="left"/>
      <w:pPr>
        <w:ind w:left="443" w:hanging="443"/>
      </w:pPr>
      <w:rPr>
        <w:rFonts w:hint="default"/>
      </w:rPr>
    </w:lvl>
    <w:lvl w:ilvl="1">
      <w:start w:val="1"/>
      <w:numFmt w:val="decimalZero"/>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032850"/>
    <w:multiLevelType w:val="hybridMultilevel"/>
    <w:tmpl w:val="7674B0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9546C7A"/>
    <w:multiLevelType w:val="hybridMultilevel"/>
    <w:tmpl w:val="895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90741"/>
    <w:multiLevelType w:val="hybridMultilevel"/>
    <w:tmpl w:val="E08257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12F3491"/>
    <w:multiLevelType w:val="hybridMultilevel"/>
    <w:tmpl w:val="A3EE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A405F"/>
    <w:multiLevelType w:val="hybridMultilevel"/>
    <w:tmpl w:val="677C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2B54CF"/>
    <w:multiLevelType w:val="hybridMultilevel"/>
    <w:tmpl w:val="AAA4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8753C9"/>
    <w:multiLevelType w:val="hybridMultilevel"/>
    <w:tmpl w:val="09F2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F03EB"/>
    <w:multiLevelType w:val="hybridMultilevel"/>
    <w:tmpl w:val="0AE2DA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2"/>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6E"/>
    <w:rsid w:val="00005EAA"/>
    <w:rsid w:val="00007330"/>
    <w:rsid w:val="000121A8"/>
    <w:rsid w:val="00014856"/>
    <w:rsid w:val="00017790"/>
    <w:rsid w:val="00023FF7"/>
    <w:rsid w:val="00024D38"/>
    <w:rsid w:val="00026F0F"/>
    <w:rsid w:val="00026FDF"/>
    <w:rsid w:val="00027E6F"/>
    <w:rsid w:val="0003063B"/>
    <w:rsid w:val="000308F6"/>
    <w:rsid w:val="00031756"/>
    <w:rsid w:val="00040327"/>
    <w:rsid w:val="00047405"/>
    <w:rsid w:val="000475EC"/>
    <w:rsid w:val="00047E7B"/>
    <w:rsid w:val="00050F20"/>
    <w:rsid w:val="00051025"/>
    <w:rsid w:val="00053236"/>
    <w:rsid w:val="0005372A"/>
    <w:rsid w:val="00056190"/>
    <w:rsid w:val="0006689D"/>
    <w:rsid w:val="00072832"/>
    <w:rsid w:val="000730C5"/>
    <w:rsid w:val="00076182"/>
    <w:rsid w:val="00077846"/>
    <w:rsid w:val="0007792F"/>
    <w:rsid w:val="00081ABB"/>
    <w:rsid w:val="00082A36"/>
    <w:rsid w:val="00082F68"/>
    <w:rsid w:val="0008362F"/>
    <w:rsid w:val="000847B6"/>
    <w:rsid w:val="0009264C"/>
    <w:rsid w:val="00092AAC"/>
    <w:rsid w:val="00093690"/>
    <w:rsid w:val="00094F1E"/>
    <w:rsid w:val="0009533B"/>
    <w:rsid w:val="00095FD2"/>
    <w:rsid w:val="00097591"/>
    <w:rsid w:val="000978D7"/>
    <w:rsid w:val="000978EA"/>
    <w:rsid w:val="00097920"/>
    <w:rsid w:val="00097973"/>
    <w:rsid w:val="000A05DB"/>
    <w:rsid w:val="000A1B3E"/>
    <w:rsid w:val="000A330C"/>
    <w:rsid w:val="000A36F9"/>
    <w:rsid w:val="000A6F79"/>
    <w:rsid w:val="000A729A"/>
    <w:rsid w:val="000B55BF"/>
    <w:rsid w:val="000B66CC"/>
    <w:rsid w:val="000C23B1"/>
    <w:rsid w:val="000D1E32"/>
    <w:rsid w:val="000D5199"/>
    <w:rsid w:val="000D58A1"/>
    <w:rsid w:val="000D7643"/>
    <w:rsid w:val="000E0E6D"/>
    <w:rsid w:val="000E5550"/>
    <w:rsid w:val="000E7C16"/>
    <w:rsid w:val="000F3724"/>
    <w:rsid w:val="000F5984"/>
    <w:rsid w:val="00100710"/>
    <w:rsid w:val="00103341"/>
    <w:rsid w:val="001046A1"/>
    <w:rsid w:val="0010510D"/>
    <w:rsid w:val="00106B44"/>
    <w:rsid w:val="00107089"/>
    <w:rsid w:val="00112E9A"/>
    <w:rsid w:val="001143BE"/>
    <w:rsid w:val="0011622D"/>
    <w:rsid w:val="00121480"/>
    <w:rsid w:val="00125D95"/>
    <w:rsid w:val="0013224F"/>
    <w:rsid w:val="00133604"/>
    <w:rsid w:val="001358EA"/>
    <w:rsid w:val="00143B92"/>
    <w:rsid w:val="00144239"/>
    <w:rsid w:val="0014600D"/>
    <w:rsid w:val="00146BD1"/>
    <w:rsid w:val="00152C01"/>
    <w:rsid w:val="00155A54"/>
    <w:rsid w:val="00164593"/>
    <w:rsid w:val="00165248"/>
    <w:rsid w:val="001669AA"/>
    <w:rsid w:val="00170977"/>
    <w:rsid w:val="001724CA"/>
    <w:rsid w:val="001746B7"/>
    <w:rsid w:val="00184684"/>
    <w:rsid w:val="00184B46"/>
    <w:rsid w:val="00190344"/>
    <w:rsid w:val="00191C5A"/>
    <w:rsid w:val="001A04F9"/>
    <w:rsid w:val="001A0E18"/>
    <w:rsid w:val="001A5256"/>
    <w:rsid w:val="001B121F"/>
    <w:rsid w:val="001B1980"/>
    <w:rsid w:val="001B29D6"/>
    <w:rsid w:val="001B3154"/>
    <w:rsid w:val="001B3463"/>
    <w:rsid w:val="001B6961"/>
    <w:rsid w:val="001B70CF"/>
    <w:rsid w:val="001C045A"/>
    <w:rsid w:val="001C11D4"/>
    <w:rsid w:val="001C40B0"/>
    <w:rsid w:val="001C47A1"/>
    <w:rsid w:val="001C54F1"/>
    <w:rsid w:val="001C6CD3"/>
    <w:rsid w:val="001D274A"/>
    <w:rsid w:val="001D4393"/>
    <w:rsid w:val="001D4B4C"/>
    <w:rsid w:val="001E351E"/>
    <w:rsid w:val="001E44CA"/>
    <w:rsid w:val="001E6D86"/>
    <w:rsid w:val="001F47CD"/>
    <w:rsid w:val="001F4B3F"/>
    <w:rsid w:val="0020157D"/>
    <w:rsid w:val="00201941"/>
    <w:rsid w:val="002033CB"/>
    <w:rsid w:val="002044F4"/>
    <w:rsid w:val="00204885"/>
    <w:rsid w:val="00205795"/>
    <w:rsid w:val="0021010F"/>
    <w:rsid w:val="00212D2F"/>
    <w:rsid w:val="00217289"/>
    <w:rsid w:val="00217378"/>
    <w:rsid w:val="002204AB"/>
    <w:rsid w:val="002306B4"/>
    <w:rsid w:val="00237045"/>
    <w:rsid w:val="002372D1"/>
    <w:rsid w:val="00241508"/>
    <w:rsid w:val="0024220C"/>
    <w:rsid w:val="00246936"/>
    <w:rsid w:val="00247B7E"/>
    <w:rsid w:val="00247D68"/>
    <w:rsid w:val="00255A6F"/>
    <w:rsid w:val="00261172"/>
    <w:rsid w:val="00263A6A"/>
    <w:rsid w:val="00264AA2"/>
    <w:rsid w:val="0027008F"/>
    <w:rsid w:val="002725FB"/>
    <w:rsid w:val="002755FC"/>
    <w:rsid w:val="00282082"/>
    <w:rsid w:val="0028443F"/>
    <w:rsid w:val="00284717"/>
    <w:rsid w:val="00284B27"/>
    <w:rsid w:val="00284FE1"/>
    <w:rsid w:val="00287C8F"/>
    <w:rsid w:val="00293345"/>
    <w:rsid w:val="002938C8"/>
    <w:rsid w:val="002A2FAB"/>
    <w:rsid w:val="002A5EA0"/>
    <w:rsid w:val="002B1332"/>
    <w:rsid w:val="002B2043"/>
    <w:rsid w:val="002B3ACB"/>
    <w:rsid w:val="002B6CA9"/>
    <w:rsid w:val="002B7A3A"/>
    <w:rsid w:val="002C0B2F"/>
    <w:rsid w:val="002D0C96"/>
    <w:rsid w:val="002D1883"/>
    <w:rsid w:val="002D198A"/>
    <w:rsid w:val="002D49B6"/>
    <w:rsid w:val="002D5706"/>
    <w:rsid w:val="002E1AE1"/>
    <w:rsid w:val="002E1F87"/>
    <w:rsid w:val="002E72C2"/>
    <w:rsid w:val="002E7D63"/>
    <w:rsid w:val="002F22A6"/>
    <w:rsid w:val="002F25A7"/>
    <w:rsid w:val="002F6771"/>
    <w:rsid w:val="002F7F20"/>
    <w:rsid w:val="00300ECE"/>
    <w:rsid w:val="00304982"/>
    <w:rsid w:val="0031000D"/>
    <w:rsid w:val="003103CC"/>
    <w:rsid w:val="0031114C"/>
    <w:rsid w:val="003116D0"/>
    <w:rsid w:val="00311C5F"/>
    <w:rsid w:val="0031254F"/>
    <w:rsid w:val="00312749"/>
    <w:rsid w:val="00315894"/>
    <w:rsid w:val="0032005E"/>
    <w:rsid w:val="003212DB"/>
    <w:rsid w:val="00325AEE"/>
    <w:rsid w:val="00326912"/>
    <w:rsid w:val="003270E4"/>
    <w:rsid w:val="00336709"/>
    <w:rsid w:val="003514D5"/>
    <w:rsid w:val="00362FBD"/>
    <w:rsid w:val="00363764"/>
    <w:rsid w:val="00363F70"/>
    <w:rsid w:val="00364F5F"/>
    <w:rsid w:val="00365567"/>
    <w:rsid w:val="00366F4D"/>
    <w:rsid w:val="00367077"/>
    <w:rsid w:val="003747B8"/>
    <w:rsid w:val="00374D1E"/>
    <w:rsid w:val="00380224"/>
    <w:rsid w:val="0038589D"/>
    <w:rsid w:val="003859DF"/>
    <w:rsid w:val="00386444"/>
    <w:rsid w:val="0039009B"/>
    <w:rsid w:val="0039416F"/>
    <w:rsid w:val="003A2431"/>
    <w:rsid w:val="003A2A22"/>
    <w:rsid w:val="003A39A5"/>
    <w:rsid w:val="003C0EBD"/>
    <w:rsid w:val="003C627B"/>
    <w:rsid w:val="003C6289"/>
    <w:rsid w:val="003C732E"/>
    <w:rsid w:val="003D33AB"/>
    <w:rsid w:val="003D3B07"/>
    <w:rsid w:val="003D44EC"/>
    <w:rsid w:val="003D5339"/>
    <w:rsid w:val="003D6CC8"/>
    <w:rsid w:val="003E1CF5"/>
    <w:rsid w:val="003E223D"/>
    <w:rsid w:val="003E439C"/>
    <w:rsid w:val="003F28CC"/>
    <w:rsid w:val="003F5107"/>
    <w:rsid w:val="003F6219"/>
    <w:rsid w:val="003F6278"/>
    <w:rsid w:val="003F7189"/>
    <w:rsid w:val="003F719A"/>
    <w:rsid w:val="003F7DD3"/>
    <w:rsid w:val="004078E8"/>
    <w:rsid w:val="00412ECA"/>
    <w:rsid w:val="0041654F"/>
    <w:rsid w:val="00416621"/>
    <w:rsid w:val="00417FA9"/>
    <w:rsid w:val="00420464"/>
    <w:rsid w:val="004208B5"/>
    <w:rsid w:val="004265CF"/>
    <w:rsid w:val="00432B71"/>
    <w:rsid w:val="00433EFE"/>
    <w:rsid w:val="004401B1"/>
    <w:rsid w:val="0044317A"/>
    <w:rsid w:val="00446909"/>
    <w:rsid w:val="00447C50"/>
    <w:rsid w:val="00454166"/>
    <w:rsid w:val="00460635"/>
    <w:rsid w:val="004614CF"/>
    <w:rsid w:val="00461BC7"/>
    <w:rsid w:val="004639C4"/>
    <w:rsid w:val="0046561D"/>
    <w:rsid w:val="004663E8"/>
    <w:rsid w:val="004669BE"/>
    <w:rsid w:val="00471D4B"/>
    <w:rsid w:val="0048573A"/>
    <w:rsid w:val="00487FFE"/>
    <w:rsid w:val="00495D52"/>
    <w:rsid w:val="004A5B8C"/>
    <w:rsid w:val="004B0AA3"/>
    <w:rsid w:val="004B3FD3"/>
    <w:rsid w:val="004B5EDE"/>
    <w:rsid w:val="004C5446"/>
    <w:rsid w:val="004C6F2F"/>
    <w:rsid w:val="004C7B2B"/>
    <w:rsid w:val="004D6AD1"/>
    <w:rsid w:val="004D797F"/>
    <w:rsid w:val="004E0D0F"/>
    <w:rsid w:val="004E2243"/>
    <w:rsid w:val="004E3449"/>
    <w:rsid w:val="004E509A"/>
    <w:rsid w:val="004E76E0"/>
    <w:rsid w:val="004F5499"/>
    <w:rsid w:val="004F7629"/>
    <w:rsid w:val="0050024C"/>
    <w:rsid w:val="00500903"/>
    <w:rsid w:val="00510AEE"/>
    <w:rsid w:val="00511471"/>
    <w:rsid w:val="00511565"/>
    <w:rsid w:val="00512520"/>
    <w:rsid w:val="005147C5"/>
    <w:rsid w:val="0051664E"/>
    <w:rsid w:val="0052205D"/>
    <w:rsid w:val="00526B14"/>
    <w:rsid w:val="00526F73"/>
    <w:rsid w:val="005304F9"/>
    <w:rsid w:val="0053135F"/>
    <w:rsid w:val="00533AA0"/>
    <w:rsid w:val="00534BA4"/>
    <w:rsid w:val="0053621F"/>
    <w:rsid w:val="00537CFC"/>
    <w:rsid w:val="005407C5"/>
    <w:rsid w:val="00542C5A"/>
    <w:rsid w:val="005434D2"/>
    <w:rsid w:val="00544B97"/>
    <w:rsid w:val="00545365"/>
    <w:rsid w:val="005463B6"/>
    <w:rsid w:val="00547FFD"/>
    <w:rsid w:val="005516D7"/>
    <w:rsid w:val="0055198F"/>
    <w:rsid w:val="00553120"/>
    <w:rsid w:val="00553F93"/>
    <w:rsid w:val="00555C17"/>
    <w:rsid w:val="00561DB2"/>
    <w:rsid w:val="00566588"/>
    <w:rsid w:val="00567C71"/>
    <w:rsid w:val="0057028F"/>
    <w:rsid w:val="0057155F"/>
    <w:rsid w:val="005721C8"/>
    <w:rsid w:val="00575F02"/>
    <w:rsid w:val="00576590"/>
    <w:rsid w:val="00577A36"/>
    <w:rsid w:val="005808DE"/>
    <w:rsid w:val="00581850"/>
    <w:rsid w:val="00585287"/>
    <w:rsid w:val="005957B2"/>
    <w:rsid w:val="005A6C7D"/>
    <w:rsid w:val="005B256E"/>
    <w:rsid w:val="005C17CE"/>
    <w:rsid w:val="005C7A0C"/>
    <w:rsid w:val="005C7D7B"/>
    <w:rsid w:val="005D1FDA"/>
    <w:rsid w:val="005D319E"/>
    <w:rsid w:val="005D4F09"/>
    <w:rsid w:val="005D5A86"/>
    <w:rsid w:val="005D6CB9"/>
    <w:rsid w:val="005E01A5"/>
    <w:rsid w:val="005E1E59"/>
    <w:rsid w:val="005F15C8"/>
    <w:rsid w:val="005F1EC9"/>
    <w:rsid w:val="0060079F"/>
    <w:rsid w:val="0060090C"/>
    <w:rsid w:val="00601E0E"/>
    <w:rsid w:val="00602AE3"/>
    <w:rsid w:val="00603F3C"/>
    <w:rsid w:val="00605651"/>
    <w:rsid w:val="006065DF"/>
    <w:rsid w:val="006073E4"/>
    <w:rsid w:val="00610A2C"/>
    <w:rsid w:val="006118E2"/>
    <w:rsid w:val="00611A39"/>
    <w:rsid w:val="00611A9F"/>
    <w:rsid w:val="00612931"/>
    <w:rsid w:val="00613A7C"/>
    <w:rsid w:val="00615439"/>
    <w:rsid w:val="00617FD3"/>
    <w:rsid w:val="00620EF6"/>
    <w:rsid w:val="00622B74"/>
    <w:rsid w:val="006231D8"/>
    <w:rsid w:val="00623501"/>
    <w:rsid w:val="006267AE"/>
    <w:rsid w:val="00626ED2"/>
    <w:rsid w:val="00630E9E"/>
    <w:rsid w:val="00633CA8"/>
    <w:rsid w:val="006449D0"/>
    <w:rsid w:val="0064561C"/>
    <w:rsid w:val="00646A8D"/>
    <w:rsid w:val="006508E6"/>
    <w:rsid w:val="00652A44"/>
    <w:rsid w:val="006549C7"/>
    <w:rsid w:val="00656A32"/>
    <w:rsid w:val="0066068C"/>
    <w:rsid w:val="00661FE7"/>
    <w:rsid w:val="00673071"/>
    <w:rsid w:val="0067307C"/>
    <w:rsid w:val="00673288"/>
    <w:rsid w:val="006829A8"/>
    <w:rsid w:val="0068720F"/>
    <w:rsid w:val="00690E6D"/>
    <w:rsid w:val="00694FF1"/>
    <w:rsid w:val="006C02D1"/>
    <w:rsid w:val="006C0CE6"/>
    <w:rsid w:val="006C397F"/>
    <w:rsid w:val="006C5742"/>
    <w:rsid w:val="006C7936"/>
    <w:rsid w:val="006D37FA"/>
    <w:rsid w:val="006D7651"/>
    <w:rsid w:val="006E0BE2"/>
    <w:rsid w:val="006E6424"/>
    <w:rsid w:val="006E645F"/>
    <w:rsid w:val="006F185D"/>
    <w:rsid w:val="006F1E79"/>
    <w:rsid w:val="006F434A"/>
    <w:rsid w:val="006F525C"/>
    <w:rsid w:val="006F5934"/>
    <w:rsid w:val="0070027A"/>
    <w:rsid w:val="0070233E"/>
    <w:rsid w:val="00703BCB"/>
    <w:rsid w:val="00705054"/>
    <w:rsid w:val="007124F8"/>
    <w:rsid w:val="007148D0"/>
    <w:rsid w:val="00723837"/>
    <w:rsid w:val="00723B0D"/>
    <w:rsid w:val="00727ECF"/>
    <w:rsid w:val="0073208C"/>
    <w:rsid w:val="007342FA"/>
    <w:rsid w:val="00734993"/>
    <w:rsid w:val="00734EFA"/>
    <w:rsid w:val="007350C8"/>
    <w:rsid w:val="00745845"/>
    <w:rsid w:val="007458D4"/>
    <w:rsid w:val="007536FE"/>
    <w:rsid w:val="0076289A"/>
    <w:rsid w:val="0076350E"/>
    <w:rsid w:val="00767FF8"/>
    <w:rsid w:val="00771639"/>
    <w:rsid w:val="0077391A"/>
    <w:rsid w:val="00784446"/>
    <w:rsid w:val="00790FA3"/>
    <w:rsid w:val="0079211F"/>
    <w:rsid w:val="007928D6"/>
    <w:rsid w:val="0079513A"/>
    <w:rsid w:val="00795782"/>
    <w:rsid w:val="00795921"/>
    <w:rsid w:val="007A1622"/>
    <w:rsid w:val="007A30D8"/>
    <w:rsid w:val="007A3DAD"/>
    <w:rsid w:val="007A6EEF"/>
    <w:rsid w:val="007B0460"/>
    <w:rsid w:val="007C077D"/>
    <w:rsid w:val="007C600F"/>
    <w:rsid w:val="007D1539"/>
    <w:rsid w:val="007D3957"/>
    <w:rsid w:val="007D5845"/>
    <w:rsid w:val="007E05DE"/>
    <w:rsid w:val="007E335E"/>
    <w:rsid w:val="007F4D12"/>
    <w:rsid w:val="007F6107"/>
    <w:rsid w:val="007F7046"/>
    <w:rsid w:val="0080057C"/>
    <w:rsid w:val="00802904"/>
    <w:rsid w:val="0080351B"/>
    <w:rsid w:val="00807B7D"/>
    <w:rsid w:val="00814CBE"/>
    <w:rsid w:val="00814E4B"/>
    <w:rsid w:val="008164E7"/>
    <w:rsid w:val="00816EC7"/>
    <w:rsid w:val="008176C1"/>
    <w:rsid w:val="00817F14"/>
    <w:rsid w:val="00820FEB"/>
    <w:rsid w:val="0082380F"/>
    <w:rsid w:val="0082587C"/>
    <w:rsid w:val="008301D6"/>
    <w:rsid w:val="00833914"/>
    <w:rsid w:val="0083488E"/>
    <w:rsid w:val="0083538D"/>
    <w:rsid w:val="00837729"/>
    <w:rsid w:val="00842C66"/>
    <w:rsid w:val="00843350"/>
    <w:rsid w:val="00846003"/>
    <w:rsid w:val="008511E9"/>
    <w:rsid w:val="00855B45"/>
    <w:rsid w:val="008618C8"/>
    <w:rsid w:val="00866C2E"/>
    <w:rsid w:val="008715AD"/>
    <w:rsid w:val="008759E4"/>
    <w:rsid w:val="00876780"/>
    <w:rsid w:val="008824E0"/>
    <w:rsid w:val="00885A42"/>
    <w:rsid w:val="008917E8"/>
    <w:rsid w:val="008959D3"/>
    <w:rsid w:val="00897A38"/>
    <w:rsid w:val="00897C82"/>
    <w:rsid w:val="008A24C8"/>
    <w:rsid w:val="008A3B22"/>
    <w:rsid w:val="008A7CC7"/>
    <w:rsid w:val="008B042C"/>
    <w:rsid w:val="008B14CE"/>
    <w:rsid w:val="008B1649"/>
    <w:rsid w:val="008B1BF2"/>
    <w:rsid w:val="008B62BE"/>
    <w:rsid w:val="008C25D2"/>
    <w:rsid w:val="008C269C"/>
    <w:rsid w:val="008C407C"/>
    <w:rsid w:val="008C4699"/>
    <w:rsid w:val="008C7189"/>
    <w:rsid w:val="008D131D"/>
    <w:rsid w:val="008D2224"/>
    <w:rsid w:val="008D490B"/>
    <w:rsid w:val="008D5812"/>
    <w:rsid w:val="008E0277"/>
    <w:rsid w:val="008E1EEB"/>
    <w:rsid w:val="008E2208"/>
    <w:rsid w:val="008E4547"/>
    <w:rsid w:val="008E52F1"/>
    <w:rsid w:val="008F10B4"/>
    <w:rsid w:val="008F184C"/>
    <w:rsid w:val="008F1999"/>
    <w:rsid w:val="008F318F"/>
    <w:rsid w:val="008F7BCF"/>
    <w:rsid w:val="008F7CD2"/>
    <w:rsid w:val="0090099C"/>
    <w:rsid w:val="00902DD5"/>
    <w:rsid w:val="00903663"/>
    <w:rsid w:val="00903AF2"/>
    <w:rsid w:val="009064CA"/>
    <w:rsid w:val="00907A78"/>
    <w:rsid w:val="009116EF"/>
    <w:rsid w:val="00911C3C"/>
    <w:rsid w:val="00911FB0"/>
    <w:rsid w:val="009127EB"/>
    <w:rsid w:val="00912BA4"/>
    <w:rsid w:val="00914949"/>
    <w:rsid w:val="00916EC2"/>
    <w:rsid w:val="00917AC9"/>
    <w:rsid w:val="0092108A"/>
    <w:rsid w:val="00923407"/>
    <w:rsid w:val="00924520"/>
    <w:rsid w:val="00925353"/>
    <w:rsid w:val="00927DD8"/>
    <w:rsid w:val="0093052A"/>
    <w:rsid w:val="00930EA7"/>
    <w:rsid w:val="00932EC1"/>
    <w:rsid w:val="0093742D"/>
    <w:rsid w:val="00941204"/>
    <w:rsid w:val="00941415"/>
    <w:rsid w:val="00943D4B"/>
    <w:rsid w:val="009470A6"/>
    <w:rsid w:val="00951CAD"/>
    <w:rsid w:val="00955EA1"/>
    <w:rsid w:val="009563EE"/>
    <w:rsid w:val="0096190C"/>
    <w:rsid w:val="0096623E"/>
    <w:rsid w:val="00974E6C"/>
    <w:rsid w:val="00975F7E"/>
    <w:rsid w:val="00976737"/>
    <w:rsid w:val="00982FDC"/>
    <w:rsid w:val="009841ED"/>
    <w:rsid w:val="009846C7"/>
    <w:rsid w:val="009852D6"/>
    <w:rsid w:val="00987775"/>
    <w:rsid w:val="009904E3"/>
    <w:rsid w:val="00995F0D"/>
    <w:rsid w:val="00996666"/>
    <w:rsid w:val="009A1A35"/>
    <w:rsid w:val="009A1F47"/>
    <w:rsid w:val="009A24A7"/>
    <w:rsid w:val="009A26E2"/>
    <w:rsid w:val="009A3FB6"/>
    <w:rsid w:val="009A5E24"/>
    <w:rsid w:val="009A64B6"/>
    <w:rsid w:val="009A745E"/>
    <w:rsid w:val="009A7DA3"/>
    <w:rsid w:val="009B23F9"/>
    <w:rsid w:val="009B407D"/>
    <w:rsid w:val="009B61C8"/>
    <w:rsid w:val="009B65C5"/>
    <w:rsid w:val="009C1DD7"/>
    <w:rsid w:val="009C4E3F"/>
    <w:rsid w:val="009C74BA"/>
    <w:rsid w:val="009C7881"/>
    <w:rsid w:val="009D60A9"/>
    <w:rsid w:val="009D727F"/>
    <w:rsid w:val="009E2479"/>
    <w:rsid w:val="009E56E8"/>
    <w:rsid w:val="009E6952"/>
    <w:rsid w:val="009E7123"/>
    <w:rsid w:val="009E7BB5"/>
    <w:rsid w:val="009F1AD5"/>
    <w:rsid w:val="009F35B6"/>
    <w:rsid w:val="009F5D15"/>
    <w:rsid w:val="009F7458"/>
    <w:rsid w:val="00A019B8"/>
    <w:rsid w:val="00A12661"/>
    <w:rsid w:val="00A146C2"/>
    <w:rsid w:val="00A15FCC"/>
    <w:rsid w:val="00A22643"/>
    <w:rsid w:val="00A23AE2"/>
    <w:rsid w:val="00A24415"/>
    <w:rsid w:val="00A2683C"/>
    <w:rsid w:val="00A27173"/>
    <w:rsid w:val="00A27174"/>
    <w:rsid w:val="00A30567"/>
    <w:rsid w:val="00A34692"/>
    <w:rsid w:val="00A35191"/>
    <w:rsid w:val="00A37A12"/>
    <w:rsid w:val="00A40F55"/>
    <w:rsid w:val="00A42DA2"/>
    <w:rsid w:val="00A445B8"/>
    <w:rsid w:val="00A576DD"/>
    <w:rsid w:val="00A57E42"/>
    <w:rsid w:val="00A6794F"/>
    <w:rsid w:val="00A67F7B"/>
    <w:rsid w:val="00A724DA"/>
    <w:rsid w:val="00A73751"/>
    <w:rsid w:val="00A74D17"/>
    <w:rsid w:val="00A75F4A"/>
    <w:rsid w:val="00A81F53"/>
    <w:rsid w:val="00A835DB"/>
    <w:rsid w:val="00A8720B"/>
    <w:rsid w:val="00A8756B"/>
    <w:rsid w:val="00AA0A69"/>
    <w:rsid w:val="00AA1A55"/>
    <w:rsid w:val="00AA1D7C"/>
    <w:rsid w:val="00AA236A"/>
    <w:rsid w:val="00AA2C95"/>
    <w:rsid w:val="00AA32AC"/>
    <w:rsid w:val="00AA4C58"/>
    <w:rsid w:val="00AA6B25"/>
    <w:rsid w:val="00AB1AC3"/>
    <w:rsid w:val="00AB40AE"/>
    <w:rsid w:val="00AB5DF4"/>
    <w:rsid w:val="00AB6578"/>
    <w:rsid w:val="00AB6E56"/>
    <w:rsid w:val="00AC0B40"/>
    <w:rsid w:val="00AC1DE8"/>
    <w:rsid w:val="00AC76C7"/>
    <w:rsid w:val="00AC7E66"/>
    <w:rsid w:val="00AD1D6F"/>
    <w:rsid w:val="00AD3CC3"/>
    <w:rsid w:val="00AD7699"/>
    <w:rsid w:val="00AE0854"/>
    <w:rsid w:val="00AE3BFB"/>
    <w:rsid w:val="00AE647A"/>
    <w:rsid w:val="00AF1358"/>
    <w:rsid w:val="00AF2E74"/>
    <w:rsid w:val="00AF303D"/>
    <w:rsid w:val="00AF3A4C"/>
    <w:rsid w:val="00AF3E08"/>
    <w:rsid w:val="00AF48A5"/>
    <w:rsid w:val="00B0120F"/>
    <w:rsid w:val="00B07711"/>
    <w:rsid w:val="00B111F9"/>
    <w:rsid w:val="00B13F95"/>
    <w:rsid w:val="00B1449D"/>
    <w:rsid w:val="00B16A19"/>
    <w:rsid w:val="00B21A81"/>
    <w:rsid w:val="00B26C7B"/>
    <w:rsid w:val="00B27097"/>
    <w:rsid w:val="00B32AAC"/>
    <w:rsid w:val="00B34111"/>
    <w:rsid w:val="00B347A8"/>
    <w:rsid w:val="00B34DB6"/>
    <w:rsid w:val="00B359F9"/>
    <w:rsid w:val="00B4065D"/>
    <w:rsid w:val="00B4072B"/>
    <w:rsid w:val="00B4123F"/>
    <w:rsid w:val="00B43DCF"/>
    <w:rsid w:val="00B51034"/>
    <w:rsid w:val="00B518D1"/>
    <w:rsid w:val="00B525B4"/>
    <w:rsid w:val="00B56034"/>
    <w:rsid w:val="00B56898"/>
    <w:rsid w:val="00B57622"/>
    <w:rsid w:val="00B648F9"/>
    <w:rsid w:val="00B65553"/>
    <w:rsid w:val="00B66276"/>
    <w:rsid w:val="00B71A01"/>
    <w:rsid w:val="00B74A1D"/>
    <w:rsid w:val="00B773F1"/>
    <w:rsid w:val="00B87F3C"/>
    <w:rsid w:val="00B87F7F"/>
    <w:rsid w:val="00B91669"/>
    <w:rsid w:val="00BA280F"/>
    <w:rsid w:val="00BA3DA0"/>
    <w:rsid w:val="00BA72A0"/>
    <w:rsid w:val="00BB2D73"/>
    <w:rsid w:val="00BB40CD"/>
    <w:rsid w:val="00BB5AA8"/>
    <w:rsid w:val="00BC2B34"/>
    <w:rsid w:val="00BC3FC9"/>
    <w:rsid w:val="00BC4A5B"/>
    <w:rsid w:val="00BC5C8E"/>
    <w:rsid w:val="00BC5C93"/>
    <w:rsid w:val="00BC78D6"/>
    <w:rsid w:val="00BC7D1E"/>
    <w:rsid w:val="00BD027C"/>
    <w:rsid w:val="00BD0F02"/>
    <w:rsid w:val="00BD19A0"/>
    <w:rsid w:val="00BD72E5"/>
    <w:rsid w:val="00BE3AB6"/>
    <w:rsid w:val="00BE5F06"/>
    <w:rsid w:val="00BF0B35"/>
    <w:rsid w:val="00C00681"/>
    <w:rsid w:val="00C067DC"/>
    <w:rsid w:val="00C122EB"/>
    <w:rsid w:val="00C12E42"/>
    <w:rsid w:val="00C17ED6"/>
    <w:rsid w:val="00C270ED"/>
    <w:rsid w:val="00C2747B"/>
    <w:rsid w:val="00C30928"/>
    <w:rsid w:val="00C318CF"/>
    <w:rsid w:val="00C318D9"/>
    <w:rsid w:val="00C329D7"/>
    <w:rsid w:val="00C33CE5"/>
    <w:rsid w:val="00C37CDE"/>
    <w:rsid w:val="00C37CFA"/>
    <w:rsid w:val="00C45C4D"/>
    <w:rsid w:val="00C47BCF"/>
    <w:rsid w:val="00C523C2"/>
    <w:rsid w:val="00C54A7F"/>
    <w:rsid w:val="00C55EA8"/>
    <w:rsid w:val="00C56C6F"/>
    <w:rsid w:val="00C625D5"/>
    <w:rsid w:val="00C64E0A"/>
    <w:rsid w:val="00C65F37"/>
    <w:rsid w:val="00C667C4"/>
    <w:rsid w:val="00C67328"/>
    <w:rsid w:val="00C70E0C"/>
    <w:rsid w:val="00C715BF"/>
    <w:rsid w:val="00C71826"/>
    <w:rsid w:val="00C771E7"/>
    <w:rsid w:val="00C77B9A"/>
    <w:rsid w:val="00C814B0"/>
    <w:rsid w:val="00C91B3D"/>
    <w:rsid w:val="00CA0021"/>
    <w:rsid w:val="00CA12FB"/>
    <w:rsid w:val="00CB0564"/>
    <w:rsid w:val="00CB163A"/>
    <w:rsid w:val="00CB37FC"/>
    <w:rsid w:val="00CC576E"/>
    <w:rsid w:val="00CC73A6"/>
    <w:rsid w:val="00CD37C7"/>
    <w:rsid w:val="00CD4B5B"/>
    <w:rsid w:val="00CD6643"/>
    <w:rsid w:val="00CD6FC3"/>
    <w:rsid w:val="00CE357C"/>
    <w:rsid w:val="00CF08B5"/>
    <w:rsid w:val="00CF5267"/>
    <w:rsid w:val="00CF57D7"/>
    <w:rsid w:val="00CF7534"/>
    <w:rsid w:val="00D0117C"/>
    <w:rsid w:val="00D029F1"/>
    <w:rsid w:val="00D13300"/>
    <w:rsid w:val="00D15864"/>
    <w:rsid w:val="00D16F76"/>
    <w:rsid w:val="00D1784C"/>
    <w:rsid w:val="00D20B59"/>
    <w:rsid w:val="00D220E7"/>
    <w:rsid w:val="00D22564"/>
    <w:rsid w:val="00D24583"/>
    <w:rsid w:val="00D263F4"/>
    <w:rsid w:val="00D31C82"/>
    <w:rsid w:val="00D32957"/>
    <w:rsid w:val="00D34A0C"/>
    <w:rsid w:val="00D34D17"/>
    <w:rsid w:val="00D35804"/>
    <w:rsid w:val="00D37616"/>
    <w:rsid w:val="00D4299C"/>
    <w:rsid w:val="00D440BB"/>
    <w:rsid w:val="00D47417"/>
    <w:rsid w:val="00D5406B"/>
    <w:rsid w:val="00D540CE"/>
    <w:rsid w:val="00D54909"/>
    <w:rsid w:val="00D554D0"/>
    <w:rsid w:val="00D55F46"/>
    <w:rsid w:val="00D607BE"/>
    <w:rsid w:val="00D61A2D"/>
    <w:rsid w:val="00D62983"/>
    <w:rsid w:val="00D661D9"/>
    <w:rsid w:val="00D670E6"/>
    <w:rsid w:val="00D67CC1"/>
    <w:rsid w:val="00D71CCB"/>
    <w:rsid w:val="00D7338A"/>
    <w:rsid w:val="00D73DB4"/>
    <w:rsid w:val="00D75386"/>
    <w:rsid w:val="00D76833"/>
    <w:rsid w:val="00D823E1"/>
    <w:rsid w:val="00D8467A"/>
    <w:rsid w:val="00D87C7D"/>
    <w:rsid w:val="00D908E0"/>
    <w:rsid w:val="00D918F7"/>
    <w:rsid w:val="00D92136"/>
    <w:rsid w:val="00D933E8"/>
    <w:rsid w:val="00D96012"/>
    <w:rsid w:val="00D97E9A"/>
    <w:rsid w:val="00DA10C5"/>
    <w:rsid w:val="00DA3992"/>
    <w:rsid w:val="00DB0E2A"/>
    <w:rsid w:val="00DB3B37"/>
    <w:rsid w:val="00DC12FA"/>
    <w:rsid w:val="00DC4853"/>
    <w:rsid w:val="00DC4D84"/>
    <w:rsid w:val="00DD570C"/>
    <w:rsid w:val="00DD5CB6"/>
    <w:rsid w:val="00DD723A"/>
    <w:rsid w:val="00DE23FE"/>
    <w:rsid w:val="00DE2B22"/>
    <w:rsid w:val="00DE3A50"/>
    <w:rsid w:val="00DE5540"/>
    <w:rsid w:val="00DE6F25"/>
    <w:rsid w:val="00DE7DBA"/>
    <w:rsid w:val="00DF0245"/>
    <w:rsid w:val="00DF2D64"/>
    <w:rsid w:val="00DF3DA6"/>
    <w:rsid w:val="00DF4603"/>
    <w:rsid w:val="00E0013A"/>
    <w:rsid w:val="00E028F2"/>
    <w:rsid w:val="00E05992"/>
    <w:rsid w:val="00E10123"/>
    <w:rsid w:val="00E123ED"/>
    <w:rsid w:val="00E1482B"/>
    <w:rsid w:val="00E21631"/>
    <w:rsid w:val="00E236D7"/>
    <w:rsid w:val="00E279D4"/>
    <w:rsid w:val="00E3116D"/>
    <w:rsid w:val="00E35A7D"/>
    <w:rsid w:val="00E41362"/>
    <w:rsid w:val="00E45E12"/>
    <w:rsid w:val="00E53EA0"/>
    <w:rsid w:val="00E60941"/>
    <w:rsid w:val="00E613D7"/>
    <w:rsid w:val="00E62769"/>
    <w:rsid w:val="00E62FCE"/>
    <w:rsid w:val="00E6568C"/>
    <w:rsid w:val="00E77812"/>
    <w:rsid w:val="00E80C58"/>
    <w:rsid w:val="00E836F3"/>
    <w:rsid w:val="00E86EC9"/>
    <w:rsid w:val="00E87E56"/>
    <w:rsid w:val="00E91340"/>
    <w:rsid w:val="00E91749"/>
    <w:rsid w:val="00E93488"/>
    <w:rsid w:val="00E951D4"/>
    <w:rsid w:val="00E958D6"/>
    <w:rsid w:val="00E96A22"/>
    <w:rsid w:val="00E9734F"/>
    <w:rsid w:val="00EA24FE"/>
    <w:rsid w:val="00EA5BD9"/>
    <w:rsid w:val="00EA6184"/>
    <w:rsid w:val="00EB50A6"/>
    <w:rsid w:val="00EC15AB"/>
    <w:rsid w:val="00EC171E"/>
    <w:rsid w:val="00EC2798"/>
    <w:rsid w:val="00EC2B76"/>
    <w:rsid w:val="00EC3EB2"/>
    <w:rsid w:val="00EC51B7"/>
    <w:rsid w:val="00EC5E33"/>
    <w:rsid w:val="00EC692E"/>
    <w:rsid w:val="00ED0F7B"/>
    <w:rsid w:val="00ED2033"/>
    <w:rsid w:val="00ED3616"/>
    <w:rsid w:val="00ED742E"/>
    <w:rsid w:val="00EE09B2"/>
    <w:rsid w:val="00EE4170"/>
    <w:rsid w:val="00EE6D1A"/>
    <w:rsid w:val="00EF0640"/>
    <w:rsid w:val="00F04DA7"/>
    <w:rsid w:val="00F11FD8"/>
    <w:rsid w:val="00F137B3"/>
    <w:rsid w:val="00F16A55"/>
    <w:rsid w:val="00F23209"/>
    <w:rsid w:val="00F23D00"/>
    <w:rsid w:val="00F258CA"/>
    <w:rsid w:val="00F25CBB"/>
    <w:rsid w:val="00F30516"/>
    <w:rsid w:val="00F31D32"/>
    <w:rsid w:val="00F33D51"/>
    <w:rsid w:val="00F362B0"/>
    <w:rsid w:val="00F406E5"/>
    <w:rsid w:val="00F40BE2"/>
    <w:rsid w:val="00F44778"/>
    <w:rsid w:val="00F4487D"/>
    <w:rsid w:val="00F45476"/>
    <w:rsid w:val="00F45C39"/>
    <w:rsid w:val="00F5685F"/>
    <w:rsid w:val="00F60C15"/>
    <w:rsid w:val="00F65A8B"/>
    <w:rsid w:val="00F65BF2"/>
    <w:rsid w:val="00F73322"/>
    <w:rsid w:val="00F74B3E"/>
    <w:rsid w:val="00F75EDF"/>
    <w:rsid w:val="00F76767"/>
    <w:rsid w:val="00F77A5B"/>
    <w:rsid w:val="00F77A6A"/>
    <w:rsid w:val="00F82C6D"/>
    <w:rsid w:val="00F90381"/>
    <w:rsid w:val="00F92AAA"/>
    <w:rsid w:val="00F92AF0"/>
    <w:rsid w:val="00F92E47"/>
    <w:rsid w:val="00F95312"/>
    <w:rsid w:val="00F96A6E"/>
    <w:rsid w:val="00F975BB"/>
    <w:rsid w:val="00FA0701"/>
    <w:rsid w:val="00FA2702"/>
    <w:rsid w:val="00FA5437"/>
    <w:rsid w:val="00FB3175"/>
    <w:rsid w:val="00FC0B78"/>
    <w:rsid w:val="00FC4489"/>
    <w:rsid w:val="00FC4492"/>
    <w:rsid w:val="00FC5E61"/>
    <w:rsid w:val="00FD2079"/>
    <w:rsid w:val="00FD4316"/>
    <w:rsid w:val="00FD7013"/>
    <w:rsid w:val="00FF58D7"/>
    <w:rsid w:val="00FF61CF"/>
    <w:rsid w:val="00FF67D3"/>
    <w:rsid w:val="00FF6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33DEC"/>
  <w15:docId w15:val="{AA54C99B-B844-4C7A-B6C9-3CA3D639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509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unhideWhenUsed/>
    <w:qFormat/>
    <w:rsid w:val="003670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85F"/>
    <w:pPr>
      <w:ind w:left="720"/>
      <w:contextualSpacing/>
    </w:pPr>
  </w:style>
  <w:style w:type="paragraph" w:styleId="BalloonText">
    <w:name w:val="Balloon Text"/>
    <w:basedOn w:val="Normal"/>
    <w:link w:val="BalloonTextChar"/>
    <w:uiPriority w:val="99"/>
    <w:semiHidden/>
    <w:unhideWhenUsed/>
    <w:rsid w:val="0060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E3"/>
    <w:rPr>
      <w:rFonts w:ascii="Tahoma" w:hAnsi="Tahoma" w:cs="Tahoma"/>
      <w:sz w:val="16"/>
      <w:szCs w:val="16"/>
    </w:rPr>
  </w:style>
  <w:style w:type="character" w:styleId="CommentReference">
    <w:name w:val="annotation reference"/>
    <w:basedOn w:val="DefaultParagraphFont"/>
    <w:uiPriority w:val="99"/>
    <w:semiHidden/>
    <w:unhideWhenUsed/>
    <w:rsid w:val="00AA2C95"/>
    <w:rPr>
      <w:sz w:val="16"/>
      <w:szCs w:val="16"/>
    </w:rPr>
  </w:style>
  <w:style w:type="paragraph" w:styleId="CommentText">
    <w:name w:val="annotation text"/>
    <w:basedOn w:val="Normal"/>
    <w:link w:val="CommentTextChar"/>
    <w:uiPriority w:val="99"/>
    <w:semiHidden/>
    <w:unhideWhenUsed/>
    <w:rsid w:val="00AA2C95"/>
    <w:pPr>
      <w:spacing w:line="240" w:lineRule="auto"/>
    </w:pPr>
    <w:rPr>
      <w:sz w:val="20"/>
      <w:szCs w:val="20"/>
    </w:rPr>
  </w:style>
  <w:style w:type="character" w:customStyle="1" w:styleId="CommentTextChar">
    <w:name w:val="Comment Text Char"/>
    <w:basedOn w:val="DefaultParagraphFont"/>
    <w:link w:val="CommentText"/>
    <w:uiPriority w:val="99"/>
    <w:semiHidden/>
    <w:rsid w:val="00AA2C95"/>
    <w:rPr>
      <w:sz w:val="20"/>
      <w:szCs w:val="20"/>
    </w:rPr>
  </w:style>
  <w:style w:type="paragraph" w:styleId="CommentSubject">
    <w:name w:val="annotation subject"/>
    <w:basedOn w:val="CommentText"/>
    <w:next w:val="CommentText"/>
    <w:link w:val="CommentSubjectChar"/>
    <w:uiPriority w:val="99"/>
    <w:semiHidden/>
    <w:unhideWhenUsed/>
    <w:rsid w:val="00AA2C95"/>
    <w:rPr>
      <w:b/>
      <w:bCs/>
    </w:rPr>
  </w:style>
  <w:style w:type="character" w:customStyle="1" w:styleId="CommentSubjectChar">
    <w:name w:val="Comment Subject Char"/>
    <w:basedOn w:val="CommentTextChar"/>
    <w:link w:val="CommentSubject"/>
    <w:uiPriority w:val="99"/>
    <w:semiHidden/>
    <w:rsid w:val="00AA2C95"/>
    <w:rPr>
      <w:b/>
      <w:bCs/>
      <w:sz w:val="20"/>
      <w:szCs w:val="20"/>
    </w:rPr>
  </w:style>
  <w:style w:type="paragraph" w:styleId="EndnoteText">
    <w:name w:val="endnote text"/>
    <w:basedOn w:val="Normal"/>
    <w:link w:val="EndnoteTextChar"/>
    <w:uiPriority w:val="99"/>
    <w:unhideWhenUsed/>
    <w:rsid w:val="003859DF"/>
    <w:pPr>
      <w:spacing w:after="0" w:line="240" w:lineRule="auto"/>
    </w:pPr>
    <w:rPr>
      <w:sz w:val="20"/>
      <w:szCs w:val="20"/>
    </w:rPr>
  </w:style>
  <w:style w:type="character" w:customStyle="1" w:styleId="EndnoteTextChar">
    <w:name w:val="Endnote Text Char"/>
    <w:basedOn w:val="DefaultParagraphFont"/>
    <w:link w:val="EndnoteText"/>
    <w:uiPriority w:val="99"/>
    <w:rsid w:val="003859DF"/>
    <w:rPr>
      <w:sz w:val="20"/>
      <w:szCs w:val="20"/>
    </w:rPr>
  </w:style>
  <w:style w:type="character" w:styleId="EndnoteReference">
    <w:name w:val="endnote reference"/>
    <w:basedOn w:val="DefaultParagraphFont"/>
    <w:uiPriority w:val="99"/>
    <w:semiHidden/>
    <w:unhideWhenUsed/>
    <w:rsid w:val="003859DF"/>
    <w:rPr>
      <w:vertAlign w:val="superscript"/>
    </w:rPr>
  </w:style>
  <w:style w:type="character" w:styleId="Hyperlink">
    <w:name w:val="Hyperlink"/>
    <w:basedOn w:val="DefaultParagraphFont"/>
    <w:uiPriority w:val="99"/>
    <w:unhideWhenUsed/>
    <w:rsid w:val="00AA236A"/>
    <w:rPr>
      <w:color w:val="0000FF" w:themeColor="hyperlink"/>
      <w:u w:val="single"/>
    </w:rPr>
  </w:style>
  <w:style w:type="character" w:customStyle="1" w:styleId="Heading1Char">
    <w:name w:val="Heading 1 Char"/>
    <w:basedOn w:val="DefaultParagraphFont"/>
    <w:link w:val="Heading1"/>
    <w:uiPriority w:val="9"/>
    <w:rsid w:val="004E509A"/>
    <w:rPr>
      <w:rFonts w:ascii="Times New Roman" w:eastAsia="Times New Roman" w:hAnsi="Times New Roman" w:cs="Times New Roman"/>
      <w:b/>
      <w:bCs/>
      <w:kern w:val="36"/>
      <w:sz w:val="48"/>
      <w:szCs w:val="48"/>
      <w:lang w:val="en-US"/>
    </w:rPr>
  </w:style>
  <w:style w:type="character" w:customStyle="1" w:styleId="cit">
    <w:name w:val="cit"/>
    <w:basedOn w:val="DefaultParagraphFont"/>
    <w:rsid w:val="00D73DB4"/>
  </w:style>
  <w:style w:type="character" w:customStyle="1" w:styleId="fm-vol-iss-date">
    <w:name w:val="fm-vol-iss-date"/>
    <w:basedOn w:val="DefaultParagraphFont"/>
    <w:rsid w:val="00D73DB4"/>
  </w:style>
  <w:style w:type="character" w:customStyle="1" w:styleId="doi">
    <w:name w:val="doi"/>
    <w:basedOn w:val="DefaultParagraphFont"/>
    <w:rsid w:val="00D73DB4"/>
  </w:style>
  <w:style w:type="character" w:customStyle="1" w:styleId="fm-citation-ids-label">
    <w:name w:val="fm-citation-ids-label"/>
    <w:basedOn w:val="DefaultParagraphFont"/>
    <w:rsid w:val="00D73DB4"/>
  </w:style>
  <w:style w:type="character" w:customStyle="1" w:styleId="meta-authors--limited">
    <w:name w:val="meta-authors--limited"/>
    <w:basedOn w:val="DefaultParagraphFont"/>
    <w:rsid w:val="00EE09B2"/>
  </w:style>
  <w:style w:type="character" w:customStyle="1" w:styleId="wi-fullname">
    <w:name w:val="wi-fullname"/>
    <w:basedOn w:val="DefaultParagraphFont"/>
    <w:rsid w:val="00EE09B2"/>
  </w:style>
  <w:style w:type="character" w:customStyle="1" w:styleId="meta-authors--remaining">
    <w:name w:val="meta-authors--remaining"/>
    <w:basedOn w:val="DefaultParagraphFont"/>
    <w:rsid w:val="00EE09B2"/>
  </w:style>
  <w:style w:type="character" w:customStyle="1" w:styleId="meta-citation-journal-name">
    <w:name w:val="meta-citation-journal-name"/>
    <w:basedOn w:val="DefaultParagraphFont"/>
    <w:rsid w:val="00EE09B2"/>
  </w:style>
  <w:style w:type="character" w:customStyle="1" w:styleId="meta-citation">
    <w:name w:val="meta-citation"/>
    <w:basedOn w:val="DefaultParagraphFont"/>
    <w:rsid w:val="00EE09B2"/>
  </w:style>
  <w:style w:type="character" w:customStyle="1" w:styleId="Heading4Char">
    <w:name w:val="Heading 4 Char"/>
    <w:basedOn w:val="DefaultParagraphFont"/>
    <w:link w:val="Heading4"/>
    <w:uiPriority w:val="9"/>
    <w:rsid w:val="00367077"/>
    <w:rPr>
      <w:rFonts w:asciiTheme="majorHAnsi" w:eastAsiaTheme="majorEastAsia" w:hAnsiTheme="majorHAnsi" w:cstheme="majorBidi"/>
      <w:b/>
      <w:bCs/>
      <w:i/>
      <w:iCs/>
      <w:color w:val="4F81BD" w:themeColor="accent1"/>
    </w:rPr>
  </w:style>
  <w:style w:type="character" w:customStyle="1" w:styleId="highlight">
    <w:name w:val="highlight"/>
    <w:basedOn w:val="DefaultParagraphFont"/>
    <w:rsid w:val="00C523C2"/>
  </w:style>
  <w:style w:type="character" w:customStyle="1" w:styleId="apple-converted-space">
    <w:name w:val="apple-converted-space"/>
    <w:basedOn w:val="DefaultParagraphFont"/>
    <w:rsid w:val="00E028F2"/>
  </w:style>
  <w:style w:type="paragraph" w:styleId="HTMLPreformatted">
    <w:name w:val="HTML Preformatted"/>
    <w:basedOn w:val="Normal"/>
    <w:link w:val="HTMLPreformattedChar"/>
    <w:uiPriority w:val="99"/>
    <w:unhideWhenUsed/>
    <w:rsid w:val="0031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116D0"/>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D1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84C"/>
  </w:style>
  <w:style w:type="paragraph" w:styleId="Footer">
    <w:name w:val="footer"/>
    <w:basedOn w:val="Normal"/>
    <w:link w:val="FooterChar"/>
    <w:uiPriority w:val="99"/>
    <w:unhideWhenUsed/>
    <w:rsid w:val="00D1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3125">
      <w:bodyDiv w:val="1"/>
      <w:marLeft w:val="0"/>
      <w:marRight w:val="0"/>
      <w:marTop w:val="0"/>
      <w:marBottom w:val="0"/>
      <w:divBdr>
        <w:top w:val="none" w:sz="0" w:space="0" w:color="auto"/>
        <w:left w:val="none" w:sz="0" w:space="0" w:color="auto"/>
        <w:bottom w:val="none" w:sz="0" w:space="0" w:color="auto"/>
        <w:right w:val="none" w:sz="0" w:space="0" w:color="auto"/>
      </w:divBdr>
    </w:div>
    <w:div w:id="244346722">
      <w:bodyDiv w:val="1"/>
      <w:marLeft w:val="0"/>
      <w:marRight w:val="0"/>
      <w:marTop w:val="0"/>
      <w:marBottom w:val="0"/>
      <w:divBdr>
        <w:top w:val="none" w:sz="0" w:space="0" w:color="auto"/>
        <w:left w:val="none" w:sz="0" w:space="0" w:color="auto"/>
        <w:bottom w:val="none" w:sz="0" w:space="0" w:color="auto"/>
        <w:right w:val="none" w:sz="0" w:space="0" w:color="auto"/>
      </w:divBdr>
      <w:divsChild>
        <w:div w:id="1436290139">
          <w:marLeft w:val="0"/>
          <w:marRight w:val="0"/>
          <w:marTop w:val="120"/>
          <w:marBottom w:val="360"/>
          <w:divBdr>
            <w:top w:val="none" w:sz="0" w:space="0" w:color="auto"/>
            <w:left w:val="none" w:sz="0" w:space="0" w:color="auto"/>
            <w:bottom w:val="none" w:sz="0" w:space="0" w:color="auto"/>
            <w:right w:val="none" w:sz="0" w:space="0" w:color="auto"/>
          </w:divBdr>
          <w:divsChild>
            <w:div w:id="487936751">
              <w:marLeft w:val="0"/>
              <w:marRight w:val="0"/>
              <w:marTop w:val="0"/>
              <w:marBottom w:val="0"/>
              <w:divBdr>
                <w:top w:val="none" w:sz="0" w:space="0" w:color="auto"/>
                <w:left w:val="none" w:sz="0" w:space="0" w:color="auto"/>
                <w:bottom w:val="none" w:sz="0" w:space="0" w:color="auto"/>
                <w:right w:val="none" w:sz="0" w:space="0" w:color="auto"/>
              </w:divBdr>
            </w:div>
            <w:div w:id="11800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6085">
      <w:bodyDiv w:val="1"/>
      <w:marLeft w:val="0"/>
      <w:marRight w:val="0"/>
      <w:marTop w:val="0"/>
      <w:marBottom w:val="0"/>
      <w:divBdr>
        <w:top w:val="none" w:sz="0" w:space="0" w:color="auto"/>
        <w:left w:val="none" w:sz="0" w:space="0" w:color="auto"/>
        <w:bottom w:val="none" w:sz="0" w:space="0" w:color="auto"/>
        <w:right w:val="none" w:sz="0" w:space="0" w:color="auto"/>
      </w:divBdr>
      <w:divsChild>
        <w:div w:id="1985741362">
          <w:marLeft w:val="0"/>
          <w:marRight w:val="0"/>
          <w:marTop w:val="0"/>
          <w:marBottom w:val="0"/>
          <w:divBdr>
            <w:top w:val="none" w:sz="0" w:space="0" w:color="auto"/>
            <w:left w:val="none" w:sz="0" w:space="0" w:color="auto"/>
            <w:bottom w:val="none" w:sz="0" w:space="0" w:color="auto"/>
            <w:right w:val="none" w:sz="0" w:space="0" w:color="auto"/>
          </w:divBdr>
        </w:div>
        <w:div w:id="1048147999">
          <w:marLeft w:val="0"/>
          <w:marRight w:val="0"/>
          <w:marTop w:val="0"/>
          <w:marBottom w:val="180"/>
          <w:divBdr>
            <w:top w:val="none" w:sz="0" w:space="0" w:color="auto"/>
            <w:left w:val="none" w:sz="0" w:space="0" w:color="auto"/>
            <w:bottom w:val="none" w:sz="0" w:space="0" w:color="auto"/>
            <w:right w:val="none" w:sz="0" w:space="0" w:color="auto"/>
          </w:divBdr>
        </w:div>
        <w:div w:id="1969623458">
          <w:marLeft w:val="0"/>
          <w:marRight w:val="0"/>
          <w:marTop w:val="0"/>
          <w:marBottom w:val="120"/>
          <w:divBdr>
            <w:top w:val="none" w:sz="0" w:space="0" w:color="auto"/>
            <w:left w:val="none" w:sz="0" w:space="0" w:color="auto"/>
            <w:bottom w:val="none" w:sz="0" w:space="0" w:color="auto"/>
            <w:right w:val="none" w:sz="0" w:space="0" w:color="auto"/>
          </w:divBdr>
        </w:div>
        <w:div w:id="72048210">
          <w:marLeft w:val="0"/>
          <w:marRight w:val="0"/>
          <w:marTop w:val="0"/>
          <w:marBottom w:val="0"/>
          <w:divBdr>
            <w:top w:val="none" w:sz="0" w:space="0" w:color="auto"/>
            <w:left w:val="none" w:sz="0" w:space="0" w:color="auto"/>
            <w:bottom w:val="none" w:sz="0" w:space="0" w:color="auto"/>
            <w:right w:val="none" w:sz="0" w:space="0" w:color="auto"/>
          </w:divBdr>
        </w:div>
      </w:divsChild>
    </w:div>
    <w:div w:id="353311295">
      <w:bodyDiv w:val="1"/>
      <w:marLeft w:val="0"/>
      <w:marRight w:val="0"/>
      <w:marTop w:val="0"/>
      <w:marBottom w:val="0"/>
      <w:divBdr>
        <w:top w:val="none" w:sz="0" w:space="0" w:color="auto"/>
        <w:left w:val="none" w:sz="0" w:space="0" w:color="auto"/>
        <w:bottom w:val="none" w:sz="0" w:space="0" w:color="auto"/>
        <w:right w:val="none" w:sz="0" w:space="0" w:color="auto"/>
      </w:divBdr>
    </w:div>
    <w:div w:id="551844187">
      <w:bodyDiv w:val="1"/>
      <w:marLeft w:val="0"/>
      <w:marRight w:val="0"/>
      <w:marTop w:val="0"/>
      <w:marBottom w:val="0"/>
      <w:divBdr>
        <w:top w:val="none" w:sz="0" w:space="0" w:color="auto"/>
        <w:left w:val="none" w:sz="0" w:space="0" w:color="auto"/>
        <w:bottom w:val="none" w:sz="0" w:space="0" w:color="auto"/>
        <w:right w:val="none" w:sz="0" w:space="0" w:color="auto"/>
      </w:divBdr>
    </w:div>
    <w:div w:id="608859769">
      <w:bodyDiv w:val="1"/>
      <w:marLeft w:val="0"/>
      <w:marRight w:val="0"/>
      <w:marTop w:val="0"/>
      <w:marBottom w:val="0"/>
      <w:divBdr>
        <w:top w:val="none" w:sz="0" w:space="0" w:color="auto"/>
        <w:left w:val="none" w:sz="0" w:space="0" w:color="auto"/>
        <w:bottom w:val="none" w:sz="0" w:space="0" w:color="auto"/>
        <w:right w:val="none" w:sz="0" w:space="0" w:color="auto"/>
      </w:divBdr>
    </w:div>
    <w:div w:id="643660044">
      <w:bodyDiv w:val="1"/>
      <w:marLeft w:val="0"/>
      <w:marRight w:val="0"/>
      <w:marTop w:val="0"/>
      <w:marBottom w:val="0"/>
      <w:divBdr>
        <w:top w:val="none" w:sz="0" w:space="0" w:color="auto"/>
        <w:left w:val="none" w:sz="0" w:space="0" w:color="auto"/>
        <w:bottom w:val="none" w:sz="0" w:space="0" w:color="auto"/>
        <w:right w:val="none" w:sz="0" w:space="0" w:color="auto"/>
      </w:divBdr>
    </w:div>
    <w:div w:id="728966860">
      <w:bodyDiv w:val="1"/>
      <w:marLeft w:val="0"/>
      <w:marRight w:val="0"/>
      <w:marTop w:val="0"/>
      <w:marBottom w:val="0"/>
      <w:divBdr>
        <w:top w:val="none" w:sz="0" w:space="0" w:color="auto"/>
        <w:left w:val="none" w:sz="0" w:space="0" w:color="auto"/>
        <w:bottom w:val="none" w:sz="0" w:space="0" w:color="auto"/>
        <w:right w:val="none" w:sz="0" w:space="0" w:color="auto"/>
      </w:divBdr>
    </w:div>
    <w:div w:id="757676522">
      <w:bodyDiv w:val="1"/>
      <w:marLeft w:val="0"/>
      <w:marRight w:val="0"/>
      <w:marTop w:val="0"/>
      <w:marBottom w:val="0"/>
      <w:divBdr>
        <w:top w:val="none" w:sz="0" w:space="0" w:color="auto"/>
        <w:left w:val="none" w:sz="0" w:space="0" w:color="auto"/>
        <w:bottom w:val="none" w:sz="0" w:space="0" w:color="auto"/>
        <w:right w:val="none" w:sz="0" w:space="0" w:color="auto"/>
      </w:divBdr>
      <w:divsChild>
        <w:div w:id="959534093">
          <w:marLeft w:val="0"/>
          <w:marRight w:val="0"/>
          <w:marTop w:val="0"/>
          <w:marBottom w:val="166"/>
          <w:divBdr>
            <w:top w:val="none" w:sz="0" w:space="0" w:color="auto"/>
            <w:left w:val="none" w:sz="0" w:space="0" w:color="auto"/>
            <w:bottom w:val="none" w:sz="0" w:space="0" w:color="auto"/>
            <w:right w:val="none" w:sz="0" w:space="0" w:color="auto"/>
          </w:divBdr>
          <w:divsChild>
            <w:div w:id="956641602">
              <w:marLeft w:val="0"/>
              <w:marRight w:val="0"/>
              <w:marTop w:val="0"/>
              <w:marBottom w:val="0"/>
              <w:divBdr>
                <w:top w:val="none" w:sz="0" w:space="0" w:color="auto"/>
                <w:left w:val="none" w:sz="0" w:space="0" w:color="auto"/>
                <w:bottom w:val="none" w:sz="0" w:space="0" w:color="auto"/>
                <w:right w:val="none" w:sz="0" w:space="0" w:color="auto"/>
              </w:divBdr>
              <w:divsChild>
                <w:div w:id="776825913">
                  <w:marLeft w:val="0"/>
                  <w:marRight w:val="0"/>
                  <w:marTop w:val="0"/>
                  <w:marBottom w:val="0"/>
                  <w:divBdr>
                    <w:top w:val="none" w:sz="0" w:space="0" w:color="auto"/>
                    <w:left w:val="none" w:sz="0" w:space="0" w:color="auto"/>
                    <w:bottom w:val="none" w:sz="0" w:space="0" w:color="auto"/>
                    <w:right w:val="none" w:sz="0" w:space="0" w:color="auto"/>
                  </w:divBdr>
                  <w:divsChild>
                    <w:div w:id="414211800">
                      <w:marLeft w:val="0"/>
                      <w:marRight w:val="0"/>
                      <w:marTop w:val="0"/>
                      <w:marBottom w:val="0"/>
                      <w:divBdr>
                        <w:top w:val="none" w:sz="0" w:space="0" w:color="auto"/>
                        <w:left w:val="none" w:sz="0" w:space="0" w:color="auto"/>
                        <w:bottom w:val="none" w:sz="0" w:space="0" w:color="auto"/>
                        <w:right w:val="none" w:sz="0" w:space="0" w:color="auto"/>
                      </w:divBdr>
                      <w:divsChild>
                        <w:div w:id="1377317534">
                          <w:marLeft w:val="0"/>
                          <w:marRight w:val="0"/>
                          <w:marTop w:val="0"/>
                          <w:marBottom w:val="0"/>
                          <w:divBdr>
                            <w:top w:val="none" w:sz="0" w:space="0" w:color="auto"/>
                            <w:left w:val="none" w:sz="0" w:space="0" w:color="auto"/>
                            <w:bottom w:val="none" w:sz="0" w:space="0" w:color="auto"/>
                            <w:right w:val="none" w:sz="0" w:space="0" w:color="auto"/>
                          </w:divBdr>
                        </w:div>
                        <w:div w:id="16327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4889">
                  <w:marLeft w:val="0"/>
                  <w:marRight w:val="0"/>
                  <w:marTop w:val="0"/>
                  <w:marBottom w:val="0"/>
                  <w:divBdr>
                    <w:top w:val="none" w:sz="0" w:space="0" w:color="auto"/>
                    <w:left w:val="none" w:sz="0" w:space="0" w:color="auto"/>
                    <w:bottom w:val="none" w:sz="0" w:space="0" w:color="auto"/>
                    <w:right w:val="none" w:sz="0" w:space="0" w:color="auto"/>
                  </w:divBdr>
                  <w:divsChild>
                    <w:div w:id="1992557272">
                      <w:marLeft w:val="0"/>
                      <w:marRight w:val="0"/>
                      <w:marTop w:val="0"/>
                      <w:marBottom w:val="0"/>
                      <w:divBdr>
                        <w:top w:val="none" w:sz="0" w:space="0" w:color="auto"/>
                        <w:left w:val="none" w:sz="0" w:space="0" w:color="auto"/>
                        <w:bottom w:val="none" w:sz="0" w:space="0" w:color="auto"/>
                        <w:right w:val="none" w:sz="0" w:space="0" w:color="auto"/>
                      </w:divBdr>
                    </w:div>
                    <w:div w:id="8121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6184">
          <w:marLeft w:val="0"/>
          <w:marRight w:val="0"/>
          <w:marTop w:val="166"/>
          <w:marBottom w:val="166"/>
          <w:divBdr>
            <w:top w:val="none" w:sz="0" w:space="0" w:color="auto"/>
            <w:left w:val="none" w:sz="0" w:space="0" w:color="auto"/>
            <w:bottom w:val="none" w:sz="0" w:space="0" w:color="auto"/>
            <w:right w:val="none" w:sz="0" w:space="0" w:color="auto"/>
          </w:divBdr>
          <w:divsChild>
            <w:div w:id="6191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9697">
      <w:bodyDiv w:val="1"/>
      <w:marLeft w:val="0"/>
      <w:marRight w:val="0"/>
      <w:marTop w:val="0"/>
      <w:marBottom w:val="0"/>
      <w:divBdr>
        <w:top w:val="none" w:sz="0" w:space="0" w:color="auto"/>
        <w:left w:val="none" w:sz="0" w:space="0" w:color="auto"/>
        <w:bottom w:val="none" w:sz="0" w:space="0" w:color="auto"/>
        <w:right w:val="none" w:sz="0" w:space="0" w:color="auto"/>
      </w:divBdr>
    </w:div>
    <w:div w:id="1066343354">
      <w:bodyDiv w:val="1"/>
      <w:marLeft w:val="0"/>
      <w:marRight w:val="0"/>
      <w:marTop w:val="0"/>
      <w:marBottom w:val="0"/>
      <w:divBdr>
        <w:top w:val="none" w:sz="0" w:space="0" w:color="auto"/>
        <w:left w:val="none" w:sz="0" w:space="0" w:color="auto"/>
        <w:bottom w:val="none" w:sz="0" w:space="0" w:color="auto"/>
        <w:right w:val="none" w:sz="0" w:space="0" w:color="auto"/>
      </w:divBdr>
      <w:divsChild>
        <w:div w:id="252865181">
          <w:marLeft w:val="0"/>
          <w:marRight w:val="0"/>
          <w:marTop w:val="120"/>
          <w:marBottom w:val="360"/>
          <w:divBdr>
            <w:top w:val="none" w:sz="0" w:space="0" w:color="auto"/>
            <w:left w:val="none" w:sz="0" w:space="0" w:color="auto"/>
            <w:bottom w:val="none" w:sz="0" w:space="0" w:color="auto"/>
            <w:right w:val="none" w:sz="0" w:space="0" w:color="auto"/>
          </w:divBdr>
          <w:divsChild>
            <w:div w:id="930309497">
              <w:marLeft w:val="0"/>
              <w:marRight w:val="0"/>
              <w:marTop w:val="0"/>
              <w:marBottom w:val="0"/>
              <w:divBdr>
                <w:top w:val="none" w:sz="0" w:space="0" w:color="auto"/>
                <w:left w:val="none" w:sz="0" w:space="0" w:color="auto"/>
                <w:bottom w:val="none" w:sz="0" w:space="0" w:color="auto"/>
                <w:right w:val="none" w:sz="0" w:space="0" w:color="auto"/>
              </w:divBdr>
            </w:div>
            <w:div w:id="21269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2408">
      <w:bodyDiv w:val="1"/>
      <w:marLeft w:val="0"/>
      <w:marRight w:val="0"/>
      <w:marTop w:val="0"/>
      <w:marBottom w:val="0"/>
      <w:divBdr>
        <w:top w:val="none" w:sz="0" w:space="0" w:color="auto"/>
        <w:left w:val="none" w:sz="0" w:space="0" w:color="auto"/>
        <w:bottom w:val="none" w:sz="0" w:space="0" w:color="auto"/>
        <w:right w:val="none" w:sz="0" w:space="0" w:color="auto"/>
      </w:divBdr>
      <w:divsChild>
        <w:div w:id="1954821054">
          <w:marLeft w:val="0"/>
          <w:marRight w:val="0"/>
          <w:marTop w:val="0"/>
          <w:marBottom w:val="166"/>
          <w:divBdr>
            <w:top w:val="none" w:sz="0" w:space="0" w:color="auto"/>
            <w:left w:val="none" w:sz="0" w:space="0" w:color="auto"/>
            <w:bottom w:val="none" w:sz="0" w:space="0" w:color="auto"/>
            <w:right w:val="none" w:sz="0" w:space="0" w:color="auto"/>
          </w:divBdr>
          <w:divsChild>
            <w:div w:id="1046954368">
              <w:marLeft w:val="0"/>
              <w:marRight w:val="0"/>
              <w:marTop w:val="0"/>
              <w:marBottom w:val="0"/>
              <w:divBdr>
                <w:top w:val="none" w:sz="0" w:space="0" w:color="auto"/>
                <w:left w:val="none" w:sz="0" w:space="0" w:color="auto"/>
                <w:bottom w:val="none" w:sz="0" w:space="0" w:color="auto"/>
                <w:right w:val="none" w:sz="0" w:space="0" w:color="auto"/>
              </w:divBdr>
              <w:divsChild>
                <w:div w:id="1503930956">
                  <w:marLeft w:val="0"/>
                  <w:marRight w:val="0"/>
                  <w:marTop w:val="0"/>
                  <w:marBottom w:val="0"/>
                  <w:divBdr>
                    <w:top w:val="none" w:sz="0" w:space="0" w:color="auto"/>
                    <w:left w:val="none" w:sz="0" w:space="0" w:color="auto"/>
                    <w:bottom w:val="none" w:sz="0" w:space="0" w:color="auto"/>
                    <w:right w:val="none" w:sz="0" w:space="0" w:color="auto"/>
                  </w:divBdr>
                  <w:divsChild>
                    <w:div w:id="881526236">
                      <w:marLeft w:val="0"/>
                      <w:marRight w:val="0"/>
                      <w:marTop w:val="0"/>
                      <w:marBottom w:val="0"/>
                      <w:divBdr>
                        <w:top w:val="none" w:sz="0" w:space="0" w:color="auto"/>
                        <w:left w:val="none" w:sz="0" w:space="0" w:color="auto"/>
                        <w:bottom w:val="none" w:sz="0" w:space="0" w:color="auto"/>
                        <w:right w:val="none" w:sz="0" w:space="0" w:color="auto"/>
                      </w:divBdr>
                      <w:divsChild>
                        <w:div w:id="286357310">
                          <w:marLeft w:val="0"/>
                          <w:marRight w:val="0"/>
                          <w:marTop w:val="0"/>
                          <w:marBottom w:val="0"/>
                          <w:divBdr>
                            <w:top w:val="none" w:sz="0" w:space="0" w:color="auto"/>
                            <w:left w:val="none" w:sz="0" w:space="0" w:color="auto"/>
                            <w:bottom w:val="none" w:sz="0" w:space="0" w:color="auto"/>
                            <w:right w:val="none" w:sz="0" w:space="0" w:color="auto"/>
                          </w:divBdr>
                        </w:div>
                        <w:div w:id="959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1018">
                  <w:marLeft w:val="0"/>
                  <w:marRight w:val="0"/>
                  <w:marTop w:val="0"/>
                  <w:marBottom w:val="0"/>
                  <w:divBdr>
                    <w:top w:val="none" w:sz="0" w:space="0" w:color="auto"/>
                    <w:left w:val="none" w:sz="0" w:space="0" w:color="auto"/>
                    <w:bottom w:val="none" w:sz="0" w:space="0" w:color="auto"/>
                    <w:right w:val="none" w:sz="0" w:space="0" w:color="auto"/>
                  </w:divBdr>
                  <w:divsChild>
                    <w:div w:id="766737001">
                      <w:marLeft w:val="0"/>
                      <w:marRight w:val="0"/>
                      <w:marTop w:val="0"/>
                      <w:marBottom w:val="0"/>
                      <w:divBdr>
                        <w:top w:val="none" w:sz="0" w:space="0" w:color="auto"/>
                        <w:left w:val="none" w:sz="0" w:space="0" w:color="auto"/>
                        <w:bottom w:val="none" w:sz="0" w:space="0" w:color="auto"/>
                        <w:right w:val="none" w:sz="0" w:space="0" w:color="auto"/>
                      </w:divBdr>
                    </w:div>
                    <w:div w:id="9547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4152">
          <w:marLeft w:val="0"/>
          <w:marRight w:val="0"/>
          <w:marTop w:val="166"/>
          <w:marBottom w:val="166"/>
          <w:divBdr>
            <w:top w:val="none" w:sz="0" w:space="0" w:color="auto"/>
            <w:left w:val="none" w:sz="0" w:space="0" w:color="auto"/>
            <w:bottom w:val="none" w:sz="0" w:space="0" w:color="auto"/>
            <w:right w:val="none" w:sz="0" w:space="0" w:color="auto"/>
          </w:divBdr>
          <w:divsChild>
            <w:div w:id="5615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740">
      <w:bodyDiv w:val="1"/>
      <w:marLeft w:val="0"/>
      <w:marRight w:val="0"/>
      <w:marTop w:val="0"/>
      <w:marBottom w:val="0"/>
      <w:divBdr>
        <w:top w:val="none" w:sz="0" w:space="0" w:color="auto"/>
        <w:left w:val="none" w:sz="0" w:space="0" w:color="auto"/>
        <w:bottom w:val="none" w:sz="0" w:space="0" w:color="auto"/>
        <w:right w:val="none" w:sz="0" w:space="0" w:color="auto"/>
      </w:divBdr>
    </w:div>
    <w:div w:id="1669600244">
      <w:bodyDiv w:val="1"/>
      <w:marLeft w:val="0"/>
      <w:marRight w:val="0"/>
      <w:marTop w:val="0"/>
      <w:marBottom w:val="0"/>
      <w:divBdr>
        <w:top w:val="none" w:sz="0" w:space="0" w:color="auto"/>
        <w:left w:val="none" w:sz="0" w:space="0" w:color="auto"/>
        <w:bottom w:val="none" w:sz="0" w:space="0" w:color="auto"/>
        <w:right w:val="none" w:sz="0" w:space="0" w:color="auto"/>
      </w:divBdr>
      <w:divsChild>
        <w:div w:id="1430008052">
          <w:marLeft w:val="0"/>
          <w:marRight w:val="0"/>
          <w:marTop w:val="120"/>
          <w:marBottom w:val="0"/>
          <w:divBdr>
            <w:top w:val="none" w:sz="0" w:space="0" w:color="auto"/>
            <w:left w:val="none" w:sz="0" w:space="0" w:color="auto"/>
            <w:bottom w:val="none" w:sz="0" w:space="0" w:color="auto"/>
            <w:right w:val="none" w:sz="0" w:space="0" w:color="auto"/>
          </w:divBdr>
        </w:div>
        <w:div w:id="689987463">
          <w:marLeft w:val="0"/>
          <w:marRight w:val="0"/>
          <w:marTop w:val="120"/>
          <w:marBottom w:val="0"/>
          <w:divBdr>
            <w:top w:val="none" w:sz="0" w:space="0" w:color="auto"/>
            <w:left w:val="none" w:sz="0" w:space="0" w:color="auto"/>
            <w:bottom w:val="none" w:sz="0" w:space="0" w:color="auto"/>
            <w:right w:val="none" w:sz="0" w:space="0" w:color="auto"/>
          </w:divBdr>
        </w:div>
      </w:divsChild>
    </w:div>
    <w:div w:id="2100564009">
      <w:bodyDiv w:val="1"/>
      <w:marLeft w:val="0"/>
      <w:marRight w:val="0"/>
      <w:marTop w:val="0"/>
      <w:marBottom w:val="0"/>
      <w:divBdr>
        <w:top w:val="none" w:sz="0" w:space="0" w:color="auto"/>
        <w:left w:val="none" w:sz="0" w:space="0" w:color="auto"/>
        <w:bottom w:val="none" w:sz="0" w:space="0" w:color="auto"/>
        <w:right w:val="none" w:sz="0" w:space="0" w:color="auto"/>
      </w:divBdr>
    </w:div>
    <w:div w:id="21265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research/data/hcup/index.htm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6387-95FF-4BB6-9FA3-5B4DD9C1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hfk44</dc:creator>
  <cp:lastModifiedBy>hfk44</cp:lastModifiedBy>
  <cp:revision>42</cp:revision>
  <cp:lastPrinted>2018-06-08T10:50:00Z</cp:lastPrinted>
  <dcterms:created xsi:type="dcterms:W3CDTF">2019-01-16T08:34:00Z</dcterms:created>
  <dcterms:modified xsi:type="dcterms:W3CDTF">2019-05-20T09:50:00Z</dcterms:modified>
</cp:coreProperties>
</file>