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25" w:rsidRPr="00302A25" w:rsidRDefault="00272A3E" w:rsidP="00302A25">
      <w:pPr>
        <w:rPr>
          <w:b/>
          <w:sz w:val="24"/>
          <w:szCs w:val="24"/>
          <w:u w:val="single"/>
        </w:rPr>
      </w:pPr>
      <w:bookmarkStart w:id="0" w:name="_GoBack"/>
      <w:bookmarkEnd w:id="0"/>
      <w:r w:rsidRPr="00302A25">
        <w:rPr>
          <w:b/>
          <w:sz w:val="24"/>
          <w:szCs w:val="24"/>
          <w:u w:val="single"/>
        </w:rPr>
        <w:t xml:space="preserve">A VIRTUAL PATIENT EDUCATIONAL PROGRAMME TO TEACH </w:t>
      </w:r>
      <w:r w:rsidRPr="00302A25">
        <w:rPr>
          <w:b/>
          <w:noProof/>
          <w:sz w:val="24"/>
          <w:szCs w:val="24"/>
          <w:u w:val="single"/>
        </w:rPr>
        <w:t>COUNSELLING TO</w:t>
      </w:r>
      <w:r w:rsidRPr="00302A25">
        <w:rPr>
          <w:b/>
          <w:sz w:val="24"/>
          <w:szCs w:val="24"/>
          <w:u w:val="single"/>
        </w:rPr>
        <w:t xml:space="preserve"> CLINICAL PHARMACISTS – DEVELOPMENT </w:t>
      </w:r>
      <w:r w:rsidRPr="00302A25">
        <w:rPr>
          <w:b/>
          <w:noProof/>
          <w:sz w:val="24"/>
          <w:szCs w:val="24"/>
          <w:u w:val="single"/>
        </w:rPr>
        <w:t>AND</w:t>
      </w:r>
      <w:r w:rsidRPr="00302A25">
        <w:rPr>
          <w:b/>
          <w:sz w:val="24"/>
          <w:szCs w:val="24"/>
          <w:u w:val="single"/>
        </w:rPr>
        <w:t xml:space="preserve"> PROOF OF CONCEPT</w:t>
      </w:r>
    </w:p>
    <w:p w:rsidR="00302A25" w:rsidRPr="00110783" w:rsidRDefault="00302A25" w:rsidP="00302A25">
      <w:pPr>
        <w:rPr>
          <w:b/>
          <w:sz w:val="28"/>
          <w:szCs w:val="28"/>
          <w:u w:val="single"/>
        </w:rPr>
      </w:pPr>
      <w:r>
        <w:t xml:space="preserve">Richardson C.L., </w:t>
      </w:r>
      <w:r w:rsidR="00272A3E">
        <w:t>White S., Chapman S</w:t>
      </w:r>
      <w:proofErr w:type="gramStart"/>
      <w:r w:rsidR="00272A3E">
        <w:t>.</w:t>
      </w:r>
      <w:proofErr w:type="gramEnd"/>
      <w:r>
        <w:br/>
      </w:r>
      <w:r w:rsidRPr="009E27D9">
        <w:rPr>
          <w:i/>
        </w:rPr>
        <w:t>School of Pharmacy, Keele University, Staffordshire, U.K.</w:t>
      </w:r>
    </w:p>
    <w:p w:rsidR="00EF636D" w:rsidRPr="00B84CE7" w:rsidRDefault="00302A25" w:rsidP="00302A25">
      <w:pPr>
        <w:spacing w:line="240" w:lineRule="auto"/>
        <w:rPr>
          <w:b/>
        </w:rPr>
      </w:pPr>
      <w:r w:rsidRPr="00392860">
        <w:rPr>
          <w:b/>
        </w:rPr>
        <w:t>Background</w:t>
      </w:r>
      <w:r w:rsidR="00B84CE7">
        <w:rPr>
          <w:b/>
        </w:rPr>
        <w:t xml:space="preserve">: </w:t>
      </w:r>
      <w:r w:rsidR="00EF636D" w:rsidRPr="00B84CE7">
        <w:rPr>
          <w:noProof/>
        </w:rPr>
        <w:t>Counselling</w:t>
      </w:r>
      <w:r w:rsidR="00EF636D" w:rsidRPr="00E167FA">
        <w:t xml:space="preserve"> can positively impact patient care, empower patients to adopt self-management </w:t>
      </w:r>
      <w:r w:rsidR="00B5425C">
        <w:t xml:space="preserve">of medicines </w:t>
      </w:r>
      <w:r w:rsidR="00EF636D" w:rsidRPr="00E167FA">
        <w:t xml:space="preserve">and increase </w:t>
      </w:r>
      <w:r w:rsidR="00E212BE">
        <w:t>patient</w:t>
      </w:r>
      <w:r w:rsidR="00EF636D" w:rsidRPr="00E167FA">
        <w:t xml:space="preserve"> satisfaction</w:t>
      </w:r>
      <w:r w:rsidR="00EF636D" w:rsidRPr="00E167FA">
        <w:fldChar w:fldCharType="begin" w:fldLock="1"/>
      </w:r>
      <w:r w:rsidR="00EF636D">
        <w:instrText>ADDIN CSL_CITATION { "citationItems" : [ { "id" : "ITEM-1", "itemData" : { "DOI" : "10.5530/ijper.48.1.4", "ISBN" : "0019-5464", "ISSN" : "00195464", "abstract" : "Pharmacists are considered medicine specialists referring to minor ailment treatment and self-medication counseling. Although increasingly important in pharmacy training, there are limited initiatives comprising the use of computer simulation. The study objective was to explore minor ailment counseling skills from Portuguese pharmacy undergraduates through an experimental virtual patient methodology.\\r\\nThis study followed a prospective cross-sectional design, with all students from Portuguese higher education pharmacy institutions being invited to use a virtual interactive simulator for over-the-counter medication advice giving. Data analysis comprised descriptive and regression statistics.\\r\\nSeven hundred and seven students replied from eight Portuguese pharmacy schools. Older students (&gt;= 22 years) and those with previous pharmacy practice experience presented significantly better overall counseling performance. Regression results confirmed therapeutic counseling success to be a function of years of education, with a significant better performance for 4th, 5th and internship students, while all cohorts presented equivalent simulator acceptance.\\r\\nAs a conclusion, one can say that pharmacy degrees in Portugal seem to address counseling training needs of future pharmacists. Results suggested advantages in advice-giving skills if contact with practice occurs during undergraduate education. Knowing the present relevance of electronic means in education, ways of providing computer standardized training and practice assessment should be implemented and consistently used.", "author" : [ { "dropping-particle" : "", "family" : "Pereira", "given" : "D.", "non-dropping-particle" : "", "parse-names" : false, "suffix" : "" }, { "dropping-particle" : "", "family" : "Cavaco", "given" : "A.", "non-dropping-particle" : "", "parse-names" : false, "suffix" : "" } ], "container-title" : "Indian Journal of Pharmaceutical Education and Research", "id" : "ITEM-1", "issue" : "1", "issued" : { "date-parts" : [ [ "2014" ] ] }, "page" : "17-26", "title" : "Exploring computer simulation to assess counseling skills amongst pharmacy undergraduates", "type" : "article-journal", "volume" : "48" }, "uris" : [ "http://www.mendeley.com/documents/?uuid=bf224194-4985-43b4-8f46-7d175c8b1cdb" ] } ], "mendeley" : { "formattedCitation" : "[1]", "plainTextFormattedCitation" : "[1]", "previouslyFormattedCitation" : "[1]" }, "properties" : { "noteIndex" : 0 }, "schema" : "https://github.com/citation-style-language/schema/raw/master/csl-citation.json" }</w:instrText>
      </w:r>
      <w:r w:rsidR="00EF636D" w:rsidRPr="00E167FA">
        <w:fldChar w:fldCharType="separate"/>
      </w:r>
      <w:r w:rsidR="00EF636D" w:rsidRPr="003D5572">
        <w:rPr>
          <w:noProof/>
        </w:rPr>
        <w:t>[1]</w:t>
      </w:r>
      <w:r w:rsidR="00EF636D" w:rsidRPr="00E167FA">
        <w:fldChar w:fldCharType="end"/>
      </w:r>
      <w:r w:rsidR="00EF636D" w:rsidRPr="00E167FA">
        <w:t>.</w:t>
      </w:r>
      <w:r w:rsidR="00EF636D">
        <w:t xml:space="preserve"> I</w:t>
      </w:r>
      <w:r w:rsidR="00EF636D" w:rsidRPr="00860298">
        <w:t xml:space="preserve">t is </w:t>
      </w:r>
      <w:r w:rsidR="00EF636D">
        <w:t>important</w:t>
      </w:r>
      <w:r w:rsidR="00EF636D" w:rsidRPr="00860298">
        <w:t xml:space="preserve"> that pharmacists providing drug-specific </w:t>
      </w:r>
      <w:r w:rsidR="00EF636D" w:rsidRPr="00B84CE7">
        <w:rPr>
          <w:noProof/>
        </w:rPr>
        <w:t>counselling</w:t>
      </w:r>
      <w:r w:rsidR="00EF636D" w:rsidRPr="00860298">
        <w:t xml:space="preserve"> are </w:t>
      </w:r>
      <w:r w:rsidR="00EF636D">
        <w:t xml:space="preserve">suitably </w:t>
      </w:r>
      <w:r w:rsidR="00EF636D" w:rsidRPr="00860298">
        <w:t xml:space="preserve">trained with knowledge and skills. </w:t>
      </w:r>
      <w:r w:rsidR="00EF636D">
        <w:t>A</w:t>
      </w:r>
      <w:r w:rsidR="00EF636D" w:rsidRPr="00860298">
        <w:t xml:space="preserve"> virtual patient</w:t>
      </w:r>
      <w:r w:rsidR="00EF636D">
        <w:t xml:space="preserve"> (VP)</w:t>
      </w:r>
      <w:r w:rsidR="00EF636D" w:rsidRPr="00860298">
        <w:t xml:space="preserve"> </w:t>
      </w:r>
      <w:r w:rsidR="00EF636D">
        <w:t xml:space="preserve">tool on the topic of </w:t>
      </w:r>
      <w:r w:rsidR="00EF636D" w:rsidRPr="00860298">
        <w:t>non</w:t>
      </w:r>
      <w:r w:rsidR="00EF636D">
        <w:t>-vitamin K oral anticoagulants (NOACs)</w:t>
      </w:r>
      <w:r w:rsidR="00EF636D" w:rsidRPr="00860298">
        <w:t xml:space="preserve"> to treat atrial fibrillation</w:t>
      </w:r>
      <w:r w:rsidR="00EF636D">
        <w:t xml:space="preserve"> has been developed</w:t>
      </w:r>
      <w:r w:rsidR="00EF636D" w:rsidRPr="00860298">
        <w:t xml:space="preserve"> </w:t>
      </w:r>
      <w:r w:rsidR="00EF636D">
        <w:t>to teach</w:t>
      </w:r>
      <w:r w:rsidR="00EF636D" w:rsidRPr="00860298">
        <w:t xml:space="preserve"> pharmacists NOAC </w:t>
      </w:r>
      <w:r w:rsidR="00EF636D" w:rsidRPr="00B84CE7">
        <w:rPr>
          <w:noProof/>
        </w:rPr>
        <w:t>counselling</w:t>
      </w:r>
      <w:r w:rsidR="00EF636D">
        <w:t>. The</w:t>
      </w:r>
      <w:r w:rsidR="00EF636D" w:rsidRPr="003F1DFC">
        <w:t xml:space="preserve"> VP</w:t>
      </w:r>
      <w:r w:rsidR="00EF636D">
        <w:t xml:space="preserve"> may be</w:t>
      </w:r>
      <w:r w:rsidR="00EF636D" w:rsidRPr="003F1DFC">
        <w:t xml:space="preserve"> used for continuing professional development. </w:t>
      </w:r>
    </w:p>
    <w:p w:rsidR="00630204" w:rsidRPr="003F1DFC" w:rsidRDefault="00EF636D" w:rsidP="00302A25">
      <w:pPr>
        <w:spacing w:line="240" w:lineRule="auto"/>
      </w:pPr>
      <w:r>
        <w:rPr>
          <w:b/>
        </w:rPr>
        <w:t>Aim</w:t>
      </w:r>
      <w:r w:rsidR="00B84CE7">
        <w:rPr>
          <w:b/>
        </w:rPr>
        <w:t xml:space="preserve">: </w:t>
      </w:r>
      <w:r w:rsidR="0067374A">
        <w:t>To</w:t>
      </w:r>
      <w:r w:rsidR="0067374A" w:rsidRPr="003F1DFC">
        <w:t xml:space="preserve"> develop </w:t>
      </w:r>
      <w:r w:rsidR="0067374A">
        <w:t>and show proof of</w:t>
      </w:r>
      <w:r w:rsidR="0067374A" w:rsidRPr="003F1DFC">
        <w:t xml:space="preserve"> concept</w:t>
      </w:r>
      <w:r w:rsidR="0067374A">
        <w:t xml:space="preserve"> of the</w:t>
      </w:r>
      <w:r w:rsidR="0067374A" w:rsidRPr="003F1DFC">
        <w:t xml:space="preserve"> VP</w:t>
      </w:r>
      <w:r w:rsidR="0067374A">
        <w:t xml:space="preserve"> educational tool</w:t>
      </w:r>
      <w:r w:rsidR="0067374A" w:rsidRPr="003F1DFC">
        <w:t xml:space="preserve">. </w:t>
      </w:r>
    </w:p>
    <w:p w:rsidR="00EF636D" w:rsidRDefault="00302A25" w:rsidP="00302A25">
      <w:pPr>
        <w:spacing w:line="240" w:lineRule="auto"/>
      </w:pPr>
      <w:r w:rsidRPr="00392860">
        <w:rPr>
          <w:b/>
        </w:rPr>
        <w:t>Methods</w:t>
      </w:r>
      <w:r w:rsidR="00B84CE7">
        <w:rPr>
          <w:b/>
        </w:rPr>
        <w:t xml:space="preserve">: </w:t>
      </w:r>
      <w:r>
        <w:t>A</w:t>
      </w:r>
      <w:r>
        <w:rPr>
          <w:noProof/>
        </w:rPr>
        <w:t xml:space="preserve"> </w:t>
      </w:r>
      <w:r w:rsidR="001D47DA">
        <w:rPr>
          <w:noProof/>
        </w:rPr>
        <w:t xml:space="preserve">three-way </w:t>
      </w:r>
      <w:r w:rsidRPr="003F1DFC">
        <w:rPr>
          <w:noProof/>
        </w:rPr>
        <w:t>cyclic</w:t>
      </w:r>
      <w:r>
        <w:rPr>
          <w:noProof/>
        </w:rPr>
        <w:t xml:space="preserve"> </w:t>
      </w:r>
      <w:r w:rsidRPr="00801A89">
        <w:rPr>
          <w:noProof/>
        </w:rPr>
        <w:t>dev</w:t>
      </w:r>
      <w:r>
        <w:rPr>
          <w:noProof/>
        </w:rPr>
        <w:t>e</w:t>
      </w:r>
      <w:r w:rsidRPr="00801A89">
        <w:rPr>
          <w:noProof/>
        </w:rPr>
        <w:t>lopment</w:t>
      </w:r>
      <w:r w:rsidRPr="003F1DFC">
        <w:rPr>
          <w:noProof/>
        </w:rPr>
        <w:t xml:space="preserve"> approach </w:t>
      </w:r>
      <w:r>
        <w:rPr>
          <w:noProof/>
        </w:rPr>
        <w:t xml:space="preserve">was adopted </w:t>
      </w:r>
      <w:r w:rsidRPr="003F1DFC">
        <w:rPr>
          <w:noProof/>
        </w:rPr>
        <w:t xml:space="preserve">whereby </w:t>
      </w:r>
      <w:r w:rsidR="001D47DA">
        <w:t>the development team</w:t>
      </w:r>
      <w:r w:rsidRPr="003F1DFC">
        <w:t xml:space="preserve">, a steering </w:t>
      </w:r>
      <w:r w:rsidRPr="003F1DFC">
        <w:rPr>
          <w:noProof/>
        </w:rPr>
        <w:t>group,</w:t>
      </w:r>
      <w:r w:rsidRPr="003F1DFC">
        <w:t xml:space="preserve"> and</w:t>
      </w:r>
      <w:r w:rsidR="001D47DA">
        <w:t xml:space="preserve"> </w:t>
      </w:r>
      <w:r w:rsidR="001D47DA" w:rsidRPr="001D47DA">
        <w:rPr>
          <w:i/>
        </w:rPr>
        <w:t>Bayer AG</w:t>
      </w:r>
      <w:r w:rsidR="001D47DA">
        <w:t xml:space="preserve"> as the</w:t>
      </w:r>
      <w:r w:rsidRPr="003F1DFC">
        <w:t xml:space="preserve"> client inform</w:t>
      </w:r>
      <w:r>
        <w:t>ed</w:t>
      </w:r>
      <w:r w:rsidRPr="003F1DFC">
        <w:t xml:space="preserve"> VP design, content and aesthetic. </w:t>
      </w:r>
      <w:r w:rsidR="001D47DA">
        <w:t xml:space="preserve">The </w:t>
      </w:r>
      <w:r w:rsidR="001D47DA" w:rsidRPr="00637336">
        <w:t>steering group of pharmacists provided data for VP</w:t>
      </w:r>
      <w:r w:rsidR="001D47DA">
        <w:t xml:space="preserve"> development, </w:t>
      </w:r>
      <w:r w:rsidR="001D47DA" w:rsidRPr="00637336">
        <w:t>explor</w:t>
      </w:r>
      <w:r w:rsidR="001D47DA">
        <w:t>ing</w:t>
      </w:r>
      <w:r w:rsidR="001D47DA" w:rsidRPr="00637336">
        <w:t xml:space="preserve"> the VP concept. Their brief was to advise on the case to ensure it was realistic, clinically accurate and appropriate for use. </w:t>
      </w:r>
      <w:r w:rsidRPr="003F1DFC">
        <w:t xml:space="preserve">This included </w:t>
      </w:r>
      <w:r w:rsidRPr="003F1DFC">
        <w:rPr>
          <w:noProof/>
        </w:rPr>
        <w:t>formal</w:t>
      </w:r>
      <w:r w:rsidRPr="003F1DFC">
        <w:t xml:space="preserve"> and informal evaluation; ethi</w:t>
      </w:r>
      <w:r w:rsidR="001D47DA">
        <w:t>cal approval was not required</w:t>
      </w:r>
      <w:r w:rsidR="00875C12">
        <w:t>.</w:t>
      </w:r>
      <w:r w:rsidR="00EF636D" w:rsidRPr="00637336">
        <w:t xml:space="preserve"> Feedback areas consi</w:t>
      </w:r>
      <w:r w:rsidR="00EF636D">
        <w:t>sted of a number of VP elements</w:t>
      </w:r>
      <w:r w:rsidR="00EF636D" w:rsidRPr="00637336">
        <w:t>: technological feedback, text (clinical content and style), spoken text, pictures/visual effects, and case feedback. During development</w:t>
      </w:r>
      <w:r w:rsidR="00EF636D" w:rsidRPr="00637336">
        <w:rPr>
          <w:noProof/>
        </w:rPr>
        <w:t>,</w:t>
      </w:r>
      <w:r w:rsidR="00EF636D" w:rsidRPr="00637336">
        <w:t xml:space="preserve"> feedback </w:t>
      </w:r>
      <w:r w:rsidR="00EF636D" w:rsidRPr="00637336">
        <w:rPr>
          <w:noProof/>
        </w:rPr>
        <w:t>was</w:t>
      </w:r>
      <w:r w:rsidR="00EF636D" w:rsidRPr="00637336">
        <w:t xml:space="preserve"> </w:t>
      </w:r>
      <w:r w:rsidR="00EF636D" w:rsidRPr="00637336">
        <w:rPr>
          <w:noProof/>
        </w:rPr>
        <w:t>deliberated</w:t>
      </w:r>
      <w:r w:rsidR="00EF636D" w:rsidRPr="00637336">
        <w:t xml:space="preserve"> by the </w:t>
      </w:r>
      <w:r w:rsidR="00EF636D">
        <w:t xml:space="preserve">involved </w:t>
      </w:r>
      <w:r w:rsidR="00EF636D" w:rsidRPr="00637336">
        <w:t>parties to inform design</w:t>
      </w:r>
      <w:r w:rsidR="001D47DA">
        <w:t>.</w:t>
      </w:r>
    </w:p>
    <w:p w:rsidR="00390994" w:rsidRDefault="00302A25" w:rsidP="00390994">
      <w:pPr>
        <w:spacing w:line="240" w:lineRule="auto"/>
      </w:pPr>
      <w:r w:rsidRPr="00392860">
        <w:rPr>
          <w:b/>
        </w:rPr>
        <w:t>Results</w:t>
      </w:r>
      <w:r w:rsidR="00E212BE">
        <w:rPr>
          <w:b/>
        </w:rPr>
        <w:t xml:space="preserve">: </w:t>
      </w:r>
      <w:r w:rsidRPr="003F1DFC">
        <w:rPr>
          <w:noProof/>
        </w:rPr>
        <w:t xml:space="preserve">Positive feedback </w:t>
      </w:r>
      <w:r w:rsidR="00B84CE7">
        <w:rPr>
          <w:noProof/>
        </w:rPr>
        <w:t xml:space="preserve">on the VP </w:t>
      </w:r>
      <w:r w:rsidRPr="003F1DFC">
        <w:rPr>
          <w:noProof/>
        </w:rPr>
        <w:t xml:space="preserve">concerned the technology and the high-standard of animations. Negative elements concerned </w:t>
      </w:r>
      <w:r>
        <w:rPr>
          <w:noProof/>
        </w:rPr>
        <w:t>international</w:t>
      </w:r>
      <w:r w:rsidRPr="003F1DFC">
        <w:rPr>
          <w:noProof/>
        </w:rPr>
        <w:t xml:space="preserve"> VP</w:t>
      </w:r>
      <w:r>
        <w:rPr>
          <w:noProof/>
        </w:rPr>
        <w:t xml:space="preserve"> use</w:t>
      </w:r>
      <w:r w:rsidRPr="003F1DFC">
        <w:rPr>
          <w:noProof/>
        </w:rPr>
        <w:t xml:space="preserve"> and differences in practice. </w:t>
      </w:r>
      <w:r w:rsidR="00390994">
        <w:t>F</w:t>
      </w:r>
      <w:r w:rsidR="00390994" w:rsidRPr="00126631">
        <w:t>e</w:t>
      </w:r>
      <w:r w:rsidR="00390994">
        <w:t>e</w:t>
      </w:r>
      <w:r w:rsidR="00390994" w:rsidRPr="00126631">
        <w:t xml:space="preserve">dback suggested that the reviewers liked the VP concept but that delivery on different devices could be improved. Some data supported that the smartphone version </w:t>
      </w:r>
      <w:r w:rsidR="00390994" w:rsidRPr="00126631">
        <w:rPr>
          <w:noProof/>
        </w:rPr>
        <w:t>was</w:t>
      </w:r>
      <w:r w:rsidR="00390994" w:rsidRPr="00126631">
        <w:t xml:space="preserve"> more usable than the </w:t>
      </w:r>
      <w:r w:rsidR="009F638A">
        <w:t>computer</w:t>
      </w:r>
      <w:r w:rsidR="00390994" w:rsidRPr="00126631">
        <w:t xml:space="preserve"> </w:t>
      </w:r>
      <w:r w:rsidR="00887D43">
        <w:t xml:space="preserve">version </w:t>
      </w:r>
      <w:r w:rsidR="00390994" w:rsidRPr="00126631">
        <w:t xml:space="preserve">but one reviewer </w:t>
      </w:r>
      <w:r w:rsidR="00390994" w:rsidRPr="00B84CE7">
        <w:rPr>
          <w:noProof/>
        </w:rPr>
        <w:t>was</w:t>
      </w:r>
      <w:r w:rsidR="00390994" w:rsidRPr="00126631">
        <w:t xml:space="preserve"> opposed to using a mobile phone for learning. The VP was designed to be available on various devices</w:t>
      </w:r>
      <w:r w:rsidR="00B84CE7">
        <w:t>,</w:t>
      </w:r>
      <w:r w:rsidR="00390994" w:rsidRPr="00126631">
        <w:t xml:space="preserve"> in keeping with the intention </w:t>
      </w:r>
      <w:r w:rsidR="00B5425C">
        <w:rPr>
          <w:noProof/>
        </w:rPr>
        <w:t>for</w:t>
      </w:r>
      <w:r w:rsidR="00390994" w:rsidRPr="00126631">
        <w:t xml:space="preserve"> the VP </w:t>
      </w:r>
      <w:r w:rsidR="00B5425C">
        <w:t>to be</w:t>
      </w:r>
      <w:r w:rsidR="00B84CE7">
        <w:t xml:space="preserve"> as</w:t>
      </w:r>
      <w:r w:rsidR="00390994" w:rsidRPr="00126631">
        <w:t xml:space="preserve"> accessible </w:t>
      </w:r>
      <w:r w:rsidR="00B84CE7">
        <w:t>as possible.</w:t>
      </w:r>
    </w:p>
    <w:p w:rsidR="00302A25" w:rsidRDefault="00302A25" w:rsidP="00451FD2">
      <w:pPr>
        <w:spacing w:line="240" w:lineRule="auto"/>
      </w:pPr>
      <w:r w:rsidRPr="003F1DFC">
        <w:rPr>
          <w:noProof/>
        </w:rPr>
        <w:t>The VP was reported to be ‘valuable’ and realistic with high-quality animations.</w:t>
      </w:r>
      <w:r>
        <w:rPr>
          <w:noProof/>
        </w:rPr>
        <w:t xml:space="preserve"> </w:t>
      </w:r>
      <w:r w:rsidR="00A37089" w:rsidRPr="005C5792">
        <w:t>The VP’s potential for training newly qualifi</w:t>
      </w:r>
      <w:r w:rsidR="00A37089">
        <w:t>ed pharmacists was highlighted.</w:t>
      </w:r>
      <w:r w:rsidR="00451FD2">
        <w:t xml:space="preserve"> Suggested improvements </w:t>
      </w:r>
      <w:r w:rsidR="00451FD2" w:rsidRPr="005C5792">
        <w:t xml:space="preserve">included the option to print or save a PDF of </w:t>
      </w:r>
      <w:r w:rsidR="00451FD2" w:rsidRPr="00B84CE7">
        <w:rPr>
          <w:noProof/>
        </w:rPr>
        <w:t>personalised</w:t>
      </w:r>
      <w:r w:rsidR="00451FD2" w:rsidRPr="005C5792">
        <w:t xml:space="preserve"> feedback.</w:t>
      </w:r>
      <w:r w:rsidR="00390994">
        <w:t xml:space="preserve"> </w:t>
      </w:r>
      <w:r w:rsidR="00390994" w:rsidRPr="00126631">
        <w:t xml:space="preserve">This was added </w:t>
      </w:r>
      <w:r w:rsidR="00390994">
        <w:rPr>
          <w:noProof/>
        </w:rPr>
        <w:t>as</w:t>
      </w:r>
      <w:r w:rsidR="00390994" w:rsidRPr="00126631">
        <w:t xml:space="preserve"> written feedback </w:t>
      </w:r>
      <w:r w:rsidR="00390994">
        <w:t>may allow</w:t>
      </w:r>
      <w:r w:rsidR="00390994" w:rsidRPr="00126631">
        <w:t xml:space="preserve"> confirmation of learning</w:t>
      </w:r>
      <w:r w:rsidR="00390994">
        <w:t xml:space="preserve"> and</w:t>
      </w:r>
      <w:r w:rsidR="00390994" w:rsidRPr="00126631">
        <w:t xml:space="preserve"> can</w:t>
      </w:r>
      <w:r w:rsidR="00390994">
        <w:t xml:space="preserve"> </w:t>
      </w:r>
      <w:r w:rsidR="00390994" w:rsidRPr="00126631">
        <w:t xml:space="preserve">be used to document continuing professional development. </w:t>
      </w:r>
    </w:p>
    <w:p w:rsidR="00A37089" w:rsidRDefault="00451FD2" w:rsidP="00A37089">
      <w:pPr>
        <w:spacing w:line="240" w:lineRule="auto"/>
      </w:pPr>
      <w:r w:rsidRPr="00126631">
        <w:t>Increased user feedback was suggested</w:t>
      </w:r>
      <w:r w:rsidR="00B84CE7">
        <w:t xml:space="preserve"> by the reviewers</w:t>
      </w:r>
      <w:r w:rsidRPr="00126631">
        <w:t xml:space="preserve"> with proposals of incorporating a pass/fail mark. The lack of </w:t>
      </w:r>
      <w:r w:rsidRPr="00126631">
        <w:rPr>
          <w:noProof/>
        </w:rPr>
        <w:t>this</w:t>
      </w:r>
      <w:r w:rsidRPr="00126631">
        <w:t xml:space="preserve"> was an intentional design feature as there is not necessarily a ‘correct answer’ to the VP. It was hoped that this would empower participants to re-attempt the case and explore alternative pathways, as well as to promote reflection, in keeping with pedagogy rationales of </w:t>
      </w:r>
      <w:r w:rsidRPr="00126631">
        <w:rPr>
          <w:noProof/>
        </w:rPr>
        <w:t>problem-based</w:t>
      </w:r>
      <w:r w:rsidRPr="00126631">
        <w:t xml:space="preserve"> learning and theories of reflective learning through practice</w:t>
      </w:r>
      <w:r w:rsidRPr="00126631">
        <w:fldChar w:fldCharType="begin" w:fldLock="1"/>
      </w:r>
      <w:r>
        <w:instrText>ADDIN CSL_CITATION { "citationItems" : [ { "id" : "ITEM-1", "itemData" : { "DOI" : "10.1046/j.1365-2923.2001.00999.x", "ISBN" : "03080110 (ISSN)", "ISSN" : "03080110", "PMID" : "11555219", "abstract" : "AIMS: Two types of virtual patient designs can be distinguished: a 'narrative' structure and a 'problem-solving' structure. This study compares the same virtual patient with two different structures within the domain of communication skills. METHODS: Two virtual patients were constructed around the same case, one emphasizing a narrative and one a problem-solving model. Use of these packages was trialled with undergraduate medical students over 2 years. Students were randomly assigned to tutorials using the virtual patients, and their communication skills were compared with baseline performance by a separate group. Outcome was assessed by evaluation of an interview with a simulated patient. RESULTS: There was no significant difference between the three groups in overall communication skills. However there was a significant improvement in the communication skills of the narrative group when compared only with the problem-solving group. Additionally, various aspects of communication skills, such as use of open-ended questions and appropriate language, showed significant differences between the three groups. CONCLUSION: There is some evidence to support the value of a narrative design for virtual patients which are to be used to teach communication skills, which encourages further investigation.", "author" : [ { "dropping-particle" : "", "family" : "Bearman", "given" : "Margaret", "non-dropping-particle" : "", "parse-names" : false, "suffix" : "" }, { "dropping-particle" : "", "family" : "Cesnik", "given" : "Branko", "non-dropping-particle" : "", "parse-names" : false, "suffix" : "" }, { "dropping-particle" : "", "family" : "Liddell", "given" : "Merilyn", "non-dropping-particle" : "", "parse-names" : false, "suffix" : "" } ], "container-title" : "Medical Education", "id" : "ITEM-1", "issue" : "9", "issued" : { "date-parts" : [ [ "2001" ] ] }, "page" : "824-832", "title" : "Random comparison of 'virtual patient' models in the context of teaching clinical communication skills", "type" : "article-journal", "volume" : "35" }, "uris" : [ "http://www.mendeley.com/documents/?uuid=2e98016c-e723-4e97-9462-e577fd192a83" ] } ], "mendeley" : { "formattedCitation" : "[2]", "plainTextFormattedCitation" : "[2]", "previouslyFormattedCitation" : "[2]" }, "properties" : { "noteIndex" : 0 }, "schema" : "https://github.com/citation-style-language/schema/raw/master/csl-citation.json" }</w:instrText>
      </w:r>
      <w:r w:rsidRPr="00126631">
        <w:fldChar w:fldCharType="separate"/>
      </w:r>
      <w:r w:rsidRPr="0040716C">
        <w:rPr>
          <w:noProof/>
        </w:rPr>
        <w:t>[2]</w:t>
      </w:r>
      <w:r w:rsidRPr="00126631">
        <w:fldChar w:fldCharType="end"/>
      </w:r>
      <w:r w:rsidR="00904454">
        <w:t>.</w:t>
      </w:r>
      <w:r w:rsidRPr="00126631">
        <w:t xml:space="preserve"> </w:t>
      </w:r>
    </w:p>
    <w:p w:rsidR="00545506" w:rsidRDefault="00B84CE7" w:rsidP="00302A25">
      <w:pPr>
        <w:spacing w:line="240" w:lineRule="auto"/>
      </w:pPr>
      <w:r w:rsidRPr="00B84CE7">
        <w:rPr>
          <w:b/>
        </w:rPr>
        <w:t>Conclusion:</w:t>
      </w:r>
      <w:r>
        <w:t xml:space="preserve"> </w:t>
      </w:r>
      <w:r w:rsidR="00545506">
        <w:t>The VP met</w:t>
      </w:r>
      <w:r w:rsidR="00545506" w:rsidRPr="00F2543D">
        <w:t xml:space="preserve"> the needs of the client and </w:t>
      </w:r>
      <w:r w:rsidR="00545506">
        <w:t xml:space="preserve">their </w:t>
      </w:r>
      <w:r w:rsidR="00545506" w:rsidRPr="00F2543D">
        <w:t xml:space="preserve">application. </w:t>
      </w:r>
      <w:r w:rsidR="00545506">
        <w:t>D</w:t>
      </w:r>
      <w:r w:rsidR="00545506" w:rsidRPr="00F2543D">
        <w:t xml:space="preserve">evelopment </w:t>
      </w:r>
      <w:r w:rsidR="00545506">
        <w:rPr>
          <w:noProof/>
        </w:rPr>
        <w:t>was</w:t>
      </w:r>
      <w:r w:rsidR="00545506" w:rsidRPr="00F2543D">
        <w:t xml:space="preserve"> effective</w:t>
      </w:r>
      <w:r w:rsidR="00545506">
        <w:t>, in that a VP was created</w:t>
      </w:r>
      <w:r w:rsidR="00545506" w:rsidRPr="00F2543D">
        <w:t xml:space="preserve"> that is clinically accurate, realistic, and useful</w:t>
      </w:r>
      <w:r w:rsidR="00545506">
        <w:t>,</w:t>
      </w:r>
      <w:r w:rsidR="00545506" w:rsidRPr="00F2543D">
        <w:t xml:space="preserve"> from the </w:t>
      </w:r>
      <w:r w:rsidR="00904454">
        <w:t xml:space="preserve">steering group’s point of view, </w:t>
      </w:r>
      <w:r w:rsidR="00545506">
        <w:t xml:space="preserve">demonstrating proof of the VP concept. </w:t>
      </w:r>
      <w:r w:rsidR="00545506" w:rsidRPr="003F1DFC">
        <w:rPr>
          <w:noProof/>
        </w:rPr>
        <w:t>This</w:t>
      </w:r>
      <w:r w:rsidR="00545506" w:rsidRPr="003F1DFC">
        <w:t xml:space="preserve"> will inform future VP development</w:t>
      </w:r>
      <w:r w:rsidR="00545506">
        <w:t xml:space="preserve"> and encourage </w:t>
      </w:r>
      <w:r w:rsidR="00904454">
        <w:t xml:space="preserve">VP use in </w:t>
      </w:r>
      <w:r w:rsidR="00545506">
        <w:t>the pharmacy profession</w:t>
      </w:r>
      <w:r w:rsidR="00545506" w:rsidRPr="003F1DFC">
        <w:t>; a large-scale VP evaluation is underway.</w:t>
      </w:r>
      <w:r w:rsidR="00545506" w:rsidRPr="00582E18">
        <w:t xml:space="preserve"> </w:t>
      </w:r>
    </w:p>
    <w:p w:rsidR="0040716C" w:rsidRPr="00123C25" w:rsidRDefault="0040716C" w:rsidP="00302A25">
      <w:pPr>
        <w:spacing w:line="240" w:lineRule="auto"/>
        <w:rPr>
          <w:b/>
          <w:sz w:val="20"/>
          <w:szCs w:val="20"/>
        </w:rPr>
      </w:pPr>
      <w:r w:rsidRPr="00123C25">
        <w:rPr>
          <w:b/>
          <w:sz w:val="20"/>
          <w:szCs w:val="20"/>
        </w:rPr>
        <w:t xml:space="preserve">References </w:t>
      </w:r>
    </w:p>
    <w:p w:rsidR="00123C25" w:rsidRPr="00123C25" w:rsidRDefault="0040716C" w:rsidP="00123C25">
      <w:pPr>
        <w:widowControl w:val="0"/>
        <w:autoSpaceDE w:val="0"/>
        <w:autoSpaceDN w:val="0"/>
        <w:adjustRightInd w:val="0"/>
        <w:spacing w:line="240" w:lineRule="auto"/>
        <w:ind w:left="640" w:hanging="640"/>
        <w:rPr>
          <w:rFonts w:ascii="Calibri" w:hAnsi="Calibri" w:cs="Times New Roman"/>
          <w:noProof/>
          <w:sz w:val="20"/>
          <w:szCs w:val="20"/>
        </w:rPr>
      </w:pPr>
      <w:r w:rsidRPr="00123C25">
        <w:rPr>
          <w:b/>
          <w:sz w:val="20"/>
          <w:szCs w:val="20"/>
        </w:rPr>
        <w:fldChar w:fldCharType="begin" w:fldLock="1"/>
      </w:r>
      <w:r w:rsidRPr="00123C25">
        <w:rPr>
          <w:b/>
          <w:sz w:val="20"/>
          <w:szCs w:val="20"/>
        </w:rPr>
        <w:instrText xml:space="preserve">ADDIN Mendeley Bibliography CSL_BIBLIOGRAPHY </w:instrText>
      </w:r>
      <w:r w:rsidRPr="00123C25">
        <w:rPr>
          <w:b/>
          <w:sz w:val="20"/>
          <w:szCs w:val="20"/>
        </w:rPr>
        <w:fldChar w:fldCharType="separate"/>
      </w:r>
      <w:r w:rsidR="00123C25" w:rsidRPr="00123C25">
        <w:rPr>
          <w:rFonts w:ascii="Calibri" w:hAnsi="Calibri" w:cs="Times New Roman"/>
          <w:noProof/>
          <w:sz w:val="20"/>
          <w:szCs w:val="20"/>
        </w:rPr>
        <w:t xml:space="preserve">1 </w:t>
      </w:r>
      <w:r w:rsidR="00123C25" w:rsidRPr="00123C25">
        <w:rPr>
          <w:rFonts w:ascii="Calibri" w:hAnsi="Calibri" w:cs="Times New Roman"/>
          <w:noProof/>
          <w:sz w:val="20"/>
          <w:szCs w:val="20"/>
        </w:rPr>
        <w:tab/>
        <w:t xml:space="preserve">Pereira D, Cavaco A. Exploring computer simulation to assess counseling skills amongst pharmacy undergraduates. </w:t>
      </w:r>
      <w:r w:rsidR="00123C25" w:rsidRPr="00123C25">
        <w:rPr>
          <w:rFonts w:ascii="Calibri" w:hAnsi="Calibri" w:cs="Times New Roman"/>
          <w:i/>
          <w:iCs/>
          <w:noProof/>
          <w:sz w:val="20"/>
          <w:szCs w:val="20"/>
        </w:rPr>
        <w:t>Indian J Pharm Educ Res</w:t>
      </w:r>
      <w:r w:rsidR="00123C25" w:rsidRPr="00123C25">
        <w:rPr>
          <w:rFonts w:ascii="Calibri" w:hAnsi="Calibri" w:cs="Times New Roman"/>
          <w:noProof/>
          <w:sz w:val="20"/>
          <w:szCs w:val="20"/>
        </w:rPr>
        <w:t xml:space="preserve"> 2014;</w:t>
      </w:r>
      <w:r w:rsidR="00123C25" w:rsidRPr="00123C25">
        <w:rPr>
          <w:rFonts w:ascii="Calibri" w:hAnsi="Calibri" w:cs="Times New Roman"/>
          <w:b/>
          <w:bCs/>
          <w:noProof/>
          <w:sz w:val="20"/>
          <w:szCs w:val="20"/>
        </w:rPr>
        <w:t>48</w:t>
      </w:r>
      <w:r w:rsidR="00123C25" w:rsidRPr="00123C25">
        <w:rPr>
          <w:rFonts w:ascii="Calibri" w:hAnsi="Calibri" w:cs="Times New Roman"/>
          <w:noProof/>
          <w:sz w:val="20"/>
          <w:szCs w:val="20"/>
        </w:rPr>
        <w:t>:17–26. doi:10.5530/ijper.48.1.4</w:t>
      </w:r>
    </w:p>
    <w:p w:rsidR="00123C25" w:rsidRPr="00123C25" w:rsidRDefault="00123C25" w:rsidP="00123C25">
      <w:pPr>
        <w:widowControl w:val="0"/>
        <w:autoSpaceDE w:val="0"/>
        <w:autoSpaceDN w:val="0"/>
        <w:adjustRightInd w:val="0"/>
        <w:spacing w:line="240" w:lineRule="auto"/>
        <w:ind w:left="640" w:hanging="640"/>
        <w:rPr>
          <w:rFonts w:ascii="Calibri" w:hAnsi="Calibri"/>
          <w:noProof/>
          <w:sz w:val="20"/>
          <w:szCs w:val="20"/>
        </w:rPr>
      </w:pPr>
      <w:r w:rsidRPr="00123C25">
        <w:rPr>
          <w:rFonts w:ascii="Calibri" w:hAnsi="Calibri" w:cs="Times New Roman"/>
          <w:noProof/>
          <w:sz w:val="20"/>
          <w:szCs w:val="20"/>
        </w:rPr>
        <w:t xml:space="preserve">2 </w:t>
      </w:r>
      <w:r w:rsidRPr="00123C25">
        <w:rPr>
          <w:rFonts w:ascii="Calibri" w:hAnsi="Calibri" w:cs="Times New Roman"/>
          <w:noProof/>
          <w:sz w:val="20"/>
          <w:szCs w:val="20"/>
        </w:rPr>
        <w:tab/>
        <w:t xml:space="preserve">Bearman M, Cesnik B, Liddell M. Random comparison of ‘virtual patient’ models in the context of teaching clinical communication skills. </w:t>
      </w:r>
      <w:r w:rsidRPr="00123C25">
        <w:rPr>
          <w:rFonts w:ascii="Calibri" w:hAnsi="Calibri" w:cs="Times New Roman"/>
          <w:i/>
          <w:iCs/>
          <w:noProof/>
          <w:sz w:val="20"/>
          <w:szCs w:val="20"/>
        </w:rPr>
        <w:t>Med Educ</w:t>
      </w:r>
      <w:r w:rsidRPr="00123C25">
        <w:rPr>
          <w:rFonts w:ascii="Calibri" w:hAnsi="Calibri" w:cs="Times New Roman"/>
          <w:noProof/>
          <w:sz w:val="20"/>
          <w:szCs w:val="20"/>
        </w:rPr>
        <w:t xml:space="preserve"> 2001;</w:t>
      </w:r>
      <w:r w:rsidRPr="00123C25">
        <w:rPr>
          <w:rFonts w:ascii="Calibri" w:hAnsi="Calibri" w:cs="Times New Roman"/>
          <w:b/>
          <w:bCs/>
          <w:noProof/>
          <w:sz w:val="20"/>
          <w:szCs w:val="20"/>
        </w:rPr>
        <w:t>35</w:t>
      </w:r>
      <w:r w:rsidRPr="00123C25">
        <w:rPr>
          <w:rFonts w:ascii="Calibri" w:hAnsi="Calibri" w:cs="Times New Roman"/>
          <w:noProof/>
          <w:sz w:val="20"/>
          <w:szCs w:val="20"/>
        </w:rPr>
        <w:t>:824–32. doi:10.1046/j.1365-2923.2001.00999.x</w:t>
      </w:r>
    </w:p>
    <w:p w:rsidR="00E00890" w:rsidRDefault="0040716C" w:rsidP="00904454">
      <w:pPr>
        <w:spacing w:line="240" w:lineRule="auto"/>
      </w:pPr>
      <w:r w:rsidRPr="00123C25">
        <w:rPr>
          <w:b/>
          <w:sz w:val="20"/>
          <w:szCs w:val="20"/>
        </w:rPr>
        <w:lastRenderedPageBreak/>
        <w:fldChar w:fldCharType="end"/>
      </w:r>
    </w:p>
    <w:sectPr w:rsidR="00E008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9F" w:rsidRDefault="00071F9F">
      <w:pPr>
        <w:spacing w:after="0" w:line="240" w:lineRule="auto"/>
      </w:pPr>
      <w:r>
        <w:separator/>
      </w:r>
    </w:p>
  </w:endnote>
  <w:endnote w:type="continuationSeparator" w:id="0">
    <w:p w:rsidR="00071F9F" w:rsidRDefault="0007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9F" w:rsidRDefault="00071F9F">
      <w:pPr>
        <w:spacing w:after="0" w:line="240" w:lineRule="auto"/>
      </w:pPr>
      <w:r>
        <w:separator/>
      </w:r>
    </w:p>
  </w:footnote>
  <w:footnote w:type="continuationSeparator" w:id="0">
    <w:p w:rsidR="00071F9F" w:rsidRDefault="0007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55" w:rsidRPr="004A5055" w:rsidRDefault="00814348" w:rsidP="004A505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wNzMwNDO0NDcxtzRT0lEKTi0uzszPAykwqwUAaN+0AiwAAAA="/>
  </w:docVars>
  <w:rsids>
    <w:rsidRoot w:val="00A47C64"/>
    <w:rsid w:val="0003344E"/>
    <w:rsid w:val="00062E0A"/>
    <w:rsid w:val="00071F9F"/>
    <w:rsid w:val="000E508A"/>
    <w:rsid w:val="00102FE5"/>
    <w:rsid w:val="00123C25"/>
    <w:rsid w:val="001C0AA2"/>
    <w:rsid w:val="001D47DA"/>
    <w:rsid w:val="001F47A7"/>
    <w:rsid w:val="00245612"/>
    <w:rsid w:val="00272A3E"/>
    <w:rsid w:val="00302A25"/>
    <w:rsid w:val="00313E23"/>
    <w:rsid w:val="00390994"/>
    <w:rsid w:val="003F7FBD"/>
    <w:rsid w:val="0040716C"/>
    <w:rsid w:val="00451FD2"/>
    <w:rsid w:val="0053443A"/>
    <w:rsid w:val="00545506"/>
    <w:rsid w:val="00583124"/>
    <w:rsid w:val="00597556"/>
    <w:rsid w:val="00630204"/>
    <w:rsid w:val="0067374A"/>
    <w:rsid w:val="007207D1"/>
    <w:rsid w:val="00814348"/>
    <w:rsid w:val="008500CC"/>
    <w:rsid w:val="00875C12"/>
    <w:rsid w:val="00887D43"/>
    <w:rsid w:val="00904454"/>
    <w:rsid w:val="0095074F"/>
    <w:rsid w:val="009E27D9"/>
    <w:rsid w:val="009F638A"/>
    <w:rsid w:val="00A16521"/>
    <w:rsid w:val="00A37089"/>
    <w:rsid w:val="00A47C64"/>
    <w:rsid w:val="00A5474E"/>
    <w:rsid w:val="00B04E10"/>
    <w:rsid w:val="00B5425C"/>
    <w:rsid w:val="00B84CE7"/>
    <w:rsid w:val="00B87717"/>
    <w:rsid w:val="00C25383"/>
    <w:rsid w:val="00CA383F"/>
    <w:rsid w:val="00CC5529"/>
    <w:rsid w:val="00DA1955"/>
    <w:rsid w:val="00DE7C3B"/>
    <w:rsid w:val="00E00890"/>
    <w:rsid w:val="00E212BE"/>
    <w:rsid w:val="00EF4105"/>
    <w:rsid w:val="00EF636D"/>
    <w:rsid w:val="00F46585"/>
    <w:rsid w:val="00F7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74A"/>
  </w:style>
  <w:style w:type="paragraph" w:styleId="Footer">
    <w:name w:val="footer"/>
    <w:basedOn w:val="Normal"/>
    <w:link w:val="FooterChar"/>
    <w:uiPriority w:val="99"/>
    <w:unhideWhenUsed/>
    <w:rsid w:val="0067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74A"/>
  </w:style>
  <w:style w:type="paragraph" w:styleId="Footer">
    <w:name w:val="footer"/>
    <w:basedOn w:val="Normal"/>
    <w:link w:val="FooterChar"/>
    <w:uiPriority w:val="99"/>
    <w:unhideWhenUsed/>
    <w:rsid w:val="0067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CC10-079A-40E4-A73F-BEE77E60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richardson</dc:creator>
  <cp:lastModifiedBy>WHITE</cp:lastModifiedBy>
  <cp:revision>2</cp:revision>
  <dcterms:created xsi:type="dcterms:W3CDTF">2019-05-31T14:32:00Z</dcterms:created>
  <dcterms:modified xsi:type="dcterms:W3CDTF">2019-05-31T14:32:00Z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5cac09f4-9745-32fe-a365-607f899ffcd8</vt:lpwstr>
  </property>
  <property fmtid="{D5CDD505-2E9C-101B-9397-08002B2CF9AE}" pid="4" name="Mendeley Citation Style_1">
    <vt:lpwstr>http://www.zotero.org/styles/bmj-open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http://www.zotero.org/styles/national-library-of-medicine</vt:lpwstr>
  </property>
  <property fmtid="{D5CDD505-2E9C-101B-9397-08002B2CF9AE}" pid="16" name="Mendeley Recent Style Name 5_1">
    <vt:lpwstr>National Library of Medicine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http://www.zotero.org/styles/research-in-social-and-administrative-pharmacy</vt:lpwstr>
  </property>
  <property fmtid="{D5CDD505-2E9C-101B-9397-08002B2CF9AE}" pid="20" name="Mendeley Recent Style Name 7_1">
    <vt:lpwstr>Research in Social and Administrative Pharmacy</vt:lpwstr>
  </property>
  <property fmtid="{D5CDD505-2E9C-101B-9397-08002B2CF9AE}" pid="21" name="Mendeley Recent Style Id 8_1">
    <vt:lpwstr>http://www.zotero.org/styles/taylor-and-francis-harvard-v</vt:lpwstr>
  </property>
  <property fmtid="{D5CDD505-2E9C-101B-9397-08002B2CF9AE}" pid="22" name="Mendeley Recent Style Name 8_1">
    <vt:lpwstr>Taylor &amp; Francis - Harvard V</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