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52655" w14:textId="0332073D" w:rsidR="00897BD1" w:rsidRPr="00894E43" w:rsidRDefault="00897BD1" w:rsidP="00155C49">
      <w:pPr>
        <w:spacing w:after="0" w:line="480" w:lineRule="auto"/>
        <w:jc w:val="both"/>
        <w:rPr>
          <w:sz w:val="24"/>
          <w:szCs w:val="24"/>
        </w:rPr>
      </w:pPr>
      <w:r w:rsidRPr="00CD3B18">
        <w:rPr>
          <w:b/>
          <w:sz w:val="24"/>
          <w:szCs w:val="24"/>
        </w:rPr>
        <w:t xml:space="preserve">Title: </w:t>
      </w:r>
      <w:r w:rsidR="00894E43" w:rsidRPr="00894E43">
        <w:rPr>
          <w:sz w:val="24"/>
          <w:szCs w:val="24"/>
        </w:rPr>
        <w:t>The Role of diet in serum urate concentration</w:t>
      </w:r>
    </w:p>
    <w:p w14:paraId="52DDB515" w14:textId="04FD6F5F" w:rsidR="00897BD1" w:rsidRPr="00CD3B18" w:rsidRDefault="00204D85" w:rsidP="00155C49">
      <w:pPr>
        <w:spacing w:after="0" w:line="480" w:lineRule="auto"/>
        <w:jc w:val="both"/>
        <w:rPr>
          <w:b/>
          <w:sz w:val="24"/>
          <w:szCs w:val="24"/>
        </w:rPr>
      </w:pPr>
      <w:r w:rsidRPr="00CD3B18">
        <w:rPr>
          <w:b/>
          <w:sz w:val="24"/>
          <w:szCs w:val="24"/>
        </w:rPr>
        <w:t xml:space="preserve">Authors: </w:t>
      </w:r>
    </w:p>
    <w:p w14:paraId="09A648FC" w14:textId="48ECE31E" w:rsidR="00204D85" w:rsidRPr="00CD3B18" w:rsidRDefault="00204D85" w:rsidP="00CD3B18">
      <w:pPr>
        <w:spacing w:after="0" w:line="240" w:lineRule="auto"/>
        <w:jc w:val="both"/>
        <w:rPr>
          <w:sz w:val="24"/>
          <w:szCs w:val="24"/>
        </w:rPr>
      </w:pPr>
      <w:r w:rsidRPr="00CD3B18">
        <w:rPr>
          <w:sz w:val="24"/>
          <w:szCs w:val="24"/>
        </w:rPr>
        <w:t>Lorraine Watson</w:t>
      </w:r>
    </w:p>
    <w:p w14:paraId="42D1C912" w14:textId="49F8DA6F" w:rsidR="00CD3B18" w:rsidRPr="00CD3B18" w:rsidRDefault="00CD3B18" w:rsidP="00CD3B18">
      <w:pPr>
        <w:spacing w:after="0" w:line="240" w:lineRule="auto"/>
        <w:jc w:val="both"/>
        <w:rPr>
          <w:sz w:val="24"/>
          <w:szCs w:val="24"/>
        </w:rPr>
      </w:pPr>
      <w:r w:rsidRPr="00CD3B18">
        <w:rPr>
          <w:sz w:val="24"/>
          <w:szCs w:val="24"/>
        </w:rPr>
        <w:t xml:space="preserve">Research Fellow </w:t>
      </w:r>
      <w:r w:rsidR="00E734D4">
        <w:rPr>
          <w:sz w:val="24"/>
          <w:szCs w:val="24"/>
        </w:rPr>
        <w:t>and</w:t>
      </w:r>
      <w:r w:rsidRPr="00CD3B18">
        <w:rPr>
          <w:sz w:val="24"/>
          <w:szCs w:val="24"/>
        </w:rPr>
        <w:t xml:space="preserve"> Registered Dietitian</w:t>
      </w:r>
    </w:p>
    <w:p w14:paraId="7ABA7E73" w14:textId="77777777" w:rsidR="00CD3B18" w:rsidRPr="00CD3B18" w:rsidRDefault="00CD3B18" w:rsidP="00CD3B18">
      <w:pPr>
        <w:spacing w:after="0" w:line="240" w:lineRule="auto"/>
        <w:jc w:val="both"/>
        <w:rPr>
          <w:sz w:val="24"/>
          <w:szCs w:val="24"/>
        </w:rPr>
      </w:pPr>
    </w:p>
    <w:p w14:paraId="48A8E86A" w14:textId="135B34A7" w:rsidR="00CD3B18" w:rsidRPr="00CD3B18" w:rsidRDefault="00CD3B18" w:rsidP="00CD3B18">
      <w:pPr>
        <w:spacing w:after="0" w:line="240" w:lineRule="auto"/>
        <w:jc w:val="both"/>
        <w:rPr>
          <w:sz w:val="24"/>
          <w:szCs w:val="24"/>
        </w:rPr>
      </w:pPr>
      <w:r w:rsidRPr="00CD3B18">
        <w:rPr>
          <w:sz w:val="24"/>
          <w:szCs w:val="24"/>
        </w:rPr>
        <w:t>Edward Roddy</w:t>
      </w:r>
      <w:bookmarkStart w:id="0" w:name="_GoBack"/>
      <w:bookmarkEnd w:id="0"/>
    </w:p>
    <w:p w14:paraId="2CFFB632" w14:textId="5F920BDE" w:rsidR="00CD3B18" w:rsidRPr="00CD3B18" w:rsidRDefault="00CD3B18" w:rsidP="00CD3B18">
      <w:pPr>
        <w:spacing w:after="0" w:line="240" w:lineRule="auto"/>
        <w:jc w:val="both"/>
        <w:rPr>
          <w:sz w:val="24"/>
          <w:szCs w:val="24"/>
        </w:rPr>
      </w:pPr>
      <w:r w:rsidRPr="00CD3B18">
        <w:rPr>
          <w:sz w:val="24"/>
          <w:szCs w:val="24"/>
        </w:rPr>
        <w:t>Reader in Rheumatology and Honorary Consultant Rheumatologist</w:t>
      </w:r>
    </w:p>
    <w:p w14:paraId="00DE3ADD" w14:textId="6884E362" w:rsidR="00CD3B18" w:rsidRPr="00CD3B18" w:rsidRDefault="00CD3B18" w:rsidP="00CD3B18">
      <w:pPr>
        <w:spacing w:after="0" w:line="240" w:lineRule="auto"/>
        <w:jc w:val="both"/>
        <w:rPr>
          <w:sz w:val="24"/>
          <w:szCs w:val="24"/>
        </w:rPr>
      </w:pPr>
    </w:p>
    <w:p w14:paraId="29B91739" w14:textId="77777777" w:rsidR="00CD3B18" w:rsidRPr="00CD3B18" w:rsidRDefault="00CD3B18" w:rsidP="00CD3B18">
      <w:pPr>
        <w:spacing w:after="0" w:line="240" w:lineRule="auto"/>
        <w:jc w:val="both"/>
        <w:rPr>
          <w:sz w:val="24"/>
          <w:szCs w:val="24"/>
        </w:rPr>
      </w:pPr>
      <w:r w:rsidRPr="00CD3B18">
        <w:rPr>
          <w:sz w:val="24"/>
          <w:szCs w:val="24"/>
        </w:rPr>
        <w:t xml:space="preserve">Arthritis Research UK Primary Care Centre </w:t>
      </w:r>
    </w:p>
    <w:p w14:paraId="3CBCB714" w14:textId="77777777" w:rsidR="00CD3B18" w:rsidRPr="00CD3B18" w:rsidRDefault="00CD3B18" w:rsidP="00CD3B18">
      <w:pPr>
        <w:spacing w:after="0" w:line="240" w:lineRule="auto"/>
        <w:jc w:val="both"/>
        <w:rPr>
          <w:sz w:val="24"/>
          <w:szCs w:val="24"/>
        </w:rPr>
      </w:pPr>
      <w:r w:rsidRPr="00CD3B18">
        <w:rPr>
          <w:sz w:val="24"/>
          <w:szCs w:val="24"/>
        </w:rPr>
        <w:t>Research Institute for Primary Care &amp; Health Sciences</w:t>
      </w:r>
    </w:p>
    <w:p w14:paraId="2EC85E25" w14:textId="77777777" w:rsidR="00CD3B18" w:rsidRPr="00CD3B18" w:rsidRDefault="00CD3B18" w:rsidP="00CD3B18">
      <w:pPr>
        <w:spacing w:after="0" w:line="240" w:lineRule="auto"/>
        <w:jc w:val="both"/>
        <w:rPr>
          <w:sz w:val="24"/>
          <w:szCs w:val="24"/>
        </w:rPr>
      </w:pPr>
      <w:r w:rsidRPr="00CD3B18">
        <w:rPr>
          <w:sz w:val="24"/>
          <w:szCs w:val="24"/>
        </w:rPr>
        <w:t xml:space="preserve">Keele University </w:t>
      </w:r>
    </w:p>
    <w:p w14:paraId="57D09026" w14:textId="77777777" w:rsidR="00CD3B18" w:rsidRPr="00CD3B18" w:rsidRDefault="00CD3B18" w:rsidP="00CD3B18">
      <w:pPr>
        <w:spacing w:after="0" w:line="240" w:lineRule="auto"/>
        <w:jc w:val="both"/>
        <w:rPr>
          <w:sz w:val="24"/>
          <w:szCs w:val="24"/>
        </w:rPr>
      </w:pPr>
      <w:r w:rsidRPr="00CD3B18">
        <w:rPr>
          <w:sz w:val="24"/>
          <w:szCs w:val="24"/>
        </w:rPr>
        <w:t xml:space="preserve">Staffordshire </w:t>
      </w:r>
    </w:p>
    <w:p w14:paraId="7736F26B" w14:textId="77777777" w:rsidR="00CD3B18" w:rsidRPr="00CD3B18" w:rsidRDefault="00CD3B18" w:rsidP="00CD3B18">
      <w:pPr>
        <w:spacing w:after="0" w:line="240" w:lineRule="auto"/>
        <w:jc w:val="both"/>
        <w:rPr>
          <w:sz w:val="24"/>
          <w:szCs w:val="24"/>
        </w:rPr>
      </w:pPr>
      <w:r w:rsidRPr="00CD3B18">
        <w:rPr>
          <w:sz w:val="24"/>
          <w:szCs w:val="24"/>
        </w:rPr>
        <w:t xml:space="preserve">ST5 5BG </w:t>
      </w:r>
    </w:p>
    <w:p w14:paraId="4D142229" w14:textId="11FEF34D" w:rsidR="00CD3B18" w:rsidRDefault="00CD3B18" w:rsidP="00CD3B18">
      <w:pPr>
        <w:spacing w:after="0" w:line="240" w:lineRule="auto"/>
        <w:jc w:val="both"/>
        <w:rPr>
          <w:sz w:val="24"/>
          <w:szCs w:val="24"/>
        </w:rPr>
      </w:pPr>
      <w:r w:rsidRPr="00CD3B18">
        <w:rPr>
          <w:sz w:val="24"/>
          <w:szCs w:val="24"/>
        </w:rPr>
        <w:t>UK</w:t>
      </w:r>
    </w:p>
    <w:p w14:paraId="5694675E" w14:textId="183AE816" w:rsidR="00F8525A" w:rsidRDefault="00A03F0E" w:rsidP="00CD3B18">
      <w:pPr>
        <w:spacing w:after="0" w:line="240" w:lineRule="auto"/>
        <w:jc w:val="both"/>
        <w:rPr>
          <w:sz w:val="24"/>
          <w:szCs w:val="24"/>
        </w:rPr>
      </w:pPr>
      <w:r>
        <w:rPr>
          <w:sz w:val="24"/>
          <w:szCs w:val="24"/>
        </w:rPr>
        <w:t>Tel: +44 (0) 1782 733905</w:t>
      </w:r>
    </w:p>
    <w:p w14:paraId="26E662D2" w14:textId="6F69C90F" w:rsidR="00A03F0E" w:rsidRDefault="00A03F0E" w:rsidP="00CD3B18">
      <w:pPr>
        <w:spacing w:after="0" w:line="240" w:lineRule="auto"/>
        <w:jc w:val="both"/>
        <w:rPr>
          <w:sz w:val="24"/>
          <w:szCs w:val="24"/>
        </w:rPr>
      </w:pPr>
      <w:r>
        <w:rPr>
          <w:sz w:val="24"/>
          <w:szCs w:val="24"/>
        </w:rPr>
        <w:t>Fax: +44 (0) 1782 734719</w:t>
      </w:r>
    </w:p>
    <w:p w14:paraId="4C28DC33" w14:textId="77777777" w:rsidR="00F8525A" w:rsidRPr="00CD3B18" w:rsidRDefault="00F8525A" w:rsidP="00CD3B18">
      <w:pPr>
        <w:spacing w:after="0" w:line="240" w:lineRule="auto"/>
        <w:jc w:val="both"/>
        <w:rPr>
          <w:sz w:val="24"/>
          <w:szCs w:val="24"/>
        </w:rPr>
      </w:pPr>
    </w:p>
    <w:p w14:paraId="622DC3AF" w14:textId="48582B00" w:rsidR="00204D85" w:rsidRDefault="00204D85" w:rsidP="00155C49">
      <w:pPr>
        <w:spacing w:after="0" w:line="480" w:lineRule="auto"/>
        <w:jc w:val="both"/>
        <w:rPr>
          <w:b/>
          <w:sz w:val="24"/>
          <w:szCs w:val="24"/>
        </w:rPr>
      </w:pPr>
    </w:p>
    <w:p w14:paraId="59AF3AFD" w14:textId="52E7B16E" w:rsidR="00204D85" w:rsidRPr="00E3529F" w:rsidRDefault="00CD3B18" w:rsidP="00155C49">
      <w:pPr>
        <w:spacing w:after="0" w:line="480" w:lineRule="auto"/>
        <w:jc w:val="both"/>
        <w:rPr>
          <w:b/>
          <w:sz w:val="24"/>
          <w:szCs w:val="24"/>
        </w:rPr>
      </w:pPr>
      <w:r>
        <w:rPr>
          <w:b/>
          <w:sz w:val="24"/>
          <w:szCs w:val="24"/>
        </w:rPr>
        <w:t xml:space="preserve">Correspondence to: </w:t>
      </w:r>
      <w:r w:rsidR="00F92A23" w:rsidRPr="00F92A23">
        <w:rPr>
          <w:sz w:val="24"/>
          <w:szCs w:val="24"/>
        </w:rPr>
        <w:t>l.watson@keele.ac.uk</w:t>
      </w:r>
    </w:p>
    <w:p w14:paraId="14D8EE14" w14:textId="6BF7F526" w:rsidR="00204D85" w:rsidRPr="00755768" w:rsidRDefault="00204D85" w:rsidP="00155C49">
      <w:pPr>
        <w:spacing w:after="0" w:line="480" w:lineRule="auto"/>
        <w:jc w:val="both"/>
        <w:rPr>
          <w:b/>
          <w:sz w:val="28"/>
          <w:szCs w:val="28"/>
        </w:rPr>
      </w:pPr>
      <w:r w:rsidRPr="00755768">
        <w:rPr>
          <w:b/>
          <w:sz w:val="28"/>
          <w:szCs w:val="28"/>
        </w:rPr>
        <w:t>Word count:</w:t>
      </w:r>
      <w:r w:rsidRPr="00F8525A">
        <w:rPr>
          <w:b/>
          <w:color w:val="FF0000"/>
          <w:sz w:val="28"/>
          <w:szCs w:val="28"/>
        </w:rPr>
        <w:t xml:space="preserve"> </w:t>
      </w:r>
      <w:r w:rsidR="00165A90" w:rsidRPr="00C26268">
        <w:rPr>
          <w:sz w:val="28"/>
          <w:szCs w:val="28"/>
        </w:rPr>
        <w:t>7</w:t>
      </w:r>
      <w:r w:rsidR="00C26268" w:rsidRPr="00C26268">
        <w:rPr>
          <w:sz w:val="28"/>
          <w:szCs w:val="28"/>
        </w:rPr>
        <w:t>3</w:t>
      </w:r>
      <w:r w:rsidR="00AA04B2" w:rsidRPr="00C26268">
        <w:rPr>
          <w:sz w:val="28"/>
          <w:szCs w:val="28"/>
        </w:rPr>
        <w:t>7</w:t>
      </w:r>
    </w:p>
    <w:p w14:paraId="7104A1B2" w14:textId="77777777" w:rsidR="00897BD1" w:rsidRDefault="00897BD1" w:rsidP="00155C49">
      <w:pPr>
        <w:spacing w:after="0" w:line="480" w:lineRule="auto"/>
        <w:jc w:val="both"/>
        <w:rPr>
          <w:b/>
          <w:sz w:val="24"/>
          <w:szCs w:val="24"/>
        </w:rPr>
      </w:pPr>
    </w:p>
    <w:p w14:paraId="2068B4F3" w14:textId="1D8E9E75" w:rsidR="00897BD1" w:rsidRDefault="00897BD1" w:rsidP="00155C49">
      <w:pPr>
        <w:spacing w:after="0" w:line="480" w:lineRule="auto"/>
        <w:jc w:val="both"/>
        <w:rPr>
          <w:b/>
          <w:sz w:val="24"/>
          <w:szCs w:val="24"/>
        </w:rPr>
      </w:pPr>
    </w:p>
    <w:p w14:paraId="0361ABA6" w14:textId="5502BB2C" w:rsidR="00E3529F" w:rsidRDefault="00E3529F" w:rsidP="00155C49">
      <w:pPr>
        <w:spacing w:after="0" w:line="480" w:lineRule="auto"/>
        <w:jc w:val="both"/>
        <w:rPr>
          <w:b/>
          <w:sz w:val="24"/>
          <w:szCs w:val="24"/>
        </w:rPr>
      </w:pPr>
    </w:p>
    <w:p w14:paraId="64D365D7" w14:textId="1CF6E7A9" w:rsidR="00E3529F" w:rsidRDefault="00E3529F" w:rsidP="00155C49">
      <w:pPr>
        <w:spacing w:after="0" w:line="480" w:lineRule="auto"/>
        <w:jc w:val="both"/>
        <w:rPr>
          <w:b/>
          <w:sz w:val="24"/>
          <w:szCs w:val="24"/>
        </w:rPr>
      </w:pPr>
    </w:p>
    <w:p w14:paraId="47221037" w14:textId="00D4F550" w:rsidR="00E3529F" w:rsidRDefault="00E3529F" w:rsidP="00155C49">
      <w:pPr>
        <w:spacing w:after="0" w:line="480" w:lineRule="auto"/>
        <w:jc w:val="both"/>
        <w:rPr>
          <w:b/>
          <w:sz w:val="24"/>
          <w:szCs w:val="24"/>
        </w:rPr>
      </w:pPr>
    </w:p>
    <w:p w14:paraId="04D39DB0" w14:textId="45550F14" w:rsidR="00E3529F" w:rsidRDefault="00E3529F" w:rsidP="00155C49">
      <w:pPr>
        <w:spacing w:after="0" w:line="480" w:lineRule="auto"/>
        <w:jc w:val="both"/>
        <w:rPr>
          <w:b/>
          <w:sz w:val="24"/>
          <w:szCs w:val="24"/>
        </w:rPr>
      </w:pPr>
    </w:p>
    <w:p w14:paraId="6B3042B2" w14:textId="357B8BBE" w:rsidR="00E3529F" w:rsidRDefault="00E3529F" w:rsidP="00155C49">
      <w:pPr>
        <w:spacing w:after="0" w:line="480" w:lineRule="auto"/>
        <w:jc w:val="both"/>
        <w:rPr>
          <w:b/>
          <w:sz w:val="24"/>
          <w:szCs w:val="24"/>
        </w:rPr>
      </w:pPr>
    </w:p>
    <w:p w14:paraId="5FACD336" w14:textId="042F9AA2" w:rsidR="00E3529F" w:rsidRDefault="00E3529F" w:rsidP="00155C49">
      <w:pPr>
        <w:spacing w:after="0" w:line="480" w:lineRule="auto"/>
        <w:jc w:val="both"/>
        <w:rPr>
          <w:b/>
          <w:sz w:val="24"/>
          <w:szCs w:val="24"/>
        </w:rPr>
      </w:pPr>
    </w:p>
    <w:p w14:paraId="314BEE6D" w14:textId="4906A091" w:rsidR="00E3529F" w:rsidRDefault="00E3529F" w:rsidP="00155C49">
      <w:pPr>
        <w:spacing w:after="0" w:line="480" w:lineRule="auto"/>
        <w:jc w:val="both"/>
        <w:rPr>
          <w:b/>
          <w:sz w:val="24"/>
          <w:szCs w:val="24"/>
        </w:rPr>
      </w:pPr>
    </w:p>
    <w:p w14:paraId="1E4AB3C5" w14:textId="77777777" w:rsidR="00E3529F" w:rsidRDefault="00E3529F" w:rsidP="00155C49">
      <w:pPr>
        <w:spacing w:after="0" w:line="480" w:lineRule="auto"/>
        <w:jc w:val="both"/>
        <w:rPr>
          <w:b/>
          <w:sz w:val="24"/>
          <w:szCs w:val="24"/>
        </w:rPr>
      </w:pPr>
    </w:p>
    <w:p w14:paraId="29AF9FAE" w14:textId="77777777" w:rsidR="00BF3F95" w:rsidRDefault="00BF3F95" w:rsidP="00155C49">
      <w:pPr>
        <w:spacing w:after="0" w:line="480" w:lineRule="auto"/>
        <w:jc w:val="both"/>
        <w:rPr>
          <w:b/>
          <w:sz w:val="24"/>
          <w:szCs w:val="24"/>
        </w:rPr>
      </w:pPr>
    </w:p>
    <w:p w14:paraId="545C98C6" w14:textId="77777777" w:rsidR="00897BD1" w:rsidRDefault="00897BD1" w:rsidP="00155C49">
      <w:pPr>
        <w:spacing w:after="0" w:line="480" w:lineRule="auto"/>
        <w:jc w:val="both"/>
        <w:rPr>
          <w:b/>
          <w:sz w:val="24"/>
          <w:szCs w:val="24"/>
        </w:rPr>
      </w:pPr>
    </w:p>
    <w:p w14:paraId="4EB5039A" w14:textId="59EF29EE" w:rsidR="004E501C" w:rsidRDefault="00A47D78" w:rsidP="00974521">
      <w:pPr>
        <w:spacing w:after="0" w:line="480" w:lineRule="auto"/>
        <w:jc w:val="both"/>
        <w:rPr>
          <w:sz w:val="24"/>
          <w:szCs w:val="24"/>
        </w:rPr>
      </w:pPr>
      <w:r w:rsidRPr="00155C49">
        <w:rPr>
          <w:sz w:val="24"/>
          <w:szCs w:val="24"/>
        </w:rPr>
        <w:t>Hyperuricaemia is</w:t>
      </w:r>
      <w:r w:rsidR="00076C33" w:rsidRPr="00155C49">
        <w:rPr>
          <w:sz w:val="24"/>
          <w:szCs w:val="24"/>
        </w:rPr>
        <w:t xml:space="preserve"> a </w:t>
      </w:r>
      <w:r w:rsidR="002C23B1" w:rsidRPr="00155C49">
        <w:rPr>
          <w:sz w:val="24"/>
          <w:szCs w:val="24"/>
        </w:rPr>
        <w:t>well-e</w:t>
      </w:r>
      <w:r w:rsidRPr="00155C49">
        <w:rPr>
          <w:sz w:val="24"/>
          <w:szCs w:val="24"/>
        </w:rPr>
        <w:t>stablished risk factor for</w:t>
      </w:r>
      <w:r w:rsidR="002C23B1" w:rsidRPr="00155C49">
        <w:rPr>
          <w:sz w:val="24"/>
          <w:szCs w:val="24"/>
        </w:rPr>
        <w:t xml:space="preserve"> the development of </w:t>
      </w:r>
      <w:r w:rsidR="002C23B1" w:rsidRPr="00DF015C">
        <w:rPr>
          <w:sz w:val="24"/>
          <w:szCs w:val="24"/>
        </w:rPr>
        <w:t>gout</w:t>
      </w:r>
      <w:r w:rsidR="00FE6611" w:rsidRPr="00DF015C">
        <w:rPr>
          <w:sz w:val="24"/>
          <w:szCs w:val="24"/>
        </w:rPr>
        <w:t>[</w:t>
      </w:r>
      <w:r w:rsidR="00155C49" w:rsidRPr="00DF015C">
        <w:rPr>
          <w:sz w:val="24"/>
          <w:szCs w:val="24"/>
        </w:rPr>
        <w:t>1</w:t>
      </w:r>
      <w:r w:rsidR="00FE6611" w:rsidRPr="00DF015C">
        <w:rPr>
          <w:sz w:val="24"/>
          <w:szCs w:val="24"/>
        </w:rPr>
        <w:t>]</w:t>
      </w:r>
      <w:r w:rsidR="00A37E24" w:rsidRPr="00DF015C">
        <w:rPr>
          <w:sz w:val="24"/>
          <w:szCs w:val="24"/>
        </w:rPr>
        <w:t xml:space="preserve"> </w:t>
      </w:r>
      <w:r w:rsidR="008E0AFB" w:rsidRPr="00155C49">
        <w:rPr>
          <w:sz w:val="24"/>
          <w:szCs w:val="24"/>
        </w:rPr>
        <w:t>and the role of sustained hyper</w:t>
      </w:r>
      <w:r w:rsidR="002A7CBA" w:rsidRPr="00155C49">
        <w:rPr>
          <w:sz w:val="24"/>
          <w:szCs w:val="24"/>
        </w:rPr>
        <w:t>uricaemia</w:t>
      </w:r>
      <w:r w:rsidR="008E0AFB" w:rsidRPr="00155C49">
        <w:rPr>
          <w:sz w:val="24"/>
          <w:szCs w:val="24"/>
        </w:rPr>
        <w:t xml:space="preserve"> in the </w:t>
      </w:r>
      <w:r w:rsidR="002A7CBA" w:rsidRPr="00155C49">
        <w:rPr>
          <w:sz w:val="24"/>
          <w:szCs w:val="24"/>
        </w:rPr>
        <w:t>pathogenesis</w:t>
      </w:r>
      <w:r w:rsidR="008E0AFB" w:rsidRPr="00155C49">
        <w:rPr>
          <w:sz w:val="24"/>
          <w:szCs w:val="24"/>
        </w:rPr>
        <w:t xml:space="preserve"> of </w:t>
      </w:r>
      <w:r w:rsidR="008609FD">
        <w:rPr>
          <w:sz w:val="24"/>
          <w:szCs w:val="24"/>
        </w:rPr>
        <w:t xml:space="preserve">monosodium urate crystal formation and </w:t>
      </w:r>
      <w:r w:rsidR="008E0AFB" w:rsidRPr="00DF015C">
        <w:rPr>
          <w:sz w:val="24"/>
          <w:szCs w:val="24"/>
        </w:rPr>
        <w:t>gout</w:t>
      </w:r>
      <w:r w:rsidR="00733ABB">
        <w:rPr>
          <w:sz w:val="24"/>
          <w:szCs w:val="24"/>
        </w:rPr>
        <w:t xml:space="preserve"> is well understood</w:t>
      </w:r>
      <w:r w:rsidR="00120418" w:rsidRPr="00DF015C">
        <w:rPr>
          <w:sz w:val="24"/>
          <w:szCs w:val="24"/>
        </w:rPr>
        <w:t>.</w:t>
      </w:r>
      <w:r w:rsidR="00DF015C" w:rsidRPr="00DF015C">
        <w:rPr>
          <w:sz w:val="24"/>
          <w:szCs w:val="24"/>
        </w:rPr>
        <w:t>[</w:t>
      </w:r>
      <w:r w:rsidR="00120418" w:rsidRPr="00DF015C">
        <w:rPr>
          <w:sz w:val="24"/>
          <w:szCs w:val="24"/>
        </w:rPr>
        <w:t>2</w:t>
      </w:r>
      <w:r w:rsidR="00DF015C" w:rsidRPr="00DF015C">
        <w:rPr>
          <w:sz w:val="24"/>
          <w:szCs w:val="24"/>
        </w:rPr>
        <w:t>]</w:t>
      </w:r>
      <w:r w:rsidR="00371A24" w:rsidRPr="00DF015C">
        <w:rPr>
          <w:sz w:val="24"/>
          <w:szCs w:val="24"/>
        </w:rPr>
        <w:t xml:space="preserve"> </w:t>
      </w:r>
      <w:r w:rsidR="00DE62F8" w:rsidRPr="00DF015C">
        <w:rPr>
          <w:sz w:val="24"/>
          <w:szCs w:val="24"/>
        </w:rPr>
        <w:t xml:space="preserve"> </w:t>
      </w:r>
      <w:r w:rsidR="00464963" w:rsidRPr="00DF015C">
        <w:rPr>
          <w:sz w:val="24"/>
          <w:szCs w:val="24"/>
        </w:rPr>
        <w:t xml:space="preserve"> </w:t>
      </w:r>
      <w:r w:rsidR="00F014F3">
        <w:rPr>
          <w:sz w:val="24"/>
          <w:szCs w:val="24"/>
        </w:rPr>
        <w:t>Dietary factor</w:t>
      </w:r>
      <w:r w:rsidR="009A7DFC">
        <w:rPr>
          <w:sz w:val="24"/>
          <w:szCs w:val="24"/>
        </w:rPr>
        <w:t xml:space="preserve">s have been thought to </w:t>
      </w:r>
      <w:r w:rsidR="00A0135C">
        <w:rPr>
          <w:sz w:val="24"/>
          <w:szCs w:val="24"/>
        </w:rPr>
        <w:t>predi</w:t>
      </w:r>
      <w:r w:rsidR="00F014F3">
        <w:rPr>
          <w:sz w:val="24"/>
          <w:szCs w:val="24"/>
        </w:rPr>
        <w:t>s</w:t>
      </w:r>
      <w:r w:rsidR="00A0135C">
        <w:rPr>
          <w:sz w:val="24"/>
          <w:szCs w:val="24"/>
        </w:rPr>
        <w:t>p</w:t>
      </w:r>
      <w:r w:rsidR="00F014F3">
        <w:rPr>
          <w:sz w:val="24"/>
          <w:szCs w:val="24"/>
        </w:rPr>
        <w:t>o</w:t>
      </w:r>
      <w:r w:rsidR="00A0135C">
        <w:rPr>
          <w:sz w:val="24"/>
          <w:szCs w:val="24"/>
        </w:rPr>
        <w:t>s</w:t>
      </w:r>
      <w:r w:rsidR="00F014F3">
        <w:rPr>
          <w:sz w:val="24"/>
          <w:szCs w:val="24"/>
        </w:rPr>
        <w:t>e to hyperuricaemia and gout for centuries</w:t>
      </w:r>
      <w:r w:rsidR="007D1379">
        <w:rPr>
          <w:sz w:val="24"/>
          <w:szCs w:val="24"/>
        </w:rPr>
        <w:t>, and recent epidemiological studies have suggested a role for e</w:t>
      </w:r>
      <w:r w:rsidR="002A7CBA" w:rsidRPr="00155C49">
        <w:rPr>
          <w:sz w:val="24"/>
          <w:szCs w:val="24"/>
        </w:rPr>
        <w:t>xcessive consumption of meat,</w:t>
      </w:r>
      <w:r w:rsidR="00371A24" w:rsidRPr="00155C49">
        <w:rPr>
          <w:sz w:val="24"/>
          <w:szCs w:val="24"/>
        </w:rPr>
        <w:t xml:space="preserve"> seafood, sugar</w:t>
      </w:r>
      <w:r w:rsidR="00683D35">
        <w:rPr>
          <w:sz w:val="24"/>
          <w:szCs w:val="24"/>
        </w:rPr>
        <w:t>-</w:t>
      </w:r>
      <w:r w:rsidR="00371A24" w:rsidRPr="00155C49">
        <w:rPr>
          <w:sz w:val="24"/>
          <w:szCs w:val="24"/>
        </w:rPr>
        <w:t xml:space="preserve">sweetened </w:t>
      </w:r>
      <w:r w:rsidR="00ED605C" w:rsidRPr="00155C49">
        <w:rPr>
          <w:sz w:val="24"/>
          <w:szCs w:val="24"/>
        </w:rPr>
        <w:t xml:space="preserve">soft </w:t>
      </w:r>
      <w:r w:rsidR="00371A24" w:rsidRPr="00155C49">
        <w:rPr>
          <w:sz w:val="24"/>
          <w:szCs w:val="24"/>
        </w:rPr>
        <w:t>drinks</w:t>
      </w:r>
      <w:r w:rsidR="00ED605C" w:rsidRPr="00155C49">
        <w:rPr>
          <w:sz w:val="24"/>
          <w:szCs w:val="24"/>
        </w:rPr>
        <w:t>, fructose</w:t>
      </w:r>
      <w:r w:rsidR="00E75CB5" w:rsidRPr="00155C49">
        <w:rPr>
          <w:sz w:val="24"/>
          <w:szCs w:val="24"/>
        </w:rPr>
        <w:t xml:space="preserve"> </w:t>
      </w:r>
      <w:r w:rsidR="00371A24" w:rsidRPr="00155C49">
        <w:rPr>
          <w:sz w:val="24"/>
          <w:szCs w:val="24"/>
        </w:rPr>
        <w:t>and alcohol</w:t>
      </w:r>
      <w:r w:rsidR="002B1B80">
        <w:rPr>
          <w:sz w:val="24"/>
          <w:szCs w:val="24"/>
        </w:rPr>
        <w:t>ic drinks</w:t>
      </w:r>
      <w:r w:rsidR="00C8144C">
        <w:rPr>
          <w:sz w:val="24"/>
          <w:szCs w:val="24"/>
        </w:rPr>
        <w:t>,</w:t>
      </w:r>
      <w:r w:rsidR="00BE3B3F">
        <w:rPr>
          <w:sz w:val="24"/>
          <w:szCs w:val="24"/>
        </w:rPr>
        <w:t xml:space="preserve"> </w:t>
      </w:r>
      <w:r w:rsidR="00371A24" w:rsidRPr="00155C49">
        <w:rPr>
          <w:sz w:val="24"/>
          <w:szCs w:val="24"/>
        </w:rPr>
        <w:t xml:space="preserve">particularly beer and </w:t>
      </w:r>
      <w:r w:rsidR="00371A24" w:rsidRPr="00DF015C">
        <w:rPr>
          <w:sz w:val="24"/>
          <w:szCs w:val="24"/>
        </w:rPr>
        <w:t>spirits</w:t>
      </w:r>
      <w:r w:rsidR="00C8144C" w:rsidRPr="00DF015C">
        <w:rPr>
          <w:sz w:val="24"/>
          <w:szCs w:val="24"/>
        </w:rPr>
        <w:t>,</w:t>
      </w:r>
      <w:r w:rsidR="0014758C" w:rsidRPr="00DF015C">
        <w:rPr>
          <w:sz w:val="24"/>
          <w:szCs w:val="24"/>
        </w:rPr>
        <w:t xml:space="preserve"> </w:t>
      </w:r>
      <w:r w:rsidR="0014758C" w:rsidRPr="00155C49">
        <w:rPr>
          <w:sz w:val="24"/>
          <w:szCs w:val="24"/>
        </w:rPr>
        <w:t>wh</w:t>
      </w:r>
      <w:r w:rsidR="007D1379">
        <w:rPr>
          <w:sz w:val="24"/>
          <w:szCs w:val="24"/>
        </w:rPr>
        <w:t>ereas</w:t>
      </w:r>
      <w:r w:rsidR="00ED605C" w:rsidRPr="00155C49">
        <w:rPr>
          <w:sz w:val="24"/>
          <w:szCs w:val="24"/>
        </w:rPr>
        <w:t xml:space="preserve"> </w:t>
      </w:r>
      <w:r w:rsidR="00E52014" w:rsidRPr="00155C49">
        <w:rPr>
          <w:sz w:val="24"/>
          <w:szCs w:val="24"/>
        </w:rPr>
        <w:t>c</w:t>
      </w:r>
      <w:r w:rsidR="00745C5C" w:rsidRPr="00155C49">
        <w:rPr>
          <w:sz w:val="24"/>
          <w:szCs w:val="24"/>
        </w:rPr>
        <w:t>offee</w:t>
      </w:r>
      <w:r w:rsidR="002B1B80">
        <w:rPr>
          <w:sz w:val="24"/>
          <w:szCs w:val="24"/>
        </w:rPr>
        <w:t>,</w:t>
      </w:r>
      <w:r w:rsidR="006427F3">
        <w:rPr>
          <w:sz w:val="24"/>
          <w:szCs w:val="24"/>
        </w:rPr>
        <w:t xml:space="preserve"> </w:t>
      </w:r>
      <w:r w:rsidR="00E52014" w:rsidRPr="00155C49">
        <w:rPr>
          <w:sz w:val="24"/>
          <w:szCs w:val="24"/>
        </w:rPr>
        <w:t>low</w:t>
      </w:r>
      <w:r w:rsidR="00A55B72">
        <w:rPr>
          <w:sz w:val="24"/>
          <w:szCs w:val="24"/>
        </w:rPr>
        <w:t>-</w:t>
      </w:r>
      <w:r w:rsidR="00E52014" w:rsidRPr="00155C49">
        <w:rPr>
          <w:sz w:val="24"/>
          <w:szCs w:val="24"/>
        </w:rPr>
        <w:t xml:space="preserve">fat </w:t>
      </w:r>
      <w:r w:rsidR="00745C5C" w:rsidRPr="00155C49">
        <w:rPr>
          <w:sz w:val="24"/>
          <w:szCs w:val="24"/>
        </w:rPr>
        <w:t>dairy products</w:t>
      </w:r>
      <w:r w:rsidR="00D408CD">
        <w:rPr>
          <w:sz w:val="24"/>
          <w:szCs w:val="24"/>
        </w:rPr>
        <w:t xml:space="preserve"> </w:t>
      </w:r>
      <w:r w:rsidR="002B1B80">
        <w:rPr>
          <w:sz w:val="24"/>
          <w:szCs w:val="24"/>
        </w:rPr>
        <w:t xml:space="preserve">and vitamin C </w:t>
      </w:r>
      <w:r w:rsidR="00A55B72">
        <w:rPr>
          <w:sz w:val="24"/>
          <w:szCs w:val="24"/>
        </w:rPr>
        <w:t xml:space="preserve">may </w:t>
      </w:r>
      <w:r w:rsidR="00641B1F" w:rsidRPr="00155C49">
        <w:rPr>
          <w:sz w:val="24"/>
          <w:szCs w:val="24"/>
        </w:rPr>
        <w:t xml:space="preserve">have </w:t>
      </w:r>
      <w:r w:rsidR="00083224" w:rsidRPr="00155C49">
        <w:rPr>
          <w:sz w:val="24"/>
          <w:szCs w:val="24"/>
        </w:rPr>
        <w:t xml:space="preserve">a </w:t>
      </w:r>
      <w:r w:rsidR="00745C5C" w:rsidRPr="00155C49">
        <w:rPr>
          <w:sz w:val="24"/>
          <w:szCs w:val="24"/>
        </w:rPr>
        <w:t xml:space="preserve">protective </w:t>
      </w:r>
      <w:r w:rsidR="00BE3BA3">
        <w:rPr>
          <w:sz w:val="24"/>
          <w:szCs w:val="24"/>
        </w:rPr>
        <w:t>effect</w:t>
      </w:r>
      <w:r w:rsidR="00745C5C" w:rsidRPr="00DF015C">
        <w:rPr>
          <w:sz w:val="24"/>
          <w:szCs w:val="24"/>
        </w:rPr>
        <w:t>.</w:t>
      </w:r>
      <w:r w:rsidR="00DF015C" w:rsidRPr="00DF015C">
        <w:rPr>
          <w:sz w:val="24"/>
          <w:szCs w:val="24"/>
        </w:rPr>
        <w:t>[</w:t>
      </w:r>
      <w:r w:rsidR="002E300A" w:rsidRPr="00DF015C">
        <w:rPr>
          <w:sz w:val="24"/>
          <w:szCs w:val="24"/>
        </w:rPr>
        <w:t>3</w:t>
      </w:r>
      <w:r w:rsidR="00DF015C" w:rsidRPr="00DF015C">
        <w:rPr>
          <w:sz w:val="24"/>
          <w:szCs w:val="24"/>
        </w:rPr>
        <w:t>]</w:t>
      </w:r>
      <w:r w:rsidR="00EF7F8D" w:rsidRPr="00DF015C">
        <w:rPr>
          <w:sz w:val="24"/>
          <w:szCs w:val="24"/>
        </w:rPr>
        <w:t xml:space="preserve"> </w:t>
      </w:r>
      <w:r w:rsidR="00D84223" w:rsidRPr="00DF015C">
        <w:rPr>
          <w:sz w:val="24"/>
          <w:szCs w:val="24"/>
        </w:rPr>
        <w:t xml:space="preserve"> </w:t>
      </w:r>
    </w:p>
    <w:p w14:paraId="756CB707" w14:textId="77777777" w:rsidR="001F6C4B" w:rsidRPr="00155C49" w:rsidRDefault="001F6C4B" w:rsidP="00974521">
      <w:pPr>
        <w:spacing w:after="0" w:line="480" w:lineRule="auto"/>
        <w:jc w:val="both"/>
        <w:rPr>
          <w:sz w:val="24"/>
          <w:szCs w:val="24"/>
        </w:rPr>
      </w:pPr>
    </w:p>
    <w:p w14:paraId="5230D800" w14:textId="2FF6958B" w:rsidR="00DB0A6F" w:rsidRDefault="006D66F0" w:rsidP="00974521">
      <w:pPr>
        <w:spacing w:after="0" w:line="480" w:lineRule="auto"/>
        <w:jc w:val="both"/>
        <w:rPr>
          <w:sz w:val="24"/>
          <w:szCs w:val="24"/>
        </w:rPr>
      </w:pPr>
      <w:r>
        <w:rPr>
          <w:sz w:val="24"/>
          <w:szCs w:val="24"/>
        </w:rPr>
        <w:t>In a linked article</w:t>
      </w:r>
      <w:r w:rsidR="004C5664">
        <w:rPr>
          <w:sz w:val="24"/>
          <w:szCs w:val="24"/>
        </w:rPr>
        <w:t>,</w:t>
      </w:r>
      <w:r>
        <w:rPr>
          <w:sz w:val="24"/>
          <w:szCs w:val="24"/>
        </w:rPr>
        <w:t xml:space="preserve"> </w:t>
      </w:r>
      <w:r w:rsidR="002A397D" w:rsidRPr="00155C49">
        <w:rPr>
          <w:sz w:val="24"/>
          <w:szCs w:val="24"/>
        </w:rPr>
        <w:t xml:space="preserve">Major and colleagues </w:t>
      </w:r>
      <w:r w:rsidR="00EE0971" w:rsidRPr="00155C49">
        <w:rPr>
          <w:sz w:val="24"/>
          <w:szCs w:val="24"/>
        </w:rPr>
        <w:t>u</w:t>
      </w:r>
      <w:r w:rsidR="00C84DE0">
        <w:rPr>
          <w:sz w:val="24"/>
          <w:szCs w:val="24"/>
        </w:rPr>
        <w:t>ndertook a meta-analysis of</w:t>
      </w:r>
      <w:r w:rsidR="00EE0971" w:rsidRPr="00155C49">
        <w:rPr>
          <w:sz w:val="24"/>
          <w:szCs w:val="24"/>
        </w:rPr>
        <w:t xml:space="preserve"> </w:t>
      </w:r>
      <w:r w:rsidR="00DD0893" w:rsidRPr="00155C49">
        <w:rPr>
          <w:sz w:val="24"/>
          <w:szCs w:val="24"/>
        </w:rPr>
        <w:t xml:space="preserve">cross-sectional </w:t>
      </w:r>
      <w:r w:rsidR="00B91BAC" w:rsidRPr="00155C49">
        <w:rPr>
          <w:sz w:val="24"/>
          <w:szCs w:val="24"/>
        </w:rPr>
        <w:t>food frequency questionnaire</w:t>
      </w:r>
      <w:r w:rsidR="002A397D" w:rsidRPr="00155C49">
        <w:rPr>
          <w:sz w:val="24"/>
          <w:szCs w:val="24"/>
        </w:rPr>
        <w:t xml:space="preserve"> </w:t>
      </w:r>
      <w:r w:rsidR="00B91BAC" w:rsidRPr="00155C49">
        <w:rPr>
          <w:sz w:val="24"/>
          <w:szCs w:val="24"/>
        </w:rPr>
        <w:t xml:space="preserve">data from five </w:t>
      </w:r>
      <w:r w:rsidR="003644EE">
        <w:rPr>
          <w:sz w:val="24"/>
          <w:szCs w:val="24"/>
        </w:rPr>
        <w:t xml:space="preserve">US </w:t>
      </w:r>
      <w:r w:rsidR="00B91BAC" w:rsidRPr="00155C49">
        <w:rPr>
          <w:sz w:val="24"/>
          <w:szCs w:val="24"/>
        </w:rPr>
        <w:t xml:space="preserve">cohort studies </w:t>
      </w:r>
      <w:r w:rsidR="00EE0971" w:rsidRPr="00155C49">
        <w:rPr>
          <w:sz w:val="24"/>
          <w:szCs w:val="24"/>
        </w:rPr>
        <w:t>to test</w:t>
      </w:r>
      <w:r w:rsidR="00C03E83" w:rsidRPr="00155C49">
        <w:rPr>
          <w:sz w:val="24"/>
          <w:szCs w:val="24"/>
        </w:rPr>
        <w:t xml:space="preserve"> </w:t>
      </w:r>
      <w:r w:rsidR="00DD16B4" w:rsidRPr="00155C49">
        <w:rPr>
          <w:sz w:val="24"/>
          <w:szCs w:val="24"/>
        </w:rPr>
        <w:t>individual foods for associations with serum urate</w:t>
      </w:r>
      <w:r w:rsidR="00B516F9">
        <w:rPr>
          <w:sz w:val="24"/>
          <w:szCs w:val="24"/>
        </w:rPr>
        <w:t xml:space="preserve"> and to compare the </w:t>
      </w:r>
      <w:r w:rsidR="00A0739C" w:rsidRPr="00155C49">
        <w:rPr>
          <w:sz w:val="24"/>
          <w:szCs w:val="24"/>
        </w:rPr>
        <w:t xml:space="preserve">variance in serum urate levels </w:t>
      </w:r>
      <w:r w:rsidR="00A17667">
        <w:rPr>
          <w:sz w:val="24"/>
          <w:szCs w:val="24"/>
        </w:rPr>
        <w:t xml:space="preserve">explained by </w:t>
      </w:r>
      <w:r w:rsidR="002900AE" w:rsidRPr="00155C49">
        <w:rPr>
          <w:sz w:val="24"/>
          <w:szCs w:val="24"/>
        </w:rPr>
        <w:t xml:space="preserve">dietary </w:t>
      </w:r>
      <w:r w:rsidR="00A17667">
        <w:rPr>
          <w:sz w:val="24"/>
          <w:szCs w:val="24"/>
        </w:rPr>
        <w:t xml:space="preserve">and heritable </w:t>
      </w:r>
      <w:r w:rsidR="00B516F9">
        <w:rPr>
          <w:sz w:val="24"/>
          <w:szCs w:val="24"/>
        </w:rPr>
        <w:t>factors</w:t>
      </w:r>
      <w:r w:rsidR="00A0739C" w:rsidRPr="00155C49">
        <w:rPr>
          <w:sz w:val="24"/>
          <w:szCs w:val="24"/>
        </w:rPr>
        <w:t xml:space="preserve">. </w:t>
      </w:r>
      <w:r w:rsidR="00003BFE" w:rsidRPr="00155C49">
        <w:rPr>
          <w:sz w:val="24"/>
          <w:szCs w:val="24"/>
        </w:rPr>
        <w:t xml:space="preserve"> </w:t>
      </w:r>
      <w:r w:rsidR="00FE721C">
        <w:rPr>
          <w:sz w:val="24"/>
          <w:szCs w:val="24"/>
        </w:rPr>
        <w:t xml:space="preserve">Their findings replicate the </w:t>
      </w:r>
      <w:r w:rsidR="00FD3F68">
        <w:rPr>
          <w:sz w:val="24"/>
          <w:szCs w:val="24"/>
        </w:rPr>
        <w:t>results</w:t>
      </w:r>
      <w:r w:rsidR="00FE721C">
        <w:rPr>
          <w:sz w:val="24"/>
          <w:szCs w:val="24"/>
        </w:rPr>
        <w:t xml:space="preserve"> of previous epidemiological studies, identifying s</w:t>
      </w:r>
      <w:r w:rsidR="002475B0" w:rsidRPr="00155C49">
        <w:rPr>
          <w:sz w:val="24"/>
          <w:szCs w:val="24"/>
        </w:rPr>
        <w:t>even foods</w:t>
      </w:r>
      <w:r w:rsidR="00691C85" w:rsidRPr="00155C49">
        <w:rPr>
          <w:sz w:val="24"/>
          <w:szCs w:val="24"/>
        </w:rPr>
        <w:t xml:space="preserve"> associated with raised serum urate (</w:t>
      </w:r>
      <w:r w:rsidR="00C03E83" w:rsidRPr="00155C49">
        <w:rPr>
          <w:sz w:val="24"/>
          <w:szCs w:val="24"/>
        </w:rPr>
        <w:t>beer</w:t>
      </w:r>
      <w:r w:rsidR="00C03E83" w:rsidRPr="009268E9">
        <w:rPr>
          <w:sz w:val="24"/>
          <w:szCs w:val="24"/>
        </w:rPr>
        <w:t>,</w:t>
      </w:r>
      <w:r w:rsidR="00B836ED" w:rsidRPr="009268E9">
        <w:rPr>
          <w:sz w:val="24"/>
          <w:szCs w:val="24"/>
        </w:rPr>
        <w:t xml:space="preserve"> </w:t>
      </w:r>
      <w:r w:rsidR="001E3384" w:rsidRPr="009268E9">
        <w:rPr>
          <w:sz w:val="24"/>
          <w:szCs w:val="24"/>
        </w:rPr>
        <w:t>spirits</w:t>
      </w:r>
      <w:r w:rsidR="00C03E83" w:rsidRPr="009268E9">
        <w:rPr>
          <w:sz w:val="24"/>
          <w:szCs w:val="24"/>
        </w:rPr>
        <w:t xml:space="preserve">, </w:t>
      </w:r>
      <w:r w:rsidR="008E7830">
        <w:rPr>
          <w:sz w:val="24"/>
          <w:szCs w:val="24"/>
        </w:rPr>
        <w:t xml:space="preserve">wine, </w:t>
      </w:r>
      <w:r w:rsidR="00C03E83" w:rsidRPr="00155C49">
        <w:rPr>
          <w:sz w:val="24"/>
          <w:szCs w:val="24"/>
        </w:rPr>
        <w:t>potato</w:t>
      </w:r>
      <w:r w:rsidR="006A125C">
        <w:rPr>
          <w:sz w:val="24"/>
          <w:szCs w:val="24"/>
        </w:rPr>
        <w:t>es</w:t>
      </w:r>
      <w:r w:rsidR="00C03E83" w:rsidRPr="00155C49">
        <w:rPr>
          <w:sz w:val="24"/>
          <w:szCs w:val="24"/>
        </w:rPr>
        <w:t>, poultry, soft drinks, meat</w:t>
      </w:r>
      <w:r w:rsidR="00691C85" w:rsidRPr="00155C49">
        <w:rPr>
          <w:sz w:val="24"/>
          <w:szCs w:val="24"/>
        </w:rPr>
        <w:t>)</w:t>
      </w:r>
      <w:r w:rsidR="00FE721C">
        <w:rPr>
          <w:sz w:val="24"/>
          <w:szCs w:val="24"/>
        </w:rPr>
        <w:t xml:space="preserve"> and</w:t>
      </w:r>
      <w:r w:rsidR="00691C85" w:rsidRPr="00155C49">
        <w:rPr>
          <w:sz w:val="24"/>
          <w:szCs w:val="24"/>
        </w:rPr>
        <w:t xml:space="preserve"> eight foods associated with reduced serum urate (</w:t>
      </w:r>
      <w:r w:rsidR="00C03E83" w:rsidRPr="00155C49">
        <w:rPr>
          <w:sz w:val="24"/>
          <w:szCs w:val="24"/>
        </w:rPr>
        <w:t xml:space="preserve">eggs, peanuts, cold cereal, </w:t>
      </w:r>
      <w:r w:rsidR="001E3384" w:rsidRPr="009268E9">
        <w:rPr>
          <w:sz w:val="24"/>
          <w:szCs w:val="24"/>
        </w:rPr>
        <w:t>skimmed milk</w:t>
      </w:r>
      <w:r w:rsidR="00B836ED" w:rsidRPr="009268E9">
        <w:rPr>
          <w:sz w:val="24"/>
          <w:szCs w:val="24"/>
        </w:rPr>
        <w:t xml:space="preserve">, </w:t>
      </w:r>
      <w:r w:rsidR="00B836ED" w:rsidRPr="00155C49">
        <w:rPr>
          <w:sz w:val="24"/>
          <w:szCs w:val="24"/>
        </w:rPr>
        <w:t>cheese, brown bread, margarine, non-citrus fruit</w:t>
      </w:r>
      <w:r w:rsidR="00691C85" w:rsidRPr="00155C49">
        <w:rPr>
          <w:sz w:val="24"/>
          <w:szCs w:val="24"/>
        </w:rPr>
        <w:t>).</w:t>
      </w:r>
      <w:r w:rsidR="002475B0" w:rsidRPr="00155C49">
        <w:rPr>
          <w:sz w:val="24"/>
          <w:szCs w:val="24"/>
        </w:rPr>
        <w:t xml:space="preserve">  </w:t>
      </w:r>
      <w:r w:rsidR="00005CDE">
        <w:rPr>
          <w:sz w:val="24"/>
          <w:szCs w:val="24"/>
        </w:rPr>
        <w:t>A</w:t>
      </w:r>
      <w:r w:rsidR="00150F2B" w:rsidRPr="00155C49">
        <w:rPr>
          <w:sz w:val="24"/>
          <w:szCs w:val="24"/>
        </w:rPr>
        <w:t xml:space="preserve">ssociations between serum urate levels and potatoes, peanuts and margarine </w:t>
      </w:r>
      <w:r w:rsidR="00005CDE">
        <w:rPr>
          <w:sz w:val="24"/>
          <w:szCs w:val="24"/>
        </w:rPr>
        <w:t>are novel</w:t>
      </w:r>
      <w:r w:rsidR="00150F2B" w:rsidRPr="00155C49">
        <w:rPr>
          <w:sz w:val="24"/>
          <w:szCs w:val="24"/>
        </w:rPr>
        <w:t xml:space="preserve"> and </w:t>
      </w:r>
      <w:r w:rsidR="00005CDE">
        <w:rPr>
          <w:sz w:val="24"/>
          <w:szCs w:val="24"/>
        </w:rPr>
        <w:t>require</w:t>
      </w:r>
      <w:r w:rsidR="00150F2B" w:rsidRPr="00155C49">
        <w:rPr>
          <w:sz w:val="24"/>
          <w:szCs w:val="24"/>
        </w:rPr>
        <w:t xml:space="preserve"> corroborat</w:t>
      </w:r>
      <w:r w:rsidR="00FC6957">
        <w:rPr>
          <w:sz w:val="24"/>
          <w:szCs w:val="24"/>
        </w:rPr>
        <w:t>ion</w:t>
      </w:r>
      <w:r w:rsidR="00150F2B" w:rsidRPr="00155C49">
        <w:rPr>
          <w:sz w:val="24"/>
          <w:szCs w:val="24"/>
        </w:rPr>
        <w:t xml:space="preserve"> in other cohorts</w:t>
      </w:r>
      <w:r w:rsidR="00150F2B">
        <w:rPr>
          <w:sz w:val="24"/>
          <w:szCs w:val="24"/>
        </w:rPr>
        <w:t xml:space="preserve">. </w:t>
      </w:r>
      <w:r w:rsidR="00953FA7">
        <w:rPr>
          <w:sz w:val="24"/>
          <w:szCs w:val="24"/>
        </w:rPr>
        <w:t>However, their</w:t>
      </w:r>
      <w:r w:rsidR="00571AEE" w:rsidRPr="00155C49">
        <w:rPr>
          <w:sz w:val="24"/>
          <w:szCs w:val="24"/>
        </w:rPr>
        <w:t xml:space="preserve"> key </w:t>
      </w:r>
      <w:r w:rsidR="00AB7DA8">
        <w:rPr>
          <w:sz w:val="24"/>
          <w:szCs w:val="24"/>
        </w:rPr>
        <w:t>new</w:t>
      </w:r>
      <w:r w:rsidR="00FE721C">
        <w:rPr>
          <w:sz w:val="24"/>
          <w:szCs w:val="24"/>
        </w:rPr>
        <w:t xml:space="preserve"> </w:t>
      </w:r>
      <w:r w:rsidR="00571AEE" w:rsidRPr="00155C49">
        <w:rPr>
          <w:sz w:val="24"/>
          <w:szCs w:val="24"/>
        </w:rPr>
        <w:t xml:space="preserve">finding </w:t>
      </w:r>
      <w:r w:rsidR="00BF03EF">
        <w:rPr>
          <w:sz w:val="24"/>
          <w:szCs w:val="24"/>
        </w:rPr>
        <w:t>i</w:t>
      </w:r>
      <w:r w:rsidR="00932C06">
        <w:rPr>
          <w:sz w:val="24"/>
          <w:szCs w:val="24"/>
        </w:rPr>
        <w:t xml:space="preserve">s </w:t>
      </w:r>
      <w:r w:rsidR="00571AEE" w:rsidRPr="00155C49">
        <w:rPr>
          <w:sz w:val="24"/>
          <w:szCs w:val="24"/>
        </w:rPr>
        <w:t>that d</w:t>
      </w:r>
      <w:r w:rsidR="0006349A" w:rsidRPr="00155C49">
        <w:rPr>
          <w:sz w:val="24"/>
          <w:szCs w:val="24"/>
        </w:rPr>
        <w:t>ietary scores explained a much smaller proportion of the variation in serum urate levels (</w:t>
      </w:r>
      <w:r w:rsidR="0006349A" w:rsidRPr="00155C49">
        <w:rPr>
          <w:sz w:val="24"/>
          <w:szCs w:val="24"/>
          <w:u w:val="single"/>
        </w:rPr>
        <w:t>&lt;</w:t>
      </w:r>
      <w:r w:rsidR="0006349A" w:rsidRPr="00155C49">
        <w:rPr>
          <w:sz w:val="24"/>
          <w:szCs w:val="24"/>
        </w:rPr>
        <w:t xml:space="preserve">0.3%) </w:t>
      </w:r>
      <w:r w:rsidR="00F024AA">
        <w:rPr>
          <w:sz w:val="24"/>
          <w:szCs w:val="24"/>
        </w:rPr>
        <w:t>than</w:t>
      </w:r>
      <w:r w:rsidR="0006349A" w:rsidRPr="00155C49">
        <w:rPr>
          <w:sz w:val="24"/>
          <w:szCs w:val="24"/>
        </w:rPr>
        <w:t xml:space="preserve"> </w:t>
      </w:r>
      <w:r w:rsidR="00F024AA">
        <w:rPr>
          <w:sz w:val="24"/>
          <w:szCs w:val="24"/>
        </w:rPr>
        <w:t xml:space="preserve">common </w:t>
      </w:r>
      <w:r w:rsidR="00A35787">
        <w:rPr>
          <w:sz w:val="24"/>
          <w:szCs w:val="24"/>
        </w:rPr>
        <w:t xml:space="preserve">genome-wide </w:t>
      </w:r>
      <w:r w:rsidR="00F024AA">
        <w:rPr>
          <w:sz w:val="24"/>
          <w:szCs w:val="24"/>
        </w:rPr>
        <w:t xml:space="preserve">single nucleotide </w:t>
      </w:r>
      <w:r w:rsidR="0006349A" w:rsidRPr="00155C49">
        <w:rPr>
          <w:sz w:val="24"/>
          <w:szCs w:val="24"/>
        </w:rPr>
        <w:t>variants</w:t>
      </w:r>
      <w:r w:rsidR="00E77142" w:rsidRPr="00155C49">
        <w:rPr>
          <w:sz w:val="24"/>
          <w:szCs w:val="24"/>
        </w:rPr>
        <w:t xml:space="preserve"> (23.9%)</w:t>
      </w:r>
      <w:r w:rsidR="0006349A" w:rsidRPr="00155C49">
        <w:rPr>
          <w:sz w:val="24"/>
          <w:szCs w:val="24"/>
        </w:rPr>
        <w:t xml:space="preserve">. </w:t>
      </w:r>
    </w:p>
    <w:p w14:paraId="0396EAA4" w14:textId="77777777" w:rsidR="000A640D" w:rsidRPr="00155C49" w:rsidRDefault="000A640D" w:rsidP="00974521">
      <w:pPr>
        <w:spacing w:after="0" w:line="480" w:lineRule="auto"/>
        <w:jc w:val="both"/>
        <w:rPr>
          <w:sz w:val="24"/>
          <w:szCs w:val="24"/>
        </w:rPr>
      </w:pPr>
    </w:p>
    <w:p w14:paraId="004506AD" w14:textId="463E36A4" w:rsidR="009A04A9" w:rsidRPr="000C348C" w:rsidRDefault="00A3129F" w:rsidP="00974521">
      <w:pPr>
        <w:tabs>
          <w:tab w:val="left" w:pos="5700"/>
        </w:tabs>
        <w:spacing w:after="0" w:line="480" w:lineRule="auto"/>
        <w:jc w:val="both"/>
        <w:rPr>
          <w:sz w:val="24"/>
          <w:szCs w:val="24"/>
        </w:rPr>
      </w:pPr>
      <w:r>
        <w:rPr>
          <w:sz w:val="24"/>
          <w:szCs w:val="24"/>
        </w:rPr>
        <w:t>The authors advise</w:t>
      </w:r>
      <w:r w:rsidR="009A04A9">
        <w:rPr>
          <w:sz w:val="24"/>
          <w:szCs w:val="24"/>
        </w:rPr>
        <w:t xml:space="preserve"> against generalising their findings to people with gout</w:t>
      </w:r>
      <w:r w:rsidR="00767327">
        <w:rPr>
          <w:sz w:val="24"/>
          <w:szCs w:val="24"/>
        </w:rPr>
        <w:t>,</w:t>
      </w:r>
      <w:r w:rsidR="000C348C">
        <w:rPr>
          <w:sz w:val="24"/>
          <w:szCs w:val="24"/>
        </w:rPr>
        <w:t xml:space="preserve"> because</w:t>
      </w:r>
      <w:r w:rsidR="003250C2">
        <w:rPr>
          <w:sz w:val="24"/>
          <w:szCs w:val="24"/>
        </w:rPr>
        <w:t xml:space="preserve"> people with gout were excluded from the analysed cohorts</w:t>
      </w:r>
      <w:r w:rsidR="00767327">
        <w:rPr>
          <w:sz w:val="24"/>
          <w:szCs w:val="24"/>
        </w:rPr>
        <w:t>, or those of non-European ancestry</w:t>
      </w:r>
      <w:r w:rsidR="003250C2">
        <w:rPr>
          <w:sz w:val="24"/>
          <w:szCs w:val="24"/>
        </w:rPr>
        <w:t xml:space="preserve">. </w:t>
      </w:r>
      <w:r w:rsidR="00FE721C">
        <w:rPr>
          <w:sz w:val="24"/>
          <w:szCs w:val="24"/>
        </w:rPr>
        <w:t xml:space="preserve">People with kidney disease or using diuretics were also excluded so that the relationships </w:t>
      </w:r>
      <w:r w:rsidR="00FE721C">
        <w:rPr>
          <w:sz w:val="24"/>
          <w:szCs w:val="24"/>
        </w:rPr>
        <w:lastRenderedPageBreak/>
        <w:t xml:space="preserve">between dietary and genetic factors and primary hyperuricaemia could be examined. Future studies should examine the variance in serum urate associated with secondary causes such as kidney disease and diuretics, which are likely to have significant influence in clinical populations, so as to understand the relative contributions of dietary, genetic and comorbid influences. </w:t>
      </w:r>
      <w:r w:rsidR="00A06441">
        <w:rPr>
          <w:sz w:val="24"/>
          <w:szCs w:val="24"/>
        </w:rPr>
        <w:t>T</w:t>
      </w:r>
      <w:r w:rsidR="00C36BDD">
        <w:rPr>
          <w:sz w:val="24"/>
          <w:szCs w:val="24"/>
        </w:rPr>
        <w:t xml:space="preserve">he data presented relate to </w:t>
      </w:r>
      <w:r w:rsidR="00C96B20">
        <w:rPr>
          <w:sz w:val="24"/>
          <w:szCs w:val="24"/>
        </w:rPr>
        <w:t>variation in</w:t>
      </w:r>
      <w:r w:rsidR="00C36BDD">
        <w:rPr>
          <w:sz w:val="24"/>
          <w:szCs w:val="24"/>
        </w:rPr>
        <w:t xml:space="preserve"> </w:t>
      </w:r>
      <w:r w:rsidR="00575011">
        <w:rPr>
          <w:sz w:val="24"/>
          <w:szCs w:val="24"/>
        </w:rPr>
        <w:t>serum urate</w:t>
      </w:r>
      <w:r w:rsidR="00C36BDD">
        <w:rPr>
          <w:sz w:val="24"/>
          <w:szCs w:val="24"/>
        </w:rPr>
        <w:t xml:space="preserve"> attributable to dietary factors and </w:t>
      </w:r>
      <w:r w:rsidR="003D11D9">
        <w:rPr>
          <w:sz w:val="24"/>
          <w:szCs w:val="24"/>
        </w:rPr>
        <w:t>do not constitute</w:t>
      </w:r>
      <w:r w:rsidR="00C12A99">
        <w:rPr>
          <w:sz w:val="24"/>
          <w:szCs w:val="24"/>
        </w:rPr>
        <w:t xml:space="preserve"> </w:t>
      </w:r>
      <w:r w:rsidR="00533470">
        <w:rPr>
          <w:sz w:val="24"/>
          <w:szCs w:val="24"/>
        </w:rPr>
        <w:t>evidence of lack of</w:t>
      </w:r>
      <w:r w:rsidR="00C36BDD">
        <w:rPr>
          <w:sz w:val="24"/>
          <w:szCs w:val="24"/>
        </w:rPr>
        <w:t xml:space="preserve"> effectiveness of dietary</w:t>
      </w:r>
      <w:r w:rsidR="002601C9">
        <w:rPr>
          <w:sz w:val="24"/>
          <w:szCs w:val="24"/>
        </w:rPr>
        <w:t xml:space="preserve"> </w:t>
      </w:r>
      <w:r w:rsidR="00C36BDD">
        <w:rPr>
          <w:sz w:val="24"/>
          <w:szCs w:val="24"/>
        </w:rPr>
        <w:t xml:space="preserve">interventions </w:t>
      </w:r>
      <w:r w:rsidR="000C348C">
        <w:rPr>
          <w:sz w:val="24"/>
          <w:szCs w:val="24"/>
        </w:rPr>
        <w:t>to lower serum urate levels in</w:t>
      </w:r>
      <w:r w:rsidR="00C36BDD">
        <w:rPr>
          <w:sz w:val="24"/>
          <w:szCs w:val="24"/>
        </w:rPr>
        <w:t xml:space="preserve"> people with established hyperuricaemia or gout. </w:t>
      </w:r>
      <w:r w:rsidR="002601C9">
        <w:rPr>
          <w:sz w:val="24"/>
          <w:szCs w:val="24"/>
        </w:rPr>
        <w:t>Furthermore, dietary factors have been implicated in the pathogenesis of gout in two ways; first, as a risk factor for hyperuricaemia</w:t>
      </w:r>
      <w:r w:rsidR="004E55EC">
        <w:rPr>
          <w:sz w:val="24"/>
          <w:szCs w:val="24"/>
        </w:rPr>
        <w:t xml:space="preserve"> as investigat</w:t>
      </w:r>
      <w:r w:rsidR="00CE7B67">
        <w:rPr>
          <w:sz w:val="24"/>
          <w:szCs w:val="24"/>
        </w:rPr>
        <w:t>ed in this study, and second, as a trigger for flares of acute gout</w:t>
      </w:r>
      <w:r w:rsidR="000A0AF6" w:rsidRPr="00DF015C">
        <w:rPr>
          <w:sz w:val="24"/>
          <w:szCs w:val="24"/>
        </w:rPr>
        <w:t>.</w:t>
      </w:r>
      <w:r w:rsidR="00DF015C" w:rsidRPr="00DF015C">
        <w:rPr>
          <w:sz w:val="24"/>
          <w:szCs w:val="24"/>
        </w:rPr>
        <w:t>[</w:t>
      </w:r>
      <w:r w:rsidR="0070690F">
        <w:rPr>
          <w:sz w:val="24"/>
          <w:szCs w:val="24"/>
        </w:rPr>
        <w:t>4</w:t>
      </w:r>
      <w:r w:rsidR="006D66F0">
        <w:rPr>
          <w:sz w:val="24"/>
          <w:szCs w:val="24"/>
        </w:rPr>
        <w:t>,</w:t>
      </w:r>
      <w:r w:rsidR="0070690F">
        <w:rPr>
          <w:sz w:val="24"/>
          <w:szCs w:val="24"/>
        </w:rPr>
        <w:t>5]</w:t>
      </w:r>
      <w:r w:rsidR="00D15542" w:rsidRPr="00DF015C">
        <w:rPr>
          <w:sz w:val="24"/>
          <w:szCs w:val="24"/>
        </w:rPr>
        <w:t xml:space="preserve"> </w:t>
      </w:r>
      <w:r w:rsidR="00033207">
        <w:rPr>
          <w:sz w:val="24"/>
          <w:szCs w:val="24"/>
        </w:rPr>
        <w:t xml:space="preserve">Whether and which dietary factors trigger acute flares </w:t>
      </w:r>
      <w:r w:rsidR="00FD1685">
        <w:rPr>
          <w:sz w:val="24"/>
          <w:szCs w:val="24"/>
        </w:rPr>
        <w:t xml:space="preserve">is not the subject of this study but is </w:t>
      </w:r>
      <w:r w:rsidR="008E2CC5">
        <w:rPr>
          <w:sz w:val="24"/>
          <w:szCs w:val="24"/>
        </w:rPr>
        <w:t xml:space="preserve">often of </w:t>
      </w:r>
      <w:r w:rsidR="000A0AF6">
        <w:rPr>
          <w:sz w:val="24"/>
          <w:szCs w:val="24"/>
        </w:rPr>
        <w:t>considerable</w:t>
      </w:r>
      <w:r w:rsidR="008E2CC5">
        <w:rPr>
          <w:sz w:val="24"/>
          <w:szCs w:val="24"/>
        </w:rPr>
        <w:t xml:space="preserve"> interest to p</w:t>
      </w:r>
      <w:r w:rsidR="00FD1685">
        <w:rPr>
          <w:sz w:val="24"/>
          <w:szCs w:val="24"/>
        </w:rPr>
        <w:t xml:space="preserve">eople with </w:t>
      </w:r>
      <w:r w:rsidR="00FD1685" w:rsidRPr="00DF015C">
        <w:rPr>
          <w:sz w:val="24"/>
          <w:szCs w:val="24"/>
        </w:rPr>
        <w:t>gout.</w:t>
      </w:r>
      <w:r w:rsidR="00DF015C" w:rsidRPr="00DF015C">
        <w:rPr>
          <w:sz w:val="24"/>
          <w:szCs w:val="24"/>
        </w:rPr>
        <w:t>[</w:t>
      </w:r>
      <w:r w:rsidR="0070690F">
        <w:rPr>
          <w:sz w:val="24"/>
          <w:szCs w:val="24"/>
        </w:rPr>
        <w:t>6</w:t>
      </w:r>
      <w:r w:rsidR="00DF015C" w:rsidRPr="00DF015C">
        <w:rPr>
          <w:sz w:val="24"/>
          <w:szCs w:val="24"/>
        </w:rPr>
        <w:t>]</w:t>
      </w:r>
    </w:p>
    <w:p w14:paraId="731DD7FD" w14:textId="77777777" w:rsidR="009A04A9" w:rsidRDefault="009A04A9" w:rsidP="00974521">
      <w:pPr>
        <w:tabs>
          <w:tab w:val="left" w:pos="5700"/>
        </w:tabs>
        <w:spacing w:after="0" w:line="480" w:lineRule="auto"/>
        <w:jc w:val="both"/>
        <w:rPr>
          <w:sz w:val="24"/>
          <w:szCs w:val="24"/>
        </w:rPr>
      </w:pPr>
    </w:p>
    <w:p w14:paraId="763DE891" w14:textId="77777777" w:rsidR="0021727A" w:rsidRDefault="00DD2C85" w:rsidP="00974521">
      <w:pPr>
        <w:tabs>
          <w:tab w:val="left" w:pos="5700"/>
        </w:tabs>
        <w:spacing w:after="0" w:line="480" w:lineRule="auto"/>
        <w:jc w:val="both"/>
        <w:rPr>
          <w:sz w:val="24"/>
          <w:szCs w:val="24"/>
        </w:rPr>
      </w:pPr>
      <w:r>
        <w:rPr>
          <w:sz w:val="24"/>
          <w:szCs w:val="24"/>
        </w:rPr>
        <w:t xml:space="preserve">Despite the authors’ caution against extrapolating their findings, </w:t>
      </w:r>
      <w:r w:rsidR="00CD7842">
        <w:rPr>
          <w:sz w:val="24"/>
          <w:szCs w:val="24"/>
        </w:rPr>
        <w:t xml:space="preserve">it is unlikely that the aetiology of hyperuricaemia </w:t>
      </w:r>
      <w:r w:rsidR="00CE7392">
        <w:rPr>
          <w:sz w:val="24"/>
          <w:szCs w:val="24"/>
        </w:rPr>
        <w:t>in the studied</w:t>
      </w:r>
      <w:r w:rsidR="00CD7842">
        <w:rPr>
          <w:sz w:val="24"/>
          <w:szCs w:val="24"/>
        </w:rPr>
        <w:t xml:space="preserve"> population</w:t>
      </w:r>
      <w:r w:rsidR="00B15451">
        <w:rPr>
          <w:sz w:val="24"/>
          <w:szCs w:val="24"/>
        </w:rPr>
        <w:t>s</w:t>
      </w:r>
      <w:r w:rsidR="00CD7842">
        <w:rPr>
          <w:sz w:val="24"/>
          <w:szCs w:val="24"/>
        </w:rPr>
        <w:t xml:space="preserve"> is drastically different to those with </w:t>
      </w:r>
      <w:r w:rsidR="00CE7392">
        <w:rPr>
          <w:sz w:val="24"/>
          <w:szCs w:val="24"/>
        </w:rPr>
        <w:t>clinically-evident gout and it is this latter group t</w:t>
      </w:r>
      <w:r w:rsidR="0048539C">
        <w:rPr>
          <w:sz w:val="24"/>
          <w:szCs w:val="24"/>
        </w:rPr>
        <w:t>o which</w:t>
      </w:r>
      <w:r w:rsidR="00CE7392">
        <w:rPr>
          <w:sz w:val="24"/>
          <w:szCs w:val="24"/>
        </w:rPr>
        <w:t xml:space="preserve"> the</w:t>
      </w:r>
      <w:r>
        <w:rPr>
          <w:sz w:val="24"/>
          <w:szCs w:val="24"/>
        </w:rPr>
        <w:t xml:space="preserve"> results are </w:t>
      </w:r>
      <w:r w:rsidR="00E17ECD">
        <w:rPr>
          <w:sz w:val="24"/>
          <w:szCs w:val="24"/>
        </w:rPr>
        <w:t xml:space="preserve">of </w:t>
      </w:r>
      <w:r>
        <w:rPr>
          <w:sz w:val="24"/>
          <w:szCs w:val="24"/>
        </w:rPr>
        <w:t>mos</w:t>
      </w:r>
      <w:r w:rsidR="00D02409">
        <w:rPr>
          <w:sz w:val="24"/>
          <w:szCs w:val="24"/>
        </w:rPr>
        <w:t xml:space="preserve">t </w:t>
      </w:r>
      <w:r w:rsidR="00E17ECD">
        <w:rPr>
          <w:sz w:val="24"/>
          <w:szCs w:val="24"/>
        </w:rPr>
        <w:t xml:space="preserve">clinical </w:t>
      </w:r>
      <w:r w:rsidR="00CD7842">
        <w:rPr>
          <w:sz w:val="24"/>
          <w:szCs w:val="24"/>
        </w:rPr>
        <w:t>relevan</w:t>
      </w:r>
      <w:r w:rsidR="00E17ECD">
        <w:rPr>
          <w:sz w:val="24"/>
          <w:szCs w:val="24"/>
        </w:rPr>
        <w:t>ce</w:t>
      </w:r>
      <w:r w:rsidR="00CD7842">
        <w:rPr>
          <w:sz w:val="24"/>
          <w:szCs w:val="24"/>
        </w:rPr>
        <w:t>.</w:t>
      </w:r>
      <w:r w:rsidR="00D02409">
        <w:rPr>
          <w:sz w:val="24"/>
          <w:szCs w:val="24"/>
        </w:rPr>
        <w:t xml:space="preserve"> </w:t>
      </w:r>
      <w:r w:rsidR="0052262D">
        <w:rPr>
          <w:sz w:val="24"/>
          <w:szCs w:val="24"/>
        </w:rPr>
        <w:t>Whilst</w:t>
      </w:r>
      <w:r w:rsidR="00A3471B">
        <w:rPr>
          <w:sz w:val="24"/>
          <w:szCs w:val="24"/>
        </w:rPr>
        <w:t xml:space="preserve"> the</w:t>
      </w:r>
      <w:r w:rsidR="00770115">
        <w:rPr>
          <w:sz w:val="24"/>
          <w:szCs w:val="24"/>
        </w:rPr>
        <w:t xml:space="preserve"> study does not provide evidence to change or ignore the recommendations of clinical guidelines</w:t>
      </w:r>
      <w:r w:rsidR="0052262D">
        <w:rPr>
          <w:sz w:val="24"/>
          <w:szCs w:val="24"/>
        </w:rPr>
        <w:t xml:space="preserve"> that patients </w:t>
      </w:r>
      <w:r w:rsidR="00C86748">
        <w:rPr>
          <w:sz w:val="24"/>
          <w:szCs w:val="24"/>
        </w:rPr>
        <w:t xml:space="preserve">with gout </w:t>
      </w:r>
      <w:r w:rsidR="0052262D">
        <w:rPr>
          <w:sz w:val="24"/>
          <w:szCs w:val="24"/>
        </w:rPr>
        <w:t>should be advised to modify the</w:t>
      </w:r>
      <w:r w:rsidR="007C4563">
        <w:rPr>
          <w:sz w:val="24"/>
          <w:szCs w:val="24"/>
        </w:rPr>
        <w:t xml:space="preserve"> content of their diet where consumption of certain high-risk foods is excessive</w:t>
      </w:r>
      <w:r w:rsidR="007C4563" w:rsidRPr="00DF015C">
        <w:rPr>
          <w:sz w:val="24"/>
          <w:szCs w:val="24"/>
        </w:rPr>
        <w:t>,</w:t>
      </w:r>
      <w:r w:rsidR="00DF015C" w:rsidRPr="00DF015C">
        <w:rPr>
          <w:sz w:val="24"/>
          <w:szCs w:val="24"/>
        </w:rPr>
        <w:t>[</w:t>
      </w:r>
      <w:r w:rsidR="0070690F">
        <w:rPr>
          <w:sz w:val="24"/>
          <w:szCs w:val="24"/>
        </w:rPr>
        <w:t>7,8</w:t>
      </w:r>
      <w:r w:rsidR="00DF015C" w:rsidRPr="00DF015C">
        <w:rPr>
          <w:sz w:val="24"/>
          <w:szCs w:val="24"/>
        </w:rPr>
        <w:t>]</w:t>
      </w:r>
      <w:r w:rsidR="007C4563" w:rsidRPr="00DF015C">
        <w:rPr>
          <w:sz w:val="24"/>
          <w:szCs w:val="24"/>
        </w:rPr>
        <w:t xml:space="preserve"> </w:t>
      </w:r>
      <w:r w:rsidR="007C4563">
        <w:rPr>
          <w:sz w:val="24"/>
          <w:szCs w:val="24"/>
        </w:rPr>
        <w:t xml:space="preserve">it does have wider implications for people with gout and those who care for them. </w:t>
      </w:r>
      <w:r w:rsidR="00717C8D">
        <w:rPr>
          <w:sz w:val="24"/>
          <w:szCs w:val="24"/>
        </w:rPr>
        <w:t>Gout is frequently poorly managed with only a third of patients prescribed definitive urate-lowering therapy</w:t>
      </w:r>
      <w:r w:rsidR="00FC468A">
        <w:rPr>
          <w:sz w:val="24"/>
          <w:szCs w:val="24"/>
        </w:rPr>
        <w:t>[9]</w:t>
      </w:r>
      <w:r w:rsidR="00FE721C">
        <w:rPr>
          <w:sz w:val="24"/>
          <w:szCs w:val="24"/>
        </w:rPr>
        <w:t xml:space="preserve"> and only a minority of those on such treatment having it</w:t>
      </w:r>
      <w:r w:rsidR="00717C8D">
        <w:rPr>
          <w:sz w:val="24"/>
          <w:szCs w:val="24"/>
        </w:rPr>
        <w:t xml:space="preserve"> escalated to achieve the target serum urate level</w:t>
      </w:r>
      <w:r w:rsidR="00F25F7D">
        <w:rPr>
          <w:sz w:val="24"/>
          <w:szCs w:val="24"/>
        </w:rPr>
        <w:t xml:space="preserve"> required to rid the body of </w:t>
      </w:r>
      <w:r w:rsidR="00015FA6">
        <w:rPr>
          <w:sz w:val="24"/>
          <w:szCs w:val="24"/>
        </w:rPr>
        <w:t xml:space="preserve">causative </w:t>
      </w:r>
      <w:r w:rsidR="00F25F7D">
        <w:rPr>
          <w:sz w:val="24"/>
          <w:szCs w:val="24"/>
        </w:rPr>
        <w:t>crystals</w:t>
      </w:r>
      <w:r w:rsidR="0051578D">
        <w:rPr>
          <w:sz w:val="24"/>
          <w:szCs w:val="24"/>
        </w:rPr>
        <w:t>, prevent flares and shrink tophi</w:t>
      </w:r>
      <w:r w:rsidR="0051578D" w:rsidRPr="00DF015C">
        <w:rPr>
          <w:sz w:val="24"/>
          <w:szCs w:val="24"/>
        </w:rPr>
        <w:t>.</w:t>
      </w:r>
      <w:r w:rsidR="00DF015C" w:rsidRPr="00DF015C">
        <w:rPr>
          <w:sz w:val="24"/>
          <w:szCs w:val="24"/>
        </w:rPr>
        <w:t>[</w:t>
      </w:r>
      <w:r w:rsidR="00A5346B">
        <w:rPr>
          <w:sz w:val="24"/>
          <w:szCs w:val="24"/>
        </w:rPr>
        <w:t>10]</w:t>
      </w:r>
      <w:r w:rsidR="0082677C" w:rsidRPr="00DF015C">
        <w:rPr>
          <w:sz w:val="24"/>
          <w:szCs w:val="24"/>
        </w:rPr>
        <w:t xml:space="preserve"> </w:t>
      </w:r>
      <w:r w:rsidR="00D519A1">
        <w:rPr>
          <w:sz w:val="24"/>
          <w:szCs w:val="24"/>
        </w:rPr>
        <w:t xml:space="preserve">Reasons underlying suboptimal management are not fully understood but </w:t>
      </w:r>
      <w:r w:rsidR="00D519A1">
        <w:rPr>
          <w:sz w:val="24"/>
          <w:szCs w:val="24"/>
        </w:rPr>
        <w:lastRenderedPageBreak/>
        <w:t>patients’ and practitioners’ poor understanding of g</w:t>
      </w:r>
      <w:r w:rsidR="001E007A">
        <w:rPr>
          <w:sz w:val="24"/>
          <w:szCs w:val="24"/>
        </w:rPr>
        <w:t xml:space="preserve">out, its causes and treatment are thought to be </w:t>
      </w:r>
      <w:r w:rsidR="00D519A1">
        <w:rPr>
          <w:sz w:val="24"/>
          <w:szCs w:val="24"/>
        </w:rPr>
        <w:t>important factor</w:t>
      </w:r>
      <w:r w:rsidR="001E007A">
        <w:rPr>
          <w:sz w:val="24"/>
          <w:szCs w:val="24"/>
        </w:rPr>
        <w:t>s</w:t>
      </w:r>
      <w:r w:rsidR="00D519A1" w:rsidRPr="00DF015C">
        <w:rPr>
          <w:sz w:val="24"/>
          <w:szCs w:val="24"/>
        </w:rPr>
        <w:t>.</w:t>
      </w:r>
      <w:r w:rsidR="00DF015C" w:rsidRPr="00DF015C">
        <w:rPr>
          <w:sz w:val="24"/>
          <w:szCs w:val="24"/>
        </w:rPr>
        <w:t>[</w:t>
      </w:r>
      <w:r w:rsidR="0082677C" w:rsidRPr="00DF015C">
        <w:rPr>
          <w:sz w:val="24"/>
          <w:szCs w:val="24"/>
        </w:rPr>
        <w:t>1</w:t>
      </w:r>
      <w:r w:rsidR="00A012A4">
        <w:rPr>
          <w:sz w:val="24"/>
          <w:szCs w:val="24"/>
        </w:rPr>
        <w:t>1</w:t>
      </w:r>
      <w:r w:rsidR="000A525C">
        <w:rPr>
          <w:sz w:val="24"/>
          <w:szCs w:val="24"/>
        </w:rPr>
        <w:t>,12</w:t>
      </w:r>
      <w:r w:rsidR="00A012A4">
        <w:rPr>
          <w:sz w:val="24"/>
          <w:szCs w:val="24"/>
        </w:rPr>
        <w:t>]</w:t>
      </w:r>
      <w:r w:rsidR="00D02409" w:rsidRPr="00DF015C">
        <w:rPr>
          <w:sz w:val="24"/>
          <w:szCs w:val="24"/>
        </w:rPr>
        <w:t xml:space="preserve"> </w:t>
      </w:r>
    </w:p>
    <w:p w14:paraId="3E432667" w14:textId="77777777" w:rsidR="0021727A" w:rsidRDefault="0021727A" w:rsidP="00974521">
      <w:pPr>
        <w:tabs>
          <w:tab w:val="left" w:pos="5700"/>
        </w:tabs>
        <w:spacing w:after="0" w:line="480" w:lineRule="auto"/>
        <w:jc w:val="both"/>
        <w:rPr>
          <w:sz w:val="24"/>
          <w:szCs w:val="24"/>
        </w:rPr>
      </w:pPr>
    </w:p>
    <w:p w14:paraId="5AF3E724" w14:textId="400FEEA6" w:rsidR="009A04A9" w:rsidRDefault="00116CA4" w:rsidP="00974521">
      <w:pPr>
        <w:tabs>
          <w:tab w:val="left" w:pos="5700"/>
        </w:tabs>
        <w:spacing w:after="0" w:line="480" w:lineRule="auto"/>
        <w:jc w:val="both"/>
        <w:rPr>
          <w:sz w:val="24"/>
          <w:szCs w:val="24"/>
        </w:rPr>
      </w:pPr>
      <w:r>
        <w:rPr>
          <w:sz w:val="24"/>
          <w:szCs w:val="24"/>
        </w:rPr>
        <w:t>People with gout</w:t>
      </w:r>
      <w:r w:rsidR="00E20FF1" w:rsidRPr="00155C49">
        <w:rPr>
          <w:sz w:val="24"/>
          <w:szCs w:val="24"/>
        </w:rPr>
        <w:t xml:space="preserve"> often experience stigma </w:t>
      </w:r>
      <w:r>
        <w:rPr>
          <w:sz w:val="24"/>
          <w:szCs w:val="24"/>
        </w:rPr>
        <w:t>arising from</w:t>
      </w:r>
      <w:r w:rsidR="00E20FF1" w:rsidRPr="00155C49">
        <w:rPr>
          <w:sz w:val="24"/>
          <w:szCs w:val="24"/>
        </w:rPr>
        <w:t xml:space="preserve"> the societal misconception that </w:t>
      </w:r>
      <w:r w:rsidR="00E20FF1">
        <w:rPr>
          <w:sz w:val="24"/>
          <w:szCs w:val="24"/>
        </w:rPr>
        <w:t>gout</w:t>
      </w:r>
      <w:r>
        <w:rPr>
          <w:sz w:val="24"/>
          <w:szCs w:val="24"/>
        </w:rPr>
        <w:t xml:space="preserve"> is a </w:t>
      </w:r>
      <w:r w:rsidR="00F10559">
        <w:rPr>
          <w:sz w:val="24"/>
          <w:szCs w:val="24"/>
        </w:rPr>
        <w:t xml:space="preserve">humorous </w:t>
      </w:r>
      <w:r>
        <w:rPr>
          <w:sz w:val="24"/>
          <w:szCs w:val="24"/>
        </w:rPr>
        <w:t>self-inflicted</w:t>
      </w:r>
      <w:r w:rsidR="001372BF">
        <w:rPr>
          <w:sz w:val="24"/>
          <w:szCs w:val="24"/>
        </w:rPr>
        <w:t xml:space="preserve"> </w:t>
      </w:r>
      <w:r>
        <w:rPr>
          <w:sz w:val="24"/>
          <w:szCs w:val="24"/>
        </w:rPr>
        <w:t>condition</w:t>
      </w:r>
      <w:r w:rsidR="00E20FF1" w:rsidRPr="00155C49">
        <w:rPr>
          <w:sz w:val="24"/>
          <w:szCs w:val="24"/>
        </w:rPr>
        <w:t xml:space="preserve"> caused by diet</w:t>
      </w:r>
      <w:r w:rsidR="00F10559">
        <w:rPr>
          <w:sz w:val="24"/>
          <w:szCs w:val="24"/>
        </w:rPr>
        <w:t>ary habits</w:t>
      </w:r>
      <w:r w:rsidR="00E20FF1" w:rsidRPr="00155C49">
        <w:rPr>
          <w:sz w:val="24"/>
          <w:szCs w:val="24"/>
        </w:rPr>
        <w:t xml:space="preserve"> and an unhealthy lifestyle</w:t>
      </w:r>
      <w:r w:rsidR="00E20FF1" w:rsidRPr="00DF015C">
        <w:rPr>
          <w:sz w:val="24"/>
          <w:szCs w:val="24"/>
        </w:rPr>
        <w:t>,</w:t>
      </w:r>
      <w:r w:rsidR="00DF015C" w:rsidRPr="00DF015C">
        <w:rPr>
          <w:sz w:val="24"/>
          <w:szCs w:val="24"/>
        </w:rPr>
        <w:t>[</w:t>
      </w:r>
      <w:r w:rsidR="00546E9B">
        <w:rPr>
          <w:sz w:val="24"/>
          <w:szCs w:val="24"/>
        </w:rPr>
        <w:t>6,13</w:t>
      </w:r>
      <w:r w:rsidR="00DF015C" w:rsidRPr="00DF015C">
        <w:rPr>
          <w:sz w:val="24"/>
          <w:szCs w:val="24"/>
        </w:rPr>
        <w:t>]</w:t>
      </w:r>
      <w:r w:rsidR="00E20FF1" w:rsidRPr="00DF015C">
        <w:rPr>
          <w:sz w:val="24"/>
          <w:szCs w:val="24"/>
        </w:rPr>
        <w:t xml:space="preserve"> </w:t>
      </w:r>
      <w:r w:rsidR="00E20FF1" w:rsidRPr="00155C49">
        <w:rPr>
          <w:sz w:val="24"/>
          <w:szCs w:val="24"/>
        </w:rPr>
        <w:t xml:space="preserve">a </w:t>
      </w:r>
      <w:r w:rsidR="008A1E28">
        <w:rPr>
          <w:sz w:val="24"/>
          <w:szCs w:val="24"/>
        </w:rPr>
        <w:t>view</w:t>
      </w:r>
      <w:r w:rsidR="00E20FF1" w:rsidRPr="00155C49">
        <w:rPr>
          <w:sz w:val="24"/>
          <w:szCs w:val="24"/>
        </w:rPr>
        <w:t xml:space="preserve"> which is also </w:t>
      </w:r>
      <w:r w:rsidR="00B64DE4">
        <w:rPr>
          <w:sz w:val="24"/>
          <w:szCs w:val="24"/>
        </w:rPr>
        <w:t>pervasive</w:t>
      </w:r>
      <w:r w:rsidR="00E20FF1" w:rsidRPr="00155C49">
        <w:rPr>
          <w:sz w:val="24"/>
          <w:szCs w:val="24"/>
        </w:rPr>
        <w:t xml:space="preserve"> amongst healthcare professionals</w:t>
      </w:r>
      <w:r w:rsidR="00991C14">
        <w:rPr>
          <w:sz w:val="24"/>
          <w:szCs w:val="24"/>
        </w:rPr>
        <w:t xml:space="preserve"> and in portrayals of gout in lay media</w:t>
      </w:r>
      <w:r w:rsidR="00E20FF1" w:rsidRPr="00DF015C">
        <w:rPr>
          <w:sz w:val="24"/>
          <w:szCs w:val="24"/>
        </w:rPr>
        <w:t>.</w:t>
      </w:r>
      <w:r w:rsidR="00DF015C" w:rsidRPr="00DF015C">
        <w:rPr>
          <w:sz w:val="24"/>
          <w:szCs w:val="24"/>
        </w:rPr>
        <w:t>[</w:t>
      </w:r>
      <w:r w:rsidR="00546E9B">
        <w:rPr>
          <w:sz w:val="24"/>
          <w:szCs w:val="24"/>
        </w:rPr>
        <w:t>13</w:t>
      </w:r>
      <w:r w:rsidR="00931998">
        <w:rPr>
          <w:sz w:val="24"/>
          <w:szCs w:val="24"/>
        </w:rPr>
        <w:t>,14</w:t>
      </w:r>
      <w:r w:rsidR="00DF015C" w:rsidRPr="00DF015C">
        <w:rPr>
          <w:sz w:val="24"/>
          <w:szCs w:val="24"/>
        </w:rPr>
        <w:t>]</w:t>
      </w:r>
      <w:r w:rsidR="00426171" w:rsidRPr="00DF015C">
        <w:rPr>
          <w:sz w:val="24"/>
          <w:szCs w:val="24"/>
        </w:rPr>
        <w:t xml:space="preserve"> </w:t>
      </w:r>
      <w:r w:rsidR="005A39D7" w:rsidRPr="00DF015C">
        <w:rPr>
          <w:sz w:val="24"/>
          <w:szCs w:val="24"/>
        </w:rPr>
        <w:t xml:space="preserve">As </w:t>
      </w:r>
      <w:r w:rsidR="005A39D7">
        <w:rPr>
          <w:sz w:val="24"/>
          <w:szCs w:val="24"/>
        </w:rPr>
        <w:t xml:space="preserve">a result, patients </w:t>
      </w:r>
      <w:r w:rsidR="001C1327">
        <w:rPr>
          <w:sz w:val="24"/>
          <w:szCs w:val="24"/>
        </w:rPr>
        <w:t xml:space="preserve">are often </w:t>
      </w:r>
      <w:r w:rsidR="005A39D7">
        <w:rPr>
          <w:sz w:val="24"/>
          <w:szCs w:val="24"/>
        </w:rPr>
        <w:t xml:space="preserve">reluctant </w:t>
      </w:r>
      <w:r w:rsidR="001F583E">
        <w:rPr>
          <w:sz w:val="24"/>
          <w:szCs w:val="24"/>
        </w:rPr>
        <w:t xml:space="preserve">to seek help or consult for fear that </w:t>
      </w:r>
      <w:r w:rsidR="001372BF">
        <w:rPr>
          <w:sz w:val="24"/>
          <w:szCs w:val="24"/>
        </w:rPr>
        <w:t xml:space="preserve">they will not be taken seriously or will be blamed for their </w:t>
      </w:r>
      <w:r w:rsidR="001C1327">
        <w:rPr>
          <w:sz w:val="24"/>
          <w:szCs w:val="24"/>
        </w:rPr>
        <w:t>lifestyle habits</w:t>
      </w:r>
      <w:r w:rsidR="001C1327" w:rsidRPr="00DF015C">
        <w:rPr>
          <w:sz w:val="24"/>
          <w:szCs w:val="24"/>
        </w:rPr>
        <w:t>,</w:t>
      </w:r>
      <w:r w:rsidR="00DF015C" w:rsidRPr="00DF015C">
        <w:rPr>
          <w:sz w:val="24"/>
          <w:szCs w:val="24"/>
        </w:rPr>
        <w:t>[</w:t>
      </w:r>
      <w:r w:rsidR="00931998">
        <w:rPr>
          <w:sz w:val="24"/>
          <w:szCs w:val="24"/>
        </w:rPr>
        <w:t>13,15]</w:t>
      </w:r>
      <w:r w:rsidR="003E58F7" w:rsidRPr="00DF015C">
        <w:rPr>
          <w:sz w:val="24"/>
          <w:szCs w:val="24"/>
        </w:rPr>
        <w:t xml:space="preserve"> </w:t>
      </w:r>
      <w:r w:rsidR="001C1327">
        <w:rPr>
          <w:sz w:val="24"/>
          <w:szCs w:val="24"/>
        </w:rPr>
        <w:t>meaning that practitioners are often unaware that patient</w:t>
      </w:r>
      <w:r w:rsidR="002E45A8">
        <w:rPr>
          <w:sz w:val="24"/>
          <w:szCs w:val="24"/>
        </w:rPr>
        <w:t>s have troublesome symptom</w:t>
      </w:r>
      <w:r w:rsidR="00B7513F">
        <w:rPr>
          <w:sz w:val="24"/>
          <w:szCs w:val="24"/>
        </w:rPr>
        <w:t>s</w:t>
      </w:r>
      <w:r w:rsidR="002E45A8">
        <w:rPr>
          <w:sz w:val="24"/>
          <w:szCs w:val="24"/>
        </w:rPr>
        <w:t>.</w:t>
      </w:r>
      <w:r w:rsidR="001C1327" w:rsidRPr="00A80059">
        <w:rPr>
          <w:color w:val="FF0000"/>
          <w:sz w:val="24"/>
          <w:szCs w:val="24"/>
        </w:rPr>
        <w:t xml:space="preserve"> </w:t>
      </w:r>
      <w:r w:rsidR="00134000">
        <w:rPr>
          <w:sz w:val="24"/>
          <w:szCs w:val="24"/>
        </w:rPr>
        <w:t xml:space="preserve">When patients do present, </w:t>
      </w:r>
      <w:r w:rsidR="00B7513F">
        <w:rPr>
          <w:sz w:val="24"/>
          <w:szCs w:val="24"/>
        </w:rPr>
        <w:t xml:space="preserve">they are frequently given inaccurate </w:t>
      </w:r>
      <w:r w:rsidR="00CF0DC7">
        <w:rPr>
          <w:sz w:val="24"/>
          <w:szCs w:val="24"/>
        </w:rPr>
        <w:t xml:space="preserve">or conflicting </w:t>
      </w:r>
      <w:r w:rsidR="00B7513F">
        <w:rPr>
          <w:sz w:val="24"/>
          <w:szCs w:val="24"/>
        </w:rPr>
        <w:t>information</w:t>
      </w:r>
      <w:r w:rsidR="00440087">
        <w:rPr>
          <w:color w:val="FF0000"/>
          <w:sz w:val="24"/>
          <w:szCs w:val="24"/>
        </w:rPr>
        <w:t xml:space="preserve"> </w:t>
      </w:r>
      <w:r w:rsidR="001E007A">
        <w:rPr>
          <w:sz w:val="24"/>
          <w:szCs w:val="24"/>
        </w:rPr>
        <w:t>which trivialises gout</w:t>
      </w:r>
      <w:r w:rsidR="009A236F">
        <w:rPr>
          <w:sz w:val="24"/>
          <w:szCs w:val="24"/>
        </w:rPr>
        <w:t xml:space="preserve"> and misrepresents its causes and treatment</w:t>
      </w:r>
      <w:r w:rsidR="00E26257" w:rsidRPr="00DF015C">
        <w:rPr>
          <w:sz w:val="24"/>
          <w:szCs w:val="24"/>
        </w:rPr>
        <w:t>.</w:t>
      </w:r>
      <w:r w:rsidR="00DF015C" w:rsidRPr="00DF015C">
        <w:rPr>
          <w:sz w:val="24"/>
          <w:szCs w:val="24"/>
        </w:rPr>
        <w:t>[</w:t>
      </w:r>
      <w:r w:rsidR="001E29A0">
        <w:rPr>
          <w:sz w:val="24"/>
          <w:szCs w:val="24"/>
        </w:rPr>
        <w:t>11,13</w:t>
      </w:r>
      <w:r w:rsidR="00DF015C" w:rsidRPr="00DF015C">
        <w:rPr>
          <w:sz w:val="24"/>
          <w:szCs w:val="24"/>
        </w:rPr>
        <w:t>]</w:t>
      </w:r>
      <w:r w:rsidR="00E26257" w:rsidRPr="00DF015C">
        <w:rPr>
          <w:sz w:val="24"/>
          <w:szCs w:val="24"/>
        </w:rPr>
        <w:t xml:space="preserve"> </w:t>
      </w:r>
      <w:r w:rsidR="00E26257">
        <w:rPr>
          <w:sz w:val="24"/>
          <w:szCs w:val="24"/>
        </w:rPr>
        <w:t>Hence, valuable opportunities to initiate treatment may be missed.</w:t>
      </w:r>
      <w:r w:rsidR="00134000">
        <w:rPr>
          <w:sz w:val="24"/>
          <w:szCs w:val="24"/>
        </w:rPr>
        <w:t xml:space="preserve"> </w:t>
      </w:r>
      <w:r w:rsidR="00EF009A">
        <w:rPr>
          <w:sz w:val="24"/>
          <w:szCs w:val="24"/>
        </w:rPr>
        <w:t xml:space="preserve">The study by Major et al provides important evidence </w:t>
      </w:r>
      <w:r w:rsidR="00A50058">
        <w:rPr>
          <w:sz w:val="24"/>
          <w:szCs w:val="24"/>
        </w:rPr>
        <w:t xml:space="preserve">that </w:t>
      </w:r>
      <w:r w:rsidR="00134000">
        <w:rPr>
          <w:sz w:val="24"/>
          <w:szCs w:val="24"/>
        </w:rPr>
        <w:t xml:space="preserve">much of patients’ preponderance to hyperuricaemia and gout is </w:t>
      </w:r>
      <w:r w:rsidR="00242194">
        <w:rPr>
          <w:sz w:val="24"/>
          <w:szCs w:val="24"/>
        </w:rPr>
        <w:t>non-modifiable</w:t>
      </w:r>
      <w:r w:rsidR="00EE7E65">
        <w:rPr>
          <w:sz w:val="24"/>
          <w:szCs w:val="24"/>
        </w:rPr>
        <w:t>, countering</w:t>
      </w:r>
      <w:r w:rsidR="00242194">
        <w:rPr>
          <w:sz w:val="24"/>
          <w:szCs w:val="24"/>
        </w:rPr>
        <w:t xml:space="preserve"> these harmful </w:t>
      </w:r>
      <w:r w:rsidR="00FE721C">
        <w:rPr>
          <w:sz w:val="24"/>
          <w:szCs w:val="24"/>
        </w:rPr>
        <w:t xml:space="preserve">but well-established </w:t>
      </w:r>
      <w:r w:rsidR="00242194">
        <w:rPr>
          <w:sz w:val="24"/>
          <w:szCs w:val="24"/>
        </w:rPr>
        <w:t>views and practi</w:t>
      </w:r>
      <w:r w:rsidR="00944D4C">
        <w:rPr>
          <w:sz w:val="24"/>
          <w:szCs w:val="24"/>
        </w:rPr>
        <w:t>c</w:t>
      </w:r>
      <w:r w:rsidR="008748A1">
        <w:rPr>
          <w:sz w:val="24"/>
          <w:szCs w:val="24"/>
        </w:rPr>
        <w:t>es</w:t>
      </w:r>
      <w:r w:rsidR="00EE7E65">
        <w:rPr>
          <w:sz w:val="24"/>
          <w:szCs w:val="24"/>
        </w:rPr>
        <w:t xml:space="preserve"> and </w:t>
      </w:r>
      <w:r w:rsidR="008748A1">
        <w:rPr>
          <w:sz w:val="24"/>
          <w:szCs w:val="24"/>
        </w:rPr>
        <w:t xml:space="preserve">providing an opportunity </w:t>
      </w:r>
      <w:r w:rsidR="003A5046">
        <w:rPr>
          <w:sz w:val="24"/>
          <w:szCs w:val="24"/>
        </w:rPr>
        <w:t>t</w:t>
      </w:r>
      <w:r w:rsidR="008748A1">
        <w:rPr>
          <w:sz w:val="24"/>
          <w:szCs w:val="24"/>
        </w:rPr>
        <w:t xml:space="preserve">o </w:t>
      </w:r>
      <w:r w:rsidR="00A24EF2">
        <w:rPr>
          <w:sz w:val="24"/>
          <w:szCs w:val="24"/>
        </w:rPr>
        <w:t>address</w:t>
      </w:r>
      <w:r w:rsidR="008748A1">
        <w:rPr>
          <w:sz w:val="24"/>
          <w:szCs w:val="24"/>
        </w:rPr>
        <w:t xml:space="preserve"> these significant barriers to </w:t>
      </w:r>
      <w:r w:rsidR="003A5046">
        <w:rPr>
          <w:sz w:val="24"/>
          <w:szCs w:val="24"/>
        </w:rPr>
        <w:t>reducing the burden of this easily treatable condition.</w:t>
      </w:r>
    </w:p>
    <w:p w14:paraId="5336FDB5" w14:textId="77777777" w:rsidR="00684AE5" w:rsidRDefault="00684AE5"/>
    <w:p w14:paraId="4F7D4897" w14:textId="3863A4BE" w:rsidR="0096266B" w:rsidRDefault="00E3743F">
      <w:r w:rsidRPr="00E3743F">
        <w:t>Competing interests: We have read and understood the BMJ Group policy on declaration of interests and declare the following interests</w:t>
      </w:r>
      <w:r w:rsidRPr="00665191">
        <w:t xml:space="preserve">: </w:t>
      </w:r>
      <w:r w:rsidR="00DF015C" w:rsidRPr="00665191">
        <w:t>n</w:t>
      </w:r>
      <w:r w:rsidR="000C559F" w:rsidRPr="00665191">
        <w:t>one</w:t>
      </w:r>
    </w:p>
    <w:p w14:paraId="156E5EE5" w14:textId="73BEDED8" w:rsidR="00E3743F" w:rsidRDefault="00E3743F">
      <w:r w:rsidRPr="00E3743F">
        <w:t>The Corresponding Author has the right to grant on behalf of all authors and does grant on behalf of all authors, a worldwide licence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p>
    <w:p w14:paraId="6BBADC33" w14:textId="77777777" w:rsidR="00AF6F76" w:rsidRDefault="00AF6F76"/>
    <w:p w14:paraId="43D5DA6D" w14:textId="6755F631" w:rsidR="00A24117" w:rsidRPr="009B3BC2" w:rsidRDefault="00E810E0" w:rsidP="009B3BC2">
      <w:pPr>
        <w:rPr>
          <w:b/>
          <w:sz w:val="24"/>
          <w:szCs w:val="24"/>
        </w:rPr>
      </w:pPr>
      <w:r w:rsidRPr="00D33FA3">
        <w:rPr>
          <w:b/>
          <w:sz w:val="24"/>
          <w:szCs w:val="24"/>
        </w:rPr>
        <w:lastRenderedPageBreak/>
        <w:t>References</w:t>
      </w:r>
    </w:p>
    <w:p w14:paraId="7DBC5F31" w14:textId="2042E6AA" w:rsidR="00547193" w:rsidRPr="00D33FA3" w:rsidRDefault="00547193" w:rsidP="009E7E2B">
      <w:pPr>
        <w:pStyle w:val="ListParagraph"/>
        <w:numPr>
          <w:ilvl w:val="0"/>
          <w:numId w:val="1"/>
        </w:numPr>
        <w:spacing w:after="0" w:line="240" w:lineRule="auto"/>
        <w:rPr>
          <w:sz w:val="24"/>
          <w:szCs w:val="24"/>
        </w:rPr>
      </w:pPr>
      <w:r w:rsidRPr="00D33FA3">
        <w:rPr>
          <w:sz w:val="24"/>
          <w:szCs w:val="24"/>
        </w:rPr>
        <w:t xml:space="preserve">Dalbeth N, Phipps-Green A, Frampton C, </w:t>
      </w:r>
      <w:r w:rsidR="000D7DA1" w:rsidRPr="00D33FA3">
        <w:rPr>
          <w:sz w:val="24"/>
          <w:szCs w:val="24"/>
        </w:rPr>
        <w:t xml:space="preserve">Neogi T, taylor WJ, Merriman TR. </w:t>
      </w:r>
      <w:r w:rsidRPr="00D33FA3">
        <w:rPr>
          <w:sz w:val="24"/>
          <w:szCs w:val="24"/>
        </w:rPr>
        <w:t>Relationship between serum urate concentration and clinically evident incident gout: an individual participant data analysis</w:t>
      </w:r>
      <w:r w:rsidR="000D7DA1" w:rsidRPr="00D33FA3">
        <w:rPr>
          <w:sz w:val="24"/>
          <w:szCs w:val="24"/>
        </w:rPr>
        <w:t xml:space="preserve">. </w:t>
      </w:r>
      <w:r w:rsidR="00402EE8">
        <w:rPr>
          <w:i/>
          <w:sz w:val="24"/>
          <w:szCs w:val="24"/>
        </w:rPr>
        <w:t>Ann Rheumatic Dis</w:t>
      </w:r>
      <w:r w:rsidRPr="00D33FA3">
        <w:rPr>
          <w:sz w:val="24"/>
          <w:szCs w:val="24"/>
        </w:rPr>
        <w:t xml:space="preserve"> 2018;77:1048-1052.</w:t>
      </w:r>
      <w:r w:rsidR="009E7E2B" w:rsidRPr="00D33FA3">
        <w:rPr>
          <w:sz w:val="24"/>
          <w:szCs w:val="24"/>
        </w:rPr>
        <w:t xml:space="preserve">  doi: 10.1136/annrheumdis-2017-212288</w:t>
      </w:r>
    </w:p>
    <w:p w14:paraId="175457A8" w14:textId="77777777" w:rsidR="00485F82" w:rsidRPr="00D33FA3" w:rsidRDefault="00485F82" w:rsidP="00485F82">
      <w:pPr>
        <w:pStyle w:val="ListParagraph"/>
        <w:spacing w:after="0" w:line="240" w:lineRule="auto"/>
        <w:rPr>
          <w:sz w:val="24"/>
          <w:szCs w:val="24"/>
        </w:rPr>
      </w:pPr>
    </w:p>
    <w:p w14:paraId="27FC3102" w14:textId="3E9CD2D6" w:rsidR="00800BCA" w:rsidRPr="00D33FA3" w:rsidRDefault="00A24117" w:rsidP="00547193">
      <w:pPr>
        <w:pStyle w:val="ListParagraph"/>
        <w:numPr>
          <w:ilvl w:val="0"/>
          <w:numId w:val="1"/>
        </w:numPr>
        <w:spacing w:after="0" w:line="240" w:lineRule="auto"/>
        <w:rPr>
          <w:sz w:val="24"/>
          <w:szCs w:val="24"/>
        </w:rPr>
      </w:pPr>
      <w:r w:rsidRPr="00D33FA3">
        <w:rPr>
          <w:sz w:val="24"/>
          <w:szCs w:val="24"/>
        </w:rPr>
        <w:t xml:space="preserve">Choi HK, Mount DB, Reginato AM. Pathogenesis of gout. </w:t>
      </w:r>
      <w:r w:rsidRPr="00D33FA3">
        <w:rPr>
          <w:i/>
          <w:sz w:val="24"/>
          <w:szCs w:val="24"/>
        </w:rPr>
        <w:t>Ann Intern Med</w:t>
      </w:r>
      <w:r w:rsidR="00264B26" w:rsidRPr="00D33FA3">
        <w:rPr>
          <w:sz w:val="24"/>
          <w:szCs w:val="24"/>
        </w:rPr>
        <w:t xml:space="preserve"> </w:t>
      </w:r>
      <w:r w:rsidRPr="00D33FA3">
        <w:rPr>
          <w:sz w:val="24"/>
          <w:szCs w:val="24"/>
        </w:rPr>
        <w:t>2005;143:499–516. doi: 10.7326/0003-4819-143-7-200510040-00009</w:t>
      </w:r>
    </w:p>
    <w:p w14:paraId="053BA4AE" w14:textId="77777777" w:rsidR="00800BCA" w:rsidRPr="00D33FA3" w:rsidRDefault="00800BCA" w:rsidP="00800BCA">
      <w:pPr>
        <w:pStyle w:val="ListParagraph"/>
        <w:spacing w:after="0" w:line="240" w:lineRule="auto"/>
        <w:ind w:left="714"/>
        <w:rPr>
          <w:sz w:val="24"/>
          <w:szCs w:val="24"/>
        </w:rPr>
      </w:pPr>
    </w:p>
    <w:p w14:paraId="491EF22A" w14:textId="0237ADCB" w:rsidR="0082677C" w:rsidRPr="00D33FA3" w:rsidRDefault="00D8479C" w:rsidP="0082677C">
      <w:pPr>
        <w:pStyle w:val="ListParagraph"/>
        <w:numPr>
          <w:ilvl w:val="0"/>
          <w:numId w:val="1"/>
        </w:numPr>
        <w:spacing w:after="0" w:line="240" w:lineRule="auto"/>
        <w:rPr>
          <w:sz w:val="24"/>
          <w:szCs w:val="24"/>
        </w:rPr>
      </w:pPr>
      <w:r>
        <w:rPr>
          <w:sz w:val="24"/>
          <w:szCs w:val="24"/>
        </w:rPr>
        <w:t xml:space="preserve">Roddy E, Choi H. </w:t>
      </w:r>
      <w:r w:rsidR="00103DCE" w:rsidRPr="00D33FA3">
        <w:rPr>
          <w:sz w:val="24"/>
          <w:szCs w:val="24"/>
        </w:rPr>
        <w:t xml:space="preserve">Epidemiology of Gout. </w:t>
      </w:r>
      <w:r w:rsidR="00800BCA" w:rsidRPr="00D33FA3">
        <w:rPr>
          <w:i/>
          <w:sz w:val="24"/>
          <w:szCs w:val="24"/>
        </w:rPr>
        <w:t>Rheum Dis Clin North Am</w:t>
      </w:r>
      <w:r w:rsidR="00103DCE" w:rsidRPr="00D33FA3">
        <w:rPr>
          <w:sz w:val="24"/>
          <w:szCs w:val="24"/>
        </w:rPr>
        <w:t xml:space="preserve"> 2014; 40</w:t>
      </w:r>
      <w:r w:rsidR="00800BCA" w:rsidRPr="00D33FA3">
        <w:rPr>
          <w:sz w:val="24"/>
          <w:szCs w:val="24"/>
        </w:rPr>
        <w:t>: 155–175. doi:10.1016/j.rdc.2014.01.001.</w:t>
      </w:r>
    </w:p>
    <w:p w14:paraId="66A7D7A3" w14:textId="77777777" w:rsidR="009268E9" w:rsidRPr="00D33FA3" w:rsidRDefault="009268E9" w:rsidP="009268E9">
      <w:pPr>
        <w:pStyle w:val="ListParagraph"/>
        <w:rPr>
          <w:sz w:val="24"/>
          <w:szCs w:val="24"/>
        </w:rPr>
      </w:pPr>
    </w:p>
    <w:p w14:paraId="2ED55024" w14:textId="4630E3B2" w:rsidR="009268E9" w:rsidRPr="00D33FA3" w:rsidRDefault="009268E9" w:rsidP="009268E9">
      <w:pPr>
        <w:pStyle w:val="ListParagraph"/>
        <w:numPr>
          <w:ilvl w:val="0"/>
          <w:numId w:val="1"/>
        </w:numPr>
        <w:spacing w:after="0" w:line="240" w:lineRule="auto"/>
        <w:rPr>
          <w:sz w:val="24"/>
          <w:szCs w:val="24"/>
        </w:rPr>
      </w:pPr>
      <w:r w:rsidRPr="00D33FA3">
        <w:rPr>
          <w:sz w:val="24"/>
          <w:szCs w:val="24"/>
        </w:rPr>
        <w:t xml:space="preserve">Zhang Y, Woods R, Chaisson CE, Neogi T, Niu J, McAlindon TE, et al. Alcohol Consumption as a Trigger of Recurrent Gout Attacks. </w:t>
      </w:r>
      <w:r w:rsidRPr="00D33FA3">
        <w:rPr>
          <w:i/>
          <w:sz w:val="24"/>
          <w:szCs w:val="24"/>
        </w:rPr>
        <w:t>Am J Med</w:t>
      </w:r>
      <w:r w:rsidRPr="00D33FA3">
        <w:rPr>
          <w:sz w:val="24"/>
          <w:szCs w:val="24"/>
        </w:rPr>
        <w:t xml:space="preserve"> 2006;119:13–8. doi:10.1016/j.amjmed.2006.01.020</w:t>
      </w:r>
    </w:p>
    <w:p w14:paraId="48704C4B" w14:textId="77777777" w:rsidR="009268E9" w:rsidRPr="00D33FA3" w:rsidRDefault="009268E9" w:rsidP="009268E9">
      <w:pPr>
        <w:pStyle w:val="ListParagraph"/>
        <w:spacing w:after="0" w:line="240" w:lineRule="auto"/>
        <w:rPr>
          <w:sz w:val="24"/>
          <w:szCs w:val="24"/>
        </w:rPr>
      </w:pPr>
    </w:p>
    <w:p w14:paraId="43DC7471" w14:textId="5E395FBB" w:rsidR="004A5498" w:rsidRPr="00D33FA3" w:rsidRDefault="009268E9" w:rsidP="00D15542">
      <w:pPr>
        <w:pStyle w:val="ListParagraph"/>
        <w:numPr>
          <w:ilvl w:val="0"/>
          <w:numId w:val="1"/>
        </w:numPr>
        <w:spacing w:after="0" w:line="240" w:lineRule="auto"/>
        <w:rPr>
          <w:sz w:val="24"/>
          <w:szCs w:val="24"/>
        </w:rPr>
      </w:pPr>
      <w:r w:rsidRPr="00D33FA3">
        <w:rPr>
          <w:sz w:val="24"/>
          <w:szCs w:val="24"/>
        </w:rPr>
        <w:t xml:space="preserve">Zhang Y, Chen C, Choi H, Chaisson C, Hunter D, Niu J, et al. Purine-rich foods intake and recurrent gout attacks. </w:t>
      </w:r>
      <w:r w:rsidRPr="00D33FA3">
        <w:rPr>
          <w:i/>
          <w:sz w:val="24"/>
          <w:szCs w:val="24"/>
        </w:rPr>
        <w:t>Ann Rheum Dis</w:t>
      </w:r>
      <w:r w:rsidRPr="00D33FA3">
        <w:rPr>
          <w:sz w:val="24"/>
          <w:szCs w:val="24"/>
        </w:rPr>
        <w:t xml:space="preserve"> 2012;71:1448–53. doi:10.1136/annrheumdis-2011-201215</w:t>
      </w:r>
    </w:p>
    <w:p w14:paraId="09DE3A17" w14:textId="77777777" w:rsidR="00D15542" w:rsidRPr="00D33FA3" w:rsidRDefault="00D15542" w:rsidP="00D15542">
      <w:pPr>
        <w:pStyle w:val="ListParagraph"/>
        <w:rPr>
          <w:sz w:val="24"/>
          <w:szCs w:val="24"/>
        </w:rPr>
      </w:pPr>
    </w:p>
    <w:p w14:paraId="3268CB9E" w14:textId="3E7A551B" w:rsidR="00D15542" w:rsidRPr="00D33FA3" w:rsidRDefault="00D15542" w:rsidP="00D15542">
      <w:pPr>
        <w:pStyle w:val="ListParagraph"/>
        <w:numPr>
          <w:ilvl w:val="0"/>
          <w:numId w:val="1"/>
        </w:numPr>
        <w:spacing w:after="0" w:line="240" w:lineRule="auto"/>
        <w:rPr>
          <w:sz w:val="24"/>
          <w:szCs w:val="24"/>
        </w:rPr>
      </w:pPr>
      <w:r w:rsidRPr="00D33FA3">
        <w:rPr>
          <w:sz w:val="24"/>
          <w:szCs w:val="24"/>
        </w:rPr>
        <w:t xml:space="preserve">Chandratre P, Mallen CD, Roddy E, Liddle J, Richardson J. “You want to get on with the rest of your life”: a qualitative study of health-related quality of life in gout. </w:t>
      </w:r>
      <w:r w:rsidRPr="00D33FA3">
        <w:rPr>
          <w:i/>
          <w:sz w:val="24"/>
          <w:szCs w:val="24"/>
        </w:rPr>
        <w:t>Clin Rheumatol</w:t>
      </w:r>
      <w:r w:rsidRPr="00D33FA3">
        <w:rPr>
          <w:sz w:val="24"/>
          <w:szCs w:val="24"/>
        </w:rPr>
        <w:t xml:space="preserve"> 2016;35:1197–205. doi:10.1007/s10067-015-3039-2  </w:t>
      </w:r>
    </w:p>
    <w:p w14:paraId="79582C89" w14:textId="77777777" w:rsidR="00D15542" w:rsidRPr="00D33FA3" w:rsidRDefault="00D15542" w:rsidP="00D15542">
      <w:pPr>
        <w:pStyle w:val="ListParagraph"/>
        <w:rPr>
          <w:sz w:val="24"/>
          <w:szCs w:val="24"/>
        </w:rPr>
      </w:pPr>
    </w:p>
    <w:p w14:paraId="4A41EB85" w14:textId="493C6DFD" w:rsidR="00D15542" w:rsidRPr="00D33FA3" w:rsidRDefault="00D15542" w:rsidP="00D15542">
      <w:pPr>
        <w:pStyle w:val="ListParagraph"/>
        <w:numPr>
          <w:ilvl w:val="0"/>
          <w:numId w:val="1"/>
        </w:numPr>
        <w:spacing w:after="0" w:line="240" w:lineRule="auto"/>
        <w:rPr>
          <w:sz w:val="24"/>
          <w:szCs w:val="24"/>
        </w:rPr>
      </w:pPr>
      <w:r w:rsidRPr="00D33FA3">
        <w:rPr>
          <w:sz w:val="24"/>
          <w:szCs w:val="24"/>
        </w:rPr>
        <w:t xml:space="preserve">Hui M, Carr A, Cameron S, Davenport G, Doherty M, Forrester H, et al. The British Society for Rheumatology Guideline for the Management of Gout. </w:t>
      </w:r>
      <w:r w:rsidRPr="00D33FA3">
        <w:rPr>
          <w:i/>
          <w:sz w:val="24"/>
          <w:szCs w:val="24"/>
        </w:rPr>
        <w:t>Rheumatology</w:t>
      </w:r>
      <w:r w:rsidRPr="00D33FA3">
        <w:rPr>
          <w:sz w:val="24"/>
          <w:szCs w:val="24"/>
        </w:rPr>
        <w:t xml:space="preserve"> 2017;56:e1–20.  doi:10.1093/rheumatology/kex156</w:t>
      </w:r>
    </w:p>
    <w:p w14:paraId="1F67ECAA" w14:textId="77777777" w:rsidR="00D15542" w:rsidRPr="00D33FA3" w:rsidRDefault="00D15542" w:rsidP="00D15542">
      <w:pPr>
        <w:pStyle w:val="ListParagraph"/>
        <w:spacing w:after="0" w:line="240" w:lineRule="auto"/>
        <w:rPr>
          <w:sz w:val="24"/>
          <w:szCs w:val="24"/>
        </w:rPr>
      </w:pPr>
    </w:p>
    <w:p w14:paraId="03870D74" w14:textId="27A58C20" w:rsidR="0082677C" w:rsidRPr="00D33FA3" w:rsidRDefault="00D15542" w:rsidP="0082677C">
      <w:pPr>
        <w:pStyle w:val="ListParagraph"/>
        <w:numPr>
          <w:ilvl w:val="0"/>
          <w:numId w:val="1"/>
        </w:numPr>
        <w:rPr>
          <w:sz w:val="24"/>
          <w:szCs w:val="24"/>
        </w:rPr>
      </w:pPr>
      <w:r w:rsidRPr="00D33FA3">
        <w:rPr>
          <w:sz w:val="24"/>
          <w:szCs w:val="24"/>
        </w:rPr>
        <w:t xml:space="preserve">Richette P, Doherty M, Pascual E, Barskova V, Becce F, Castaneda-Sanabria J et al.  </w:t>
      </w:r>
      <w:r w:rsidR="00D8479C">
        <w:rPr>
          <w:sz w:val="24"/>
          <w:szCs w:val="24"/>
        </w:rPr>
        <w:t>U</w:t>
      </w:r>
      <w:r w:rsidRPr="00D33FA3">
        <w:rPr>
          <w:sz w:val="24"/>
          <w:szCs w:val="24"/>
        </w:rPr>
        <w:t xml:space="preserve">pdated EULAR evidence-based recommendations for the management of gout.  </w:t>
      </w:r>
      <w:r w:rsidRPr="00D33FA3">
        <w:rPr>
          <w:i/>
          <w:sz w:val="24"/>
          <w:szCs w:val="24"/>
        </w:rPr>
        <w:t>Ann Rheum Dis</w:t>
      </w:r>
      <w:r w:rsidRPr="00D33FA3">
        <w:rPr>
          <w:sz w:val="24"/>
          <w:szCs w:val="24"/>
        </w:rPr>
        <w:t xml:space="preserve"> 2017;76:29-42. doi:10.1136/annrheumdis-2016-209707</w:t>
      </w:r>
      <w:r w:rsidR="004F4EE2" w:rsidRPr="00D33FA3">
        <w:rPr>
          <w:sz w:val="24"/>
          <w:szCs w:val="24"/>
        </w:rPr>
        <w:t xml:space="preserve"> </w:t>
      </w:r>
    </w:p>
    <w:p w14:paraId="6F1BD7C1" w14:textId="77777777" w:rsidR="0082677C" w:rsidRPr="00D33FA3" w:rsidRDefault="0082677C" w:rsidP="0082677C">
      <w:pPr>
        <w:pStyle w:val="ListParagraph"/>
        <w:rPr>
          <w:sz w:val="24"/>
          <w:szCs w:val="24"/>
        </w:rPr>
      </w:pPr>
    </w:p>
    <w:p w14:paraId="0859B3E7" w14:textId="30B8907C" w:rsidR="0082677C" w:rsidRPr="00D33FA3" w:rsidRDefault="0082677C" w:rsidP="0082677C">
      <w:pPr>
        <w:pStyle w:val="ListParagraph"/>
        <w:numPr>
          <w:ilvl w:val="0"/>
          <w:numId w:val="1"/>
        </w:numPr>
        <w:rPr>
          <w:sz w:val="24"/>
          <w:szCs w:val="24"/>
        </w:rPr>
      </w:pPr>
      <w:r w:rsidRPr="00D33FA3">
        <w:rPr>
          <w:sz w:val="24"/>
          <w:szCs w:val="24"/>
        </w:rPr>
        <w:t xml:space="preserve">Kuo C-F, Grainge MJ, Mallen C, Zhang W, Doherty M. Rising burden of gout in the UK but continuing suboptimal management: a nationwide population study. </w:t>
      </w:r>
      <w:r w:rsidRPr="00D33FA3">
        <w:rPr>
          <w:i/>
          <w:sz w:val="24"/>
          <w:szCs w:val="24"/>
        </w:rPr>
        <w:t>Ann Rheum Dis</w:t>
      </w:r>
      <w:r w:rsidRPr="00D33FA3">
        <w:rPr>
          <w:sz w:val="24"/>
          <w:szCs w:val="24"/>
        </w:rPr>
        <w:t xml:space="preserve"> 2015;74:661–7.  </w:t>
      </w:r>
      <w:r w:rsidR="00B43B12" w:rsidRPr="00D33FA3">
        <w:rPr>
          <w:sz w:val="24"/>
          <w:szCs w:val="24"/>
        </w:rPr>
        <w:t>d</w:t>
      </w:r>
      <w:r w:rsidRPr="00D33FA3">
        <w:rPr>
          <w:sz w:val="24"/>
          <w:szCs w:val="24"/>
        </w:rPr>
        <w:t>oi</w:t>
      </w:r>
      <w:r w:rsidR="00AA07A2" w:rsidRPr="00D33FA3">
        <w:rPr>
          <w:sz w:val="24"/>
          <w:szCs w:val="24"/>
        </w:rPr>
        <w:t>:</w:t>
      </w:r>
      <w:r w:rsidR="00B43B12" w:rsidRPr="00D33FA3">
        <w:rPr>
          <w:sz w:val="24"/>
          <w:szCs w:val="24"/>
        </w:rPr>
        <w:t xml:space="preserve"> 10.1136/annrheumdis-2013-204463</w:t>
      </w:r>
    </w:p>
    <w:p w14:paraId="6CBC4332" w14:textId="77777777" w:rsidR="00A5346B" w:rsidRPr="00D33FA3" w:rsidRDefault="00A5346B" w:rsidP="00A5346B">
      <w:pPr>
        <w:pStyle w:val="ListParagraph"/>
        <w:rPr>
          <w:sz w:val="24"/>
          <w:szCs w:val="24"/>
        </w:rPr>
      </w:pPr>
    </w:p>
    <w:p w14:paraId="27E08E35" w14:textId="13D83C90" w:rsidR="00A5346B" w:rsidRPr="00D33FA3" w:rsidRDefault="002F5C91" w:rsidP="007B3C18">
      <w:pPr>
        <w:pStyle w:val="ListParagraph"/>
        <w:numPr>
          <w:ilvl w:val="0"/>
          <w:numId w:val="1"/>
        </w:numPr>
        <w:rPr>
          <w:sz w:val="24"/>
          <w:szCs w:val="24"/>
        </w:rPr>
      </w:pPr>
      <w:r>
        <w:rPr>
          <w:sz w:val="24"/>
          <w:szCs w:val="24"/>
        </w:rPr>
        <w:t xml:space="preserve">Cottrell E, Crabtree V, Edwards JJ, Roddy </w:t>
      </w:r>
      <w:r w:rsidR="00780269" w:rsidRPr="00D33FA3">
        <w:rPr>
          <w:sz w:val="24"/>
          <w:szCs w:val="24"/>
        </w:rPr>
        <w:t xml:space="preserve">E. (2013). Improvement in the management of gout is vital and overdue: an audit from a UK primary care medical practice.  </w:t>
      </w:r>
      <w:r w:rsidR="00780269" w:rsidRPr="00D33FA3">
        <w:rPr>
          <w:i/>
          <w:sz w:val="24"/>
          <w:szCs w:val="24"/>
        </w:rPr>
        <w:t>BMC Family Practice</w:t>
      </w:r>
      <w:r w:rsidR="007E4A43" w:rsidRPr="00D33FA3">
        <w:rPr>
          <w:sz w:val="24"/>
          <w:szCs w:val="24"/>
        </w:rPr>
        <w:t xml:space="preserve"> 2013;</w:t>
      </w:r>
      <w:r w:rsidR="00780269" w:rsidRPr="00D33FA3">
        <w:rPr>
          <w:sz w:val="24"/>
          <w:szCs w:val="24"/>
        </w:rPr>
        <w:t xml:space="preserve"> 14:170</w:t>
      </w:r>
      <w:r w:rsidR="007E4A43" w:rsidRPr="00D33FA3">
        <w:rPr>
          <w:sz w:val="24"/>
          <w:szCs w:val="24"/>
        </w:rPr>
        <w:t xml:space="preserve">  doi:</w:t>
      </w:r>
      <w:r w:rsidR="007B3C18" w:rsidRPr="00D33FA3">
        <w:rPr>
          <w:sz w:val="24"/>
          <w:szCs w:val="24"/>
        </w:rPr>
        <w:t>10.1186/1471-2296-14-170</w:t>
      </w:r>
    </w:p>
    <w:p w14:paraId="6A137B0F" w14:textId="77777777" w:rsidR="0082677C" w:rsidRPr="00D33FA3" w:rsidRDefault="0082677C" w:rsidP="0082677C">
      <w:pPr>
        <w:pStyle w:val="ListParagraph"/>
        <w:rPr>
          <w:sz w:val="24"/>
          <w:szCs w:val="24"/>
        </w:rPr>
      </w:pPr>
    </w:p>
    <w:p w14:paraId="7CDE6184" w14:textId="5E902CDC" w:rsidR="00F035AD" w:rsidRPr="00D33FA3" w:rsidRDefault="0082677C" w:rsidP="00291808">
      <w:pPr>
        <w:pStyle w:val="ListParagraph"/>
        <w:numPr>
          <w:ilvl w:val="0"/>
          <w:numId w:val="1"/>
        </w:numPr>
        <w:rPr>
          <w:sz w:val="24"/>
          <w:szCs w:val="24"/>
        </w:rPr>
      </w:pPr>
      <w:r w:rsidRPr="00D33FA3">
        <w:rPr>
          <w:sz w:val="24"/>
          <w:szCs w:val="24"/>
        </w:rPr>
        <w:t xml:space="preserve">Doherty M, Jansen TL, Nuki G, Pascual E, Perez-Ruiz F, Punzi L, et al. Gout: Why is this curable disease so seldom cured? </w:t>
      </w:r>
      <w:r w:rsidRPr="00D33FA3">
        <w:rPr>
          <w:i/>
          <w:sz w:val="24"/>
          <w:szCs w:val="24"/>
        </w:rPr>
        <w:t>Ann Rheum Dis</w:t>
      </w:r>
      <w:r w:rsidR="00264B26" w:rsidRPr="00D33FA3">
        <w:rPr>
          <w:sz w:val="24"/>
          <w:szCs w:val="24"/>
        </w:rPr>
        <w:t xml:space="preserve"> </w:t>
      </w:r>
      <w:r w:rsidRPr="00D33FA3">
        <w:rPr>
          <w:sz w:val="24"/>
          <w:szCs w:val="24"/>
        </w:rPr>
        <w:t xml:space="preserve">2012;71:1765–70. </w:t>
      </w:r>
      <w:r w:rsidR="00B43B12" w:rsidRPr="00D33FA3">
        <w:rPr>
          <w:sz w:val="24"/>
          <w:szCs w:val="24"/>
        </w:rPr>
        <w:t>d</w:t>
      </w:r>
      <w:r w:rsidRPr="00D33FA3">
        <w:rPr>
          <w:sz w:val="24"/>
          <w:szCs w:val="24"/>
        </w:rPr>
        <w:t>oi</w:t>
      </w:r>
      <w:r w:rsidR="00B43B12" w:rsidRPr="00D33FA3">
        <w:rPr>
          <w:sz w:val="24"/>
          <w:szCs w:val="24"/>
        </w:rPr>
        <w:t>: 10.1136/annrheumdis-2012-201687</w:t>
      </w:r>
    </w:p>
    <w:p w14:paraId="351FA373" w14:textId="77777777" w:rsidR="0082677C" w:rsidRPr="00D33FA3" w:rsidRDefault="0082677C" w:rsidP="0082677C">
      <w:pPr>
        <w:pStyle w:val="ListParagraph"/>
        <w:spacing w:after="0" w:line="240" w:lineRule="auto"/>
        <w:rPr>
          <w:sz w:val="24"/>
          <w:szCs w:val="24"/>
        </w:rPr>
      </w:pPr>
    </w:p>
    <w:p w14:paraId="3A31E56B" w14:textId="61869B70" w:rsidR="000A525C" w:rsidRPr="00D33FA3" w:rsidRDefault="0017430E" w:rsidP="00733989">
      <w:pPr>
        <w:pStyle w:val="ListParagraph"/>
        <w:numPr>
          <w:ilvl w:val="0"/>
          <w:numId w:val="1"/>
        </w:numPr>
        <w:spacing w:after="0" w:line="240" w:lineRule="auto"/>
        <w:rPr>
          <w:sz w:val="24"/>
          <w:szCs w:val="24"/>
        </w:rPr>
      </w:pPr>
      <w:r w:rsidRPr="00D33FA3">
        <w:rPr>
          <w:sz w:val="24"/>
          <w:szCs w:val="24"/>
        </w:rPr>
        <w:lastRenderedPageBreak/>
        <w:t>Rai SK, Choi</w:t>
      </w:r>
      <w:r w:rsidR="007416EF" w:rsidRPr="00D33FA3">
        <w:rPr>
          <w:sz w:val="24"/>
          <w:szCs w:val="24"/>
        </w:rPr>
        <w:t xml:space="preserve"> HK, Choi SHJ</w:t>
      </w:r>
      <w:r w:rsidR="00DB65B8" w:rsidRPr="00D33FA3">
        <w:rPr>
          <w:sz w:val="24"/>
          <w:szCs w:val="24"/>
        </w:rPr>
        <w:t xml:space="preserve">, </w:t>
      </w:r>
      <w:r w:rsidR="007416EF" w:rsidRPr="00D33FA3">
        <w:rPr>
          <w:sz w:val="24"/>
          <w:szCs w:val="24"/>
        </w:rPr>
        <w:t>Townsend AF</w:t>
      </w:r>
      <w:r w:rsidR="00DB65B8" w:rsidRPr="00D33FA3">
        <w:rPr>
          <w:sz w:val="24"/>
          <w:szCs w:val="24"/>
        </w:rPr>
        <w:t>, Shojania</w:t>
      </w:r>
      <w:r w:rsidR="0057509F" w:rsidRPr="00D33FA3">
        <w:rPr>
          <w:sz w:val="24"/>
          <w:szCs w:val="24"/>
        </w:rPr>
        <w:t xml:space="preserve"> K, </w:t>
      </w:r>
      <w:r w:rsidR="00665191">
        <w:rPr>
          <w:sz w:val="24"/>
          <w:szCs w:val="24"/>
        </w:rPr>
        <w:t xml:space="preserve">De </w:t>
      </w:r>
      <w:r w:rsidR="007416EF" w:rsidRPr="00D33FA3">
        <w:rPr>
          <w:sz w:val="24"/>
          <w:szCs w:val="24"/>
        </w:rPr>
        <w:t>Vera M</w:t>
      </w:r>
      <w:r w:rsidR="00733989" w:rsidRPr="00D33FA3">
        <w:rPr>
          <w:sz w:val="24"/>
          <w:szCs w:val="24"/>
        </w:rPr>
        <w:t>A. Key barriers to gout care</w:t>
      </w:r>
      <w:r w:rsidR="00DB65B8" w:rsidRPr="00D33FA3">
        <w:rPr>
          <w:sz w:val="24"/>
          <w:szCs w:val="24"/>
        </w:rPr>
        <w:t>: a systematic review and thematic synthesis</w:t>
      </w:r>
      <w:r w:rsidR="00733989" w:rsidRPr="00D33FA3">
        <w:rPr>
          <w:sz w:val="24"/>
          <w:szCs w:val="24"/>
        </w:rPr>
        <w:t xml:space="preserve"> of qualitative studies. </w:t>
      </w:r>
      <w:r w:rsidR="00733989" w:rsidRPr="00D33FA3">
        <w:rPr>
          <w:i/>
          <w:sz w:val="24"/>
          <w:szCs w:val="24"/>
        </w:rPr>
        <w:t>Rheumatology</w:t>
      </w:r>
      <w:r w:rsidR="006A0F1B" w:rsidRPr="00D33FA3">
        <w:rPr>
          <w:sz w:val="24"/>
          <w:szCs w:val="24"/>
        </w:rPr>
        <w:t xml:space="preserve"> 2018;57:1282-</w:t>
      </w:r>
      <w:r w:rsidR="00733989" w:rsidRPr="00D33FA3">
        <w:rPr>
          <w:sz w:val="24"/>
          <w:szCs w:val="24"/>
        </w:rPr>
        <w:t>92</w:t>
      </w:r>
      <w:r w:rsidR="006A0F1B" w:rsidRPr="00D33FA3">
        <w:rPr>
          <w:sz w:val="24"/>
          <w:szCs w:val="24"/>
        </w:rPr>
        <w:t xml:space="preserve">  </w:t>
      </w:r>
      <w:r w:rsidR="00DB65B8" w:rsidRPr="00D33FA3">
        <w:rPr>
          <w:sz w:val="24"/>
          <w:szCs w:val="24"/>
        </w:rPr>
        <w:t>doi:10.1093/rheumatology/kex530</w:t>
      </w:r>
    </w:p>
    <w:p w14:paraId="273B0B78" w14:textId="77777777" w:rsidR="000A525C" w:rsidRPr="00D33FA3" w:rsidRDefault="000A525C" w:rsidP="000A525C">
      <w:pPr>
        <w:pStyle w:val="ListParagraph"/>
        <w:rPr>
          <w:sz w:val="24"/>
          <w:szCs w:val="24"/>
        </w:rPr>
      </w:pPr>
    </w:p>
    <w:p w14:paraId="6A777ECA" w14:textId="77777777" w:rsidR="0017430E" w:rsidRPr="00D33FA3" w:rsidRDefault="004A5498" w:rsidP="0017430E">
      <w:pPr>
        <w:pStyle w:val="ListParagraph"/>
        <w:numPr>
          <w:ilvl w:val="0"/>
          <w:numId w:val="1"/>
        </w:numPr>
        <w:spacing w:after="0" w:line="240" w:lineRule="auto"/>
        <w:rPr>
          <w:sz w:val="24"/>
          <w:szCs w:val="24"/>
        </w:rPr>
      </w:pPr>
      <w:r w:rsidRPr="00D33FA3">
        <w:rPr>
          <w:sz w:val="24"/>
          <w:szCs w:val="24"/>
        </w:rPr>
        <w:t xml:space="preserve">Spencer K, Carr A, Doherty M. Patient and provider barriers to effective management of gout in general practice: a qualitative study. </w:t>
      </w:r>
      <w:r w:rsidRPr="00D33FA3">
        <w:rPr>
          <w:i/>
          <w:sz w:val="24"/>
          <w:szCs w:val="24"/>
        </w:rPr>
        <w:t>Ann Rheum Dis</w:t>
      </w:r>
      <w:r w:rsidRPr="00D33FA3">
        <w:rPr>
          <w:sz w:val="24"/>
          <w:szCs w:val="24"/>
        </w:rPr>
        <w:t xml:space="preserve"> 2012; 71:1490-95. doi:10.1136/annrheumdis-2011-200801</w:t>
      </w:r>
    </w:p>
    <w:p w14:paraId="32E9851A" w14:textId="77777777" w:rsidR="0017430E" w:rsidRPr="00D33FA3" w:rsidRDefault="0017430E" w:rsidP="0017430E">
      <w:pPr>
        <w:pStyle w:val="ListParagraph"/>
        <w:rPr>
          <w:sz w:val="24"/>
          <w:szCs w:val="24"/>
        </w:rPr>
      </w:pPr>
    </w:p>
    <w:p w14:paraId="47F20A70" w14:textId="27C75CD2" w:rsidR="006A31E0" w:rsidRPr="00D33FA3" w:rsidRDefault="000627EC" w:rsidP="006A31E0">
      <w:pPr>
        <w:pStyle w:val="ListParagraph"/>
        <w:numPr>
          <w:ilvl w:val="0"/>
          <w:numId w:val="1"/>
        </w:numPr>
        <w:spacing w:after="0" w:line="240" w:lineRule="auto"/>
        <w:rPr>
          <w:sz w:val="24"/>
          <w:szCs w:val="24"/>
        </w:rPr>
      </w:pPr>
      <w:r w:rsidRPr="00D33FA3">
        <w:rPr>
          <w:sz w:val="24"/>
          <w:szCs w:val="24"/>
        </w:rPr>
        <w:t xml:space="preserve">Duyck SD, Petrie KJ, Dalbeth N. </w:t>
      </w:r>
      <w:r w:rsidR="007416EF" w:rsidRPr="00D33FA3">
        <w:rPr>
          <w:sz w:val="24"/>
          <w:szCs w:val="24"/>
        </w:rPr>
        <w:t>“You Don</w:t>
      </w:r>
      <w:r w:rsidR="008318AE" w:rsidRPr="00D33FA3">
        <w:rPr>
          <w:sz w:val="24"/>
          <w:szCs w:val="24"/>
        </w:rPr>
        <w:t>’</w:t>
      </w:r>
      <w:r w:rsidR="0017430E" w:rsidRPr="00D33FA3">
        <w:rPr>
          <w:sz w:val="24"/>
          <w:szCs w:val="24"/>
        </w:rPr>
        <w:t>t H</w:t>
      </w:r>
      <w:r w:rsidR="00D50191" w:rsidRPr="00D33FA3">
        <w:rPr>
          <w:sz w:val="24"/>
          <w:szCs w:val="24"/>
        </w:rPr>
        <w:t>ave to Be a Drinker to Get Gout, But It Helps</w:t>
      </w:r>
      <w:r w:rsidR="0017430E" w:rsidRPr="00D33FA3">
        <w:rPr>
          <w:sz w:val="24"/>
          <w:szCs w:val="24"/>
        </w:rPr>
        <w:t>”: A Content Analysis of the Depiction</w:t>
      </w:r>
      <w:r w:rsidR="00CE5708" w:rsidRPr="00D33FA3">
        <w:rPr>
          <w:sz w:val="24"/>
          <w:szCs w:val="24"/>
        </w:rPr>
        <w:t xml:space="preserve"> of Gout in Popular Newspapers. </w:t>
      </w:r>
      <w:r w:rsidR="006A31E0" w:rsidRPr="00D33FA3">
        <w:rPr>
          <w:i/>
          <w:sz w:val="24"/>
          <w:szCs w:val="24"/>
        </w:rPr>
        <w:t>Arthritis Care Res</w:t>
      </w:r>
      <w:r w:rsidR="006A31E0" w:rsidRPr="00D33FA3">
        <w:rPr>
          <w:sz w:val="24"/>
          <w:szCs w:val="24"/>
        </w:rPr>
        <w:t xml:space="preserve"> 2016; 68:1721-172568 doi:</w:t>
      </w:r>
      <w:r w:rsidR="0017430E" w:rsidRPr="00D33FA3">
        <w:rPr>
          <w:sz w:val="24"/>
          <w:szCs w:val="24"/>
        </w:rPr>
        <w:t>10.1002/acr.22879</w:t>
      </w:r>
    </w:p>
    <w:p w14:paraId="019BA6DB" w14:textId="77777777" w:rsidR="006A31E0" w:rsidRPr="00D33FA3" w:rsidRDefault="006A31E0" w:rsidP="006A31E0">
      <w:pPr>
        <w:pStyle w:val="ListParagraph"/>
        <w:rPr>
          <w:sz w:val="24"/>
          <w:szCs w:val="24"/>
        </w:rPr>
      </w:pPr>
    </w:p>
    <w:p w14:paraId="48A471E8" w14:textId="7FEBE656" w:rsidR="00F417F2" w:rsidRPr="00D33FA3" w:rsidRDefault="008D6D91" w:rsidP="00485F82">
      <w:pPr>
        <w:pStyle w:val="ListParagraph"/>
        <w:numPr>
          <w:ilvl w:val="0"/>
          <w:numId w:val="1"/>
        </w:numPr>
        <w:spacing w:after="0" w:line="240" w:lineRule="auto"/>
        <w:rPr>
          <w:sz w:val="24"/>
          <w:szCs w:val="24"/>
        </w:rPr>
      </w:pPr>
      <w:r w:rsidRPr="00D33FA3">
        <w:rPr>
          <w:sz w:val="24"/>
          <w:szCs w:val="24"/>
        </w:rPr>
        <w:t xml:space="preserve">Lindsay K, Gow P, Vanderpyl J, </w:t>
      </w:r>
      <w:r w:rsidR="00B4120D" w:rsidRPr="00D33FA3">
        <w:rPr>
          <w:sz w:val="24"/>
          <w:szCs w:val="24"/>
        </w:rPr>
        <w:t>Logo P, Dalbeth N</w:t>
      </w:r>
      <w:r w:rsidR="000C168F" w:rsidRPr="00D33FA3">
        <w:rPr>
          <w:sz w:val="24"/>
          <w:szCs w:val="24"/>
        </w:rPr>
        <w:t xml:space="preserve">. </w:t>
      </w:r>
      <w:r w:rsidR="00D33FA3" w:rsidRPr="00D33FA3">
        <w:rPr>
          <w:sz w:val="24"/>
          <w:szCs w:val="24"/>
        </w:rPr>
        <w:t>The experience and impact of living with g</w:t>
      </w:r>
      <w:r w:rsidRPr="00D33FA3">
        <w:rPr>
          <w:sz w:val="24"/>
          <w:szCs w:val="24"/>
        </w:rPr>
        <w:t>out</w:t>
      </w:r>
      <w:r w:rsidR="00485F82" w:rsidRPr="00D33FA3">
        <w:rPr>
          <w:sz w:val="24"/>
          <w:szCs w:val="24"/>
        </w:rPr>
        <w:t xml:space="preserve">: </w:t>
      </w:r>
      <w:r w:rsidR="00D33FA3" w:rsidRPr="00D33FA3">
        <w:rPr>
          <w:sz w:val="24"/>
          <w:szCs w:val="24"/>
        </w:rPr>
        <w:t>a study of men with chronic gout using a q</w:t>
      </w:r>
      <w:r w:rsidR="00485F82" w:rsidRPr="00D33FA3">
        <w:rPr>
          <w:sz w:val="24"/>
          <w:szCs w:val="24"/>
        </w:rPr>
        <w:t xml:space="preserve">ualitative </w:t>
      </w:r>
      <w:r w:rsidR="00D33FA3" w:rsidRPr="00D33FA3">
        <w:rPr>
          <w:sz w:val="24"/>
          <w:szCs w:val="24"/>
        </w:rPr>
        <w:t>grounded theory a</w:t>
      </w:r>
      <w:r w:rsidR="00485F82" w:rsidRPr="00D33FA3">
        <w:rPr>
          <w:sz w:val="24"/>
          <w:szCs w:val="24"/>
        </w:rPr>
        <w:t>pproach</w:t>
      </w:r>
      <w:r w:rsidR="00D50191" w:rsidRPr="00D33FA3">
        <w:rPr>
          <w:i/>
          <w:sz w:val="24"/>
          <w:szCs w:val="24"/>
        </w:rPr>
        <w:t>.</w:t>
      </w:r>
      <w:r w:rsidR="00B4120D" w:rsidRPr="00D33FA3">
        <w:rPr>
          <w:i/>
          <w:sz w:val="24"/>
          <w:szCs w:val="24"/>
        </w:rPr>
        <w:t xml:space="preserve">  </w:t>
      </w:r>
      <w:r w:rsidR="00D50191" w:rsidRPr="00D33FA3">
        <w:rPr>
          <w:i/>
          <w:sz w:val="24"/>
          <w:szCs w:val="24"/>
        </w:rPr>
        <w:t>J Clin Rheumatol</w:t>
      </w:r>
      <w:r w:rsidR="009B3BC2">
        <w:rPr>
          <w:sz w:val="24"/>
          <w:szCs w:val="24"/>
        </w:rPr>
        <w:t xml:space="preserve"> 2011;17: 1-6 </w:t>
      </w:r>
      <w:r w:rsidR="00B4120D" w:rsidRPr="00D33FA3">
        <w:rPr>
          <w:sz w:val="24"/>
          <w:szCs w:val="24"/>
        </w:rPr>
        <w:t>doi:</w:t>
      </w:r>
      <w:r w:rsidRPr="00D33FA3">
        <w:rPr>
          <w:sz w:val="24"/>
          <w:szCs w:val="24"/>
        </w:rPr>
        <w:t>10.1097/RHU.0b013e318204a8f9</w:t>
      </w:r>
    </w:p>
    <w:p w14:paraId="624A729A" w14:textId="77777777" w:rsidR="00D15542" w:rsidRPr="00D33FA3" w:rsidRDefault="00D15542" w:rsidP="00D15542">
      <w:pPr>
        <w:pStyle w:val="ListParagraph"/>
        <w:spacing w:after="0" w:line="240" w:lineRule="auto"/>
        <w:rPr>
          <w:sz w:val="24"/>
          <w:szCs w:val="24"/>
        </w:rPr>
      </w:pPr>
    </w:p>
    <w:sectPr w:rsidR="00D15542" w:rsidRPr="00D33F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2A14A" w14:textId="77777777" w:rsidR="009C5CD9" w:rsidRDefault="009C5CD9" w:rsidP="003B2F99">
      <w:pPr>
        <w:spacing w:after="0" w:line="240" w:lineRule="auto"/>
      </w:pPr>
      <w:r>
        <w:separator/>
      </w:r>
    </w:p>
  </w:endnote>
  <w:endnote w:type="continuationSeparator" w:id="0">
    <w:p w14:paraId="512221FF" w14:textId="77777777" w:rsidR="009C5CD9" w:rsidRDefault="009C5CD9" w:rsidP="003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969D" w14:textId="77777777" w:rsidR="009C5CD9" w:rsidRDefault="009C5CD9" w:rsidP="003B2F99">
      <w:pPr>
        <w:spacing w:after="0" w:line="240" w:lineRule="auto"/>
      </w:pPr>
      <w:r>
        <w:separator/>
      </w:r>
    </w:p>
  </w:footnote>
  <w:footnote w:type="continuationSeparator" w:id="0">
    <w:p w14:paraId="26F7D63D" w14:textId="77777777" w:rsidR="009C5CD9" w:rsidRDefault="009C5CD9" w:rsidP="003B2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77591"/>
    <w:multiLevelType w:val="hybridMultilevel"/>
    <w:tmpl w:val="F7E81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78"/>
    <w:rsid w:val="00003BFE"/>
    <w:rsid w:val="00005CDE"/>
    <w:rsid w:val="00015FA6"/>
    <w:rsid w:val="00030D87"/>
    <w:rsid w:val="00031C39"/>
    <w:rsid w:val="00033207"/>
    <w:rsid w:val="00041423"/>
    <w:rsid w:val="00042255"/>
    <w:rsid w:val="000603F3"/>
    <w:rsid w:val="00060CB0"/>
    <w:rsid w:val="000627EC"/>
    <w:rsid w:val="0006349A"/>
    <w:rsid w:val="0006738E"/>
    <w:rsid w:val="00071A69"/>
    <w:rsid w:val="00075788"/>
    <w:rsid w:val="00076C33"/>
    <w:rsid w:val="00083224"/>
    <w:rsid w:val="000A0AF6"/>
    <w:rsid w:val="000A525C"/>
    <w:rsid w:val="000A640D"/>
    <w:rsid w:val="000B7C15"/>
    <w:rsid w:val="000C168F"/>
    <w:rsid w:val="000C257C"/>
    <w:rsid w:val="000C348C"/>
    <w:rsid w:val="000C559F"/>
    <w:rsid w:val="000D3EC0"/>
    <w:rsid w:val="000D7DA1"/>
    <w:rsid w:val="000E0EF5"/>
    <w:rsid w:val="000E1F7D"/>
    <w:rsid w:val="000E32A3"/>
    <w:rsid w:val="000E450B"/>
    <w:rsid w:val="000E6ACA"/>
    <w:rsid w:val="00101A08"/>
    <w:rsid w:val="00102FD5"/>
    <w:rsid w:val="00103DCE"/>
    <w:rsid w:val="001073F2"/>
    <w:rsid w:val="00116CA4"/>
    <w:rsid w:val="001179D6"/>
    <w:rsid w:val="00120418"/>
    <w:rsid w:val="0012154D"/>
    <w:rsid w:val="00124335"/>
    <w:rsid w:val="00132A20"/>
    <w:rsid w:val="00134000"/>
    <w:rsid w:val="001372BF"/>
    <w:rsid w:val="00141E8A"/>
    <w:rsid w:val="00142F5C"/>
    <w:rsid w:val="0014758C"/>
    <w:rsid w:val="00150F2B"/>
    <w:rsid w:val="00152A3F"/>
    <w:rsid w:val="00155C49"/>
    <w:rsid w:val="00163687"/>
    <w:rsid w:val="00165A90"/>
    <w:rsid w:val="00166071"/>
    <w:rsid w:val="0017430E"/>
    <w:rsid w:val="001832EA"/>
    <w:rsid w:val="001872C8"/>
    <w:rsid w:val="001A5BED"/>
    <w:rsid w:val="001B2C55"/>
    <w:rsid w:val="001C1327"/>
    <w:rsid w:val="001C442A"/>
    <w:rsid w:val="001E007A"/>
    <w:rsid w:val="001E1191"/>
    <w:rsid w:val="001E29A0"/>
    <w:rsid w:val="001E3384"/>
    <w:rsid w:val="001E33C6"/>
    <w:rsid w:val="001F527E"/>
    <w:rsid w:val="001F5428"/>
    <w:rsid w:val="001F583E"/>
    <w:rsid w:val="001F60D4"/>
    <w:rsid w:val="001F6C4B"/>
    <w:rsid w:val="0020272C"/>
    <w:rsid w:val="00204D85"/>
    <w:rsid w:val="00212E69"/>
    <w:rsid w:val="0021727A"/>
    <w:rsid w:val="00220336"/>
    <w:rsid w:val="00222020"/>
    <w:rsid w:val="00223484"/>
    <w:rsid w:val="00230AA7"/>
    <w:rsid w:val="002409DC"/>
    <w:rsid w:val="00242194"/>
    <w:rsid w:val="0024636E"/>
    <w:rsid w:val="002475B0"/>
    <w:rsid w:val="00251204"/>
    <w:rsid w:val="00251EE5"/>
    <w:rsid w:val="002542E7"/>
    <w:rsid w:val="002601C9"/>
    <w:rsid w:val="00264B26"/>
    <w:rsid w:val="00274AA2"/>
    <w:rsid w:val="002900AE"/>
    <w:rsid w:val="00291808"/>
    <w:rsid w:val="00296531"/>
    <w:rsid w:val="002A37C0"/>
    <w:rsid w:val="002A397D"/>
    <w:rsid w:val="002A7BD6"/>
    <w:rsid w:val="002A7CBA"/>
    <w:rsid w:val="002B1B80"/>
    <w:rsid w:val="002C23B1"/>
    <w:rsid w:val="002C3C7A"/>
    <w:rsid w:val="002C472D"/>
    <w:rsid w:val="002D2669"/>
    <w:rsid w:val="002E300A"/>
    <w:rsid w:val="002E45A8"/>
    <w:rsid w:val="002E778E"/>
    <w:rsid w:val="002F17BF"/>
    <w:rsid w:val="002F5C91"/>
    <w:rsid w:val="00306301"/>
    <w:rsid w:val="00312EBC"/>
    <w:rsid w:val="00320EDD"/>
    <w:rsid w:val="003250C2"/>
    <w:rsid w:val="00325F09"/>
    <w:rsid w:val="00337D39"/>
    <w:rsid w:val="00351F51"/>
    <w:rsid w:val="003522D1"/>
    <w:rsid w:val="00354161"/>
    <w:rsid w:val="0035642F"/>
    <w:rsid w:val="00357561"/>
    <w:rsid w:val="0036320A"/>
    <w:rsid w:val="003644EE"/>
    <w:rsid w:val="00367F64"/>
    <w:rsid w:val="00371A24"/>
    <w:rsid w:val="00375B6F"/>
    <w:rsid w:val="003777C1"/>
    <w:rsid w:val="00381AFB"/>
    <w:rsid w:val="00382A83"/>
    <w:rsid w:val="003A5046"/>
    <w:rsid w:val="003B2F99"/>
    <w:rsid w:val="003B5495"/>
    <w:rsid w:val="003B6190"/>
    <w:rsid w:val="003C17F9"/>
    <w:rsid w:val="003C2728"/>
    <w:rsid w:val="003C5AC5"/>
    <w:rsid w:val="003D11D9"/>
    <w:rsid w:val="003D2692"/>
    <w:rsid w:val="003D6154"/>
    <w:rsid w:val="003D69F9"/>
    <w:rsid w:val="003E080B"/>
    <w:rsid w:val="003E12FD"/>
    <w:rsid w:val="003E58F7"/>
    <w:rsid w:val="003F4AD5"/>
    <w:rsid w:val="00402EE8"/>
    <w:rsid w:val="00406EE1"/>
    <w:rsid w:val="00426171"/>
    <w:rsid w:val="004360E8"/>
    <w:rsid w:val="0043659B"/>
    <w:rsid w:val="00440087"/>
    <w:rsid w:val="00445A4A"/>
    <w:rsid w:val="00451339"/>
    <w:rsid w:val="00456211"/>
    <w:rsid w:val="0046330C"/>
    <w:rsid w:val="00463FCE"/>
    <w:rsid w:val="00464963"/>
    <w:rsid w:val="0048539C"/>
    <w:rsid w:val="00485F82"/>
    <w:rsid w:val="004A0931"/>
    <w:rsid w:val="004A5498"/>
    <w:rsid w:val="004C5664"/>
    <w:rsid w:val="004C673B"/>
    <w:rsid w:val="004C7B6B"/>
    <w:rsid w:val="004D6137"/>
    <w:rsid w:val="004E2044"/>
    <w:rsid w:val="004E501C"/>
    <w:rsid w:val="004E55EC"/>
    <w:rsid w:val="004F4EE2"/>
    <w:rsid w:val="004F6E4F"/>
    <w:rsid w:val="00511929"/>
    <w:rsid w:val="0051578D"/>
    <w:rsid w:val="00517E8D"/>
    <w:rsid w:val="0052140F"/>
    <w:rsid w:val="0052262D"/>
    <w:rsid w:val="00527251"/>
    <w:rsid w:val="00530136"/>
    <w:rsid w:val="00533470"/>
    <w:rsid w:val="00535418"/>
    <w:rsid w:val="00546E9B"/>
    <w:rsid w:val="00547193"/>
    <w:rsid w:val="00570B5B"/>
    <w:rsid w:val="00571AEE"/>
    <w:rsid w:val="00572901"/>
    <w:rsid w:val="00575011"/>
    <w:rsid w:val="0057509F"/>
    <w:rsid w:val="005866CC"/>
    <w:rsid w:val="005927B9"/>
    <w:rsid w:val="00592FD5"/>
    <w:rsid w:val="0059752D"/>
    <w:rsid w:val="005A39D7"/>
    <w:rsid w:val="005A77D8"/>
    <w:rsid w:val="005B1588"/>
    <w:rsid w:val="005B3B97"/>
    <w:rsid w:val="005C1C04"/>
    <w:rsid w:val="005C3249"/>
    <w:rsid w:val="005C3663"/>
    <w:rsid w:val="005E5226"/>
    <w:rsid w:val="005E688C"/>
    <w:rsid w:val="0060040E"/>
    <w:rsid w:val="00620A68"/>
    <w:rsid w:val="0063719A"/>
    <w:rsid w:val="00640CAB"/>
    <w:rsid w:val="00641B1F"/>
    <w:rsid w:val="00641F8D"/>
    <w:rsid w:val="006427F3"/>
    <w:rsid w:val="00652C53"/>
    <w:rsid w:val="00665191"/>
    <w:rsid w:val="00683D35"/>
    <w:rsid w:val="00684AE5"/>
    <w:rsid w:val="00685507"/>
    <w:rsid w:val="00691C85"/>
    <w:rsid w:val="006A0F1B"/>
    <w:rsid w:val="006A125C"/>
    <w:rsid w:val="006A31E0"/>
    <w:rsid w:val="006A5E04"/>
    <w:rsid w:val="006D12C9"/>
    <w:rsid w:val="006D31D8"/>
    <w:rsid w:val="006D55B4"/>
    <w:rsid w:val="006D62B1"/>
    <w:rsid w:val="006D66F0"/>
    <w:rsid w:val="006E5ABD"/>
    <w:rsid w:val="006F1C0D"/>
    <w:rsid w:val="00700F78"/>
    <w:rsid w:val="00703F82"/>
    <w:rsid w:val="007041D1"/>
    <w:rsid w:val="0070528C"/>
    <w:rsid w:val="0070690F"/>
    <w:rsid w:val="007072D4"/>
    <w:rsid w:val="00710DEF"/>
    <w:rsid w:val="00713883"/>
    <w:rsid w:val="00717C8D"/>
    <w:rsid w:val="00733989"/>
    <w:rsid w:val="00733ABB"/>
    <w:rsid w:val="007416EF"/>
    <w:rsid w:val="00745C5C"/>
    <w:rsid w:val="007531E4"/>
    <w:rsid w:val="00755768"/>
    <w:rsid w:val="00760495"/>
    <w:rsid w:val="00767327"/>
    <w:rsid w:val="00770115"/>
    <w:rsid w:val="0077041A"/>
    <w:rsid w:val="00780269"/>
    <w:rsid w:val="00787BE7"/>
    <w:rsid w:val="00790C3B"/>
    <w:rsid w:val="007A080B"/>
    <w:rsid w:val="007B3C18"/>
    <w:rsid w:val="007C2915"/>
    <w:rsid w:val="007C4563"/>
    <w:rsid w:val="007D1379"/>
    <w:rsid w:val="007E02DB"/>
    <w:rsid w:val="007E1E9E"/>
    <w:rsid w:val="007E4A43"/>
    <w:rsid w:val="00800BCA"/>
    <w:rsid w:val="0081088C"/>
    <w:rsid w:val="0081277F"/>
    <w:rsid w:val="0082677C"/>
    <w:rsid w:val="008305E7"/>
    <w:rsid w:val="008307E6"/>
    <w:rsid w:val="0083184E"/>
    <w:rsid w:val="008318AE"/>
    <w:rsid w:val="00833EDE"/>
    <w:rsid w:val="008379BF"/>
    <w:rsid w:val="00840ADB"/>
    <w:rsid w:val="00842EE9"/>
    <w:rsid w:val="008538C5"/>
    <w:rsid w:val="00854C91"/>
    <w:rsid w:val="008609FD"/>
    <w:rsid w:val="008719B0"/>
    <w:rsid w:val="00871B9A"/>
    <w:rsid w:val="008748A1"/>
    <w:rsid w:val="00875772"/>
    <w:rsid w:val="0087578C"/>
    <w:rsid w:val="00890BFE"/>
    <w:rsid w:val="00894E43"/>
    <w:rsid w:val="00896C1B"/>
    <w:rsid w:val="00897BD1"/>
    <w:rsid w:val="008A13EE"/>
    <w:rsid w:val="008A1E28"/>
    <w:rsid w:val="008A509D"/>
    <w:rsid w:val="008C78F0"/>
    <w:rsid w:val="008D6D91"/>
    <w:rsid w:val="008E0AFB"/>
    <w:rsid w:val="008E106B"/>
    <w:rsid w:val="008E2CC5"/>
    <w:rsid w:val="008E30D6"/>
    <w:rsid w:val="008E7830"/>
    <w:rsid w:val="008F7AC6"/>
    <w:rsid w:val="009076E2"/>
    <w:rsid w:val="00911435"/>
    <w:rsid w:val="009129BA"/>
    <w:rsid w:val="00924478"/>
    <w:rsid w:val="00924DD5"/>
    <w:rsid w:val="009268E9"/>
    <w:rsid w:val="00930B23"/>
    <w:rsid w:val="00931998"/>
    <w:rsid w:val="00932C06"/>
    <w:rsid w:val="00937BE3"/>
    <w:rsid w:val="009420CE"/>
    <w:rsid w:val="00944D4C"/>
    <w:rsid w:val="009470CF"/>
    <w:rsid w:val="00950074"/>
    <w:rsid w:val="00953204"/>
    <w:rsid w:val="00953FA7"/>
    <w:rsid w:val="0096266B"/>
    <w:rsid w:val="00974521"/>
    <w:rsid w:val="00991C14"/>
    <w:rsid w:val="009A04A9"/>
    <w:rsid w:val="009A0B8D"/>
    <w:rsid w:val="009A14C1"/>
    <w:rsid w:val="009A236F"/>
    <w:rsid w:val="009A7DFC"/>
    <w:rsid w:val="009B3BC2"/>
    <w:rsid w:val="009C5CD9"/>
    <w:rsid w:val="009E7E2B"/>
    <w:rsid w:val="00A012A4"/>
    <w:rsid w:val="00A0135C"/>
    <w:rsid w:val="00A03F0E"/>
    <w:rsid w:val="00A06441"/>
    <w:rsid w:val="00A0739C"/>
    <w:rsid w:val="00A17667"/>
    <w:rsid w:val="00A23064"/>
    <w:rsid w:val="00A24117"/>
    <w:rsid w:val="00A24BEA"/>
    <w:rsid w:val="00A24EF2"/>
    <w:rsid w:val="00A2754A"/>
    <w:rsid w:val="00A305D4"/>
    <w:rsid w:val="00A30824"/>
    <w:rsid w:val="00A3129F"/>
    <w:rsid w:val="00A341AA"/>
    <w:rsid w:val="00A3471B"/>
    <w:rsid w:val="00A35787"/>
    <w:rsid w:val="00A36F36"/>
    <w:rsid w:val="00A37E24"/>
    <w:rsid w:val="00A47D78"/>
    <w:rsid w:val="00A50058"/>
    <w:rsid w:val="00A52FAA"/>
    <w:rsid w:val="00A5346B"/>
    <w:rsid w:val="00A55B72"/>
    <w:rsid w:val="00A61EE1"/>
    <w:rsid w:val="00A80059"/>
    <w:rsid w:val="00A8363A"/>
    <w:rsid w:val="00AA04B2"/>
    <w:rsid w:val="00AA07A2"/>
    <w:rsid w:val="00AA1903"/>
    <w:rsid w:val="00AA4B79"/>
    <w:rsid w:val="00AB7DA8"/>
    <w:rsid w:val="00AC375D"/>
    <w:rsid w:val="00AC7E17"/>
    <w:rsid w:val="00AE427A"/>
    <w:rsid w:val="00AF6F76"/>
    <w:rsid w:val="00B0024F"/>
    <w:rsid w:val="00B15451"/>
    <w:rsid w:val="00B168B5"/>
    <w:rsid w:val="00B30667"/>
    <w:rsid w:val="00B37195"/>
    <w:rsid w:val="00B4120D"/>
    <w:rsid w:val="00B415E0"/>
    <w:rsid w:val="00B43B12"/>
    <w:rsid w:val="00B44CB1"/>
    <w:rsid w:val="00B516F9"/>
    <w:rsid w:val="00B5382C"/>
    <w:rsid w:val="00B64D0F"/>
    <w:rsid w:val="00B64DE4"/>
    <w:rsid w:val="00B66DA7"/>
    <w:rsid w:val="00B72B9B"/>
    <w:rsid w:val="00B7513F"/>
    <w:rsid w:val="00B836ED"/>
    <w:rsid w:val="00B91BAC"/>
    <w:rsid w:val="00B95432"/>
    <w:rsid w:val="00BA3156"/>
    <w:rsid w:val="00BB134C"/>
    <w:rsid w:val="00BC39C2"/>
    <w:rsid w:val="00BD2A37"/>
    <w:rsid w:val="00BE39A4"/>
    <w:rsid w:val="00BE3B3F"/>
    <w:rsid w:val="00BE3BA3"/>
    <w:rsid w:val="00BF03EF"/>
    <w:rsid w:val="00BF3F95"/>
    <w:rsid w:val="00BF5F21"/>
    <w:rsid w:val="00C03E83"/>
    <w:rsid w:val="00C11015"/>
    <w:rsid w:val="00C12A99"/>
    <w:rsid w:val="00C204A1"/>
    <w:rsid w:val="00C23E8D"/>
    <w:rsid w:val="00C24FEE"/>
    <w:rsid w:val="00C26268"/>
    <w:rsid w:val="00C36BDD"/>
    <w:rsid w:val="00C523D0"/>
    <w:rsid w:val="00C53467"/>
    <w:rsid w:val="00C60CA0"/>
    <w:rsid w:val="00C80C0E"/>
    <w:rsid w:val="00C8144C"/>
    <w:rsid w:val="00C84DE0"/>
    <w:rsid w:val="00C86748"/>
    <w:rsid w:val="00C91791"/>
    <w:rsid w:val="00C96B20"/>
    <w:rsid w:val="00CA6598"/>
    <w:rsid w:val="00CA6768"/>
    <w:rsid w:val="00CC4AE5"/>
    <w:rsid w:val="00CD3B18"/>
    <w:rsid w:val="00CD61EE"/>
    <w:rsid w:val="00CD7842"/>
    <w:rsid w:val="00CE2F6F"/>
    <w:rsid w:val="00CE5708"/>
    <w:rsid w:val="00CE7392"/>
    <w:rsid w:val="00CE7B67"/>
    <w:rsid w:val="00CF0DC7"/>
    <w:rsid w:val="00CF38F5"/>
    <w:rsid w:val="00CF6F52"/>
    <w:rsid w:val="00D02409"/>
    <w:rsid w:val="00D07737"/>
    <w:rsid w:val="00D10C50"/>
    <w:rsid w:val="00D15542"/>
    <w:rsid w:val="00D225B1"/>
    <w:rsid w:val="00D33FA3"/>
    <w:rsid w:val="00D408CD"/>
    <w:rsid w:val="00D40E83"/>
    <w:rsid w:val="00D42ACB"/>
    <w:rsid w:val="00D50191"/>
    <w:rsid w:val="00D519A1"/>
    <w:rsid w:val="00D51C81"/>
    <w:rsid w:val="00D568AD"/>
    <w:rsid w:val="00D62265"/>
    <w:rsid w:val="00D64DAB"/>
    <w:rsid w:val="00D7238D"/>
    <w:rsid w:val="00D7256B"/>
    <w:rsid w:val="00D84223"/>
    <w:rsid w:val="00D8479C"/>
    <w:rsid w:val="00DB0A6F"/>
    <w:rsid w:val="00DB65B8"/>
    <w:rsid w:val="00DD04EE"/>
    <w:rsid w:val="00DD0893"/>
    <w:rsid w:val="00DD16B4"/>
    <w:rsid w:val="00DD24A5"/>
    <w:rsid w:val="00DD2C85"/>
    <w:rsid w:val="00DE1E28"/>
    <w:rsid w:val="00DE62F8"/>
    <w:rsid w:val="00DF015C"/>
    <w:rsid w:val="00DF4B7E"/>
    <w:rsid w:val="00E12BCD"/>
    <w:rsid w:val="00E16E07"/>
    <w:rsid w:val="00E17ECD"/>
    <w:rsid w:val="00E20FF1"/>
    <w:rsid w:val="00E26257"/>
    <w:rsid w:val="00E262ED"/>
    <w:rsid w:val="00E3529F"/>
    <w:rsid w:val="00E3743F"/>
    <w:rsid w:val="00E422E0"/>
    <w:rsid w:val="00E500A3"/>
    <w:rsid w:val="00E52014"/>
    <w:rsid w:val="00E734D4"/>
    <w:rsid w:val="00E75CB5"/>
    <w:rsid w:val="00E76510"/>
    <w:rsid w:val="00E77142"/>
    <w:rsid w:val="00E800F2"/>
    <w:rsid w:val="00E80154"/>
    <w:rsid w:val="00E810E0"/>
    <w:rsid w:val="00E82B11"/>
    <w:rsid w:val="00EB247A"/>
    <w:rsid w:val="00EB3F0B"/>
    <w:rsid w:val="00EC173C"/>
    <w:rsid w:val="00EC2631"/>
    <w:rsid w:val="00EC3220"/>
    <w:rsid w:val="00EC5C1B"/>
    <w:rsid w:val="00ED1B7C"/>
    <w:rsid w:val="00ED605C"/>
    <w:rsid w:val="00EE0971"/>
    <w:rsid w:val="00EE7E65"/>
    <w:rsid w:val="00EF009A"/>
    <w:rsid w:val="00EF3648"/>
    <w:rsid w:val="00EF7F8D"/>
    <w:rsid w:val="00F014F3"/>
    <w:rsid w:val="00F01762"/>
    <w:rsid w:val="00F024AA"/>
    <w:rsid w:val="00F035AD"/>
    <w:rsid w:val="00F03AB8"/>
    <w:rsid w:val="00F10559"/>
    <w:rsid w:val="00F11F26"/>
    <w:rsid w:val="00F12F74"/>
    <w:rsid w:val="00F259EB"/>
    <w:rsid w:val="00F25F7D"/>
    <w:rsid w:val="00F30D0D"/>
    <w:rsid w:val="00F35422"/>
    <w:rsid w:val="00F36A8F"/>
    <w:rsid w:val="00F41172"/>
    <w:rsid w:val="00F4156D"/>
    <w:rsid w:val="00F417F2"/>
    <w:rsid w:val="00F4533B"/>
    <w:rsid w:val="00F6346C"/>
    <w:rsid w:val="00F65099"/>
    <w:rsid w:val="00F67EAE"/>
    <w:rsid w:val="00F72E33"/>
    <w:rsid w:val="00F8344E"/>
    <w:rsid w:val="00F83A11"/>
    <w:rsid w:val="00F83F7A"/>
    <w:rsid w:val="00F8525A"/>
    <w:rsid w:val="00F92A23"/>
    <w:rsid w:val="00FA7CF6"/>
    <w:rsid w:val="00FB7439"/>
    <w:rsid w:val="00FC468A"/>
    <w:rsid w:val="00FC6957"/>
    <w:rsid w:val="00FD1685"/>
    <w:rsid w:val="00FD3F68"/>
    <w:rsid w:val="00FE4728"/>
    <w:rsid w:val="00FE6611"/>
    <w:rsid w:val="00FE721C"/>
    <w:rsid w:val="00FF6690"/>
    <w:rsid w:val="00FF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59BC"/>
  <w15:chartTrackingRefBased/>
  <w15:docId w15:val="{E6228B6D-6AC0-4DCC-B086-FA03F4F3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5F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509D"/>
    <w:rPr>
      <w:sz w:val="16"/>
      <w:szCs w:val="16"/>
    </w:rPr>
  </w:style>
  <w:style w:type="paragraph" w:styleId="CommentText">
    <w:name w:val="annotation text"/>
    <w:basedOn w:val="Normal"/>
    <w:link w:val="CommentTextChar"/>
    <w:uiPriority w:val="99"/>
    <w:semiHidden/>
    <w:unhideWhenUsed/>
    <w:rsid w:val="008A509D"/>
    <w:pPr>
      <w:spacing w:line="240" w:lineRule="auto"/>
    </w:pPr>
    <w:rPr>
      <w:sz w:val="20"/>
      <w:szCs w:val="20"/>
    </w:rPr>
  </w:style>
  <w:style w:type="character" w:customStyle="1" w:styleId="CommentTextChar">
    <w:name w:val="Comment Text Char"/>
    <w:basedOn w:val="DefaultParagraphFont"/>
    <w:link w:val="CommentText"/>
    <w:uiPriority w:val="99"/>
    <w:semiHidden/>
    <w:rsid w:val="008A509D"/>
    <w:rPr>
      <w:sz w:val="20"/>
      <w:szCs w:val="20"/>
    </w:rPr>
  </w:style>
  <w:style w:type="paragraph" w:styleId="CommentSubject">
    <w:name w:val="annotation subject"/>
    <w:basedOn w:val="CommentText"/>
    <w:next w:val="CommentText"/>
    <w:link w:val="CommentSubjectChar"/>
    <w:uiPriority w:val="99"/>
    <w:semiHidden/>
    <w:unhideWhenUsed/>
    <w:rsid w:val="008A509D"/>
    <w:rPr>
      <w:b/>
      <w:bCs/>
    </w:rPr>
  </w:style>
  <w:style w:type="character" w:customStyle="1" w:styleId="CommentSubjectChar">
    <w:name w:val="Comment Subject Char"/>
    <w:basedOn w:val="CommentTextChar"/>
    <w:link w:val="CommentSubject"/>
    <w:uiPriority w:val="99"/>
    <w:semiHidden/>
    <w:rsid w:val="008A509D"/>
    <w:rPr>
      <w:b/>
      <w:bCs/>
      <w:sz w:val="20"/>
      <w:szCs w:val="20"/>
    </w:rPr>
  </w:style>
  <w:style w:type="paragraph" w:styleId="BalloonText">
    <w:name w:val="Balloon Text"/>
    <w:basedOn w:val="Normal"/>
    <w:link w:val="BalloonTextChar"/>
    <w:uiPriority w:val="99"/>
    <w:semiHidden/>
    <w:unhideWhenUsed/>
    <w:rsid w:val="008A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9D"/>
    <w:rPr>
      <w:rFonts w:ascii="Segoe UI" w:hAnsi="Segoe UI" w:cs="Segoe UI"/>
      <w:sz w:val="18"/>
      <w:szCs w:val="18"/>
    </w:rPr>
  </w:style>
  <w:style w:type="paragraph" w:styleId="Header">
    <w:name w:val="header"/>
    <w:basedOn w:val="Normal"/>
    <w:link w:val="HeaderChar"/>
    <w:uiPriority w:val="99"/>
    <w:unhideWhenUsed/>
    <w:rsid w:val="003B2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F99"/>
  </w:style>
  <w:style w:type="paragraph" w:styleId="Footer">
    <w:name w:val="footer"/>
    <w:basedOn w:val="Normal"/>
    <w:link w:val="FooterChar"/>
    <w:uiPriority w:val="99"/>
    <w:unhideWhenUsed/>
    <w:rsid w:val="003B2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F99"/>
  </w:style>
  <w:style w:type="paragraph" w:styleId="ListParagraph">
    <w:name w:val="List Paragraph"/>
    <w:basedOn w:val="Normal"/>
    <w:uiPriority w:val="34"/>
    <w:qFormat/>
    <w:rsid w:val="004A5498"/>
    <w:pPr>
      <w:ind w:left="720"/>
      <w:contextualSpacing/>
    </w:pPr>
  </w:style>
  <w:style w:type="character" w:styleId="Hyperlink">
    <w:name w:val="Hyperlink"/>
    <w:basedOn w:val="DefaultParagraphFont"/>
    <w:uiPriority w:val="99"/>
    <w:unhideWhenUsed/>
    <w:rsid w:val="004A5498"/>
    <w:rPr>
      <w:color w:val="336699"/>
      <w:u w:val="single"/>
    </w:rPr>
  </w:style>
  <w:style w:type="paragraph" w:customStyle="1" w:styleId="Title1">
    <w:name w:val="Title1"/>
    <w:basedOn w:val="Normal"/>
    <w:rsid w:val="00B44C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B44C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B44C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B44CB1"/>
  </w:style>
  <w:style w:type="paragraph" w:customStyle="1" w:styleId="Title2">
    <w:name w:val="Title2"/>
    <w:basedOn w:val="Normal"/>
    <w:rsid w:val="00CE7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15FA6"/>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015FA6"/>
  </w:style>
  <w:style w:type="paragraph" w:customStyle="1" w:styleId="Title3">
    <w:name w:val="Title3"/>
    <w:basedOn w:val="Normal"/>
    <w:rsid w:val="00D622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4">
    <w:name w:val="Title4"/>
    <w:basedOn w:val="Normal"/>
    <w:rsid w:val="004562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5">
    <w:name w:val="Title5"/>
    <w:basedOn w:val="Normal"/>
    <w:rsid w:val="004360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5953">
      <w:bodyDiv w:val="1"/>
      <w:marLeft w:val="0"/>
      <w:marRight w:val="0"/>
      <w:marTop w:val="0"/>
      <w:marBottom w:val="0"/>
      <w:divBdr>
        <w:top w:val="none" w:sz="0" w:space="0" w:color="auto"/>
        <w:left w:val="none" w:sz="0" w:space="0" w:color="auto"/>
        <w:bottom w:val="none" w:sz="0" w:space="0" w:color="auto"/>
        <w:right w:val="none" w:sz="0" w:space="0" w:color="auto"/>
      </w:divBdr>
    </w:div>
    <w:div w:id="147208635">
      <w:bodyDiv w:val="1"/>
      <w:marLeft w:val="0"/>
      <w:marRight w:val="0"/>
      <w:marTop w:val="0"/>
      <w:marBottom w:val="0"/>
      <w:divBdr>
        <w:top w:val="none" w:sz="0" w:space="0" w:color="auto"/>
        <w:left w:val="none" w:sz="0" w:space="0" w:color="auto"/>
        <w:bottom w:val="none" w:sz="0" w:space="0" w:color="auto"/>
        <w:right w:val="none" w:sz="0" w:space="0" w:color="auto"/>
      </w:divBdr>
      <w:divsChild>
        <w:div w:id="1067218449">
          <w:marLeft w:val="420"/>
          <w:marRight w:val="0"/>
          <w:marTop w:val="0"/>
          <w:marBottom w:val="0"/>
          <w:divBdr>
            <w:top w:val="none" w:sz="0" w:space="0" w:color="auto"/>
            <w:left w:val="none" w:sz="0" w:space="0" w:color="auto"/>
            <w:bottom w:val="none" w:sz="0" w:space="0" w:color="auto"/>
            <w:right w:val="none" w:sz="0" w:space="0" w:color="auto"/>
          </w:divBdr>
          <w:divsChild>
            <w:div w:id="18627405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50684360">
      <w:bodyDiv w:val="1"/>
      <w:marLeft w:val="0"/>
      <w:marRight w:val="0"/>
      <w:marTop w:val="0"/>
      <w:marBottom w:val="0"/>
      <w:divBdr>
        <w:top w:val="none" w:sz="0" w:space="0" w:color="auto"/>
        <w:left w:val="none" w:sz="0" w:space="0" w:color="auto"/>
        <w:bottom w:val="none" w:sz="0" w:space="0" w:color="auto"/>
        <w:right w:val="none" w:sz="0" w:space="0" w:color="auto"/>
      </w:divBdr>
      <w:divsChild>
        <w:div w:id="128786895">
          <w:marLeft w:val="0"/>
          <w:marRight w:val="0"/>
          <w:marTop w:val="34"/>
          <w:marBottom w:val="34"/>
          <w:divBdr>
            <w:top w:val="none" w:sz="0" w:space="0" w:color="auto"/>
            <w:left w:val="none" w:sz="0" w:space="0" w:color="auto"/>
            <w:bottom w:val="none" w:sz="0" w:space="0" w:color="auto"/>
            <w:right w:val="none" w:sz="0" w:space="0" w:color="auto"/>
          </w:divBdr>
        </w:div>
      </w:divsChild>
    </w:div>
    <w:div w:id="189338286">
      <w:bodyDiv w:val="1"/>
      <w:marLeft w:val="0"/>
      <w:marRight w:val="0"/>
      <w:marTop w:val="0"/>
      <w:marBottom w:val="0"/>
      <w:divBdr>
        <w:top w:val="none" w:sz="0" w:space="0" w:color="auto"/>
        <w:left w:val="none" w:sz="0" w:space="0" w:color="auto"/>
        <w:bottom w:val="none" w:sz="0" w:space="0" w:color="auto"/>
        <w:right w:val="none" w:sz="0" w:space="0" w:color="auto"/>
      </w:divBdr>
      <w:divsChild>
        <w:div w:id="1134523697">
          <w:marLeft w:val="0"/>
          <w:marRight w:val="0"/>
          <w:marTop w:val="34"/>
          <w:marBottom w:val="34"/>
          <w:divBdr>
            <w:top w:val="none" w:sz="0" w:space="0" w:color="auto"/>
            <w:left w:val="none" w:sz="0" w:space="0" w:color="auto"/>
            <w:bottom w:val="none" w:sz="0" w:space="0" w:color="auto"/>
            <w:right w:val="none" w:sz="0" w:space="0" w:color="auto"/>
          </w:divBdr>
        </w:div>
      </w:divsChild>
    </w:div>
    <w:div w:id="437985484">
      <w:bodyDiv w:val="1"/>
      <w:marLeft w:val="0"/>
      <w:marRight w:val="0"/>
      <w:marTop w:val="0"/>
      <w:marBottom w:val="0"/>
      <w:divBdr>
        <w:top w:val="none" w:sz="0" w:space="0" w:color="auto"/>
        <w:left w:val="none" w:sz="0" w:space="0" w:color="auto"/>
        <w:bottom w:val="none" w:sz="0" w:space="0" w:color="auto"/>
        <w:right w:val="none" w:sz="0" w:space="0" w:color="auto"/>
      </w:divBdr>
      <w:divsChild>
        <w:div w:id="1544444331">
          <w:marLeft w:val="0"/>
          <w:marRight w:val="0"/>
          <w:marTop w:val="34"/>
          <w:marBottom w:val="34"/>
          <w:divBdr>
            <w:top w:val="none" w:sz="0" w:space="0" w:color="auto"/>
            <w:left w:val="none" w:sz="0" w:space="0" w:color="auto"/>
            <w:bottom w:val="none" w:sz="0" w:space="0" w:color="auto"/>
            <w:right w:val="none" w:sz="0" w:space="0" w:color="auto"/>
          </w:divBdr>
        </w:div>
      </w:divsChild>
    </w:div>
    <w:div w:id="1584677450">
      <w:bodyDiv w:val="1"/>
      <w:marLeft w:val="0"/>
      <w:marRight w:val="0"/>
      <w:marTop w:val="0"/>
      <w:marBottom w:val="0"/>
      <w:divBdr>
        <w:top w:val="none" w:sz="0" w:space="0" w:color="auto"/>
        <w:left w:val="none" w:sz="0" w:space="0" w:color="auto"/>
        <w:bottom w:val="none" w:sz="0" w:space="0" w:color="auto"/>
        <w:right w:val="none" w:sz="0" w:space="0" w:color="auto"/>
      </w:divBdr>
      <w:divsChild>
        <w:div w:id="499198845">
          <w:marLeft w:val="0"/>
          <w:marRight w:val="0"/>
          <w:marTop w:val="34"/>
          <w:marBottom w:val="34"/>
          <w:divBdr>
            <w:top w:val="none" w:sz="0" w:space="0" w:color="auto"/>
            <w:left w:val="none" w:sz="0" w:space="0" w:color="auto"/>
            <w:bottom w:val="none" w:sz="0" w:space="0" w:color="auto"/>
            <w:right w:val="none" w:sz="0" w:space="0" w:color="auto"/>
          </w:divBdr>
        </w:div>
      </w:divsChild>
    </w:div>
    <w:div w:id="1612857498">
      <w:bodyDiv w:val="1"/>
      <w:marLeft w:val="0"/>
      <w:marRight w:val="0"/>
      <w:marTop w:val="0"/>
      <w:marBottom w:val="0"/>
      <w:divBdr>
        <w:top w:val="none" w:sz="0" w:space="0" w:color="auto"/>
        <w:left w:val="none" w:sz="0" w:space="0" w:color="auto"/>
        <w:bottom w:val="none" w:sz="0" w:space="0" w:color="auto"/>
        <w:right w:val="none" w:sz="0" w:space="0" w:color="auto"/>
      </w:divBdr>
      <w:divsChild>
        <w:div w:id="1265915662">
          <w:marLeft w:val="0"/>
          <w:marRight w:val="0"/>
          <w:marTop w:val="34"/>
          <w:marBottom w:val="34"/>
          <w:divBdr>
            <w:top w:val="none" w:sz="0" w:space="0" w:color="auto"/>
            <w:left w:val="none" w:sz="0" w:space="0" w:color="auto"/>
            <w:bottom w:val="none" w:sz="0" w:space="0" w:color="auto"/>
            <w:right w:val="none" w:sz="0" w:space="0" w:color="auto"/>
          </w:divBdr>
        </w:div>
      </w:divsChild>
    </w:div>
    <w:div w:id="1740981385">
      <w:bodyDiv w:val="1"/>
      <w:marLeft w:val="0"/>
      <w:marRight w:val="0"/>
      <w:marTop w:val="0"/>
      <w:marBottom w:val="0"/>
      <w:divBdr>
        <w:top w:val="none" w:sz="0" w:space="0" w:color="auto"/>
        <w:left w:val="none" w:sz="0" w:space="0" w:color="auto"/>
        <w:bottom w:val="none" w:sz="0" w:space="0" w:color="auto"/>
        <w:right w:val="none" w:sz="0" w:space="0" w:color="auto"/>
      </w:divBdr>
      <w:divsChild>
        <w:div w:id="565409383">
          <w:marLeft w:val="0"/>
          <w:marRight w:val="0"/>
          <w:marTop w:val="34"/>
          <w:marBottom w:val="34"/>
          <w:divBdr>
            <w:top w:val="none" w:sz="0" w:space="0" w:color="auto"/>
            <w:left w:val="none" w:sz="0" w:space="0" w:color="auto"/>
            <w:bottom w:val="none" w:sz="0" w:space="0" w:color="auto"/>
            <w:right w:val="none" w:sz="0" w:space="0" w:color="auto"/>
          </w:divBdr>
        </w:div>
      </w:divsChild>
    </w:div>
    <w:div w:id="1834444672">
      <w:bodyDiv w:val="1"/>
      <w:marLeft w:val="0"/>
      <w:marRight w:val="0"/>
      <w:marTop w:val="0"/>
      <w:marBottom w:val="0"/>
      <w:divBdr>
        <w:top w:val="none" w:sz="0" w:space="0" w:color="auto"/>
        <w:left w:val="none" w:sz="0" w:space="0" w:color="auto"/>
        <w:bottom w:val="none" w:sz="0" w:space="0" w:color="auto"/>
        <w:right w:val="none" w:sz="0" w:space="0" w:color="auto"/>
      </w:divBdr>
    </w:div>
    <w:div w:id="2102213548">
      <w:bodyDiv w:val="1"/>
      <w:marLeft w:val="0"/>
      <w:marRight w:val="0"/>
      <w:marTop w:val="0"/>
      <w:marBottom w:val="0"/>
      <w:divBdr>
        <w:top w:val="none" w:sz="0" w:space="0" w:color="auto"/>
        <w:left w:val="none" w:sz="0" w:space="0" w:color="auto"/>
        <w:bottom w:val="none" w:sz="0" w:space="0" w:color="auto"/>
        <w:right w:val="none" w:sz="0" w:space="0" w:color="auto"/>
      </w:divBdr>
      <w:divsChild>
        <w:div w:id="166605780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D23B-450F-4CD7-86B3-5151FB15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DE7B970A.dotm</Template>
  <TotalTime>1</TotalTime>
  <Pages>6</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Watson</dc:creator>
  <cp:keywords/>
  <dc:description/>
  <cp:lastModifiedBy>Lorraine Watson</cp:lastModifiedBy>
  <cp:revision>2</cp:revision>
  <cp:lastPrinted>2018-09-27T07:22:00Z</cp:lastPrinted>
  <dcterms:created xsi:type="dcterms:W3CDTF">2019-08-21T13:20:00Z</dcterms:created>
  <dcterms:modified xsi:type="dcterms:W3CDTF">2019-08-21T13:20:00Z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