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C14" w:rsidRDefault="00034865" w:rsidP="00034865">
      <w:pPr>
        <w:pStyle w:val="Heading1"/>
      </w:pPr>
      <w:bookmarkStart w:id="0" w:name="_GoBack"/>
      <w:bookmarkEnd w:id="0"/>
      <w:r>
        <w:t>Tables and Figures</w:t>
      </w:r>
    </w:p>
    <w:p w:rsidR="00034865" w:rsidRPr="00034865" w:rsidRDefault="00034865" w:rsidP="00034865"/>
    <w:p w:rsidR="00034865" w:rsidRPr="00034865" w:rsidRDefault="00034865" w:rsidP="00826630">
      <w:pPr>
        <w:pStyle w:val="Heading2"/>
      </w:pPr>
      <w:r w:rsidRPr="00034865">
        <w:t>Table 1: Level of evidence for generic prognostic factors for poor functional outcome (Adapted from Sacket (2000), Kooijman et al (2015), Artus et al (2017))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7106"/>
      </w:tblGrid>
      <w:tr w:rsidR="00034865" w:rsidRPr="00034865" w:rsidTr="00190BEA">
        <w:trPr>
          <w:tblHeader/>
        </w:trPr>
        <w:tc>
          <w:tcPr>
            <w:tcW w:w="1939" w:type="dxa"/>
            <w:tcBorders>
              <w:top w:val="nil"/>
              <w:left w:val="nil"/>
              <w:bottom w:val="nil"/>
              <w:right w:val="single" w:sz="6" w:space="0" w:color="888888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34865" w:rsidRPr="00034865" w:rsidRDefault="00034865" w:rsidP="00034865">
            <w:pPr>
              <w:spacing w:after="0" w:line="240" w:lineRule="auto"/>
              <w:rPr>
                <w:b/>
              </w:rPr>
            </w:pPr>
            <w:r w:rsidRPr="00034865">
              <w:rPr>
                <w:b/>
              </w:rPr>
              <w:t>Level of Evidence</w:t>
            </w:r>
          </w:p>
        </w:tc>
        <w:tc>
          <w:tcPr>
            <w:tcW w:w="7279" w:type="dxa"/>
            <w:tcBorders>
              <w:top w:val="nil"/>
              <w:left w:val="single" w:sz="6" w:space="0" w:color="888888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34865" w:rsidRPr="00034865" w:rsidRDefault="00034865" w:rsidP="00034865">
            <w:pPr>
              <w:spacing w:after="0" w:line="240" w:lineRule="auto"/>
            </w:pPr>
          </w:p>
        </w:tc>
      </w:tr>
      <w:tr w:rsidR="00034865" w:rsidRPr="00034865" w:rsidTr="00190BEA">
        <w:tc>
          <w:tcPr>
            <w:tcW w:w="1939" w:type="dxa"/>
            <w:tcBorders>
              <w:top w:val="nil"/>
              <w:left w:val="nil"/>
              <w:bottom w:val="single" w:sz="6" w:space="0" w:color="888888"/>
              <w:right w:val="single" w:sz="6" w:space="0" w:color="888888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34865" w:rsidRPr="00034865" w:rsidRDefault="00034865" w:rsidP="00034865">
            <w:pPr>
              <w:spacing w:after="0" w:line="240" w:lineRule="auto"/>
            </w:pPr>
            <w:r w:rsidRPr="00034865">
              <w:t>Strong</w:t>
            </w:r>
          </w:p>
        </w:tc>
        <w:tc>
          <w:tcPr>
            <w:tcW w:w="7279" w:type="dxa"/>
            <w:tcBorders>
              <w:top w:val="nil"/>
              <w:left w:val="single" w:sz="6" w:space="0" w:color="888888"/>
              <w:bottom w:val="single" w:sz="6" w:space="0" w:color="888888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34865" w:rsidRPr="00034865" w:rsidRDefault="00034865" w:rsidP="00034865">
            <w:pPr>
              <w:spacing w:after="0" w:line="240" w:lineRule="auto"/>
            </w:pPr>
            <w:r w:rsidRPr="00034865">
              <w:t>Consistent significant findings (≥75 % of studies) in high quality studies (at least 2)</w:t>
            </w:r>
          </w:p>
        </w:tc>
      </w:tr>
      <w:tr w:rsidR="00034865" w:rsidRPr="00034865" w:rsidTr="00190BEA">
        <w:tc>
          <w:tcPr>
            <w:tcW w:w="1939" w:type="dxa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34865" w:rsidRPr="00034865" w:rsidRDefault="00034865" w:rsidP="00034865">
            <w:pPr>
              <w:spacing w:after="0" w:line="240" w:lineRule="auto"/>
            </w:pPr>
            <w:r w:rsidRPr="00034865">
              <w:t>Moderate</w:t>
            </w:r>
          </w:p>
        </w:tc>
        <w:tc>
          <w:tcPr>
            <w:tcW w:w="72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34865" w:rsidRPr="00034865" w:rsidRDefault="00034865" w:rsidP="00034865">
            <w:pPr>
              <w:spacing w:after="0" w:line="240" w:lineRule="auto"/>
            </w:pPr>
            <w:r w:rsidRPr="00034865">
              <w:t>Consistent significant findings (≥75 % of studies) in high and low quality studies (at least 1 high quality study in the direction of consistent significant findings)</w:t>
            </w:r>
          </w:p>
        </w:tc>
      </w:tr>
      <w:tr w:rsidR="00034865" w:rsidRPr="00034865" w:rsidTr="00190BEA">
        <w:tc>
          <w:tcPr>
            <w:tcW w:w="1939" w:type="dxa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34865" w:rsidRPr="00034865" w:rsidRDefault="00034865" w:rsidP="00034865">
            <w:pPr>
              <w:spacing w:after="0" w:line="240" w:lineRule="auto"/>
            </w:pPr>
            <w:r w:rsidRPr="00034865">
              <w:t>Weak</w:t>
            </w:r>
          </w:p>
        </w:tc>
        <w:tc>
          <w:tcPr>
            <w:tcW w:w="72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034865" w:rsidRPr="00034865" w:rsidRDefault="00034865" w:rsidP="00034865">
            <w:pPr>
              <w:spacing w:after="0" w:line="240" w:lineRule="auto"/>
            </w:pPr>
            <w:r w:rsidRPr="00034865">
              <w:t>Significant findings in only 1 high quality study or consistent findings (≥75 % of studies) in at least three or more low quality studies</w:t>
            </w:r>
          </w:p>
        </w:tc>
      </w:tr>
      <w:tr w:rsidR="00034865" w:rsidRPr="00034865" w:rsidTr="00190BEA">
        <w:tc>
          <w:tcPr>
            <w:tcW w:w="1939" w:type="dxa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:rsidR="00034865" w:rsidRPr="00034865" w:rsidRDefault="00034865" w:rsidP="00034865">
            <w:pPr>
              <w:spacing w:after="0" w:line="240" w:lineRule="auto"/>
            </w:pPr>
            <w:r w:rsidRPr="00034865">
              <w:t>Inconclusive</w:t>
            </w:r>
          </w:p>
        </w:tc>
        <w:tc>
          <w:tcPr>
            <w:tcW w:w="72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</w:tcPr>
          <w:p w:rsidR="00034865" w:rsidRPr="00034865" w:rsidRDefault="00034865" w:rsidP="00034865">
            <w:pPr>
              <w:spacing w:after="0" w:line="240" w:lineRule="auto"/>
            </w:pPr>
            <w:r w:rsidRPr="00034865">
              <w:t>Inconsistent findings irrespective of study quality, or less than three low quality studies available</w:t>
            </w:r>
          </w:p>
        </w:tc>
      </w:tr>
    </w:tbl>
    <w:p w:rsidR="00034865" w:rsidRDefault="00034865"/>
    <w:p w:rsidR="00826630" w:rsidRPr="00826630" w:rsidRDefault="00826630" w:rsidP="00826630">
      <w:bookmarkStart w:id="1" w:name="_Toc508720347"/>
    </w:p>
    <w:p w:rsidR="00034865" w:rsidRDefault="00034865" w:rsidP="00034865">
      <w:pPr>
        <w:rPr>
          <w:b/>
          <w:bCs/>
        </w:rPr>
      </w:pPr>
    </w:p>
    <w:p w:rsidR="00034865" w:rsidRDefault="00034865" w:rsidP="00034865">
      <w:pPr>
        <w:rPr>
          <w:b/>
          <w:bCs/>
        </w:rPr>
      </w:pPr>
    </w:p>
    <w:p w:rsidR="00034865" w:rsidRDefault="00034865" w:rsidP="00034865">
      <w:pPr>
        <w:rPr>
          <w:b/>
          <w:bCs/>
        </w:rPr>
      </w:pPr>
    </w:p>
    <w:p w:rsidR="00034865" w:rsidRDefault="00034865" w:rsidP="00034865">
      <w:pPr>
        <w:rPr>
          <w:b/>
          <w:bCs/>
        </w:rPr>
      </w:pPr>
    </w:p>
    <w:p w:rsidR="00034865" w:rsidRDefault="00034865" w:rsidP="00034865">
      <w:pPr>
        <w:rPr>
          <w:b/>
          <w:bCs/>
        </w:rPr>
      </w:pPr>
    </w:p>
    <w:p w:rsidR="00034865" w:rsidRDefault="00034865" w:rsidP="00034865">
      <w:pPr>
        <w:rPr>
          <w:b/>
          <w:bCs/>
        </w:rPr>
      </w:pPr>
    </w:p>
    <w:p w:rsidR="00034865" w:rsidRDefault="00034865" w:rsidP="00034865">
      <w:pPr>
        <w:rPr>
          <w:b/>
          <w:bCs/>
        </w:rPr>
      </w:pPr>
    </w:p>
    <w:p w:rsidR="00034865" w:rsidRDefault="00034865" w:rsidP="00034865">
      <w:pPr>
        <w:rPr>
          <w:b/>
          <w:bCs/>
        </w:rPr>
      </w:pPr>
    </w:p>
    <w:p w:rsidR="00034865" w:rsidRDefault="00034865" w:rsidP="00034865">
      <w:pPr>
        <w:rPr>
          <w:b/>
          <w:bCs/>
        </w:rPr>
      </w:pPr>
    </w:p>
    <w:p w:rsidR="00034865" w:rsidRDefault="00034865" w:rsidP="00034865">
      <w:pPr>
        <w:rPr>
          <w:b/>
          <w:bCs/>
        </w:rPr>
      </w:pPr>
    </w:p>
    <w:p w:rsidR="00034865" w:rsidRDefault="00034865" w:rsidP="00034865">
      <w:pPr>
        <w:rPr>
          <w:b/>
          <w:bCs/>
        </w:rPr>
      </w:pPr>
    </w:p>
    <w:p w:rsidR="00034865" w:rsidRDefault="00034865" w:rsidP="00034865">
      <w:pPr>
        <w:rPr>
          <w:b/>
          <w:bCs/>
        </w:rPr>
      </w:pPr>
    </w:p>
    <w:p w:rsidR="00034865" w:rsidRDefault="00034865" w:rsidP="00034865">
      <w:pPr>
        <w:rPr>
          <w:b/>
          <w:bCs/>
        </w:rPr>
      </w:pPr>
    </w:p>
    <w:p w:rsidR="00034865" w:rsidRDefault="00034865" w:rsidP="00034865">
      <w:pPr>
        <w:rPr>
          <w:b/>
          <w:bCs/>
        </w:rPr>
      </w:pPr>
    </w:p>
    <w:bookmarkEnd w:id="1"/>
    <w:p w:rsidR="00034865" w:rsidRDefault="00034865">
      <w:pPr>
        <w:sectPr w:rsidR="0003486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523B6" w:rsidRPr="004523B6" w:rsidRDefault="004523B6" w:rsidP="004523B6">
      <w:pPr>
        <w:pStyle w:val="Heading2"/>
      </w:pPr>
      <w:bookmarkStart w:id="2" w:name="_Toc508720349"/>
      <w:r w:rsidRPr="004523B6">
        <w:lastRenderedPageBreak/>
        <w:t>Table 2</w:t>
      </w:r>
      <w:r>
        <w:t xml:space="preserve">: </w:t>
      </w:r>
      <w:r w:rsidRPr="004523B6">
        <w:t>Quality of Included Studies (Critical appraisal checklist for systematic reviews and research syntheses (Aromataris et al, 2014))</w:t>
      </w:r>
      <w:bookmarkEnd w:id="2"/>
    </w:p>
    <w:p w:rsidR="00826630" w:rsidRPr="00826630" w:rsidRDefault="00826630" w:rsidP="00826630">
      <w:r w:rsidRPr="003B3023">
        <w:rPr>
          <w:noProof/>
          <w:lang w:eastAsia="en-GB"/>
        </w:rPr>
        <w:drawing>
          <wp:inline distT="0" distB="0" distL="0" distR="0" wp14:anchorId="2A46588E" wp14:editId="67BFFFF2">
            <wp:extent cx="8858250" cy="5172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630" w:rsidRDefault="00826630" w:rsidP="00826630">
      <w:pPr>
        <w:pStyle w:val="Heading2"/>
      </w:pPr>
      <w:r w:rsidRPr="00EE6371">
        <w:rPr>
          <w:highlight w:val="yellow"/>
        </w:rPr>
        <w:lastRenderedPageBreak/>
        <w:t xml:space="preserve">Table 3: </w:t>
      </w:r>
      <w:r w:rsidR="004523B6" w:rsidRPr="00EE6371">
        <w:rPr>
          <w:highlight w:val="yellow"/>
        </w:rPr>
        <w:t>Characteristics of Included Studies</w:t>
      </w:r>
    </w:p>
    <w:tbl>
      <w:tblPr>
        <w:tblW w:w="13808" w:type="dxa"/>
        <w:tblInd w:w="93" w:type="dxa"/>
        <w:tblLook w:val="04A0" w:firstRow="1" w:lastRow="0" w:firstColumn="1" w:lastColumn="0" w:noHBand="0" w:noVBand="1"/>
      </w:tblPr>
      <w:tblGrid>
        <w:gridCol w:w="1449"/>
        <w:gridCol w:w="1430"/>
        <w:gridCol w:w="2364"/>
        <w:gridCol w:w="1623"/>
        <w:gridCol w:w="1623"/>
        <w:gridCol w:w="1623"/>
        <w:gridCol w:w="1623"/>
        <w:gridCol w:w="2130"/>
      </w:tblGrid>
      <w:tr w:rsidR="00404991" w:rsidRPr="00404991" w:rsidTr="0040499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Study Characteristics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04991" w:rsidRPr="00404991" w:rsidTr="00404991">
        <w:trPr>
          <w:trHeight w:val="10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First Author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Body area/condition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Interventions/phenomena of interest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Setting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Measure used to determine functional outcome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Types of studies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Dates databases searched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Studies included</w:t>
            </w:r>
          </w:p>
        </w:tc>
      </w:tr>
      <w:tr w:rsidR="00404991" w:rsidRPr="00404991" w:rsidTr="00404991">
        <w:trPr>
          <w:trHeight w:val="51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Bastick 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Knee OA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Longitudinal data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 MSK settings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WOMAC-PF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Prospective cohorts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Inception to 2015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 (20 high quality)</w:t>
            </w:r>
          </w:p>
        </w:tc>
      </w:tr>
      <w:tr w:rsidR="00404991" w:rsidRPr="00404991" w:rsidTr="00404991">
        <w:trPr>
          <w:trHeight w:val="51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Bruls 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Arm, neck, shoulder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Longitudinal data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 MSK settings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SDQ, DMQ, NDI, DASH SF-36 PF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Prospective cohorts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1966 to 2013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 (16 high quality)</w:t>
            </w:r>
          </w:p>
        </w:tc>
      </w:tr>
      <w:tr w:rsidR="00404991" w:rsidRPr="00404991" w:rsidTr="00404991">
        <w:trPr>
          <w:trHeight w:val="51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Buirs 2016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Hip OA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Total hip arthroplasty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Orthopaedic surgical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HHS, OHS, SF36, LEFS, WOMAC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Prospective cohorts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Inception to 2015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 (5 of high quality)</w:t>
            </w:r>
          </w:p>
        </w:tc>
      </w:tr>
      <w:tr w:rsidR="00404991" w:rsidRPr="00404991" w:rsidTr="00404991">
        <w:trPr>
          <w:trHeight w:val="76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Chester 2013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Shoulder pain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Physiotherapy intervention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 MSK settings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CMS, UCLA, ASES, SPADI, FS, DASH, FLEX-SF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Prospective cohorts or trial analysed as cohort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Inception to 2013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</w:t>
            </w:r>
          </w:p>
        </w:tc>
      </w:tr>
      <w:tr w:rsidR="00404991" w:rsidRPr="00404991" w:rsidTr="00404991">
        <w:trPr>
          <w:trHeight w:val="76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De Rooij 2016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Hip OA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Longitudinal data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 MSK settings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 stated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Prospective cohort or trial analysed as cohorts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Inception to 2015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 (11 high quality)</w:t>
            </w:r>
          </w:p>
        </w:tc>
      </w:tr>
      <w:tr w:rsidR="00404991" w:rsidRPr="00404991" w:rsidTr="00404991">
        <w:trPr>
          <w:trHeight w:val="76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Harmelink 2017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Knee OA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Total knee arthroplasty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Orthopaedic surgical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WOMAC, OKS, IKSS, SF-12, KSS, SF-36, AKSS.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Prospective and retrospective cohorts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2000 to 2016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404991" w:rsidRPr="00404991" w:rsidTr="00404991">
        <w:trPr>
          <w:trHeight w:val="51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Heerspink 2014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Shoulder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Rotator cuff repair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Orthopaedic surgical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DASH, CMS, ASESSS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Prospective cohorts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1929 to 2013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 (1 high quality)</w:t>
            </w:r>
          </w:p>
        </w:tc>
      </w:tr>
      <w:tr w:rsidR="00404991" w:rsidRPr="00404991" w:rsidTr="00404991">
        <w:trPr>
          <w:trHeight w:val="51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Hofstede 2016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Hip OA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Total hip arthroplasty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Orthopaedic surgical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SF-36, EQ5D, SF-12, WOMAC, OHS, HHS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Prospective cohorts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Inception to 2014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 (9 high quality)</w:t>
            </w:r>
          </w:p>
        </w:tc>
      </w:tr>
      <w:tr w:rsidR="00404991" w:rsidRPr="00404991" w:rsidTr="00404991">
        <w:trPr>
          <w:trHeight w:val="76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Kooijman 2015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Neck and shoulder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Longitudinal data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 MSK settings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SPADI, DASH, UCLA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Prospective and retrospective cohorts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2003 to 2014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 new articles (6 high quality) (25 including previous review)</w:t>
            </w:r>
          </w:p>
        </w:tc>
      </w:tr>
      <w:tr w:rsidR="00404991" w:rsidRPr="00404991" w:rsidTr="00404991">
        <w:trPr>
          <w:trHeight w:val="76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Lungu 2016a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Hip OA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Total hip arthroplasty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Orthopaedic surgical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WOMAC, HHS, OHS, LEFS, HOOS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Prospective cohorts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Inception to 2015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 (mean quality score 81% (moderate to high quality)), 4 scored &gt;90%</w:t>
            </w:r>
          </w:p>
        </w:tc>
      </w:tr>
      <w:tr w:rsidR="00404991" w:rsidRPr="00404991" w:rsidTr="00404991">
        <w:trPr>
          <w:trHeight w:val="76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Lungu 2016b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Knee OA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Total knee arthroplasty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Orthopaedic surgical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WOMAC, OKS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Prospective cohorts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Inception to 2014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 (mean quality score 80.7% (moderate to high quality), 9 scored &gt;90%</w:t>
            </w:r>
          </w:p>
        </w:tc>
      </w:tr>
      <w:tr w:rsidR="00404991" w:rsidRPr="00404991" w:rsidTr="00404991">
        <w:trPr>
          <w:trHeight w:val="76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Magklara 2014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Knee OA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Total knee arthroplasty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Orthopaedic surgical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WOMAC, HHS, AKSS, SF-36, PFS, FLP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Prospective cohorts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Inception to 2013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 (all good/high quality)</w:t>
            </w:r>
          </w:p>
        </w:tc>
      </w:tr>
      <w:tr w:rsidR="00404991" w:rsidRPr="00404991" w:rsidTr="00404991">
        <w:trPr>
          <w:trHeight w:val="51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McKillop 2014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Low back pain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Lumbar spinal stenosis surgery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Orthopaedic surgical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SSSQ, 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Prospective cohorts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1980 to 2012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 (only high quality studies included)</w:t>
            </w:r>
          </w:p>
        </w:tc>
      </w:tr>
      <w:tr w:rsidR="00404991" w:rsidRPr="00404991" w:rsidTr="00404991">
        <w:trPr>
          <w:trHeight w:val="10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Pinheiro 2016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Low back pain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Longitudinal data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 MSK settings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RMDQ, 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Prospective cohorts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Inception to 2014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17, 13 cohorts (1 high quality meeting all criteria, average score 70%)</w:t>
            </w:r>
          </w:p>
        </w:tc>
      </w:tr>
      <w:tr w:rsidR="00404991" w:rsidRPr="00404991" w:rsidTr="00404991">
        <w:trPr>
          <w:trHeight w:val="51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Struyf 2016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Shoulder pain (non-traumatic)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Longitudinal data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 MSK settings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SPADI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Prospective cohorts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Inception to 2014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 (7 high quality)</w:t>
            </w:r>
          </w:p>
        </w:tc>
      </w:tr>
      <w:tr w:rsidR="00404991" w:rsidRPr="00404991" w:rsidTr="00404991">
        <w:trPr>
          <w:trHeight w:val="51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Wertli 2014a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Low back pain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Longitudinal data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 MSK settings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ODI, RMDQ, SF-36 PF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Prospective cohorts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1980 to 2012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 publications, 16 cohorts. (4 high quality)</w:t>
            </w:r>
          </w:p>
        </w:tc>
      </w:tr>
      <w:tr w:rsidR="00404991" w:rsidRPr="00404991" w:rsidTr="00404991">
        <w:trPr>
          <w:trHeight w:val="52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Wertli 2014b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Low back pain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Longitudinal data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 MSK settings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ODI, RMDQ, SF-36 PF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RCTs analysed as cohorts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1980 to 2012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 publications, 11 RCTs (7 high quality)</w:t>
            </w:r>
          </w:p>
        </w:tc>
      </w:tr>
      <w:tr w:rsidR="00404991" w:rsidRPr="00404991" w:rsidTr="00404991">
        <w:trPr>
          <w:trHeight w:val="51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Wertli 2014c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Low back pain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Longitudinal data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 MSK settings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ODI, RMDQ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Prospective cohorts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1990 to 2011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 (4 high quality)</w:t>
            </w:r>
          </w:p>
        </w:tc>
      </w:tr>
      <w:tr w:rsidR="00404991" w:rsidRPr="00404991" w:rsidTr="00404991">
        <w:trPr>
          <w:trHeight w:val="51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Wertli 2014d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Low back pain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Longitudinal data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 MSK settings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ODI, RMDQ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RCTs analysed as cohorts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1990 to 2013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 publications, 17 RCTs (5 high quality)</w:t>
            </w:r>
          </w:p>
        </w:tc>
      </w:tr>
      <w:tr w:rsidR="00404991" w:rsidRPr="00404991" w:rsidTr="00404991">
        <w:trPr>
          <w:trHeight w:val="10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Wilson 2016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Low back pain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Lumbar discectomy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Orthopaedic surgical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ODI, EQ5D, Sf-36, JOAS, RMDQ, ODI, SBI, SFI, PDS, NOS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RCTs, controlled trials or prospective cohorts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Inception to 2014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 (all high quality)</w:t>
            </w:r>
          </w:p>
        </w:tc>
      </w:tr>
      <w:tr w:rsidR="00404991" w:rsidRPr="00404991" w:rsidTr="00404991">
        <w:trPr>
          <w:trHeight w:val="10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Woollard 2016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Shoulder pain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Rotator cuff repair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Orthopaedic surgical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CMS, ASES, DASH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Prospective and retrospective cohorts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1995 to 2015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91" w:rsidRPr="00404991" w:rsidRDefault="00404991" w:rsidP="00404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049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23 (1 study scoring 5/7 in quality assessment and 3 studies 4/7 indicating higher quality) </w:t>
            </w:r>
          </w:p>
        </w:tc>
      </w:tr>
    </w:tbl>
    <w:p w:rsidR="00826630" w:rsidRDefault="00826630" w:rsidP="00034865">
      <w:pPr>
        <w:rPr>
          <w:sz w:val="16"/>
          <w:szCs w:val="16"/>
        </w:rPr>
      </w:pPr>
    </w:p>
    <w:p w:rsidR="0071157D" w:rsidRPr="00653456" w:rsidRDefault="0071157D" w:rsidP="00653456">
      <w:pPr>
        <w:pStyle w:val="NoSpacing"/>
        <w:rPr>
          <w:sz w:val="16"/>
          <w:szCs w:val="16"/>
        </w:rPr>
      </w:pPr>
      <w:r w:rsidRPr="00653456">
        <w:rPr>
          <w:sz w:val="16"/>
          <w:szCs w:val="16"/>
          <w:highlight w:val="yellow"/>
        </w:rPr>
        <w:t xml:space="preserve">* Intervention/phenomena of interest was classed as ‘longitudinal’ if there was no specific intervention </w:t>
      </w:r>
      <w:r w:rsidR="00CC3F0E">
        <w:rPr>
          <w:sz w:val="16"/>
          <w:szCs w:val="16"/>
          <w:highlight w:val="yellow"/>
        </w:rPr>
        <w:t xml:space="preserve">of interest. All studies however were longitudinal. </w:t>
      </w:r>
    </w:p>
    <w:p w:rsidR="00653456" w:rsidRDefault="00653456" w:rsidP="00653456">
      <w:pPr>
        <w:pStyle w:val="NoSpacing"/>
        <w:rPr>
          <w:sz w:val="16"/>
          <w:szCs w:val="16"/>
        </w:rPr>
      </w:pPr>
      <w:r w:rsidRPr="00653456">
        <w:rPr>
          <w:sz w:val="16"/>
          <w:szCs w:val="16"/>
          <w:highlight w:val="yellow"/>
        </w:rPr>
        <w:lastRenderedPageBreak/>
        <w:t>** All MSK settings included all MSK healthcare settings (primary care, secondary care, community, occupational)</w:t>
      </w:r>
    </w:p>
    <w:p w:rsidR="00034865" w:rsidRPr="00653456" w:rsidRDefault="00034865" w:rsidP="00653456">
      <w:pPr>
        <w:pStyle w:val="NoSpacing"/>
        <w:rPr>
          <w:sz w:val="16"/>
          <w:szCs w:val="16"/>
        </w:rPr>
      </w:pPr>
      <w:r w:rsidRPr="00653456">
        <w:rPr>
          <w:sz w:val="16"/>
          <w:szCs w:val="16"/>
        </w:rPr>
        <w:t>AKSS; American Knee Society Score, ASES; American Shoulder and Elbow Surgeons Standardised Shoulder Assessment, CMS; Constant-Murley Score, DASH; Disabilities of the Arm and Shoulder, DMQ; Dutch Musculoskeletal Questionnaire, FIQ; Functional Index Questionnaire, FLP; Functional Limitations Profile, FLEX-SF; Flexilevel Scale of Shoulder Function, FS; Functional Status, HHS; Hip Harris Score, HOOS;</w:t>
      </w:r>
      <w:r w:rsidRPr="00653456">
        <w:rPr>
          <w:b/>
          <w:bCs/>
          <w:sz w:val="16"/>
          <w:szCs w:val="16"/>
        </w:rPr>
        <w:t xml:space="preserve"> </w:t>
      </w:r>
      <w:r w:rsidRPr="00653456">
        <w:rPr>
          <w:bCs/>
          <w:sz w:val="16"/>
          <w:szCs w:val="16"/>
        </w:rPr>
        <w:t>Hip Disability</w:t>
      </w:r>
      <w:r w:rsidRPr="00653456">
        <w:rPr>
          <w:sz w:val="16"/>
          <w:szCs w:val="16"/>
        </w:rPr>
        <w:t> and </w:t>
      </w:r>
      <w:r w:rsidRPr="00653456">
        <w:rPr>
          <w:bCs/>
          <w:sz w:val="16"/>
          <w:szCs w:val="16"/>
        </w:rPr>
        <w:t>Osteoarthritis</w:t>
      </w:r>
      <w:r w:rsidRPr="00653456">
        <w:rPr>
          <w:sz w:val="16"/>
          <w:szCs w:val="16"/>
        </w:rPr>
        <w:t> Outcome Score, IKSS; International Knee Society Score, JOAS; Japanese Orthopaedic Association Score, LEFS; Lower Extremity Functional Scale, LSS; Lumbar Spinal Stenosis, NDI; Neck Disability Index, NOS; Newcastle Ottawa Scale, NPOS; Neck Pain Outcome Score, OA; Osteoarthritis, OHS; Oxford Hip Score, PDS; Pain Disability Score PF; Physical Function, PFS; Physical Functioning Scale, PFJ; Patellofemoral Joint, PRWE; Patient Related Wrist Evaluation, PFP; Patello-Femoral Pain, RCR; Rotator Cuff Repair, RMDQ; Roland Morris Disability Questionnaire, SBI; Sciatica Bothersome Index, SDQ; Shoulder Disability Questionnaire, SFI; Sciatic Frequency Chart, SPADI; Shoulder Pain and Disability Index, SST; Simple Shoulder Test, SSSQ; Swiss Spinal Stenosis Questionnaire, TKA; Total Knee Arthroplasty, THA; Total Hip Arthroplasty, WOMAC-PF; Western Ontario and McMaster Universities Osteoarthritis Index Physical Function, WORC; Western Ontario Rotator Cuff Index, WOSI; The Western Ontario Shoulder Instability Index, UCLA; UCLA Shoulder Score.</w:t>
      </w:r>
    </w:p>
    <w:p w:rsidR="004515BE" w:rsidRDefault="004515BE" w:rsidP="00034865">
      <w:pPr>
        <w:sectPr w:rsidR="004515BE" w:rsidSect="0003486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034865" w:rsidRPr="00034865" w:rsidRDefault="00034865" w:rsidP="00034865"/>
    <w:p w:rsidR="00034865" w:rsidRDefault="003B1208" w:rsidP="00826630">
      <w:pPr>
        <w:pStyle w:val="Heading2"/>
      </w:pPr>
      <w:bookmarkStart w:id="3" w:name="_Toc508720350"/>
      <w:r>
        <w:t>Table 4</w:t>
      </w:r>
      <w:r w:rsidR="00034865" w:rsidRPr="00034865">
        <w:t>: Results Table; Studies showing evidence for predictive factors associated with functional outcom</w:t>
      </w:r>
      <w:bookmarkEnd w:id="3"/>
      <w:r w:rsidR="00034865" w:rsidRPr="00034865">
        <w:t xml:space="preserve">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670"/>
        <w:gridCol w:w="1670"/>
        <w:gridCol w:w="1672"/>
        <w:gridCol w:w="1672"/>
        <w:gridCol w:w="1672"/>
        <w:gridCol w:w="2267"/>
        <w:gridCol w:w="1788"/>
      </w:tblGrid>
      <w:tr w:rsidR="00034865" w:rsidRPr="002D5DBE" w:rsidTr="004A3EEE">
        <w:trPr>
          <w:trHeight w:val="615"/>
        </w:trPr>
        <w:tc>
          <w:tcPr>
            <w:tcW w:w="1551" w:type="dxa"/>
            <w:hideMark/>
          </w:tcPr>
          <w:p w:rsidR="00034865" w:rsidRPr="002D5DBE" w:rsidRDefault="00034865" w:rsidP="00034865">
            <w:pPr>
              <w:rPr>
                <w:b/>
                <w:sz w:val="20"/>
                <w:szCs w:val="20"/>
              </w:rPr>
            </w:pPr>
            <w:r w:rsidRPr="002D5DBE">
              <w:rPr>
                <w:b/>
                <w:sz w:val="20"/>
                <w:szCs w:val="20"/>
              </w:rPr>
              <w:t>Authors</w:t>
            </w:r>
          </w:p>
        </w:tc>
        <w:tc>
          <w:tcPr>
            <w:tcW w:w="5119" w:type="dxa"/>
            <w:gridSpan w:val="3"/>
            <w:hideMark/>
          </w:tcPr>
          <w:p w:rsidR="00034865" w:rsidRPr="002D5DBE" w:rsidRDefault="00034865" w:rsidP="00034865">
            <w:pPr>
              <w:rPr>
                <w:b/>
                <w:sz w:val="20"/>
                <w:szCs w:val="20"/>
              </w:rPr>
            </w:pPr>
            <w:r w:rsidRPr="002D5DBE">
              <w:rPr>
                <w:b/>
                <w:sz w:val="20"/>
                <w:szCs w:val="20"/>
              </w:rPr>
              <w:t>Predictors of Poor Outcome</w:t>
            </w:r>
          </w:p>
        </w:tc>
        <w:tc>
          <w:tcPr>
            <w:tcW w:w="5701" w:type="dxa"/>
            <w:gridSpan w:val="3"/>
            <w:hideMark/>
          </w:tcPr>
          <w:p w:rsidR="00034865" w:rsidRPr="002D5DBE" w:rsidRDefault="00034865" w:rsidP="00034865">
            <w:pPr>
              <w:rPr>
                <w:b/>
                <w:sz w:val="20"/>
                <w:szCs w:val="20"/>
              </w:rPr>
            </w:pPr>
            <w:r w:rsidRPr="002D5DBE">
              <w:rPr>
                <w:b/>
                <w:sz w:val="20"/>
                <w:szCs w:val="20"/>
              </w:rPr>
              <w:t>Predictors of Good Outcome</w:t>
            </w:r>
          </w:p>
        </w:tc>
        <w:tc>
          <w:tcPr>
            <w:tcW w:w="1803" w:type="dxa"/>
            <w:hideMark/>
          </w:tcPr>
          <w:p w:rsidR="00034865" w:rsidRPr="002D5DBE" w:rsidRDefault="00034865" w:rsidP="00034865">
            <w:pPr>
              <w:rPr>
                <w:b/>
                <w:sz w:val="20"/>
                <w:szCs w:val="20"/>
              </w:rPr>
            </w:pPr>
            <w:r w:rsidRPr="002D5DBE">
              <w:rPr>
                <w:b/>
                <w:sz w:val="20"/>
                <w:szCs w:val="20"/>
              </w:rPr>
              <w:t>Inconclusive</w:t>
            </w:r>
          </w:p>
        </w:tc>
      </w:tr>
      <w:tr w:rsidR="00034865" w:rsidRPr="002D5DBE" w:rsidTr="004A3EEE">
        <w:trPr>
          <w:trHeight w:val="615"/>
        </w:trPr>
        <w:tc>
          <w:tcPr>
            <w:tcW w:w="1551" w:type="dxa"/>
            <w:hideMark/>
          </w:tcPr>
          <w:p w:rsidR="00034865" w:rsidRPr="002D5DBE" w:rsidRDefault="00034865" w:rsidP="00034865">
            <w:pPr>
              <w:rPr>
                <w:b/>
                <w:sz w:val="20"/>
                <w:szCs w:val="20"/>
              </w:rPr>
            </w:pPr>
            <w:r w:rsidRPr="002D5DBE">
              <w:rPr>
                <w:b/>
                <w:sz w:val="20"/>
                <w:szCs w:val="20"/>
              </w:rPr>
              <w:t>Evidence Level</w:t>
            </w: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b/>
                <w:sz w:val="20"/>
                <w:szCs w:val="20"/>
              </w:rPr>
            </w:pPr>
            <w:r w:rsidRPr="002D5DBE">
              <w:rPr>
                <w:b/>
                <w:sz w:val="20"/>
                <w:szCs w:val="20"/>
              </w:rPr>
              <w:t>Strong</w:t>
            </w: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b/>
                <w:sz w:val="20"/>
                <w:szCs w:val="20"/>
              </w:rPr>
            </w:pPr>
            <w:r w:rsidRPr="002D5DBE">
              <w:rPr>
                <w:b/>
                <w:sz w:val="20"/>
                <w:szCs w:val="20"/>
              </w:rPr>
              <w:t>Moderate</w:t>
            </w: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b/>
                <w:sz w:val="20"/>
                <w:szCs w:val="20"/>
              </w:rPr>
            </w:pPr>
            <w:r w:rsidRPr="002D5DBE">
              <w:rPr>
                <w:b/>
                <w:sz w:val="20"/>
                <w:szCs w:val="20"/>
              </w:rPr>
              <w:t>Weak</w:t>
            </w: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b/>
                <w:sz w:val="20"/>
                <w:szCs w:val="20"/>
              </w:rPr>
            </w:pPr>
            <w:r w:rsidRPr="002D5DBE">
              <w:rPr>
                <w:b/>
                <w:sz w:val="20"/>
                <w:szCs w:val="20"/>
              </w:rPr>
              <w:t>Strong</w:t>
            </w: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b/>
                <w:sz w:val="20"/>
                <w:szCs w:val="20"/>
              </w:rPr>
            </w:pPr>
            <w:r w:rsidRPr="002D5DBE">
              <w:rPr>
                <w:b/>
                <w:sz w:val="20"/>
                <w:szCs w:val="20"/>
              </w:rPr>
              <w:t>Moderate</w:t>
            </w:r>
          </w:p>
        </w:tc>
        <w:tc>
          <w:tcPr>
            <w:tcW w:w="2287" w:type="dxa"/>
            <w:hideMark/>
          </w:tcPr>
          <w:p w:rsidR="00034865" w:rsidRPr="002D5DBE" w:rsidRDefault="00034865" w:rsidP="00034865">
            <w:pPr>
              <w:rPr>
                <w:b/>
                <w:sz w:val="20"/>
                <w:szCs w:val="20"/>
              </w:rPr>
            </w:pPr>
            <w:r w:rsidRPr="002D5DBE">
              <w:rPr>
                <w:b/>
                <w:sz w:val="20"/>
                <w:szCs w:val="20"/>
              </w:rPr>
              <w:t>Weak</w:t>
            </w:r>
          </w:p>
        </w:tc>
        <w:tc>
          <w:tcPr>
            <w:tcW w:w="1803" w:type="dxa"/>
            <w:hideMark/>
          </w:tcPr>
          <w:p w:rsidR="00034865" w:rsidRPr="002D5DBE" w:rsidRDefault="00034865" w:rsidP="00034865">
            <w:pPr>
              <w:rPr>
                <w:b/>
                <w:sz w:val="20"/>
                <w:szCs w:val="20"/>
              </w:rPr>
            </w:pPr>
            <w:r w:rsidRPr="002D5DBE">
              <w:rPr>
                <w:b/>
                <w:sz w:val="20"/>
                <w:szCs w:val="20"/>
              </w:rPr>
              <w:t>Inconclusive</w:t>
            </w:r>
          </w:p>
        </w:tc>
      </w:tr>
      <w:tr w:rsidR="00034865" w:rsidRPr="002D5DBE" w:rsidTr="004A3EEE">
        <w:trPr>
          <w:trHeight w:val="1275"/>
        </w:trPr>
        <w:tc>
          <w:tcPr>
            <w:tcW w:w="1551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Bastick 2015</w:t>
            </w: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Age, ethnicity, BMI, Comorbidity count.</w:t>
            </w: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Educational level, vitality, pain coping subscale resting</w:t>
            </w: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Pain coping subscales worrying, hoping and catastrophising; knee injury; knee surgery; bisphosphonate usage</w:t>
            </w: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Gender, mental health, bisphosphonate usage, Bodyweight change</w:t>
            </w:r>
          </w:p>
        </w:tc>
      </w:tr>
      <w:tr w:rsidR="00034865" w:rsidRPr="002D5DBE" w:rsidTr="004A3EEE">
        <w:trPr>
          <w:trHeight w:val="2805"/>
        </w:trPr>
        <w:tc>
          <w:tcPr>
            <w:tcW w:w="1551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Bruls 2015</w:t>
            </w: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Baseline function (ST), coping (ST), presumed cause (ST).</w:t>
            </w: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Job stress (ST), catastrophising (LT).</w:t>
            </w: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Age, paid work (ST), children, symptom duration, comorbidities, past trauma (ST), symptom severity (ST), ergonomic risk factors, general health, catastrophising (ST), social class, baseline function (LT), coping (LT).</w:t>
            </w:r>
          </w:p>
        </w:tc>
      </w:tr>
      <w:tr w:rsidR="00034865" w:rsidRPr="002D5DBE" w:rsidTr="004A3EEE">
        <w:trPr>
          <w:trHeight w:val="1020"/>
        </w:trPr>
        <w:tc>
          <w:tcPr>
            <w:tcW w:w="1551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Buirs 2016</w:t>
            </w: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BMI, age, pre operative physical function, greater comorbidity.</w:t>
            </w: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Education</w:t>
            </w: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Better mental health</w:t>
            </w: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Gender, socioeconomic status, alcohol consumption, allergies, vitamin D insufficiency.</w:t>
            </w:r>
          </w:p>
        </w:tc>
      </w:tr>
      <w:tr w:rsidR="00034865" w:rsidRPr="002D5DBE" w:rsidTr="004A3EEE">
        <w:trPr>
          <w:trHeight w:val="510"/>
        </w:trPr>
        <w:tc>
          <w:tcPr>
            <w:tcW w:w="1551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lastRenderedPageBreak/>
              <w:t>Chester 2013</w:t>
            </w: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Higher disability, longer duration of symptoms</w:t>
            </w: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Increasing age</w:t>
            </w: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</w:tr>
      <w:tr w:rsidR="00034865" w:rsidRPr="002D5DBE" w:rsidTr="004A3EEE">
        <w:trPr>
          <w:trHeight w:val="1415"/>
        </w:trPr>
        <w:tc>
          <w:tcPr>
            <w:tcW w:w="1551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De Rooij 2016</w:t>
            </w: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Higher comorbidity count, lower vitality (SF36)</w:t>
            </w: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Moderate or severe cardiac or ENT disease, presence of CIRS, poor GH perception, hip morning stiffness &lt;60 mins, bilateral hip pain with equal symptoms, reduced hip flexion at baseline, presence of knee OA, bilateral knee pain, knee morning stiffness &lt;30 mins,  reduced knee extension baseline, no supervised exercise, lower level physical activity, high bodily pain, avoidance activity.</w:t>
            </w: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lower level education, more disability, BMI, higher hip pain at baseline, poor cognitive functioning, resting, transformation.</w:t>
            </w:r>
          </w:p>
        </w:tc>
      </w:tr>
      <w:tr w:rsidR="00034865" w:rsidRPr="002D5DBE" w:rsidTr="004A3EEE">
        <w:trPr>
          <w:trHeight w:val="416"/>
        </w:trPr>
        <w:tc>
          <w:tcPr>
            <w:tcW w:w="1551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Harmelink 2017</w:t>
            </w: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Lower pre-operative function (higher change)</w:t>
            </w:r>
          </w:p>
        </w:tc>
        <w:tc>
          <w:tcPr>
            <w:tcW w:w="1803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Age, Absence of anxiety, presence of social support, higher income, normal BMI, less comorbidity, gender</w:t>
            </w:r>
          </w:p>
        </w:tc>
      </w:tr>
      <w:tr w:rsidR="00034865" w:rsidRPr="002D5DBE" w:rsidTr="004A3EEE">
        <w:trPr>
          <w:trHeight w:val="564"/>
        </w:trPr>
        <w:tc>
          <w:tcPr>
            <w:tcW w:w="1551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Heerspink 2016</w:t>
            </w: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Workers compensation board status</w:t>
            </w: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Additional AC/biceps surgical procedure</w:t>
            </w: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Age, smoking, traumatic onset, symptom duration, obesity, comorbidity, preoperative expectations</w:t>
            </w:r>
          </w:p>
        </w:tc>
      </w:tr>
      <w:tr w:rsidR="00034865" w:rsidRPr="002D5DBE" w:rsidTr="004A3EEE">
        <w:trPr>
          <w:trHeight w:val="1275"/>
        </w:trPr>
        <w:tc>
          <w:tcPr>
            <w:tcW w:w="1551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Hofstede 2016</w:t>
            </w: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Preoperative function (lower score predicts greater improvement but worse outcome), Worse mental wellbeing</w:t>
            </w: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noWrap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Higher education/socioeconomic status</w:t>
            </w:r>
          </w:p>
        </w:tc>
        <w:tc>
          <w:tcPr>
            <w:tcW w:w="1803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Comorbidities, BMI, pre operative pain, gender, age, expectations, QoL</w:t>
            </w:r>
          </w:p>
        </w:tc>
      </w:tr>
      <w:tr w:rsidR="00034865" w:rsidRPr="002D5DBE" w:rsidTr="004A3EEE">
        <w:trPr>
          <w:trHeight w:val="416"/>
        </w:trPr>
        <w:tc>
          <w:tcPr>
            <w:tcW w:w="1551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Kooijman 2015</w:t>
            </w: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Primary Care: Higher shoulder pain intensity, concomitent neck pain, longer duration of symptoms. Secondary Care: greater disability.</w:t>
            </w: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Secondary care: no previous shoulder pain</w:t>
            </w: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Secondary care: higher education</w:t>
            </w:r>
          </w:p>
        </w:tc>
        <w:tc>
          <w:tcPr>
            <w:tcW w:w="228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 xml:space="preserve">Primary care: greater disability, previous episode of pain, gender, gradual onset. Secondary care: gradual onset, long duration of complaints, diagnosis, physical workload, no previous shoulder pain, non dominant side, health status.  Occupational setting; longer duration of symptoms, higher age, work related psychosocial factors, high physical workload, female gender </w:t>
            </w:r>
          </w:p>
        </w:tc>
      </w:tr>
      <w:tr w:rsidR="00034865" w:rsidRPr="002D5DBE" w:rsidTr="004A3EEE">
        <w:trPr>
          <w:trHeight w:val="2040"/>
        </w:trPr>
        <w:tc>
          <w:tcPr>
            <w:tcW w:w="1551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Lungu 2016</w:t>
            </w:r>
            <w:r w:rsidR="004A3EEE">
              <w:rPr>
                <w:sz w:val="20"/>
                <w:szCs w:val="20"/>
              </w:rPr>
              <w:t>a</w:t>
            </w:r>
            <w:r w:rsidRPr="002D5DBE">
              <w:rPr>
                <w:sz w:val="20"/>
                <w:szCs w:val="20"/>
              </w:rPr>
              <w:t xml:space="preserve"> THA</w:t>
            </w: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Pre operative functional status (lower associated with lower post op score but greater change), higher BMI, higher comorbidity, worse general/mental health (SF36/SF12)</w:t>
            </w: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Lower education</w:t>
            </w: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Age, living alone, expectations, widespread pain.</w:t>
            </w:r>
          </w:p>
        </w:tc>
      </w:tr>
      <w:tr w:rsidR="00034865" w:rsidRPr="002D5DBE" w:rsidTr="004A3EEE">
        <w:trPr>
          <w:trHeight w:val="1275"/>
        </w:trPr>
        <w:tc>
          <w:tcPr>
            <w:tcW w:w="1551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Lungu 2016</w:t>
            </w:r>
            <w:r w:rsidR="004A3EEE">
              <w:rPr>
                <w:sz w:val="20"/>
                <w:szCs w:val="20"/>
              </w:rPr>
              <w:t>b</w:t>
            </w:r>
            <w:r w:rsidRPr="002D5DBE">
              <w:rPr>
                <w:sz w:val="20"/>
                <w:szCs w:val="20"/>
              </w:rPr>
              <w:t xml:space="preserve"> TKA</w:t>
            </w: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Pre operative functional status (lower associated with lower post op score but greater change).</w:t>
            </w: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Presence of back pain, pain catastrophizing, pre operative mental/general health (SF36)</w:t>
            </w: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BMI</w:t>
            </w: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Age, gender, socioeconomic status, depression/anxiety, comorbidities.</w:t>
            </w:r>
          </w:p>
        </w:tc>
      </w:tr>
      <w:tr w:rsidR="00034865" w:rsidRPr="002D5DBE" w:rsidTr="004A3EEE">
        <w:trPr>
          <w:trHeight w:val="510"/>
        </w:trPr>
        <w:tc>
          <w:tcPr>
            <w:tcW w:w="1551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Magklara 2014</w:t>
            </w: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Self efficacy</w:t>
            </w:r>
          </w:p>
        </w:tc>
      </w:tr>
      <w:tr w:rsidR="00034865" w:rsidRPr="002D5DBE" w:rsidTr="004A3EEE">
        <w:trPr>
          <w:trHeight w:val="765"/>
        </w:trPr>
        <w:tc>
          <w:tcPr>
            <w:tcW w:w="1551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McKillop 2014</w:t>
            </w: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Depression (predicted greater disability and symptom severity)</w:t>
            </w: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</w:tr>
      <w:tr w:rsidR="00034865" w:rsidRPr="002D5DBE" w:rsidTr="004A3EEE">
        <w:trPr>
          <w:trHeight w:val="510"/>
        </w:trPr>
        <w:tc>
          <w:tcPr>
            <w:tcW w:w="1551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Pinheiro 2016</w:t>
            </w: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Depression (predicted greater disability)</w:t>
            </w:r>
          </w:p>
        </w:tc>
        <w:tc>
          <w:tcPr>
            <w:tcW w:w="1706" w:type="dxa"/>
            <w:noWrap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</w:tr>
      <w:tr w:rsidR="00034865" w:rsidRPr="002D5DBE" w:rsidTr="004A3EEE">
        <w:trPr>
          <w:trHeight w:val="4590"/>
        </w:trPr>
        <w:tc>
          <w:tcPr>
            <w:tcW w:w="1551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Struyf 2016</w:t>
            </w: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Duration of symptoms, baseline pain score, baseline disability score</w:t>
            </w: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 xml:space="preserve">Gender (male), Age, GP visits, Sick leave duration, Poor general health, Gradual onset, Perceived job demand, Perceived social support. </w:t>
            </w:r>
          </w:p>
        </w:tc>
        <w:tc>
          <w:tcPr>
            <w:tcW w:w="1707" w:type="dxa"/>
            <w:noWrap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Not regular medication, Active treatment</w:t>
            </w:r>
          </w:p>
        </w:tc>
        <w:tc>
          <w:tcPr>
            <w:tcW w:w="2287" w:type="dxa"/>
            <w:noWrap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Education, shoulder dominance, locus of control, previous shoulder pain, previous neck pain, other diseases, concomitant neck pain, concomitant psychological complaints, Causes (all), Job: shoulder movements per minute, repetitive movements, perceived job control, use of shoulder force, overhead work, task cycle duration, Psychosocial factors (all)</w:t>
            </w:r>
          </w:p>
        </w:tc>
      </w:tr>
      <w:tr w:rsidR="00034865" w:rsidRPr="002D5DBE" w:rsidTr="004A3EEE">
        <w:trPr>
          <w:trHeight w:val="1020"/>
        </w:trPr>
        <w:tc>
          <w:tcPr>
            <w:tcW w:w="1551" w:type="dxa"/>
            <w:hideMark/>
          </w:tcPr>
          <w:p w:rsidR="00034865" w:rsidRPr="002D5DBE" w:rsidRDefault="004A3EEE" w:rsidP="004A3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Wertli 2014a </w:t>
            </w:r>
            <w:r w:rsidR="00034865" w:rsidRPr="002D5DB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catastrophising, </w:t>
            </w:r>
            <w:r w:rsidR="00034865" w:rsidRPr="002D5DBE">
              <w:rPr>
                <w:sz w:val="20"/>
                <w:szCs w:val="20"/>
              </w:rPr>
              <w:t>observational studies only)</w:t>
            </w: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Catastrophising</w:t>
            </w:r>
          </w:p>
        </w:tc>
      </w:tr>
      <w:tr w:rsidR="00034865" w:rsidRPr="002D5DBE" w:rsidTr="004A3EEE">
        <w:trPr>
          <w:trHeight w:val="765"/>
        </w:trPr>
        <w:tc>
          <w:tcPr>
            <w:tcW w:w="1551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Wertli 2014</w:t>
            </w:r>
            <w:r w:rsidR="004A3EEE">
              <w:rPr>
                <w:sz w:val="20"/>
                <w:szCs w:val="20"/>
              </w:rPr>
              <w:t>b</w:t>
            </w:r>
            <w:r w:rsidRPr="002D5DBE">
              <w:rPr>
                <w:sz w:val="20"/>
                <w:szCs w:val="20"/>
              </w:rPr>
              <w:t xml:space="preserve"> (catastrophising, RCTs only)</w:t>
            </w: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Greater catastrophising</w:t>
            </w: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</w:tr>
      <w:tr w:rsidR="004A3EEE" w:rsidRPr="002D5DBE" w:rsidTr="004A3EEE">
        <w:trPr>
          <w:trHeight w:val="1020"/>
        </w:trPr>
        <w:tc>
          <w:tcPr>
            <w:tcW w:w="1551" w:type="dxa"/>
            <w:hideMark/>
          </w:tcPr>
          <w:p w:rsidR="004A3EEE" w:rsidRPr="002D5DBE" w:rsidRDefault="004A3EEE" w:rsidP="003B3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Wertli 2014c </w:t>
            </w:r>
            <w:r w:rsidRPr="002D5DBE">
              <w:rPr>
                <w:sz w:val="20"/>
                <w:szCs w:val="20"/>
              </w:rPr>
              <w:t>(fear avoidance, observational studies only)</w:t>
            </w:r>
          </w:p>
        </w:tc>
        <w:tc>
          <w:tcPr>
            <w:tcW w:w="1706" w:type="dxa"/>
            <w:hideMark/>
          </w:tcPr>
          <w:p w:rsidR="004A3EEE" w:rsidRPr="002D5DBE" w:rsidRDefault="004A3EEE" w:rsidP="003B30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hideMark/>
          </w:tcPr>
          <w:p w:rsidR="004A3EEE" w:rsidRPr="002D5DBE" w:rsidRDefault="004A3EEE" w:rsidP="003B302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4A3EEE" w:rsidRPr="002D5DBE" w:rsidRDefault="004A3EEE" w:rsidP="003B302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4A3EEE" w:rsidRPr="002D5DBE" w:rsidRDefault="004A3EEE" w:rsidP="003B302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4A3EEE" w:rsidRPr="002D5DBE" w:rsidRDefault="004A3EEE" w:rsidP="003B3023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hideMark/>
          </w:tcPr>
          <w:p w:rsidR="004A3EEE" w:rsidRPr="002D5DBE" w:rsidRDefault="004A3EEE" w:rsidP="003B3023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4A3EEE" w:rsidRPr="002D5DBE" w:rsidRDefault="004A3EEE" w:rsidP="003B3023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Fear avoidance beliefs</w:t>
            </w:r>
          </w:p>
        </w:tc>
      </w:tr>
      <w:tr w:rsidR="004A3EEE" w:rsidRPr="002D5DBE" w:rsidTr="004A3EEE">
        <w:trPr>
          <w:trHeight w:val="765"/>
        </w:trPr>
        <w:tc>
          <w:tcPr>
            <w:tcW w:w="1551" w:type="dxa"/>
            <w:hideMark/>
          </w:tcPr>
          <w:p w:rsidR="004A3EEE" w:rsidRPr="002D5DBE" w:rsidRDefault="004A3EEE" w:rsidP="003B3023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Wertli 2014</w:t>
            </w:r>
            <w:r>
              <w:rPr>
                <w:sz w:val="20"/>
                <w:szCs w:val="20"/>
              </w:rPr>
              <w:t>d</w:t>
            </w:r>
            <w:r w:rsidRPr="002D5DBE">
              <w:rPr>
                <w:sz w:val="20"/>
                <w:szCs w:val="20"/>
              </w:rPr>
              <w:t xml:space="preserve"> (fear avoidance RCTs only)</w:t>
            </w:r>
          </w:p>
        </w:tc>
        <w:tc>
          <w:tcPr>
            <w:tcW w:w="1706" w:type="dxa"/>
            <w:hideMark/>
          </w:tcPr>
          <w:p w:rsidR="004A3EEE" w:rsidRPr="002D5DBE" w:rsidRDefault="004A3EEE" w:rsidP="003B30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hideMark/>
          </w:tcPr>
          <w:p w:rsidR="004A3EEE" w:rsidRPr="002D5DBE" w:rsidRDefault="004A3EEE" w:rsidP="003B302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4A3EEE" w:rsidRPr="002D5DBE" w:rsidRDefault="004A3EEE" w:rsidP="003B3023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Fear avoidance (ST outcome &lt;6 months)</w:t>
            </w:r>
          </w:p>
        </w:tc>
        <w:tc>
          <w:tcPr>
            <w:tcW w:w="1707" w:type="dxa"/>
            <w:hideMark/>
          </w:tcPr>
          <w:p w:rsidR="004A3EEE" w:rsidRPr="002D5DBE" w:rsidRDefault="004A3EEE" w:rsidP="003B302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4A3EEE" w:rsidRPr="002D5DBE" w:rsidRDefault="004A3EEE" w:rsidP="003B3023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hideMark/>
          </w:tcPr>
          <w:p w:rsidR="004A3EEE" w:rsidRPr="002D5DBE" w:rsidRDefault="004A3EEE" w:rsidP="003B3023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hideMark/>
          </w:tcPr>
          <w:p w:rsidR="004A3EEE" w:rsidRPr="002D5DBE" w:rsidRDefault="004A3EEE" w:rsidP="003B3023">
            <w:pPr>
              <w:rPr>
                <w:sz w:val="20"/>
                <w:szCs w:val="20"/>
              </w:rPr>
            </w:pPr>
          </w:p>
        </w:tc>
      </w:tr>
      <w:tr w:rsidR="00034865" w:rsidRPr="002D5DBE" w:rsidTr="004A3EEE">
        <w:trPr>
          <w:trHeight w:val="2295"/>
        </w:trPr>
        <w:tc>
          <w:tcPr>
            <w:tcW w:w="1551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Wilson 2016</w:t>
            </w: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Symptom severity, Workers compensation (long sick leave time)</w:t>
            </w:r>
          </w:p>
        </w:tc>
        <w:tc>
          <w:tcPr>
            <w:tcW w:w="1706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Reoperation, Workers compensation (compensation)</w:t>
            </w: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Comorbidities, Socioeconomic status, Expectations, Anxiety, Pre operative ODI, Joint pain, Workers compensation (restricted duties)</w:t>
            </w: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Age (younger), Better mental health, More severe leg pain, Absence of workers compensation</w:t>
            </w: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Symptom duration</w:t>
            </w:r>
          </w:p>
        </w:tc>
        <w:tc>
          <w:tcPr>
            <w:tcW w:w="228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Gender (male), Expectations, Mental Health ((SF-36) better), Pain duration (less), Pain frequency (less), Pain severity (less) (SF-36 body pain), Pain severity (high) (Back pain VAS)</w:t>
            </w:r>
          </w:p>
        </w:tc>
        <w:tc>
          <w:tcPr>
            <w:tcW w:w="1803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Smoking, gender (female), obesity, age, expectations, depression, pain dominance, duration of leg pain, work type.</w:t>
            </w:r>
          </w:p>
        </w:tc>
      </w:tr>
      <w:tr w:rsidR="00034865" w:rsidRPr="002D5DBE" w:rsidTr="004A3EEE">
        <w:trPr>
          <w:trHeight w:val="300"/>
        </w:trPr>
        <w:tc>
          <w:tcPr>
            <w:tcW w:w="1551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  <w:r w:rsidRPr="002D5DBE">
              <w:rPr>
                <w:sz w:val="20"/>
                <w:szCs w:val="20"/>
              </w:rPr>
              <w:t>Woollard 2016</w:t>
            </w:r>
          </w:p>
        </w:tc>
        <w:tc>
          <w:tcPr>
            <w:tcW w:w="1706" w:type="dxa"/>
            <w:noWrap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noWrap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noWrap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noWrap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noWrap/>
            <w:hideMark/>
          </w:tcPr>
          <w:p w:rsidR="00034865" w:rsidRPr="002D5DBE" w:rsidRDefault="00034865" w:rsidP="00034865">
            <w:pPr>
              <w:rPr>
                <w:sz w:val="20"/>
                <w:szCs w:val="20"/>
              </w:rPr>
            </w:pPr>
          </w:p>
        </w:tc>
      </w:tr>
    </w:tbl>
    <w:p w:rsidR="004515BE" w:rsidRDefault="00034865" w:rsidP="00826630">
      <w:pPr>
        <w:sectPr w:rsidR="004515BE" w:rsidSect="0003486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034865">
        <w:t>BMI; Body Mass Index, LT; Long Term, RCT; Randomised Controlled Trial, ST; Short T</w:t>
      </w:r>
      <w:r w:rsidR="004515BE">
        <w:t>erm, VAS; Visual Analogue Scale</w:t>
      </w:r>
    </w:p>
    <w:p w:rsidR="00190BEA" w:rsidRDefault="003B1208" w:rsidP="00826630">
      <w:pPr>
        <w:pStyle w:val="Heading2"/>
      </w:pPr>
      <w:r w:rsidRPr="00EE6371">
        <w:rPr>
          <w:highlight w:val="yellow"/>
        </w:rPr>
        <w:t>Table 5</w:t>
      </w:r>
      <w:r w:rsidR="007E3CDF" w:rsidRPr="00EE6371">
        <w:rPr>
          <w:highlight w:val="yellow"/>
        </w:rPr>
        <w:t>: Generic Predictors of Functional Outcome</w:t>
      </w:r>
    </w:p>
    <w:tbl>
      <w:tblPr>
        <w:tblW w:w="14080" w:type="dxa"/>
        <w:tblInd w:w="93" w:type="dxa"/>
        <w:tblLook w:val="04A0" w:firstRow="1" w:lastRow="0" w:firstColumn="1" w:lastColumn="0" w:noHBand="0" w:noVBand="1"/>
      </w:tblPr>
      <w:tblGrid>
        <w:gridCol w:w="1683"/>
        <w:gridCol w:w="2710"/>
        <w:gridCol w:w="1638"/>
        <w:gridCol w:w="1630"/>
        <w:gridCol w:w="1638"/>
        <w:gridCol w:w="1638"/>
        <w:gridCol w:w="1641"/>
        <w:gridCol w:w="1688"/>
      </w:tblGrid>
      <w:tr w:rsidR="004515BE" w:rsidRPr="004515BE" w:rsidTr="004515BE">
        <w:trPr>
          <w:trHeight w:val="51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Predictor of functional outcome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Shoulder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Hip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Knee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Spine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Strength of outcome prediction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Generic Predictor</w:t>
            </w:r>
          </w:p>
        </w:tc>
      </w:tr>
      <w:tr w:rsidR="004515BE" w:rsidRPr="004515BE" w:rsidTr="004515BE">
        <w:trPr>
          <w:trHeight w:val="1530"/>
        </w:trPr>
        <w:tc>
          <w:tcPr>
            <w:tcW w:w="16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Baseline Function 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Poor Outcome:</w:t>
            </w: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Baseline Function/Disability (worse)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Bruls, 2015 (strong), Kooijman, 2015 (strong), Struyf, 2016 (strong), Chester 2013 (strong)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Hofstede, 2016 (strong), Buirs 2016 (strong), Lungu, 2016a (strong)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Lungu, 2016b (strong)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Wilson, 2016 (weak)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Strong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0B020"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Yes (Strong)</w:t>
            </w:r>
          </w:p>
        </w:tc>
      </w:tr>
      <w:tr w:rsidR="004515BE" w:rsidRPr="004515BE" w:rsidTr="004515BE">
        <w:trPr>
          <w:trHeight w:val="1020"/>
        </w:trPr>
        <w:tc>
          <w:tcPr>
            <w:tcW w:w="16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Good Outcome:</w:t>
            </w: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Baseline Function/Disability (worse)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Harmelink, 2017 (weak) (lower function higher change)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Inconsistent with poor outcome but includes change scores</w:t>
            </w:r>
          </w:p>
        </w:tc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515BE" w:rsidRPr="004515BE" w:rsidTr="004515BE">
        <w:trPr>
          <w:trHeight w:val="1020"/>
        </w:trPr>
        <w:tc>
          <w:tcPr>
            <w:tcW w:w="16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Baseline Symptom Severity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Poor Outcome: </w:t>
            </w: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Baseline Pain Intensity/Symptom Severity (higher)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Kooijman, 2015 (strong), Struyf, 2016 (strong)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Wilson, 2016 (symptom severity) (strong)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Strong and consistent across poor outcome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Yes (Strong)</w:t>
            </w:r>
          </w:p>
        </w:tc>
      </w:tr>
      <w:tr w:rsidR="004515BE" w:rsidRPr="004515BE" w:rsidTr="004515BE">
        <w:trPr>
          <w:trHeight w:val="1530"/>
        </w:trPr>
        <w:tc>
          <w:tcPr>
            <w:tcW w:w="16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Good Outcome:</w:t>
            </w: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Baseline Pain Intensity/Symptom Severity (lower)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Wilson, 2016 (back pain VAS high) (weak), Wilson, 2016 (leg pain severity high) (strong)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Inconsistent with poor outcome </w:t>
            </w:r>
          </w:p>
        </w:tc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515BE" w:rsidRPr="004515BE" w:rsidTr="004515BE">
        <w:trPr>
          <w:trHeight w:val="1275"/>
        </w:trPr>
        <w:tc>
          <w:tcPr>
            <w:tcW w:w="16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Mental Wellbeing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Poor Outcome: </w:t>
            </w: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Mental Wellbeing/Depression/Anxiety (worse)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Hofstede, 2016 (strong)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McKillop, 2014 (strong), Pinheiro, 2016 (strong), Wilson, 2016 (weak).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Strong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0B020"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Yes (Strong)</w:t>
            </w:r>
          </w:p>
        </w:tc>
      </w:tr>
      <w:tr w:rsidR="004515BE" w:rsidRPr="004515BE" w:rsidTr="004515BE">
        <w:trPr>
          <w:trHeight w:val="1275"/>
        </w:trPr>
        <w:tc>
          <w:tcPr>
            <w:tcW w:w="16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Good Outcome:</w:t>
            </w: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Mental Wellbeing/Depression/Anxiety (less/absent)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Buirs, 2016 (strong)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Bastick, 2015 (weak)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Wilson, 2016 (strong)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Consistent with poor outcome providing strong evidence</w:t>
            </w:r>
          </w:p>
        </w:tc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515BE" w:rsidRPr="004515BE" w:rsidTr="004515BE">
        <w:trPr>
          <w:trHeight w:val="1275"/>
        </w:trPr>
        <w:tc>
          <w:tcPr>
            <w:tcW w:w="16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Comorbidities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Poor Outcome: </w:t>
            </w: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Comorbidities (more)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Buirs 2016, (strong), de Rooij, 2016 (strong), Hofstede, 2016 (weak),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Lungu, 2016b (strong), Bastick, 2015 (strong)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Wilson, 2016 (weak)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Strong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Yes (Strong)</w:t>
            </w:r>
          </w:p>
        </w:tc>
      </w:tr>
      <w:tr w:rsidR="004515BE" w:rsidRPr="004515BE" w:rsidTr="004515BE">
        <w:trPr>
          <w:trHeight w:val="765"/>
        </w:trPr>
        <w:tc>
          <w:tcPr>
            <w:tcW w:w="16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Good Outcome: </w:t>
            </w: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Comorbidities (less)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515BE" w:rsidRPr="004515BE" w:rsidTr="004515BE">
        <w:trPr>
          <w:trHeight w:val="765"/>
        </w:trPr>
        <w:tc>
          <w:tcPr>
            <w:tcW w:w="16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Poor Outcome</w:t>
            </w: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 Age (older)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Chester, 2013 (weak), Struyf, 2016 (weak)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Buirs, 2016 (strong)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Bastick, 2015 (strong)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Strong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0B020"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Yes (Strong)</w:t>
            </w:r>
          </w:p>
        </w:tc>
      </w:tr>
      <w:tr w:rsidR="004515BE" w:rsidRPr="004515BE" w:rsidTr="004515BE">
        <w:trPr>
          <w:trHeight w:val="1020"/>
        </w:trPr>
        <w:tc>
          <w:tcPr>
            <w:tcW w:w="16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Good Outcome: </w:t>
            </w: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Age (younger)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Wilson, 2016 (strong)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Consistent with poor outcome providing strong evidence</w:t>
            </w:r>
          </w:p>
        </w:tc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515BE" w:rsidRPr="004515BE" w:rsidTr="004515BE">
        <w:trPr>
          <w:trHeight w:val="765"/>
        </w:trPr>
        <w:tc>
          <w:tcPr>
            <w:tcW w:w="16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BMI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Poor Outcome: </w:t>
            </w: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Higher BMI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Buirs, 2016 (strong), Lungu, 2016a (weak)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Bastick, 2015 (strong), Lungu, 2016b (strong)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Strong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Yes (Strong)</w:t>
            </w:r>
          </w:p>
        </w:tc>
      </w:tr>
      <w:tr w:rsidR="004515BE" w:rsidRPr="004515BE" w:rsidTr="004515BE">
        <w:trPr>
          <w:trHeight w:val="510"/>
        </w:trPr>
        <w:tc>
          <w:tcPr>
            <w:tcW w:w="16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Good Outcome: </w:t>
            </w: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Lower/normal BMI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515BE" w:rsidRPr="004515BE" w:rsidTr="004515BE">
        <w:trPr>
          <w:trHeight w:val="1275"/>
        </w:trPr>
        <w:tc>
          <w:tcPr>
            <w:tcW w:w="16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Symptom Duration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Poor Outcome:</w:t>
            </w: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Duration of symptoms (higher)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Chester, 2013 (strong), Kooijman, 2015 (strong), Struyf, 2016 (strong)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Strong but only in 1 body area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57E1B"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Yes (Moderate)</w:t>
            </w:r>
          </w:p>
        </w:tc>
      </w:tr>
      <w:tr w:rsidR="004515BE" w:rsidRPr="004515BE" w:rsidTr="004515BE">
        <w:trPr>
          <w:trHeight w:val="1020"/>
        </w:trPr>
        <w:tc>
          <w:tcPr>
            <w:tcW w:w="16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Good Outcome: </w:t>
            </w: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Duration of Symptoms (lower)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Wilson, 2016 (moderate)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Consistent with poor outcome providing moderate evidence</w:t>
            </w:r>
          </w:p>
        </w:tc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515BE" w:rsidRPr="004515BE" w:rsidTr="004515BE">
        <w:trPr>
          <w:trHeight w:val="765"/>
        </w:trPr>
        <w:tc>
          <w:tcPr>
            <w:tcW w:w="16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Pain Coping 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Poor Outcome:</w:t>
            </w: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fear avoidance/catastrophising (high)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Bruls, 2015 (weak)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Bastick 2015 (moderate), Lungu, 2016b (moderate)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Wertli 2014b, (moderate), Wertli 2014d (weak)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Moderate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Yes (Moderate)</w:t>
            </w:r>
          </w:p>
        </w:tc>
      </w:tr>
      <w:tr w:rsidR="004515BE" w:rsidRPr="004515BE" w:rsidTr="004515BE">
        <w:trPr>
          <w:trHeight w:val="1020"/>
        </w:trPr>
        <w:tc>
          <w:tcPr>
            <w:tcW w:w="16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Good Outcome</w:t>
            </w: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 fear avoidance/catastrophising (low)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515BE" w:rsidRPr="004515BE" w:rsidTr="004515BE">
        <w:trPr>
          <w:trHeight w:val="1275"/>
        </w:trPr>
        <w:tc>
          <w:tcPr>
            <w:tcW w:w="16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Workers Compensation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Poor Outcome: </w:t>
            </w: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Workers compensation/Sick leave duration (Present/longer)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Heerspink, 2014 (moderate), Struyf, 2016 (weak)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Wilson, 2016 (strong)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Moderate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57E1B"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Yes (Moderate)</w:t>
            </w:r>
          </w:p>
        </w:tc>
      </w:tr>
      <w:tr w:rsidR="004515BE" w:rsidRPr="004515BE" w:rsidTr="004515BE">
        <w:trPr>
          <w:trHeight w:val="1275"/>
        </w:trPr>
        <w:tc>
          <w:tcPr>
            <w:tcW w:w="16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Good Outcome: </w:t>
            </w: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Workers Compensation/Sick leave duration (absent/less)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Wilson, 2016 (strong)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Consistent with poor outcome providing moderate evidence</w:t>
            </w:r>
          </w:p>
        </w:tc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515BE" w:rsidRPr="004515BE" w:rsidTr="004515BE">
        <w:trPr>
          <w:trHeight w:val="525"/>
        </w:trPr>
        <w:tc>
          <w:tcPr>
            <w:tcW w:w="16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Vitality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Poor Outcome </w:t>
            </w: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(lower)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 Rooij, 2016 (strong)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Bastick 2015 (moderate)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Moderate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Yes (Moderate)</w:t>
            </w:r>
          </w:p>
        </w:tc>
      </w:tr>
      <w:tr w:rsidR="004515BE" w:rsidRPr="004515BE" w:rsidTr="004515BE">
        <w:trPr>
          <w:trHeight w:val="510"/>
        </w:trPr>
        <w:tc>
          <w:tcPr>
            <w:tcW w:w="16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Good Outcome</w:t>
            </w: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(higher)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515BE" w:rsidRPr="004515BE" w:rsidTr="004515BE">
        <w:trPr>
          <w:trHeight w:val="1020"/>
        </w:trPr>
        <w:tc>
          <w:tcPr>
            <w:tcW w:w="16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Education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Poor Outcome </w:t>
            </w: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(lower education/socioeconomic status)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Lungu, 2016a (strong)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Bastick, 2015 (moderate)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Moderate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57E1B"/>
            <w:noWrap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Yes (Moderate)</w:t>
            </w:r>
          </w:p>
        </w:tc>
      </w:tr>
      <w:tr w:rsidR="004515BE" w:rsidRPr="004515BE" w:rsidTr="004515BE">
        <w:trPr>
          <w:trHeight w:val="1020"/>
        </w:trPr>
        <w:tc>
          <w:tcPr>
            <w:tcW w:w="16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Good Outcome</w:t>
            </w: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(higher education/socioeconomic status))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Kooijman, 2015 (moderate)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Hofstede, 2016 (weak)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Consistent with poor outcome providing moderate evidence</w:t>
            </w:r>
          </w:p>
        </w:tc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515BE" w:rsidRPr="004515BE" w:rsidTr="004515BE">
        <w:trPr>
          <w:trHeight w:val="1020"/>
        </w:trPr>
        <w:tc>
          <w:tcPr>
            <w:tcW w:w="16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General Health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Poor Outcome:</w:t>
            </w: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Poor general/mental health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Lungu, 2016a (moderate)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Lungu, 2016b (strong)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Moderate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Yes (Moderate)</w:t>
            </w:r>
          </w:p>
        </w:tc>
      </w:tr>
      <w:tr w:rsidR="004515BE" w:rsidRPr="004515BE" w:rsidTr="004515BE">
        <w:trPr>
          <w:trHeight w:val="1020"/>
        </w:trPr>
        <w:tc>
          <w:tcPr>
            <w:tcW w:w="16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Good Outcome:</w:t>
            </w: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Better general/mental health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515BE" w:rsidRPr="004515BE" w:rsidTr="004515BE">
        <w:trPr>
          <w:trHeight w:val="765"/>
        </w:trPr>
        <w:tc>
          <w:tcPr>
            <w:tcW w:w="16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Widespread pain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Poor Outcome: </w:t>
            </w: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Widespread/body pain (greater)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Lungu, 2016a (weak), de Rooij, 2016 (weak)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Lungu, 2016b (weak)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Weak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A423E"/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Yes (Weak)</w:t>
            </w:r>
          </w:p>
        </w:tc>
      </w:tr>
      <w:tr w:rsidR="004515BE" w:rsidRPr="004515BE" w:rsidTr="004515BE">
        <w:trPr>
          <w:trHeight w:val="1020"/>
        </w:trPr>
        <w:tc>
          <w:tcPr>
            <w:tcW w:w="16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Good Outcome: </w:t>
            </w: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Widespread/body pain (lower)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Wilson, 2016 (weak)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515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Consistent with Poor Outcome providing weak evidence</w:t>
            </w:r>
          </w:p>
        </w:tc>
        <w:tc>
          <w:tcPr>
            <w:tcW w:w="1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5BE" w:rsidRPr="004515BE" w:rsidRDefault="004515BE" w:rsidP="004515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034865" w:rsidRPr="00034865" w:rsidRDefault="00034865" w:rsidP="00034865"/>
    <w:p w:rsidR="00034865" w:rsidRPr="00034865" w:rsidRDefault="00034865" w:rsidP="00034865"/>
    <w:p w:rsidR="00034865" w:rsidRDefault="00034865"/>
    <w:sectPr w:rsidR="00034865" w:rsidSect="000348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65"/>
    <w:rsid w:val="00006F73"/>
    <w:rsid w:val="00034865"/>
    <w:rsid w:val="000A6370"/>
    <w:rsid w:val="00190BEA"/>
    <w:rsid w:val="002D5DBE"/>
    <w:rsid w:val="00323A27"/>
    <w:rsid w:val="003B1208"/>
    <w:rsid w:val="003B3023"/>
    <w:rsid w:val="00404991"/>
    <w:rsid w:val="004515BE"/>
    <w:rsid w:val="004523B6"/>
    <w:rsid w:val="004742B6"/>
    <w:rsid w:val="004A3EEE"/>
    <w:rsid w:val="00600936"/>
    <w:rsid w:val="00653456"/>
    <w:rsid w:val="006D3DC7"/>
    <w:rsid w:val="0071157D"/>
    <w:rsid w:val="00714222"/>
    <w:rsid w:val="007E3CDF"/>
    <w:rsid w:val="00826630"/>
    <w:rsid w:val="00875864"/>
    <w:rsid w:val="009A0CA4"/>
    <w:rsid w:val="00CC3F0E"/>
    <w:rsid w:val="00DC5C14"/>
    <w:rsid w:val="00DF02F1"/>
    <w:rsid w:val="00E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78E34-29F8-2240-A188-1F1ED9B4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6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3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8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48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03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3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3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CD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26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1157D"/>
    <w:pPr>
      <w:ind w:left="720"/>
      <w:contextualSpacing/>
    </w:pPr>
  </w:style>
  <w:style w:type="paragraph" w:styleId="NoSpacing">
    <w:name w:val="No Spacing"/>
    <w:uiPriority w:val="1"/>
    <w:qFormat/>
    <w:rsid w:val="0065345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523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&amp; West Birmingham Hospitals NHS Trust</Company>
  <LinksUpToDate>false</LinksUpToDate>
  <CharactersWithSpaces>15704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Burgess.Roanna</dc:creator>
  <cp:lastModifiedBy>Jonathan Hill</cp:lastModifiedBy>
  <cp:revision>2</cp:revision>
  <dcterms:created xsi:type="dcterms:W3CDTF">2019-09-14T07:21:00Z</dcterms:created>
  <dcterms:modified xsi:type="dcterms:W3CDTF">2019-09-14T07:21:00Z</dcterms:modified>
</cp:coreProperties>
</file>