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A9951" w14:textId="77777777" w:rsidR="00CB2126" w:rsidRPr="00330EE8" w:rsidRDefault="00CB2126" w:rsidP="00CB2126">
      <w:pPr>
        <w:rPr>
          <w:rFonts w:asciiTheme="minorHAnsi" w:hAnsiTheme="minorHAnsi" w:cstheme="minorHAnsi"/>
        </w:rPr>
      </w:pPr>
      <w:r w:rsidRPr="00330EE8">
        <w:rPr>
          <w:rFonts w:asciiTheme="minorHAnsi" w:hAnsiTheme="minorHAnsi" w:cstheme="minorHAnsi"/>
          <w:sz w:val="36"/>
          <w:szCs w:val="36"/>
        </w:rPr>
        <w:t xml:space="preserve">A questionnaire based study to investigate the extent of shared decision making during consultations in out-of-hours </w:t>
      </w:r>
      <w:r>
        <w:rPr>
          <w:rFonts w:asciiTheme="minorHAnsi" w:hAnsiTheme="minorHAnsi" w:cstheme="minorHAnsi"/>
          <w:sz w:val="36"/>
          <w:szCs w:val="36"/>
        </w:rPr>
        <w:t>primary care</w:t>
      </w:r>
    </w:p>
    <w:p w14:paraId="41B89676" w14:textId="71942581" w:rsidR="00CB2126" w:rsidRDefault="00CB2126" w:rsidP="00CB2126">
      <w:pPr>
        <w:rPr>
          <w:rFonts w:asciiTheme="minorHAnsi" w:hAnsiTheme="minorHAnsi" w:cstheme="minorHAnsi"/>
          <w:spacing w:val="-3"/>
          <w:sz w:val="30"/>
          <w:szCs w:val="30"/>
          <w:shd w:val="clear" w:color="auto" w:fill="FFFFFF"/>
          <w:vertAlign w:val="subscript"/>
        </w:rPr>
      </w:pPr>
      <w:r w:rsidRPr="00330EE8">
        <w:rPr>
          <w:rFonts w:asciiTheme="minorHAnsi" w:hAnsiTheme="minorHAnsi" w:cstheme="minorHAnsi"/>
          <w:spacing w:val="-3"/>
          <w:sz w:val="30"/>
          <w:szCs w:val="30"/>
          <w:shd w:val="clear" w:color="auto" w:fill="FFFFFF"/>
        </w:rPr>
        <w:t>Dr Samuel Finnikin</w:t>
      </w:r>
      <w:r w:rsidR="00C272EE">
        <w:rPr>
          <w:rFonts w:asciiTheme="minorHAnsi" w:hAnsiTheme="minorHAnsi" w:cstheme="minorHAnsi"/>
          <w:spacing w:val="-3"/>
          <w:sz w:val="30"/>
          <w:szCs w:val="30"/>
          <w:shd w:val="clear" w:color="auto" w:fill="FFFFFF"/>
        </w:rPr>
        <w:t xml:space="preserve"> MSc </w:t>
      </w:r>
      <w:r w:rsidR="000672B4" w:rsidRPr="000672B4">
        <w:rPr>
          <w:rFonts w:asciiTheme="minorHAnsi" w:hAnsiTheme="minorHAnsi" w:cstheme="minorHAnsi"/>
          <w:spacing w:val="-3"/>
          <w:sz w:val="30"/>
          <w:szCs w:val="30"/>
          <w:shd w:val="clear" w:color="auto" w:fill="FFFFFF"/>
          <w:vertAlign w:val="subscript"/>
        </w:rPr>
        <w:t>1</w:t>
      </w:r>
    </w:p>
    <w:p w14:paraId="5B6FB9B3" w14:textId="63480385" w:rsidR="00386122" w:rsidRPr="00067502" w:rsidRDefault="00386122" w:rsidP="00CB2126">
      <w:pPr>
        <w:rPr>
          <w:rFonts w:asciiTheme="minorHAnsi" w:hAnsiTheme="minorHAnsi" w:cstheme="minorHAnsi"/>
          <w:spacing w:val="-3"/>
          <w:sz w:val="30"/>
          <w:szCs w:val="30"/>
          <w:shd w:val="clear" w:color="auto" w:fill="FFFFFF"/>
        </w:rPr>
      </w:pPr>
      <w:r w:rsidRPr="00067502">
        <w:rPr>
          <w:rFonts w:asciiTheme="minorHAnsi" w:hAnsiTheme="minorHAnsi" w:cstheme="minorHAnsi"/>
          <w:spacing w:val="-3"/>
          <w:sz w:val="30"/>
          <w:szCs w:val="30"/>
          <w:shd w:val="clear" w:color="auto" w:fill="FFFFFF"/>
        </w:rPr>
        <w:t xml:space="preserve">Prof Joanne Protheroe </w:t>
      </w:r>
      <w:r w:rsidR="00067502" w:rsidRPr="00067502">
        <w:rPr>
          <w:rFonts w:asciiTheme="minorHAnsi" w:hAnsiTheme="minorHAnsi" w:cstheme="minorHAnsi"/>
          <w:spacing w:val="-3"/>
          <w:sz w:val="30"/>
          <w:szCs w:val="30"/>
          <w:shd w:val="clear" w:color="auto" w:fill="FFFFFF"/>
        </w:rPr>
        <w:t>PhD</w:t>
      </w:r>
      <w:r w:rsidR="00067502">
        <w:rPr>
          <w:rFonts w:asciiTheme="minorHAnsi" w:hAnsiTheme="minorHAnsi" w:cstheme="minorHAnsi"/>
          <w:spacing w:val="-3"/>
          <w:sz w:val="30"/>
          <w:szCs w:val="30"/>
          <w:shd w:val="clear" w:color="auto" w:fill="FFFFFF"/>
        </w:rPr>
        <w:t xml:space="preserve"> </w:t>
      </w:r>
      <w:r w:rsidR="00665014">
        <w:rPr>
          <w:rFonts w:asciiTheme="minorHAnsi" w:hAnsiTheme="minorHAnsi" w:cstheme="minorHAnsi"/>
          <w:spacing w:val="-3"/>
          <w:sz w:val="30"/>
          <w:szCs w:val="30"/>
          <w:shd w:val="clear" w:color="auto" w:fill="FFFFFF"/>
          <w:vertAlign w:val="subscript"/>
        </w:rPr>
        <w:t>2</w:t>
      </w:r>
    </w:p>
    <w:p w14:paraId="61710522" w14:textId="32832421" w:rsidR="00CB2126" w:rsidRPr="00330EE8" w:rsidRDefault="00CB2126" w:rsidP="00CB2126">
      <w:pPr>
        <w:rPr>
          <w:rFonts w:asciiTheme="minorHAnsi" w:hAnsiTheme="minorHAnsi" w:cstheme="minorHAnsi"/>
          <w:spacing w:val="-3"/>
          <w:sz w:val="30"/>
          <w:szCs w:val="30"/>
          <w:shd w:val="clear" w:color="auto" w:fill="FFFFFF"/>
        </w:rPr>
      </w:pPr>
      <w:r w:rsidRPr="00330EE8">
        <w:rPr>
          <w:rFonts w:asciiTheme="minorHAnsi" w:hAnsiTheme="minorHAnsi" w:cstheme="minorHAnsi"/>
          <w:spacing w:val="-3"/>
          <w:sz w:val="30"/>
          <w:szCs w:val="30"/>
          <w:shd w:val="clear" w:color="auto" w:fill="FFFFFF"/>
        </w:rPr>
        <w:t>Prof Daniel Lasserson</w:t>
      </w:r>
      <w:r w:rsidR="00C272EE">
        <w:rPr>
          <w:rFonts w:asciiTheme="minorHAnsi" w:hAnsiTheme="minorHAnsi" w:cstheme="minorHAnsi"/>
          <w:spacing w:val="-3"/>
          <w:sz w:val="30"/>
          <w:szCs w:val="30"/>
          <w:shd w:val="clear" w:color="auto" w:fill="FFFFFF"/>
        </w:rPr>
        <w:t xml:space="preserve"> MD </w:t>
      </w:r>
      <w:r w:rsidR="000672B4" w:rsidRPr="000672B4">
        <w:rPr>
          <w:rFonts w:asciiTheme="minorHAnsi" w:hAnsiTheme="minorHAnsi" w:cstheme="minorHAnsi"/>
          <w:spacing w:val="-3"/>
          <w:sz w:val="30"/>
          <w:szCs w:val="30"/>
          <w:shd w:val="clear" w:color="auto" w:fill="FFFFFF"/>
          <w:vertAlign w:val="subscript"/>
        </w:rPr>
        <w:t>1</w:t>
      </w:r>
      <w:r w:rsidR="00DA0840">
        <w:rPr>
          <w:rFonts w:asciiTheme="minorHAnsi" w:hAnsiTheme="minorHAnsi" w:cstheme="minorHAnsi"/>
          <w:spacing w:val="-3"/>
          <w:sz w:val="30"/>
          <w:szCs w:val="30"/>
          <w:shd w:val="clear" w:color="auto" w:fill="FFFFFF"/>
          <w:vertAlign w:val="subscript"/>
        </w:rPr>
        <w:t>,</w:t>
      </w:r>
      <w:r w:rsidR="00665014">
        <w:rPr>
          <w:rFonts w:asciiTheme="minorHAnsi" w:hAnsiTheme="minorHAnsi" w:cstheme="minorHAnsi"/>
          <w:spacing w:val="-3"/>
          <w:sz w:val="30"/>
          <w:szCs w:val="30"/>
          <w:shd w:val="clear" w:color="auto" w:fill="FFFFFF"/>
          <w:vertAlign w:val="subscript"/>
        </w:rPr>
        <w:t>3</w:t>
      </w:r>
    </w:p>
    <w:p w14:paraId="47DEC224" w14:textId="77777777" w:rsidR="000672B4" w:rsidRDefault="000672B4" w:rsidP="00CB2126">
      <w:pPr>
        <w:rPr>
          <w:rFonts w:asciiTheme="minorHAnsi" w:hAnsiTheme="minorHAnsi" w:cstheme="minorHAnsi"/>
          <w:spacing w:val="-3"/>
          <w:sz w:val="30"/>
          <w:szCs w:val="30"/>
          <w:shd w:val="clear" w:color="auto" w:fill="FFFFFF"/>
        </w:rPr>
      </w:pPr>
    </w:p>
    <w:p w14:paraId="47CAC248" w14:textId="77777777" w:rsidR="00CB2126" w:rsidRDefault="00CB2126" w:rsidP="000672B4">
      <w:pPr>
        <w:pStyle w:val="ListParagraph"/>
        <w:numPr>
          <w:ilvl w:val="0"/>
          <w:numId w:val="1"/>
        </w:numPr>
        <w:rPr>
          <w:rFonts w:asciiTheme="minorHAnsi" w:hAnsiTheme="minorHAnsi" w:cstheme="minorHAnsi"/>
          <w:spacing w:val="-3"/>
          <w:sz w:val="30"/>
          <w:szCs w:val="30"/>
          <w:shd w:val="clear" w:color="auto" w:fill="FFFFFF"/>
        </w:rPr>
      </w:pPr>
      <w:r w:rsidRPr="000672B4">
        <w:rPr>
          <w:rFonts w:asciiTheme="minorHAnsi" w:hAnsiTheme="minorHAnsi" w:cstheme="minorHAnsi"/>
          <w:spacing w:val="-3"/>
          <w:sz w:val="30"/>
          <w:szCs w:val="30"/>
          <w:shd w:val="clear" w:color="auto" w:fill="FFFFFF"/>
        </w:rPr>
        <w:t>Institute of Applied Health Research, University of Birmingham</w:t>
      </w:r>
    </w:p>
    <w:p w14:paraId="60A159CC" w14:textId="1F1325D3" w:rsidR="00067502" w:rsidRPr="008D1BC2" w:rsidRDefault="00825506" w:rsidP="008D1BC2">
      <w:pPr>
        <w:pStyle w:val="ListParagraph"/>
        <w:numPr>
          <w:ilvl w:val="0"/>
          <w:numId w:val="1"/>
        </w:numPr>
        <w:rPr>
          <w:rFonts w:asciiTheme="minorHAnsi" w:hAnsiTheme="minorHAnsi" w:cstheme="minorHAnsi"/>
          <w:spacing w:val="-3"/>
          <w:sz w:val="30"/>
          <w:szCs w:val="30"/>
          <w:shd w:val="clear" w:color="auto" w:fill="FFFFFF"/>
        </w:rPr>
      </w:pPr>
      <w:r w:rsidRPr="008B6C94">
        <w:rPr>
          <w:rFonts w:asciiTheme="minorHAnsi" w:hAnsiTheme="minorHAnsi" w:cstheme="minorHAnsi"/>
          <w:spacing w:val="-3"/>
          <w:sz w:val="30"/>
          <w:szCs w:val="30"/>
          <w:shd w:val="clear" w:color="auto" w:fill="FFFFFF"/>
        </w:rPr>
        <w:t>School of Pri</w:t>
      </w:r>
      <w:r w:rsidR="008B6C94" w:rsidRPr="008B6C94">
        <w:rPr>
          <w:rFonts w:asciiTheme="minorHAnsi" w:hAnsiTheme="minorHAnsi" w:cstheme="minorHAnsi"/>
          <w:spacing w:val="-3"/>
          <w:sz w:val="30"/>
          <w:szCs w:val="30"/>
          <w:shd w:val="clear" w:color="auto" w:fill="FFFFFF"/>
        </w:rPr>
        <w:t>mary, Community and Social Care,</w:t>
      </w:r>
      <w:r w:rsidR="008B6C94">
        <w:rPr>
          <w:rFonts w:asciiTheme="minorHAnsi" w:hAnsiTheme="minorHAnsi" w:cstheme="minorHAnsi"/>
          <w:spacing w:val="-3"/>
          <w:sz w:val="30"/>
          <w:szCs w:val="30"/>
          <w:shd w:val="clear" w:color="auto" w:fill="FFFFFF"/>
        </w:rPr>
        <w:t xml:space="preserve"> </w:t>
      </w:r>
      <w:r w:rsidRPr="008B6C94">
        <w:rPr>
          <w:rFonts w:asciiTheme="minorHAnsi" w:hAnsiTheme="minorHAnsi" w:cstheme="minorHAnsi"/>
          <w:spacing w:val="-3"/>
          <w:sz w:val="30"/>
          <w:szCs w:val="30"/>
          <w:shd w:val="clear" w:color="auto" w:fill="FFFFFF"/>
        </w:rPr>
        <w:t>Keele University</w:t>
      </w:r>
    </w:p>
    <w:p w14:paraId="33B657D1" w14:textId="77777777" w:rsidR="00665014" w:rsidRDefault="00665014" w:rsidP="00665014">
      <w:pPr>
        <w:pStyle w:val="ListParagraph"/>
        <w:numPr>
          <w:ilvl w:val="0"/>
          <w:numId w:val="1"/>
        </w:numPr>
        <w:rPr>
          <w:rFonts w:asciiTheme="minorHAnsi" w:hAnsiTheme="minorHAnsi" w:cstheme="minorHAnsi"/>
          <w:spacing w:val="-3"/>
          <w:sz w:val="30"/>
          <w:szCs w:val="30"/>
          <w:shd w:val="clear" w:color="auto" w:fill="FFFFFF"/>
        </w:rPr>
      </w:pPr>
      <w:r>
        <w:rPr>
          <w:rFonts w:asciiTheme="minorHAnsi" w:hAnsiTheme="minorHAnsi" w:cstheme="minorHAnsi"/>
          <w:spacing w:val="-3"/>
          <w:sz w:val="30"/>
          <w:szCs w:val="30"/>
          <w:shd w:val="clear" w:color="auto" w:fill="FFFFFF"/>
        </w:rPr>
        <w:t>Dept of Acute Medicine, City Hospital, Sandwell and West Birmingham Hospitals</w:t>
      </w:r>
    </w:p>
    <w:p w14:paraId="3F296FE4" w14:textId="77777777" w:rsidR="00665014" w:rsidRPr="000672B4" w:rsidRDefault="00665014" w:rsidP="008D1BC2">
      <w:pPr>
        <w:pStyle w:val="ListParagraph"/>
        <w:rPr>
          <w:rFonts w:asciiTheme="minorHAnsi" w:hAnsiTheme="minorHAnsi" w:cstheme="minorHAnsi"/>
          <w:spacing w:val="-3"/>
          <w:sz w:val="30"/>
          <w:szCs w:val="30"/>
          <w:shd w:val="clear" w:color="auto" w:fill="FFFFFF"/>
        </w:rPr>
      </w:pPr>
    </w:p>
    <w:p w14:paraId="453BF0B8" w14:textId="77777777" w:rsidR="00BB7115" w:rsidRDefault="00BB7115"/>
    <w:p w14:paraId="278E998A" w14:textId="77777777" w:rsidR="00C272EE" w:rsidRDefault="00C272EE">
      <w:pPr>
        <w:spacing w:before="0" w:after="160" w:line="259" w:lineRule="auto"/>
      </w:pPr>
    </w:p>
    <w:p w14:paraId="24A4FCAE" w14:textId="77777777" w:rsidR="00C272EE" w:rsidRPr="00507D4B" w:rsidRDefault="00C272EE">
      <w:pPr>
        <w:spacing w:before="0" w:after="160" w:line="259" w:lineRule="auto"/>
        <w:rPr>
          <w:sz w:val="24"/>
        </w:rPr>
      </w:pPr>
      <w:r w:rsidRPr="00507D4B">
        <w:rPr>
          <w:sz w:val="24"/>
        </w:rPr>
        <w:t>Corresponding author:</w:t>
      </w:r>
    </w:p>
    <w:p w14:paraId="687E65DE" w14:textId="77777777" w:rsidR="00C272EE" w:rsidRPr="00507D4B" w:rsidRDefault="00C272EE" w:rsidP="00C272EE">
      <w:pPr>
        <w:spacing w:before="0" w:after="0" w:line="259" w:lineRule="auto"/>
        <w:rPr>
          <w:sz w:val="24"/>
        </w:rPr>
      </w:pPr>
      <w:r w:rsidRPr="00507D4B">
        <w:rPr>
          <w:sz w:val="24"/>
        </w:rPr>
        <w:tab/>
        <w:t>Dr S Finnikin</w:t>
      </w:r>
    </w:p>
    <w:p w14:paraId="5416DA80" w14:textId="77777777" w:rsidR="00C272EE" w:rsidRPr="00507D4B" w:rsidRDefault="00C272EE" w:rsidP="00C272EE">
      <w:pPr>
        <w:spacing w:before="0" w:after="0" w:line="259" w:lineRule="auto"/>
        <w:rPr>
          <w:sz w:val="24"/>
        </w:rPr>
      </w:pPr>
      <w:r w:rsidRPr="00507D4B">
        <w:rPr>
          <w:sz w:val="24"/>
        </w:rPr>
        <w:tab/>
        <w:t>Institute of Applied Health Research</w:t>
      </w:r>
    </w:p>
    <w:p w14:paraId="0BC94D13" w14:textId="77777777" w:rsidR="00C272EE" w:rsidRPr="00507D4B" w:rsidRDefault="00C272EE" w:rsidP="00C272EE">
      <w:pPr>
        <w:spacing w:before="0" w:after="0" w:line="259" w:lineRule="auto"/>
        <w:rPr>
          <w:sz w:val="24"/>
        </w:rPr>
      </w:pPr>
      <w:r w:rsidRPr="00507D4B">
        <w:rPr>
          <w:sz w:val="24"/>
        </w:rPr>
        <w:tab/>
        <w:t>University of Birmingham</w:t>
      </w:r>
    </w:p>
    <w:p w14:paraId="449E8CF2" w14:textId="77777777" w:rsidR="00C272EE" w:rsidRPr="00507D4B" w:rsidRDefault="00C272EE" w:rsidP="00C272EE">
      <w:pPr>
        <w:spacing w:before="0" w:after="0" w:line="259" w:lineRule="auto"/>
        <w:rPr>
          <w:sz w:val="24"/>
        </w:rPr>
      </w:pPr>
      <w:r w:rsidRPr="00507D4B">
        <w:rPr>
          <w:sz w:val="24"/>
        </w:rPr>
        <w:tab/>
        <w:t>Edgbaston</w:t>
      </w:r>
    </w:p>
    <w:p w14:paraId="1191FEDA" w14:textId="77777777" w:rsidR="00C272EE" w:rsidRPr="00507D4B" w:rsidRDefault="00C272EE" w:rsidP="00C272EE">
      <w:pPr>
        <w:spacing w:before="0" w:after="0" w:line="259" w:lineRule="auto"/>
        <w:rPr>
          <w:sz w:val="24"/>
        </w:rPr>
      </w:pPr>
      <w:r w:rsidRPr="00507D4B">
        <w:rPr>
          <w:sz w:val="24"/>
        </w:rPr>
        <w:tab/>
        <w:t>Birmingham, England</w:t>
      </w:r>
    </w:p>
    <w:p w14:paraId="28EAA9FE" w14:textId="77777777" w:rsidR="00C272EE" w:rsidRPr="00507D4B" w:rsidRDefault="00C272EE">
      <w:pPr>
        <w:spacing w:before="0" w:after="160" w:line="259" w:lineRule="auto"/>
        <w:rPr>
          <w:sz w:val="24"/>
        </w:rPr>
      </w:pPr>
      <w:r w:rsidRPr="00507D4B">
        <w:rPr>
          <w:sz w:val="24"/>
        </w:rPr>
        <w:tab/>
        <w:t>B15 2TT</w:t>
      </w:r>
    </w:p>
    <w:p w14:paraId="4D8842F9" w14:textId="77777777" w:rsidR="00C272EE" w:rsidRPr="00507D4B" w:rsidRDefault="00C272EE">
      <w:pPr>
        <w:spacing w:before="0" w:after="160" w:line="259" w:lineRule="auto"/>
        <w:rPr>
          <w:sz w:val="24"/>
        </w:rPr>
      </w:pPr>
      <w:r w:rsidRPr="00507D4B">
        <w:rPr>
          <w:sz w:val="24"/>
        </w:rPr>
        <w:tab/>
        <w:t>Tel: 0121 414 3344</w:t>
      </w:r>
    </w:p>
    <w:p w14:paraId="7F7E3227" w14:textId="77777777" w:rsidR="00C272EE" w:rsidRPr="00507D4B" w:rsidRDefault="00C272EE">
      <w:pPr>
        <w:spacing w:before="0" w:after="160" w:line="259" w:lineRule="auto"/>
        <w:rPr>
          <w:sz w:val="24"/>
        </w:rPr>
      </w:pPr>
      <w:r w:rsidRPr="00507D4B">
        <w:rPr>
          <w:sz w:val="24"/>
        </w:rPr>
        <w:tab/>
        <w:t>Email: s.j.finnikin@bham.ac.uk</w:t>
      </w:r>
    </w:p>
    <w:p w14:paraId="2757115C" w14:textId="77777777" w:rsidR="00C272EE" w:rsidRPr="00507D4B" w:rsidRDefault="00C272EE">
      <w:pPr>
        <w:spacing w:before="0" w:after="160" w:line="259" w:lineRule="auto"/>
        <w:rPr>
          <w:sz w:val="24"/>
        </w:rPr>
      </w:pPr>
      <w:r w:rsidRPr="00507D4B">
        <w:rPr>
          <w:sz w:val="24"/>
        </w:rPr>
        <w:tab/>
        <w:t>Twitter: @</w:t>
      </w:r>
      <w:proofErr w:type="spellStart"/>
      <w:r w:rsidRPr="00507D4B">
        <w:rPr>
          <w:sz w:val="24"/>
        </w:rPr>
        <w:t>sfinnikin</w:t>
      </w:r>
      <w:proofErr w:type="spellEnd"/>
      <w:r w:rsidRPr="00507D4B">
        <w:rPr>
          <w:sz w:val="24"/>
        </w:rPr>
        <w:t xml:space="preserve"> </w:t>
      </w:r>
    </w:p>
    <w:p w14:paraId="5241AE64" w14:textId="77777777" w:rsidR="00C272EE" w:rsidRPr="00507D4B" w:rsidRDefault="00C272EE">
      <w:pPr>
        <w:spacing w:before="0" w:after="160" w:line="259" w:lineRule="auto"/>
        <w:rPr>
          <w:sz w:val="24"/>
        </w:rPr>
      </w:pPr>
    </w:p>
    <w:p w14:paraId="7EEC91E5" w14:textId="77777777" w:rsidR="00C272EE" w:rsidRPr="00507D4B" w:rsidRDefault="00C272EE">
      <w:pPr>
        <w:spacing w:before="0" w:after="160" w:line="259" w:lineRule="auto"/>
        <w:rPr>
          <w:sz w:val="24"/>
        </w:rPr>
      </w:pPr>
    </w:p>
    <w:p w14:paraId="00BE079D" w14:textId="7EEB83AD" w:rsidR="00C272EE" w:rsidRPr="00507D4B" w:rsidRDefault="00C272EE">
      <w:pPr>
        <w:spacing w:before="0" w:after="160" w:line="259" w:lineRule="auto"/>
        <w:rPr>
          <w:sz w:val="24"/>
        </w:rPr>
      </w:pPr>
      <w:r w:rsidRPr="00507D4B">
        <w:rPr>
          <w:sz w:val="24"/>
        </w:rPr>
        <w:t>Main body word count:</w:t>
      </w:r>
      <w:r w:rsidR="00507D4B">
        <w:rPr>
          <w:sz w:val="24"/>
        </w:rPr>
        <w:tab/>
      </w:r>
      <w:r w:rsidR="003B1686">
        <w:rPr>
          <w:sz w:val="24"/>
        </w:rPr>
        <w:t>698</w:t>
      </w:r>
    </w:p>
    <w:p w14:paraId="610D9C8C" w14:textId="2C2771B2" w:rsidR="00507D4B" w:rsidRDefault="00386122">
      <w:pPr>
        <w:spacing w:before="0" w:after="160" w:line="259" w:lineRule="auto"/>
        <w:rPr>
          <w:sz w:val="24"/>
        </w:rPr>
      </w:pPr>
      <w:r w:rsidRPr="00507D4B">
        <w:rPr>
          <w:sz w:val="24"/>
        </w:rPr>
        <w:t>Tables</w:t>
      </w:r>
      <w:r w:rsidR="00507D4B">
        <w:rPr>
          <w:sz w:val="24"/>
        </w:rPr>
        <w:t>:</w:t>
      </w:r>
      <w:r w:rsidR="00507D4B">
        <w:rPr>
          <w:sz w:val="24"/>
        </w:rPr>
        <w:tab/>
      </w:r>
      <w:r w:rsidR="00507D4B">
        <w:rPr>
          <w:sz w:val="24"/>
        </w:rPr>
        <w:tab/>
      </w:r>
      <w:r w:rsidR="00507D4B">
        <w:rPr>
          <w:sz w:val="24"/>
        </w:rPr>
        <w:tab/>
      </w:r>
      <w:r w:rsidR="00507D4B">
        <w:rPr>
          <w:sz w:val="24"/>
        </w:rPr>
        <w:tab/>
      </w:r>
      <w:r w:rsidR="003B1686">
        <w:rPr>
          <w:sz w:val="24"/>
        </w:rPr>
        <w:t>1</w:t>
      </w:r>
    </w:p>
    <w:p w14:paraId="6097B907" w14:textId="0041783C" w:rsidR="00386122" w:rsidRPr="00507D4B" w:rsidRDefault="00386122">
      <w:pPr>
        <w:spacing w:before="0" w:after="160" w:line="259" w:lineRule="auto"/>
        <w:rPr>
          <w:sz w:val="24"/>
        </w:rPr>
      </w:pPr>
      <w:r w:rsidRPr="00507D4B">
        <w:rPr>
          <w:sz w:val="24"/>
        </w:rPr>
        <w:t>Figures</w:t>
      </w:r>
      <w:r w:rsidR="00507D4B">
        <w:rPr>
          <w:sz w:val="24"/>
        </w:rPr>
        <w:t>:</w:t>
      </w:r>
      <w:r w:rsidR="00507D4B">
        <w:rPr>
          <w:sz w:val="24"/>
        </w:rPr>
        <w:tab/>
      </w:r>
      <w:r w:rsidR="00507D4B">
        <w:rPr>
          <w:sz w:val="24"/>
        </w:rPr>
        <w:tab/>
      </w:r>
      <w:r w:rsidR="00507D4B">
        <w:rPr>
          <w:sz w:val="24"/>
        </w:rPr>
        <w:tab/>
      </w:r>
      <w:r w:rsidR="003B1686">
        <w:rPr>
          <w:sz w:val="24"/>
        </w:rPr>
        <w:t>1</w:t>
      </w:r>
      <w:r w:rsidR="00507D4B">
        <w:rPr>
          <w:sz w:val="24"/>
        </w:rPr>
        <w:tab/>
      </w:r>
    </w:p>
    <w:p w14:paraId="301B0222" w14:textId="6AAE3C9C" w:rsidR="00386122" w:rsidRPr="00507D4B" w:rsidRDefault="00386122">
      <w:pPr>
        <w:spacing w:before="0" w:after="160" w:line="259" w:lineRule="auto"/>
        <w:rPr>
          <w:sz w:val="24"/>
        </w:rPr>
      </w:pPr>
      <w:r w:rsidRPr="00507D4B">
        <w:rPr>
          <w:sz w:val="24"/>
        </w:rPr>
        <w:t>References</w:t>
      </w:r>
      <w:r w:rsidR="00507D4B">
        <w:rPr>
          <w:sz w:val="24"/>
        </w:rPr>
        <w:t>:</w:t>
      </w:r>
      <w:r w:rsidR="00507D4B">
        <w:rPr>
          <w:sz w:val="24"/>
        </w:rPr>
        <w:tab/>
      </w:r>
      <w:r w:rsidR="00507D4B">
        <w:rPr>
          <w:sz w:val="24"/>
        </w:rPr>
        <w:tab/>
      </w:r>
      <w:r w:rsidR="00507D4B">
        <w:rPr>
          <w:sz w:val="24"/>
        </w:rPr>
        <w:tab/>
      </w:r>
      <w:r w:rsidR="003B1686">
        <w:rPr>
          <w:sz w:val="24"/>
        </w:rPr>
        <w:t>6</w:t>
      </w:r>
    </w:p>
    <w:p w14:paraId="4EF43CCF" w14:textId="77777777" w:rsidR="00386122" w:rsidRPr="00507D4B" w:rsidRDefault="00386122">
      <w:pPr>
        <w:spacing w:before="0" w:after="160" w:line="259" w:lineRule="auto"/>
        <w:rPr>
          <w:sz w:val="24"/>
        </w:rPr>
      </w:pPr>
    </w:p>
    <w:p w14:paraId="1536D553" w14:textId="23D783F1" w:rsidR="000672B4" w:rsidRDefault="00386122">
      <w:pPr>
        <w:spacing w:before="0" w:after="160" w:line="259" w:lineRule="auto"/>
      </w:pPr>
      <w:r w:rsidRPr="00507D4B">
        <w:rPr>
          <w:sz w:val="24"/>
        </w:rPr>
        <w:t xml:space="preserve">Key words: Primary care, shared </w:t>
      </w:r>
      <w:r w:rsidR="00F80C92" w:rsidRPr="00507D4B">
        <w:rPr>
          <w:sz w:val="24"/>
        </w:rPr>
        <w:t>decision</w:t>
      </w:r>
      <w:r w:rsidR="00F80C92">
        <w:rPr>
          <w:sz w:val="24"/>
        </w:rPr>
        <w:t>-</w:t>
      </w:r>
      <w:r w:rsidRPr="00507D4B">
        <w:rPr>
          <w:sz w:val="24"/>
        </w:rPr>
        <w:t xml:space="preserve">making, </w:t>
      </w:r>
      <w:r w:rsidR="00485200" w:rsidRPr="00507D4B">
        <w:rPr>
          <w:sz w:val="24"/>
        </w:rPr>
        <w:t xml:space="preserve">Out-of-Hours Medical Care </w:t>
      </w:r>
      <w:r w:rsidR="000672B4">
        <w:br w:type="page"/>
      </w:r>
    </w:p>
    <w:p w14:paraId="73A288F9" w14:textId="77777777" w:rsidR="000672B4" w:rsidRPr="00507D4B" w:rsidRDefault="000672B4" w:rsidP="00507D4B">
      <w:pPr>
        <w:spacing w:line="480" w:lineRule="auto"/>
        <w:rPr>
          <w:rFonts w:asciiTheme="minorHAnsi" w:hAnsiTheme="minorHAnsi" w:cstheme="minorHAnsi"/>
          <w:sz w:val="24"/>
          <w:szCs w:val="24"/>
        </w:rPr>
      </w:pPr>
    </w:p>
    <w:p w14:paraId="09644465" w14:textId="77777777" w:rsidR="00CB2126" w:rsidRPr="00507D4B" w:rsidRDefault="00CB2126" w:rsidP="00507D4B">
      <w:pPr>
        <w:pStyle w:val="Heading2"/>
      </w:pPr>
      <w:r w:rsidRPr="00507D4B">
        <w:t>Introduction</w:t>
      </w:r>
    </w:p>
    <w:p w14:paraId="66A08598" w14:textId="77777777" w:rsidR="00CB2126" w:rsidRPr="00507D4B" w:rsidRDefault="00CB2126" w:rsidP="00507D4B">
      <w:pPr>
        <w:spacing w:line="480" w:lineRule="auto"/>
        <w:rPr>
          <w:rFonts w:asciiTheme="minorHAnsi" w:hAnsiTheme="minorHAnsi" w:cstheme="minorHAnsi"/>
          <w:sz w:val="24"/>
          <w:szCs w:val="24"/>
        </w:rPr>
      </w:pPr>
    </w:p>
    <w:p w14:paraId="4F89174B" w14:textId="5271FF10" w:rsidR="00D52EE5" w:rsidRPr="00507D4B" w:rsidRDefault="00CB2126" w:rsidP="00507D4B">
      <w:pPr>
        <w:spacing w:line="480" w:lineRule="auto"/>
        <w:rPr>
          <w:rFonts w:asciiTheme="minorHAnsi" w:hAnsiTheme="minorHAnsi" w:cstheme="minorHAnsi"/>
          <w:sz w:val="24"/>
          <w:szCs w:val="24"/>
        </w:rPr>
      </w:pPr>
      <w:r w:rsidRPr="00507D4B">
        <w:rPr>
          <w:rFonts w:asciiTheme="minorHAnsi" w:hAnsiTheme="minorHAnsi" w:cstheme="minorHAnsi"/>
          <w:sz w:val="24"/>
          <w:szCs w:val="24"/>
        </w:rPr>
        <w:t xml:space="preserve">Out-of-hours (OOH) </w:t>
      </w:r>
      <w:r w:rsidR="00802AC8" w:rsidRPr="00507D4B">
        <w:rPr>
          <w:rFonts w:asciiTheme="minorHAnsi" w:hAnsiTheme="minorHAnsi" w:cstheme="minorHAnsi"/>
          <w:sz w:val="24"/>
          <w:szCs w:val="24"/>
        </w:rPr>
        <w:t>primary care physicians (PCPs)</w:t>
      </w:r>
      <w:r w:rsidRPr="00507D4B">
        <w:rPr>
          <w:rFonts w:asciiTheme="minorHAnsi" w:hAnsiTheme="minorHAnsi" w:cstheme="minorHAnsi"/>
          <w:sz w:val="24"/>
          <w:szCs w:val="24"/>
        </w:rPr>
        <w:t xml:space="preserve"> provide urgent primary care </w:t>
      </w:r>
      <w:r w:rsidR="00D52EE5" w:rsidRPr="00507D4B">
        <w:rPr>
          <w:rFonts w:asciiTheme="minorHAnsi" w:hAnsiTheme="minorHAnsi" w:cstheme="minorHAnsi"/>
          <w:sz w:val="24"/>
          <w:szCs w:val="24"/>
        </w:rPr>
        <w:t xml:space="preserve">when </w:t>
      </w:r>
      <w:r w:rsidR="00802AC8" w:rsidRPr="00507D4B">
        <w:rPr>
          <w:rFonts w:asciiTheme="minorHAnsi" w:hAnsiTheme="minorHAnsi" w:cstheme="minorHAnsi"/>
          <w:sz w:val="24"/>
          <w:szCs w:val="24"/>
        </w:rPr>
        <w:t>in-hours practices</w:t>
      </w:r>
      <w:r w:rsidRPr="00507D4B">
        <w:rPr>
          <w:rFonts w:asciiTheme="minorHAnsi" w:hAnsiTheme="minorHAnsi" w:cstheme="minorHAnsi"/>
          <w:sz w:val="24"/>
          <w:szCs w:val="24"/>
        </w:rPr>
        <w:t xml:space="preserve"> are closed. </w:t>
      </w:r>
      <w:r w:rsidR="00225329">
        <w:rPr>
          <w:rFonts w:asciiTheme="minorHAnsi" w:hAnsiTheme="minorHAnsi" w:cstheme="minorHAnsi"/>
          <w:sz w:val="24"/>
          <w:szCs w:val="24"/>
        </w:rPr>
        <w:t>During</w:t>
      </w:r>
      <w:r w:rsidRPr="00507D4B">
        <w:rPr>
          <w:rFonts w:asciiTheme="minorHAnsi" w:hAnsiTheme="minorHAnsi" w:cstheme="minorHAnsi"/>
          <w:sz w:val="24"/>
          <w:szCs w:val="24"/>
        </w:rPr>
        <w:t xml:space="preserve"> consultation</w:t>
      </w:r>
      <w:r w:rsidR="00225329">
        <w:rPr>
          <w:rFonts w:asciiTheme="minorHAnsi" w:hAnsiTheme="minorHAnsi" w:cstheme="minorHAnsi"/>
          <w:sz w:val="24"/>
          <w:szCs w:val="24"/>
        </w:rPr>
        <w:t>s</w:t>
      </w:r>
      <w:r w:rsidRPr="00507D4B">
        <w:rPr>
          <w:rFonts w:asciiTheme="minorHAnsi" w:hAnsiTheme="minorHAnsi" w:cstheme="minorHAnsi"/>
          <w:sz w:val="24"/>
          <w:szCs w:val="24"/>
        </w:rPr>
        <w:t xml:space="preserve">, several decisions </w:t>
      </w:r>
      <w:r w:rsidR="00225329">
        <w:rPr>
          <w:rFonts w:asciiTheme="minorHAnsi" w:hAnsiTheme="minorHAnsi" w:cstheme="minorHAnsi"/>
          <w:sz w:val="24"/>
          <w:szCs w:val="24"/>
        </w:rPr>
        <w:t>may</w:t>
      </w:r>
      <w:r w:rsidRPr="00507D4B">
        <w:rPr>
          <w:rFonts w:asciiTheme="minorHAnsi" w:hAnsiTheme="minorHAnsi" w:cstheme="minorHAnsi"/>
          <w:sz w:val="24"/>
          <w:szCs w:val="24"/>
        </w:rPr>
        <w:t xml:space="preserve"> be made </w:t>
      </w:r>
      <w:r w:rsidR="00225329">
        <w:rPr>
          <w:rFonts w:asciiTheme="minorHAnsi" w:hAnsiTheme="minorHAnsi" w:cstheme="minorHAnsi"/>
          <w:sz w:val="24"/>
          <w:szCs w:val="24"/>
        </w:rPr>
        <w:t>about treatments, investigations or referral.</w:t>
      </w:r>
      <w:r w:rsidR="006600D3">
        <w:rPr>
          <w:rFonts w:asciiTheme="minorHAnsi" w:hAnsiTheme="minorHAnsi" w:cstheme="minorHAnsi"/>
          <w:sz w:val="24"/>
          <w:szCs w:val="24"/>
        </w:rPr>
        <w:t xml:space="preserve"> </w:t>
      </w:r>
      <w:r w:rsidRPr="00507D4B">
        <w:rPr>
          <w:rFonts w:asciiTheme="minorHAnsi" w:hAnsiTheme="minorHAnsi" w:cstheme="minorHAnsi"/>
          <w:sz w:val="24"/>
          <w:szCs w:val="24"/>
        </w:rPr>
        <w:t xml:space="preserve">In modern healthcare systems, there is growing emphasis on involving patients in decisions about their care. It is generally agreed that this should be achieved through the process of ‘shared decision making’ (SDM). </w:t>
      </w:r>
      <w:r w:rsidR="00D52EE5" w:rsidRPr="00507D4B">
        <w:rPr>
          <w:rFonts w:asciiTheme="minorHAnsi" w:hAnsiTheme="minorHAnsi" w:cstheme="minorHAnsi"/>
          <w:sz w:val="24"/>
          <w:szCs w:val="24"/>
        </w:rPr>
        <w:t>It is also understood that patients’ vary in their preferences for involvement in decision making</w:t>
      </w:r>
      <w:r w:rsidR="0055567D" w:rsidRPr="00507D4B">
        <w:rPr>
          <w:rFonts w:asciiTheme="minorHAnsi" w:hAnsiTheme="minorHAnsi" w:cstheme="minorHAnsi"/>
          <w:sz w:val="24"/>
          <w:szCs w:val="24"/>
        </w:rPr>
        <w:t xml:space="preserve">. </w:t>
      </w:r>
      <w:r w:rsidR="0055567D" w:rsidRPr="00507D4B">
        <w:rPr>
          <w:rFonts w:asciiTheme="minorHAnsi" w:hAnsiTheme="minorHAnsi" w:cstheme="minorHAnsi"/>
          <w:sz w:val="24"/>
          <w:szCs w:val="24"/>
        </w:rPr>
        <w:fldChar w:fldCharType="begin">
          <w:fldData xml:space="preserve">PEVuZE5vdGU+PENpdGU+PEF1dGhvcj5LaWVzbGVyPC9BdXRob3I+PFllYXI+MjAwNjwvWWVhcj48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==
</w:fldData>
        </w:fldChar>
      </w:r>
      <w:r w:rsidR="00225329">
        <w:rPr>
          <w:rFonts w:asciiTheme="minorHAnsi" w:hAnsiTheme="minorHAnsi" w:cstheme="minorHAnsi"/>
          <w:sz w:val="24"/>
          <w:szCs w:val="24"/>
        </w:rPr>
        <w:instrText xml:space="preserve"> ADDIN EN.CITE </w:instrText>
      </w:r>
      <w:r w:rsidR="00225329">
        <w:rPr>
          <w:rFonts w:asciiTheme="minorHAnsi" w:hAnsiTheme="minorHAnsi" w:cstheme="minorHAnsi"/>
          <w:sz w:val="24"/>
          <w:szCs w:val="24"/>
        </w:rPr>
        <w:fldChar w:fldCharType="begin">
          <w:fldData xml:space="preserve">PEVuZE5vdGU+PENpdGU+PEF1dGhvcj5LaWVzbGVyPC9BdXRob3I+PFllYXI+MjAwNjwvWWVhcj48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==
</w:fldData>
        </w:fldChar>
      </w:r>
      <w:r w:rsidR="00225329">
        <w:rPr>
          <w:rFonts w:asciiTheme="minorHAnsi" w:hAnsiTheme="minorHAnsi" w:cstheme="minorHAnsi"/>
          <w:sz w:val="24"/>
          <w:szCs w:val="24"/>
        </w:rPr>
        <w:instrText xml:space="preserve"> ADDIN EN.CITE.DATA </w:instrText>
      </w:r>
      <w:r w:rsidR="00225329">
        <w:rPr>
          <w:rFonts w:asciiTheme="minorHAnsi" w:hAnsiTheme="minorHAnsi" w:cstheme="minorHAnsi"/>
          <w:sz w:val="24"/>
          <w:szCs w:val="24"/>
        </w:rPr>
      </w:r>
      <w:r w:rsidR="00225329">
        <w:rPr>
          <w:rFonts w:asciiTheme="minorHAnsi" w:hAnsiTheme="minorHAnsi" w:cstheme="minorHAnsi"/>
          <w:sz w:val="24"/>
          <w:szCs w:val="24"/>
        </w:rPr>
        <w:fldChar w:fldCharType="end"/>
      </w:r>
      <w:r w:rsidR="0055567D" w:rsidRPr="00507D4B">
        <w:rPr>
          <w:rFonts w:asciiTheme="minorHAnsi" w:hAnsiTheme="minorHAnsi" w:cstheme="minorHAnsi"/>
          <w:sz w:val="24"/>
          <w:szCs w:val="24"/>
        </w:rPr>
      </w:r>
      <w:r w:rsidR="0055567D" w:rsidRPr="00507D4B">
        <w:rPr>
          <w:rFonts w:asciiTheme="minorHAnsi" w:hAnsiTheme="minorHAnsi" w:cstheme="minorHAnsi"/>
          <w:sz w:val="24"/>
          <w:szCs w:val="24"/>
        </w:rPr>
        <w:fldChar w:fldCharType="separate"/>
      </w:r>
      <w:r w:rsidR="00225329" w:rsidRPr="00225329">
        <w:rPr>
          <w:rFonts w:asciiTheme="minorHAnsi" w:hAnsiTheme="minorHAnsi" w:cstheme="minorHAnsi"/>
          <w:noProof/>
          <w:sz w:val="24"/>
          <w:szCs w:val="24"/>
          <w:vertAlign w:val="superscript"/>
        </w:rPr>
        <w:t>1</w:t>
      </w:r>
      <w:r w:rsidR="0055567D" w:rsidRPr="00507D4B">
        <w:rPr>
          <w:rFonts w:asciiTheme="minorHAnsi" w:hAnsiTheme="minorHAnsi" w:cstheme="minorHAnsi"/>
          <w:sz w:val="24"/>
          <w:szCs w:val="24"/>
        </w:rPr>
        <w:fldChar w:fldCharType="end"/>
      </w:r>
      <w:r w:rsidR="0055567D" w:rsidRPr="00507D4B">
        <w:rPr>
          <w:rFonts w:asciiTheme="minorHAnsi" w:hAnsiTheme="minorHAnsi" w:cstheme="minorHAnsi"/>
          <w:sz w:val="24"/>
          <w:szCs w:val="24"/>
        </w:rPr>
        <w:t xml:space="preserve"> </w:t>
      </w:r>
    </w:p>
    <w:p w14:paraId="6582939F" w14:textId="1DED6794" w:rsidR="00CB2126" w:rsidRPr="00507D4B" w:rsidRDefault="00802AC8" w:rsidP="00042066">
      <w:pPr>
        <w:spacing w:line="480" w:lineRule="auto"/>
        <w:rPr>
          <w:rFonts w:asciiTheme="minorHAnsi" w:hAnsiTheme="minorHAnsi" w:cstheme="minorHAnsi"/>
          <w:sz w:val="24"/>
          <w:szCs w:val="24"/>
        </w:rPr>
      </w:pPr>
      <w:r w:rsidRPr="00507D4B">
        <w:rPr>
          <w:rFonts w:asciiTheme="minorHAnsi" w:hAnsiTheme="minorHAnsi" w:cstheme="minorHAnsi"/>
          <w:sz w:val="24"/>
          <w:szCs w:val="24"/>
        </w:rPr>
        <w:t xml:space="preserve">In OOH care, the patient and clinician are not known to one another, there are little or no medical records and patients tend to present with acute problems. These factors mean there is no pre-existing relationship or implicit knowledge in the encounter which increases the necessity for eliciting and incorporating values and preferences into the consultation through a SDM approach.  </w:t>
      </w:r>
      <w:r w:rsidR="00CB2126" w:rsidRPr="00507D4B">
        <w:rPr>
          <w:rFonts w:asciiTheme="minorHAnsi" w:hAnsiTheme="minorHAnsi" w:cstheme="minorHAnsi"/>
          <w:sz w:val="24"/>
          <w:szCs w:val="24"/>
        </w:rPr>
        <w:t xml:space="preserve">It is not known </w:t>
      </w:r>
      <w:r w:rsidRPr="00507D4B">
        <w:rPr>
          <w:rFonts w:asciiTheme="minorHAnsi" w:hAnsiTheme="minorHAnsi" w:cstheme="minorHAnsi"/>
          <w:sz w:val="24"/>
          <w:szCs w:val="24"/>
        </w:rPr>
        <w:t xml:space="preserve">currently </w:t>
      </w:r>
      <w:r w:rsidR="00CB2126" w:rsidRPr="00507D4B">
        <w:rPr>
          <w:rFonts w:asciiTheme="minorHAnsi" w:hAnsiTheme="minorHAnsi" w:cstheme="minorHAnsi"/>
          <w:sz w:val="24"/>
          <w:szCs w:val="24"/>
        </w:rPr>
        <w:t xml:space="preserve">whether decisions being made in an OOH setting are being shared with patients or not. In other healthcare </w:t>
      </w:r>
      <w:r w:rsidR="00385680">
        <w:rPr>
          <w:rFonts w:asciiTheme="minorHAnsi" w:hAnsiTheme="minorHAnsi" w:cstheme="minorHAnsi"/>
          <w:sz w:val="24"/>
          <w:szCs w:val="24"/>
        </w:rPr>
        <w:t>settings,</w:t>
      </w:r>
      <w:r w:rsidR="00385680" w:rsidRPr="00507D4B">
        <w:rPr>
          <w:rFonts w:asciiTheme="minorHAnsi" w:hAnsiTheme="minorHAnsi" w:cstheme="minorHAnsi"/>
          <w:sz w:val="24"/>
          <w:szCs w:val="24"/>
        </w:rPr>
        <w:t xml:space="preserve"> </w:t>
      </w:r>
      <w:r w:rsidR="00CB2126" w:rsidRPr="00507D4B">
        <w:rPr>
          <w:rFonts w:asciiTheme="minorHAnsi" w:hAnsiTheme="minorHAnsi" w:cstheme="minorHAnsi"/>
          <w:sz w:val="24"/>
          <w:szCs w:val="24"/>
        </w:rPr>
        <w:t xml:space="preserve">studies suggest that the degree of patient involvement is generally low, especially in the absence of tools to promote SDM. </w:t>
      </w:r>
      <w:r w:rsidR="00CB2126" w:rsidRPr="00507D4B">
        <w:rPr>
          <w:rFonts w:asciiTheme="minorHAnsi" w:hAnsiTheme="minorHAnsi" w:cstheme="minorHAnsi"/>
          <w:sz w:val="24"/>
          <w:szCs w:val="24"/>
        </w:rPr>
        <w:fldChar w:fldCharType="begin"/>
      </w:r>
      <w:r w:rsidR="00225329">
        <w:rPr>
          <w:rFonts w:asciiTheme="minorHAnsi" w:hAnsiTheme="minorHAnsi" w:cstheme="minorHAnsi"/>
          <w:sz w:val="24"/>
          <w:szCs w:val="24"/>
        </w:rPr>
        <w:instrText xml:space="preserve"> ADDIN EN.CITE &lt;EndNote&gt;&lt;Cite&gt;&lt;Author&gt;Couët&lt;/Author&gt;&lt;Year&gt;2015&lt;/Year&gt;&lt;RecNum&gt;1834&lt;/RecNum&gt;&lt;DisplayText&gt;&lt;style face="superscript"&gt;2&lt;/style&gt;&lt;/DisplayText&gt;&lt;record&gt;&lt;rec-number&gt;1834&lt;/rec-number&gt;&lt;foreign-keys&gt;&lt;key app="EN" db-id="s255tazf3v9tdiepreu55sa6922vdfffw0rf" timestamp="1506440875"&gt;1834&lt;/key&gt;&lt;/foreign-keys&gt;&lt;ref-type name="Journal Article"&gt;17&lt;/ref-type&gt;&lt;contributors&gt;&lt;authors&gt;&lt;author&gt;Couët, Nicolas&lt;/author&gt;&lt;author&gt;Desroches, Sophie&lt;/author&gt;&lt;author&gt;Robitaille, Hubert&lt;/author&gt;&lt;author&gt;Vaillancourt, Hugues&lt;/author&gt;&lt;author&gt;Leblanc, Annie&lt;/author&gt;&lt;author&gt;Turcotte, Stéphane&lt;/author&gt;&lt;author&gt;Elwyn, Glyn&lt;/author&gt;&lt;author&gt;Légaré, France&lt;/author&gt;&lt;/authors&gt;&lt;/contributors&gt;&lt;titles&gt;&lt;title&gt;Assessments of the extent to which health‐care providers involve patients in decision making: a systematic review of studies using the OPTION instrument&lt;/title&gt;&lt;secondary-title&gt;Health Expectations&lt;/secondary-title&gt;&lt;/titles&gt;&lt;periodical&gt;&lt;full-title&gt;Health Expectations&lt;/full-title&gt;&lt;/periodical&gt;&lt;pages&gt;542-561&lt;/pages&gt;&lt;volume&gt;18&lt;/volume&gt;&lt;number&gt;4&lt;/number&gt;&lt;dates&gt;&lt;year&gt;2015&lt;/year&gt;&lt;/dates&gt;&lt;isbn&gt;1369-7625&lt;/isbn&gt;&lt;urls&gt;&lt;related-urls&gt;&lt;url&gt;https://www.ncbi.nlm.nih.gov/pmc/articles/PMC5060794/pdf/HEX-18-542.pdf&lt;/url&gt;&lt;/related-urls&gt;&lt;/urls&gt;&lt;/record&gt;&lt;/Cite&gt;&lt;/EndNote&gt;</w:instrText>
      </w:r>
      <w:r w:rsidR="00CB2126" w:rsidRPr="00507D4B">
        <w:rPr>
          <w:rFonts w:asciiTheme="minorHAnsi" w:hAnsiTheme="minorHAnsi" w:cstheme="minorHAnsi"/>
          <w:sz w:val="24"/>
          <w:szCs w:val="24"/>
        </w:rPr>
        <w:fldChar w:fldCharType="separate"/>
      </w:r>
      <w:r w:rsidR="00225329" w:rsidRPr="00225329">
        <w:rPr>
          <w:rFonts w:asciiTheme="minorHAnsi" w:hAnsiTheme="minorHAnsi" w:cstheme="minorHAnsi"/>
          <w:noProof/>
          <w:sz w:val="24"/>
          <w:szCs w:val="24"/>
          <w:vertAlign w:val="superscript"/>
        </w:rPr>
        <w:t>2</w:t>
      </w:r>
      <w:r w:rsidR="00CB2126" w:rsidRPr="00507D4B">
        <w:rPr>
          <w:rFonts w:asciiTheme="minorHAnsi" w:hAnsiTheme="minorHAnsi" w:cstheme="minorHAnsi"/>
          <w:sz w:val="24"/>
          <w:szCs w:val="24"/>
        </w:rPr>
        <w:fldChar w:fldCharType="end"/>
      </w:r>
      <w:r w:rsidR="00CB2126" w:rsidRPr="00507D4B">
        <w:rPr>
          <w:rFonts w:asciiTheme="minorHAnsi" w:hAnsiTheme="minorHAnsi" w:cstheme="minorHAnsi"/>
          <w:sz w:val="24"/>
          <w:szCs w:val="24"/>
        </w:rPr>
        <w:t xml:space="preserve"> </w:t>
      </w:r>
    </w:p>
    <w:p w14:paraId="5D662FCC" w14:textId="7A52E6D8" w:rsidR="00CB2126" w:rsidRPr="00507D4B" w:rsidRDefault="00CB2126" w:rsidP="00507D4B">
      <w:pPr>
        <w:spacing w:line="480" w:lineRule="auto"/>
        <w:rPr>
          <w:rFonts w:asciiTheme="minorHAnsi" w:hAnsiTheme="minorHAnsi" w:cstheme="minorHAnsi"/>
          <w:sz w:val="24"/>
          <w:szCs w:val="24"/>
        </w:rPr>
      </w:pPr>
      <w:r w:rsidRPr="00507D4B">
        <w:rPr>
          <w:rFonts w:asciiTheme="minorHAnsi" w:hAnsiTheme="minorHAnsi" w:cstheme="minorHAnsi"/>
          <w:sz w:val="24"/>
          <w:szCs w:val="24"/>
        </w:rPr>
        <w:t>This research will, for the first time</w:t>
      </w:r>
      <w:r w:rsidR="00837E4D" w:rsidRPr="00507D4B">
        <w:rPr>
          <w:rFonts w:asciiTheme="minorHAnsi" w:hAnsiTheme="minorHAnsi" w:cstheme="minorHAnsi"/>
          <w:sz w:val="24"/>
          <w:szCs w:val="24"/>
        </w:rPr>
        <w:t xml:space="preserve"> in the urgent primary care setting</w:t>
      </w:r>
      <w:r w:rsidRPr="00507D4B">
        <w:rPr>
          <w:rFonts w:asciiTheme="minorHAnsi" w:hAnsiTheme="minorHAnsi" w:cstheme="minorHAnsi"/>
          <w:sz w:val="24"/>
          <w:szCs w:val="24"/>
        </w:rPr>
        <w:t>, establish the degree to which patients want to be involved in decision making and how much they feel involved in the decisions made about their health during consultations with OOH clinicians.</w:t>
      </w:r>
    </w:p>
    <w:p w14:paraId="34449AAC" w14:textId="77777777" w:rsidR="00CB2126" w:rsidRPr="00507D4B" w:rsidRDefault="00CB2126" w:rsidP="00507D4B">
      <w:pPr>
        <w:spacing w:line="480" w:lineRule="auto"/>
        <w:rPr>
          <w:rFonts w:asciiTheme="minorHAnsi" w:hAnsiTheme="minorHAnsi" w:cstheme="minorHAnsi"/>
          <w:sz w:val="24"/>
          <w:szCs w:val="24"/>
        </w:rPr>
      </w:pPr>
    </w:p>
    <w:p w14:paraId="46EE9219" w14:textId="77777777" w:rsidR="00CB2126" w:rsidRPr="00507D4B" w:rsidRDefault="00CB2126" w:rsidP="00507D4B">
      <w:pPr>
        <w:pStyle w:val="Heading2"/>
      </w:pPr>
      <w:r w:rsidRPr="00507D4B">
        <w:t>Methods</w:t>
      </w:r>
    </w:p>
    <w:p w14:paraId="2946795F" w14:textId="596EEB19" w:rsidR="006B27B8" w:rsidRPr="00507D4B" w:rsidRDefault="00CB2126" w:rsidP="006600D3">
      <w:pPr>
        <w:pStyle w:val="NoSpacing"/>
        <w:spacing w:line="480" w:lineRule="auto"/>
        <w:rPr>
          <w:rFonts w:cstheme="minorHAnsi"/>
          <w:sz w:val="24"/>
          <w:szCs w:val="24"/>
        </w:rPr>
      </w:pPr>
      <w:r w:rsidRPr="00507D4B">
        <w:rPr>
          <w:rFonts w:cstheme="minorHAnsi"/>
          <w:sz w:val="24"/>
          <w:szCs w:val="24"/>
        </w:rPr>
        <w:t xml:space="preserve">This was a questionnaire based study </w:t>
      </w:r>
      <w:r w:rsidR="006600D3">
        <w:rPr>
          <w:rFonts w:cstheme="minorHAnsi"/>
          <w:sz w:val="24"/>
          <w:szCs w:val="24"/>
        </w:rPr>
        <w:t>which</w:t>
      </w:r>
      <w:r w:rsidRPr="00507D4B">
        <w:rPr>
          <w:rFonts w:cstheme="minorHAnsi"/>
          <w:sz w:val="24"/>
          <w:szCs w:val="24"/>
        </w:rPr>
        <w:t xml:space="preserve"> established patient preferences for decision making and the degree of shared decision making experienced by the patient using </w:t>
      </w:r>
      <w:r w:rsidRPr="00507D4B">
        <w:rPr>
          <w:rFonts w:cstheme="minorHAnsi"/>
          <w:sz w:val="24"/>
          <w:szCs w:val="24"/>
        </w:rPr>
        <w:lastRenderedPageBreak/>
        <w:t>validated tools (</w:t>
      </w:r>
      <w:r w:rsidR="006B27B8" w:rsidRPr="00507D4B">
        <w:rPr>
          <w:rFonts w:cstheme="minorHAnsi"/>
          <w:sz w:val="24"/>
          <w:szCs w:val="24"/>
        </w:rPr>
        <w:t>Control Preference Scale (CPS)</w:t>
      </w:r>
      <w:r w:rsidRPr="00507D4B">
        <w:rPr>
          <w:rFonts w:cstheme="minorHAnsi"/>
          <w:sz w:val="24"/>
          <w:szCs w:val="24"/>
        </w:rPr>
        <w:t xml:space="preserve"> </w:t>
      </w:r>
      <w:r w:rsidRPr="00507D4B">
        <w:rPr>
          <w:rFonts w:cstheme="minorHAnsi"/>
          <w:sz w:val="24"/>
          <w:szCs w:val="24"/>
        </w:rPr>
        <w:fldChar w:fldCharType="begin"/>
      </w:r>
      <w:r w:rsidR="00225329">
        <w:rPr>
          <w:rFonts w:cstheme="minorHAnsi"/>
          <w:sz w:val="24"/>
          <w:szCs w:val="24"/>
        </w:rPr>
        <w:instrText xml:space="preserve"> ADDIN EN.CITE &lt;EndNote&gt;&lt;Cite&gt;&lt;Author&gt;Degner&lt;/Author&gt;&lt;Year&gt;1992&lt;/Year&gt;&lt;RecNum&gt;1918&lt;/RecNum&gt;&lt;DisplayText&gt;&lt;style face="superscript"&gt;3&lt;/style&gt;&lt;/DisplayText&gt;&lt;record&gt;&lt;rec-number&gt;1918&lt;/rec-number&gt;&lt;foreign-keys&gt;&lt;key app="EN" db-id="s255tazf3v9tdiepreu55sa6922vdfffw0rf" timestamp="1516636609"&gt;1918&lt;/key&gt;&lt;/foreign-keys&gt;&lt;ref-type name="Journal Article"&gt;17&lt;/ref-type&gt;&lt;contributors&gt;&lt;authors&gt;&lt;author&gt;Degner, Lesley F&lt;/author&gt;&lt;author&gt;Sloan, Jeffrey A&lt;/author&gt;&lt;/authors&gt;&lt;/contributors&gt;&lt;titles&gt;&lt;title&gt;Decision making during serious illness: what role do patients really want to play?&lt;/title&gt;&lt;secondary-title&gt;Journal of clinical epidemiology&lt;/secondary-title&gt;&lt;/titles&gt;&lt;periodical&gt;&lt;full-title&gt;Journal of clinical epidemiology&lt;/full-title&gt;&lt;/periodical&gt;&lt;pages&gt;941-950&lt;/pages&gt;&lt;volume&gt;45&lt;/volume&gt;&lt;number&gt;9&lt;/number&gt;&lt;dates&gt;&lt;year&gt;1992&lt;/year&gt;&lt;/dates&gt;&lt;isbn&gt;0895-4356&lt;/isbn&gt;&lt;urls&gt;&lt;/urls&gt;&lt;/record&gt;&lt;/Cite&gt;&lt;/EndNote&gt;</w:instrText>
      </w:r>
      <w:r w:rsidRPr="00507D4B">
        <w:rPr>
          <w:rFonts w:cstheme="minorHAnsi"/>
          <w:sz w:val="24"/>
          <w:szCs w:val="24"/>
        </w:rPr>
        <w:fldChar w:fldCharType="separate"/>
      </w:r>
      <w:r w:rsidR="00225329" w:rsidRPr="00225329">
        <w:rPr>
          <w:rFonts w:cstheme="minorHAnsi"/>
          <w:noProof/>
          <w:sz w:val="24"/>
          <w:szCs w:val="24"/>
          <w:vertAlign w:val="superscript"/>
        </w:rPr>
        <w:t>3</w:t>
      </w:r>
      <w:r w:rsidRPr="00507D4B">
        <w:rPr>
          <w:rFonts w:cstheme="minorHAnsi"/>
          <w:sz w:val="24"/>
          <w:szCs w:val="24"/>
        </w:rPr>
        <w:fldChar w:fldCharType="end"/>
      </w:r>
      <w:r w:rsidRPr="00507D4B">
        <w:rPr>
          <w:rFonts w:cstheme="minorHAnsi"/>
          <w:sz w:val="24"/>
          <w:szCs w:val="24"/>
        </w:rPr>
        <w:t xml:space="preserve"> and </w:t>
      </w:r>
      <w:proofErr w:type="spellStart"/>
      <w:r w:rsidRPr="00507D4B">
        <w:rPr>
          <w:rFonts w:cstheme="minorHAnsi"/>
          <w:sz w:val="24"/>
          <w:szCs w:val="24"/>
        </w:rPr>
        <w:t>CollaborRATE</w:t>
      </w:r>
      <w:proofErr w:type="spellEnd"/>
      <w:r w:rsidRPr="00507D4B">
        <w:rPr>
          <w:rFonts w:cstheme="minorHAnsi"/>
          <w:sz w:val="24"/>
          <w:szCs w:val="24"/>
        </w:rPr>
        <w:t xml:space="preserve"> </w:t>
      </w:r>
      <w:r w:rsidRPr="00507D4B">
        <w:rPr>
          <w:rFonts w:cstheme="minorHAnsi"/>
          <w:sz w:val="24"/>
          <w:szCs w:val="24"/>
        </w:rPr>
        <w:fldChar w:fldCharType="begin"/>
      </w:r>
      <w:r w:rsidR="00225329">
        <w:rPr>
          <w:rFonts w:cstheme="minorHAnsi"/>
          <w:sz w:val="24"/>
          <w:szCs w:val="24"/>
        </w:rPr>
        <w:instrText xml:space="preserve"> ADDIN EN.CITE &lt;EndNote&gt;&lt;Cite&gt;&lt;Author&gt;Elwyn&lt;/Author&gt;&lt;Year&gt;2013&lt;/Year&gt;&lt;RecNum&gt;1805&lt;/RecNum&gt;&lt;DisplayText&gt;&lt;style face="superscript"&gt;4&lt;/style&gt;&lt;/DisplayText&gt;&lt;record&gt;&lt;rec-number&gt;1805&lt;/rec-number&gt;&lt;foreign-keys&gt;&lt;key app="EN" db-id="s255tazf3v9tdiepreu55sa6922vdfffw0rf" timestamp="1505135505"&gt;1805&lt;/key&gt;&lt;/foreign-keys&gt;&lt;ref-type name="Journal Article"&gt;17&lt;/ref-type&gt;&lt;contributors&gt;&lt;authors&gt;&lt;author&gt;Elwyn, Glyn&lt;/author&gt;&lt;author&gt;Barr, Paul James&lt;/author&gt;&lt;author&gt;Grande, Stuart W&lt;/author&gt;&lt;author&gt;Thompson, Rachel&lt;/author&gt;&lt;author&gt;Walsh, Thom&lt;/author&gt;&lt;author&gt;Ozanne, Elissa M&lt;/author&gt;&lt;/authors&gt;&lt;/contributors&gt;&lt;titles&gt;&lt;title&gt;Developing CollaboRATE: a fast and frugal patient-reported measure of shared decision making in clinical encounters&lt;/title&gt;&lt;secondary-title&gt;Patient education and counseling&lt;/secondary-title&gt;&lt;/titles&gt;&lt;periodical&gt;&lt;full-title&gt;Patient education and counseling&lt;/full-title&gt;&lt;/periodical&gt;&lt;pages&gt;102-107&lt;/pages&gt;&lt;volume&gt;93&lt;/volume&gt;&lt;number&gt;1&lt;/number&gt;&lt;dates&gt;&lt;year&gt;2013&lt;/year&gt;&lt;/dates&gt;&lt;isbn&gt;0738-3991&lt;/isbn&gt;&lt;urls&gt;&lt;/urls&gt;&lt;/record&gt;&lt;/Cite&gt;&lt;/EndNote&gt;</w:instrText>
      </w:r>
      <w:r w:rsidRPr="00507D4B">
        <w:rPr>
          <w:rFonts w:cstheme="minorHAnsi"/>
          <w:sz w:val="24"/>
          <w:szCs w:val="24"/>
        </w:rPr>
        <w:fldChar w:fldCharType="separate"/>
      </w:r>
      <w:r w:rsidR="00225329" w:rsidRPr="00225329">
        <w:rPr>
          <w:rFonts w:cstheme="minorHAnsi"/>
          <w:noProof/>
          <w:sz w:val="24"/>
          <w:szCs w:val="24"/>
          <w:vertAlign w:val="superscript"/>
        </w:rPr>
        <w:t>4</w:t>
      </w:r>
      <w:r w:rsidRPr="00507D4B">
        <w:rPr>
          <w:rFonts w:cstheme="minorHAnsi"/>
          <w:sz w:val="24"/>
          <w:szCs w:val="24"/>
        </w:rPr>
        <w:fldChar w:fldCharType="end"/>
      </w:r>
      <w:r w:rsidRPr="00507D4B">
        <w:rPr>
          <w:rFonts w:cstheme="minorHAnsi"/>
          <w:sz w:val="24"/>
          <w:szCs w:val="24"/>
        </w:rPr>
        <w:t xml:space="preserve"> respectively). </w:t>
      </w:r>
      <w:r w:rsidR="006600D3">
        <w:rPr>
          <w:rFonts w:cstheme="minorHAnsi"/>
          <w:sz w:val="24"/>
          <w:szCs w:val="24"/>
        </w:rPr>
        <w:t xml:space="preserve">The questionnaire was administered to competent adult patients </w:t>
      </w:r>
      <w:r w:rsidR="006600D3" w:rsidRPr="00507D4B">
        <w:rPr>
          <w:rFonts w:cstheme="minorHAnsi"/>
          <w:sz w:val="24"/>
          <w:szCs w:val="24"/>
        </w:rPr>
        <w:t>attending three OOH treatment centres across Birmingham</w:t>
      </w:r>
      <w:r w:rsidR="006600D3">
        <w:rPr>
          <w:rFonts w:cstheme="minorHAnsi"/>
          <w:sz w:val="24"/>
          <w:szCs w:val="24"/>
        </w:rPr>
        <w:t xml:space="preserve"> (England)</w:t>
      </w:r>
      <w:r w:rsidR="00770603">
        <w:rPr>
          <w:rFonts w:cstheme="minorHAnsi"/>
          <w:sz w:val="24"/>
          <w:szCs w:val="24"/>
        </w:rPr>
        <w:t>,</w:t>
      </w:r>
      <w:r w:rsidR="006600D3">
        <w:rPr>
          <w:rFonts w:cstheme="minorHAnsi"/>
          <w:sz w:val="24"/>
          <w:szCs w:val="24"/>
        </w:rPr>
        <w:t xml:space="preserve"> after their consultation with a PCP or Advanced Nurse Practitioner. </w:t>
      </w:r>
      <w:r w:rsidR="006600D3" w:rsidRPr="00507D4B">
        <w:rPr>
          <w:rFonts w:cstheme="minorHAnsi"/>
          <w:sz w:val="24"/>
          <w:szCs w:val="24"/>
        </w:rPr>
        <w:t xml:space="preserve">Control Preference Scale ratings were described </w:t>
      </w:r>
      <w:r w:rsidR="006600D3">
        <w:rPr>
          <w:rFonts w:cstheme="minorHAnsi"/>
          <w:sz w:val="24"/>
          <w:szCs w:val="24"/>
        </w:rPr>
        <w:t>and s</w:t>
      </w:r>
      <w:r w:rsidR="006600D3" w:rsidRPr="00507D4B">
        <w:rPr>
          <w:rFonts w:cstheme="minorHAnsi"/>
          <w:sz w:val="24"/>
          <w:szCs w:val="24"/>
        </w:rPr>
        <w:t xml:space="preserve">ummary statistics of </w:t>
      </w:r>
      <w:proofErr w:type="spellStart"/>
      <w:r w:rsidR="006600D3" w:rsidRPr="00507D4B">
        <w:rPr>
          <w:rFonts w:cstheme="minorHAnsi"/>
          <w:sz w:val="24"/>
          <w:szCs w:val="24"/>
        </w:rPr>
        <w:t>CollaboRATE</w:t>
      </w:r>
      <w:proofErr w:type="spellEnd"/>
      <w:r w:rsidR="006600D3" w:rsidRPr="00507D4B">
        <w:rPr>
          <w:rFonts w:cstheme="minorHAnsi"/>
          <w:sz w:val="24"/>
          <w:szCs w:val="24"/>
        </w:rPr>
        <w:t xml:space="preserve"> scores were calculated (0-4 </w:t>
      </w:r>
      <w:r w:rsidR="003B1686">
        <w:rPr>
          <w:rFonts w:cstheme="minorHAnsi"/>
          <w:sz w:val="24"/>
          <w:szCs w:val="24"/>
        </w:rPr>
        <w:t>in</w:t>
      </w:r>
      <w:r w:rsidR="006600D3" w:rsidRPr="00507D4B">
        <w:rPr>
          <w:rFonts w:cstheme="minorHAnsi"/>
          <w:sz w:val="24"/>
          <w:szCs w:val="24"/>
        </w:rPr>
        <w:t xml:space="preserve"> three domains</w:t>
      </w:r>
      <w:r w:rsidR="003B1686">
        <w:rPr>
          <w:rFonts w:cstheme="minorHAnsi"/>
          <w:sz w:val="24"/>
          <w:szCs w:val="24"/>
        </w:rPr>
        <w:t>;</w:t>
      </w:r>
      <w:r w:rsidR="006600D3" w:rsidRPr="00507D4B">
        <w:rPr>
          <w:rFonts w:cstheme="minorHAnsi"/>
          <w:sz w:val="24"/>
          <w:szCs w:val="24"/>
        </w:rPr>
        <w:t xml:space="preserve"> maximum score of 12) along with the proportion of responses that recorded a maximum </w:t>
      </w:r>
      <w:proofErr w:type="spellStart"/>
      <w:r w:rsidR="006600D3" w:rsidRPr="00507D4B">
        <w:rPr>
          <w:rFonts w:cstheme="minorHAnsi"/>
          <w:sz w:val="24"/>
          <w:szCs w:val="24"/>
        </w:rPr>
        <w:t>CollaboRATE</w:t>
      </w:r>
      <w:proofErr w:type="spellEnd"/>
      <w:r w:rsidR="006600D3" w:rsidRPr="00507D4B">
        <w:rPr>
          <w:rFonts w:cstheme="minorHAnsi"/>
          <w:sz w:val="24"/>
          <w:szCs w:val="24"/>
        </w:rPr>
        <w:t xml:space="preserve"> score (as this ‘top score’ reporting method is used in comparable studies</w:t>
      </w:r>
      <w:r w:rsidR="006600D3" w:rsidRPr="00507D4B">
        <w:rPr>
          <w:rFonts w:cstheme="minorHAnsi"/>
          <w:sz w:val="24"/>
          <w:szCs w:val="24"/>
        </w:rPr>
        <w:fldChar w:fldCharType="begin">
          <w:fldData xml:space="preserve">PEVuZE5vdGU+PENpdGU+PEF1dGhvcj5CYXJyPC9BdXRob3I+PFllYXI+MjAxNzwvWWVhcj48UmVj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</w:fldData>
        </w:fldChar>
      </w:r>
      <w:r w:rsidR="006600D3">
        <w:rPr>
          <w:rFonts w:cstheme="minorHAnsi"/>
          <w:sz w:val="24"/>
          <w:szCs w:val="24"/>
        </w:rPr>
        <w:instrText xml:space="preserve"> ADDIN EN.CITE </w:instrText>
      </w:r>
      <w:r w:rsidR="006600D3">
        <w:rPr>
          <w:rFonts w:cstheme="minorHAnsi"/>
          <w:sz w:val="24"/>
          <w:szCs w:val="24"/>
        </w:rPr>
        <w:fldChar w:fldCharType="begin">
          <w:fldData xml:space="preserve">PEVuZE5vdGU+PENpdGU+PEF1dGhvcj5CYXJyPC9BdXRob3I+PFllYXI+MjAxNzwvWWVhcj48UmVj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</w:fldData>
        </w:fldChar>
      </w:r>
      <w:r w:rsidR="006600D3">
        <w:rPr>
          <w:rFonts w:cstheme="minorHAnsi"/>
          <w:sz w:val="24"/>
          <w:szCs w:val="24"/>
        </w:rPr>
        <w:instrText xml:space="preserve"> ADDIN EN.CITE.DATA </w:instrText>
      </w:r>
      <w:r w:rsidR="006600D3">
        <w:rPr>
          <w:rFonts w:cstheme="minorHAnsi"/>
          <w:sz w:val="24"/>
          <w:szCs w:val="24"/>
        </w:rPr>
      </w:r>
      <w:r w:rsidR="006600D3">
        <w:rPr>
          <w:rFonts w:cstheme="minorHAnsi"/>
          <w:sz w:val="24"/>
          <w:szCs w:val="24"/>
        </w:rPr>
        <w:fldChar w:fldCharType="end"/>
      </w:r>
      <w:r w:rsidR="006600D3" w:rsidRPr="00507D4B">
        <w:rPr>
          <w:rFonts w:cstheme="minorHAnsi"/>
          <w:sz w:val="24"/>
          <w:szCs w:val="24"/>
        </w:rPr>
      </w:r>
      <w:r w:rsidR="006600D3" w:rsidRPr="00507D4B">
        <w:rPr>
          <w:rFonts w:cstheme="minorHAnsi"/>
          <w:sz w:val="24"/>
          <w:szCs w:val="24"/>
        </w:rPr>
        <w:fldChar w:fldCharType="separate"/>
      </w:r>
      <w:r w:rsidR="006600D3" w:rsidRPr="00225329">
        <w:rPr>
          <w:rFonts w:cstheme="minorHAnsi"/>
          <w:noProof/>
          <w:sz w:val="24"/>
          <w:szCs w:val="24"/>
          <w:vertAlign w:val="superscript"/>
        </w:rPr>
        <w:t>5, 6</w:t>
      </w:r>
      <w:r w:rsidR="006600D3" w:rsidRPr="00507D4B">
        <w:rPr>
          <w:rFonts w:cstheme="minorHAnsi"/>
          <w:sz w:val="24"/>
          <w:szCs w:val="24"/>
        </w:rPr>
        <w:fldChar w:fldCharType="end"/>
      </w:r>
      <w:r w:rsidR="006600D3" w:rsidRPr="00507D4B">
        <w:rPr>
          <w:rFonts w:cstheme="minorHAnsi"/>
          <w:sz w:val="24"/>
          <w:szCs w:val="24"/>
        </w:rPr>
        <w:t xml:space="preserve">). </w:t>
      </w:r>
      <w:r w:rsidR="006600D3">
        <w:rPr>
          <w:rFonts w:cstheme="minorHAnsi"/>
          <w:sz w:val="24"/>
          <w:szCs w:val="24"/>
        </w:rPr>
        <w:t>The</w:t>
      </w:r>
      <w:r w:rsidR="006600D3" w:rsidRPr="00507D4B">
        <w:rPr>
          <w:rFonts w:cstheme="minorHAnsi"/>
          <w:sz w:val="24"/>
          <w:szCs w:val="24"/>
        </w:rPr>
        <w:t xml:space="preserve"> Kruskal-Wallis test was applied to identify if there was a significant difference between </w:t>
      </w:r>
      <w:proofErr w:type="spellStart"/>
      <w:r w:rsidR="006600D3" w:rsidRPr="00507D4B">
        <w:rPr>
          <w:rFonts w:cstheme="minorHAnsi"/>
          <w:sz w:val="24"/>
          <w:szCs w:val="24"/>
        </w:rPr>
        <w:t>CollaboRATE</w:t>
      </w:r>
      <w:proofErr w:type="spellEnd"/>
      <w:r w:rsidR="006600D3" w:rsidRPr="00507D4B">
        <w:rPr>
          <w:rFonts w:cstheme="minorHAnsi"/>
          <w:sz w:val="24"/>
          <w:szCs w:val="24"/>
        </w:rPr>
        <w:t xml:space="preserve"> scores for CPS categories. </w:t>
      </w:r>
    </w:p>
    <w:p w14:paraId="0EBAA9C8" w14:textId="40B77A17" w:rsidR="00CB2126" w:rsidRPr="00507D4B" w:rsidRDefault="00CB2126" w:rsidP="00507D4B">
      <w:pPr>
        <w:pStyle w:val="NoSpacing"/>
        <w:spacing w:line="480" w:lineRule="auto"/>
        <w:rPr>
          <w:rFonts w:cstheme="minorHAnsi"/>
          <w:sz w:val="24"/>
          <w:szCs w:val="24"/>
        </w:rPr>
      </w:pPr>
    </w:p>
    <w:p w14:paraId="6C9D0C75" w14:textId="5FF3C469" w:rsidR="007F010C" w:rsidRPr="00507D4B" w:rsidRDefault="007F010C" w:rsidP="00507D4B">
      <w:pPr>
        <w:pStyle w:val="NoSpacing"/>
        <w:spacing w:line="480" w:lineRule="auto"/>
        <w:rPr>
          <w:rFonts w:cstheme="minorHAnsi"/>
          <w:sz w:val="24"/>
          <w:szCs w:val="24"/>
        </w:rPr>
      </w:pPr>
    </w:p>
    <w:p w14:paraId="2A100CF0" w14:textId="77777777" w:rsidR="00CB2126" w:rsidRPr="00507D4B" w:rsidRDefault="00CB2126" w:rsidP="00507D4B">
      <w:pPr>
        <w:spacing w:line="480" w:lineRule="auto"/>
        <w:rPr>
          <w:rFonts w:asciiTheme="minorHAnsi" w:hAnsiTheme="minorHAnsi" w:cstheme="minorHAnsi"/>
          <w:sz w:val="24"/>
          <w:szCs w:val="24"/>
        </w:rPr>
      </w:pPr>
    </w:p>
    <w:p w14:paraId="44CD1E44" w14:textId="77777777" w:rsidR="00667A81" w:rsidRPr="00507D4B" w:rsidRDefault="00667A81" w:rsidP="00507D4B">
      <w:pPr>
        <w:pStyle w:val="Heading2"/>
      </w:pPr>
      <w:r w:rsidRPr="00507D4B">
        <w:t>Results</w:t>
      </w:r>
    </w:p>
    <w:p w14:paraId="7184F2B3" w14:textId="573A6BF5" w:rsidR="008E5564" w:rsidRPr="00507D4B" w:rsidRDefault="00A10E14" w:rsidP="00507D4B">
      <w:pPr>
        <w:spacing w:line="480" w:lineRule="auto"/>
        <w:rPr>
          <w:rFonts w:asciiTheme="minorHAnsi" w:hAnsiTheme="minorHAnsi" w:cstheme="minorHAnsi"/>
          <w:sz w:val="24"/>
          <w:szCs w:val="24"/>
        </w:rPr>
      </w:pPr>
      <w:r>
        <w:rPr>
          <w:rFonts w:asciiTheme="minorHAnsi" w:hAnsiTheme="minorHAnsi" w:cstheme="minorHAnsi"/>
          <w:sz w:val="24"/>
          <w:szCs w:val="24"/>
        </w:rPr>
        <w:t>There were 120</w:t>
      </w:r>
      <w:r w:rsidR="00667A81" w:rsidRPr="00507D4B">
        <w:rPr>
          <w:rFonts w:asciiTheme="minorHAnsi" w:hAnsiTheme="minorHAnsi" w:cstheme="minorHAnsi"/>
          <w:sz w:val="24"/>
          <w:szCs w:val="24"/>
        </w:rPr>
        <w:t xml:space="preserve"> questionnaires completed </w:t>
      </w:r>
      <w:r>
        <w:rPr>
          <w:rFonts w:asciiTheme="minorHAnsi" w:hAnsiTheme="minorHAnsi" w:cstheme="minorHAnsi"/>
          <w:sz w:val="24"/>
          <w:szCs w:val="24"/>
        </w:rPr>
        <w:t>from</w:t>
      </w:r>
      <w:r w:rsidR="00667A81" w:rsidRPr="00507D4B">
        <w:rPr>
          <w:rFonts w:asciiTheme="minorHAnsi" w:hAnsiTheme="minorHAnsi" w:cstheme="minorHAnsi"/>
          <w:sz w:val="24"/>
          <w:szCs w:val="24"/>
        </w:rPr>
        <w:t xml:space="preserve"> 1</w:t>
      </w:r>
      <w:r w:rsidR="002F3680" w:rsidRPr="00507D4B">
        <w:rPr>
          <w:rFonts w:asciiTheme="minorHAnsi" w:hAnsiTheme="minorHAnsi" w:cstheme="minorHAnsi"/>
          <w:sz w:val="24"/>
          <w:szCs w:val="24"/>
        </w:rPr>
        <w:t>47</w:t>
      </w:r>
      <w:r w:rsidR="00575422" w:rsidRPr="00507D4B">
        <w:rPr>
          <w:rFonts w:asciiTheme="minorHAnsi" w:hAnsiTheme="minorHAnsi" w:cstheme="minorHAnsi"/>
          <w:sz w:val="24"/>
          <w:szCs w:val="24"/>
        </w:rPr>
        <w:t xml:space="preserve"> </w:t>
      </w:r>
      <w:r w:rsidR="00667A81" w:rsidRPr="00507D4B">
        <w:rPr>
          <w:rFonts w:asciiTheme="minorHAnsi" w:hAnsiTheme="minorHAnsi" w:cstheme="minorHAnsi"/>
          <w:sz w:val="24"/>
          <w:szCs w:val="24"/>
        </w:rPr>
        <w:t>patients approached (response rate 8</w:t>
      </w:r>
      <w:r w:rsidR="002F3680" w:rsidRPr="00507D4B">
        <w:rPr>
          <w:rFonts w:asciiTheme="minorHAnsi" w:hAnsiTheme="minorHAnsi" w:cstheme="minorHAnsi"/>
          <w:sz w:val="24"/>
          <w:szCs w:val="24"/>
        </w:rPr>
        <w:t>1.6</w:t>
      </w:r>
      <w:r w:rsidR="00667A81" w:rsidRPr="00507D4B">
        <w:rPr>
          <w:rFonts w:asciiTheme="minorHAnsi" w:hAnsiTheme="minorHAnsi" w:cstheme="minorHAnsi"/>
          <w:sz w:val="24"/>
          <w:szCs w:val="24"/>
        </w:rPr>
        <w:t xml:space="preserve">%). </w:t>
      </w:r>
      <w:r>
        <w:rPr>
          <w:rFonts w:asciiTheme="minorHAnsi" w:hAnsiTheme="minorHAnsi" w:cstheme="minorHAnsi"/>
          <w:sz w:val="24"/>
          <w:szCs w:val="24"/>
        </w:rPr>
        <w:t>Respondent</w:t>
      </w:r>
      <w:r w:rsidR="00667A81" w:rsidRPr="00507D4B">
        <w:rPr>
          <w:rFonts w:asciiTheme="minorHAnsi" w:hAnsiTheme="minorHAnsi" w:cstheme="minorHAnsi"/>
          <w:sz w:val="24"/>
          <w:szCs w:val="24"/>
        </w:rPr>
        <w:t xml:space="preserve"> characteristics </w:t>
      </w:r>
      <w:r w:rsidR="002110C3">
        <w:rPr>
          <w:rFonts w:asciiTheme="minorHAnsi" w:hAnsiTheme="minorHAnsi" w:cstheme="minorHAnsi"/>
          <w:sz w:val="24"/>
          <w:szCs w:val="24"/>
        </w:rPr>
        <w:t xml:space="preserve">and CPS responses are </w:t>
      </w:r>
      <w:r w:rsidR="00667A81" w:rsidRPr="00507D4B">
        <w:rPr>
          <w:rFonts w:asciiTheme="minorHAnsi" w:hAnsiTheme="minorHAnsi" w:cstheme="minorHAnsi"/>
          <w:sz w:val="24"/>
          <w:szCs w:val="24"/>
        </w:rPr>
        <w:t>shown in</w:t>
      </w:r>
      <w:r w:rsidR="002110C3">
        <w:rPr>
          <w:rFonts w:asciiTheme="minorHAnsi" w:hAnsiTheme="minorHAnsi" w:cstheme="minorHAnsi"/>
          <w:sz w:val="24"/>
          <w:szCs w:val="24"/>
        </w:rPr>
        <w:t xml:space="preserve"> the table</w:t>
      </w:r>
      <w:r w:rsidR="00667A81" w:rsidRPr="00507D4B">
        <w:rPr>
          <w:rFonts w:asciiTheme="minorHAnsi" w:hAnsiTheme="minorHAnsi" w:cstheme="minorHAnsi"/>
          <w:sz w:val="24"/>
          <w:szCs w:val="24"/>
        </w:rPr>
        <w:t xml:space="preserve">. </w:t>
      </w:r>
      <w:r w:rsidR="002110C3">
        <w:rPr>
          <w:rFonts w:asciiTheme="minorHAnsi" w:hAnsiTheme="minorHAnsi" w:cstheme="minorHAnsi"/>
          <w:sz w:val="24"/>
          <w:szCs w:val="24"/>
        </w:rPr>
        <w:t>T</w:t>
      </w:r>
      <w:r w:rsidR="008E5564" w:rsidRPr="00507D4B">
        <w:rPr>
          <w:rFonts w:asciiTheme="minorHAnsi" w:hAnsiTheme="minorHAnsi" w:cstheme="minorHAnsi"/>
          <w:sz w:val="24"/>
          <w:szCs w:val="24"/>
        </w:rPr>
        <w:t>he</w:t>
      </w:r>
      <w:r w:rsidR="00BB036D" w:rsidRPr="00507D4B">
        <w:rPr>
          <w:rFonts w:asciiTheme="minorHAnsi" w:hAnsiTheme="minorHAnsi" w:cstheme="minorHAnsi"/>
          <w:sz w:val="24"/>
          <w:szCs w:val="24"/>
        </w:rPr>
        <w:t xml:space="preserve"> median </w:t>
      </w:r>
      <w:proofErr w:type="spellStart"/>
      <w:r w:rsidR="00BB036D" w:rsidRPr="00507D4B">
        <w:rPr>
          <w:rFonts w:asciiTheme="minorHAnsi" w:hAnsiTheme="minorHAnsi" w:cstheme="minorHAnsi"/>
          <w:sz w:val="24"/>
          <w:szCs w:val="24"/>
        </w:rPr>
        <w:t>CollaboRATE</w:t>
      </w:r>
      <w:proofErr w:type="spellEnd"/>
      <w:r w:rsidR="00BB036D" w:rsidRPr="00507D4B">
        <w:rPr>
          <w:rFonts w:asciiTheme="minorHAnsi" w:hAnsiTheme="minorHAnsi" w:cstheme="minorHAnsi"/>
          <w:sz w:val="24"/>
          <w:szCs w:val="24"/>
        </w:rPr>
        <w:t xml:space="preserve"> score was </w:t>
      </w:r>
      <w:r w:rsidR="008E5564" w:rsidRPr="00507D4B">
        <w:rPr>
          <w:rFonts w:asciiTheme="minorHAnsi" w:hAnsiTheme="minorHAnsi" w:cstheme="minorHAnsi"/>
          <w:sz w:val="24"/>
          <w:szCs w:val="24"/>
        </w:rPr>
        <w:t>9</w:t>
      </w:r>
      <w:r w:rsidR="009E3C23" w:rsidRPr="00507D4B">
        <w:rPr>
          <w:rFonts w:asciiTheme="minorHAnsi" w:hAnsiTheme="minorHAnsi" w:cstheme="minorHAnsi"/>
          <w:sz w:val="24"/>
          <w:szCs w:val="24"/>
        </w:rPr>
        <w:t>.5</w:t>
      </w:r>
      <w:r w:rsidR="008E5564" w:rsidRPr="00507D4B">
        <w:rPr>
          <w:rFonts w:asciiTheme="minorHAnsi" w:hAnsiTheme="minorHAnsi" w:cstheme="minorHAnsi"/>
          <w:sz w:val="24"/>
          <w:szCs w:val="24"/>
        </w:rPr>
        <w:t xml:space="preserve"> (IQR 7</w:t>
      </w:r>
      <w:r w:rsidR="009E3C23" w:rsidRPr="00507D4B">
        <w:rPr>
          <w:rFonts w:asciiTheme="minorHAnsi" w:hAnsiTheme="minorHAnsi" w:cstheme="minorHAnsi"/>
          <w:sz w:val="24"/>
          <w:szCs w:val="24"/>
        </w:rPr>
        <w:t>.5</w:t>
      </w:r>
      <w:r w:rsidR="002110C3">
        <w:rPr>
          <w:rFonts w:asciiTheme="minorHAnsi" w:hAnsiTheme="minorHAnsi" w:cstheme="minorHAnsi"/>
          <w:sz w:val="24"/>
          <w:szCs w:val="24"/>
        </w:rPr>
        <w:t xml:space="preserve">-12). </w:t>
      </w:r>
      <w:r w:rsidR="00F60962" w:rsidRPr="00507D4B">
        <w:rPr>
          <w:rFonts w:asciiTheme="minorHAnsi" w:hAnsiTheme="minorHAnsi" w:cstheme="minorHAnsi"/>
          <w:sz w:val="24"/>
          <w:szCs w:val="24"/>
        </w:rPr>
        <w:t>Maximum scores were returned by 46 (38.3%</w:t>
      </w:r>
      <w:r w:rsidR="004478CD" w:rsidRPr="00507D4B">
        <w:rPr>
          <w:rFonts w:asciiTheme="minorHAnsi" w:hAnsiTheme="minorHAnsi" w:cstheme="minorHAnsi"/>
          <w:sz w:val="24"/>
          <w:szCs w:val="24"/>
        </w:rPr>
        <w:t xml:space="preserve">, </w:t>
      </w:r>
      <w:r w:rsidR="004037DD" w:rsidRPr="00507D4B">
        <w:rPr>
          <w:rFonts w:asciiTheme="minorHAnsi" w:hAnsiTheme="minorHAnsi" w:cstheme="minorHAnsi"/>
          <w:sz w:val="24"/>
          <w:szCs w:val="24"/>
        </w:rPr>
        <w:t xml:space="preserve">30.1-47.3%) </w:t>
      </w:r>
      <w:r w:rsidR="00F60962" w:rsidRPr="00507D4B">
        <w:rPr>
          <w:rFonts w:asciiTheme="minorHAnsi" w:hAnsiTheme="minorHAnsi" w:cstheme="minorHAnsi"/>
          <w:sz w:val="24"/>
          <w:szCs w:val="24"/>
        </w:rPr>
        <w:t xml:space="preserve">of respondents. </w:t>
      </w:r>
      <w:r w:rsidR="002110C3">
        <w:rPr>
          <w:rFonts w:asciiTheme="minorHAnsi" w:hAnsiTheme="minorHAnsi" w:cstheme="minorHAnsi"/>
          <w:sz w:val="24"/>
          <w:szCs w:val="24"/>
        </w:rPr>
        <w:t xml:space="preserve">The </w:t>
      </w:r>
      <w:r w:rsidR="00EA11E4" w:rsidRPr="00507D4B">
        <w:rPr>
          <w:rFonts w:asciiTheme="minorHAnsi" w:hAnsiTheme="minorHAnsi" w:cstheme="minorHAnsi"/>
          <w:sz w:val="24"/>
          <w:szCs w:val="24"/>
        </w:rPr>
        <w:t xml:space="preserve">Figure shows the association between CPS and </w:t>
      </w:r>
      <w:proofErr w:type="spellStart"/>
      <w:r w:rsidR="00EA11E4" w:rsidRPr="00507D4B">
        <w:rPr>
          <w:rFonts w:asciiTheme="minorHAnsi" w:hAnsiTheme="minorHAnsi" w:cstheme="minorHAnsi"/>
          <w:sz w:val="24"/>
          <w:szCs w:val="24"/>
        </w:rPr>
        <w:t>CollaboRATE</w:t>
      </w:r>
      <w:proofErr w:type="spellEnd"/>
      <w:r w:rsidR="00EA11E4" w:rsidRPr="00507D4B">
        <w:rPr>
          <w:rFonts w:asciiTheme="minorHAnsi" w:hAnsiTheme="minorHAnsi" w:cstheme="minorHAnsi"/>
          <w:sz w:val="24"/>
          <w:szCs w:val="24"/>
        </w:rPr>
        <w:t xml:space="preserve">. </w:t>
      </w:r>
      <w:r w:rsidR="002110C3">
        <w:rPr>
          <w:rFonts w:asciiTheme="minorHAnsi" w:hAnsiTheme="minorHAnsi" w:cstheme="minorHAnsi"/>
          <w:sz w:val="24"/>
          <w:szCs w:val="24"/>
        </w:rPr>
        <w:t>As</w:t>
      </w:r>
      <w:r w:rsidR="00EA11E4" w:rsidRPr="00507D4B">
        <w:rPr>
          <w:rFonts w:asciiTheme="minorHAnsi" w:hAnsiTheme="minorHAnsi" w:cstheme="minorHAnsi"/>
          <w:sz w:val="24"/>
          <w:szCs w:val="24"/>
        </w:rPr>
        <w:t xml:space="preserve"> patient preferences shift towards more control of the decision making process, they are less satisfied with the degree of decision sharing in the consultation. The difference between cat</w:t>
      </w:r>
      <w:r w:rsidR="009B1F35" w:rsidRPr="00507D4B">
        <w:rPr>
          <w:rFonts w:asciiTheme="minorHAnsi" w:hAnsiTheme="minorHAnsi" w:cstheme="minorHAnsi"/>
          <w:sz w:val="24"/>
          <w:szCs w:val="24"/>
        </w:rPr>
        <w:t>egories is significant (p=0.018</w:t>
      </w:r>
      <w:r w:rsidR="00EA11E4" w:rsidRPr="00507D4B">
        <w:rPr>
          <w:rFonts w:asciiTheme="minorHAnsi" w:hAnsiTheme="minorHAnsi" w:cstheme="minorHAnsi"/>
          <w:sz w:val="24"/>
          <w:szCs w:val="24"/>
        </w:rPr>
        <w:t>).</w:t>
      </w:r>
    </w:p>
    <w:p w14:paraId="145FA688" w14:textId="77777777" w:rsidR="00EA11E4" w:rsidRPr="00507D4B" w:rsidRDefault="00EA11E4" w:rsidP="00507D4B">
      <w:pPr>
        <w:spacing w:line="480" w:lineRule="auto"/>
        <w:rPr>
          <w:rFonts w:asciiTheme="minorHAnsi" w:hAnsiTheme="minorHAnsi" w:cstheme="minorHAnsi"/>
          <w:sz w:val="24"/>
          <w:szCs w:val="24"/>
        </w:rPr>
      </w:pPr>
    </w:p>
    <w:p w14:paraId="5C301850" w14:textId="77777777" w:rsidR="00A25F67" w:rsidRPr="00507D4B" w:rsidRDefault="00A25F67" w:rsidP="00507D4B">
      <w:pPr>
        <w:spacing w:line="480" w:lineRule="auto"/>
        <w:rPr>
          <w:rFonts w:asciiTheme="minorHAnsi" w:hAnsiTheme="minorHAnsi" w:cstheme="minorHAnsi"/>
          <w:sz w:val="24"/>
          <w:szCs w:val="24"/>
        </w:rPr>
      </w:pPr>
    </w:p>
    <w:p w14:paraId="3C21A010" w14:textId="77777777" w:rsidR="00A25F67" w:rsidRPr="00507D4B" w:rsidRDefault="00A25F67" w:rsidP="00507D4B">
      <w:pPr>
        <w:spacing w:line="480" w:lineRule="auto"/>
        <w:rPr>
          <w:rFonts w:asciiTheme="minorHAnsi" w:hAnsiTheme="minorHAnsi" w:cstheme="minorHAnsi"/>
          <w:sz w:val="24"/>
          <w:szCs w:val="24"/>
        </w:rPr>
      </w:pPr>
    </w:p>
    <w:p w14:paraId="710647F9" w14:textId="77777777" w:rsidR="00EA11E4" w:rsidRPr="00507D4B" w:rsidRDefault="00EA11E4" w:rsidP="00507D4B">
      <w:pPr>
        <w:spacing w:line="480" w:lineRule="auto"/>
        <w:rPr>
          <w:rFonts w:asciiTheme="minorHAnsi" w:hAnsiTheme="minorHAnsi" w:cstheme="minorHAnsi"/>
          <w:sz w:val="24"/>
          <w:szCs w:val="24"/>
        </w:rPr>
      </w:pPr>
    </w:p>
    <w:p w14:paraId="19040436" w14:textId="77777777" w:rsidR="009E3C23" w:rsidRPr="00507D4B" w:rsidRDefault="009E3C23" w:rsidP="00507D4B">
      <w:pPr>
        <w:spacing w:line="480" w:lineRule="auto"/>
        <w:rPr>
          <w:rFonts w:asciiTheme="minorHAnsi" w:hAnsiTheme="minorHAnsi" w:cstheme="minorHAnsi"/>
          <w:sz w:val="24"/>
          <w:szCs w:val="24"/>
        </w:rPr>
      </w:pPr>
    </w:p>
    <w:p w14:paraId="4A223CB2" w14:textId="77777777" w:rsidR="00750192" w:rsidRPr="00507D4B" w:rsidRDefault="00750192" w:rsidP="00507D4B">
      <w:pPr>
        <w:spacing w:line="480" w:lineRule="auto"/>
        <w:rPr>
          <w:rFonts w:asciiTheme="minorHAnsi" w:hAnsiTheme="minorHAnsi" w:cstheme="minorHAnsi"/>
          <w:sz w:val="24"/>
          <w:szCs w:val="24"/>
        </w:rPr>
      </w:pPr>
    </w:p>
    <w:p w14:paraId="1E7F5188" w14:textId="77777777" w:rsidR="00750192" w:rsidRPr="00507D4B" w:rsidRDefault="00750192" w:rsidP="00507D4B">
      <w:pPr>
        <w:pStyle w:val="Heading2"/>
      </w:pPr>
      <w:r w:rsidRPr="00507D4B">
        <w:t>Discussion</w:t>
      </w:r>
    </w:p>
    <w:p w14:paraId="71B36448" w14:textId="011DB282" w:rsidR="002110C3" w:rsidRDefault="006F0810" w:rsidP="00507D4B">
      <w:pPr>
        <w:spacing w:line="480" w:lineRule="auto"/>
        <w:rPr>
          <w:rFonts w:asciiTheme="minorHAnsi" w:hAnsiTheme="minorHAnsi" w:cstheme="minorHAnsi"/>
          <w:sz w:val="24"/>
          <w:szCs w:val="24"/>
        </w:rPr>
      </w:pPr>
      <w:r w:rsidRPr="00507D4B">
        <w:rPr>
          <w:rFonts w:asciiTheme="minorHAnsi" w:hAnsiTheme="minorHAnsi" w:cstheme="minorHAnsi"/>
          <w:sz w:val="24"/>
          <w:szCs w:val="24"/>
        </w:rPr>
        <w:t>This</w:t>
      </w:r>
      <w:r w:rsidR="00876A09" w:rsidRPr="00507D4B">
        <w:rPr>
          <w:rFonts w:asciiTheme="minorHAnsi" w:hAnsiTheme="minorHAnsi" w:cstheme="minorHAnsi"/>
          <w:sz w:val="24"/>
          <w:szCs w:val="24"/>
        </w:rPr>
        <w:t xml:space="preserve"> study shows that patients are experiencing shared decision making in OOH </w:t>
      </w:r>
      <w:r w:rsidR="00F60962" w:rsidRPr="00507D4B">
        <w:rPr>
          <w:rFonts w:asciiTheme="minorHAnsi" w:hAnsiTheme="minorHAnsi" w:cstheme="minorHAnsi"/>
          <w:sz w:val="24"/>
          <w:szCs w:val="24"/>
        </w:rPr>
        <w:t>primary care</w:t>
      </w:r>
      <w:r w:rsidR="00876A09" w:rsidRPr="00507D4B">
        <w:rPr>
          <w:rFonts w:asciiTheme="minorHAnsi" w:hAnsiTheme="minorHAnsi" w:cstheme="minorHAnsi"/>
          <w:sz w:val="24"/>
          <w:szCs w:val="24"/>
        </w:rPr>
        <w:t xml:space="preserve">. </w:t>
      </w:r>
      <w:r w:rsidR="002110C3" w:rsidRPr="00507D4B">
        <w:rPr>
          <w:rFonts w:asciiTheme="minorHAnsi" w:hAnsiTheme="minorHAnsi" w:cstheme="minorHAnsi"/>
          <w:sz w:val="24"/>
          <w:szCs w:val="24"/>
        </w:rPr>
        <w:t>However, when compared with similar tools in other settings, the results suggest that decision sharing could be improved</w:t>
      </w:r>
      <w:r w:rsidR="00A10E14">
        <w:rPr>
          <w:rFonts w:asciiTheme="minorHAnsi" w:hAnsiTheme="minorHAnsi" w:cstheme="minorHAnsi"/>
          <w:sz w:val="24"/>
          <w:szCs w:val="24"/>
        </w:rPr>
        <w:t>.</w:t>
      </w:r>
      <w:r w:rsidR="002110C3">
        <w:rPr>
          <w:rFonts w:asciiTheme="minorHAnsi" w:hAnsiTheme="minorHAnsi" w:cstheme="minorHAnsi"/>
          <w:sz w:val="24"/>
          <w:szCs w:val="24"/>
        </w:rPr>
        <w:fldChar w:fldCharType="begin">
          <w:fldData xml:space="preserve">PEVuZE5vdGU+PENpdGU+PEF1dGhvcj5CYXJyPC9BdXRob3I+PFllYXI+MjAxNzwvWWVhcj48UmVj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</w:fldData>
        </w:fldChar>
      </w:r>
      <w:r w:rsidR="00D94E5B">
        <w:rPr>
          <w:rFonts w:asciiTheme="minorHAnsi" w:hAnsiTheme="minorHAnsi" w:cstheme="minorHAnsi"/>
          <w:sz w:val="24"/>
          <w:szCs w:val="24"/>
        </w:rPr>
        <w:instrText xml:space="preserve"> ADDIN EN.CITE </w:instrText>
      </w:r>
      <w:r w:rsidR="00D94E5B">
        <w:rPr>
          <w:rFonts w:asciiTheme="minorHAnsi" w:hAnsiTheme="minorHAnsi" w:cstheme="minorHAnsi"/>
          <w:sz w:val="24"/>
          <w:szCs w:val="24"/>
        </w:rPr>
        <w:fldChar w:fldCharType="begin">
          <w:fldData xml:space="preserve">PEVuZE5vdGU+PENpdGU+PEF1dGhvcj5CYXJyPC9BdXRob3I+PFllYXI+MjAxNzwvWWVhcj48UmVj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</w:fldData>
        </w:fldChar>
      </w:r>
      <w:r w:rsidR="00D94E5B">
        <w:rPr>
          <w:rFonts w:asciiTheme="minorHAnsi" w:hAnsiTheme="minorHAnsi" w:cstheme="minorHAnsi"/>
          <w:sz w:val="24"/>
          <w:szCs w:val="24"/>
        </w:rPr>
        <w:instrText xml:space="preserve"> ADDIN EN.CITE.DATA </w:instrText>
      </w:r>
      <w:r w:rsidR="00D94E5B">
        <w:rPr>
          <w:rFonts w:asciiTheme="minorHAnsi" w:hAnsiTheme="minorHAnsi" w:cstheme="minorHAnsi"/>
          <w:sz w:val="24"/>
          <w:szCs w:val="24"/>
        </w:rPr>
      </w:r>
      <w:r w:rsidR="00D94E5B">
        <w:rPr>
          <w:rFonts w:asciiTheme="minorHAnsi" w:hAnsiTheme="minorHAnsi" w:cstheme="minorHAnsi"/>
          <w:sz w:val="24"/>
          <w:szCs w:val="24"/>
        </w:rPr>
        <w:fldChar w:fldCharType="end"/>
      </w:r>
      <w:r w:rsidR="002110C3">
        <w:rPr>
          <w:rFonts w:asciiTheme="minorHAnsi" w:hAnsiTheme="minorHAnsi" w:cstheme="minorHAnsi"/>
          <w:sz w:val="24"/>
          <w:szCs w:val="24"/>
        </w:rPr>
      </w:r>
      <w:r w:rsidR="002110C3">
        <w:rPr>
          <w:rFonts w:asciiTheme="minorHAnsi" w:hAnsiTheme="minorHAnsi" w:cstheme="minorHAnsi"/>
          <w:sz w:val="24"/>
          <w:szCs w:val="24"/>
        </w:rPr>
        <w:fldChar w:fldCharType="separate"/>
      </w:r>
      <w:r w:rsidR="00D94E5B" w:rsidRPr="00D94E5B">
        <w:rPr>
          <w:rFonts w:asciiTheme="minorHAnsi" w:hAnsiTheme="minorHAnsi" w:cstheme="minorHAnsi"/>
          <w:noProof/>
          <w:sz w:val="24"/>
          <w:szCs w:val="24"/>
          <w:vertAlign w:val="superscript"/>
        </w:rPr>
        <w:t>5, 6</w:t>
      </w:r>
      <w:r w:rsidR="002110C3">
        <w:rPr>
          <w:rFonts w:asciiTheme="minorHAnsi" w:hAnsiTheme="minorHAnsi" w:cstheme="minorHAnsi"/>
          <w:sz w:val="24"/>
          <w:szCs w:val="24"/>
        </w:rPr>
        <w:fldChar w:fldCharType="end"/>
      </w:r>
      <w:r w:rsidR="002110C3" w:rsidRPr="00507D4B">
        <w:rPr>
          <w:rFonts w:asciiTheme="minorHAnsi" w:hAnsiTheme="minorHAnsi" w:cstheme="minorHAnsi"/>
          <w:sz w:val="24"/>
          <w:szCs w:val="24"/>
        </w:rPr>
        <w:t xml:space="preserve"> </w:t>
      </w:r>
      <w:proofErr w:type="gramStart"/>
      <w:r w:rsidR="002110C3" w:rsidRPr="00507D4B">
        <w:rPr>
          <w:rFonts w:asciiTheme="minorHAnsi" w:hAnsiTheme="minorHAnsi" w:cstheme="minorHAnsi"/>
          <w:sz w:val="24"/>
          <w:szCs w:val="24"/>
        </w:rPr>
        <w:t>Most</w:t>
      </w:r>
      <w:proofErr w:type="gramEnd"/>
      <w:r w:rsidR="002110C3" w:rsidRPr="00507D4B">
        <w:rPr>
          <w:rFonts w:asciiTheme="minorHAnsi" w:hAnsiTheme="minorHAnsi" w:cstheme="minorHAnsi"/>
          <w:sz w:val="24"/>
          <w:szCs w:val="24"/>
        </w:rPr>
        <w:t xml:space="preserve"> patients expressed a preference for a collaborative approach to decision making, and, although some preferred a more active role, a larger minority preferred a passive approach. </w:t>
      </w:r>
      <w:r w:rsidR="00A10E14">
        <w:rPr>
          <w:rFonts w:asciiTheme="minorHAnsi" w:hAnsiTheme="minorHAnsi" w:cstheme="minorHAnsi"/>
          <w:sz w:val="24"/>
          <w:szCs w:val="24"/>
        </w:rPr>
        <w:t>Patients</w:t>
      </w:r>
      <w:r w:rsidR="002110C3" w:rsidRPr="00507D4B">
        <w:rPr>
          <w:rFonts w:asciiTheme="minorHAnsi" w:hAnsiTheme="minorHAnsi" w:cstheme="minorHAnsi"/>
          <w:sz w:val="24"/>
          <w:szCs w:val="24"/>
        </w:rPr>
        <w:t xml:space="preserve"> who prefer </w:t>
      </w:r>
      <w:r w:rsidR="00A10E14">
        <w:rPr>
          <w:rFonts w:asciiTheme="minorHAnsi" w:hAnsiTheme="minorHAnsi" w:cstheme="minorHAnsi"/>
          <w:sz w:val="24"/>
          <w:szCs w:val="24"/>
        </w:rPr>
        <w:t>an a</w:t>
      </w:r>
      <w:r w:rsidR="002110C3" w:rsidRPr="00507D4B">
        <w:rPr>
          <w:rFonts w:asciiTheme="minorHAnsi" w:hAnsiTheme="minorHAnsi" w:cstheme="minorHAnsi"/>
          <w:sz w:val="24"/>
          <w:szCs w:val="24"/>
        </w:rPr>
        <w:t>ctive</w:t>
      </w:r>
      <w:r w:rsidR="00A10E14">
        <w:rPr>
          <w:rFonts w:asciiTheme="minorHAnsi" w:hAnsiTheme="minorHAnsi" w:cstheme="minorHAnsi"/>
          <w:sz w:val="24"/>
          <w:szCs w:val="24"/>
        </w:rPr>
        <w:t xml:space="preserve"> decision making</w:t>
      </w:r>
      <w:r w:rsidR="002110C3" w:rsidRPr="00507D4B">
        <w:rPr>
          <w:rFonts w:asciiTheme="minorHAnsi" w:hAnsiTheme="minorHAnsi" w:cstheme="minorHAnsi"/>
          <w:sz w:val="24"/>
          <w:szCs w:val="24"/>
        </w:rPr>
        <w:t xml:space="preserve"> role reported </w:t>
      </w:r>
      <w:r w:rsidR="00A10E14">
        <w:rPr>
          <w:rFonts w:asciiTheme="minorHAnsi" w:hAnsiTheme="minorHAnsi" w:cstheme="minorHAnsi"/>
          <w:sz w:val="24"/>
          <w:szCs w:val="24"/>
        </w:rPr>
        <w:t xml:space="preserve">a </w:t>
      </w:r>
      <w:r w:rsidR="002110C3" w:rsidRPr="00507D4B">
        <w:rPr>
          <w:rFonts w:asciiTheme="minorHAnsi" w:hAnsiTheme="minorHAnsi" w:cstheme="minorHAnsi"/>
          <w:sz w:val="24"/>
          <w:szCs w:val="24"/>
        </w:rPr>
        <w:t xml:space="preserve">lower </w:t>
      </w:r>
      <w:r w:rsidR="00A10E14">
        <w:rPr>
          <w:rFonts w:asciiTheme="minorHAnsi" w:hAnsiTheme="minorHAnsi" w:cstheme="minorHAnsi"/>
          <w:sz w:val="24"/>
          <w:szCs w:val="24"/>
        </w:rPr>
        <w:t>perception</w:t>
      </w:r>
      <w:r w:rsidR="002110C3" w:rsidRPr="00507D4B">
        <w:rPr>
          <w:rFonts w:asciiTheme="minorHAnsi" w:hAnsiTheme="minorHAnsi" w:cstheme="minorHAnsi"/>
          <w:sz w:val="24"/>
          <w:szCs w:val="24"/>
        </w:rPr>
        <w:t xml:space="preserve"> of decision sharing. As the patients did not get to choose the clinicians they saw, this suggests that the same consulting approach is perceived differently depending on decision making preference</w:t>
      </w:r>
      <w:r w:rsidR="002110C3">
        <w:rPr>
          <w:rFonts w:asciiTheme="minorHAnsi" w:hAnsiTheme="minorHAnsi" w:cstheme="minorHAnsi"/>
          <w:sz w:val="24"/>
          <w:szCs w:val="24"/>
        </w:rPr>
        <w:t>. T</w:t>
      </w:r>
      <w:r w:rsidR="002110C3" w:rsidRPr="00507D4B">
        <w:rPr>
          <w:rFonts w:asciiTheme="minorHAnsi" w:hAnsiTheme="minorHAnsi" w:cstheme="minorHAnsi"/>
          <w:sz w:val="24"/>
          <w:szCs w:val="24"/>
        </w:rPr>
        <w:t xml:space="preserve">hose patients who wanted to participate more in the decisions may not have felt they got this opportunity. </w:t>
      </w:r>
      <w:r w:rsidR="002110C3">
        <w:rPr>
          <w:rFonts w:asciiTheme="minorHAnsi" w:hAnsiTheme="minorHAnsi" w:cstheme="minorHAnsi"/>
          <w:sz w:val="24"/>
          <w:szCs w:val="24"/>
        </w:rPr>
        <w:t>However</w:t>
      </w:r>
      <w:r w:rsidR="002110C3" w:rsidRPr="00507D4B">
        <w:rPr>
          <w:rFonts w:asciiTheme="minorHAnsi" w:hAnsiTheme="minorHAnsi" w:cstheme="minorHAnsi"/>
          <w:sz w:val="24"/>
          <w:szCs w:val="24"/>
        </w:rPr>
        <w:t>, patients who were more passive in the</w:t>
      </w:r>
      <w:r w:rsidR="002110C3">
        <w:rPr>
          <w:rFonts w:asciiTheme="minorHAnsi" w:hAnsiTheme="minorHAnsi" w:cstheme="minorHAnsi"/>
          <w:sz w:val="24"/>
          <w:szCs w:val="24"/>
        </w:rPr>
        <w:t>ir</w:t>
      </w:r>
      <w:r w:rsidR="002110C3" w:rsidRPr="00507D4B">
        <w:rPr>
          <w:rFonts w:asciiTheme="minorHAnsi" w:hAnsiTheme="minorHAnsi" w:cstheme="minorHAnsi"/>
          <w:sz w:val="24"/>
          <w:szCs w:val="24"/>
        </w:rPr>
        <w:t xml:space="preserve"> approach were more satisfied with the degree of decision making, which is understandable if the degree if sharing is the same but the appetite from the patient to get involved in decisions is reduced.</w:t>
      </w:r>
    </w:p>
    <w:p w14:paraId="1BE031FF" w14:textId="59754B65" w:rsidR="00876A09" w:rsidRPr="00507D4B" w:rsidRDefault="00A10E14" w:rsidP="00507D4B">
      <w:pPr>
        <w:spacing w:line="480" w:lineRule="auto"/>
        <w:rPr>
          <w:rFonts w:asciiTheme="minorHAnsi" w:hAnsiTheme="minorHAnsi" w:cstheme="minorHAnsi"/>
          <w:sz w:val="24"/>
          <w:szCs w:val="24"/>
        </w:rPr>
      </w:pPr>
      <w:r>
        <w:rPr>
          <w:rFonts w:asciiTheme="minorHAnsi" w:hAnsiTheme="minorHAnsi" w:cstheme="minorHAnsi"/>
          <w:sz w:val="24"/>
          <w:szCs w:val="24"/>
        </w:rPr>
        <w:t>This</w:t>
      </w:r>
      <w:r w:rsidR="00876A09" w:rsidRPr="00507D4B">
        <w:rPr>
          <w:rFonts w:asciiTheme="minorHAnsi" w:hAnsiTheme="minorHAnsi" w:cstheme="minorHAnsi"/>
          <w:sz w:val="24"/>
          <w:szCs w:val="24"/>
        </w:rPr>
        <w:t xml:space="preserve"> study highlights the difficulty in measuring SDM in practice. </w:t>
      </w:r>
      <w:r w:rsidR="00C272EE" w:rsidRPr="00507D4B">
        <w:rPr>
          <w:rFonts w:asciiTheme="minorHAnsi" w:hAnsiTheme="minorHAnsi" w:cstheme="minorHAnsi"/>
          <w:sz w:val="24"/>
          <w:szCs w:val="24"/>
        </w:rPr>
        <w:t xml:space="preserve">Without understanding how patients prefer to make decisions, it is difficult to interpret metrics that are framed in one approach to decision making; an approach </w:t>
      </w:r>
      <w:r w:rsidR="00724480" w:rsidRPr="00507D4B">
        <w:rPr>
          <w:rFonts w:asciiTheme="minorHAnsi" w:hAnsiTheme="minorHAnsi" w:cstheme="minorHAnsi"/>
          <w:sz w:val="24"/>
          <w:szCs w:val="24"/>
        </w:rPr>
        <w:t xml:space="preserve">that </w:t>
      </w:r>
      <w:r w:rsidR="00C272EE" w:rsidRPr="00507D4B">
        <w:rPr>
          <w:rFonts w:asciiTheme="minorHAnsi" w:hAnsiTheme="minorHAnsi" w:cstheme="minorHAnsi"/>
          <w:sz w:val="24"/>
          <w:szCs w:val="24"/>
        </w:rPr>
        <w:t xml:space="preserve">may not be congruent with individual patients’ preferences. </w:t>
      </w:r>
      <w:r w:rsidR="00876A09" w:rsidRPr="00507D4B">
        <w:rPr>
          <w:rFonts w:asciiTheme="minorHAnsi" w:hAnsiTheme="minorHAnsi" w:cstheme="minorHAnsi"/>
          <w:sz w:val="24"/>
          <w:szCs w:val="24"/>
        </w:rPr>
        <w:t>As health systems around the world focus o</w:t>
      </w:r>
      <w:r>
        <w:rPr>
          <w:rFonts w:asciiTheme="minorHAnsi" w:hAnsiTheme="minorHAnsi" w:cstheme="minorHAnsi"/>
          <w:sz w:val="24"/>
          <w:szCs w:val="24"/>
        </w:rPr>
        <w:t>n improving SDM</w:t>
      </w:r>
      <w:r w:rsidR="000071F9" w:rsidRPr="00507D4B">
        <w:rPr>
          <w:rFonts w:asciiTheme="minorHAnsi" w:hAnsiTheme="minorHAnsi" w:cstheme="minorHAnsi"/>
          <w:sz w:val="24"/>
          <w:szCs w:val="24"/>
        </w:rPr>
        <w:t>,</w:t>
      </w:r>
      <w:r w:rsidR="00876A09" w:rsidRPr="00507D4B">
        <w:rPr>
          <w:rFonts w:asciiTheme="minorHAnsi" w:hAnsiTheme="minorHAnsi" w:cstheme="minorHAnsi"/>
          <w:sz w:val="24"/>
          <w:szCs w:val="24"/>
        </w:rPr>
        <w:t xml:space="preserve"> there is a need to </w:t>
      </w:r>
      <w:r>
        <w:rPr>
          <w:rFonts w:asciiTheme="minorHAnsi" w:hAnsiTheme="minorHAnsi" w:cstheme="minorHAnsi"/>
          <w:sz w:val="24"/>
          <w:szCs w:val="24"/>
        </w:rPr>
        <w:t xml:space="preserve">better understand </w:t>
      </w:r>
      <w:r w:rsidR="00876A09" w:rsidRPr="00507D4B">
        <w:rPr>
          <w:rFonts w:asciiTheme="minorHAnsi" w:hAnsiTheme="minorHAnsi" w:cstheme="minorHAnsi"/>
          <w:sz w:val="24"/>
          <w:szCs w:val="24"/>
        </w:rPr>
        <w:t xml:space="preserve">SDM </w:t>
      </w:r>
      <w:r>
        <w:rPr>
          <w:rFonts w:asciiTheme="minorHAnsi" w:hAnsiTheme="minorHAnsi" w:cstheme="minorHAnsi"/>
          <w:sz w:val="24"/>
          <w:szCs w:val="24"/>
        </w:rPr>
        <w:t>measures and how t</w:t>
      </w:r>
      <w:r w:rsidR="00385680">
        <w:rPr>
          <w:rFonts w:asciiTheme="minorHAnsi" w:hAnsiTheme="minorHAnsi" w:cstheme="minorHAnsi"/>
          <w:sz w:val="24"/>
          <w:szCs w:val="24"/>
        </w:rPr>
        <w:t xml:space="preserve">o incorporate </w:t>
      </w:r>
      <w:bookmarkStart w:id="0" w:name="_GoBack"/>
      <w:bookmarkEnd w:id="0"/>
      <w:r w:rsidRPr="00507D4B">
        <w:rPr>
          <w:rFonts w:asciiTheme="minorHAnsi" w:hAnsiTheme="minorHAnsi" w:cstheme="minorHAnsi"/>
          <w:sz w:val="24"/>
          <w:szCs w:val="24"/>
        </w:rPr>
        <w:t xml:space="preserve">individual control preferences </w:t>
      </w:r>
      <w:r>
        <w:rPr>
          <w:rFonts w:asciiTheme="minorHAnsi" w:hAnsiTheme="minorHAnsi" w:cstheme="minorHAnsi"/>
          <w:sz w:val="24"/>
          <w:szCs w:val="24"/>
        </w:rPr>
        <w:t>so we can accurately</w:t>
      </w:r>
      <w:r w:rsidR="00876A09" w:rsidRPr="00507D4B">
        <w:rPr>
          <w:rFonts w:asciiTheme="minorHAnsi" w:hAnsiTheme="minorHAnsi" w:cstheme="minorHAnsi"/>
          <w:sz w:val="24"/>
          <w:szCs w:val="24"/>
        </w:rPr>
        <w:t xml:space="preserve"> assess the impact of interventions</w:t>
      </w:r>
      <w:r>
        <w:rPr>
          <w:rFonts w:asciiTheme="minorHAnsi" w:hAnsiTheme="minorHAnsi" w:cstheme="minorHAnsi"/>
          <w:sz w:val="24"/>
          <w:szCs w:val="24"/>
        </w:rPr>
        <w:t xml:space="preserve"> on patient care</w:t>
      </w:r>
      <w:r w:rsidR="000071F9" w:rsidRPr="00507D4B">
        <w:rPr>
          <w:rFonts w:asciiTheme="minorHAnsi" w:hAnsiTheme="minorHAnsi" w:cstheme="minorHAnsi"/>
          <w:sz w:val="24"/>
          <w:szCs w:val="24"/>
        </w:rPr>
        <w:t>. This will</w:t>
      </w:r>
      <w:r w:rsidR="00876A09" w:rsidRPr="00507D4B">
        <w:rPr>
          <w:rFonts w:asciiTheme="minorHAnsi" w:hAnsiTheme="minorHAnsi" w:cstheme="minorHAnsi"/>
          <w:sz w:val="24"/>
          <w:szCs w:val="24"/>
        </w:rPr>
        <w:t xml:space="preserve"> ensure that </w:t>
      </w:r>
      <w:r w:rsidR="00F97CCA" w:rsidRPr="00507D4B">
        <w:rPr>
          <w:rFonts w:asciiTheme="minorHAnsi" w:hAnsiTheme="minorHAnsi" w:cstheme="minorHAnsi"/>
          <w:sz w:val="24"/>
          <w:szCs w:val="24"/>
        </w:rPr>
        <w:t>investment</w:t>
      </w:r>
      <w:r w:rsidR="00876A09" w:rsidRPr="00507D4B">
        <w:rPr>
          <w:rFonts w:asciiTheme="minorHAnsi" w:hAnsiTheme="minorHAnsi" w:cstheme="minorHAnsi"/>
          <w:sz w:val="24"/>
          <w:szCs w:val="24"/>
        </w:rPr>
        <w:t xml:space="preserve"> </w:t>
      </w:r>
      <w:r w:rsidR="000071F9" w:rsidRPr="00507D4B">
        <w:rPr>
          <w:rFonts w:asciiTheme="minorHAnsi" w:hAnsiTheme="minorHAnsi" w:cstheme="minorHAnsi"/>
          <w:sz w:val="24"/>
          <w:szCs w:val="24"/>
        </w:rPr>
        <w:t xml:space="preserve">in SDM </w:t>
      </w:r>
      <w:r w:rsidR="00876A09" w:rsidRPr="00507D4B">
        <w:rPr>
          <w:rFonts w:asciiTheme="minorHAnsi" w:hAnsiTheme="minorHAnsi" w:cstheme="minorHAnsi"/>
          <w:sz w:val="24"/>
          <w:szCs w:val="24"/>
        </w:rPr>
        <w:t>result</w:t>
      </w:r>
      <w:r w:rsidR="00F97CCA" w:rsidRPr="00507D4B">
        <w:rPr>
          <w:rFonts w:asciiTheme="minorHAnsi" w:hAnsiTheme="minorHAnsi" w:cstheme="minorHAnsi"/>
          <w:sz w:val="24"/>
          <w:szCs w:val="24"/>
        </w:rPr>
        <w:t>s</w:t>
      </w:r>
      <w:r w:rsidR="00876A09" w:rsidRPr="00507D4B">
        <w:rPr>
          <w:rFonts w:asciiTheme="minorHAnsi" w:hAnsiTheme="minorHAnsi" w:cstheme="minorHAnsi"/>
          <w:sz w:val="24"/>
          <w:szCs w:val="24"/>
        </w:rPr>
        <w:t xml:space="preserve"> in tangible and positive changes for patients.</w:t>
      </w:r>
      <w:r w:rsidR="000071F9" w:rsidRPr="00507D4B">
        <w:rPr>
          <w:rFonts w:asciiTheme="minorHAnsi" w:hAnsiTheme="minorHAnsi" w:cstheme="minorHAnsi"/>
          <w:sz w:val="24"/>
          <w:szCs w:val="24"/>
        </w:rPr>
        <w:t xml:space="preserve"> </w:t>
      </w:r>
    </w:p>
    <w:p w14:paraId="02EAD0AB" w14:textId="77777777" w:rsidR="00876A09" w:rsidRPr="00507D4B" w:rsidRDefault="00876A09" w:rsidP="00507D4B">
      <w:pPr>
        <w:spacing w:line="480" w:lineRule="auto"/>
        <w:rPr>
          <w:rFonts w:asciiTheme="minorHAnsi" w:hAnsiTheme="minorHAnsi" w:cstheme="minorHAnsi"/>
          <w:sz w:val="24"/>
          <w:szCs w:val="24"/>
        </w:rPr>
      </w:pPr>
    </w:p>
    <w:p w14:paraId="715F634D" w14:textId="77777777" w:rsidR="00750192" w:rsidRPr="00507D4B" w:rsidRDefault="00750192" w:rsidP="00507D4B">
      <w:pPr>
        <w:spacing w:line="480" w:lineRule="auto"/>
        <w:rPr>
          <w:rFonts w:asciiTheme="minorHAnsi" w:hAnsiTheme="minorHAnsi" w:cstheme="minorHAnsi"/>
          <w:sz w:val="24"/>
          <w:szCs w:val="24"/>
        </w:rPr>
      </w:pPr>
    </w:p>
    <w:p w14:paraId="737175A2" w14:textId="77777777" w:rsidR="000672B4" w:rsidRPr="00507D4B" w:rsidRDefault="000672B4" w:rsidP="00507D4B">
      <w:pPr>
        <w:spacing w:line="480" w:lineRule="auto"/>
        <w:rPr>
          <w:rFonts w:asciiTheme="minorHAnsi" w:hAnsiTheme="minorHAnsi" w:cstheme="minorHAnsi"/>
          <w:sz w:val="24"/>
          <w:szCs w:val="24"/>
        </w:rPr>
      </w:pPr>
    </w:p>
    <w:p w14:paraId="61789986" w14:textId="0EA46D68" w:rsidR="006600D3" w:rsidRDefault="006600D3" w:rsidP="00507D4B">
      <w:pPr>
        <w:spacing w:line="480" w:lineRule="auto"/>
        <w:rPr>
          <w:rFonts w:asciiTheme="minorHAnsi" w:hAnsiTheme="minorHAnsi" w:cstheme="minorHAnsi"/>
          <w:b/>
          <w:sz w:val="24"/>
          <w:szCs w:val="24"/>
        </w:rPr>
      </w:pPr>
      <w:r>
        <w:rPr>
          <w:rFonts w:asciiTheme="minorHAnsi" w:hAnsiTheme="minorHAnsi" w:cstheme="minorHAnsi"/>
          <w:b/>
          <w:sz w:val="24"/>
          <w:szCs w:val="24"/>
        </w:rPr>
        <w:t>Author contributions</w:t>
      </w:r>
      <w:r w:rsidRPr="004C5330">
        <w:rPr>
          <w:rFonts w:asciiTheme="minorHAnsi" w:hAnsiTheme="minorHAnsi" w:cstheme="minorHAnsi"/>
          <w:sz w:val="24"/>
          <w:szCs w:val="24"/>
        </w:rPr>
        <w:t>:</w:t>
      </w:r>
      <w:r w:rsidR="004C5330" w:rsidRPr="004C5330">
        <w:rPr>
          <w:rFonts w:asciiTheme="minorHAnsi" w:hAnsiTheme="minorHAnsi" w:cstheme="minorHAnsi"/>
          <w:sz w:val="24"/>
          <w:szCs w:val="24"/>
        </w:rPr>
        <w:t xml:space="preserve"> SF DL and JP were involved in the design of the study. SF undertook data collection and analysis and all authors contributed and approved the final manuscript.</w:t>
      </w:r>
    </w:p>
    <w:p w14:paraId="62BAC102" w14:textId="2E27D446" w:rsidR="000672B4" w:rsidRDefault="006600D3" w:rsidP="00507D4B">
      <w:pPr>
        <w:spacing w:line="480" w:lineRule="auto"/>
        <w:rPr>
          <w:rFonts w:asciiTheme="minorHAnsi" w:hAnsiTheme="minorHAnsi" w:cstheme="minorHAnsi"/>
          <w:sz w:val="24"/>
          <w:szCs w:val="24"/>
        </w:rPr>
      </w:pPr>
      <w:r>
        <w:rPr>
          <w:rFonts w:asciiTheme="minorHAnsi" w:hAnsiTheme="minorHAnsi" w:cstheme="minorHAnsi"/>
          <w:b/>
          <w:sz w:val="24"/>
          <w:szCs w:val="24"/>
        </w:rPr>
        <w:t>Funding/Support:</w:t>
      </w:r>
      <w:r w:rsidR="000672B4" w:rsidRPr="00507D4B">
        <w:rPr>
          <w:rFonts w:asciiTheme="minorHAnsi" w:hAnsiTheme="minorHAnsi" w:cstheme="minorHAnsi"/>
          <w:sz w:val="24"/>
          <w:szCs w:val="24"/>
        </w:rPr>
        <w:t xml:space="preserve"> </w:t>
      </w:r>
      <w:r w:rsidRPr="00507D4B">
        <w:rPr>
          <w:rFonts w:asciiTheme="minorHAnsi" w:hAnsiTheme="minorHAnsi" w:cstheme="minorHAnsi"/>
          <w:sz w:val="24"/>
          <w:szCs w:val="24"/>
        </w:rPr>
        <w:t>This study was unfunded but we acknowledge the support of the West Midlands Clinical Research Network who funded the work required facilitate this research.</w:t>
      </w:r>
      <w:r>
        <w:rPr>
          <w:rFonts w:asciiTheme="minorHAnsi" w:hAnsiTheme="minorHAnsi" w:cstheme="minorHAnsi"/>
          <w:sz w:val="24"/>
          <w:szCs w:val="24"/>
        </w:rPr>
        <w:t xml:space="preserve"> T</w:t>
      </w:r>
      <w:r w:rsidR="00485200" w:rsidRPr="00507D4B">
        <w:rPr>
          <w:rFonts w:asciiTheme="minorHAnsi" w:hAnsiTheme="minorHAnsi" w:cstheme="minorHAnsi"/>
          <w:sz w:val="24"/>
          <w:szCs w:val="24"/>
        </w:rPr>
        <w:t xml:space="preserve">his study would not have been possible without the </w:t>
      </w:r>
      <w:r w:rsidR="008E3335" w:rsidRPr="00507D4B">
        <w:rPr>
          <w:rFonts w:asciiTheme="minorHAnsi" w:hAnsiTheme="minorHAnsi" w:cstheme="minorHAnsi"/>
          <w:sz w:val="24"/>
          <w:szCs w:val="24"/>
        </w:rPr>
        <w:t>support of the clinicians and directors of Badger Group.</w:t>
      </w:r>
    </w:p>
    <w:p w14:paraId="3001EDFA" w14:textId="61F6BC51" w:rsidR="006600D3" w:rsidRPr="00507D4B" w:rsidRDefault="006600D3" w:rsidP="006600D3">
      <w:pPr>
        <w:pStyle w:val="NoSpacing"/>
        <w:spacing w:line="480" w:lineRule="auto"/>
        <w:rPr>
          <w:rFonts w:cstheme="minorHAnsi"/>
          <w:sz w:val="24"/>
          <w:szCs w:val="24"/>
        </w:rPr>
      </w:pPr>
      <w:r w:rsidRPr="006600D3">
        <w:rPr>
          <w:rFonts w:cstheme="minorHAnsi"/>
          <w:b/>
          <w:sz w:val="24"/>
          <w:szCs w:val="24"/>
        </w:rPr>
        <w:t>Compliance with Ethical Standards:</w:t>
      </w:r>
      <w:r>
        <w:rPr>
          <w:rFonts w:cstheme="minorHAnsi"/>
          <w:sz w:val="24"/>
          <w:szCs w:val="24"/>
        </w:rPr>
        <w:t xml:space="preserve"> </w:t>
      </w:r>
      <w:r w:rsidR="004C5330">
        <w:rPr>
          <w:rFonts w:cstheme="minorHAnsi"/>
          <w:sz w:val="24"/>
          <w:szCs w:val="24"/>
        </w:rPr>
        <w:t>Ethical approval was received</w:t>
      </w:r>
      <w:r w:rsidRPr="00507D4B">
        <w:rPr>
          <w:rFonts w:cstheme="minorHAnsi"/>
          <w:sz w:val="24"/>
          <w:szCs w:val="24"/>
        </w:rPr>
        <w:t xml:space="preserve"> from the Proportionate Review Sub-committee of the London Queen Square Research Ethics Committee (REC ref 18/LO/1425).</w:t>
      </w:r>
    </w:p>
    <w:p w14:paraId="2C5E2921" w14:textId="77777777" w:rsidR="006600D3" w:rsidRPr="006600D3" w:rsidRDefault="006600D3" w:rsidP="006600D3">
      <w:pPr>
        <w:spacing w:line="480" w:lineRule="auto"/>
        <w:rPr>
          <w:rFonts w:asciiTheme="minorHAnsi" w:hAnsiTheme="minorHAnsi" w:cstheme="minorHAnsi"/>
          <w:b/>
          <w:sz w:val="24"/>
          <w:szCs w:val="24"/>
        </w:rPr>
      </w:pPr>
      <w:r w:rsidRPr="006600D3">
        <w:rPr>
          <w:rFonts w:asciiTheme="minorHAnsi" w:hAnsiTheme="minorHAnsi" w:cstheme="minorHAnsi"/>
          <w:b/>
          <w:sz w:val="24"/>
          <w:szCs w:val="24"/>
        </w:rPr>
        <w:t>Conflict of Interest</w:t>
      </w:r>
    </w:p>
    <w:p w14:paraId="335C987A" w14:textId="26E2697C" w:rsidR="006600D3" w:rsidRPr="006600D3" w:rsidRDefault="004C5330" w:rsidP="006600D3">
      <w:pPr>
        <w:spacing w:line="480" w:lineRule="auto"/>
        <w:rPr>
          <w:rFonts w:asciiTheme="minorHAnsi" w:hAnsiTheme="minorHAnsi" w:cstheme="minorHAnsi"/>
          <w:sz w:val="24"/>
          <w:szCs w:val="24"/>
        </w:rPr>
      </w:pPr>
      <w:r>
        <w:rPr>
          <w:rFonts w:asciiTheme="minorHAnsi" w:hAnsiTheme="minorHAnsi" w:cstheme="minorHAnsi"/>
          <w:sz w:val="24"/>
          <w:szCs w:val="24"/>
        </w:rPr>
        <w:t>SF receives income from freelance writing, lecturing and reviewing from a variety of sources including EBSCO Information Services who produce Option Grid™ decision aids.</w:t>
      </w:r>
    </w:p>
    <w:p w14:paraId="2AEF78DD" w14:textId="77777777" w:rsidR="006600D3" w:rsidRPr="006600D3" w:rsidRDefault="006600D3" w:rsidP="006600D3">
      <w:pPr>
        <w:spacing w:line="480" w:lineRule="auto"/>
        <w:rPr>
          <w:rFonts w:asciiTheme="minorHAnsi" w:hAnsiTheme="minorHAnsi" w:cstheme="minorHAnsi"/>
          <w:b/>
          <w:sz w:val="24"/>
          <w:szCs w:val="24"/>
        </w:rPr>
      </w:pPr>
      <w:r w:rsidRPr="006600D3">
        <w:rPr>
          <w:rFonts w:asciiTheme="minorHAnsi" w:hAnsiTheme="minorHAnsi" w:cstheme="minorHAnsi"/>
          <w:b/>
          <w:sz w:val="24"/>
          <w:szCs w:val="24"/>
        </w:rPr>
        <w:t>Role of the Funder/Sponsor</w:t>
      </w:r>
    </w:p>
    <w:p w14:paraId="49075D97" w14:textId="681D4BE4" w:rsidR="006600D3" w:rsidRPr="00507D4B" w:rsidRDefault="006600D3" w:rsidP="006600D3">
      <w:pPr>
        <w:spacing w:line="480" w:lineRule="auto"/>
        <w:rPr>
          <w:rFonts w:asciiTheme="minorHAnsi" w:hAnsiTheme="minorHAnsi" w:cstheme="minorHAnsi"/>
          <w:sz w:val="24"/>
          <w:szCs w:val="24"/>
        </w:rPr>
      </w:pPr>
      <w:r>
        <w:rPr>
          <w:rFonts w:asciiTheme="minorHAnsi" w:hAnsiTheme="minorHAnsi" w:cstheme="minorHAnsi"/>
          <w:sz w:val="24"/>
          <w:szCs w:val="24"/>
        </w:rPr>
        <w:t>Not applicable</w:t>
      </w:r>
    </w:p>
    <w:p w14:paraId="4AC7F404" w14:textId="42971187" w:rsidR="000672B4" w:rsidRPr="00507D4B" w:rsidRDefault="000672B4" w:rsidP="00507D4B">
      <w:pPr>
        <w:spacing w:line="480" w:lineRule="auto"/>
        <w:rPr>
          <w:rFonts w:asciiTheme="minorHAnsi" w:hAnsiTheme="minorHAnsi" w:cstheme="minorHAnsi"/>
          <w:sz w:val="24"/>
          <w:szCs w:val="24"/>
        </w:rPr>
      </w:pPr>
      <w:r w:rsidRPr="00507D4B">
        <w:rPr>
          <w:rFonts w:asciiTheme="minorHAnsi" w:hAnsiTheme="minorHAnsi" w:cstheme="minorHAnsi"/>
          <w:b/>
          <w:sz w:val="24"/>
          <w:szCs w:val="24"/>
        </w:rPr>
        <w:t>Prior presentation</w:t>
      </w:r>
      <w:r w:rsidR="008E3335" w:rsidRPr="00507D4B">
        <w:rPr>
          <w:rFonts w:asciiTheme="minorHAnsi" w:hAnsiTheme="minorHAnsi" w:cstheme="minorHAnsi"/>
          <w:b/>
          <w:sz w:val="24"/>
          <w:szCs w:val="24"/>
        </w:rPr>
        <w:t xml:space="preserve">: </w:t>
      </w:r>
      <w:r w:rsidR="008E3335" w:rsidRPr="00507D4B">
        <w:rPr>
          <w:rFonts w:asciiTheme="minorHAnsi" w:hAnsiTheme="minorHAnsi" w:cstheme="minorHAnsi"/>
          <w:sz w:val="24"/>
          <w:szCs w:val="24"/>
        </w:rPr>
        <w:t>Preliminary findings were reported in an oral presentation at the South West meeting of the Society for Academic Primary Care in Southampton in 2019</w:t>
      </w:r>
    </w:p>
    <w:p w14:paraId="73E90AB4" w14:textId="77777777" w:rsidR="00A25F67" w:rsidRPr="00507D4B" w:rsidRDefault="00A25F67" w:rsidP="00507D4B">
      <w:pPr>
        <w:spacing w:line="480" w:lineRule="auto"/>
        <w:rPr>
          <w:rFonts w:asciiTheme="minorHAnsi" w:hAnsiTheme="minorHAnsi" w:cstheme="minorHAnsi"/>
          <w:sz w:val="24"/>
          <w:szCs w:val="24"/>
        </w:rPr>
      </w:pPr>
    </w:p>
    <w:p w14:paraId="7E11D3B5" w14:textId="77777777" w:rsidR="00386122" w:rsidRPr="00507D4B" w:rsidRDefault="00386122" w:rsidP="00507D4B">
      <w:pPr>
        <w:spacing w:before="0" w:after="160" w:line="480" w:lineRule="auto"/>
        <w:rPr>
          <w:rFonts w:asciiTheme="minorHAnsi" w:hAnsiTheme="minorHAnsi" w:cstheme="minorHAnsi"/>
          <w:sz w:val="24"/>
          <w:szCs w:val="24"/>
        </w:rPr>
      </w:pPr>
      <w:r w:rsidRPr="00507D4B">
        <w:rPr>
          <w:rFonts w:asciiTheme="minorHAnsi" w:hAnsiTheme="minorHAnsi" w:cstheme="minorHAnsi"/>
          <w:sz w:val="24"/>
          <w:szCs w:val="24"/>
        </w:rPr>
        <w:br w:type="page"/>
      </w:r>
    </w:p>
    <w:p w14:paraId="4E4C7FA5" w14:textId="0BE8D3CB" w:rsidR="00C272EE" w:rsidRPr="00507D4B" w:rsidRDefault="00C272EE" w:rsidP="00507D4B">
      <w:pPr>
        <w:pStyle w:val="Heading2"/>
      </w:pPr>
      <w:r w:rsidRPr="00507D4B">
        <w:lastRenderedPageBreak/>
        <w:t>References</w:t>
      </w:r>
    </w:p>
    <w:p w14:paraId="67C9B847" w14:textId="77777777" w:rsidR="00C272EE" w:rsidRPr="00507D4B" w:rsidRDefault="00C272EE" w:rsidP="00507D4B">
      <w:pPr>
        <w:spacing w:line="480" w:lineRule="auto"/>
        <w:rPr>
          <w:rFonts w:asciiTheme="minorHAnsi" w:hAnsiTheme="minorHAnsi" w:cstheme="minorHAnsi"/>
          <w:sz w:val="24"/>
          <w:szCs w:val="24"/>
        </w:rPr>
      </w:pPr>
    </w:p>
    <w:p w14:paraId="1A6978B2" w14:textId="77777777" w:rsidR="00D94E5B" w:rsidRPr="004C5330" w:rsidRDefault="00750192" w:rsidP="00D94E5B">
      <w:pPr>
        <w:pStyle w:val="EndNoteBibliography"/>
        <w:spacing w:after="0"/>
        <w:rPr>
          <w:sz w:val="24"/>
          <w:szCs w:val="24"/>
        </w:rPr>
      </w:pPr>
      <w:r w:rsidRPr="004C5330">
        <w:rPr>
          <w:rFonts w:asciiTheme="minorHAnsi" w:hAnsiTheme="minorHAnsi" w:cstheme="minorHAnsi"/>
          <w:sz w:val="24"/>
          <w:szCs w:val="24"/>
        </w:rPr>
        <w:fldChar w:fldCharType="begin"/>
      </w:r>
      <w:r w:rsidRPr="004C5330">
        <w:rPr>
          <w:rFonts w:asciiTheme="minorHAnsi" w:hAnsiTheme="minorHAnsi" w:cstheme="minorHAnsi"/>
          <w:sz w:val="24"/>
          <w:szCs w:val="24"/>
        </w:rPr>
        <w:instrText xml:space="preserve"> ADDIN EN.REFLIST </w:instrText>
      </w:r>
      <w:r w:rsidRPr="004C5330">
        <w:rPr>
          <w:rFonts w:asciiTheme="minorHAnsi" w:hAnsiTheme="minorHAnsi" w:cstheme="minorHAnsi"/>
          <w:sz w:val="24"/>
          <w:szCs w:val="24"/>
        </w:rPr>
        <w:fldChar w:fldCharType="separate"/>
      </w:r>
      <w:r w:rsidR="00D94E5B" w:rsidRPr="004C5330">
        <w:rPr>
          <w:sz w:val="24"/>
          <w:szCs w:val="24"/>
        </w:rPr>
        <w:t>1.</w:t>
      </w:r>
      <w:r w:rsidR="00D94E5B" w:rsidRPr="004C5330">
        <w:rPr>
          <w:sz w:val="24"/>
          <w:szCs w:val="24"/>
        </w:rPr>
        <w:tab/>
        <w:t>Kiesler DJ, Auerbach SM. Optimal matches of patient preferences for information, decision-making and interpersonal behavior: evidence, models and interventions. Patient education and counseling. 2006;61(3):319-41.</w:t>
      </w:r>
    </w:p>
    <w:p w14:paraId="0463DDE4" w14:textId="77777777" w:rsidR="00D94E5B" w:rsidRPr="004C5330" w:rsidRDefault="00D94E5B" w:rsidP="00D94E5B">
      <w:pPr>
        <w:pStyle w:val="EndNoteBibliography"/>
        <w:spacing w:after="0"/>
        <w:rPr>
          <w:sz w:val="24"/>
          <w:szCs w:val="24"/>
        </w:rPr>
      </w:pPr>
      <w:r w:rsidRPr="004C5330">
        <w:rPr>
          <w:sz w:val="24"/>
          <w:szCs w:val="24"/>
        </w:rPr>
        <w:t>2.</w:t>
      </w:r>
      <w:r w:rsidRPr="004C5330">
        <w:rPr>
          <w:sz w:val="24"/>
          <w:szCs w:val="24"/>
        </w:rPr>
        <w:tab/>
        <w:t>Couët N, Desroches S, Robitaille H, Vaillancourt H, Leblanc A, Turcotte S, et al. Assessments of the extent to which health‐care providers involve patients in decision making: a systematic review of studies using the OPTION instrument. Health Expectations. 2015;18(4):542-61.</w:t>
      </w:r>
    </w:p>
    <w:p w14:paraId="54009FB5" w14:textId="77777777" w:rsidR="00D94E5B" w:rsidRPr="004C5330" w:rsidRDefault="00D94E5B" w:rsidP="00D94E5B">
      <w:pPr>
        <w:pStyle w:val="EndNoteBibliography"/>
        <w:spacing w:after="0"/>
        <w:rPr>
          <w:sz w:val="24"/>
          <w:szCs w:val="24"/>
        </w:rPr>
      </w:pPr>
      <w:r w:rsidRPr="004C5330">
        <w:rPr>
          <w:sz w:val="24"/>
          <w:szCs w:val="24"/>
        </w:rPr>
        <w:t>3.</w:t>
      </w:r>
      <w:r w:rsidRPr="004C5330">
        <w:rPr>
          <w:sz w:val="24"/>
          <w:szCs w:val="24"/>
        </w:rPr>
        <w:tab/>
        <w:t>Degner LF, Sloan JA. Decision making during serious illness: what role do patients really want to play? Journal of clinical epidemiology. 1992;45(9):941-50.</w:t>
      </w:r>
    </w:p>
    <w:p w14:paraId="49D51009" w14:textId="77777777" w:rsidR="00D94E5B" w:rsidRPr="004C5330" w:rsidRDefault="00D94E5B" w:rsidP="00D94E5B">
      <w:pPr>
        <w:pStyle w:val="EndNoteBibliography"/>
        <w:spacing w:after="0"/>
        <w:rPr>
          <w:sz w:val="24"/>
          <w:szCs w:val="24"/>
        </w:rPr>
      </w:pPr>
      <w:r w:rsidRPr="004C5330">
        <w:rPr>
          <w:sz w:val="24"/>
          <w:szCs w:val="24"/>
        </w:rPr>
        <w:t>4.</w:t>
      </w:r>
      <w:r w:rsidRPr="004C5330">
        <w:rPr>
          <w:sz w:val="24"/>
          <w:szCs w:val="24"/>
        </w:rPr>
        <w:tab/>
        <w:t>Elwyn G, Barr PJ, Grande SW, Thompson R, Walsh T, Ozanne EM. Developing CollaboRATE: a fast and frugal patient-reported measure of shared decision making in clinical encounters. Patient education and counseling. 2013;93(1):102-7.</w:t>
      </w:r>
    </w:p>
    <w:p w14:paraId="339E45C5" w14:textId="77777777" w:rsidR="00D94E5B" w:rsidRPr="004C5330" w:rsidRDefault="00D94E5B" w:rsidP="00D94E5B">
      <w:pPr>
        <w:pStyle w:val="EndNoteBibliography"/>
        <w:spacing w:after="0"/>
        <w:rPr>
          <w:sz w:val="24"/>
          <w:szCs w:val="24"/>
        </w:rPr>
      </w:pPr>
      <w:r w:rsidRPr="004C5330">
        <w:rPr>
          <w:sz w:val="24"/>
          <w:szCs w:val="24"/>
        </w:rPr>
        <w:t>5.</w:t>
      </w:r>
      <w:r w:rsidRPr="004C5330">
        <w:rPr>
          <w:sz w:val="24"/>
          <w:szCs w:val="24"/>
        </w:rPr>
        <w:tab/>
        <w:t>Barr PJ, Forcino RC, Thompson R, Ozanne EM, Arend R, Castaldo MG, et al. Evaluating CollaboRATE in a clinical setting: analysis of mode effects on scores, response rates and costs of data collection. BMJ open. 2017;7(3):e014681.</w:t>
      </w:r>
    </w:p>
    <w:p w14:paraId="406FBD01" w14:textId="77777777" w:rsidR="00D94E5B" w:rsidRPr="004C5330" w:rsidRDefault="00D94E5B" w:rsidP="00D94E5B">
      <w:pPr>
        <w:pStyle w:val="EndNoteBibliography"/>
        <w:rPr>
          <w:sz w:val="24"/>
          <w:szCs w:val="24"/>
        </w:rPr>
      </w:pPr>
      <w:r w:rsidRPr="004C5330">
        <w:rPr>
          <w:sz w:val="24"/>
          <w:szCs w:val="24"/>
        </w:rPr>
        <w:t>6.</w:t>
      </w:r>
      <w:r w:rsidRPr="004C5330">
        <w:rPr>
          <w:sz w:val="24"/>
          <w:szCs w:val="24"/>
        </w:rPr>
        <w:tab/>
        <w:t>Forcino RC, Barr PJ, O'Malley AJ, Arend R, Castaldo MG, Ozanne EM, et al. Using CollaboRATE, a brief patient‐reported measure of shared decision making: Results from three clinical settings in the United States. Health Expectations. 2018;21(1):82-9.</w:t>
      </w:r>
    </w:p>
    <w:p w14:paraId="2273B2D7" w14:textId="1B7A5DDE" w:rsidR="00750192" w:rsidRPr="004C5330" w:rsidRDefault="00750192" w:rsidP="00507D4B">
      <w:pPr>
        <w:spacing w:line="480" w:lineRule="auto"/>
        <w:rPr>
          <w:rFonts w:asciiTheme="minorHAnsi" w:hAnsiTheme="minorHAnsi" w:cstheme="minorHAnsi"/>
          <w:sz w:val="24"/>
          <w:szCs w:val="24"/>
        </w:rPr>
      </w:pPr>
      <w:r w:rsidRPr="004C5330">
        <w:rPr>
          <w:rFonts w:asciiTheme="minorHAnsi" w:hAnsiTheme="minorHAnsi" w:cstheme="minorHAnsi"/>
          <w:sz w:val="24"/>
          <w:szCs w:val="24"/>
        </w:rPr>
        <w:fldChar w:fldCharType="end"/>
      </w:r>
    </w:p>
    <w:p w14:paraId="0ABED69A" w14:textId="77777777" w:rsidR="00386122" w:rsidRPr="004C5330" w:rsidRDefault="00386122" w:rsidP="00507D4B">
      <w:pPr>
        <w:spacing w:before="0" w:after="160" w:line="480" w:lineRule="auto"/>
        <w:rPr>
          <w:rFonts w:asciiTheme="minorHAnsi" w:hAnsiTheme="minorHAnsi" w:cstheme="minorHAnsi"/>
          <w:sz w:val="24"/>
          <w:szCs w:val="24"/>
        </w:rPr>
      </w:pPr>
      <w:r w:rsidRPr="004C5330">
        <w:rPr>
          <w:rFonts w:asciiTheme="minorHAnsi" w:hAnsiTheme="minorHAnsi"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985"/>
        <w:gridCol w:w="1843"/>
      </w:tblGrid>
      <w:tr w:rsidR="00225329" w:rsidRPr="004C5330" w14:paraId="39B0B20A" w14:textId="77777777" w:rsidTr="00225329">
        <w:trPr>
          <w:trHeight w:val="290"/>
        </w:trPr>
        <w:tc>
          <w:tcPr>
            <w:tcW w:w="2263" w:type="dxa"/>
            <w:tcBorders>
              <w:bottom w:val="single" w:sz="4" w:space="0" w:color="auto"/>
            </w:tcBorders>
            <w:noWrap/>
            <w:hideMark/>
          </w:tcPr>
          <w:p w14:paraId="286CB2D6" w14:textId="77777777" w:rsidR="00225329" w:rsidRPr="004C5330" w:rsidRDefault="00225329" w:rsidP="00225329">
            <w:pPr>
              <w:rPr>
                <w:sz w:val="24"/>
                <w:szCs w:val="24"/>
              </w:rPr>
            </w:pPr>
          </w:p>
        </w:tc>
        <w:tc>
          <w:tcPr>
            <w:tcW w:w="1985" w:type="dxa"/>
            <w:tcBorders>
              <w:bottom w:val="single" w:sz="4" w:space="0" w:color="auto"/>
            </w:tcBorders>
            <w:noWrap/>
            <w:hideMark/>
          </w:tcPr>
          <w:p w14:paraId="6D158252" w14:textId="77777777" w:rsidR="00225329" w:rsidRPr="004C5330" w:rsidRDefault="00225329">
            <w:pPr>
              <w:rPr>
                <w:sz w:val="24"/>
                <w:szCs w:val="24"/>
              </w:rPr>
            </w:pPr>
          </w:p>
        </w:tc>
        <w:tc>
          <w:tcPr>
            <w:tcW w:w="1843" w:type="dxa"/>
            <w:tcBorders>
              <w:bottom w:val="single" w:sz="4" w:space="0" w:color="auto"/>
            </w:tcBorders>
            <w:noWrap/>
            <w:hideMark/>
          </w:tcPr>
          <w:p w14:paraId="6D358809" w14:textId="77777777" w:rsidR="00225329" w:rsidRPr="004C5330" w:rsidRDefault="00225329" w:rsidP="00225329">
            <w:pPr>
              <w:jc w:val="center"/>
              <w:rPr>
                <w:sz w:val="24"/>
                <w:szCs w:val="24"/>
              </w:rPr>
            </w:pPr>
            <w:r w:rsidRPr="004C5330">
              <w:rPr>
                <w:sz w:val="24"/>
                <w:szCs w:val="24"/>
              </w:rPr>
              <w:t>N (%)</w:t>
            </w:r>
          </w:p>
        </w:tc>
      </w:tr>
      <w:tr w:rsidR="00225329" w:rsidRPr="004C5330" w14:paraId="48F8F3AC" w14:textId="77777777" w:rsidTr="00225329">
        <w:trPr>
          <w:trHeight w:val="290"/>
        </w:trPr>
        <w:tc>
          <w:tcPr>
            <w:tcW w:w="2263" w:type="dxa"/>
            <w:vMerge w:val="restart"/>
            <w:tcBorders>
              <w:top w:val="single" w:sz="4" w:space="0" w:color="auto"/>
            </w:tcBorders>
            <w:noWrap/>
            <w:hideMark/>
          </w:tcPr>
          <w:p w14:paraId="4AAAEB58" w14:textId="77777777" w:rsidR="00225329" w:rsidRPr="004C5330" w:rsidRDefault="00225329">
            <w:pPr>
              <w:rPr>
                <w:sz w:val="24"/>
                <w:szCs w:val="24"/>
              </w:rPr>
            </w:pPr>
            <w:r w:rsidRPr="004C5330">
              <w:rPr>
                <w:sz w:val="24"/>
                <w:szCs w:val="24"/>
              </w:rPr>
              <w:t>Gender</w:t>
            </w:r>
          </w:p>
        </w:tc>
        <w:tc>
          <w:tcPr>
            <w:tcW w:w="1985" w:type="dxa"/>
            <w:tcBorders>
              <w:top w:val="single" w:sz="4" w:space="0" w:color="auto"/>
            </w:tcBorders>
            <w:noWrap/>
            <w:hideMark/>
          </w:tcPr>
          <w:p w14:paraId="1A137446" w14:textId="77777777" w:rsidR="00225329" w:rsidRPr="004C5330" w:rsidRDefault="00225329">
            <w:pPr>
              <w:rPr>
                <w:sz w:val="24"/>
                <w:szCs w:val="24"/>
              </w:rPr>
            </w:pPr>
            <w:r w:rsidRPr="004C5330">
              <w:rPr>
                <w:sz w:val="24"/>
                <w:szCs w:val="24"/>
              </w:rPr>
              <w:t>Male</w:t>
            </w:r>
          </w:p>
        </w:tc>
        <w:tc>
          <w:tcPr>
            <w:tcW w:w="1843" w:type="dxa"/>
            <w:tcBorders>
              <w:top w:val="single" w:sz="4" w:space="0" w:color="auto"/>
            </w:tcBorders>
            <w:noWrap/>
            <w:hideMark/>
          </w:tcPr>
          <w:p w14:paraId="77606B15" w14:textId="77777777" w:rsidR="00225329" w:rsidRPr="004C5330" w:rsidRDefault="00225329" w:rsidP="00225329">
            <w:pPr>
              <w:jc w:val="center"/>
              <w:rPr>
                <w:sz w:val="24"/>
                <w:szCs w:val="24"/>
              </w:rPr>
            </w:pPr>
            <w:r w:rsidRPr="004C5330">
              <w:rPr>
                <w:sz w:val="24"/>
                <w:szCs w:val="24"/>
              </w:rPr>
              <w:t>38 (31.7)</w:t>
            </w:r>
          </w:p>
        </w:tc>
      </w:tr>
      <w:tr w:rsidR="00225329" w:rsidRPr="004C5330" w14:paraId="7A6AEC7F" w14:textId="77777777" w:rsidTr="00225329">
        <w:trPr>
          <w:trHeight w:val="290"/>
        </w:trPr>
        <w:tc>
          <w:tcPr>
            <w:tcW w:w="2263" w:type="dxa"/>
            <w:vMerge/>
            <w:hideMark/>
          </w:tcPr>
          <w:p w14:paraId="11A8EED2" w14:textId="77777777" w:rsidR="00225329" w:rsidRPr="004C5330" w:rsidRDefault="00225329">
            <w:pPr>
              <w:rPr>
                <w:sz w:val="24"/>
                <w:szCs w:val="24"/>
              </w:rPr>
            </w:pPr>
          </w:p>
        </w:tc>
        <w:tc>
          <w:tcPr>
            <w:tcW w:w="1985" w:type="dxa"/>
            <w:noWrap/>
            <w:hideMark/>
          </w:tcPr>
          <w:p w14:paraId="18DE9FE5" w14:textId="77777777" w:rsidR="00225329" w:rsidRPr="004C5330" w:rsidRDefault="00225329">
            <w:pPr>
              <w:rPr>
                <w:sz w:val="24"/>
                <w:szCs w:val="24"/>
              </w:rPr>
            </w:pPr>
            <w:r w:rsidRPr="004C5330">
              <w:rPr>
                <w:sz w:val="24"/>
                <w:szCs w:val="24"/>
              </w:rPr>
              <w:t>Female</w:t>
            </w:r>
          </w:p>
        </w:tc>
        <w:tc>
          <w:tcPr>
            <w:tcW w:w="1843" w:type="dxa"/>
            <w:noWrap/>
            <w:hideMark/>
          </w:tcPr>
          <w:p w14:paraId="2FA8D11C" w14:textId="77777777" w:rsidR="00225329" w:rsidRPr="004C5330" w:rsidRDefault="00225329" w:rsidP="00225329">
            <w:pPr>
              <w:jc w:val="center"/>
              <w:rPr>
                <w:sz w:val="24"/>
                <w:szCs w:val="24"/>
              </w:rPr>
            </w:pPr>
            <w:r w:rsidRPr="004C5330">
              <w:rPr>
                <w:sz w:val="24"/>
                <w:szCs w:val="24"/>
              </w:rPr>
              <w:t>82 (68.3)</w:t>
            </w:r>
          </w:p>
        </w:tc>
      </w:tr>
      <w:tr w:rsidR="00225329" w:rsidRPr="004C5330" w14:paraId="21169A4A" w14:textId="77777777" w:rsidTr="00225329">
        <w:trPr>
          <w:trHeight w:val="290"/>
        </w:trPr>
        <w:tc>
          <w:tcPr>
            <w:tcW w:w="2263" w:type="dxa"/>
            <w:vMerge w:val="restart"/>
            <w:noWrap/>
            <w:hideMark/>
          </w:tcPr>
          <w:p w14:paraId="72FFAF5B" w14:textId="77777777" w:rsidR="00225329" w:rsidRPr="004C5330" w:rsidRDefault="00225329">
            <w:pPr>
              <w:rPr>
                <w:sz w:val="24"/>
                <w:szCs w:val="24"/>
              </w:rPr>
            </w:pPr>
            <w:r w:rsidRPr="004C5330">
              <w:rPr>
                <w:sz w:val="24"/>
                <w:szCs w:val="24"/>
              </w:rPr>
              <w:t>Age group</w:t>
            </w:r>
          </w:p>
        </w:tc>
        <w:tc>
          <w:tcPr>
            <w:tcW w:w="1985" w:type="dxa"/>
            <w:noWrap/>
            <w:hideMark/>
          </w:tcPr>
          <w:p w14:paraId="55F73390" w14:textId="77777777" w:rsidR="00225329" w:rsidRPr="004C5330" w:rsidRDefault="00225329">
            <w:pPr>
              <w:rPr>
                <w:sz w:val="24"/>
                <w:szCs w:val="24"/>
              </w:rPr>
            </w:pPr>
            <w:r w:rsidRPr="004C5330">
              <w:rPr>
                <w:sz w:val="24"/>
                <w:szCs w:val="24"/>
              </w:rPr>
              <w:t>18-27</w:t>
            </w:r>
          </w:p>
        </w:tc>
        <w:tc>
          <w:tcPr>
            <w:tcW w:w="1843" w:type="dxa"/>
            <w:noWrap/>
            <w:hideMark/>
          </w:tcPr>
          <w:p w14:paraId="0781FEBF" w14:textId="77777777" w:rsidR="00225329" w:rsidRPr="004C5330" w:rsidRDefault="00225329" w:rsidP="00225329">
            <w:pPr>
              <w:jc w:val="center"/>
              <w:rPr>
                <w:sz w:val="24"/>
                <w:szCs w:val="24"/>
              </w:rPr>
            </w:pPr>
            <w:r w:rsidRPr="004C5330">
              <w:rPr>
                <w:sz w:val="24"/>
                <w:szCs w:val="24"/>
              </w:rPr>
              <w:t>36 (30.0)</w:t>
            </w:r>
          </w:p>
        </w:tc>
      </w:tr>
      <w:tr w:rsidR="00225329" w:rsidRPr="004C5330" w14:paraId="7B580222" w14:textId="77777777" w:rsidTr="00225329">
        <w:trPr>
          <w:trHeight w:val="290"/>
        </w:trPr>
        <w:tc>
          <w:tcPr>
            <w:tcW w:w="2263" w:type="dxa"/>
            <w:vMerge/>
            <w:hideMark/>
          </w:tcPr>
          <w:p w14:paraId="7B29C57F" w14:textId="77777777" w:rsidR="00225329" w:rsidRPr="004C5330" w:rsidRDefault="00225329">
            <w:pPr>
              <w:rPr>
                <w:sz w:val="24"/>
                <w:szCs w:val="24"/>
              </w:rPr>
            </w:pPr>
          </w:p>
        </w:tc>
        <w:tc>
          <w:tcPr>
            <w:tcW w:w="1985" w:type="dxa"/>
            <w:noWrap/>
            <w:hideMark/>
          </w:tcPr>
          <w:p w14:paraId="0C8A9752" w14:textId="77777777" w:rsidR="00225329" w:rsidRPr="004C5330" w:rsidRDefault="00225329">
            <w:pPr>
              <w:rPr>
                <w:sz w:val="24"/>
                <w:szCs w:val="24"/>
              </w:rPr>
            </w:pPr>
            <w:r w:rsidRPr="004C5330">
              <w:rPr>
                <w:sz w:val="24"/>
                <w:szCs w:val="24"/>
              </w:rPr>
              <w:t>28-37</w:t>
            </w:r>
          </w:p>
        </w:tc>
        <w:tc>
          <w:tcPr>
            <w:tcW w:w="1843" w:type="dxa"/>
            <w:noWrap/>
            <w:hideMark/>
          </w:tcPr>
          <w:p w14:paraId="3BDBD3C5" w14:textId="77777777" w:rsidR="00225329" w:rsidRPr="004C5330" w:rsidRDefault="00225329" w:rsidP="00225329">
            <w:pPr>
              <w:jc w:val="center"/>
              <w:rPr>
                <w:sz w:val="24"/>
                <w:szCs w:val="24"/>
              </w:rPr>
            </w:pPr>
            <w:r w:rsidRPr="004C5330">
              <w:rPr>
                <w:sz w:val="24"/>
                <w:szCs w:val="24"/>
              </w:rPr>
              <w:t>27 (22.5)</w:t>
            </w:r>
          </w:p>
        </w:tc>
      </w:tr>
      <w:tr w:rsidR="00225329" w:rsidRPr="004C5330" w14:paraId="733EB768" w14:textId="77777777" w:rsidTr="00225329">
        <w:trPr>
          <w:trHeight w:val="290"/>
        </w:trPr>
        <w:tc>
          <w:tcPr>
            <w:tcW w:w="2263" w:type="dxa"/>
            <w:vMerge/>
            <w:hideMark/>
          </w:tcPr>
          <w:p w14:paraId="7A56BCD2" w14:textId="77777777" w:rsidR="00225329" w:rsidRPr="004C5330" w:rsidRDefault="00225329">
            <w:pPr>
              <w:rPr>
                <w:sz w:val="24"/>
                <w:szCs w:val="24"/>
              </w:rPr>
            </w:pPr>
          </w:p>
        </w:tc>
        <w:tc>
          <w:tcPr>
            <w:tcW w:w="1985" w:type="dxa"/>
            <w:noWrap/>
            <w:hideMark/>
          </w:tcPr>
          <w:p w14:paraId="6C96C8D6" w14:textId="77777777" w:rsidR="00225329" w:rsidRPr="004C5330" w:rsidRDefault="00225329">
            <w:pPr>
              <w:rPr>
                <w:sz w:val="24"/>
                <w:szCs w:val="24"/>
              </w:rPr>
            </w:pPr>
            <w:r w:rsidRPr="004C5330">
              <w:rPr>
                <w:sz w:val="24"/>
                <w:szCs w:val="24"/>
              </w:rPr>
              <w:t>38-47</w:t>
            </w:r>
          </w:p>
        </w:tc>
        <w:tc>
          <w:tcPr>
            <w:tcW w:w="1843" w:type="dxa"/>
            <w:noWrap/>
            <w:hideMark/>
          </w:tcPr>
          <w:p w14:paraId="6FA3A004" w14:textId="77777777" w:rsidR="00225329" w:rsidRPr="004C5330" w:rsidRDefault="00225329" w:rsidP="00225329">
            <w:pPr>
              <w:jc w:val="center"/>
              <w:rPr>
                <w:sz w:val="24"/>
                <w:szCs w:val="24"/>
              </w:rPr>
            </w:pPr>
            <w:r w:rsidRPr="004C5330">
              <w:rPr>
                <w:sz w:val="24"/>
                <w:szCs w:val="24"/>
              </w:rPr>
              <w:t>21 (17.5)</w:t>
            </w:r>
          </w:p>
        </w:tc>
      </w:tr>
      <w:tr w:rsidR="00225329" w:rsidRPr="004C5330" w14:paraId="66F5F5E0" w14:textId="77777777" w:rsidTr="00225329">
        <w:trPr>
          <w:trHeight w:val="290"/>
        </w:trPr>
        <w:tc>
          <w:tcPr>
            <w:tcW w:w="2263" w:type="dxa"/>
            <w:vMerge/>
            <w:hideMark/>
          </w:tcPr>
          <w:p w14:paraId="480EF7A8" w14:textId="77777777" w:rsidR="00225329" w:rsidRPr="004C5330" w:rsidRDefault="00225329">
            <w:pPr>
              <w:rPr>
                <w:sz w:val="24"/>
                <w:szCs w:val="24"/>
              </w:rPr>
            </w:pPr>
          </w:p>
        </w:tc>
        <w:tc>
          <w:tcPr>
            <w:tcW w:w="1985" w:type="dxa"/>
            <w:noWrap/>
            <w:hideMark/>
          </w:tcPr>
          <w:p w14:paraId="013FD103" w14:textId="77777777" w:rsidR="00225329" w:rsidRPr="004C5330" w:rsidRDefault="00225329">
            <w:pPr>
              <w:rPr>
                <w:sz w:val="24"/>
                <w:szCs w:val="24"/>
              </w:rPr>
            </w:pPr>
            <w:r w:rsidRPr="004C5330">
              <w:rPr>
                <w:sz w:val="24"/>
                <w:szCs w:val="24"/>
              </w:rPr>
              <w:t>48-57</w:t>
            </w:r>
          </w:p>
        </w:tc>
        <w:tc>
          <w:tcPr>
            <w:tcW w:w="1843" w:type="dxa"/>
            <w:noWrap/>
            <w:hideMark/>
          </w:tcPr>
          <w:p w14:paraId="0841FF90" w14:textId="77777777" w:rsidR="00225329" w:rsidRPr="004C5330" w:rsidRDefault="00225329" w:rsidP="00225329">
            <w:pPr>
              <w:jc w:val="center"/>
              <w:rPr>
                <w:sz w:val="24"/>
                <w:szCs w:val="24"/>
              </w:rPr>
            </w:pPr>
            <w:r w:rsidRPr="004C5330">
              <w:rPr>
                <w:sz w:val="24"/>
                <w:szCs w:val="24"/>
              </w:rPr>
              <w:t>20 (16.7)</w:t>
            </w:r>
          </w:p>
        </w:tc>
      </w:tr>
      <w:tr w:rsidR="00225329" w:rsidRPr="004C5330" w14:paraId="26EBA868" w14:textId="77777777" w:rsidTr="00225329">
        <w:trPr>
          <w:trHeight w:val="290"/>
        </w:trPr>
        <w:tc>
          <w:tcPr>
            <w:tcW w:w="2263" w:type="dxa"/>
            <w:vMerge/>
            <w:hideMark/>
          </w:tcPr>
          <w:p w14:paraId="04E6916B" w14:textId="77777777" w:rsidR="00225329" w:rsidRPr="004C5330" w:rsidRDefault="00225329">
            <w:pPr>
              <w:rPr>
                <w:sz w:val="24"/>
                <w:szCs w:val="24"/>
              </w:rPr>
            </w:pPr>
          </w:p>
        </w:tc>
        <w:tc>
          <w:tcPr>
            <w:tcW w:w="1985" w:type="dxa"/>
            <w:noWrap/>
            <w:hideMark/>
          </w:tcPr>
          <w:p w14:paraId="1C657B68" w14:textId="77777777" w:rsidR="00225329" w:rsidRPr="004C5330" w:rsidRDefault="00225329">
            <w:pPr>
              <w:rPr>
                <w:sz w:val="24"/>
                <w:szCs w:val="24"/>
              </w:rPr>
            </w:pPr>
            <w:r w:rsidRPr="004C5330">
              <w:rPr>
                <w:sz w:val="24"/>
                <w:szCs w:val="24"/>
              </w:rPr>
              <w:t>58-67</w:t>
            </w:r>
          </w:p>
        </w:tc>
        <w:tc>
          <w:tcPr>
            <w:tcW w:w="1843" w:type="dxa"/>
            <w:noWrap/>
            <w:hideMark/>
          </w:tcPr>
          <w:p w14:paraId="7C3C0DD5" w14:textId="77777777" w:rsidR="00225329" w:rsidRPr="004C5330" w:rsidRDefault="00225329" w:rsidP="00225329">
            <w:pPr>
              <w:jc w:val="center"/>
              <w:rPr>
                <w:sz w:val="24"/>
                <w:szCs w:val="24"/>
              </w:rPr>
            </w:pPr>
            <w:r w:rsidRPr="004C5330">
              <w:rPr>
                <w:sz w:val="24"/>
                <w:szCs w:val="24"/>
              </w:rPr>
              <w:t>11 (9.2)</w:t>
            </w:r>
          </w:p>
        </w:tc>
      </w:tr>
      <w:tr w:rsidR="00225329" w:rsidRPr="004C5330" w14:paraId="63B12791" w14:textId="77777777" w:rsidTr="00225329">
        <w:trPr>
          <w:trHeight w:val="290"/>
        </w:trPr>
        <w:tc>
          <w:tcPr>
            <w:tcW w:w="2263" w:type="dxa"/>
            <w:vMerge/>
            <w:hideMark/>
          </w:tcPr>
          <w:p w14:paraId="39A8535B" w14:textId="77777777" w:rsidR="00225329" w:rsidRPr="004C5330" w:rsidRDefault="00225329">
            <w:pPr>
              <w:rPr>
                <w:sz w:val="24"/>
                <w:szCs w:val="24"/>
              </w:rPr>
            </w:pPr>
          </w:p>
        </w:tc>
        <w:tc>
          <w:tcPr>
            <w:tcW w:w="1985" w:type="dxa"/>
            <w:noWrap/>
            <w:hideMark/>
          </w:tcPr>
          <w:p w14:paraId="09929F08" w14:textId="77777777" w:rsidR="00225329" w:rsidRPr="004C5330" w:rsidRDefault="00225329">
            <w:pPr>
              <w:rPr>
                <w:sz w:val="24"/>
                <w:szCs w:val="24"/>
              </w:rPr>
            </w:pPr>
            <w:r w:rsidRPr="004C5330">
              <w:rPr>
                <w:sz w:val="24"/>
                <w:szCs w:val="24"/>
              </w:rPr>
              <w:t>68-77</w:t>
            </w:r>
          </w:p>
        </w:tc>
        <w:tc>
          <w:tcPr>
            <w:tcW w:w="1843" w:type="dxa"/>
            <w:noWrap/>
            <w:hideMark/>
          </w:tcPr>
          <w:p w14:paraId="58EBA8A2" w14:textId="77777777" w:rsidR="00225329" w:rsidRPr="004C5330" w:rsidRDefault="00225329" w:rsidP="00225329">
            <w:pPr>
              <w:jc w:val="center"/>
              <w:rPr>
                <w:sz w:val="24"/>
                <w:szCs w:val="24"/>
              </w:rPr>
            </w:pPr>
            <w:r w:rsidRPr="004C5330">
              <w:rPr>
                <w:sz w:val="24"/>
                <w:szCs w:val="24"/>
              </w:rPr>
              <w:t>3 (3.3)</w:t>
            </w:r>
          </w:p>
        </w:tc>
      </w:tr>
      <w:tr w:rsidR="00225329" w:rsidRPr="004C5330" w14:paraId="6E891FAA" w14:textId="77777777" w:rsidTr="00225329">
        <w:trPr>
          <w:trHeight w:val="290"/>
        </w:trPr>
        <w:tc>
          <w:tcPr>
            <w:tcW w:w="2263" w:type="dxa"/>
            <w:vMerge/>
            <w:hideMark/>
          </w:tcPr>
          <w:p w14:paraId="1E47C1EA" w14:textId="77777777" w:rsidR="00225329" w:rsidRPr="004C5330" w:rsidRDefault="00225329">
            <w:pPr>
              <w:rPr>
                <w:sz w:val="24"/>
                <w:szCs w:val="24"/>
              </w:rPr>
            </w:pPr>
          </w:p>
        </w:tc>
        <w:tc>
          <w:tcPr>
            <w:tcW w:w="1985" w:type="dxa"/>
            <w:noWrap/>
            <w:hideMark/>
          </w:tcPr>
          <w:p w14:paraId="41E6F87D" w14:textId="77777777" w:rsidR="00225329" w:rsidRPr="004C5330" w:rsidRDefault="00225329">
            <w:pPr>
              <w:rPr>
                <w:sz w:val="24"/>
                <w:szCs w:val="24"/>
              </w:rPr>
            </w:pPr>
            <w:r w:rsidRPr="004C5330">
              <w:rPr>
                <w:sz w:val="24"/>
                <w:szCs w:val="24"/>
              </w:rPr>
              <w:t>78-87</w:t>
            </w:r>
          </w:p>
        </w:tc>
        <w:tc>
          <w:tcPr>
            <w:tcW w:w="1843" w:type="dxa"/>
            <w:noWrap/>
            <w:hideMark/>
          </w:tcPr>
          <w:p w14:paraId="54D79C04" w14:textId="77777777" w:rsidR="00225329" w:rsidRPr="004C5330" w:rsidRDefault="00225329" w:rsidP="00225329">
            <w:pPr>
              <w:jc w:val="center"/>
              <w:rPr>
                <w:sz w:val="24"/>
                <w:szCs w:val="24"/>
              </w:rPr>
            </w:pPr>
            <w:r w:rsidRPr="004C5330">
              <w:rPr>
                <w:sz w:val="24"/>
                <w:szCs w:val="24"/>
              </w:rPr>
              <w:t>1 (0.8)</w:t>
            </w:r>
          </w:p>
        </w:tc>
      </w:tr>
      <w:tr w:rsidR="00225329" w:rsidRPr="004C5330" w14:paraId="3028A6AA" w14:textId="77777777" w:rsidTr="00225329">
        <w:trPr>
          <w:trHeight w:val="290"/>
        </w:trPr>
        <w:tc>
          <w:tcPr>
            <w:tcW w:w="2263" w:type="dxa"/>
            <w:vMerge w:val="restart"/>
            <w:noWrap/>
            <w:hideMark/>
          </w:tcPr>
          <w:p w14:paraId="1D90B146" w14:textId="695B486D" w:rsidR="00225329" w:rsidRPr="004C5330" w:rsidRDefault="00225329">
            <w:pPr>
              <w:rPr>
                <w:sz w:val="24"/>
                <w:szCs w:val="24"/>
              </w:rPr>
            </w:pPr>
            <w:r w:rsidRPr="004C5330">
              <w:rPr>
                <w:sz w:val="24"/>
                <w:szCs w:val="24"/>
              </w:rPr>
              <w:t>Decision control preference</w:t>
            </w:r>
          </w:p>
        </w:tc>
        <w:tc>
          <w:tcPr>
            <w:tcW w:w="1985" w:type="dxa"/>
            <w:noWrap/>
            <w:hideMark/>
          </w:tcPr>
          <w:p w14:paraId="52ED8F4A" w14:textId="77777777" w:rsidR="00225329" w:rsidRPr="004C5330" w:rsidRDefault="00225329">
            <w:pPr>
              <w:rPr>
                <w:sz w:val="24"/>
                <w:szCs w:val="24"/>
              </w:rPr>
            </w:pPr>
            <w:r w:rsidRPr="004C5330">
              <w:rPr>
                <w:sz w:val="24"/>
                <w:szCs w:val="24"/>
              </w:rPr>
              <w:t>Active</w:t>
            </w:r>
          </w:p>
        </w:tc>
        <w:tc>
          <w:tcPr>
            <w:tcW w:w="1843" w:type="dxa"/>
            <w:noWrap/>
            <w:hideMark/>
          </w:tcPr>
          <w:p w14:paraId="7E9EE0F2" w14:textId="77777777" w:rsidR="00225329" w:rsidRPr="004C5330" w:rsidRDefault="00225329" w:rsidP="00225329">
            <w:pPr>
              <w:jc w:val="center"/>
              <w:rPr>
                <w:sz w:val="24"/>
                <w:szCs w:val="24"/>
              </w:rPr>
            </w:pPr>
            <w:r w:rsidRPr="004C5330">
              <w:rPr>
                <w:sz w:val="24"/>
                <w:szCs w:val="24"/>
              </w:rPr>
              <w:t>4 (3.3)</w:t>
            </w:r>
          </w:p>
        </w:tc>
      </w:tr>
      <w:tr w:rsidR="00225329" w:rsidRPr="004C5330" w14:paraId="12F347F1" w14:textId="77777777" w:rsidTr="00225329">
        <w:trPr>
          <w:trHeight w:val="290"/>
        </w:trPr>
        <w:tc>
          <w:tcPr>
            <w:tcW w:w="2263" w:type="dxa"/>
            <w:vMerge/>
            <w:hideMark/>
          </w:tcPr>
          <w:p w14:paraId="228EA040" w14:textId="77777777" w:rsidR="00225329" w:rsidRPr="004C5330" w:rsidRDefault="00225329">
            <w:pPr>
              <w:rPr>
                <w:sz w:val="24"/>
                <w:szCs w:val="24"/>
              </w:rPr>
            </w:pPr>
          </w:p>
        </w:tc>
        <w:tc>
          <w:tcPr>
            <w:tcW w:w="1985" w:type="dxa"/>
            <w:noWrap/>
            <w:hideMark/>
          </w:tcPr>
          <w:p w14:paraId="54A67E95" w14:textId="77777777" w:rsidR="00225329" w:rsidRPr="004C5330" w:rsidRDefault="00225329">
            <w:pPr>
              <w:rPr>
                <w:sz w:val="24"/>
                <w:szCs w:val="24"/>
              </w:rPr>
            </w:pPr>
            <w:r w:rsidRPr="004C5330">
              <w:rPr>
                <w:sz w:val="24"/>
                <w:szCs w:val="24"/>
              </w:rPr>
              <w:t>Active shared</w:t>
            </w:r>
          </w:p>
        </w:tc>
        <w:tc>
          <w:tcPr>
            <w:tcW w:w="1843" w:type="dxa"/>
            <w:noWrap/>
            <w:hideMark/>
          </w:tcPr>
          <w:p w14:paraId="1252F0F9" w14:textId="77777777" w:rsidR="00225329" w:rsidRPr="004C5330" w:rsidRDefault="00225329" w:rsidP="00225329">
            <w:pPr>
              <w:jc w:val="center"/>
              <w:rPr>
                <w:sz w:val="24"/>
                <w:szCs w:val="24"/>
              </w:rPr>
            </w:pPr>
            <w:r w:rsidRPr="004C5330">
              <w:rPr>
                <w:sz w:val="24"/>
                <w:szCs w:val="24"/>
              </w:rPr>
              <w:t>23 (19.2)</w:t>
            </w:r>
          </w:p>
        </w:tc>
      </w:tr>
      <w:tr w:rsidR="00225329" w:rsidRPr="004C5330" w14:paraId="39E77D57" w14:textId="77777777" w:rsidTr="00225329">
        <w:trPr>
          <w:trHeight w:val="290"/>
        </w:trPr>
        <w:tc>
          <w:tcPr>
            <w:tcW w:w="2263" w:type="dxa"/>
            <w:vMerge/>
            <w:hideMark/>
          </w:tcPr>
          <w:p w14:paraId="1A1BA6F8" w14:textId="77777777" w:rsidR="00225329" w:rsidRPr="004C5330" w:rsidRDefault="00225329">
            <w:pPr>
              <w:rPr>
                <w:sz w:val="24"/>
                <w:szCs w:val="24"/>
              </w:rPr>
            </w:pPr>
          </w:p>
        </w:tc>
        <w:tc>
          <w:tcPr>
            <w:tcW w:w="1985" w:type="dxa"/>
            <w:noWrap/>
            <w:hideMark/>
          </w:tcPr>
          <w:p w14:paraId="31E13756" w14:textId="77777777" w:rsidR="00225329" w:rsidRPr="004C5330" w:rsidRDefault="00225329">
            <w:pPr>
              <w:rPr>
                <w:sz w:val="24"/>
                <w:szCs w:val="24"/>
              </w:rPr>
            </w:pPr>
            <w:r w:rsidRPr="004C5330">
              <w:rPr>
                <w:sz w:val="24"/>
                <w:szCs w:val="24"/>
              </w:rPr>
              <w:t>Collaborative</w:t>
            </w:r>
          </w:p>
        </w:tc>
        <w:tc>
          <w:tcPr>
            <w:tcW w:w="1843" w:type="dxa"/>
            <w:noWrap/>
            <w:hideMark/>
          </w:tcPr>
          <w:p w14:paraId="28149D69" w14:textId="77777777" w:rsidR="00225329" w:rsidRPr="004C5330" w:rsidRDefault="00225329" w:rsidP="00225329">
            <w:pPr>
              <w:jc w:val="center"/>
              <w:rPr>
                <w:sz w:val="24"/>
                <w:szCs w:val="24"/>
              </w:rPr>
            </w:pPr>
            <w:r w:rsidRPr="004C5330">
              <w:rPr>
                <w:sz w:val="24"/>
                <w:szCs w:val="24"/>
              </w:rPr>
              <w:t>48 (40.0)</w:t>
            </w:r>
          </w:p>
        </w:tc>
      </w:tr>
      <w:tr w:rsidR="00225329" w:rsidRPr="004C5330" w14:paraId="74CACD5D" w14:textId="77777777" w:rsidTr="00225329">
        <w:trPr>
          <w:trHeight w:val="290"/>
        </w:trPr>
        <w:tc>
          <w:tcPr>
            <w:tcW w:w="2263" w:type="dxa"/>
            <w:vMerge/>
            <w:hideMark/>
          </w:tcPr>
          <w:p w14:paraId="00C0554A" w14:textId="77777777" w:rsidR="00225329" w:rsidRPr="004C5330" w:rsidRDefault="00225329">
            <w:pPr>
              <w:rPr>
                <w:sz w:val="24"/>
                <w:szCs w:val="24"/>
              </w:rPr>
            </w:pPr>
          </w:p>
        </w:tc>
        <w:tc>
          <w:tcPr>
            <w:tcW w:w="1985" w:type="dxa"/>
            <w:noWrap/>
            <w:hideMark/>
          </w:tcPr>
          <w:p w14:paraId="6D94B3D3" w14:textId="77777777" w:rsidR="00225329" w:rsidRPr="004C5330" w:rsidRDefault="00225329">
            <w:pPr>
              <w:rPr>
                <w:sz w:val="24"/>
                <w:szCs w:val="24"/>
              </w:rPr>
            </w:pPr>
            <w:r w:rsidRPr="004C5330">
              <w:rPr>
                <w:sz w:val="24"/>
                <w:szCs w:val="24"/>
              </w:rPr>
              <w:t>Passive shared</w:t>
            </w:r>
          </w:p>
        </w:tc>
        <w:tc>
          <w:tcPr>
            <w:tcW w:w="1843" w:type="dxa"/>
            <w:noWrap/>
            <w:hideMark/>
          </w:tcPr>
          <w:p w14:paraId="7CC38B7A" w14:textId="77777777" w:rsidR="00225329" w:rsidRPr="004C5330" w:rsidRDefault="00225329" w:rsidP="00225329">
            <w:pPr>
              <w:jc w:val="center"/>
              <w:rPr>
                <w:sz w:val="24"/>
                <w:szCs w:val="24"/>
              </w:rPr>
            </w:pPr>
            <w:r w:rsidRPr="004C5330">
              <w:rPr>
                <w:sz w:val="24"/>
                <w:szCs w:val="24"/>
              </w:rPr>
              <w:t>21 (17.5)</w:t>
            </w:r>
          </w:p>
        </w:tc>
      </w:tr>
      <w:tr w:rsidR="00225329" w:rsidRPr="004C5330" w14:paraId="4A7C75F9" w14:textId="77777777" w:rsidTr="00225329">
        <w:trPr>
          <w:trHeight w:val="290"/>
        </w:trPr>
        <w:tc>
          <w:tcPr>
            <w:tcW w:w="2263" w:type="dxa"/>
            <w:vMerge/>
            <w:tcBorders>
              <w:bottom w:val="single" w:sz="4" w:space="0" w:color="auto"/>
            </w:tcBorders>
            <w:hideMark/>
          </w:tcPr>
          <w:p w14:paraId="23356757" w14:textId="77777777" w:rsidR="00225329" w:rsidRPr="004C5330" w:rsidRDefault="00225329">
            <w:pPr>
              <w:rPr>
                <w:sz w:val="24"/>
                <w:szCs w:val="24"/>
              </w:rPr>
            </w:pPr>
          </w:p>
        </w:tc>
        <w:tc>
          <w:tcPr>
            <w:tcW w:w="1985" w:type="dxa"/>
            <w:tcBorders>
              <w:bottom w:val="single" w:sz="4" w:space="0" w:color="auto"/>
            </w:tcBorders>
            <w:noWrap/>
            <w:hideMark/>
          </w:tcPr>
          <w:p w14:paraId="52CA4680" w14:textId="77777777" w:rsidR="00225329" w:rsidRPr="004C5330" w:rsidRDefault="00225329">
            <w:pPr>
              <w:rPr>
                <w:sz w:val="24"/>
                <w:szCs w:val="24"/>
              </w:rPr>
            </w:pPr>
            <w:r w:rsidRPr="004C5330">
              <w:rPr>
                <w:sz w:val="24"/>
                <w:szCs w:val="24"/>
              </w:rPr>
              <w:t>Passive shared</w:t>
            </w:r>
          </w:p>
        </w:tc>
        <w:tc>
          <w:tcPr>
            <w:tcW w:w="1843" w:type="dxa"/>
            <w:tcBorders>
              <w:bottom w:val="single" w:sz="4" w:space="0" w:color="auto"/>
            </w:tcBorders>
            <w:noWrap/>
            <w:hideMark/>
          </w:tcPr>
          <w:p w14:paraId="34FF8ACC" w14:textId="77777777" w:rsidR="00225329" w:rsidRPr="004C5330" w:rsidRDefault="00225329" w:rsidP="00225329">
            <w:pPr>
              <w:jc w:val="center"/>
              <w:rPr>
                <w:sz w:val="24"/>
                <w:szCs w:val="24"/>
              </w:rPr>
            </w:pPr>
            <w:r w:rsidRPr="004C5330">
              <w:rPr>
                <w:sz w:val="24"/>
                <w:szCs w:val="24"/>
              </w:rPr>
              <w:t>24 (20.0)</w:t>
            </w:r>
          </w:p>
        </w:tc>
      </w:tr>
      <w:tr w:rsidR="00225329" w:rsidRPr="004C5330" w14:paraId="43F3C102" w14:textId="77777777" w:rsidTr="00225329">
        <w:trPr>
          <w:trHeight w:val="290"/>
        </w:trPr>
        <w:tc>
          <w:tcPr>
            <w:tcW w:w="2263" w:type="dxa"/>
            <w:tcBorders>
              <w:top w:val="single" w:sz="4" w:space="0" w:color="auto"/>
              <w:bottom w:val="single" w:sz="4" w:space="0" w:color="auto"/>
            </w:tcBorders>
            <w:noWrap/>
            <w:hideMark/>
          </w:tcPr>
          <w:p w14:paraId="23C69E56" w14:textId="77777777" w:rsidR="00225329" w:rsidRPr="004C5330" w:rsidRDefault="00225329">
            <w:pPr>
              <w:rPr>
                <w:sz w:val="24"/>
                <w:szCs w:val="24"/>
              </w:rPr>
            </w:pPr>
            <w:r w:rsidRPr="004C5330">
              <w:rPr>
                <w:sz w:val="24"/>
                <w:szCs w:val="24"/>
              </w:rPr>
              <w:t xml:space="preserve">Total  </w:t>
            </w:r>
          </w:p>
        </w:tc>
        <w:tc>
          <w:tcPr>
            <w:tcW w:w="1985" w:type="dxa"/>
            <w:tcBorders>
              <w:top w:val="single" w:sz="4" w:space="0" w:color="auto"/>
              <w:bottom w:val="single" w:sz="4" w:space="0" w:color="auto"/>
            </w:tcBorders>
            <w:noWrap/>
            <w:hideMark/>
          </w:tcPr>
          <w:p w14:paraId="15B50AA8" w14:textId="77777777" w:rsidR="00225329" w:rsidRPr="004C5330" w:rsidRDefault="00225329">
            <w:pPr>
              <w:rPr>
                <w:sz w:val="24"/>
                <w:szCs w:val="24"/>
              </w:rPr>
            </w:pPr>
          </w:p>
        </w:tc>
        <w:tc>
          <w:tcPr>
            <w:tcW w:w="1843" w:type="dxa"/>
            <w:tcBorders>
              <w:top w:val="single" w:sz="4" w:space="0" w:color="auto"/>
              <w:bottom w:val="single" w:sz="4" w:space="0" w:color="auto"/>
            </w:tcBorders>
            <w:noWrap/>
            <w:hideMark/>
          </w:tcPr>
          <w:p w14:paraId="5D669876" w14:textId="77777777" w:rsidR="00225329" w:rsidRPr="004C5330" w:rsidRDefault="00225329" w:rsidP="00225329">
            <w:pPr>
              <w:jc w:val="center"/>
              <w:rPr>
                <w:sz w:val="24"/>
                <w:szCs w:val="24"/>
              </w:rPr>
            </w:pPr>
            <w:r w:rsidRPr="004C5330">
              <w:rPr>
                <w:sz w:val="24"/>
                <w:szCs w:val="24"/>
              </w:rPr>
              <w:t>120 (100)</w:t>
            </w:r>
          </w:p>
        </w:tc>
      </w:tr>
    </w:tbl>
    <w:p w14:paraId="7B63B80C" w14:textId="3B988F82" w:rsidR="00386122" w:rsidRPr="004C5330" w:rsidRDefault="00386122" w:rsidP="008E5564">
      <w:pPr>
        <w:rPr>
          <w:sz w:val="24"/>
          <w:szCs w:val="24"/>
        </w:rPr>
      </w:pPr>
    </w:p>
    <w:p w14:paraId="07952F84" w14:textId="1EFB100F" w:rsidR="008D1BC2" w:rsidRPr="004C5330" w:rsidRDefault="008D1BC2" w:rsidP="008D1BC2">
      <w:pPr>
        <w:pStyle w:val="Caption"/>
        <w:rPr>
          <w:sz w:val="24"/>
          <w:szCs w:val="24"/>
        </w:rPr>
      </w:pPr>
      <w:bookmarkStart w:id="1" w:name="_Ref1124293"/>
      <w:r w:rsidRPr="004C5330">
        <w:rPr>
          <w:sz w:val="24"/>
          <w:szCs w:val="24"/>
        </w:rPr>
        <w:t>Table</w:t>
      </w:r>
      <w:bookmarkEnd w:id="1"/>
      <w:r w:rsidRPr="004C5330">
        <w:rPr>
          <w:sz w:val="24"/>
          <w:szCs w:val="24"/>
        </w:rPr>
        <w:t>: Respondent characteristic</w:t>
      </w:r>
      <w:r w:rsidR="00225329" w:rsidRPr="004C5330">
        <w:rPr>
          <w:sz w:val="24"/>
          <w:szCs w:val="24"/>
        </w:rPr>
        <w:t xml:space="preserve"> and decision control preference</w:t>
      </w:r>
    </w:p>
    <w:p w14:paraId="5CEC5560" w14:textId="0689E684" w:rsidR="00386122" w:rsidRDefault="00386122">
      <w:pPr>
        <w:spacing w:before="0" w:after="160" w:line="259" w:lineRule="auto"/>
      </w:pPr>
    </w:p>
    <w:p w14:paraId="189B77FD" w14:textId="77777777" w:rsidR="008D1BC2" w:rsidRPr="008D1BC2" w:rsidRDefault="008D1BC2" w:rsidP="008D1BC2"/>
    <w:p w14:paraId="4AA9A448" w14:textId="77777777" w:rsidR="008D1BC2" w:rsidRDefault="008D1BC2" w:rsidP="008D1BC2">
      <w:r>
        <w:rPr>
          <w:noProof/>
          <w:lang w:eastAsia="en-GB"/>
        </w:rPr>
        <w:drawing>
          <wp:inline distT="0" distB="0" distL="0" distR="0" wp14:anchorId="2DDF47B5" wp14:editId="3A47E4B0">
            <wp:extent cx="5731510" cy="3331210"/>
            <wp:effectExtent l="0" t="0" r="254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9103572" w14:textId="27A8A928" w:rsidR="008D1BC2" w:rsidRPr="004C5330" w:rsidRDefault="00225329" w:rsidP="008D1BC2">
      <w:pPr>
        <w:rPr>
          <w:i/>
          <w:sz w:val="24"/>
          <w:szCs w:val="24"/>
        </w:rPr>
      </w:pPr>
      <w:r w:rsidRPr="004C5330">
        <w:rPr>
          <w:i/>
          <w:sz w:val="24"/>
          <w:szCs w:val="24"/>
        </w:rPr>
        <w:t>Figure</w:t>
      </w:r>
      <w:r w:rsidR="008D1BC2" w:rsidRPr="004C5330">
        <w:rPr>
          <w:i/>
          <w:sz w:val="24"/>
          <w:szCs w:val="24"/>
        </w:rPr>
        <w:t xml:space="preserve">: Median </w:t>
      </w:r>
      <w:proofErr w:type="spellStart"/>
      <w:r w:rsidR="008D1BC2" w:rsidRPr="004C5330">
        <w:rPr>
          <w:i/>
          <w:sz w:val="24"/>
          <w:szCs w:val="24"/>
        </w:rPr>
        <w:t>CollaboRATE</w:t>
      </w:r>
      <w:proofErr w:type="spellEnd"/>
      <w:r w:rsidR="008D1BC2" w:rsidRPr="004C5330">
        <w:rPr>
          <w:i/>
          <w:sz w:val="24"/>
          <w:szCs w:val="24"/>
        </w:rPr>
        <w:t xml:space="preserve"> scores by decision preference</w:t>
      </w:r>
    </w:p>
    <w:p w14:paraId="76C99E3A" w14:textId="1FA54F14" w:rsidR="008D1BC2" w:rsidRPr="008E5564" w:rsidRDefault="008D1BC2" w:rsidP="008E5564"/>
    <w:sectPr w:rsidR="008D1BC2" w:rsidRPr="008E5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00C2B"/>
    <w:multiLevelType w:val="hybridMultilevel"/>
    <w:tmpl w:val="049A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55tazf3v9tdiepreu55sa6922vdfffw0rf&quot;&gt;My EndNote library - MASTER&lt;record-ids&gt;&lt;item&gt;1805&lt;/item&gt;&lt;item&gt;1834&lt;/item&gt;&lt;item&gt;1918&lt;/item&gt;&lt;item&gt;4200&lt;/item&gt;&lt;item&gt;4203&lt;/item&gt;&lt;item&gt;4375&lt;/item&gt;&lt;/record-ids&gt;&lt;/item&gt;&lt;/Libraries&gt;"/>
  </w:docVars>
  <w:rsids>
    <w:rsidRoot w:val="00CB2126"/>
    <w:rsid w:val="000060C3"/>
    <w:rsid w:val="000071F9"/>
    <w:rsid w:val="0004059A"/>
    <w:rsid w:val="00042066"/>
    <w:rsid w:val="000475C6"/>
    <w:rsid w:val="00055134"/>
    <w:rsid w:val="000672B4"/>
    <w:rsid w:val="00067502"/>
    <w:rsid w:val="00087147"/>
    <w:rsid w:val="000A4CC0"/>
    <w:rsid w:val="000F5D00"/>
    <w:rsid w:val="00122B5E"/>
    <w:rsid w:val="00142AD1"/>
    <w:rsid w:val="002110C3"/>
    <w:rsid w:val="00225329"/>
    <w:rsid w:val="00231302"/>
    <w:rsid w:val="00291B0A"/>
    <w:rsid w:val="00294F4C"/>
    <w:rsid w:val="00297917"/>
    <w:rsid w:val="002A7465"/>
    <w:rsid w:val="002F3680"/>
    <w:rsid w:val="0033293F"/>
    <w:rsid w:val="00353250"/>
    <w:rsid w:val="00385680"/>
    <w:rsid w:val="00386122"/>
    <w:rsid w:val="003B1686"/>
    <w:rsid w:val="003B406C"/>
    <w:rsid w:val="003F2052"/>
    <w:rsid w:val="003F4A1B"/>
    <w:rsid w:val="004037DD"/>
    <w:rsid w:val="00410863"/>
    <w:rsid w:val="004478CD"/>
    <w:rsid w:val="004702E8"/>
    <w:rsid w:val="00483365"/>
    <w:rsid w:val="00485200"/>
    <w:rsid w:val="004A2CF1"/>
    <w:rsid w:val="004C087A"/>
    <w:rsid w:val="004C5330"/>
    <w:rsid w:val="004F485F"/>
    <w:rsid w:val="004F7E37"/>
    <w:rsid w:val="00503470"/>
    <w:rsid w:val="00507D4B"/>
    <w:rsid w:val="0055567D"/>
    <w:rsid w:val="00575422"/>
    <w:rsid w:val="005B0A98"/>
    <w:rsid w:val="006360BC"/>
    <w:rsid w:val="00646836"/>
    <w:rsid w:val="006600D3"/>
    <w:rsid w:val="00665014"/>
    <w:rsid w:val="00667A81"/>
    <w:rsid w:val="006B27B8"/>
    <w:rsid w:val="006E4C69"/>
    <w:rsid w:val="006F0810"/>
    <w:rsid w:val="00724480"/>
    <w:rsid w:val="00737E82"/>
    <w:rsid w:val="00750192"/>
    <w:rsid w:val="00761076"/>
    <w:rsid w:val="00761307"/>
    <w:rsid w:val="00770603"/>
    <w:rsid w:val="00781065"/>
    <w:rsid w:val="007A681E"/>
    <w:rsid w:val="007B1C85"/>
    <w:rsid w:val="007F010C"/>
    <w:rsid w:val="007F4E78"/>
    <w:rsid w:val="00802AC8"/>
    <w:rsid w:val="00825506"/>
    <w:rsid w:val="00836BE8"/>
    <w:rsid w:val="00837E4D"/>
    <w:rsid w:val="00861AC6"/>
    <w:rsid w:val="00863DA0"/>
    <w:rsid w:val="00876A09"/>
    <w:rsid w:val="008B5E9B"/>
    <w:rsid w:val="008B6C94"/>
    <w:rsid w:val="008D1BC2"/>
    <w:rsid w:val="008D391C"/>
    <w:rsid w:val="008E3335"/>
    <w:rsid w:val="008E5564"/>
    <w:rsid w:val="0090346A"/>
    <w:rsid w:val="00912587"/>
    <w:rsid w:val="00922601"/>
    <w:rsid w:val="00951D02"/>
    <w:rsid w:val="0096449A"/>
    <w:rsid w:val="00972821"/>
    <w:rsid w:val="00987804"/>
    <w:rsid w:val="009902AB"/>
    <w:rsid w:val="00990BA2"/>
    <w:rsid w:val="009B1F35"/>
    <w:rsid w:val="009E3C23"/>
    <w:rsid w:val="00A10E14"/>
    <w:rsid w:val="00A25F67"/>
    <w:rsid w:val="00A722DB"/>
    <w:rsid w:val="00A96EE3"/>
    <w:rsid w:val="00AA586B"/>
    <w:rsid w:val="00AB72A9"/>
    <w:rsid w:val="00AD7633"/>
    <w:rsid w:val="00AE2488"/>
    <w:rsid w:val="00B445A4"/>
    <w:rsid w:val="00BB036D"/>
    <w:rsid w:val="00BB7115"/>
    <w:rsid w:val="00BD2FFA"/>
    <w:rsid w:val="00C03FBC"/>
    <w:rsid w:val="00C272EE"/>
    <w:rsid w:val="00CA639E"/>
    <w:rsid w:val="00CB1FA5"/>
    <w:rsid w:val="00CB2126"/>
    <w:rsid w:val="00CE7F2F"/>
    <w:rsid w:val="00D26B08"/>
    <w:rsid w:val="00D32255"/>
    <w:rsid w:val="00D52EE5"/>
    <w:rsid w:val="00D94E5B"/>
    <w:rsid w:val="00DA0840"/>
    <w:rsid w:val="00DC15DB"/>
    <w:rsid w:val="00DF045D"/>
    <w:rsid w:val="00E83C3D"/>
    <w:rsid w:val="00EA11E4"/>
    <w:rsid w:val="00EA443A"/>
    <w:rsid w:val="00F002D0"/>
    <w:rsid w:val="00F176A8"/>
    <w:rsid w:val="00F21E9E"/>
    <w:rsid w:val="00F538D9"/>
    <w:rsid w:val="00F60962"/>
    <w:rsid w:val="00F76BCC"/>
    <w:rsid w:val="00F80C92"/>
    <w:rsid w:val="00F97CCA"/>
    <w:rsid w:val="00FA4330"/>
    <w:rsid w:val="00FB7776"/>
    <w:rsid w:val="00FB7E1C"/>
    <w:rsid w:val="00FC2A92"/>
    <w:rsid w:val="00FC62AC"/>
    <w:rsid w:val="00FE4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6AB0"/>
  <w15:chartTrackingRefBased/>
  <w15:docId w15:val="{51419C1B-7C90-4025-9603-35FDDB50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26"/>
    <w:pPr>
      <w:spacing w:before="60" w:after="60" w:line="240" w:lineRule="auto"/>
    </w:pPr>
    <w:rPr>
      <w:rFonts w:ascii="Calibri" w:eastAsia="Times New Roman" w:hAnsi="Calibri" w:cs="Arial"/>
      <w:sz w:val="20"/>
      <w:szCs w:val="20"/>
    </w:rPr>
  </w:style>
  <w:style w:type="paragraph" w:styleId="Heading2">
    <w:name w:val="heading 2"/>
    <w:basedOn w:val="Normal"/>
    <w:next w:val="Normal"/>
    <w:link w:val="Heading2Char"/>
    <w:uiPriority w:val="9"/>
    <w:unhideWhenUsed/>
    <w:qFormat/>
    <w:rsid w:val="008D1B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7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126"/>
    <w:pPr>
      <w:spacing w:after="0" w:line="240" w:lineRule="auto"/>
    </w:pPr>
  </w:style>
  <w:style w:type="table" w:styleId="TableGrid">
    <w:name w:val="Table Grid"/>
    <w:basedOn w:val="TableNormal"/>
    <w:uiPriority w:val="39"/>
    <w:rsid w:val="0066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67A81"/>
    <w:pPr>
      <w:spacing w:before="0" w:after="200"/>
    </w:pPr>
    <w:rPr>
      <w:rFonts w:asciiTheme="minorHAnsi" w:eastAsiaTheme="minorHAnsi" w:hAnsi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75019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192"/>
    <w:rPr>
      <w:rFonts w:ascii="Segoe UI" w:eastAsia="Times New Roman" w:hAnsi="Segoe UI" w:cs="Segoe UI"/>
      <w:sz w:val="18"/>
      <w:szCs w:val="18"/>
    </w:rPr>
  </w:style>
  <w:style w:type="paragraph" w:customStyle="1" w:styleId="EndNoteBibliographyTitle">
    <w:name w:val="EndNote Bibliography Title"/>
    <w:basedOn w:val="Normal"/>
    <w:link w:val="EndNoteBibliographyTitleChar"/>
    <w:rsid w:val="0075019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750192"/>
    <w:rPr>
      <w:rFonts w:ascii="Calibri" w:eastAsia="Times New Roman" w:hAnsi="Calibri" w:cs="Calibri"/>
      <w:noProof/>
      <w:sz w:val="20"/>
      <w:szCs w:val="20"/>
      <w:lang w:val="en-US"/>
    </w:rPr>
  </w:style>
  <w:style w:type="paragraph" w:customStyle="1" w:styleId="EndNoteBibliography">
    <w:name w:val="EndNote Bibliography"/>
    <w:basedOn w:val="Normal"/>
    <w:link w:val="EndNoteBibliographyChar"/>
    <w:rsid w:val="00750192"/>
    <w:rPr>
      <w:rFonts w:cs="Calibri"/>
      <w:noProof/>
      <w:lang w:val="en-US"/>
    </w:rPr>
  </w:style>
  <w:style w:type="character" w:customStyle="1" w:styleId="EndNoteBibliographyChar">
    <w:name w:val="EndNote Bibliography Char"/>
    <w:basedOn w:val="DefaultParagraphFont"/>
    <w:link w:val="EndNoteBibliography"/>
    <w:rsid w:val="00750192"/>
    <w:rPr>
      <w:rFonts w:ascii="Calibri" w:eastAsia="Times New Roman" w:hAnsi="Calibri" w:cs="Calibri"/>
      <w:noProof/>
      <w:sz w:val="20"/>
      <w:szCs w:val="20"/>
      <w:lang w:val="en-US"/>
    </w:rPr>
  </w:style>
  <w:style w:type="paragraph" w:styleId="NormalWeb">
    <w:name w:val="Normal (Web)"/>
    <w:basedOn w:val="Normal"/>
    <w:uiPriority w:val="99"/>
    <w:semiHidden/>
    <w:unhideWhenUsed/>
    <w:rsid w:val="00A25F67"/>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unhideWhenUsed/>
    <w:rsid w:val="00D52EE5"/>
    <w:rPr>
      <w:color w:val="0000FF"/>
      <w:u w:val="single"/>
    </w:rPr>
  </w:style>
  <w:style w:type="character" w:styleId="FollowedHyperlink">
    <w:name w:val="FollowedHyperlink"/>
    <w:basedOn w:val="DefaultParagraphFont"/>
    <w:uiPriority w:val="99"/>
    <w:semiHidden/>
    <w:unhideWhenUsed/>
    <w:rsid w:val="00D52EE5"/>
    <w:rPr>
      <w:color w:val="954F72" w:themeColor="followedHyperlink"/>
      <w:u w:val="single"/>
    </w:rPr>
  </w:style>
  <w:style w:type="paragraph" w:styleId="ListParagraph">
    <w:name w:val="List Paragraph"/>
    <w:basedOn w:val="Normal"/>
    <w:uiPriority w:val="34"/>
    <w:qFormat/>
    <w:rsid w:val="000672B4"/>
    <w:pPr>
      <w:ind w:left="720"/>
      <w:contextualSpacing/>
    </w:pPr>
  </w:style>
  <w:style w:type="character" w:styleId="CommentReference">
    <w:name w:val="annotation reference"/>
    <w:basedOn w:val="DefaultParagraphFont"/>
    <w:uiPriority w:val="99"/>
    <w:semiHidden/>
    <w:unhideWhenUsed/>
    <w:rsid w:val="00F76BCC"/>
    <w:rPr>
      <w:sz w:val="16"/>
      <w:szCs w:val="16"/>
    </w:rPr>
  </w:style>
  <w:style w:type="paragraph" w:styleId="CommentText">
    <w:name w:val="annotation text"/>
    <w:basedOn w:val="Normal"/>
    <w:link w:val="CommentTextChar"/>
    <w:uiPriority w:val="99"/>
    <w:semiHidden/>
    <w:unhideWhenUsed/>
    <w:rsid w:val="00F76BCC"/>
  </w:style>
  <w:style w:type="character" w:customStyle="1" w:styleId="CommentTextChar">
    <w:name w:val="Comment Text Char"/>
    <w:basedOn w:val="DefaultParagraphFont"/>
    <w:link w:val="CommentText"/>
    <w:uiPriority w:val="99"/>
    <w:semiHidden/>
    <w:rsid w:val="00F76BC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F76BCC"/>
    <w:rPr>
      <w:b/>
      <w:bCs/>
    </w:rPr>
  </w:style>
  <w:style w:type="character" w:customStyle="1" w:styleId="CommentSubjectChar">
    <w:name w:val="Comment Subject Char"/>
    <w:basedOn w:val="CommentTextChar"/>
    <w:link w:val="CommentSubject"/>
    <w:uiPriority w:val="99"/>
    <w:semiHidden/>
    <w:rsid w:val="00F76BCC"/>
    <w:rPr>
      <w:rFonts w:ascii="Calibri" w:eastAsia="Times New Roman" w:hAnsi="Calibri" w:cs="Arial"/>
      <w:b/>
      <w:bCs/>
      <w:sz w:val="20"/>
      <w:szCs w:val="20"/>
    </w:rPr>
  </w:style>
  <w:style w:type="character" w:customStyle="1" w:styleId="Heading2Char">
    <w:name w:val="Heading 2 Char"/>
    <w:basedOn w:val="DefaultParagraphFont"/>
    <w:link w:val="Heading2"/>
    <w:uiPriority w:val="9"/>
    <w:rsid w:val="008D1B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7D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4774">
      <w:bodyDiv w:val="1"/>
      <w:marLeft w:val="0"/>
      <w:marRight w:val="0"/>
      <w:marTop w:val="0"/>
      <w:marBottom w:val="0"/>
      <w:divBdr>
        <w:top w:val="none" w:sz="0" w:space="0" w:color="auto"/>
        <w:left w:val="none" w:sz="0" w:space="0" w:color="auto"/>
        <w:bottom w:val="none" w:sz="0" w:space="0" w:color="auto"/>
        <w:right w:val="none" w:sz="0" w:space="0" w:color="auto"/>
      </w:divBdr>
      <w:divsChild>
        <w:div w:id="1248463723">
          <w:marLeft w:val="0"/>
          <w:marRight w:val="0"/>
          <w:marTop w:val="0"/>
          <w:marBottom w:val="0"/>
          <w:divBdr>
            <w:top w:val="none" w:sz="0" w:space="0" w:color="auto"/>
            <w:left w:val="none" w:sz="0" w:space="0" w:color="auto"/>
            <w:bottom w:val="none" w:sz="0" w:space="0" w:color="auto"/>
            <w:right w:val="none" w:sz="0" w:space="0" w:color="auto"/>
          </w:divBdr>
        </w:div>
        <w:div w:id="67651532">
          <w:marLeft w:val="0"/>
          <w:marRight w:val="0"/>
          <w:marTop w:val="0"/>
          <w:marBottom w:val="0"/>
          <w:divBdr>
            <w:top w:val="none" w:sz="0" w:space="0" w:color="auto"/>
            <w:left w:val="none" w:sz="0" w:space="0" w:color="auto"/>
            <w:bottom w:val="none" w:sz="0" w:space="0" w:color="auto"/>
            <w:right w:val="none" w:sz="0" w:space="0" w:color="auto"/>
          </w:divBdr>
        </w:div>
      </w:divsChild>
    </w:div>
    <w:div w:id="307171414">
      <w:bodyDiv w:val="1"/>
      <w:marLeft w:val="0"/>
      <w:marRight w:val="0"/>
      <w:marTop w:val="0"/>
      <w:marBottom w:val="0"/>
      <w:divBdr>
        <w:top w:val="none" w:sz="0" w:space="0" w:color="auto"/>
        <w:left w:val="none" w:sz="0" w:space="0" w:color="auto"/>
        <w:bottom w:val="none" w:sz="0" w:space="0" w:color="auto"/>
        <w:right w:val="none" w:sz="0" w:space="0" w:color="auto"/>
      </w:divBdr>
    </w:div>
    <w:div w:id="443815766">
      <w:bodyDiv w:val="1"/>
      <w:marLeft w:val="0"/>
      <w:marRight w:val="0"/>
      <w:marTop w:val="0"/>
      <w:marBottom w:val="0"/>
      <w:divBdr>
        <w:top w:val="none" w:sz="0" w:space="0" w:color="auto"/>
        <w:left w:val="none" w:sz="0" w:space="0" w:color="auto"/>
        <w:bottom w:val="none" w:sz="0" w:space="0" w:color="auto"/>
        <w:right w:val="none" w:sz="0" w:space="0" w:color="auto"/>
      </w:divBdr>
      <w:divsChild>
        <w:div w:id="68775414">
          <w:marLeft w:val="0"/>
          <w:marRight w:val="0"/>
          <w:marTop w:val="0"/>
          <w:marBottom w:val="0"/>
          <w:divBdr>
            <w:top w:val="none" w:sz="0" w:space="0" w:color="auto"/>
            <w:left w:val="none" w:sz="0" w:space="0" w:color="auto"/>
            <w:bottom w:val="none" w:sz="0" w:space="0" w:color="auto"/>
            <w:right w:val="none" w:sz="0" w:space="0" w:color="auto"/>
          </w:divBdr>
        </w:div>
      </w:divsChild>
    </w:div>
    <w:div w:id="605578031">
      <w:bodyDiv w:val="1"/>
      <w:marLeft w:val="0"/>
      <w:marRight w:val="0"/>
      <w:marTop w:val="0"/>
      <w:marBottom w:val="0"/>
      <w:divBdr>
        <w:top w:val="none" w:sz="0" w:space="0" w:color="auto"/>
        <w:left w:val="none" w:sz="0" w:space="0" w:color="auto"/>
        <w:bottom w:val="none" w:sz="0" w:space="0" w:color="auto"/>
        <w:right w:val="none" w:sz="0" w:space="0" w:color="auto"/>
      </w:divBdr>
    </w:div>
    <w:div w:id="1027946907">
      <w:bodyDiv w:val="1"/>
      <w:marLeft w:val="0"/>
      <w:marRight w:val="0"/>
      <w:marTop w:val="0"/>
      <w:marBottom w:val="0"/>
      <w:divBdr>
        <w:top w:val="none" w:sz="0" w:space="0" w:color="auto"/>
        <w:left w:val="none" w:sz="0" w:space="0" w:color="auto"/>
        <w:bottom w:val="none" w:sz="0" w:space="0" w:color="auto"/>
        <w:right w:val="none" w:sz="0" w:space="0" w:color="auto"/>
      </w:divBdr>
    </w:div>
    <w:div w:id="1419592547">
      <w:bodyDiv w:val="1"/>
      <w:marLeft w:val="0"/>
      <w:marRight w:val="0"/>
      <w:marTop w:val="0"/>
      <w:marBottom w:val="0"/>
      <w:divBdr>
        <w:top w:val="none" w:sz="0" w:space="0" w:color="auto"/>
        <w:left w:val="none" w:sz="0" w:space="0" w:color="auto"/>
        <w:bottom w:val="none" w:sz="0" w:space="0" w:color="auto"/>
        <w:right w:val="none" w:sz="0" w:space="0" w:color="auto"/>
      </w:divBdr>
    </w:div>
    <w:div w:id="1589314985">
      <w:bodyDiv w:val="1"/>
      <w:marLeft w:val="0"/>
      <w:marRight w:val="0"/>
      <w:marTop w:val="0"/>
      <w:marBottom w:val="0"/>
      <w:divBdr>
        <w:top w:val="none" w:sz="0" w:space="0" w:color="auto"/>
        <w:left w:val="none" w:sz="0" w:space="0" w:color="auto"/>
        <w:bottom w:val="none" w:sz="0" w:space="0" w:color="auto"/>
        <w:right w:val="none" w:sz="0" w:space="0" w:color="auto"/>
      </w:divBdr>
    </w:div>
    <w:div w:id="1712614354">
      <w:bodyDiv w:val="1"/>
      <w:marLeft w:val="0"/>
      <w:marRight w:val="0"/>
      <w:marTop w:val="0"/>
      <w:marBottom w:val="0"/>
      <w:divBdr>
        <w:top w:val="none" w:sz="0" w:space="0" w:color="auto"/>
        <w:left w:val="none" w:sz="0" w:space="0" w:color="auto"/>
        <w:bottom w:val="none" w:sz="0" w:space="0" w:color="auto"/>
        <w:right w:val="none" w:sz="0" w:space="0" w:color="auto"/>
      </w:divBdr>
      <w:divsChild>
        <w:div w:id="1480923406">
          <w:marLeft w:val="0"/>
          <w:marRight w:val="0"/>
          <w:marTop w:val="0"/>
          <w:marBottom w:val="0"/>
          <w:divBdr>
            <w:top w:val="none" w:sz="0" w:space="0" w:color="auto"/>
            <w:left w:val="none" w:sz="0" w:space="0" w:color="auto"/>
            <w:bottom w:val="none" w:sz="0" w:space="0" w:color="auto"/>
            <w:right w:val="none" w:sz="0" w:space="0" w:color="auto"/>
          </w:divBdr>
        </w:div>
        <w:div w:id="837035280">
          <w:marLeft w:val="0"/>
          <w:marRight w:val="0"/>
          <w:marTop w:val="0"/>
          <w:marBottom w:val="0"/>
          <w:divBdr>
            <w:top w:val="none" w:sz="0" w:space="0" w:color="auto"/>
            <w:left w:val="none" w:sz="0" w:space="0" w:color="auto"/>
            <w:bottom w:val="none" w:sz="0" w:space="0" w:color="auto"/>
            <w:right w:val="none" w:sz="0" w:space="0" w:color="auto"/>
          </w:divBdr>
        </w:div>
      </w:divsChild>
    </w:div>
    <w:div w:id="1930654357">
      <w:bodyDiv w:val="1"/>
      <w:marLeft w:val="0"/>
      <w:marRight w:val="0"/>
      <w:marTop w:val="0"/>
      <w:marBottom w:val="0"/>
      <w:divBdr>
        <w:top w:val="none" w:sz="0" w:space="0" w:color="auto"/>
        <w:left w:val="none" w:sz="0" w:space="0" w:color="auto"/>
        <w:bottom w:val="none" w:sz="0" w:space="0" w:color="auto"/>
        <w:right w:val="none" w:sz="0" w:space="0" w:color="auto"/>
      </w:divBdr>
    </w:div>
    <w:div w:id="19783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MDS\USER\A-F\FinnikSJ\Location%20of%20care\Questionnaire\data%20analysis%20fi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tockChart>
        <c:ser>
          <c:idx val="0"/>
          <c:order val="0"/>
          <c:spPr>
            <a:ln w="25400" cap="rnd">
              <a:noFill/>
              <a:round/>
            </a:ln>
            <a:effectLst/>
          </c:spPr>
          <c:marker>
            <c:symbol val="none"/>
          </c:marker>
          <c:cat>
            <c:strRef>
              <c:f>Sheet1!$N$52:$N$56</c:f>
              <c:strCache>
                <c:ptCount val="5"/>
                <c:pt idx="0">
                  <c:v>Active</c:v>
                </c:pt>
                <c:pt idx="1">
                  <c:v>Active shared</c:v>
                </c:pt>
                <c:pt idx="2">
                  <c:v>Collaborative</c:v>
                </c:pt>
                <c:pt idx="3">
                  <c:v>Passive shared</c:v>
                </c:pt>
                <c:pt idx="4">
                  <c:v>Passive</c:v>
                </c:pt>
              </c:strCache>
            </c:strRef>
          </c:cat>
          <c:val>
            <c:numRef>
              <c:f>Sheet1!$O$52:$O$56</c:f>
              <c:numCache>
                <c:formatCode>General</c:formatCode>
                <c:ptCount val="5"/>
                <c:pt idx="0">
                  <c:v>2</c:v>
                </c:pt>
                <c:pt idx="1">
                  <c:v>7</c:v>
                </c:pt>
                <c:pt idx="2">
                  <c:v>8</c:v>
                </c:pt>
                <c:pt idx="3">
                  <c:v>8</c:v>
                </c:pt>
                <c:pt idx="4">
                  <c:v>8</c:v>
                </c:pt>
              </c:numCache>
            </c:numRef>
          </c:val>
          <c:smooth val="0"/>
          <c:extLst xmlns:c16r2="http://schemas.microsoft.com/office/drawing/2015/06/chart">
            <c:ext xmlns:c16="http://schemas.microsoft.com/office/drawing/2014/chart" uri="{C3380CC4-5D6E-409C-BE32-E72D297353CC}">
              <c16:uniqueId val="{00000000-0887-4E49-82D7-99002914A0B3}"/>
            </c:ext>
          </c:extLst>
        </c:ser>
        <c:ser>
          <c:idx val="1"/>
          <c:order val="1"/>
          <c:spPr>
            <a:ln w="25400" cap="rnd">
              <a:noFill/>
              <a:round/>
            </a:ln>
            <a:effectLst/>
          </c:spPr>
          <c:marker>
            <c:symbol val="none"/>
          </c:marker>
          <c:cat>
            <c:strRef>
              <c:f>Sheet1!$N$52:$N$56</c:f>
              <c:strCache>
                <c:ptCount val="5"/>
                <c:pt idx="0">
                  <c:v>Active</c:v>
                </c:pt>
                <c:pt idx="1">
                  <c:v>Active shared</c:v>
                </c:pt>
                <c:pt idx="2">
                  <c:v>Collaborative</c:v>
                </c:pt>
                <c:pt idx="3">
                  <c:v>Passive shared</c:v>
                </c:pt>
                <c:pt idx="4">
                  <c:v>Passive</c:v>
                </c:pt>
              </c:strCache>
            </c:strRef>
          </c:cat>
          <c:val>
            <c:numRef>
              <c:f>Sheet1!$P$52:$P$56</c:f>
              <c:numCache>
                <c:formatCode>General</c:formatCode>
                <c:ptCount val="5"/>
                <c:pt idx="0">
                  <c:v>6</c:v>
                </c:pt>
                <c:pt idx="1">
                  <c:v>12</c:v>
                </c:pt>
                <c:pt idx="2">
                  <c:v>12</c:v>
                </c:pt>
                <c:pt idx="3">
                  <c:v>12</c:v>
                </c:pt>
                <c:pt idx="4">
                  <c:v>12</c:v>
                </c:pt>
              </c:numCache>
            </c:numRef>
          </c:val>
          <c:smooth val="0"/>
          <c:extLst xmlns:c16r2="http://schemas.microsoft.com/office/drawing/2015/06/chart">
            <c:ext xmlns:c16="http://schemas.microsoft.com/office/drawing/2014/chart" uri="{C3380CC4-5D6E-409C-BE32-E72D297353CC}">
              <c16:uniqueId val="{00000001-0887-4E49-82D7-99002914A0B3}"/>
            </c:ext>
          </c:extLst>
        </c:ser>
        <c:ser>
          <c:idx val="2"/>
          <c:order val="2"/>
          <c:spPr>
            <a:ln w="25400" cap="rnd">
              <a:noFill/>
              <a:round/>
            </a:ln>
            <a:effectLst/>
          </c:spPr>
          <c:marker>
            <c:symbol val="x"/>
            <c:size val="11"/>
            <c:spPr>
              <a:noFill/>
              <a:ln>
                <a:solidFill>
                  <a:schemeClr val="tx1">
                    <a:lumMod val="75000"/>
                    <a:lumOff val="25000"/>
                  </a:schemeClr>
                </a:solidFill>
              </a:ln>
              <a:effectLst/>
            </c:spPr>
          </c:marker>
          <c:cat>
            <c:strRef>
              <c:f>Sheet1!$N$52:$N$56</c:f>
              <c:strCache>
                <c:ptCount val="5"/>
                <c:pt idx="0">
                  <c:v>Active</c:v>
                </c:pt>
                <c:pt idx="1">
                  <c:v>Active shared</c:v>
                </c:pt>
                <c:pt idx="2">
                  <c:v>Collaborative</c:v>
                </c:pt>
                <c:pt idx="3">
                  <c:v>Passive shared</c:v>
                </c:pt>
                <c:pt idx="4">
                  <c:v>Passive</c:v>
                </c:pt>
              </c:strCache>
            </c:strRef>
          </c:cat>
          <c:val>
            <c:numRef>
              <c:f>Sheet1!$Q$52:$Q$56</c:f>
              <c:numCache>
                <c:formatCode>General</c:formatCode>
                <c:ptCount val="5"/>
                <c:pt idx="0">
                  <c:v>5</c:v>
                </c:pt>
                <c:pt idx="1">
                  <c:v>9</c:v>
                </c:pt>
                <c:pt idx="2">
                  <c:v>9</c:v>
                </c:pt>
                <c:pt idx="3">
                  <c:v>12</c:v>
                </c:pt>
                <c:pt idx="4">
                  <c:v>11</c:v>
                </c:pt>
              </c:numCache>
            </c:numRef>
          </c:val>
          <c:smooth val="0"/>
          <c:extLst xmlns:c16r2="http://schemas.microsoft.com/office/drawing/2015/06/chart">
            <c:ext xmlns:c16="http://schemas.microsoft.com/office/drawing/2014/chart" uri="{C3380CC4-5D6E-409C-BE32-E72D297353CC}">
              <c16:uniqueId val="{00000002-0887-4E49-82D7-99002914A0B3}"/>
            </c:ext>
          </c:extLst>
        </c:ser>
        <c:dLbls>
          <c:showLegendKey val="0"/>
          <c:showVal val="0"/>
          <c:showCatName val="0"/>
          <c:showSerName val="0"/>
          <c:showPercent val="0"/>
          <c:showBubbleSize val="0"/>
        </c:dLbls>
        <c:hiLowLines>
          <c:spPr>
            <a:ln w="15875" cap="flat" cmpd="sng" algn="ctr">
              <a:solidFill>
                <a:schemeClr val="tx1">
                  <a:lumMod val="65000"/>
                  <a:lumOff val="35000"/>
                </a:schemeClr>
              </a:solidFill>
              <a:round/>
            </a:ln>
            <a:effectLst/>
          </c:spPr>
        </c:hiLowLines>
        <c:axId val="202367472"/>
        <c:axId val="203619632"/>
      </c:stockChart>
      <c:catAx>
        <c:axId val="2023674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03619632"/>
        <c:crosses val="autoZero"/>
        <c:auto val="1"/>
        <c:lblAlgn val="ctr"/>
        <c:lblOffset val="100"/>
        <c:noMultiLvlLbl val="0"/>
      </c:catAx>
      <c:valAx>
        <c:axId val="203619632"/>
        <c:scaling>
          <c:orientation val="minMax"/>
          <c:max val="13"/>
          <c:min val="0"/>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02367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2DDDB-1E6D-47C3-905A-3D2586A3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Finnikin (School of Health and Population Sciences)</dc:creator>
  <cp:keywords/>
  <dc:description/>
  <cp:lastModifiedBy>Jo Protheroe</cp:lastModifiedBy>
  <cp:revision>2</cp:revision>
  <dcterms:created xsi:type="dcterms:W3CDTF">2019-10-22T12:57:00Z</dcterms:created>
  <dcterms:modified xsi:type="dcterms:W3CDTF">2019-10-22T12:57:00Z</dcterms:modified>
</cp:coreProperties>
</file>