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447E" w:rsidRPr="00DA5DD0" w:rsidRDefault="00AB1500" w:rsidP="0094015F">
      <w:pPr>
        <w:spacing w:line="480" w:lineRule="auto"/>
        <w:rPr>
          <w:rFonts w:ascii="Times New Roman" w:hAnsi="Times New Roman" w:cs="Times New Roman"/>
          <w:sz w:val="24"/>
          <w:szCs w:val="24"/>
        </w:rPr>
      </w:pPr>
      <w:r w:rsidRPr="00DA5DD0">
        <w:rPr>
          <w:rFonts w:ascii="Times New Roman" w:hAnsi="Times New Roman" w:cs="Times New Roman"/>
          <w:sz w:val="24"/>
          <w:szCs w:val="24"/>
          <w:u w:val="single"/>
        </w:rPr>
        <w:t>Prefigurative Politics: Building Tomorrow Today</w:t>
      </w:r>
      <w:r w:rsidRPr="00DA5DD0">
        <w:rPr>
          <w:rFonts w:ascii="Times New Roman" w:hAnsi="Times New Roman" w:cs="Times New Roman"/>
          <w:sz w:val="24"/>
          <w:szCs w:val="24"/>
        </w:rPr>
        <w:t xml:space="preserve"> by Paul </w:t>
      </w:r>
      <w:proofErr w:type="spellStart"/>
      <w:r w:rsidRPr="00DA5DD0">
        <w:rPr>
          <w:rFonts w:ascii="Times New Roman" w:hAnsi="Times New Roman" w:cs="Times New Roman"/>
          <w:sz w:val="24"/>
          <w:szCs w:val="24"/>
        </w:rPr>
        <w:t>Raekstad</w:t>
      </w:r>
      <w:proofErr w:type="spellEnd"/>
      <w:r w:rsidRPr="00DA5DD0">
        <w:rPr>
          <w:rFonts w:ascii="Times New Roman" w:hAnsi="Times New Roman" w:cs="Times New Roman"/>
          <w:sz w:val="24"/>
          <w:szCs w:val="24"/>
        </w:rPr>
        <w:t xml:space="preserve"> and Sofa </w:t>
      </w:r>
      <w:proofErr w:type="spellStart"/>
      <w:r w:rsidRPr="00DA5DD0">
        <w:rPr>
          <w:rFonts w:ascii="Times New Roman" w:hAnsi="Times New Roman" w:cs="Times New Roman"/>
          <w:sz w:val="24"/>
          <w:szCs w:val="24"/>
        </w:rPr>
        <w:t>Saio</w:t>
      </w:r>
      <w:proofErr w:type="spellEnd"/>
      <w:r w:rsidRPr="00DA5DD0">
        <w:rPr>
          <w:rFonts w:ascii="Times New Roman" w:hAnsi="Times New Roman" w:cs="Times New Roman"/>
          <w:sz w:val="24"/>
          <w:szCs w:val="24"/>
        </w:rPr>
        <w:t xml:space="preserve"> Gradin. Cambridge: Polity Press, 2020. 158.pp, £15.99 (paperback), £50 (hardback). ISBN 9781509535910</w:t>
      </w:r>
    </w:p>
    <w:p w14:paraId="00000002" w14:textId="52E98E6E" w:rsidR="00A3447E" w:rsidRPr="00DA5DD0" w:rsidRDefault="00AB1500" w:rsidP="0094015F">
      <w:pPr>
        <w:spacing w:line="480" w:lineRule="auto"/>
        <w:rPr>
          <w:rFonts w:ascii="Times New Roman" w:hAnsi="Times New Roman" w:cs="Times New Roman"/>
          <w:sz w:val="24"/>
          <w:szCs w:val="24"/>
        </w:rPr>
      </w:pPr>
      <w:r w:rsidRPr="00DA5DD0">
        <w:rPr>
          <w:rFonts w:ascii="Times New Roman" w:hAnsi="Times New Roman" w:cs="Times New Roman"/>
          <w:i/>
          <w:sz w:val="24"/>
          <w:szCs w:val="24"/>
        </w:rPr>
        <w:t>What is prefigurative politics? How can we understand it as part of a strategy for achieving social change? Is prefigurative politics political?</w:t>
      </w:r>
      <w:r w:rsidRPr="00DA5DD0">
        <w:rPr>
          <w:rFonts w:ascii="Times New Roman" w:hAnsi="Times New Roman" w:cs="Times New Roman"/>
          <w:sz w:val="24"/>
          <w:szCs w:val="24"/>
        </w:rPr>
        <w:t xml:space="preserve"> These questions, among others, are commonly raised when discussing prefigurative ideas and practices, questions which </w:t>
      </w:r>
      <w:r w:rsidR="00463826">
        <w:rPr>
          <w:rFonts w:ascii="Times New Roman" w:hAnsi="Times New Roman" w:cs="Times New Roman"/>
          <w:sz w:val="24"/>
          <w:szCs w:val="24"/>
        </w:rPr>
        <w:t xml:space="preserve">Paul </w:t>
      </w:r>
      <w:proofErr w:type="spellStart"/>
      <w:r w:rsidRPr="00DA5DD0">
        <w:rPr>
          <w:rFonts w:ascii="Times New Roman" w:hAnsi="Times New Roman" w:cs="Times New Roman"/>
          <w:sz w:val="24"/>
          <w:szCs w:val="24"/>
        </w:rPr>
        <w:t>Raekstad</w:t>
      </w:r>
      <w:proofErr w:type="spellEnd"/>
      <w:r w:rsidRPr="00DA5DD0">
        <w:rPr>
          <w:rFonts w:ascii="Times New Roman" w:hAnsi="Times New Roman" w:cs="Times New Roman"/>
          <w:sz w:val="24"/>
          <w:szCs w:val="24"/>
        </w:rPr>
        <w:t xml:space="preserve"> and </w:t>
      </w:r>
      <w:r w:rsidR="00463826">
        <w:rPr>
          <w:rFonts w:ascii="Times New Roman" w:hAnsi="Times New Roman" w:cs="Times New Roman"/>
          <w:sz w:val="24"/>
          <w:szCs w:val="24"/>
        </w:rPr>
        <w:t xml:space="preserve">Sofa </w:t>
      </w:r>
      <w:proofErr w:type="spellStart"/>
      <w:r w:rsidR="00463826">
        <w:rPr>
          <w:rFonts w:ascii="Times New Roman" w:hAnsi="Times New Roman" w:cs="Times New Roman"/>
          <w:sz w:val="24"/>
          <w:szCs w:val="24"/>
        </w:rPr>
        <w:t>Saio</w:t>
      </w:r>
      <w:proofErr w:type="spellEnd"/>
      <w:r w:rsidR="00463826">
        <w:rPr>
          <w:rFonts w:ascii="Times New Roman" w:hAnsi="Times New Roman" w:cs="Times New Roman"/>
          <w:sz w:val="24"/>
          <w:szCs w:val="24"/>
        </w:rPr>
        <w:t xml:space="preserve"> </w:t>
      </w:r>
      <w:r w:rsidRPr="00DA5DD0">
        <w:rPr>
          <w:rFonts w:ascii="Times New Roman" w:hAnsi="Times New Roman" w:cs="Times New Roman"/>
          <w:sz w:val="24"/>
          <w:szCs w:val="24"/>
        </w:rPr>
        <w:t>Gradin</w:t>
      </w:r>
      <w:r w:rsidR="00463826">
        <w:rPr>
          <w:rFonts w:ascii="Times New Roman" w:hAnsi="Times New Roman" w:cs="Times New Roman"/>
          <w:sz w:val="24"/>
          <w:szCs w:val="24"/>
        </w:rPr>
        <w:t>,</w:t>
      </w:r>
      <w:r w:rsidRPr="00DA5DD0">
        <w:rPr>
          <w:rFonts w:ascii="Times New Roman" w:hAnsi="Times New Roman" w:cs="Times New Roman"/>
          <w:sz w:val="24"/>
          <w:szCs w:val="24"/>
        </w:rPr>
        <w:t xml:space="preserve"> in their latest book, </w:t>
      </w:r>
      <w:r w:rsidRPr="00DA5DD0">
        <w:rPr>
          <w:rFonts w:ascii="Times New Roman" w:hAnsi="Times New Roman" w:cs="Times New Roman"/>
          <w:i/>
          <w:sz w:val="24"/>
          <w:szCs w:val="24"/>
        </w:rPr>
        <w:t xml:space="preserve">Prefigurative Politics: Building Tomorrow Today, </w:t>
      </w:r>
      <w:r w:rsidRPr="00DA5DD0">
        <w:rPr>
          <w:rFonts w:ascii="Times New Roman" w:hAnsi="Times New Roman" w:cs="Times New Roman"/>
          <w:sz w:val="24"/>
          <w:szCs w:val="24"/>
        </w:rPr>
        <w:t>unpack and explore. They are mindful to stress that this book</w:t>
      </w:r>
      <w:r w:rsidR="00756E2F">
        <w:rPr>
          <w:rFonts w:ascii="Times New Roman" w:hAnsi="Times New Roman" w:cs="Times New Roman"/>
          <w:sz w:val="24"/>
          <w:szCs w:val="24"/>
        </w:rPr>
        <w:t xml:space="preserve"> does not in</w:t>
      </w:r>
      <w:r w:rsidRPr="00DA5DD0">
        <w:rPr>
          <w:rFonts w:ascii="Times New Roman" w:hAnsi="Times New Roman" w:cs="Times New Roman"/>
          <w:sz w:val="24"/>
          <w:szCs w:val="24"/>
        </w:rPr>
        <w:t>tend to offer definitive answers</w:t>
      </w:r>
      <w:r w:rsidR="00463826">
        <w:rPr>
          <w:rFonts w:ascii="Times New Roman" w:hAnsi="Times New Roman" w:cs="Times New Roman"/>
          <w:sz w:val="24"/>
          <w:szCs w:val="24"/>
        </w:rPr>
        <w:t>;</w:t>
      </w:r>
      <w:r w:rsidRPr="00DA5DD0">
        <w:rPr>
          <w:rFonts w:ascii="Times New Roman" w:hAnsi="Times New Roman" w:cs="Times New Roman"/>
          <w:sz w:val="24"/>
          <w:szCs w:val="24"/>
        </w:rPr>
        <w:t xml:space="preserve"> rather</w:t>
      </w:r>
      <w:r w:rsidR="00463826">
        <w:rPr>
          <w:rFonts w:ascii="Times New Roman" w:hAnsi="Times New Roman" w:cs="Times New Roman"/>
          <w:sz w:val="24"/>
          <w:szCs w:val="24"/>
        </w:rPr>
        <w:t>,</w:t>
      </w:r>
      <w:r w:rsidRPr="00DA5DD0">
        <w:rPr>
          <w:rFonts w:ascii="Times New Roman" w:hAnsi="Times New Roman" w:cs="Times New Roman"/>
          <w:sz w:val="24"/>
          <w:szCs w:val="24"/>
        </w:rPr>
        <w:t xml:space="preserve"> it </w:t>
      </w:r>
      <w:proofErr w:type="gramStart"/>
      <w:r w:rsidRPr="00DA5DD0">
        <w:rPr>
          <w:rFonts w:ascii="Times New Roman" w:hAnsi="Times New Roman" w:cs="Times New Roman"/>
          <w:sz w:val="24"/>
          <w:szCs w:val="24"/>
        </w:rPr>
        <w:t xml:space="preserve">opens </w:t>
      </w:r>
      <w:r w:rsidR="00463826">
        <w:rPr>
          <w:rFonts w:ascii="Times New Roman" w:hAnsi="Times New Roman" w:cs="Times New Roman"/>
          <w:sz w:val="24"/>
          <w:szCs w:val="24"/>
        </w:rPr>
        <w:t>up</w:t>
      </w:r>
      <w:proofErr w:type="gramEnd"/>
      <w:r w:rsidR="00463826">
        <w:rPr>
          <w:rFonts w:ascii="Times New Roman" w:hAnsi="Times New Roman" w:cs="Times New Roman"/>
          <w:sz w:val="24"/>
          <w:szCs w:val="24"/>
        </w:rPr>
        <w:t xml:space="preserve"> a </w:t>
      </w:r>
      <w:r w:rsidRPr="00DA5DD0">
        <w:rPr>
          <w:rFonts w:ascii="Times New Roman" w:hAnsi="Times New Roman" w:cs="Times New Roman"/>
          <w:sz w:val="24"/>
          <w:szCs w:val="24"/>
        </w:rPr>
        <w:t xml:space="preserve">conversation which sits prefigurative politics at the fore of discussion on social transformation. They offer an exploration and defence of prefigurative politics as a strategy for social change and as a radical act of not only resistance, but societal reconstruction. In focusing on the </w:t>
      </w:r>
      <w:r w:rsidR="004440A2">
        <w:rPr>
          <w:rFonts w:ascii="Times New Roman" w:hAnsi="Times New Roman" w:cs="Times New Roman"/>
          <w:sz w:val="24"/>
          <w:szCs w:val="24"/>
        </w:rPr>
        <w:t xml:space="preserve">strategic </w:t>
      </w:r>
      <w:r w:rsidRPr="00DA5DD0">
        <w:rPr>
          <w:rFonts w:ascii="Times New Roman" w:hAnsi="Times New Roman" w:cs="Times New Roman"/>
          <w:sz w:val="24"/>
          <w:szCs w:val="24"/>
        </w:rPr>
        <w:t xml:space="preserve">use of prefigurative politics, they offer clarity </w:t>
      </w:r>
      <w:r w:rsidR="00756E2F">
        <w:rPr>
          <w:rFonts w:ascii="Times New Roman" w:hAnsi="Times New Roman" w:cs="Times New Roman"/>
          <w:sz w:val="24"/>
          <w:szCs w:val="24"/>
        </w:rPr>
        <w:t>to a</w:t>
      </w:r>
      <w:r w:rsidRPr="00DA5DD0">
        <w:rPr>
          <w:rFonts w:ascii="Times New Roman" w:hAnsi="Times New Roman" w:cs="Times New Roman"/>
          <w:sz w:val="24"/>
          <w:szCs w:val="24"/>
        </w:rPr>
        <w:t>n often-confused perception of the nature and role of prefigurative politics.</w:t>
      </w:r>
    </w:p>
    <w:p w14:paraId="00000003" w14:textId="4400A4AF" w:rsidR="00A3447E" w:rsidRPr="00DA5DD0" w:rsidRDefault="009D53E1" w:rsidP="0094015F">
      <w:pPr>
        <w:spacing w:line="480" w:lineRule="auto"/>
        <w:rPr>
          <w:rFonts w:ascii="Times New Roman" w:hAnsi="Times New Roman" w:cs="Times New Roman"/>
          <w:sz w:val="24"/>
          <w:szCs w:val="24"/>
        </w:rPr>
      </w:pPr>
      <w:r>
        <w:rPr>
          <w:rFonts w:ascii="Times New Roman" w:hAnsi="Times New Roman" w:cs="Times New Roman"/>
          <w:sz w:val="24"/>
          <w:szCs w:val="24"/>
        </w:rPr>
        <w:t>The e</w:t>
      </w:r>
      <w:r w:rsidR="00AB1500" w:rsidRPr="00DA5DD0">
        <w:rPr>
          <w:rFonts w:ascii="Times New Roman" w:hAnsi="Times New Roman" w:cs="Times New Roman"/>
          <w:sz w:val="24"/>
          <w:szCs w:val="24"/>
        </w:rPr>
        <w:t xml:space="preserve">arly </w:t>
      </w:r>
      <w:r>
        <w:rPr>
          <w:rFonts w:ascii="Times New Roman" w:hAnsi="Times New Roman" w:cs="Times New Roman"/>
          <w:sz w:val="24"/>
          <w:szCs w:val="24"/>
        </w:rPr>
        <w:t>c</w:t>
      </w:r>
      <w:r w:rsidR="00AB1500" w:rsidRPr="00DA5DD0">
        <w:rPr>
          <w:rFonts w:ascii="Times New Roman" w:hAnsi="Times New Roman" w:cs="Times New Roman"/>
          <w:sz w:val="24"/>
          <w:szCs w:val="24"/>
        </w:rPr>
        <w:t>hapters are devoted to exploring the evolution of prefiguration as a concept and practice, summarising the historical lineage of prefigurative politics from anarchist movements in the 1800s to the influence of anti-racist, feminist and anti-colonial movements past and present. This makes for a brief though fascinating introduction to prefigurative practice, whilst also taking a conceptual position on prefigurative politics</w:t>
      </w:r>
      <w:r w:rsidR="00E8158C" w:rsidRPr="00DA5DD0">
        <w:rPr>
          <w:rFonts w:ascii="Times New Roman" w:hAnsi="Times New Roman" w:cs="Times New Roman"/>
          <w:sz w:val="24"/>
          <w:szCs w:val="24"/>
        </w:rPr>
        <w:t xml:space="preserve">. </w:t>
      </w:r>
      <w:r w:rsidR="00AB1500" w:rsidRPr="00DA5DD0">
        <w:rPr>
          <w:rFonts w:ascii="Times New Roman" w:hAnsi="Times New Roman" w:cs="Times New Roman"/>
          <w:sz w:val="24"/>
          <w:szCs w:val="24"/>
        </w:rPr>
        <w:t xml:space="preserve">Building on </w:t>
      </w:r>
      <w:r w:rsidR="002C6114">
        <w:rPr>
          <w:rFonts w:ascii="Times New Roman" w:hAnsi="Times New Roman" w:cs="Times New Roman"/>
          <w:sz w:val="24"/>
          <w:szCs w:val="24"/>
        </w:rPr>
        <w:t xml:space="preserve">Carl </w:t>
      </w:r>
      <w:r w:rsidR="00AB1500" w:rsidRPr="00DA5DD0">
        <w:rPr>
          <w:rFonts w:ascii="Times New Roman" w:hAnsi="Times New Roman" w:cs="Times New Roman"/>
          <w:sz w:val="24"/>
          <w:szCs w:val="24"/>
        </w:rPr>
        <w:t>Boggs’</w:t>
      </w:r>
      <w:r w:rsidR="002C6114">
        <w:rPr>
          <w:rFonts w:ascii="Times New Roman" w:hAnsi="Times New Roman" w:cs="Times New Roman"/>
          <w:sz w:val="24"/>
          <w:szCs w:val="24"/>
        </w:rPr>
        <w:t xml:space="preserve"> </w:t>
      </w:r>
      <w:r w:rsidR="00C708BE">
        <w:rPr>
          <w:rFonts w:ascii="Times New Roman" w:hAnsi="Times New Roman" w:cs="Times New Roman"/>
          <w:sz w:val="24"/>
          <w:szCs w:val="24"/>
        </w:rPr>
        <w:t>(</w:t>
      </w:r>
      <w:r w:rsidR="002C6114">
        <w:rPr>
          <w:rFonts w:ascii="Times New Roman" w:hAnsi="Times New Roman" w:cs="Times New Roman"/>
          <w:sz w:val="24"/>
          <w:szCs w:val="24"/>
        </w:rPr>
        <w:t>1977</w:t>
      </w:r>
      <w:r w:rsidR="00C708BE">
        <w:rPr>
          <w:rFonts w:ascii="Times New Roman" w:hAnsi="Times New Roman" w:cs="Times New Roman"/>
          <w:sz w:val="24"/>
          <w:szCs w:val="24"/>
        </w:rPr>
        <w:t xml:space="preserve">) definition </w:t>
      </w:r>
      <w:r w:rsidR="00AB1500" w:rsidRPr="00DA5DD0">
        <w:rPr>
          <w:rFonts w:ascii="Times New Roman" w:hAnsi="Times New Roman" w:cs="Times New Roman"/>
          <w:sz w:val="24"/>
          <w:szCs w:val="24"/>
        </w:rPr>
        <w:t xml:space="preserve">the authors describe it as ‘the </w:t>
      </w:r>
      <w:r w:rsidR="00AB1500" w:rsidRPr="00DA5DD0">
        <w:rPr>
          <w:rFonts w:ascii="Times New Roman" w:hAnsi="Times New Roman" w:cs="Times New Roman"/>
          <w:i/>
          <w:sz w:val="24"/>
          <w:szCs w:val="24"/>
        </w:rPr>
        <w:t>deliberate experimental</w:t>
      </w:r>
      <w:r w:rsidR="00AB1500" w:rsidRPr="00DA5DD0">
        <w:rPr>
          <w:rFonts w:ascii="Times New Roman" w:hAnsi="Times New Roman" w:cs="Times New Roman"/>
          <w:sz w:val="24"/>
          <w:szCs w:val="24"/>
        </w:rPr>
        <w:t xml:space="preserve"> implementation of desired future social relations and practices in the here-and-now’ (p.10). </w:t>
      </w:r>
      <w:proofErr w:type="spellStart"/>
      <w:r w:rsidR="00AB1500" w:rsidRPr="00DA5DD0">
        <w:rPr>
          <w:rFonts w:ascii="Times New Roman" w:hAnsi="Times New Roman" w:cs="Times New Roman"/>
          <w:sz w:val="24"/>
          <w:szCs w:val="24"/>
        </w:rPr>
        <w:t>Raekstad</w:t>
      </w:r>
      <w:proofErr w:type="spellEnd"/>
      <w:r w:rsidR="00AB1500" w:rsidRPr="00DA5DD0">
        <w:rPr>
          <w:rFonts w:ascii="Times New Roman" w:hAnsi="Times New Roman" w:cs="Times New Roman"/>
          <w:sz w:val="24"/>
          <w:szCs w:val="24"/>
        </w:rPr>
        <w:t xml:space="preserve"> and Gradin argue that a broad approach overcomes the limitations of confining prefigurative politics to organisational decision-making structures</w:t>
      </w:r>
      <w:r w:rsidR="00E05BB8">
        <w:rPr>
          <w:rFonts w:ascii="Times New Roman" w:hAnsi="Times New Roman" w:cs="Times New Roman"/>
          <w:sz w:val="24"/>
          <w:szCs w:val="24"/>
        </w:rPr>
        <w:t xml:space="preserve">: it is </w:t>
      </w:r>
      <w:r w:rsidR="00AB1500" w:rsidRPr="00DA5DD0">
        <w:rPr>
          <w:rFonts w:ascii="Times New Roman" w:hAnsi="Times New Roman" w:cs="Times New Roman"/>
          <w:sz w:val="24"/>
          <w:szCs w:val="24"/>
        </w:rPr>
        <w:t xml:space="preserve">a strategic endeavour that challenges both formal and informal hierarchies. This points to the basic premise of prefigurative politics as connecting the means and ends of concerted action. They go further </w:t>
      </w:r>
      <w:r w:rsidR="00AB1500" w:rsidRPr="00DA5DD0">
        <w:rPr>
          <w:rFonts w:ascii="Times New Roman" w:hAnsi="Times New Roman" w:cs="Times New Roman"/>
          <w:sz w:val="24"/>
          <w:szCs w:val="24"/>
        </w:rPr>
        <w:lastRenderedPageBreak/>
        <w:t>in Chapter 4 to explain that prefiguration is not just about ‘enacting a new imaginary by sheer force of will’</w:t>
      </w:r>
      <w:r w:rsidR="00C0426E" w:rsidRPr="00DA5DD0">
        <w:rPr>
          <w:rFonts w:ascii="Times New Roman" w:hAnsi="Times New Roman" w:cs="Times New Roman"/>
          <w:sz w:val="24"/>
          <w:szCs w:val="24"/>
        </w:rPr>
        <w:t xml:space="preserve"> (p.62)</w:t>
      </w:r>
      <w:r w:rsidR="00CC0DD7">
        <w:rPr>
          <w:rFonts w:ascii="Times New Roman" w:hAnsi="Times New Roman" w:cs="Times New Roman"/>
          <w:sz w:val="24"/>
          <w:szCs w:val="24"/>
        </w:rPr>
        <w:t>;</w:t>
      </w:r>
      <w:r w:rsidR="00AB1500" w:rsidRPr="00DA5DD0">
        <w:rPr>
          <w:rFonts w:ascii="Times New Roman" w:hAnsi="Times New Roman" w:cs="Times New Roman"/>
          <w:sz w:val="24"/>
          <w:szCs w:val="24"/>
        </w:rPr>
        <w:t xml:space="preserve"> it is instead a relational process that seeks to sustain </w:t>
      </w:r>
      <w:r w:rsidR="00CC0DD7">
        <w:rPr>
          <w:rFonts w:ascii="Times New Roman" w:hAnsi="Times New Roman" w:cs="Times New Roman"/>
          <w:sz w:val="24"/>
          <w:szCs w:val="24"/>
        </w:rPr>
        <w:t xml:space="preserve">those </w:t>
      </w:r>
      <w:r w:rsidR="00AB1500" w:rsidRPr="00DA5DD0">
        <w:rPr>
          <w:rFonts w:ascii="Times New Roman" w:hAnsi="Times New Roman" w:cs="Times New Roman"/>
          <w:sz w:val="24"/>
          <w:szCs w:val="24"/>
        </w:rPr>
        <w:t>social connections and institutions</w:t>
      </w:r>
      <w:r w:rsidR="00CC0DD7">
        <w:rPr>
          <w:rFonts w:ascii="Times New Roman" w:hAnsi="Times New Roman" w:cs="Times New Roman"/>
          <w:sz w:val="24"/>
          <w:szCs w:val="24"/>
        </w:rPr>
        <w:t xml:space="preserve"> </w:t>
      </w:r>
      <w:r w:rsidR="00AB1500" w:rsidRPr="00DA5DD0">
        <w:rPr>
          <w:rFonts w:ascii="Times New Roman" w:hAnsi="Times New Roman" w:cs="Times New Roman"/>
          <w:sz w:val="24"/>
          <w:szCs w:val="24"/>
        </w:rPr>
        <w:t xml:space="preserve">that can bring the new world that activists desire into being. The ease with which </w:t>
      </w:r>
      <w:proofErr w:type="spellStart"/>
      <w:r w:rsidR="00AB1500" w:rsidRPr="00DA5DD0">
        <w:rPr>
          <w:rFonts w:ascii="Times New Roman" w:hAnsi="Times New Roman" w:cs="Times New Roman"/>
          <w:sz w:val="24"/>
          <w:szCs w:val="24"/>
        </w:rPr>
        <w:t>Raekstad</w:t>
      </w:r>
      <w:proofErr w:type="spellEnd"/>
      <w:r w:rsidR="00AB1500" w:rsidRPr="00DA5DD0">
        <w:rPr>
          <w:rFonts w:ascii="Times New Roman" w:hAnsi="Times New Roman" w:cs="Times New Roman"/>
          <w:sz w:val="24"/>
          <w:szCs w:val="24"/>
        </w:rPr>
        <w:t xml:space="preserve"> and Gradin articulate and illustrate this principle th</w:t>
      </w:r>
      <w:r w:rsidR="00E35176">
        <w:rPr>
          <w:rFonts w:ascii="Times New Roman" w:hAnsi="Times New Roman" w:cs="Times New Roman"/>
          <w:sz w:val="24"/>
          <w:szCs w:val="24"/>
        </w:rPr>
        <w:t>r</w:t>
      </w:r>
      <w:r w:rsidR="00AB1500" w:rsidRPr="00DA5DD0">
        <w:rPr>
          <w:rFonts w:ascii="Times New Roman" w:hAnsi="Times New Roman" w:cs="Times New Roman"/>
          <w:sz w:val="24"/>
          <w:szCs w:val="24"/>
        </w:rPr>
        <w:t>ough engaging examples, such as the Common House social centre in East London, the Zap</w:t>
      </w:r>
      <w:r w:rsidR="00C8380C">
        <w:rPr>
          <w:rFonts w:ascii="Times New Roman" w:hAnsi="Times New Roman" w:cs="Times New Roman"/>
          <w:sz w:val="24"/>
          <w:szCs w:val="24"/>
        </w:rPr>
        <w:t>a</w:t>
      </w:r>
      <w:r w:rsidR="00AB1500" w:rsidRPr="00DA5DD0">
        <w:rPr>
          <w:rFonts w:ascii="Times New Roman" w:hAnsi="Times New Roman" w:cs="Times New Roman"/>
          <w:sz w:val="24"/>
          <w:szCs w:val="24"/>
        </w:rPr>
        <w:t>tistas</w:t>
      </w:r>
      <w:r w:rsidR="00C8380C">
        <w:rPr>
          <w:rFonts w:ascii="Times New Roman" w:hAnsi="Times New Roman" w:cs="Times New Roman"/>
          <w:sz w:val="24"/>
          <w:szCs w:val="24"/>
        </w:rPr>
        <w:t>,</w:t>
      </w:r>
      <w:r w:rsidR="00AB1500" w:rsidRPr="00DA5DD0">
        <w:rPr>
          <w:rFonts w:ascii="Times New Roman" w:hAnsi="Times New Roman" w:cs="Times New Roman"/>
          <w:sz w:val="24"/>
          <w:szCs w:val="24"/>
        </w:rPr>
        <w:t xml:space="preserve"> and the Kurds of Rojava, is a great strength of this book. It </w:t>
      </w:r>
      <w:r w:rsidR="00C8380C">
        <w:rPr>
          <w:rFonts w:ascii="Times New Roman" w:hAnsi="Times New Roman" w:cs="Times New Roman"/>
          <w:sz w:val="24"/>
          <w:szCs w:val="24"/>
        </w:rPr>
        <w:t>makes</w:t>
      </w:r>
      <w:r w:rsidR="00AB1500" w:rsidRPr="00DA5DD0">
        <w:rPr>
          <w:rFonts w:ascii="Times New Roman" w:hAnsi="Times New Roman" w:cs="Times New Roman"/>
          <w:sz w:val="24"/>
          <w:szCs w:val="24"/>
        </w:rPr>
        <w:t xml:space="preserve"> this an accessible read for a lay audience. </w:t>
      </w:r>
    </w:p>
    <w:p w14:paraId="00000004" w14:textId="7D516057" w:rsidR="00A3447E" w:rsidRPr="00DA5DD0" w:rsidRDefault="00AB1500" w:rsidP="0094015F">
      <w:pPr>
        <w:spacing w:line="480" w:lineRule="auto"/>
        <w:rPr>
          <w:rFonts w:ascii="Times New Roman" w:hAnsi="Times New Roman" w:cs="Times New Roman"/>
          <w:sz w:val="24"/>
          <w:szCs w:val="24"/>
        </w:rPr>
      </w:pPr>
      <w:r w:rsidRPr="00DA5DD0">
        <w:rPr>
          <w:rFonts w:ascii="Times New Roman" w:hAnsi="Times New Roman" w:cs="Times New Roman"/>
          <w:sz w:val="24"/>
          <w:szCs w:val="24"/>
        </w:rPr>
        <w:t xml:space="preserve">In </w:t>
      </w:r>
      <w:r w:rsidR="00306F0D">
        <w:rPr>
          <w:rFonts w:ascii="Times New Roman" w:hAnsi="Times New Roman" w:cs="Times New Roman"/>
          <w:sz w:val="24"/>
          <w:szCs w:val="24"/>
        </w:rPr>
        <w:t xml:space="preserve">giving an overview of prefigurative politics and practice, </w:t>
      </w:r>
      <w:proofErr w:type="spellStart"/>
      <w:r w:rsidRPr="00DA5DD0">
        <w:rPr>
          <w:rFonts w:ascii="Times New Roman" w:hAnsi="Times New Roman" w:cs="Times New Roman"/>
          <w:sz w:val="24"/>
          <w:szCs w:val="24"/>
        </w:rPr>
        <w:t>Raekstad</w:t>
      </w:r>
      <w:proofErr w:type="spellEnd"/>
      <w:r w:rsidRPr="00DA5DD0">
        <w:rPr>
          <w:rFonts w:ascii="Times New Roman" w:hAnsi="Times New Roman" w:cs="Times New Roman"/>
          <w:sz w:val="24"/>
          <w:szCs w:val="24"/>
        </w:rPr>
        <w:t xml:space="preserve"> and Gradin stress the influence of feminist and anti-colonial movements in shaping the foundations of prefigurative politics. Drawing on seminal literature such as </w:t>
      </w:r>
      <w:r w:rsidR="00D65120">
        <w:rPr>
          <w:rFonts w:ascii="Times New Roman" w:hAnsi="Times New Roman" w:cs="Times New Roman"/>
          <w:sz w:val="24"/>
          <w:szCs w:val="24"/>
        </w:rPr>
        <w:t>Kimberly Crenshaw</w:t>
      </w:r>
      <w:r w:rsidR="00E975A9">
        <w:rPr>
          <w:rFonts w:ascii="Times New Roman" w:hAnsi="Times New Roman" w:cs="Times New Roman"/>
          <w:sz w:val="24"/>
          <w:szCs w:val="24"/>
        </w:rPr>
        <w:t>’s</w:t>
      </w:r>
      <w:r w:rsidR="00D65120">
        <w:rPr>
          <w:rFonts w:ascii="Times New Roman" w:hAnsi="Times New Roman" w:cs="Times New Roman"/>
          <w:sz w:val="24"/>
          <w:szCs w:val="24"/>
        </w:rPr>
        <w:t xml:space="preserve"> </w:t>
      </w:r>
      <w:r w:rsidR="00D65120" w:rsidRPr="00D65120">
        <w:rPr>
          <w:rFonts w:ascii="Times New Roman" w:hAnsi="Times New Roman" w:cs="Times New Roman"/>
          <w:i/>
          <w:iCs/>
          <w:sz w:val="24"/>
          <w:szCs w:val="24"/>
        </w:rPr>
        <w:t>[Demarginalizing the Intersection of Race and Sex]</w:t>
      </w:r>
      <w:r w:rsidR="00D65120">
        <w:rPr>
          <w:rFonts w:ascii="Times New Roman" w:hAnsi="Times New Roman" w:cs="Times New Roman"/>
          <w:sz w:val="24"/>
          <w:szCs w:val="24"/>
        </w:rPr>
        <w:t xml:space="preserve"> and </w:t>
      </w:r>
      <w:r w:rsidRPr="00DA5DD0">
        <w:rPr>
          <w:rFonts w:ascii="Times New Roman" w:hAnsi="Times New Roman" w:cs="Times New Roman"/>
          <w:sz w:val="24"/>
          <w:szCs w:val="24"/>
        </w:rPr>
        <w:t>Paulo Freire</w:t>
      </w:r>
      <w:r w:rsidR="00BA40B5">
        <w:rPr>
          <w:rFonts w:ascii="Times New Roman" w:hAnsi="Times New Roman" w:cs="Times New Roman"/>
          <w:sz w:val="24"/>
          <w:szCs w:val="24"/>
        </w:rPr>
        <w:t xml:space="preserve">’s </w:t>
      </w:r>
      <w:r w:rsidR="00BA40B5" w:rsidRPr="00E975A9">
        <w:rPr>
          <w:rFonts w:ascii="Times New Roman" w:hAnsi="Times New Roman" w:cs="Times New Roman"/>
          <w:i/>
          <w:sz w:val="24"/>
          <w:szCs w:val="24"/>
        </w:rPr>
        <w:t>[</w:t>
      </w:r>
      <w:r w:rsidR="002C6114">
        <w:rPr>
          <w:rFonts w:ascii="Times New Roman" w:hAnsi="Times New Roman" w:cs="Times New Roman"/>
          <w:i/>
          <w:sz w:val="24"/>
          <w:szCs w:val="24"/>
        </w:rPr>
        <w:t>Pedagogy of the Oppressed</w:t>
      </w:r>
      <w:r w:rsidR="00BA40B5" w:rsidRPr="00E975A9">
        <w:rPr>
          <w:rFonts w:ascii="Times New Roman" w:hAnsi="Times New Roman" w:cs="Times New Roman"/>
          <w:i/>
          <w:sz w:val="24"/>
          <w:szCs w:val="24"/>
        </w:rPr>
        <w:t>]</w:t>
      </w:r>
      <w:r w:rsidRPr="00DA5DD0">
        <w:rPr>
          <w:rFonts w:ascii="Times New Roman" w:hAnsi="Times New Roman" w:cs="Times New Roman"/>
          <w:sz w:val="24"/>
          <w:szCs w:val="24"/>
        </w:rPr>
        <w:t>, they point to how feminist and decolonial theory ha</w:t>
      </w:r>
      <w:r w:rsidR="0030520C">
        <w:rPr>
          <w:rFonts w:ascii="Times New Roman" w:hAnsi="Times New Roman" w:cs="Times New Roman"/>
          <w:sz w:val="24"/>
          <w:szCs w:val="24"/>
        </w:rPr>
        <w:t>ve</w:t>
      </w:r>
      <w:r w:rsidRPr="00DA5DD0">
        <w:rPr>
          <w:rFonts w:ascii="Times New Roman" w:hAnsi="Times New Roman" w:cs="Times New Roman"/>
          <w:sz w:val="24"/>
          <w:szCs w:val="24"/>
        </w:rPr>
        <w:t xml:space="preserve"> challenged our conceptions of knowledge </w:t>
      </w:r>
      <w:r w:rsidR="0030520C">
        <w:rPr>
          <w:rFonts w:ascii="Times New Roman" w:hAnsi="Times New Roman" w:cs="Times New Roman"/>
          <w:sz w:val="24"/>
          <w:szCs w:val="24"/>
        </w:rPr>
        <w:t xml:space="preserve">and </w:t>
      </w:r>
      <w:r w:rsidRPr="00DA5DD0">
        <w:rPr>
          <w:rFonts w:ascii="Times New Roman" w:hAnsi="Times New Roman" w:cs="Times New Roman"/>
          <w:sz w:val="24"/>
          <w:szCs w:val="24"/>
        </w:rPr>
        <w:t xml:space="preserve">how it is produced and intertwined with personal experience. Through examples such as the Combahee River Collective, they demonstrate that a prefigurative lens views dismantling informal and embodied politics in our lived experience as integral to challenging formal structures of power. In this way, </w:t>
      </w:r>
      <w:proofErr w:type="spellStart"/>
      <w:r w:rsidRPr="00DA5DD0">
        <w:rPr>
          <w:rFonts w:ascii="Times New Roman" w:hAnsi="Times New Roman" w:cs="Times New Roman"/>
          <w:sz w:val="24"/>
          <w:szCs w:val="24"/>
        </w:rPr>
        <w:t>Raekstad</w:t>
      </w:r>
      <w:proofErr w:type="spellEnd"/>
      <w:r w:rsidRPr="00DA5DD0">
        <w:rPr>
          <w:rFonts w:ascii="Times New Roman" w:hAnsi="Times New Roman" w:cs="Times New Roman"/>
          <w:sz w:val="24"/>
          <w:szCs w:val="24"/>
        </w:rPr>
        <w:t xml:space="preserve"> and Gradin follow a poststructuralist tradition</w:t>
      </w:r>
      <w:r w:rsidR="00147DD8">
        <w:rPr>
          <w:rFonts w:ascii="Times New Roman" w:hAnsi="Times New Roman" w:cs="Times New Roman"/>
          <w:sz w:val="24"/>
          <w:szCs w:val="24"/>
        </w:rPr>
        <w:t>,</w:t>
      </w:r>
      <w:r w:rsidRPr="00DA5DD0">
        <w:rPr>
          <w:rFonts w:ascii="Times New Roman" w:hAnsi="Times New Roman" w:cs="Times New Roman"/>
          <w:sz w:val="24"/>
          <w:szCs w:val="24"/>
        </w:rPr>
        <w:t xml:space="preserve"> arguing that power is diffuse and reproduced by social structures</w:t>
      </w:r>
      <w:r w:rsidR="00147DD8">
        <w:rPr>
          <w:rFonts w:ascii="Times New Roman" w:hAnsi="Times New Roman" w:cs="Times New Roman"/>
          <w:sz w:val="24"/>
          <w:szCs w:val="24"/>
        </w:rPr>
        <w:t xml:space="preserve"> and</w:t>
      </w:r>
      <w:r w:rsidRPr="00DA5DD0">
        <w:rPr>
          <w:rFonts w:ascii="Times New Roman" w:hAnsi="Times New Roman" w:cs="Times New Roman"/>
          <w:sz w:val="24"/>
          <w:szCs w:val="24"/>
        </w:rPr>
        <w:t xml:space="preserve"> evidenced in our attitudes, behaviours, expectations and language (p.138). Consequently, we are encouraged as activists and readers to unpack our own understanding of power and learn from intersectional approaches that understand social structures and hierarchies as not just existing in ‘high places’ but in everyday social relations. Though the authors are not exceptional in highlighting the need for intersectional perspectives in theorising social change, </w:t>
      </w:r>
      <w:r w:rsidR="00E8158C" w:rsidRPr="00DA5DD0">
        <w:rPr>
          <w:rFonts w:ascii="Times New Roman" w:hAnsi="Times New Roman" w:cs="Times New Roman"/>
          <w:sz w:val="24"/>
          <w:szCs w:val="24"/>
        </w:rPr>
        <w:t>it is</w:t>
      </w:r>
      <w:r w:rsidRPr="00DA5DD0">
        <w:rPr>
          <w:rFonts w:ascii="Times New Roman" w:hAnsi="Times New Roman" w:cs="Times New Roman"/>
          <w:sz w:val="24"/>
          <w:szCs w:val="24"/>
        </w:rPr>
        <w:t xml:space="preserve"> the extent to which they reflect on this</w:t>
      </w:r>
      <w:r w:rsidR="00E8158C" w:rsidRPr="00DA5DD0">
        <w:rPr>
          <w:rFonts w:ascii="Times New Roman" w:hAnsi="Times New Roman" w:cs="Times New Roman"/>
          <w:sz w:val="24"/>
          <w:szCs w:val="24"/>
        </w:rPr>
        <w:t xml:space="preserve"> that</w:t>
      </w:r>
      <w:r w:rsidRPr="00DA5DD0">
        <w:rPr>
          <w:rFonts w:ascii="Times New Roman" w:hAnsi="Times New Roman" w:cs="Times New Roman"/>
          <w:sz w:val="24"/>
          <w:szCs w:val="24"/>
        </w:rPr>
        <w:t xml:space="preserve"> is refreshing. Their commitment to the representation of feminist and anti-colonial theory and practice is evident not only in references and case studies, but also in </w:t>
      </w:r>
      <w:r w:rsidR="007A7B87">
        <w:rPr>
          <w:rFonts w:ascii="Times New Roman" w:hAnsi="Times New Roman" w:cs="Times New Roman"/>
          <w:sz w:val="24"/>
          <w:szCs w:val="24"/>
        </w:rPr>
        <w:t>the book’s</w:t>
      </w:r>
      <w:r w:rsidR="007A7B87" w:rsidRPr="00DA5DD0">
        <w:rPr>
          <w:rFonts w:ascii="Times New Roman" w:hAnsi="Times New Roman" w:cs="Times New Roman"/>
          <w:sz w:val="24"/>
          <w:szCs w:val="24"/>
        </w:rPr>
        <w:t xml:space="preserve"> </w:t>
      </w:r>
      <w:r w:rsidRPr="00DA5DD0">
        <w:rPr>
          <w:rFonts w:ascii="Times New Roman" w:hAnsi="Times New Roman" w:cs="Times New Roman"/>
          <w:sz w:val="24"/>
          <w:szCs w:val="24"/>
        </w:rPr>
        <w:t>conceptual approach and</w:t>
      </w:r>
      <w:r w:rsidR="004E5813">
        <w:rPr>
          <w:rFonts w:ascii="Times New Roman" w:hAnsi="Times New Roman" w:cs="Times New Roman"/>
          <w:sz w:val="24"/>
          <w:szCs w:val="24"/>
        </w:rPr>
        <w:t xml:space="preserve"> its</w:t>
      </w:r>
      <w:r w:rsidRPr="00DA5DD0">
        <w:rPr>
          <w:rFonts w:ascii="Times New Roman" w:hAnsi="Times New Roman" w:cs="Times New Roman"/>
          <w:sz w:val="24"/>
          <w:szCs w:val="24"/>
        </w:rPr>
        <w:t xml:space="preserve"> discussions of power, revolution </w:t>
      </w:r>
      <w:r w:rsidRPr="00DA5DD0">
        <w:rPr>
          <w:rFonts w:ascii="Times New Roman" w:hAnsi="Times New Roman" w:cs="Times New Roman"/>
          <w:sz w:val="24"/>
          <w:szCs w:val="24"/>
        </w:rPr>
        <w:lastRenderedPageBreak/>
        <w:t>and the origins of pre-figuration. One could argue that the authors actively practice prefiguration through their writing, demonstrating a critical awareness of their own positionality and highlighting</w:t>
      </w:r>
      <w:r w:rsidR="00E8158C" w:rsidRPr="00DA5DD0">
        <w:rPr>
          <w:rFonts w:ascii="Times New Roman" w:hAnsi="Times New Roman" w:cs="Times New Roman"/>
          <w:sz w:val="24"/>
          <w:szCs w:val="24"/>
        </w:rPr>
        <w:t xml:space="preserve"> </w:t>
      </w:r>
      <w:r w:rsidRPr="00DA5DD0">
        <w:rPr>
          <w:rFonts w:ascii="Times New Roman" w:hAnsi="Times New Roman" w:cs="Times New Roman"/>
          <w:sz w:val="24"/>
          <w:szCs w:val="24"/>
        </w:rPr>
        <w:t xml:space="preserve">the contribution of less recognised literature to this debate. </w:t>
      </w:r>
    </w:p>
    <w:p w14:paraId="00000005" w14:textId="4F2CE71E" w:rsidR="00A3447E" w:rsidRPr="00DA5DD0" w:rsidRDefault="00AB1500" w:rsidP="0094015F">
      <w:pPr>
        <w:spacing w:line="480" w:lineRule="auto"/>
        <w:rPr>
          <w:rFonts w:ascii="Times New Roman" w:hAnsi="Times New Roman" w:cs="Times New Roman"/>
          <w:color w:val="FF0000"/>
          <w:sz w:val="24"/>
          <w:szCs w:val="24"/>
        </w:rPr>
      </w:pPr>
      <w:bookmarkStart w:id="0" w:name="_gjdgxs" w:colFirst="0" w:colLast="0"/>
      <w:bookmarkEnd w:id="0"/>
      <w:r w:rsidRPr="00DA5DD0">
        <w:rPr>
          <w:rFonts w:ascii="Times New Roman" w:hAnsi="Times New Roman" w:cs="Times New Roman"/>
          <w:sz w:val="24"/>
          <w:szCs w:val="24"/>
        </w:rPr>
        <w:t>Perhaps the most interesting sections of th</w:t>
      </w:r>
      <w:r w:rsidR="004E724B">
        <w:rPr>
          <w:rFonts w:ascii="Times New Roman" w:hAnsi="Times New Roman" w:cs="Times New Roman"/>
          <w:sz w:val="24"/>
          <w:szCs w:val="24"/>
        </w:rPr>
        <w:t>e</w:t>
      </w:r>
      <w:r w:rsidRPr="00DA5DD0">
        <w:rPr>
          <w:rFonts w:ascii="Times New Roman" w:hAnsi="Times New Roman" w:cs="Times New Roman"/>
          <w:sz w:val="24"/>
          <w:szCs w:val="24"/>
        </w:rPr>
        <w:t xml:space="preserve"> book are its engagement with critiques of prefigurative politics (Chapters 6 &amp; 7). The authors refute the necessity of hierarchy and engagement with</w:t>
      </w:r>
      <w:r w:rsidR="001442E1">
        <w:rPr>
          <w:rFonts w:ascii="Times New Roman" w:hAnsi="Times New Roman" w:cs="Times New Roman"/>
          <w:sz w:val="24"/>
          <w:szCs w:val="24"/>
        </w:rPr>
        <w:t xml:space="preserve"> the</w:t>
      </w:r>
      <w:r w:rsidRPr="00DA5DD0">
        <w:rPr>
          <w:rFonts w:ascii="Times New Roman" w:hAnsi="Times New Roman" w:cs="Times New Roman"/>
          <w:sz w:val="24"/>
          <w:szCs w:val="24"/>
        </w:rPr>
        <w:t xml:space="preserve"> state apparatus to achieve social change as well as claims that prefiguration is isolationist and confined to the informal sphere. Their arguments are brief but well made, using examples to demonstrate counter-narratives for social change, such as the lessons from Rojava and</w:t>
      </w:r>
      <w:r w:rsidR="00D65120">
        <w:rPr>
          <w:rFonts w:ascii="Times New Roman" w:hAnsi="Times New Roman" w:cs="Times New Roman"/>
          <w:sz w:val="24"/>
          <w:szCs w:val="24"/>
        </w:rPr>
        <w:t xml:space="preserve"> grassroot organisation of </w:t>
      </w:r>
      <w:r w:rsidRPr="00DA5DD0">
        <w:rPr>
          <w:rFonts w:ascii="Times New Roman" w:hAnsi="Times New Roman" w:cs="Times New Roman"/>
          <w:sz w:val="24"/>
          <w:szCs w:val="24"/>
        </w:rPr>
        <w:t>the Spanish and Ukrainian Revolution</w:t>
      </w:r>
      <w:r w:rsidR="00D65120">
        <w:rPr>
          <w:rFonts w:ascii="Times New Roman" w:hAnsi="Times New Roman" w:cs="Times New Roman"/>
          <w:sz w:val="24"/>
          <w:szCs w:val="24"/>
        </w:rPr>
        <w:t>s. S</w:t>
      </w:r>
      <w:r w:rsidRPr="00DA5DD0">
        <w:rPr>
          <w:rFonts w:ascii="Times New Roman" w:hAnsi="Times New Roman" w:cs="Times New Roman"/>
          <w:sz w:val="24"/>
          <w:szCs w:val="24"/>
        </w:rPr>
        <w:t xml:space="preserve">imilarly, in discussing the role of the state in systemic change, they touch on models of Democratic </w:t>
      </w:r>
      <w:proofErr w:type="spellStart"/>
      <w:r w:rsidRPr="00DA5DD0">
        <w:rPr>
          <w:rFonts w:ascii="Times New Roman" w:hAnsi="Times New Roman" w:cs="Times New Roman"/>
          <w:sz w:val="24"/>
          <w:szCs w:val="24"/>
        </w:rPr>
        <w:t>Confederalism</w:t>
      </w:r>
      <w:proofErr w:type="spellEnd"/>
      <w:r w:rsidRPr="00DA5DD0">
        <w:rPr>
          <w:rFonts w:ascii="Times New Roman" w:hAnsi="Times New Roman" w:cs="Times New Roman"/>
          <w:sz w:val="24"/>
          <w:szCs w:val="24"/>
        </w:rPr>
        <w:t xml:space="preserve"> and 21</w:t>
      </w:r>
      <w:r w:rsidRPr="00DA5DD0">
        <w:rPr>
          <w:rFonts w:ascii="Times New Roman" w:hAnsi="Times New Roman" w:cs="Times New Roman"/>
          <w:sz w:val="24"/>
          <w:szCs w:val="24"/>
          <w:vertAlign w:val="superscript"/>
        </w:rPr>
        <w:t>st</w:t>
      </w:r>
      <w:r w:rsidRPr="00DA5DD0">
        <w:rPr>
          <w:rFonts w:ascii="Times New Roman" w:hAnsi="Times New Roman" w:cs="Times New Roman"/>
          <w:sz w:val="24"/>
          <w:szCs w:val="24"/>
        </w:rPr>
        <w:t xml:space="preserve"> Century Socialism to suggest that a commitment to prefigurative politics does not necessarily contradict approaches which include the state. However, </w:t>
      </w:r>
      <w:r w:rsidR="003C363E">
        <w:rPr>
          <w:rFonts w:ascii="Times New Roman" w:hAnsi="Times New Roman" w:cs="Times New Roman"/>
          <w:sz w:val="24"/>
          <w:szCs w:val="24"/>
        </w:rPr>
        <w:t xml:space="preserve">as </w:t>
      </w:r>
      <w:r w:rsidRPr="00DA5DD0">
        <w:rPr>
          <w:rFonts w:ascii="Times New Roman" w:hAnsi="Times New Roman" w:cs="Times New Roman"/>
          <w:sz w:val="24"/>
          <w:szCs w:val="24"/>
        </w:rPr>
        <w:t xml:space="preserve">this section of the book attempts to cover a lot of ground, </w:t>
      </w:r>
      <w:r w:rsidR="003C363E">
        <w:rPr>
          <w:rFonts w:ascii="Times New Roman" w:hAnsi="Times New Roman" w:cs="Times New Roman"/>
          <w:sz w:val="24"/>
          <w:szCs w:val="24"/>
        </w:rPr>
        <w:t>it</w:t>
      </w:r>
      <w:r w:rsidRPr="00DA5DD0">
        <w:rPr>
          <w:rFonts w:ascii="Times New Roman" w:hAnsi="Times New Roman" w:cs="Times New Roman"/>
          <w:sz w:val="24"/>
          <w:szCs w:val="24"/>
        </w:rPr>
        <w:t xml:space="preserve"> leaves its counterarguments and case studies lacking </w:t>
      </w:r>
      <w:r w:rsidR="0084056A">
        <w:rPr>
          <w:rFonts w:ascii="Times New Roman" w:hAnsi="Times New Roman" w:cs="Times New Roman"/>
          <w:sz w:val="24"/>
          <w:szCs w:val="24"/>
        </w:rPr>
        <w:t xml:space="preserve">in </w:t>
      </w:r>
      <w:r w:rsidRPr="00DA5DD0">
        <w:rPr>
          <w:rFonts w:ascii="Times New Roman" w:hAnsi="Times New Roman" w:cs="Times New Roman"/>
          <w:sz w:val="24"/>
          <w:szCs w:val="24"/>
        </w:rPr>
        <w:t xml:space="preserve">depth. Though striking a balance between </w:t>
      </w:r>
      <w:proofErr w:type="gramStart"/>
      <w:r w:rsidRPr="00DA5DD0">
        <w:rPr>
          <w:rFonts w:ascii="Times New Roman" w:hAnsi="Times New Roman" w:cs="Times New Roman"/>
          <w:sz w:val="24"/>
          <w:szCs w:val="24"/>
        </w:rPr>
        <w:t>sufficient</w:t>
      </w:r>
      <w:proofErr w:type="gramEnd"/>
      <w:r w:rsidRPr="00DA5DD0">
        <w:rPr>
          <w:rFonts w:ascii="Times New Roman" w:hAnsi="Times New Roman" w:cs="Times New Roman"/>
          <w:sz w:val="24"/>
          <w:szCs w:val="24"/>
        </w:rPr>
        <w:t xml:space="preserve"> critical analysis and making this book accessible to a wide audience is difficult, </w:t>
      </w:r>
      <w:proofErr w:type="spellStart"/>
      <w:r w:rsidRPr="00DA5DD0">
        <w:rPr>
          <w:rFonts w:ascii="Times New Roman" w:hAnsi="Times New Roman" w:cs="Times New Roman"/>
          <w:sz w:val="24"/>
          <w:szCs w:val="24"/>
        </w:rPr>
        <w:t>Raekstad</w:t>
      </w:r>
      <w:proofErr w:type="spellEnd"/>
      <w:r w:rsidRPr="00DA5DD0">
        <w:rPr>
          <w:rFonts w:ascii="Times New Roman" w:hAnsi="Times New Roman" w:cs="Times New Roman"/>
          <w:sz w:val="24"/>
          <w:szCs w:val="24"/>
        </w:rPr>
        <w:t xml:space="preserve"> and Gradin often compromise on explanation which leaves their conclusions feeling thin. This is particularly apparent in the theoretical </w:t>
      </w:r>
      <w:r w:rsidR="00765165">
        <w:rPr>
          <w:rFonts w:ascii="Times New Roman" w:hAnsi="Times New Roman" w:cs="Times New Roman"/>
          <w:sz w:val="24"/>
          <w:szCs w:val="24"/>
        </w:rPr>
        <w:t>c</w:t>
      </w:r>
      <w:r w:rsidRPr="00DA5DD0">
        <w:rPr>
          <w:rFonts w:ascii="Times New Roman" w:hAnsi="Times New Roman" w:cs="Times New Roman"/>
          <w:sz w:val="24"/>
          <w:szCs w:val="24"/>
        </w:rPr>
        <w:t>hapters (3 &amp;</w:t>
      </w:r>
      <w:r w:rsidR="00C0426E" w:rsidRPr="00DA5DD0">
        <w:rPr>
          <w:rFonts w:ascii="Times New Roman" w:hAnsi="Times New Roman" w:cs="Times New Roman"/>
          <w:sz w:val="24"/>
          <w:szCs w:val="24"/>
        </w:rPr>
        <w:t xml:space="preserve"> </w:t>
      </w:r>
      <w:r w:rsidRPr="00DA5DD0">
        <w:rPr>
          <w:rFonts w:ascii="Times New Roman" w:hAnsi="Times New Roman" w:cs="Times New Roman"/>
          <w:sz w:val="24"/>
          <w:szCs w:val="24"/>
        </w:rPr>
        <w:t xml:space="preserve">4) that explore power, drives and consciousness as integral to understanding the </w:t>
      </w:r>
      <w:proofErr w:type="gramStart"/>
      <w:r w:rsidRPr="00DA5DD0">
        <w:rPr>
          <w:rFonts w:ascii="Times New Roman" w:hAnsi="Times New Roman" w:cs="Times New Roman"/>
          <w:sz w:val="24"/>
          <w:szCs w:val="24"/>
        </w:rPr>
        <w:t>social-praxis</w:t>
      </w:r>
      <w:proofErr w:type="gramEnd"/>
      <w:r w:rsidRPr="00DA5DD0">
        <w:rPr>
          <w:rFonts w:ascii="Times New Roman" w:hAnsi="Times New Roman" w:cs="Times New Roman"/>
          <w:sz w:val="24"/>
          <w:szCs w:val="24"/>
        </w:rPr>
        <w:t xml:space="preserve"> of prefigurative politics. </w:t>
      </w:r>
      <w:r w:rsidR="00BB7B13">
        <w:rPr>
          <w:rFonts w:ascii="Times New Roman" w:hAnsi="Times New Roman" w:cs="Times New Roman"/>
          <w:sz w:val="24"/>
          <w:szCs w:val="24"/>
        </w:rPr>
        <w:t>The e</w:t>
      </w:r>
      <w:r w:rsidRPr="00DA5DD0">
        <w:rPr>
          <w:rFonts w:ascii="Times New Roman" w:hAnsi="Times New Roman" w:cs="Times New Roman"/>
          <w:sz w:val="24"/>
          <w:szCs w:val="24"/>
        </w:rPr>
        <w:t xml:space="preserve">xplanations of these elements </w:t>
      </w:r>
      <w:r w:rsidR="002F5066">
        <w:rPr>
          <w:rFonts w:ascii="Times New Roman" w:hAnsi="Times New Roman" w:cs="Times New Roman"/>
          <w:sz w:val="24"/>
          <w:szCs w:val="24"/>
        </w:rPr>
        <w:t>are</w:t>
      </w:r>
      <w:r w:rsidR="002F5066" w:rsidRPr="00DA5DD0">
        <w:rPr>
          <w:rFonts w:ascii="Times New Roman" w:hAnsi="Times New Roman" w:cs="Times New Roman"/>
          <w:sz w:val="24"/>
          <w:szCs w:val="24"/>
        </w:rPr>
        <w:t xml:space="preserve"> </w:t>
      </w:r>
      <w:r w:rsidRPr="00DA5DD0">
        <w:rPr>
          <w:rFonts w:ascii="Times New Roman" w:hAnsi="Times New Roman" w:cs="Times New Roman"/>
          <w:sz w:val="24"/>
          <w:szCs w:val="24"/>
        </w:rPr>
        <w:t>brief and qui</w:t>
      </w:r>
      <w:r w:rsidR="00BB7B13">
        <w:rPr>
          <w:rFonts w:ascii="Times New Roman" w:hAnsi="Times New Roman" w:cs="Times New Roman"/>
          <w:sz w:val="24"/>
          <w:szCs w:val="24"/>
        </w:rPr>
        <w:t>t</w:t>
      </w:r>
      <w:r w:rsidRPr="00DA5DD0">
        <w:rPr>
          <w:rFonts w:ascii="Times New Roman" w:hAnsi="Times New Roman" w:cs="Times New Roman"/>
          <w:sz w:val="24"/>
          <w:szCs w:val="24"/>
        </w:rPr>
        <w:t xml:space="preserve">e fractured, with each </w:t>
      </w:r>
      <w:r w:rsidR="000E140C">
        <w:rPr>
          <w:rFonts w:ascii="Times New Roman" w:hAnsi="Times New Roman" w:cs="Times New Roman"/>
          <w:sz w:val="24"/>
          <w:szCs w:val="24"/>
        </w:rPr>
        <w:t xml:space="preserve">element </w:t>
      </w:r>
      <w:r w:rsidRPr="00DA5DD0">
        <w:rPr>
          <w:rFonts w:ascii="Times New Roman" w:hAnsi="Times New Roman" w:cs="Times New Roman"/>
          <w:sz w:val="24"/>
          <w:szCs w:val="24"/>
        </w:rPr>
        <w:t xml:space="preserve">discussed individually without much attention to how </w:t>
      </w:r>
      <w:r w:rsidR="000E140C">
        <w:rPr>
          <w:rFonts w:ascii="Times New Roman" w:hAnsi="Times New Roman" w:cs="Times New Roman"/>
          <w:sz w:val="24"/>
          <w:szCs w:val="24"/>
        </w:rPr>
        <w:t>they</w:t>
      </w:r>
      <w:r w:rsidRPr="00DA5DD0">
        <w:rPr>
          <w:rFonts w:ascii="Times New Roman" w:hAnsi="Times New Roman" w:cs="Times New Roman"/>
          <w:sz w:val="24"/>
          <w:szCs w:val="24"/>
        </w:rPr>
        <w:t xml:space="preserve"> relate to each other and inform a theory of social change. </w:t>
      </w:r>
      <w:r w:rsidR="0004204E">
        <w:rPr>
          <w:rFonts w:ascii="Times New Roman" w:hAnsi="Times New Roman" w:cs="Times New Roman"/>
          <w:sz w:val="24"/>
          <w:szCs w:val="24"/>
        </w:rPr>
        <w:t xml:space="preserve">The </w:t>
      </w:r>
      <w:r w:rsidRPr="00DA5DD0">
        <w:rPr>
          <w:rFonts w:ascii="Times New Roman" w:hAnsi="Times New Roman" w:cs="Times New Roman"/>
          <w:sz w:val="24"/>
          <w:szCs w:val="24"/>
        </w:rPr>
        <w:t>discussions of power</w:t>
      </w:r>
      <w:proofErr w:type="gramStart"/>
      <w:r w:rsidRPr="00DA5DD0">
        <w:rPr>
          <w:rFonts w:ascii="Times New Roman" w:hAnsi="Times New Roman" w:cs="Times New Roman"/>
          <w:sz w:val="24"/>
          <w:szCs w:val="24"/>
        </w:rPr>
        <w:t xml:space="preserve">, </w:t>
      </w:r>
      <w:r w:rsidR="0004204E">
        <w:rPr>
          <w:rFonts w:ascii="Times New Roman" w:hAnsi="Times New Roman" w:cs="Times New Roman"/>
          <w:sz w:val="24"/>
          <w:szCs w:val="24"/>
        </w:rPr>
        <w:t xml:space="preserve">in particular, </w:t>
      </w:r>
      <w:r w:rsidRPr="00DA5DD0">
        <w:rPr>
          <w:rFonts w:ascii="Times New Roman" w:hAnsi="Times New Roman" w:cs="Times New Roman"/>
          <w:sz w:val="24"/>
          <w:szCs w:val="24"/>
        </w:rPr>
        <w:t>are</w:t>
      </w:r>
      <w:proofErr w:type="gramEnd"/>
      <w:r w:rsidRPr="00DA5DD0">
        <w:rPr>
          <w:rFonts w:ascii="Times New Roman" w:hAnsi="Times New Roman" w:cs="Times New Roman"/>
          <w:sz w:val="24"/>
          <w:szCs w:val="24"/>
        </w:rPr>
        <w:t xml:space="preserve"> rather rudimentary and reductionist</w:t>
      </w:r>
      <w:r w:rsidR="007E2DC3">
        <w:rPr>
          <w:rFonts w:ascii="Times New Roman" w:hAnsi="Times New Roman" w:cs="Times New Roman"/>
          <w:sz w:val="24"/>
          <w:szCs w:val="24"/>
        </w:rPr>
        <w:t xml:space="preserve">; there is </w:t>
      </w:r>
      <w:r w:rsidRPr="00DA5DD0">
        <w:rPr>
          <w:rFonts w:ascii="Times New Roman" w:hAnsi="Times New Roman" w:cs="Times New Roman"/>
          <w:sz w:val="24"/>
          <w:szCs w:val="24"/>
        </w:rPr>
        <w:t xml:space="preserve">little discussion of the complexity of power as a concept nor </w:t>
      </w:r>
      <w:r w:rsidR="008B0659">
        <w:rPr>
          <w:rFonts w:ascii="Times New Roman" w:hAnsi="Times New Roman" w:cs="Times New Roman"/>
          <w:sz w:val="24"/>
          <w:szCs w:val="24"/>
        </w:rPr>
        <w:t xml:space="preserve">of </w:t>
      </w:r>
      <w:r w:rsidRPr="00DA5DD0">
        <w:rPr>
          <w:rFonts w:ascii="Times New Roman" w:hAnsi="Times New Roman" w:cs="Times New Roman"/>
          <w:sz w:val="24"/>
          <w:szCs w:val="24"/>
        </w:rPr>
        <w:t>the variance between power of the individual and the collecti</w:t>
      </w:r>
      <w:r w:rsidR="00C0426E" w:rsidRPr="00DA5DD0">
        <w:rPr>
          <w:rFonts w:ascii="Times New Roman" w:hAnsi="Times New Roman" w:cs="Times New Roman"/>
          <w:sz w:val="24"/>
          <w:szCs w:val="24"/>
        </w:rPr>
        <w:t>ve.</w:t>
      </w:r>
    </w:p>
    <w:p w14:paraId="2CF67BCA" w14:textId="05F2D047" w:rsidR="00FD4BA4" w:rsidRDefault="00765165" w:rsidP="00AB1500">
      <w:pPr>
        <w:spacing w:line="480" w:lineRule="auto"/>
        <w:rPr>
          <w:rFonts w:ascii="Times New Roman" w:hAnsi="Times New Roman" w:cs="Times New Roman"/>
          <w:sz w:val="24"/>
          <w:szCs w:val="24"/>
        </w:rPr>
      </w:pPr>
      <w:r>
        <w:rPr>
          <w:rFonts w:ascii="Times New Roman" w:hAnsi="Times New Roman" w:cs="Times New Roman"/>
          <w:sz w:val="24"/>
          <w:szCs w:val="24"/>
        </w:rPr>
        <w:t xml:space="preserve">Overall, </w:t>
      </w:r>
      <w:r w:rsidR="00785B0F" w:rsidRPr="00DA5DD0">
        <w:rPr>
          <w:rFonts w:ascii="Times New Roman" w:hAnsi="Times New Roman" w:cs="Times New Roman"/>
          <w:i/>
          <w:sz w:val="24"/>
          <w:szCs w:val="24"/>
        </w:rPr>
        <w:t xml:space="preserve">Prefigurative Politics: Building Tomorrow Today </w:t>
      </w:r>
      <w:r w:rsidR="00785B0F" w:rsidRPr="00DA5DD0">
        <w:rPr>
          <w:rFonts w:ascii="Times New Roman" w:hAnsi="Times New Roman" w:cs="Times New Roman"/>
          <w:sz w:val="24"/>
          <w:szCs w:val="24"/>
        </w:rPr>
        <w:t>offers a comprehensive overview of key ideas, influences and practices of prefigurative politics</w:t>
      </w:r>
      <w:r w:rsidR="00785B0F">
        <w:rPr>
          <w:rFonts w:ascii="Times New Roman" w:hAnsi="Times New Roman" w:cs="Times New Roman"/>
          <w:sz w:val="24"/>
          <w:szCs w:val="24"/>
        </w:rPr>
        <w:t xml:space="preserve">. </w:t>
      </w:r>
      <w:r w:rsidR="00E86D34">
        <w:rPr>
          <w:rFonts w:ascii="Times New Roman" w:hAnsi="Times New Roman" w:cs="Times New Roman"/>
          <w:sz w:val="24"/>
          <w:szCs w:val="24"/>
        </w:rPr>
        <w:t>The</w:t>
      </w:r>
      <w:r w:rsidR="0014461D">
        <w:rPr>
          <w:rFonts w:ascii="Times New Roman" w:hAnsi="Times New Roman" w:cs="Times New Roman"/>
          <w:sz w:val="24"/>
          <w:szCs w:val="24"/>
        </w:rPr>
        <w:t xml:space="preserve"> debates that </w:t>
      </w:r>
      <w:proofErr w:type="spellStart"/>
      <w:r w:rsidR="0014461D">
        <w:rPr>
          <w:rFonts w:ascii="Times New Roman" w:hAnsi="Times New Roman" w:cs="Times New Roman"/>
          <w:sz w:val="24"/>
          <w:szCs w:val="24"/>
        </w:rPr>
        <w:t>Raekstad</w:t>
      </w:r>
      <w:proofErr w:type="spellEnd"/>
      <w:r w:rsidR="0014461D">
        <w:rPr>
          <w:rFonts w:ascii="Times New Roman" w:hAnsi="Times New Roman" w:cs="Times New Roman"/>
          <w:sz w:val="24"/>
          <w:szCs w:val="24"/>
        </w:rPr>
        <w:t xml:space="preserve"> and </w:t>
      </w:r>
      <w:r w:rsidR="0014461D">
        <w:rPr>
          <w:rFonts w:ascii="Times New Roman" w:hAnsi="Times New Roman" w:cs="Times New Roman"/>
          <w:sz w:val="24"/>
          <w:szCs w:val="24"/>
        </w:rPr>
        <w:lastRenderedPageBreak/>
        <w:t xml:space="preserve">Gradin raise </w:t>
      </w:r>
      <w:r w:rsidR="00E86D34">
        <w:rPr>
          <w:rFonts w:ascii="Times New Roman" w:hAnsi="Times New Roman" w:cs="Times New Roman"/>
          <w:sz w:val="24"/>
          <w:szCs w:val="24"/>
        </w:rPr>
        <w:t>on the</w:t>
      </w:r>
      <w:r w:rsidR="0014461D">
        <w:rPr>
          <w:rFonts w:ascii="Times New Roman" w:hAnsi="Times New Roman" w:cs="Times New Roman"/>
          <w:sz w:val="24"/>
          <w:szCs w:val="24"/>
        </w:rPr>
        <w:t xml:space="preserve"> nature of the political are</w:t>
      </w:r>
      <w:r w:rsidR="00E86D34">
        <w:rPr>
          <w:rFonts w:ascii="Times New Roman" w:hAnsi="Times New Roman" w:cs="Times New Roman"/>
          <w:sz w:val="24"/>
          <w:szCs w:val="24"/>
        </w:rPr>
        <w:t xml:space="preserve"> </w:t>
      </w:r>
      <w:r w:rsidR="0014461D">
        <w:rPr>
          <w:rFonts w:ascii="Times New Roman" w:hAnsi="Times New Roman" w:cs="Times New Roman"/>
          <w:sz w:val="24"/>
          <w:szCs w:val="24"/>
        </w:rPr>
        <w:t>more important than ever</w:t>
      </w:r>
      <w:r w:rsidR="00E86D34">
        <w:rPr>
          <w:rFonts w:ascii="Times New Roman" w:hAnsi="Times New Roman" w:cs="Times New Roman"/>
          <w:sz w:val="24"/>
          <w:szCs w:val="24"/>
        </w:rPr>
        <w:t xml:space="preserve"> in an era of increasing civil disobedience and climate emergency. </w:t>
      </w:r>
      <w:r w:rsidR="00082D3B">
        <w:rPr>
          <w:rFonts w:ascii="Times New Roman" w:hAnsi="Times New Roman" w:cs="Times New Roman"/>
          <w:sz w:val="24"/>
          <w:szCs w:val="24"/>
        </w:rPr>
        <w:t xml:space="preserve">They </w:t>
      </w:r>
      <w:r w:rsidR="00E86D34">
        <w:rPr>
          <w:rFonts w:ascii="Times New Roman" w:hAnsi="Times New Roman" w:cs="Times New Roman"/>
          <w:sz w:val="24"/>
          <w:szCs w:val="24"/>
        </w:rPr>
        <w:t>ask us to critically reflect on what it means to embody prefigurative politics to achieve social</w:t>
      </w:r>
      <w:r w:rsidR="00FD4BA4">
        <w:rPr>
          <w:rFonts w:ascii="Times New Roman" w:hAnsi="Times New Roman" w:cs="Times New Roman"/>
          <w:sz w:val="24"/>
          <w:szCs w:val="24"/>
        </w:rPr>
        <w:t xml:space="preserve"> transformation</w:t>
      </w:r>
      <w:r w:rsidR="00C87826">
        <w:rPr>
          <w:rFonts w:ascii="Times New Roman" w:hAnsi="Times New Roman" w:cs="Times New Roman"/>
          <w:sz w:val="24"/>
          <w:szCs w:val="24"/>
        </w:rPr>
        <w:t>; r</w:t>
      </w:r>
      <w:r w:rsidR="004D2400">
        <w:rPr>
          <w:rFonts w:ascii="Times New Roman" w:hAnsi="Times New Roman" w:cs="Times New Roman"/>
          <w:sz w:val="24"/>
          <w:szCs w:val="24"/>
        </w:rPr>
        <w:t xml:space="preserve">eflections that </w:t>
      </w:r>
      <w:r w:rsidR="00FD4BA4">
        <w:rPr>
          <w:rFonts w:ascii="Times New Roman" w:hAnsi="Times New Roman" w:cs="Times New Roman"/>
          <w:sz w:val="24"/>
          <w:szCs w:val="24"/>
        </w:rPr>
        <w:t>students and activists alike</w:t>
      </w:r>
      <w:r w:rsidR="00785B0F">
        <w:rPr>
          <w:rFonts w:ascii="Times New Roman" w:hAnsi="Times New Roman" w:cs="Times New Roman"/>
          <w:sz w:val="24"/>
          <w:szCs w:val="24"/>
        </w:rPr>
        <w:t xml:space="preserve"> need to consider </w:t>
      </w:r>
      <w:r w:rsidR="00FD4BA4">
        <w:rPr>
          <w:rFonts w:ascii="Times New Roman" w:hAnsi="Times New Roman" w:cs="Times New Roman"/>
          <w:sz w:val="24"/>
          <w:szCs w:val="24"/>
        </w:rPr>
        <w:t>in order to imagine</w:t>
      </w:r>
      <w:r w:rsidR="00785B0F">
        <w:rPr>
          <w:rFonts w:ascii="Times New Roman" w:hAnsi="Times New Roman" w:cs="Times New Roman"/>
          <w:sz w:val="24"/>
          <w:szCs w:val="24"/>
        </w:rPr>
        <w:t xml:space="preserve"> a society in which ecological and social justice is possible. </w:t>
      </w:r>
      <w:bookmarkStart w:id="1" w:name="_GoBack"/>
      <w:bookmarkEnd w:id="1"/>
    </w:p>
    <w:p w14:paraId="1735034B" w14:textId="1BE58E8E" w:rsidR="00C708BE" w:rsidRPr="003D4659" w:rsidRDefault="003D4659" w:rsidP="00AB150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Bibliography</w:t>
      </w:r>
      <w:r w:rsidR="00C708BE" w:rsidRPr="003D4659">
        <w:rPr>
          <w:rFonts w:ascii="Times New Roman" w:hAnsi="Times New Roman" w:cs="Times New Roman"/>
          <w:sz w:val="24"/>
          <w:szCs w:val="24"/>
          <w:u w:val="single"/>
        </w:rPr>
        <w:t xml:space="preserve"> </w:t>
      </w:r>
    </w:p>
    <w:p w14:paraId="17CD8159" w14:textId="20F1582C" w:rsidR="00C708BE" w:rsidRPr="00C708BE" w:rsidRDefault="00C708BE" w:rsidP="00AB1500">
      <w:pPr>
        <w:spacing w:line="480" w:lineRule="auto"/>
        <w:rPr>
          <w:rFonts w:ascii="Times New Roman" w:hAnsi="Times New Roman" w:cs="Times New Roman"/>
          <w:sz w:val="24"/>
          <w:szCs w:val="24"/>
        </w:rPr>
      </w:pPr>
      <w:r w:rsidRPr="00C708BE">
        <w:rPr>
          <w:rFonts w:ascii="Times New Roman" w:hAnsi="Times New Roman" w:cs="Times New Roman"/>
          <w:sz w:val="24"/>
          <w:szCs w:val="24"/>
        </w:rPr>
        <w:t>Boggs, C</w:t>
      </w:r>
      <w:r w:rsidR="00817CA7">
        <w:rPr>
          <w:rFonts w:ascii="Times New Roman" w:hAnsi="Times New Roman" w:cs="Times New Roman"/>
          <w:sz w:val="24"/>
          <w:szCs w:val="24"/>
        </w:rPr>
        <w:t xml:space="preserve">, </w:t>
      </w:r>
      <w:r w:rsidRPr="00C708BE">
        <w:rPr>
          <w:rFonts w:ascii="Times New Roman" w:hAnsi="Times New Roman" w:cs="Times New Roman"/>
          <w:sz w:val="24"/>
          <w:szCs w:val="24"/>
        </w:rPr>
        <w:t>1977</w:t>
      </w:r>
      <w:r w:rsidR="00817CA7">
        <w:rPr>
          <w:rFonts w:ascii="Times New Roman" w:hAnsi="Times New Roman" w:cs="Times New Roman"/>
          <w:sz w:val="24"/>
          <w:szCs w:val="24"/>
        </w:rPr>
        <w:t>,</w:t>
      </w:r>
      <w:r w:rsidRPr="00C708BE">
        <w:rPr>
          <w:rFonts w:ascii="Times New Roman" w:hAnsi="Times New Roman" w:cs="Times New Roman"/>
          <w:sz w:val="24"/>
          <w:szCs w:val="24"/>
        </w:rPr>
        <w:t xml:space="preserve"> </w:t>
      </w:r>
      <w:r w:rsidRPr="00C708BE">
        <w:rPr>
          <w:rFonts w:ascii="Times New Roman" w:hAnsi="Times New Roman" w:cs="Times New Roman"/>
          <w:sz w:val="24"/>
          <w:szCs w:val="24"/>
        </w:rPr>
        <w:t>Revolutionary Process, Political Strategy and the Dilemma of Power</w:t>
      </w:r>
      <w:r w:rsidR="003D4659">
        <w:rPr>
          <w:rFonts w:ascii="Times New Roman" w:hAnsi="Times New Roman" w:cs="Times New Roman"/>
          <w:sz w:val="24"/>
          <w:szCs w:val="24"/>
        </w:rPr>
        <w:t xml:space="preserve">, </w:t>
      </w:r>
      <w:r w:rsidR="003D4659" w:rsidRPr="003D4659">
        <w:rPr>
          <w:rFonts w:ascii="Times New Roman" w:hAnsi="Times New Roman" w:cs="Times New Roman"/>
          <w:i/>
          <w:iCs/>
          <w:sz w:val="24"/>
          <w:szCs w:val="24"/>
        </w:rPr>
        <w:t xml:space="preserve">Theory and Society </w:t>
      </w:r>
      <w:r w:rsidR="003D4659">
        <w:rPr>
          <w:rFonts w:ascii="Times New Roman" w:hAnsi="Times New Roman" w:cs="Times New Roman"/>
          <w:sz w:val="24"/>
          <w:szCs w:val="24"/>
        </w:rPr>
        <w:t>4 (3), pp. 359-93.</w:t>
      </w:r>
    </w:p>
    <w:p w14:paraId="00000008" w14:textId="77777777" w:rsidR="00A3447E" w:rsidRPr="00AB1500" w:rsidRDefault="00AB1500" w:rsidP="00E86D34">
      <w:pPr>
        <w:spacing w:line="480" w:lineRule="auto"/>
        <w:jc w:val="right"/>
        <w:rPr>
          <w:rFonts w:ascii="Times New Roman" w:hAnsi="Times New Roman" w:cs="Times New Roman"/>
          <w:sz w:val="24"/>
          <w:szCs w:val="24"/>
        </w:rPr>
      </w:pPr>
      <w:r w:rsidRPr="00AB1500">
        <w:rPr>
          <w:rFonts w:ascii="Times New Roman" w:hAnsi="Times New Roman" w:cs="Times New Roman"/>
          <w:sz w:val="24"/>
          <w:szCs w:val="24"/>
        </w:rPr>
        <w:t xml:space="preserve">EMILY WESTWELL </w:t>
      </w:r>
    </w:p>
    <w:p w14:paraId="1960AA88" w14:textId="77777777" w:rsidR="00140EF6" w:rsidRDefault="00AB1500" w:rsidP="00AB1500">
      <w:pPr>
        <w:spacing w:line="480" w:lineRule="auto"/>
        <w:jc w:val="right"/>
        <w:rPr>
          <w:rFonts w:ascii="Times New Roman" w:hAnsi="Times New Roman" w:cs="Times New Roman"/>
          <w:sz w:val="24"/>
          <w:szCs w:val="24"/>
          <w:u w:val="single"/>
        </w:rPr>
      </w:pPr>
      <w:r w:rsidRPr="00AB1500">
        <w:rPr>
          <w:rFonts w:ascii="Times New Roman" w:hAnsi="Times New Roman" w:cs="Times New Roman"/>
          <w:sz w:val="24"/>
          <w:szCs w:val="24"/>
          <w:u w:val="single"/>
        </w:rPr>
        <w:t>School of Social, Political and Global Studies</w:t>
      </w:r>
    </w:p>
    <w:p w14:paraId="00000009" w14:textId="509AA478" w:rsidR="00A3447E" w:rsidRPr="00AB1500" w:rsidRDefault="00AB1500" w:rsidP="00AB1500">
      <w:pPr>
        <w:spacing w:line="480" w:lineRule="auto"/>
        <w:jc w:val="right"/>
        <w:rPr>
          <w:rFonts w:ascii="Times New Roman" w:hAnsi="Times New Roman" w:cs="Times New Roman"/>
          <w:sz w:val="24"/>
          <w:szCs w:val="24"/>
          <w:u w:val="single"/>
        </w:rPr>
      </w:pPr>
      <w:proofErr w:type="spellStart"/>
      <w:r w:rsidRPr="00AB1500">
        <w:rPr>
          <w:rFonts w:ascii="Times New Roman" w:hAnsi="Times New Roman" w:cs="Times New Roman"/>
          <w:sz w:val="24"/>
          <w:szCs w:val="24"/>
          <w:u w:val="single"/>
        </w:rPr>
        <w:t>Keele</w:t>
      </w:r>
      <w:proofErr w:type="spellEnd"/>
      <w:r w:rsidRPr="00AB1500">
        <w:rPr>
          <w:rFonts w:ascii="Times New Roman" w:hAnsi="Times New Roman" w:cs="Times New Roman"/>
          <w:sz w:val="24"/>
          <w:szCs w:val="24"/>
          <w:u w:val="single"/>
        </w:rPr>
        <w:t xml:space="preserve"> University,</w:t>
      </w:r>
    </w:p>
    <w:p w14:paraId="0000000A" w14:textId="77777777" w:rsidR="00A3447E" w:rsidRPr="00AB1500" w:rsidRDefault="00AB1500" w:rsidP="00AB1500">
      <w:pPr>
        <w:spacing w:line="480" w:lineRule="auto"/>
        <w:jc w:val="right"/>
        <w:rPr>
          <w:rFonts w:ascii="Times New Roman" w:hAnsi="Times New Roman" w:cs="Times New Roman"/>
          <w:sz w:val="24"/>
          <w:szCs w:val="24"/>
          <w:u w:val="single"/>
        </w:rPr>
      </w:pPr>
      <w:r w:rsidRPr="00AB1500">
        <w:rPr>
          <w:rFonts w:ascii="Times New Roman" w:hAnsi="Times New Roman" w:cs="Times New Roman"/>
          <w:sz w:val="24"/>
          <w:szCs w:val="24"/>
          <w:highlight w:val="white"/>
          <w:u w:val="single"/>
        </w:rPr>
        <w:t>Staffordshire, UK</w:t>
      </w:r>
    </w:p>
    <w:p w14:paraId="0000000B" w14:textId="77777777" w:rsidR="00A3447E" w:rsidRPr="00AB1500" w:rsidRDefault="00817CA7" w:rsidP="00AB1500">
      <w:pPr>
        <w:spacing w:line="480" w:lineRule="auto"/>
        <w:jc w:val="right"/>
        <w:rPr>
          <w:rFonts w:ascii="Times New Roman" w:hAnsi="Times New Roman" w:cs="Times New Roman"/>
          <w:sz w:val="24"/>
          <w:szCs w:val="24"/>
        </w:rPr>
      </w:pPr>
      <w:hyperlink r:id="rId6">
        <w:r w:rsidR="00AB1500" w:rsidRPr="00AB1500">
          <w:rPr>
            <w:rFonts w:ascii="Times New Roman" w:hAnsi="Times New Roman" w:cs="Times New Roman"/>
            <w:color w:val="0563C1"/>
            <w:sz w:val="24"/>
            <w:szCs w:val="24"/>
            <w:u w:val="single"/>
          </w:rPr>
          <w:t>e.westwell@keele.ac.uk</w:t>
        </w:r>
      </w:hyperlink>
    </w:p>
    <w:p w14:paraId="579B202C" w14:textId="77777777" w:rsidR="00BF6357" w:rsidRPr="00AB1500" w:rsidRDefault="00BF6357" w:rsidP="00AB1500">
      <w:pPr>
        <w:spacing w:line="480" w:lineRule="auto"/>
        <w:rPr>
          <w:rFonts w:ascii="Times New Roman" w:hAnsi="Times New Roman" w:cs="Times New Roman"/>
          <w:sz w:val="24"/>
          <w:szCs w:val="24"/>
        </w:rPr>
      </w:pPr>
    </w:p>
    <w:p w14:paraId="0000000E" w14:textId="57A462FD" w:rsidR="00A3447E" w:rsidRDefault="00AB1500">
      <w:r>
        <w:t xml:space="preserve"> </w:t>
      </w:r>
    </w:p>
    <w:sectPr w:rsidR="00A344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9CD"/>
    <w:multiLevelType w:val="hybridMultilevel"/>
    <w:tmpl w:val="50623F7E"/>
    <w:lvl w:ilvl="0" w:tplc="E278B38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7E"/>
    <w:rsid w:val="00002947"/>
    <w:rsid w:val="00007F3E"/>
    <w:rsid w:val="0004204E"/>
    <w:rsid w:val="00082D3B"/>
    <w:rsid w:val="000E140C"/>
    <w:rsid w:val="00125D28"/>
    <w:rsid w:val="00140EF6"/>
    <w:rsid w:val="001442E1"/>
    <w:rsid w:val="0014461D"/>
    <w:rsid w:val="00147DD8"/>
    <w:rsid w:val="001E6F21"/>
    <w:rsid w:val="00237951"/>
    <w:rsid w:val="002C6114"/>
    <w:rsid w:val="002F5066"/>
    <w:rsid w:val="0030520C"/>
    <w:rsid w:val="00306F0D"/>
    <w:rsid w:val="003C363E"/>
    <w:rsid w:val="003D4659"/>
    <w:rsid w:val="004440A2"/>
    <w:rsid w:val="00463826"/>
    <w:rsid w:val="0046616D"/>
    <w:rsid w:val="004D2400"/>
    <w:rsid w:val="004E5813"/>
    <w:rsid w:val="004E724B"/>
    <w:rsid w:val="00504416"/>
    <w:rsid w:val="005E682F"/>
    <w:rsid w:val="00645D88"/>
    <w:rsid w:val="006F7C3C"/>
    <w:rsid w:val="00747D53"/>
    <w:rsid w:val="00756E2F"/>
    <w:rsid w:val="00765165"/>
    <w:rsid w:val="00785B0F"/>
    <w:rsid w:val="007A7B87"/>
    <w:rsid w:val="007E2DC3"/>
    <w:rsid w:val="007E6E84"/>
    <w:rsid w:val="00817CA7"/>
    <w:rsid w:val="0084056A"/>
    <w:rsid w:val="008B0659"/>
    <w:rsid w:val="0094015F"/>
    <w:rsid w:val="00967EF0"/>
    <w:rsid w:val="009D53E1"/>
    <w:rsid w:val="00A3447E"/>
    <w:rsid w:val="00AB1500"/>
    <w:rsid w:val="00AD7B57"/>
    <w:rsid w:val="00BA40B5"/>
    <w:rsid w:val="00BA5097"/>
    <w:rsid w:val="00BB7B13"/>
    <w:rsid w:val="00BF6357"/>
    <w:rsid w:val="00C0426E"/>
    <w:rsid w:val="00C708BE"/>
    <w:rsid w:val="00C8380C"/>
    <w:rsid w:val="00C87826"/>
    <w:rsid w:val="00CC0DD7"/>
    <w:rsid w:val="00CE7681"/>
    <w:rsid w:val="00D65120"/>
    <w:rsid w:val="00DA4360"/>
    <w:rsid w:val="00DA5DD0"/>
    <w:rsid w:val="00E05BB8"/>
    <w:rsid w:val="00E35176"/>
    <w:rsid w:val="00E473A9"/>
    <w:rsid w:val="00E8158C"/>
    <w:rsid w:val="00E86D34"/>
    <w:rsid w:val="00E975A9"/>
    <w:rsid w:val="00FD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A581"/>
  <w15:docId w15:val="{5AA6B9B3-204F-4F57-B972-1132B4FD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3826"/>
    <w:rPr>
      <w:sz w:val="16"/>
      <w:szCs w:val="16"/>
    </w:rPr>
  </w:style>
  <w:style w:type="paragraph" w:styleId="CommentText">
    <w:name w:val="annotation text"/>
    <w:basedOn w:val="Normal"/>
    <w:link w:val="CommentTextChar"/>
    <w:uiPriority w:val="99"/>
    <w:semiHidden/>
    <w:unhideWhenUsed/>
    <w:rsid w:val="00463826"/>
    <w:pPr>
      <w:spacing w:line="240" w:lineRule="auto"/>
    </w:pPr>
    <w:rPr>
      <w:sz w:val="20"/>
      <w:szCs w:val="20"/>
    </w:rPr>
  </w:style>
  <w:style w:type="character" w:customStyle="1" w:styleId="CommentTextChar">
    <w:name w:val="Comment Text Char"/>
    <w:basedOn w:val="DefaultParagraphFont"/>
    <w:link w:val="CommentText"/>
    <w:uiPriority w:val="99"/>
    <w:semiHidden/>
    <w:rsid w:val="00463826"/>
    <w:rPr>
      <w:sz w:val="20"/>
      <w:szCs w:val="20"/>
    </w:rPr>
  </w:style>
  <w:style w:type="paragraph" w:styleId="CommentSubject">
    <w:name w:val="annotation subject"/>
    <w:basedOn w:val="CommentText"/>
    <w:next w:val="CommentText"/>
    <w:link w:val="CommentSubjectChar"/>
    <w:uiPriority w:val="99"/>
    <w:semiHidden/>
    <w:unhideWhenUsed/>
    <w:rsid w:val="00463826"/>
    <w:rPr>
      <w:b/>
      <w:bCs/>
    </w:rPr>
  </w:style>
  <w:style w:type="character" w:customStyle="1" w:styleId="CommentSubjectChar">
    <w:name w:val="Comment Subject Char"/>
    <w:basedOn w:val="CommentTextChar"/>
    <w:link w:val="CommentSubject"/>
    <w:uiPriority w:val="99"/>
    <w:semiHidden/>
    <w:rsid w:val="00463826"/>
    <w:rPr>
      <w:b/>
      <w:bCs/>
      <w:sz w:val="20"/>
      <w:szCs w:val="20"/>
    </w:rPr>
  </w:style>
  <w:style w:type="paragraph" w:styleId="BalloonText">
    <w:name w:val="Balloon Text"/>
    <w:basedOn w:val="Normal"/>
    <w:link w:val="BalloonTextChar"/>
    <w:uiPriority w:val="99"/>
    <w:semiHidden/>
    <w:unhideWhenUsed/>
    <w:rsid w:val="0046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26"/>
    <w:rPr>
      <w:rFonts w:ascii="Tahoma" w:hAnsi="Tahoma" w:cs="Tahoma"/>
      <w:sz w:val="16"/>
      <w:szCs w:val="16"/>
    </w:rPr>
  </w:style>
  <w:style w:type="paragraph" w:styleId="ListParagraph">
    <w:name w:val="List Paragraph"/>
    <w:basedOn w:val="Normal"/>
    <w:uiPriority w:val="34"/>
    <w:qFormat/>
    <w:rsid w:val="005E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674E-1C51-41C9-9FFB-97E2D070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Westwell</dc:creator>
  <cp:lastModifiedBy>emily Westwell</cp:lastModifiedBy>
  <cp:revision>4</cp:revision>
  <dcterms:created xsi:type="dcterms:W3CDTF">2020-03-05T12:32:00Z</dcterms:created>
  <dcterms:modified xsi:type="dcterms:W3CDTF">2020-03-05T12:38:00Z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