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4A7B9" w14:textId="77777777" w:rsidR="00400C96" w:rsidRPr="00400C96" w:rsidRDefault="00400C96" w:rsidP="00400C96">
      <w:pPr>
        <w:spacing w:line="240" w:lineRule="auto"/>
        <w:rPr>
          <w:rFonts w:ascii="Times New Roman" w:hAnsi="Times New Roman" w:cs="Times New Roman"/>
          <w:b/>
          <w:bCs/>
          <w:color w:val="000000"/>
        </w:rPr>
      </w:pPr>
      <w:r w:rsidRPr="00400C96">
        <w:rPr>
          <w:rFonts w:ascii="Times New Roman" w:hAnsi="Times New Roman" w:cs="Times New Roman"/>
          <w:b/>
          <w:bCs/>
          <w:color w:val="000000"/>
        </w:rPr>
        <w:t>Identifying and managing osteoporosis before and after COVID-19: rise of the remote consultation?</w:t>
      </w:r>
    </w:p>
    <w:p w14:paraId="2B814BC9" w14:textId="142ED3EB" w:rsidR="00400C96" w:rsidRPr="00400C96" w:rsidRDefault="00400C96" w:rsidP="00400C96">
      <w:pPr>
        <w:spacing w:line="240" w:lineRule="auto"/>
        <w:rPr>
          <w:rFonts w:ascii="Times New Roman" w:hAnsi="Times New Roman" w:cs="Times New Roman"/>
          <w:u w:val="single"/>
        </w:rPr>
      </w:pPr>
      <w:r w:rsidRPr="00400C96">
        <w:rPr>
          <w:rFonts w:ascii="Times New Roman" w:hAnsi="Times New Roman" w:cs="Times New Roman"/>
          <w:u w:val="single"/>
        </w:rPr>
        <w:t xml:space="preserve">Authors: </w:t>
      </w:r>
    </w:p>
    <w:p w14:paraId="5354F906" w14:textId="62E918E7" w:rsidR="00400C96" w:rsidRPr="00400C96" w:rsidRDefault="00400C96" w:rsidP="00400C96">
      <w:pPr>
        <w:spacing w:line="240" w:lineRule="auto"/>
        <w:rPr>
          <w:rFonts w:ascii="Times New Roman" w:hAnsi="Times New Roman" w:cs="Times New Roman"/>
        </w:rPr>
      </w:pPr>
      <w:r w:rsidRPr="00400C96">
        <w:rPr>
          <w:rFonts w:ascii="Times New Roman" w:hAnsi="Times New Roman" w:cs="Times New Roman"/>
        </w:rPr>
        <w:t xml:space="preserve">* </w:t>
      </w:r>
      <w:proofErr w:type="spellStart"/>
      <w:r w:rsidRPr="00400C96">
        <w:rPr>
          <w:rFonts w:ascii="Times New Roman" w:hAnsi="Times New Roman" w:cs="Times New Roman"/>
        </w:rPr>
        <w:t>Dr.</w:t>
      </w:r>
      <w:proofErr w:type="spellEnd"/>
      <w:r w:rsidRPr="00400C96">
        <w:rPr>
          <w:rFonts w:ascii="Times New Roman" w:hAnsi="Times New Roman" w:cs="Times New Roman"/>
        </w:rPr>
        <w:t xml:space="preserve"> Zoe Paskins, School of Primary, Community and Social Care, </w:t>
      </w:r>
      <w:proofErr w:type="spellStart"/>
      <w:r w:rsidRPr="00400C96">
        <w:rPr>
          <w:rFonts w:ascii="Times New Roman" w:hAnsi="Times New Roman" w:cs="Times New Roman"/>
        </w:rPr>
        <w:t>Keele</w:t>
      </w:r>
      <w:proofErr w:type="spellEnd"/>
      <w:r w:rsidRPr="00400C96">
        <w:rPr>
          <w:rFonts w:ascii="Times New Roman" w:hAnsi="Times New Roman" w:cs="Times New Roman"/>
        </w:rPr>
        <w:t xml:space="preserve"> University &amp; Haywood Academic Rheumatology Centre, Stoke-on-Trent, UK</w:t>
      </w:r>
    </w:p>
    <w:p w14:paraId="1A452461" w14:textId="77777777" w:rsidR="00400C96" w:rsidRPr="00400C96" w:rsidRDefault="00400C96" w:rsidP="00400C96">
      <w:pPr>
        <w:spacing w:line="240" w:lineRule="auto"/>
        <w:rPr>
          <w:rFonts w:ascii="Times New Roman" w:hAnsi="Times New Roman" w:cs="Times New Roman"/>
        </w:rPr>
      </w:pPr>
      <w:proofErr w:type="spellStart"/>
      <w:r w:rsidRPr="00400C96">
        <w:rPr>
          <w:rFonts w:ascii="Times New Roman" w:hAnsi="Times New Roman" w:cs="Times New Roman"/>
        </w:rPr>
        <w:t>Dr.</w:t>
      </w:r>
      <w:proofErr w:type="spellEnd"/>
      <w:r w:rsidRPr="00400C96">
        <w:rPr>
          <w:rFonts w:ascii="Times New Roman" w:hAnsi="Times New Roman" w:cs="Times New Roman"/>
        </w:rPr>
        <w:t xml:space="preserve"> Fay Crawford-Manning, School of Primary, Community and Social Care, </w:t>
      </w:r>
      <w:proofErr w:type="spellStart"/>
      <w:r w:rsidRPr="00400C96">
        <w:rPr>
          <w:rFonts w:ascii="Times New Roman" w:hAnsi="Times New Roman" w:cs="Times New Roman"/>
        </w:rPr>
        <w:t>Keele</w:t>
      </w:r>
      <w:proofErr w:type="spellEnd"/>
      <w:r w:rsidRPr="00400C96">
        <w:rPr>
          <w:rFonts w:ascii="Times New Roman" w:hAnsi="Times New Roman" w:cs="Times New Roman"/>
        </w:rPr>
        <w:t xml:space="preserve"> University &amp; Haywood Academic Rheumatology Centre, Stoke-on-Trent, UK</w:t>
      </w:r>
    </w:p>
    <w:p w14:paraId="0A0B490A" w14:textId="5CA7132C" w:rsidR="00400C96" w:rsidRPr="00400C96" w:rsidRDefault="00400C96" w:rsidP="00400C96">
      <w:pPr>
        <w:spacing w:line="240" w:lineRule="auto"/>
        <w:rPr>
          <w:rFonts w:ascii="Times New Roman" w:hAnsi="Times New Roman" w:cs="Times New Roman"/>
        </w:rPr>
      </w:pPr>
      <w:proofErr w:type="spellStart"/>
      <w:r w:rsidRPr="00400C96">
        <w:rPr>
          <w:rFonts w:ascii="Times New Roman" w:hAnsi="Times New Roman" w:cs="Times New Roman"/>
        </w:rPr>
        <w:t>Dr.</w:t>
      </w:r>
      <w:proofErr w:type="spellEnd"/>
      <w:r w:rsidRPr="00400C96">
        <w:rPr>
          <w:rFonts w:ascii="Times New Roman" w:hAnsi="Times New Roman" w:cs="Times New Roman"/>
        </w:rPr>
        <w:t xml:space="preserve"> </w:t>
      </w:r>
      <w:proofErr w:type="spellStart"/>
      <w:r w:rsidRPr="00400C96">
        <w:rPr>
          <w:rFonts w:ascii="Times New Roman" w:hAnsi="Times New Roman" w:cs="Times New Roman"/>
        </w:rPr>
        <w:t>Laurna</w:t>
      </w:r>
      <w:proofErr w:type="spellEnd"/>
      <w:r w:rsidRPr="00400C96">
        <w:rPr>
          <w:rFonts w:ascii="Times New Roman" w:hAnsi="Times New Roman" w:cs="Times New Roman"/>
        </w:rPr>
        <w:t xml:space="preserve"> Bullock, School of Primary, Community and Social Care, </w:t>
      </w:r>
      <w:proofErr w:type="spellStart"/>
      <w:r w:rsidRPr="00400C96">
        <w:rPr>
          <w:rFonts w:ascii="Times New Roman" w:hAnsi="Times New Roman" w:cs="Times New Roman"/>
        </w:rPr>
        <w:t>Keele</w:t>
      </w:r>
      <w:proofErr w:type="spellEnd"/>
      <w:r w:rsidRPr="00400C96">
        <w:rPr>
          <w:rFonts w:ascii="Times New Roman" w:hAnsi="Times New Roman" w:cs="Times New Roman"/>
        </w:rPr>
        <w:t xml:space="preserve"> University, Newcastle-under-Lyme, UK</w:t>
      </w:r>
      <w:r w:rsidR="00DE331E">
        <w:rPr>
          <w:rFonts w:ascii="Times New Roman" w:hAnsi="Times New Roman" w:cs="Times New Roman"/>
        </w:rPr>
        <w:t xml:space="preserve">, </w:t>
      </w:r>
    </w:p>
    <w:p w14:paraId="50224814" w14:textId="77777777" w:rsidR="00400C96" w:rsidRPr="00400C96" w:rsidRDefault="00400C96" w:rsidP="00400C96">
      <w:pPr>
        <w:spacing w:line="240" w:lineRule="auto"/>
        <w:rPr>
          <w:rFonts w:ascii="Times New Roman" w:hAnsi="Times New Roman" w:cs="Times New Roman"/>
        </w:rPr>
      </w:pPr>
      <w:proofErr w:type="spellStart"/>
      <w:r w:rsidRPr="00400C96">
        <w:rPr>
          <w:rFonts w:ascii="Times New Roman" w:hAnsi="Times New Roman" w:cs="Times New Roman"/>
        </w:rPr>
        <w:t>Prof.</w:t>
      </w:r>
      <w:proofErr w:type="spellEnd"/>
      <w:r w:rsidRPr="00400C96">
        <w:rPr>
          <w:rFonts w:ascii="Times New Roman" w:hAnsi="Times New Roman" w:cs="Times New Roman"/>
        </w:rPr>
        <w:t xml:space="preserve"> Clare Jinks, School of Primary, Community and Social Care, </w:t>
      </w:r>
      <w:proofErr w:type="spellStart"/>
      <w:r w:rsidRPr="00400C96">
        <w:rPr>
          <w:rFonts w:ascii="Times New Roman" w:hAnsi="Times New Roman" w:cs="Times New Roman"/>
        </w:rPr>
        <w:t>Keele</w:t>
      </w:r>
      <w:proofErr w:type="spellEnd"/>
      <w:r w:rsidRPr="00400C96">
        <w:rPr>
          <w:rFonts w:ascii="Times New Roman" w:hAnsi="Times New Roman" w:cs="Times New Roman"/>
        </w:rPr>
        <w:t xml:space="preserve"> University, Newcastle-under-Lyme, UK</w:t>
      </w:r>
    </w:p>
    <w:p w14:paraId="0D41BF31" w14:textId="6B4E7D36" w:rsidR="00A030E4" w:rsidRPr="00400C96" w:rsidRDefault="00400C96" w:rsidP="00400C96">
      <w:pPr>
        <w:spacing w:line="240" w:lineRule="auto"/>
        <w:rPr>
          <w:rFonts w:ascii="Times New Roman" w:hAnsi="Times New Roman" w:cs="Times New Roman"/>
        </w:rPr>
      </w:pPr>
      <w:r w:rsidRPr="00400C96">
        <w:rPr>
          <w:rFonts w:ascii="Times New Roman" w:hAnsi="Times New Roman" w:cs="Times New Roman"/>
        </w:rPr>
        <w:t>*corresponding author</w:t>
      </w:r>
      <w:r>
        <w:rPr>
          <w:rFonts w:ascii="Times New Roman" w:hAnsi="Times New Roman" w:cs="Times New Roman"/>
        </w:rPr>
        <w:t xml:space="preserve">, email: </w:t>
      </w:r>
      <w:r w:rsidRPr="00400C96">
        <w:rPr>
          <w:rFonts w:ascii="Times New Roman" w:hAnsi="Times New Roman" w:cs="Times New Roman"/>
        </w:rPr>
        <w:t>z.pasking@keele.ac.uk</w:t>
      </w:r>
    </w:p>
    <w:p w14:paraId="1BCDDAB4" w14:textId="77777777" w:rsidR="00DE331E" w:rsidRDefault="00DE331E" w:rsidP="00DE331E">
      <w:pPr>
        <w:rPr>
          <w:rFonts w:ascii="Times New Roman" w:hAnsi="Times New Roman" w:cs="Times New Roman"/>
        </w:rPr>
      </w:pPr>
    </w:p>
    <w:p w14:paraId="1C15D7F1" w14:textId="471C17E7" w:rsidR="00DE331E" w:rsidRPr="00DE331E" w:rsidRDefault="00DE331E" w:rsidP="00DE331E">
      <w:pPr>
        <w:rPr>
          <w:rFonts w:ascii="Times New Roman" w:hAnsi="Times New Roman" w:cs="Times New Roman"/>
        </w:rPr>
      </w:pPr>
      <w:proofErr w:type="spellStart"/>
      <w:r w:rsidRPr="00DE331E">
        <w:rPr>
          <w:rFonts w:ascii="Times New Roman" w:hAnsi="Times New Roman" w:cs="Times New Roman"/>
        </w:rPr>
        <w:t>ORCiD</w:t>
      </w:r>
      <w:proofErr w:type="spellEnd"/>
      <w:r w:rsidRPr="00DE331E">
        <w:rPr>
          <w:rFonts w:ascii="Times New Roman" w:hAnsi="Times New Roman" w:cs="Times New Roman"/>
        </w:rPr>
        <w:t xml:space="preserve"> ID:</w:t>
      </w:r>
    </w:p>
    <w:p w14:paraId="0D0A00C9" w14:textId="434BE071" w:rsidR="00DE331E" w:rsidRDefault="00DE331E" w:rsidP="00DE331E">
      <w:pPr>
        <w:rPr>
          <w:rFonts w:ascii="Times New Roman" w:hAnsi="Times New Roman" w:cs="Times New Roman"/>
        </w:rPr>
      </w:pPr>
      <w:r w:rsidRPr="00DE331E">
        <w:rPr>
          <w:rFonts w:ascii="Times New Roman" w:hAnsi="Times New Roman" w:cs="Times New Roman"/>
        </w:rPr>
        <w:t>Zoe Paskins 0000-0002-7783-2986</w:t>
      </w:r>
    </w:p>
    <w:p w14:paraId="50EE199B" w14:textId="2F8FBD0F" w:rsidR="00DE331E" w:rsidRPr="00DE331E" w:rsidRDefault="00DE331E" w:rsidP="00DE331E">
      <w:pPr>
        <w:rPr>
          <w:rFonts w:ascii="Times New Roman" w:hAnsi="Times New Roman" w:cs="Times New Roman"/>
        </w:rPr>
      </w:pPr>
      <w:r w:rsidRPr="00DE331E">
        <w:rPr>
          <w:rFonts w:ascii="Times New Roman" w:hAnsi="Times New Roman" w:cs="Times New Roman"/>
        </w:rPr>
        <w:t>Clare Jinks 0000-0002-3407-2446</w:t>
      </w:r>
    </w:p>
    <w:p w14:paraId="2E507865" w14:textId="74499D15" w:rsidR="00A030E4" w:rsidRDefault="00DE331E" w:rsidP="00DE331E">
      <w:pPr>
        <w:rPr>
          <w:rFonts w:ascii="Times New Roman" w:hAnsi="Times New Roman" w:cs="Times New Roman"/>
        </w:rPr>
      </w:pPr>
      <w:proofErr w:type="spellStart"/>
      <w:r w:rsidRPr="00DE331E">
        <w:rPr>
          <w:rFonts w:ascii="Times New Roman" w:hAnsi="Times New Roman" w:cs="Times New Roman"/>
        </w:rPr>
        <w:t>Laurna</w:t>
      </w:r>
      <w:proofErr w:type="spellEnd"/>
      <w:r w:rsidRPr="00DE331E">
        <w:rPr>
          <w:rFonts w:ascii="Times New Roman" w:hAnsi="Times New Roman" w:cs="Times New Roman"/>
        </w:rPr>
        <w:t xml:space="preserve"> Bullock 0000-0002-4193-1835</w:t>
      </w:r>
    </w:p>
    <w:p w14:paraId="57B31281" w14:textId="77777777" w:rsidR="00DE331E" w:rsidRPr="00400C96" w:rsidRDefault="00DE331E">
      <w:pPr>
        <w:rPr>
          <w:rFonts w:ascii="Times New Roman" w:hAnsi="Times New Roman" w:cs="Times New Roman"/>
        </w:rPr>
      </w:pPr>
    </w:p>
    <w:p w14:paraId="3D035B5B" w14:textId="3C8B5D51" w:rsidR="00DC14CB" w:rsidRPr="00474B46" w:rsidRDefault="00DC14CB" w:rsidP="00400C96">
      <w:pPr>
        <w:tabs>
          <w:tab w:val="left" w:pos="1370"/>
        </w:tabs>
        <w:rPr>
          <w:rFonts w:ascii="Times New Roman" w:hAnsi="Times New Roman" w:cs="Times New Roman"/>
          <w:u w:val="single"/>
        </w:rPr>
      </w:pPr>
      <w:r w:rsidRPr="00474B46">
        <w:rPr>
          <w:rFonts w:ascii="Times New Roman" w:hAnsi="Times New Roman" w:cs="Times New Roman"/>
          <w:u w:val="single"/>
        </w:rPr>
        <w:t>Abstract</w:t>
      </w:r>
    </w:p>
    <w:p w14:paraId="6F92FBD4" w14:textId="34C6C137" w:rsidR="009B05E6" w:rsidRPr="00400C96" w:rsidRDefault="009B05E6">
      <w:pPr>
        <w:rPr>
          <w:rFonts w:ascii="Times New Roman" w:hAnsi="Times New Roman" w:cs="Times New Roman"/>
        </w:rPr>
      </w:pPr>
      <w:r w:rsidRPr="00400C96">
        <w:rPr>
          <w:rFonts w:ascii="Times New Roman" w:hAnsi="Times New Roman" w:cs="Times New Roman"/>
        </w:rPr>
        <w:t>The COVID-19 pandemic has undoubtedly had, and will continue to have, a significant impact on the lives of people living with, and at risk of osteoporosis and th</w:t>
      </w:r>
      <w:r w:rsidR="00400C96">
        <w:rPr>
          <w:rFonts w:ascii="Times New Roman" w:hAnsi="Times New Roman" w:cs="Times New Roman"/>
        </w:rPr>
        <w:t xml:space="preserve">ose </w:t>
      </w:r>
      <w:r w:rsidRPr="00400C96">
        <w:rPr>
          <w:rFonts w:ascii="Times New Roman" w:hAnsi="Times New Roman" w:cs="Times New Roman"/>
        </w:rPr>
        <w:t>car</w:t>
      </w:r>
      <w:r w:rsidR="00400C96">
        <w:rPr>
          <w:rFonts w:ascii="Times New Roman" w:hAnsi="Times New Roman" w:cs="Times New Roman"/>
        </w:rPr>
        <w:t>ing</w:t>
      </w:r>
      <w:r w:rsidRPr="00400C96">
        <w:rPr>
          <w:rFonts w:ascii="Times New Roman" w:hAnsi="Times New Roman" w:cs="Times New Roman"/>
        </w:rPr>
        <w:t xml:space="preserve"> for them. With osteoporosis outpatient and </w:t>
      </w:r>
      <w:r w:rsidR="00635760">
        <w:rPr>
          <w:rFonts w:ascii="Times New Roman" w:hAnsi="Times New Roman" w:cs="Times New Roman"/>
        </w:rPr>
        <w:t>Fracture Liaison Services</w:t>
      </w:r>
      <w:r w:rsidRPr="00400C96">
        <w:rPr>
          <w:rFonts w:ascii="Times New Roman" w:hAnsi="Times New Roman" w:cs="Times New Roman"/>
        </w:rPr>
        <w:t xml:space="preserve"> on pause, healthcare organisations have already moved to delivering new and follow up consultations remotely, where staffing permits, by telephone or video. In this review, we consider different models of remote care delivery, the evidence for their use, and the possible implications of COVID-19 on osteoporosis services. </w:t>
      </w:r>
    </w:p>
    <w:p w14:paraId="3662E6BD" w14:textId="6F570B1E" w:rsidR="009B05E6" w:rsidRPr="00400C96" w:rsidRDefault="009166B9">
      <w:pPr>
        <w:rPr>
          <w:rFonts w:ascii="Times New Roman" w:hAnsi="Times New Roman" w:cs="Times New Roman"/>
        </w:rPr>
      </w:pPr>
      <w:r w:rsidRPr="00400C96">
        <w:rPr>
          <w:rFonts w:ascii="Times New Roman" w:hAnsi="Times New Roman" w:cs="Times New Roman"/>
        </w:rPr>
        <w:t xml:space="preserve">Telemedicine is a global term used to describe any use of telecommunication systems to deliver healthcare from a distance and encompasses a range of different scenarios from remote clinical data transfer to remote clinician-patient interactions. </w:t>
      </w:r>
      <w:r w:rsidR="009B05E6" w:rsidRPr="00400C96">
        <w:rPr>
          <w:rFonts w:ascii="Times New Roman" w:hAnsi="Times New Roman" w:cs="Times New Roman"/>
        </w:rPr>
        <w:t xml:space="preserve">Across a range of conditions and contexts, there remains unclear evidence on the acceptability of telemedicine and the effect on healthcare costs. Within </w:t>
      </w:r>
      <w:r w:rsidRPr="00400C96">
        <w:rPr>
          <w:rFonts w:ascii="Times New Roman" w:hAnsi="Times New Roman" w:cs="Times New Roman"/>
        </w:rPr>
        <w:t xml:space="preserve">the context of </w:t>
      </w:r>
      <w:r w:rsidR="009B05E6" w:rsidRPr="00400C96">
        <w:rPr>
          <w:rFonts w:ascii="Times New Roman" w:hAnsi="Times New Roman" w:cs="Times New Roman"/>
        </w:rPr>
        <w:t>osteoporosis</w:t>
      </w:r>
      <w:r w:rsidRPr="00400C96">
        <w:rPr>
          <w:rFonts w:ascii="Times New Roman" w:hAnsi="Times New Roman" w:cs="Times New Roman"/>
        </w:rPr>
        <w:t xml:space="preserve"> management</w:t>
      </w:r>
      <w:r w:rsidR="009B05E6" w:rsidRPr="00400C96">
        <w:rPr>
          <w:rFonts w:ascii="Times New Roman" w:hAnsi="Times New Roman" w:cs="Times New Roman"/>
        </w:rPr>
        <w:t xml:space="preserve">, there is some </w:t>
      </w:r>
      <w:r w:rsidRPr="00400C96">
        <w:rPr>
          <w:rFonts w:ascii="Times New Roman" w:hAnsi="Times New Roman" w:cs="Times New Roman"/>
        </w:rPr>
        <w:t xml:space="preserve">limited </w:t>
      </w:r>
      <w:r w:rsidR="009B05E6" w:rsidRPr="00400C96">
        <w:rPr>
          <w:rFonts w:ascii="Times New Roman" w:hAnsi="Times New Roman" w:cs="Times New Roman"/>
        </w:rPr>
        <w:t>evidence to suggest telemedicine approaches are acceptable</w:t>
      </w:r>
      <w:r w:rsidRPr="00400C96">
        <w:rPr>
          <w:rFonts w:ascii="Times New Roman" w:hAnsi="Times New Roman" w:cs="Times New Roman"/>
        </w:rPr>
        <w:t xml:space="preserve"> to patients</w:t>
      </w:r>
      <w:r w:rsidR="009B05E6" w:rsidRPr="00400C96">
        <w:rPr>
          <w:rFonts w:ascii="Times New Roman" w:hAnsi="Times New Roman" w:cs="Times New Roman"/>
        </w:rPr>
        <w:t xml:space="preserve"> but unclear evidence on whether telemedicine approaches support informed drug adherence. Gaps in the evidence pertain to the acceptability and benefits of using telemedicine in populations with hearing, cognitive or visual impairments and </w:t>
      </w:r>
      <w:r w:rsidRPr="00400C96">
        <w:rPr>
          <w:rFonts w:ascii="Times New Roman" w:hAnsi="Times New Roman" w:cs="Times New Roman"/>
        </w:rPr>
        <w:t xml:space="preserve">in </w:t>
      </w:r>
      <w:r w:rsidR="009B05E6" w:rsidRPr="00400C96">
        <w:rPr>
          <w:rFonts w:ascii="Times New Roman" w:hAnsi="Times New Roman" w:cs="Times New Roman"/>
        </w:rPr>
        <w:t xml:space="preserve">those with limited health literacy. </w:t>
      </w:r>
    </w:p>
    <w:p w14:paraId="2FF82728" w14:textId="77777777" w:rsidR="00400C96" w:rsidRDefault="009B05E6">
      <w:pPr>
        <w:rPr>
          <w:rFonts w:ascii="Times New Roman" w:hAnsi="Times New Roman" w:cs="Times New Roman"/>
        </w:rPr>
      </w:pPr>
      <w:r w:rsidRPr="00400C96">
        <w:rPr>
          <w:rFonts w:ascii="Times New Roman" w:hAnsi="Times New Roman" w:cs="Times New Roman"/>
        </w:rPr>
        <w:t xml:space="preserve">There is an urgent need for further heath service evaluation and research to address the impact of remote healthcare delivery during COVID-19 outbreak on patient care, and in the longer term, to identify acceptability, cost- and clinical-effectiveness of remote care delivery on outcomes of relevance to people living with osteoporosis. </w:t>
      </w:r>
    </w:p>
    <w:p w14:paraId="33187708" w14:textId="77777777" w:rsidR="00400C96" w:rsidRDefault="00400C96">
      <w:pPr>
        <w:rPr>
          <w:rFonts w:ascii="Times New Roman" w:hAnsi="Times New Roman" w:cs="Times New Roman"/>
        </w:rPr>
      </w:pPr>
    </w:p>
    <w:p w14:paraId="16773865" w14:textId="25978F1A" w:rsidR="00474B46" w:rsidRDefault="00400C96">
      <w:pPr>
        <w:rPr>
          <w:rFonts w:ascii="Times New Roman" w:hAnsi="Times New Roman" w:cs="Times New Roman"/>
          <w:b/>
          <w:bCs/>
        </w:rPr>
      </w:pPr>
      <w:r w:rsidRPr="00400C96">
        <w:rPr>
          <w:rFonts w:ascii="Times New Roman" w:hAnsi="Times New Roman" w:cs="Times New Roman"/>
        </w:rPr>
        <w:t xml:space="preserve">Keywords: osteoporosis, </w:t>
      </w:r>
      <w:r>
        <w:rPr>
          <w:rFonts w:ascii="Times New Roman" w:hAnsi="Times New Roman" w:cs="Times New Roman"/>
        </w:rPr>
        <w:t>telemedicine</w:t>
      </w:r>
      <w:r w:rsidRPr="00400C96">
        <w:rPr>
          <w:rFonts w:ascii="Times New Roman" w:hAnsi="Times New Roman" w:cs="Times New Roman"/>
        </w:rPr>
        <w:t xml:space="preserve">, </w:t>
      </w:r>
      <w:r>
        <w:rPr>
          <w:rFonts w:ascii="Times New Roman" w:hAnsi="Times New Roman" w:cs="Times New Roman"/>
        </w:rPr>
        <w:t>FLS</w:t>
      </w:r>
      <w:r w:rsidRPr="00400C96">
        <w:rPr>
          <w:rFonts w:ascii="Times New Roman" w:hAnsi="Times New Roman" w:cs="Times New Roman"/>
        </w:rPr>
        <w:t xml:space="preserve">, </w:t>
      </w:r>
      <w:r w:rsidR="00474B46">
        <w:rPr>
          <w:rFonts w:ascii="Times New Roman" w:hAnsi="Times New Roman" w:cs="Times New Roman"/>
        </w:rPr>
        <w:t>COVID-19</w:t>
      </w:r>
      <w:r w:rsidR="00474B46">
        <w:rPr>
          <w:rFonts w:ascii="Times New Roman" w:hAnsi="Times New Roman" w:cs="Times New Roman"/>
          <w:b/>
          <w:bCs/>
        </w:rPr>
        <w:br w:type="page"/>
      </w:r>
    </w:p>
    <w:p w14:paraId="5302E52A" w14:textId="27F2536D" w:rsidR="00400C96" w:rsidRPr="00400C96" w:rsidRDefault="00400C96" w:rsidP="00400C96">
      <w:pPr>
        <w:rPr>
          <w:rFonts w:ascii="Times New Roman" w:hAnsi="Times New Roman" w:cs="Times New Roman"/>
          <w:b/>
          <w:bCs/>
        </w:rPr>
      </w:pPr>
      <w:r w:rsidRPr="00400C96">
        <w:rPr>
          <w:rFonts w:ascii="Times New Roman" w:hAnsi="Times New Roman" w:cs="Times New Roman"/>
          <w:b/>
          <w:bCs/>
        </w:rPr>
        <w:lastRenderedPageBreak/>
        <w:t xml:space="preserve">Declarations </w:t>
      </w:r>
    </w:p>
    <w:p w14:paraId="76F04B30" w14:textId="77777777" w:rsidR="00400C96" w:rsidRPr="00474B46" w:rsidRDefault="00400C96" w:rsidP="00400C96">
      <w:pPr>
        <w:rPr>
          <w:rFonts w:ascii="Times New Roman" w:hAnsi="Times New Roman" w:cs="Times New Roman"/>
          <w:u w:val="single"/>
        </w:rPr>
      </w:pPr>
      <w:r w:rsidRPr="00474B46">
        <w:rPr>
          <w:rFonts w:ascii="Times New Roman" w:hAnsi="Times New Roman" w:cs="Times New Roman"/>
          <w:u w:val="single"/>
        </w:rPr>
        <w:t xml:space="preserve">Funding </w:t>
      </w:r>
    </w:p>
    <w:p w14:paraId="79412720" w14:textId="73F9E18D" w:rsidR="00370260" w:rsidRPr="00400C96" w:rsidRDefault="00474B46" w:rsidP="00370260">
      <w:pPr>
        <w:rPr>
          <w:rFonts w:ascii="Times New Roman" w:hAnsi="Times New Roman" w:cs="Times New Roman"/>
        </w:rPr>
      </w:pPr>
      <w:r w:rsidRPr="00400C96">
        <w:rPr>
          <w:rFonts w:ascii="Times New Roman" w:hAnsi="Times New Roman" w:cs="Times New Roman"/>
        </w:rPr>
        <w:t>ZP is funded by the National Institute for Health Research (NIHR) Clinician Scientist Award (CS-2018-18-ST2-010)/NIHR Academy. F</w:t>
      </w:r>
      <w:r>
        <w:rPr>
          <w:rFonts w:ascii="Times New Roman" w:hAnsi="Times New Roman" w:cs="Times New Roman"/>
        </w:rPr>
        <w:t>C</w:t>
      </w:r>
      <w:r w:rsidRPr="00400C96">
        <w:rPr>
          <w:rFonts w:ascii="Times New Roman" w:hAnsi="Times New Roman" w:cs="Times New Roman"/>
        </w:rPr>
        <w:t>M is part funded by the</w:t>
      </w:r>
      <w:r>
        <w:rPr>
          <w:rFonts w:ascii="Times New Roman" w:hAnsi="Times New Roman" w:cs="Times New Roman"/>
        </w:rPr>
        <w:t xml:space="preserve"> NIHR</w:t>
      </w:r>
      <w:r w:rsidRPr="00474B46">
        <w:rPr>
          <w:rFonts w:ascii="Times New Roman" w:hAnsi="Times New Roman" w:cs="Times New Roman"/>
        </w:rPr>
        <w:t xml:space="preserve"> </w:t>
      </w:r>
      <w:r w:rsidR="00370260">
        <w:rPr>
          <w:rFonts w:ascii="Times New Roman" w:hAnsi="Times New Roman" w:cs="Times New Roman"/>
        </w:rPr>
        <w:t xml:space="preserve">Clinical Research Network </w:t>
      </w:r>
      <w:r w:rsidRPr="00400C96">
        <w:rPr>
          <w:rFonts w:ascii="Times New Roman" w:hAnsi="Times New Roman" w:cs="Times New Roman"/>
        </w:rPr>
        <w:t>Clinical Research Scholar Programme.</w:t>
      </w:r>
      <w:r>
        <w:rPr>
          <w:rFonts w:ascii="Times New Roman" w:hAnsi="Times New Roman" w:cs="Times New Roman"/>
        </w:rPr>
        <w:t xml:space="preserve"> </w:t>
      </w:r>
      <w:r w:rsidRPr="00400C96">
        <w:rPr>
          <w:rFonts w:ascii="Times New Roman" w:hAnsi="Times New Roman" w:cs="Times New Roman"/>
        </w:rPr>
        <w:t xml:space="preserve">CJ is part funded by the NIHR Applied Research Collaboration West Midlands. </w:t>
      </w:r>
      <w:r w:rsidR="00370260" w:rsidRPr="00400C96">
        <w:rPr>
          <w:rFonts w:ascii="Times New Roman" w:hAnsi="Times New Roman" w:cs="Times New Roman"/>
        </w:rPr>
        <w:t>The views expressed are those of the author(s) and not necessarily those of the N</w:t>
      </w:r>
      <w:r w:rsidR="00370260">
        <w:rPr>
          <w:rFonts w:ascii="Times New Roman" w:hAnsi="Times New Roman" w:cs="Times New Roman"/>
        </w:rPr>
        <w:t xml:space="preserve">ational Health Service, </w:t>
      </w:r>
      <w:r w:rsidR="00370260" w:rsidRPr="00400C96">
        <w:rPr>
          <w:rFonts w:ascii="Times New Roman" w:hAnsi="Times New Roman" w:cs="Times New Roman"/>
        </w:rPr>
        <w:t xml:space="preserve">the </w:t>
      </w:r>
      <w:r w:rsidR="00370260">
        <w:rPr>
          <w:rFonts w:ascii="Times New Roman" w:hAnsi="Times New Roman" w:cs="Times New Roman"/>
        </w:rPr>
        <w:t>NIHR</w:t>
      </w:r>
      <w:r w:rsidR="00370260" w:rsidRPr="00400C96">
        <w:rPr>
          <w:rFonts w:ascii="Times New Roman" w:hAnsi="Times New Roman" w:cs="Times New Roman"/>
        </w:rPr>
        <w:t>, or the Department of Health &amp; Social Care.</w:t>
      </w:r>
    </w:p>
    <w:p w14:paraId="15426D36" w14:textId="59A74D01" w:rsidR="00474B46" w:rsidRPr="00400C96" w:rsidRDefault="00474B46" w:rsidP="00474B46">
      <w:pPr>
        <w:rPr>
          <w:rFonts w:ascii="Times New Roman" w:hAnsi="Times New Roman" w:cs="Times New Roman"/>
        </w:rPr>
      </w:pPr>
    </w:p>
    <w:p w14:paraId="2C9D99DA" w14:textId="77777777" w:rsidR="00400C96" w:rsidRPr="00474B46" w:rsidRDefault="00400C96" w:rsidP="00400C96">
      <w:pPr>
        <w:rPr>
          <w:rFonts w:ascii="Times New Roman" w:hAnsi="Times New Roman" w:cs="Times New Roman"/>
          <w:u w:val="single"/>
        </w:rPr>
      </w:pPr>
      <w:r w:rsidRPr="00474B46">
        <w:rPr>
          <w:rFonts w:ascii="Times New Roman" w:hAnsi="Times New Roman" w:cs="Times New Roman"/>
          <w:u w:val="single"/>
        </w:rPr>
        <w:t>Conflicts of interest/Competing interests</w:t>
      </w:r>
    </w:p>
    <w:p w14:paraId="352402A8" w14:textId="166583FB" w:rsidR="00400C96" w:rsidRPr="00400C96" w:rsidRDefault="00E65653" w:rsidP="00400C96">
      <w:pPr>
        <w:rPr>
          <w:rFonts w:ascii="Times New Roman" w:hAnsi="Times New Roman" w:cs="Times New Roman"/>
        </w:rPr>
      </w:pPr>
      <w:r>
        <w:rPr>
          <w:rFonts w:ascii="Times New Roman" w:hAnsi="Times New Roman" w:cs="Times New Roman"/>
        </w:rPr>
        <w:t xml:space="preserve">Zoe Paskins, Fay Crawford-Manning, </w:t>
      </w:r>
      <w:proofErr w:type="spellStart"/>
      <w:r>
        <w:rPr>
          <w:rFonts w:ascii="Times New Roman" w:hAnsi="Times New Roman" w:cs="Times New Roman"/>
        </w:rPr>
        <w:t>Laurna</w:t>
      </w:r>
      <w:proofErr w:type="spellEnd"/>
      <w:r>
        <w:rPr>
          <w:rFonts w:ascii="Times New Roman" w:hAnsi="Times New Roman" w:cs="Times New Roman"/>
        </w:rPr>
        <w:t xml:space="preserve"> Bullock and Clare Jinks </w:t>
      </w:r>
      <w:r w:rsidR="009260B2">
        <w:rPr>
          <w:rFonts w:ascii="Times New Roman" w:hAnsi="Times New Roman" w:cs="Times New Roman"/>
        </w:rPr>
        <w:t>declare that they have</w:t>
      </w:r>
      <w:bookmarkStart w:id="0" w:name="_GoBack"/>
      <w:bookmarkEnd w:id="0"/>
      <w:r>
        <w:rPr>
          <w:rFonts w:ascii="Times New Roman" w:hAnsi="Times New Roman" w:cs="Times New Roman"/>
        </w:rPr>
        <w:t xml:space="preserve"> no conflicts of interest</w:t>
      </w:r>
    </w:p>
    <w:p w14:paraId="4186C54B" w14:textId="77777777" w:rsidR="00400C96" w:rsidRPr="00474B46" w:rsidRDefault="00400C96" w:rsidP="00400C96">
      <w:pPr>
        <w:rPr>
          <w:rFonts w:ascii="Times New Roman" w:hAnsi="Times New Roman" w:cs="Times New Roman"/>
          <w:u w:val="single"/>
        </w:rPr>
      </w:pPr>
      <w:r w:rsidRPr="00474B46">
        <w:rPr>
          <w:rFonts w:ascii="Times New Roman" w:hAnsi="Times New Roman" w:cs="Times New Roman"/>
          <w:u w:val="single"/>
        </w:rPr>
        <w:t>Availability of data and material</w:t>
      </w:r>
    </w:p>
    <w:p w14:paraId="6A4B950D" w14:textId="77777777" w:rsidR="00400C96" w:rsidRPr="00400C96" w:rsidRDefault="00400C96" w:rsidP="00400C96">
      <w:pPr>
        <w:rPr>
          <w:rFonts w:ascii="Times New Roman" w:hAnsi="Times New Roman" w:cs="Times New Roman"/>
        </w:rPr>
      </w:pPr>
      <w:r w:rsidRPr="00400C96">
        <w:rPr>
          <w:rFonts w:ascii="Times New Roman" w:hAnsi="Times New Roman" w:cs="Times New Roman"/>
        </w:rPr>
        <w:t>Not applicable</w:t>
      </w:r>
    </w:p>
    <w:p w14:paraId="70A20683" w14:textId="77777777" w:rsidR="00400C96" w:rsidRPr="00474B46" w:rsidRDefault="00400C96" w:rsidP="00400C96">
      <w:pPr>
        <w:rPr>
          <w:rFonts w:ascii="Times New Roman" w:hAnsi="Times New Roman" w:cs="Times New Roman"/>
          <w:u w:val="single"/>
        </w:rPr>
      </w:pPr>
      <w:r w:rsidRPr="00474B46">
        <w:rPr>
          <w:rFonts w:ascii="Times New Roman" w:hAnsi="Times New Roman" w:cs="Times New Roman"/>
          <w:u w:val="single"/>
        </w:rPr>
        <w:t>Code availability</w:t>
      </w:r>
    </w:p>
    <w:p w14:paraId="12E0B3EC" w14:textId="77777777" w:rsidR="00400C96" w:rsidRPr="00400C96" w:rsidRDefault="00400C96" w:rsidP="00400C96">
      <w:pPr>
        <w:rPr>
          <w:rFonts w:ascii="Times New Roman" w:hAnsi="Times New Roman" w:cs="Times New Roman"/>
        </w:rPr>
      </w:pPr>
      <w:r w:rsidRPr="00400C96">
        <w:rPr>
          <w:rFonts w:ascii="Times New Roman" w:hAnsi="Times New Roman" w:cs="Times New Roman"/>
        </w:rPr>
        <w:t>Not applicable</w:t>
      </w:r>
    </w:p>
    <w:p w14:paraId="09AA265D" w14:textId="6269E2A7" w:rsidR="00A030E4" w:rsidRPr="00400C96" w:rsidRDefault="00A030E4" w:rsidP="00400C96">
      <w:pPr>
        <w:rPr>
          <w:rFonts w:ascii="Times New Roman" w:hAnsi="Times New Roman" w:cs="Times New Roman"/>
        </w:rPr>
      </w:pPr>
      <w:r w:rsidRPr="00400C96">
        <w:rPr>
          <w:rFonts w:ascii="Times New Roman" w:hAnsi="Times New Roman" w:cs="Times New Roman"/>
        </w:rPr>
        <w:br w:type="page"/>
      </w:r>
    </w:p>
    <w:p w14:paraId="5F8E7A7A" w14:textId="78C5EE2C" w:rsidR="00A030E4" w:rsidRPr="00400C96" w:rsidRDefault="00A030E4" w:rsidP="005A726F">
      <w:pPr>
        <w:spacing w:line="360" w:lineRule="auto"/>
        <w:rPr>
          <w:rFonts w:ascii="Times New Roman" w:hAnsi="Times New Roman" w:cs="Times New Roman"/>
        </w:rPr>
      </w:pPr>
      <w:r w:rsidRPr="00400C96">
        <w:rPr>
          <w:rFonts w:ascii="Times New Roman" w:hAnsi="Times New Roman" w:cs="Times New Roman"/>
        </w:rPr>
        <w:lastRenderedPageBreak/>
        <w:t xml:space="preserve">The COVID-19 </w:t>
      </w:r>
      <w:r w:rsidR="00590859" w:rsidRPr="00400C96">
        <w:rPr>
          <w:rFonts w:ascii="Times New Roman" w:hAnsi="Times New Roman" w:cs="Times New Roman"/>
        </w:rPr>
        <w:t>pandemic</w:t>
      </w:r>
      <w:r w:rsidRPr="00400C96">
        <w:rPr>
          <w:rFonts w:ascii="Times New Roman" w:hAnsi="Times New Roman" w:cs="Times New Roman"/>
        </w:rPr>
        <w:t xml:space="preserve"> has </w:t>
      </w:r>
      <w:r w:rsidR="000E27EE" w:rsidRPr="00400C96">
        <w:rPr>
          <w:rFonts w:ascii="Times New Roman" w:hAnsi="Times New Roman" w:cs="Times New Roman"/>
        </w:rPr>
        <w:t>undoubtedly had, and will continue to have</w:t>
      </w:r>
      <w:r w:rsidR="00590859" w:rsidRPr="00400C96">
        <w:rPr>
          <w:rFonts w:ascii="Times New Roman" w:hAnsi="Times New Roman" w:cs="Times New Roman"/>
        </w:rPr>
        <w:t>,</w:t>
      </w:r>
      <w:r w:rsidR="000E27EE" w:rsidRPr="00400C96">
        <w:rPr>
          <w:rFonts w:ascii="Times New Roman" w:hAnsi="Times New Roman" w:cs="Times New Roman"/>
        </w:rPr>
        <w:t xml:space="preserve"> a significant impact on the lives of people living with</w:t>
      </w:r>
      <w:r w:rsidR="00B74716" w:rsidRPr="00400C96">
        <w:rPr>
          <w:rFonts w:ascii="Times New Roman" w:hAnsi="Times New Roman" w:cs="Times New Roman"/>
        </w:rPr>
        <w:t>, and at risk of</w:t>
      </w:r>
      <w:r w:rsidR="000E27EE" w:rsidRPr="00400C96">
        <w:rPr>
          <w:rFonts w:ascii="Times New Roman" w:hAnsi="Times New Roman" w:cs="Times New Roman"/>
        </w:rPr>
        <w:t xml:space="preserve"> osteoporosis and the people who care for them</w:t>
      </w:r>
      <w:r w:rsidRPr="00400C96">
        <w:rPr>
          <w:rFonts w:ascii="Times New Roman" w:hAnsi="Times New Roman" w:cs="Times New Roman"/>
        </w:rPr>
        <w:t>.</w:t>
      </w:r>
      <w:r w:rsidR="000E27EE" w:rsidRPr="00400C96">
        <w:rPr>
          <w:rFonts w:ascii="Times New Roman" w:hAnsi="Times New Roman" w:cs="Times New Roman"/>
        </w:rPr>
        <w:t xml:space="preserve"> Social distancing and self-isolation are likely to be resulting in changes in activity levels (and consequently</w:t>
      </w:r>
      <w:r w:rsidR="005A726F" w:rsidRPr="00400C96">
        <w:rPr>
          <w:rFonts w:ascii="Times New Roman" w:hAnsi="Times New Roman" w:cs="Times New Roman"/>
        </w:rPr>
        <w:t xml:space="preserve"> may impact</w:t>
      </w:r>
      <w:r w:rsidR="000E27EE" w:rsidRPr="00400C96">
        <w:rPr>
          <w:rFonts w:ascii="Times New Roman" w:hAnsi="Times New Roman" w:cs="Times New Roman"/>
        </w:rPr>
        <w:t xml:space="preserve"> rates of falls and fractures), physical and mental health, and health-seeking behaviours. Osteoporosis treatments, such as intravenous bisphosphonates</w:t>
      </w:r>
      <w:r w:rsidR="00486994" w:rsidRPr="00400C96">
        <w:rPr>
          <w:rFonts w:ascii="Times New Roman" w:hAnsi="Times New Roman" w:cs="Times New Roman"/>
        </w:rPr>
        <w:t xml:space="preserve">, or subcutaneous </w:t>
      </w:r>
      <w:proofErr w:type="spellStart"/>
      <w:r w:rsidR="00486994" w:rsidRPr="00400C96">
        <w:rPr>
          <w:rFonts w:ascii="Times New Roman" w:hAnsi="Times New Roman" w:cs="Times New Roman"/>
        </w:rPr>
        <w:t>denosumab</w:t>
      </w:r>
      <w:proofErr w:type="spellEnd"/>
      <w:r w:rsidR="000E27EE" w:rsidRPr="00400C96">
        <w:rPr>
          <w:rFonts w:ascii="Times New Roman" w:hAnsi="Times New Roman" w:cs="Times New Roman"/>
        </w:rPr>
        <w:t xml:space="preserve"> have been delayed or withdrawn </w:t>
      </w:r>
      <w:r w:rsidR="005A726F" w:rsidRPr="00400C96">
        <w:rPr>
          <w:rFonts w:ascii="Times New Roman" w:hAnsi="Times New Roman" w:cs="Times New Roman"/>
        </w:rPr>
        <w:t>as hospitals and healthcare services enact changes to reduce all but essential face to face contact</w:t>
      </w:r>
      <w:r w:rsidR="00486994" w:rsidRPr="00400C96">
        <w:rPr>
          <w:rFonts w:ascii="Times New Roman" w:hAnsi="Times New Roman" w:cs="Times New Roman"/>
        </w:rPr>
        <w:t>, particularly in those deemed most at risk of COVID-19</w:t>
      </w:r>
      <w:r w:rsidR="005A726F" w:rsidRPr="00400C96">
        <w:rPr>
          <w:rFonts w:ascii="Times New Roman" w:hAnsi="Times New Roman" w:cs="Times New Roman"/>
        </w:rPr>
        <w:t xml:space="preserve">. </w:t>
      </w:r>
      <w:r w:rsidR="00B74716" w:rsidRPr="00400C96">
        <w:rPr>
          <w:rFonts w:ascii="Times New Roman" w:hAnsi="Times New Roman" w:cs="Times New Roman"/>
        </w:rPr>
        <w:t>Bone densitometry is not being performed</w:t>
      </w:r>
      <w:r w:rsidR="003E5FE5" w:rsidRPr="00400C96">
        <w:rPr>
          <w:rFonts w:ascii="Times New Roman" w:hAnsi="Times New Roman" w:cs="Times New Roman"/>
        </w:rPr>
        <w:t xml:space="preserve">, </w:t>
      </w:r>
      <w:r w:rsidR="00B74716" w:rsidRPr="00400C96">
        <w:rPr>
          <w:rFonts w:ascii="Times New Roman" w:hAnsi="Times New Roman" w:cs="Times New Roman"/>
        </w:rPr>
        <w:t>many Fracture Liaison Services</w:t>
      </w:r>
      <w:r w:rsidR="007E7C04" w:rsidRPr="00400C96">
        <w:rPr>
          <w:rFonts w:ascii="Times New Roman" w:hAnsi="Times New Roman" w:cs="Times New Roman"/>
        </w:rPr>
        <w:t xml:space="preserve"> (FLSs)</w:t>
      </w:r>
      <w:r w:rsidR="00B74716" w:rsidRPr="00400C96">
        <w:rPr>
          <w:rFonts w:ascii="Times New Roman" w:hAnsi="Times New Roman" w:cs="Times New Roman"/>
        </w:rPr>
        <w:t xml:space="preserve"> have ceased activity</w:t>
      </w:r>
      <w:r w:rsidR="004E1AF1" w:rsidRPr="00400C96">
        <w:rPr>
          <w:rFonts w:ascii="Times New Roman" w:hAnsi="Times New Roman" w:cs="Times New Roman"/>
        </w:rPr>
        <w:t>, and many clinicians previously delivering osteoporosis care will have been redeployed</w:t>
      </w:r>
      <w:r w:rsidR="00B74716" w:rsidRPr="00400C96">
        <w:rPr>
          <w:rFonts w:ascii="Times New Roman" w:hAnsi="Times New Roman" w:cs="Times New Roman"/>
        </w:rPr>
        <w:t xml:space="preserve">. </w:t>
      </w:r>
      <w:r w:rsidRPr="00400C96">
        <w:rPr>
          <w:rFonts w:ascii="Times New Roman" w:hAnsi="Times New Roman" w:cs="Times New Roman"/>
        </w:rPr>
        <w:t>Guidance is clear that non urgent services should be delivered remotely where possible</w:t>
      </w:r>
      <w:r w:rsidR="005A726F" w:rsidRPr="00400C96">
        <w:rPr>
          <w:rFonts w:ascii="Times New Roman" w:hAnsi="Times New Roman" w:cs="Times New Roman"/>
        </w:rPr>
        <w:t>, leading to experimentation and, in some instances rapid uptake of hitherto unused remote healthcare delivery technologies</w:t>
      </w:r>
      <w:r w:rsidR="005F6FC5" w:rsidRPr="00400C96">
        <w:rPr>
          <w:rFonts w:ascii="Times New Roman" w:hAnsi="Times New Roman" w:cs="Times New Roman"/>
        </w:rPr>
        <w:t xml:space="preserve"> </w:t>
      </w:r>
      <w:r w:rsidR="005F6FC5" w:rsidRPr="00400C96">
        <w:rPr>
          <w:rFonts w:ascii="Times New Roman" w:hAnsi="Times New Roman" w:cs="Times New Roman"/>
        </w:rPr>
        <w:fldChar w:fldCharType="begin"/>
      </w:r>
      <w:r w:rsidR="005F6FC5" w:rsidRPr="00400C96">
        <w:rPr>
          <w:rFonts w:ascii="Times New Roman" w:hAnsi="Times New Roman" w:cs="Times New Roman"/>
        </w:rPr>
        <w:instrText>ADDIN RW.CITE{{doc:5e9f0a36e4b0cb73c59fb594 Greenhalgh,Trisha 2020; doc:5e9f0b7fe4b0f5b47202bfb5 Eccleston,Christopher 2020; doc:5e9f0a82e4b026ebb6cda0bd NationalInstituteforHealthCareExcellence 2020}}</w:instrText>
      </w:r>
      <w:r w:rsidR="005F6FC5" w:rsidRPr="00400C96">
        <w:rPr>
          <w:rFonts w:ascii="Times New Roman" w:hAnsi="Times New Roman" w:cs="Times New Roman"/>
        </w:rPr>
        <w:fldChar w:fldCharType="separate"/>
      </w:r>
      <w:r w:rsidR="00D22771" w:rsidRPr="00400C96">
        <w:rPr>
          <w:rFonts w:ascii="Times New Roman" w:hAnsi="Times New Roman" w:cs="Times New Roman"/>
          <w:bCs/>
          <w:lang w:val="en-US"/>
        </w:rPr>
        <w:t>[1-3]</w:t>
      </w:r>
      <w:r w:rsidR="005F6FC5" w:rsidRPr="00400C96">
        <w:rPr>
          <w:rFonts w:ascii="Times New Roman" w:hAnsi="Times New Roman" w:cs="Times New Roman"/>
        </w:rPr>
        <w:fldChar w:fldCharType="end"/>
      </w:r>
      <w:r w:rsidR="005A726F" w:rsidRPr="00400C96">
        <w:rPr>
          <w:rFonts w:ascii="Times New Roman" w:hAnsi="Times New Roman" w:cs="Times New Roman"/>
        </w:rPr>
        <w:t xml:space="preserve">. </w:t>
      </w:r>
      <w:r w:rsidRPr="00400C96">
        <w:rPr>
          <w:rFonts w:ascii="Times New Roman" w:hAnsi="Times New Roman" w:cs="Times New Roman"/>
        </w:rPr>
        <w:t xml:space="preserve">In this paper, we consider </w:t>
      </w:r>
      <w:r w:rsidR="005A726F" w:rsidRPr="00400C96">
        <w:rPr>
          <w:rFonts w:ascii="Times New Roman" w:hAnsi="Times New Roman" w:cs="Times New Roman"/>
        </w:rPr>
        <w:t xml:space="preserve">different models </w:t>
      </w:r>
      <w:r w:rsidRPr="00400C96">
        <w:rPr>
          <w:rFonts w:ascii="Times New Roman" w:hAnsi="Times New Roman" w:cs="Times New Roman"/>
        </w:rPr>
        <w:t>of remote</w:t>
      </w:r>
      <w:r w:rsidR="00590859" w:rsidRPr="00400C96">
        <w:rPr>
          <w:rFonts w:ascii="Times New Roman" w:hAnsi="Times New Roman" w:cs="Times New Roman"/>
        </w:rPr>
        <w:t xml:space="preserve"> care</w:t>
      </w:r>
      <w:r w:rsidRPr="00400C96">
        <w:rPr>
          <w:rFonts w:ascii="Times New Roman" w:hAnsi="Times New Roman" w:cs="Times New Roman"/>
        </w:rPr>
        <w:t xml:space="preserve"> delivery</w:t>
      </w:r>
      <w:r w:rsidR="005A726F" w:rsidRPr="00400C96">
        <w:rPr>
          <w:rFonts w:ascii="Times New Roman" w:hAnsi="Times New Roman" w:cs="Times New Roman"/>
        </w:rPr>
        <w:t>, the e</w:t>
      </w:r>
      <w:r w:rsidRPr="00400C96">
        <w:rPr>
          <w:rFonts w:ascii="Times New Roman" w:hAnsi="Times New Roman" w:cs="Times New Roman"/>
        </w:rPr>
        <w:t xml:space="preserve">vidence for their </w:t>
      </w:r>
      <w:r w:rsidR="005A726F" w:rsidRPr="00400C96">
        <w:rPr>
          <w:rFonts w:ascii="Times New Roman" w:hAnsi="Times New Roman" w:cs="Times New Roman"/>
        </w:rPr>
        <w:t xml:space="preserve">use, and the possible </w:t>
      </w:r>
      <w:r w:rsidR="00590859" w:rsidRPr="00400C96">
        <w:rPr>
          <w:rFonts w:ascii="Times New Roman" w:hAnsi="Times New Roman" w:cs="Times New Roman"/>
        </w:rPr>
        <w:t>implications of COVID</w:t>
      </w:r>
      <w:r w:rsidR="00A20D2F" w:rsidRPr="00400C96">
        <w:rPr>
          <w:rFonts w:ascii="Times New Roman" w:hAnsi="Times New Roman" w:cs="Times New Roman"/>
        </w:rPr>
        <w:t>-</w:t>
      </w:r>
      <w:r w:rsidR="00590859" w:rsidRPr="00400C96">
        <w:rPr>
          <w:rFonts w:ascii="Times New Roman" w:hAnsi="Times New Roman" w:cs="Times New Roman"/>
        </w:rPr>
        <w:t>19 on osteoporosis services</w:t>
      </w:r>
      <w:r w:rsidR="003C66D6" w:rsidRPr="00400C96">
        <w:rPr>
          <w:rFonts w:ascii="Times New Roman" w:hAnsi="Times New Roman" w:cs="Times New Roman"/>
        </w:rPr>
        <w:t>.</w:t>
      </w:r>
      <w:r w:rsidR="005A726F" w:rsidRPr="00400C96">
        <w:rPr>
          <w:rFonts w:ascii="Times New Roman" w:hAnsi="Times New Roman" w:cs="Times New Roman"/>
        </w:rPr>
        <w:t xml:space="preserve"> </w:t>
      </w:r>
    </w:p>
    <w:p w14:paraId="77FD791A" w14:textId="75F3CD9B" w:rsidR="00C538DA" w:rsidRPr="00400C96" w:rsidRDefault="000809C9" w:rsidP="00C538DA">
      <w:pPr>
        <w:spacing w:line="360" w:lineRule="auto"/>
        <w:rPr>
          <w:rFonts w:ascii="Times New Roman" w:hAnsi="Times New Roman" w:cs="Times New Roman"/>
        </w:rPr>
      </w:pPr>
      <w:r w:rsidRPr="00400C96">
        <w:rPr>
          <w:rFonts w:ascii="Times New Roman" w:hAnsi="Times New Roman" w:cs="Times New Roman"/>
        </w:rPr>
        <w:t>Telemedicine and telehealth are global terms used to describe any use of telecommunication system</w:t>
      </w:r>
      <w:r w:rsidR="003E5FE5" w:rsidRPr="00400C96">
        <w:rPr>
          <w:rFonts w:ascii="Times New Roman" w:hAnsi="Times New Roman" w:cs="Times New Roman"/>
        </w:rPr>
        <w:t>s</w:t>
      </w:r>
      <w:r w:rsidRPr="00400C96">
        <w:rPr>
          <w:rFonts w:ascii="Times New Roman" w:hAnsi="Times New Roman" w:cs="Times New Roman"/>
        </w:rPr>
        <w:t xml:space="preserve"> to deliver health care from a distance</w:t>
      </w:r>
      <w:r w:rsidR="007E7C04" w:rsidRPr="00400C96">
        <w:rPr>
          <w:rFonts w:ascii="Times New Roman" w:hAnsi="Times New Roman" w:cs="Times New Roman"/>
        </w:rPr>
        <w:t xml:space="preserve"> </w:t>
      </w:r>
      <w:r w:rsidR="005F6FC5" w:rsidRPr="00400C96">
        <w:rPr>
          <w:rFonts w:ascii="Times New Roman" w:hAnsi="Times New Roman" w:cs="Times New Roman"/>
        </w:rPr>
        <w:fldChar w:fldCharType="begin"/>
      </w:r>
      <w:r w:rsidR="005F6FC5" w:rsidRPr="00400C96">
        <w:rPr>
          <w:rFonts w:ascii="Times New Roman" w:hAnsi="Times New Roman" w:cs="Times New Roman"/>
        </w:rPr>
        <w:instrText>ADDIN RW.CITE{{doc:5e9f0ed4e4b0e30d731a53c1 Flodgren,Gerd 2015}}</w:instrText>
      </w:r>
      <w:r w:rsidR="005F6FC5" w:rsidRPr="00400C96">
        <w:rPr>
          <w:rFonts w:ascii="Times New Roman" w:hAnsi="Times New Roman" w:cs="Times New Roman"/>
        </w:rPr>
        <w:fldChar w:fldCharType="separate"/>
      </w:r>
      <w:r w:rsidR="00D22771" w:rsidRPr="00400C96">
        <w:rPr>
          <w:rFonts w:ascii="Times New Roman" w:hAnsi="Times New Roman" w:cs="Times New Roman"/>
          <w:bCs/>
          <w:lang w:val="en-US"/>
        </w:rPr>
        <w:t>[4]</w:t>
      </w:r>
      <w:r w:rsidR="005F6FC5" w:rsidRPr="00400C96">
        <w:rPr>
          <w:rFonts w:ascii="Times New Roman" w:hAnsi="Times New Roman" w:cs="Times New Roman"/>
        </w:rPr>
        <w:fldChar w:fldCharType="end"/>
      </w:r>
      <w:r w:rsidRPr="00400C96">
        <w:rPr>
          <w:rFonts w:ascii="Times New Roman" w:hAnsi="Times New Roman" w:cs="Times New Roman"/>
        </w:rPr>
        <w:t>, and encompass</w:t>
      </w:r>
      <w:r w:rsidR="003E5FE5" w:rsidRPr="00400C96">
        <w:rPr>
          <w:rFonts w:ascii="Times New Roman" w:hAnsi="Times New Roman" w:cs="Times New Roman"/>
        </w:rPr>
        <w:t>es</w:t>
      </w:r>
      <w:r w:rsidRPr="00400C96">
        <w:rPr>
          <w:rFonts w:ascii="Times New Roman" w:hAnsi="Times New Roman" w:cs="Times New Roman"/>
        </w:rPr>
        <w:t xml:space="preserve"> remote monitoring, transfer of clinical data and methods of remote clinician-patient interaction. Furthermore, healthcare and resources may be transferred by internet</w:t>
      </w:r>
      <w:r w:rsidR="003E5FE5" w:rsidRPr="00400C96">
        <w:rPr>
          <w:rFonts w:ascii="Times New Roman" w:hAnsi="Times New Roman" w:cs="Times New Roman"/>
        </w:rPr>
        <w:t>,</w:t>
      </w:r>
      <w:r w:rsidRPr="00400C96">
        <w:rPr>
          <w:rFonts w:ascii="Times New Roman" w:hAnsi="Times New Roman" w:cs="Times New Roman"/>
        </w:rPr>
        <w:t xml:space="preserve"> telecommunications (eHealth) or via the use of mobile devices (</w:t>
      </w:r>
      <w:proofErr w:type="spellStart"/>
      <w:r w:rsidRPr="00400C96">
        <w:rPr>
          <w:rFonts w:ascii="Times New Roman" w:hAnsi="Times New Roman" w:cs="Times New Roman"/>
        </w:rPr>
        <w:t>mHealth</w:t>
      </w:r>
      <w:proofErr w:type="spellEnd"/>
      <w:r w:rsidRPr="00400C96">
        <w:rPr>
          <w:rFonts w:ascii="Times New Roman" w:hAnsi="Times New Roman" w:cs="Times New Roman"/>
        </w:rPr>
        <w:t>)</w:t>
      </w:r>
      <w:r w:rsidR="00474B46">
        <w:rPr>
          <w:rFonts w:ascii="Times New Roman" w:hAnsi="Times New Roman" w:cs="Times New Roman"/>
        </w:rPr>
        <w:t xml:space="preserve"> </w:t>
      </w:r>
      <w:r w:rsidR="005F6FC5" w:rsidRPr="00400C96">
        <w:rPr>
          <w:rFonts w:ascii="Times New Roman" w:hAnsi="Times New Roman" w:cs="Times New Roman"/>
        </w:rPr>
        <w:fldChar w:fldCharType="begin"/>
      </w:r>
      <w:r w:rsidR="005F6FC5" w:rsidRPr="00400C96">
        <w:rPr>
          <w:rFonts w:ascii="Times New Roman" w:hAnsi="Times New Roman" w:cs="Times New Roman"/>
        </w:rPr>
        <w:instrText>ADDIN RW.CITE{{doc:5e9f0f5be4b0ded179ea2e98 AmericanTelemedicineAssociation [No Information]}}</w:instrText>
      </w:r>
      <w:r w:rsidR="005F6FC5" w:rsidRPr="00400C96">
        <w:rPr>
          <w:rFonts w:ascii="Times New Roman" w:hAnsi="Times New Roman" w:cs="Times New Roman"/>
        </w:rPr>
        <w:fldChar w:fldCharType="separate"/>
      </w:r>
      <w:r w:rsidR="00D22771" w:rsidRPr="00400C96">
        <w:rPr>
          <w:rFonts w:ascii="Times New Roman" w:hAnsi="Times New Roman" w:cs="Times New Roman"/>
          <w:bCs/>
          <w:lang w:val="en-US"/>
        </w:rPr>
        <w:t>[5]</w:t>
      </w:r>
      <w:r w:rsidR="005F6FC5" w:rsidRPr="00400C96">
        <w:rPr>
          <w:rFonts w:ascii="Times New Roman" w:hAnsi="Times New Roman" w:cs="Times New Roman"/>
        </w:rPr>
        <w:fldChar w:fldCharType="end"/>
      </w:r>
      <w:r w:rsidRPr="00400C96">
        <w:rPr>
          <w:rFonts w:ascii="Times New Roman" w:hAnsi="Times New Roman" w:cs="Times New Roman"/>
        </w:rPr>
        <w:t>.</w:t>
      </w:r>
      <w:r w:rsidR="009A2273" w:rsidRPr="00400C96">
        <w:rPr>
          <w:rFonts w:ascii="Times New Roman" w:hAnsi="Times New Roman" w:cs="Times New Roman"/>
        </w:rPr>
        <w:t xml:space="preserve"> Telemedicine has been studied in clinical trials in the context of monitoring health conditions (</w:t>
      </w:r>
      <w:r w:rsidR="00232EF7" w:rsidRPr="00400C96">
        <w:rPr>
          <w:rFonts w:ascii="Times New Roman" w:hAnsi="Times New Roman" w:cs="Times New Roman"/>
        </w:rPr>
        <w:t>e.g.</w:t>
      </w:r>
      <w:r w:rsidR="009A2273" w:rsidRPr="00400C96">
        <w:rPr>
          <w:rFonts w:ascii="Times New Roman" w:hAnsi="Times New Roman" w:cs="Times New Roman"/>
        </w:rPr>
        <w:t xml:space="preserve"> heart failure, hypertension and diabetes)</w:t>
      </w:r>
      <w:r w:rsidR="00474B46">
        <w:rPr>
          <w:rFonts w:ascii="Times New Roman" w:hAnsi="Times New Roman" w:cs="Times New Roman"/>
        </w:rPr>
        <w:t xml:space="preserve"> </w:t>
      </w:r>
      <w:r w:rsidR="009F04AC" w:rsidRPr="00400C96">
        <w:rPr>
          <w:rFonts w:ascii="Times New Roman" w:hAnsi="Times New Roman" w:cs="Times New Roman"/>
        </w:rPr>
        <w:fldChar w:fldCharType="begin"/>
      </w:r>
      <w:r w:rsidR="009F04AC" w:rsidRPr="00400C96">
        <w:rPr>
          <w:rFonts w:ascii="Times New Roman" w:hAnsi="Times New Roman" w:cs="Times New Roman"/>
        </w:rPr>
        <w:instrText>ADDIN RW.CITE{{doc:5ea04c35e4b0e30d731ac740 Morguet,AndreasJ. 2008; doc:5ea04cc0e4b026ebb6ce6684 Artinian,NancyT. 2007}}</w:instrText>
      </w:r>
      <w:r w:rsidR="009F04AC" w:rsidRPr="00400C96">
        <w:rPr>
          <w:rFonts w:ascii="Times New Roman" w:hAnsi="Times New Roman" w:cs="Times New Roman"/>
        </w:rPr>
        <w:fldChar w:fldCharType="separate"/>
      </w:r>
      <w:r w:rsidR="00D22771" w:rsidRPr="00400C96">
        <w:rPr>
          <w:rFonts w:ascii="Times New Roman" w:hAnsi="Times New Roman" w:cs="Times New Roman"/>
          <w:bCs/>
          <w:lang w:val="en-US"/>
        </w:rPr>
        <w:t>[6, 7]</w:t>
      </w:r>
      <w:r w:rsidR="009F04AC" w:rsidRPr="00400C96">
        <w:rPr>
          <w:rFonts w:ascii="Times New Roman" w:hAnsi="Times New Roman" w:cs="Times New Roman"/>
        </w:rPr>
        <w:fldChar w:fldCharType="end"/>
      </w:r>
      <w:r w:rsidR="009A2273" w:rsidRPr="00400C96">
        <w:rPr>
          <w:rFonts w:ascii="Times New Roman" w:hAnsi="Times New Roman" w:cs="Times New Roman"/>
        </w:rPr>
        <w:t>, provision of treatment or rehabilitation</w:t>
      </w:r>
      <w:r w:rsidR="00474B46">
        <w:rPr>
          <w:rFonts w:ascii="Times New Roman" w:hAnsi="Times New Roman" w:cs="Times New Roman"/>
        </w:rPr>
        <w:t xml:space="preserve"> </w:t>
      </w:r>
      <w:r w:rsidR="00232EF7" w:rsidRPr="00400C96">
        <w:rPr>
          <w:rFonts w:ascii="Times New Roman" w:hAnsi="Times New Roman" w:cs="Times New Roman"/>
        </w:rPr>
        <w:fldChar w:fldCharType="begin"/>
      </w:r>
      <w:r w:rsidR="00232EF7" w:rsidRPr="00400C96">
        <w:rPr>
          <w:rFonts w:ascii="Times New Roman" w:hAnsi="Times New Roman" w:cs="Times New Roman"/>
        </w:rPr>
        <w:instrText>ADDIN RW.CITE{{doc:5ea058f0e4b017e34026b399 Carey,JamesR. 2007}}</w:instrText>
      </w:r>
      <w:r w:rsidR="00232EF7" w:rsidRPr="00400C96">
        <w:rPr>
          <w:rFonts w:ascii="Times New Roman" w:hAnsi="Times New Roman" w:cs="Times New Roman"/>
        </w:rPr>
        <w:fldChar w:fldCharType="separate"/>
      </w:r>
      <w:r w:rsidR="00D22771" w:rsidRPr="00400C96">
        <w:rPr>
          <w:rFonts w:ascii="Times New Roman" w:hAnsi="Times New Roman" w:cs="Times New Roman"/>
          <w:bCs/>
          <w:lang w:val="en-US"/>
        </w:rPr>
        <w:t>[8]</w:t>
      </w:r>
      <w:r w:rsidR="00232EF7" w:rsidRPr="00400C96">
        <w:rPr>
          <w:rFonts w:ascii="Times New Roman" w:hAnsi="Times New Roman" w:cs="Times New Roman"/>
        </w:rPr>
        <w:fldChar w:fldCharType="end"/>
      </w:r>
      <w:r w:rsidR="009A2273" w:rsidRPr="00400C96">
        <w:rPr>
          <w:rFonts w:ascii="Times New Roman" w:hAnsi="Times New Roman" w:cs="Times New Roman"/>
        </w:rPr>
        <w:t>, provision of self-management and/or education</w:t>
      </w:r>
      <w:r w:rsidR="00474B46">
        <w:rPr>
          <w:rFonts w:ascii="Times New Roman" w:hAnsi="Times New Roman" w:cs="Times New Roman"/>
        </w:rPr>
        <w:t xml:space="preserve"> </w:t>
      </w:r>
      <w:r w:rsidR="009F04AC" w:rsidRPr="00400C96">
        <w:rPr>
          <w:rFonts w:ascii="Times New Roman" w:hAnsi="Times New Roman" w:cs="Times New Roman"/>
        </w:rPr>
        <w:fldChar w:fldCharType="begin"/>
      </w:r>
      <w:r w:rsidR="009F04AC" w:rsidRPr="00400C96">
        <w:rPr>
          <w:rFonts w:ascii="Times New Roman" w:hAnsi="Times New Roman" w:cs="Times New Roman"/>
        </w:rPr>
        <w:instrText>ADDIN RW.CITE{{doc:5ea04f1ee4b0a5abb8bb34ce Bowles,KathrynH. 2009; doc:5ea04ea1e4b017e34026b256 Salzsieder,Eckhard 2011}}</w:instrText>
      </w:r>
      <w:r w:rsidR="009F04AC" w:rsidRPr="00400C96">
        <w:rPr>
          <w:rFonts w:ascii="Times New Roman" w:hAnsi="Times New Roman" w:cs="Times New Roman"/>
        </w:rPr>
        <w:fldChar w:fldCharType="separate"/>
      </w:r>
      <w:r w:rsidR="00D22771" w:rsidRPr="00400C96">
        <w:rPr>
          <w:rFonts w:ascii="Times New Roman" w:hAnsi="Times New Roman" w:cs="Times New Roman"/>
          <w:bCs/>
          <w:lang w:val="en-US"/>
        </w:rPr>
        <w:t>[9, 10]</w:t>
      </w:r>
      <w:r w:rsidR="009F04AC" w:rsidRPr="00400C96">
        <w:rPr>
          <w:rFonts w:ascii="Times New Roman" w:hAnsi="Times New Roman" w:cs="Times New Roman"/>
        </w:rPr>
        <w:fldChar w:fldCharType="end"/>
      </w:r>
      <w:r w:rsidR="009A2273" w:rsidRPr="00400C96">
        <w:rPr>
          <w:rFonts w:ascii="Times New Roman" w:hAnsi="Times New Roman" w:cs="Times New Roman"/>
        </w:rPr>
        <w:t>, specialist consultations for treatment or diagnosis</w:t>
      </w:r>
      <w:r w:rsidR="00474B46">
        <w:rPr>
          <w:rFonts w:ascii="Times New Roman" w:hAnsi="Times New Roman" w:cs="Times New Roman"/>
        </w:rPr>
        <w:t xml:space="preserve"> </w:t>
      </w:r>
      <w:r w:rsidR="00232EF7" w:rsidRPr="00400C96">
        <w:rPr>
          <w:rFonts w:ascii="Times New Roman" w:hAnsi="Times New Roman" w:cs="Times New Roman"/>
        </w:rPr>
        <w:fldChar w:fldCharType="begin"/>
      </w:r>
      <w:r w:rsidR="00232EF7" w:rsidRPr="00400C96">
        <w:rPr>
          <w:rFonts w:ascii="Times New Roman" w:hAnsi="Times New Roman" w:cs="Times New Roman"/>
        </w:rPr>
        <w:instrText>ADDIN RW.CITE{{doc:5ea05853e4b0ea8379931d6f Beaver,Kinta 2009}}</w:instrText>
      </w:r>
      <w:r w:rsidR="00232EF7" w:rsidRPr="00400C96">
        <w:rPr>
          <w:rFonts w:ascii="Times New Roman" w:hAnsi="Times New Roman" w:cs="Times New Roman"/>
        </w:rPr>
        <w:fldChar w:fldCharType="separate"/>
      </w:r>
      <w:r w:rsidR="00D22771" w:rsidRPr="00400C96">
        <w:rPr>
          <w:rFonts w:ascii="Times New Roman" w:hAnsi="Times New Roman" w:cs="Times New Roman"/>
          <w:bCs/>
          <w:lang w:val="en-US"/>
        </w:rPr>
        <w:t>[11]</w:t>
      </w:r>
      <w:r w:rsidR="00232EF7" w:rsidRPr="00400C96">
        <w:rPr>
          <w:rFonts w:ascii="Times New Roman" w:hAnsi="Times New Roman" w:cs="Times New Roman"/>
        </w:rPr>
        <w:fldChar w:fldCharType="end"/>
      </w:r>
      <w:r w:rsidR="009A2273" w:rsidRPr="00400C96">
        <w:rPr>
          <w:rFonts w:ascii="Times New Roman" w:hAnsi="Times New Roman" w:cs="Times New Roman"/>
        </w:rPr>
        <w:t>, screening, or real-time assessment of clinical status</w:t>
      </w:r>
      <w:r w:rsidR="00474B46">
        <w:rPr>
          <w:rFonts w:ascii="Times New Roman" w:hAnsi="Times New Roman" w:cs="Times New Roman"/>
        </w:rPr>
        <w:t xml:space="preserve"> </w:t>
      </w:r>
      <w:r w:rsidR="00232EF7" w:rsidRPr="00400C96">
        <w:rPr>
          <w:rFonts w:ascii="Times New Roman" w:hAnsi="Times New Roman" w:cs="Times New Roman"/>
        </w:rPr>
        <w:fldChar w:fldCharType="begin"/>
      </w:r>
      <w:r w:rsidR="00232EF7" w:rsidRPr="00400C96">
        <w:rPr>
          <w:rFonts w:ascii="Times New Roman" w:hAnsi="Times New Roman" w:cs="Times New Roman"/>
        </w:rPr>
        <w:instrText>ADDIN RW.CITE{{doc:5ea056f4e4b0e30d731ac9de Sicotte,Claude 2011}}</w:instrText>
      </w:r>
      <w:r w:rsidR="00232EF7" w:rsidRPr="00400C96">
        <w:rPr>
          <w:rFonts w:ascii="Times New Roman" w:hAnsi="Times New Roman" w:cs="Times New Roman"/>
        </w:rPr>
        <w:fldChar w:fldCharType="separate"/>
      </w:r>
      <w:r w:rsidR="00D22771" w:rsidRPr="00400C96">
        <w:rPr>
          <w:rFonts w:ascii="Times New Roman" w:hAnsi="Times New Roman" w:cs="Times New Roman"/>
          <w:bCs/>
          <w:lang w:val="en-US"/>
        </w:rPr>
        <w:t>[12]</w:t>
      </w:r>
      <w:r w:rsidR="00232EF7" w:rsidRPr="00400C96">
        <w:rPr>
          <w:rFonts w:ascii="Times New Roman" w:hAnsi="Times New Roman" w:cs="Times New Roman"/>
        </w:rPr>
        <w:fldChar w:fldCharType="end"/>
      </w:r>
      <w:r w:rsidR="009A2273" w:rsidRPr="00400C96">
        <w:rPr>
          <w:rFonts w:ascii="Times New Roman" w:hAnsi="Times New Roman" w:cs="Times New Roman"/>
        </w:rPr>
        <w:t>.</w:t>
      </w:r>
      <w:r w:rsidR="00C538DA" w:rsidRPr="00400C96">
        <w:rPr>
          <w:rFonts w:ascii="Times New Roman" w:hAnsi="Times New Roman" w:cs="Times New Roman"/>
        </w:rPr>
        <w:t xml:space="preserve"> </w:t>
      </w:r>
      <w:r w:rsidR="00580385" w:rsidRPr="00400C96">
        <w:rPr>
          <w:rFonts w:ascii="Times New Roman" w:hAnsi="Times New Roman" w:cs="Times New Roman"/>
        </w:rPr>
        <w:t>In addition to eliminating the risk of transmitting airborne infection, further proposed benefits of</w:t>
      </w:r>
      <w:r w:rsidR="00C538DA" w:rsidRPr="00400C96">
        <w:rPr>
          <w:rFonts w:ascii="Times New Roman" w:hAnsi="Times New Roman" w:cs="Times New Roman"/>
        </w:rPr>
        <w:t xml:space="preserve"> telemedicine approaches </w:t>
      </w:r>
      <w:r w:rsidR="00580385" w:rsidRPr="00400C96">
        <w:rPr>
          <w:rFonts w:ascii="Times New Roman" w:hAnsi="Times New Roman" w:cs="Times New Roman"/>
        </w:rPr>
        <w:t>are reduced healthcare costs,</w:t>
      </w:r>
      <w:r w:rsidR="004250E3" w:rsidRPr="00400C96">
        <w:rPr>
          <w:rFonts w:ascii="Times New Roman" w:hAnsi="Times New Roman" w:cs="Times New Roman"/>
        </w:rPr>
        <w:t xml:space="preserve"> increase</w:t>
      </w:r>
      <w:r w:rsidR="00580385" w:rsidRPr="00400C96">
        <w:rPr>
          <w:rFonts w:ascii="Times New Roman" w:hAnsi="Times New Roman" w:cs="Times New Roman"/>
        </w:rPr>
        <w:t>d</w:t>
      </w:r>
      <w:r w:rsidR="004250E3" w:rsidRPr="00400C96">
        <w:rPr>
          <w:rFonts w:ascii="Times New Roman" w:hAnsi="Times New Roman" w:cs="Times New Roman"/>
        </w:rPr>
        <w:t xml:space="preserve"> efficiency</w:t>
      </w:r>
      <w:r w:rsidR="00474B46">
        <w:rPr>
          <w:rFonts w:ascii="Times New Roman" w:hAnsi="Times New Roman" w:cs="Times New Roman"/>
        </w:rPr>
        <w:t xml:space="preserve"> </w:t>
      </w:r>
      <w:r w:rsidR="00232EF7" w:rsidRPr="00400C96">
        <w:rPr>
          <w:rFonts w:ascii="Times New Roman" w:hAnsi="Times New Roman" w:cs="Times New Roman"/>
        </w:rPr>
        <w:fldChar w:fldCharType="begin"/>
      </w:r>
      <w:r w:rsidR="00232EF7" w:rsidRPr="00400C96">
        <w:rPr>
          <w:rFonts w:ascii="Times New Roman" w:hAnsi="Times New Roman" w:cs="Times New Roman"/>
        </w:rPr>
        <w:instrText>ADDIN RW.CITE{{doc:5ea05552e4b0f5b4720395e2 Pinto,Anabela 2010; doc:5ea055c3e4b0ded179ea8af7 Elliott,RachelA. 2008; doc:5ea04b69e4b0f5b4720391fc Giordano,A. 2009}}</w:instrText>
      </w:r>
      <w:r w:rsidR="00232EF7" w:rsidRPr="00400C96">
        <w:rPr>
          <w:rFonts w:ascii="Times New Roman" w:hAnsi="Times New Roman" w:cs="Times New Roman"/>
        </w:rPr>
        <w:fldChar w:fldCharType="separate"/>
      </w:r>
      <w:r w:rsidR="00D22771" w:rsidRPr="00400C96">
        <w:rPr>
          <w:rFonts w:ascii="Times New Roman" w:hAnsi="Times New Roman" w:cs="Times New Roman"/>
          <w:bCs/>
          <w:lang w:val="en-US"/>
        </w:rPr>
        <w:t>[13-15]</w:t>
      </w:r>
      <w:r w:rsidR="00232EF7" w:rsidRPr="00400C96">
        <w:rPr>
          <w:rFonts w:ascii="Times New Roman" w:hAnsi="Times New Roman" w:cs="Times New Roman"/>
        </w:rPr>
        <w:fldChar w:fldCharType="end"/>
      </w:r>
      <w:r w:rsidR="008464C4" w:rsidRPr="00400C96">
        <w:rPr>
          <w:rFonts w:ascii="Times New Roman" w:hAnsi="Times New Roman" w:cs="Times New Roman"/>
        </w:rPr>
        <w:t xml:space="preserve">, </w:t>
      </w:r>
      <w:r w:rsidR="00C538DA" w:rsidRPr="00400C96">
        <w:rPr>
          <w:rFonts w:ascii="Times New Roman" w:hAnsi="Times New Roman" w:cs="Times New Roman"/>
        </w:rPr>
        <w:t>and for patients, increase</w:t>
      </w:r>
      <w:r w:rsidR="00580385" w:rsidRPr="00400C96">
        <w:rPr>
          <w:rFonts w:ascii="Times New Roman" w:hAnsi="Times New Roman" w:cs="Times New Roman"/>
        </w:rPr>
        <w:t>d</w:t>
      </w:r>
      <w:r w:rsidR="00C538DA" w:rsidRPr="00400C96">
        <w:rPr>
          <w:rFonts w:ascii="Times New Roman" w:hAnsi="Times New Roman" w:cs="Times New Roman"/>
        </w:rPr>
        <w:t xml:space="preserve"> satis</w:t>
      </w:r>
      <w:r w:rsidR="008E36CE" w:rsidRPr="00400C96">
        <w:rPr>
          <w:rFonts w:ascii="Times New Roman" w:hAnsi="Times New Roman" w:cs="Times New Roman"/>
        </w:rPr>
        <w:t>faction by reduc</w:t>
      </w:r>
      <w:r w:rsidR="00580385" w:rsidRPr="00400C96">
        <w:rPr>
          <w:rFonts w:ascii="Times New Roman" w:hAnsi="Times New Roman" w:cs="Times New Roman"/>
        </w:rPr>
        <w:t>ed</w:t>
      </w:r>
      <w:r w:rsidR="008E36CE" w:rsidRPr="00400C96">
        <w:rPr>
          <w:rFonts w:ascii="Times New Roman" w:hAnsi="Times New Roman" w:cs="Times New Roman"/>
        </w:rPr>
        <w:t xml:space="preserve"> </w:t>
      </w:r>
      <w:r w:rsidR="008464C4" w:rsidRPr="00400C96">
        <w:rPr>
          <w:rFonts w:ascii="Times New Roman" w:hAnsi="Times New Roman" w:cs="Times New Roman"/>
        </w:rPr>
        <w:t>waiting time</w:t>
      </w:r>
      <w:r w:rsidR="00580385" w:rsidRPr="00400C96">
        <w:rPr>
          <w:rFonts w:ascii="Times New Roman" w:hAnsi="Times New Roman" w:cs="Times New Roman"/>
        </w:rPr>
        <w:t>s</w:t>
      </w:r>
      <w:r w:rsidR="008464C4" w:rsidRPr="00400C96">
        <w:rPr>
          <w:rFonts w:ascii="Times New Roman" w:hAnsi="Times New Roman" w:cs="Times New Roman"/>
        </w:rPr>
        <w:t xml:space="preserve">, </w:t>
      </w:r>
      <w:r w:rsidR="008E36CE" w:rsidRPr="00400C96">
        <w:rPr>
          <w:rFonts w:ascii="Times New Roman" w:hAnsi="Times New Roman" w:cs="Times New Roman"/>
        </w:rPr>
        <w:t>travel</w:t>
      </w:r>
      <w:r w:rsidR="008464C4" w:rsidRPr="00400C96">
        <w:rPr>
          <w:rFonts w:ascii="Times New Roman" w:hAnsi="Times New Roman" w:cs="Times New Roman"/>
        </w:rPr>
        <w:t>, time off work or child-care</w:t>
      </w:r>
      <w:r w:rsidR="00580385" w:rsidRPr="00400C96">
        <w:rPr>
          <w:rFonts w:ascii="Times New Roman" w:hAnsi="Times New Roman" w:cs="Times New Roman"/>
        </w:rPr>
        <w:t>,</w:t>
      </w:r>
      <w:r w:rsidR="008E36CE" w:rsidRPr="00400C96">
        <w:rPr>
          <w:rFonts w:ascii="Times New Roman" w:hAnsi="Times New Roman" w:cs="Times New Roman"/>
        </w:rPr>
        <w:t xml:space="preserve"> </w:t>
      </w:r>
      <w:r w:rsidR="008464C4" w:rsidRPr="00400C96">
        <w:rPr>
          <w:rFonts w:ascii="Times New Roman" w:hAnsi="Times New Roman" w:cs="Times New Roman"/>
        </w:rPr>
        <w:t>and costs</w:t>
      </w:r>
      <w:r w:rsidR="00474B46">
        <w:rPr>
          <w:rFonts w:ascii="Times New Roman" w:hAnsi="Times New Roman" w:cs="Times New Roman"/>
        </w:rPr>
        <w:t xml:space="preserve"> </w:t>
      </w:r>
      <w:r w:rsidR="006F7EAA" w:rsidRPr="00400C96">
        <w:rPr>
          <w:rFonts w:ascii="Times New Roman" w:hAnsi="Times New Roman" w:cs="Times New Roman"/>
        </w:rPr>
        <w:fldChar w:fldCharType="begin"/>
      </w:r>
      <w:r w:rsidR="00232EF7" w:rsidRPr="00400C96">
        <w:rPr>
          <w:rFonts w:ascii="Times New Roman" w:hAnsi="Times New Roman" w:cs="Times New Roman"/>
        </w:rPr>
        <w:instrText>ADDIN RW.CITE{{doc:5ea00b39e4b026ebb6ce3f6a Palcu,P. 2020; doc:5ea054cbe4b0cb73c5a01918 Finkelstein,StanleyM. 2011; doc:5ea05466e4b01bf023745db0 Agha,Zia 2009}}</w:instrText>
      </w:r>
      <w:r w:rsidR="006F7EAA" w:rsidRPr="00400C96">
        <w:rPr>
          <w:rFonts w:ascii="Times New Roman" w:hAnsi="Times New Roman" w:cs="Times New Roman"/>
        </w:rPr>
        <w:fldChar w:fldCharType="separate"/>
      </w:r>
      <w:r w:rsidR="00D22771" w:rsidRPr="00400C96">
        <w:rPr>
          <w:rFonts w:ascii="Times New Roman" w:hAnsi="Times New Roman" w:cs="Times New Roman"/>
          <w:bCs/>
          <w:lang w:val="en-US"/>
        </w:rPr>
        <w:t>[16-18]</w:t>
      </w:r>
      <w:r w:rsidR="006F7EAA" w:rsidRPr="00400C96">
        <w:rPr>
          <w:rFonts w:ascii="Times New Roman" w:hAnsi="Times New Roman" w:cs="Times New Roman"/>
        </w:rPr>
        <w:fldChar w:fldCharType="end"/>
      </w:r>
      <w:r w:rsidR="008E36CE" w:rsidRPr="00400C96">
        <w:rPr>
          <w:rFonts w:ascii="Times New Roman" w:hAnsi="Times New Roman" w:cs="Times New Roman"/>
        </w:rPr>
        <w:t>. However, possible negative outcomes include clinician and/or patient anxiet</w:t>
      </w:r>
      <w:r w:rsidR="00580385" w:rsidRPr="00400C96">
        <w:rPr>
          <w:rFonts w:ascii="Times New Roman" w:hAnsi="Times New Roman" w:cs="Times New Roman"/>
        </w:rPr>
        <w:t>ies</w:t>
      </w:r>
      <w:r w:rsidR="008E36CE" w:rsidRPr="00400C96">
        <w:rPr>
          <w:rFonts w:ascii="Times New Roman" w:hAnsi="Times New Roman" w:cs="Times New Roman"/>
        </w:rPr>
        <w:t xml:space="preserve"> about </w:t>
      </w:r>
      <w:r w:rsidR="008464C4" w:rsidRPr="00400C96">
        <w:rPr>
          <w:rFonts w:ascii="Times New Roman" w:hAnsi="Times New Roman" w:cs="Times New Roman"/>
        </w:rPr>
        <w:t xml:space="preserve">insufficient training, </w:t>
      </w:r>
      <w:r w:rsidR="008E36CE" w:rsidRPr="00400C96">
        <w:rPr>
          <w:rFonts w:ascii="Times New Roman" w:hAnsi="Times New Roman" w:cs="Times New Roman"/>
        </w:rPr>
        <w:t>medico-legal vulnerability</w:t>
      </w:r>
      <w:r w:rsidR="007E7C04" w:rsidRPr="00400C96">
        <w:rPr>
          <w:rFonts w:ascii="Times New Roman" w:hAnsi="Times New Roman" w:cs="Times New Roman"/>
        </w:rPr>
        <w:t xml:space="preserve">, </w:t>
      </w:r>
      <w:r w:rsidR="008E36CE" w:rsidRPr="00400C96">
        <w:rPr>
          <w:rFonts w:ascii="Times New Roman" w:hAnsi="Times New Roman" w:cs="Times New Roman"/>
        </w:rPr>
        <w:t>and the technology</w:t>
      </w:r>
      <w:r w:rsidR="00C538DA" w:rsidRPr="00400C96">
        <w:rPr>
          <w:rFonts w:ascii="Times New Roman" w:hAnsi="Times New Roman" w:cs="Times New Roman"/>
        </w:rPr>
        <w:t xml:space="preserve"> </w:t>
      </w:r>
      <w:r w:rsidR="008E36CE" w:rsidRPr="00400C96">
        <w:rPr>
          <w:rFonts w:ascii="Times New Roman" w:hAnsi="Times New Roman" w:cs="Times New Roman"/>
        </w:rPr>
        <w:t>itself</w:t>
      </w:r>
      <w:r w:rsidR="007E7C04" w:rsidRPr="00400C96">
        <w:rPr>
          <w:rFonts w:ascii="Times New Roman" w:hAnsi="Times New Roman" w:cs="Times New Roman"/>
        </w:rPr>
        <w:t xml:space="preserve">, including data security </w:t>
      </w:r>
      <w:r w:rsidR="002C30AA" w:rsidRPr="00400C96">
        <w:rPr>
          <w:rFonts w:ascii="Times New Roman" w:hAnsi="Times New Roman" w:cs="Times New Roman"/>
        </w:rPr>
        <w:fldChar w:fldCharType="begin"/>
      </w:r>
      <w:r w:rsidR="002C30AA" w:rsidRPr="00400C96">
        <w:rPr>
          <w:rFonts w:ascii="Times New Roman" w:hAnsi="Times New Roman" w:cs="Times New Roman"/>
        </w:rPr>
        <w:instrText>ADDIN RW.CITE{{doc:5ea0077de4b0f5b472035cfd Murphy,J.F.A. 2019; doc:5ea0093ee4b0f5b472035e5b Lateef,F. 2011; doc:5ea008aae4b0ea837992fe15 Foster,Alexis 2015; doc:5ea00958e4b0cb73c59ffc13 Terry,Mark 2009}}</w:instrText>
      </w:r>
      <w:r w:rsidR="002C30AA" w:rsidRPr="00400C96">
        <w:rPr>
          <w:rFonts w:ascii="Times New Roman" w:hAnsi="Times New Roman" w:cs="Times New Roman"/>
        </w:rPr>
        <w:fldChar w:fldCharType="separate"/>
      </w:r>
      <w:r w:rsidR="00D22771" w:rsidRPr="00400C96">
        <w:rPr>
          <w:rFonts w:ascii="Times New Roman" w:hAnsi="Times New Roman" w:cs="Times New Roman"/>
          <w:bCs/>
          <w:lang w:val="en-US"/>
        </w:rPr>
        <w:t>[19-22]</w:t>
      </w:r>
      <w:r w:rsidR="002C30AA" w:rsidRPr="00400C96">
        <w:rPr>
          <w:rFonts w:ascii="Times New Roman" w:hAnsi="Times New Roman" w:cs="Times New Roman"/>
        </w:rPr>
        <w:fldChar w:fldCharType="end"/>
      </w:r>
      <w:r w:rsidR="008E36CE" w:rsidRPr="00400C96">
        <w:rPr>
          <w:rFonts w:ascii="Times New Roman" w:hAnsi="Times New Roman" w:cs="Times New Roman"/>
        </w:rPr>
        <w:t xml:space="preserve">. </w:t>
      </w:r>
    </w:p>
    <w:p w14:paraId="521BD208" w14:textId="66E98C0E" w:rsidR="00C538DA" w:rsidRPr="00400C96" w:rsidRDefault="00C538DA" w:rsidP="00C538DA">
      <w:pPr>
        <w:spacing w:line="360" w:lineRule="auto"/>
        <w:rPr>
          <w:rFonts w:ascii="Times New Roman" w:hAnsi="Times New Roman" w:cs="Times New Roman"/>
        </w:rPr>
      </w:pPr>
      <w:r w:rsidRPr="00400C96">
        <w:rPr>
          <w:rFonts w:ascii="Times New Roman" w:hAnsi="Times New Roman" w:cs="Times New Roman"/>
        </w:rPr>
        <w:t>So</w:t>
      </w:r>
      <w:r w:rsidR="001F1768" w:rsidRPr="00400C96">
        <w:rPr>
          <w:rFonts w:ascii="Times New Roman" w:hAnsi="Times New Roman" w:cs="Times New Roman"/>
        </w:rPr>
        <w:t>,</w:t>
      </w:r>
      <w:r w:rsidRPr="00400C96">
        <w:rPr>
          <w:rFonts w:ascii="Times New Roman" w:hAnsi="Times New Roman" w:cs="Times New Roman"/>
        </w:rPr>
        <w:t xml:space="preserve"> what of the evidence? A comprehensive Cochrane review on the subject in 2015 of 94 trials, over 20,000 participants and 500+ pages in length was only able to conclude that telemedicine leads to similar health outcomes as face‐to‐face delivery of care with unclear effects on costs, and </w:t>
      </w:r>
      <w:r w:rsidR="008A2C72" w:rsidRPr="00400C96">
        <w:rPr>
          <w:rFonts w:ascii="Times New Roman" w:hAnsi="Times New Roman" w:cs="Times New Roman"/>
        </w:rPr>
        <w:t>unclear</w:t>
      </w:r>
      <w:r w:rsidRPr="00400C96">
        <w:rPr>
          <w:rFonts w:ascii="Times New Roman" w:hAnsi="Times New Roman" w:cs="Times New Roman"/>
        </w:rPr>
        <w:t xml:space="preserve"> acceptability by patients and healthcare professionals</w:t>
      </w:r>
      <w:r w:rsidR="00474B46">
        <w:rPr>
          <w:rFonts w:ascii="Times New Roman" w:hAnsi="Times New Roman" w:cs="Times New Roman"/>
        </w:rPr>
        <w:t xml:space="preserve"> </w:t>
      </w:r>
      <w:r w:rsidR="002C30AA" w:rsidRPr="00400C96">
        <w:rPr>
          <w:rFonts w:ascii="Times New Roman" w:hAnsi="Times New Roman" w:cs="Times New Roman"/>
        </w:rPr>
        <w:fldChar w:fldCharType="begin"/>
      </w:r>
      <w:r w:rsidR="002C30AA" w:rsidRPr="00400C96">
        <w:rPr>
          <w:rFonts w:ascii="Times New Roman" w:hAnsi="Times New Roman" w:cs="Times New Roman"/>
        </w:rPr>
        <w:instrText>ADDIN RW.CITE{{doc:5e9f0ed4e4b0e30d731a53c1 Flodgren,Gerd 2015}}</w:instrText>
      </w:r>
      <w:r w:rsidR="002C30AA" w:rsidRPr="00400C96">
        <w:rPr>
          <w:rFonts w:ascii="Times New Roman" w:hAnsi="Times New Roman" w:cs="Times New Roman"/>
        </w:rPr>
        <w:fldChar w:fldCharType="separate"/>
      </w:r>
      <w:r w:rsidR="00D22771" w:rsidRPr="00400C96">
        <w:rPr>
          <w:rFonts w:ascii="Times New Roman" w:hAnsi="Times New Roman" w:cs="Times New Roman"/>
          <w:bCs/>
          <w:lang w:val="en-US"/>
        </w:rPr>
        <w:t>[4]</w:t>
      </w:r>
      <w:r w:rsidR="002C30AA" w:rsidRPr="00400C96">
        <w:rPr>
          <w:rFonts w:ascii="Times New Roman" w:hAnsi="Times New Roman" w:cs="Times New Roman"/>
        </w:rPr>
        <w:fldChar w:fldCharType="end"/>
      </w:r>
      <w:r w:rsidR="004250E3" w:rsidRPr="00400C96">
        <w:rPr>
          <w:rFonts w:ascii="Times New Roman" w:hAnsi="Times New Roman" w:cs="Times New Roman"/>
        </w:rPr>
        <w:t>. The sheer volume of studies, and the heterogeneous nature of technologies used provides a challenge for those summarising the evidence</w:t>
      </w:r>
      <w:r w:rsidRPr="00400C96">
        <w:rPr>
          <w:rFonts w:ascii="Times New Roman" w:hAnsi="Times New Roman" w:cs="Times New Roman"/>
        </w:rPr>
        <w:t xml:space="preserve">, </w:t>
      </w:r>
      <w:r w:rsidR="004250E3" w:rsidRPr="00400C96">
        <w:rPr>
          <w:rFonts w:ascii="Times New Roman" w:hAnsi="Times New Roman" w:cs="Times New Roman"/>
        </w:rPr>
        <w:t>and the resulting uncertainty</w:t>
      </w:r>
      <w:r w:rsidRPr="00400C96">
        <w:rPr>
          <w:rFonts w:ascii="Times New Roman" w:hAnsi="Times New Roman" w:cs="Times New Roman"/>
        </w:rPr>
        <w:t xml:space="preserve"> about</w:t>
      </w:r>
      <w:r w:rsidR="004250E3" w:rsidRPr="00400C96">
        <w:rPr>
          <w:rFonts w:ascii="Times New Roman" w:hAnsi="Times New Roman" w:cs="Times New Roman"/>
        </w:rPr>
        <w:t xml:space="preserve"> cost, acceptability and safety</w:t>
      </w:r>
      <w:r w:rsidRPr="00400C96">
        <w:rPr>
          <w:rFonts w:ascii="Times New Roman" w:hAnsi="Times New Roman" w:cs="Times New Roman"/>
        </w:rPr>
        <w:t xml:space="preserve"> </w:t>
      </w:r>
      <w:r w:rsidR="004250E3" w:rsidRPr="00400C96">
        <w:rPr>
          <w:rFonts w:ascii="Times New Roman" w:hAnsi="Times New Roman" w:cs="Times New Roman"/>
        </w:rPr>
        <w:t>is likely to have contributed to slow adoption of these</w:t>
      </w:r>
      <w:r w:rsidRPr="00400C96">
        <w:rPr>
          <w:rFonts w:ascii="Times New Roman" w:hAnsi="Times New Roman" w:cs="Times New Roman"/>
        </w:rPr>
        <w:t xml:space="preserve"> technologies pre-COVID-19</w:t>
      </w:r>
      <w:r w:rsidR="00474B46">
        <w:rPr>
          <w:rFonts w:ascii="Times New Roman" w:hAnsi="Times New Roman" w:cs="Times New Roman"/>
        </w:rPr>
        <w:t xml:space="preserve"> </w:t>
      </w:r>
      <w:r w:rsidR="00496E96" w:rsidRPr="00400C96">
        <w:rPr>
          <w:rFonts w:ascii="Times New Roman" w:hAnsi="Times New Roman" w:cs="Times New Roman"/>
        </w:rPr>
        <w:fldChar w:fldCharType="begin"/>
      </w:r>
      <w:r w:rsidR="00B844B2" w:rsidRPr="00400C96">
        <w:rPr>
          <w:rFonts w:ascii="Times New Roman" w:hAnsi="Times New Roman" w:cs="Times New Roman"/>
        </w:rPr>
        <w:instrText>ADDIN RW.CITE{{doc:5ea00e4ee4b01bf023743628 Rada,Gabriel 2015}}</w:instrText>
      </w:r>
      <w:r w:rsidR="00496E96" w:rsidRPr="00400C96">
        <w:rPr>
          <w:rFonts w:ascii="Times New Roman" w:hAnsi="Times New Roman" w:cs="Times New Roman"/>
        </w:rPr>
        <w:fldChar w:fldCharType="separate"/>
      </w:r>
      <w:r w:rsidR="00D22771" w:rsidRPr="00400C96">
        <w:rPr>
          <w:rFonts w:ascii="Times New Roman" w:hAnsi="Times New Roman" w:cs="Times New Roman"/>
          <w:bCs/>
          <w:lang w:val="en-US"/>
        </w:rPr>
        <w:t>[23]</w:t>
      </w:r>
      <w:r w:rsidR="00496E96" w:rsidRPr="00400C96">
        <w:rPr>
          <w:rFonts w:ascii="Times New Roman" w:hAnsi="Times New Roman" w:cs="Times New Roman"/>
        </w:rPr>
        <w:fldChar w:fldCharType="end"/>
      </w:r>
      <w:r w:rsidRPr="00400C96">
        <w:rPr>
          <w:rFonts w:ascii="Times New Roman" w:hAnsi="Times New Roman" w:cs="Times New Roman"/>
        </w:rPr>
        <w:t xml:space="preserve">. </w:t>
      </w:r>
    </w:p>
    <w:p w14:paraId="105552DA" w14:textId="6404D6FF" w:rsidR="00B74716" w:rsidRPr="00400C96" w:rsidRDefault="004250E3" w:rsidP="005A726F">
      <w:pPr>
        <w:spacing w:line="360" w:lineRule="auto"/>
        <w:rPr>
          <w:rFonts w:ascii="Times New Roman" w:hAnsi="Times New Roman" w:cs="Times New Roman"/>
        </w:rPr>
      </w:pPr>
      <w:r w:rsidRPr="00400C96">
        <w:rPr>
          <w:rFonts w:ascii="Times New Roman" w:hAnsi="Times New Roman" w:cs="Times New Roman"/>
        </w:rPr>
        <w:t xml:space="preserve">Within the field of osteoporosis, </w:t>
      </w:r>
      <w:r w:rsidR="008464C4" w:rsidRPr="00400C96">
        <w:rPr>
          <w:rFonts w:ascii="Times New Roman" w:hAnsi="Times New Roman" w:cs="Times New Roman"/>
        </w:rPr>
        <w:t>some evidence exists for use of telemedicine approaches from countries with large land masses such as Australia and Canada</w:t>
      </w:r>
      <w:r w:rsidR="004E7367" w:rsidRPr="00400C96">
        <w:rPr>
          <w:rFonts w:ascii="Times New Roman" w:hAnsi="Times New Roman" w:cs="Times New Roman"/>
        </w:rPr>
        <w:t xml:space="preserve"> where geography and distribution of </w:t>
      </w:r>
      <w:r w:rsidR="004E7367" w:rsidRPr="00400C96">
        <w:rPr>
          <w:rFonts w:ascii="Times New Roman" w:hAnsi="Times New Roman" w:cs="Times New Roman"/>
        </w:rPr>
        <w:lastRenderedPageBreak/>
        <w:t>appropriately skilled healthcare workers necessitates a remote approach to healthcare</w:t>
      </w:r>
      <w:r w:rsidR="00474B46">
        <w:rPr>
          <w:rFonts w:ascii="Times New Roman" w:hAnsi="Times New Roman" w:cs="Times New Roman"/>
        </w:rPr>
        <w:t xml:space="preserve"> </w:t>
      </w:r>
      <w:r w:rsidR="00BF6E2D" w:rsidRPr="00400C96">
        <w:rPr>
          <w:rFonts w:ascii="Times New Roman" w:hAnsi="Times New Roman" w:cs="Times New Roman"/>
        </w:rPr>
        <w:fldChar w:fldCharType="begin"/>
      </w:r>
      <w:r w:rsidR="00BF6E2D" w:rsidRPr="00400C96">
        <w:rPr>
          <w:rFonts w:ascii="Times New Roman" w:hAnsi="Times New Roman" w:cs="Times New Roman"/>
        </w:rPr>
        <w:instrText>ADDIN RW.CITE{{doc:5ea00b08e4b01bf02374347b Slater,Helen 2016}}</w:instrText>
      </w:r>
      <w:r w:rsidR="00BF6E2D" w:rsidRPr="00400C96">
        <w:rPr>
          <w:rFonts w:ascii="Times New Roman" w:hAnsi="Times New Roman" w:cs="Times New Roman"/>
        </w:rPr>
        <w:fldChar w:fldCharType="separate"/>
      </w:r>
      <w:r w:rsidR="00D22771" w:rsidRPr="00400C96">
        <w:rPr>
          <w:rFonts w:ascii="Times New Roman" w:hAnsi="Times New Roman" w:cs="Times New Roman"/>
          <w:bCs/>
          <w:lang w:val="en-US"/>
        </w:rPr>
        <w:t>[24]</w:t>
      </w:r>
      <w:r w:rsidR="00BF6E2D" w:rsidRPr="00400C96">
        <w:rPr>
          <w:rFonts w:ascii="Times New Roman" w:hAnsi="Times New Roman" w:cs="Times New Roman"/>
        </w:rPr>
        <w:fldChar w:fldCharType="end"/>
      </w:r>
      <w:r w:rsidR="004E7367" w:rsidRPr="00400C96">
        <w:rPr>
          <w:rFonts w:ascii="Times New Roman" w:hAnsi="Times New Roman" w:cs="Times New Roman"/>
        </w:rPr>
        <w:t>.</w:t>
      </w:r>
      <w:r w:rsidR="008464C4" w:rsidRPr="00400C96">
        <w:rPr>
          <w:rFonts w:ascii="Times New Roman" w:hAnsi="Times New Roman" w:cs="Times New Roman"/>
        </w:rPr>
        <w:t xml:space="preserve"> </w:t>
      </w:r>
      <w:r w:rsidR="004E7367" w:rsidRPr="00400C96">
        <w:rPr>
          <w:rFonts w:ascii="Times New Roman" w:hAnsi="Times New Roman" w:cs="Times New Roman"/>
        </w:rPr>
        <w:t>A</w:t>
      </w:r>
      <w:r w:rsidR="008E36CE" w:rsidRPr="00400C96">
        <w:rPr>
          <w:rFonts w:ascii="Times New Roman" w:hAnsi="Times New Roman" w:cs="Times New Roman"/>
        </w:rPr>
        <w:t xml:space="preserve"> recent mixed methods study of a </w:t>
      </w:r>
      <w:r w:rsidR="004E1AF1" w:rsidRPr="00400C96">
        <w:rPr>
          <w:rFonts w:ascii="Times New Roman" w:hAnsi="Times New Roman" w:cs="Times New Roman"/>
        </w:rPr>
        <w:t xml:space="preserve">Canadian </w:t>
      </w:r>
      <w:r w:rsidR="008E36CE" w:rsidRPr="00400C96">
        <w:rPr>
          <w:rFonts w:ascii="Times New Roman" w:hAnsi="Times New Roman" w:cs="Times New Roman"/>
        </w:rPr>
        <w:t>telemedicine delivered osteoporosis programme identified that patient participants perceived high quality care and valued the experience and credibility of the treating clinician, but also raised issues about the coordination of their care with investigation results and poor follow up with allied health professionals</w:t>
      </w:r>
      <w:r w:rsidR="00125370" w:rsidRPr="00400C96">
        <w:rPr>
          <w:rFonts w:ascii="Times New Roman" w:hAnsi="Times New Roman" w:cs="Times New Roman"/>
        </w:rPr>
        <w:t xml:space="preserve"> such as physiotherapists</w:t>
      </w:r>
      <w:r w:rsidR="00474B46">
        <w:rPr>
          <w:rFonts w:ascii="Times New Roman" w:hAnsi="Times New Roman" w:cs="Times New Roman"/>
        </w:rPr>
        <w:t xml:space="preserve"> </w:t>
      </w:r>
      <w:r w:rsidR="00BF6E2D" w:rsidRPr="00400C96">
        <w:rPr>
          <w:rFonts w:ascii="Times New Roman" w:hAnsi="Times New Roman" w:cs="Times New Roman"/>
        </w:rPr>
        <w:fldChar w:fldCharType="begin"/>
      </w:r>
      <w:r w:rsidR="00BF6E2D" w:rsidRPr="00400C96">
        <w:rPr>
          <w:rFonts w:ascii="Times New Roman" w:hAnsi="Times New Roman" w:cs="Times New Roman"/>
        </w:rPr>
        <w:instrText>ADDIN RW.CITE{{doc:5ea00b39e4b026ebb6ce3f6a Palcu,P. 2020}}</w:instrText>
      </w:r>
      <w:r w:rsidR="00BF6E2D" w:rsidRPr="00400C96">
        <w:rPr>
          <w:rFonts w:ascii="Times New Roman" w:hAnsi="Times New Roman" w:cs="Times New Roman"/>
        </w:rPr>
        <w:fldChar w:fldCharType="separate"/>
      </w:r>
      <w:r w:rsidR="00D22771" w:rsidRPr="00400C96">
        <w:rPr>
          <w:rFonts w:ascii="Times New Roman" w:hAnsi="Times New Roman" w:cs="Times New Roman"/>
          <w:bCs/>
          <w:lang w:val="en-US"/>
        </w:rPr>
        <w:t>[16]</w:t>
      </w:r>
      <w:r w:rsidR="00BF6E2D" w:rsidRPr="00400C96">
        <w:rPr>
          <w:rFonts w:ascii="Times New Roman" w:hAnsi="Times New Roman" w:cs="Times New Roman"/>
        </w:rPr>
        <w:fldChar w:fldCharType="end"/>
      </w:r>
      <w:r w:rsidR="008E36CE" w:rsidRPr="00400C96">
        <w:rPr>
          <w:rFonts w:ascii="Times New Roman" w:hAnsi="Times New Roman" w:cs="Times New Roman"/>
        </w:rPr>
        <w:t xml:space="preserve">. </w:t>
      </w:r>
      <w:r w:rsidR="004E1AF1" w:rsidRPr="00400C96">
        <w:rPr>
          <w:rFonts w:ascii="Times New Roman" w:hAnsi="Times New Roman" w:cs="Times New Roman"/>
        </w:rPr>
        <w:t>In the UK, t</w:t>
      </w:r>
      <w:r w:rsidR="00125370" w:rsidRPr="00400C96">
        <w:rPr>
          <w:rFonts w:ascii="Times New Roman" w:hAnsi="Times New Roman" w:cs="Times New Roman"/>
        </w:rPr>
        <w:t>elephone consultations are promoted in clinical guidelines for follow-up consultations in Fracture Liaison Services to promote adherence to anti-osteoporosis drugs</w:t>
      </w:r>
      <w:r w:rsidR="00474B46">
        <w:rPr>
          <w:rFonts w:ascii="Times New Roman" w:hAnsi="Times New Roman" w:cs="Times New Roman"/>
        </w:rPr>
        <w:t xml:space="preserve"> </w:t>
      </w:r>
      <w:r w:rsidR="00BF6E2D" w:rsidRPr="00400C96">
        <w:rPr>
          <w:rFonts w:ascii="Times New Roman" w:hAnsi="Times New Roman" w:cs="Times New Roman"/>
        </w:rPr>
        <w:fldChar w:fldCharType="begin"/>
      </w:r>
      <w:r w:rsidR="00BF6E2D" w:rsidRPr="00400C96">
        <w:rPr>
          <w:rFonts w:ascii="Times New Roman" w:hAnsi="Times New Roman" w:cs="Times New Roman"/>
        </w:rPr>
        <w:instrText>ADDIN RW.CITE{{doc:5ea00ccce4b017e34026a5a1 Gallacher,Stephen 2019}}</w:instrText>
      </w:r>
      <w:r w:rsidR="00BF6E2D" w:rsidRPr="00400C96">
        <w:rPr>
          <w:rFonts w:ascii="Times New Roman" w:hAnsi="Times New Roman" w:cs="Times New Roman"/>
        </w:rPr>
        <w:fldChar w:fldCharType="separate"/>
      </w:r>
      <w:r w:rsidR="00D22771" w:rsidRPr="00400C96">
        <w:rPr>
          <w:rFonts w:ascii="Times New Roman" w:hAnsi="Times New Roman" w:cs="Times New Roman"/>
          <w:bCs/>
          <w:lang w:val="en-US"/>
        </w:rPr>
        <w:t>[25]</w:t>
      </w:r>
      <w:r w:rsidR="00BF6E2D" w:rsidRPr="00400C96">
        <w:rPr>
          <w:rFonts w:ascii="Times New Roman" w:hAnsi="Times New Roman" w:cs="Times New Roman"/>
        </w:rPr>
        <w:fldChar w:fldCharType="end"/>
      </w:r>
      <w:r w:rsidR="00125370" w:rsidRPr="00400C96">
        <w:rPr>
          <w:rFonts w:ascii="Times New Roman" w:hAnsi="Times New Roman" w:cs="Times New Roman"/>
        </w:rPr>
        <w:t xml:space="preserve">, although the evidence supporting the use of telephone interventions to increase adherence to bisphosphonates is mixed. Telephone consultation follow up conducted as part of a wider </w:t>
      </w:r>
      <w:r w:rsidR="00580385" w:rsidRPr="00400C96">
        <w:rPr>
          <w:rFonts w:ascii="Times New Roman" w:hAnsi="Times New Roman" w:cs="Times New Roman"/>
        </w:rPr>
        <w:t>intervention based on the osteoporosis coordinator role</w:t>
      </w:r>
      <w:r w:rsidR="00125370" w:rsidRPr="00400C96">
        <w:rPr>
          <w:rFonts w:ascii="Times New Roman" w:hAnsi="Times New Roman" w:cs="Times New Roman"/>
        </w:rPr>
        <w:t xml:space="preserve"> had a modest effect on </w:t>
      </w:r>
      <w:r w:rsidR="00580385" w:rsidRPr="00400C96">
        <w:rPr>
          <w:rFonts w:ascii="Times New Roman" w:hAnsi="Times New Roman" w:cs="Times New Roman"/>
        </w:rPr>
        <w:t xml:space="preserve">self-reported </w:t>
      </w:r>
      <w:r w:rsidR="00125370" w:rsidRPr="00400C96">
        <w:rPr>
          <w:rFonts w:ascii="Times New Roman" w:hAnsi="Times New Roman" w:cs="Times New Roman"/>
        </w:rPr>
        <w:t>adherence rates in a Canadian trial</w:t>
      </w:r>
      <w:r w:rsidR="00474B46">
        <w:rPr>
          <w:rFonts w:ascii="Times New Roman" w:hAnsi="Times New Roman" w:cs="Times New Roman"/>
        </w:rPr>
        <w:t xml:space="preserve"> </w:t>
      </w:r>
      <w:r w:rsidR="00BF6E2D" w:rsidRPr="00400C96">
        <w:rPr>
          <w:rFonts w:ascii="Times New Roman" w:hAnsi="Times New Roman" w:cs="Times New Roman"/>
        </w:rPr>
        <w:fldChar w:fldCharType="begin"/>
      </w:r>
      <w:r w:rsidR="00BF6E2D" w:rsidRPr="00400C96">
        <w:rPr>
          <w:rFonts w:ascii="Times New Roman" w:hAnsi="Times New Roman" w:cs="Times New Roman"/>
        </w:rPr>
        <w:instrText>ADDIN RW.CITE{{doc:5ea0104be4b026ebb6ce40c0 Jaglal,S.B. 2012}}</w:instrText>
      </w:r>
      <w:r w:rsidR="00BF6E2D" w:rsidRPr="00400C96">
        <w:rPr>
          <w:rFonts w:ascii="Times New Roman" w:hAnsi="Times New Roman" w:cs="Times New Roman"/>
        </w:rPr>
        <w:fldChar w:fldCharType="separate"/>
      </w:r>
      <w:r w:rsidR="00D22771" w:rsidRPr="00400C96">
        <w:rPr>
          <w:rFonts w:ascii="Times New Roman" w:hAnsi="Times New Roman" w:cs="Times New Roman"/>
          <w:bCs/>
          <w:lang w:val="en-US"/>
        </w:rPr>
        <w:t>[26]</w:t>
      </w:r>
      <w:r w:rsidR="00BF6E2D" w:rsidRPr="00400C96">
        <w:rPr>
          <w:rFonts w:ascii="Times New Roman" w:hAnsi="Times New Roman" w:cs="Times New Roman"/>
        </w:rPr>
        <w:fldChar w:fldCharType="end"/>
      </w:r>
      <w:r w:rsidR="00125370" w:rsidRPr="00400C96">
        <w:rPr>
          <w:rFonts w:ascii="Times New Roman" w:hAnsi="Times New Roman" w:cs="Times New Roman"/>
        </w:rPr>
        <w:t xml:space="preserve">, but </w:t>
      </w:r>
      <w:r w:rsidR="00346EB9" w:rsidRPr="00400C96">
        <w:rPr>
          <w:rFonts w:ascii="Times New Roman" w:hAnsi="Times New Roman" w:cs="Times New Roman"/>
        </w:rPr>
        <w:t xml:space="preserve">two </w:t>
      </w:r>
      <w:r w:rsidR="00604649" w:rsidRPr="00400C96">
        <w:rPr>
          <w:rFonts w:ascii="Times New Roman" w:hAnsi="Times New Roman" w:cs="Times New Roman"/>
        </w:rPr>
        <w:t xml:space="preserve">larger </w:t>
      </w:r>
      <w:r w:rsidR="004E1AF1" w:rsidRPr="00400C96">
        <w:rPr>
          <w:rFonts w:ascii="Times New Roman" w:hAnsi="Times New Roman" w:cs="Times New Roman"/>
        </w:rPr>
        <w:t xml:space="preserve">American </w:t>
      </w:r>
      <w:r w:rsidR="00604649" w:rsidRPr="00400C96">
        <w:rPr>
          <w:rFonts w:ascii="Times New Roman" w:hAnsi="Times New Roman" w:cs="Times New Roman"/>
        </w:rPr>
        <w:t xml:space="preserve">studies involving telephone </w:t>
      </w:r>
      <w:r w:rsidR="00346EB9" w:rsidRPr="00400C96">
        <w:rPr>
          <w:rFonts w:ascii="Times New Roman" w:hAnsi="Times New Roman" w:cs="Times New Roman"/>
        </w:rPr>
        <w:t>follow up by nurses</w:t>
      </w:r>
      <w:r w:rsidR="00604649" w:rsidRPr="00400C96">
        <w:rPr>
          <w:rFonts w:ascii="Times New Roman" w:hAnsi="Times New Roman" w:cs="Times New Roman"/>
        </w:rPr>
        <w:t xml:space="preserve"> </w:t>
      </w:r>
      <w:r w:rsidR="00346EB9" w:rsidRPr="00400C96">
        <w:rPr>
          <w:rFonts w:ascii="Times New Roman" w:hAnsi="Times New Roman" w:cs="Times New Roman"/>
        </w:rPr>
        <w:t xml:space="preserve">and telephonic delivery of motivational interviewing designed specifically to increase adherence, </w:t>
      </w:r>
      <w:r w:rsidR="00604649" w:rsidRPr="00400C96">
        <w:rPr>
          <w:rFonts w:ascii="Times New Roman" w:hAnsi="Times New Roman" w:cs="Times New Roman"/>
        </w:rPr>
        <w:t xml:space="preserve">have not </w:t>
      </w:r>
      <w:r w:rsidR="00346EB9" w:rsidRPr="00400C96">
        <w:rPr>
          <w:rFonts w:ascii="Times New Roman" w:hAnsi="Times New Roman" w:cs="Times New Roman"/>
        </w:rPr>
        <w:t>influenced either self-reported or filled prescription measures of adherence respectively</w:t>
      </w:r>
      <w:r w:rsidR="00474B46">
        <w:rPr>
          <w:rFonts w:ascii="Times New Roman" w:hAnsi="Times New Roman" w:cs="Times New Roman"/>
        </w:rPr>
        <w:t xml:space="preserve"> </w:t>
      </w:r>
      <w:r w:rsidR="007738B1" w:rsidRPr="00400C96">
        <w:rPr>
          <w:rFonts w:ascii="Times New Roman" w:hAnsi="Times New Roman" w:cs="Times New Roman"/>
        </w:rPr>
        <w:fldChar w:fldCharType="begin"/>
      </w:r>
      <w:r w:rsidR="007738B1" w:rsidRPr="00400C96">
        <w:rPr>
          <w:rFonts w:ascii="Times New Roman" w:hAnsi="Times New Roman" w:cs="Times New Roman"/>
        </w:rPr>
        <w:instrText>ADDIN RW.CITE{{doc:5ea013efe4b0f5b47203686d Schousboe,John 2005; doc:5ea0142fe4b026ebb6ce429f Solomon,DanielH 2012}}</w:instrText>
      </w:r>
      <w:r w:rsidR="007738B1" w:rsidRPr="00400C96">
        <w:rPr>
          <w:rFonts w:ascii="Times New Roman" w:hAnsi="Times New Roman" w:cs="Times New Roman"/>
        </w:rPr>
        <w:fldChar w:fldCharType="separate"/>
      </w:r>
      <w:r w:rsidR="00D22771" w:rsidRPr="00400C96">
        <w:rPr>
          <w:rFonts w:ascii="Times New Roman" w:hAnsi="Times New Roman" w:cs="Times New Roman"/>
          <w:bCs/>
          <w:lang w:val="en-US"/>
        </w:rPr>
        <w:t>[27, 28]</w:t>
      </w:r>
      <w:r w:rsidR="007738B1" w:rsidRPr="00400C96">
        <w:rPr>
          <w:rFonts w:ascii="Times New Roman" w:hAnsi="Times New Roman" w:cs="Times New Roman"/>
        </w:rPr>
        <w:fldChar w:fldCharType="end"/>
      </w:r>
      <w:r w:rsidR="00604649" w:rsidRPr="00400C96">
        <w:rPr>
          <w:rFonts w:ascii="Times New Roman" w:hAnsi="Times New Roman" w:cs="Times New Roman"/>
        </w:rPr>
        <w:t xml:space="preserve">. </w:t>
      </w:r>
    </w:p>
    <w:p w14:paraId="345835C9" w14:textId="35614C8C" w:rsidR="00A765F0" w:rsidRPr="00400C96" w:rsidRDefault="00B74716" w:rsidP="005A726F">
      <w:pPr>
        <w:spacing w:line="360" w:lineRule="auto"/>
        <w:rPr>
          <w:rFonts w:ascii="Times New Roman" w:hAnsi="Times New Roman" w:cs="Times New Roman"/>
        </w:rPr>
      </w:pPr>
      <w:r w:rsidRPr="00400C96">
        <w:rPr>
          <w:rFonts w:ascii="Times New Roman" w:hAnsi="Times New Roman" w:cs="Times New Roman"/>
        </w:rPr>
        <w:t>With osteoporosi</w:t>
      </w:r>
      <w:r w:rsidR="00B115EC">
        <w:rPr>
          <w:rFonts w:ascii="Times New Roman" w:hAnsi="Times New Roman" w:cs="Times New Roman"/>
        </w:rPr>
        <w:t xml:space="preserve">s outpatient and FLSs </w:t>
      </w:r>
      <w:r w:rsidRPr="00400C96">
        <w:rPr>
          <w:rFonts w:ascii="Times New Roman" w:hAnsi="Times New Roman" w:cs="Times New Roman"/>
        </w:rPr>
        <w:t xml:space="preserve">on pause, healthcare organisations have already moved to delivering </w:t>
      </w:r>
      <w:r w:rsidR="004E1AF1" w:rsidRPr="00400C96">
        <w:rPr>
          <w:rFonts w:ascii="Times New Roman" w:hAnsi="Times New Roman" w:cs="Times New Roman"/>
        </w:rPr>
        <w:t xml:space="preserve">new and follow up </w:t>
      </w:r>
      <w:r w:rsidRPr="00400C96">
        <w:rPr>
          <w:rFonts w:ascii="Times New Roman" w:hAnsi="Times New Roman" w:cs="Times New Roman"/>
        </w:rPr>
        <w:t>consultations remotely</w:t>
      </w:r>
      <w:r w:rsidR="00A765F0" w:rsidRPr="00400C96">
        <w:rPr>
          <w:rFonts w:ascii="Times New Roman" w:hAnsi="Times New Roman" w:cs="Times New Roman"/>
        </w:rPr>
        <w:t>, where staffing permits, by telephone or video</w:t>
      </w:r>
      <w:r w:rsidR="00474B46">
        <w:rPr>
          <w:rFonts w:ascii="Times New Roman" w:hAnsi="Times New Roman" w:cs="Times New Roman"/>
        </w:rPr>
        <w:t xml:space="preserve"> </w:t>
      </w:r>
      <w:r w:rsidR="007738B1" w:rsidRPr="00400C96">
        <w:rPr>
          <w:rFonts w:ascii="Times New Roman" w:hAnsi="Times New Roman" w:cs="Times New Roman"/>
        </w:rPr>
        <w:fldChar w:fldCharType="begin"/>
      </w:r>
      <w:r w:rsidR="007738B1" w:rsidRPr="00400C96">
        <w:rPr>
          <w:rFonts w:ascii="Times New Roman" w:hAnsi="Times New Roman" w:cs="Times New Roman"/>
        </w:rPr>
        <w:instrText>ADDIN RW.CITE{{doc:5ea014d4e4b026ebb6ce42db Saltzman,Jonathan 2020}}</w:instrText>
      </w:r>
      <w:r w:rsidR="007738B1" w:rsidRPr="00400C96">
        <w:rPr>
          <w:rFonts w:ascii="Times New Roman" w:hAnsi="Times New Roman" w:cs="Times New Roman"/>
        </w:rPr>
        <w:fldChar w:fldCharType="separate"/>
      </w:r>
      <w:r w:rsidR="00D22771" w:rsidRPr="00400C96">
        <w:rPr>
          <w:rFonts w:ascii="Times New Roman" w:hAnsi="Times New Roman" w:cs="Times New Roman"/>
          <w:bCs/>
          <w:lang w:val="en-US"/>
        </w:rPr>
        <w:t>[29]</w:t>
      </w:r>
      <w:r w:rsidR="007738B1" w:rsidRPr="00400C96">
        <w:rPr>
          <w:rFonts w:ascii="Times New Roman" w:hAnsi="Times New Roman" w:cs="Times New Roman"/>
        </w:rPr>
        <w:fldChar w:fldCharType="end"/>
      </w:r>
      <w:r w:rsidR="00A765F0" w:rsidRPr="00400C96">
        <w:rPr>
          <w:rFonts w:ascii="Times New Roman" w:hAnsi="Times New Roman" w:cs="Times New Roman"/>
        </w:rPr>
        <w:t>.</w:t>
      </w:r>
      <w:r w:rsidR="004E1AF1" w:rsidRPr="00400C96">
        <w:rPr>
          <w:rFonts w:ascii="Times New Roman" w:hAnsi="Times New Roman" w:cs="Times New Roman"/>
        </w:rPr>
        <w:t xml:space="preserve"> </w:t>
      </w:r>
      <w:r w:rsidR="00C21D28" w:rsidRPr="00400C96">
        <w:rPr>
          <w:rFonts w:ascii="Times New Roman" w:hAnsi="Times New Roman" w:cs="Times New Roman"/>
        </w:rPr>
        <w:t xml:space="preserve">Remote consultations have been described as </w:t>
      </w:r>
      <w:r w:rsidR="00872066" w:rsidRPr="00400C96">
        <w:rPr>
          <w:rFonts w:ascii="Times New Roman" w:hAnsi="Times New Roman" w:cs="Times New Roman"/>
        </w:rPr>
        <w:t>particularly appropriate for chronic disease reviews and consultations where physical examination is not required</w:t>
      </w:r>
      <w:r w:rsidR="00474B46">
        <w:rPr>
          <w:rFonts w:ascii="Times New Roman" w:hAnsi="Times New Roman" w:cs="Times New Roman"/>
        </w:rPr>
        <w:t xml:space="preserve"> </w:t>
      </w:r>
      <w:r w:rsidR="007738B1" w:rsidRPr="00400C96">
        <w:rPr>
          <w:rFonts w:ascii="Times New Roman" w:hAnsi="Times New Roman" w:cs="Times New Roman"/>
        </w:rPr>
        <w:fldChar w:fldCharType="begin"/>
      </w:r>
      <w:r w:rsidR="007738B1" w:rsidRPr="00400C96">
        <w:rPr>
          <w:rFonts w:ascii="Times New Roman" w:hAnsi="Times New Roman" w:cs="Times New Roman"/>
        </w:rPr>
        <w:instrText>ADDIN RW.CITE{{doc:5e9f0a36e4b0cb73c59fb594 Greenhalgh,Trisha 2020}}</w:instrText>
      </w:r>
      <w:r w:rsidR="007738B1" w:rsidRPr="00400C96">
        <w:rPr>
          <w:rFonts w:ascii="Times New Roman" w:hAnsi="Times New Roman" w:cs="Times New Roman"/>
        </w:rPr>
        <w:fldChar w:fldCharType="separate"/>
      </w:r>
      <w:r w:rsidR="00D22771" w:rsidRPr="00400C96">
        <w:rPr>
          <w:rFonts w:ascii="Times New Roman" w:hAnsi="Times New Roman" w:cs="Times New Roman"/>
          <w:bCs/>
          <w:lang w:val="en-US"/>
        </w:rPr>
        <w:t>[1]</w:t>
      </w:r>
      <w:r w:rsidR="007738B1" w:rsidRPr="00400C96">
        <w:rPr>
          <w:rFonts w:ascii="Times New Roman" w:hAnsi="Times New Roman" w:cs="Times New Roman"/>
        </w:rPr>
        <w:fldChar w:fldCharType="end"/>
      </w:r>
      <w:r w:rsidR="00C21D28" w:rsidRPr="00400C96">
        <w:rPr>
          <w:rFonts w:ascii="Times New Roman" w:hAnsi="Times New Roman" w:cs="Times New Roman"/>
        </w:rPr>
        <w:t>, and are therefore highly applicable to osteoporosis services</w:t>
      </w:r>
      <w:r w:rsidR="00872066" w:rsidRPr="00400C96">
        <w:rPr>
          <w:rFonts w:ascii="Times New Roman" w:hAnsi="Times New Roman" w:cs="Times New Roman"/>
        </w:rPr>
        <w:t xml:space="preserve">. </w:t>
      </w:r>
      <w:r w:rsidR="004E1AF1" w:rsidRPr="00400C96">
        <w:rPr>
          <w:rFonts w:ascii="Times New Roman" w:hAnsi="Times New Roman" w:cs="Times New Roman"/>
        </w:rPr>
        <w:t>Although the telephone is pervasive, inexpensive, minimally invasive and frequently used there is still relatively little evidence about the cost and clinical effectiveness of consulting in this way</w:t>
      </w:r>
      <w:r w:rsidR="00474B46">
        <w:rPr>
          <w:rFonts w:ascii="Times New Roman" w:hAnsi="Times New Roman" w:cs="Times New Roman"/>
        </w:rPr>
        <w:t xml:space="preserve"> </w:t>
      </w:r>
      <w:r w:rsidR="007738B1" w:rsidRPr="00400C96">
        <w:rPr>
          <w:rFonts w:ascii="Times New Roman" w:hAnsi="Times New Roman" w:cs="Times New Roman"/>
        </w:rPr>
        <w:fldChar w:fldCharType="begin"/>
      </w:r>
      <w:r w:rsidR="007738B1" w:rsidRPr="00400C96">
        <w:rPr>
          <w:rFonts w:ascii="Times New Roman" w:hAnsi="Times New Roman" w:cs="Times New Roman"/>
        </w:rPr>
        <w:instrText>ADDIN RW.CITE{{doc:5e9f0b7fe4b0f5b47202bfb5 Eccleston,Christopher 2020}}</w:instrText>
      </w:r>
      <w:r w:rsidR="007738B1" w:rsidRPr="00400C96">
        <w:rPr>
          <w:rFonts w:ascii="Times New Roman" w:hAnsi="Times New Roman" w:cs="Times New Roman"/>
        </w:rPr>
        <w:fldChar w:fldCharType="separate"/>
      </w:r>
      <w:r w:rsidR="00D22771" w:rsidRPr="00400C96">
        <w:rPr>
          <w:rFonts w:ascii="Times New Roman" w:hAnsi="Times New Roman" w:cs="Times New Roman"/>
          <w:bCs/>
          <w:lang w:val="en-US"/>
        </w:rPr>
        <w:t>[2]</w:t>
      </w:r>
      <w:r w:rsidR="007738B1" w:rsidRPr="00400C96">
        <w:rPr>
          <w:rFonts w:ascii="Times New Roman" w:hAnsi="Times New Roman" w:cs="Times New Roman"/>
        </w:rPr>
        <w:fldChar w:fldCharType="end"/>
      </w:r>
      <w:r w:rsidR="004E1AF1" w:rsidRPr="00400C96">
        <w:rPr>
          <w:rFonts w:ascii="Times New Roman" w:hAnsi="Times New Roman" w:cs="Times New Roman"/>
        </w:rPr>
        <w:t>.</w:t>
      </w:r>
      <w:r w:rsidR="00A765F0" w:rsidRPr="00400C96">
        <w:rPr>
          <w:rFonts w:ascii="Times New Roman" w:hAnsi="Times New Roman" w:cs="Times New Roman"/>
        </w:rPr>
        <w:t xml:space="preserve"> </w:t>
      </w:r>
      <w:r w:rsidR="005317B4" w:rsidRPr="00400C96">
        <w:rPr>
          <w:rFonts w:ascii="Times New Roman" w:hAnsi="Times New Roman" w:cs="Times New Roman"/>
        </w:rPr>
        <w:t xml:space="preserve">In </w:t>
      </w:r>
      <w:r w:rsidR="004E7367" w:rsidRPr="00400C96">
        <w:rPr>
          <w:rFonts w:ascii="Times New Roman" w:hAnsi="Times New Roman" w:cs="Times New Roman"/>
        </w:rPr>
        <w:t xml:space="preserve">UK </w:t>
      </w:r>
      <w:r w:rsidR="005317B4" w:rsidRPr="00400C96">
        <w:rPr>
          <w:rFonts w:ascii="Times New Roman" w:hAnsi="Times New Roman" w:cs="Times New Roman"/>
        </w:rPr>
        <w:t xml:space="preserve">primary care, </w:t>
      </w:r>
      <w:r w:rsidR="004E7367" w:rsidRPr="00400C96">
        <w:rPr>
          <w:rFonts w:ascii="Times New Roman" w:hAnsi="Times New Roman" w:cs="Times New Roman"/>
        </w:rPr>
        <w:t xml:space="preserve">evidence from a recent non-randomised experimental study suggests that although </w:t>
      </w:r>
      <w:r w:rsidR="005317B4" w:rsidRPr="00400C96">
        <w:rPr>
          <w:rFonts w:ascii="Times New Roman" w:hAnsi="Times New Roman" w:cs="Times New Roman"/>
        </w:rPr>
        <w:t>video</w:t>
      </w:r>
      <w:r w:rsidR="008464C4" w:rsidRPr="00400C96">
        <w:rPr>
          <w:rFonts w:ascii="Times New Roman" w:hAnsi="Times New Roman" w:cs="Times New Roman"/>
        </w:rPr>
        <w:t xml:space="preserve"> and telephone</w:t>
      </w:r>
      <w:r w:rsidR="005317B4" w:rsidRPr="00400C96">
        <w:rPr>
          <w:rFonts w:ascii="Times New Roman" w:hAnsi="Times New Roman" w:cs="Times New Roman"/>
        </w:rPr>
        <w:t xml:space="preserve"> consultations appear to be popular among patients</w:t>
      </w:r>
      <w:r w:rsidR="004E7367" w:rsidRPr="00400C96">
        <w:rPr>
          <w:rFonts w:ascii="Times New Roman" w:hAnsi="Times New Roman" w:cs="Times New Roman"/>
        </w:rPr>
        <w:t xml:space="preserve"> and</w:t>
      </w:r>
      <w:r w:rsidR="005317B4" w:rsidRPr="00400C96">
        <w:rPr>
          <w:rFonts w:ascii="Times New Roman" w:hAnsi="Times New Roman" w:cs="Times New Roman"/>
        </w:rPr>
        <w:t xml:space="preserve"> shorter than face to face consultations, </w:t>
      </w:r>
      <w:r w:rsidR="004E7367" w:rsidRPr="00400C96">
        <w:rPr>
          <w:rFonts w:ascii="Times New Roman" w:hAnsi="Times New Roman" w:cs="Times New Roman"/>
        </w:rPr>
        <w:t>they</w:t>
      </w:r>
      <w:r w:rsidR="005317B4" w:rsidRPr="00400C96">
        <w:rPr>
          <w:rFonts w:ascii="Times New Roman" w:hAnsi="Times New Roman" w:cs="Times New Roman"/>
        </w:rPr>
        <w:t xml:space="preserve"> score lower on various quality measures such as </w:t>
      </w:r>
      <w:r w:rsidR="008464C4" w:rsidRPr="00400C96">
        <w:rPr>
          <w:rFonts w:ascii="Times New Roman" w:hAnsi="Times New Roman" w:cs="Times New Roman"/>
        </w:rPr>
        <w:t>seeking the patient’s understanding of their health problem</w:t>
      </w:r>
      <w:r w:rsidR="00474B46">
        <w:rPr>
          <w:rFonts w:ascii="Times New Roman" w:hAnsi="Times New Roman" w:cs="Times New Roman"/>
        </w:rPr>
        <w:t xml:space="preserve"> </w:t>
      </w:r>
      <w:r w:rsidR="007738B1" w:rsidRPr="00400C96">
        <w:rPr>
          <w:rFonts w:ascii="Times New Roman" w:hAnsi="Times New Roman" w:cs="Times New Roman"/>
        </w:rPr>
        <w:fldChar w:fldCharType="begin"/>
      </w:r>
      <w:r w:rsidR="007738B1" w:rsidRPr="00400C96">
        <w:rPr>
          <w:rFonts w:ascii="Times New Roman" w:hAnsi="Times New Roman" w:cs="Times New Roman"/>
        </w:rPr>
        <w:instrText>ADDIN RW.CITE{{doc:5ea016c1e4b017e34026a98b Hammersley,Victoria 2019}}</w:instrText>
      </w:r>
      <w:r w:rsidR="007738B1" w:rsidRPr="00400C96">
        <w:rPr>
          <w:rFonts w:ascii="Times New Roman" w:hAnsi="Times New Roman" w:cs="Times New Roman"/>
        </w:rPr>
        <w:fldChar w:fldCharType="separate"/>
      </w:r>
      <w:r w:rsidR="00D22771" w:rsidRPr="00400C96">
        <w:rPr>
          <w:rFonts w:ascii="Times New Roman" w:hAnsi="Times New Roman" w:cs="Times New Roman"/>
          <w:bCs/>
          <w:lang w:val="en-US"/>
        </w:rPr>
        <w:t>[30]</w:t>
      </w:r>
      <w:r w:rsidR="007738B1" w:rsidRPr="00400C96">
        <w:rPr>
          <w:rFonts w:ascii="Times New Roman" w:hAnsi="Times New Roman" w:cs="Times New Roman"/>
        </w:rPr>
        <w:fldChar w:fldCharType="end"/>
      </w:r>
      <w:r w:rsidR="00A20D2F" w:rsidRPr="00400C96">
        <w:rPr>
          <w:rFonts w:ascii="Times New Roman" w:hAnsi="Times New Roman" w:cs="Times New Roman"/>
        </w:rPr>
        <w:t xml:space="preserve">. </w:t>
      </w:r>
      <w:r w:rsidR="002D4501" w:rsidRPr="00400C96">
        <w:rPr>
          <w:rFonts w:ascii="Times New Roman" w:hAnsi="Times New Roman" w:cs="Times New Roman"/>
        </w:rPr>
        <w:t>A</w:t>
      </w:r>
      <w:r w:rsidRPr="00400C96">
        <w:rPr>
          <w:rFonts w:ascii="Times New Roman" w:hAnsi="Times New Roman" w:cs="Times New Roman"/>
        </w:rPr>
        <w:t xml:space="preserve"> recent systematic review</w:t>
      </w:r>
      <w:r w:rsidR="002D4501" w:rsidRPr="00400C96">
        <w:rPr>
          <w:rFonts w:ascii="Times New Roman" w:hAnsi="Times New Roman" w:cs="Times New Roman"/>
        </w:rPr>
        <w:t xml:space="preserve"> identified only </w:t>
      </w:r>
      <w:r w:rsidR="007E7C04" w:rsidRPr="00400C96">
        <w:rPr>
          <w:rFonts w:ascii="Times New Roman" w:hAnsi="Times New Roman" w:cs="Times New Roman"/>
        </w:rPr>
        <w:t>eight</w:t>
      </w:r>
      <w:r w:rsidR="002D4501" w:rsidRPr="00400C96">
        <w:rPr>
          <w:rFonts w:ascii="Times New Roman" w:hAnsi="Times New Roman" w:cs="Times New Roman"/>
        </w:rPr>
        <w:t xml:space="preserve"> moderate to high quality studies comparing video and telephone consultations, and identified that</w:t>
      </w:r>
      <w:r w:rsidRPr="00400C96">
        <w:rPr>
          <w:rFonts w:ascii="Times New Roman" w:hAnsi="Times New Roman" w:cs="Times New Roman"/>
        </w:rPr>
        <w:t xml:space="preserve"> </w:t>
      </w:r>
      <w:r w:rsidR="00A20D2F" w:rsidRPr="00400C96">
        <w:rPr>
          <w:rFonts w:ascii="Times New Roman" w:hAnsi="Times New Roman" w:cs="Times New Roman"/>
        </w:rPr>
        <w:t>video consultations</w:t>
      </w:r>
      <w:r w:rsidRPr="00400C96">
        <w:rPr>
          <w:rFonts w:ascii="Times New Roman" w:hAnsi="Times New Roman" w:cs="Times New Roman"/>
        </w:rPr>
        <w:t xml:space="preserve"> resulted in fewer medication errors, greater diagnostic accuracy, and improved decision-making accuracy</w:t>
      </w:r>
      <w:r w:rsidR="00A20D2F" w:rsidRPr="00400C96">
        <w:rPr>
          <w:rFonts w:ascii="Times New Roman" w:hAnsi="Times New Roman" w:cs="Times New Roman"/>
        </w:rPr>
        <w:t xml:space="preserve"> when compared to telephone consultation</w:t>
      </w:r>
      <w:r w:rsidR="008A2C72" w:rsidRPr="00400C96">
        <w:rPr>
          <w:rFonts w:ascii="Times New Roman" w:hAnsi="Times New Roman" w:cs="Times New Roman"/>
        </w:rPr>
        <w:t>s</w:t>
      </w:r>
      <w:r w:rsidR="00A20D2F" w:rsidRPr="00400C96">
        <w:rPr>
          <w:rFonts w:ascii="Times New Roman" w:hAnsi="Times New Roman" w:cs="Times New Roman"/>
        </w:rPr>
        <w:t>,</w:t>
      </w:r>
      <w:r w:rsidRPr="00400C96">
        <w:rPr>
          <w:rFonts w:ascii="Times New Roman" w:hAnsi="Times New Roman" w:cs="Times New Roman"/>
        </w:rPr>
        <w:t xml:space="preserve"> with no difference in patient reported outcomes</w:t>
      </w:r>
      <w:r w:rsidR="00474B46">
        <w:rPr>
          <w:rFonts w:ascii="Times New Roman" w:hAnsi="Times New Roman" w:cs="Times New Roman"/>
        </w:rPr>
        <w:t xml:space="preserve"> </w:t>
      </w:r>
      <w:r w:rsidR="002353A4" w:rsidRPr="00400C96">
        <w:rPr>
          <w:rFonts w:ascii="Times New Roman" w:hAnsi="Times New Roman" w:cs="Times New Roman"/>
        </w:rPr>
        <w:fldChar w:fldCharType="begin"/>
      </w:r>
      <w:r w:rsidR="002353A4" w:rsidRPr="00400C96">
        <w:rPr>
          <w:rFonts w:ascii="Times New Roman" w:hAnsi="Times New Roman" w:cs="Times New Roman"/>
        </w:rPr>
        <w:instrText>ADDIN RW.CITE{{doc:5ea0171be4b0f655f5dd3302 Rush,KathyL. 2018}}</w:instrText>
      </w:r>
      <w:r w:rsidR="002353A4" w:rsidRPr="00400C96">
        <w:rPr>
          <w:rFonts w:ascii="Times New Roman" w:hAnsi="Times New Roman" w:cs="Times New Roman"/>
        </w:rPr>
        <w:fldChar w:fldCharType="separate"/>
      </w:r>
      <w:r w:rsidR="00D22771" w:rsidRPr="00400C96">
        <w:rPr>
          <w:rFonts w:ascii="Times New Roman" w:hAnsi="Times New Roman" w:cs="Times New Roman"/>
          <w:bCs/>
          <w:lang w:val="en-US"/>
        </w:rPr>
        <w:t>[31]</w:t>
      </w:r>
      <w:r w:rsidR="002353A4" w:rsidRPr="00400C96">
        <w:rPr>
          <w:rFonts w:ascii="Times New Roman" w:hAnsi="Times New Roman" w:cs="Times New Roman"/>
        </w:rPr>
        <w:fldChar w:fldCharType="end"/>
      </w:r>
      <w:r w:rsidRPr="00400C96">
        <w:rPr>
          <w:rFonts w:ascii="Times New Roman" w:hAnsi="Times New Roman" w:cs="Times New Roman"/>
        </w:rPr>
        <w:t xml:space="preserve">. </w:t>
      </w:r>
      <w:r w:rsidR="002D4501" w:rsidRPr="00400C96">
        <w:rPr>
          <w:rFonts w:ascii="Times New Roman" w:hAnsi="Times New Roman" w:cs="Times New Roman"/>
        </w:rPr>
        <w:t>H</w:t>
      </w:r>
      <w:r w:rsidR="00A20D2F" w:rsidRPr="00400C96">
        <w:rPr>
          <w:rFonts w:ascii="Times New Roman" w:hAnsi="Times New Roman" w:cs="Times New Roman"/>
        </w:rPr>
        <w:t>owever</w:t>
      </w:r>
      <w:r w:rsidR="008A2C72" w:rsidRPr="00400C96">
        <w:rPr>
          <w:rFonts w:ascii="Times New Roman" w:hAnsi="Times New Roman" w:cs="Times New Roman"/>
        </w:rPr>
        <w:t>,</w:t>
      </w:r>
      <w:r w:rsidR="00A20D2F" w:rsidRPr="00400C96">
        <w:rPr>
          <w:rFonts w:ascii="Times New Roman" w:hAnsi="Times New Roman" w:cs="Times New Roman"/>
        </w:rPr>
        <w:t xml:space="preserve"> t</w:t>
      </w:r>
      <w:r w:rsidR="00A765F0" w:rsidRPr="00400C96">
        <w:rPr>
          <w:rFonts w:ascii="Times New Roman" w:hAnsi="Times New Roman" w:cs="Times New Roman"/>
        </w:rPr>
        <w:t xml:space="preserve">here are also practical and logistical </w:t>
      </w:r>
      <w:r w:rsidR="00A20D2F" w:rsidRPr="00400C96">
        <w:rPr>
          <w:rFonts w:ascii="Times New Roman" w:hAnsi="Times New Roman" w:cs="Times New Roman"/>
        </w:rPr>
        <w:t>issue</w:t>
      </w:r>
      <w:r w:rsidR="00A765F0" w:rsidRPr="00400C96">
        <w:rPr>
          <w:rFonts w:ascii="Times New Roman" w:hAnsi="Times New Roman" w:cs="Times New Roman"/>
        </w:rPr>
        <w:t>s</w:t>
      </w:r>
      <w:r w:rsidR="00A20D2F" w:rsidRPr="00400C96">
        <w:rPr>
          <w:rFonts w:ascii="Times New Roman" w:hAnsi="Times New Roman" w:cs="Times New Roman"/>
        </w:rPr>
        <w:t xml:space="preserve"> to consider</w:t>
      </w:r>
      <w:r w:rsidR="002D4501" w:rsidRPr="00400C96">
        <w:rPr>
          <w:rFonts w:ascii="Times New Roman" w:hAnsi="Times New Roman" w:cs="Times New Roman"/>
        </w:rPr>
        <w:t xml:space="preserve"> in choosing the appropriate technology</w:t>
      </w:r>
      <w:r w:rsidR="00A765F0" w:rsidRPr="00400C96">
        <w:rPr>
          <w:rFonts w:ascii="Times New Roman" w:hAnsi="Times New Roman" w:cs="Times New Roman"/>
        </w:rPr>
        <w:t>, and given that v</w:t>
      </w:r>
      <w:r w:rsidRPr="00400C96">
        <w:rPr>
          <w:rFonts w:ascii="Times New Roman" w:hAnsi="Times New Roman" w:cs="Times New Roman"/>
        </w:rPr>
        <w:t xml:space="preserve">ideo consultations </w:t>
      </w:r>
      <w:r w:rsidR="00A765F0" w:rsidRPr="00400C96">
        <w:rPr>
          <w:rFonts w:ascii="Times New Roman" w:hAnsi="Times New Roman" w:cs="Times New Roman"/>
        </w:rPr>
        <w:t>may require</w:t>
      </w:r>
      <w:r w:rsidRPr="00400C96">
        <w:rPr>
          <w:rFonts w:ascii="Times New Roman" w:hAnsi="Times New Roman" w:cs="Times New Roman"/>
        </w:rPr>
        <w:t xml:space="preserve"> clinician and patient training</w:t>
      </w:r>
      <w:r w:rsidR="00A765F0" w:rsidRPr="00400C96">
        <w:rPr>
          <w:rFonts w:ascii="Times New Roman" w:hAnsi="Times New Roman" w:cs="Times New Roman"/>
        </w:rPr>
        <w:t>, and in-person technical support, the use of video is recommended to supplement, rather than replace telephone consultations</w:t>
      </w:r>
      <w:r w:rsidR="00474B46">
        <w:rPr>
          <w:rFonts w:ascii="Times New Roman" w:hAnsi="Times New Roman" w:cs="Times New Roman"/>
        </w:rPr>
        <w:t xml:space="preserve"> </w:t>
      </w:r>
      <w:r w:rsidR="002353A4" w:rsidRPr="00400C96">
        <w:rPr>
          <w:rFonts w:ascii="Times New Roman" w:hAnsi="Times New Roman" w:cs="Times New Roman"/>
        </w:rPr>
        <w:fldChar w:fldCharType="begin"/>
      </w:r>
      <w:r w:rsidR="002353A4" w:rsidRPr="00400C96">
        <w:rPr>
          <w:rFonts w:ascii="Times New Roman" w:hAnsi="Times New Roman" w:cs="Times New Roman"/>
        </w:rPr>
        <w:instrText>ADDIN RW.CITE{{doc:5e9f0a36e4b0cb73c59fb594 Greenhalgh,Trisha 2020}}</w:instrText>
      </w:r>
      <w:r w:rsidR="002353A4" w:rsidRPr="00400C96">
        <w:rPr>
          <w:rFonts w:ascii="Times New Roman" w:hAnsi="Times New Roman" w:cs="Times New Roman"/>
        </w:rPr>
        <w:fldChar w:fldCharType="separate"/>
      </w:r>
      <w:r w:rsidR="00D22771" w:rsidRPr="00400C96">
        <w:rPr>
          <w:rFonts w:ascii="Times New Roman" w:hAnsi="Times New Roman" w:cs="Times New Roman"/>
          <w:bCs/>
          <w:lang w:val="en-US"/>
        </w:rPr>
        <w:t>[1]</w:t>
      </w:r>
      <w:r w:rsidR="002353A4" w:rsidRPr="00400C96">
        <w:rPr>
          <w:rFonts w:ascii="Times New Roman" w:hAnsi="Times New Roman" w:cs="Times New Roman"/>
        </w:rPr>
        <w:fldChar w:fldCharType="end"/>
      </w:r>
      <w:r w:rsidR="00A765F0" w:rsidRPr="00400C96">
        <w:rPr>
          <w:rFonts w:ascii="Times New Roman" w:hAnsi="Times New Roman" w:cs="Times New Roman"/>
        </w:rPr>
        <w:t>.</w:t>
      </w:r>
      <w:r w:rsidR="001F1768" w:rsidRPr="00400C96">
        <w:rPr>
          <w:rFonts w:ascii="Times New Roman" w:hAnsi="Times New Roman" w:cs="Times New Roman"/>
        </w:rPr>
        <w:t xml:space="preserve"> </w:t>
      </w:r>
    </w:p>
    <w:p w14:paraId="37142986" w14:textId="1C5F4225" w:rsidR="00A20D2F" w:rsidRPr="00400C96" w:rsidRDefault="00A20D2F" w:rsidP="00A20D2F">
      <w:pPr>
        <w:spacing w:line="360" w:lineRule="auto"/>
        <w:rPr>
          <w:rFonts w:ascii="Times New Roman" w:hAnsi="Times New Roman" w:cs="Times New Roman"/>
        </w:rPr>
      </w:pPr>
      <w:r w:rsidRPr="00400C96">
        <w:rPr>
          <w:rFonts w:ascii="Times New Roman" w:hAnsi="Times New Roman" w:cs="Times New Roman"/>
        </w:rPr>
        <w:t>One of the major limitations of the</w:t>
      </w:r>
      <w:r w:rsidR="008A2C72" w:rsidRPr="00400C96">
        <w:rPr>
          <w:rFonts w:ascii="Times New Roman" w:hAnsi="Times New Roman" w:cs="Times New Roman"/>
        </w:rPr>
        <w:t xml:space="preserve"> applicability of the</w:t>
      </w:r>
      <w:r w:rsidRPr="00400C96">
        <w:rPr>
          <w:rFonts w:ascii="Times New Roman" w:hAnsi="Times New Roman" w:cs="Times New Roman"/>
        </w:rPr>
        <w:t xml:space="preserve"> evidence base for telemedicine</w:t>
      </w:r>
      <w:r w:rsidR="008A2C72" w:rsidRPr="00400C96">
        <w:rPr>
          <w:rFonts w:ascii="Times New Roman" w:hAnsi="Times New Roman" w:cs="Times New Roman"/>
        </w:rPr>
        <w:t xml:space="preserve"> in the context of osteoporosis relates to the characterist</w:t>
      </w:r>
      <w:r w:rsidR="00D05BDA" w:rsidRPr="00400C96">
        <w:rPr>
          <w:rFonts w:ascii="Times New Roman" w:hAnsi="Times New Roman" w:cs="Times New Roman"/>
        </w:rPr>
        <w:t>ics of the populations studied.</w:t>
      </w:r>
      <w:r w:rsidR="008A2C72" w:rsidRPr="00400C96">
        <w:rPr>
          <w:rFonts w:ascii="Times New Roman" w:hAnsi="Times New Roman" w:cs="Times New Roman"/>
        </w:rPr>
        <w:t xml:space="preserve"> </w:t>
      </w:r>
      <w:r w:rsidR="00D05BDA" w:rsidRPr="00400C96">
        <w:rPr>
          <w:rFonts w:ascii="Times New Roman" w:hAnsi="Times New Roman" w:cs="Times New Roman"/>
        </w:rPr>
        <w:t>Although evidence on the use of telemedicine with patients aged 60 and over show predominantly positive results on patient behaviours, people with</w:t>
      </w:r>
      <w:r w:rsidR="002D4501" w:rsidRPr="00400C96">
        <w:rPr>
          <w:rFonts w:ascii="Times New Roman" w:hAnsi="Times New Roman" w:cs="Times New Roman"/>
        </w:rPr>
        <w:t xml:space="preserve"> hearing, visual or cognitive impairment are often excluded from clinical trials</w:t>
      </w:r>
      <w:r w:rsidR="00474B46">
        <w:rPr>
          <w:rFonts w:ascii="Times New Roman" w:hAnsi="Times New Roman" w:cs="Times New Roman"/>
        </w:rPr>
        <w:t xml:space="preserve"> </w:t>
      </w:r>
      <w:r w:rsidR="002353A4" w:rsidRPr="00400C96">
        <w:rPr>
          <w:rFonts w:ascii="Times New Roman" w:hAnsi="Times New Roman" w:cs="Times New Roman"/>
        </w:rPr>
        <w:fldChar w:fldCharType="begin"/>
      </w:r>
      <w:r w:rsidR="002353A4" w:rsidRPr="00400C96">
        <w:rPr>
          <w:rFonts w:ascii="Times New Roman" w:hAnsi="Times New Roman" w:cs="Times New Roman"/>
        </w:rPr>
        <w:instrText>ADDIN RW.CITE{{doc:5ea017e5e4b0a5abb8bb26e8 vandenBerg,Neeltje 2012}}</w:instrText>
      </w:r>
      <w:r w:rsidR="002353A4" w:rsidRPr="00400C96">
        <w:rPr>
          <w:rFonts w:ascii="Times New Roman" w:hAnsi="Times New Roman" w:cs="Times New Roman"/>
        </w:rPr>
        <w:fldChar w:fldCharType="separate"/>
      </w:r>
      <w:r w:rsidR="00D22771" w:rsidRPr="00400C96">
        <w:rPr>
          <w:rFonts w:ascii="Times New Roman" w:hAnsi="Times New Roman" w:cs="Times New Roman"/>
          <w:bCs/>
          <w:lang w:val="en-US"/>
        </w:rPr>
        <w:t>[32]</w:t>
      </w:r>
      <w:r w:rsidR="002353A4" w:rsidRPr="00400C96">
        <w:rPr>
          <w:rFonts w:ascii="Times New Roman" w:hAnsi="Times New Roman" w:cs="Times New Roman"/>
        </w:rPr>
        <w:fldChar w:fldCharType="end"/>
      </w:r>
      <w:r w:rsidR="002D4501" w:rsidRPr="00400C96">
        <w:rPr>
          <w:rFonts w:ascii="Times New Roman" w:hAnsi="Times New Roman" w:cs="Times New Roman"/>
        </w:rPr>
        <w:t>. Further</w:t>
      </w:r>
      <w:r w:rsidR="001F1768" w:rsidRPr="00400C96">
        <w:rPr>
          <w:rFonts w:ascii="Times New Roman" w:hAnsi="Times New Roman" w:cs="Times New Roman"/>
        </w:rPr>
        <w:t xml:space="preserve">more, acceptance of health technology may also be related to a participants’ understanding of their condition and their overall interest in their own health or health literacy; in a </w:t>
      </w:r>
      <w:r w:rsidR="001F1768" w:rsidRPr="00400C96">
        <w:rPr>
          <w:rFonts w:ascii="Times New Roman" w:hAnsi="Times New Roman" w:cs="Times New Roman"/>
        </w:rPr>
        <w:lastRenderedPageBreak/>
        <w:t>recent systematic review of the effect of telehealth tools on vulnerable populations health literacy was only assessed in one of the included 18 studies</w:t>
      </w:r>
      <w:r w:rsidR="00474B46">
        <w:rPr>
          <w:rFonts w:ascii="Times New Roman" w:hAnsi="Times New Roman" w:cs="Times New Roman"/>
        </w:rPr>
        <w:t xml:space="preserve"> </w:t>
      </w:r>
      <w:r w:rsidR="002353A4" w:rsidRPr="00400C96">
        <w:rPr>
          <w:rFonts w:ascii="Times New Roman" w:hAnsi="Times New Roman" w:cs="Times New Roman"/>
        </w:rPr>
        <w:fldChar w:fldCharType="begin"/>
      </w:r>
      <w:r w:rsidR="00B844B2" w:rsidRPr="00400C96">
        <w:rPr>
          <w:rFonts w:ascii="Times New Roman" w:hAnsi="Times New Roman" w:cs="Times New Roman"/>
        </w:rPr>
        <w:instrText>ADDIN RW.CITE{{doc:5ea022a0e4b0e30d731abef8 Parker,Sharon 2018}}</w:instrText>
      </w:r>
      <w:r w:rsidR="002353A4" w:rsidRPr="00400C96">
        <w:rPr>
          <w:rFonts w:ascii="Times New Roman" w:hAnsi="Times New Roman" w:cs="Times New Roman"/>
        </w:rPr>
        <w:fldChar w:fldCharType="separate"/>
      </w:r>
      <w:r w:rsidR="00D22771" w:rsidRPr="00400C96">
        <w:rPr>
          <w:rFonts w:ascii="Times New Roman" w:hAnsi="Times New Roman" w:cs="Times New Roman"/>
          <w:bCs/>
          <w:lang w:val="en-US"/>
        </w:rPr>
        <w:t>[33]</w:t>
      </w:r>
      <w:r w:rsidR="002353A4" w:rsidRPr="00400C96">
        <w:rPr>
          <w:rFonts w:ascii="Times New Roman" w:hAnsi="Times New Roman" w:cs="Times New Roman"/>
        </w:rPr>
        <w:fldChar w:fldCharType="end"/>
      </w:r>
      <w:r w:rsidR="001F1768" w:rsidRPr="00400C96">
        <w:rPr>
          <w:rFonts w:ascii="Times New Roman" w:hAnsi="Times New Roman" w:cs="Times New Roman"/>
        </w:rPr>
        <w:t xml:space="preserve">. </w:t>
      </w:r>
      <w:r w:rsidR="00872066" w:rsidRPr="00400C96">
        <w:rPr>
          <w:rFonts w:ascii="Times New Roman" w:hAnsi="Times New Roman" w:cs="Times New Roman"/>
        </w:rPr>
        <w:t xml:space="preserve">Finally, there is a need for further research in remote consultations to consider the impact on other outcomes </w:t>
      </w:r>
      <w:r w:rsidR="00C21D28" w:rsidRPr="00400C96">
        <w:rPr>
          <w:rFonts w:ascii="Times New Roman" w:hAnsi="Times New Roman" w:cs="Times New Roman"/>
        </w:rPr>
        <w:t>beyond healthcare use, and patient satisfaction to patient behaviours (such as drug adherence) and s</w:t>
      </w:r>
      <w:r w:rsidR="00872066" w:rsidRPr="00400C96">
        <w:rPr>
          <w:rFonts w:ascii="Times New Roman" w:hAnsi="Times New Roman" w:cs="Times New Roman"/>
        </w:rPr>
        <w:t>hared decision making</w:t>
      </w:r>
      <w:r w:rsidR="00474B46">
        <w:rPr>
          <w:rFonts w:ascii="Times New Roman" w:hAnsi="Times New Roman" w:cs="Times New Roman"/>
        </w:rPr>
        <w:t xml:space="preserve"> </w:t>
      </w:r>
      <w:r w:rsidR="002353A4" w:rsidRPr="00400C96">
        <w:rPr>
          <w:rFonts w:ascii="Times New Roman" w:hAnsi="Times New Roman" w:cs="Times New Roman"/>
        </w:rPr>
        <w:fldChar w:fldCharType="begin"/>
      </w:r>
      <w:r w:rsidR="00B844B2" w:rsidRPr="00400C96">
        <w:rPr>
          <w:rFonts w:ascii="Times New Roman" w:hAnsi="Times New Roman" w:cs="Times New Roman"/>
        </w:rPr>
        <w:instrText>ADDIN RW.CITE{{doc:5ea02212e4b026ebb6ce4e0a Rahimi,SamiraAbbasgholizadeh 2017}}</w:instrText>
      </w:r>
      <w:r w:rsidR="002353A4" w:rsidRPr="00400C96">
        <w:rPr>
          <w:rFonts w:ascii="Times New Roman" w:hAnsi="Times New Roman" w:cs="Times New Roman"/>
        </w:rPr>
        <w:fldChar w:fldCharType="separate"/>
      </w:r>
      <w:r w:rsidR="00D22771" w:rsidRPr="00400C96">
        <w:rPr>
          <w:rFonts w:ascii="Times New Roman" w:hAnsi="Times New Roman" w:cs="Times New Roman"/>
          <w:bCs/>
          <w:lang w:val="en-US"/>
        </w:rPr>
        <w:t>[34]</w:t>
      </w:r>
      <w:r w:rsidR="002353A4" w:rsidRPr="00400C96">
        <w:rPr>
          <w:rFonts w:ascii="Times New Roman" w:hAnsi="Times New Roman" w:cs="Times New Roman"/>
        </w:rPr>
        <w:fldChar w:fldCharType="end"/>
      </w:r>
      <w:r w:rsidR="00C21D28" w:rsidRPr="00400C96">
        <w:rPr>
          <w:rFonts w:ascii="Times New Roman" w:hAnsi="Times New Roman" w:cs="Times New Roman"/>
        </w:rPr>
        <w:t>.</w:t>
      </w:r>
      <w:r w:rsidR="00872066" w:rsidRPr="00400C96">
        <w:rPr>
          <w:rFonts w:ascii="Times New Roman" w:hAnsi="Times New Roman" w:cs="Times New Roman"/>
        </w:rPr>
        <w:t xml:space="preserve"> </w:t>
      </w:r>
    </w:p>
    <w:p w14:paraId="1B89DACA" w14:textId="61B6410A" w:rsidR="008464C4" w:rsidRPr="00400C96" w:rsidRDefault="00A765F0" w:rsidP="008464C4">
      <w:pPr>
        <w:spacing w:line="360" w:lineRule="auto"/>
        <w:rPr>
          <w:rFonts w:ascii="Times New Roman" w:hAnsi="Times New Roman" w:cs="Times New Roman"/>
        </w:rPr>
      </w:pPr>
      <w:r w:rsidRPr="00400C96">
        <w:rPr>
          <w:rFonts w:ascii="Times New Roman" w:hAnsi="Times New Roman" w:cs="Times New Roman"/>
        </w:rPr>
        <w:t xml:space="preserve">Presently, the context of COVID-19 is driving decisions about how healthcare is delivered. Organisations such as NHS England </w:t>
      </w:r>
      <w:r w:rsidR="003C66D6" w:rsidRPr="00400C96">
        <w:rPr>
          <w:rFonts w:ascii="Times New Roman" w:hAnsi="Times New Roman" w:cs="Times New Roman"/>
        </w:rPr>
        <w:t xml:space="preserve">and Cochrane Effective Practice and Organisation of Care (EPOC) </w:t>
      </w:r>
      <w:r w:rsidRPr="00400C96">
        <w:rPr>
          <w:rFonts w:ascii="Times New Roman" w:hAnsi="Times New Roman" w:cs="Times New Roman"/>
        </w:rPr>
        <w:t>have produced rapid guidance for use of telephone consultations and implementation considerations for use of m-Health technologies in response</w:t>
      </w:r>
      <w:r w:rsidR="00474B46">
        <w:rPr>
          <w:rFonts w:ascii="Times New Roman" w:hAnsi="Times New Roman" w:cs="Times New Roman"/>
        </w:rPr>
        <w:t xml:space="preserve"> </w:t>
      </w:r>
      <w:r w:rsidR="00B844B2" w:rsidRPr="00400C96">
        <w:rPr>
          <w:rFonts w:ascii="Times New Roman" w:hAnsi="Times New Roman" w:cs="Times New Roman"/>
        </w:rPr>
        <w:fldChar w:fldCharType="begin"/>
      </w:r>
      <w:r w:rsidR="00B844B2" w:rsidRPr="00400C96">
        <w:rPr>
          <w:rFonts w:ascii="Times New Roman" w:hAnsi="Times New Roman" w:cs="Times New Roman"/>
        </w:rPr>
        <w:instrText>ADDIN RW.CITE{{doc:5ea01c39e4b0ded179ea7849 NHSEngland 2020; doc:5ea01d03e4b0f5b47203706c 'BrieflySummarised',CochraneNorway [No Information]}}</w:instrText>
      </w:r>
      <w:r w:rsidR="00B844B2" w:rsidRPr="00400C96">
        <w:rPr>
          <w:rFonts w:ascii="Times New Roman" w:hAnsi="Times New Roman" w:cs="Times New Roman"/>
        </w:rPr>
        <w:fldChar w:fldCharType="separate"/>
      </w:r>
      <w:r w:rsidR="00D22771" w:rsidRPr="00400C96">
        <w:rPr>
          <w:rFonts w:ascii="Times New Roman" w:hAnsi="Times New Roman" w:cs="Times New Roman"/>
          <w:bCs/>
          <w:lang w:val="en-US"/>
        </w:rPr>
        <w:t>[35, 36]</w:t>
      </w:r>
      <w:r w:rsidR="00B844B2" w:rsidRPr="00400C96">
        <w:rPr>
          <w:rFonts w:ascii="Times New Roman" w:hAnsi="Times New Roman" w:cs="Times New Roman"/>
        </w:rPr>
        <w:fldChar w:fldCharType="end"/>
      </w:r>
      <w:r w:rsidRPr="00400C96">
        <w:rPr>
          <w:rFonts w:ascii="Times New Roman" w:hAnsi="Times New Roman" w:cs="Times New Roman"/>
        </w:rPr>
        <w:t xml:space="preserve">. </w:t>
      </w:r>
      <w:r w:rsidR="007E7C04" w:rsidRPr="00400C96">
        <w:rPr>
          <w:rFonts w:ascii="Times New Roman" w:hAnsi="Times New Roman" w:cs="Times New Roman"/>
        </w:rPr>
        <w:t>The transition from telehealth as a useful mechanism to employ during ‘emergency situations’, such as COVID-19, to telehealth being integrated into everyday clinical practice will be challenging. Such transition relies upon clinician education and training, funding to support telehealth provision, and the establishment of systems to support telehealth as a ‘business as usual’ strategy to routinely deliver care</w:t>
      </w:r>
      <w:r w:rsidR="00474B46">
        <w:rPr>
          <w:rFonts w:ascii="Times New Roman" w:hAnsi="Times New Roman" w:cs="Times New Roman"/>
        </w:rPr>
        <w:t xml:space="preserve"> </w:t>
      </w:r>
      <w:r w:rsidR="005812CB" w:rsidRPr="00400C96">
        <w:rPr>
          <w:rFonts w:ascii="Times New Roman" w:hAnsi="Times New Roman" w:cs="Times New Roman"/>
        </w:rPr>
        <w:t>[37]</w:t>
      </w:r>
      <w:r w:rsidR="007E7C04" w:rsidRPr="00400C96">
        <w:rPr>
          <w:rFonts w:ascii="Times New Roman" w:hAnsi="Times New Roman" w:cs="Times New Roman"/>
        </w:rPr>
        <w:t xml:space="preserve">. However, as yet we can only speculate how policy or organisation drivers, or patient demand will change our behaviours post-COVID. </w:t>
      </w:r>
      <w:r w:rsidRPr="00400C96">
        <w:rPr>
          <w:rFonts w:ascii="Times New Roman" w:hAnsi="Times New Roman" w:cs="Times New Roman"/>
        </w:rPr>
        <w:t>While the current evidence base and guidelines are h</w:t>
      </w:r>
      <w:r w:rsidR="008464C4" w:rsidRPr="00400C96">
        <w:rPr>
          <w:rFonts w:ascii="Times New Roman" w:hAnsi="Times New Roman" w:cs="Times New Roman"/>
        </w:rPr>
        <w:t xml:space="preserve">elpful, questions remain about </w:t>
      </w:r>
      <w:r w:rsidR="004E7367" w:rsidRPr="00400C96">
        <w:rPr>
          <w:rFonts w:ascii="Times New Roman" w:hAnsi="Times New Roman" w:cs="Times New Roman"/>
        </w:rPr>
        <w:t>the quality of care delivered remotely</w:t>
      </w:r>
      <w:r w:rsidR="008A2C72" w:rsidRPr="00400C96">
        <w:rPr>
          <w:rFonts w:ascii="Times New Roman" w:hAnsi="Times New Roman" w:cs="Times New Roman"/>
        </w:rPr>
        <w:t>, the impact of remote care interactions on drug adherence,</w:t>
      </w:r>
      <w:r w:rsidR="004E7367" w:rsidRPr="00400C96">
        <w:rPr>
          <w:rFonts w:ascii="Times New Roman" w:hAnsi="Times New Roman" w:cs="Times New Roman"/>
        </w:rPr>
        <w:t xml:space="preserve"> and the appropriateness and acceptability of care given remotely for the population of people with, or at risk of osteoporosis. </w:t>
      </w:r>
      <w:r w:rsidR="004E1AF1" w:rsidRPr="00400C96">
        <w:rPr>
          <w:rFonts w:ascii="Times New Roman" w:hAnsi="Times New Roman" w:cs="Times New Roman"/>
        </w:rPr>
        <w:t xml:space="preserve">In the meantime, clinical services should maximise any opportunity to evaluate the impact of any urgent and unplanned changes in practice on patient and practitioner outcomes. </w:t>
      </w:r>
    </w:p>
    <w:p w14:paraId="129B3A72" w14:textId="55E93B01" w:rsidR="008464C4" w:rsidRPr="00400C96" w:rsidRDefault="0016062B" w:rsidP="005A726F">
      <w:pPr>
        <w:spacing w:line="360" w:lineRule="auto"/>
        <w:rPr>
          <w:rFonts w:ascii="Times New Roman" w:hAnsi="Times New Roman" w:cs="Times New Roman"/>
        </w:rPr>
      </w:pPr>
      <w:r>
        <w:rPr>
          <w:rFonts w:ascii="Times New Roman" w:hAnsi="Times New Roman" w:cs="Times New Roman"/>
        </w:rPr>
        <w:t>Word Count: 1228</w:t>
      </w:r>
    </w:p>
    <w:p w14:paraId="681DF0B1" w14:textId="379335C2" w:rsidR="00A030E4" w:rsidRPr="00400C96" w:rsidRDefault="00A030E4" w:rsidP="00C31A1D">
      <w:pPr>
        <w:rPr>
          <w:rFonts w:ascii="Times New Roman" w:hAnsi="Times New Roman" w:cs="Times New Roman"/>
        </w:rPr>
      </w:pPr>
      <w:r w:rsidRPr="00400C96">
        <w:rPr>
          <w:rFonts w:ascii="Times New Roman" w:hAnsi="Times New Roman" w:cs="Times New Roman"/>
        </w:rPr>
        <w:br w:type="page"/>
      </w:r>
    </w:p>
    <w:p w14:paraId="5FA7A8DD" w14:textId="77777777" w:rsidR="00A030E4" w:rsidRPr="00400C96" w:rsidRDefault="00A030E4">
      <w:pPr>
        <w:rPr>
          <w:rFonts w:ascii="Times New Roman" w:hAnsi="Times New Roman" w:cs="Times New Roman"/>
        </w:rPr>
      </w:pPr>
    </w:p>
    <w:p w14:paraId="3E061C13" w14:textId="77777777" w:rsidR="00A030E4" w:rsidRPr="00400C96" w:rsidRDefault="00A030E4">
      <w:pPr>
        <w:rPr>
          <w:rFonts w:ascii="Times New Roman" w:hAnsi="Times New Roman" w:cs="Times New Roman"/>
        </w:rPr>
      </w:pPr>
    </w:p>
    <w:p w14:paraId="5B477764" w14:textId="410FBAA5" w:rsidR="00D22771" w:rsidRPr="00400C96" w:rsidRDefault="00B844B2" w:rsidP="00D22771">
      <w:pPr>
        <w:pStyle w:val="NormalWeb"/>
        <w:jc w:val="center"/>
        <w:rPr>
          <w:sz w:val="22"/>
          <w:szCs w:val="22"/>
        </w:rPr>
      </w:pPr>
      <w:r w:rsidRPr="00400C96">
        <w:rPr>
          <w:sz w:val="22"/>
          <w:szCs w:val="22"/>
        </w:rPr>
        <w:fldChar w:fldCharType="begin"/>
      </w:r>
      <w:r w:rsidR="00D22771" w:rsidRPr="00400C96">
        <w:rPr>
          <w:sz w:val="22"/>
          <w:szCs w:val="22"/>
        </w:rPr>
        <w:instrText>ADDIN RW.BIB</w:instrText>
      </w:r>
      <w:r w:rsidRPr="00400C96">
        <w:rPr>
          <w:sz w:val="22"/>
          <w:szCs w:val="22"/>
        </w:rPr>
        <w:fldChar w:fldCharType="separate"/>
      </w:r>
      <w:r w:rsidR="00D22771" w:rsidRPr="00400C96">
        <w:rPr>
          <w:sz w:val="22"/>
          <w:szCs w:val="22"/>
        </w:rPr>
        <w:t>References</w:t>
      </w:r>
    </w:p>
    <w:p w14:paraId="5FBC1476" w14:textId="77777777" w:rsidR="00D22771" w:rsidRPr="00400C96" w:rsidRDefault="00D22771" w:rsidP="00D22771">
      <w:pPr>
        <w:pStyle w:val="NormalWeb"/>
        <w:rPr>
          <w:sz w:val="22"/>
          <w:szCs w:val="22"/>
        </w:rPr>
      </w:pPr>
      <w:r w:rsidRPr="00400C96">
        <w:rPr>
          <w:sz w:val="22"/>
          <w:szCs w:val="22"/>
        </w:rPr>
        <w:t>1. Greenhalgh T, Wherton J, Shaw S, Morrison C (2020) Video consultations for covid-19 . British Medical Journal DOI 10.1136/bmj.m998</w:t>
      </w:r>
    </w:p>
    <w:p w14:paraId="4D69EA9A" w14:textId="77777777" w:rsidR="00D22771" w:rsidRPr="00400C96" w:rsidRDefault="00D22771" w:rsidP="00D22771">
      <w:pPr>
        <w:pStyle w:val="NormalWeb"/>
        <w:rPr>
          <w:sz w:val="22"/>
          <w:szCs w:val="22"/>
        </w:rPr>
      </w:pPr>
      <w:r w:rsidRPr="00400C96">
        <w:rPr>
          <w:sz w:val="22"/>
          <w:szCs w:val="22"/>
        </w:rPr>
        <w:t xml:space="preserve">2. Eccleston C, Blyth FM, Dear BF, Fisher EA, Keefe FJ, Lynch ME, Palermo TM, Reid MC, Williams, Amanda C. de C. (2020) Managing patients with chronic pain during the Covid-19 outbreak: considerations for the rapid introduction of remotely supported (e-health) pain management services. Pain </w:t>
      </w:r>
    </w:p>
    <w:p w14:paraId="7359F9D2" w14:textId="43B09CDD" w:rsidR="00D22771" w:rsidRPr="00400C96" w:rsidRDefault="00D22771" w:rsidP="00D22771">
      <w:pPr>
        <w:pStyle w:val="NormalWeb"/>
        <w:rPr>
          <w:sz w:val="22"/>
          <w:szCs w:val="22"/>
        </w:rPr>
      </w:pPr>
      <w:r w:rsidRPr="00400C96">
        <w:rPr>
          <w:sz w:val="22"/>
          <w:szCs w:val="22"/>
        </w:rPr>
        <w:t xml:space="preserve">3. National Institute for Health Care Excellence (2020) COVID-19 rapid guideline: rheumatological autoimmune, inflammatory and metabolic bone disorders. </w:t>
      </w:r>
      <w:hyperlink r:id="rId6" w:history="1">
        <w:r w:rsidR="00474B46">
          <w:rPr>
            <w:rStyle w:val="Hyperlink"/>
          </w:rPr>
          <w:t>https://www.nice.org.uk/guidance/ng167</w:t>
        </w:r>
      </w:hyperlink>
      <w:r w:rsidR="00474B46">
        <w:t xml:space="preserve"> Accessed 21 April 2020</w:t>
      </w:r>
    </w:p>
    <w:p w14:paraId="5DD1F25C" w14:textId="77777777" w:rsidR="00D22771" w:rsidRPr="00400C96" w:rsidRDefault="00D22771" w:rsidP="00D22771">
      <w:pPr>
        <w:pStyle w:val="NormalWeb"/>
        <w:rPr>
          <w:sz w:val="22"/>
          <w:szCs w:val="22"/>
        </w:rPr>
      </w:pPr>
      <w:r w:rsidRPr="00400C96">
        <w:rPr>
          <w:sz w:val="22"/>
          <w:szCs w:val="22"/>
        </w:rPr>
        <w:t xml:space="preserve">4. Flodgren G, Rachas A, Farmer AJ, Inzitari M, Shepperd S (2015) Interactive telemedicine: effects on professional practice and health care outcomes. Cochrane Database of Systematic Reviews </w:t>
      </w:r>
    </w:p>
    <w:p w14:paraId="1B799D8D" w14:textId="62155315" w:rsidR="00474B46" w:rsidRPr="00400C96" w:rsidRDefault="00D22771" w:rsidP="00D22771">
      <w:pPr>
        <w:pStyle w:val="NormalWeb"/>
        <w:rPr>
          <w:sz w:val="22"/>
          <w:szCs w:val="22"/>
        </w:rPr>
      </w:pPr>
      <w:r w:rsidRPr="00400C96">
        <w:rPr>
          <w:sz w:val="22"/>
          <w:szCs w:val="22"/>
        </w:rPr>
        <w:t>5. A</w:t>
      </w:r>
      <w:r w:rsidR="00474B46">
        <w:rPr>
          <w:sz w:val="22"/>
          <w:szCs w:val="22"/>
        </w:rPr>
        <w:t>TA (2020)</w:t>
      </w:r>
      <w:r w:rsidRPr="00400C96">
        <w:rPr>
          <w:sz w:val="22"/>
          <w:szCs w:val="22"/>
        </w:rPr>
        <w:t xml:space="preserve"> Telehealth FAQs. </w:t>
      </w:r>
      <w:r w:rsidR="00474B46">
        <w:rPr>
          <w:sz w:val="22"/>
          <w:szCs w:val="22"/>
        </w:rPr>
        <w:t xml:space="preserve">American Telehealth Association (ATA) </w:t>
      </w:r>
      <w:hyperlink r:id="rId7" w:history="1">
        <w:r w:rsidR="00474B46">
          <w:rPr>
            <w:rStyle w:val="Hyperlink"/>
          </w:rPr>
          <w:t>http://legacy.americantelemed.org/main/about/telehealth-faqs-</w:t>
        </w:r>
      </w:hyperlink>
      <w:r w:rsidR="00474B46">
        <w:t xml:space="preserve"> Accessed 21 April 2020</w:t>
      </w:r>
    </w:p>
    <w:p w14:paraId="22E0EDB3" w14:textId="77777777" w:rsidR="00D22771" w:rsidRPr="00400C96" w:rsidRDefault="00D22771" w:rsidP="00D22771">
      <w:pPr>
        <w:pStyle w:val="NormalWeb"/>
        <w:rPr>
          <w:sz w:val="22"/>
          <w:szCs w:val="22"/>
        </w:rPr>
      </w:pPr>
      <w:r w:rsidRPr="00400C96">
        <w:rPr>
          <w:sz w:val="22"/>
          <w:szCs w:val="22"/>
        </w:rPr>
        <w:t>6. Morguet AJ, Kühnelt P, Kallel A, Jaster M, Schultheiss H (2008) Impact of telemedical care and monitoring on morbidity in mild to moderate chronic heart failure. Cardiology 111:134-9 DOI 10.1159/000119701</w:t>
      </w:r>
    </w:p>
    <w:p w14:paraId="2A0BAC3E" w14:textId="77777777" w:rsidR="00D22771" w:rsidRPr="00400C96" w:rsidRDefault="00D22771" w:rsidP="00D22771">
      <w:pPr>
        <w:pStyle w:val="NormalWeb"/>
        <w:rPr>
          <w:sz w:val="22"/>
          <w:szCs w:val="22"/>
        </w:rPr>
      </w:pPr>
      <w:r w:rsidRPr="00400C96">
        <w:rPr>
          <w:sz w:val="22"/>
          <w:szCs w:val="22"/>
        </w:rPr>
        <w:t>7. Artinian NT, Flack JM, Nordstrom CK, Hockman EM, Washington OGM, Jen KC, Fathy M (2007) Effects of nurse-managed telemonitoring on blood pressure at 12-month follow-up among urban African Americans. Nurs Res 56:312-22 DOI 10.1097/01.NNR.0000289501.45284.6e</w:t>
      </w:r>
    </w:p>
    <w:p w14:paraId="1CDB938D" w14:textId="77777777" w:rsidR="00D22771" w:rsidRPr="00400C96" w:rsidRDefault="00D22771" w:rsidP="00D22771">
      <w:pPr>
        <w:pStyle w:val="NormalWeb"/>
        <w:rPr>
          <w:sz w:val="22"/>
          <w:szCs w:val="22"/>
        </w:rPr>
      </w:pPr>
      <w:r w:rsidRPr="00400C96">
        <w:rPr>
          <w:sz w:val="22"/>
          <w:szCs w:val="22"/>
        </w:rPr>
        <w:t>8. Carey JR, Durfee WK, Bhatt E, Nagpal A, Weinstein SA, Anderson KM, Lewis SM (2007) Comparison of finger tracking versus simple movement training via telerehabilitation to alter hand function and cortical reorganization after stroke. Neurorehabil Neural Repair 21:216-32 DOI 10.1177/1545968306292381</w:t>
      </w:r>
    </w:p>
    <w:p w14:paraId="2EB85793" w14:textId="77777777" w:rsidR="00D22771" w:rsidRPr="00400C96" w:rsidRDefault="00D22771" w:rsidP="00D22771">
      <w:pPr>
        <w:pStyle w:val="NormalWeb"/>
        <w:rPr>
          <w:sz w:val="22"/>
          <w:szCs w:val="22"/>
        </w:rPr>
      </w:pPr>
      <w:r w:rsidRPr="00400C96">
        <w:rPr>
          <w:sz w:val="22"/>
          <w:szCs w:val="22"/>
        </w:rPr>
        <w:t>9. Bowles KH, Holland DE, Horowitz DA (2009) A comparison of in-person home care, home care with telephone contact and home care with telemonitoring for disease management. J Telemed Telecare 15:344-50 DOI 10.1258/jtt.2009.090118</w:t>
      </w:r>
    </w:p>
    <w:p w14:paraId="71046396" w14:textId="77777777" w:rsidR="00D22771" w:rsidRPr="00400C96" w:rsidRDefault="00D22771" w:rsidP="00D22771">
      <w:pPr>
        <w:pStyle w:val="NormalWeb"/>
        <w:rPr>
          <w:sz w:val="22"/>
          <w:szCs w:val="22"/>
        </w:rPr>
      </w:pPr>
      <w:r w:rsidRPr="00400C96">
        <w:rPr>
          <w:sz w:val="22"/>
          <w:szCs w:val="22"/>
        </w:rPr>
        <w:t>10. Salzsieder E, Augstein P (2011) The Karlsburg Diabetes Management System: translation from research to eHealth application. J Diabetes Sci Technol 5:13-22 DOI 10.1177/193229681100500103</w:t>
      </w:r>
    </w:p>
    <w:p w14:paraId="506D72BE" w14:textId="77777777" w:rsidR="00D22771" w:rsidRPr="00400C96" w:rsidRDefault="00D22771" w:rsidP="00D22771">
      <w:pPr>
        <w:pStyle w:val="NormalWeb"/>
        <w:rPr>
          <w:sz w:val="22"/>
          <w:szCs w:val="22"/>
        </w:rPr>
      </w:pPr>
      <w:r w:rsidRPr="00400C96">
        <w:rPr>
          <w:sz w:val="22"/>
          <w:szCs w:val="22"/>
        </w:rPr>
        <w:t>11. Beaver K, Tysver-Robinson D, Campbell M, Twomey M, Williamson S, Hindley A, Susnerwala S, Dunn G, Luker K (2009) Comparing hospital and telephone follow-up after treatment for breast cancer: randomised equivalence trial. BMJ 338:a3147 DOI 10.1136/bmj.a3147</w:t>
      </w:r>
    </w:p>
    <w:p w14:paraId="11D7C99A" w14:textId="77777777" w:rsidR="00D22771" w:rsidRPr="00400C96" w:rsidRDefault="00D22771" w:rsidP="00D22771">
      <w:pPr>
        <w:pStyle w:val="NormalWeb"/>
        <w:rPr>
          <w:sz w:val="22"/>
          <w:szCs w:val="22"/>
        </w:rPr>
      </w:pPr>
      <w:r w:rsidRPr="00400C96">
        <w:rPr>
          <w:sz w:val="22"/>
          <w:szCs w:val="22"/>
        </w:rPr>
        <w:t>12. Sicotte C, Paré G, Morin S, Potvin J, Moreault M (2011) Effects of home telemonitoring to support improved care for chronic obstructive pulmonary diseases. Telemed J E Health 17:95-103 DOI 10.1089/tmj.2010.0142</w:t>
      </w:r>
    </w:p>
    <w:p w14:paraId="1E5DE5F9" w14:textId="77777777" w:rsidR="00D22771" w:rsidRPr="00400C96" w:rsidRDefault="00D22771" w:rsidP="00D22771">
      <w:pPr>
        <w:pStyle w:val="NormalWeb"/>
        <w:rPr>
          <w:sz w:val="22"/>
          <w:szCs w:val="22"/>
        </w:rPr>
      </w:pPr>
      <w:r w:rsidRPr="00400C96">
        <w:rPr>
          <w:sz w:val="22"/>
          <w:szCs w:val="22"/>
        </w:rPr>
        <w:lastRenderedPageBreak/>
        <w:t>13. Pinto A, Almeida JP, Pinto S, Pereira J, Oliveira AG, de Carvalho M (2010) Home telemonitoring of non-invasive ventilation decreases healthcare utilisation in a prospective controlled trial of patients with amyotrophic lateral sclerosis. J Neurol Neurosurg Psychiatry 81:1238-42 DOI 10.1136/jnnp.2010.206680</w:t>
      </w:r>
    </w:p>
    <w:p w14:paraId="134C50CF" w14:textId="77777777" w:rsidR="00D22771" w:rsidRPr="00400C96" w:rsidRDefault="00D22771" w:rsidP="00D22771">
      <w:pPr>
        <w:pStyle w:val="NormalWeb"/>
        <w:rPr>
          <w:sz w:val="22"/>
          <w:szCs w:val="22"/>
        </w:rPr>
      </w:pPr>
      <w:r w:rsidRPr="00400C96">
        <w:rPr>
          <w:sz w:val="22"/>
          <w:szCs w:val="22"/>
        </w:rPr>
        <w:t>14. Elliott RA, Barber N, Clifford S, Horne R, Hartley E (2008) The cost effectiveness of a telephone-based pharmacy advisory service to improve adherence to newly prescribed medicines. Pharm World Sci 30:17-23 DOI 10.1007/s11096-007-9134-y</w:t>
      </w:r>
    </w:p>
    <w:p w14:paraId="71C4D662" w14:textId="77777777" w:rsidR="00D22771" w:rsidRPr="00400C96" w:rsidRDefault="00D22771" w:rsidP="00D22771">
      <w:pPr>
        <w:pStyle w:val="NormalWeb"/>
        <w:rPr>
          <w:sz w:val="22"/>
          <w:szCs w:val="22"/>
        </w:rPr>
      </w:pPr>
      <w:r w:rsidRPr="00400C96">
        <w:rPr>
          <w:sz w:val="22"/>
          <w:szCs w:val="22"/>
        </w:rPr>
        <w:t>15. Giordano A, Scalvini S, Zanelli E, Corrà U, Longobardi GL, Ricci VA, Baiardi P, Glisenti F (2009) Multicenter randomised trial on home-based telemanagement to prevent hospital readmission of patients with chronic heart failure. Int J Cardiol 131:192-9 DOI 10.1016/j.ijcard.2007.10.027</w:t>
      </w:r>
    </w:p>
    <w:p w14:paraId="27616EDB" w14:textId="77777777" w:rsidR="00D22771" w:rsidRPr="00400C96" w:rsidRDefault="00D22771" w:rsidP="00D22771">
      <w:pPr>
        <w:pStyle w:val="NormalWeb"/>
        <w:rPr>
          <w:sz w:val="22"/>
          <w:szCs w:val="22"/>
        </w:rPr>
      </w:pPr>
      <w:r w:rsidRPr="00400C96">
        <w:rPr>
          <w:sz w:val="22"/>
          <w:szCs w:val="22"/>
        </w:rPr>
        <w:t>16. Palcu P, Munce S, Jaglal SB, Allin S, Chishtie JA, Silverstein A, Kim S (2020) Understanding patient experiences and challenges to osteoporosis care delivered virtually by telemedicine: a mixed methods study. Osteoporos Int 31:351-61 DOI 10.1007/s00198-019-05182-5</w:t>
      </w:r>
    </w:p>
    <w:p w14:paraId="5FE687C5" w14:textId="77777777" w:rsidR="00D22771" w:rsidRPr="00400C96" w:rsidRDefault="00D22771" w:rsidP="00D22771">
      <w:pPr>
        <w:pStyle w:val="NormalWeb"/>
        <w:rPr>
          <w:sz w:val="22"/>
          <w:szCs w:val="22"/>
        </w:rPr>
      </w:pPr>
      <w:r w:rsidRPr="00400C96">
        <w:rPr>
          <w:sz w:val="22"/>
          <w:szCs w:val="22"/>
        </w:rPr>
        <w:t>17. Finkelstein SM, Speedie SM, Zhou X, Potthoff S, Ratner ER (2011) Perception, satisfaction and utilization of the VALUE home telehealth service. J Telemed Telecare 17:288-92 DOI 10.1258/jtt.2011.100712</w:t>
      </w:r>
    </w:p>
    <w:p w14:paraId="29F383F5" w14:textId="77777777" w:rsidR="00D22771" w:rsidRPr="00400C96" w:rsidRDefault="00D22771" w:rsidP="00D22771">
      <w:pPr>
        <w:pStyle w:val="NormalWeb"/>
        <w:rPr>
          <w:sz w:val="22"/>
          <w:szCs w:val="22"/>
        </w:rPr>
      </w:pPr>
      <w:r w:rsidRPr="00400C96">
        <w:rPr>
          <w:sz w:val="22"/>
          <w:szCs w:val="22"/>
        </w:rPr>
        <w:t>18. Agha Z, Schapira RM, Laud PW, McNutt G, Roter DL (2009) Patient satisfaction with physician-patient communication during telemedicine. Telemed J E Health 15:830-9 DOI 10.1089/tmj.2009.0030</w:t>
      </w:r>
    </w:p>
    <w:p w14:paraId="7E1A1D59" w14:textId="77777777" w:rsidR="00D22771" w:rsidRPr="00400C96" w:rsidRDefault="00D22771" w:rsidP="00D22771">
      <w:pPr>
        <w:pStyle w:val="NormalWeb"/>
        <w:rPr>
          <w:sz w:val="22"/>
          <w:szCs w:val="22"/>
        </w:rPr>
      </w:pPr>
      <w:r w:rsidRPr="00400C96">
        <w:rPr>
          <w:sz w:val="22"/>
          <w:szCs w:val="22"/>
        </w:rPr>
        <w:t>19. Murphy JFA (2019) Telephone Medical Advice. Ir Med J 112:863</w:t>
      </w:r>
    </w:p>
    <w:p w14:paraId="4AE4ED3F" w14:textId="77777777" w:rsidR="00D22771" w:rsidRPr="00400C96" w:rsidRDefault="00D22771" w:rsidP="00D22771">
      <w:pPr>
        <w:pStyle w:val="NormalWeb"/>
        <w:rPr>
          <w:sz w:val="22"/>
          <w:szCs w:val="22"/>
        </w:rPr>
      </w:pPr>
      <w:r w:rsidRPr="00400C96">
        <w:rPr>
          <w:sz w:val="22"/>
          <w:szCs w:val="22"/>
        </w:rPr>
        <w:t>20. Lateef F (2011) The practice of telemedicine: Medico-legal and ethical issues. Ethics and Medicine 27:17-24</w:t>
      </w:r>
    </w:p>
    <w:p w14:paraId="4B6E64ED" w14:textId="77777777" w:rsidR="00D22771" w:rsidRPr="00400C96" w:rsidRDefault="00D22771" w:rsidP="00D22771">
      <w:pPr>
        <w:pStyle w:val="NormalWeb"/>
        <w:rPr>
          <w:sz w:val="22"/>
          <w:szCs w:val="22"/>
        </w:rPr>
      </w:pPr>
      <w:r w:rsidRPr="00400C96">
        <w:rPr>
          <w:sz w:val="22"/>
          <w:szCs w:val="22"/>
        </w:rPr>
        <w:t>21. Foster A, Horspool KA, Edwards L, Thomas CL, Salisbury C, Montgomery AA, O'Cathain A (2015) Who does not participate in telehealth trials and why? A cross-sectional survey. Trials 16:258 DOI 10.1186/s13063-015-0773-3</w:t>
      </w:r>
    </w:p>
    <w:p w14:paraId="6522A62C" w14:textId="77777777" w:rsidR="00D22771" w:rsidRPr="00400C96" w:rsidRDefault="00D22771" w:rsidP="00D22771">
      <w:pPr>
        <w:pStyle w:val="NormalWeb"/>
        <w:rPr>
          <w:sz w:val="22"/>
          <w:szCs w:val="22"/>
        </w:rPr>
      </w:pPr>
      <w:r w:rsidRPr="00400C96">
        <w:rPr>
          <w:sz w:val="22"/>
          <w:szCs w:val="22"/>
        </w:rPr>
        <w:t>22. Terry M (2009) Medical identity theft and telemedicine security. Telemedicine and e-Health 15:928-33</w:t>
      </w:r>
    </w:p>
    <w:p w14:paraId="7D4DCA29" w14:textId="77777777" w:rsidR="00D22771" w:rsidRPr="00400C96" w:rsidRDefault="00D22771" w:rsidP="00D22771">
      <w:pPr>
        <w:pStyle w:val="NormalWeb"/>
        <w:rPr>
          <w:sz w:val="22"/>
          <w:szCs w:val="22"/>
        </w:rPr>
      </w:pPr>
      <w:r w:rsidRPr="00400C96">
        <w:rPr>
          <w:sz w:val="22"/>
          <w:szCs w:val="22"/>
        </w:rPr>
        <w:t>23. Rada G (2015) Telemedicine: are we advancing the science? Cochrane Database Syst Rev :ED000105 DOI 10.1002/14651858.ED000105</w:t>
      </w:r>
    </w:p>
    <w:p w14:paraId="2C51817B" w14:textId="77777777" w:rsidR="00D22771" w:rsidRPr="00400C96" w:rsidRDefault="00D22771" w:rsidP="00D22771">
      <w:pPr>
        <w:pStyle w:val="NormalWeb"/>
        <w:rPr>
          <w:sz w:val="22"/>
          <w:szCs w:val="22"/>
        </w:rPr>
      </w:pPr>
      <w:r w:rsidRPr="00400C96">
        <w:rPr>
          <w:sz w:val="22"/>
          <w:szCs w:val="22"/>
        </w:rPr>
        <w:t>24. Slater H, Dear BF, Merolli MA, Li LC, Briggs AM (2016) Use of eHealth technologies to enable the implementation of musculoskeletal Models of Care: Evidence and practice. Best Practice &amp; Research: Clinical Rheumatology 30:483-502 DOI 10.1016/j.berh.2016.08.006</w:t>
      </w:r>
    </w:p>
    <w:p w14:paraId="4DE10574" w14:textId="5FBD85D2" w:rsidR="00D22771" w:rsidRPr="00400C96" w:rsidRDefault="00D22771" w:rsidP="00D22771">
      <w:pPr>
        <w:pStyle w:val="NormalWeb"/>
        <w:rPr>
          <w:sz w:val="22"/>
          <w:szCs w:val="22"/>
        </w:rPr>
      </w:pPr>
      <w:r w:rsidRPr="00400C96">
        <w:rPr>
          <w:sz w:val="22"/>
          <w:szCs w:val="22"/>
        </w:rPr>
        <w:t>25. Gallacher S, Alexander S, Beswetherick N, Carr W, Durber A, Gittoes N, Gray A, Javaid K, Kendrick D, Lindsey J, Ong T, Smith A, Stone M, Tanna N, Thurston A, Wardell F (2019) Effective Secondary Prevention</w:t>
      </w:r>
      <w:r w:rsidR="005812CB" w:rsidRPr="00400C96">
        <w:rPr>
          <w:sz w:val="22"/>
          <w:szCs w:val="22"/>
        </w:rPr>
        <w:t xml:space="preserve"> </w:t>
      </w:r>
      <w:r w:rsidRPr="00400C96">
        <w:rPr>
          <w:sz w:val="22"/>
          <w:szCs w:val="22"/>
        </w:rPr>
        <w:t>of Fragility Fractures:</w:t>
      </w:r>
      <w:r w:rsidR="005812CB" w:rsidRPr="00400C96">
        <w:rPr>
          <w:sz w:val="22"/>
          <w:szCs w:val="22"/>
        </w:rPr>
        <w:t xml:space="preserve"> </w:t>
      </w:r>
      <w:r w:rsidRPr="00400C96">
        <w:rPr>
          <w:sz w:val="22"/>
          <w:szCs w:val="22"/>
        </w:rPr>
        <w:t>Clinical Standards for</w:t>
      </w:r>
      <w:r w:rsidR="005812CB" w:rsidRPr="00400C96">
        <w:rPr>
          <w:sz w:val="22"/>
          <w:szCs w:val="22"/>
        </w:rPr>
        <w:t xml:space="preserve"> </w:t>
      </w:r>
      <w:r w:rsidRPr="00400C96">
        <w:rPr>
          <w:sz w:val="22"/>
          <w:szCs w:val="22"/>
        </w:rPr>
        <w:t>Fracture Liaison Services. Royal Osteoporosis Society :1-44</w:t>
      </w:r>
    </w:p>
    <w:p w14:paraId="4C9B0EB4" w14:textId="77777777" w:rsidR="00D22771" w:rsidRPr="00400C96" w:rsidRDefault="00D22771" w:rsidP="00D22771">
      <w:pPr>
        <w:pStyle w:val="NormalWeb"/>
        <w:rPr>
          <w:sz w:val="22"/>
          <w:szCs w:val="22"/>
        </w:rPr>
      </w:pPr>
      <w:r w:rsidRPr="00400C96">
        <w:rPr>
          <w:sz w:val="22"/>
          <w:szCs w:val="22"/>
        </w:rPr>
        <w:t>26. Jaglal SB, Donescu OS, Bansod V, Laprade J, Thorpe K, Hawker G, Majumdar SR, Meadows L, Cadarette SM, Papaioannou A, Kloseck M, Beaton D, Bogoch E, Zwarenstein M (2012) Impact of a centralized osteoporosis coordinator on post-fracture osteoporosis management: a cluster randomized trial. Osteoporos Int 23:87-95 DOI 10.1007/s00198-011-1726-7</w:t>
      </w:r>
    </w:p>
    <w:p w14:paraId="738FE7E1" w14:textId="77777777" w:rsidR="00D22771" w:rsidRPr="00400C96" w:rsidRDefault="00D22771" w:rsidP="00D22771">
      <w:pPr>
        <w:pStyle w:val="NormalWeb"/>
        <w:rPr>
          <w:sz w:val="22"/>
          <w:szCs w:val="22"/>
        </w:rPr>
      </w:pPr>
      <w:r w:rsidRPr="00400C96">
        <w:rPr>
          <w:sz w:val="22"/>
          <w:szCs w:val="22"/>
        </w:rPr>
        <w:lastRenderedPageBreak/>
        <w:t>27. Schousboe J, DeBold R, Kuno L, Weiss T, Chen Y, Abbott T (2005) Education and Phone Follow-Up in Postmenopausal Women at Risk for Osteoporosis: Effects on Calcium Intake, Exercise Frequency, and Medication Use. Disease Management and Health Outcomes 13:395-404 DOI 10.2165/00115677-200513060-00004</w:t>
      </w:r>
    </w:p>
    <w:p w14:paraId="72BF906E" w14:textId="77777777" w:rsidR="00D22771" w:rsidRPr="00400C96" w:rsidRDefault="00D22771" w:rsidP="00D22771">
      <w:pPr>
        <w:pStyle w:val="NormalWeb"/>
        <w:rPr>
          <w:sz w:val="22"/>
          <w:szCs w:val="22"/>
        </w:rPr>
      </w:pPr>
      <w:r w:rsidRPr="00400C96">
        <w:rPr>
          <w:sz w:val="22"/>
          <w:szCs w:val="22"/>
        </w:rPr>
        <w:t>28. Solomon DH, Iversen MD, Avorn J, Gleeson T, Brookhart MA, Patrick AR, Rekedal L, Shrank WH, Lii J, Losina E, Katz JN (2012) Osteoporosis Telephonic Intervention to Improve Medication Regimen Adherence: A Large, Pragmatic, Randomized Controlled Trial. Archives of Internal Medicine 172:477-83 DOI 10.1001/archinternmed.2011.1977</w:t>
      </w:r>
    </w:p>
    <w:p w14:paraId="3A14C92B" w14:textId="77777777" w:rsidR="00D22771" w:rsidRPr="00400C96" w:rsidRDefault="00D22771" w:rsidP="00D22771">
      <w:pPr>
        <w:pStyle w:val="NormalWeb"/>
        <w:rPr>
          <w:sz w:val="22"/>
          <w:szCs w:val="22"/>
        </w:rPr>
      </w:pPr>
      <w:r w:rsidRPr="00400C96">
        <w:rPr>
          <w:sz w:val="22"/>
          <w:szCs w:val="22"/>
        </w:rPr>
        <w:t>29. Saltzman J (2020) In a huge shift because of coronavirus, most doctors now ‘seeing’ patients by phone or video - The Boston Globe. 2020</w:t>
      </w:r>
    </w:p>
    <w:p w14:paraId="4A763E2D" w14:textId="77777777" w:rsidR="00D22771" w:rsidRPr="00400C96" w:rsidRDefault="00D22771" w:rsidP="00D22771">
      <w:pPr>
        <w:pStyle w:val="NormalWeb"/>
        <w:rPr>
          <w:sz w:val="22"/>
          <w:szCs w:val="22"/>
        </w:rPr>
      </w:pPr>
      <w:r w:rsidRPr="00400C96">
        <w:rPr>
          <w:sz w:val="22"/>
          <w:szCs w:val="22"/>
        </w:rPr>
        <w:t>30. Hammersley V, Donaghy E, Parker R, McNeilly H, Atherton H, Bikker A, Campbell J, McKinstry B (2019) Comparing the content and quality of video, telephone, and face-to-face consultations: a non-randomised, quasi-experimental, exploratory study in UK primary care. Br J Gen Pract 69:595-604 DOI 10.3399/bjgp19X704573</w:t>
      </w:r>
    </w:p>
    <w:p w14:paraId="353C3018" w14:textId="77777777" w:rsidR="00D22771" w:rsidRPr="00400C96" w:rsidRDefault="00D22771" w:rsidP="00D22771">
      <w:pPr>
        <w:pStyle w:val="NormalWeb"/>
        <w:rPr>
          <w:sz w:val="22"/>
          <w:szCs w:val="22"/>
        </w:rPr>
      </w:pPr>
      <w:r w:rsidRPr="00400C96">
        <w:rPr>
          <w:sz w:val="22"/>
          <w:szCs w:val="22"/>
        </w:rPr>
        <w:t>31. Rush KL, Howlett L, Munro A, Burton L (2018) Videoconference compared to telephone in healthcare delivery: A systematic review. International Journal of Medical Informatics 118:44-53 DOI 10.1016/j.ijmedinf.2018.07.007</w:t>
      </w:r>
    </w:p>
    <w:p w14:paraId="610DEA33" w14:textId="77777777" w:rsidR="00D22771" w:rsidRPr="00400C96" w:rsidRDefault="00D22771" w:rsidP="00D22771">
      <w:pPr>
        <w:pStyle w:val="NormalWeb"/>
        <w:rPr>
          <w:sz w:val="22"/>
          <w:szCs w:val="22"/>
        </w:rPr>
      </w:pPr>
      <w:r w:rsidRPr="00400C96">
        <w:rPr>
          <w:sz w:val="22"/>
          <w:szCs w:val="22"/>
        </w:rPr>
        <w:t>32. van den Berg N, Schumann M, Kraft K, Hoffmann W (2012) Telemedicine and telecare for older patients—A systematic review. Maturitas 73:94-114 DOI 10.1016/j.maturitas.2012.06.010</w:t>
      </w:r>
    </w:p>
    <w:p w14:paraId="6DDE8C6D" w14:textId="77777777" w:rsidR="00D22771" w:rsidRPr="00400C96" w:rsidRDefault="00D22771" w:rsidP="00D22771">
      <w:pPr>
        <w:pStyle w:val="NormalWeb"/>
        <w:rPr>
          <w:sz w:val="22"/>
          <w:szCs w:val="22"/>
        </w:rPr>
      </w:pPr>
      <w:r w:rsidRPr="00400C96">
        <w:rPr>
          <w:sz w:val="22"/>
          <w:szCs w:val="22"/>
        </w:rPr>
        <w:t>33. Parker S, Prince A, Thomas L, Song H, Milosevic D, Harris MF (2018) Electronic, mobile and telehealth tools for vulnerable patients with chronic disease: a systematic review and realist synthesis. BMJ Open 8:e019192 DOI 10.1136/bmjopen-2017-019192</w:t>
      </w:r>
    </w:p>
    <w:p w14:paraId="0DBE3301" w14:textId="77777777" w:rsidR="00D22771" w:rsidRPr="00400C96" w:rsidRDefault="00D22771" w:rsidP="00D22771">
      <w:pPr>
        <w:pStyle w:val="NormalWeb"/>
        <w:rPr>
          <w:sz w:val="22"/>
          <w:szCs w:val="22"/>
        </w:rPr>
      </w:pPr>
      <w:r w:rsidRPr="00400C96">
        <w:rPr>
          <w:sz w:val="22"/>
          <w:szCs w:val="22"/>
        </w:rPr>
        <w:t>34. Rahimi SA, Menear M, Robitaille H, Légaré F (2017) Are mobile health applications useful for supporting shared decision making in diagnostic and treatment decisions? Glob Health Action 10 DOI 10.1080/16549716.2017.1332259</w:t>
      </w:r>
    </w:p>
    <w:p w14:paraId="54B75526" w14:textId="77777777" w:rsidR="00D22771" w:rsidRPr="00400C96" w:rsidRDefault="00D22771" w:rsidP="00D22771">
      <w:pPr>
        <w:pStyle w:val="NormalWeb"/>
        <w:rPr>
          <w:sz w:val="22"/>
          <w:szCs w:val="22"/>
        </w:rPr>
      </w:pPr>
      <w:r w:rsidRPr="00400C96">
        <w:rPr>
          <w:sz w:val="22"/>
          <w:szCs w:val="22"/>
        </w:rPr>
        <w:t>35. NHS England (2020) Using phone consultations. 2020</w:t>
      </w:r>
    </w:p>
    <w:p w14:paraId="184A7DF4" w14:textId="04C3BB7C" w:rsidR="00D22771" w:rsidRPr="00400C96" w:rsidRDefault="00D22771" w:rsidP="00D22771">
      <w:pPr>
        <w:pStyle w:val="NormalWeb"/>
        <w:rPr>
          <w:sz w:val="22"/>
          <w:szCs w:val="22"/>
        </w:rPr>
      </w:pPr>
      <w:r w:rsidRPr="00400C96">
        <w:rPr>
          <w:sz w:val="22"/>
          <w:szCs w:val="22"/>
        </w:rPr>
        <w:t>36. 'Briefly Summarised', Cochrane Norway (2020) Mobile phones for health workers in primary care: implementation considerations. 2020</w:t>
      </w:r>
    </w:p>
    <w:p w14:paraId="63FC30A1" w14:textId="49096E33" w:rsidR="005812CB" w:rsidRPr="00400C96" w:rsidRDefault="005812CB" w:rsidP="00D22771">
      <w:pPr>
        <w:pStyle w:val="NormalWeb"/>
        <w:rPr>
          <w:sz w:val="22"/>
          <w:szCs w:val="22"/>
        </w:rPr>
      </w:pPr>
      <w:r w:rsidRPr="00400C96">
        <w:rPr>
          <w:sz w:val="22"/>
          <w:szCs w:val="22"/>
        </w:rPr>
        <w:t>37. Smith AC, Thomas E, Snoswell CL, Haydon H, Mehrotra A, Clemensen J, Caffery L J (2020) Telehealth for global emergencies: Implications for coronavirus disease 2019 (COVID-19). Journal of Telemedicine and Telecare. https://doi.org/10.1177/1357633X20916567</w:t>
      </w:r>
    </w:p>
    <w:p w14:paraId="584F0459" w14:textId="13781526" w:rsidR="00A030E4" w:rsidRPr="00400C96" w:rsidRDefault="00D22771" w:rsidP="00D22771">
      <w:pPr>
        <w:rPr>
          <w:rFonts w:ascii="Times New Roman" w:hAnsi="Times New Roman" w:cs="Times New Roman"/>
        </w:rPr>
      </w:pPr>
      <w:r w:rsidRPr="00400C96">
        <w:rPr>
          <w:rFonts w:ascii="Times New Roman" w:eastAsia="Times New Roman" w:hAnsi="Times New Roman" w:cs="Times New Roman"/>
        </w:rPr>
        <w:t> </w:t>
      </w:r>
      <w:r w:rsidR="00B844B2" w:rsidRPr="00400C96">
        <w:rPr>
          <w:rFonts w:ascii="Times New Roman" w:hAnsi="Times New Roman" w:cs="Times New Roman"/>
        </w:rPr>
        <w:fldChar w:fldCharType="end"/>
      </w:r>
    </w:p>
    <w:sectPr w:rsidR="00A030E4" w:rsidRPr="00400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15C"/>
    <w:multiLevelType w:val="multilevel"/>
    <w:tmpl w:val="87008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E35FA"/>
    <w:multiLevelType w:val="hybridMultilevel"/>
    <w:tmpl w:val="644AE2E2"/>
    <w:lvl w:ilvl="0" w:tplc="0809000F">
      <w:start w:val="1"/>
      <w:numFmt w:val="decimal"/>
      <w:lvlText w:val="%1."/>
      <w:lvlJc w:val="left"/>
      <w:pPr>
        <w:ind w:left="3600" w:hanging="360"/>
      </w:pPr>
    </w:lvl>
    <w:lvl w:ilvl="1" w:tplc="08090019">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501C1130"/>
    <w:multiLevelType w:val="hybridMultilevel"/>
    <w:tmpl w:val="4EAEC0B2"/>
    <w:lvl w:ilvl="0" w:tplc="F9803E5A">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43A583D"/>
    <w:multiLevelType w:val="hybridMultilevel"/>
    <w:tmpl w:val="ACB06D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E4"/>
    <w:rsid w:val="0002640D"/>
    <w:rsid w:val="00034626"/>
    <w:rsid w:val="000450E8"/>
    <w:rsid w:val="00051244"/>
    <w:rsid w:val="0005175E"/>
    <w:rsid w:val="000715E7"/>
    <w:rsid w:val="00077AFA"/>
    <w:rsid w:val="000809C9"/>
    <w:rsid w:val="00095C1E"/>
    <w:rsid w:val="000A4ADE"/>
    <w:rsid w:val="000D34A6"/>
    <w:rsid w:val="000E27EE"/>
    <w:rsid w:val="000E4E28"/>
    <w:rsid w:val="0010168D"/>
    <w:rsid w:val="001020E1"/>
    <w:rsid w:val="001064E0"/>
    <w:rsid w:val="00124993"/>
    <w:rsid w:val="00125370"/>
    <w:rsid w:val="0013278E"/>
    <w:rsid w:val="00140A83"/>
    <w:rsid w:val="00154F26"/>
    <w:rsid w:val="001556D2"/>
    <w:rsid w:val="0015609A"/>
    <w:rsid w:val="0016062B"/>
    <w:rsid w:val="00167C71"/>
    <w:rsid w:val="00184548"/>
    <w:rsid w:val="00190417"/>
    <w:rsid w:val="001B326F"/>
    <w:rsid w:val="001C0923"/>
    <w:rsid w:val="001C6F92"/>
    <w:rsid w:val="001D2609"/>
    <w:rsid w:val="001E5160"/>
    <w:rsid w:val="001F1768"/>
    <w:rsid w:val="0021392A"/>
    <w:rsid w:val="00215FB5"/>
    <w:rsid w:val="00217BC4"/>
    <w:rsid w:val="00220A22"/>
    <w:rsid w:val="00221931"/>
    <w:rsid w:val="00232EF7"/>
    <w:rsid w:val="002353A4"/>
    <w:rsid w:val="002365B8"/>
    <w:rsid w:val="00242D76"/>
    <w:rsid w:val="00245466"/>
    <w:rsid w:val="00246BBE"/>
    <w:rsid w:val="00256070"/>
    <w:rsid w:val="00265163"/>
    <w:rsid w:val="00271FBF"/>
    <w:rsid w:val="00274D0B"/>
    <w:rsid w:val="00275A10"/>
    <w:rsid w:val="00280BC1"/>
    <w:rsid w:val="002824C7"/>
    <w:rsid w:val="00284219"/>
    <w:rsid w:val="00286FF4"/>
    <w:rsid w:val="00294521"/>
    <w:rsid w:val="00294B3A"/>
    <w:rsid w:val="00297BC2"/>
    <w:rsid w:val="002B0888"/>
    <w:rsid w:val="002B15E5"/>
    <w:rsid w:val="002B4BCB"/>
    <w:rsid w:val="002C30AA"/>
    <w:rsid w:val="002D4501"/>
    <w:rsid w:val="002E0925"/>
    <w:rsid w:val="002E33C8"/>
    <w:rsid w:val="002E4DBE"/>
    <w:rsid w:val="002F3039"/>
    <w:rsid w:val="002F53D0"/>
    <w:rsid w:val="00312515"/>
    <w:rsid w:val="00312C6C"/>
    <w:rsid w:val="00315D1D"/>
    <w:rsid w:val="003242AF"/>
    <w:rsid w:val="0032655A"/>
    <w:rsid w:val="00346EB9"/>
    <w:rsid w:val="00355B7C"/>
    <w:rsid w:val="00366B69"/>
    <w:rsid w:val="0036709E"/>
    <w:rsid w:val="00370260"/>
    <w:rsid w:val="00371771"/>
    <w:rsid w:val="00387A49"/>
    <w:rsid w:val="00397F7D"/>
    <w:rsid w:val="003A3D16"/>
    <w:rsid w:val="003A59E5"/>
    <w:rsid w:val="003B14C7"/>
    <w:rsid w:val="003B432A"/>
    <w:rsid w:val="003C18D7"/>
    <w:rsid w:val="003C46C4"/>
    <w:rsid w:val="003C66D6"/>
    <w:rsid w:val="003D08EC"/>
    <w:rsid w:val="003D128B"/>
    <w:rsid w:val="003E0B91"/>
    <w:rsid w:val="003E5FE5"/>
    <w:rsid w:val="003F0A2B"/>
    <w:rsid w:val="003F22EC"/>
    <w:rsid w:val="00400C96"/>
    <w:rsid w:val="0040164B"/>
    <w:rsid w:val="00411F77"/>
    <w:rsid w:val="00421EF6"/>
    <w:rsid w:val="004250E3"/>
    <w:rsid w:val="00433262"/>
    <w:rsid w:val="00435B78"/>
    <w:rsid w:val="00443CA0"/>
    <w:rsid w:val="0044437A"/>
    <w:rsid w:val="004510AF"/>
    <w:rsid w:val="004521F1"/>
    <w:rsid w:val="00454442"/>
    <w:rsid w:val="00456BFD"/>
    <w:rsid w:val="00471094"/>
    <w:rsid w:val="00474B46"/>
    <w:rsid w:val="004845A2"/>
    <w:rsid w:val="00484F8F"/>
    <w:rsid w:val="00486994"/>
    <w:rsid w:val="00487E60"/>
    <w:rsid w:val="00491EA8"/>
    <w:rsid w:val="00496E96"/>
    <w:rsid w:val="004C6014"/>
    <w:rsid w:val="004D0FDF"/>
    <w:rsid w:val="004D4213"/>
    <w:rsid w:val="004D5475"/>
    <w:rsid w:val="004E1AF1"/>
    <w:rsid w:val="004E3B10"/>
    <w:rsid w:val="004E7367"/>
    <w:rsid w:val="004F1B26"/>
    <w:rsid w:val="004F3BC4"/>
    <w:rsid w:val="004F3CF1"/>
    <w:rsid w:val="004F5228"/>
    <w:rsid w:val="0050662F"/>
    <w:rsid w:val="005154B4"/>
    <w:rsid w:val="00525FD7"/>
    <w:rsid w:val="005317B4"/>
    <w:rsid w:val="00532F49"/>
    <w:rsid w:val="00535EF3"/>
    <w:rsid w:val="00540AF8"/>
    <w:rsid w:val="0054672A"/>
    <w:rsid w:val="00547F31"/>
    <w:rsid w:val="005653C6"/>
    <w:rsid w:val="005730CB"/>
    <w:rsid w:val="0057781C"/>
    <w:rsid w:val="00580385"/>
    <w:rsid w:val="005812CB"/>
    <w:rsid w:val="00581FE3"/>
    <w:rsid w:val="00583CE6"/>
    <w:rsid w:val="0059046C"/>
    <w:rsid w:val="00590859"/>
    <w:rsid w:val="00590BC5"/>
    <w:rsid w:val="00597932"/>
    <w:rsid w:val="005A5750"/>
    <w:rsid w:val="005A726F"/>
    <w:rsid w:val="005B056C"/>
    <w:rsid w:val="005B7682"/>
    <w:rsid w:val="005C7743"/>
    <w:rsid w:val="005D36AC"/>
    <w:rsid w:val="005D794E"/>
    <w:rsid w:val="005F02DF"/>
    <w:rsid w:val="005F2F70"/>
    <w:rsid w:val="005F3892"/>
    <w:rsid w:val="005F683B"/>
    <w:rsid w:val="005F6FC5"/>
    <w:rsid w:val="006002B1"/>
    <w:rsid w:val="00604649"/>
    <w:rsid w:val="00605525"/>
    <w:rsid w:val="006066A9"/>
    <w:rsid w:val="006079C0"/>
    <w:rsid w:val="006110CA"/>
    <w:rsid w:val="00634748"/>
    <w:rsid w:val="00635760"/>
    <w:rsid w:val="00643D68"/>
    <w:rsid w:val="00652187"/>
    <w:rsid w:val="00654C98"/>
    <w:rsid w:val="0065582E"/>
    <w:rsid w:val="00662694"/>
    <w:rsid w:val="0066499A"/>
    <w:rsid w:val="00667670"/>
    <w:rsid w:val="0068766D"/>
    <w:rsid w:val="006B56D6"/>
    <w:rsid w:val="006C6DF2"/>
    <w:rsid w:val="006D322B"/>
    <w:rsid w:val="006D5E2A"/>
    <w:rsid w:val="006E1347"/>
    <w:rsid w:val="006F7EAA"/>
    <w:rsid w:val="007009F4"/>
    <w:rsid w:val="007017A6"/>
    <w:rsid w:val="00712E5C"/>
    <w:rsid w:val="00714EB8"/>
    <w:rsid w:val="00715ED4"/>
    <w:rsid w:val="00723A95"/>
    <w:rsid w:val="00725CAC"/>
    <w:rsid w:val="00725EA4"/>
    <w:rsid w:val="00733C11"/>
    <w:rsid w:val="00733F95"/>
    <w:rsid w:val="007523C9"/>
    <w:rsid w:val="00761A81"/>
    <w:rsid w:val="00771946"/>
    <w:rsid w:val="007738B1"/>
    <w:rsid w:val="007744F4"/>
    <w:rsid w:val="00777698"/>
    <w:rsid w:val="00785D05"/>
    <w:rsid w:val="00794BDD"/>
    <w:rsid w:val="00797BF6"/>
    <w:rsid w:val="007A4198"/>
    <w:rsid w:val="007A7E19"/>
    <w:rsid w:val="007C6AEA"/>
    <w:rsid w:val="007D44C8"/>
    <w:rsid w:val="007E304E"/>
    <w:rsid w:val="007E7C04"/>
    <w:rsid w:val="0080773D"/>
    <w:rsid w:val="008172A8"/>
    <w:rsid w:val="00821368"/>
    <w:rsid w:val="00832570"/>
    <w:rsid w:val="0083301A"/>
    <w:rsid w:val="008373E5"/>
    <w:rsid w:val="00840782"/>
    <w:rsid w:val="008464C4"/>
    <w:rsid w:val="00856582"/>
    <w:rsid w:val="00865EDD"/>
    <w:rsid w:val="00872011"/>
    <w:rsid w:val="00872066"/>
    <w:rsid w:val="0089228C"/>
    <w:rsid w:val="008944E2"/>
    <w:rsid w:val="00895AA7"/>
    <w:rsid w:val="008A2C72"/>
    <w:rsid w:val="008A7FB9"/>
    <w:rsid w:val="008B7968"/>
    <w:rsid w:val="008C2316"/>
    <w:rsid w:val="008D20D1"/>
    <w:rsid w:val="008D63E8"/>
    <w:rsid w:val="008E2FA5"/>
    <w:rsid w:val="008E36CE"/>
    <w:rsid w:val="008F7A7F"/>
    <w:rsid w:val="00901C2E"/>
    <w:rsid w:val="00903DE5"/>
    <w:rsid w:val="009069B4"/>
    <w:rsid w:val="009150D3"/>
    <w:rsid w:val="009166B9"/>
    <w:rsid w:val="00921E4F"/>
    <w:rsid w:val="009260B2"/>
    <w:rsid w:val="00932EA4"/>
    <w:rsid w:val="009433FE"/>
    <w:rsid w:val="00943648"/>
    <w:rsid w:val="009450F4"/>
    <w:rsid w:val="00946EED"/>
    <w:rsid w:val="0096347A"/>
    <w:rsid w:val="009669A8"/>
    <w:rsid w:val="00975C96"/>
    <w:rsid w:val="009821BE"/>
    <w:rsid w:val="00982B5F"/>
    <w:rsid w:val="009908B2"/>
    <w:rsid w:val="009922B9"/>
    <w:rsid w:val="009A2273"/>
    <w:rsid w:val="009A5D5B"/>
    <w:rsid w:val="009A72B3"/>
    <w:rsid w:val="009B05E6"/>
    <w:rsid w:val="009C58B2"/>
    <w:rsid w:val="009C669C"/>
    <w:rsid w:val="009D1DAA"/>
    <w:rsid w:val="009D5581"/>
    <w:rsid w:val="009F04AC"/>
    <w:rsid w:val="00A030E4"/>
    <w:rsid w:val="00A160FB"/>
    <w:rsid w:val="00A1723F"/>
    <w:rsid w:val="00A17FB5"/>
    <w:rsid w:val="00A20D2F"/>
    <w:rsid w:val="00A32140"/>
    <w:rsid w:val="00A33CD2"/>
    <w:rsid w:val="00A40658"/>
    <w:rsid w:val="00A41B8E"/>
    <w:rsid w:val="00A4339D"/>
    <w:rsid w:val="00A45D76"/>
    <w:rsid w:val="00A520B3"/>
    <w:rsid w:val="00A6134B"/>
    <w:rsid w:val="00A66D5D"/>
    <w:rsid w:val="00A765F0"/>
    <w:rsid w:val="00A86412"/>
    <w:rsid w:val="00A87B64"/>
    <w:rsid w:val="00A91B84"/>
    <w:rsid w:val="00AB04F7"/>
    <w:rsid w:val="00AB2C16"/>
    <w:rsid w:val="00AD0C67"/>
    <w:rsid w:val="00AE0126"/>
    <w:rsid w:val="00AE1CDF"/>
    <w:rsid w:val="00B115EC"/>
    <w:rsid w:val="00B13264"/>
    <w:rsid w:val="00B13361"/>
    <w:rsid w:val="00B22031"/>
    <w:rsid w:val="00B263AC"/>
    <w:rsid w:val="00B41410"/>
    <w:rsid w:val="00B43F86"/>
    <w:rsid w:val="00B44B91"/>
    <w:rsid w:val="00B45291"/>
    <w:rsid w:val="00B53982"/>
    <w:rsid w:val="00B548B9"/>
    <w:rsid w:val="00B5556D"/>
    <w:rsid w:val="00B576A4"/>
    <w:rsid w:val="00B6479A"/>
    <w:rsid w:val="00B650A8"/>
    <w:rsid w:val="00B74716"/>
    <w:rsid w:val="00B834AC"/>
    <w:rsid w:val="00B844B2"/>
    <w:rsid w:val="00B85249"/>
    <w:rsid w:val="00B86F35"/>
    <w:rsid w:val="00B875C0"/>
    <w:rsid w:val="00BC1DCC"/>
    <w:rsid w:val="00BC5553"/>
    <w:rsid w:val="00BD0D2D"/>
    <w:rsid w:val="00BE1770"/>
    <w:rsid w:val="00BE3B16"/>
    <w:rsid w:val="00BF28D5"/>
    <w:rsid w:val="00BF422D"/>
    <w:rsid w:val="00BF4480"/>
    <w:rsid w:val="00BF4942"/>
    <w:rsid w:val="00BF6E2D"/>
    <w:rsid w:val="00C03F50"/>
    <w:rsid w:val="00C21D28"/>
    <w:rsid w:val="00C31A1D"/>
    <w:rsid w:val="00C31A44"/>
    <w:rsid w:val="00C3274F"/>
    <w:rsid w:val="00C35A79"/>
    <w:rsid w:val="00C423B9"/>
    <w:rsid w:val="00C465E0"/>
    <w:rsid w:val="00C538DA"/>
    <w:rsid w:val="00C66E11"/>
    <w:rsid w:val="00C74A7E"/>
    <w:rsid w:val="00C81FDD"/>
    <w:rsid w:val="00C85360"/>
    <w:rsid w:val="00C90E3B"/>
    <w:rsid w:val="00CA1F60"/>
    <w:rsid w:val="00CC2905"/>
    <w:rsid w:val="00CD1258"/>
    <w:rsid w:val="00CD741C"/>
    <w:rsid w:val="00CD7EE1"/>
    <w:rsid w:val="00CE0C10"/>
    <w:rsid w:val="00CE2E0B"/>
    <w:rsid w:val="00CF6706"/>
    <w:rsid w:val="00CF7EA3"/>
    <w:rsid w:val="00D01EC6"/>
    <w:rsid w:val="00D05BDA"/>
    <w:rsid w:val="00D144C5"/>
    <w:rsid w:val="00D22771"/>
    <w:rsid w:val="00D22D14"/>
    <w:rsid w:val="00D259DB"/>
    <w:rsid w:val="00D31D27"/>
    <w:rsid w:val="00D33C53"/>
    <w:rsid w:val="00D5270F"/>
    <w:rsid w:val="00D55D5F"/>
    <w:rsid w:val="00D61E2E"/>
    <w:rsid w:val="00D62CCA"/>
    <w:rsid w:val="00D65FC2"/>
    <w:rsid w:val="00D703D4"/>
    <w:rsid w:val="00D80DF6"/>
    <w:rsid w:val="00D87628"/>
    <w:rsid w:val="00D9069F"/>
    <w:rsid w:val="00D94A86"/>
    <w:rsid w:val="00D9673A"/>
    <w:rsid w:val="00DC14CB"/>
    <w:rsid w:val="00DC6FB6"/>
    <w:rsid w:val="00DE331E"/>
    <w:rsid w:val="00DF2449"/>
    <w:rsid w:val="00E17F0C"/>
    <w:rsid w:val="00E23FA7"/>
    <w:rsid w:val="00E36B4F"/>
    <w:rsid w:val="00E427E1"/>
    <w:rsid w:val="00E473F1"/>
    <w:rsid w:val="00E6087F"/>
    <w:rsid w:val="00E60AF6"/>
    <w:rsid w:val="00E65653"/>
    <w:rsid w:val="00E66524"/>
    <w:rsid w:val="00E76298"/>
    <w:rsid w:val="00E7742C"/>
    <w:rsid w:val="00E81267"/>
    <w:rsid w:val="00E8144F"/>
    <w:rsid w:val="00E87B3A"/>
    <w:rsid w:val="00EA0076"/>
    <w:rsid w:val="00EB26B6"/>
    <w:rsid w:val="00EB7224"/>
    <w:rsid w:val="00EC2D04"/>
    <w:rsid w:val="00EC2EA8"/>
    <w:rsid w:val="00ED265D"/>
    <w:rsid w:val="00ED36DC"/>
    <w:rsid w:val="00EE0313"/>
    <w:rsid w:val="00EE03BB"/>
    <w:rsid w:val="00EE28DD"/>
    <w:rsid w:val="00EE2BC5"/>
    <w:rsid w:val="00F12F22"/>
    <w:rsid w:val="00F22A89"/>
    <w:rsid w:val="00F24A01"/>
    <w:rsid w:val="00F433A7"/>
    <w:rsid w:val="00F964B2"/>
    <w:rsid w:val="00FA14BB"/>
    <w:rsid w:val="00FC3EAD"/>
    <w:rsid w:val="00FE3AE3"/>
    <w:rsid w:val="00FF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C73A"/>
  <w15:chartTrackingRefBased/>
  <w15:docId w15:val="{1DF3745D-4663-4DAA-8E7F-6B8A1A60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30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A030E4"/>
    <w:rPr>
      <w:color w:val="0000FF"/>
      <w:u w:val="single"/>
    </w:rPr>
  </w:style>
  <w:style w:type="paragraph" w:styleId="ListParagraph">
    <w:name w:val="List Paragraph"/>
    <w:basedOn w:val="Normal"/>
    <w:uiPriority w:val="34"/>
    <w:qFormat/>
    <w:rsid w:val="00A030E4"/>
    <w:pPr>
      <w:ind w:left="720"/>
      <w:contextualSpacing/>
    </w:pPr>
  </w:style>
  <w:style w:type="character" w:styleId="CommentReference">
    <w:name w:val="annotation reference"/>
    <w:basedOn w:val="DefaultParagraphFont"/>
    <w:uiPriority w:val="99"/>
    <w:semiHidden/>
    <w:unhideWhenUsed/>
    <w:rsid w:val="000809C9"/>
    <w:rPr>
      <w:sz w:val="16"/>
      <w:szCs w:val="16"/>
    </w:rPr>
  </w:style>
  <w:style w:type="paragraph" w:styleId="CommentText">
    <w:name w:val="annotation text"/>
    <w:basedOn w:val="Normal"/>
    <w:link w:val="CommentTextChar"/>
    <w:uiPriority w:val="99"/>
    <w:unhideWhenUsed/>
    <w:rsid w:val="000809C9"/>
    <w:pPr>
      <w:spacing w:line="240" w:lineRule="auto"/>
    </w:pPr>
    <w:rPr>
      <w:sz w:val="20"/>
      <w:szCs w:val="20"/>
    </w:rPr>
  </w:style>
  <w:style w:type="character" w:customStyle="1" w:styleId="CommentTextChar">
    <w:name w:val="Comment Text Char"/>
    <w:basedOn w:val="DefaultParagraphFont"/>
    <w:link w:val="CommentText"/>
    <w:uiPriority w:val="99"/>
    <w:rsid w:val="000809C9"/>
    <w:rPr>
      <w:sz w:val="20"/>
      <w:szCs w:val="20"/>
    </w:rPr>
  </w:style>
  <w:style w:type="paragraph" w:styleId="CommentSubject">
    <w:name w:val="annotation subject"/>
    <w:basedOn w:val="CommentText"/>
    <w:next w:val="CommentText"/>
    <w:link w:val="CommentSubjectChar"/>
    <w:uiPriority w:val="99"/>
    <w:semiHidden/>
    <w:unhideWhenUsed/>
    <w:rsid w:val="000809C9"/>
    <w:rPr>
      <w:b/>
      <w:bCs/>
    </w:rPr>
  </w:style>
  <w:style w:type="character" w:customStyle="1" w:styleId="CommentSubjectChar">
    <w:name w:val="Comment Subject Char"/>
    <w:basedOn w:val="CommentTextChar"/>
    <w:link w:val="CommentSubject"/>
    <w:uiPriority w:val="99"/>
    <w:semiHidden/>
    <w:rsid w:val="000809C9"/>
    <w:rPr>
      <w:b/>
      <w:bCs/>
      <w:sz w:val="20"/>
      <w:szCs w:val="20"/>
    </w:rPr>
  </w:style>
  <w:style w:type="paragraph" w:styleId="BalloonText">
    <w:name w:val="Balloon Text"/>
    <w:basedOn w:val="Normal"/>
    <w:link w:val="BalloonTextChar"/>
    <w:uiPriority w:val="99"/>
    <w:semiHidden/>
    <w:unhideWhenUsed/>
    <w:rsid w:val="00080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9C9"/>
    <w:rPr>
      <w:rFonts w:ascii="Segoe UI" w:hAnsi="Segoe UI" w:cs="Segoe UI"/>
      <w:sz w:val="18"/>
      <w:szCs w:val="18"/>
    </w:rPr>
  </w:style>
  <w:style w:type="character" w:styleId="FollowedHyperlink">
    <w:name w:val="FollowedHyperlink"/>
    <w:basedOn w:val="DefaultParagraphFont"/>
    <w:uiPriority w:val="99"/>
    <w:semiHidden/>
    <w:unhideWhenUsed/>
    <w:rsid w:val="003C66D6"/>
    <w:rPr>
      <w:color w:val="954F72" w:themeColor="followedHyperlink"/>
      <w:u w:val="single"/>
    </w:rPr>
  </w:style>
  <w:style w:type="paragraph" w:styleId="NormalWeb">
    <w:name w:val="Normal (Web)"/>
    <w:basedOn w:val="Normal"/>
    <w:uiPriority w:val="99"/>
    <w:semiHidden/>
    <w:unhideWhenUsed/>
    <w:rsid w:val="00B844B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5104">
      <w:bodyDiv w:val="1"/>
      <w:marLeft w:val="0"/>
      <w:marRight w:val="0"/>
      <w:marTop w:val="0"/>
      <w:marBottom w:val="0"/>
      <w:divBdr>
        <w:top w:val="none" w:sz="0" w:space="0" w:color="auto"/>
        <w:left w:val="none" w:sz="0" w:space="0" w:color="auto"/>
        <w:bottom w:val="none" w:sz="0" w:space="0" w:color="auto"/>
        <w:right w:val="none" w:sz="0" w:space="0" w:color="auto"/>
      </w:divBdr>
    </w:div>
    <w:div w:id="92480020">
      <w:bodyDiv w:val="1"/>
      <w:marLeft w:val="0"/>
      <w:marRight w:val="0"/>
      <w:marTop w:val="0"/>
      <w:marBottom w:val="0"/>
      <w:divBdr>
        <w:top w:val="none" w:sz="0" w:space="0" w:color="auto"/>
        <w:left w:val="none" w:sz="0" w:space="0" w:color="auto"/>
        <w:bottom w:val="none" w:sz="0" w:space="0" w:color="auto"/>
        <w:right w:val="none" w:sz="0" w:space="0" w:color="auto"/>
      </w:divBdr>
    </w:div>
    <w:div w:id="133063605">
      <w:bodyDiv w:val="1"/>
      <w:marLeft w:val="0"/>
      <w:marRight w:val="0"/>
      <w:marTop w:val="0"/>
      <w:marBottom w:val="0"/>
      <w:divBdr>
        <w:top w:val="none" w:sz="0" w:space="0" w:color="auto"/>
        <w:left w:val="none" w:sz="0" w:space="0" w:color="auto"/>
        <w:bottom w:val="none" w:sz="0" w:space="0" w:color="auto"/>
        <w:right w:val="none" w:sz="0" w:space="0" w:color="auto"/>
      </w:divBdr>
    </w:div>
    <w:div w:id="292978406">
      <w:bodyDiv w:val="1"/>
      <w:marLeft w:val="0"/>
      <w:marRight w:val="0"/>
      <w:marTop w:val="0"/>
      <w:marBottom w:val="0"/>
      <w:divBdr>
        <w:top w:val="none" w:sz="0" w:space="0" w:color="auto"/>
        <w:left w:val="none" w:sz="0" w:space="0" w:color="auto"/>
        <w:bottom w:val="none" w:sz="0" w:space="0" w:color="auto"/>
        <w:right w:val="none" w:sz="0" w:space="0" w:color="auto"/>
      </w:divBdr>
    </w:div>
    <w:div w:id="307588540">
      <w:bodyDiv w:val="1"/>
      <w:marLeft w:val="0"/>
      <w:marRight w:val="0"/>
      <w:marTop w:val="0"/>
      <w:marBottom w:val="0"/>
      <w:divBdr>
        <w:top w:val="none" w:sz="0" w:space="0" w:color="auto"/>
        <w:left w:val="none" w:sz="0" w:space="0" w:color="auto"/>
        <w:bottom w:val="none" w:sz="0" w:space="0" w:color="auto"/>
        <w:right w:val="none" w:sz="0" w:space="0" w:color="auto"/>
      </w:divBdr>
    </w:div>
    <w:div w:id="501967366">
      <w:bodyDiv w:val="1"/>
      <w:marLeft w:val="0"/>
      <w:marRight w:val="0"/>
      <w:marTop w:val="0"/>
      <w:marBottom w:val="0"/>
      <w:divBdr>
        <w:top w:val="none" w:sz="0" w:space="0" w:color="auto"/>
        <w:left w:val="none" w:sz="0" w:space="0" w:color="auto"/>
        <w:bottom w:val="none" w:sz="0" w:space="0" w:color="auto"/>
        <w:right w:val="none" w:sz="0" w:space="0" w:color="auto"/>
      </w:divBdr>
    </w:div>
    <w:div w:id="592472626">
      <w:bodyDiv w:val="1"/>
      <w:marLeft w:val="0"/>
      <w:marRight w:val="0"/>
      <w:marTop w:val="0"/>
      <w:marBottom w:val="0"/>
      <w:divBdr>
        <w:top w:val="none" w:sz="0" w:space="0" w:color="auto"/>
        <w:left w:val="none" w:sz="0" w:space="0" w:color="auto"/>
        <w:bottom w:val="none" w:sz="0" w:space="0" w:color="auto"/>
        <w:right w:val="none" w:sz="0" w:space="0" w:color="auto"/>
      </w:divBdr>
    </w:div>
    <w:div w:id="831946107">
      <w:bodyDiv w:val="1"/>
      <w:marLeft w:val="0"/>
      <w:marRight w:val="0"/>
      <w:marTop w:val="0"/>
      <w:marBottom w:val="0"/>
      <w:divBdr>
        <w:top w:val="none" w:sz="0" w:space="0" w:color="auto"/>
        <w:left w:val="none" w:sz="0" w:space="0" w:color="auto"/>
        <w:bottom w:val="none" w:sz="0" w:space="0" w:color="auto"/>
        <w:right w:val="none" w:sz="0" w:space="0" w:color="auto"/>
      </w:divBdr>
    </w:div>
    <w:div w:id="838272885">
      <w:bodyDiv w:val="1"/>
      <w:marLeft w:val="0"/>
      <w:marRight w:val="0"/>
      <w:marTop w:val="0"/>
      <w:marBottom w:val="0"/>
      <w:divBdr>
        <w:top w:val="none" w:sz="0" w:space="0" w:color="auto"/>
        <w:left w:val="none" w:sz="0" w:space="0" w:color="auto"/>
        <w:bottom w:val="none" w:sz="0" w:space="0" w:color="auto"/>
        <w:right w:val="none" w:sz="0" w:space="0" w:color="auto"/>
      </w:divBdr>
    </w:div>
    <w:div w:id="868110289">
      <w:bodyDiv w:val="1"/>
      <w:marLeft w:val="0"/>
      <w:marRight w:val="0"/>
      <w:marTop w:val="0"/>
      <w:marBottom w:val="0"/>
      <w:divBdr>
        <w:top w:val="none" w:sz="0" w:space="0" w:color="auto"/>
        <w:left w:val="none" w:sz="0" w:space="0" w:color="auto"/>
        <w:bottom w:val="none" w:sz="0" w:space="0" w:color="auto"/>
        <w:right w:val="none" w:sz="0" w:space="0" w:color="auto"/>
      </w:divBdr>
    </w:div>
    <w:div w:id="897941445">
      <w:bodyDiv w:val="1"/>
      <w:marLeft w:val="0"/>
      <w:marRight w:val="0"/>
      <w:marTop w:val="0"/>
      <w:marBottom w:val="0"/>
      <w:divBdr>
        <w:top w:val="none" w:sz="0" w:space="0" w:color="auto"/>
        <w:left w:val="none" w:sz="0" w:space="0" w:color="auto"/>
        <w:bottom w:val="none" w:sz="0" w:space="0" w:color="auto"/>
        <w:right w:val="none" w:sz="0" w:space="0" w:color="auto"/>
      </w:divBdr>
    </w:div>
    <w:div w:id="940454890">
      <w:bodyDiv w:val="1"/>
      <w:marLeft w:val="0"/>
      <w:marRight w:val="0"/>
      <w:marTop w:val="0"/>
      <w:marBottom w:val="0"/>
      <w:divBdr>
        <w:top w:val="none" w:sz="0" w:space="0" w:color="auto"/>
        <w:left w:val="none" w:sz="0" w:space="0" w:color="auto"/>
        <w:bottom w:val="none" w:sz="0" w:space="0" w:color="auto"/>
        <w:right w:val="none" w:sz="0" w:space="0" w:color="auto"/>
      </w:divBdr>
      <w:divsChild>
        <w:div w:id="1872960242">
          <w:marLeft w:val="0"/>
          <w:marRight w:val="0"/>
          <w:marTop w:val="0"/>
          <w:marBottom w:val="0"/>
          <w:divBdr>
            <w:top w:val="none" w:sz="0" w:space="0" w:color="auto"/>
            <w:left w:val="none" w:sz="0" w:space="0" w:color="auto"/>
            <w:bottom w:val="none" w:sz="0" w:space="0" w:color="auto"/>
            <w:right w:val="none" w:sz="0" w:space="0" w:color="auto"/>
          </w:divBdr>
        </w:div>
        <w:div w:id="1125461310">
          <w:marLeft w:val="0"/>
          <w:marRight w:val="0"/>
          <w:marTop w:val="0"/>
          <w:marBottom w:val="0"/>
          <w:divBdr>
            <w:top w:val="none" w:sz="0" w:space="0" w:color="auto"/>
            <w:left w:val="none" w:sz="0" w:space="0" w:color="auto"/>
            <w:bottom w:val="none" w:sz="0" w:space="0" w:color="auto"/>
            <w:right w:val="none" w:sz="0" w:space="0" w:color="auto"/>
          </w:divBdr>
        </w:div>
      </w:divsChild>
    </w:div>
    <w:div w:id="1060984385">
      <w:bodyDiv w:val="1"/>
      <w:marLeft w:val="0"/>
      <w:marRight w:val="0"/>
      <w:marTop w:val="0"/>
      <w:marBottom w:val="0"/>
      <w:divBdr>
        <w:top w:val="none" w:sz="0" w:space="0" w:color="auto"/>
        <w:left w:val="none" w:sz="0" w:space="0" w:color="auto"/>
        <w:bottom w:val="none" w:sz="0" w:space="0" w:color="auto"/>
        <w:right w:val="none" w:sz="0" w:space="0" w:color="auto"/>
      </w:divBdr>
    </w:div>
    <w:div w:id="1104375704">
      <w:bodyDiv w:val="1"/>
      <w:marLeft w:val="0"/>
      <w:marRight w:val="0"/>
      <w:marTop w:val="0"/>
      <w:marBottom w:val="0"/>
      <w:divBdr>
        <w:top w:val="none" w:sz="0" w:space="0" w:color="auto"/>
        <w:left w:val="none" w:sz="0" w:space="0" w:color="auto"/>
        <w:bottom w:val="none" w:sz="0" w:space="0" w:color="auto"/>
        <w:right w:val="none" w:sz="0" w:space="0" w:color="auto"/>
      </w:divBdr>
    </w:div>
    <w:div w:id="1122726155">
      <w:bodyDiv w:val="1"/>
      <w:marLeft w:val="0"/>
      <w:marRight w:val="0"/>
      <w:marTop w:val="0"/>
      <w:marBottom w:val="0"/>
      <w:divBdr>
        <w:top w:val="none" w:sz="0" w:space="0" w:color="auto"/>
        <w:left w:val="none" w:sz="0" w:space="0" w:color="auto"/>
        <w:bottom w:val="none" w:sz="0" w:space="0" w:color="auto"/>
        <w:right w:val="none" w:sz="0" w:space="0" w:color="auto"/>
      </w:divBdr>
    </w:div>
    <w:div w:id="1187788466">
      <w:bodyDiv w:val="1"/>
      <w:marLeft w:val="0"/>
      <w:marRight w:val="0"/>
      <w:marTop w:val="0"/>
      <w:marBottom w:val="0"/>
      <w:divBdr>
        <w:top w:val="none" w:sz="0" w:space="0" w:color="auto"/>
        <w:left w:val="none" w:sz="0" w:space="0" w:color="auto"/>
        <w:bottom w:val="none" w:sz="0" w:space="0" w:color="auto"/>
        <w:right w:val="none" w:sz="0" w:space="0" w:color="auto"/>
      </w:divBdr>
    </w:div>
    <w:div w:id="1436753326">
      <w:bodyDiv w:val="1"/>
      <w:marLeft w:val="0"/>
      <w:marRight w:val="0"/>
      <w:marTop w:val="0"/>
      <w:marBottom w:val="0"/>
      <w:divBdr>
        <w:top w:val="none" w:sz="0" w:space="0" w:color="auto"/>
        <w:left w:val="none" w:sz="0" w:space="0" w:color="auto"/>
        <w:bottom w:val="none" w:sz="0" w:space="0" w:color="auto"/>
        <w:right w:val="none" w:sz="0" w:space="0" w:color="auto"/>
      </w:divBdr>
    </w:div>
    <w:div w:id="1606184949">
      <w:bodyDiv w:val="1"/>
      <w:marLeft w:val="0"/>
      <w:marRight w:val="0"/>
      <w:marTop w:val="0"/>
      <w:marBottom w:val="0"/>
      <w:divBdr>
        <w:top w:val="none" w:sz="0" w:space="0" w:color="auto"/>
        <w:left w:val="none" w:sz="0" w:space="0" w:color="auto"/>
        <w:bottom w:val="none" w:sz="0" w:space="0" w:color="auto"/>
        <w:right w:val="none" w:sz="0" w:space="0" w:color="auto"/>
      </w:divBdr>
    </w:div>
    <w:div w:id="1680697008">
      <w:bodyDiv w:val="1"/>
      <w:marLeft w:val="0"/>
      <w:marRight w:val="0"/>
      <w:marTop w:val="0"/>
      <w:marBottom w:val="0"/>
      <w:divBdr>
        <w:top w:val="none" w:sz="0" w:space="0" w:color="auto"/>
        <w:left w:val="none" w:sz="0" w:space="0" w:color="auto"/>
        <w:bottom w:val="none" w:sz="0" w:space="0" w:color="auto"/>
        <w:right w:val="none" w:sz="0" w:space="0" w:color="auto"/>
      </w:divBdr>
    </w:div>
    <w:div w:id="20296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egacy.americantelemed.org/main/about/telehealth-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ice.org.uk/guidance/ng16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DD32-50CE-430E-9A73-21C2A3DD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3421</Words>
  <Characters>19504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Paskins</dc:creator>
  <cp:keywords/>
  <dc:description/>
  <cp:lastModifiedBy>Zoe Paskins</cp:lastModifiedBy>
  <cp:revision>4</cp:revision>
  <dcterms:created xsi:type="dcterms:W3CDTF">2020-04-29T12:54:00Z</dcterms:created>
  <dcterms:modified xsi:type="dcterms:W3CDTF">2020-04-29T12:56:00Z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user:5e9f055fe4b026ebb6cd99bc</vt:lpwstr>
  </property>
  <property fmtid="{D5CDD505-2E9C-101B-9397-08002B2CF9AE}" pid="3" name="WnCSubscriberId">
    <vt:lpwstr>0</vt:lpwstr>
  </property>
  <property fmtid="{D5CDD505-2E9C-101B-9397-08002B2CF9AE}" pid="4" name="WnCOutputStyleId">
    <vt:lpwstr>750</vt:lpwstr>
  </property>
  <property fmtid="{D5CDD505-2E9C-101B-9397-08002B2CF9AE}" pid="5" name="RWProductId">
    <vt:lpwstr>Flow</vt:lpwstr>
  </property>
  <property fmtid="{D5CDD505-2E9C-101B-9397-08002B2CF9AE}" pid="6" name="RWProjectId">
    <vt:lpwstr>ap:5e9f055fe4b026ebb6cd99bd</vt:lpwstr>
  </property>
  <property fmtid="{D5CDD505-2E9C-101B-9397-08002B2CF9AE}" pid="7" name="WnC4Folder">
    <vt:lpwstr>Documents///Identifying and managing osteoporosis before and after COVID v0.1 21.4.20</vt:lpwstr>
  </property>
</Properties>
</file>