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B908F3" w14:textId="77777777" w:rsidR="001B5B13" w:rsidRPr="00925FE5" w:rsidRDefault="001B5B13" w:rsidP="001B5B13">
      <w:pPr>
        <w:spacing w:before="240"/>
        <w:rPr>
          <w:rFonts w:ascii="Garamond" w:eastAsia="Times New Roman" w:hAnsi="Garamond" w:cstheme="minorHAnsi"/>
          <w:b/>
          <w:bCs/>
          <w:color w:val="2E2A25"/>
          <w:sz w:val="28"/>
          <w:szCs w:val="28"/>
        </w:rPr>
      </w:pPr>
      <w:r w:rsidRPr="00925FE5">
        <w:rPr>
          <w:rFonts w:ascii="Garamond" w:eastAsia="Times New Roman" w:hAnsi="Garamond" w:cstheme="minorHAnsi"/>
          <w:b/>
          <w:bCs/>
          <w:color w:val="2E2A25"/>
          <w:sz w:val="28"/>
          <w:szCs w:val="28"/>
        </w:rPr>
        <w:t xml:space="preserve">Policing the Coronavirus Outbreak: </w:t>
      </w:r>
      <w:r>
        <w:rPr>
          <w:rFonts w:ascii="Garamond" w:eastAsia="Times New Roman" w:hAnsi="Garamond" w:cstheme="minorHAnsi"/>
          <w:b/>
          <w:bCs/>
          <w:color w:val="2E2A25"/>
          <w:sz w:val="28"/>
          <w:szCs w:val="28"/>
        </w:rPr>
        <w:t xml:space="preserve"> </w:t>
      </w:r>
      <w:r w:rsidRPr="00925FE5">
        <w:rPr>
          <w:rFonts w:ascii="Garamond" w:eastAsia="Times New Roman" w:hAnsi="Garamond" w:cstheme="minorHAnsi"/>
          <w:b/>
          <w:bCs/>
          <w:color w:val="2E2A25"/>
          <w:sz w:val="28"/>
          <w:szCs w:val="28"/>
        </w:rPr>
        <w:t>Processes and Prospects for Collective Disorder</w:t>
      </w:r>
    </w:p>
    <w:p w14:paraId="00991C3C" w14:textId="77777777" w:rsidR="001B5B13" w:rsidRPr="00A8674C" w:rsidRDefault="001B5B13" w:rsidP="001B5B13">
      <w:pPr>
        <w:rPr>
          <w:rFonts w:ascii="Garamond" w:eastAsia="Times New Roman" w:hAnsi="Garamond" w:cstheme="minorHAnsi"/>
          <w:color w:val="2E2A25"/>
          <w:sz w:val="20"/>
          <w:szCs w:val="20"/>
        </w:rPr>
      </w:pPr>
    </w:p>
    <w:p w14:paraId="29835E29" w14:textId="77777777" w:rsidR="001B5B13" w:rsidRDefault="001B5B13" w:rsidP="001B5B13">
      <w:pPr>
        <w:spacing w:before="120"/>
        <w:jc w:val="center"/>
        <w:rPr>
          <w:rFonts w:ascii="Garamond" w:eastAsia="Times New Roman" w:hAnsi="Garamond" w:cstheme="minorHAnsi"/>
          <w:i/>
          <w:iCs/>
          <w:color w:val="2E2A25"/>
        </w:rPr>
      </w:pPr>
    </w:p>
    <w:p w14:paraId="780660B5" w14:textId="0CDCE7FE" w:rsidR="001B5B13" w:rsidRDefault="001B5B13" w:rsidP="001B5B13">
      <w:pPr>
        <w:spacing w:before="120"/>
        <w:jc w:val="center"/>
        <w:rPr>
          <w:rFonts w:ascii="Garamond" w:eastAsia="Times New Roman" w:hAnsi="Garamond" w:cstheme="minorHAnsi"/>
          <w:i/>
          <w:iCs/>
          <w:color w:val="2E2A25"/>
        </w:rPr>
      </w:pPr>
    </w:p>
    <w:p w14:paraId="11BCA59D" w14:textId="0D2A28B4" w:rsidR="001B5B13" w:rsidRDefault="001B5B13" w:rsidP="001B5B13">
      <w:pPr>
        <w:spacing w:before="120"/>
        <w:jc w:val="center"/>
        <w:rPr>
          <w:rFonts w:ascii="Garamond" w:eastAsia="Times New Roman" w:hAnsi="Garamond" w:cstheme="minorHAnsi"/>
          <w:i/>
          <w:iCs/>
          <w:color w:val="2E2A25"/>
        </w:rPr>
      </w:pPr>
    </w:p>
    <w:p w14:paraId="2568471D" w14:textId="77777777" w:rsidR="001B5B13" w:rsidRDefault="001B5B13" w:rsidP="001B5B13">
      <w:pPr>
        <w:spacing w:before="120"/>
        <w:jc w:val="center"/>
        <w:rPr>
          <w:rFonts w:ascii="Garamond" w:eastAsia="Times New Roman" w:hAnsi="Garamond" w:cstheme="minorHAnsi"/>
          <w:i/>
          <w:iCs/>
          <w:color w:val="2E2A25"/>
        </w:rPr>
      </w:pPr>
    </w:p>
    <w:p w14:paraId="771664C7" w14:textId="2FC01C31" w:rsidR="001B5B13" w:rsidRPr="00925FE5" w:rsidRDefault="001B5B13" w:rsidP="001B5B13">
      <w:pPr>
        <w:spacing w:before="120"/>
        <w:rPr>
          <w:rFonts w:ascii="Garamond" w:eastAsia="Times New Roman" w:hAnsi="Garamond" w:cstheme="minorHAnsi"/>
          <w:i/>
          <w:iCs/>
          <w:color w:val="2E2A25"/>
        </w:rPr>
      </w:pPr>
      <w:r w:rsidRPr="00925FE5">
        <w:rPr>
          <w:rFonts w:ascii="Garamond" w:eastAsia="Times New Roman" w:hAnsi="Garamond" w:cstheme="minorHAnsi"/>
          <w:i/>
          <w:iCs/>
          <w:color w:val="2E2A25"/>
        </w:rPr>
        <w:t xml:space="preserve">Stephen Reicher, Wardlaw Professor of Psychology, University of St. Andrews. </w:t>
      </w:r>
      <w:hyperlink r:id="rId8" w:history="1">
        <w:r w:rsidRPr="00925FE5">
          <w:rPr>
            <w:rStyle w:val="Hyperlink"/>
            <w:rFonts w:ascii="Garamond" w:eastAsia="Times New Roman" w:hAnsi="Garamond" w:cstheme="minorHAnsi"/>
            <w:i/>
            <w:iCs/>
          </w:rPr>
          <w:t>sdr@st-andrews.ac.uk</w:t>
        </w:r>
      </w:hyperlink>
    </w:p>
    <w:p w14:paraId="4F49AD8E" w14:textId="77777777" w:rsidR="001B5B13" w:rsidRDefault="001B5B13" w:rsidP="001B5B13">
      <w:pPr>
        <w:rPr>
          <w:rFonts w:ascii="Garamond" w:eastAsia="Times New Roman" w:hAnsi="Garamond" w:cstheme="minorHAnsi"/>
          <w:i/>
          <w:iCs/>
          <w:color w:val="2E2A25"/>
        </w:rPr>
      </w:pPr>
    </w:p>
    <w:p w14:paraId="3125266C" w14:textId="2C7CEAD5" w:rsidR="001B5B13" w:rsidRPr="00925FE5" w:rsidRDefault="001B5B13" w:rsidP="001B5B13">
      <w:pPr>
        <w:rPr>
          <w:rFonts w:ascii="Garamond" w:eastAsia="Times New Roman" w:hAnsi="Garamond" w:cstheme="minorHAnsi"/>
          <w:i/>
          <w:iCs/>
          <w:color w:val="2E2A25"/>
        </w:rPr>
      </w:pPr>
      <w:r w:rsidRPr="00925FE5">
        <w:rPr>
          <w:rFonts w:ascii="Garamond" w:eastAsia="Times New Roman" w:hAnsi="Garamond" w:cstheme="minorHAnsi"/>
          <w:i/>
          <w:iCs/>
          <w:color w:val="2E2A25"/>
        </w:rPr>
        <w:t xml:space="preserve">Clifford Stott, Professor of Psychology, University of Keele. </w:t>
      </w:r>
      <w:hyperlink r:id="rId9" w:history="1">
        <w:r w:rsidRPr="00925FE5">
          <w:rPr>
            <w:rStyle w:val="Hyperlink"/>
            <w:rFonts w:ascii="Garamond" w:eastAsia="Times New Roman" w:hAnsi="Garamond" w:cstheme="minorHAnsi"/>
            <w:i/>
            <w:iCs/>
          </w:rPr>
          <w:t>c.stott@keele.a.cuk</w:t>
        </w:r>
      </w:hyperlink>
    </w:p>
    <w:p w14:paraId="59D7D782" w14:textId="48737D1A" w:rsidR="001B5B13" w:rsidRDefault="001B5B13">
      <w:pPr>
        <w:rPr>
          <w:rFonts w:ascii="Garamond" w:eastAsia="Times New Roman" w:hAnsi="Garamond" w:cstheme="minorHAnsi"/>
          <w:b/>
          <w:bCs/>
          <w:color w:val="2E2A25"/>
          <w:sz w:val="28"/>
          <w:szCs w:val="28"/>
        </w:rPr>
      </w:pPr>
      <w:r>
        <w:rPr>
          <w:rFonts w:ascii="Garamond" w:eastAsia="Times New Roman" w:hAnsi="Garamond" w:cstheme="minorHAnsi"/>
          <w:b/>
          <w:bCs/>
          <w:color w:val="2E2A25"/>
          <w:sz w:val="28"/>
          <w:szCs w:val="28"/>
        </w:rPr>
        <w:br w:type="page"/>
      </w:r>
    </w:p>
    <w:p w14:paraId="15326B90" w14:textId="18E9BBD7" w:rsidR="00925FE5" w:rsidRPr="00925FE5" w:rsidRDefault="00533486" w:rsidP="001B5B13">
      <w:pPr>
        <w:spacing w:before="240"/>
        <w:rPr>
          <w:rFonts w:ascii="Garamond" w:eastAsia="Times New Roman" w:hAnsi="Garamond" w:cstheme="minorHAnsi"/>
          <w:b/>
          <w:bCs/>
          <w:color w:val="2E2A25"/>
          <w:sz w:val="28"/>
          <w:szCs w:val="28"/>
        </w:rPr>
      </w:pPr>
      <w:r w:rsidRPr="00925FE5">
        <w:rPr>
          <w:rFonts w:ascii="Garamond" w:eastAsia="Times New Roman" w:hAnsi="Garamond" w:cstheme="minorHAnsi"/>
          <w:b/>
          <w:bCs/>
          <w:color w:val="2E2A25"/>
          <w:sz w:val="28"/>
          <w:szCs w:val="28"/>
        </w:rPr>
        <w:lastRenderedPageBreak/>
        <w:t xml:space="preserve">Policing the Coronavirus Outbreak: </w:t>
      </w:r>
      <w:r w:rsidR="001B5B13">
        <w:rPr>
          <w:rFonts w:ascii="Garamond" w:eastAsia="Times New Roman" w:hAnsi="Garamond" w:cstheme="minorHAnsi"/>
          <w:b/>
          <w:bCs/>
          <w:color w:val="2E2A25"/>
          <w:sz w:val="28"/>
          <w:szCs w:val="28"/>
        </w:rPr>
        <w:t xml:space="preserve"> </w:t>
      </w:r>
      <w:r w:rsidRPr="00925FE5">
        <w:rPr>
          <w:rFonts w:ascii="Garamond" w:eastAsia="Times New Roman" w:hAnsi="Garamond" w:cstheme="minorHAnsi"/>
          <w:b/>
          <w:bCs/>
          <w:color w:val="2E2A25"/>
          <w:sz w:val="28"/>
          <w:szCs w:val="28"/>
        </w:rPr>
        <w:t>Processes and Prospects for Collective Disorder</w:t>
      </w:r>
    </w:p>
    <w:p w14:paraId="44996BD1" w14:textId="4CCA12A2" w:rsidR="00533486" w:rsidRPr="00A8674C" w:rsidRDefault="00533486" w:rsidP="001B5B13">
      <w:pPr>
        <w:rPr>
          <w:rFonts w:ascii="Garamond" w:eastAsia="Times New Roman" w:hAnsi="Garamond" w:cstheme="minorHAnsi"/>
          <w:color w:val="2E2A25"/>
          <w:sz w:val="20"/>
          <w:szCs w:val="20"/>
        </w:rPr>
      </w:pPr>
    </w:p>
    <w:p w14:paraId="7F39A54B" w14:textId="5766C40C" w:rsidR="00533486" w:rsidRPr="00A8674C" w:rsidRDefault="00533486"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This briefing is divided into three parts. First</w:t>
      </w:r>
      <w:r w:rsidR="00B45E12" w:rsidRPr="00A8674C">
        <w:rPr>
          <w:rFonts w:ascii="Garamond" w:eastAsia="Times New Roman" w:hAnsi="Garamond" w:cstheme="minorHAnsi"/>
          <w:color w:val="2E2A25"/>
        </w:rPr>
        <w:t xml:space="preserve">, </w:t>
      </w:r>
      <w:r w:rsidRPr="00A8674C">
        <w:rPr>
          <w:rFonts w:ascii="Garamond" w:eastAsia="Times New Roman" w:hAnsi="Garamond" w:cstheme="minorHAnsi"/>
          <w:color w:val="2E2A25"/>
        </w:rPr>
        <w:t>we outline the factors which lead to incidents of collective disorder (or riots). Second</w:t>
      </w:r>
      <w:r w:rsidR="00B45E12" w:rsidRPr="00A8674C">
        <w:rPr>
          <w:rFonts w:ascii="Garamond" w:eastAsia="Times New Roman" w:hAnsi="Garamond" w:cstheme="minorHAnsi"/>
          <w:color w:val="2E2A25"/>
        </w:rPr>
        <w:t>,</w:t>
      </w:r>
      <w:r w:rsidRPr="00A8674C">
        <w:rPr>
          <w:rFonts w:ascii="Garamond" w:eastAsia="Times New Roman" w:hAnsi="Garamond" w:cstheme="minorHAnsi"/>
          <w:color w:val="2E2A25"/>
        </w:rPr>
        <w:t xml:space="preserve"> we consider how the overall response to the coronavirus outbreak, and the role of the police within this response, will impact the probability of such disorder. Third, we apply these understandings to three specific scenarios of potential disorder.</w:t>
      </w:r>
    </w:p>
    <w:p w14:paraId="45B37640" w14:textId="77777777" w:rsidR="00B56760" w:rsidRPr="00411613" w:rsidRDefault="00533486" w:rsidP="00A8674C">
      <w:pPr>
        <w:spacing w:before="120"/>
        <w:jc w:val="both"/>
        <w:rPr>
          <w:rFonts w:ascii="Garamond" w:eastAsia="Times New Roman" w:hAnsi="Garamond" w:cstheme="minorHAnsi"/>
          <w:i/>
          <w:iCs/>
          <w:color w:val="2E2A25"/>
          <w:u w:val="single"/>
        </w:rPr>
      </w:pPr>
      <w:r w:rsidRPr="00411613">
        <w:rPr>
          <w:rFonts w:ascii="Garamond" w:eastAsia="Times New Roman" w:hAnsi="Garamond" w:cstheme="minorHAnsi"/>
          <w:i/>
          <w:iCs/>
          <w:color w:val="2E2A25"/>
          <w:u w:val="single"/>
        </w:rPr>
        <w:t>How riots start</w:t>
      </w:r>
    </w:p>
    <w:p w14:paraId="48F1B68C" w14:textId="22879031" w:rsidR="002E6621" w:rsidRPr="00B56760" w:rsidRDefault="00F03E56" w:rsidP="00A8674C">
      <w:pPr>
        <w:spacing w:before="120"/>
        <w:jc w:val="both"/>
        <w:rPr>
          <w:rFonts w:ascii="Garamond" w:eastAsia="Times New Roman" w:hAnsi="Garamond" w:cstheme="minorHAnsi"/>
          <w:i/>
          <w:iCs/>
          <w:color w:val="2E2A25"/>
        </w:rPr>
      </w:pPr>
      <w:r w:rsidRPr="00A8674C">
        <w:rPr>
          <w:rFonts w:ascii="Garamond" w:eastAsia="Times New Roman" w:hAnsi="Garamond" w:cstheme="minorHAnsi"/>
          <w:color w:val="2E2A25"/>
        </w:rPr>
        <w:t>Contrary to common opinion, riots rarely start simply because people are frustrated or because they do not get what they</w:t>
      </w:r>
      <w:r w:rsidR="007F0A91" w:rsidRPr="00A8674C">
        <w:rPr>
          <w:rFonts w:ascii="Garamond" w:eastAsia="Times New Roman" w:hAnsi="Garamond" w:cstheme="minorHAnsi"/>
          <w:color w:val="2E2A25"/>
        </w:rPr>
        <w:t xml:space="preserve"> want or need. </w:t>
      </w:r>
      <w:r w:rsidRPr="00A8674C">
        <w:rPr>
          <w:rFonts w:ascii="Garamond" w:eastAsia="Times New Roman" w:hAnsi="Garamond" w:cstheme="minorHAnsi"/>
          <w:color w:val="2E2A25"/>
        </w:rPr>
        <w:t>Rather, contemporary research</w:t>
      </w:r>
      <w:r w:rsidRPr="00A8674C">
        <w:rPr>
          <w:rStyle w:val="EndnoteReference"/>
          <w:rFonts w:ascii="Garamond" w:eastAsia="Times New Roman" w:hAnsi="Garamond" w:cstheme="minorHAnsi"/>
          <w:color w:val="2E2A25"/>
        </w:rPr>
        <w:endnoteReference w:id="1"/>
      </w:r>
      <w:r w:rsidRPr="00A8674C">
        <w:rPr>
          <w:rFonts w:ascii="Garamond" w:eastAsia="Times New Roman" w:hAnsi="Garamond" w:cstheme="minorHAnsi"/>
          <w:color w:val="2E2A25"/>
        </w:rPr>
        <w:t xml:space="preserve"> suggests that three factors are necessary to create the potential for </w:t>
      </w:r>
      <w:r w:rsidR="00A8674C">
        <w:rPr>
          <w:rFonts w:ascii="Garamond" w:eastAsia="Times New Roman" w:hAnsi="Garamond" w:cstheme="minorHAnsi"/>
          <w:color w:val="2E2A25"/>
        </w:rPr>
        <w:t xml:space="preserve">major </w:t>
      </w:r>
      <w:r w:rsidRPr="00A8674C">
        <w:rPr>
          <w:rFonts w:ascii="Garamond" w:eastAsia="Times New Roman" w:hAnsi="Garamond" w:cstheme="minorHAnsi"/>
          <w:color w:val="2E2A25"/>
        </w:rPr>
        <w:t>riot</w:t>
      </w:r>
      <w:r w:rsidR="00A8674C">
        <w:rPr>
          <w:rFonts w:ascii="Garamond" w:eastAsia="Times New Roman" w:hAnsi="Garamond" w:cstheme="minorHAnsi"/>
          <w:color w:val="2E2A25"/>
        </w:rPr>
        <w:t>ing</w:t>
      </w:r>
      <w:r w:rsidRPr="00A8674C">
        <w:rPr>
          <w:rFonts w:ascii="Garamond" w:eastAsia="Times New Roman" w:hAnsi="Garamond" w:cstheme="minorHAnsi"/>
          <w:color w:val="2E2A25"/>
        </w:rPr>
        <w:t>:</w:t>
      </w:r>
    </w:p>
    <w:p w14:paraId="3EE0AE39" w14:textId="40CB7BC4" w:rsidR="00F03E56" w:rsidRPr="00A8674C" w:rsidRDefault="00F03E56" w:rsidP="00A8674C">
      <w:pPr>
        <w:pStyle w:val="ListParagraph"/>
        <w:numPr>
          <w:ilvl w:val="0"/>
          <w:numId w:val="1"/>
        </w:numPr>
        <w:spacing w:before="120"/>
        <w:jc w:val="both"/>
        <w:rPr>
          <w:rFonts w:ascii="Garamond" w:eastAsia="Times New Roman" w:hAnsi="Garamond" w:cstheme="minorHAnsi"/>
          <w:color w:val="2E2A25"/>
        </w:rPr>
      </w:pPr>
      <w:r w:rsidRPr="00A8674C">
        <w:rPr>
          <w:rFonts w:ascii="Garamond" w:eastAsia="Times New Roman" w:hAnsi="Garamond" w:cstheme="minorHAnsi"/>
          <w:i/>
          <w:iCs/>
          <w:color w:val="2E2A25"/>
        </w:rPr>
        <w:t>First</w:t>
      </w:r>
      <w:r w:rsidRPr="00A8674C">
        <w:rPr>
          <w:rFonts w:ascii="Garamond" w:eastAsia="Times New Roman" w:hAnsi="Garamond" w:cstheme="minorHAnsi"/>
          <w:color w:val="2E2A25"/>
        </w:rPr>
        <w:t xml:space="preserve">, it is necessary for people to develop a sense of illegitimacy and grievance: that is, something </w:t>
      </w:r>
      <w:r w:rsidR="002B35D8" w:rsidRPr="00A8674C">
        <w:rPr>
          <w:rFonts w:ascii="Garamond" w:eastAsia="Times New Roman" w:hAnsi="Garamond" w:cstheme="minorHAnsi"/>
          <w:color w:val="2E2A25"/>
        </w:rPr>
        <w:t>they experience as</w:t>
      </w:r>
      <w:r w:rsidRPr="00A8674C">
        <w:rPr>
          <w:rFonts w:ascii="Garamond" w:eastAsia="Times New Roman" w:hAnsi="Garamond" w:cstheme="minorHAnsi"/>
          <w:color w:val="2E2A25"/>
        </w:rPr>
        <w:t xml:space="preserve"> being done</w:t>
      </w:r>
      <w:r w:rsidR="002B35D8" w:rsidRPr="00A8674C">
        <w:rPr>
          <w:rFonts w:ascii="Garamond" w:eastAsia="Times New Roman" w:hAnsi="Garamond" w:cstheme="minorHAnsi"/>
          <w:color w:val="2E2A25"/>
        </w:rPr>
        <w:t xml:space="preserve"> or denied</w:t>
      </w:r>
      <w:r w:rsidRPr="00A8674C">
        <w:rPr>
          <w:rFonts w:ascii="Garamond" w:eastAsia="Times New Roman" w:hAnsi="Garamond" w:cstheme="minorHAnsi"/>
          <w:color w:val="2E2A25"/>
        </w:rPr>
        <w:t xml:space="preserve"> to them </w:t>
      </w:r>
      <w:r w:rsidR="00A8674C">
        <w:rPr>
          <w:rFonts w:ascii="Garamond" w:eastAsia="Times New Roman" w:hAnsi="Garamond" w:cstheme="minorHAnsi"/>
          <w:color w:val="2E2A25"/>
        </w:rPr>
        <w:t xml:space="preserve">by another group </w:t>
      </w:r>
      <w:r w:rsidR="002B35D8" w:rsidRPr="00A8674C">
        <w:rPr>
          <w:rFonts w:ascii="Garamond" w:eastAsia="Times New Roman" w:hAnsi="Garamond" w:cstheme="minorHAnsi"/>
          <w:color w:val="2E2A25"/>
        </w:rPr>
        <w:t>unjustifiably</w:t>
      </w:r>
      <w:r w:rsidRPr="00A8674C">
        <w:rPr>
          <w:rFonts w:ascii="Garamond" w:eastAsia="Times New Roman" w:hAnsi="Garamond" w:cstheme="minorHAnsi"/>
          <w:color w:val="2E2A25"/>
        </w:rPr>
        <w:t>.</w:t>
      </w:r>
    </w:p>
    <w:p w14:paraId="6C5A302D" w14:textId="45BBD719" w:rsidR="00F03E56" w:rsidRPr="00A8674C" w:rsidRDefault="00F03E56" w:rsidP="00A8674C">
      <w:pPr>
        <w:pStyle w:val="ListParagraph"/>
        <w:numPr>
          <w:ilvl w:val="0"/>
          <w:numId w:val="1"/>
        </w:numPr>
        <w:spacing w:before="120"/>
        <w:jc w:val="both"/>
        <w:rPr>
          <w:rFonts w:ascii="Garamond" w:eastAsia="Times New Roman" w:hAnsi="Garamond" w:cstheme="minorHAnsi"/>
          <w:color w:val="2E2A25"/>
        </w:rPr>
      </w:pPr>
      <w:r w:rsidRPr="00A8674C">
        <w:rPr>
          <w:rFonts w:ascii="Garamond" w:eastAsia="Times New Roman" w:hAnsi="Garamond" w:cstheme="minorHAnsi"/>
          <w:i/>
          <w:iCs/>
          <w:color w:val="2E2A25"/>
        </w:rPr>
        <w:t>Second</w:t>
      </w:r>
      <w:r w:rsidRPr="00A8674C">
        <w:rPr>
          <w:rFonts w:ascii="Garamond" w:eastAsia="Times New Roman" w:hAnsi="Garamond" w:cstheme="minorHAnsi"/>
          <w:color w:val="2E2A25"/>
        </w:rPr>
        <w:t>, this grievance relates to a</w:t>
      </w:r>
      <w:r w:rsidR="00B56760">
        <w:rPr>
          <w:rFonts w:ascii="Garamond" w:eastAsia="Times New Roman" w:hAnsi="Garamond" w:cstheme="minorHAnsi"/>
          <w:color w:val="2E2A25"/>
        </w:rPr>
        <w:t>n</w:t>
      </w:r>
      <w:r w:rsidRPr="00A8674C">
        <w:rPr>
          <w:rFonts w:ascii="Garamond" w:eastAsia="Times New Roman" w:hAnsi="Garamond" w:cstheme="minorHAnsi"/>
          <w:color w:val="2E2A25"/>
        </w:rPr>
        <w:t xml:space="preserve"> ‘ingroup’ which </w:t>
      </w:r>
      <w:r w:rsidR="00B56760">
        <w:rPr>
          <w:rFonts w:ascii="Garamond" w:eastAsia="Times New Roman" w:hAnsi="Garamond" w:cstheme="minorHAnsi"/>
          <w:color w:val="2E2A25"/>
        </w:rPr>
        <w:t>people</w:t>
      </w:r>
      <w:r w:rsidRPr="00A8674C">
        <w:rPr>
          <w:rFonts w:ascii="Garamond" w:eastAsia="Times New Roman" w:hAnsi="Garamond" w:cstheme="minorHAnsi"/>
          <w:color w:val="2E2A25"/>
        </w:rPr>
        <w:t xml:space="preserve"> belong to</w:t>
      </w:r>
      <w:r w:rsidR="00B56760">
        <w:rPr>
          <w:rFonts w:ascii="Garamond" w:eastAsia="Times New Roman" w:hAnsi="Garamond" w:cstheme="minorHAnsi"/>
          <w:color w:val="2E2A25"/>
        </w:rPr>
        <w:t xml:space="preserve"> psychologically</w:t>
      </w:r>
      <w:r w:rsidRPr="00A8674C">
        <w:rPr>
          <w:rFonts w:ascii="Garamond" w:eastAsia="Times New Roman" w:hAnsi="Garamond" w:cstheme="minorHAnsi"/>
          <w:color w:val="2E2A25"/>
        </w:rPr>
        <w:t xml:space="preserve"> </w:t>
      </w:r>
      <w:r w:rsidR="002B35D8" w:rsidRPr="00A8674C">
        <w:rPr>
          <w:rFonts w:ascii="Garamond" w:eastAsia="Times New Roman" w:hAnsi="Garamond" w:cstheme="minorHAnsi"/>
          <w:color w:val="2E2A25"/>
        </w:rPr>
        <w:t>(e.g. neighbourhood, community, class, ethnic grouping)</w:t>
      </w:r>
      <w:r w:rsidRPr="00A8674C">
        <w:rPr>
          <w:rFonts w:ascii="Garamond" w:eastAsia="Times New Roman" w:hAnsi="Garamond" w:cstheme="minorHAnsi"/>
          <w:color w:val="2E2A25"/>
        </w:rPr>
        <w:t>. Rioting stems from what is happening to ‘</w:t>
      </w:r>
      <w:proofErr w:type="gramStart"/>
      <w:r w:rsidRPr="00A8674C">
        <w:rPr>
          <w:rFonts w:ascii="Garamond" w:eastAsia="Times New Roman" w:hAnsi="Garamond" w:cstheme="minorHAnsi"/>
          <w:color w:val="2E2A25"/>
        </w:rPr>
        <w:t>us’</w:t>
      </w:r>
      <w:proofErr w:type="gramEnd"/>
      <w:r w:rsidR="002B35D8" w:rsidRPr="00A8674C">
        <w:rPr>
          <w:rFonts w:ascii="Garamond" w:eastAsia="Times New Roman" w:hAnsi="Garamond" w:cstheme="minorHAnsi"/>
          <w:color w:val="2E2A25"/>
        </w:rPr>
        <w:t>.</w:t>
      </w:r>
    </w:p>
    <w:p w14:paraId="7EEE272A" w14:textId="20A1F916" w:rsidR="00F03E56" w:rsidRPr="00A8674C" w:rsidRDefault="00F03E56" w:rsidP="00A8674C">
      <w:pPr>
        <w:pStyle w:val="ListParagraph"/>
        <w:numPr>
          <w:ilvl w:val="0"/>
          <w:numId w:val="1"/>
        </w:numPr>
        <w:spacing w:before="120"/>
        <w:jc w:val="both"/>
        <w:rPr>
          <w:rFonts w:ascii="Garamond" w:eastAsia="Times New Roman" w:hAnsi="Garamond" w:cstheme="minorHAnsi"/>
          <w:color w:val="2E2A25"/>
        </w:rPr>
      </w:pPr>
      <w:r w:rsidRPr="00A8674C">
        <w:rPr>
          <w:rFonts w:ascii="Garamond" w:eastAsia="Times New Roman" w:hAnsi="Garamond" w:cstheme="minorHAnsi"/>
          <w:i/>
          <w:iCs/>
          <w:color w:val="2E2A25"/>
        </w:rPr>
        <w:t xml:space="preserve">Third, </w:t>
      </w:r>
      <w:r w:rsidRPr="00A8674C">
        <w:rPr>
          <w:rFonts w:ascii="Garamond" w:eastAsia="Times New Roman" w:hAnsi="Garamond" w:cstheme="minorHAnsi"/>
          <w:color w:val="2E2A25"/>
        </w:rPr>
        <w:t xml:space="preserve">it is necessary to be able to identify an agent – or outgroup </w:t>
      </w:r>
      <w:r w:rsidR="00B56760">
        <w:rPr>
          <w:rFonts w:ascii="Garamond" w:eastAsia="Times New Roman" w:hAnsi="Garamond" w:cstheme="minorHAnsi"/>
          <w:color w:val="2E2A25"/>
        </w:rPr>
        <w:t xml:space="preserve">- </w:t>
      </w:r>
      <w:r w:rsidRPr="00A8674C">
        <w:rPr>
          <w:rFonts w:ascii="Garamond" w:eastAsia="Times New Roman" w:hAnsi="Garamond" w:cstheme="minorHAnsi"/>
          <w:color w:val="2E2A25"/>
        </w:rPr>
        <w:t>who is seen as the source of grievance</w:t>
      </w:r>
      <w:r w:rsidR="002B35D8" w:rsidRPr="00A8674C">
        <w:rPr>
          <w:rFonts w:ascii="Garamond" w:eastAsia="Times New Roman" w:hAnsi="Garamond" w:cstheme="minorHAnsi"/>
          <w:color w:val="2E2A25"/>
        </w:rPr>
        <w:t xml:space="preserve"> (e.g. government, army</w:t>
      </w:r>
      <w:r w:rsidR="00A8674C">
        <w:rPr>
          <w:rFonts w:ascii="Garamond" w:eastAsia="Times New Roman" w:hAnsi="Garamond" w:cstheme="minorHAnsi"/>
          <w:color w:val="2E2A25"/>
        </w:rPr>
        <w:t>,</w:t>
      </w:r>
      <w:r w:rsidR="002B35D8" w:rsidRPr="00A8674C">
        <w:rPr>
          <w:rFonts w:ascii="Garamond" w:eastAsia="Times New Roman" w:hAnsi="Garamond" w:cstheme="minorHAnsi"/>
          <w:color w:val="2E2A25"/>
        </w:rPr>
        <w:t xml:space="preserve"> </w:t>
      </w:r>
      <w:r w:rsidR="007F0A91" w:rsidRPr="00A8674C">
        <w:rPr>
          <w:rFonts w:ascii="Garamond" w:eastAsia="Times New Roman" w:hAnsi="Garamond" w:cstheme="minorHAnsi"/>
          <w:color w:val="2E2A25"/>
        </w:rPr>
        <w:t>p</w:t>
      </w:r>
      <w:r w:rsidR="002B35D8" w:rsidRPr="00A8674C">
        <w:rPr>
          <w:rFonts w:ascii="Garamond" w:eastAsia="Times New Roman" w:hAnsi="Garamond" w:cstheme="minorHAnsi"/>
          <w:color w:val="2E2A25"/>
        </w:rPr>
        <w:t>olice)</w:t>
      </w:r>
      <w:r w:rsidRPr="00A8674C">
        <w:rPr>
          <w:rFonts w:ascii="Garamond" w:eastAsia="Times New Roman" w:hAnsi="Garamond" w:cstheme="minorHAnsi"/>
          <w:color w:val="2E2A25"/>
        </w:rPr>
        <w:t xml:space="preserve">. Rioting requires a ‘them’ </w:t>
      </w:r>
      <w:r w:rsidR="00B56760">
        <w:rPr>
          <w:rFonts w:ascii="Garamond" w:eastAsia="Times New Roman" w:hAnsi="Garamond" w:cstheme="minorHAnsi"/>
          <w:color w:val="2E2A25"/>
        </w:rPr>
        <w:t>to</w:t>
      </w:r>
      <w:r w:rsidRPr="00A8674C">
        <w:rPr>
          <w:rFonts w:ascii="Garamond" w:eastAsia="Times New Roman" w:hAnsi="Garamond" w:cstheme="minorHAnsi"/>
          <w:color w:val="2E2A25"/>
        </w:rPr>
        <w:t xml:space="preserve"> target.</w:t>
      </w:r>
    </w:p>
    <w:p w14:paraId="645D5A37" w14:textId="7528D04F" w:rsidR="007F0A91" w:rsidRPr="00A8674C" w:rsidRDefault="007F0A91"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It is important </w:t>
      </w:r>
      <w:r w:rsidR="002E3304">
        <w:rPr>
          <w:rFonts w:ascii="Garamond" w:eastAsia="Times New Roman" w:hAnsi="Garamond" w:cstheme="minorHAnsi"/>
          <w:color w:val="2E2A25"/>
        </w:rPr>
        <w:t xml:space="preserve">to </w:t>
      </w:r>
      <w:r w:rsidRPr="00A8674C">
        <w:rPr>
          <w:rFonts w:ascii="Garamond" w:eastAsia="Times New Roman" w:hAnsi="Garamond" w:cstheme="minorHAnsi"/>
          <w:color w:val="2E2A25"/>
        </w:rPr>
        <w:t>stress that</w:t>
      </w:r>
      <w:r w:rsidR="00B45E12" w:rsidRPr="00A8674C">
        <w:rPr>
          <w:rFonts w:ascii="Garamond" w:eastAsia="Times New Roman" w:hAnsi="Garamond" w:cstheme="minorHAnsi"/>
          <w:color w:val="2E2A25"/>
        </w:rPr>
        <w:t xml:space="preserve"> these conditions do not necessarily pre-exist</w:t>
      </w:r>
      <w:r w:rsidR="009134FB">
        <w:rPr>
          <w:rFonts w:ascii="Garamond" w:eastAsia="Times New Roman" w:hAnsi="Garamond" w:cstheme="minorHAnsi"/>
          <w:color w:val="2E2A25"/>
        </w:rPr>
        <w:t xml:space="preserve"> </w:t>
      </w:r>
      <w:r w:rsidR="00B56760">
        <w:rPr>
          <w:rFonts w:ascii="Garamond" w:eastAsia="Times New Roman" w:hAnsi="Garamond" w:cstheme="minorHAnsi"/>
          <w:color w:val="2E2A25"/>
        </w:rPr>
        <w:t>riots</w:t>
      </w:r>
      <w:r w:rsidR="00B45E12" w:rsidRPr="00A8674C">
        <w:rPr>
          <w:rFonts w:ascii="Garamond" w:eastAsia="Times New Roman" w:hAnsi="Garamond" w:cstheme="minorHAnsi"/>
          <w:color w:val="2E2A25"/>
        </w:rPr>
        <w:t xml:space="preserve">. They can develop during </w:t>
      </w:r>
      <w:r w:rsidR="00B56760">
        <w:rPr>
          <w:rFonts w:ascii="Garamond" w:eastAsia="Times New Roman" w:hAnsi="Garamond" w:cstheme="minorHAnsi"/>
          <w:color w:val="2E2A25"/>
        </w:rPr>
        <w:t>collective</w:t>
      </w:r>
      <w:r w:rsidR="00B45E12" w:rsidRPr="00A8674C">
        <w:rPr>
          <w:rFonts w:ascii="Garamond" w:eastAsia="Times New Roman" w:hAnsi="Garamond" w:cstheme="minorHAnsi"/>
          <w:color w:val="2E2A25"/>
        </w:rPr>
        <w:t xml:space="preserve"> events especially where the intervention of authority is seen as indiscriminate and excessive</w:t>
      </w:r>
      <w:r w:rsidR="002E3304">
        <w:rPr>
          <w:rFonts w:ascii="Garamond" w:eastAsia="Times New Roman" w:hAnsi="Garamond" w:cstheme="minorHAnsi"/>
          <w:color w:val="2E2A25"/>
        </w:rPr>
        <w:t>, particularly if it involves the use of force by police</w:t>
      </w:r>
      <w:r w:rsidR="00B45E12" w:rsidRPr="00A8674C">
        <w:rPr>
          <w:rStyle w:val="EndnoteReference"/>
          <w:rFonts w:ascii="Garamond" w:eastAsia="Times New Roman" w:hAnsi="Garamond" w:cstheme="minorHAnsi"/>
          <w:color w:val="2E2A25"/>
        </w:rPr>
        <w:endnoteReference w:id="2"/>
      </w:r>
      <w:r w:rsidR="002E3304">
        <w:rPr>
          <w:rFonts w:ascii="Garamond" w:eastAsia="Times New Roman" w:hAnsi="Garamond" w:cstheme="minorHAnsi"/>
          <w:color w:val="2E2A25"/>
        </w:rPr>
        <w:t>.</w:t>
      </w:r>
      <w:r w:rsidR="00A8674C">
        <w:rPr>
          <w:rFonts w:ascii="Garamond" w:eastAsia="Times New Roman" w:hAnsi="Garamond" w:cstheme="minorHAnsi"/>
          <w:color w:val="2E2A25"/>
        </w:rPr>
        <w:t xml:space="preserve"> </w:t>
      </w:r>
    </w:p>
    <w:p w14:paraId="1060FBC4" w14:textId="66BB4D18" w:rsidR="00F03E56" w:rsidRPr="00A8674C" w:rsidRDefault="00B45E12"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It is equally important to recognise that, even when these </w:t>
      </w:r>
      <w:r w:rsidR="00A8674C">
        <w:rPr>
          <w:rFonts w:ascii="Garamond" w:eastAsia="Times New Roman" w:hAnsi="Garamond" w:cstheme="minorHAnsi"/>
          <w:color w:val="2E2A25"/>
        </w:rPr>
        <w:t xml:space="preserve">three </w:t>
      </w:r>
      <w:r w:rsidRPr="00A8674C">
        <w:rPr>
          <w:rFonts w:ascii="Garamond" w:eastAsia="Times New Roman" w:hAnsi="Garamond" w:cstheme="minorHAnsi"/>
          <w:color w:val="2E2A25"/>
        </w:rPr>
        <w:t>conditions are in place</w:t>
      </w:r>
      <w:r w:rsidR="00911AA8" w:rsidRPr="00A8674C">
        <w:rPr>
          <w:rFonts w:ascii="Garamond" w:eastAsia="Times New Roman" w:hAnsi="Garamond" w:cstheme="minorHAnsi"/>
          <w:color w:val="2E2A25"/>
        </w:rPr>
        <w:t xml:space="preserve">, </w:t>
      </w:r>
      <w:r w:rsidR="00A8674C">
        <w:rPr>
          <w:rFonts w:ascii="Garamond" w:eastAsia="Times New Roman" w:hAnsi="Garamond" w:cstheme="minorHAnsi"/>
          <w:color w:val="2E2A25"/>
        </w:rPr>
        <w:t xml:space="preserve">it is </w:t>
      </w:r>
      <w:r w:rsidR="00911AA8" w:rsidRPr="00A8674C">
        <w:rPr>
          <w:rFonts w:ascii="Garamond" w:eastAsia="Times New Roman" w:hAnsi="Garamond" w:cstheme="minorHAnsi"/>
          <w:color w:val="2E2A25"/>
        </w:rPr>
        <w:t xml:space="preserve">not </w:t>
      </w:r>
      <w:r w:rsidR="00A8674C">
        <w:rPr>
          <w:rFonts w:ascii="Garamond" w:eastAsia="Times New Roman" w:hAnsi="Garamond" w:cstheme="minorHAnsi"/>
          <w:color w:val="2E2A25"/>
        </w:rPr>
        <w:t xml:space="preserve">that </w:t>
      </w:r>
      <w:r w:rsidR="00911AA8" w:rsidRPr="00A8674C">
        <w:rPr>
          <w:rFonts w:ascii="Garamond" w:eastAsia="Times New Roman" w:hAnsi="Garamond" w:cstheme="minorHAnsi"/>
          <w:color w:val="2E2A25"/>
        </w:rPr>
        <w:t xml:space="preserve">any confrontational incident will generate </w:t>
      </w:r>
      <w:r w:rsidR="00A8674C">
        <w:rPr>
          <w:rFonts w:ascii="Garamond" w:eastAsia="Times New Roman" w:hAnsi="Garamond" w:cstheme="minorHAnsi"/>
          <w:color w:val="2E2A25"/>
        </w:rPr>
        <w:t xml:space="preserve">widespread </w:t>
      </w:r>
      <w:r w:rsidR="00911AA8" w:rsidRPr="00A8674C">
        <w:rPr>
          <w:rFonts w:ascii="Garamond" w:eastAsia="Times New Roman" w:hAnsi="Garamond" w:cstheme="minorHAnsi"/>
          <w:color w:val="2E2A25"/>
        </w:rPr>
        <w:t xml:space="preserve">conflict (as implied by the familiar metaphor of ‘tinder’ and ‘spark’). Rather the incident </w:t>
      </w:r>
      <w:r w:rsidR="002E3304">
        <w:rPr>
          <w:rFonts w:ascii="Garamond" w:eastAsia="Times New Roman" w:hAnsi="Garamond" w:cstheme="minorHAnsi"/>
          <w:color w:val="2E2A25"/>
        </w:rPr>
        <w:t xml:space="preserve">is </w:t>
      </w:r>
      <w:r w:rsidR="002E3304" w:rsidRPr="00A8674C">
        <w:rPr>
          <w:rFonts w:ascii="Garamond" w:eastAsia="Times New Roman" w:hAnsi="Garamond" w:cstheme="minorHAnsi"/>
          <w:color w:val="2E2A25"/>
        </w:rPr>
        <w:t xml:space="preserve">precipitating </w:t>
      </w:r>
      <w:r w:rsidR="002E3304">
        <w:rPr>
          <w:rFonts w:ascii="Garamond" w:eastAsia="Times New Roman" w:hAnsi="Garamond" w:cstheme="minorHAnsi"/>
          <w:color w:val="2E2A25"/>
        </w:rPr>
        <w:t xml:space="preserve">because it </w:t>
      </w:r>
      <w:r w:rsidR="00911AA8" w:rsidRPr="00A8674C">
        <w:rPr>
          <w:rFonts w:ascii="Garamond" w:eastAsia="Times New Roman" w:hAnsi="Garamond" w:cstheme="minorHAnsi"/>
          <w:color w:val="2E2A25"/>
        </w:rPr>
        <w:t xml:space="preserve">encapsulates </w:t>
      </w:r>
      <w:r w:rsidR="00A8674C">
        <w:rPr>
          <w:rFonts w:ascii="Garamond" w:eastAsia="Times New Roman" w:hAnsi="Garamond" w:cstheme="minorHAnsi"/>
          <w:color w:val="2E2A25"/>
        </w:rPr>
        <w:t>a</w:t>
      </w:r>
      <w:r w:rsidR="00A8674C" w:rsidRPr="00A8674C">
        <w:rPr>
          <w:rFonts w:ascii="Garamond" w:eastAsia="Times New Roman" w:hAnsi="Garamond" w:cstheme="minorHAnsi"/>
          <w:color w:val="2E2A25"/>
        </w:rPr>
        <w:t xml:space="preserve"> </w:t>
      </w:r>
      <w:r w:rsidR="00911AA8" w:rsidRPr="00A8674C">
        <w:rPr>
          <w:rFonts w:ascii="Garamond" w:eastAsia="Times New Roman" w:hAnsi="Garamond" w:cstheme="minorHAnsi"/>
          <w:color w:val="2E2A25"/>
        </w:rPr>
        <w:t>more general</w:t>
      </w:r>
      <w:r w:rsidR="00A8674C">
        <w:rPr>
          <w:rFonts w:ascii="Garamond" w:eastAsia="Times New Roman" w:hAnsi="Garamond" w:cstheme="minorHAnsi"/>
          <w:color w:val="2E2A25"/>
        </w:rPr>
        <w:t>ised</w:t>
      </w:r>
      <w:r w:rsidR="00911AA8" w:rsidRPr="00A8674C">
        <w:rPr>
          <w:rFonts w:ascii="Garamond" w:eastAsia="Times New Roman" w:hAnsi="Garamond" w:cstheme="minorHAnsi"/>
          <w:color w:val="2E2A25"/>
        </w:rPr>
        <w:t xml:space="preserve"> sense of ‘our’ grievance</w:t>
      </w:r>
      <w:r w:rsidR="00A8674C">
        <w:rPr>
          <w:rFonts w:ascii="Garamond" w:eastAsia="Times New Roman" w:hAnsi="Garamond" w:cstheme="minorHAnsi"/>
          <w:color w:val="2E2A25"/>
        </w:rPr>
        <w:t>s</w:t>
      </w:r>
      <w:r w:rsidR="00911AA8" w:rsidRPr="00A8674C">
        <w:rPr>
          <w:rFonts w:ascii="Garamond" w:eastAsia="Times New Roman" w:hAnsi="Garamond" w:cstheme="minorHAnsi"/>
          <w:color w:val="2E2A25"/>
        </w:rPr>
        <w:t xml:space="preserve"> against ‘them’</w:t>
      </w:r>
      <w:r w:rsidR="00911AA8" w:rsidRPr="00A8674C">
        <w:rPr>
          <w:rStyle w:val="EndnoteReference"/>
          <w:rFonts w:ascii="Garamond" w:eastAsia="Times New Roman" w:hAnsi="Garamond" w:cstheme="minorHAnsi"/>
          <w:color w:val="2E2A25"/>
        </w:rPr>
        <w:endnoteReference w:id="3"/>
      </w:r>
      <w:r w:rsidR="00911AA8" w:rsidRPr="00A8674C">
        <w:rPr>
          <w:rFonts w:ascii="Garamond" w:eastAsia="Times New Roman" w:hAnsi="Garamond" w:cstheme="minorHAnsi"/>
          <w:color w:val="2E2A25"/>
        </w:rPr>
        <w:t>.</w:t>
      </w:r>
      <w:r w:rsidR="002B35D8" w:rsidRPr="00A8674C">
        <w:rPr>
          <w:rFonts w:ascii="Garamond" w:eastAsia="Times New Roman" w:hAnsi="Garamond" w:cstheme="minorHAnsi"/>
          <w:color w:val="2E2A25"/>
        </w:rPr>
        <w:t xml:space="preserve"> </w:t>
      </w:r>
    </w:p>
    <w:p w14:paraId="64E09BC3" w14:textId="34F89823" w:rsidR="0035622E" w:rsidRPr="00A8674C" w:rsidRDefault="00911AA8"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It follows from this, that </w:t>
      </w:r>
      <w:r w:rsidR="00241354">
        <w:rPr>
          <w:rFonts w:ascii="Garamond" w:eastAsia="Times New Roman" w:hAnsi="Garamond" w:cstheme="minorHAnsi"/>
          <w:color w:val="2E2A25"/>
        </w:rPr>
        <w:t>avoiding</w:t>
      </w:r>
      <w:r w:rsidRPr="00A8674C">
        <w:rPr>
          <w:rFonts w:ascii="Garamond" w:eastAsia="Times New Roman" w:hAnsi="Garamond" w:cstheme="minorHAnsi"/>
          <w:color w:val="2E2A25"/>
        </w:rPr>
        <w:t xml:space="preserve"> the possibility of riots during the coronavirus outbreak</w:t>
      </w:r>
      <w:r w:rsidR="00A8674C">
        <w:rPr>
          <w:rFonts w:ascii="Garamond" w:eastAsia="Times New Roman" w:hAnsi="Garamond" w:cstheme="minorHAnsi"/>
          <w:color w:val="2E2A25"/>
        </w:rPr>
        <w:t xml:space="preserve"> requires an understanding of</w:t>
      </w:r>
      <w:r w:rsidRPr="00A8674C">
        <w:rPr>
          <w:rFonts w:ascii="Garamond" w:eastAsia="Times New Roman" w:hAnsi="Garamond" w:cstheme="minorHAnsi"/>
          <w:color w:val="2E2A25"/>
        </w:rPr>
        <w:t xml:space="preserve"> both (a) the general way in which people represent </w:t>
      </w:r>
      <w:r w:rsidR="00A8674C">
        <w:rPr>
          <w:rFonts w:ascii="Garamond" w:eastAsia="Times New Roman" w:hAnsi="Garamond" w:cstheme="minorHAnsi"/>
          <w:color w:val="2E2A25"/>
        </w:rPr>
        <w:t>and understand what</w:t>
      </w:r>
      <w:r w:rsidR="00A8674C" w:rsidRPr="00A8674C">
        <w:rPr>
          <w:rFonts w:ascii="Garamond" w:eastAsia="Times New Roman" w:hAnsi="Garamond" w:cstheme="minorHAnsi"/>
          <w:color w:val="2E2A25"/>
        </w:rPr>
        <w:t xml:space="preserve"> </w:t>
      </w:r>
      <w:r w:rsidRPr="00A8674C">
        <w:rPr>
          <w:rFonts w:ascii="Garamond" w:eastAsia="Times New Roman" w:hAnsi="Garamond" w:cstheme="minorHAnsi"/>
          <w:color w:val="2E2A25"/>
        </w:rPr>
        <w:t xml:space="preserve">groups </w:t>
      </w:r>
      <w:r w:rsidR="00A8674C">
        <w:rPr>
          <w:rFonts w:ascii="Garamond" w:eastAsia="Times New Roman" w:hAnsi="Garamond" w:cstheme="minorHAnsi"/>
          <w:color w:val="2E2A25"/>
        </w:rPr>
        <w:t xml:space="preserve">are </w:t>
      </w:r>
      <w:r w:rsidR="00BB572A">
        <w:rPr>
          <w:rFonts w:ascii="Garamond" w:eastAsia="Times New Roman" w:hAnsi="Garamond" w:cstheme="minorHAnsi"/>
          <w:color w:val="2E2A25"/>
        </w:rPr>
        <w:t xml:space="preserve">involved </w:t>
      </w:r>
      <w:r w:rsidRPr="00A8674C">
        <w:rPr>
          <w:rFonts w:ascii="Garamond" w:eastAsia="Times New Roman" w:hAnsi="Garamond" w:cstheme="minorHAnsi"/>
          <w:color w:val="2E2A25"/>
        </w:rPr>
        <w:t xml:space="preserve">and the relations between </w:t>
      </w:r>
      <w:r w:rsidR="0035622E" w:rsidRPr="00A8674C">
        <w:rPr>
          <w:rFonts w:ascii="Garamond" w:eastAsia="Times New Roman" w:hAnsi="Garamond" w:cstheme="minorHAnsi"/>
          <w:color w:val="2E2A25"/>
        </w:rPr>
        <w:t xml:space="preserve">these groups, and (b) the ways in which specific situations </w:t>
      </w:r>
      <w:r w:rsidR="00BB572A">
        <w:rPr>
          <w:rFonts w:ascii="Garamond" w:eastAsia="Times New Roman" w:hAnsi="Garamond" w:cstheme="minorHAnsi"/>
          <w:color w:val="2E2A25"/>
        </w:rPr>
        <w:t>involving these groups a</w:t>
      </w:r>
      <w:r w:rsidR="0035622E" w:rsidRPr="00A8674C">
        <w:rPr>
          <w:rFonts w:ascii="Garamond" w:eastAsia="Times New Roman" w:hAnsi="Garamond" w:cstheme="minorHAnsi"/>
          <w:color w:val="2E2A25"/>
        </w:rPr>
        <w:t>re handled</w:t>
      </w:r>
      <w:r w:rsidR="00A8674C">
        <w:rPr>
          <w:rFonts w:ascii="Garamond" w:eastAsia="Times New Roman" w:hAnsi="Garamond" w:cstheme="minorHAnsi"/>
          <w:color w:val="2E2A25"/>
        </w:rPr>
        <w:t xml:space="preserve"> by the authorities</w:t>
      </w:r>
      <w:r w:rsidR="0035622E" w:rsidRPr="00A8674C">
        <w:rPr>
          <w:rFonts w:ascii="Garamond" w:eastAsia="Times New Roman" w:hAnsi="Garamond" w:cstheme="minorHAnsi"/>
          <w:color w:val="2E2A25"/>
        </w:rPr>
        <w:t xml:space="preserve">. </w:t>
      </w:r>
    </w:p>
    <w:p w14:paraId="1F0AE952" w14:textId="77777777" w:rsidR="00586AD7" w:rsidRPr="00411613" w:rsidRDefault="0035622E" w:rsidP="00A8674C">
      <w:pPr>
        <w:spacing w:before="120"/>
        <w:jc w:val="both"/>
        <w:rPr>
          <w:rFonts w:ascii="Garamond" w:eastAsia="Times New Roman" w:hAnsi="Garamond" w:cstheme="minorHAnsi"/>
          <w:i/>
          <w:iCs/>
          <w:color w:val="2E2A25"/>
          <w:u w:val="single"/>
        </w:rPr>
      </w:pPr>
      <w:r w:rsidRPr="00411613">
        <w:rPr>
          <w:rFonts w:ascii="Garamond" w:eastAsia="Times New Roman" w:hAnsi="Garamond" w:cstheme="minorHAnsi"/>
          <w:i/>
          <w:iCs/>
          <w:color w:val="2E2A25"/>
          <w:u w:val="single"/>
        </w:rPr>
        <w:t>‘Us’ and ‘them’ in the coronavirus outbreak</w:t>
      </w:r>
    </w:p>
    <w:p w14:paraId="66D95130" w14:textId="5D39AB34" w:rsidR="0035622E" w:rsidRPr="00A8674C" w:rsidRDefault="00241354" w:rsidP="00A8674C">
      <w:pPr>
        <w:spacing w:before="120"/>
        <w:jc w:val="both"/>
        <w:rPr>
          <w:rFonts w:ascii="Garamond" w:eastAsia="Times New Roman" w:hAnsi="Garamond" w:cstheme="minorHAnsi"/>
          <w:color w:val="2E2A25"/>
        </w:rPr>
      </w:pPr>
      <w:r>
        <w:rPr>
          <w:rFonts w:ascii="Garamond" w:eastAsia="Times New Roman" w:hAnsi="Garamond" w:cstheme="minorHAnsi"/>
          <w:color w:val="2E2A25"/>
        </w:rPr>
        <w:t xml:space="preserve">A </w:t>
      </w:r>
      <w:r w:rsidR="00925FE5">
        <w:rPr>
          <w:rFonts w:ascii="Garamond" w:eastAsia="Times New Roman" w:hAnsi="Garamond" w:cstheme="minorHAnsi"/>
          <w:color w:val="2E2A25"/>
        </w:rPr>
        <w:t xml:space="preserve">core </w:t>
      </w:r>
      <w:r>
        <w:rPr>
          <w:rFonts w:ascii="Garamond" w:eastAsia="Times New Roman" w:hAnsi="Garamond" w:cstheme="minorHAnsi"/>
          <w:color w:val="2E2A25"/>
        </w:rPr>
        <w:t>risk factor governing t</w:t>
      </w:r>
      <w:r w:rsidR="009C0A7B">
        <w:rPr>
          <w:rFonts w:ascii="Garamond" w:eastAsia="Times New Roman" w:hAnsi="Garamond" w:cstheme="minorHAnsi"/>
          <w:color w:val="2E2A25"/>
        </w:rPr>
        <w:t xml:space="preserve">he emergence of </w:t>
      </w:r>
      <w:r w:rsidR="00586AD7" w:rsidRPr="00A8674C">
        <w:rPr>
          <w:rFonts w:ascii="Garamond" w:eastAsia="Times New Roman" w:hAnsi="Garamond" w:cstheme="minorHAnsi"/>
          <w:color w:val="2E2A25"/>
        </w:rPr>
        <w:t>social tension</w:t>
      </w:r>
      <w:r w:rsidR="00925FE5">
        <w:rPr>
          <w:rFonts w:ascii="Garamond" w:eastAsia="Times New Roman" w:hAnsi="Garamond" w:cstheme="minorHAnsi"/>
          <w:color w:val="2E2A25"/>
        </w:rPr>
        <w:t>/</w:t>
      </w:r>
      <w:r w:rsidR="00586AD7" w:rsidRPr="00A8674C">
        <w:rPr>
          <w:rFonts w:ascii="Garamond" w:eastAsia="Times New Roman" w:hAnsi="Garamond" w:cstheme="minorHAnsi"/>
          <w:color w:val="2E2A25"/>
        </w:rPr>
        <w:t>conflict during the outbreak</w:t>
      </w:r>
      <w:r w:rsidR="00BB572A">
        <w:rPr>
          <w:rFonts w:ascii="Garamond" w:eastAsia="Times New Roman" w:hAnsi="Garamond" w:cstheme="minorHAnsi"/>
          <w:color w:val="2E2A25"/>
        </w:rPr>
        <w:t xml:space="preserve"> of Covid-19</w:t>
      </w:r>
      <w:r w:rsidR="00586AD7" w:rsidRPr="00A8674C">
        <w:rPr>
          <w:rFonts w:ascii="Garamond" w:eastAsia="Times New Roman" w:hAnsi="Garamond" w:cstheme="minorHAnsi"/>
          <w:color w:val="2E2A25"/>
        </w:rPr>
        <w:t xml:space="preserve"> </w:t>
      </w:r>
      <w:r w:rsidR="00BB572A">
        <w:rPr>
          <w:rFonts w:ascii="Garamond" w:eastAsia="Times New Roman" w:hAnsi="Garamond" w:cstheme="minorHAnsi"/>
          <w:color w:val="2E2A25"/>
        </w:rPr>
        <w:t>will be</w:t>
      </w:r>
      <w:r w:rsidR="00586AD7" w:rsidRPr="00A8674C">
        <w:rPr>
          <w:rFonts w:ascii="Garamond" w:eastAsia="Times New Roman" w:hAnsi="Garamond" w:cstheme="minorHAnsi"/>
          <w:color w:val="2E2A25"/>
        </w:rPr>
        <w:t xml:space="preserve"> the extent to which there is a </w:t>
      </w:r>
      <w:r w:rsidR="009134FB">
        <w:rPr>
          <w:rFonts w:ascii="Garamond" w:eastAsia="Times New Roman" w:hAnsi="Garamond" w:cstheme="minorHAnsi"/>
          <w:color w:val="2E2A25"/>
        </w:rPr>
        <w:t>widespread</w:t>
      </w:r>
      <w:r>
        <w:rPr>
          <w:rFonts w:ascii="Garamond" w:eastAsia="Times New Roman" w:hAnsi="Garamond" w:cstheme="minorHAnsi"/>
          <w:color w:val="2E2A25"/>
        </w:rPr>
        <w:t xml:space="preserve"> </w:t>
      </w:r>
      <w:r w:rsidR="00586AD7" w:rsidRPr="00A8674C">
        <w:rPr>
          <w:rFonts w:ascii="Garamond" w:eastAsia="Times New Roman" w:hAnsi="Garamond" w:cstheme="minorHAnsi"/>
          <w:color w:val="2E2A25"/>
        </w:rPr>
        <w:t xml:space="preserve">sense that </w:t>
      </w:r>
      <w:r>
        <w:rPr>
          <w:rFonts w:ascii="Garamond" w:eastAsia="Times New Roman" w:hAnsi="Garamond" w:cstheme="minorHAnsi"/>
          <w:color w:val="2E2A25"/>
        </w:rPr>
        <w:t>some</w:t>
      </w:r>
      <w:r w:rsidR="00586AD7" w:rsidRPr="00A8674C">
        <w:rPr>
          <w:rFonts w:ascii="Garamond" w:eastAsia="Times New Roman" w:hAnsi="Garamond" w:cstheme="minorHAnsi"/>
          <w:color w:val="2E2A25"/>
        </w:rPr>
        <w:t xml:space="preserve"> sections of the community</w:t>
      </w:r>
      <w:r w:rsidR="009C0A7B">
        <w:rPr>
          <w:rFonts w:ascii="Garamond" w:eastAsia="Times New Roman" w:hAnsi="Garamond" w:cstheme="minorHAnsi"/>
          <w:color w:val="2E2A25"/>
        </w:rPr>
        <w:t xml:space="preserve"> </w:t>
      </w:r>
      <w:r w:rsidR="00586AD7" w:rsidRPr="00A8674C">
        <w:rPr>
          <w:rFonts w:ascii="Garamond" w:eastAsia="Times New Roman" w:hAnsi="Garamond" w:cstheme="minorHAnsi"/>
          <w:color w:val="2E2A25"/>
        </w:rPr>
        <w:t xml:space="preserve">are being treated </w:t>
      </w:r>
      <w:r>
        <w:rPr>
          <w:rFonts w:ascii="Garamond" w:eastAsia="Times New Roman" w:hAnsi="Garamond" w:cstheme="minorHAnsi"/>
          <w:color w:val="2E2A25"/>
        </w:rPr>
        <w:t>unfairly</w:t>
      </w:r>
      <w:r w:rsidR="00BB572A">
        <w:rPr>
          <w:rFonts w:ascii="Garamond" w:eastAsia="Times New Roman" w:hAnsi="Garamond" w:cstheme="minorHAnsi"/>
          <w:color w:val="2E2A25"/>
        </w:rPr>
        <w:t xml:space="preserve"> as a consequence</w:t>
      </w:r>
      <w:r w:rsidR="009134FB">
        <w:rPr>
          <w:rFonts w:ascii="Garamond" w:eastAsia="Times New Roman" w:hAnsi="Garamond" w:cstheme="minorHAnsi"/>
          <w:color w:val="2E2A25"/>
        </w:rPr>
        <w:t xml:space="preserve"> of policy measures</w:t>
      </w:r>
      <w:r>
        <w:rPr>
          <w:rFonts w:ascii="Garamond" w:eastAsia="Times New Roman" w:hAnsi="Garamond" w:cstheme="minorHAnsi"/>
          <w:color w:val="2E2A25"/>
        </w:rPr>
        <w:t xml:space="preserve">. This may be because </w:t>
      </w:r>
      <w:r w:rsidR="00586AD7" w:rsidRPr="00A8674C">
        <w:rPr>
          <w:rFonts w:ascii="Garamond" w:eastAsia="Times New Roman" w:hAnsi="Garamond" w:cstheme="minorHAnsi"/>
          <w:color w:val="2E2A25"/>
        </w:rPr>
        <w:t xml:space="preserve">different measures </w:t>
      </w:r>
      <w:r w:rsidR="00BB572A">
        <w:rPr>
          <w:rFonts w:ascii="Garamond" w:eastAsia="Times New Roman" w:hAnsi="Garamond" w:cstheme="minorHAnsi"/>
          <w:color w:val="2E2A25"/>
        </w:rPr>
        <w:t xml:space="preserve">taken by the authorities </w:t>
      </w:r>
      <w:r w:rsidR="00586AD7" w:rsidRPr="00A8674C">
        <w:rPr>
          <w:rFonts w:ascii="Garamond" w:eastAsia="Times New Roman" w:hAnsi="Garamond" w:cstheme="minorHAnsi"/>
          <w:color w:val="2E2A25"/>
        </w:rPr>
        <w:t xml:space="preserve">apply to different groups or because the same measure </w:t>
      </w:r>
      <w:r>
        <w:rPr>
          <w:rFonts w:ascii="Garamond" w:eastAsia="Times New Roman" w:hAnsi="Garamond" w:cstheme="minorHAnsi"/>
          <w:color w:val="2E2A25"/>
        </w:rPr>
        <w:t>impacts</w:t>
      </w:r>
      <w:r w:rsidR="00586AD7" w:rsidRPr="00A8674C">
        <w:rPr>
          <w:rFonts w:ascii="Garamond" w:eastAsia="Times New Roman" w:hAnsi="Garamond" w:cstheme="minorHAnsi"/>
          <w:color w:val="2E2A25"/>
        </w:rPr>
        <w:t xml:space="preserve"> differently on different groups</w:t>
      </w:r>
      <w:r w:rsidR="009C0A7B">
        <w:rPr>
          <w:rFonts w:ascii="Garamond" w:eastAsia="Times New Roman" w:hAnsi="Garamond" w:cstheme="minorHAnsi"/>
          <w:color w:val="2E2A25"/>
        </w:rPr>
        <w:t xml:space="preserve">. </w:t>
      </w:r>
      <w:r w:rsidR="00586AD7" w:rsidRPr="00A8674C">
        <w:rPr>
          <w:rFonts w:ascii="Garamond" w:eastAsia="Times New Roman" w:hAnsi="Garamond" w:cstheme="minorHAnsi"/>
          <w:color w:val="2E2A25"/>
        </w:rPr>
        <w:t xml:space="preserve"> </w:t>
      </w:r>
      <w:r w:rsidR="009C0A7B">
        <w:rPr>
          <w:rFonts w:ascii="Garamond" w:eastAsia="Times New Roman" w:hAnsi="Garamond" w:cstheme="minorHAnsi"/>
          <w:color w:val="2E2A25"/>
        </w:rPr>
        <w:t>F</w:t>
      </w:r>
      <w:r w:rsidR="00586AD7" w:rsidRPr="00A8674C">
        <w:rPr>
          <w:rFonts w:ascii="Garamond" w:eastAsia="Times New Roman" w:hAnsi="Garamond" w:cstheme="minorHAnsi"/>
          <w:color w:val="2E2A25"/>
        </w:rPr>
        <w:t xml:space="preserve">or instance, </w:t>
      </w:r>
      <w:r w:rsidR="009C0A7B">
        <w:rPr>
          <w:rFonts w:ascii="Garamond" w:eastAsia="Times New Roman" w:hAnsi="Garamond" w:cstheme="minorHAnsi"/>
          <w:color w:val="2E2A25"/>
        </w:rPr>
        <w:t xml:space="preserve">if </w:t>
      </w:r>
      <w:r w:rsidR="00586AD7" w:rsidRPr="00A8674C">
        <w:rPr>
          <w:rFonts w:ascii="Garamond" w:eastAsia="Times New Roman" w:hAnsi="Garamond" w:cstheme="minorHAnsi"/>
          <w:color w:val="2E2A25"/>
        </w:rPr>
        <w:t>quarantining measures</w:t>
      </w:r>
      <w:r w:rsidR="009C0A7B">
        <w:rPr>
          <w:rFonts w:ascii="Garamond" w:eastAsia="Times New Roman" w:hAnsi="Garamond" w:cstheme="minorHAnsi"/>
          <w:color w:val="2E2A25"/>
        </w:rPr>
        <w:t xml:space="preserve"> (e.g. self isolation)</w:t>
      </w:r>
      <w:r w:rsidR="00586AD7" w:rsidRPr="00A8674C">
        <w:rPr>
          <w:rFonts w:ascii="Garamond" w:eastAsia="Times New Roman" w:hAnsi="Garamond" w:cstheme="minorHAnsi"/>
          <w:color w:val="2E2A25"/>
        </w:rPr>
        <w:t xml:space="preserve"> are seen as </w:t>
      </w:r>
      <w:r w:rsidR="009C0A7B">
        <w:rPr>
          <w:rFonts w:ascii="Garamond" w:eastAsia="Times New Roman" w:hAnsi="Garamond" w:cstheme="minorHAnsi"/>
          <w:color w:val="2E2A25"/>
        </w:rPr>
        <w:t xml:space="preserve">disproportionately </w:t>
      </w:r>
      <w:r w:rsidR="00586AD7" w:rsidRPr="00A8674C">
        <w:rPr>
          <w:rFonts w:ascii="Garamond" w:eastAsia="Times New Roman" w:hAnsi="Garamond" w:cstheme="minorHAnsi"/>
          <w:color w:val="2E2A25"/>
        </w:rPr>
        <w:t>penalising poorer groups in society (who are less able to afford time off work), then there is a real potential for social division</w:t>
      </w:r>
      <w:r w:rsidR="009C0A7B">
        <w:rPr>
          <w:rFonts w:ascii="Garamond" w:eastAsia="Times New Roman" w:hAnsi="Garamond" w:cstheme="minorHAnsi"/>
          <w:color w:val="2E2A25"/>
        </w:rPr>
        <w:t xml:space="preserve"> between the ‘haves’ and the ‘have </w:t>
      </w:r>
      <w:proofErr w:type="gramStart"/>
      <w:r>
        <w:rPr>
          <w:rFonts w:ascii="Garamond" w:eastAsia="Times New Roman" w:hAnsi="Garamond" w:cstheme="minorHAnsi"/>
          <w:color w:val="2E2A25"/>
        </w:rPr>
        <w:t>nots’</w:t>
      </w:r>
      <w:proofErr w:type="gramEnd"/>
      <w:r w:rsidR="009C0A7B">
        <w:rPr>
          <w:rFonts w:ascii="Garamond" w:eastAsia="Times New Roman" w:hAnsi="Garamond" w:cstheme="minorHAnsi"/>
          <w:color w:val="2E2A25"/>
        </w:rPr>
        <w:t>.</w:t>
      </w:r>
      <w:r>
        <w:rPr>
          <w:rFonts w:ascii="Garamond" w:eastAsia="Times New Roman" w:hAnsi="Garamond" w:cstheme="minorHAnsi"/>
          <w:color w:val="2E2A25"/>
        </w:rPr>
        <w:t xml:space="preserve"> The risk may be amplified when </w:t>
      </w:r>
      <w:r w:rsidR="00586AD7" w:rsidRPr="00A8674C">
        <w:rPr>
          <w:rFonts w:ascii="Garamond" w:eastAsia="Times New Roman" w:hAnsi="Garamond" w:cstheme="minorHAnsi"/>
          <w:color w:val="2E2A25"/>
        </w:rPr>
        <w:t>agencies who</w:t>
      </w:r>
      <w:r w:rsidR="009C0A7B">
        <w:rPr>
          <w:rFonts w:ascii="Garamond" w:eastAsia="Times New Roman" w:hAnsi="Garamond" w:cstheme="minorHAnsi"/>
          <w:color w:val="2E2A25"/>
        </w:rPr>
        <w:t xml:space="preserve"> then </w:t>
      </w:r>
      <w:r w:rsidR="00586AD7" w:rsidRPr="00A8674C">
        <w:rPr>
          <w:rFonts w:ascii="Garamond" w:eastAsia="Times New Roman" w:hAnsi="Garamond" w:cstheme="minorHAnsi"/>
          <w:color w:val="2E2A25"/>
        </w:rPr>
        <w:t>enforce such measures (</w:t>
      </w:r>
      <w:r>
        <w:rPr>
          <w:rFonts w:ascii="Garamond" w:eastAsia="Times New Roman" w:hAnsi="Garamond" w:cstheme="minorHAnsi"/>
          <w:color w:val="2E2A25"/>
        </w:rPr>
        <w:t xml:space="preserve">i.e. </w:t>
      </w:r>
      <w:r w:rsidR="00586AD7" w:rsidRPr="00A8674C">
        <w:rPr>
          <w:rFonts w:ascii="Garamond" w:eastAsia="Times New Roman" w:hAnsi="Garamond" w:cstheme="minorHAnsi"/>
          <w:color w:val="2E2A25"/>
        </w:rPr>
        <w:t>police</w:t>
      </w:r>
      <w:r w:rsidR="009C0A7B">
        <w:rPr>
          <w:rFonts w:ascii="Garamond" w:eastAsia="Times New Roman" w:hAnsi="Garamond" w:cstheme="minorHAnsi"/>
          <w:color w:val="2E2A25"/>
        </w:rPr>
        <w:t>, army,</w:t>
      </w:r>
      <w:r w:rsidR="00586AD7" w:rsidRPr="00A8674C">
        <w:rPr>
          <w:rFonts w:ascii="Garamond" w:eastAsia="Times New Roman" w:hAnsi="Garamond" w:cstheme="minorHAnsi"/>
          <w:color w:val="2E2A25"/>
        </w:rPr>
        <w:t xml:space="preserve"> etc.) are </w:t>
      </w:r>
      <w:r>
        <w:rPr>
          <w:rFonts w:ascii="Garamond" w:eastAsia="Times New Roman" w:hAnsi="Garamond" w:cstheme="minorHAnsi"/>
          <w:color w:val="2E2A25"/>
        </w:rPr>
        <w:t>then</w:t>
      </w:r>
      <w:r w:rsidR="00586AD7" w:rsidRPr="00A8674C">
        <w:rPr>
          <w:rFonts w:ascii="Garamond" w:eastAsia="Times New Roman" w:hAnsi="Garamond" w:cstheme="minorHAnsi"/>
          <w:color w:val="2E2A25"/>
        </w:rPr>
        <w:t xml:space="preserve"> seen as agents of privileged groups rather than neutral guardians of law and order. </w:t>
      </w:r>
      <w:r w:rsidR="009C0A7B">
        <w:rPr>
          <w:rFonts w:ascii="Garamond" w:eastAsia="Times New Roman" w:hAnsi="Garamond" w:cstheme="minorHAnsi"/>
          <w:color w:val="2E2A25"/>
        </w:rPr>
        <w:t xml:space="preserve">In such circumstances </w:t>
      </w:r>
      <w:r w:rsidR="00586AD7" w:rsidRPr="00A8674C">
        <w:rPr>
          <w:rFonts w:ascii="Garamond" w:eastAsia="Times New Roman" w:hAnsi="Garamond" w:cstheme="minorHAnsi"/>
          <w:color w:val="2E2A25"/>
        </w:rPr>
        <w:t>there is a danger of these</w:t>
      </w:r>
      <w:r w:rsidR="009C0A7B">
        <w:rPr>
          <w:rFonts w:ascii="Garamond" w:eastAsia="Times New Roman" w:hAnsi="Garamond" w:cstheme="minorHAnsi"/>
          <w:color w:val="2E2A25"/>
        </w:rPr>
        <w:t xml:space="preserve"> enforcement </w:t>
      </w:r>
      <w:r w:rsidR="00586AD7" w:rsidRPr="00A8674C">
        <w:rPr>
          <w:rFonts w:ascii="Garamond" w:eastAsia="Times New Roman" w:hAnsi="Garamond" w:cstheme="minorHAnsi"/>
          <w:color w:val="2E2A25"/>
        </w:rPr>
        <w:t xml:space="preserve">agencies becoming seen as the </w:t>
      </w:r>
      <w:r>
        <w:rPr>
          <w:rFonts w:ascii="Garamond" w:eastAsia="Times New Roman" w:hAnsi="Garamond" w:cstheme="minorHAnsi"/>
          <w:color w:val="2E2A25"/>
        </w:rPr>
        <w:t>illegitimate agent of the ‘</w:t>
      </w:r>
      <w:r w:rsidR="00586AD7" w:rsidRPr="00A8674C">
        <w:rPr>
          <w:rFonts w:ascii="Garamond" w:eastAsia="Times New Roman" w:hAnsi="Garamond" w:cstheme="minorHAnsi"/>
          <w:color w:val="2E2A25"/>
        </w:rPr>
        <w:t>other</w:t>
      </w:r>
      <w:r>
        <w:rPr>
          <w:rFonts w:ascii="Garamond" w:eastAsia="Times New Roman" w:hAnsi="Garamond" w:cstheme="minorHAnsi"/>
          <w:color w:val="2E2A25"/>
        </w:rPr>
        <w:t>’</w:t>
      </w:r>
      <w:r w:rsidR="00586AD7" w:rsidRPr="00A8674C">
        <w:rPr>
          <w:rFonts w:ascii="Garamond" w:eastAsia="Times New Roman" w:hAnsi="Garamond" w:cstheme="minorHAnsi"/>
          <w:color w:val="2E2A25"/>
        </w:rPr>
        <w:t xml:space="preserve"> and for </w:t>
      </w:r>
      <w:r w:rsidR="009C0A7B">
        <w:rPr>
          <w:rFonts w:ascii="Garamond" w:eastAsia="Times New Roman" w:hAnsi="Garamond" w:cstheme="minorHAnsi"/>
          <w:color w:val="2E2A25"/>
        </w:rPr>
        <w:t xml:space="preserve">a loss of trust and </w:t>
      </w:r>
      <w:r w:rsidR="00586AD7" w:rsidRPr="00A8674C">
        <w:rPr>
          <w:rFonts w:ascii="Garamond" w:eastAsia="Times New Roman" w:hAnsi="Garamond" w:cstheme="minorHAnsi"/>
          <w:color w:val="2E2A25"/>
        </w:rPr>
        <w:t>conflict to emerge.</w:t>
      </w:r>
      <w:r w:rsidR="009C0A7B">
        <w:rPr>
          <w:rFonts w:ascii="Garamond" w:eastAsia="Times New Roman" w:hAnsi="Garamond" w:cstheme="minorHAnsi"/>
          <w:color w:val="2E2A25"/>
        </w:rPr>
        <w:t xml:space="preserve"> </w:t>
      </w:r>
      <w:r>
        <w:rPr>
          <w:rFonts w:ascii="Garamond" w:eastAsia="Times New Roman" w:hAnsi="Garamond" w:cstheme="minorHAnsi"/>
          <w:color w:val="2E2A25"/>
        </w:rPr>
        <w:t>In such contexts, m</w:t>
      </w:r>
      <w:r w:rsidR="009C0A7B">
        <w:rPr>
          <w:rFonts w:ascii="Garamond" w:eastAsia="Times New Roman" w:hAnsi="Garamond" w:cstheme="minorHAnsi"/>
          <w:color w:val="2E2A25"/>
        </w:rPr>
        <w:t xml:space="preserve">inor confrontations in one location can then be seen by others in different locations as indicative of wider illegitimacies in their relationship to authority and disorder can begin to </w:t>
      </w:r>
      <w:r w:rsidR="00BB572A">
        <w:rPr>
          <w:rFonts w:ascii="Garamond" w:eastAsia="Times New Roman" w:hAnsi="Garamond" w:cstheme="minorHAnsi"/>
          <w:color w:val="2E2A25"/>
        </w:rPr>
        <w:t xml:space="preserve">escalate and </w:t>
      </w:r>
      <w:r w:rsidR="009C0A7B">
        <w:rPr>
          <w:rFonts w:ascii="Garamond" w:eastAsia="Times New Roman" w:hAnsi="Garamond" w:cstheme="minorHAnsi"/>
          <w:color w:val="2E2A25"/>
        </w:rPr>
        <w:t>spread</w:t>
      </w:r>
      <w:r w:rsidR="00BB572A">
        <w:rPr>
          <w:rStyle w:val="EndnoteReference"/>
          <w:rFonts w:ascii="Garamond" w:eastAsia="Times New Roman" w:hAnsi="Garamond" w:cstheme="minorHAnsi"/>
          <w:color w:val="2E2A25"/>
        </w:rPr>
        <w:endnoteReference w:id="4"/>
      </w:r>
      <w:r w:rsidR="009C0A7B">
        <w:rPr>
          <w:rFonts w:ascii="Garamond" w:eastAsia="Times New Roman" w:hAnsi="Garamond" w:cstheme="minorHAnsi"/>
          <w:color w:val="2E2A25"/>
        </w:rPr>
        <w:t xml:space="preserve">.  </w:t>
      </w:r>
    </w:p>
    <w:p w14:paraId="7B5BB7EB" w14:textId="7C7C420E" w:rsidR="00A669A0" w:rsidRPr="00E12B9C" w:rsidRDefault="00586AD7" w:rsidP="00A8674C">
      <w:pPr>
        <w:spacing w:before="120"/>
        <w:jc w:val="both"/>
        <w:rPr>
          <w:rFonts w:ascii="Garamond" w:eastAsia="Times New Roman" w:hAnsi="Garamond" w:cstheme="minorHAnsi"/>
          <w:color w:val="000000" w:themeColor="text1"/>
        </w:rPr>
      </w:pPr>
      <w:r w:rsidRPr="00A8674C">
        <w:rPr>
          <w:rFonts w:ascii="Garamond" w:eastAsia="Times New Roman" w:hAnsi="Garamond" w:cstheme="minorHAnsi"/>
          <w:color w:val="2E2A25"/>
        </w:rPr>
        <w:t>In order to mitigate against these possibilities</w:t>
      </w:r>
      <w:r w:rsidR="00241354">
        <w:rPr>
          <w:rFonts w:ascii="Garamond" w:eastAsia="Times New Roman" w:hAnsi="Garamond" w:cstheme="minorHAnsi"/>
          <w:color w:val="2E2A25"/>
        </w:rPr>
        <w:t xml:space="preserve"> and risks</w:t>
      </w:r>
      <w:r w:rsidRPr="00A8674C">
        <w:rPr>
          <w:rFonts w:ascii="Garamond" w:eastAsia="Times New Roman" w:hAnsi="Garamond" w:cstheme="minorHAnsi"/>
          <w:color w:val="2E2A25"/>
        </w:rPr>
        <w:t>, two general approaches are critical.</w:t>
      </w:r>
      <w:r w:rsidR="0027500F" w:rsidRPr="00A8674C">
        <w:rPr>
          <w:rFonts w:ascii="Garamond" w:eastAsia="Times New Roman" w:hAnsi="Garamond" w:cstheme="minorHAnsi"/>
          <w:color w:val="2E2A25"/>
        </w:rPr>
        <w:t xml:space="preserve"> The first concerns the overall framing of the outbreak</w:t>
      </w:r>
      <w:r w:rsidR="009C0A7B">
        <w:rPr>
          <w:rFonts w:ascii="Garamond" w:eastAsia="Times New Roman" w:hAnsi="Garamond" w:cstheme="minorHAnsi"/>
          <w:color w:val="2E2A25"/>
        </w:rPr>
        <w:t xml:space="preserve"> by Government and media</w:t>
      </w:r>
      <w:r w:rsidR="0027500F" w:rsidRPr="00A8674C">
        <w:rPr>
          <w:rFonts w:ascii="Garamond" w:eastAsia="Times New Roman" w:hAnsi="Garamond" w:cstheme="minorHAnsi"/>
          <w:color w:val="2E2A25"/>
        </w:rPr>
        <w:t xml:space="preserve">. </w:t>
      </w:r>
      <w:r w:rsidR="00A669A0" w:rsidRPr="00E12B9C">
        <w:rPr>
          <w:rFonts w:ascii="Garamond" w:eastAsia="Times New Roman" w:hAnsi="Garamond" w:cstheme="minorHAnsi"/>
          <w:color w:val="000000" w:themeColor="text1"/>
        </w:rPr>
        <w:t>The virus affects the whole community and therefore the outbreak needs to be seen in collective terms</w:t>
      </w:r>
      <w:r w:rsidR="0027500F" w:rsidRPr="00E12B9C">
        <w:rPr>
          <w:rFonts w:ascii="Garamond" w:eastAsia="Times New Roman" w:hAnsi="Garamond" w:cstheme="minorHAnsi"/>
          <w:color w:val="000000" w:themeColor="text1"/>
        </w:rPr>
        <w:t xml:space="preserve">, with policies </w:t>
      </w:r>
      <w:r w:rsidR="0027500F" w:rsidRPr="00E12B9C">
        <w:rPr>
          <w:rFonts w:ascii="Garamond" w:eastAsia="Times New Roman" w:hAnsi="Garamond" w:cstheme="minorHAnsi"/>
          <w:color w:val="000000" w:themeColor="text1"/>
        </w:rPr>
        <w:lastRenderedPageBreak/>
        <w:t>oriented</w:t>
      </w:r>
      <w:r w:rsidR="009C0A7B" w:rsidRPr="00E12B9C">
        <w:rPr>
          <w:rFonts w:ascii="Garamond" w:eastAsia="Times New Roman" w:hAnsi="Garamond" w:cstheme="minorHAnsi"/>
          <w:color w:val="000000" w:themeColor="text1"/>
        </w:rPr>
        <w:t xml:space="preserve"> </w:t>
      </w:r>
      <w:r w:rsidR="00A669A0" w:rsidRPr="00E12B9C">
        <w:rPr>
          <w:rFonts w:ascii="Garamond" w:eastAsia="Times New Roman" w:hAnsi="Garamond" w:cstheme="minorHAnsi"/>
          <w:color w:val="000000" w:themeColor="text1"/>
        </w:rPr>
        <w:t xml:space="preserve">to </w:t>
      </w:r>
      <w:r w:rsidR="009C0A7B" w:rsidRPr="00E12B9C">
        <w:rPr>
          <w:rFonts w:ascii="Garamond" w:eastAsia="Times New Roman" w:hAnsi="Garamond" w:cstheme="minorHAnsi"/>
          <w:color w:val="000000" w:themeColor="text1"/>
        </w:rPr>
        <w:t>secur</w:t>
      </w:r>
      <w:r w:rsidR="00A669A0" w:rsidRPr="00E12B9C">
        <w:rPr>
          <w:rFonts w:ascii="Garamond" w:eastAsia="Times New Roman" w:hAnsi="Garamond" w:cstheme="minorHAnsi"/>
          <w:color w:val="000000" w:themeColor="text1"/>
        </w:rPr>
        <w:t>ing</w:t>
      </w:r>
      <w:r w:rsidR="009C0A7B" w:rsidRPr="00E12B9C">
        <w:rPr>
          <w:rFonts w:ascii="Garamond" w:eastAsia="Times New Roman" w:hAnsi="Garamond" w:cstheme="minorHAnsi"/>
          <w:color w:val="000000" w:themeColor="text1"/>
        </w:rPr>
        <w:t xml:space="preserve"> </w:t>
      </w:r>
      <w:r w:rsidR="0027500F" w:rsidRPr="00E12B9C">
        <w:rPr>
          <w:rFonts w:ascii="Garamond" w:eastAsia="Times New Roman" w:hAnsi="Garamond" w:cstheme="minorHAnsi"/>
          <w:color w:val="000000" w:themeColor="text1"/>
        </w:rPr>
        <w:t xml:space="preserve">the overall good of the community </w:t>
      </w:r>
      <w:r w:rsidR="009134FB" w:rsidRPr="00E12B9C">
        <w:rPr>
          <w:rFonts w:ascii="Garamond" w:eastAsia="Times New Roman" w:hAnsi="Garamond" w:cstheme="minorHAnsi"/>
          <w:color w:val="000000" w:themeColor="text1"/>
        </w:rPr>
        <w:t xml:space="preserve">and </w:t>
      </w:r>
      <w:r w:rsidR="009C0A7B" w:rsidRPr="00E12B9C">
        <w:rPr>
          <w:rFonts w:ascii="Garamond" w:eastAsia="Times New Roman" w:hAnsi="Garamond" w:cstheme="minorHAnsi"/>
          <w:color w:val="000000" w:themeColor="text1"/>
        </w:rPr>
        <w:t xml:space="preserve">with </w:t>
      </w:r>
      <w:r w:rsidR="0027500F" w:rsidRPr="00E12B9C">
        <w:rPr>
          <w:rFonts w:ascii="Garamond" w:eastAsia="Times New Roman" w:hAnsi="Garamond" w:cstheme="minorHAnsi"/>
          <w:color w:val="000000" w:themeColor="text1"/>
        </w:rPr>
        <w:t xml:space="preserve">prioritisation of resources towards the most </w:t>
      </w:r>
      <w:r w:rsidR="00BB572A" w:rsidRPr="00E12B9C">
        <w:rPr>
          <w:rFonts w:ascii="Garamond" w:eastAsia="Times New Roman" w:hAnsi="Garamond" w:cstheme="minorHAnsi"/>
          <w:color w:val="000000" w:themeColor="text1"/>
        </w:rPr>
        <w:t xml:space="preserve">socially </w:t>
      </w:r>
      <w:r w:rsidR="0027500F" w:rsidRPr="00E12B9C">
        <w:rPr>
          <w:rFonts w:ascii="Garamond" w:eastAsia="Times New Roman" w:hAnsi="Garamond" w:cstheme="minorHAnsi"/>
          <w:color w:val="000000" w:themeColor="text1"/>
        </w:rPr>
        <w:t>vulnerable</w:t>
      </w:r>
      <w:r w:rsidR="009C0A7B" w:rsidRPr="00E12B9C">
        <w:rPr>
          <w:rFonts w:ascii="Garamond" w:eastAsia="Times New Roman" w:hAnsi="Garamond" w:cstheme="minorHAnsi"/>
          <w:color w:val="000000" w:themeColor="text1"/>
        </w:rPr>
        <w:t xml:space="preserve"> (e.g. those less able to secure access to health care, those less able to self-isolate</w:t>
      </w:r>
      <w:r w:rsidR="009134FB" w:rsidRPr="00E12B9C">
        <w:rPr>
          <w:rFonts w:ascii="Garamond" w:eastAsia="Times New Roman" w:hAnsi="Garamond" w:cstheme="minorHAnsi"/>
          <w:color w:val="000000" w:themeColor="text1"/>
        </w:rPr>
        <w:t>, those most at risk from infection</w:t>
      </w:r>
      <w:r w:rsidR="009C0A7B" w:rsidRPr="00E12B9C">
        <w:rPr>
          <w:rFonts w:ascii="Garamond" w:eastAsia="Times New Roman" w:hAnsi="Garamond" w:cstheme="minorHAnsi"/>
          <w:color w:val="000000" w:themeColor="text1"/>
        </w:rPr>
        <w:t>)</w:t>
      </w:r>
      <w:r w:rsidR="0027500F" w:rsidRPr="00E12B9C">
        <w:rPr>
          <w:rFonts w:ascii="Garamond" w:eastAsia="Times New Roman" w:hAnsi="Garamond" w:cstheme="minorHAnsi"/>
          <w:color w:val="000000" w:themeColor="text1"/>
        </w:rPr>
        <w:t xml:space="preserve">. </w:t>
      </w:r>
    </w:p>
    <w:p w14:paraId="59BB62E6" w14:textId="6662476D" w:rsidR="0027500F" w:rsidRPr="00A8674C" w:rsidRDefault="00A669A0" w:rsidP="00A8674C">
      <w:pPr>
        <w:spacing w:before="120"/>
        <w:jc w:val="both"/>
        <w:rPr>
          <w:rFonts w:ascii="Garamond" w:eastAsia="Times New Roman" w:hAnsi="Garamond" w:cstheme="minorHAnsi"/>
          <w:color w:val="2E2A25"/>
        </w:rPr>
      </w:pPr>
      <w:r w:rsidRPr="00E12B9C">
        <w:rPr>
          <w:rFonts w:ascii="Garamond" w:eastAsia="Times New Roman" w:hAnsi="Garamond" w:cstheme="minorHAnsi"/>
          <w:color w:val="000000" w:themeColor="text1"/>
        </w:rPr>
        <w:t>When seen in such terms</w:t>
      </w:r>
      <w:r w:rsidR="0027500F" w:rsidRPr="00E12B9C">
        <w:rPr>
          <w:rFonts w:ascii="Garamond" w:eastAsia="Times New Roman" w:hAnsi="Garamond" w:cstheme="minorHAnsi"/>
          <w:color w:val="000000" w:themeColor="text1"/>
        </w:rPr>
        <w:t xml:space="preserve">, </w:t>
      </w:r>
      <w:r w:rsidR="00241354" w:rsidRPr="00E12B9C">
        <w:rPr>
          <w:rFonts w:ascii="Garamond" w:eastAsia="Times New Roman" w:hAnsi="Garamond" w:cstheme="minorHAnsi"/>
          <w:color w:val="000000" w:themeColor="text1"/>
        </w:rPr>
        <w:t>both</w:t>
      </w:r>
      <w:r w:rsidR="0027500F" w:rsidRPr="00E12B9C">
        <w:rPr>
          <w:rFonts w:ascii="Garamond" w:eastAsia="Times New Roman" w:hAnsi="Garamond" w:cstheme="minorHAnsi"/>
          <w:color w:val="000000" w:themeColor="text1"/>
        </w:rPr>
        <w:t xml:space="preserve"> evidence </w:t>
      </w:r>
      <w:r w:rsidR="00241354" w:rsidRPr="00E12B9C">
        <w:rPr>
          <w:rFonts w:ascii="Garamond" w:eastAsia="Times New Roman" w:hAnsi="Garamond" w:cstheme="minorHAnsi"/>
          <w:color w:val="000000" w:themeColor="text1"/>
        </w:rPr>
        <w:t xml:space="preserve">and theory suggest </w:t>
      </w:r>
      <w:r w:rsidR="0027500F" w:rsidRPr="00E12B9C">
        <w:rPr>
          <w:rFonts w:ascii="Garamond" w:eastAsia="Times New Roman" w:hAnsi="Garamond" w:cstheme="minorHAnsi"/>
          <w:color w:val="000000" w:themeColor="text1"/>
        </w:rPr>
        <w:t xml:space="preserve">that people </w:t>
      </w:r>
      <w:r w:rsidR="00674C63" w:rsidRPr="00E12B9C">
        <w:rPr>
          <w:rFonts w:ascii="Garamond" w:eastAsia="Times New Roman" w:hAnsi="Garamond" w:cstheme="minorHAnsi"/>
          <w:color w:val="000000" w:themeColor="text1"/>
        </w:rPr>
        <w:t xml:space="preserve">will be more </w:t>
      </w:r>
      <w:r w:rsidR="0027500F" w:rsidRPr="00E12B9C">
        <w:rPr>
          <w:rFonts w:ascii="Garamond" w:eastAsia="Times New Roman" w:hAnsi="Garamond" w:cstheme="minorHAnsi"/>
          <w:color w:val="000000" w:themeColor="text1"/>
        </w:rPr>
        <w:t>willing to accept</w:t>
      </w:r>
      <w:r w:rsidR="00674C63" w:rsidRPr="00E12B9C">
        <w:rPr>
          <w:rFonts w:ascii="Garamond" w:eastAsia="Times New Roman" w:hAnsi="Garamond" w:cstheme="minorHAnsi"/>
          <w:color w:val="000000" w:themeColor="text1"/>
        </w:rPr>
        <w:t xml:space="preserve"> the actions of the authorities as </w:t>
      </w:r>
      <w:r w:rsidR="00241354" w:rsidRPr="00E12B9C">
        <w:rPr>
          <w:rFonts w:ascii="Garamond" w:eastAsia="Times New Roman" w:hAnsi="Garamond" w:cstheme="minorHAnsi"/>
          <w:color w:val="000000" w:themeColor="text1"/>
        </w:rPr>
        <w:t>‘</w:t>
      </w:r>
      <w:r w:rsidR="00674C63" w:rsidRPr="00E12B9C">
        <w:rPr>
          <w:rFonts w:ascii="Garamond" w:eastAsia="Times New Roman" w:hAnsi="Garamond" w:cstheme="minorHAnsi"/>
          <w:color w:val="000000" w:themeColor="text1"/>
        </w:rPr>
        <w:t>procedurally fair</w:t>
      </w:r>
      <w:r w:rsidR="0027500F" w:rsidRPr="00E12B9C">
        <w:rPr>
          <w:rFonts w:ascii="Garamond" w:eastAsia="Times New Roman" w:hAnsi="Garamond" w:cstheme="minorHAnsi"/>
          <w:color w:val="000000" w:themeColor="text1"/>
        </w:rPr>
        <w:t>,</w:t>
      </w:r>
      <w:r w:rsidR="00241354" w:rsidRPr="00E12B9C">
        <w:rPr>
          <w:rFonts w:ascii="Garamond" w:eastAsia="Times New Roman" w:hAnsi="Garamond" w:cstheme="minorHAnsi"/>
          <w:color w:val="000000" w:themeColor="text1"/>
        </w:rPr>
        <w:t>’</w:t>
      </w:r>
      <w:r w:rsidR="0027500F" w:rsidRPr="00E12B9C">
        <w:rPr>
          <w:rFonts w:ascii="Garamond" w:eastAsia="Times New Roman" w:hAnsi="Garamond" w:cstheme="minorHAnsi"/>
          <w:color w:val="000000" w:themeColor="text1"/>
        </w:rPr>
        <w:t xml:space="preserve"> even if </w:t>
      </w:r>
      <w:r w:rsidR="00674C63" w:rsidRPr="00E12B9C">
        <w:rPr>
          <w:rFonts w:ascii="Garamond" w:eastAsia="Times New Roman" w:hAnsi="Garamond" w:cstheme="minorHAnsi"/>
          <w:color w:val="000000" w:themeColor="text1"/>
        </w:rPr>
        <w:t xml:space="preserve">the outcome of these actions </w:t>
      </w:r>
      <w:r w:rsidRPr="00E12B9C">
        <w:rPr>
          <w:rFonts w:ascii="Garamond" w:eastAsia="Times New Roman" w:hAnsi="Garamond" w:cstheme="minorHAnsi"/>
          <w:color w:val="000000" w:themeColor="text1"/>
        </w:rPr>
        <w:t xml:space="preserve">means that some will experience </w:t>
      </w:r>
      <w:r w:rsidR="00241354" w:rsidRPr="00E12B9C">
        <w:rPr>
          <w:rFonts w:ascii="Garamond" w:eastAsia="Times New Roman" w:hAnsi="Garamond" w:cstheme="minorHAnsi"/>
          <w:color w:val="000000" w:themeColor="text1"/>
        </w:rPr>
        <w:t xml:space="preserve">negative outcomes and </w:t>
      </w:r>
      <w:r w:rsidR="0027500F" w:rsidRPr="00E12B9C">
        <w:rPr>
          <w:rFonts w:ascii="Garamond" w:eastAsia="Times New Roman" w:hAnsi="Garamond" w:cstheme="minorHAnsi"/>
          <w:color w:val="000000" w:themeColor="text1"/>
        </w:rPr>
        <w:t>personal sacrifices</w:t>
      </w:r>
      <w:r w:rsidR="0027500F" w:rsidRPr="00E12B9C">
        <w:rPr>
          <w:rStyle w:val="EndnoteReference"/>
          <w:rFonts w:ascii="Garamond" w:eastAsia="Times New Roman" w:hAnsi="Garamond" w:cstheme="minorHAnsi"/>
          <w:color w:val="000000" w:themeColor="text1"/>
        </w:rPr>
        <w:endnoteReference w:id="5"/>
      </w:r>
      <w:r w:rsidR="0027500F" w:rsidRPr="00E12B9C">
        <w:rPr>
          <w:rFonts w:ascii="Garamond" w:eastAsia="Times New Roman" w:hAnsi="Garamond" w:cstheme="minorHAnsi"/>
          <w:color w:val="000000" w:themeColor="text1"/>
        </w:rPr>
        <w:t xml:space="preserve">. </w:t>
      </w:r>
      <w:r w:rsidR="00674C63">
        <w:rPr>
          <w:rFonts w:ascii="Garamond" w:eastAsia="Times New Roman" w:hAnsi="Garamond" w:cstheme="minorHAnsi"/>
          <w:color w:val="2E2A25"/>
        </w:rPr>
        <w:t>As a result, people and communities</w:t>
      </w:r>
      <w:r w:rsidR="00674C63" w:rsidRPr="00A8674C">
        <w:rPr>
          <w:rFonts w:ascii="Garamond" w:eastAsia="Times New Roman" w:hAnsi="Garamond" w:cstheme="minorHAnsi"/>
          <w:color w:val="2E2A25"/>
        </w:rPr>
        <w:t xml:space="preserve"> </w:t>
      </w:r>
      <w:r w:rsidR="00241354">
        <w:rPr>
          <w:rFonts w:ascii="Garamond" w:eastAsia="Times New Roman" w:hAnsi="Garamond" w:cstheme="minorHAnsi"/>
          <w:color w:val="2E2A25"/>
        </w:rPr>
        <w:t>will be</w:t>
      </w:r>
      <w:r w:rsidR="0027500F" w:rsidRPr="00A8674C">
        <w:rPr>
          <w:rFonts w:ascii="Garamond" w:eastAsia="Times New Roman" w:hAnsi="Garamond" w:cstheme="minorHAnsi"/>
          <w:color w:val="2E2A25"/>
        </w:rPr>
        <w:t xml:space="preserve"> </w:t>
      </w:r>
      <w:r w:rsidR="00674C63">
        <w:rPr>
          <w:rFonts w:ascii="Garamond" w:eastAsia="Times New Roman" w:hAnsi="Garamond" w:cstheme="minorHAnsi"/>
          <w:color w:val="2E2A25"/>
        </w:rPr>
        <w:t xml:space="preserve">more </w:t>
      </w:r>
      <w:r w:rsidR="0027500F" w:rsidRPr="00A8674C">
        <w:rPr>
          <w:rFonts w:ascii="Garamond" w:eastAsia="Times New Roman" w:hAnsi="Garamond" w:cstheme="minorHAnsi"/>
          <w:color w:val="2E2A25"/>
        </w:rPr>
        <w:t>likely to self-regulate (</w:t>
      </w:r>
      <w:r w:rsidR="00C05E7B" w:rsidRPr="00A8674C">
        <w:rPr>
          <w:rFonts w:ascii="Garamond" w:eastAsia="Times New Roman" w:hAnsi="Garamond" w:cstheme="minorHAnsi"/>
          <w:color w:val="2E2A25"/>
        </w:rPr>
        <w:t xml:space="preserve">for instance, </w:t>
      </w:r>
      <w:r w:rsidR="00674C63">
        <w:rPr>
          <w:rFonts w:ascii="Garamond" w:eastAsia="Times New Roman" w:hAnsi="Garamond" w:cstheme="minorHAnsi"/>
          <w:color w:val="2E2A25"/>
        </w:rPr>
        <w:t xml:space="preserve">complying with the instructions of authority figures, </w:t>
      </w:r>
      <w:r w:rsidR="0027500F" w:rsidRPr="00A8674C">
        <w:rPr>
          <w:rFonts w:ascii="Garamond" w:eastAsia="Times New Roman" w:hAnsi="Garamond" w:cstheme="minorHAnsi"/>
          <w:color w:val="2E2A25"/>
        </w:rPr>
        <w:t xml:space="preserve">spontaneously challenging those </w:t>
      </w:r>
      <w:r w:rsidR="00C05E7B" w:rsidRPr="00A8674C">
        <w:rPr>
          <w:rFonts w:ascii="Garamond" w:eastAsia="Times New Roman" w:hAnsi="Garamond" w:cstheme="minorHAnsi"/>
          <w:color w:val="2E2A25"/>
        </w:rPr>
        <w:t xml:space="preserve">who act against the communal interest) and to be more positive towards external regulation by the police and other agencies. </w:t>
      </w:r>
      <w:r w:rsidR="00674C63">
        <w:rPr>
          <w:rFonts w:ascii="Garamond" w:eastAsia="Times New Roman" w:hAnsi="Garamond" w:cstheme="minorHAnsi"/>
          <w:color w:val="2E2A25"/>
        </w:rPr>
        <w:t xml:space="preserve">From this perspective the </w:t>
      </w:r>
      <w:r w:rsidR="00542548" w:rsidRPr="00A8674C">
        <w:rPr>
          <w:rFonts w:ascii="Garamond" w:eastAsia="Times New Roman" w:hAnsi="Garamond" w:cstheme="minorHAnsi"/>
          <w:color w:val="2E2A25"/>
        </w:rPr>
        <w:t xml:space="preserve">public are potentially the most powerful resource </w:t>
      </w:r>
      <w:r w:rsidR="00674C63">
        <w:rPr>
          <w:rFonts w:ascii="Garamond" w:eastAsia="Times New Roman" w:hAnsi="Garamond" w:cstheme="minorHAnsi"/>
          <w:color w:val="2E2A25"/>
        </w:rPr>
        <w:t>the authorities</w:t>
      </w:r>
      <w:r w:rsidR="00674C63" w:rsidRPr="00A8674C">
        <w:rPr>
          <w:rFonts w:ascii="Garamond" w:eastAsia="Times New Roman" w:hAnsi="Garamond" w:cstheme="minorHAnsi"/>
          <w:color w:val="2E2A25"/>
        </w:rPr>
        <w:t xml:space="preserve"> </w:t>
      </w:r>
      <w:r w:rsidR="00542548" w:rsidRPr="00A8674C">
        <w:rPr>
          <w:rFonts w:ascii="Garamond" w:eastAsia="Times New Roman" w:hAnsi="Garamond" w:cstheme="minorHAnsi"/>
          <w:color w:val="2E2A25"/>
        </w:rPr>
        <w:t>have to deal with emergencies. The role of the police</w:t>
      </w:r>
      <w:r w:rsidR="00241354">
        <w:rPr>
          <w:rFonts w:ascii="Garamond" w:eastAsia="Times New Roman" w:hAnsi="Garamond" w:cstheme="minorHAnsi"/>
          <w:color w:val="2E2A25"/>
        </w:rPr>
        <w:t xml:space="preserve"> and other authorities</w:t>
      </w:r>
      <w:r w:rsidR="00542548" w:rsidRPr="00A8674C">
        <w:rPr>
          <w:rFonts w:ascii="Garamond" w:eastAsia="Times New Roman" w:hAnsi="Garamond" w:cstheme="minorHAnsi"/>
          <w:color w:val="2E2A25"/>
        </w:rPr>
        <w:t>, then, is to</w:t>
      </w:r>
      <w:r w:rsidR="00674C63">
        <w:rPr>
          <w:rFonts w:ascii="Garamond" w:eastAsia="Times New Roman" w:hAnsi="Garamond" w:cstheme="minorHAnsi"/>
          <w:color w:val="2E2A25"/>
        </w:rPr>
        <w:t xml:space="preserve"> work with citizens to</w:t>
      </w:r>
      <w:r w:rsidR="00542548" w:rsidRPr="00A8674C">
        <w:rPr>
          <w:rFonts w:ascii="Garamond" w:eastAsia="Times New Roman" w:hAnsi="Garamond" w:cstheme="minorHAnsi"/>
          <w:color w:val="2E2A25"/>
        </w:rPr>
        <w:t xml:space="preserve"> </w:t>
      </w:r>
      <w:r w:rsidR="00542548" w:rsidRPr="00A8674C">
        <w:rPr>
          <w:rFonts w:ascii="Garamond" w:eastAsia="Times New Roman" w:hAnsi="Garamond" w:cstheme="minorHAnsi"/>
          <w:i/>
          <w:iCs/>
          <w:color w:val="2E2A25"/>
        </w:rPr>
        <w:t>scaffold,</w:t>
      </w:r>
      <w:r w:rsidR="00542548" w:rsidRPr="00A8674C">
        <w:rPr>
          <w:rFonts w:ascii="Garamond" w:eastAsia="Times New Roman" w:hAnsi="Garamond" w:cstheme="minorHAnsi"/>
          <w:color w:val="2E2A25"/>
        </w:rPr>
        <w:t xml:space="preserve"> rather than </w:t>
      </w:r>
      <w:r w:rsidR="00542548" w:rsidRPr="00A8674C">
        <w:rPr>
          <w:rFonts w:ascii="Garamond" w:eastAsia="Times New Roman" w:hAnsi="Garamond" w:cstheme="minorHAnsi"/>
          <w:i/>
          <w:iCs/>
          <w:color w:val="2E2A25"/>
        </w:rPr>
        <w:t>substitute</w:t>
      </w:r>
      <w:r w:rsidR="00542548" w:rsidRPr="00A8674C">
        <w:rPr>
          <w:rFonts w:ascii="Garamond" w:eastAsia="Times New Roman" w:hAnsi="Garamond" w:cstheme="minorHAnsi"/>
          <w:color w:val="2E2A25"/>
        </w:rPr>
        <w:t xml:space="preserve"> for (or, at worst, </w:t>
      </w:r>
      <w:r w:rsidR="00542548" w:rsidRPr="009134FB">
        <w:rPr>
          <w:rFonts w:ascii="Garamond" w:eastAsia="Times New Roman" w:hAnsi="Garamond" w:cstheme="minorHAnsi"/>
          <w:i/>
          <w:iCs/>
          <w:color w:val="2E2A25"/>
        </w:rPr>
        <w:t>suppress</w:t>
      </w:r>
      <w:r w:rsidR="00542548" w:rsidRPr="009134FB">
        <w:rPr>
          <w:rFonts w:ascii="Garamond" w:eastAsia="Times New Roman" w:hAnsi="Garamond" w:cstheme="minorHAnsi"/>
          <w:color w:val="2E2A25"/>
        </w:rPr>
        <w:t xml:space="preserve">) </w:t>
      </w:r>
      <w:r w:rsidR="00542548" w:rsidRPr="00A8674C">
        <w:rPr>
          <w:rFonts w:ascii="Garamond" w:eastAsia="Times New Roman" w:hAnsi="Garamond" w:cstheme="minorHAnsi"/>
          <w:color w:val="2E2A25"/>
        </w:rPr>
        <w:t xml:space="preserve">community </w:t>
      </w:r>
      <w:r w:rsidR="00241354">
        <w:rPr>
          <w:rFonts w:ascii="Garamond" w:eastAsia="Times New Roman" w:hAnsi="Garamond" w:cstheme="minorHAnsi"/>
          <w:color w:val="2E2A25"/>
        </w:rPr>
        <w:t>‘self-regulation’</w:t>
      </w:r>
      <w:r w:rsidR="00542548" w:rsidRPr="00A8674C">
        <w:rPr>
          <w:rFonts w:ascii="Garamond" w:eastAsia="Times New Roman" w:hAnsi="Garamond" w:cstheme="minorHAnsi"/>
          <w:color w:val="2E2A25"/>
        </w:rPr>
        <w:t xml:space="preserve">. Moreover, insofar as they </w:t>
      </w:r>
      <w:r w:rsidR="00241354">
        <w:rPr>
          <w:rFonts w:ascii="Garamond" w:eastAsia="Times New Roman" w:hAnsi="Garamond" w:cstheme="minorHAnsi"/>
          <w:color w:val="2E2A25"/>
        </w:rPr>
        <w:t xml:space="preserve">are able to </w:t>
      </w:r>
      <w:r w:rsidR="00542548" w:rsidRPr="00A8674C">
        <w:rPr>
          <w:rFonts w:ascii="Garamond" w:eastAsia="Times New Roman" w:hAnsi="Garamond" w:cstheme="minorHAnsi"/>
          <w:color w:val="2E2A25"/>
        </w:rPr>
        <w:t xml:space="preserve">act in this way, </w:t>
      </w:r>
      <w:r w:rsidR="00C05E7B" w:rsidRPr="00A8674C">
        <w:rPr>
          <w:rFonts w:ascii="Garamond" w:eastAsia="Times New Roman" w:hAnsi="Garamond" w:cstheme="minorHAnsi"/>
          <w:color w:val="2E2A25"/>
        </w:rPr>
        <w:t>the police come to be seen as ‘of us’ and ‘for us’</w:t>
      </w:r>
      <w:r w:rsidR="00C05E7B" w:rsidRPr="00A8674C">
        <w:rPr>
          <w:rStyle w:val="EndnoteReference"/>
          <w:rFonts w:ascii="Garamond" w:eastAsia="Times New Roman" w:hAnsi="Garamond" w:cstheme="minorHAnsi"/>
          <w:color w:val="2E2A25"/>
        </w:rPr>
        <w:endnoteReference w:id="6"/>
      </w:r>
      <w:r w:rsidR="00C05E7B" w:rsidRPr="00A8674C">
        <w:rPr>
          <w:rFonts w:ascii="Garamond" w:eastAsia="Times New Roman" w:hAnsi="Garamond" w:cstheme="minorHAnsi"/>
          <w:color w:val="2E2A25"/>
        </w:rPr>
        <w:t>.</w:t>
      </w:r>
    </w:p>
    <w:p w14:paraId="349FC433" w14:textId="6E037D2E" w:rsidR="000E7145" w:rsidRPr="00A8674C" w:rsidRDefault="00674C63" w:rsidP="00A8674C">
      <w:pPr>
        <w:spacing w:before="120"/>
        <w:jc w:val="both"/>
        <w:rPr>
          <w:rFonts w:ascii="Garamond" w:eastAsia="Times New Roman" w:hAnsi="Garamond" w:cstheme="minorHAnsi"/>
          <w:color w:val="2E2A25"/>
        </w:rPr>
      </w:pPr>
      <w:r>
        <w:rPr>
          <w:rFonts w:ascii="Garamond" w:eastAsia="Times New Roman" w:hAnsi="Garamond" w:cstheme="minorHAnsi"/>
          <w:color w:val="2E2A25"/>
        </w:rPr>
        <w:t>The science and theory underpinning these recommendations are already incorporated into national police guidance in the UK</w:t>
      </w:r>
      <w:r w:rsidR="00354CA4">
        <w:rPr>
          <w:rFonts w:ascii="Garamond" w:eastAsia="Times New Roman" w:hAnsi="Garamond" w:cstheme="minorHAnsi"/>
          <w:color w:val="2E2A25"/>
        </w:rPr>
        <w:t xml:space="preserve"> for policing public order</w:t>
      </w:r>
      <w:r>
        <w:rPr>
          <w:rFonts w:ascii="Garamond" w:eastAsia="Times New Roman" w:hAnsi="Garamond" w:cstheme="minorHAnsi"/>
          <w:color w:val="2E2A25"/>
        </w:rPr>
        <w:t xml:space="preserve">. </w:t>
      </w:r>
      <w:r w:rsidR="001E12E2" w:rsidRPr="00A8674C">
        <w:rPr>
          <w:rFonts w:ascii="Garamond" w:eastAsia="Times New Roman" w:hAnsi="Garamond" w:cstheme="minorHAnsi"/>
          <w:color w:val="2E2A25"/>
        </w:rPr>
        <w:t xml:space="preserve">This depends upon applying </w:t>
      </w:r>
      <w:r w:rsidR="000E7145" w:rsidRPr="00A8674C">
        <w:rPr>
          <w:rFonts w:ascii="Garamond" w:eastAsia="Times New Roman" w:hAnsi="Garamond" w:cstheme="minorHAnsi"/>
          <w:color w:val="2E2A25"/>
        </w:rPr>
        <w:t>the four principles of facilitative policing</w:t>
      </w:r>
      <w:r w:rsidR="000E7145" w:rsidRPr="00A8674C">
        <w:rPr>
          <w:rStyle w:val="EndnoteReference"/>
          <w:rFonts w:ascii="Garamond" w:eastAsia="Times New Roman" w:hAnsi="Garamond" w:cstheme="minorHAnsi"/>
          <w:color w:val="2E2A25"/>
        </w:rPr>
        <w:endnoteReference w:id="7"/>
      </w:r>
      <w:r w:rsidR="000E7145" w:rsidRPr="00A8674C">
        <w:rPr>
          <w:rFonts w:ascii="Garamond" w:eastAsia="Times New Roman" w:hAnsi="Garamond" w:cstheme="minorHAnsi"/>
          <w:color w:val="2E2A25"/>
        </w:rPr>
        <w:t>.</w:t>
      </w:r>
    </w:p>
    <w:p w14:paraId="7B2F78F3" w14:textId="329D7549" w:rsidR="000E7145" w:rsidRPr="00A8674C" w:rsidRDefault="000E7145" w:rsidP="00A8674C">
      <w:pPr>
        <w:pStyle w:val="ListParagraph"/>
        <w:numPr>
          <w:ilvl w:val="0"/>
          <w:numId w:val="2"/>
        </w:num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The police (and also other agencies such as the army) need to </w:t>
      </w:r>
      <w:r w:rsidRPr="00A8674C">
        <w:rPr>
          <w:rFonts w:ascii="Garamond" w:eastAsia="Times New Roman" w:hAnsi="Garamond" w:cstheme="minorHAnsi"/>
          <w:i/>
          <w:iCs/>
          <w:color w:val="2E2A25"/>
        </w:rPr>
        <w:t>educate</w:t>
      </w:r>
      <w:r w:rsidRPr="00A8674C">
        <w:rPr>
          <w:rFonts w:ascii="Garamond" w:eastAsia="Times New Roman" w:hAnsi="Garamond" w:cstheme="minorHAnsi"/>
          <w:color w:val="2E2A25"/>
        </w:rPr>
        <w:t xml:space="preserve"> themselves concerning the nature, beliefs</w:t>
      </w:r>
      <w:r w:rsidR="00674C63">
        <w:rPr>
          <w:rFonts w:ascii="Garamond" w:eastAsia="Times New Roman" w:hAnsi="Garamond" w:cstheme="minorHAnsi"/>
          <w:color w:val="2E2A25"/>
        </w:rPr>
        <w:t>, values</w:t>
      </w:r>
      <w:r w:rsidRPr="00A8674C">
        <w:rPr>
          <w:rFonts w:ascii="Garamond" w:eastAsia="Times New Roman" w:hAnsi="Garamond" w:cstheme="minorHAnsi"/>
          <w:color w:val="2E2A25"/>
        </w:rPr>
        <w:t xml:space="preserve"> and norms of the </w:t>
      </w:r>
      <w:r w:rsidR="00674C63">
        <w:rPr>
          <w:rFonts w:ascii="Garamond" w:eastAsia="Times New Roman" w:hAnsi="Garamond" w:cstheme="minorHAnsi"/>
          <w:color w:val="2E2A25"/>
        </w:rPr>
        <w:t xml:space="preserve">different </w:t>
      </w:r>
      <w:r w:rsidRPr="00A8674C">
        <w:rPr>
          <w:rFonts w:ascii="Garamond" w:eastAsia="Times New Roman" w:hAnsi="Garamond" w:cstheme="minorHAnsi"/>
          <w:color w:val="2E2A25"/>
        </w:rPr>
        <w:t>communities they are dealing with.</w:t>
      </w:r>
    </w:p>
    <w:p w14:paraId="32651D61" w14:textId="5559B58F" w:rsidR="000E7145" w:rsidRPr="00A8674C" w:rsidRDefault="000E7145" w:rsidP="00A8674C">
      <w:pPr>
        <w:pStyle w:val="ListParagraph"/>
        <w:numPr>
          <w:ilvl w:val="0"/>
          <w:numId w:val="2"/>
        </w:num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The police/army need to focus on </w:t>
      </w:r>
      <w:r w:rsidRPr="00A8674C">
        <w:rPr>
          <w:rFonts w:ascii="Garamond" w:eastAsia="Times New Roman" w:hAnsi="Garamond" w:cstheme="minorHAnsi"/>
          <w:i/>
          <w:iCs/>
          <w:color w:val="2E2A25"/>
        </w:rPr>
        <w:t xml:space="preserve">facilitating </w:t>
      </w:r>
      <w:r w:rsidRPr="00A8674C">
        <w:rPr>
          <w:rFonts w:ascii="Garamond" w:eastAsia="Times New Roman" w:hAnsi="Garamond" w:cstheme="minorHAnsi"/>
          <w:color w:val="2E2A25"/>
        </w:rPr>
        <w:t xml:space="preserve">legitimate goals and priorities of these </w:t>
      </w:r>
      <w:r w:rsidR="00674C63">
        <w:rPr>
          <w:rFonts w:ascii="Garamond" w:eastAsia="Times New Roman" w:hAnsi="Garamond" w:cstheme="minorHAnsi"/>
          <w:color w:val="2E2A25"/>
        </w:rPr>
        <w:t xml:space="preserve">different </w:t>
      </w:r>
      <w:r w:rsidRPr="00A8674C">
        <w:rPr>
          <w:rFonts w:ascii="Garamond" w:eastAsia="Times New Roman" w:hAnsi="Garamond" w:cstheme="minorHAnsi"/>
          <w:color w:val="2E2A25"/>
        </w:rPr>
        <w:t>communities</w:t>
      </w:r>
    </w:p>
    <w:p w14:paraId="25AD46D1" w14:textId="303D452E" w:rsidR="000E7145" w:rsidRPr="00A8674C" w:rsidRDefault="000E7145" w:rsidP="00A8674C">
      <w:pPr>
        <w:pStyle w:val="ListParagraph"/>
        <w:numPr>
          <w:ilvl w:val="0"/>
          <w:numId w:val="2"/>
        </w:num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The police/army need to </w:t>
      </w:r>
      <w:r w:rsidRPr="00A8674C">
        <w:rPr>
          <w:rFonts w:ascii="Garamond" w:eastAsia="Times New Roman" w:hAnsi="Garamond" w:cstheme="minorHAnsi"/>
          <w:i/>
          <w:iCs/>
          <w:color w:val="2E2A25"/>
        </w:rPr>
        <w:t>communicate</w:t>
      </w:r>
      <w:r w:rsidRPr="00A8674C">
        <w:rPr>
          <w:rFonts w:ascii="Garamond" w:eastAsia="Times New Roman" w:hAnsi="Garamond" w:cstheme="minorHAnsi"/>
          <w:color w:val="2E2A25"/>
        </w:rPr>
        <w:t xml:space="preserve"> clearly and consistently </w:t>
      </w:r>
      <w:r w:rsidR="00354CA4">
        <w:rPr>
          <w:rFonts w:ascii="Garamond" w:eastAsia="Times New Roman" w:hAnsi="Garamond" w:cstheme="minorHAnsi"/>
          <w:color w:val="2E2A25"/>
        </w:rPr>
        <w:t xml:space="preserve">with those communities explaining </w:t>
      </w:r>
      <w:r w:rsidRPr="00A8674C">
        <w:rPr>
          <w:rFonts w:ascii="Garamond" w:eastAsia="Times New Roman" w:hAnsi="Garamond" w:cstheme="minorHAnsi"/>
          <w:color w:val="2E2A25"/>
        </w:rPr>
        <w:t>how their actions are designed to facilitate community goals</w:t>
      </w:r>
      <w:r w:rsidR="00354CA4">
        <w:rPr>
          <w:rFonts w:ascii="Garamond" w:eastAsia="Times New Roman" w:hAnsi="Garamond" w:cstheme="minorHAnsi"/>
          <w:color w:val="2E2A25"/>
        </w:rPr>
        <w:t xml:space="preserve"> and negotiating with community representatives how they can be achieved</w:t>
      </w:r>
      <w:r w:rsidRPr="00A8674C">
        <w:rPr>
          <w:rFonts w:ascii="Garamond" w:eastAsia="Times New Roman" w:hAnsi="Garamond" w:cstheme="minorHAnsi"/>
          <w:color w:val="2E2A25"/>
        </w:rPr>
        <w:t>.</w:t>
      </w:r>
    </w:p>
    <w:p w14:paraId="79D511A2" w14:textId="2242B6A2" w:rsidR="000E7145" w:rsidRPr="00A8674C" w:rsidRDefault="000E7145" w:rsidP="00A8674C">
      <w:pPr>
        <w:pStyle w:val="ListParagraph"/>
        <w:numPr>
          <w:ilvl w:val="0"/>
          <w:numId w:val="2"/>
        </w:num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Where some people act in unlawful or disruptive ways, police interventions must be proportional, targeted and </w:t>
      </w:r>
      <w:r w:rsidR="001E12E2" w:rsidRPr="00A8674C">
        <w:rPr>
          <w:rFonts w:ascii="Garamond" w:eastAsia="Times New Roman" w:hAnsi="Garamond" w:cstheme="minorHAnsi"/>
          <w:color w:val="2E2A25"/>
        </w:rPr>
        <w:t xml:space="preserve">must thereby </w:t>
      </w:r>
      <w:r w:rsidRPr="00A8674C">
        <w:rPr>
          <w:rFonts w:ascii="Garamond" w:eastAsia="Times New Roman" w:hAnsi="Garamond" w:cstheme="minorHAnsi"/>
          <w:i/>
          <w:iCs/>
          <w:color w:val="2E2A25"/>
        </w:rPr>
        <w:t>differentiate</w:t>
      </w:r>
      <w:r w:rsidRPr="00A8674C">
        <w:rPr>
          <w:rFonts w:ascii="Garamond" w:eastAsia="Times New Roman" w:hAnsi="Garamond" w:cstheme="minorHAnsi"/>
          <w:color w:val="2E2A25"/>
        </w:rPr>
        <w:t xml:space="preserve"> between</w:t>
      </w:r>
      <w:r w:rsidR="001E12E2" w:rsidRPr="00A8674C">
        <w:rPr>
          <w:rFonts w:ascii="Garamond" w:eastAsia="Times New Roman" w:hAnsi="Garamond" w:cstheme="minorHAnsi"/>
          <w:color w:val="2E2A25"/>
        </w:rPr>
        <w:t xml:space="preserve"> such individuals and the rest of the </w:t>
      </w:r>
      <w:r w:rsidR="00354CA4">
        <w:rPr>
          <w:rFonts w:ascii="Garamond" w:eastAsia="Times New Roman" w:hAnsi="Garamond" w:cstheme="minorHAnsi"/>
          <w:color w:val="2E2A25"/>
        </w:rPr>
        <w:t>community</w:t>
      </w:r>
      <w:r w:rsidR="001E12E2" w:rsidRPr="00A8674C">
        <w:rPr>
          <w:rFonts w:ascii="Garamond" w:eastAsia="Times New Roman" w:hAnsi="Garamond" w:cstheme="minorHAnsi"/>
          <w:color w:val="2E2A25"/>
        </w:rPr>
        <w:t>.</w:t>
      </w:r>
    </w:p>
    <w:p w14:paraId="415CC028" w14:textId="053DD0A1" w:rsidR="00C05E7B" w:rsidRPr="00A8674C" w:rsidRDefault="003835E1" w:rsidP="00A8674C">
      <w:pPr>
        <w:spacing w:before="120"/>
        <w:jc w:val="both"/>
        <w:rPr>
          <w:rFonts w:ascii="Garamond" w:eastAsia="Times New Roman" w:hAnsi="Garamond" w:cstheme="minorHAnsi"/>
          <w:color w:val="2E2A25"/>
        </w:rPr>
      </w:pPr>
      <w:r>
        <w:rPr>
          <w:rFonts w:ascii="Garamond" w:eastAsia="Times New Roman" w:hAnsi="Garamond" w:cstheme="minorHAnsi"/>
          <w:color w:val="2E2A25"/>
        </w:rPr>
        <w:t>Using these principles, t</w:t>
      </w:r>
      <w:r w:rsidRPr="00A8674C">
        <w:rPr>
          <w:rFonts w:ascii="Garamond" w:eastAsia="Times New Roman" w:hAnsi="Garamond" w:cstheme="minorHAnsi"/>
          <w:color w:val="2E2A25"/>
        </w:rPr>
        <w:t>he police</w:t>
      </w:r>
      <w:r>
        <w:rPr>
          <w:rFonts w:ascii="Garamond" w:eastAsia="Times New Roman" w:hAnsi="Garamond" w:cstheme="minorHAnsi"/>
          <w:color w:val="2E2A25"/>
        </w:rPr>
        <w:t xml:space="preserve"> and army</w:t>
      </w:r>
      <w:r w:rsidRPr="00A8674C">
        <w:rPr>
          <w:rFonts w:ascii="Garamond" w:eastAsia="Times New Roman" w:hAnsi="Garamond" w:cstheme="minorHAnsi"/>
          <w:color w:val="2E2A25"/>
        </w:rPr>
        <w:t xml:space="preserve"> </w:t>
      </w:r>
      <w:r>
        <w:rPr>
          <w:rFonts w:ascii="Garamond" w:eastAsia="Times New Roman" w:hAnsi="Garamond" w:cstheme="minorHAnsi"/>
          <w:color w:val="2E2A25"/>
        </w:rPr>
        <w:t>should prioritise gaining</w:t>
      </w:r>
      <w:r w:rsidRPr="00A8674C">
        <w:rPr>
          <w:rFonts w:ascii="Garamond" w:eastAsia="Times New Roman" w:hAnsi="Garamond" w:cstheme="minorHAnsi"/>
          <w:color w:val="2E2A25"/>
        </w:rPr>
        <w:t xml:space="preserve"> the consent and support of the </w:t>
      </w:r>
      <w:r>
        <w:rPr>
          <w:rFonts w:ascii="Garamond" w:eastAsia="Times New Roman" w:hAnsi="Garamond" w:cstheme="minorHAnsi"/>
          <w:color w:val="2E2A25"/>
        </w:rPr>
        <w:t xml:space="preserve">local </w:t>
      </w:r>
      <w:r w:rsidRPr="00A8674C">
        <w:rPr>
          <w:rFonts w:ascii="Garamond" w:eastAsia="Times New Roman" w:hAnsi="Garamond" w:cstheme="minorHAnsi"/>
          <w:color w:val="2E2A25"/>
        </w:rPr>
        <w:t>population</w:t>
      </w:r>
      <w:r>
        <w:rPr>
          <w:rFonts w:ascii="Garamond" w:eastAsia="Times New Roman" w:hAnsi="Garamond" w:cstheme="minorHAnsi"/>
          <w:color w:val="2E2A25"/>
        </w:rPr>
        <w:t xml:space="preserve"> surrounding them;</w:t>
      </w:r>
      <w:r w:rsidRPr="00A8674C">
        <w:rPr>
          <w:rFonts w:ascii="Garamond" w:eastAsia="Times New Roman" w:hAnsi="Garamond" w:cstheme="minorHAnsi"/>
          <w:color w:val="2E2A25"/>
        </w:rPr>
        <w:t xml:space="preserve"> it is essential that they are seen to be helping the community reach their own goals rather than imposing their own goals on the community. </w:t>
      </w:r>
      <w:r w:rsidR="001E12E2" w:rsidRPr="00A8674C">
        <w:rPr>
          <w:rFonts w:ascii="Garamond" w:eastAsia="Times New Roman" w:hAnsi="Garamond" w:cstheme="minorHAnsi"/>
          <w:color w:val="2E2A25"/>
        </w:rPr>
        <w:t xml:space="preserve">What is more, the ability to enact these principles depends in turn on the extent to which they understand </w:t>
      </w:r>
      <w:r>
        <w:rPr>
          <w:rFonts w:ascii="Garamond" w:eastAsia="Times New Roman" w:hAnsi="Garamond" w:cstheme="minorHAnsi"/>
          <w:color w:val="2E2A25"/>
        </w:rPr>
        <w:t xml:space="preserve">the diverse array of </w:t>
      </w:r>
      <w:r w:rsidR="001E12E2" w:rsidRPr="00A8674C">
        <w:rPr>
          <w:rFonts w:ascii="Garamond" w:eastAsia="Times New Roman" w:hAnsi="Garamond" w:cstheme="minorHAnsi"/>
          <w:color w:val="2E2A25"/>
        </w:rPr>
        <w:t>community perspective</w:t>
      </w:r>
      <w:r>
        <w:rPr>
          <w:rFonts w:ascii="Garamond" w:eastAsia="Times New Roman" w:hAnsi="Garamond" w:cstheme="minorHAnsi"/>
          <w:color w:val="2E2A25"/>
        </w:rPr>
        <w:t>s</w:t>
      </w:r>
      <w:r w:rsidR="001E12E2" w:rsidRPr="00A8674C">
        <w:rPr>
          <w:rFonts w:ascii="Garamond" w:eastAsia="Times New Roman" w:hAnsi="Garamond" w:cstheme="minorHAnsi"/>
          <w:color w:val="2E2A25"/>
        </w:rPr>
        <w:t xml:space="preserve">. </w:t>
      </w:r>
    </w:p>
    <w:p w14:paraId="46C1BB43" w14:textId="24E63C78" w:rsidR="00C05E7B" w:rsidRPr="00411613" w:rsidRDefault="00C05E7B" w:rsidP="00A8674C">
      <w:pPr>
        <w:spacing w:before="120"/>
        <w:jc w:val="both"/>
        <w:rPr>
          <w:rFonts w:ascii="Garamond" w:eastAsia="Times New Roman" w:hAnsi="Garamond" w:cstheme="minorHAnsi"/>
          <w:i/>
          <w:iCs/>
          <w:color w:val="2E2A25"/>
          <w:u w:val="single"/>
        </w:rPr>
      </w:pPr>
      <w:r w:rsidRPr="00411613">
        <w:rPr>
          <w:rFonts w:ascii="Garamond" w:eastAsia="Times New Roman" w:hAnsi="Garamond" w:cstheme="minorHAnsi"/>
          <w:i/>
          <w:iCs/>
          <w:color w:val="2E2A25"/>
          <w:u w:val="single"/>
        </w:rPr>
        <w:t>Specific scenario</w:t>
      </w:r>
      <w:r w:rsidR="00542548" w:rsidRPr="00411613">
        <w:rPr>
          <w:rFonts w:ascii="Garamond" w:eastAsia="Times New Roman" w:hAnsi="Garamond" w:cstheme="minorHAnsi"/>
          <w:i/>
          <w:iCs/>
          <w:color w:val="2E2A25"/>
          <w:u w:val="single"/>
        </w:rPr>
        <w:t>s</w:t>
      </w:r>
    </w:p>
    <w:p w14:paraId="584C4026" w14:textId="514D1F84" w:rsidR="00C05E7B" w:rsidRPr="00A8674C" w:rsidRDefault="009134FB" w:rsidP="00A8674C">
      <w:pPr>
        <w:spacing w:before="120"/>
        <w:jc w:val="both"/>
        <w:rPr>
          <w:rFonts w:ascii="Garamond" w:eastAsia="Times New Roman" w:hAnsi="Garamond" w:cstheme="minorHAnsi"/>
          <w:color w:val="2E2A25"/>
        </w:rPr>
      </w:pPr>
      <w:r>
        <w:rPr>
          <w:rFonts w:ascii="Garamond" w:eastAsia="Times New Roman" w:hAnsi="Garamond" w:cstheme="minorHAnsi"/>
          <w:color w:val="2E2A25"/>
        </w:rPr>
        <w:t xml:space="preserve">The need </w:t>
      </w:r>
      <w:r w:rsidR="00925FE5">
        <w:rPr>
          <w:rFonts w:ascii="Garamond" w:eastAsia="Times New Roman" w:hAnsi="Garamond" w:cstheme="minorHAnsi"/>
          <w:color w:val="2E2A25"/>
        </w:rPr>
        <w:t>for the police to</w:t>
      </w:r>
      <w:r>
        <w:rPr>
          <w:rFonts w:ascii="Garamond" w:eastAsia="Times New Roman" w:hAnsi="Garamond" w:cstheme="minorHAnsi"/>
          <w:color w:val="2E2A25"/>
        </w:rPr>
        <w:t xml:space="preserve"> work with and for the community is </w:t>
      </w:r>
      <w:r w:rsidR="003835E1" w:rsidRPr="00A8674C">
        <w:rPr>
          <w:rFonts w:ascii="Garamond" w:eastAsia="Times New Roman" w:hAnsi="Garamond" w:cstheme="minorHAnsi"/>
          <w:color w:val="2E2A25"/>
        </w:rPr>
        <w:t xml:space="preserve">why, during a crisis such as the present one, the maintenance and indeed the extension of community dialogue and </w:t>
      </w:r>
      <w:r w:rsidR="003835E1">
        <w:rPr>
          <w:rFonts w:ascii="Garamond" w:eastAsia="Times New Roman" w:hAnsi="Garamond" w:cstheme="minorHAnsi"/>
          <w:color w:val="2E2A25"/>
        </w:rPr>
        <w:t>neighbourhood</w:t>
      </w:r>
      <w:r w:rsidR="003835E1" w:rsidRPr="00A8674C">
        <w:rPr>
          <w:rFonts w:ascii="Garamond" w:eastAsia="Times New Roman" w:hAnsi="Garamond" w:cstheme="minorHAnsi"/>
          <w:color w:val="2E2A25"/>
        </w:rPr>
        <w:t xml:space="preserve"> policing become more urgent than ever</w:t>
      </w:r>
      <w:r w:rsidR="00F938CE">
        <w:rPr>
          <w:rStyle w:val="EndnoteReference"/>
          <w:rFonts w:ascii="Garamond" w:eastAsia="Times New Roman" w:hAnsi="Garamond" w:cstheme="minorHAnsi"/>
          <w:color w:val="2E2A25"/>
        </w:rPr>
        <w:endnoteReference w:id="8"/>
      </w:r>
      <w:r w:rsidR="003835E1">
        <w:rPr>
          <w:rFonts w:ascii="Garamond" w:eastAsia="Times New Roman" w:hAnsi="Garamond" w:cstheme="minorHAnsi"/>
          <w:color w:val="2E2A25"/>
        </w:rPr>
        <w:t>.</w:t>
      </w:r>
      <w:r w:rsidR="003835E1" w:rsidRPr="00A8674C">
        <w:rPr>
          <w:rFonts w:ascii="Garamond" w:eastAsia="Times New Roman" w:hAnsi="Garamond" w:cstheme="minorHAnsi"/>
          <w:color w:val="2E2A25"/>
        </w:rPr>
        <w:t xml:space="preserve"> </w:t>
      </w:r>
      <w:r w:rsidR="003835E1">
        <w:rPr>
          <w:rFonts w:ascii="Garamond" w:eastAsia="Times New Roman" w:hAnsi="Garamond" w:cstheme="minorHAnsi"/>
          <w:color w:val="2E2A25"/>
        </w:rPr>
        <w:t xml:space="preserve"> In this regard it is important to consider what police resources will be available (e.g. PSUs via Mutual Aid) and how they will be mobilised from one </w:t>
      </w:r>
      <w:r w:rsidR="00925FE5">
        <w:rPr>
          <w:rFonts w:ascii="Garamond" w:eastAsia="Times New Roman" w:hAnsi="Garamond" w:cstheme="minorHAnsi"/>
          <w:color w:val="2E2A25"/>
        </w:rPr>
        <w:t>place</w:t>
      </w:r>
      <w:r w:rsidR="003835E1">
        <w:rPr>
          <w:rFonts w:ascii="Garamond" w:eastAsia="Times New Roman" w:hAnsi="Garamond" w:cstheme="minorHAnsi"/>
          <w:color w:val="2E2A25"/>
        </w:rPr>
        <w:t xml:space="preserve"> </w:t>
      </w:r>
      <w:r w:rsidR="00925FE5">
        <w:rPr>
          <w:rFonts w:ascii="Garamond" w:eastAsia="Times New Roman" w:hAnsi="Garamond" w:cstheme="minorHAnsi"/>
          <w:color w:val="2E2A25"/>
        </w:rPr>
        <w:t xml:space="preserve">to another </w:t>
      </w:r>
      <w:r w:rsidR="003835E1">
        <w:rPr>
          <w:rFonts w:ascii="Garamond" w:eastAsia="Times New Roman" w:hAnsi="Garamond" w:cstheme="minorHAnsi"/>
          <w:color w:val="2E2A25"/>
        </w:rPr>
        <w:t>in ways that</w:t>
      </w:r>
      <w:r w:rsidR="00F938CE">
        <w:rPr>
          <w:rFonts w:ascii="Garamond" w:eastAsia="Times New Roman" w:hAnsi="Garamond" w:cstheme="minorHAnsi"/>
          <w:color w:val="2E2A25"/>
        </w:rPr>
        <w:t xml:space="preserve"> </w:t>
      </w:r>
      <w:r w:rsidR="003835E1">
        <w:rPr>
          <w:rFonts w:ascii="Garamond" w:eastAsia="Times New Roman" w:hAnsi="Garamond" w:cstheme="minorHAnsi"/>
          <w:color w:val="2E2A25"/>
        </w:rPr>
        <w:t>support local neighbourhood policing operations</w:t>
      </w:r>
      <w:r w:rsidR="00E72F7F">
        <w:rPr>
          <w:rFonts w:ascii="Garamond" w:eastAsia="Times New Roman" w:hAnsi="Garamond" w:cstheme="minorHAnsi"/>
          <w:color w:val="2E2A25"/>
        </w:rPr>
        <w:t xml:space="preserve">, </w:t>
      </w:r>
      <w:r w:rsidR="003835E1">
        <w:rPr>
          <w:rFonts w:ascii="Garamond" w:eastAsia="Times New Roman" w:hAnsi="Garamond" w:cstheme="minorHAnsi"/>
          <w:color w:val="2E2A25"/>
        </w:rPr>
        <w:t>community relations</w:t>
      </w:r>
      <w:r w:rsidR="00E72F7F">
        <w:rPr>
          <w:rFonts w:ascii="Garamond" w:eastAsia="Times New Roman" w:hAnsi="Garamond" w:cstheme="minorHAnsi"/>
          <w:color w:val="2E2A25"/>
        </w:rPr>
        <w:t xml:space="preserve"> and goals</w:t>
      </w:r>
      <w:r w:rsidR="003835E1">
        <w:rPr>
          <w:rFonts w:ascii="Garamond" w:eastAsia="Times New Roman" w:hAnsi="Garamond" w:cstheme="minorHAnsi"/>
          <w:color w:val="2E2A25"/>
        </w:rPr>
        <w:t xml:space="preserve">. </w:t>
      </w:r>
      <w:r w:rsidR="00C05E7B" w:rsidRPr="00A8674C">
        <w:rPr>
          <w:rFonts w:ascii="Garamond" w:eastAsia="Times New Roman" w:hAnsi="Garamond" w:cstheme="minorHAnsi"/>
          <w:color w:val="2E2A25"/>
        </w:rPr>
        <w:t>Following the guidelines given to Behavioural Science group</w:t>
      </w:r>
      <w:r w:rsidR="004C7C87" w:rsidRPr="00A8674C">
        <w:rPr>
          <w:rFonts w:ascii="Garamond" w:eastAsia="Times New Roman" w:hAnsi="Garamond" w:cstheme="minorHAnsi"/>
          <w:color w:val="2E2A25"/>
        </w:rPr>
        <w:t>, we use three examples to translate the general principles outlined above into specific scenarios.</w:t>
      </w:r>
      <w:r w:rsidR="003835E1">
        <w:rPr>
          <w:rFonts w:ascii="Garamond" w:eastAsia="Times New Roman" w:hAnsi="Garamond" w:cstheme="minorHAnsi"/>
          <w:color w:val="2E2A25"/>
        </w:rPr>
        <w:t xml:space="preserve"> </w:t>
      </w:r>
      <w:r w:rsidR="003835E1" w:rsidRPr="00A8674C">
        <w:rPr>
          <w:rFonts w:ascii="Garamond" w:eastAsia="Times New Roman" w:hAnsi="Garamond" w:cstheme="minorHAnsi"/>
          <w:color w:val="2E2A25"/>
        </w:rPr>
        <w:t>The potential for violence in such cases will be directly related to the issues addressed in the previous section.</w:t>
      </w:r>
    </w:p>
    <w:p w14:paraId="0B1E53EF" w14:textId="77777777" w:rsidR="00925FE5" w:rsidRDefault="004C7C87"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a) </w:t>
      </w:r>
      <w:r w:rsidR="00354CA4">
        <w:rPr>
          <w:rFonts w:ascii="Garamond" w:eastAsia="Times New Roman" w:hAnsi="Garamond" w:cstheme="minorHAnsi"/>
          <w:i/>
          <w:iCs/>
          <w:color w:val="2E2A25"/>
        </w:rPr>
        <w:t>F</w:t>
      </w:r>
      <w:r w:rsidRPr="00A8674C">
        <w:rPr>
          <w:rFonts w:ascii="Garamond" w:eastAsia="Times New Roman" w:hAnsi="Garamond" w:cstheme="minorHAnsi"/>
          <w:i/>
          <w:iCs/>
          <w:color w:val="2E2A25"/>
        </w:rPr>
        <w:t>amily members are turned away from hospital</w:t>
      </w:r>
      <w:r w:rsidRPr="00A8674C">
        <w:rPr>
          <w:rFonts w:ascii="Garamond" w:eastAsia="Times New Roman" w:hAnsi="Garamond" w:cstheme="minorHAnsi"/>
          <w:color w:val="2E2A25"/>
        </w:rPr>
        <w:t xml:space="preserve"> </w:t>
      </w:r>
      <w:r w:rsidRPr="00A8674C">
        <w:rPr>
          <w:rFonts w:ascii="Garamond" w:eastAsia="Times New Roman" w:hAnsi="Garamond" w:cstheme="minorHAnsi"/>
          <w:i/>
          <w:iCs/>
          <w:color w:val="2E2A25"/>
        </w:rPr>
        <w:t>due to demand from high-risk coronavirus patients</w:t>
      </w:r>
      <w:r w:rsidRPr="00A8674C">
        <w:rPr>
          <w:rFonts w:ascii="Garamond" w:eastAsia="Times New Roman" w:hAnsi="Garamond" w:cstheme="minorHAnsi"/>
          <w:color w:val="2E2A25"/>
        </w:rPr>
        <w:t>: If there is a</w:t>
      </w:r>
      <w:r w:rsidR="003835E1">
        <w:rPr>
          <w:rFonts w:ascii="Garamond" w:eastAsia="Times New Roman" w:hAnsi="Garamond" w:cstheme="minorHAnsi"/>
          <w:color w:val="2E2A25"/>
        </w:rPr>
        <w:t>lready a</w:t>
      </w:r>
      <w:r w:rsidRPr="00A8674C">
        <w:rPr>
          <w:rFonts w:ascii="Garamond" w:eastAsia="Times New Roman" w:hAnsi="Garamond" w:cstheme="minorHAnsi"/>
          <w:color w:val="2E2A25"/>
        </w:rPr>
        <w:t xml:space="preserve"> clear understanding that healthcare rationing is a matter of protecting the most vulnerable in the community</w:t>
      </w:r>
      <w:r w:rsidR="003835E1">
        <w:rPr>
          <w:rFonts w:ascii="Garamond" w:eastAsia="Times New Roman" w:hAnsi="Garamond" w:cstheme="minorHAnsi"/>
          <w:color w:val="2E2A25"/>
        </w:rPr>
        <w:t xml:space="preserve">, when </w:t>
      </w:r>
      <w:r w:rsidRPr="00A8674C">
        <w:rPr>
          <w:rFonts w:ascii="Garamond" w:eastAsia="Times New Roman" w:hAnsi="Garamond" w:cstheme="minorHAnsi"/>
          <w:color w:val="2E2A25"/>
        </w:rPr>
        <w:t>those who are less vulnerable act against th</w:t>
      </w:r>
      <w:r w:rsidR="003835E1">
        <w:rPr>
          <w:rFonts w:ascii="Garamond" w:eastAsia="Times New Roman" w:hAnsi="Garamond" w:cstheme="minorHAnsi"/>
          <w:color w:val="2E2A25"/>
        </w:rPr>
        <w:t>e</w:t>
      </w:r>
      <w:r w:rsidRPr="00A8674C">
        <w:rPr>
          <w:rFonts w:ascii="Garamond" w:eastAsia="Times New Roman" w:hAnsi="Garamond" w:cstheme="minorHAnsi"/>
          <w:color w:val="2E2A25"/>
        </w:rPr>
        <w:t xml:space="preserve"> communal interest by demanding resources, then any anger from individuals and their families who are turned away is unlikely to generalise. Moreover, other members of the community are </w:t>
      </w:r>
      <w:r w:rsidR="00354CA4">
        <w:rPr>
          <w:rFonts w:ascii="Garamond" w:eastAsia="Times New Roman" w:hAnsi="Garamond" w:cstheme="minorHAnsi"/>
          <w:color w:val="2E2A25"/>
        </w:rPr>
        <w:t xml:space="preserve">more </w:t>
      </w:r>
      <w:r w:rsidRPr="00A8674C">
        <w:rPr>
          <w:rFonts w:ascii="Garamond" w:eastAsia="Times New Roman" w:hAnsi="Garamond" w:cstheme="minorHAnsi"/>
          <w:color w:val="2E2A25"/>
        </w:rPr>
        <w:t xml:space="preserve">likely to support police action. </w:t>
      </w:r>
    </w:p>
    <w:p w14:paraId="456AD79E" w14:textId="3BF6EE3C" w:rsidR="00542548" w:rsidRPr="00A8674C" w:rsidRDefault="00F938CE" w:rsidP="00A8674C">
      <w:pPr>
        <w:spacing w:before="120"/>
        <w:jc w:val="both"/>
        <w:rPr>
          <w:rFonts w:ascii="Garamond" w:eastAsia="Times New Roman" w:hAnsi="Garamond" w:cstheme="minorHAnsi"/>
          <w:color w:val="2E2A25"/>
        </w:rPr>
      </w:pPr>
      <w:r>
        <w:rPr>
          <w:rFonts w:ascii="Garamond" w:eastAsia="Times New Roman" w:hAnsi="Garamond" w:cstheme="minorHAnsi"/>
          <w:color w:val="2E2A25"/>
        </w:rPr>
        <w:lastRenderedPageBreak/>
        <w:t>I</w:t>
      </w:r>
      <w:r w:rsidR="00542548" w:rsidRPr="00A8674C">
        <w:rPr>
          <w:rFonts w:ascii="Garamond" w:eastAsia="Times New Roman" w:hAnsi="Garamond" w:cstheme="minorHAnsi"/>
          <w:color w:val="2E2A25"/>
        </w:rPr>
        <w:t xml:space="preserve">n operational terms, </w:t>
      </w:r>
      <w:r w:rsidR="00354CA4">
        <w:rPr>
          <w:rFonts w:ascii="Garamond" w:eastAsia="Times New Roman" w:hAnsi="Garamond" w:cstheme="minorHAnsi"/>
          <w:color w:val="2E2A25"/>
        </w:rPr>
        <w:t>such a scenario</w:t>
      </w:r>
      <w:r w:rsidR="00354CA4" w:rsidRPr="00A8674C">
        <w:rPr>
          <w:rFonts w:ascii="Garamond" w:eastAsia="Times New Roman" w:hAnsi="Garamond" w:cstheme="minorHAnsi"/>
          <w:color w:val="2E2A25"/>
        </w:rPr>
        <w:t xml:space="preserve"> </w:t>
      </w:r>
      <w:r w:rsidR="00542548" w:rsidRPr="00A8674C">
        <w:rPr>
          <w:rFonts w:ascii="Garamond" w:eastAsia="Times New Roman" w:hAnsi="Garamond" w:cstheme="minorHAnsi"/>
          <w:color w:val="2E2A25"/>
        </w:rPr>
        <w:t xml:space="preserve">means that the police should set up local command structures that involve input from community members and that they should work with community mediators </w:t>
      </w:r>
      <w:r w:rsidR="00354CA4">
        <w:rPr>
          <w:rFonts w:ascii="Garamond" w:eastAsia="Times New Roman" w:hAnsi="Garamond" w:cstheme="minorHAnsi"/>
          <w:color w:val="2E2A25"/>
        </w:rPr>
        <w:t>to try to prevent people presenting at hospital unnecessarily</w:t>
      </w:r>
      <w:r w:rsidR="003835E1">
        <w:rPr>
          <w:rFonts w:ascii="Garamond" w:eastAsia="Times New Roman" w:hAnsi="Garamond" w:cstheme="minorHAnsi"/>
          <w:color w:val="2E2A25"/>
        </w:rPr>
        <w:t xml:space="preserve">. </w:t>
      </w:r>
      <w:r w:rsidR="00C462EE" w:rsidRPr="00A8674C">
        <w:rPr>
          <w:rFonts w:ascii="Garamond" w:eastAsia="Times New Roman" w:hAnsi="Garamond" w:cstheme="minorHAnsi"/>
          <w:color w:val="2E2A25"/>
        </w:rPr>
        <w:t xml:space="preserve">In particular, communication about the need to ration resources comes best from </w:t>
      </w:r>
      <w:r w:rsidR="00354CA4">
        <w:rPr>
          <w:rFonts w:ascii="Garamond" w:eastAsia="Times New Roman" w:hAnsi="Garamond" w:cstheme="minorHAnsi"/>
          <w:color w:val="2E2A25"/>
        </w:rPr>
        <w:t xml:space="preserve">within </w:t>
      </w:r>
      <w:r w:rsidR="00C462EE" w:rsidRPr="00A8674C">
        <w:rPr>
          <w:rFonts w:ascii="Garamond" w:eastAsia="Times New Roman" w:hAnsi="Garamond" w:cstheme="minorHAnsi"/>
          <w:color w:val="2E2A25"/>
        </w:rPr>
        <w:t>the community itself</w:t>
      </w:r>
      <w:r w:rsidR="003835E1">
        <w:rPr>
          <w:rFonts w:ascii="Garamond" w:eastAsia="Times New Roman" w:hAnsi="Garamond" w:cstheme="minorHAnsi"/>
          <w:color w:val="2E2A25"/>
        </w:rPr>
        <w:t xml:space="preserve"> and may increase the potential for community self-regulation decreasing the likelihood of people presenting unnecessarily</w:t>
      </w:r>
      <w:r w:rsidR="00C462EE" w:rsidRPr="00A8674C">
        <w:rPr>
          <w:rFonts w:ascii="Garamond" w:eastAsia="Times New Roman" w:hAnsi="Garamond" w:cstheme="minorHAnsi"/>
          <w:color w:val="2E2A25"/>
        </w:rPr>
        <w:t>.</w:t>
      </w:r>
      <w:r w:rsidR="00DC0C0D">
        <w:rPr>
          <w:rFonts w:ascii="Garamond" w:eastAsia="Times New Roman" w:hAnsi="Garamond" w:cstheme="minorHAnsi"/>
          <w:color w:val="2E2A25"/>
        </w:rPr>
        <w:t xml:space="preserve"> </w:t>
      </w:r>
    </w:p>
    <w:p w14:paraId="445347D0" w14:textId="29AA6700" w:rsidR="00C462EE" w:rsidRPr="00A8674C" w:rsidRDefault="00953020"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b) </w:t>
      </w:r>
      <w:r w:rsidRPr="00A8674C">
        <w:rPr>
          <w:rFonts w:ascii="Garamond" w:eastAsia="Times New Roman" w:hAnsi="Garamond" w:cstheme="minorHAnsi"/>
          <w:i/>
          <w:iCs/>
          <w:color w:val="2E2A25"/>
        </w:rPr>
        <w:t>Anger arises at those who refuse to self-isolate and are seen to act in ways that spread disease</w:t>
      </w:r>
      <w:r w:rsidRPr="00A8674C">
        <w:rPr>
          <w:rFonts w:ascii="Garamond" w:eastAsia="Times New Roman" w:hAnsi="Garamond" w:cstheme="minorHAnsi"/>
          <w:color w:val="2E2A25"/>
        </w:rPr>
        <w:t>: This is the potential ‘dark side’ of creating strong norms of acting for the communal good and of collective self-regulation that targets norm violators. This can easily spill over into vigilantism unless care is taken to communicate clearly how disapproval should be expressed in strictly limited ways, how it is important to report serious norm violations, and that violence against violators will itself require policing resources that could better be used elsewhere and hence undermines collective interests.</w:t>
      </w:r>
      <w:r w:rsidR="003835E1">
        <w:rPr>
          <w:rFonts w:ascii="Garamond" w:eastAsia="Times New Roman" w:hAnsi="Garamond" w:cstheme="minorHAnsi"/>
          <w:color w:val="2E2A25"/>
        </w:rPr>
        <w:t xml:space="preserve"> </w:t>
      </w:r>
      <w:r w:rsidRPr="00A8674C">
        <w:rPr>
          <w:rFonts w:ascii="Garamond" w:eastAsia="Times New Roman" w:hAnsi="Garamond" w:cstheme="minorHAnsi"/>
          <w:color w:val="2E2A25"/>
        </w:rPr>
        <w:t xml:space="preserve">Such vigilantism becomes particularly serious under conditions where individuals are treated as proxies for groups and hostility extends to all members of the group – the notion, for instance, that ethnic minority members have behaved in ways that endanger the health of the majority has been at the root of pogroms </w:t>
      </w:r>
      <w:r w:rsidR="005A79D4" w:rsidRPr="00A8674C">
        <w:rPr>
          <w:rFonts w:ascii="Garamond" w:eastAsia="Times New Roman" w:hAnsi="Garamond" w:cstheme="minorHAnsi"/>
          <w:color w:val="2E2A25"/>
        </w:rPr>
        <w:t xml:space="preserve">throughout history. Hence it is particularly important to monitor the activities of ‘hate groups’ and the incidence of hate crime and to make a challenge to racist rumours and </w:t>
      </w:r>
      <w:r w:rsidR="00F938CE">
        <w:rPr>
          <w:rFonts w:ascii="Garamond" w:eastAsia="Times New Roman" w:hAnsi="Garamond" w:cstheme="minorHAnsi"/>
          <w:color w:val="2E2A25"/>
        </w:rPr>
        <w:t xml:space="preserve">reacting to </w:t>
      </w:r>
      <w:r w:rsidR="005A79D4" w:rsidRPr="00A8674C">
        <w:rPr>
          <w:rFonts w:ascii="Garamond" w:eastAsia="Times New Roman" w:hAnsi="Garamond" w:cstheme="minorHAnsi"/>
          <w:color w:val="2E2A25"/>
        </w:rPr>
        <w:t xml:space="preserve">incidents a key priority of </w:t>
      </w:r>
      <w:r w:rsidR="00F938CE">
        <w:rPr>
          <w:rFonts w:ascii="Garamond" w:eastAsia="Times New Roman" w:hAnsi="Garamond" w:cstheme="minorHAnsi"/>
          <w:color w:val="2E2A25"/>
        </w:rPr>
        <w:t>neighbourhood and response</w:t>
      </w:r>
      <w:r w:rsidR="005A79D4" w:rsidRPr="00A8674C">
        <w:rPr>
          <w:rFonts w:ascii="Garamond" w:eastAsia="Times New Roman" w:hAnsi="Garamond" w:cstheme="minorHAnsi"/>
          <w:color w:val="2E2A25"/>
        </w:rPr>
        <w:t xml:space="preserve"> policing efforts.</w:t>
      </w:r>
      <w:r w:rsidR="003835E1">
        <w:rPr>
          <w:rFonts w:ascii="Garamond" w:eastAsia="Times New Roman" w:hAnsi="Garamond" w:cstheme="minorHAnsi"/>
          <w:color w:val="2E2A25"/>
        </w:rPr>
        <w:t xml:space="preserve"> </w:t>
      </w:r>
      <w:r w:rsidR="00C462EE" w:rsidRPr="00A8674C">
        <w:rPr>
          <w:rFonts w:ascii="Garamond" w:eastAsia="Times New Roman" w:hAnsi="Garamond" w:cstheme="minorHAnsi"/>
          <w:color w:val="2E2A25"/>
        </w:rPr>
        <w:t xml:space="preserve">Once again, the success of these interventions depends upon the active involvement of </w:t>
      </w:r>
      <w:r w:rsidR="00DC0C0D">
        <w:rPr>
          <w:rFonts w:ascii="Garamond" w:eastAsia="Times New Roman" w:hAnsi="Garamond" w:cstheme="minorHAnsi"/>
          <w:color w:val="2E2A25"/>
        </w:rPr>
        <w:t xml:space="preserve">a diverse array of </w:t>
      </w:r>
      <w:r w:rsidR="00C462EE" w:rsidRPr="00A8674C">
        <w:rPr>
          <w:rFonts w:ascii="Garamond" w:eastAsia="Times New Roman" w:hAnsi="Garamond" w:cstheme="minorHAnsi"/>
          <w:color w:val="2E2A25"/>
        </w:rPr>
        <w:t xml:space="preserve">community representatives with the police </w:t>
      </w:r>
      <w:r w:rsidR="003835E1">
        <w:rPr>
          <w:rFonts w:ascii="Garamond" w:eastAsia="Times New Roman" w:hAnsi="Garamond" w:cstheme="minorHAnsi"/>
          <w:color w:val="2E2A25"/>
        </w:rPr>
        <w:t xml:space="preserve">at a local level </w:t>
      </w:r>
      <w:r w:rsidR="00C462EE" w:rsidRPr="00A8674C">
        <w:rPr>
          <w:rFonts w:ascii="Garamond" w:eastAsia="Times New Roman" w:hAnsi="Garamond" w:cstheme="minorHAnsi"/>
          <w:color w:val="2E2A25"/>
        </w:rPr>
        <w:t xml:space="preserve">both in the framing and the </w:t>
      </w:r>
      <w:r w:rsidR="003835E1">
        <w:rPr>
          <w:rFonts w:ascii="Garamond" w:eastAsia="Times New Roman" w:hAnsi="Garamond" w:cstheme="minorHAnsi"/>
          <w:color w:val="2E2A25"/>
        </w:rPr>
        <w:t>delivery</w:t>
      </w:r>
      <w:r w:rsidR="00C462EE" w:rsidRPr="00A8674C">
        <w:rPr>
          <w:rFonts w:ascii="Garamond" w:eastAsia="Times New Roman" w:hAnsi="Garamond" w:cstheme="minorHAnsi"/>
          <w:color w:val="2E2A25"/>
        </w:rPr>
        <w:t xml:space="preserve"> of policy.</w:t>
      </w:r>
    </w:p>
    <w:p w14:paraId="5102EF1B" w14:textId="40CEA8D5" w:rsidR="005A79D4" w:rsidRPr="00A8674C" w:rsidRDefault="005A79D4" w:rsidP="00A8674C">
      <w:pPr>
        <w:spacing w:before="120"/>
        <w:jc w:val="both"/>
        <w:rPr>
          <w:rFonts w:ascii="Garamond" w:eastAsia="Times New Roman" w:hAnsi="Garamond" w:cstheme="minorHAnsi"/>
          <w:color w:val="2E2A25"/>
        </w:rPr>
      </w:pPr>
      <w:r w:rsidRPr="00A8674C">
        <w:rPr>
          <w:rFonts w:ascii="Garamond" w:eastAsia="Times New Roman" w:hAnsi="Garamond" w:cstheme="minorHAnsi"/>
          <w:color w:val="2E2A25"/>
        </w:rPr>
        <w:t xml:space="preserve">c) </w:t>
      </w:r>
      <w:r w:rsidRPr="00A8674C">
        <w:rPr>
          <w:rFonts w:ascii="Garamond" w:eastAsia="Times New Roman" w:hAnsi="Garamond" w:cstheme="minorHAnsi"/>
          <w:i/>
          <w:iCs/>
          <w:color w:val="2E2A25"/>
        </w:rPr>
        <w:t>Most religious groups suspend their gatherings, but others do not</w:t>
      </w:r>
      <w:r w:rsidRPr="00A8674C">
        <w:rPr>
          <w:rFonts w:ascii="Garamond" w:eastAsia="Times New Roman" w:hAnsi="Garamond" w:cstheme="minorHAnsi"/>
          <w:color w:val="2E2A25"/>
        </w:rPr>
        <w:t>. This would be a particularly egregious example of the previous scenario, especially if the group</w:t>
      </w:r>
      <w:r w:rsidR="003835E1">
        <w:rPr>
          <w:rFonts w:ascii="Garamond" w:eastAsia="Times New Roman" w:hAnsi="Garamond" w:cstheme="minorHAnsi"/>
          <w:color w:val="2E2A25"/>
        </w:rPr>
        <w:t>s</w:t>
      </w:r>
      <w:r w:rsidRPr="00A8674C">
        <w:rPr>
          <w:rFonts w:ascii="Garamond" w:eastAsia="Times New Roman" w:hAnsi="Garamond" w:cstheme="minorHAnsi"/>
          <w:color w:val="2E2A25"/>
        </w:rPr>
        <w:t xml:space="preserve"> still meeting were </w:t>
      </w:r>
      <w:r w:rsidR="003835E1">
        <w:rPr>
          <w:rFonts w:ascii="Garamond" w:eastAsia="Times New Roman" w:hAnsi="Garamond" w:cstheme="minorHAnsi"/>
          <w:color w:val="2E2A25"/>
        </w:rPr>
        <w:t xml:space="preserve">from an ethnic </w:t>
      </w:r>
      <w:r w:rsidRPr="00A8674C">
        <w:rPr>
          <w:rFonts w:ascii="Garamond" w:eastAsia="Times New Roman" w:hAnsi="Garamond" w:cstheme="minorHAnsi"/>
          <w:color w:val="2E2A25"/>
        </w:rPr>
        <w:t>minority</w:t>
      </w:r>
      <w:r w:rsidR="003835E1">
        <w:rPr>
          <w:rFonts w:ascii="Garamond" w:eastAsia="Times New Roman" w:hAnsi="Garamond" w:cstheme="minorHAnsi"/>
          <w:color w:val="2E2A25"/>
        </w:rPr>
        <w:t xml:space="preserve"> where prior community tensions have been high</w:t>
      </w:r>
      <w:r w:rsidRPr="00A8674C">
        <w:rPr>
          <w:rFonts w:ascii="Garamond" w:eastAsia="Times New Roman" w:hAnsi="Garamond" w:cstheme="minorHAnsi"/>
          <w:color w:val="2E2A25"/>
        </w:rPr>
        <w:t xml:space="preserve">. In such cases the probability of violence would be high and the police themselves </w:t>
      </w:r>
      <w:r w:rsidR="003835E1">
        <w:rPr>
          <w:rFonts w:ascii="Garamond" w:eastAsia="Times New Roman" w:hAnsi="Garamond" w:cstheme="minorHAnsi"/>
          <w:color w:val="2E2A25"/>
        </w:rPr>
        <w:t>may</w:t>
      </w:r>
      <w:r w:rsidRPr="00A8674C">
        <w:rPr>
          <w:rFonts w:ascii="Garamond" w:eastAsia="Times New Roman" w:hAnsi="Garamond" w:cstheme="minorHAnsi"/>
          <w:color w:val="2E2A25"/>
        </w:rPr>
        <w:t xml:space="preserve"> come under attack for intervening</w:t>
      </w:r>
      <w:r w:rsidR="003835E1">
        <w:rPr>
          <w:rFonts w:ascii="Garamond" w:eastAsia="Times New Roman" w:hAnsi="Garamond" w:cstheme="minorHAnsi"/>
          <w:color w:val="2E2A25"/>
        </w:rPr>
        <w:t xml:space="preserve"> to prevent these attacks</w:t>
      </w:r>
      <w:r w:rsidRPr="00A8674C">
        <w:rPr>
          <w:rFonts w:ascii="Garamond" w:eastAsia="Times New Roman" w:hAnsi="Garamond" w:cstheme="minorHAnsi"/>
          <w:color w:val="2E2A25"/>
        </w:rPr>
        <w:t>. Hence, it would be very important to avoid such situations through prior dialogue, through assessing religious needs and priorities</w:t>
      </w:r>
      <w:r w:rsidR="003835E1">
        <w:rPr>
          <w:rFonts w:ascii="Garamond" w:eastAsia="Times New Roman" w:hAnsi="Garamond" w:cstheme="minorHAnsi"/>
          <w:color w:val="2E2A25"/>
        </w:rPr>
        <w:t xml:space="preserve"> at a local level</w:t>
      </w:r>
      <w:r w:rsidRPr="00A8674C">
        <w:rPr>
          <w:rFonts w:ascii="Garamond" w:eastAsia="Times New Roman" w:hAnsi="Garamond" w:cstheme="minorHAnsi"/>
          <w:color w:val="2E2A25"/>
        </w:rPr>
        <w:t>, and, where necessary, by facilitating alternative means of satisfying these without gathering.</w:t>
      </w:r>
      <w:r w:rsidR="00C462EE" w:rsidRPr="00A8674C">
        <w:rPr>
          <w:rFonts w:ascii="Garamond" w:eastAsia="Times New Roman" w:hAnsi="Garamond" w:cstheme="minorHAnsi"/>
          <w:color w:val="2E2A25"/>
        </w:rPr>
        <w:t xml:space="preserve"> Here more than ever, </w:t>
      </w:r>
      <w:r w:rsidR="00DC0C0D">
        <w:rPr>
          <w:rFonts w:ascii="Garamond" w:eastAsia="Times New Roman" w:hAnsi="Garamond" w:cstheme="minorHAnsi"/>
          <w:color w:val="2E2A25"/>
        </w:rPr>
        <w:t xml:space="preserve">a focus on understanding and facilitating the legitimate goals and values of a community (e.g. to worship) combined with </w:t>
      </w:r>
      <w:r w:rsidR="00C462EE" w:rsidRPr="00A8674C">
        <w:rPr>
          <w:rFonts w:ascii="Garamond" w:eastAsia="Times New Roman" w:hAnsi="Garamond" w:cstheme="minorHAnsi"/>
          <w:color w:val="2E2A25"/>
        </w:rPr>
        <w:t>the early implementation of structures for police dialogue with all sectors of the</w:t>
      </w:r>
      <w:r w:rsidR="00F938CE">
        <w:rPr>
          <w:rFonts w:ascii="Garamond" w:eastAsia="Times New Roman" w:hAnsi="Garamond" w:cstheme="minorHAnsi"/>
          <w:color w:val="2E2A25"/>
        </w:rPr>
        <w:t xml:space="preserve"> diverse</w:t>
      </w:r>
      <w:r w:rsidR="00C462EE" w:rsidRPr="00A8674C">
        <w:rPr>
          <w:rFonts w:ascii="Garamond" w:eastAsia="Times New Roman" w:hAnsi="Garamond" w:cstheme="minorHAnsi"/>
          <w:color w:val="2E2A25"/>
        </w:rPr>
        <w:t xml:space="preserve"> communit</w:t>
      </w:r>
      <w:r w:rsidR="00F938CE">
        <w:rPr>
          <w:rFonts w:ascii="Garamond" w:eastAsia="Times New Roman" w:hAnsi="Garamond" w:cstheme="minorHAnsi"/>
          <w:color w:val="2E2A25"/>
        </w:rPr>
        <w:t>ies within a specific area</w:t>
      </w:r>
      <w:r w:rsidR="00C462EE" w:rsidRPr="00A8674C">
        <w:rPr>
          <w:rFonts w:ascii="Garamond" w:eastAsia="Times New Roman" w:hAnsi="Garamond" w:cstheme="minorHAnsi"/>
          <w:color w:val="2E2A25"/>
        </w:rPr>
        <w:t xml:space="preserve"> is critical to </w:t>
      </w:r>
      <w:r w:rsidR="00DC0C0D">
        <w:rPr>
          <w:rFonts w:ascii="Garamond" w:eastAsia="Times New Roman" w:hAnsi="Garamond" w:cstheme="minorHAnsi"/>
          <w:color w:val="2E2A25"/>
        </w:rPr>
        <w:t>avoiding circumstances where conflict might develop</w:t>
      </w:r>
      <w:r w:rsidR="00C462EE" w:rsidRPr="00A8674C">
        <w:rPr>
          <w:rFonts w:ascii="Garamond" w:eastAsia="Times New Roman" w:hAnsi="Garamond" w:cstheme="minorHAnsi"/>
          <w:color w:val="2E2A25"/>
        </w:rPr>
        <w:t>.</w:t>
      </w:r>
    </w:p>
    <w:p w14:paraId="0C2DDB5D" w14:textId="564528E5" w:rsidR="00411613" w:rsidRPr="00411613" w:rsidRDefault="005A79D4" w:rsidP="00411613">
      <w:pPr>
        <w:spacing w:before="120"/>
        <w:jc w:val="both"/>
        <w:rPr>
          <w:rFonts w:ascii="Garamond" w:eastAsia="Times New Roman" w:hAnsi="Garamond" w:cstheme="minorHAnsi"/>
          <w:i/>
          <w:iCs/>
          <w:color w:val="2E2A25"/>
          <w:u w:val="single"/>
        </w:rPr>
      </w:pPr>
      <w:r w:rsidRPr="00411613">
        <w:rPr>
          <w:rFonts w:ascii="Garamond" w:eastAsia="Times New Roman" w:hAnsi="Garamond" w:cstheme="minorHAnsi"/>
          <w:i/>
          <w:iCs/>
          <w:color w:val="2E2A25"/>
          <w:u w:val="single"/>
        </w:rPr>
        <w:t>Conclusion</w:t>
      </w:r>
      <w:r w:rsidR="00411613" w:rsidRPr="00411613">
        <w:rPr>
          <w:rFonts w:ascii="Garamond" w:eastAsia="Times New Roman" w:hAnsi="Garamond" w:cstheme="minorHAnsi"/>
          <w:i/>
          <w:iCs/>
          <w:color w:val="2E2A25"/>
          <w:u w:val="single"/>
        </w:rPr>
        <w:t>s</w:t>
      </w:r>
    </w:p>
    <w:p w14:paraId="3544E597" w14:textId="1860677B" w:rsidR="00F938CE" w:rsidRDefault="005A79D4" w:rsidP="00A8674C">
      <w:pPr>
        <w:jc w:val="both"/>
        <w:rPr>
          <w:rFonts w:ascii="Garamond" w:hAnsi="Garamond" w:cstheme="minorHAnsi"/>
        </w:rPr>
      </w:pPr>
      <w:r w:rsidRPr="00A8674C">
        <w:rPr>
          <w:rFonts w:ascii="Garamond" w:hAnsi="Garamond" w:cstheme="minorHAnsi"/>
        </w:rPr>
        <w:t>Even though the coronavirus outbreak may lead to some very difficult decisions that involve denying resources to those in considerable need, social tension and conflict are far from inevitable. Characteristically people respond to emergencies by developing a very strong sense of community and displaying remarkable altruism. With careful management both at a general policy level</w:t>
      </w:r>
      <w:r w:rsidR="00E954DC" w:rsidRPr="00A8674C">
        <w:rPr>
          <w:rFonts w:ascii="Garamond" w:hAnsi="Garamond" w:cstheme="minorHAnsi"/>
        </w:rPr>
        <w:t xml:space="preserve"> and in terms of sensitive community</w:t>
      </w:r>
      <w:r w:rsidR="00C462EE" w:rsidRPr="00A8674C">
        <w:rPr>
          <w:rFonts w:ascii="Garamond" w:hAnsi="Garamond" w:cstheme="minorHAnsi"/>
        </w:rPr>
        <w:t>-</w:t>
      </w:r>
      <w:r w:rsidR="00E954DC" w:rsidRPr="00A8674C">
        <w:rPr>
          <w:rFonts w:ascii="Garamond" w:hAnsi="Garamond" w:cstheme="minorHAnsi"/>
        </w:rPr>
        <w:t xml:space="preserve">based </w:t>
      </w:r>
      <w:r w:rsidR="00050FD6">
        <w:rPr>
          <w:rFonts w:ascii="Garamond" w:hAnsi="Garamond" w:cstheme="minorHAnsi"/>
        </w:rPr>
        <w:t xml:space="preserve">and dialogue led </w:t>
      </w:r>
      <w:r w:rsidR="00E954DC" w:rsidRPr="00A8674C">
        <w:rPr>
          <w:rFonts w:ascii="Garamond" w:hAnsi="Garamond" w:cstheme="minorHAnsi"/>
        </w:rPr>
        <w:t>policing, it will be possible to maintain a sense of common endeavour</w:t>
      </w:r>
      <w:r w:rsidR="00C462EE" w:rsidRPr="00A8674C">
        <w:rPr>
          <w:rFonts w:ascii="Garamond" w:hAnsi="Garamond" w:cstheme="minorHAnsi"/>
        </w:rPr>
        <w:t xml:space="preserve"> and hence to draw on the community as a key resource in dealing with the crisis</w:t>
      </w:r>
      <w:r w:rsidR="00E954DC" w:rsidRPr="00A8674C">
        <w:rPr>
          <w:rFonts w:ascii="Garamond" w:hAnsi="Garamond" w:cstheme="minorHAnsi"/>
        </w:rPr>
        <w:t>. The two keys are to build a sense of ‘us</w:t>
      </w:r>
      <w:r w:rsidR="00050FD6">
        <w:rPr>
          <w:rFonts w:ascii="Garamond" w:hAnsi="Garamond" w:cstheme="minorHAnsi"/>
        </w:rPr>
        <w:t>-</w:t>
      </w:r>
      <w:r w:rsidR="00E954DC" w:rsidRPr="00A8674C">
        <w:rPr>
          <w:rFonts w:ascii="Garamond" w:hAnsi="Garamond" w:cstheme="minorHAnsi"/>
        </w:rPr>
        <w:t>ness’ –</w:t>
      </w:r>
      <w:r w:rsidR="00C462EE" w:rsidRPr="00A8674C">
        <w:rPr>
          <w:rFonts w:ascii="Garamond" w:hAnsi="Garamond" w:cstheme="minorHAnsi"/>
        </w:rPr>
        <w:t xml:space="preserve">- </w:t>
      </w:r>
      <w:r w:rsidR="00E954DC" w:rsidRPr="00A8674C">
        <w:rPr>
          <w:rFonts w:ascii="Garamond" w:hAnsi="Garamond" w:cstheme="minorHAnsi"/>
        </w:rPr>
        <w:t xml:space="preserve">of shared identity and shared fate  </w:t>
      </w:r>
      <w:r w:rsidR="00C462EE" w:rsidRPr="00A8674C">
        <w:rPr>
          <w:rFonts w:ascii="Garamond" w:hAnsi="Garamond" w:cstheme="minorHAnsi"/>
        </w:rPr>
        <w:t xml:space="preserve">-  </w:t>
      </w:r>
      <w:r w:rsidR="00E954DC" w:rsidRPr="00A8674C">
        <w:rPr>
          <w:rFonts w:ascii="Garamond" w:hAnsi="Garamond" w:cstheme="minorHAnsi"/>
        </w:rPr>
        <w:t xml:space="preserve">at every decision point and to be especially sensitive to any fault lines in the community which could lead particular groups </w:t>
      </w:r>
      <w:r w:rsidR="00C462EE" w:rsidRPr="00A8674C">
        <w:rPr>
          <w:rFonts w:ascii="Garamond" w:hAnsi="Garamond" w:cstheme="minorHAnsi"/>
        </w:rPr>
        <w:t xml:space="preserve">(including the authorities) </w:t>
      </w:r>
      <w:r w:rsidR="00E954DC" w:rsidRPr="00A8674C">
        <w:rPr>
          <w:rFonts w:ascii="Garamond" w:hAnsi="Garamond" w:cstheme="minorHAnsi"/>
        </w:rPr>
        <w:t>to be seen as ‘them’ rather than ‘us’.</w:t>
      </w:r>
    </w:p>
    <w:p w14:paraId="072F373C" w14:textId="77777777" w:rsidR="00F938CE" w:rsidRPr="00A8674C" w:rsidRDefault="00F938CE" w:rsidP="00A8674C">
      <w:pPr>
        <w:jc w:val="both"/>
        <w:rPr>
          <w:rFonts w:ascii="Garamond" w:hAnsi="Garamond" w:cstheme="minorHAnsi"/>
        </w:rPr>
      </w:pPr>
    </w:p>
    <w:sectPr w:rsidR="00F938CE" w:rsidRPr="00A8674C" w:rsidSect="00AD3573">
      <w:footerReference w:type="even" r:id="rId10"/>
      <w:footerReference w:type="default" r:id="rId11"/>
      <w:endnotePr>
        <w:numFmt w:val="decimal"/>
      </w:endnotePr>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FB40DC" w14:textId="77777777" w:rsidR="00120A30" w:rsidRDefault="00120A30" w:rsidP="00F03E56">
      <w:r>
        <w:separator/>
      </w:r>
    </w:p>
  </w:endnote>
  <w:endnote w:type="continuationSeparator" w:id="0">
    <w:p w14:paraId="0ED8DD56" w14:textId="77777777" w:rsidR="00120A30" w:rsidRDefault="00120A30" w:rsidP="00F03E56">
      <w:r>
        <w:continuationSeparator/>
      </w:r>
    </w:p>
  </w:endnote>
  <w:endnote w:id="1">
    <w:p w14:paraId="3CD9B330" w14:textId="77777777" w:rsidR="00A607C4" w:rsidRDefault="00F03E56" w:rsidP="00F03E56">
      <w:pPr>
        <w:rPr>
          <w:rFonts w:ascii="Garamond" w:eastAsia="Times New Roman" w:hAnsi="Garamond" w:cs="Times New Roman"/>
          <w:sz w:val="20"/>
          <w:szCs w:val="20"/>
          <w:lang w:eastAsia="en-GB"/>
        </w:rPr>
      </w:pPr>
      <w:r w:rsidRPr="00050FD6">
        <w:rPr>
          <w:rStyle w:val="EndnoteReference"/>
          <w:rFonts w:ascii="Garamond" w:hAnsi="Garamond"/>
        </w:rPr>
        <w:endnoteRef/>
      </w:r>
      <w:r w:rsidRPr="00050FD6">
        <w:rPr>
          <w:rFonts w:ascii="Garamond" w:hAnsi="Garamond"/>
        </w:rPr>
        <w:t xml:space="preserve"> </w:t>
      </w:r>
      <w:r w:rsidRPr="00050FD6">
        <w:rPr>
          <w:rFonts w:ascii="Garamond" w:eastAsia="Times New Roman" w:hAnsi="Garamond" w:cs="Times New Roman"/>
          <w:sz w:val="20"/>
          <w:szCs w:val="20"/>
          <w:lang w:eastAsia="en-GB"/>
        </w:rPr>
        <w:t xml:space="preserve">Thompson, E. P. (1971). The moral economy of the English crowd in the eighteenth century. </w:t>
      </w:r>
      <w:r w:rsidRPr="00050FD6">
        <w:rPr>
          <w:rFonts w:ascii="Garamond" w:eastAsia="Times New Roman" w:hAnsi="Garamond" w:cs="Times New Roman"/>
          <w:i/>
          <w:iCs/>
          <w:sz w:val="20"/>
          <w:szCs w:val="20"/>
          <w:lang w:eastAsia="en-GB"/>
        </w:rPr>
        <w:t>Past &amp; present</w:t>
      </w:r>
      <w:r w:rsidRPr="00050FD6">
        <w:rPr>
          <w:rFonts w:ascii="Garamond" w:eastAsia="Times New Roman" w:hAnsi="Garamond" w:cs="Times New Roman"/>
          <w:sz w:val="20"/>
          <w:szCs w:val="20"/>
          <w:lang w:eastAsia="en-GB"/>
        </w:rPr>
        <w:t xml:space="preserve">, </w:t>
      </w:r>
      <w:r w:rsidRPr="00050FD6">
        <w:rPr>
          <w:rFonts w:ascii="Garamond" w:eastAsia="Times New Roman" w:hAnsi="Garamond" w:cs="Times New Roman"/>
          <w:i/>
          <w:iCs/>
          <w:sz w:val="20"/>
          <w:szCs w:val="20"/>
          <w:lang w:eastAsia="en-GB"/>
        </w:rPr>
        <w:t>50</w:t>
      </w:r>
      <w:r w:rsidR="00911AA8" w:rsidRPr="00050FD6">
        <w:rPr>
          <w:rFonts w:ascii="Garamond" w:eastAsia="Times New Roman" w:hAnsi="Garamond" w:cs="Times New Roman"/>
          <w:sz w:val="20"/>
          <w:szCs w:val="20"/>
          <w:lang w:eastAsia="en-GB"/>
        </w:rPr>
        <w:t>,</w:t>
      </w:r>
      <w:r w:rsidRPr="00050FD6">
        <w:rPr>
          <w:rFonts w:ascii="Garamond" w:eastAsia="Times New Roman" w:hAnsi="Garamond" w:cs="Times New Roman"/>
          <w:sz w:val="20"/>
          <w:szCs w:val="20"/>
          <w:lang w:eastAsia="en-GB"/>
        </w:rPr>
        <w:t xml:space="preserve"> 76-136.</w:t>
      </w:r>
      <w:r w:rsidR="00411613">
        <w:rPr>
          <w:rFonts w:ascii="Garamond" w:eastAsia="Times New Roman" w:hAnsi="Garamond" w:cs="Times New Roman"/>
          <w:sz w:val="20"/>
          <w:szCs w:val="20"/>
          <w:lang w:eastAsia="en-GB"/>
        </w:rPr>
        <w:t xml:space="preserve"> </w:t>
      </w:r>
    </w:p>
    <w:p w14:paraId="399738AF" w14:textId="43105113" w:rsidR="00911AA8" w:rsidRPr="00050FD6" w:rsidRDefault="00911AA8" w:rsidP="00A669A0">
      <w:pPr>
        <w:spacing w:before="120"/>
        <w:rPr>
          <w:rFonts w:ascii="Garamond" w:eastAsia="Times New Roman" w:hAnsi="Garamond" w:cs="Times New Roman"/>
          <w:sz w:val="20"/>
          <w:szCs w:val="20"/>
          <w:lang w:eastAsia="en-GB"/>
        </w:rPr>
      </w:pPr>
      <w:r w:rsidRPr="00050FD6">
        <w:rPr>
          <w:rFonts w:ascii="Garamond" w:eastAsia="Times New Roman" w:hAnsi="Garamond" w:cs="Times New Roman"/>
          <w:sz w:val="20"/>
          <w:szCs w:val="20"/>
          <w:lang w:eastAsia="en-GB"/>
        </w:rPr>
        <w:t xml:space="preserve">Reicher, S.D. &amp; Stott, C. (2011) </w:t>
      </w:r>
      <w:r w:rsidRPr="00050FD6">
        <w:rPr>
          <w:rFonts w:ascii="Garamond" w:eastAsia="Times New Roman" w:hAnsi="Garamond" w:cs="Times New Roman"/>
          <w:i/>
          <w:iCs/>
          <w:sz w:val="20"/>
          <w:szCs w:val="20"/>
          <w:lang w:eastAsia="en-GB"/>
        </w:rPr>
        <w:t>Mad Mobs and Englishmen</w:t>
      </w:r>
      <w:r w:rsidRPr="00050FD6">
        <w:rPr>
          <w:rFonts w:ascii="Garamond" w:eastAsia="Times New Roman" w:hAnsi="Garamond" w:cs="Times New Roman"/>
          <w:sz w:val="20"/>
          <w:szCs w:val="20"/>
          <w:lang w:eastAsia="en-GB"/>
        </w:rPr>
        <w:t>. London: Constable &amp; Robinson.</w:t>
      </w:r>
    </w:p>
    <w:p w14:paraId="35C256C0" w14:textId="362AE32E" w:rsidR="00F03E56" w:rsidRPr="00050FD6" w:rsidRDefault="00F03E56">
      <w:pPr>
        <w:pStyle w:val="EndnoteText"/>
        <w:rPr>
          <w:rFonts w:ascii="Garamond" w:hAnsi="Garamond"/>
        </w:rPr>
      </w:pPr>
    </w:p>
  </w:endnote>
  <w:endnote w:id="2">
    <w:p w14:paraId="58AAAC8F" w14:textId="35C1C593" w:rsidR="00B45E12" w:rsidRPr="00050FD6" w:rsidRDefault="00B45E12">
      <w:pPr>
        <w:pStyle w:val="EndnoteText"/>
        <w:rPr>
          <w:rFonts w:ascii="Garamond" w:hAnsi="Garamond"/>
        </w:rPr>
      </w:pPr>
      <w:r w:rsidRPr="00050FD6">
        <w:rPr>
          <w:rStyle w:val="EndnoteReference"/>
          <w:rFonts w:ascii="Garamond" w:hAnsi="Garamond"/>
        </w:rPr>
        <w:endnoteRef/>
      </w:r>
      <w:r w:rsidRPr="00050FD6">
        <w:rPr>
          <w:rFonts w:ascii="Garamond" w:hAnsi="Garamond"/>
        </w:rPr>
        <w:t xml:space="preserve"> </w:t>
      </w:r>
      <w:r w:rsidRPr="00050FD6">
        <w:rPr>
          <w:rFonts w:ascii="Garamond" w:hAnsi="Garamond" w:cs="Times New Roman"/>
        </w:rPr>
        <w:t xml:space="preserve">HMIC (2009) Adapting to protest: Nurturing the British model of policing. London: HMIC – see especially chapter 4. Available at: </w:t>
      </w:r>
      <w:hyperlink r:id="rId1" w:history="1">
        <w:r w:rsidRPr="00050FD6">
          <w:rPr>
            <w:rStyle w:val="Hyperlink"/>
            <w:rFonts w:ascii="Garamond" w:hAnsi="Garamond" w:cs="Times New Roman"/>
          </w:rPr>
          <w:t>https://www.justiceinspectorates.gov.uk/hmicfrs/media/adapting-to-protest-nurturing-the-british-model-of-policing-20091125.pdf</w:t>
        </w:r>
      </w:hyperlink>
      <w:r w:rsidRPr="00050FD6">
        <w:rPr>
          <w:rFonts w:ascii="Garamond" w:hAnsi="Garamond"/>
        </w:rPr>
        <w:t xml:space="preserve"> </w:t>
      </w:r>
    </w:p>
    <w:p w14:paraId="65C56EDE" w14:textId="77777777" w:rsidR="00B45E12" w:rsidRPr="00050FD6" w:rsidRDefault="00B45E12">
      <w:pPr>
        <w:pStyle w:val="EndnoteText"/>
        <w:rPr>
          <w:rFonts w:ascii="Garamond" w:hAnsi="Garamond"/>
        </w:rPr>
      </w:pPr>
    </w:p>
  </w:endnote>
  <w:endnote w:id="3">
    <w:p w14:paraId="1D89721B" w14:textId="77777777" w:rsidR="00911AA8" w:rsidRPr="00050FD6" w:rsidRDefault="00911AA8" w:rsidP="00911AA8">
      <w:pPr>
        <w:rPr>
          <w:rFonts w:ascii="Garamond" w:eastAsia="Times New Roman" w:hAnsi="Garamond" w:cs="Times New Roman"/>
          <w:sz w:val="20"/>
          <w:szCs w:val="20"/>
          <w:lang w:eastAsia="en-GB"/>
        </w:rPr>
      </w:pPr>
      <w:r w:rsidRPr="00050FD6">
        <w:rPr>
          <w:rStyle w:val="EndnoteReference"/>
          <w:rFonts w:ascii="Garamond" w:hAnsi="Garamond"/>
          <w:sz w:val="20"/>
          <w:szCs w:val="20"/>
        </w:rPr>
        <w:endnoteRef/>
      </w:r>
      <w:r w:rsidRPr="00050FD6">
        <w:rPr>
          <w:rFonts w:ascii="Garamond" w:hAnsi="Garamond"/>
          <w:sz w:val="20"/>
          <w:szCs w:val="20"/>
        </w:rPr>
        <w:t xml:space="preserve"> </w:t>
      </w:r>
      <w:r w:rsidRPr="00050FD6">
        <w:rPr>
          <w:rFonts w:ascii="Garamond" w:eastAsia="Times New Roman" w:hAnsi="Garamond" w:cs="Times New Roman"/>
          <w:sz w:val="20"/>
          <w:szCs w:val="20"/>
          <w:lang w:eastAsia="en-GB"/>
        </w:rPr>
        <w:t xml:space="preserve">Stott, C., Drury, J., &amp; Reicher, S.D. (2017). On the role of a social identity analysis in articulating structure and collective action: The 2011 riots in Tottenham and Hackney. </w:t>
      </w:r>
      <w:r w:rsidRPr="00050FD6">
        <w:rPr>
          <w:rFonts w:ascii="Garamond" w:eastAsia="Times New Roman" w:hAnsi="Garamond" w:cs="Times New Roman"/>
          <w:i/>
          <w:iCs/>
          <w:sz w:val="20"/>
          <w:szCs w:val="20"/>
          <w:lang w:eastAsia="en-GB"/>
        </w:rPr>
        <w:t>British Journal of Criminology</w:t>
      </w:r>
      <w:r w:rsidRPr="00050FD6">
        <w:rPr>
          <w:rFonts w:ascii="Garamond" w:eastAsia="Times New Roman" w:hAnsi="Garamond" w:cs="Times New Roman"/>
          <w:sz w:val="20"/>
          <w:szCs w:val="20"/>
          <w:lang w:eastAsia="en-GB"/>
        </w:rPr>
        <w:t xml:space="preserve">, </w:t>
      </w:r>
      <w:r w:rsidRPr="00050FD6">
        <w:rPr>
          <w:rFonts w:ascii="Garamond" w:eastAsia="Times New Roman" w:hAnsi="Garamond" w:cs="Times New Roman"/>
          <w:i/>
          <w:iCs/>
          <w:sz w:val="20"/>
          <w:szCs w:val="20"/>
          <w:lang w:eastAsia="en-GB"/>
        </w:rPr>
        <w:t>57</w:t>
      </w:r>
      <w:r w:rsidRPr="00050FD6">
        <w:rPr>
          <w:rFonts w:ascii="Garamond" w:eastAsia="Times New Roman" w:hAnsi="Garamond" w:cs="Times New Roman"/>
          <w:sz w:val="20"/>
          <w:szCs w:val="20"/>
          <w:lang w:eastAsia="en-GB"/>
        </w:rPr>
        <w:t>, 964-981.</w:t>
      </w:r>
    </w:p>
    <w:p w14:paraId="77E2EFD8" w14:textId="3CEB3B6B" w:rsidR="00911AA8" w:rsidRPr="00050FD6" w:rsidRDefault="00911AA8">
      <w:pPr>
        <w:pStyle w:val="EndnoteText"/>
        <w:rPr>
          <w:rFonts w:ascii="Garamond" w:hAnsi="Garamond"/>
        </w:rPr>
      </w:pPr>
    </w:p>
  </w:endnote>
  <w:endnote w:id="4">
    <w:p w14:paraId="64FD4491" w14:textId="77777777" w:rsidR="00BB572A" w:rsidRPr="00BB572A" w:rsidRDefault="00BB572A" w:rsidP="00BB572A">
      <w:pPr>
        <w:pStyle w:val="EndnoteText"/>
        <w:rPr>
          <w:rFonts w:ascii="Garamond" w:hAnsi="Garamond"/>
          <w:bCs/>
          <w:lang w:val="en-US"/>
        </w:rPr>
      </w:pPr>
      <w:r w:rsidRPr="00BB572A">
        <w:rPr>
          <w:rStyle w:val="EndnoteReference"/>
          <w:rFonts w:ascii="Garamond" w:hAnsi="Garamond"/>
        </w:rPr>
        <w:endnoteRef/>
      </w:r>
      <w:r w:rsidRPr="00BB572A">
        <w:rPr>
          <w:rFonts w:ascii="Garamond" w:hAnsi="Garamond"/>
        </w:rPr>
        <w:t xml:space="preserve"> </w:t>
      </w:r>
      <w:r w:rsidRPr="00BB572A">
        <w:rPr>
          <w:rFonts w:ascii="Garamond" w:hAnsi="Garamond"/>
          <w:lang w:val="en-US"/>
        </w:rPr>
        <w:t xml:space="preserve">Drury, J., Stott, C., Ball, R., Reicher, S., Neville, F., Bell, L., </w:t>
      </w:r>
      <w:proofErr w:type="spellStart"/>
      <w:r w:rsidRPr="00BB572A">
        <w:rPr>
          <w:rFonts w:ascii="Garamond" w:hAnsi="Garamond"/>
          <w:lang w:val="en-US"/>
        </w:rPr>
        <w:t>Biddlestone</w:t>
      </w:r>
      <w:proofErr w:type="spellEnd"/>
      <w:r w:rsidRPr="00BB572A">
        <w:rPr>
          <w:rFonts w:ascii="Garamond" w:hAnsi="Garamond"/>
          <w:lang w:val="en-US"/>
        </w:rPr>
        <w:t xml:space="preserve">, M., Choudhury, S., Lovell, M. &amp; Ryan, C. (2019) </w:t>
      </w:r>
      <w:r w:rsidRPr="00BB572A">
        <w:rPr>
          <w:rFonts w:ascii="Garamond" w:hAnsi="Garamond"/>
          <w:bCs/>
        </w:rPr>
        <w:t>A social identity model of riot diffusion:</w:t>
      </w:r>
      <w:r w:rsidRPr="00BB572A">
        <w:rPr>
          <w:rFonts w:ascii="Garamond" w:hAnsi="Garamond"/>
          <w:bCs/>
          <w:lang w:val="en-US"/>
        </w:rPr>
        <w:t xml:space="preserve"> </w:t>
      </w:r>
      <w:r w:rsidRPr="00BB572A">
        <w:rPr>
          <w:rFonts w:ascii="Garamond" w:hAnsi="Garamond"/>
          <w:bCs/>
        </w:rPr>
        <w:t xml:space="preserve">From injustice to empowerment in the 2011 London riots. </w:t>
      </w:r>
      <w:r w:rsidRPr="00BB572A">
        <w:rPr>
          <w:rFonts w:ascii="Garamond" w:hAnsi="Garamond"/>
          <w:bCs/>
          <w:i/>
          <w:iCs/>
        </w:rPr>
        <w:t xml:space="preserve">European Journal of Social Psychology. </w:t>
      </w:r>
      <w:r w:rsidRPr="00BB572A">
        <w:rPr>
          <w:rFonts w:ascii="Garamond" w:hAnsi="Garamond"/>
          <w:bCs/>
        </w:rPr>
        <w:t>https://doi.org/10.1002/ejsp.2650</w:t>
      </w:r>
    </w:p>
    <w:p w14:paraId="78103FB8" w14:textId="77777777" w:rsidR="00A607C4" w:rsidRDefault="00BB572A" w:rsidP="00A669A0">
      <w:pPr>
        <w:pStyle w:val="EndnoteText"/>
        <w:spacing w:before="120"/>
        <w:rPr>
          <w:rFonts w:ascii="Garamond" w:hAnsi="Garamond"/>
          <w:lang w:val="en-US"/>
        </w:rPr>
      </w:pPr>
      <w:r w:rsidRPr="00BB572A">
        <w:rPr>
          <w:rFonts w:ascii="Garamond" w:hAnsi="Garamond"/>
          <w:lang w:val="en-US"/>
        </w:rPr>
        <w:t xml:space="preserve">Ball, R., Stott, C., Drury, J., Neville, F., Reicher, S. &amp; Choudhury, S. (2019) Who controls the city? A micro-historical case study of the spread of rioting across North London in August 2011. </w:t>
      </w:r>
      <w:r w:rsidRPr="00BB572A">
        <w:rPr>
          <w:rFonts w:ascii="Garamond" w:hAnsi="Garamond"/>
          <w:i/>
          <w:iCs/>
          <w:lang w:val="en-US"/>
        </w:rPr>
        <w:t>City</w:t>
      </w:r>
      <w:r w:rsidRPr="00BB572A">
        <w:rPr>
          <w:rFonts w:ascii="Garamond" w:hAnsi="Garamond"/>
          <w:lang w:val="en-US"/>
        </w:rPr>
        <w:t xml:space="preserve">. </w:t>
      </w:r>
      <w:hyperlink r:id="rId2" w:history="1">
        <w:r w:rsidRPr="00BB572A">
          <w:rPr>
            <w:rStyle w:val="Hyperlink"/>
            <w:rFonts w:ascii="Garamond" w:hAnsi="Garamond"/>
            <w:lang w:val="en-US"/>
          </w:rPr>
          <w:t>https://doi.org/10.1080/13604813.2019.1685283</w:t>
        </w:r>
      </w:hyperlink>
      <w:r w:rsidRPr="00BB572A">
        <w:rPr>
          <w:rFonts w:ascii="Garamond" w:hAnsi="Garamond"/>
          <w:lang w:val="en-US"/>
        </w:rPr>
        <w:t>.</w:t>
      </w:r>
      <w:r>
        <w:rPr>
          <w:rFonts w:ascii="Garamond" w:hAnsi="Garamond"/>
          <w:lang w:val="en-US"/>
        </w:rPr>
        <w:t xml:space="preserve"> </w:t>
      </w:r>
    </w:p>
    <w:p w14:paraId="1B1B5D1A" w14:textId="06BC1221" w:rsidR="00BB572A" w:rsidRPr="00BB572A" w:rsidRDefault="00BB572A" w:rsidP="00A669A0">
      <w:pPr>
        <w:pStyle w:val="EndnoteText"/>
        <w:spacing w:before="120"/>
        <w:rPr>
          <w:rFonts w:ascii="Garamond" w:hAnsi="Garamond"/>
          <w:lang w:val="en-US"/>
        </w:rPr>
      </w:pPr>
      <w:r w:rsidRPr="00BB572A">
        <w:rPr>
          <w:rFonts w:ascii="Garamond" w:hAnsi="Garamond"/>
          <w:lang w:val="en-US"/>
        </w:rPr>
        <w:t>Stott, C., Ball, R., Drury, J., Neville, F., Reicher, S., Boardman, A. &amp; Choudhury, S. (2018) The evolving normative dimensions of “riot”: toward an elaborated social identity explanation. European Journal of Social Psychology. DOI: 10.1002/ejsp.2376</w:t>
      </w:r>
    </w:p>
    <w:p w14:paraId="7EC28512" w14:textId="03CF6AB1" w:rsidR="00BB572A" w:rsidRPr="00BB572A" w:rsidRDefault="00BB572A">
      <w:pPr>
        <w:pStyle w:val="EndnoteText"/>
        <w:rPr>
          <w:rFonts w:ascii="Garamond" w:hAnsi="Garamond"/>
        </w:rPr>
      </w:pPr>
    </w:p>
  </w:endnote>
  <w:endnote w:id="5">
    <w:p w14:paraId="20D8E1CB" w14:textId="79B3BC90" w:rsidR="00A669A0" w:rsidRDefault="0027500F" w:rsidP="0027500F">
      <w:pPr>
        <w:rPr>
          <w:rFonts w:ascii="Garamond" w:hAnsi="Garamond"/>
          <w:sz w:val="20"/>
          <w:szCs w:val="20"/>
        </w:rPr>
      </w:pPr>
      <w:r w:rsidRPr="00050FD6">
        <w:rPr>
          <w:rStyle w:val="EndnoteReference"/>
          <w:rFonts w:ascii="Garamond" w:hAnsi="Garamond"/>
          <w:sz w:val="20"/>
          <w:szCs w:val="20"/>
        </w:rPr>
        <w:endnoteRef/>
      </w:r>
      <w:r w:rsidRPr="00050FD6">
        <w:rPr>
          <w:rFonts w:ascii="Garamond" w:hAnsi="Garamond"/>
          <w:sz w:val="20"/>
          <w:szCs w:val="20"/>
        </w:rPr>
        <w:t xml:space="preserve"> </w:t>
      </w:r>
      <w:r w:rsidR="00A669A0" w:rsidRPr="00A669A0">
        <w:rPr>
          <w:rFonts w:ascii="Garamond" w:hAnsi="Garamond"/>
          <w:sz w:val="20"/>
          <w:szCs w:val="20"/>
        </w:rPr>
        <w:t xml:space="preserve">Radburn, M., &amp; Stott, C. (2019). The social psychological processes of ‘procedural justice’: Concepts, critiques and opportunities. </w:t>
      </w:r>
      <w:r w:rsidR="00A669A0" w:rsidRPr="00A669A0">
        <w:rPr>
          <w:rFonts w:ascii="Garamond" w:hAnsi="Garamond"/>
          <w:i/>
          <w:iCs/>
          <w:sz w:val="20"/>
          <w:szCs w:val="20"/>
        </w:rPr>
        <w:t>Criminology &amp; Criminal Justice</w:t>
      </w:r>
      <w:r w:rsidR="00A669A0" w:rsidRPr="00A669A0">
        <w:rPr>
          <w:rFonts w:ascii="Garamond" w:hAnsi="Garamond"/>
          <w:sz w:val="20"/>
          <w:szCs w:val="20"/>
        </w:rPr>
        <w:t xml:space="preserve">, </w:t>
      </w:r>
      <w:r w:rsidR="00A669A0" w:rsidRPr="00A669A0">
        <w:rPr>
          <w:rFonts w:ascii="Garamond" w:hAnsi="Garamond"/>
          <w:i/>
          <w:iCs/>
          <w:sz w:val="20"/>
          <w:szCs w:val="20"/>
        </w:rPr>
        <w:t>19</w:t>
      </w:r>
      <w:r w:rsidR="00A669A0" w:rsidRPr="00A669A0">
        <w:rPr>
          <w:rFonts w:ascii="Garamond" w:hAnsi="Garamond"/>
          <w:sz w:val="20"/>
          <w:szCs w:val="20"/>
        </w:rPr>
        <w:t>, 421-438.</w:t>
      </w:r>
    </w:p>
    <w:p w14:paraId="7F55DC9D" w14:textId="3690374B" w:rsidR="00A669A0" w:rsidRPr="00A669A0" w:rsidRDefault="00A669A0" w:rsidP="00A669A0">
      <w:pPr>
        <w:pStyle w:val="EndnoteText"/>
        <w:spacing w:before="120"/>
        <w:rPr>
          <w:rFonts w:ascii="Garamond" w:hAnsi="Garamond" w:cs="Times New Roman"/>
        </w:rPr>
      </w:pPr>
      <w:r w:rsidRPr="00A669A0">
        <w:rPr>
          <w:rFonts w:ascii="Garamond" w:hAnsi="Garamond" w:cs="Times New Roman"/>
        </w:rPr>
        <w:t xml:space="preserve">Radburn, M., Stott, C., Bradford, B., &amp; Robinson, M. (2018). When is policing fair? Groups, identity and judgements of the procedural justice of coercive crowd policing. </w:t>
      </w:r>
      <w:r w:rsidRPr="00A669A0">
        <w:rPr>
          <w:rFonts w:ascii="Garamond" w:hAnsi="Garamond" w:cs="Times New Roman"/>
          <w:i/>
          <w:iCs/>
        </w:rPr>
        <w:t>Policing and Society</w:t>
      </w:r>
      <w:r w:rsidRPr="00A669A0">
        <w:rPr>
          <w:rFonts w:ascii="Garamond" w:hAnsi="Garamond" w:cs="Times New Roman"/>
        </w:rPr>
        <w:t xml:space="preserve">, </w:t>
      </w:r>
      <w:r w:rsidRPr="00A669A0">
        <w:rPr>
          <w:rFonts w:ascii="Garamond" w:hAnsi="Garamond" w:cs="Times New Roman"/>
          <w:i/>
          <w:iCs/>
        </w:rPr>
        <w:t>28</w:t>
      </w:r>
      <w:r w:rsidRPr="00A669A0">
        <w:rPr>
          <w:rFonts w:ascii="Garamond" w:hAnsi="Garamond" w:cs="Times New Roman"/>
        </w:rPr>
        <w:t>(6), 647-664.</w:t>
      </w:r>
    </w:p>
    <w:p w14:paraId="32AA89B7" w14:textId="77777777" w:rsidR="00C05E7B" w:rsidRPr="00050FD6" w:rsidRDefault="00C05E7B">
      <w:pPr>
        <w:pStyle w:val="EndnoteText"/>
        <w:rPr>
          <w:rFonts w:ascii="Garamond" w:hAnsi="Garamond"/>
        </w:rPr>
      </w:pPr>
    </w:p>
  </w:endnote>
  <w:endnote w:id="6">
    <w:p w14:paraId="440D6EA8" w14:textId="1C99A55D" w:rsidR="00A607C4" w:rsidRDefault="00C05E7B" w:rsidP="000E7145">
      <w:pPr>
        <w:pStyle w:val="EndnoteText"/>
        <w:rPr>
          <w:rFonts w:ascii="Garamond" w:hAnsi="Garamond" w:cs="Times New Roman"/>
        </w:rPr>
      </w:pPr>
      <w:r w:rsidRPr="00050FD6">
        <w:rPr>
          <w:rStyle w:val="EndnoteReference"/>
          <w:rFonts w:ascii="Garamond" w:hAnsi="Garamond"/>
        </w:rPr>
        <w:endnoteRef/>
      </w:r>
      <w:r w:rsidRPr="00050FD6">
        <w:rPr>
          <w:rFonts w:ascii="Garamond" w:hAnsi="Garamond"/>
        </w:rPr>
        <w:t xml:space="preserve"> </w:t>
      </w:r>
      <w:hyperlink r:id="rId3" w:tooltip="Stephen Reicher" w:history="1">
        <w:r w:rsidRPr="00050FD6">
          <w:rPr>
            <w:rStyle w:val="Hyperlink"/>
            <w:rFonts w:ascii="Garamond" w:hAnsi="Garamond" w:cs="Times New Roman"/>
          </w:rPr>
          <w:t>Reicher, S.</w:t>
        </w:r>
      </w:hyperlink>
      <w:r w:rsidRPr="00050FD6">
        <w:rPr>
          <w:rFonts w:ascii="Garamond" w:hAnsi="Garamond" w:cs="Times New Roman"/>
        </w:rPr>
        <w:t xml:space="preserve">, </w:t>
      </w:r>
      <w:hyperlink r:id="rId4" w:tooltip="Clifford Stott" w:history="1">
        <w:r w:rsidRPr="00050FD6">
          <w:rPr>
            <w:rStyle w:val="Hyperlink"/>
            <w:rFonts w:ascii="Garamond" w:hAnsi="Garamond" w:cs="Times New Roman"/>
          </w:rPr>
          <w:t>Stott, C.</w:t>
        </w:r>
      </w:hyperlink>
      <w:r w:rsidRPr="00050FD6">
        <w:rPr>
          <w:rFonts w:ascii="Garamond" w:hAnsi="Garamond" w:cs="Times New Roman"/>
        </w:rPr>
        <w:t xml:space="preserve">, </w:t>
      </w:r>
      <w:hyperlink r:id="rId5" w:tooltip="Patrick Cronin" w:history="1">
        <w:r w:rsidRPr="00050FD6">
          <w:rPr>
            <w:rStyle w:val="Hyperlink"/>
            <w:rFonts w:ascii="Garamond" w:hAnsi="Garamond" w:cs="Times New Roman"/>
          </w:rPr>
          <w:t>Cronin, P.</w:t>
        </w:r>
      </w:hyperlink>
      <w:r w:rsidRPr="00050FD6">
        <w:rPr>
          <w:rFonts w:ascii="Garamond" w:hAnsi="Garamond" w:cs="Times New Roman"/>
        </w:rPr>
        <w:t xml:space="preserve"> and </w:t>
      </w:r>
      <w:hyperlink r:id="rId6" w:tooltip="Otto Adang" w:history="1">
        <w:r w:rsidRPr="00050FD6">
          <w:rPr>
            <w:rStyle w:val="Hyperlink"/>
            <w:rFonts w:ascii="Garamond" w:hAnsi="Garamond" w:cs="Times New Roman"/>
          </w:rPr>
          <w:t>Adang, O.</w:t>
        </w:r>
      </w:hyperlink>
      <w:r w:rsidRPr="00050FD6">
        <w:rPr>
          <w:rFonts w:ascii="Garamond" w:hAnsi="Garamond" w:cs="Times New Roman"/>
        </w:rPr>
        <w:t xml:space="preserve"> (2004), "An integrated approach to crowd psychology and public order policing", </w:t>
      </w:r>
      <w:hyperlink r:id="rId7" w:history="1">
        <w:r w:rsidRPr="00050FD6">
          <w:rPr>
            <w:rStyle w:val="Hyperlink"/>
            <w:rFonts w:ascii="Garamond" w:hAnsi="Garamond" w:cs="Times New Roman"/>
            <w:i/>
            <w:iCs/>
          </w:rPr>
          <w:t>Policing: An International Journal</w:t>
        </w:r>
      </w:hyperlink>
      <w:r w:rsidRPr="00050FD6">
        <w:rPr>
          <w:rFonts w:ascii="Garamond" w:hAnsi="Garamond" w:cs="Times New Roman"/>
        </w:rPr>
        <w:t xml:space="preserve">, Vol. 27 No. 4, pp. 558-572. </w:t>
      </w:r>
    </w:p>
    <w:p w14:paraId="4D699ED3" w14:textId="67FEEDC6" w:rsidR="00A669A0" w:rsidRDefault="00A669A0" w:rsidP="000E7145">
      <w:pPr>
        <w:pStyle w:val="EndnoteText"/>
        <w:rPr>
          <w:rFonts w:ascii="Garamond" w:hAnsi="Garamond" w:cs="Times New Roman"/>
        </w:rPr>
      </w:pPr>
    </w:p>
    <w:p w14:paraId="77D932B3" w14:textId="77777777" w:rsidR="00A669A0" w:rsidRDefault="00C05E7B" w:rsidP="00A669A0">
      <w:pPr>
        <w:pStyle w:val="EndnoteText"/>
        <w:spacing w:before="120"/>
        <w:rPr>
          <w:rFonts w:ascii="Garamond" w:hAnsi="Garamond" w:cs="Times New Roman"/>
        </w:rPr>
      </w:pPr>
      <w:r w:rsidRPr="00050FD6">
        <w:rPr>
          <w:rFonts w:ascii="Garamond" w:hAnsi="Garamond" w:cs="Times New Roman"/>
        </w:rPr>
        <w:t xml:space="preserve">Stott, C., </w:t>
      </w:r>
      <w:proofErr w:type="spellStart"/>
      <w:r w:rsidRPr="00050FD6">
        <w:rPr>
          <w:rFonts w:ascii="Garamond" w:hAnsi="Garamond" w:cs="Times New Roman"/>
        </w:rPr>
        <w:t>Adang</w:t>
      </w:r>
      <w:proofErr w:type="spellEnd"/>
      <w:r w:rsidRPr="00050FD6">
        <w:rPr>
          <w:rFonts w:ascii="Garamond" w:hAnsi="Garamond" w:cs="Times New Roman"/>
        </w:rPr>
        <w:t xml:space="preserve">, O., Livingstone, A., &amp; Schreiber, M. (2008). Tackling football hooliganism: A quantitative study of public order, policing and crowd psychology. </w:t>
      </w:r>
      <w:r w:rsidRPr="00050FD6">
        <w:rPr>
          <w:rFonts w:ascii="Garamond" w:hAnsi="Garamond" w:cs="Times New Roman"/>
          <w:i/>
          <w:iCs/>
        </w:rPr>
        <w:t>Psychology, Public Policy, and Law, 14</w:t>
      </w:r>
      <w:r w:rsidRPr="00050FD6">
        <w:rPr>
          <w:rFonts w:ascii="Garamond" w:hAnsi="Garamond" w:cs="Times New Roman"/>
        </w:rPr>
        <w:t>(2), 115-141. doi:10.1037/a0013419</w:t>
      </w:r>
      <w:r w:rsidR="00A669A0">
        <w:rPr>
          <w:rFonts w:ascii="Garamond" w:hAnsi="Garamond" w:cs="Times New Roman"/>
        </w:rPr>
        <w:t>.</w:t>
      </w:r>
    </w:p>
    <w:p w14:paraId="65BD0A95" w14:textId="66E4206C" w:rsidR="000E7145" w:rsidRDefault="000E7145" w:rsidP="00A669A0">
      <w:pPr>
        <w:pStyle w:val="EndnoteText"/>
        <w:spacing w:before="120"/>
        <w:rPr>
          <w:rFonts w:ascii="Garamond" w:hAnsi="Garamond" w:cs="Times New Roman"/>
        </w:rPr>
      </w:pPr>
      <w:r w:rsidRPr="00050FD6">
        <w:rPr>
          <w:rFonts w:ascii="Garamond" w:hAnsi="Garamond" w:cs="Times New Roman"/>
        </w:rPr>
        <w:t xml:space="preserve">Reicher, S., Stott, C., Drury, J., </w:t>
      </w:r>
      <w:proofErr w:type="spellStart"/>
      <w:r w:rsidRPr="00050FD6">
        <w:rPr>
          <w:rFonts w:ascii="Garamond" w:hAnsi="Garamond" w:cs="Times New Roman"/>
        </w:rPr>
        <w:t>Adang</w:t>
      </w:r>
      <w:proofErr w:type="spellEnd"/>
      <w:r w:rsidRPr="00050FD6">
        <w:rPr>
          <w:rFonts w:ascii="Garamond" w:hAnsi="Garamond" w:cs="Times New Roman"/>
        </w:rPr>
        <w:t xml:space="preserve">, O., Cronin, P., &amp; Livingstone, A. (2007). Knowledge-based public order policing: principles and practice. </w:t>
      </w:r>
      <w:r w:rsidRPr="00050FD6">
        <w:rPr>
          <w:rFonts w:ascii="Garamond" w:hAnsi="Garamond" w:cs="Times New Roman"/>
          <w:i/>
          <w:iCs/>
        </w:rPr>
        <w:t>Policing: A Journal of Policy and Practice</w:t>
      </w:r>
      <w:r w:rsidRPr="00050FD6">
        <w:rPr>
          <w:rFonts w:ascii="Garamond" w:hAnsi="Garamond" w:cs="Times New Roman"/>
        </w:rPr>
        <w:t xml:space="preserve">, </w:t>
      </w:r>
      <w:r w:rsidRPr="00050FD6">
        <w:rPr>
          <w:rFonts w:ascii="Garamond" w:hAnsi="Garamond" w:cs="Times New Roman"/>
          <w:i/>
          <w:iCs/>
        </w:rPr>
        <w:t>1</w:t>
      </w:r>
      <w:r w:rsidRPr="00050FD6">
        <w:rPr>
          <w:rFonts w:ascii="Garamond" w:hAnsi="Garamond" w:cs="Times New Roman"/>
        </w:rPr>
        <w:t>, 403-415.</w:t>
      </w:r>
    </w:p>
    <w:p w14:paraId="58BCB92F" w14:textId="77777777" w:rsidR="00A669A0" w:rsidRPr="00050FD6" w:rsidRDefault="00A669A0" w:rsidP="00A669A0">
      <w:pPr>
        <w:pStyle w:val="EndnoteText"/>
        <w:spacing w:before="120"/>
        <w:rPr>
          <w:rFonts w:ascii="Garamond" w:hAnsi="Garamond" w:cs="Times New Roman"/>
        </w:rPr>
      </w:pPr>
    </w:p>
  </w:endnote>
  <w:endnote w:id="7">
    <w:p w14:paraId="0032340C" w14:textId="0061E9E0" w:rsidR="00BB572A" w:rsidRDefault="000E7145" w:rsidP="000E7145">
      <w:pPr>
        <w:pStyle w:val="EndnoteText"/>
        <w:rPr>
          <w:rFonts w:ascii="Garamond" w:hAnsi="Garamond"/>
        </w:rPr>
      </w:pPr>
      <w:r w:rsidRPr="00050FD6">
        <w:rPr>
          <w:rStyle w:val="EndnoteReference"/>
          <w:rFonts w:ascii="Garamond" w:hAnsi="Garamond"/>
        </w:rPr>
        <w:endnoteRef/>
      </w:r>
      <w:r w:rsidRPr="00050FD6">
        <w:rPr>
          <w:rFonts w:ascii="Garamond" w:hAnsi="Garamond"/>
        </w:rPr>
        <w:t xml:space="preserve"> </w:t>
      </w:r>
      <w:hyperlink r:id="rId8" w:history="1">
        <w:r w:rsidR="00BB572A" w:rsidRPr="00A34F59">
          <w:rPr>
            <w:rStyle w:val="Hyperlink"/>
            <w:rFonts w:ascii="Garamond" w:hAnsi="Garamond"/>
          </w:rPr>
          <w:t>https://www.app.college.police.uk/app-content/public-order/?s=</w:t>
        </w:r>
      </w:hyperlink>
    </w:p>
    <w:p w14:paraId="461F022A" w14:textId="01CC7A18" w:rsidR="000E7145" w:rsidRPr="00050FD6" w:rsidRDefault="000E7145">
      <w:pPr>
        <w:pStyle w:val="EndnoteText"/>
        <w:rPr>
          <w:rFonts w:ascii="Garamond" w:hAnsi="Garamond"/>
        </w:rPr>
      </w:pPr>
    </w:p>
  </w:endnote>
  <w:endnote w:id="8">
    <w:p w14:paraId="2F74A996" w14:textId="77777777" w:rsidR="00F938CE" w:rsidRPr="00050FD6" w:rsidRDefault="00F938CE" w:rsidP="00F938CE">
      <w:pPr>
        <w:pStyle w:val="EndnoteText"/>
        <w:rPr>
          <w:rFonts w:ascii="Garamond" w:hAnsi="Garamond" w:cs="Times New Roman"/>
        </w:rPr>
      </w:pPr>
      <w:r>
        <w:rPr>
          <w:rStyle w:val="EndnoteReference"/>
        </w:rPr>
        <w:endnoteRef/>
      </w:r>
      <w:r>
        <w:t xml:space="preserve"> </w:t>
      </w:r>
      <w:r w:rsidRPr="00050FD6">
        <w:rPr>
          <w:rFonts w:ascii="Garamond" w:hAnsi="Garamond" w:cs="Times New Roman"/>
        </w:rPr>
        <w:t xml:space="preserve">Gorringe, H., Stott, C., &amp; Rosie, M. (2012). Dialogue police, decision making, and the management of public order during protest crowd events. </w:t>
      </w:r>
      <w:r w:rsidRPr="00050FD6">
        <w:rPr>
          <w:rFonts w:ascii="Garamond" w:hAnsi="Garamond" w:cs="Times New Roman"/>
          <w:i/>
          <w:iCs/>
        </w:rPr>
        <w:t>Journal of investigative psychology and offender profiling</w:t>
      </w:r>
      <w:r w:rsidRPr="00050FD6">
        <w:rPr>
          <w:rFonts w:ascii="Garamond" w:hAnsi="Garamond" w:cs="Times New Roman"/>
        </w:rPr>
        <w:t xml:space="preserve">, </w:t>
      </w:r>
      <w:r w:rsidRPr="00050FD6">
        <w:rPr>
          <w:rFonts w:ascii="Garamond" w:hAnsi="Garamond" w:cs="Times New Roman"/>
          <w:i/>
          <w:iCs/>
        </w:rPr>
        <w:t>9</w:t>
      </w:r>
      <w:r w:rsidRPr="00050FD6">
        <w:rPr>
          <w:rFonts w:ascii="Garamond" w:hAnsi="Garamond" w:cs="Times New Roman"/>
        </w:rPr>
        <w:t>(2), 111-125.</w:t>
      </w:r>
      <w:r>
        <w:rPr>
          <w:rFonts w:ascii="Garamond" w:hAnsi="Garamond" w:cs="Times New Roman"/>
        </w:rPr>
        <w:t xml:space="preserve"> </w:t>
      </w:r>
    </w:p>
    <w:p w14:paraId="72236DF5" w14:textId="299AA1A8" w:rsidR="00F938CE" w:rsidRDefault="00F938CE">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89571424"/>
      <w:docPartObj>
        <w:docPartGallery w:val="Page Numbers (Bottom of Page)"/>
        <w:docPartUnique/>
      </w:docPartObj>
    </w:sdtPr>
    <w:sdtEndPr>
      <w:rPr>
        <w:rStyle w:val="PageNumber"/>
      </w:rPr>
    </w:sdtEndPr>
    <w:sdtContent>
      <w:p w14:paraId="31CD085B" w14:textId="50118025" w:rsidR="00411613" w:rsidRDefault="00411613" w:rsidP="00A34F5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EB7F209" w14:textId="77777777" w:rsidR="00411613" w:rsidRDefault="004116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76453251"/>
      <w:docPartObj>
        <w:docPartGallery w:val="Page Numbers (Bottom of Page)"/>
        <w:docPartUnique/>
      </w:docPartObj>
    </w:sdtPr>
    <w:sdtEndPr>
      <w:rPr>
        <w:rStyle w:val="PageNumber"/>
        <w:rFonts w:ascii="Garamond" w:hAnsi="Garamond"/>
        <w:sz w:val="20"/>
        <w:szCs w:val="20"/>
      </w:rPr>
    </w:sdtEndPr>
    <w:sdtContent>
      <w:p w14:paraId="539B0744" w14:textId="688F1EE2" w:rsidR="00411613" w:rsidRPr="00411613" w:rsidRDefault="00411613" w:rsidP="00A34F59">
        <w:pPr>
          <w:pStyle w:val="Footer"/>
          <w:framePr w:wrap="none" w:vAnchor="text" w:hAnchor="margin" w:xAlign="center" w:y="1"/>
          <w:rPr>
            <w:rStyle w:val="PageNumber"/>
            <w:rFonts w:ascii="Garamond" w:hAnsi="Garamond"/>
            <w:sz w:val="20"/>
            <w:szCs w:val="20"/>
          </w:rPr>
        </w:pPr>
        <w:r w:rsidRPr="00411613">
          <w:rPr>
            <w:rStyle w:val="PageNumber"/>
            <w:rFonts w:ascii="Garamond" w:hAnsi="Garamond"/>
            <w:sz w:val="20"/>
            <w:szCs w:val="20"/>
          </w:rPr>
          <w:fldChar w:fldCharType="begin"/>
        </w:r>
        <w:r w:rsidRPr="00411613">
          <w:rPr>
            <w:rStyle w:val="PageNumber"/>
            <w:rFonts w:ascii="Garamond" w:hAnsi="Garamond"/>
            <w:sz w:val="20"/>
            <w:szCs w:val="20"/>
          </w:rPr>
          <w:instrText xml:space="preserve"> PAGE </w:instrText>
        </w:r>
        <w:r w:rsidRPr="00411613">
          <w:rPr>
            <w:rStyle w:val="PageNumber"/>
            <w:rFonts w:ascii="Garamond" w:hAnsi="Garamond"/>
            <w:sz w:val="20"/>
            <w:szCs w:val="20"/>
          </w:rPr>
          <w:fldChar w:fldCharType="separate"/>
        </w:r>
        <w:r w:rsidRPr="00411613">
          <w:rPr>
            <w:rStyle w:val="PageNumber"/>
            <w:rFonts w:ascii="Garamond" w:hAnsi="Garamond"/>
            <w:noProof/>
            <w:sz w:val="20"/>
            <w:szCs w:val="20"/>
          </w:rPr>
          <w:t>1</w:t>
        </w:r>
        <w:r w:rsidRPr="00411613">
          <w:rPr>
            <w:rStyle w:val="PageNumber"/>
            <w:rFonts w:ascii="Garamond" w:hAnsi="Garamond"/>
            <w:sz w:val="20"/>
            <w:szCs w:val="20"/>
          </w:rPr>
          <w:fldChar w:fldCharType="end"/>
        </w:r>
      </w:p>
    </w:sdtContent>
  </w:sdt>
  <w:p w14:paraId="31B6F9D4" w14:textId="77777777" w:rsidR="00411613" w:rsidRDefault="004116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553B0D" w14:textId="77777777" w:rsidR="00120A30" w:rsidRDefault="00120A30" w:rsidP="00F03E56">
      <w:r>
        <w:separator/>
      </w:r>
    </w:p>
  </w:footnote>
  <w:footnote w:type="continuationSeparator" w:id="0">
    <w:p w14:paraId="3D962AEA" w14:textId="77777777" w:rsidR="00120A30" w:rsidRDefault="00120A30" w:rsidP="00F03E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883160"/>
    <w:multiLevelType w:val="hybridMultilevel"/>
    <w:tmpl w:val="E5A209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73F1F1E"/>
    <w:multiLevelType w:val="hybridMultilevel"/>
    <w:tmpl w:val="F654A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F1A"/>
    <w:rsid w:val="000434BB"/>
    <w:rsid w:val="00050FD6"/>
    <w:rsid w:val="000A2C74"/>
    <w:rsid w:val="000E7145"/>
    <w:rsid w:val="00120A30"/>
    <w:rsid w:val="00140292"/>
    <w:rsid w:val="00145F1A"/>
    <w:rsid w:val="00176249"/>
    <w:rsid w:val="001B41CD"/>
    <w:rsid w:val="001B5B13"/>
    <w:rsid w:val="001C5367"/>
    <w:rsid w:val="001E12E2"/>
    <w:rsid w:val="001E3954"/>
    <w:rsid w:val="001E4728"/>
    <w:rsid w:val="00206BA7"/>
    <w:rsid w:val="0021539A"/>
    <w:rsid w:val="00241354"/>
    <w:rsid w:val="00264F09"/>
    <w:rsid w:val="0026551F"/>
    <w:rsid w:val="0027500F"/>
    <w:rsid w:val="002B0952"/>
    <w:rsid w:val="002B35D8"/>
    <w:rsid w:val="002E3304"/>
    <w:rsid w:val="002E6621"/>
    <w:rsid w:val="002F2001"/>
    <w:rsid w:val="002F600A"/>
    <w:rsid w:val="00342839"/>
    <w:rsid w:val="00354CA4"/>
    <w:rsid w:val="0035622E"/>
    <w:rsid w:val="00365628"/>
    <w:rsid w:val="003835E1"/>
    <w:rsid w:val="003E2A37"/>
    <w:rsid w:val="003E367B"/>
    <w:rsid w:val="00411613"/>
    <w:rsid w:val="00411CB1"/>
    <w:rsid w:val="004C7C87"/>
    <w:rsid w:val="004F04E9"/>
    <w:rsid w:val="00533486"/>
    <w:rsid w:val="00542548"/>
    <w:rsid w:val="00543EF5"/>
    <w:rsid w:val="00582209"/>
    <w:rsid w:val="00586AD7"/>
    <w:rsid w:val="00590A0C"/>
    <w:rsid w:val="00593F9E"/>
    <w:rsid w:val="005A79D4"/>
    <w:rsid w:val="005E5A0C"/>
    <w:rsid w:val="006628B3"/>
    <w:rsid w:val="00674C63"/>
    <w:rsid w:val="0067760D"/>
    <w:rsid w:val="006834DF"/>
    <w:rsid w:val="00734CF8"/>
    <w:rsid w:val="007A1280"/>
    <w:rsid w:val="007F0A91"/>
    <w:rsid w:val="0081424F"/>
    <w:rsid w:val="008B5C1C"/>
    <w:rsid w:val="009008C9"/>
    <w:rsid w:val="00911AA8"/>
    <w:rsid w:val="009134FB"/>
    <w:rsid w:val="00925FE5"/>
    <w:rsid w:val="00953020"/>
    <w:rsid w:val="0097595C"/>
    <w:rsid w:val="009B6868"/>
    <w:rsid w:val="009C0A7B"/>
    <w:rsid w:val="00A22B1A"/>
    <w:rsid w:val="00A607C4"/>
    <w:rsid w:val="00A669A0"/>
    <w:rsid w:val="00A677AE"/>
    <w:rsid w:val="00A8674C"/>
    <w:rsid w:val="00A95B08"/>
    <w:rsid w:val="00AD3573"/>
    <w:rsid w:val="00B45E12"/>
    <w:rsid w:val="00B56760"/>
    <w:rsid w:val="00B7672C"/>
    <w:rsid w:val="00B90D33"/>
    <w:rsid w:val="00BB572A"/>
    <w:rsid w:val="00BC385B"/>
    <w:rsid w:val="00C05E7B"/>
    <w:rsid w:val="00C462EE"/>
    <w:rsid w:val="00CC1770"/>
    <w:rsid w:val="00D0208F"/>
    <w:rsid w:val="00D66164"/>
    <w:rsid w:val="00D9525A"/>
    <w:rsid w:val="00DA4D59"/>
    <w:rsid w:val="00DB0762"/>
    <w:rsid w:val="00DC0C0D"/>
    <w:rsid w:val="00DD201A"/>
    <w:rsid w:val="00DD4DB0"/>
    <w:rsid w:val="00DF50C9"/>
    <w:rsid w:val="00E12B9C"/>
    <w:rsid w:val="00E51AD5"/>
    <w:rsid w:val="00E576C3"/>
    <w:rsid w:val="00E67951"/>
    <w:rsid w:val="00E72F7F"/>
    <w:rsid w:val="00E954DC"/>
    <w:rsid w:val="00F03E56"/>
    <w:rsid w:val="00F2517E"/>
    <w:rsid w:val="00F63AE0"/>
    <w:rsid w:val="00F74A78"/>
    <w:rsid w:val="00F938CE"/>
    <w:rsid w:val="00FA12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570A5"/>
  <w14:defaultImageDpi w14:val="32767"/>
  <w15:chartTrackingRefBased/>
  <w15:docId w15:val="{ABA1F97A-DD2F-3E40-8071-82BED025F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206BA7"/>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E5A0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E5A0C"/>
    <w:rPr>
      <w:rFonts w:ascii="Times New Roman" w:hAnsi="Times New Roman" w:cs="Times New Roman"/>
      <w:sz w:val="18"/>
      <w:szCs w:val="18"/>
    </w:rPr>
  </w:style>
  <w:style w:type="character" w:styleId="Hyperlink">
    <w:name w:val="Hyperlink"/>
    <w:basedOn w:val="DefaultParagraphFont"/>
    <w:uiPriority w:val="99"/>
    <w:unhideWhenUsed/>
    <w:rsid w:val="000A2C74"/>
    <w:rPr>
      <w:color w:val="0563C1" w:themeColor="hyperlink"/>
      <w:u w:val="single"/>
    </w:rPr>
  </w:style>
  <w:style w:type="character" w:styleId="UnresolvedMention">
    <w:name w:val="Unresolved Mention"/>
    <w:basedOn w:val="DefaultParagraphFont"/>
    <w:uiPriority w:val="99"/>
    <w:rsid w:val="000A2C74"/>
    <w:rPr>
      <w:color w:val="605E5C"/>
      <w:shd w:val="clear" w:color="auto" w:fill="E1DFDD"/>
    </w:rPr>
  </w:style>
  <w:style w:type="character" w:customStyle="1" w:styleId="Heading3Char">
    <w:name w:val="Heading 3 Char"/>
    <w:basedOn w:val="DefaultParagraphFont"/>
    <w:link w:val="Heading3"/>
    <w:uiPriority w:val="9"/>
    <w:rsid w:val="00206BA7"/>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206BA7"/>
    <w:pPr>
      <w:spacing w:before="100" w:beforeAutospacing="1" w:after="100" w:afterAutospacing="1"/>
    </w:pPr>
    <w:rPr>
      <w:rFonts w:ascii="Times New Roman" w:eastAsia="Times New Roman" w:hAnsi="Times New Roman" w:cs="Times New Roman"/>
    </w:rPr>
  </w:style>
  <w:style w:type="character" w:customStyle="1" w:styleId="apple-converted-space">
    <w:name w:val="apple-converted-space"/>
    <w:basedOn w:val="DefaultParagraphFont"/>
    <w:rsid w:val="00206BA7"/>
  </w:style>
  <w:style w:type="character" w:styleId="Emphasis">
    <w:name w:val="Emphasis"/>
    <w:basedOn w:val="DefaultParagraphFont"/>
    <w:uiPriority w:val="20"/>
    <w:qFormat/>
    <w:rsid w:val="00206BA7"/>
    <w:rPr>
      <w:i/>
      <w:iCs/>
    </w:rPr>
  </w:style>
  <w:style w:type="character" w:styleId="CommentReference">
    <w:name w:val="annotation reference"/>
    <w:basedOn w:val="DefaultParagraphFont"/>
    <w:uiPriority w:val="99"/>
    <w:semiHidden/>
    <w:unhideWhenUsed/>
    <w:rsid w:val="001B41CD"/>
    <w:rPr>
      <w:sz w:val="16"/>
      <w:szCs w:val="16"/>
    </w:rPr>
  </w:style>
  <w:style w:type="paragraph" w:styleId="CommentText">
    <w:name w:val="annotation text"/>
    <w:basedOn w:val="Normal"/>
    <w:link w:val="CommentTextChar"/>
    <w:uiPriority w:val="99"/>
    <w:semiHidden/>
    <w:unhideWhenUsed/>
    <w:rsid w:val="001B41CD"/>
    <w:rPr>
      <w:sz w:val="20"/>
      <w:szCs w:val="20"/>
    </w:rPr>
  </w:style>
  <w:style w:type="character" w:customStyle="1" w:styleId="CommentTextChar">
    <w:name w:val="Comment Text Char"/>
    <w:basedOn w:val="DefaultParagraphFont"/>
    <w:link w:val="CommentText"/>
    <w:uiPriority w:val="99"/>
    <w:semiHidden/>
    <w:rsid w:val="001B41CD"/>
    <w:rPr>
      <w:sz w:val="20"/>
      <w:szCs w:val="20"/>
    </w:rPr>
  </w:style>
  <w:style w:type="paragraph" w:styleId="CommentSubject">
    <w:name w:val="annotation subject"/>
    <w:basedOn w:val="CommentText"/>
    <w:next w:val="CommentText"/>
    <w:link w:val="CommentSubjectChar"/>
    <w:uiPriority w:val="99"/>
    <w:semiHidden/>
    <w:unhideWhenUsed/>
    <w:rsid w:val="001B41CD"/>
    <w:rPr>
      <w:b/>
      <w:bCs/>
    </w:rPr>
  </w:style>
  <w:style w:type="character" w:customStyle="1" w:styleId="CommentSubjectChar">
    <w:name w:val="Comment Subject Char"/>
    <w:basedOn w:val="CommentTextChar"/>
    <w:link w:val="CommentSubject"/>
    <w:uiPriority w:val="99"/>
    <w:semiHidden/>
    <w:rsid w:val="001B41CD"/>
    <w:rPr>
      <w:b/>
      <w:bCs/>
      <w:sz w:val="20"/>
      <w:szCs w:val="20"/>
    </w:rPr>
  </w:style>
  <w:style w:type="paragraph" w:styleId="ListParagraph">
    <w:name w:val="List Paragraph"/>
    <w:basedOn w:val="Normal"/>
    <w:uiPriority w:val="34"/>
    <w:qFormat/>
    <w:rsid w:val="00F03E56"/>
    <w:pPr>
      <w:ind w:left="720"/>
      <w:contextualSpacing/>
    </w:pPr>
  </w:style>
  <w:style w:type="paragraph" w:styleId="EndnoteText">
    <w:name w:val="endnote text"/>
    <w:basedOn w:val="Normal"/>
    <w:link w:val="EndnoteTextChar"/>
    <w:uiPriority w:val="99"/>
    <w:unhideWhenUsed/>
    <w:rsid w:val="00F03E56"/>
    <w:rPr>
      <w:sz w:val="20"/>
      <w:szCs w:val="20"/>
    </w:rPr>
  </w:style>
  <w:style w:type="character" w:customStyle="1" w:styleId="EndnoteTextChar">
    <w:name w:val="Endnote Text Char"/>
    <w:basedOn w:val="DefaultParagraphFont"/>
    <w:link w:val="EndnoteText"/>
    <w:uiPriority w:val="99"/>
    <w:rsid w:val="00F03E56"/>
    <w:rPr>
      <w:sz w:val="20"/>
      <w:szCs w:val="20"/>
    </w:rPr>
  </w:style>
  <w:style w:type="character" w:styleId="EndnoteReference">
    <w:name w:val="endnote reference"/>
    <w:basedOn w:val="DefaultParagraphFont"/>
    <w:uiPriority w:val="99"/>
    <w:semiHidden/>
    <w:unhideWhenUsed/>
    <w:rsid w:val="00F03E56"/>
    <w:rPr>
      <w:vertAlign w:val="superscript"/>
    </w:rPr>
  </w:style>
  <w:style w:type="paragraph" w:styleId="Footer">
    <w:name w:val="footer"/>
    <w:basedOn w:val="Normal"/>
    <w:link w:val="FooterChar"/>
    <w:uiPriority w:val="99"/>
    <w:unhideWhenUsed/>
    <w:rsid w:val="00411613"/>
    <w:pPr>
      <w:tabs>
        <w:tab w:val="center" w:pos="4513"/>
        <w:tab w:val="right" w:pos="9026"/>
      </w:tabs>
    </w:pPr>
  </w:style>
  <w:style w:type="character" w:customStyle="1" w:styleId="FooterChar">
    <w:name w:val="Footer Char"/>
    <w:basedOn w:val="DefaultParagraphFont"/>
    <w:link w:val="Footer"/>
    <w:uiPriority w:val="99"/>
    <w:rsid w:val="00411613"/>
  </w:style>
  <w:style w:type="character" w:styleId="PageNumber">
    <w:name w:val="page number"/>
    <w:basedOn w:val="DefaultParagraphFont"/>
    <w:uiPriority w:val="99"/>
    <w:semiHidden/>
    <w:unhideWhenUsed/>
    <w:rsid w:val="00411613"/>
  </w:style>
  <w:style w:type="paragraph" w:styleId="Header">
    <w:name w:val="header"/>
    <w:basedOn w:val="Normal"/>
    <w:link w:val="HeaderChar"/>
    <w:uiPriority w:val="99"/>
    <w:unhideWhenUsed/>
    <w:rsid w:val="00411613"/>
    <w:pPr>
      <w:tabs>
        <w:tab w:val="center" w:pos="4513"/>
        <w:tab w:val="right" w:pos="9026"/>
      </w:tabs>
    </w:pPr>
  </w:style>
  <w:style w:type="character" w:customStyle="1" w:styleId="HeaderChar">
    <w:name w:val="Header Char"/>
    <w:basedOn w:val="DefaultParagraphFont"/>
    <w:link w:val="Header"/>
    <w:uiPriority w:val="99"/>
    <w:rsid w:val="00411613"/>
  </w:style>
  <w:style w:type="character" w:styleId="FollowedHyperlink">
    <w:name w:val="FollowedHyperlink"/>
    <w:basedOn w:val="DefaultParagraphFont"/>
    <w:uiPriority w:val="99"/>
    <w:semiHidden/>
    <w:unhideWhenUsed/>
    <w:rsid w:val="00F938C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966281">
      <w:bodyDiv w:val="1"/>
      <w:marLeft w:val="0"/>
      <w:marRight w:val="0"/>
      <w:marTop w:val="0"/>
      <w:marBottom w:val="0"/>
      <w:divBdr>
        <w:top w:val="none" w:sz="0" w:space="0" w:color="auto"/>
        <w:left w:val="none" w:sz="0" w:space="0" w:color="auto"/>
        <w:bottom w:val="none" w:sz="0" w:space="0" w:color="auto"/>
        <w:right w:val="none" w:sz="0" w:space="0" w:color="auto"/>
      </w:divBdr>
    </w:div>
    <w:div w:id="193230935">
      <w:bodyDiv w:val="1"/>
      <w:marLeft w:val="0"/>
      <w:marRight w:val="0"/>
      <w:marTop w:val="0"/>
      <w:marBottom w:val="0"/>
      <w:divBdr>
        <w:top w:val="none" w:sz="0" w:space="0" w:color="auto"/>
        <w:left w:val="none" w:sz="0" w:space="0" w:color="auto"/>
        <w:bottom w:val="none" w:sz="0" w:space="0" w:color="auto"/>
        <w:right w:val="none" w:sz="0" w:space="0" w:color="auto"/>
      </w:divBdr>
    </w:div>
    <w:div w:id="281231310">
      <w:bodyDiv w:val="1"/>
      <w:marLeft w:val="0"/>
      <w:marRight w:val="0"/>
      <w:marTop w:val="0"/>
      <w:marBottom w:val="0"/>
      <w:divBdr>
        <w:top w:val="none" w:sz="0" w:space="0" w:color="auto"/>
        <w:left w:val="none" w:sz="0" w:space="0" w:color="auto"/>
        <w:bottom w:val="none" w:sz="0" w:space="0" w:color="auto"/>
        <w:right w:val="none" w:sz="0" w:space="0" w:color="auto"/>
      </w:divBdr>
    </w:div>
    <w:div w:id="284970552">
      <w:bodyDiv w:val="1"/>
      <w:marLeft w:val="0"/>
      <w:marRight w:val="0"/>
      <w:marTop w:val="0"/>
      <w:marBottom w:val="0"/>
      <w:divBdr>
        <w:top w:val="none" w:sz="0" w:space="0" w:color="auto"/>
        <w:left w:val="none" w:sz="0" w:space="0" w:color="auto"/>
        <w:bottom w:val="none" w:sz="0" w:space="0" w:color="auto"/>
        <w:right w:val="none" w:sz="0" w:space="0" w:color="auto"/>
      </w:divBdr>
    </w:div>
    <w:div w:id="543716982">
      <w:bodyDiv w:val="1"/>
      <w:marLeft w:val="0"/>
      <w:marRight w:val="0"/>
      <w:marTop w:val="0"/>
      <w:marBottom w:val="0"/>
      <w:divBdr>
        <w:top w:val="none" w:sz="0" w:space="0" w:color="auto"/>
        <w:left w:val="none" w:sz="0" w:space="0" w:color="auto"/>
        <w:bottom w:val="none" w:sz="0" w:space="0" w:color="auto"/>
        <w:right w:val="none" w:sz="0" w:space="0" w:color="auto"/>
      </w:divBdr>
    </w:div>
    <w:div w:id="614098539">
      <w:bodyDiv w:val="1"/>
      <w:marLeft w:val="0"/>
      <w:marRight w:val="0"/>
      <w:marTop w:val="0"/>
      <w:marBottom w:val="0"/>
      <w:divBdr>
        <w:top w:val="none" w:sz="0" w:space="0" w:color="auto"/>
        <w:left w:val="none" w:sz="0" w:space="0" w:color="auto"/>
        <w:bottom w:val="none" w:sz="0" w:space="0" w:color="auto"/>
        <w:right w:val="none" w:sz="0" w:space="0" w:color="auto"/>
      </w:divBdr>
    </w:div>
    <w:div w:id="617101725">
      <w:bodyDiv w:val="1"/>
      <w:marLeft w:val="0"/>
      <w:marRight w:val="0"/>
      <w:marTop w:val="0"/>
      <w:marBottom w:val="0"/>
      <w:divBdr>
        <w:top w:val="none" w:sz="0" w:space="0" w:color="auto"/>
        <w:left w:val="none" w:sz="0" w:space="0" w:color="auto"/>
        <w:bottom w:val="none" w:sz="0" w:space="0" w:color="auto"/>
        <w:right w:val="none" w:sz="0" w:space="0" w:color="auto"/>
      </w:divBdr>
    </w:div>
    <w:div w:id="636179665">
      <w:bodyDiv w:val="1"/>
      <w:marLeft w:val="0"/>
      <w:marRight w:val="0"/>
      <w:marTop w:val="0"/>
      <w:marBottom w:val="0"/>
      <w:divBdr>
        <w:top w:val="none" w:sz="0" w:space="0" w:color="auto"/>
        <w:left w:val="none" w:sz="0" w:space="0" w:color="auto"/>
        <w:bottom w:val="none" w:sz="0" w:space="0" w:color="auto"/>
        <w:right w:val="none" w:sz="0" w:space="0" w:color="auto"/>
      </w:divBdr>
    </w:div>
    <w:div w:id="666324768">
      <w:bodyDiv w:val="1"/>
      <w:marLeft w:val="0"/>
      <w:marRight w:val="0"/>
      <w:marTop w:val="0"/>
      <w:marBottom w:val="0"/>
      <w:divBdr>
        <w:top w:val="none" w:sz="0" w:space="0" w:color="auto"/>
        <w:left w:val="none" w:sz="0" w:space="0" w:color="auto"/>
        <w:bottom w:val="none" w:sz="0" w:space="0" w:color="auto"/>
        <w:right w:val="none" w:sz="0" w:space="0" w:color="auto"/>
      </w:divBdr>
    </w:div>
    <w:div w:id="694112342">
      <w:bodyDiv w:val="1"/>
      <w:marLeft w:val="0"/>
      <w:marRight w:val="0"/>
      <w:marTop w:val="0"/>
      <w:marBottom w:val="0"/>
      <w:divBdr>
        <w:top w:val="none" w:sz="0" w:space="0" w:color="auto"/>
        <w:left w:val="none" w:sz="0" w:space="0" w:color="auto"/>
        <w:bottom w:val="none" w:sz="0" w:space="0" w:color="auto"/>
        <w:right w:val="none" w:sz="0" w:space="0" w:color="auto"/>
      </w:divBdr>
      <w:divsChild>
        <w:div w:id="2080441682">
          <w:blockQuote w:val="1"/>
          <w:marLeft w:val="360"/>
          <w:marRight w:val="360"/>
          <w:marTop w:val="0"/>
          <w:marBottom w:val="0"/>
          <w:divBdr>
            <w:top w:val="none" w:sz="0" w:space="0" w:color="auto"/>
            <w:left w:val="none" w:sz="0" w:space="0" w:color="auto"/>
            <w:bottom w:val="none" w:sz="0" w:space="0" w:color="auto"/>
            <w:right w:val="none" w:sz="0" w:space="0" w:color="auto"/>
          </w:divBdr>
        </w:div>
        <w:div w:id="390227279">
          <w:blockQuote w:val="1"/>
          <w:marLeft w:val="360"/>
          <w:marRight w:val="360"/>
          <w:marTop w:val="0"/>
          <w:marBottom w:val="0"/>
          <w:divBdr>
            <w:top w:val="none" w:sz="0" w:space="0" w:color="auto"/>
            <w:left w:val="none" w:sz="0" w:space="0" w:color="auto"/>
            <w:bottom w:val="none" w:sz="0" w:space="0" w:color="auto"/>
            <w:right w:val="none" w:sz="0" w:space="0" w:color="auto"/>
          </w:divBdr>
        </w:div>
      </w:divsChild>
    </w:div>
    <w:div w:id="871308371">
      <w:bodyDiv w:val="1"/>
      <w:marLeft w:val="0"/>
      <w:marRight w:val="0"/>
      <w:marTop w:val="0"/>
      <w:marBottom w:val="0"/>
      <w:divBdr>
        <w:top w:val="none" w:sz="0" w:space="0" w:color="auto"/>
        <w:left w:val="none" w:sz="0" w:space="0" w:color="auto"/>
        <w:bottom w:val="none" w:sz="0" w:space="0" w:color="auto"/>
        <w:right w:val="none" w:sz="0" w:space="0" w:color="auto"/>
      </w:divBdr>
    </w:div>
    <w:div w:id="973289919">
      <w:bodyDiv w:val="1"/>
      <w:marLeft w:val="0"/>
      <w:marRight w:val="0"/>
      <w:marTop w:val="0"/>
      <w:marBottom w:val="0"/>
      <w:divBdr>
        <w:top w:val="none" w:sz="0" w:space="0" w:color="auto"/>
        <w:left w:val="none" w:sz="0" w:space="0" w:color="auto"/>
        <w:bottom w:val="none" w:sz="0" w:space="0" w:color="auto"/>
        <w:right w:val="none" w:sz="0" w:space="0" w:color="auto"/>
      </w:divBdr>
      <w:divsChild>
        <w:div w:id="1757939681">
          <w:marLeft w:val="0"/>
          <w:marRight w:val="0"/>
          <w:marTop w:val="0"/>
          <w:marBottom w:val="0"/>
          <w:divBdr>
            <w:top w:val="none" w:sz="0" w:space="0" w:color="auto"/>
            <w:left w:val="none" w:sz="0" w:space="0" w:color="auto"/>
            <w:bottom w:val="none" w:sz="0" w:space="0" w:color="auto"/>
            <w:right w:val="none" w:sz="0" w:space="0" w:color="auto"/>
          </w:divBdr>
        </w:div>
      </w:divsChild>
    </w:div>
    <w:div w:id="1115834590">
      <w:bodyDiv w:val="1"/>
      <w:marLeft w:val="0"/>
      <w:marRight w:val="0"/>
      <w:marTop w:val="0"/>
      <w:marBottom w:val="0"/>
      <w:divBdr>
        <w:top w:val="none" w:sz="0" w:space="0" w:color="auto"/>
        <w:left w:val="none" w:sz="0" w:space="0" w:color="auto"/>
        <w:bottom w:val="none" w:sz="0" w:space="0" w:color="auto"/>
        <w:right w:val="none" w:sz="0" w:space="0" w:color="auto"/>
      </w:divBdr>
    </w:div>
    <w:div w:id="1226724947">
      <w:bodyDiv w:val="1"/>
      <w:marLeft w:val="0"/>
      <w:marRight w:val="0"/>
      <w:marTop w:val="0"/>
      <w:marBottom w:val="0"/>
      <w:divBdr>
        <w:top w:val="none" w:sz="0" w:space="0" w:color="auto"/>
        <w:left w:val="none" w:sz="0" w:space="0" w:color="auto"/>
        <w:bottom w:val="none" w:sz="0" w:space="0" w:color="auto"/>
        <w:right w:val="none" w:sz="0" w:space="0" w:color="auto"/>
      </w:divBdr>
      <w:divsChild>
        <w:div w:id="2093621455">
          <w:marLeft w:val="0"/>
          <w:marRight w:val="0"/>
          <w:marTop w:val="0"/>
          <w:marBottom w:val="0"/>
          <w:divBdr>
            <w:top w:val="none" w:sz="0" w:space="0" w:color="auto"/>
            <w:left w:val="none" w:sz="0" w:space="0" w:color="auto"/>
            <w:bottom w:val="none" w:sz="0" w:space="0" w:color="auto"/>
            <w:right w:val="none" w:sz="0" w:space="0" w:color="auto"/>
          </w:divBdr>
          <w:divsChild>
            <w:div w:id="1694307553">
              <w:marLeft w:val="0"/>
              <w:marRight w:val="0"/>
              <w:marTop w:val="0"/>
              <w:marBottom w:val="0"/>
              <w:divBdr>
                <w:top w:val="none" w:sz="0" w:space="0" w:color="auto"/>
                <w:left w:val="none" w:sz="0" w:space="0" w:color="auto"/>
                <w:bottom w:val="none" w:sz="0" w:space="0" w:color="auto"/>
                <w:right w:val="none" w:sz="0" w:space="0" w:color="auto"/>
              </w:divBdr>
              <w:divsChild>
                <w:div w:id="2128498743">
                  <w:marLeft w:val="0"/>
                  <w:marRight w:val="0"/>
                  <w:marTop w:val="0"/>
                  <w:marBottom w:val="0"/>
                  <w:divBdr>
                    <w:top w:val="none" w:sz="0" w:space="0" w:color="auto"/>
                    <w:left w:val="none" w:sz="0" w:space="0" w:color="auto"/>
                    <w:bottom w:val="none" w:sz="0" w:space="0" w:color="auto"/>
                    <w:right w:val="none" w:sz="0" w:space="0" w:color="auto"/>
                  </w:divBdr>
                  <w:divsChild>
                    <w:div w:id="77752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521783">
      <w:bodyDiv w:val="1"/>
      <w:marLeft w:val="0"/>
      <w:marRight w:val="0"/>
      <w:marTop w:val="0"/>
      <w:marBottom w:val="0"/>
      <w:divBdr>
        <w:top w:val="none" w:sz="0" w:space="0" w:color="auto"/>
        <w:left w:val="none" w:sz="0" w:space="0" w:color="auto"/>
        <w:bottom w:val="none" w:sz="0" w:space="0" w:color="auto"/>
        <w:right w:val="none" w:sz="0" w:space="0" w:color="auto"/>
      </w:divBdr>
    </w:div>
    <w:div w:id="1268464658">
      <w:bodyDiv w:val="1"/>
      <w:marLeft w:val="0"/>
      <w:marRight w:val="0"/>
      <w:marTop w:val="0"/>
      <w:marBottom w:val="0"/>
      <w:divBdr>
        <w:top w:val="none" w:sz="0" w:space="0" w:color="auto"/>
        <w:left w:val="none" w:sz="0" w:space="0" w:color="auto"/>
        <w:bottom w:val="none" w:sz="0" w:space="0" w:color="auto"/>
        <w:right w:val="none" w:sz="0" w:space="0" w:color="auto"/>
      </w:divBdr>
      <w:divsChild>
        <w:div w:id="195312609">
          <w:marLeft w:val="0"/>
          <w:marRight w:val="0"/>
          <w:marTop w:val="0"/>
          <w:marBottom w:val="0"/>
          <w:divBdr>
            <w:top w:val="none" w:sz="0" w:space="0" w:color="auto"/>
            <w:left w:val="none" w:sz="0" w:space="0" w:color="auto"/>
            <w:bottom w:val="none" w:sz="0" w:space="0" w:color="auto"/>
            <w:right w:val="none" w:sz="0" w:space="0" w:color="auto"/>
          </w:divBdr>
        </w:div>
      </w:divsChild>
    </w:div>
    <w:div w:id="1276331628">
      <w:bodyDiv w:val="1"/>
      <w:marLeft w:val="0"/>
      <w:marRight w:val="0"/>
      <w:marTop w:val="0"/>
      <w:marBottom w:val="0"/>
      <w:divBdr>
        <w:top w:val="none" w:sz="0" w:space="0" w:color="auto"/>
        <w:left w:val="none" w:sz="0" w:space="0" w:color="auto"/>
        <w:bottom w:val="none" w:sz="0" w:space="0" w:color="auto"/>
        <w:right w:val="none" w:sz="0" w:space="0" w:color="auto"/>
      </w:divBdr>
    </w:div>
    <w:div w:id="1420638655">
      <w:bodyDiv w:val="1"/>
      <w:marLeft w:val="0"/>
      <w:marRight w:val="0"/>
      <w:marTop w:val="0"/>
      <w:marBottom w:val="0"/>
      <w:divBdr>
        <w:top w:val="none" w:sz="0" w:space="0" w:color="auto"/>
        <w:left w:val="none" w:sz="0" w:space="0" w:color="auto"/>
        <w:bottom w:val="none" w:sz="0" w:space="0" w:color="auto"/>
        <w:right w:val="none" w:sz="0" w:space="0" w:color="auto"/>
      </w:divBdr>
      <w:divsChild>
        <w:div w:id="1206412471">
          <w:marLeft w:val="0"/>
          <w:marRight w:val="0"/>
          <w:marTop w:val="0"/>
          <w:marBottom w:val="0"/>
          <w:divBdr>
            <w:top w:val="none" w:sz="0" w:space="0" w:color="auto"/>
            <w:left w:val="none" w:sz="0" w:space="0" w:color="auto"/>
            <w:bottom w:val="none" w:sz="0" w:space="0" w:color="auto"/>
            <w:right w:val="none" w:sz="0" w:space="0" w:color="auto"/>
          </w:divBdr>
        </w:div>
      </w:divsChild>
    </w:div>
    <w:div w:id="1426726457">
      <w:bodyDiv w:val="1"/>
      <w:marLeft w:val="0"/>
      <w:marRight w:val="0"/>
      <w:marTop w:val="0"/>
      <w:marBottom w:val="0"/>
      <w:divBdr>
        <w:top w:val="none" w:sz="0" w:space="0" w:color="auto"/>
        <w:left w:val="none" w:sz="0" w:space="0" w:color="auto"/>
        <w:bottom w:val="none" w:sz="0" w:space="0" w:color="auto"/>
        <w:right w:val="none" w:sz="0" w:space="0" w:color="auto"/>
      </w:divBdr>
    </w:div>
    <w:div w:id="1606301798">
      <w:bodyDiv w:val="1"/>
      <w:marLeft w:val="0"/>
      <w:marRight w:val="0"/>
      <w:marTop w:val="0"/>
      <w:marBottom w:val="0"/>
      <w:divBdr>
        <w:top w:val="none" w:sz="0" w:space="0" w:color="auto"/>
        <w:left w:val="none" w:sz="0" w:space="0" w:color="auto"/>
        <w:bottom w:val="none" w:sz="0" w:space="0" w:color="auto"/>
        <w:right w:val="none" w:sz="0" w:space="0" w:color="auto"/>
      </w:divBdr>
      <w:divsChild>
        <w:div w:id="288710235">
          <w:marLeft w:val="0"/>
          <w:marRight w:val="0"/>
          <w:marTop w:val="0"/>
          <w:marBottom w:val="0"/>
          <w:divBdr>
            <w:top w:val="none" w:sz="0" w:space="0" w:color="auto"/>
            <w:left w:val="none" w:sz="0" w:space="0" w:color="auto"/>
            <w:bottom w:val="none" w:sz="0" w:space="0" w:color="auto"/>
            <w:right w:val="none" w:sz="0" w:space="0" w:color="auto"/>
          </w:divBdr>
        </w:div>
      </w:divsChild>
    </w:div>
    <w:div w:id="1616404990">
      <w:bodyDiv w:val="1"/>
      <w:marLeft w:val="0"/>
      <w:marRight w:val="0"/>
      <w:marTop w:val="0"/>
      <w:marBottom w:val="0"/>
      <w:divBdr>
        <w:top w:val="none" w:sz="0" w:space="0" w:color="auto"/>
        <w:left w:val="none" w:sz="0" w:space="0" w:color="auto"/>
        <w:bottom w:val="none" w:sz="0" w:space="0" w:color="auto"/>
        <w:right w:val="none" w:sz="0" w:space="0" w:color="auto"/>
      </w:divBdr>
    </w:div>
    <w:div w:id="1617367827">
      <w:bodyDiv w:val="1"/>
      <w:marLeft w:val="0"/>
      <w:marRight w:val="0"/>
      <w:marTop w:val="0"/>
      <w:marBottom w:val="0"/>
      <w:divBdr>
        <w:top w:val="none" w:sz="0" w:space="0" w:color="auto"/>
        <w:left w:val="none" w:sz="0" w:space="0" w:color="auto"/>
        <w:bottom w:val="none" w:sz="0" w:space="0" w:color="auto"/>
        <w:right w:val="none" w:sz="0" w:space="0" w:color="auto"/>
      </w:divBdr>
    </w:div>
    <w:div w:id="1626083203">
      <w:bodyDiv w:val="1"/>
      <w:marLeft w:val="0"/>
      <w:marRight w:val="0"/>
      <w:marTop w:val="0"/>
      <w:marBottom w:val="0"/>
      <w:divBdr>
        <w:top w:val="none" w:sz="0" w:space="0" w:color="auto"/>
        <w:left w:val="none" w:sz="0" w:space="0" w:color="auto"/>
        <w:bottom w:val="none" w:sz="0" w:space="0" w:color="auto"/>
        <w:right w:val="none" w:sz="0" w:space="0" w:color="auto"/>
      </w:divBdr>
      <w:divsChild>
        <w:div w:id="1485970963">
          <w:marLeft w:val="0"/>
          <w:marRight w:val="0"/>
          <w:marTop w:val="0"/>
          <w:marBottom w:val="0"/>
          <w:divBdr>
            <w:top w:val="none" w:sz="0" w:space="0" w:color="auto"/>
            <w:left w:val="none" w:sz="0" w:space="0" w:color="auto"/>
            <w:bottom w:val="none" w:sz="0" w:space="0" w:color="auto"/>
            <w:right w:val="none" w:sz="0" w:space="0" w:color="auto"/>
          </w:divBdr>
        </w:div>
      </w:divsChild>
    </w:div>
    <w:div w:id="1981880584">
      <w:bodyDiv w:val="1"/>
      <w:marLeft w:val="0"/>
      <w:marRight w:val="0"/>
      <w:marTop w:val="0"/>
      <w:marBottom w:val="0"/>
      <w:divBdr>
        <w:top w:val="none" w:sz="0" w:space="0" w:color="auto"/>
        <w:left w:val="none" w:sz="0" w:space="0" w:color="auto"/>
        <w:bottom w:val="none" w:sz="0" w:space="0" w:color="auto"/>
        <w:right w:val="none" w:sz="0" w:space="0" w:color="auto"/>
      </w:divBdr>
      <w:divsChild>
        <w:div w:id="592974752">
          <w:marLeft w:val="0"/>
          <w:marRight w:val="0"/>
          <w:marTop w:val="0"/>
          <w:marBottom w:val="0"/>
          <w:divBdr>
            <w:top w:val="none" w:sz="0" w:space="0" w:color="auto"/>
            <w:left w:val="none" w:sz="0" w:space="0" w:color="auto"/>
            <w:bottom w:val="none" w:sz="0" w:space="0" w:color="auto"/>
            <w:right w:val="none" w:sz="0" w:space="0" w:color="auto"/>
          </w:divBdr>
        </w:div>
      </w:divsChild>
    </w:div>
    <w:div w:id="1984502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dr@st-andrews.ac.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stott@keele.a.cuk" TargetMode="External"/></Relationships>
</file>

<file path=word/_rels/endnotes.xml.rels><?xml version="1.0" encoding="UTF-8" standalone="yes"?>
<Relationships xmlns="http://schemas.openxmlformats.org/package/2006/relationships"><Relationship Id="rId8" Type="http://schemas.openxmlformats.org/officeDocument/2006/relationships/hyperlink" Target="https://www.app.college.police.uk/app-content/public-order/?s=" TargetMode="External"/><Relationship Id="rId3" Type="http://schemas.openxmlformats.org/officeDocument/2006/relationships/hyperlink" Target="https://www.emerald.com/insight/search?q=Stephen%20Reicher" TargetMode="External"/><Relationship Id="rId7" Type="http://schemas.openxmlformats.org/officeDocument/2006/relationships/hyperlink" Target="https://www.emerald.com/insight/publication/issn/1363-951X" TargetMode="External"/><Relationship Id="rId2" Type="http://schemas.openxmlformats.org/officeDocument/2006/relationships/hyperlink" Target="https://doi.org/10.1080/13604813.2019.1685283" TargetMode="External"/><Relationship Id="rId1" Type="http://schemas.openxmlformats.org/officeDocument/2006/relationships/hyperlink" Target="https://www.justiceinspectorates.gov.uk/hmicfrs/media/adapting-to-protest-nurturing-the-british-model-of-policing-20091125.pdf" TargetMode="External"/><Relationship Id="rId6" Type="http://schemas.openxmlformats.org/officeDocument/2006/relationships/hyperlink" Target="https://www.emerald.com/insight/search?q=Otto%20Adang" TargetMode="External"/><Relationship Id="rId5" Type="http://schemas.openxmlformats.org/officeDocument/2006/relationships/hyperlink" Target="https://www.emerald.com/insight/search?q=Patrick%20Cronin" TargetMode="External"/><Relationship Id="rId4" Type="http://schemas.openxmlformats.org/officeDocument/2006/relationships/hyperlink" Target="https://www.emerald.com/insight/search?q=Clifford%20Stot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DB527E-26AF-F64B-973A-F8481AC5A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1774</Words>
  <Characters>10112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Drury</dc:creator>
  <cp:keywords/>
  <dc:description/>
  <cp:lastModifiedBy>Clifford Stott</cp:lastModifiedBy>
  <cp:revision>2</cp:revision>
  <cp:lastPrinted>2020-03-04T15:57:00Z</cp:lastPrinted>
  <dcterms:created xsi:type="dcterms:W3CDTF">2020-03-19T10:02:00Z</dcterms:created>
  <dcterms:modified xsi:type="dcterms:W3CDTF">2020-03-19T10:02:00Z</dcterms:modified>
</cp:coreProperties>
</file>