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1593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4295B">
        <w:rPr>
          <w:rFonts w:ascii="Arial" w:hAnsi="Arial" w:cs="Arial"/>
          <w:sz w:val="20"/>
          <w:szCs w:val="20"/>
        </w:rPr>
        <w:t>Table 1 Themes and subthemes relating to facilitating learning and professional development</w:t>
      </w:r>
    </w:p>
    <w:tbl>
      <w:tblPr>
        <w:tblStyle w:val="TableGrid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724"/>
        <w:gridCol w:w="2532"/>
        <w:gridCol w:w="5215"/>
      </w:tblGrid>
      <w:tr w:rsidR="009041AB" w:rsidRPr="00A4295B" w14:paraId="309EBA61" w14:textId="77777777" w:rsidTr="007460B9">
        <w:trPr>
          <w:trHeight w:val="1975"/>
        </w:trPr>
        <w:tc>
          <w:tcPr>
            <w:tcW w:w="724" w:type="dxa"/>
            <w:vMerge w:val="restart"/>
            <w:textDirection w:val="btLr"/>
          </w:tcPr>
          <w:p w14:paraId="32FEA010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ind w:right="113"/>
              <w:contextualSpacing/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r w:rsidRPr="00A4295B">
              <w:rPr>
                <w:rFonts w:eastAsiaTheme="minorEastAsia" w:cs="Arial"/>
                <w:b/>
                <w:sz w:val="20"/>
                <w:szCs w:val="20"/>
              </w:rPr>
              <w:t>Facilitating learning and professional development</w:t>
            </w:r>
          </w:p>
        </w:tc>
        <w:tc>
          <w:tcPr>
            <w:tcW w:w="2532" w:type="dxa"/>
            <w:vMerge w:val="restart"/>
            <w:vAlign w:val="center"/>
          </w:tcPr>
          <w:p w14:paraId="6D4F62CC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295B">
              <w:rPr>
                <w:rFonts w:cs="Arial"/>
                <w:b/>
                <w:sz w:val="20"/>
                <w:szCs w:val="20"/>
              </w:rPr>
              <w:t>1. The Values Exchange™ Learning environment</w:t>
            </w:r>
          </w:p>
        </w:tc>
        <w:tc>
          <w:tcPr>
            <w:tcW w:w="5215" w:type="dxa"/>
          </w:tcPr>
          <w:p w14:paraId="198E15E9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1.1. General views of Values Exchange™</w:t>
            </w:r>
          </w:p>
          <w:p w14:paraId="7AEB5166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 xml:space="preserve">Overall views of Values Exchange™ were generally positive and it was seen as a ‘safe’ environment for learning, although some interviewees could only see its usefulness with hindsight.  </w:t>
            </w:r>
          </w:p>
        </w:tc>
      </w:tr>
      <w:tr w:rsidR="009041AB" w:rsidRPr="00A4295B" w14:paraId="2C3936B3" w14:textId="77777777" w:rsidTr="007460B9">
        <w:trPr>
          <w:trHeight w:val="1209"/>
        </w:trPr>
        <w:tc>
          <w:tcPr>
            <w:tcW w:w="724" w:type="dxa"/>
            <w:vMerge/>
          </w:tcPr>
          <w:p w14:paraId="5460ECAF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2564E06D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15" w:type="dxa"/>
          </w:tcPr>
          <w:p w14:paraId="2A0269D3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1.2. The technology</w:t>
            </w:r>
          </w:p>
          <w:p w14:paraId="39A28E48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 xml:space="preserve">Some thought Values Exchange™ user-friendly and intuitive whilst others found they needed time to adapt to it. </w:t>
            </w:r>
          </w:p>
        </w:tc>
      </w:tr>
      <w:tr w:rsidR="009041AB" w:rsidRPr="00A4295B" w14:paraId="0DAC6A33" w14:textId="77777777" w:rsidTr="007460B9">
        <w:trPr>
          <w:trHeight w:val="1596"/>
        </w:trPr>
        <w:tc>
          <w:tcPr>
            <w:tcW w:w="724" w:type="dxa"/>
            <w:vMerge/>
          </w:tcPr>
          <w:p w14:paraId="29F44300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1ABB25E7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295B">
              <w:rPr>
                <w:rFonts w:cs="Arial"/>
                <w:b/>
                <w:sz w:val="20"/>
                <w:szCs w:val="20"/>
              </w:rPr>
              <w:t>2. Learning and reflection</w:t>
            </w:r>
          </w:p>
        </w:tc>
        <w:tc>
          <w:tcPr>
            <w:tcW w:w="5215" w:type="dxa"/>
          </w:tcPr>
          <w:p w14:paraId="18A9CCA9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2.1. Deep approach to learning</w:t>
            </w:r>
          </w:p>
          <w:p w14:paraId="451D3CA5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 xml:space="preserve">The Values Exchange™ prompted interviewees to think more deeply and to use resources to gain a better understanding of the issues involved.  </w:t>
            </w:r>
          </w:p>
        </w:tc>
      </w:tr>
      <w:tr w:rsidR="009041AB" w:rsidRPr="00A4295B" w14:paraId="4DBDD528" w14:textId="77777777" w:rsidTr="007460B9">
        <w:trPr>
          <w:trHeight w:val="1690"/>
        </w:trPr>
        <w:tc>
          <w:tcPr>
            <w:tcW w:w="724" w:type="dxa"/>
            <w:vMerge/>
          </w:tcPr>
          <w:p w14:paraId="2A72DB5A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1355E7B6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15" w:type="dxa"/>
          </w:tcPr>
          <w:p w14:paraId="61A6E6B0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2.2. Approaches to decision-making</w:t>
            </w:r>
          </w:p>
          <w:p w14:paraId="5AECE945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>Interviewees felt that it was important to have a reflective approach, see the ‘big picture’, weigh up pros and cons, and justify their actions.</w:t>
            </w:r>
          </w:p>
        </w:tc>
      </w:tr>
      <w:tr w:rsidR="009041AB" w:rsidRPr="00A4295B" w14:paraId="36E2BFB9" w14:textId="77777777" w:rsidTr="007460B9">
        <w:trPr>
          <w:trHeight w:val="2036"/>
        </w:trPr>
        <w:tc>
          <w:tcPr>
            <w:tcW w:w="724" w:type="dxa"/>
            <w:vMerge/>
          </w:tcPr>
          <w:p w14:paraId="06A73840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14:paraId="5825A51F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15" w:type="dxa"/>
          </w:tcPr>
          <w:p w14:paraId="373C871B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2.3. Exposure to cases in preparation for practice</w:t>
            </w:r>
          </w:p>
          <w:p w14:paraId="2817DF6A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>Exposure to cases helped prepare students for dealing with problems in practice, but Values Exchange™ was perceived to be unrealistic.</w:t>
            </w:r>
          </w:p>
        </w:tc>
      </w:tr>
      <w:tr w:rsidR="009041AB" w:rsidRPr="00A4295B" w14:paraId="6E5B3E10" w14:textId="77777777" w:rsidTr="007460B9">
        <w:trPr>
          <w:trHeight w:val="2056"/>
        </w:trPr>
        <w:tc>
          <w:tcPr>
            <w:tcW w:w="724" w:type="dxa"/>
            <w:vMerge/>
          </w:tcPr>
          <w:p w14:paraId="33E1EA5C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14:paraId="7CE89034" w14:textId="77777777" w:rsidR="009041AB" w:rsidRPr="00A4295B" w:rsidRDefault="009041AB" w:rsidP="009041AB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4295B">
              <w:rPr>
                <w:rFonts w:cs="Arial"/>
                <w:b/>
                <w:sz w:val="20"/>
                <w:szCs w:val="20"/>
              </w:rPr>
              <w:t>3. Potential enhancements for learning</w:t>
            </w:r>
          </w:p>
        </w:tc>
        <w:tc>
          <w:tcPr>
            <w:tcW w:w="5215" w:type="dxa"/>
          </w:tcPr>
          <w:p w14:paraId="00F1115B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A4295B">
              <w:rPr>
                <w:rFonts w:cs="Arial"/>
                <w:b/>
                <w:i/>
                <w:sz w:val="20"/>
                <w:szCs w:val="20"/>
              </w:rPr>
              <w:t>3.1. Potential improvements to Values Exchange™</w:t>
            </w:r>
          </w:p>
          <w:p w14:paraId="3B338A47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 xml:space="preserve">Ways to improve teaching included clearer instruction and better promotion of Values Exchange™, more practice-based cases, a blended approach and resolution of cases. </w:t>
            </w:r>
          </w:p>
          <w:p w14:paraId="434CA4CE" w14:textId="77777777" w:rsidR="009041AB" w:rsidRPr="00A4295B" w:rsidRDefault="009041AB" w:rsidP="007460B9">
            <w:pPr>
              <w:widowControl w:val="0"/>
              <w:tabs>
                <w:tab w:val="left" w:pos="851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A4295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D68D3BD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98FD119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D55AB50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A99E005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C34165A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54A6251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1AAC5B8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F700D44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8B9D959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CD3F789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CC1231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1E2D051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55EB08E" w14:textId="77777777" w:rsidR="009041AB" w:rsidRPr="00A4295B" w:rsidRDefault="009041AB" w:rsidP="009041A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CA81E77" w14:textId="77777777" w:rsidR="00A36E73" w:rsidRDefault="009041AB">
      <w:bookmarkStart w:id="0" w:name="_GoBack"/>
      <w:bookmarkEnd w:id="0"/>
    </w:p>
    <w:sectPr w:rsidR="00A3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AB"/>
    <w:rsid w:val="000C12FF"/>
    <w:rsid w:val="00346D74"/>
    <w:rsid w:val="009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3A28"/>
  <w15:chartTrackingRefBased/>
  <w15:docId w15:val="{B3DF8133-BC54-4E40-8849-2323454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9041A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6C7A10F381D4E88E7594C8FB4B50D" ma:contentTypeVersion="12" ma:contentTypeDescription="Create a new document." ma:contentTypeScope="" ma:versionID="f3c21ad5744d3ad8f2aa559016b3c56d">
  <xsd:schema xmlns:xsd="http://www.w3.org/2001/XMLSchema" xmlns:xs="http://www.w3.org/2001/XMLSchema" xmlns:p="http://schemas.microsoft.com/office/2006/metadata/properties" xmlns:ns3="ec52d063-1148-424b-818f-f40bb6a87685" xmlns:ns4="fdb7a36e-d7ca-478c-b07a-6062c9990694" targetNamespace="http://schemas.microsoft.com/office/2006/metadata/properties" ma:root="true" ma:fieldsID="f838152a7ec8e9b0ff9a060f8dcf68f6" ns3:_="" ns4:_="">
    <xsd:import namespace="ec52d063-1148-424b-818f-f40bb6a87685"/>
    <xsd:import namespace="fdb7a36e-d7ca-478c-b07a-6062c9990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d063-1148-424b-818f-f40bb6a87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a36e-d7ca-478c-b07a-6062c999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20E0B-1AD0-4194-8FC0-F542B98E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d063-1148-424b-818f-f40bb6a87685"/>
    <ds:schemaRef ds:uri="fdb7a36e-d7ca-478c-b07a-6062c9990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FADB-178C-4008-8D57-00B03AF01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4171-B91F-4407-B48C-957F1A22D6A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db7a36e-d7ca-478c-b07a-6062c9990694"/>
    <ds:schemaRef ds:uri="http://schemas.openxmlformats.org/package/2006/metadata/core-properties"/>
    <ds:schemaRef ds:uri="ec52d063-1148-424b-818f-f40bb6a876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Allinson</dc:creator>
  <cp:keywords/>
  <dc:description/>
  <cp:lastModifiedBy>Maria Allinson</cp:lastModifiedBy>
  <cp:revision>1</cp:revision>
  <dcterms:created xsi:type="dcterms:W3CDTF">2020-12-06T16:13:00Z</dcterms:created>
  <dcterms:modified xsi:type="dcterms:W3CDTF">2020-12-06T16:14:00Z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0x010100DD36C7A10F381D4E88E7594C8FB4B50D</vt:lpwstr>
  </property>
</Properties>
</file>