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5298" w14:textId="24F45DA4" w:rsidR="00145B15" w:rsidRPr="00577E23" w:rsidRDefault="009335D8" w:rsidP="00577E23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90820">
        <w:rPr>
          <w:b/>
          <w:sz w:val="24"/>
          <w:u w:val="single"/>
        </w:rPr>
        <w:t>A</w:t>
      </w:r>
      <w:r w:rsidRPr="00390820">
        <w:rPr>
          <w:rFonts w:ascii="Arial" w:hAnsi="Arial" w:cs="Arial"/>
          <w:b/>
          <w:sz w:val="20"/>
          <w:szCs w:val="20"/>
          <w:u w:val="single"/>
        </w:rPr>
        <w:t>ltered Acute Phase R</w:t>
      </w:r>
      <w:r w:rsidR="008F5EFB" w:rsidRPr="00390820">
        <w:rPr>
          <w:rFonts w:ascii="Arial" w:hAnsi="Arial" w:cs="Arial"/>
          <w:b/>
          <w:sz w:val="20"/>
          <w:szCs w:val="20"/>
          <w:u w:val="single"/>
        </w:rPr>
        <w:t>esponse</w:t>
      </w:r>
      <w:r w:rsidR="00C44931">
        <w:rPr>
          <w:rFonts w:ascii="Arial" w:hAnsi="Arial" w:cs="Arial"/>
          <w:b/>
          <w:sz w:val="20"/>
          <w:szCs w:val="20"/>
          <w:u w:val="single"/>
        </w:rPr>
        <w:t xml:space="preserve"> (APR)</w:t>
      </w:r>
      <w:r w:rsidR="008F5EFB" w:rsidRPr="00390820">
        <w:rPr>
          <w:rFonts w:ascii="Arial" w:hAnsi="Arial" w:cs="Arial"/>
          <w:b/>
          <w:sz w:val="20"/>
          <w:szCs w:val="20"/>
          <w:u w:val="single"/>
        </w:rPr>
        <w:t xml:space="preserve"> s</w:t>
      </w:r>
      <w:r w:rsidR="00145B15" w:rsidRPr="00390820">
        <w:rPr>
          <w:rFonts w:ascii="Arial" w:hAnsi="Arial" w:cs="Arial"/>
          <w:b/>
          <w:sz w:val="20"/>
          <w:szCs w:val="20"/>
          <w:u w:val="single"/>
        </w:rPr>
        <w:t xml:space="preserve">ignalling </w:t>
      </w:r>
      <w:r w:rsidR="008F5EFB" w:rsidRPr="00390820">
        <w:rPr>
          <w:rFonts w:ascii="Arial" w:hAnsi="Arial" w:cs="Arial"/>
          <w:b/>
          <w:sz w:val="20"/>
          <w:szCs w:val="20"/>
          <w:u w:val="single"/>
        </w:rPr>
        <w:t>following</w:t>
      </w:r>
      <w:r w:rsidR="00145B15" w:rsidRPr="00390820">
        <w:rPr>
          <w:rFonts w:ascii="Arial" w:hAnsi="Arial" w:cs="Arial"/>
          <w:b/>
          <w:sz w:val="20"/>
          <w:szCs w:val="20"/>
          <w:u w:val="single"/>
        </w:rPr>
        <w:t xml:space="preserve"> cartilage harvest </w:t>
      </w:r>
      <w:r w:rsidRPr="00390820">
        <w:rPr>
          <w:rFonts w:ascii="Arial" w:hAnsi="Arial" w:cs="Arial"/>
          <w:b/>
          <w:sz w:val="20"/>
          <w:szCs w:val="20"/>
          <w:u w:val="single"/>
        </w:rPr>
        <w:t>can be identified in the plasma of</w:t>
      </w:r>
      <w:r w:rsidR="00145B15" w:rsidRPr="003908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44931">
        <w:rPr>
          <w:rFonts w:ascii="Arial" w:hAnsi="Arial" w:cs="Arial"/>
          <w:b/>
          <w:sz w:val="20"/>
          <w:szCs w:val="20"/>
          <w:u w:val="single"/>
        </w:rPr>
        <w:t>‘non-Responder’ P</w:t>
      </w:r>
      <w:r w:rsidRPr="00390820">
        <w:rPr>
          <w:rFonts w:ascii="Arial" w:hAnsi="Arial" w:cs="Arial"/>
          <w:b/>
          <w:sz w:val="20"/>
          <w:szCs w:val="20"/>
          <w:u w:val="single"/>
        </w:rPr>
        <w:t>atients</w:t>
      </w:r>
      <w:bookmarkStart w:id="0" w:name="_GoBack"/>
      <w:bookmarkEnd w:id="0"/>
      <w:r w:rsidRPr="003908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45B15" w:rsidRPr="00390820">
        <w:rPr>
          <w:rFonts w:ascii="Arial" w:hAnsi="Arial" w:cs="Arial"/>
          <w:b/>
          <w:sz w:val="20"/>
          <w:szCs w:val="20"/>
          <w:u w:val="single"/>
        </w:rPr>
        <w:t>to Autologous Chondrocyte I</w:t>
      </w:r>
      <w:r w:rsidR="00551A74" w:rsidRPr="00390820">
        <w:rPr>
          <w:rFonts w:ascii="Arial" w:hAnsi="Arial" w:cs="Arial"/>
          <w:b/>
          <w:sz w:val="20"/>
          <w:szCs w:val="20"/>
          <w:u w:val="single"/>
        </w:rPr>
        <w:t>m</w:t>
      </w:r>
      <w:r w:rsidR="00145B15" w:rsidRPr="00390820">
        <w:rPr>
          <w:rFonts w:ascii="Arial" w:hAnsi="Arial" w:cs="Arial"/>
          <w:b/>
          <w:sz w:val="20"/>
          <w:szCs w:val="20"/>
          <w:u w:val="single"/>
        </w:rPr>
        <w:t>plantation</w:t>
      </w:r>
    </w:p>
    <w:p w14:paraId="2B643B68" w14:textId="73AE7D8D" w:rsidR="00E06C83" w:rsidRPr="00577E23" w:rsidRDefault="00E06C83" w:rsidP="00577E23">
      <w:pPr>
        <w:spacing w:line="240" w:lineRule="auto"/>
        <w:rPr>
          <w:rFonts w:ascii="Arial" w:hAnsi="Arial" w:cs="Arial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>Charlotte H Hulme</w:t>
      </w:r>
      <w:r w:rsidRPr="00577E23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577E23">
        <w:rPr>
          <w:rFonts w:ascii="Arial" w:hAnsi="Arial" w:cs="Arial"/>
          <w:sz w:val="20"/>
          <w:szCs w:val="20"/>
          <w:vertAlign w:val="superscript"/>
        </w:rPr>
        <w:t>,2</w:t>
      </w:r>
      <w:proofErr w:type="gramEnd"/>
      <w:r w:rsidRPr="00577E23">
        <w:rPr>
          <w:rFonts w:ascii="Arial" w:hAnsi="Arial" w:cs="Arial"/>
          <w:sz w:val="20"/>
          <w:szCs w:val="20"/>
        </w:rPr>
        <w:t>, Pete Gallacher</w:t>
      </w:r>
      <w:r w:rsidRPr="00577E23">
        <w:rPr>
          <w:rFonts w:ascii="Arial" w:hAnsi="Arial" w:cs="Arial"/>
          <w:sz w:val="20"/>
          <w:szCs w:val="20"/>
          <w:vertAlign w:val="superscript"/>
        </w:rPr>
        <w:t>2</w:t>
      </w:r>
      <w:r w:rsidRPr="00577E23">
        <w:rPr>
          <w:rFonts w:ascii="Arial" w:hAnsi="Arial" w:cs="Arial"/>
          <w:sz w:val="20"/>
          <w:szCs w:val="20"/>
        </w:rPr>
        <w:t xml:space="preserve">, </w:t>
      </w:r>
      <w:r w:rsidR="009335D8" w:rsidRPr="00577E23">
        <w:rPr>
          <w:rFonts w:ascii="Arial" w:hAnsi="Arial" w:cs="Arial"/>
          <w:sz w:val="20"/>
          <w:szCs w:val="20"/>
        </w:rPr>
        <w:t>Paul Jermin</w:t>
      </w:r>
      <w:r w:rsidR="009335D8" w:rsidRPr="00577E23">
        <w:rPr>
          <w:rFonts w:ascii="Arial" w:hAnsi="Arial" w:cs="Arial"/>
          <w:sz w:val="20"/>
          <w:szCs w:val="20"/>
          <w:vertAlign w:val="superscript"/>
        </w:rPr>
        <w:t>2</w:t>
      </w:r>
      <w:r w:rsidR="009335D8" w:rsidRPr="00577E23">
        <w:rPr>
          <w:rFonts w:ascii="Arial" w:hAnsi="Arial" w:cs="Arial"/>
          <w:sz w:val="20"/>
          <w:szCs w:val="20"/>
        </w:rPr>
        <w:t xml:space="preserve">, </w:t>
      </w:r>
      <w:r w:rsidR="0040612A">
        <w:rPr>
          <w:rFonts w:ascii="Arial" w:hAnsi="Arial" w:cs="Arial"/>
          <w:sz w:val="20"/>
          <w:szCs w:val="20"/>
        </w:rPr>
        <w:t>Sally Roberts</w:t>
      </w:r>
      <w:r w:rsidR="0040612A" w:rsidRPr="0040612A">
        <w:rPr>
          <w:rFonts w:ascii="Arial" w:hAnsi="Arial" w:cs="Arial"/>
          <w:sz w:val="20"/>
          <w:szCs w:val="20"/>
          <w:vertAlign w:val="superscript"/>
        </w:rPr>
        <w:t>1,2</w:t>
      </w:r>
      <w:r w:rsidR="0040612A">
        <w:rPr>
          <w:rFonts w:ascii="Arial" w:hAnsi="Arial" w:cs="Arial"/>
          <w:sz w:val="20"/>
          <w:szCs w:val="20"/>
        </w:rPr>
        <w:t xml:space="preserve">, </w:t>
      </w:r>
      <w:r w:rsidRPr="00577E23">
        <w:rPr>
          <w:rFonts w:ascii="Arial" w:hAnsi="Arial" w:cs="Arial"/>
          <w:sz w:val="20"/>
          <w:szCs w:val="20"/>
        </w:rPr>
        <w:t>Karina T Wright</w:t>
      </w:r>
      <w:r w:rsidRPr="00577E23">
        <w:rPr>
          <w:rFonts w:ascii="Arial" w:hAnsi="Arial" w:cs="Arial"/>
          <w:sz w:val="20"/>
          <w:szCs w:val="20"/>
          <w:vertAlign w:val="superscript"/>
        </w:rPr>
        <w:t>1,2</w:t>
      </w:r>
    </w:p>
    <w:p w14:paraId="3F47C25F" w14:textId="05C7C2F7" w:rsidR="00145B15" w:rsidRPr="00577E23" w:rsidRDefault="00145B15" w:rsidP="00577E23">
      <w:pPr>
        <w:spacing w:line="240" w:lineRule="auto"/>
        <w:rPr>
          <w:rFonts w:ascii="Arial" w:hAnsi="Arial" w:cs="Arial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 xml:space="preserve">1. </w:t>
      </w:r>
      <w:r w:rsidR="009335D8" w:rsidRPr="00577E23">
        <w:rPr>
          <w:rFonts w:ascii="Arial" w:hAnsi="Arial" w:cs="Arial"/>
          <w:sz w:val="20"/>
          <w:szCs w:val="20"/>
        </w:rPr>
        <w:t>School of Pharmacy and Bioengineering</w:t>
      </w:r>
      <w:r w:rsidRPr="00577E23">
        <w:rPr>
          <w:rFonts w:ascii="Arial" w:hAnsi="Arial" w:cs="Arial"/>
          <w:sz w:val="20"/>
          <w:szCs w:val="20"/>
        </w:rPr>
        <w:t>, Keele University, Keele, Staffordshire, UK; 2. Robert Jones and Agnes Hunt Orthopaedic Hosp</w:t>
      </w:r>
      <w:r w:rsidR="009335D8" w:rsidRPr="00577E23">
        <w:rPr>
          <w:rFonts w:ascii="Arial" w:hAnsi="Arial" w:cs="Arial"/>
          <w:sz w:val="20"/>
          <w:szCs w:val="20"/>
        </w:rPr>
        <w:t>ital</w:t>
      </w:r>
      <w:r w:rsidR="00C44931">
        <w:rPr>
          <w:rFonts w:ascii="Arial" w:hAnsi="Arial" w:cs="Arial"/>
          <w:sz w:val="20"/>
          <w:szCs w:val="20"/>
        </w:rPr>
        <w:t xml:space="preserve"> NHS Foundation Trust</w:t>
      </w:r>
      <w:r w:rsidR="009335D8" w:rsidRPr="00577E23">
        <w:rPr>
          <w:rFonts w:ascii="Arial" w:hAnsi="Arial" w:cs="Arial"/>
          <w:sz w:val="20"/>
          <w:szCs w:val="20"/>
        </w:rPr>
        <w:t xml:space="preserve">, </w:t>
      </w:r>
      <w:r w:rsidR="00C44931">
        <w:rPr>
          <w:rFonts w:ascii="Arial" w:hAnsi="Arial" w:cs="Arial"/>
          <w:sz w:val="20"/>
          <w:szCs w:val="20"/>
        </w:rPr>
        <w:t xml:space="preserve">Oswestry, </w:t>
      </w:r>
      <w:r w:rsidR="009335D8" w:rsidRPr="00577E23">
        <w:rPr>
          <w:rFonts w:ascii="Arial" w:hAnsi="Arial" w:cs="Arial"/>
          <w:sz w:val="20"/>
          <w:szCs w:val="20"/>
        </w:rPr>
        <w:t>Shropshire, UK</w:t>
      </w:r>
    </w:p>
    <w:p w14:paraId="7D3A84C8" w14:textId="66E97F44" w:rsidR="00B568BA" w:rsidRPr="00577E23" w:rsidRDefault="00647B24" w:rsidP="00577E2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7E23">
        <w:rPr>
          <w:rFonts w:ascii="Arial" w:hAnsi="Arial" w:cs="Arial"/>
          <w:b/>
          <w:sz w:val="20"/>
          <w:szCs w:val="20"/>
        </w:rPr>
        <w:t>Purpose</w:t>
      </w:r>
    </w:p>
    <w:p w14:paraId="5D69E0CF" w14:textId="4D18A116" w:rsidR="00B568BA" w:rsidRPr="00577E23" w:rsidRDefault="0074420B" w:rsidP="00577E23">
      <w:pPr>
        <w:spacing w:line="240" w:lineRule="auto"/>
        <w:rPr>
          <w:rFonts w:ascii="Arial" w:hAnsi="Arial" w:cs="Arial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 xml:space="preserve">Stratification is </w:t>
      </w:r>
      <w:r w:rsidR="008E5D48" w:rsidRPr="00577E23">
        <w:rPr>
          <w:rFonts w:ascii="Arial" w:hAnsi="Arial" w:cs="Arial"/>
          <w:sz w:val="20"/>
          <w:szCs w:val="20"/>
        </w:rPr>
        <w:t xml:space="preserve">required to ensure </w:t>
      </w:r>
      <w:r w:rsidR="00C44931">
        <w:rPr>
          <w:rFonts w:ascii="Arial" w:hAnsi="Arial" w:cs="Arial"/>
          <w:sz w:val="20"/>
          <w:szCs w:val="20"/>
        </w:rPr>
        <w:t xml:space="preserve">that </w:t>
      </w:r>
      <w:r w:rsidR="008E5D48" w:rsidRPr="00577E23">
        <w:rPr>
          <w:rFonts w:ascii="Arial" w:hAnsi="Arial" w:cs="Arial"/>
          <w:sz w:val="20"/>
          <w:szCs w:val="20"/>
        </w:rPr>
        <w:t xml:space="preserve">only </w:t>
      </w:r>
      <w:r w:rsidRPr="00577E23">
        <w:rPr>
          <w:rFonts w:ascii="Arial" w:hAnsi="Arial" w:cs="Arial"/>
          <w:sz w:val="20"/>
          <w:szCs w:val="20"/>
        </w:rPr>
        <w:t>patients</w:t>
      </w:r>
      <w:r w:rsidR="008E5D48" w:rsidRPr="00577E23">
        <w:rPr>
          <w:rFonts w:ascii="Arial" w:hAnsi="Arial" w:cs="Arial"/>
          <w:sz w:val="20"/>
          <w:szCs w:val="20"/>
        </w:rPr>
        <w:t xml:space="preserve"> likely to benefit</w:t>
      </w:r>
      <w:r w:rsidR="008D27BB">
        <w:rPr>
          <w:rFonts w:ascii="Arial" w:hAnsi="Arial" w:cs="Arial"/>
          <w:sz w:val="20"/>
          <w:szCs w:val="20"/>
        </w:rPr>
        <w:t xml:space="preserve">, </w:t>
      </w:r>
      <w:r w:rsidR="001E06D2">
        <w:rPr>
          <w:rFonts w:ascii="Arial" w:hAnsi="Arial" w:cs="Arial"/>
          <w:sz w:val="20"/>
          <w:szCs w:val="20"/>
        </w:rPr>
        <w:t>receive</w:t>
      </w:r>
      <w:r w:rsidR="00577E23">
        <w:rPr>
          <w:rFonts w:ascii="Arial" w:hAnsi="Arial" w:cs="Arial"/>
          <w:sz w:val="20"/>
          <w:szCs w:val="20"/>
        </w:rPr>
        <w:t xml:space="preserve"> </w:t>
      </w:r>
      <w:r w:rsidR="00577E23" w:rsidRPr="00577E23">
        <w:rPr>
          <w:rFonts w:ascii="Arial" w:hAnsi="Arial" w:cs="Arial"/>
          <w:sz w:val="20"/>
          <w:szCs w:val="20"/>
        </w:rPr>
        <w:t>Autologous Chondrocyte Implantation (ACI)</w:t>
      </w:r>
      <w:r w:rsidR="000C7C07">
        <w:rPr>
          <w:rFonts w:ascii="Arial" w:hAnsi="Arial" w:cs="Arial"/>
          <w:sz w:val="20"/>
          <w:szCs w:val="20"/>
        </w:rPr>
        <w:t>. At</w:t>
      </w:r>
      <w:r w:rsidR="008E5D48" w:rsidRPr="00577E23">
        <w:rPr>
          <w:rFonts w:ascii="Arial" w:hAnsi="Arial" w:cs="Arial"/>
          <w:sz w:val="20"/>
          <w:szCs w:val="20"/>
        </w:rPr>
        <w:t xml:space="preserve"> Stage I</w:t>
      </w:r>
      <w:r w:rsidR="00B0270B" w:rsidRPr="00577E23">
        <w:rPr>
          <w:rFonts w:ascii="Arial" w:hAnsi="Arial" w:cs="Arial"/>
          <w:sz w:val="20"/>
          <w:szCs w:val="20"/>
        </w:rPr>
        <w:t xml:space="preserve"> (SI)</w:t>
      </w:r>
      <w:r w:rsidR="008E5D48" w:rsidRPr="00577E23">
        <w:rPr>
          <w:rFonts w:ascii="Arial" w:hAnsi="Arial" w:cs="Arial"/>
          <w:sz w:val="20"/>
          <w:szCs w:val="20"/>
        </w:rPr>
        <w:t>, healthy cartil</w:t>
      </w:r>
      <w:r w:rsidR="001E06D2">
        <w:rPr>
          <w:rFonts w:ascii="Arial" w:hAnsi="Arial" w:cs="Arial"/>
          <w:sz w:val="20"/>
          <w:szCs w:val="20"/>
        </w:rPr>
        <w:t>age is harvested from the joint</w:t>
      </w:r>
      <w:r w:rsidR="001D521A">
        <w:rPr>
          <w:rFonts w:ascii="Arial" w:hAnsi="Arial" w:cs="Arial"/>
          <w:sz w:val="20"/>
          <w:szCs w:val="20"/>
        </w:rPr>
        <w:t xml:space="preserve"> and</w:t>
      </w:r>
      <w:r w:rsidR="001E06D2">
        <w:rPr>
          <w:rFonts w:ascii="Arial" w:hAnsi="Arial" w:cs="Arial"/>
          <w:sz w:val="20"/>
          <w:szCs w:val="20"/>
        </w:rPr>
        <w:t xml:space="preserve"> c</w:t>
      </w:r>
      <w:r w:rsidR="008E5D48" w:rsidRPr="00577E23">
        <w:rPr>
          <w:rFonts w:ascii="Arial" w:hAnsi="Arial" w:cs="Arial"/>
          <w:sz w:val="20"/>
          <w:szCs w:val="20"/>
        </w:rPr>
        <w:t>hon</w:t>
      </w:r>
      <w:r w:rsidR="000C7C07">
        <w:rPr>
          <w:rFonts w:ascii="Arial" w:hAnsi="Arial" w:cs="Arial"/>
          <w:sz w:val="20"/>
          <w:szCs w:val="20"/>
        </w:rPr>
        <w:t xml:space="preserve">drocytes </w:t>
      </w:r>
      <w:r w:rsidR="008E5D48" w:rsidRPr="00577E23">
        <w:rPr>
          <w:rFonts w:ascii="Arial" w:hAnsi="Arial" w:cs="Arial"/>
          <w:sz w:val="20"/>
          <w:szCs w:val="20"/>
        </w:rPr>
        <w:t>culture expanded before being implanted</w:t>
      </w:r>
      <w:r w:rsidRPr="00577E23">
        <w:rPr>
          <w:rFonts w:ascii="Arial" w:hAnsi="Arial" w:cs="Arial"/>
          <w:sz w:val="20"/>
          <w:szCs w:val="20"/>
        </w:rPr>
        <w:t xml:space="preserve"> into </w:t>
      </w:r>
      <w:r w:rsidR="00390820">
        <w:rPr>
          <w:rFonts w:ascii="Arial" w:hAnsi="Arial" w:cs="Arial"/>
          <w:sz w:val="20"/>
          <w:szCs w:val="20"/>
        </w:rPr>
        <w:t>a chondral/osteochondral</w:t>
      </w:r>
      <w:r w:rsidR="000C7C07">
        <w:rPr>
          <w:rFonts w:ascii="Arial" w:hAnsi="Arial" w:cs="Arial"/>
          <w:sz w:val="20"/>
          <w:szCs w:val="20"/>
        </w:rPr>
        <w:t xml:space="preserve"> defect at</w:t>
      </w:r>
      <w:r w:rsidRPr="00577E23">
        <w:rPr>
          <w:rFonts w:ascii="Arial" w:hAnsi="Arial" w:cs="Arial"/>
          <w:sz w:val="20"/>
          <w:szCs w:val="20"/>
        </w:rPr>
        <w:t xml:space="preserve"> Stage II</w:t>
      </w:r>
      <w:r w:rsidR="003535AB" w:rsidRPr="00577E23">
        <w:rPr>
          <w:rFonts w:ascii="Arial" w:hAnsi="Arial" w:cs="Arial"/>
          <w:sz w:val="20"/>
          <w:szCs w:val="20"/>
        </w:rPr>
        <w:t xml:space="preserve"> (SII)</w:t>
      </w:r>
      <w:r w:rsidR="008E5D48" w:rsidRPr="00577E23">
        <w:rPr>
          <w:rFonts w:ascii="Arial" w:hAnsi="Arial" w:cs="Arial"/>
          <w:sz w:val="20"/>
          <w:szCs w:val="20"/>
        </w:rPr>
        <w:t xml:space="preserve">. </w:t>
      </w:r>
      <w:r w:rsidR="00B0270B" w:rsidRPr="00577E23">
        <w:rPr>
          <w:rFonts w:ascii="Arial" w:hAnsi="Arial" w:cs="Arial"/>
          <w:sz w:val="20"/>
          <w:szCs w:val="20"/>
        </w:rPr>
        <w:t>In</w:t>
      </w:r>
      <w:r w:rsidR="0064652B" w:rsidRPr="00577E23">
        <w:rPr>
          <w:rFonts w:ascii="Arial" w:hAnsi="Arial" w:cs="Arial"/>
          <w:sz w:val="20"/>
          <w:szCs w:val="20"/>
        </w:rPr>
        <w:t xml:space="preserve"> </w:t>
      </w:r>
      <w:r w:rsidR="008E5D48" w:rsidRPr="00577E23">
        <w:rPr>
          <w:rFonts w:ascii="Arial" w:hAnsi="Arial" w:cs="Arial"/>
          <w:sz w:val="20"/>
          <w:szCs w:val="20"/>
        </w:rPr>
        <w:t>ACI</w:t>
      </w:r>
      <w:r w:rsidR="000C7C07">
        <w:rPr>
          <w:rFonts w:ascii="Arial" w:hAnsi="Arial" w:cs="Arial"/>
          <w:sz w:val="20"/>
          <w:szCs w:val="20"/>
        </w:rPr>
        <w:t xml:space="preserve"> non-responders</w:t>
      </w:r>
      <w:r w:rsidR="008E5D48" w:rsidRPr="00577E23">
        <w:rPr>
          <w:rFonts w:ascii="Arial" w:hAnsi="Arial" w:cs="Arial"/>
          <w:sz w:val="20"/>
          <w:szCs w:val="20"/>
        </w:rPr>
        <w:t xml:space="preserve">, there is a </w:t>
      </w:r>
      <w:r w:rsidR="001E06D2">
        <w:rPr>
          <w:rFonts w:ascii="Arial" w:hAnsi="Arial" w:cs="Arial"/>
          <w:sz w:val="20"/>
          <w:szCs w:val="20"/>
        </w:rPr>
        <w:t xml:space="preserve">marked shift in the profile and </w:t>
      </w:r>
      <w:r w:rsidR="00B0270B" w:rsidRPr="00577E23">
        <w:rPr>
          <w:rFonts w:ascii="Arial" w:hAnsi="Arial" w:cs="Arial"/>
          <w:sz w:val="20"/>
          <w:szCs w:val="20"/>
        </w:rPr>
        <w:t xml:space="preserve">abundance of </w:t>
      </w:r>
      <w:r w:rsidR="001E06D2">
        <w:rPr>
          <w:rFonts w:ascii="Arial" w:hAnsi="Arial" w:cs="Arial"/>
          <w:sz w:val="20"/>
          <w:szCs w:val="20"/>
        </w:rPr>
        <w:t xml:space="preserve">proteins detectable </w:t>
      </w:r>
      <w:r w:rsidR="00B0270B" w:rsidRPr="00577E23">
        <w:rPr>
          <w:rFonts w:ascii="Arial" w:hAnsi="Arial" w:cs="Arial"/>
          <w:sz w:val="20"/>
          <w:szCs w:val="20"/>
        </w:rPr>
        <w:t xml:space="preserve">in the </w:t>
      </w:r>
      <w:r w:rsidR="001E06D2">
        <w:rPr>
          <w:rFonts w:ascii="Arial" w:hAnsi="Arial" w:cs="Arial"/>
          <w:sz w:val="20"/>
          <w:szCs w:val="20"/>
        </w:rPr>
        <w:t>synovial fluid (SF) at SII</w:t>
      </w:r>
      <w:r w:rsidR="0040612A">
        <w:rPr>
          <w:rFonts w:ascii="Arial" w:hAnsi="Arial" w:cs="Arial"/>
          <w:sz w:val="20"/>
          <w:szCs w:val="20"/>
        </w:rPr>
        <w:t xml:space="preserve">, many </w:t>
      </w:r>
      <w:r w:rsidR="001D521A">
        <w:rPr>
          <w:rFonts w:ascii="Arial" w:hAnsi="Arial" w:cs="Arial"/>
          <w:sz w:val="20"/>
          <w:szCs w:val="20"/>
        </w:rPr>
        <w:t>being</w:t>
      </w:r>
      <w:r w:rsidR="0040612A">
        <w:rPr>
          <w:rFonts w:ascii="Arial" w:hAnsi="Arial" w:cs="Arial"/>
          <w:sz w:val="20"/>
          <w:szCs w:val="20"/>
        </w:rPr>
        <w:t xml:space="preserve"> associated with </w:t>
      </w:r>
      <w:r w:rsidR="001D521A">
        <w:rPr>
          <w:rFonts w:ascii="Arial" w:hAnsi="Arial" w:cs="Arial"/>
          <w:sz w:val="20"/>
          <w:szCs w:val="20"/>
        </w:rPr>
        <w:t xml:space="preserve">an </w:t>
      </w:r>
      <w:r w:rsidR="0040612A" w:rsidRPr="0040612A">
        <w:rPr>
          <w:rFonts w:ascii="Arial" w:hAnsi="Arial" w:cs="Arial"/>
          <w:sz w:val="20"/>
          <w:szCs w:val="20"/>
        </w:rPr>
        <w:t>acut</w:t>
      </w:r>
      <w:r w:rsidR="0040612A">
        <w:rPr>
          <w:rFonts w:ascii="Arial" w:hAnsi="Arial" w:cs="Arial"/>
          <w:sz w:val="20"/>
          <w:szCs w:val="20"/>
        </w:rPr>
        <w:t>e phase response (</w:t>
      </w:r>
      <w:proofErr w:type="gramStart"/>
      <w:r w:rsidR="0040612A">
        <w:rPr>
          <w:rFonts w:ascii="Arial" w:hAnsi="Arial" w:cs="Arial"/>
          <w:sz w:val="20"/>
          <w:szCs w:val="20"/>
        </w:rPr>
        <w:t>APR)</w:t>
      </w:r>
      <w:r w:rsidR="00B0270B" w:rsidRPr="00577E23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B0270B" w:rsidRPr="00577E23">
        <w:rPr>
          <w:rFonts w:ascii="Arial" w:hAnsi="Arial" w:cs="Arial"/>
          <w:sz w:val="20"/>
          <w:szCs w:val="20"/>
        </w:rPr>
        <w:t xml:space="preserve">. </w:t>
      </w:r>
      <w:r w:rsidR="001E06D2">
        <w:rPr>
          <w:rFonts w:ascii="Arial" w:hAnsi="Arial" w:cs="Arial"/>
          <w:sz w:val="20"/>
          <w:szCs w:val="20"/>
        </w:rPr>
        <w:t xml:space="preserve">However, </w:t>
      </w:r>
      <w:r w:rsidR="001D521A">
        <w:rPr>
          <w:rFonts w:ascii="Arial" w:hAnsi="Arial" w:cs="Arial"/>
          <w:sz w:val="20"/>
          <w:szCs w:val="20"/>
        </w:rPr>
        <w:t xml:space="preserve">clinical </w:t>
      </w:r>
      <w:r w:rsidR="001E06D2">
        <w:rPr>
          <w:rFonts w:ascii="Arial" w:hAnsi="Arial" w:cs="Arial"/>
          <w:sz w:val="20"/>
          <w:szCs w:val="20"/>
        </w:rPr>
        <w:t>biomarker</w:t>
      </w:r>
      <w:r w:rsidR="001D521A">
        <w:rPr>
          <w:rFonts w:ascii="Arial" w:hAnsi="Arial" w:cs="Arial"/>
          <w:sz w:val="20"/>
          <w:szCs w:val="20"/>
        </w:rPr>
        <w:t xml:space="preserve">s are easier to measure in blood than SF, so we have now performed this investigation in plasma. </w:t>
      </w:r>
      <w:r w:rsidR="008E5D48" w:rsidRPr="00577E23">
        <w:rPr>
          <w:rFonts w:ascii="Arial" w:hAnsi="Arial" w:cs="Arial"/>
          <w:sz w:val="20"/>
          <w:szCs w:val="20"/>
        </w:rPr>
        <w:t xml:space="preserve"> </w:t>
      </w:r>
    </w:p>
    <w:p w14:paraId="7D15DD64" w14:textId="77777777" w:rsidR="001C51A7" w:rsidRPr="00577E23" w:rsidRDefault="001C51A7" w:rsidP="00577E2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7E23">
        <w:rPr>
          <w:rFonts w:ascii="Arial" w:hAnsi="Arial" w:cs="Arial"/>
          <w:b/>
          <w:sz w:val="20"/>
          <w:szCs w:val="20"/>
        </w:rPr>
        <w:t>Methods</w:t>
      </w:r>
    </w:p>
    <w:p w14:paraId="253CFA2F" w14:textId="47550D84" w:rsidR="00A92AF5" w:rsidRPr="00577E23" w:rsidRDefault="004C1D0E" w:rsidP="00577E23">
      <w:pPr>
        <w:spacing w:line="240" w:lineRule="auto"/>
        <w:rPr>
          <w:rFonts w:ascii="Arial" w:hAnsi="Arial" w:cs="Arial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>Isobaric tag for relative and</w:t>
      </w:r>
      <w:r w:rsidR="008F5EFB" w:rsidRPr="00577E23">
        <w:rPr>
          <w:rFonts w:ascii="Arial" w:hAnsi="Arial" w:cs="Arial"/>
          <w:sz w:val="20"/>
          <w:szCs w:val="20"/>
        </w:rPr>
        <w:t xml:space="preserve"> absolute quantitation mass-spectrometry </w:t>
      </w:r>
      <w:r w:rsidRPr="00577E23">
        <w:rPr>
          <w:rFonts w:ascii="Arial" w:hAnsi="Arial" w:cs="Arial"/>
          <w:sz w:val="20"/>
          <w:szCs w:val="20"/>
        </w:rPr>
        <w:t xml:space="preserve">was used to assess the proteome </w:t>
      </w:r>
      <w:r w:rsidR="005E0669" w:rsidRPr="00577E23">
        <w:rPr>
          <w:rFonts w:ascii="Arial" w:hAnsi="Arial" w:cs="Arial"/>
          <w:sz w:val="20"/>
          <w:szCs w:val="20"/>
        </w:rPr>
        <w:t>in plasma</w:t>
      </w:r>
      <w:r w:rsidR="00FF6322" w:rsidRPr="00577E23">
        <w:rPr>
          <w:rFonts w:ascii="Arial" w:hAnsi="Arial" w:cs="Arial"/>
          <w:sz w:val="20"/>
          <w:szCs w:val="20"/>
        </w:rPr>
        <w:t xml:space="preserve"> pooled from</w:t>
      </w:r>
      <w:r w:rsidR="001E06D2">
        <w:rPr>
          <w:rFonts w:ascii="Arial" w:hAnsi="Arial" w:cs="Arial"/>
          <w:sz w:val="20"/>
          <w:szCs w:val="20"/>
        </w:rPr>
        <w:t xml:space="preserve"> </w:t>
      </w:r>
      <w:r w:rsidR="00B0270B" w:rsidRPr="00577E23">
        <w:rPr>
          <w:rFonts w:ascii="Arial" w:hAnsi="Arial" w:cs="Arial"/>
          <w:sz w:val="20"/>
          <w:szCs w:val="20"/>
        </w:rPr>
        <w:t>ACI</w:t>
      </w:r>
      <w:r w:rsidR="005E0669" w:rsidRPr="00577E23">
        <w:rPr>
          <w:rFonts w:ascii="Arial" w:hAnsi="Arial" w:cs="Arial"/>
          <w:sz w:val="20"/>
          <w:szCs w:val="20"/>
        </w:rPr>
        <w:t xml:space="preserve"> responders</w:t>
      </w:r>
      <w:r w:rsidR="00FF6322" w:rsidRPr="00577E23">
        <w:rPr>
          <w:rFonts w:ascii="Arial" w:hAnsi="Arial" w:cs="Arial"/>
          <w:sz w:val="20"/>
          <w:szCs w:val="20"/>
        </w:rPr>
        <w:t xml:space="preserve"> (mean </w:t>
      </w:r>
      <w:r w:rsidR="000C7C07">
        <w:rPr>
          <w:rFonts w:ascii="Arial" w:hAnsi="Arial" w:cs="Arial"/>
          <w:sz w:val="20"/>
          <w:szCs w:val="20"/>
        </w:rPr>
        <w:t>Lysholm improvement of 33</w:t>
      </w:r>
      <w:r w:rsidR="001E06D2">
        <w:rPr>
          <w:rFonts w:ascii="Arial" w:hAnsi="Arial" w:cs="Arial"/>
          <w:sz w:val="20"/>
          <w:szCs w:val="20"/>
        </w:rPr>
        <w:t>, n=10</w:t>
      </w:r>
      <w:r w:rsidR="00FF6322" w:rsidRPr="00577E23">
        <w:rPr>
          <w:rFonts w:ascii="Arial" w:hAnsi="Arial" w:cs="Arial"/>
          <w:sz w:val="20"/>
          <w:szCs w:val="20"/>
        </w:rPr>
        <w:t>)</w:t>
      </w:r>
      <w:r w:rsidR="005E0669" w:rsidRPr="00577E23">
        <w:rPr>
          <w:rFonts w:ascii="Arial" w:hAnsi="Arial" w:cs="Arial"/>
          <w:sz w:val="20"/>
          <w:szCs w:val="20"/>
        </w:rPr>
        <w:t xml:space="preserve"> or non-responders</w:t>
      </w:r>
      <w:r w:rsidR="00FF6322" w:rsidRPr="00577E23">
        <w:rPr>
          <w:rFonts w:ascii="Arial" w:hAnsi="Arial" w:cs="Arial"/>
          <w:sz w:val="20"/>
          <w:szCs w:val="20"/>
        </w:rPr>
        <w:t xml:space="preserve"> (</w:t>
      </w:r>
      <w:r w:rsidR="00A97FCC" w:rsidRPr="00577E23">
        <w:rPr>
          <w:rFonts w:ascii="Arial" w:hAnsi="Arial" w:cs="Arial"/>
          <w:sz w:val="20"/>
          <w:szCs w:val="20"/>
        </w:rPr>
        <w:t xml:space="preserve">mean: </w:t>
      </w:r>
      <w:r w:rsidR="00FF6322" w:rsidRPr="00577E23">
        <w:rPr>
          <w:rFonts w:ascii="Arial" w:hAnsi="Arial" w:cs="Arial"/>
          <w:sz w:val="20"/>
          <w:szCs w:val="20"/>
        </w:rPr>
        <w:t>-13 points</w:t>
      </w:r>
      <w:r w:rsidR="001E06D2">
        <w:rPr>
          <w:rFonts w:ascii="Arial" w:hAnsi="Arial" w:cs="Arial"/>
          <w:sz w:val="20"/>
          <w:szCs w:val="20"/>
        </w:rPr>
        <w:t>, n=10</w:t>
      </w:r>
      <w:r w:rsidR="00FF6322" w:rsidRPr="00577E23">
        <w:rPr>
          <w:rFonts w:ascii="Arial" w:hAnsi="Arial" w:cs="Arial"/>
          <w:sz w:val="20"/>
          <w:szCs w:val="20"/>
        </w:rPr>
        <w:t>)</w:t>
      </w:r>
      <w:r w:rsidR="003535AB" w:rsidRPr="00577E23">
        <w:rPr>
          <w:rFonts w:ascii="Arial" w:hAnsi="Arial" w:cs="Arial"/>
          <w:sz w:val="20"/>
          <w:szCs w:val="20"/>
        </w:rPr>
        <w:t xml:space="preserve">, </w:t>
      </w:r>
      <w:r w:rsidR="005E0669" w:rsidRPr="00577E23">
        <w:rPr>
          <w:rFonts w:ascii="Arial" w:hAnsi="Arial" w:cs="Arial"/>
          <w:sz w:val="20"/>
          <w:szCs w:val="20"/>
        </w:rPr>
        <w:t xml:space="preserve">collected </w:t>
      </w:r>
      <w:r w:rsidR="008D27BB">
        <w:rPr>
          <w:rFonts w:ascii="Arial" w:hAnsi="Arial" w:cs="Arial"/>
          <w:sz w:val="20"/>
          <w:szCs w:val="20"/>
        </w:rPr>
        <w:t>at</w:t>
      </w:r>
      <w:r w:rsidR="005E0669" w:rsidRPr="00577E23">
        <w:rPr>
          <w:rFonts w:ascii="Arial" w:hAnsi="Arial" w:cs="Arial"/>
          <w:sz w:val="20"/>
          <w:szCs w:val="20"/>
        </w:rPr>
        <w:t xml:space="preserve"> </w:t>
      </w:r>
      <w:r w:rsidR="003535AB" w:rsidRPr="00577E23">
        <w:rPr>
          <w:rFonts w:ascii="Arial" w:hAnsi="Arial" w:cs="Arial"/>
          <w:sz w:val="20"/>
          <w:szCs w:val="20"/>
        </w:rPr>
        <w:t>SI or SII</w:t>
      </w:r>
      <w:r w:rsidR="001E06D2">
        <w:rPr>
          <w:rFonts w:ascii="Arial" w:hAnsi="Arial" w:cs="Arial"/>
          <w:sz w:val="20"/>
          <w:szCs w:val="20"/>
        </w:rPr>
        <w:t xml:space="preserve"> surgeries</w:t>
      </w:r>
      <w:r w:rsidR="005E0669" w:rsidRPr="00577E23">
        <w:rPr>
          <w:rFonts w:ascii="Arial" w:hAnsi="Arial" w:cs="Arial"/>
          <w:sz w:val="20"/>
          <w:szCs w:val="20"/>
        </w:rPr>
        <w:t xml:space="preserve">. </w:t>
      </w:r>
      <w:r w:rsidR="003535AB" w:rsidRPr="00577E23">
        <w:rPr>
          <w:rFonts w:ascii="Arial" w:hAnsi="Arial" w:cs="Arial"/>
          <w:sz w:val="20"/>
          <w:szCs w:val="20"/>
        </w:rPr>
        <w:t>In</w:t>
      </w:r>
      <w:r w:rsidR="001B1189" w:rsidRPr="00577E23">
        <w:rPr>
          <w:rFonts w:ascii="Arial" w:hAnsi="Arial" w:cs="Arial"/>
          <w:sz w:val="20"/>
          <w:szCs w:val="20"/>
        </w:rPr>
        <w:t xml:space="preserve">teractome networks </w:t>
      </w:r>
      <w:r w:rsidR="003535AB" w:rsidRPr="00577E23">
        <w:rPr>
          <w:rFonts w:ascii="Arial" w:hAnsi="Arial" w:cs="Arial"/>
          <w:sz w:val="20"/>
          <w:szCs w:val="20"/>
        </w:rPr>
        <w:t xml:space="preserve">were generated using STRING. </w:t>
      </w:r>
      <w:r w:rsidR="00A92AF5" w:rsidRPr="00577E23">
        <w:rPr>
          <w:rFonts w:ascii="Arial" w:hAnsi="Arial" w:cs="Arial"/>
          <w:sz w:val="20"/>
          <w:szCs w:val="20"/>
        </w:rPr>
        <w:t xml:space="preserve">Plasma proteome data were compared to </w:t>
      </w:r>
      <w:r w:rsidR="005C1547">
        <w:rPr>
          <w:rFonts w:ascii="Arial" w:hAnsi="Arial" w:cs="Arial"/>
          <w:sz w:val="20"/>
          <w:szCs w:val="20"/>
        </w:rPr>
        <w:t>matched SF</w:t>
      </w:r>
      <w:r w:rsidR="001E06D2">
        <w:rPr>
          <w:rFonts w:ascii="Arial" w:hAnsi="Arial" w:cs="Arial"/>
          <w:sz w:val="20"/>
          <w:szCs w:val="20"/>
        </w:rPr>
        <w:t xml:space="preserve"> data</w:t>
      </w:r>
      <w:r w:rsidR="005C1547">
        <w:rPr>
          <w:rFonts w:ascii="Arial" w:hAnsi="Arial" w:cs="Arial"/>
          <w:sz w:val="20"/>
          <w:szCs w:val="20"/>
        </w:rPr>
        <w:t>,</w:t>
      </w:r>
      <w:r w:rsidR="001E06D2">
        <w:rPr>
          <w:rFonts w:ascii="Arial" w:hAnsi="Arial" w:cs="Arial"/>
          <w:sz w:val="20"/>
          <w:szCs w:val="20"/>
        </w:rPr>
        <w:t xml:space="preserve"> previously</w:t>
      </w:r>
      <w:r w:rsidR="00A92AF5" w:rsidRPr="00577E23">
        <w:rPr>
          <w:rFonts w:ascii="Arial" w:hAnsi="Arial" w:cs="Arial"/>
          <w:sz w:val="20"/>
          <w:szCs w:val="20"/>
        </w:rPr>
        <w:t xml:space="preserve"> analysed</w:t>
      </w:r>
      <w:r w:rsidR="00FF6322" w:rsidRPr="00577E23">
        <w:rPr>
          <w:rFonts w:ascii="Arial" w:hAnsi="Arial" w:cs="Arial"/>
          <w:sz w:val="20"/>
          <w:szCs w:val="20"/>
        </w:rPr>
        <w:t>,</w:t>
      </w:r>
      <w:r w:rsidR="00A92AF5" w:rsidRPr="00577E23">
        <w:rPr>
          <w:rFonts w:ascii="Arial" w:hAnsi="Arial" w:cs="Arial"/>
          <w:sz w:val="20"/>
          <w:szCs w:val="20"/>
        </w:rPr>
        <w:t xml:space="preserve"> to identify </w:t>
      </w:r>
      <w:r w:rsidR="001A6E31">
        <w:rPr>
          <w:rFonts w:ascii="Arial" w:hAnsi="Arial" w:cs="Arial"/>
          <w:sz w:val="20"/>
          <w:szCs w:val="20"/>
        </w:rPr>
        <w:t>any</w:t>
      </w:r>
      <w:r w:rsidR="003F764B">
        <w:rPr>
          <w:rFonts w:ascii="Arial" w:hAnsi="Arial" w:cs="Arial"/>
          <w:sz w:val="20"/>
          <w:szCs w:val="20"/>
        </w:rPr>
        <w:t xml:space="preserve"> </w:t>
      </w:r>
      <w:r w:rsidR="00A92AF5" w:rsidRPr="00577E23">
        <w:rPr>
          <w:rFonts w:ascii="Arial" w:hAnsi="Arial" w:cs="Arial"/>
          <w:sz w:val="20"/>
          <w:szCs w:val="20"/>
        </w:rPr>
        <w:t xml:space="preserve">proteins </w:t>
      </w:r>
      <w:r w:rsidR="003F764B">
        <w:rPr>
          <w:rFonts w:ascii="Arial" w:hAnsi="Arial" w:cs="Arial"/>
          <w:sz w:val="20"/>
          <w:szCs w:val="20"/>
        </w:rPr>
        <w:t>that changed across the fluids.</w:t>
      </w:r>
      <w:r w:rsidR="003535AB" w:rsidRPr="00577E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5AB" w:rsidRPr="00577E23">
        <w:rPr>
          <w:rFonts w:ascii="Arial" w:hAnsi="Arial" w:cs="Arial"/>
          <w:sz w:val="20"/>
          <w:szCs w:val="20"/>
        </w:rPr>
        <w:t>Clusterin</w:t>
      </w:r>
      <w:proofErr w:type="spellEnd"/>
      <w:r w:rsidR="003535AB" w:rsidRPr="00577E23">
        <w:rPr>
          <w:rFonts w:ascii="Arial" w:hAnsi="Arial" w:cs="Arial"/>
          <w:sz w:val="20"/>
          <w:szCs w:val="20"/>
        </w:rPr>
        <w:t xml:space="preserve"> concentration was </w:t>
      </w:r>
      <w:proofErr w:type="gramStart"/>
      <w:r w:rsidR="00577E23" w:rsidRPr="00577E23">
        <w:rPr>
          <w:rFonts w:ascii="Arial" w:hAnsi="Arial" w:cs="Arial"/>
          <w:sz w:val="20"/>
          <w:szCs w:val="20"/>
        </w:rPr>
        <w:t>quantitated</w:t>
      </w:r>
      <w:proofErr w:type="gramEnd"/>
      <w:r w:rsidR="00FF6322" w:rsidRPr="00577E23">
        <w:rPr>
          <w:rFonts w:ascii="Arial" w:hAnsi="Arial" w:cs="Arial"/>
          <w:sz w:val="20"/>
          <w:szCs w:val="20"/>
        </w:rPr>
        <w:t xml:space="preserve"> </w:t>
      </w:r>
      <w:r w:rsidR="00577E23" w:rsidRPr="00577E23">
        <w:rPr>
          <w:rFonts w:ascii="Arial" w:hAnsi="Arial" w:cs="Arial"/>
          <w:sz w:val="20"/>
          <w:szCs w:val="20"/>
        </w:rPr>
        <w:t xml:space="preserve">(ELISA; </w:t>
      </w:r>
      <w:proofErr w:type="spellStart"/>
      <w:r w:rsidR="001E06D2">
        <w:rPr>
          <w:rFonts w:ascii="Arial" w:hAnsi="Arial" w:cs="Arial"/>
          <w:sz w:val="20"/>
          <w:szCs w:val="20"/>
        </w:rPr>
        <w:t>Biotechne</w:t>
      </w:r>
      <w:proofErr w:type="spellEnd"/>
      <w:r w:rsidR="001E06D2">
        <w:rPr>
          <w:rFonts w:ascii="Arial" w:hAnsi="Arial" w:cs="Arial"/>
          <w:sz w:val="20"/>
          <w:szCs w:val="20"/>
        </w:rPr>
        <w:t>)</w:t>
      </w:r>
      <w:r w:rsidR="00FF6322" w:rsidRPr="00577E23">
        <w:rPr>
          <w:rFonts w:ascii="Arial" w:hAnsi="Arial" w:cs="Arial"/>
          <w:sz w:val="20"/>
          <w:szCs w:val="20"/>
        </w:rPr>
        <w:t xml:space="preserve">. </w:t>
      </w:r>
    </w:p>
    <w:p w14:paraId="59C4FB9E" w14:textId="77777777" w:rsidR="001C51A7" w:rsidRPr="00577E23" w:rsidRDefault="001C51A7" w:rsidP="00577E2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7E23">
        <w:rPr>
          <w:rFonts w:ascii="Arial" w:hAnsi="Arial" w:cs="Arial"/>
          <w:b/>
          <w:sz w:val="20"/>
          <w:szCs w:val="20"/>
        </w:rPr>
        <w:t>Results</w:t>
      </w:r>
    </w:p>
    <w:p w14:paraId="51555017" w14:textId="7695D2E2" w:rsidR="00FF6322" w:rsidRPr="00577E23" w:rsidRDefault="009256AD" w:rsidP="00577E23">
      <w:pPr>
        <w:spacing w:line="240" w:lineRule="auto"/>
        <w:rPr>
          <w:rFonts w:ascii="Arial" w:eastAsia="MS Gothic" w:hAnsi="Arial" w:cs="Arial"/>
          <w:color w:val="000000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 xml:space="preserve">The </w:t>
      </w:r>
      <w:r w:rsidR="001E06D2">
        <w:rPr>
          <w:rFonts w:ascii="Arial" w:hAnsi="Arial" w:cs="Arial"/>
          <w:sz w:val="20"/>
          <w:szCs w:val="20"/>
        </w:rPr>
        <w:t>most pronounced</w:t>
      </w:r>
      <w:r w:rsidR="00577E23" w:rsidRPr="00577E23">
        <w:rPr>
          <w:rFonts w:ascii="Arial" w:hAnsi="Arial" w:cs="Arial"/>
          <w:sz w:val="20"/>
          <w:szCs w:val="20"/>
        </w:rPr>
        <w:t xml:space="preserve"> plasma</w:t>
      </w:r>
      <w:r w:rsidR="00923F57" w:rsidRPr="00577E23">
        <w:rPr>
          <w:rFonts w:ascii="Arial" w:hAnsi="Arial" w:cs="Arial"/>
          <w:sz w:val="20"/>
          <w:szCs w:val="20"/>
        </w:rPr>
        <w:t xml:space="preserve"> proteome shift</w:t>
      </w:r>
      <w:r w:rsidRPr="00577E23">
        <w:rPr>
          <w:rFonts w:ascii="Arial" w:hAnsi="Arial" w:cs="Arial"/>
          <w:sz w:val="20"/>
          <w:szCs w:val="20"/>
        </w:rPr>
        <w:t xml:space="preserve"> was </w:t>
      </w:r>
      <w:r w:rsidR="001E06D2">
        <w:rPr>
          <w:rFonts w:ascii="Arial" w:hAnsi="Arial" w:cs="Arial"/>
          <w:sz w:val="20"/>
          <w:szCs w:val="20"/>
        </w:rPr>
        <w:t>seen</w:t>
      </w:r>
      <w:r w:rsidRPr="00577E23">
        <w:rPr>
          <w:rFonts w:ascii="Arial" w:hAnsi="Arial" w:cs="Arial"/>
          <w:sz w:val="20"/>
          <w:szCs w:val="20"/>
        </w:rPr>
        <w:t xml:space="preserve"> </w:t>
      </w:r>
      <w:r w:rsidR="00071406" w:rsidRPr="00577E23">
        <w:rPr>
          <w:rFonts w:ascii="Arial" w:hAnsi="Arial" w:cs="Arial"/>
          <w:sz w:val="20"/>
          <w:szCs w:val="20"/>
        </w:rPr>
        <w:t>in response to S</w:t>
      </w:r>
      <w:r w:rsidRPr="00577E23">
        <w:rPr>
          <w:rFonts w:ascii="Arial" w:hAnsi="Arial" w:cs="Arial"/>
          <w:sz w:val="20"/>
          <w:szCs w:val="20"/>
        </w:rPr>
        <w:t xml:space="preserve">I surgery in </w:t>
      </w:r>
      <w:r w:rsidR="00577E23" w:rsidRPr="00577E23">
        <w:rPr>
          <w:rFonts w:ascii="Arial" w:hAnsi="Arial" w:cs="Arial"/>
          <w:sz w:val="20"/>
          <w:szCs w:val="20"/>
        </w:rPr>
        <w:t>ACI non-responders</w:t>
      </w:r>
      <w:r w:rsidR="00364011">
        <w:rPr>
          <w:rFonts w:ascii="Arial" w:hAnsi="Arial" w:cs="Arial"/>
          <w:sz w:val="20"/>
          <w:szCs w:val="20"/>
        </w:rPr>
        <w:t xml:space="preserve"> </w:t>
      </w:r>
      <w:r w:rsidRPr="00577E23">
        <w:rPr>
          <w:rFonts w:ascii="Arial" w:hAnsi="Arial" w:cs="Arial"/>
          <w:sz w:val="20"/>
          <w:szCs w:val="20"/>
        </w:rPr>
        <w:t xml:space="preserve">(50 proteins; </w:t>
      </w:r>
      <w:r w:rsidRPr="00577E23">
        <w:rPr>
          <w:rFonts w:ascii="Arial" w:eastAsia="MS Gothic" w:hAnsi="Arial" w:cs="Arial"/>
          <w:color w:val="000000"/>
          <w:sz w:val="20"/>
          <w:szCs w:val="20"/>
        </w:rPr>
        <w:t xml:space="preserve">±2.0FC; p&lt;0.05). </w:t>
      </w:r>
      <w:r w:rsidR="00B14E42" w:rsidRPr="00577E23">
        <w:rPr>
          <w:rFonts w:ascii="Arial" w:eastAsia="MS Gothic" w:hAnsi="Arial" w:cs="Arial"/>
          <w:color w:val="000000"/>
          <w:sz w:val="20"/>
          <w:szCs w:val="20"/>
        </w:rPr>
        <w:t>An interactome network was generated based on</w:t>
      </w:r>
      <w:r w:rsidR="00577E23" w:rsidRPr="00577E23">
        <w:rPr>
          <w:rFonts w:ascii="Arial" w:eastAsia="MS Gothic" w:hAnsi="Arial" w:cs="Arial"/>
          <w:color w:val="000000"/>
          <w:sz w:val="20"/>
          <w:szCs w:val="20"/>
        </w:rPr>
        <w:t xml:space="preserve"> these</w:t>
      </w:r>
      <w:r w:rsidR="00471DA0">
        <w:rPr>
          <w:rFonts w:ascii="Arial" w:eastAsia="MS Gothic" w:hAnsi="Arial" w:cs="Arial"/>
          <w:color w:val="000000"/>
          <w:sz w:val="20"/>
          <w:szCs w:val="20"/>
        </w:rPr>
        <w:t xml:space="preserve"> proteins</w:t>
      </w:r>
      <w:r w:rsidR="00B14E42" w:rsidRPr="00577E23">
        <w:rPr>
          <w:rFonts w:ascii="Arial" w:eastAsia="MS Gothic" w:hAnsi="Arial" w:cs="Arial"/>
          <w:color w:val="000000"/>
          <w:sz w:val="20"/>
          <w:szCs w:val="20"/>
        </w:rPr>
        <w:t xml:space="preserve">. Functions associated with this network included complement and coagulation cascade </w:t>
      </w:r>
      <w:r w:rsidR="00555FB6" w:rsidRPr="00577E23">
        <w:rPr>
          <w:rFonts w:ascii="Arial" w:eastAsia="MS Gothic" w:hAnsi="Arial" w:cs="Arial"/>
          <w:color w:val="000000"/>
          <w:sz w:val="20"/>
          <w:szCs w:val="20"/>
        </w:rPr>
        <w:t>(FDR= 5.99x10</w:t>
      </w:r>
      <w:r w:rsidR="00555FB6" w:rsidRPr="00577E23">
        <w:rPr>
          <w:rFonts w:ascii="Arial" w:eastAsia="MS Gothic" w:hAnsi="Arial" w:cs="Arial"/>
          <w:color w:val="000000"/>
          <w:sz w:val="20"/>
          <w:szCs w:val="20"/>
          <w:vertAlign w:val="superscript"/>
        </w:rPr>
        <w:t>-25</w:t>
      </w:r>
      <w:r w:rsidR="00555FB6" w:rsidRPr="00577E23">
        <w:rPr>
          <w:rFonts w:ascii="Arial" w:eastAsia="MS Gothic" w:hAnsi="Arial" w:cs="Arial"/>
          <w:color w:val="000000"/>
          <w:sz w:val="20"/>
          <w:szCs w:val="20"/>
        </w:rPr>
        <w:t xml:space="preserve">). Sixteen </w:t>
      </w:r>
      <w:r w:rsidR="007B1CD4" w:rsidRPr="00577E23">
        <w:rPr>
          <w:rFonts w:ascii="Arial" w:eastAsia="MS Gothic" w:hAnsi="Arial" w:cs="Arial"/>
          <w:color w:val="000000"/>
          <w:sz w:val="20"/>
          <w:szCs w:val="20"/>
        </w:rPr>
        <w:t xml:space="preserve">matched </w:t>
      </w:r>
      <w:r w:rsidR="00555FB6" w:rsidRPr="00577E23">
        <w:rPr>
          <w:rFonts w:ascii="Arial" w:eastAsia="MS Gothic" w:hAnsi="Arial" w:cs="Arial"/>
          <w:color w:val="000000"/>
          <w:sz w:val="20"/>
          <w:szCs w:val="20"/>
        </w:rPr>
        <w:t xml:space="preserve">proteins were </w:t>
      </w:r>
      <w:r w:rsidR="00D36023" w:rsidRPr="00577E23">
        <w:rPr>
          <w:rFonts w:ascii="Arial" w:eastAsia="MS Gothic" w:hAnsi="Arial" w:cs="Arial"/>
          <w:color w:val="000000"/>
          <w:sz w:val="20"/>
          <w:szCs w:val="20"/>
        </w:rPr>
        <w:t>diffe</w:t>
      </w:r>
      <w:r w:rsidR="001B1189" w:rsidRPr="00577E23">
        <w:rPr>
          <w:rFonts w:ascii="Arial" w:eastAsia="MS Gothic" w:hAnsi="Arial" w:cs="Arial"/>
          <w:color w:val="000000"/>
          <w:sz w:val="20"/>
          <w:szCs w:val="20"/>
        </w:rPr>
        <w:t>re</w:t>
      </w:r>
      <w:r w:rsidR="00D36023" w:rsidRPr="00577E23">
        <w:rPr>
          <w:rFonts w:ascii="Arial" w:eastAsia="MS Gothic" w:hAnsi="Arial" w:cs="Arial"/>
          <w:color w:val="000000"/>
          <w:sz w:val="20"/>
          <w:szCs w:val="20"/>
        </w:rPr>
        <w:t>ntially abundant between SI and SII in both the SF and plasma</w:t>
      </w:r>
      <w:r w:rsidR="001A6E31">
        <w:rPr>
          <w:rFonts w:ascii="Arial" w:eastAsia="MS Gothic" w:hAnsi="Arial" w:cs="Arial"/>
          <w:color w:val="000000"/>
          <w:sz w:val="20"/>
          <w:szCs w:val="20"/>
        </w:rPr>
        <w:t>,</w:t>
      </w:r>
      <w:r w:rsidR="00FD21B2" w:rsidRPr="00577E23">
        <w:rPr>
          <w:rFonts w:ascii="Arial" w:eastAsia="MS Gothic" w:hAnsi="Arial" w:cs="Arial"/>
          <w:color w:val="000000"/>
          <w:sz w:val="20"/>
          <w:szCs w:val="20"/>
        </w:rPr>
        <w:t xml:space="preserve"> 75% of which were </w:t>
      </w:r>
      <w:r w:rsidR="00390820">
        <w:rPr>
          <w:rFonts w:ascii="Arial" w:eastAsia="MS Gothic" w:hAnsi="Arial" w:cs="Arial"/>
          <w:color w:val="000000"/>
          <w:sz w:val="20"/>
          <w:szCs w:val="20"/>
        </w:rPr>
        <w:t>APR</w:t>
      </w:r>
      <w:r w:rsidR="00FD21B2" w:rsidRPr="00577E23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0612A">
        <w:rPr>
          <w:rFonts w:ascii="Arial" w:eastAsia="MS Gothic" w:hAnsi="Arial" w:cs="Arial"/>
          <w:color w:val="000000"/>
          <w:sz w:val="20"/>
          <w:szCs w:val="20"/>
        </w:rPr>
        <w:t>associated proteins</w:t>
      </w:r>
      <w:r w:rsidR="001A6E31">
        <w:rPr>
          <w:rFonts w:ascii="Arial" w:eastAsia="MS Gothic" w:hAnsi="Arial" w:cs="Arial"/>
          <w:color w:val="000000"/>
          <w:sz w:val="20"/>
          <w:szCs w:val="20"/>
        </w:rPr>
        <w:t>. These</w:t>
      </w:r>
      <w:r w:rsidR="0040612A">
        <w:rPr>
          <w:rFonts w:ascii="Arial" w:eastAsia="MS Gothic" w:hAnsi="Arial" w:cs="Arial"/>
          <w:color w:val="000000"/>
          <w:sz w:val="20"/>
          <w:szCs w:val="20"/>
        </w:rPr>
        <w:t xml:space="preserve"> includ</w:t>
      </w:r>
      <w:r w:rsidR="001A6E31">
        <w:rPr>
          <w:rFonts w:ascii="Arial" w:eastAsia="MS Gothic" w:hAnsi="Arial" w:cs="Arial"/>
          <w:color w:val="000000"/>
          <w:sz w:val="20"/>
          <w:szCs w:val="20"/>
        </w:rPr>
        <w:t>ed</w:t>
      </w:r>
      <w:r w:rsidR="00647B24" w:rsidRPr="00577E23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spellStart"/>
      <w:r w:rsidR="00647B24" w:rsidRPr="00577E23">
        <w:rPr>
          <w:rFonts w:ascii="Arial" w:eastAsia="MS Gothic" w:hAnsi="Arial" w:cs="Arial"/>
          <w:color w:val="000000"/>
          <w:sz w:val="20"/>
          <w:szCs w:val="20"/>
        </w:rPr>
        <w:t>clusterin</w:t>
      </w:r>
      <w:proofErr w:type="spellEnd"/>
      <w:r w:rsidR="0040612A">
        <w:rPr>
          <w:rFonts w:ascii="Arial" w:eastAsia="MS Gothic" w:hAnsi="Arial" w:cs="Arial"/>
          <w:color w:val="000000"/>
          <w:sz w:val="20"/>
          <w:szCs w:val="20"/>
        </w:rPr>
        <w:t>, which</w:t>
      </w:r>
      <w:r w:rsidR="00647B24" w:rsidRPr="00577E23">
        <w:rPr>
          <w:rFonts w:ascii="Arial" w:eastAsia="MS Gothic" w:hAnsi="Arial" w:cs="Arial"/>
          <w:color w:val="000000"/>
          <w:sz w:val="20"/>
          <w:szCs w:val="20"/>
        </w:rPr>
        <w:t xml:space="preserve"> was confirmed</w:t>
      </w:r>
      <w:r w:rsidR="00B95F34">
        <w:rPr>
          <w:rFonts w:ascii="Arial" w:eastAsia="MS Gothic" w:hAnsi="Arial" w:cs="Arial"/>
          <w:color w:val="000000"/>
          <w:sz w:val="20"/>
          <w:szCs w:val="20"/>
        </w:rPr>
        <w:t xml:space="preserve"> by</w:t>
      </w:r>
      <w:r w:rsidR="00647B24" w:rsidRPr="00577E23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40612A">
        <w:rPr>
          <w:rFonts w:ascii="Arial" w:eastAsia="MS Gothic" w:hAnsi="Arial" w:cs="Arial"/>
          <w:color w:val="000000"/>
          <w:sz w:val="20"/>
          <w:szCs w:val="20"/>
        </w:rPr>
        <w:t>ELISA</w:t>
      </w:r>
      <w:r w:rsidR="007B1CD4" w:rsidRPr="00577E23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AC231F">
        <w:rPr>
          <w:rFonts w:ascii="Arial" w:eastAsia="MS Gothic" w:hAnsi="Arial" w:cs="Arial"/>
          <w:color w:val="000000"/>
          <w:sz w:val="20"/>
          <w:szCs w:val="20"/>
        </w:rPr>
        <w:t>(p=0.001</w:t>
      </w:r>
      <w:r w:rsidR="007B1CD4" w:rsidRPr="00577E23">
        <w:rPr>
          <w:rFonts w:ascii="Arial" w:eastAsia="MS Gothic" w:hAnsi="Arial" w:cs="Arial"/>
          <w:color w:val="000000"/>
          <w:sz w:val="20"/>
          <w:szCs w:val="20"/>
        </w:rPr>
        <w:t>)</w:t>
      </w:r>
      <w:r w:rsidR="00647B24" w:rsidRPr="00577E23">
        <w:rPr>
          <w:rFonts w:ascii="Arial" w:eastAsia="MS Gothic" w:hAnsi="Arial" w:cs="Arial"/>
          <w:color w:val="000000"/>
          <w:sz w:val="20"/>
          <w:szCs w:val="20"/>
        </w:rPr>
        <w:t xml:space="preserve">. </w:t>
      </w:r>
    </w:p>
    <w:p w14:paraId="11D2EE88" w14:textId="77777777" w:rsidR="001C51A7" w:rsidRPr="00577E23" w:rsidRDefault="001F0C24" w:rsidP="00577E2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77E23">
        <w:rPr>
          <w:rFonts w:ascii="Arial" w:hAnsi="Arial" w:cs="Arial"/>
          <w:b/>
          <w:sz w:val="20"/>
          <w:szCs w:val="20"/>
        </w:rPr>
        <w:t xml:space="preserve">Conclusions </w:t>
      </w:r>
    </w:p>
    <w:p w14:paraId="3CEDC356" w14:textId="5682814A" w:rsidR="009672EC" w:rsidRPr="0040612A" w:rsidRDefault="007B1CD4" w:rsidP="008A695F">
      <w:pPr>
        <w:spacing w:line="240" w:lineRule="auto"/>
        <w:rPr>
          <w:rFonts w:ascii="Arial" w:hAnsi="Arial" w:cs="Arial"/>
          <w:sz w:val="20"/>
          <w:szCs w:val="20"/>
        </w:rPr>
      </w:pPr>
      <w:r w:rsidRPr="00577E23">
        <w:rPr>
          <w:rFonts w:ascii="Arial" w:hAnsi="Arial" w:cs="Arial"/>
          <w:sz w:val="20"/>
          <w:szCs w:val="20"/>
        </w:rPr>
        <w:t xml:space="preserve">Changes in </w:t>
      </w:r>
      <w:r w:rsidR="00390820">
        <w:rPr>
          <w:rFonts w:ascii="Arial" w:hAnsi="Arial" w:cs="Arial"/>
          <w:sz w:val="20"/>
          <w:szCs w:val="20"/>
        </w:rPr>
        <w:t>APR</w:t>
      </w:r>
      <w:r w:rsidR="007F6DDC" w:rsidRPr="00577E23">
        <w:rPr>
          <w:rFonts w:ascii="Arial" w:hAnsi="Arial" w:cs="Arial"/>
          <w:sz w:val="20"/>
          <w:szCs w:val="20"/>
        </w:rPr>
        <w:t xml:space="preserve"> signalling</w:t>
      </w:r>
      <w:r w:rsidRPr="00577E23">
        <w:rPr>
          <w:rFonts w:ascii="Arial" w:hAnsi="Arial" w:cs="Arial"/>
          <w:sz w:val="20"/>
          <w:szCs w:val="20"/>
        </w:rPr>
        <w:t xml:space="preserve"> </w:t>
      </w:r>
      <w:r w:rsidR="00577E23" w:rsidRPr="00577E23">
        <w:rPr>
          <w:rFonts w:ascii="Arial" w:hAnsi="Arial" w:cs="Arial"/>
          <w:sz w:val="20"/>
          <w:szCs w:val="20"/>
        </w:rPr>
        <w:t xml:space="preserve">between SI and SII surgeries in </w:t>
      </w:r>
      <w:r w:rsidR="007F6DDC" w:rsidRPr="00577E23">
        <w:rPr>
          <w:rFonts w:ascii="Arial" w:hAnsi="Arial" w:cs="Arial"/>
          <w:sz w:val="20"/>
          <w:szCs w:val="20"/>
        </w:rPr>
        <w:t>non-responders to ACI</w:t>
      </w:r>
      <w:r w:rsidRPr="00577E23">
        <w:rPr>
          <w:rFonts w:ascii="Arial" w:hAnsi="Arial" w:cs="Arial"/>
          <w:sz w:val="20"/>
          <w:szCs w:val="20"/>
        </w:rPr>
        <w:t xml:space="preserve"> can be identified in plasma</w:t>
      </w:r>
      <w:r w:rsidR="0040612A">
        <w:rPr>
          <w:rFonts w:ascii="Arial" w:hAnsi="Arial" w:cs="Arial"/>
          <w:sz w:val="20"/>
          <w:szCs w:val="20"/>
        </w:rPr>
        <w:t xml:space="preserve"> and SF</w:t>
      </w:r>
      <w:r w:rsidR="007F6DDC" w:rsidRPr="00577E23">
        <w:rPr>
          <w:rFonts w:ascii="Arial" w:hAnsi="Arial" w:cs="Arial"/>
          <w:sz w:val="20"/>
          <w:szCs w:val="20"/>
        </w:rPr>
        <w:t xml:space="preserve">. The </w:t>
      </w:r>
      <w:r w:rsidR="00390820">
        <w:rPr>
          <w:rFonts w:ascii="Arial" w:hAnsi="Arial" w:cs="Arial"/>
          <w:sz w:val="20"/>
          <w:szCs w:val="20"/>
        </w:rPr>
        <w:t>APR</w:t>
      </w:r>
      <w:r w:rsidR="007F6DDC" w:rsidRPr="00577E23">
        <w:rPr>
          <w:rFonts w:ascii="Arial" w:hAnsi="Arial" w:cs="Arial"/>
          <w:sz w:val="20"/>
          <w:szCs w:val="20"/>
        </w:rPr>
        <w:t xml:space="preserve"> is the body’s first systemic response to trauma and surgery</w:t>
      </w:r>
      <w:r w:rsidR="0040612A">
        <w:rPr>
          <w:rFonts w:ascii="Arial" w:hAnsi="Arial" w:cs="Arial"/>
          <w:sz w:val="20"/>
          <w:szCs w:val="20"/>
        </w:rPr>
        <w:t>. Our data indicate that ACI</w:t>
      </w:r>
      <w:r w:rsidR="007F6DDC" w:rsidRPr="00577E23">
        <w:rPr>
          <w:rFonts w:ascii="Arial" w:hAnsi="Arial" w:cs="Arial"/>
          <w:sz w:val="20"/>
          <w:szCs w:val="20"/>
        </w:rPr>
        <w:t xml:space="preserve"> non-responders may have a greater </w:t>
      </w:r>
      <w:r w:rsidR="008A695F" w:rsidRPr="00577E23">
        <w:rPr>
          <w:rFonts w:ascii="Arial" w:hAnsi="Arial" w:cs="Arial"/>
          <w:sz w:val="20"/>
          <w:szCs w:val="20"/>
        </w:rPr>
        <w:t xml:space="preserve">innate </w:t>
      </w:r>
      <w:r w:rsidR="009779AF" w:rsidRPr="00577E23">
        <w:rPr>
          <w:rFonts w:ascii="Arial" w:hAnsi="Arial" w:cs="Arial"/>
          <w:sz w:val="20"/>
          <w:szCs w:val="20"/>
        </w:rPr>
        <w:t>response to initial surgery, which is detect</w:t>
      </w:r>
      <w:r w:rsidR="001A6E31">
        <w:rPr>
          <w:rFonts w:ascii="Arial" w:hAnsi="Arial" w:cs="Arial"/>
          <w:sz w:val="20"/>
          <w:szCs w:val="20"/>
        </w:rPr>
        <w:t>a</w:t>
      </w:r>
      <w:r w:rsidR="009779AF" w:rsidRPr="00577E23">
        <w:rPr>
          <w:rFonts w:ascii="Arial" w:hAnsi="Arial" w:cs="Arial"/>
          <w:sz w:val="20"/>
          <w:szCs w:val="20"/>
        </w:rPr>
        <w:t xml:space="preserve">ble in both their SF and plasma. </w:t>
      </w:r>
    </w:p>
    <w:p w14:paraId="452004F8" w14:textId="77777777" w:rsidR="007D12FE" w:rsidRDefault="007D12FE" w:rsidP="008A695F">
      <w:pPr>
        <w:spacing w:line="240" w:lineRule="auto"/>
      </w:pPr>
    </w:p>
    <w:p w14:paraId="786B6DAA" w14:textId="77777777" w:rsidR="007D12FE" w:rsidRDefault="007D12FE" w:rsidP="008A695F">
      <w:pPr>
        <w:spacing w:line="240" w:lineRule="auto"/>
      </w:pPr>
    </w:p>
    <w:p w14:paraId="4C5B0F37" w14:textId="77777777" w:rsidR="007D12FE" w:rsidRDefault="007D12FE" w:rsidP="008A695F">
      <w:pPr>
        <w:spacing w:line="240" w:lineRule="auto"/>
      </w:pPr>
    </w:p>
    <w:p w14:paraId="5C637F94" w14:textId="77777777" w:rsidR="007D12FE" w:rsidRDefault="007D12FE" w:rsidP="008A695F">
      <w:pPr>
        <w:spacing w:line="240" w:lineRule="auto"/>
      </w:pPr>
    </w:p>
    <w:p w14:paraId="60969639" w14:textId="77777777" w:rsidR="009672EC" w:rsidRPr="009672EC" w:rsidRDefault="009672EC" w:rsidP="009672EC">
      <w:pPr>
        <w:rPr>
          <w:sz w:val="20"/>
        </w:rPr>
      </w:pPr>
    </w:p>
    <w:p w14:paraId="0C6B1E84" w14:textId="77777777" w:rsidR="009672EC" w:rsidRPr="009672EC" w:rsidRDefault="009672EC" w:rsidP="009672EC">
      <w:pPr>
        <w:rPr>
          <w:sz w:val="20"/>
        </w:rPr>
      </w:pPr>
    </w:p>
    <w:p w14:paraId="014F74E9" w14:textId="77777777" w:rsidR="009672EC" w:rsidRPr="009672EC" w:rsidRDefault="009672EC" w:rsidP="009672EC">
      <w:pPr>
        <w:rPr>
          <w:sz w:val="20"/>
        </w:rPr>
      </w:pPr>
    </w:p>
    <w:p w14:paraId="4881B4D0" w14:textId="77777777" w:rsidR="009672EC" w:rsidRPr="009672EC" w:rsidRDefault="009672EC" w:rsidP="009672EC">
      <w:pPr>
        <w:rPr>
          <w:sz w:val="20"/>
        </w:rPr>
      </w:pPr>
    </w:p>
    <w:p w14:paraId="0180A457" w14:textId="77777777" w:rsidR="009672EC" w:rsidRPr="009672EC" w:rsidRDefault="009672EC" w:rsidP="009672EC">
      <w:pPr>
        <w:rPr>
          <w:sz w:val="20"/>
        </w:rPr>
      </w:pPr>
    </w:p>
    <w:p w14:paraId="321E05FB" w14:textId="52E7F156" w:rsidR="009672EC" w:rsidRPr="009672EC" w:rsidRDefault="009672EC" w:rsidP="009672EC">
      <w:pPr>
        <w:rPr>
          <w:sz w:val="20"/>
        </w:rPr>
      </w:pPr>
    </w:p>
    <w:sectPr w:rsidR="009672EC" w:rsidRPr="009672EC" w:rsidSect="003640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di Fuller">
    <w15:presenceInfo w15:providerId="None" w15:userId="Heidi F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A7"/>
    <w:rsid w:val="0000085D"/>
    <w:rsid w:val="000148B8"/>
    <w:rsid w:val="000668E2"/>
    <w:rsid w:val="00071406"/>
    <w:rsid w:val="000C7C07"/>
    <w:rsid w:val="000F5C13"/>
    <w:rsid w:val="00114C7A"/>
    <w:rsid w:val="00137386"/>
    <w:rsid w:val="00145B15"/>
    <w:rsid w:val="00147323"/>
    <w:rsid w:val="00156100"/>
    <w:rsid w:val="00172818"/>
    <w:rsid w:val="00193958"/>
    <w:rsid w:val="00196A93"/>
    <w:rsid w:val="001A1688"/>
    <w:rsid w:val="001A252E"/>
    <w:rsid w:val="001A6E31"/>
    <w:rsid w:val="001B0107"/>
    <w:rsid w:val="001B1189"/>
    <w:rsid w:val="001B4AB7"/>
    <w:rsid w:val="001C51A7"/>
    <w:rsid w:val="001D37CB"/>
    <w:rsid w:val="001D521A"/>
    <w:rsid w:val="001E06D2"/>
    <w:rsid w:val="001E1AC8"/>
    <w:rsid w:val="001F0C24"/>
    <w:rsid w:val="001F5579"/>
    <w:rsid w:val="00215E82"/>
    <w:rsid w:val="002503B8"/>
    <w:rsid w:val="0027038A"/>
    <w:rsid w:val="002A65AD"/>
    <w:rsid w:val="002B74A7"/>
    <w:rsid w:val="00334E57"/>
    <w:rsid w:val="00344648"/>
    <w:rsid w:val="003535AB"/>
    <w:rsid w:val="00364011"/>
    <w:rsid w:val="00367960"/>
    <w:rsid w:val="00373209"/>
    <w:rsid w:val="00390820"/>
    <w:rsid w:val="003B318A"/>
    <w:rsid w:val="003D29E9"/>
    <w:rsid w:val="003E1427"/>
    <w:rsid w:val="003E6294"/>
    <w:rsid w:val="003F764B"/>
    <w:rsid w:val="0040612A"/>
    <w:rsid w:val="004167F6"/>
    <w:rsid w:val="00434C4F"/>
    <w:rsid w:val="004454DE"/>
    <w:rsid w:val="00471DA0"/>
    <w:rsid w:val="004A03D3"/>
    <w:rsid w:val="004C1D0E"/>
    <w:rsid w:val="004F3C02"/>
    <w:rsid w:val="00515CB1"/>
    <w:rsid w:val="00551A74"/>
    <w:rsid w:val="00555FB6"/>
    <w:rsid w:val="00577E23"/>
    <w:rsid w:val="005C1547"/>
    <w:rsid w:val="005E0669"/>
    <w:rsid w:val="005E4B88"/>
    <w:rsid w:val="0063172B"/>
    <w:rsid w:val="006446D2"/>
    <w:rsid w:val="0064652B"/>
    <w:rsid w:val="00647B24"/>
    <w:rsid w:val="00692247"/>
    <w:rsid w:val="00695B18"/>
    <w:rsid w:val="006B621C"/>
    <w:rsid w:val="00712721"/>
    <w:rsid w:val="0074420B"/>
    <w:rsid w:val="00782C7C"/>
    <w:rsid w:val="00790CC6"/>
    <w:rsid w:val="007A6FF0"/>
    <w:rsid w:val="007B1CD4"/>
    <w:rsid w:val="007C7406"/>
    <w:rsid w:val="007D12FE"/>
    <w:rsid w:val="007E128D"/>
    <w:rsid w:val="007F6DDC"/>
    <w:rsid w:val="00827CFC"/>
    <w:rsid w:val="00857139"/>
    <w:rsid w:val="0086333D"/>
    <w:rsid w:val="00863F90"/>
    <w:rsid w:val="0089044C"/>
    <w:rsid w:val="008933D4"/>
    <w:rsid w:val="008A0301"/>
    <w:rsid w:val="008A695F"/>
    <w:rsid w:val="008D27BB"/>
    <w:rsid w:val="008D2C3A"/>
    <w:rsid w:val="008E5D48"/>
    <w:rsid w:val="008E739A"/>
    <w:rsid w:val="008F5EFB"/>
    <w:rsid w:val="00923F57"/>
    <w:rsid w:val="009256AD"/>
    <w:rsid w:val="009335D8"/>
    <w:rsid w:val="009410B5"/>
    <w:rsid w:val="009672EC"/>
    <w:rsid w:val="009779AF"/>
    <w:rsid w:val="009A1572"/>
    <w:rsid w:val="009C7E29"/>
    <w:rsid w:val="00A044CF"/>
    <w:rsid w:val="00A10BAD"/>
    <w:rsid w:val="00A55F70"/>
    <w:rsid w:val="00A92AF5"/>
    <w:rsid w:val="00A97FCC"/>
    <w:rsid w:val="00AA466A"/>
    <w:rsid w:val="00AC231F"/>
    <w:rsid w:val="00AD36EF"/>
    <w:rsid w:val="00AD4EA5"/>
    <w:rsid w:val="00AF0D4B"/>
    <w:rsid w:val="00B0270B"/>
    <w:rsid w:val="00B14E42"/>
    <w:rsid w:val="00B361C2"/>
    <w:rsid w:val="00B4169F"/>
    <w:rsid w:val="00B4445F"/>
    <w:rsid w:val="00B568BA"/>
    <w:rsid w:val="00B657EA"/>
    <w:rsid w:val="00B95F34"/>
    <w:rsid w:val="00BB1D9D"/>
    <w:rsid w:val="00C114E5"/>
    <w:rsid w:val="00C147B2"/>
    <w:rsid w:val="00C44931"/>
    <w:rsid w:val="00C66408"/>
    <w:rsid w:val="00CB3C71"/>
    <w:rsid w:val="00CC096B"/>
    <w:rsid w:val="00CC7E0E"/>
    <w:rsid w:val="00CD2345"/>
    <w:rsid w:val="00CD52B4"/>
    <w:rsid w:val="00D039D8"/>
    <w:rsid w:val="00D31C7E"/>
    <w:rsid w:val="00D36023"/>
    <w:rsid w:val="00D36177"/>
    <w:rsid w:val="00D7147C"/>
    <w:rsid w:val="00D73071"/>
    <w:rsid w:val="00DA7F35"/>
    <w:rsid w:val="00DE1DCC"/>
    <w:rsid w:val="00DE45C7"/>
    <w:rsid w:val="00E06C83"/>
    <w:rsid w:val="00E16E36"/>
    <w:rsid w:val="00E73366"/>
    <w:rsid w:val="00E94531"/>
    <w:rsid w:val="00EA1636"/>
    <w:rsid w:val="00ED7450"/>
    <w:rsid w:val="00F36502"/>
    <w:rsid w:val="00F50EB5"/>
    <w:rsid w:val="00F6061A"/>
    <w:rsid w:val="00FB0D0B"/>
    <w:rsid w:val="00FB303B"/>
    <w:rsid w:val="00FD21B2"/>
    <w:rsid w:val="00FE4055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880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A2F2-23DA-1843-8456-DF77C730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RJAH Orthopaedic Hospital Foundation Trust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Charlotte Hulme</cp:lastModifiedBy>
  <cp:revision>2</cp:revision>
  <cp:lastPrinted>2016-11-18T15:17:00Z</cp:lastPrinted>
  <dcterms:created xsi:type="dcterms:W3CDTF">2021-08-09T10:04:00Z</dcterms:created>
  <dcterms:modified xsi:type="dcterms:W3CDTF">2021-08-09T10:04:00Z</dcterms:modified>
</cp:coreProperties>
</file>