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9C" w:rsidRPr="00B0319C" w:rsidRDefault="00B0319C" w:rsidP="00B0319C">
      <w:pPr>
        <w:spacing w:line="360" w:lineRule="auto"/>
        <w:jc w:val="center"/>
      </w:pPr>
      <w:bookmarkStart w:id="0" w:name="_GoBack"/>
      <w:bookmarkEnd w:id="0"/>
    </w:p>
    <w:p w:rsidR="00B0319C" w:rsidRPr="00B0319C" w:rsidRDefault="00B0319C" w:rsidP="00B0319C">
      <w:pPr>
        <w:spacing w:line="480" w:lineRule="auto"/>
        <w:jc w:val="center"/>
        <w:rPr>
          <w:lang w:val="en-US"/>
        </w:rPr>
      </w:pPr>
      <w:r w:rsidRPr="00B0319C">
        <w:rPr>
          <w:lang w:val="en-US"/>
        </w:rPr>
        <w:t>Efficacy and well-being in rural north India: The role of social identification with a large-scale community identity</w:t>
      </w:r>
    </w:p>
    <w:p w:rsidR="00B0319C" w:rsidRPr="00B0319C" w:rsidRDefault="00B0319C" w:rsidP="00B0319C">
      <w:pPr>
        <w:spacing w:line="480" w:lineRule="auto"/>
        <w:rPr>
          <w:lang w:val="en-US"/>
        </w:rPr>
      </w:pPr>
    </w:p>
    <w:p w:rsidR="00B0319C" w:rsidRPr="00B0319C" w:rsidRDefault="00B0319C" w:rsidP="00B0319C">
      <w:pPr>
        <w:spacing w:line="480" w:lineRule="auto"/>
        <w:rPr>
          <w:lang w:val="en-US"/>
        </w:rPr>
      </w:pPr>
    </w:p>
    <w:p w:rsidR="00B0319C" w:rsidRPr="00B0319C" w:rsidRDefault="00B0319C" w:rsidP="00B0319C">
      <w:pPr>
        <w:spacing w:line="480" w:lineRule="auto"/>
        <w:jc w:val="center"/>
        <w:rPr>
          <w:lang w:val="en-US"/>
        </w:rPr>
      </w:pPr>
      <w:r w:rsidRPr="00B0319C">
        <w:rPr>
          <w:lang w:val="en-US"/>
        </w:rPr>
        <w:t>Abstract</w:t>
      </w:r>
    </w:p>
    <w:p w:rsidR="00B0319C" w:rsidRDefault="00B0319C" w:rsidP="00B0319C">
      <w:pPr>
        <w:spacing w:line="480" w:lineRule="auto"/>
        <w:rPr>
          <w:lang w:val="en-US"/>
        </w:rPr>
      </w:pPr>
      <w:r w:rsidRPr="00B0319C">
        <w:rPr>
          <w:lang w:val="en-US"/>
        </w:rPr>
        <w:t>Identifying with a group can contribute to a sense of well-being. The mechanisms involved are diverse</w:t>
      </w:r>
      <w:r w:rsidR="00857E17">
        <w:rPr>
          <w:lang w:val="en-US"/>
        </w:rPr>
        <w:t xml:space="preserve">: Social identification with a group can impact individuals’ </w:t>
      </w:r>
      <w:r w:rsidRPr="00B0319C">
        <w:rPr>
          <w:lang w:val="en-US"/>
        </w:rPr>
        <w:t xml:space="preserve">beliefs about </w:t>
      </w:r>
      <w:r w:rsidR="00DA75DC">
        <w:rPr>
          <w:lang w:val="en-US"/>
        </w:rPr>
        <w:t xml:space="preserve">such issues as </w:t>
      </w:r>
      <w:r w:rsidR="009A36E1">
        <w:rPr>
          <w:lang w:val="en-US"/>
        </w:rPr>
        <w:t>their</w:t>
      </w:r>
      <w:r w:rsidR="00DA75DC">
        <w:rPr>
          <w:lang w:val="en-US"/>
        </w:rPr>
        <w:t xml:space="preserve"> connections with others, </w:t>
      </w:r>
      <w:r w:rsidRPr="00B0319C">
        <w:rPr>
          <w:lang w:val="en-US"/>
        </w:rPr>
        <w:t>the availability of social support</w:t>
      </w:r>
      <w:r w:rsidR="009A36E1">
        <w:rPr>
          <w:lang w:val="en-US"/>
        </w:rPr>
        <w:t>,</w:t>
      </w:r>
      <w:r w:rsidRPr="00B0319C">
        <w:rPr>
          <w:lang w:val="en-US"/>
        </w:rPr>
        <w:t xml:space="preserve"> the meaningfulness of existence, </w:t>
      </w:r>
      <w:r w:rsidR="00DA75DC">
        <w:rPr>
          <w:lang w:val="en-US"/>
        </w:rPr>
        <w:t xml:space="preserve">and the continuity of </w:t>
      </w:r>
      <w:r w:rsidR="009A36E1">
        <w:rPr>
          <w:lang w:val="en-US"/>
        </w:rPr>
        <w:t xml:space="preserve">their </w:t>
      </w:r>
      <w:r w:rsidR="00DA75DC">
        <w:rPr>
          <w:lang w:val="en-US"/>
        </w:rPr>
        <w:t>identity</w:t>
      </w:r>
      <w:r w:rsidRPr="00B0319C">
        <w:rPr>
          <w:lang w:val="en-US"/>
        </w:rPr>
        <w:t xml:space="preserve">. Yet, there seems to be a common theme to these mechanisms: identification with a group </w:t>
      </w:r>
      <w:r w:rsidR="00166B71">
        <w:rPr>
          <w:lang w:val="en-US"/>
        </w:rPr>
        <w:t xml:space="preserve">encourages </w:t>
      </w:r>
      <w:r w:rsidRPr="00B0319C">
        <w:rPr>
          <w:lang w:val="en-US"/>
        </w:rPr>
        <w:t>the belief that one can cope with the stressors one faces (which is associated with better well-being). Our research investigated the relationship</w:t>
      </w:r>
      <w:r w:rsidR="00270F04">
        <w:rPr>
          <w:lang w:val="en-US"/>
        </w:rPr>
        <w:t xml:space="preserve"> between identification, </w:t>
      </w:r>
      <w:r w:rsidR="002B26A9">
        <w:rPr>
          <w:lang w:val="en-US"/>
        </w:rPr>
        <w:t xml:space="preserve">beliefs about </w:t>
      </w:r>
      <w:r w:rsidR="00270F04">
        <w:rPr>
          <w:lang w:val="en-US"/>
        </w:rPr>
        <w:t>coping</w:t>
      </w:r>
      <w:r w:rsidR="00F236E2">
        <w:rPr>
          <w:lang w:val="en-US"/>
        </w:rPr>
        <w:t>,</w:t>
      </w:r>
      <w:r w:rsidR="002B26A9">
        <w:rPr>
          <w:lang w:val="en-US"/>
        </w:rPr>
        <w:t xml:space="preserve"> </w:t>
      </w:r>
      <w:r w:rsidR="00270F04">
        <w:rPr>
          <w:lang w:val="en-US"/>
        </w:rPr>
        <w:t>and well-being</w:t>
      </w:r>
      <w:r w:rsidRPr="00B0319C">
        <w:rPr>
          <w:lang w:val="en-US"/>
        </w:rPr>
        <w:t xml:space="preserve"> in </w:t>
      </w:r>
      <w:r w:rsidR="00270F04">
        <w:rPr>
          <w:lang w:val="en-US"/>
        </w:rPr>
        <w:t xml:space="preserve">a survey (N = 792) </w:t>
      </w:r>
      <w:r w:rsidR="00F236E2">
        <w:rPr>
          <w:lang w:val="en-US"/>
        </w:rPr>
        <w:t xml:space="preserve">administered in </w:t>
      </w:r>
      <w:r w:rsidRPr="00B0319C">
        <w:rPr>
          <w:lang w:val="en-US"/>
        </w:rPr>
        <w:t xml:space="preserve">rural North India. </w:t>
      </w:r>
      <w:r w:rsidR="009A36E1">
        <w:rPr>
          <w:lang w:val="en-US"/>
        </w:rPr>
        <w:t>U</w:t>
      </w:r>
      <w:r w:rsidR="00070E00">
        <w:rPr>
          <w:lang w:val="en-US"/>
        </w:rPr>
        <w:t>sing Structural Equation Modelling</w:t>
      </w:r>
      <w:r w:rsidR="003D385A">
        <w:rPr>
          <w:lang w:val="en-US"/>
        </w:rPr>
        <w:t xml:space="preserve"> (SEM),</w:t>
      </w:r>
      <w:r w:rsidR="009A36E1">
        <w:rPr>
          <w:lang w:val="en-US"/>
        </w:rPr>
        <w:t xml:space="preserve"> w</w:t>
      </w:r>
      <w:r w:rsidR="00DA75DC">
        <w:rPr>
          <w:lang w:val="en-US"/>
        </w:rPr>
        <w:t xml:space="preserve">e found </w:t>
      </w:r>
      <w:r w:rsidR="009A36E1">
        <w:rPr>
          <w:lang w:val="en-US"/>
        </w:rPr>
        <w:t xml:space="preserve">that </w:t>
      </w:r>
      <w:r w:rsidR="00070E00" w:rsidRPr="00070E00">
        <w:rPr>
          <w:lang w:val="en-US"/>
        </w:rPr>
        <w:t xml:space="preserve">social identification as a Hindu had positive and indirect associations with three measures of well-being through the belief that one can cope with everyday stressors. </w:t>
      </w:r>
      <w:r w:rsidR="009A36E1">
        <w:rPr>
          <w:lang w:val="en-US"/>
        </w:rPr>
        <w:t xml:space="preserve">We also </w:t>
      </w:r>
      <w:r w:rsidR="00070E00" w:rsidRPr="00070E00">
        <w:rPr>
          <w:lang w:val="en-US"/>
        </w:rPr>
        <w:t xml:space="preserve">found residual associations between participants’ </w:t>
      </w:r>
      <w:r w:rsidR="009A36E1">
        <w:rPr>
          <w:lang w:val="en-US"/>
        </w:rPr>
        <w:t>s</w:t>
      </w:r>
      <w:r w:rsidR="00070E00" w:rsidRPr="00070E00">
        <w:rPr>
          <w:lang w:val="en-US"/>
        </w:rPr>
        <w:t xml:space="preserve">ocial </w:t>
      </w:r>
      <w:r w:rsidR="009A36E1">
        <w:rPr>
          <w:lang w:val="en-US"/>
        </w:rPr>
        <w:t>i</w:t>
      </w:r>
      <w:r w:rsidR="00070E00" w:rsidRPr="00070E00">
        <w:rPr>
          <w:lang w:val="en-US"/>
        </w:rPr>
        <w:t>dentification as a Hindu and two measures of well-being in which higher identification was associated with poorer well-being. We discuss these findings and their implication for understanding the relationship between social identification (especially with large-scale group memberships) and well-being. We also discuss the application of social psychological theory developed in the urban West to rural north India.</w:t>
      </w:r>
    </w:p>
    <w:p w:rsidR="007F3C6E" w:rsidRPr="00B0319C" w:rsidRDefault="007F3C6E" w:rsidP="00B0319C">
      <w:pPr>
        <w:spacing w:line="480" w:lineRule="auto"/>
        <w:rPr>
          <w:lang w:val="en-US"/>
        </w:rPr>
      </w:pPr>
    </w:p>
    <w:p w:rsidR="00B0319C" w:rsidRPr="00B0319C" w:rsidRDefault="00B0319C" w:rsidP="00B0319C">
      <w:pPr>
        <w:spacing w:line="480" w:lineRule="auto"/>
        <w:rPr>
          <w:lang w:val="en-US"/>
        </w:rPr>
      </w:pPr>
      <w:r w:rsidRPr="00B0319C">
        <w:rPr>
          <w:lang w:val="en-US"/>
        </w:rPr>
        <w:t>Keywords: social identification, ‘social cure’, self-efficacy, well-being, north India</w:t>
      </w:r>
    </w:p>
    <w:p w:rsidR="00B0319C" w:rsidRPr="00B0319C" w:rsidRDefault="00B0319C" w:rsidP="00B0319C">
      <w:pPr>
        <w:spacing w:line="480" w:lineRule="auto"/>
        <w:rPr>
          <w:lang w:val="en-US"/>
        </w:rPr>
      </w:pPr>
      <w:r w:rsidRPr="00B0319C">
        <w:rPr>
          <w:lang w:val="en-US"/>
        </w:rPr>
        <w:t xml:space="preserve"> </w:t>
      </w:r>
      <w:r w:rsidRPr="00B0319C">
        <w:rPr>
          <w:lang w:val="en-US"/>
        </w:rPr>
        <w:br w:type="page"/>
      </w:r>
    </w:p>
    <w:p w:rsidR="00B0319C" w:rsidRPr="00B0319C" w:rsidRDefault="00B0319C" w:rsidP="00B0319C">
      <w:pPr>
        <w:spacing w:line="480" w:lineRule="auto"/>
        <w:rPr>
          <w:lang w:val="en-US"/>
        </w:rPr>
      </w:pPr>
      <w:r w:rsidRPr="00B0319C">
        <w:rPr>
          <w:lang w:val="en-US"/>
        </w:rPr>
        <w:lastRenderedPageBreak/>
        <w:t>The concept of social identity offers insights into how social processes impact positively on health and well-being (Haslam, 2014; Haslam, Jetten, Postmes &amp; Haslam, 2009; Jetten, Haslam, &amp; Haslam, 2012). Although the mechanisms involved in the relationship between social identification and well-being are diverse, it seems they entail a common theme: identifying with social groups i</w:t>
      </w:r>
      <w:r w:rsidR="00877BD2">
        <w:rPr>
          <w:lang w:val="en-US"/>
        </w:rPr>
        <w:t xml:space="preserve">s associated with the belief that one can </w:t>
      </w:r>
      <w:r w:rsidRPr="00B0319C">
        <w:rPr>
          <w:lang w:val="en-US"/>
        </w:rPr>
        <w:t xml:space="preserve">deal with stressful challenges. In what follows we examine how and why social identity processes may be relevant to well-being and whether identifying with a large-scale social group membership is associated with such benefits. We then investigate this issue empirically with questionnaire data from rural north India. We ask if identifying as a Hindu is associated with well-being </w:t>
      </w:r>
      <w:r w:rsidRPr="00B0319C">
        <w:rPr>
          <w:i/>
          <w:lang w:val="en-US"/>
        </w:rPr>
        <w:t>via</w:t>
      </w:r>
      <w:r w:rsidRPr="00B0319C">
        <w:rPr>
          <w:lang w:val="en-US"/>
        </w:rPr>
        <w:t xml:space="preserve"> its associations with believing that one can deal with the challenges of everyday life (what we term ‘</w:t>
      </w:r>
      <w:r w:rsidRPr="002449D4">
        <w:rPr>
          <w:i/>
          <w:lang w:val="en-US"/>
        </w:rPr>
        <w:t>Stress-Related Self-Efficacy’</w:t>
      </w:r>
      <w:r w:rsidRPr="00B0319C">
        <w:rPr>
          <w:lang w:val="en-US"/>
        </w:rPr>
        <w:t xml:space="preserve">). Specifically, we test a model in which social identification as a Hindu has an indirect and positive association with well-being </w:t>
      </w:r>
      <w:r w:rsidRPr="00B0319C">
        <w:rPr>
          <w:i/>
          <w:lang w:val="en-US"/>
        </w:rPr>
        <w:t>via</w:t>
      </w:r>
      <w:r w:rsidRPr="00B0319C">
        <w:rPr>
          <w:lang w:val="en-US"/>
        </w:rPr>
        <w:t xml:space="preserve"> greater Stress-Related Self-Efficacy. As we will see below, the fact that we investigated identification with a large-scale group, and that we did so in India, gives these questions additional interest. </w:t>
      </w:r>
    </w:p>
    <w:p w:rsidR="00B0319C" w:rsidRPr="00B0319C" w:rsidRDefault="00B0319C" w:rsidP="00B0319C">
      <w:pPr>
        <w:spacing w:line="480" w:lineRule="auto"/>
        <w:rPr>
          <w:i/>
          <w:lang w:val="en-US"/>
        </w:rPr>
      </w:pPr>
    </w:p>
    <w:p w:rsidR="00B0319C" w:rsidRPr="00B0319C" w:rsidRDefault="00B0319C" w:rsidP="00B0319C">
      <w:pPr>
        <w:spacing w:line="480" w:lineRule="auto"/>
        <w:rPr>
          <w:i/>
          <w:lang w:val="en-US"/>
        </w:rPr>
      </w:pPr>
      <w:r w:rsidRPr="00B0319C">
        <w:rPr>
          <w:i/>
          <w:lang w:val="en-US"/>
        </w:rPr>
        <w:t>Social identification and well-being</w:t>
      </w:r>
    </w:p>
    <w:p w:rsidR="00B0319C" w:rsidRPr="00B0319C" w:rsidRDefault="00B0319C" w:rsidP="00B0319C">
      <w:pPr>
        <w:spacing w:line="480" w:lineRule="auto"/>
        <w:rPr>
          <w:lang w:val="en-US"/>
        </w:rPr>
      </w:pPr>
      <w:r w:rsidRPr="00B0319C">
        <w:rPr>
          <w:lang w:val="en-US"/>
        </w:rPr>
        <w:t xml:space="preserve">It is well known that the more social relationships and the more networks one has, the better one’s health and well-being (Cohen, 2004; Kawachi, Subramanian &amp; Kim, 2008; Helliwell &amp; Putnam, 2004; Smith &amp; Christakis, 2008). The social identity perspective to group behaviour enriches this literature in various ways. It argues we can think of ourselves in different ways: sometimes in terms of our personal identities and sometimes in terms of social group memberships (Turner, Hogg, Oakes, Reicher &amp; Wetherell, 1987). These latter can be small-scale face-to-face groups (e.g., a work team) but also large-scale (e.g., a nation: Anderson, 1983). </w:t>
      </w:r>
    </w:p>
    <w:p w:rsidR="00B0319C" w:rsidRPr="00B0319C" w:rsidRDefault="00B0319C" w:rsidP="00B0319C">
      <w:pPr>
        <w:spacing w:line="480" w:lineRule="auto"/>
        <w:ind w:firstLine="720"/>
        <w:rPr>
          <w:lang w:val="en-US"/>
        </w:rPr>
      </w:pPr>
      <w:r w:rsidRPr="00B0319C">
        <w:rPr>
          <w:lang w:val="en-US"/>
        </w:rPr>
        <w:t xml:space="preserve">The consequences of such social identifications are several and have various implications for well-being. Most obviously, thinking of oneself and others as sharing a group membership implies that these others are one’s fellows, and this increases the degree to which people help each </w:t>
      </w:r>
      <w:r w:rsidRPr="00B0319C">
        <w:rPr>
          <w:lang w:val="en-US"/>
        </w:rPr>
        <w:lastRenderedPageBreak/>
        <w:t>other (Levine, Prosser, Evans, Reicher, 2005; Wakefield, et al., 2011). Moreover, on the basis of one’s common social identification one expects to be recognized as a fellow group member (Hopkins &amp; Greenwood, 2013) and to receive the benefits (including social support from one’s fellows) that come with such membership (Haslam, Reicher, &amp; Levine, 2011). In turn, the more one identifies with a group and the more one expects social support from other group members, so the better one’s well-being in the face of intense stress (Haslam, O'Brien, Jetten, Vormedal &amp;Penna, 2005; Wegge, Van Dick, Fisher, Wecking &amp; Moltzen, 2006). Research also shows that it is the level of one’s subjective identification with the group rather than the actual level of contact with other group members that predicts well-being (Sani, Herrera, Wakefield, Boroch &amp; Gulyas, 2012). Moreover, research shows that manipulating people’s awareness of the number of their group memberships can impact upon people’s resilience in the face of immediate stressors: with more group memberships psychologically salient</w:t>
      </w:r>
      <w:r w:rsidR="00877BD2">
        <w:rPr>
          <w:lang w:val="en-US"/>
        </w:rPr>
        <w:t>,</w:t>
      </w:r>
      <w:r w:rsidRPr="00B0319C">
        <w:rPr>
          <w:lang w:val="en-US"/>
        </w:rPr>
        <w:t xml:space="preserve"> participants exhibit greater resilience (Jones &amp; Jetten, 2011). Again, the implication is that social identifications facilitate coping. </w:t>
      </w:r>
    </w:p>
    <w:p w:rsidR="00B0319C" w:rsidRPr="00B0319C" w:rsidRDefault="00B0319C" w:rsidP="00B0319C">
      <w:pPr>
        <w:spacing w:line="480" w:lineRule="auto"/>
        <w:ind w:firstLine="720"/>
        <w:rPr>
          <w:lang w:val="en-US"/>
        </w:rPr>
      </w:pPr>
      <w:r w:rsidRPr="00B0319C">
        <w:rPr>
          <w:lang w:val="en-US"/>
        </w:rPr>
        <w:t xml:space="preserve">Given such potential benefits it is appropriate to consider the </w:t>
      </w:r>
      <w:r w:rsidR="00D16531">
        <w:rPr>
          <w:lang w:val="en-US"/>
        </w:rPr>
        <w:t xml:space="preserve">types of social identification </w:t>
      </w:r>
      <w:r w:rsidRPr="00B0319C">
        <w:rPr>
          <w:lang w:val="en-US"/>
        </w:rPr>
        <w:t>associated with improved well-being. Not all will: most obviously, some group identifications are associated with unhealthy practices and norms that de-value health as a goal (Tarrant &amp; Butler, 2011). Moreover, group identifications may have contradictory implications</w:t>
      </w:r>
      <w:r w:rsidR="00AD718B">
        <w:rPr>
          <w:lang w:val="en-US"/>
        </w:rPr>
        <w:t xml:space="preserve">. For example, </w:t>
      </w:r>
      <w:r w:rsidRPr="00B0319C">
        <w:rPr>
          <w:lang w:val="en-US"/>
        </w:rPr>
        <w:t>even if associated with unhealthy practices</w:t>
      </w:r>
      <w:r w:rsidR="00A24795">
        <w:rPr>
          <w:lang w:val="en-US"/>
        </w:rPr>
        <w:t>,</w:t>
      </w:r>
      <w:r w:rsidRPr="00B0319C">
        <w:rPr>
          <w:lang w:val="en-US"/>
        </w:rPr>
        <w:t xml:space="preserve"> a social identification may still bring benefits in the social support it allows one to access. Furthermore, with regards to the potential benefits, it is important to consider the issue of group size and scale. Thus far, most research has tended to focus on small groups whose immediate circumstances are extremely challenging (e.g. groups of bomb-disposal experts; see Haslam, et al 2005) and it is not immediately obvious that larger-scale identifications would have similar implications. This is the focus for our own research.</w:t>
      </w:r>
    </w:p>
    <w:p w:rsidR="00B0319C" w:rsidRDefault="00B0319C" w:rsidP="00B0319C">
      <w:pPr>
        <w:spacing w:line="480" w:lineRule="auto"/>
        <w:rPr>
          <w:i/>
          <w:lang w:val="en-US"/>
        </w:rPr>
      </w:pPr>
    </w:p>
    <w:p w:rsidR="003D385A" w:rsidRDefault="003D385A" w:rsidP="00B0319C">
      <w:pPr>
        <w:spacing w:line="480" w:lineRule="auto"/>
        <w:rPr>
          <w:i/>
          <w:lang w:val="en-US"/>
        </w:rPr>
      </w:pPr>
    </w:p>
    <w:p w:rsidR="003D385A" w:rsidRPr="00B0319C" w:rsidRDefault="003D385A" w:rsidP="00B0319C">
      <w:pPr>
        <w:spacing w:line="480" w:lineRule="auto"/>
        <w:rPr>
          <w:i/>
          <w:lang w:val="en-US"/>
        </w:rPr>
      </w:pPr>
    </w:p>
    <w:p w:rsidR="00B0319C" w:rsidRPr="00B0319C" w:rsidRDefault="00B0319C" w:rsidP="00B0319C">
      <w:pPr>
        <w:spacing w:line="480" w:lineRule="auto"/>
        <w:rPr>
          <w:i/>
          <w:lang w:val="en-US"/>
        </w:rPr>
      </w:pPr>
      <w:r w:rsidRPr="00B0319C">
        <w:rPr>
          <w:i/>
          <w:lang w:val="en-US"/>
        </w:rPr>
        <w:lastRenderedPageBreak/>
        <w:t>Social groups: Scope and scale</w:t>
      </w:r>
    </w:p>
    <w:p w:rsidR="00B0319C" w:rsidRPr="00B0319C" w:rsidRDefault="00B0319C" w:rsidP="00B0319C">
      <w:pPr>
        <w:spacing w:line="480" w:lineRule="auto"/>
        <w:ind w:firstLine="720"/>
        <w:rPr>
          <w:lang w:val="en-US"/>
        </w:rPr>
      </w:pPr>
      <w:r w:rsidRPr="00B0319C">
        <w:rPr>
          <w:lang w:val="en-US"/>
        </w:rPr>
        <w:t>Large-scale identifications (e.g., national or religious) differ from face-to-face groups (e.g., work teams) in various ways (e.g., entitativity: Lickel et al</w:t>
      </w:r>
      <w:r w:rsidR="003D385A">
        <w:rPr>
          <w:lang w:val="en-US"/>
        </w:rPr>
        <w:t>.</w:t>
      </w:r>
      <w:r w:rsidRPr="00B0319C">
        <w:rPr>
          <w:lang w:val="en-US"/>
        </w:rPr>
        <w:t xml:space="preserve">, 2000) and can satisfy different identity motives (Easterbrook &amp; Vignoles, 2012). The mechanisms by which large-scale social identifications could be associated with well-being are diverse. On the negative side, some cultural norms may encourage unhealthy practices (e.g., diet: Guendelman, </w:t>
      </w:r>
      <w:r w:rsidRPr="00B0319C">
        <w:rPr>
          <w:lang w:val="en-GB"/>
        </w:rPr>
        <w:t>Cheryan, &amp; Monin, 2011)</w:t>
      </w:r>
      <w:r w:rsidRPr="00B0319C">
        <w:rPr>
          <w:lang w:val="en-US"/>
        </w:rPr>
        <w:t xml:space="preserve"> or discourage certain medical interventions (e.g., the use of Allopathic medicine: Thomas, 1992). On the positive side, some cultural traditions may provide a sense of trans-historical continuity (Sani, et al, 2007) in a way that work teams may not. As work on national identifications has shown, such continuity can provide a psychologically comforting sense of meaning (Sani, Bowe, &amp; Herrera, 2008; Sani, Herrera, &amp; Bowe, 2009). Moreover, there is evidence that identifying with larger-scale groups can facilitate resilience in the face of immediate stressors: in the aforementioned work by Jones and Jetten (2011) showing that one’s awareness of the number of one’s group memberships affects resilience, some of the memberships involved were large-scale (e.g. gender).</w:t>
      </w:r>
    </w:p>
    <w:p w:rsidR="00B0319C" w:rsidRPr="00B0319C" w:rsidRDefault="00B0319C" w:rsidP="00B0319C">
      <w:pPr>
        <w:spacing w:line="480" w:lineRule="auto"/>
        <w:ind w:firstLine="720"/>
        <w:rPr>
          <w:lang w:val="en-US"/>
        </w:rPr>
      </w:pPr>
      <w:r w:rsidRPr="00B0319C">
        <w:rPr>
          <w:lang w:val="en-US"/>
        </w:rPr>
        <w:t xml:space="preserve">The benefits of identifying with a large-scale group membership are also suggested in studies that show those who are religious tend to fare better in terms of health than their non-religious counterparts (George, Ellison &amp; Larson 2002). In part this is because certain religious traditions discourage practices that bring health risks (e.g., alcohol consumption). </w:t>
      </w:r>
      <w:r w:rsidR="00A15DCC">
        <w:rPr>
          <w:lang w:val="en-US"/>
        </w:rPr>
        <w:t xml:space="preserve">It can also be </w:t>
      </w:r>
      <w:r w:rsidRPr="00B0319C">
        <w:rPr>
          <w:lang w:val="en-US"/>
        </w:rPr>
        <w:t xml:space="preserve">because religious beliefs and cultural practices encourage ways of explaining life experiences which limit the impact of negative events (Ano &amp; Vasconcelles, 2005; James &amp; Wells, 2003; Seeman, Dubin &amp; Seeman, 2003). However, it is also because being religious implies a social identification with a group (Ysseldyk, Matheson &amp; Anisman, 2010). This group identification can bind one to (apparently ‘eternal’) cultural traditions (which may reduce existential anxiety: Kinnvall, 2004). It can also bind one to fellow believers in supportive social networks - e.g., church congregations (George, Larson, Koening &amp; McCullogh, 2000; George, et al., 2002; Lim &amp; Putnam, 2010). Moreover, such is the scale of the identification (and the range of people to which it makes a </w:t>
      </w:r>
      <w:r w:rsidRPr="00B0319C">
        <w:rPr>
          <w:lang w:val="en-US"/>
        </w:rPr>
        <w:lastRenderedPageBreak/>
        <w:t xml:space="preserve">connection at least potentially possible), that it not only connects one to an existing network, but also provides the basis for linking one to new networks if old ones should be disrupted. This is apparent in work by Ysseldyk, Haslam and Haslam (2013) who found that amongst older adults undergoing significant life-course transitions (e.g., moving into a residential home), a religious identification allowed individuals to more easily join and establish new face-to-face groups (thereby renewing their social capital). </w:t>
      </w:r>
    </w:p>
    <w:p w:rsidR="00B0319C" w:rsidRPr="00B0319C" w:rsidRDefault="0036346C" w:rsidP="00B0319C">
      <w:pPr>
        <w:spacing w:line="480" w:lineRule="auto"/>
        <w:ind w:firstLine="720"/>
        <w:rPr>
          <w:color w:val="FF0000"/>
          <w:lang w:val="en-US"/>
        </w:rPr>
      </w:pPr>
      <w:r>
        <w:rPr>
          <w:lang w:val="en-US"/>
        </w:rPr>
        <w:t>In the current research</w:t>
      </w:r>
      <w:r w:rsidR="00B0319C" w:rsidRPr="00B0319C">
        <w:rPr>
          <w:lang w:val="en-US"/>
        </w:rPr>
        <w:t xml:space="preserve"> we explored further this potential for large-scale social identifications to be associated with better well-being. On the basis of previous research it appears </w:t>
      </w:r>
      <w:r w:rsidR="00FB2370">
        <w:rPr>
          <w:lang w:val="en-US"/>
        </w:rPr>
        <w:t xml:space="preserve">social </w:t>
      </w:r>
      <w:r w:rsidR="00B0319C" w:rsidRPr="00B0319C">
        <w:rPr>
          <w:lang w:val="en-US"/>
        </w:rPr>
        <w:t xml:space="preserve">identifications may provide </w:t>
      </w:r>
      <w:r w:rsidR="00AD718B">
        <w:rPr>
          <w:lang w:val="en-US"/>
        </w:rPr>
        <w:t xml:space="preserve">individuals with as </w:t>
      </w:r>
      <w:r w:rsidR="00B0319C" w:rsidRPr="00B0319C">
        <w:rPr>
          <w:lang w:val="en-US"/>
        </w:rPr>
        <w:t xml:space="preserve">a sense of continuity, purpose and meaning, </w:t>
      </w:r>
      <w:r w:rsidR="00AD718B">
        <w:rPr>
          <w:lang w:val="en-US"/>
        </w:rPr>
        <w:t xml:space="preserve">social connection with others, </w:t>
      </w:r>
      <w:r w:rsidR="00B0319C" w:rsidRPr="00B0319C">
        <w:rPr>
          <w:lang w:val="en-US"/>
        </w:rPr>
        <w:t>and access to social support, and we ask</w:t>
      </w:r>
      <w:r w:rsidR="00FB2370">
        <w:rPr>
          <w:lang w:val="en-US"/>
        </w:rPr>
        <w:t>ed</w:t>
      </w:r>
      <w:r w:rsidR="00B0319C" w:rsidRPr="00B0319C">
        <w:rPr>
          <w:lang w:val="en-US"/>
        </w:rPr>
        <w:t xml:space="preserve"> if identifying with a large-scale social group may therefore predict people’s beliefs about the degree to which they can cope with stressful situations (Stress-Related Self-Efficacy). That is, we asked if large-scale social identifications have a wider association with well-being beyond the immediate and known demands of particular occupations (Haslam et al., 2005) or particular physical circumstances (Jones &amp; Jetten, 2011), and whether this is bound up with people’s beliefs about their general ability to deal with the various unpredictable demands thrown up in everyday life. </w:t>
      </w:r>
    </w:p>
    <w:p w:rsidR="00B0319C" w:rsidRPr="00B0319C" w:rsidRDefault="00B0319C" w:rsidP="00B0319C">
      <w:pPr>
        <w:spacing w:line="480" w:lineRule="auto"/>
        <w:ind w:firstLine="720"/>
        <w:rPr>
          <w:lang w:val="en-US"/>
        </w:rPr>
      </w:pPr>
      <w:r w:rsidRPr="00B0319C">
        <w:rPr>
          <w:lang w:val="en-US"/>
        </w:rPr>
        <w:t>Our research is distinctive in another way too:  it was conducted in rural north India. Thus far, most work on the association between social identification and well-being has been conducted in urban settings in the industrialized West, and the degree to which such research is relevant to other sites (and the everyday stressors that characterize then) cannot be assumed. Accordingly, our research site has particular merits: it allows analysis of the relevance of identifying with a group for coping with the everyday stressors that are integral to rural life in a developing country. To find relationships between social identification, Stress-Related Self-Efficacy, and well-being in such a setting would be good evidence for the wider applicability of recent theorizing on the social bases of well-being (Jetten, Haslam &amp; Haslam, 2012).</w:t>
      </w:r>
    </w:p>
    <w:p w:rsidR="00B0319C" w:rsidRPr="00B0319C" w:rsidRDefault="00B0319C" w:rsidP="00B0319C">
      <w:pPr>
        <w:spacing w:line="480" w:lineRule="auto"/>
        <w:ind w:firstLine="720"/>
        <w:rPr>
          <w:i/>
          <w:lang w:val="en-US"/>
        </w:rPr>
      </w:pPr>
    </w:p>
    <w:p w:rsidR="00B0319C" w:rsidRPr="00B0319C" w:rsidRDefault="00B0319C" w:rsidP="00B0319C">
      <w:pPr>
        <w:spacing w:line="480" w:lineRule="auto"/>
        <w:rPr>
          <w:i/>
          <w:lang w:val="en-US"/>
        </w:rPr>
      </w:pPr>
      <w:r w:rsidRPr="00B0319C">
        <w:rPr>
          <w:i/>
          <w:lang w:val="en-US"/>
        </w:rPr>
        <w:lastRenderedPageBreak/>
        <w:t xml:space="preserve">Community identity in rural north India </w:t>
      </w:r>
    </w:p>
    <w:p w:rsidR="00B0319C" w:rsidRPr="00B0319C" w:rsidRDefault="00B0319C" w:rsidP="00B0319C">
      <w:pPr>
        <w:spacing w:line="480" w:lineRule="auto"/>
        <w:rPr>
          <w:lang w:val="en-US"/>
        </w:rPr>
      </w:pPr>
      <w:r w:rsidRPr="00B0319C">
        <w:rPr>
          <w:lang w:val="en-US"/>
        </w:rPr>
        <w:t xml:space="preserve">Social identities in rural north India are complex. There are local occupation-based caste identities with their own histories and local social significance (Gupta, 2005). There are also larger-scale community identities such as ‘Hindu’. Although factors associated with social co-ordination in complex societies help explain the cultural evolution of such identities (Shariff, 2011), historical research shows that this identity takes its modern form and significance because British colonial administrators sought to delineate and manage the constituent elements of Indian society (Freitag, 1980; Thapar, 1999). </w:t>
      </w:r>
    </w:p>
    <w:p w:rsidR="00B0319C" w:rsidRPr="00B0319C" w:rsidRDefault="00B0319C" w:rsidP="00B0319C">
      <w:pPr>
        <w:spacing w:line="480" w:lineRule="auto"/>
        <w:ind w:firstLine="720"/>
        <w:rPr>
          <w:lang w:val="en-US"/>
        </w:rPr>
      </w:pPr>
      <w:r w:rsidRPr="00B0319C">
        <w:rPr>
          <w:lang w:val="en-US"/>
        </w:rPr>
        <w:t xml:space="preserve">In contemporary India this Hindu identity permeates the fabric of everyday life. It has spiritual and religious elements, yet also constitutes a cultural identity (Doniger, 2010) such that all aspects of life, from who lives where in a village to whether and how one relates to others, </w:t>
      </w:r>
      <w:r w:rsidR="00FB2370">
        <w:rPr>
          <w:lang w:val="en-US"/>
        </w:rPr>
        <w:t>are</w:t>
      </w:r>
      <w:r w:rsidRPr="00B0319C">
        <w:rPr>
          <w:lang w:val="en-US"/>
        </w:rPr>
        <w:t xml:space="preserve"> informed by this identity. Thus, for a Hindu to self-define strongly in terms of this collective identity is not simply to subscribe to a set of spiritual beliefs but to define the nature of one’s connections to others in one’s everyday transactions.  </w:t>
      </w:r>
    </w:p>
    <w:p w:rsidR="00B0319C" w:rsidRPr="00B0319C" w:rsidRDefault="00B0319C" w:rsidP="00B0319C">
      <w:pPr>
        <w:spacing w:line="480" w:lineRule="auto"/>
        <w:ind w:firstLine="720"/>
        <w:rPr>
          <w:lang w:val="en-US"/>
        </w:rPr>
      </w:pPr>
      <w:r w:rsidRPr="00B0319C">
        <w:rPr>
          <w:lang w:val="en-US"/>
        </w:rPr>
        <w:t xml:space="preserve">Investigating the association of such a social identification with well-being is complicated. There are questions concerning psychology’s approach to culture and cultural differences (Misra &amp; Gergen, 2002). These can be particularly important when studying health and well-being. Stress-related symptoms can be somatised differently in different cultures (Hwang, Myers, Abe-Kim, &amp; Ting, 2008; Kirmayer &amp; Young, 1998) and this highlights the need for culturally-appropriate measures of well-being. Other issues concern the nature and significance of </w:t>
      </w:r>
      <w:r w:rsidR="00911575">
        <w:rPr>
          <w:lang w:val="en-US"/>
        </w:rPr>
        <w:t xml:space="preserve">the </w:t>
      </w:r>
      <w:r w:rsidRPr="00B0319C">
        <w:rPr>
          <w:lang w:val="en-US"/>
        </w:rPr>
        <w:t xml:space="preserve">social relationships found in different cultures. </w:t>
      </w:r>
      <w:r w:rsidR="00A95BF5">
        <w:rPr>
          <w:lang w:val="en-US"/>
        </w:rPr>
        <w:t xml:space="preserve">Researchers often </w:t>
      </w:r>
      <w:r w:rsidRPr="00B0319C">
        <w:rPr>
          <w:lang w:val="en-US"/>
        </w:rPr>
        <w:t>differentiate between individualistic and collectivist cultures</w:t>
      </w:r>
      <w:r w:rsidR="00911575">
        <w:rPr>
          <w:lang w:val="en-US"/>
        </w:rPr>
        <w:t xml:space="preserve"> and a</w:t>
      </w:r>
      <w:r w:rsidR="0098474C">
        <w:rPr>
          <w:lang w:val="en-US"/>
        </w:rPr>
        <w:t>n</w:t>
      </w:r>
      <w:r w:rsidRPr="00B0319C">
        <w:rPr>
          <w:lang w:val="en-US"/>
        </w:rPr>
        <w:t xml:space="preserve"> important </w:t>
      </w:r>
      <w:r w:rsidR="0098474C">
        <w:rPr>
          <w:lang w:val="en-US"/>
        </w:rPr>
        <w:t xml:space="preserve">aspect of this contrast </w:t>
      </w:r>
      <w:r w:rsidRPr="00B0319C">
        <w:rPr>
          <w:lang w:val="en-US"/>
        </w:rPr>
        <w:t xml:space="preserve">concerns </w:t>
      </w:r>
      <w:r w:rsidR="00911575">
        <w:rPr>
          <w:lang w:val="en-US"/>
        </w:rPr>
        <w:t xml:space="preserve">cultural differences in </w:t>
      </w:r>
      <w:r w:rsidR="0098474C">
        <w:rPr>
          <w:lang w:val="en-US"/>
        </w:rPr>
        <w:t xml:space="preserve">the </w:t>
      </w:r>
      <w:r w:rsidR="00A95BF5">
        <w:rPr>
          <w:lang w:val="en-US"/>
        </w:rPr>
        <w:t xml:space="preserve">weightings people give </w:t>
      </w:r>
      <w:r w:rsidRPr="00B0319C">
        <w:rPr>
          <w:lang w:val="en-US"/>
        </w:rPr>
        <w:t xml:space="preserve">to information provided by </w:t>
      </w:r>
      <w:r w:rsidR="00A95BF5">
        <w:rPr>
          <w:lang w:val="en-US"/>
        </w:rPr>
        <w:t xml:space="preserve">knowledge of an individual’s </w:t>
      </w:r>
      <w:r w:rsidRPr="00B0319C">
        <w:rPr>
          <w:lang w:val="en-US"/>
        </w:rPr>
        <w:t>group memberships and family connections</w:t>
      </w:r>
      <w:r w:rsidR="00A95BF5">
        <w:rPr>
          <w:lang w:val="en-US"/>
        </w:rPr>
        <w:t>. For example, Owe et al (2013) sh</w:t>
      </w:r>
      <w:r w:rsidR="0098474C">
        <w:rPr>
          <w:lang w:val="en-US"/>
        </w:rPr>
        <w:t xml:space="preserve">ow such information to be </w:t>
      </w:r>
      <w:r w:rsidRPr="00B0319C">
        <w:rPr>
          <w:lang w:val="en-US"/>
        </w:rPr>
        <w:t>more important in collectivist cultures</w:t>
      </w:r>
      <w:r w:rsidR="00A95BF5">
        <w:rPr>
          <w:lang w:val="en-US"/>
        </w:rPr>
        <w:t>.</w:t>
      </w:r>
      <w:r w:rsidRPr="00B0319C">
        <w:rPr>
          <w:lang w:val="en-US"/>
        </w:rPr>
        <w:t xml:space="preserve"> </w:t>
      </w:r>
      <w:r w:rsidR="004A7D52">
        <w:rPr>
          <w:lang w:val="en-US"/>
        </w:rPr>
        <w:t>Moreover</w:t>
      </w:r>
      <w:r w:rsidRPr="00B0319C">
        <w:rPr>
          <w:lang w:val="en-US"/>
        </w:rPr>
        <w:t xml:space="preserve">, in different cultures there may be different ways in which social relationships inform one’s identity (Becker et al, 2012), and there is evidence that in some </w:t>
      </w:r>
      <w:r w:rsidRPr="00B0319C">
        <w:rPr>
          <w:lang w:val="en-US"/>
        </w:rPr>
        <w:lastRenderedPageBreak/>
        <w:t xml:space="preserve">collectivist cultures (e.g., Japan), group memberships tend to be depicted in terms of networks of interrelated individual members (Yuki, 2003; Yuki, Maddux, Brewer, &amp; Takemura, 2005). </w:t>
      </w:r>
    </w:p>
    <w:p w:rsidR="00B0319C" w:rsidRPr="00B0319C" w:rsidRDefault="00B0319C" w:rsidP="00B0319C">
      <w:pPr>
        <w:spacing w:line="480" w:lineRule="auto"/>
        <w:ind w:firstLine="720"/>
        <w:rPr>
          <w:lang w:val="en-US"/>
        </w:rPr>
      </w:pPr>
      <w:r w:rsidRPr="00B0319C">
        <w:rPr>
          <w:lang w:val="en-US"/>
        </w:rPr>
        <w:t xml:space="preserve">However, despite such potential cross-cultural complexities, there are reasons to believe the social identity concept can be useful in non-Western contexts. Although there may be different bases for group entitativity in non-Western contexts, Yuki et al (2005) observe that this does not undermine the significance of group memberships for cognition and behaviour. Yet, it remains important to recognize the cultural meanings of the relevant identities (Hopkins &amp; Reicher, 2005). For example, although it is common to assume that a shared social identification implies that group members are seen as interchangeable exemplars of a horizontal community (the paradigmatic example being European national identities: Anderson, 1983), this should not be presumed to be a universal characteristic of social identities (Yuki, 2003; Yuki, et al., 2005). </w:t>
      </w:r>
      <w:r w:rsidR="00526429">
        <w:rPr>
          <w:lang w:val="en-US"/>
        </w:rPr>
        <w:t>In</w:t>
      </w:r>
      <w:r w:rsidRPr="00B0319C">
        <w:rPr>
          <w:lang w:val="en-US"/>
        </w:rPr>
        <w:t xml:space="preserve"> India a common Hindu identification can exist alongside hierarchical caste categorizations, and although these latter remain bases for differentiation this does not necessarily subvert a superordinate (highly entitative) Hindu identification. Indeed, caste identities are routinely represented as complementary and as allowing the Hindu ‘body’ to function (Prayag Magh Mela Research Group, 2007).</w:t>
      </w:r>
    </w:p>
    <w:p w:rsidR="00B0319C" w:rsidRPr="00B0319C" w:rsidRDefault="00B0319C" w:rsidP="00B0319C">
      <w:pPr>
        <w:spacing w:line="480" w:lineRule="auto"/>
        <w:ind w:firstLine="720"/>
        <w:rPr>
          <w:lang w:val="en-US"/>
        </w:rPr>
      </w:pPr>
      <w:r w:rsidRPr="00B0319C">
        <w:rPr>
          <w:lang w:val="en-US"/>
        </w:rPr>
        <w:t xml:space="preserve">Another issue relating to the application of well-being research conducted in the industrialized West to rural north India concerns the social significance of religion. Most research on religiosity and well-being has been conducted with Christian denominations in the US. This has prompted calls for a wider range of religious identifications to be studied (George, et al., 2002). This requires cultural sensitivity. For example, it would be easy to assume that as public Christian prayer typically involves a set service at which a congregation gathers (therefore providing opportunities for sustained social interaction), then prayer at a Hindu temple has similar implications. However, this is misleading (the concept of set services is less applicable), and attendance at Hindu temples cannot be taken as a measure of network participation. It is also important to note that in religious countries (and India is one of the most religious countries: see PEW, 2002), religious believers are socially valued, and such social value can impact upon the </w:t>
      </w:r>
      <w:r w:rsidRPr="00B0319C">
        <w:rPr>
          <w:lang w:val="en-US"/>
        </w:rPr>
        <w:lastRenderedPageBreak/>
        <w:t>degree to which people receive various psychological benefits (e.g., social self-esteem, psychological adjustment; see Gebauer, Sedikides &amp; Neberich, 2012). In other words, some issues that are important in US Christian communities (e.g., congregational prayer) may be less important in Hindu practice, and other issues of lesser significance in more secular cultures (e.g., the status accorded to the religious) may be more important in India.</w:t>
      </w:r>
    </w:p>
    <w:p w:rsidR="00B0319C" w:rsidRPr="00B0319C" w:rsidRDefault="00B0319C" w:rsidP="00B0319C">
      <w:pPr>
        <w:spacing w:line="480" w:lineRule="auto"/>
        <w:ind w:firstLine="720"/>
        <w:rPr>
          <w:lang w:val="en-US"/>
        </w:rPr>
      </w:pPr>
    </w:p>
    <w:p w:rsidR="00B0319C" w:rsidRPr="00B0319C" w:rsidRDefault="00B0319C" w:rsidP="00B0319C">
      <w:pPr>
        <w:spacing w:line="480" w:lineRule="auto"/>
        <w:rPr>
          <w:i/>
          <w:lang w:val="en-US"/>
        </w:rPr>
      </w:pPr>
      <w:r w:rsidRPr="00B0319C">
        <w:rPr>
          <w:i/>
          <w:lang w:val="en-US"/>
        </w:rPr>
        <w:t xml:space="preserve">The current research </w:t>
      </w:r>
    </w:p>
    <w:p w:rsidR="00B0319C" w:rsidRPr="00B0319C" w:rsidRDefault="0098474C" w:rsidP="00B0319C">
      <w:pPr>
        <w:spacing w:line="480" w:lineRule="auto"/>
        <w:rPr>
          <w:lang w:val="en-US"/>
        </w:rPr>
      </w:pPr>
      <w:r>
        <w:rPr>
          <w:lang w:val="en-US"/>
        </w:rPr>
        <w:t xml:space="preserve">Our </w:t>
      </w:r>
      <w:r w:rsidR="00B0319C" w:rsidRPr="00B0319C">
        <w:rPr>
          <w:lang w:val="en-US"/>
        </w:rPr>
        <w:t xml:space="preserve">research </w:t>
      </w:r>
      <w:r w:rsidR="001757A2">
        <w:rPr>
          <w:lang w:val="en-US"/>
        </w:rPr>
        <w:t xml:space="preserve">involved </w:t>
      </w:r>
      <w:r w:rsidR="00B0319C" w:rsidRPr="00B0319C">
        <w:rPr>
          <w:lang w:val="en-US"/>
        </w:rPr>
        <w:t xml:space="preserve">individuals who </w:t>
      </w:r>
      <w:r>
        <w:rPr>
          <w:lang w:val="en-US"/>
        </w:rPr>
        <w:t>we</w:t>
      </w:r>
      <w:r w:rsidR="00B0319C" w:rsidRPr="00B0319C">
        <w:rPr>
          <w:lang w:val="en-US"/>
        </w:rPr>
        <w:t>re, in formal terms, Hindus</w:t>
      </w:r>
      <w:r w:rsidR="001757A2">
        <w:rPr>
          <w:lang w:val="en-US"/>
        </w:rPr>
        <w:t>,</w:t>
      </w:r>
      <w:r w:rsidR="00B0319C" w:rsidRPr="00B0319C">
        <w:rPr>
          <w:lang w:val="en-US"/>
        </w:rPr>
        <w:t xml:space="preserve"> and explored </w:t>
      </w:r>
      <w:r w:rsidR="001757A2">
        <w:rPr>
          <w:lang w:val="en-US"/>
        </w:rPr>
        <w:t xml:space="preserve">if and how </w:t>
      </w:r>
      <w:r w:rsidR="00B0319C" w:rsidRPr="00B0319C">
        <w:rPr>
          <w:lang w:val="en-US"/>
        </w:rPr>
        <w:t xml:space="preserve">their subjective identification </w:t>
      </w:r>
      <w:r w:rsidR="001757A2">
        <w:rPr>
          <w:lang w:val="en-US"/>
        </w:rPr>
        <w:t xml:space="preserve">with this large-scale social group </w:t>
      </w:r>
      <w:r w:rsidR="00B0319C" w:rsidRPr="00B0319C">
        <w:rPr>
          <w:lang w:val="en-US"/>
        </w:rPr>
        <w:t>was associated with their well-being (whether reported in psychological terms, e.g., as ‘anxiety’, or in somatised terms, e.g., as ‘body-aches’:</w:t>
      </w:r>
      <w:r w:rsidR="00B0319C" w:rsidRPr="00B0319C">
        <w:t xml:space="preserve"> </w:t>
      </w:r>
      <w:r w:rsidR="00B0319C" w:rsidRPr="00B0319C">
        <w:rPr>
          <w:lang w:val="en-US"/>
        </w:rPr>
        <w:t xml:space="preserve">Pereira, et al., 2007). In particular, we addressed the question of whether </w:t>
      </w:r>
      <w:r w:rsidR="00814020">
        <w:rPr>
          <w:lang w:val="en-US"/>
        </w:rPr>
        <w:t>this</w:t>
      </w:r>
      <w:r w:rsidR="00B0319C" w:rsidRPr="00B0319C">
        <w:rPr>
          <w:lang w:val="en-US"/>
        </w:rPr>
        <w:t xml:space="preserve"> identification was </w:t>
      </w:r>
      <w:r w:rsidR="00B0319C" w:rsidRPr="00B0319C">
        <w:t xml:space="preserve">indirectly associated with better well-being </w:t>
      </w:r>
      <w:r w:rsidR="00B0319C" w:rsidRPr="001757A2">
        <w:rPr>
          <w:i/>
        </w:rPr>
        <w:t>via</w:t>
      </w:r>
      <w:r w:rsidR="00B0319C" w:rsidRPr="00B0319C">
        <w:t xml:space="preserve"> its association with </w:t>
      </w:r>
      <w:r w:rsidR="00B0319C" w:rsidRPr="00B0319C">
        <w:rPr>
          <w:lang w:val="en-US"/>
        </w:rPr>
        <w:t>Stress-Related Self-Efficacy</w:t>
      </w:r>
      <w:r w:rsidR="00B0319C" w:rsidRPr="00B0319C">
        <w:t xml:space="preserve"> (the </w:t>
      </w:r>
      <w:r w:rsidR="00B0319C" w:rsidRPr="00B0319C">
        <w:rPr>
          <w:lang w:val="en-US"/>
        </w:rPr>
        <w:t>belief that one can deal with the challenges of everyday life</w:t>
      </w:r>
      <w:r w:rsidR="00B0319C" w:rsidRPr="00B0319C">
        <w:t xml:space="preserve">). </w:t>
      </w:r>
      <w:r w:rsidR="00B0319C" w:rsidRPr="00B0319C">
        <w:rPr>
          <w:lang w:val="en-US"/>
        </w:rPr>
        <w:t xml:space="preserve">As far as we are aware, there is no research in India exploring this relationship (see Sharma &amp; Sharma, 2010). </w:t>
      </w:r>
    </w:p>
    <w:p w:rsidR="00B0319C" w:rsidRPr="00B0319C" w:rsidRDefault="00B0319C" w:rsidP="00B0319C">
      <w:pPr>
        <w:spacing w:line="480" w:lineRule="auto"/>
        <w:ind w:firstLine="720"/>
        <w:rPr>
          <w:lang w:val="en-US"/>
        </w:rPr>
      </w:pPr>
      <w:r w:rsidRPr="00B0319C">
        <w:rPr>
          <w:lang w:val="en-US"/>
        </w:rPr>
        <w:t xml:space="preserve">Given the complex associations of a Hindu identification in India (e.g., with religious practice and with social status), our analyses also took into account two other factors which could be relevant to well-being. The first concerned participants’ level of engagement in religious practices. The second was participants’ sense of their social standing in the community (relevant because the religious are accorded greater social value in religious societies: Gebauer et al, 2012). </w:t>
      </w:r>
    </w:p>
    <w:p w:rsidR="00B0319C" w:rsidRPr="00B0319C" w:rsidRDefault="00B0319C" w:rsidP="00B0319C">
      <w:pPr>
        <w:spacing w:line="480" w:lineRule="auto"/>
        <w:ind w:firstLine="720"/>
        <w:rPr>
          <w:lang w:val="en-US"/>
        </w:rPr>
      </w:pPr>
      <w:r w:rsidRPr="00B0319C">
        <w:rPr>
          <w:lang w:val="en-US"/>
        </w:rPr>
        <w:t xml:space="preserve">In addition to addressing these two key alternative predictors of </w:t>
      </w:r>
      <w:r w:rsidRPr="00B0319C">
        <w:t xml:space="preserve">Stress-Related Self-Efficacy, our analyses of the relationship between social identification as a Hindu, Stress-Related Self-Efficacy and well-being </w:t>
      </w:r>
      <w:r w:rsidRPr="00B0319C">
        <w:rPr>
          <w:lang w:val="en-US"/>
        </w:rPr>
        <w:t xml:space="preserve">also controlled for a number of background socio-demographic variables. Specifically we controlled for the effects of age, gender, caste, and marital status which Indian research shows are relevant to health and well-being (e.g., Baru, Acharya, Acharya, Kumar, &amp; Nagaraj 2010; Booroah, 2007; Jensen, 2005; Mohindra, Haddad &amp; Narayana, 2006; Mukherjee, </w:t>
      </w:r>
      <w:r w:rsidRPr="00B0319C">
        <w:rPr>
          <w:lang w:val="en-US"/>
        </w:rPr>
        <w:lastRenderedPageBreak/>
        <w:t xml:space="preserve">Haddad &amp; Narayana, 2011). We also controlled for educational-level (which in India can have unique effects on well-being beyond poverty: Rajan, Kennedy &amp; King, 2013). </w:t>
      </w:r>
    </w:p>
    <w:p w:rsidR="00B0319C" w:rsidRPr="00B0319C" w:rsidRDefault="00B0319C" w:rsidP="00B0319C">
      <w:pPr>
        <w:spacing w:line="480" w:lineRule="auto"/>
        <w:jc w:val="center"/>
      </w:pPr>
    </w:p>
    <w:p w:rsidR="00B0319C" w:rsidRPr="00B0319C" w:rsidRDefault="00B0319C" w:rsidP="00B0319C">
      <w:pPr>
        <w:spacing w:line="480" w:lineRule="auto"/>
        <w:jc w:val="center"/>
      </w:pPr>
      <w:r w:rsidRPr="00B0319C">
        <w:t>METHOD</w:t>
      </w:r>
    </w:p>
    <w:p w:rsidR="00B0319C" w:rsidRPr="00B0319C" w:rsidRDefault="00B0319C" w:rsidP="00B0319C">
      <w:pPr>
        <w:spacing w:line="480" w:lineRule="auto"/>
        <w:jc w:val="both"/>
        <w:rPr>
          <w:i/>
        </w:rPr>
      </w:pPr>
      <w:r w:rsidRPr="00B0319C">
        <w:rPr>
          <w:i/>
        </w:rPr>
        <w:t>Sample</w:t>
      </w:r>
    </w:p>
    <w:p w:rsidR="00B0319C" w:rsidRPr="00B0319C" w:rsidRDefault="00B0319C" w:rsidP="00B0319C">
      <w:pPr>
        <w:spacing w:line="480" w:lineRule="auto"/>
      </w:pPr>
      <w:r w:rsidRPr="00B0319C">
        <w:t>Participants (N = 792) were recruited in the rural area within a radius of 100-120 km from Allahabad (</w:t>
      </w:r>
      <w:r w:rsidRPr="00B0319C">
        <w:rPr>
          <w:lang w:val="en-US"/>
        </w:rPr>
        <w:t>Uttar Pradesh, Northern India).</w:t>
      </w:r>
      <w:r w:rsidRPr="00B0319C">
        <w:t xml:space="preserve"> We approached known local contacts and recruited others through a process of snowballing. All participants self-categorised as Hindu. The average age was 64.1 years (</w:t>
      </w:r>
      <w:r w:rsidRPr="00B0319C">
        <w:rPr>
          <w:i/>
        </w:rPr>
        <w:t>SD</w:t>
      </w:r>
      <w:r w:rsidRPr="00B0319C">
        <w:t xml:space="preserve"> = 10.75). 373 (47.1%) were female and 419 (52.9%) were male. 719 (90.8%) belonged to the </w:t>
      </w:r>
      <w:r w:rsidRPr="00B0319C">
        <w:rPr>
          <w:i/>
        </w:rPr>
        <w:t>General Caste</w:t>
      </w:r>
      <w:r w:rsidRPr="00B0319C">
        <w:t xml:space="preserve"> (GC) category and 73 (9.2%) to the </w:t>
      </w:r>
      <w:r w:rsidRPr="00B0319C">
        <w:rPr>
          <w:i/>
        </w:rPr>
        <w:t>Other Backward Caste</w:t>
      </w:r>
      <w:r w:rsidRPr="00B0319C">
        <w:t xml:space="preserve"> category (OBC). These broad caste categories are used by the Indian Government to differentiate between those who are relatively privileged (GC) and those who are less so (OBC). Other caste categories below OBC exist but were not represented in our sample. 627 (79.2%) were married and 165 (20.8%) were widowed. 313 were illiterate (39.5%), 380 (48%) had primary-to-intermediate education, and 99 (12.5%) were university educated. </w:t>
      </w:r>
    </w:p>
    <w:p w:rsidR="00B0319C" w:rsidRPr="00B0319C" w:rsidRDefault="00B0319C" w:rsidP="00B0319C">
      <w:pPr>
        <w:spacing w:line="480" w:lineRule="auto"/>
        <w:ind w:firstLine="720"/>
      </w:pPr>
      <w:r w:rsidRPr="00B0319C">
        <w:t>This is not a representative sample of the north Indian population. Rather, it is an older and higher-caste sample and this is because we targeted villagers considering an age-related pilgrimage (Tewari, Khan, Hopkins, Srinivasan, &amp; Reicher, 2012). However, a relatively homogenous sample is entirely suitable for our attempt to investigate a process model of identification and well-being.</w:t>
      </w:r>
    </w:p>
    <w:p w:rsidR="00B0319C" w:rsidRPr="00B0319C" w:rsidRDefault="00B0319C" w:rsidP="00B0319C">
      <w:pPr>
        <w:spacing w:line="480" w:lineRule="auto"/>
      </w:pPr>
    </w:p>
    <w:p w:rsidR="00B0319C" w:rsidRPr="00B0319C" w:rsidRDefault="00B0319C" w:rsidP="00B0319C">
      <w:pPr>
        <w:spacing w:line="480" w:lineRule="auto"/>
        <w:rPr>
          <w:i/>
        </w:rPr>
      </w:pPr>
      <w:r w:rsidRPr="00B0319C">
        <w:rPr>
          <w:i/>
        </w:rPr>
        <w:t>Design and Procedure</w:t>
      </w:r>
    </w:p>
    <w:p w:rsidR="00B0319C" w:rsidRPr="00B0319C" w:rsidRDefault="00B0319C" w:rsidP="00B0319C">
      <w:pPr>
        <w:spacing w:line="480" w:lineRule="auto"/>
        <w:rPr>
          <w:rFonts w:eastAsia="Calibri"/>
          <w:lang w:val="en-GB" w:eastAsia="en-US"/>
        </w:rPr>
      </w:pPr>
      <w:r w:rsidRPr="00B0319C">
        <w:rPr>
          <w:rFonts w:eastAsia="Calibri"/>
          <w:lang w:val="en-GB" w:eastAsia="en-US"/>
        </w:rPr>
        <w:t xml:space="preserve">Our data derive from an orally-administered (Hindi) questionnaire. The scales were developed through extensive piloting and were translated and back-translated by two independent groups. </w:t>
      </w:r>
      <w:r w:rsidRPr="00B0319C">
        <w:rPr>
          <w:lang w:val="en-GB"/>
        </w:rPr>
        <w:t xml:space="preserve">Any differences in the translations were resolved by improving the items. The </w:t>
      </w:r>
      <w:r w:rsidRPr="00B0319C">
        <w:rPr>
          <w:rFonts w:eastAsia="Calibri"/>
          <w:lang w:val="en-GB" w:eastAsia="en-US"/>
        </w:rPr>
        <w:t xml:space="preserve">final items were piloted again with illiterate and literate Hindi-speakers. </w:t>
      </w:r>
    </w:p>
    <w:p w:rsidR="00B0319C" w:rsidRPr="00B0319C" w:rsidRDefault="00B0319C" w:rsidP="00B0319C">
      <w:pPr>
        <w:spacing w:line="480" w:lineRule="auto"/>
        <w:ind w:firstLine="720"/>
        <w:rPr>
          <w:color w:val="000000"/>
          <w:lang w:val="en-GB"/>
        </w:rPr>
      </w:pPr>
      <w:r w:rsidRPr="00B0319C">
        <w:rPr>
          <w:lang w:val="en-GB"/>
        </w:rPr>
        <w:lastRenderedPageBreak/>
        <w:t>The questionnaires were administered by a team of 10 Hindi-speaking field investigators</w:t>
      </w:r>
      <w:r w:rsidRPr="00B0319C">
        <w:rPr>
          <w:lang w:val="en-US"/>
        </w:rPr>
        <w:t xml:space="preserve"> in participants’ homes</w:t>
      </w:r>
      <w:r w:rsidRPr="00B0319C">
        <w:rPr>
          <w:lang w:val="en-GB"/>
        </w:rPr>
        <w:t>. This took approximately 30 minutes. S</w:t>
      </w:r>
      <w:r w:rsidRPr="00B0319C">
        <w:rPr>
          <w:color w:val="000000"/>
          <w:lang w:val="en-GB"/>
        </w:rPr>
        <w:t>o as to make the concept of a 5-point scale meaningful, we showed participants drawings of five glasses containing increasing levels of water (ranging from empty to full; see Tewari et al, 2012) and explained how participants could communicate the level to which they agreed with the statements they would hear (through pointing to the relevant glass).</w:t>
      </w:r>
    </w:p>
    <w:p w:rsidR="00B0319C" w:rsidRPr="00B0319C" w:rsidRDefault="00B0319C" w:rsidP="00B0319C">
      <w:pPr>
        <w:autoSpaceDE w:val="0"/>
        <w:autoSpaceDN w:val="0"/>
        <w:adjustRightInd w:val="0"/>
        <w:spacing w:line="480" w:lineRule="auto"/>
        <w:ind w:firstLine="720"/>
      </w:pPr>
      <w:r w:rsidRPr="00B0319C">
        <w:rPr>
          <w:color w:val="000000"/>
        </w:rPr>
        <w:t>When approaching potential participants, the researchers identified themselves as coming from the University of Allahabad and as being interested in villagers’ lives and experiences. The researchers gave an overview of the questionnaire’s contents and addressed any questions that potential participants raised. After this, consent was sought (“</w:t>
      </w:r>
      <w:r w:rsidRPr="00B0319C">
        <w:rPr>
          <w:i/>
          <w:color w:val="000000"/>
        </w:rPr>
        <w:t>Do we have your consent to participate in this survey study</w:t>
      </w:r>
      <w:r w:rsidRPr="00B0319C">
        <w:rPr>
          <w:color w:val="000000"/>
        </w:rPr>
        <w:t xml:space="preserve">?”). Given literacy issues, the explanation of the research, the request for consent, and the giving of consent was oral (this was approved by the Ethics Committees of the University of Dundee and the University of Allahabad). No incentives were offered </w:t>
      </w:r>
      <w:r w:rsidRPr="00B0319C">
        <w:t>for participation.</w:t>
      </w:r>
    </w:p>
    <w:p w:rsidR="00B0319C" w:rsidRPr="00B0319C" w:rsidRDefault="00B0319C" w:rsidP="00B0319C">
      <w:pPr>
        <w:autoSpaceDE w:val="0"/>
        <w:autoSpaceDN w:val="0"/>
        <w:adjustRightInd w:val="0"/>
        <w:spacing w:line="480" w:lineRule="auto"/>
        <w:ind w:firstLine="720"/>
        <w:rPr>
          <w:i/>
        </w:rPr>
      </w:pPr>
    </w:p>
    <w:p w:rsidR="00B0319C" w:rsidRPr="00B0319C" w:rsidRDefault="00B0319C" w:rsidP="00B0319C">
      <w:pPr>
        <w:spacing w:line="480" w:lineRule="auto"/>
        <w:rPr>
          <w:i/>
        </w:rPr>
      </w:pPr>
      <w:r w:rsidRPr="00B0319C">
        <w:rPr>
          <w:i/>
        </w:rPr>
        <w:t>Measures</w:t>
      </w:r>
    </w:p>
    <w:p w:rsidR="00B0319C" w:rsidRPr="00B0319C" w:rsidRDefault="00B0319C" w:rsidP="00B0319C">
      <w:pPr>
        <w:spacing w:line="480" w:lineRule="auto"/>
      </w:pPr>
      <w:r w:rsidRPr="00B0319C">
        <w:t>Our questionnaire measured participants’: i. level of social identification as a Hindu; ii. perceptions of efficacy in dealing with everyday stressors; iii. well-being; iv. engagement in religious practices; and v. perceptions of their social standing in their community. Except where stated otherwise, all items were answered on 5-point scales using the drawings of glasses of water explained above. The scale names and their items are as follows:</w:t>
      </w:r>
    </w:p>
    <w:p w:rsidR="00B0319C" w:rsidRPr="00B0319C" w:rsidRDefault="00B0319C" w:rsidP="00B0319C">
      <w:pPr>
        <w:spacing w:line="480" w:lineRule="auto"/>
        <w:ind w:firstLine="720"/>
      </w:pPr>
      <w:r w:rsidRPr="00B0319C">
        <w:rPr>
          <w:i/>
        </w:rPr>
        <w:t>Social Identification as Hindu</w:t>
      </w:r>
      <w:r w:rsidRPr="00B0319C">
        <w:t>: three items: “</w:t>
      </w:r>
      <w:r w:rsidRPr="00B0319C">
        <w:rPr>
          <w:i/>
        </w:rPr>
        <w:t>To what extent does being Hindu matter to you?</w:t>
      </w:r>
      <w:r w:rsidRPr="00B0319C">
        <w:t>”; “</w:t>
      </w:r>
      <w:r w:rsidRPr="00B0319C">
        <w:rPr>
          <w:i/>
        </w:rPr>
        <w:t>To what extent is being Hindu a key part of your life?</w:t>
      </w:r>
      <w:r w:rsidRPr="00B0319C">
        <w:t>”, and</w:t>
      </w:r>
      <w:r w:rsidRPr="00B0319C">
        <w:rPr>
          <w:i/>
        </w:rPr>
        <w:t xml:space="preserve"> “To what extent is being a Hindu central to your sense of who you are?</w:t>
      </w:r>
      <w:r w:rsidRPr="00B0319C">
        <w:t>” Responses were anchored: 1 = “</w:t>
      </w:r>
      <w:r w:rsidRPr="00B0319C">
        <w:rPr>
          <w:i/>
        </w:rPr>
        <w:t>Not at all</w:t>
      </w:r>
      <w:r w:rsidRPr="00B0319C">
        <w:t>”; 5 = “</w:t>
      </w:r>
      <w:r w:rsidRPr="00B0319C">
        <w:rPr>
          <w:i/>
        </w:rPr>
        <w:t>Completely”</w:t>
      </w:r>
      <w:r w:rsidRPr="00B0319C">
        <w:t>” (which conceptually translates into English as “A lot”).</w:t>
      </w:r>
    </w:p>
    <w:p w:rsidR="00B0319C" w:rsidRPr="00B0319C" w:rsidRDefault="00B0319C" w:rsidP="00B0319C">
      <w:pPr>
        <w:spacing w:line="480" w:lineRule="auto"/>
        <w:ind w:firstLine="720"/>
      </w:pPr>
      <w:r w:rsidRPr="00B0319C">
        <w:rPr>
          <w:i/>
        </w:rPr>
        <w:lastRenderedPageBreak/>
        <w:t>Stress-Related Self-Efficacy</w:t>
      </w:r>
      <w:r w:rsidRPr="00B0319C">
        <w:t xml:space="preserve">: Five items based on </w:t>
      </w:r>
      <w:r w:rsidRPr="00B0319C">
        <w:rPr>
          <w:rFonts w:eastAsia="Calibri"/>
          <w:lang w:val="en-GB" w:eastAsia="en-US"/>
        </w:rPr>
        <w:t xml:space="preserve">Schwarzer and Jerusalem’s Generalized Self-Efficacy Scale (1995) but modified for use in India. Using the </w:t>
      </w:r>
      <w:r w:rsidRPr="00B0319C">
        <w:t>stem “</w:t>
      </w:r>
      <w:r w:rsidRPr="00B0319C">
        <w:rPr>
          <w:i/>
        </w:rPr>
        <w:t>Over the last week, to what extent have you been feeling you…</w:t>
      </w:r>
      <w:r w:rsidRPr="00B0319C">
        <w:t>” the items included</w:t>
      </w:r>
      <w:r w:rsidRPr="00B0319C">
        <w:rPr>
          <w:i/>
        </w:rPr>
        <w:t xml:space="preserve"> </w:t>
      </w:r>
      <w:r w:rsidRPr="00B0319C">
        <w:t>“</w:t>
      </w:r>
      <w:r w:rsidRPr="00B0319C">
        <w:rPr>
          <w:i/>
        </w:rPr>
        <w:t>can manage all the demands on you?</w:t>
      </w:r>
      <w:r w:rsidRPr="00B0319C">
        <w:t>”, “</w:t>
      </w:r>
      <w:r w:rsidRPr="00B0319C">
        <w:rPr>
          <w:i/>
        </w:rPr>
        <w:t>have the capabilities to do the things that matter to you?</w:t>
      </w:r>
      <w:r w:rsidRPr="00B0319C">
        <w:t>”,</w:t>
      </w:r>
      <w:r w:rsidRPr="00B0319C">
        <w:rPr>
          <w:i/>
        </w:rPr>
        <w:t xml:space="preserve"> </w:t>
      </w:r>
      <w:r w:rsidRPr="00B0319C">
        <w:t>“</w:t>
      </w:r>
      <w:r w:rsidRPr="00B0319C">
        <w:rPr>
          <w:i/>
        </w:rPr>
        <w:t>can manage your life well?</w:t>
      </w:r>
      <w:r w:rsidRPr="00B0319C">
        <w:t>”,</w:t>
      </w:r>
      <w:r w:rsidRPr="00B0319C">
        <w:rPr>
          <w:i/>
        </w:rPr>
        <w:t xml:space="preserve"> </w:t>
      </w:r>
      <w:r w:rsidRPr="00B0319C">
        <w:t>“</w:t>
      </w:r>
      <w:r w:rsidRPr="00B0319C">
        <w:rPr>
          <w:i/>
        </w:rPr>
        <w:t>are in control of your life?</w:t>
      </w:r>
      <w:r w:rsidRPr="00B0319C">
        <w:t>”,</w:t>
      </w:r>
      <w:r w:rsidRPr="00B0319C">
        <w:rPr>
          <w:i/>
        </w:rPr>
        <w:t xml:space="preserve"> </w:t>
      </w:r>
      <w:r w:rsidRPr="00B0319C">
        <w:t>“</w:t>
      </w:r>
      <w:r w:rsidRPr="00B0319C">
        <w:rPr>
          <w:i/>
        </w:rPr>
        <w:t>have the skill/abilities to live your life as you want?</w:t>
      </w:r>
      <w:r w:rsidRPr="00B0319C">
        <w:t>” (</w:t>
      </w:r>
      <w:r w:rsidR="007A44E7">
        <w:t>a</w:t>
      </w:r>
      <w:r w:rsidR="003B0306">
        <w:t xml:space="preserve">nchored: </w:t>
      </w:r>
      <w:r w:rsidRPr="00B0319C">
        <w:t>1 = “</w:t>
      </w:r>
      <w:r w:rsidRPr="00B0319C">
        <w:rPr>
          <w:i/>
        </w:rPr>
        <w:t>Not at all</w:t>
      </w:r>
      <w:r w:rsidRPr="00B0319C">
        <w:t>”; 5 = “</w:t>
      </w:r>
      <w:r w:rsidRPr="00B0319C">
        <w:rPr>
          <w:i/>
        </w:rPr>
        <w:t>Completely</w:t>
      </w:r>
      <w:r w:rsidRPr="00B0319C">
        <w:t>”).</w:t>
      </w:r>
    </w:p>
    <w:p w:rsidR="00B0319C" w:rsidRPr="00B0319C" w:rsidRDefault="00B0319C" w:rsidP="00B0319C">
      <w:pPr>
        <w:spacing w:line="480" w:lineRule="auto"/>
        <w:ind w:firstLine="720"/>
      </w:pPr>
      <w:r w:rsidRPr="00B0319C">
        <w:rPr>
          <w:i/>
        </w:rPr>
        <w:t xml:space="preserve">Well-being. </w:t>
      </w:r>
      <w:r w:rsidRPr="00B0319C">
        <w:t xml:space="preserve">This was measured using various scales. The first (labelled </w:t>
      </w:r>
      <w:r w:rsidRPr="00B0319C">
        <w:rPr>
          <w:i/>
        </w:rPr>
        <w:t>Self-Assessed Health</w:t>
      </w:r>
      <w:r w:rsidRPr="00B0319C">
        <w:t>) comprised three items from the internationally-used core module of the Centers for Disease Control and Prevention Health Related Quality of Life Measure (CDC HRQOL-14; 2000). Using the stem</w:t>
      </w:r>
      <w:r w:rsidRPr="00B0319C">
        <w:rPr>
          <w:rFonts w:eastAsia="Calibri"/>
          <w:lang w:val="en-GB" w:eastAsia="en-US"/>
        </w:rPr>
        <w:t xml:space="preserve"> </w:t>
      </w:r>
      <w:r w:rsidRPr="00B0319C">
        <w:t>“</w:t>
      </w:r>
      <w:r w:rsidRPr="00B0319C">
        <w:rPr>
          <w:i/>
        </w:rPr>
        <w:t xml:space="preserve">Over the last week, how would you describe your…” </w:t>
      </w:r>
      <w:r w:rsidRPr="00B0319C">
        <w:t>the items included “</w:t>
      </w:r>
      <w:r w:rsidRPr="00B0319C">
        <w:rPr>
          <w:i/>
        </w:rPr>
        <w:t>physical health</w:t>
      </w:r>
      <w:r w:rsidRPr="00B0319C">
        <w:t>”;</w:t>
      </w:r>
      <w:r w:rsidRPr="00B0319C">
        <w:rPr>
          <w:i/>
        </w:rPr>
        <w:t xml:space="preserve"> </w:t>
      </w:r>
      <w:r w:rsidRPr="00B0319C">
        <w:t>“</w:t>
      </w:r>
      <w:r w:rsidRPr="00B0319C">
        <w:rPr>
          <w:i/>
        </w:rPr>
        <w:t>state of mind</w:t>
      </w:r>
      <w:r w:rsidRPr="00B0319C">
        <w:t>”; and “</w:t>
      </w:r>
      <w:r w:rsidRPr="00B0319C">
        <w:rPr>
          <w:i/>
        </w:rPr>
        <w:t>energy levels?</w:t>
      </w:r>
      <w:r w:rsidRPr="00B0319C">
        <w:t>” (</w:t>
      </w:r>
      <w:r w:rsidR="007A44E7">
        <w:t>a</w:t>
      </w:r>
      <w:r w:rsidR="003B0306">
        <w:t xml:space="preserve">nchored: </w:t>
      </w:r>
      <w:r w:rsidRPr="00B0319C">
        <w:t>1 = “</w:t>
      </w:r>
      <w:r w:rsidRPr="00B0319C">
        <w:rPr>
          <w:i/>
        </w:rPr>
        <w:t>Very Poor</w:t>
      </w:r>
      <w:r w:rsidRPr="00B0319C">
        <w:t>”; 5 = “</w:t>
      </w:r>
      <w:r w:rsidRPr="00B0319C">
        <w:rPr>
          <w:i/>
        </w:rPr>
        <w:t>Very Good</w:t>
      </w:r>
      <w:r w:rsidRPr="00B0319C">
        <w:t>”). We also included items adapted from scales developed for use in the Indian Subcontinent which take account of the somatisation of stress-related symptoms (Ruback, Begum &amp; Pandey, 1997; Ruback, Begum, Tariq, Kamal &amp; Pandey, 2002). Using the stem “</w:t>
      </w:r>
      <w:r w:rsidRPr="00B0319C">
        <w:rPr>
          <w:i/>
        </w:rPr>
        <w:t>Over the last week, to what extent have you felt…</w:t>
      </w:r>
      <w:r w:rsidRPr="00B0319C">
        <w:t>” three questions concerned psychological symptoms (</w:t>
      </w:r>
      <w:r w:rsidRPr="00A15DCC">
        <w:t>“</w:t>
      </w:r>
      <w:r w:rsidRPr="00B0319C">
        <w:rPr>
          <w:i/>
        </w:rPr>
        <w:t>anxious without any reason?</w:t>
      </w:r>
      <w:r w:rsidRPr="00B0319C">
        <w:t>”,</w:t>
      </w:r>
      <w:r w:rsidRPr="00B0319C">
        <w:rPr>
          <w:i/>
        </w:rPr>
        <w:t xml:space="preserve"> </w:t>
      </w:r>
      <w:r w:rsidRPr="00B0319C">
        <w:t>“</w:t>
      </w:r>
      <w:r w:rsidRPr="00B0319C">
        <w:rPr>
          <w:i/>
        </w:rPr>
        <w:t>restless without any reason?</w:t>
      </w:r>
      <w:r w:rsidRPr="00B0319C">
        <w:t>”, and</w:t>
      </w:r>
      <w:r w:rsidRPr="00B0319C">
        <w:rPr>
          <w:i/>
        </w:rPr>
        <w:t xml:space="preserve"> </w:t>
      </w:r>
      <w:r w:rsidRPr="00B0319C">
        <w:t>“</w:t>
      </w:r>
      <w:r w:rsidRPr="00B0319C">
        <w:rPr>
          <w:i/>
        </w:rPr>
        <w:t>irritable without any reason?</w:t>
      </w:r>
      <w:r w:rsidRPr="00B0319C">
        <w:t>”</w:t>
      </w:r>
      <w:r w:rsidR="007A44E7">
        <w:t>; a</w:t>
      </w:r>
      <w:r w:rsidR="003B0306">
        <w:t>nchored:</w:t>
      </w:r>
      <w:r w:rsidRPr="00B0319C">
        <w:t xml:space="preserve"> 1 = “</w:t>
      </w:r>
      <w:r w:rsidRPr="00A15DCC">
        <w:rPr>
          <w:i/>
        </w:rPr>
        <w:t>Not at all</w:t>
      </w:r>
      <w:r w:rsidRPr="00B0319C">
        <w:t>”; 5 = “</w:t>
      </w:r>
      <w:r w:rsidRPr="00A15DCC">
        <w:rPr>
          <w:i/>
        </w:rPr>
        <w:t>Completely</w:t>
      </w:r>
      <w:r w:rsidRPr="00B0319C">
        <w:t>”). Three others concerned physical symptoms (using the stem “</w:t>
      </w:r>
      <w:r w:rsidRPr="00B0319C">
        <w:rPr>
          <w:i/>
        </w:rPr>
        <w:t>Over the last week, to what extent have you suffered from…</w:t>
      </w:r>
      <w:r w:rsidRPr="00B0319C">
        <w:t>” these items referred to</w:t>
      </w:r>
      <w:r w:rsidRPr="00B0319C">
        <w:rPr>
          <w:i/>
        </w:rPr>
        <w:t xml:space="preserve"> </w:t>
      </w:r>
      <w:r w:rsidRPr="00B0319C">
        <w:t>“</w:t>
      </w:r>
      <w:r w:rsidRPr="00B0319C">
        <w:rPr>
          <w:i/>
        </w:rPr>
        <w:t>body-aches and pains?</w:t>
      </w:r>
      <w:r w:rsidRPr="00B0319C">
        <w:t>”,</w:t>
      </w:r>
      <w:r w:rsidRPr="00B0319C">
        <w:rPr>
          <w:i/>
        </w:rPr>
        <w:t xml:space="preserve"> </w:t>
      </w:r>
      <w:r w:rsidRPr="00B0319C">
        <w:t>“</w:t>
      </w:r>
      <w:r w:rsidRPr="00B0319C">
        <w:rPr>
          <w:i/>
        </w:rPr>
        <w:t>breathlessness?</w:t>
      </w:r>
      <w:r w:rsidRPr="00B0319C">
        <w:t>”, and</w:t>
      </w:r>
      <w:r w:rsidRPr="00B0319C">
        <w:rPr>
          <w:i/>
        </w:rPr>
        <w:t xml:space="preserve"> </w:t>
      </w:r>
      <w:r w:rsidRPr="00B0319C">
        <w:t>“</w:t>
      </w:r>
      <w:r w:rsidRPr="00B0319C">
        <w:rPr>
          <w:i/>
        </w:rPr>
        <w:t>headaches?</w:t>
      </w:r>
      <w:r w:rsidRPr="00B0319C">
        <w:t>”</w:t>
      </w:r>
      <w:r w:rsidR="003B0306">
        <w:t xml:space="preserve">; </w:t>
      </w:r>
      <w:r w:rsidR="007A44E7">
        <w:t>a</w:t>
      </w:r>
      <w:r w:rsidR="003B0306">
        <w:t>nchored:</w:t>
      </w:r>
      <w:r w:rsidRPr="00B0319C">
        <w:t xml:space="preserve"> 1 = “</w:t>
      </w:r>
      <w:r w:rsidRPr="00B0319C">
        <w:rPr>
          <w:i/>
        </w:rPr>
        <w:t>Not at all</w:t>
      </w:r>
      <w:r w:rsidRPr="00B0319C">
        <w:t>”; 5 = “</w:t>
      </w:r>
      <w:r w:rsidRPr="00B0319C">
        <w:rPr>
          <w:i/>
        </w:rPr>
        <w:t>Completely</w:t>
      </w:r>
      <w:r w:rsidRPr="00B0319C">
        <w:t xml:space="preserve">”). These six items were formed into two scales (labelled </w:t>
      </w:r>
      <w:r w:rsidRPr="007A44E7">
        <w:rPr>
          <w:i/>
        </w:rPr>
        <w:t>Psychological Symptoms of Ill-Health</w:t>
      </w:r>
      <w:r w:rsidRPr="00B0319C">
        <w:t xml:space="preserve"> and </w:t>
      </w:r>
      <w:r w:rsidRPr="007A44E7">
        <w:rPr>
          <w:i/>
        </w:rPr>
        <w:t>Physical Symptoms of Ill-Health</w:t>
      </w:r>
      <w:r w:rsidRPr="00B0319C">
        <w:t>, respectively).</w:t>
      </w:r>
    </w:p>
    <w:p w:rsidR="00B0319C" w:rsidRPr="00B0319C" w:rsidRDefault="00B0319C" w:rsidP="00B0319C">
      <w:pPr>
        <w:autoSpaceDE w:val="0"/>
        <w:autoSpaceDN w:val="0"/>
        <w:adjustRightInd w:val="0"/>
        <w:spacing w:line="480" w:lineRule="auto"/>
        <w:ind w:firstLine="720"/>
      </w:pPr>
      <w:r w:rsidRPr="00B0319C">
        <w:rPr>
          <w:i/>
        </w:rPr>
        <w:t>Religious Practices.</w:t>
      </w:r>
      <w:r w:rsidRPr="00B0319C">
        <w:t xml:space="preserve"> Six items addressed participants’ level of engagement in religious practices. Three items concerned </w:t>
      </w:r>
      <w:r w:rsidRPr="00B0319C">
        <w:rPr>
          <w:i/>
        </w:rPr>
        <w:t>Religious Practices at Home</w:t>
      </w:r>
      <w:r w:rsidRPr="00B0319C">
        <w:t>. Using the stem “</w:t>
      </w:r>
      <w:r w:rsidRPr="00B0319C">
        <w:rPr>
          <w:i/>
        </w:rPr>
        <w:t>In the last week, how often have you</w:t>
      </w:r>
      <w:r w:rsidRPr="00B0319C">
        <w:t>…” the questions were</w:t>
      </w:r>
      <w:r w:rsidRPr="00B0319C">
        <w:rPr>
          <w:i/>
        </w:rPr>
        <w:t xml:space="preserve"> </w:t>
      </w:r>
      <w:r w:rsidRPr="00B0319C">
        <w:t>“</w:t>
      </w:r>
      <w:r w:rsidRPr="00B0319C">
        <w:rPr>
          <w:i/>
        </w:rPr>
        <w:t>performed morning pujas</w:t>
      </w:r>
      <w:r w:rsidRPr="00B0319C">
        <w:t xml:space="preserve"> (prayers)</w:t>
      </w:r>
      <w:r w:rsidRPr="00B0319C">
        <w:rPr>
          <w:i/>
        </w:rPr>
        <w:t>?</w:t>
      </w:r>
      <w:r w:rsidRPr="00B0319C">
        <w:t>”,</w:t>
      </w:r>
      <w:r w:rsidRPr="00B0319C">
        <w:rPr>
          <w:i/>
        </w:rPr>
        <w:t xml:space="preserve"> </w:t>
      </w:r>
      <w:r w:rsidRPr="00B0319C">
        <w:t>“</w:t>
      </w:r>
      <w:r w:rsidRPr="00B0319C">
        <w:rPr>
          <w:i/>
        </w:rPr>
        <w:t>performed evening pujas?</w:t>
      </w:r>
      <w:r w:rsidRPr="00B0319C">
        <w:t>”, and “</w:t>
      </w:r>
      <w:r w:rsidRPr="00B0319C">
        <w:rPr>
          <w:i/>
        </w:rPr>
        <w:t>chanted religious texts in your home</w:t>
      </w:r>
      <w:r w:rsidRPr="00B0319C">
        <w:t xml:space="preserve">?” Using the same stem, three concerned </w:t>
      </w:r>
      <w:r w:rsidRPr="00B0319C">
        <w:rPr>
          <w:i/>
        </w:rPr>
        <w:t>Religious Practices in Temples</w:t>
      </w:r>
      <w:r w:rsidRPr="00B0319C">
        <w:t xml:space="preserve"> and asked how often they had “</w:t>
      </w:r>
      <w:r w:rsidRPr="00B0319C">
        <w:rPr>
          <w:i/>
        </w:rPr>
        <w:t>gone to temples?</w:t>
      </w:r>
      <w:r w:rsidRPr="00B0319C">
        <w:t>”, “</w:t>
      </w:r>
      <w:r w:rsidRPr="00B0319C">
        <w:rPr>
          <w:i/>
        </w:rPr>
        <w:t xml:space="preserve">offered </w:t>
      </w:r>
      <w:r w:rsidRPr="00B0319C">
        <w:rPr>
          <w:i/>
        </w:rPr>
        <w:lastRenderedPageBreak/>
        <w:t>fruits/sweets/flowers in the temple?</w:t>
      </w:r>
      <w:r w:rsidRPr="00B0319C">
        <w:t>”, and “</w:t>
      </w:r>
      <w:r w:rsidRPr="00B0319C">
        <w:rPr>
          <w:i/>
        </w:rPr>
        <w:t>read or chanted religious texts in the temple?</w:t>
      </w:r>
      <w:r w:rsidRPr="00B0319C">
        <w:t xml:space="preserve">” For these items participants reported how many days over the last week they had engaged in each practice (with 0 indicating none and every subsequent unit representing one day per week to a maximum of 7). </w:t>
      </w:r>
    </w:p>
    <w:p w:rsidR="00B0319C" w:rsidRPr="00B0319C" w:rsidRDefault="00B0319C" w:rsidP="00B0319C">
      <w:pPr>
        <w:spacing w:line="480" w:lineRule="auto"/>
        <w:ind w:firstLine="720"/>
      </w:pPr>
      <w:r w:rsidRPr="00B0319C">
        <w:rPr>
          <w:i/>
        </w:rPr>
        <w:t>Perceived Standing in the Group.</w:t>
      </w:r>
      <w:r w:rsidRPr="00B0319C">
        <w:t xml:space="preserve"> Five items asked about the extent to which participants thought that other people in their neighbourhood or village treated them as members of standing in the village community. Using the stem “</w:t>
      </w:r>
      <w:r w:rsidRPr="00B0319C">
        <w:rPr>
          <w:i/>
        </w:rPr>
        <w:t>Currently, to what extent do others like your neighbours and other villagers…</w:t>
      </w:r>
      <w:r w:rsidRPr="00B0319C">
        <w:t>”</w:t>
      </w:r>
      <w:r w:rsidRPr="00B0319C">
        <w:rPr>
          <w:i/>
        </w:rPr>
        <w:t xml:space="preserve"> </w:t>
      </w:r>
      <w:r w:rsidRPr="00B0319C">
        <w:t>the items included:</w:t>
      </w:r>
      <w:r w:rsidRPr="00B0319C">
        <w:rPr>
          <w:i/>
        </w:rPr>
        <w:t xml:space="preserve"> </w:t>
      </w:r>
      <w:r w:rsidRPr="00B0319C">
        <w:t>“</w:t>
      </w:r>
      <w:r w:rsidRPr="00B0319C">
        <w:rPr>
          <w:i/>
        </w:rPr>
        <w:t>accord you high status?</w:t>
      </w:r>
      <w:r w:rsidRPr="00B0319C">
        <w:t>”,</w:t>
      </w:r>
      <w:r w:rsidRPr="00B0319C">
        <w:rPr>
          <w:i/>
        </w:rPr>
        <w:t xml:space="preserve"> </w:t>
      </w:r>
      <w:r w:rsidRPr="00B0319C">
        <w:t>“</w:t>
      </w:r>
      <w:r w:rsidRPr="00B0319C">
        <w:rPr>
          <w:i/>
        </w:rPr>
        <w:t>like you?</w:t>
      </w:r>
      <w:r w:rsidRPr="00B0319C">
        <w:t>”,</w:t>
      </w:r>
      <w:r w:rsidRPr="00B0319C">
        <w:rPr>
          <w:i/>
        </w:rPr>
        <w:t xml:space="preserve"> </w:t>
      </w:r>
      <w:r w:rsidRPr="00B0319C">
        <w:t>“</w:t>
      </w:r>
      <w:r w:rsidRPr="00B0319C">
        <w:rPr>
          <w:i/>
        </w:rPr>
        <w:t>take you seriously?</w:t>
      </w:r>
      <w:r w:rsidRPr="00B0319C">
        <w:t>”,</w:t>
      </w:r>
      <w:r w:rsidRPr="00B0319C">
        <w:rPr>
          <w:i/>
        </w:rPr>
        <w:t xml:space="preserve"> </w:t>
      </w:r>
      <w:r w:rsidRPr="00B0319C">
        <w:t>“</w:t>
      </w:r>
      <w:r w:rsidRPr="00B0319C">
        <w:rPr>
          <w:i/>
        </w:rPr>
        <w:t>admire you?</w:t>
      </w:r>
      <w:r w:rsidRPr="00B0319C">
        <w:t>”,</w:t>
      </w:r>
      <w:r w:rsidRPr="00B0319C">
        <w:rPr>
          <w:i/>
        </w:rPr>
        <w:t xml:space="preserve"> </w:t>
      </w:r>
      <w:r w:rsidRPr="00B0319C">
        <w:t>“</w:t>
      </w:r>
      <w:r w:rsidRPr="00B0319C">
        <w:rPr>
          <w:i/>
        </w:rPr>
        <w:t>respect you?</w:t>
      </w:r>
      <w:r w:rsidR="008930B5">
        <w:t>” (a</w:t>
      </w:r>
      <w:r w:rsidRPr="00B0319C">
        <w:t>nchored: 1 = “</w:t>
      </w:r>
      <w:r w:rsidRPr="00B0319C">
        <w:rPr>
          <w:i/>
        </w:rPr>
        <w:t>Not at all</w:t>
      </w:r>
      <w:r w:rsidRPr="00B0319C">
        <w:t>”; 5 = ““</w:t>
      </w:r>
      <w:r w:rsidRPr="00B0319C">
        <w:rPr>
          <w:i/>
        </w:rPr>
        <w:t>Completely</w:t>
      </w:r>
      <w:r w:rsidRPr="00B0319C">
        <w:t>”).</w:t>
      </w:r>
    </w:p>
    <w:p w:rsidR="00B0319C" w:rsidRPr="00B0319C" w:rsidRDefault="00B0319C" w:rsidP="00B0319C">
      <w:pPr>
        <w:spacing w:line="480" w:lineRule="auto"/>
        <w:ind w:firstLine="720"/>
      </w:pPr>
      <w:r w:rsidRPr="00B0319C">
        <w:rPr>
          <w:lang w:val="en-US"/>
        </w:rPr>
        <w:t xml:space="preserve">We assessed if these items formed constructs in the intended manner using Confirmatory Factor Analysis in AMOS </w:t>
      </w:r>
      <w:r w:rsidRPr="00B0319C">
        <w:t xml:space="preserve">17.0 (Arbuckle, 2008). We specified a factor structure with eight latent variables that were allowed to co-vary freely. Symptoms of Ill-Health were specified as two discrete factors: Psychological Symptoms of Ill-Health and Physical Symptoms of Ill-Health. Likewise, Religious Practices at Home and Religious Practices in Temple were specified as two separate factors. The chi-square goodness of fit statistic for the specified factor structure was significant </w:t>
      </w:r>
      <w:r w:rsidRPr="00B0319C">
        <w:rPr>
          <w:i/>
        </w:rPr>
        <w:t>χ</w:t>
      </w:r>
      <w:r w:rsidRPr="00B0319C">
        <w:rPr>
          <w:vertAlign w:val="superscript"/>
        </w:rPr>
        <w:t>2</w:t>
      </w:r>
      <w:r w:rsidRPr="00B0319C">
        <w:t xml:space="preserve"> (322) = 914.37, </w:t>
      </w:r>
      <w:r w:rsidRPr="00B0319C">
        <w:rPr>
          <w:i/>
        </w:rPr>
        <w:t>p</w:t>
      </w:r>
      <w:r w:rsidRPr="00B0319C">
        <w:t xml:space="preserve"> &lt; .001). However, with a sample of this size this does not necessarily mean the model should be rejected (e.g., Bentler, 1990;</w:t>
      </w:r>
      <w:r w:rsidRPr="00B0319C">
        <w:rPr>
          <w:rFonts w:eastAsia="PMingLiU"/>
          <w:lang w:eastAsia="zh-CN"/>
        </w:rPr>
        <w:t xml:space="preserve"> </w:t>
      </w:r>
      <w:r w:rsidRPr="00B0319C">
        <w:rPr>
          <w:rFonts w:eastAsia="SimSun"/>
          <w:bCs/>
        </w:rPr>
        <w:t>Jöreskog &amp; Sörbom,</w:t>
      </w:r>
      <w:r w:rsidRPr="00B0319C">
        <w:rPr>
          <w:rFonts w:eastAsia="PMingLiU"/>
          <w:lang w:eastAsia="zh-CN"/>
        </w:rPr>
        <w:t xml:space="preserve"> 1996). </w:t>
      </w:r>
      <w:r w:rsidRPr="00B0319C">
        <w:t xml:space="preserve">Additionally, we used the Comparative Fit Index (CFI), the Root Mean Squared Error of Approximation (RMSEA) and the Standardized Root Mean Squared Residual (SRMR) to evaluate model fit. It has been proposed that values of &gt;.95 for the CFI (Hu &amp; Bentler, 1999), &lt; .05 for the RMSEA (Browne &amp; Cudeck, 1993), and &lt;.05 for the SRMR (Byrne, 2010) indicate a good fit between a specified model and observed data. Given these recommendations, our specified factor structure had a good fit (CFI = .95, RMSEA = .05 (90% CI: .045 - .052), SRMR = .03). The measurement weights for the respective latent variables specified in the CFA are displayed in Table 1. </w:t>
      </w:r>
      <w:r w:rsidRPr="00B0319C">
        <w:rPr>
          <w:vertAlign w:val="superscript"/>
        </w:rPr>
        <w:t>1</w:t>
      </w:r>
    </w:p>
    <w:p w:rsidR="00B0319C" w:rsidRPr="00B0319C" w:rsidRDefault="00B0319C" w:rsidP="00B0319C">
      <w:pPr>
        <w:spacing w:line="480" w:lineRule="auto"/>
        <w:jc w:val="center"/>
      </w:pPr>
      <w:r w:rsidRPr="00B0319C">
        <w:t>--- Table 1---</w:t>
      </w:r>
    </w:p>
    <w:p w:rsidR="00B0319C" w:rsidRPr="00B0319C" w:rsidRDefault="00B0319C" w:rsidP="00B0319C">
      <w:pPr>
        <w:spacing w:line="480" w:lineRule="auto"/>
        <w:ind w:firstLine="720"/>
      </w:pPr>
    </w:p>
    <w:p w:rsidR="00B0319C" w:rsidRPr="00B0319C" w:rsidRDefault="00B0319C" w:rsidP="006F5B8B">
      <w:pPr>
        <w:autoSpaceDE w:val="0"/>
        <w:autoSpaceDN w:val="0"/>
        <w:adjustRightInd w:val="0"/>
        <w:spacing w:line="480" w:lineRule="auto"/>
        <w:rPr>
          <w:lang w:val="en-GB"/>
        </w:rPr>
      </w:pPr>
      <w:r w:rsidRPr="00B0319C">
        <w:rPr>
          <w:lang w:val="en-GB"/>
        </w:rPr>
        <w:lastRenderedPageBreak/>
        <w:t xml:space="preserve">Background information about participants’ scores on these scales (in which the relevant item scores were averaged) appear in Table 2.This depicts the scale means, standard deviations, </w:t>
      </w:r>
      <w:r w:rsidRPr="00DC5D64">
        <w:rPr>
          <w:i/>
          <w:lang w:val="en-GB"/>
        </w:rPr>
        <w:t>Cronbach</w:t>
      </w:r>
      <w:r w:rsidRPr="00B0319C">
        <w:rPr>
          <w:lang w:val="en-GB"/>
        </w:rPr>
        <w:t xml:space="preserve"> alphas and inter-scale correlations. The reliabilities for all measures apart from two were ≥ .78. The reliabilities for the Religious Practices at Home were rather lower (.62) than for those in the Temple (.88) –</w:t>
      </w:r>
      <w:r w:rsidR="003B0306">
        <w:rPr>
          <w:lang w:val="en-GB"/>
        </w:rPr>
        <w:t xml:space="preserve"> </w:t>
      </w:r>
      <w:r w:rsidRPr="00B0319C">
        <w:rPr>
          <w:lang w:val="en-GB"/>
        </w:rPr>
        <w:t xml:space="preserve">probably because home-based prayer is rather more variable (e.g., not every home-based prayer would entail chanting). The overall reliability of the Physical Symptoms of Ill-Health scale was also low (.61). However, the fact we have three measures of well-being means that this is less of an issue that would otherwise be. All measures were positively scored except Symptoms of Ill-Health (where higher scores indicate more symptoms of ill-health). The inter-scale correlations (also available in Table 2) show that </w:t>
      </w:r>
      <w:r w:rsidR="00814020">
        <w:rPr>
          <w:lang w:val="en-GB"/>
        </w:rPr>
        <w:t>higher</w:t>
      </w:r>
      <w:r w:rsidR="00AE1F15">
        <w:rPr>
          <w:lang w:val="en-GB"/>
        </w:rPr>
        <w:t xml:space="preserve"> </w:t>
      </w:r>
      <w:r w:rsidR="00AD718B">
        <w:rPr>
          <w:lang w:val="en-GB"/>
        </w:rPr>
        <w:t xml:space="preserve">Social </w:t>
      </w:r>
      <w:r w:rsidR="006F5B8B" w:rsidRPr="006F5B8B">
        <w:rPr>
          <w:lang w:val="en-GB"/>
        </w:rPr>
        <w:t xml:space="preserve">Identification as a Hindu was associated with better Self-Assessed Health (but </w:t>
      </w:r>
      <w:r w:rsidR="00814020">
        <w:rPr>
          <w:lang w:val="en-GB"/>
        </w:rPr>
        <w:t xml:space="preserve">had no association with the </w:t>
      </w:r>
      <w:r w:rsidR="006F5B8B" w:rsidRPr="006F5B8B">
        <w:rPr>
          <w:lang w:val="en-GB"/>
        </w:rPr>
        <w:t xml:space="preserve">Psychological or </w:t>
      </w:r>
      <w:r w:rsidR="00814020">
        <w:rPr>
          <w:lang w:val="en-GB"/>
        </w:rPr>
        <w:t xml:space="preserve">the </w:t>
      </w:r>
      <w:r w:rsidR="006F5B8B" w:rsidRPr="006F5B8B">
        <w:rPr>
          <w:lang w:val="en-GB"/>
        </w:rPr>
        <w:t>Physical Symptoms of Ill-Health). Table 2 also shows that greater Stress-Related Self-Efficacy was associated with higher involvement in Religious Practices (both at the home and at the temple), higher Perceived Standing in the Group, and higher Social Identification as a Hindu.</w:t>
      </w:r>
    </w:p>
    <w:p w:rsidR="00B0319C" w:rsidRPr="00B0319C" w:rsidRDefault="00B0319C" w:rsidP="00B0319C">
      <w:pPr>
        <w:autoSpaceDE w:val="0"/>
        <w:autoSpaceDN w:val="0"/>
        <w:adjustRightInd w:val="0"/>
        <w:spacing w:line="480" w:lineRule="auto"/>
        <w:jc w:val="center"/>
        <w:rPr>
          <w:lang w:val="en-GB"/>
        </w:rPr>
      </w:pPr>
      <w:r w:rsidRPr="00B0319C">
        <w:rPr>
          <w:lang w:val="en-GB"/>
        </w:rPr>
        <w:t>--- Table 2 ---</w:t>
      </w:r>
    </w:p>
    <w:p w:rsidR="00B0319C" w:rsidRPr="00B0319C" w:rsidRDefault="00B0319C" w:rsidP="00B0319C">
      <w:pPr>
        <w:autoSpaceDE w:val="0"/>
        <w:autoSpaceDN w:val="0"/>
        <w:adjustRightInd w:val="0"/>
        <w:spacing w:line="480" w:lineRule="auto"/>
        <w:jc w:val="center"/>
      </w:pPr>
    </w:p>
    <w:p w:rsidR="00B0319C" w:rsidRPr="00B0319C" w:rsidRDefault="00B0319C" w:rsidP="00B0319C">
      <w:pPr>
        <w:autoSpaceDE w:val="0"/>
        <w:autoSpaceDN w:val="0"/>
        <w:adjustRightInd w:val="0"/>
        <w:spacing w:line="480" w:lineRule="auto"/>
        <w:jc w:val="center"/>
      </w:pPr>
      <w:r w:rsidRPr="00B0319C">
        <w:t>RESULTS</w:t>
      </w:r>
    </w:p>
    <w:p w:rsidR="00B0319C" w:rsidRPr="00B0319C" w:rsidRDefault="00B0319C" w:rsidP="00B0319C">
      <w:pPr>
        <w:autoSpaceDE w:val="0"/>
        <w:autoSpaceDN w:val="0"/>
        <w:adjustRightInd w:val="0"/>
        <w:spacing w:line="480" w:lineRule="auto"/>
      </w:pPr>
      <w:r w:rsidRPr="00B0319C">
        <w:t xml:space="preserve">Our analyses entailed two steps. The first investigated if Stress-Related Self-Efficacy was associated with participants’ Social Identification as a Hindu. The second involved testing a model in which Social Identification as a Hindu was associated with well-being </w:t>
      </w:r>
      <w:r w:rsidRPr="00B0319C">
        <w:rPr>
          <w:i/>
        </w:rPr>
        <w:t>via</w:t>
      </w:r>
      <w:r w:rsidRPr="00B0319C">
        <w:t xml:space="preserve"> Stress-Related Self-Efficacy. In both analyses we controlled for effects associated with the socio-demographic categories recorded (age, gender, caste, marital status, education). Moreover, given the complex meaning of a Hindu identification we also investigated the degree to which a Hindu </w:t>
      </w:r>
      <w:r w:rsidR="00814020">
        <w:t xml:space="preserve">social </w:t>
      </w:r>
      <w:r w:rsidRPr="00B0319C">
        <w:t>identification had associations with well-being that were distinct from those associated with participants’ level of Religious Practices (at Temples and at Home) and Perceived Standing in the Group. Both analyses employed S</w:t>
      </w:r>
      <w:r w:rsidR="003B0306">
        <w:t xml:space="preserve">tructural </w:t>
      </w:r>
      <w:r w:rsidRPr="00B0319C">
        <w:t>E</w:t>
      </w:r>
      <w:r w:rsidR="003B0306">
        <w:t xml:space="preserve">quation </w:t>
      </w:r>
      <w:r w:rsidR="003B0306" w:rsidRPr="00B0319C">
        <w:t>M</w:t>
      </w:r>
      <w:r w:rsidR="003B0306">
        <w:t>odelling</w:t>
      </w:r>
      <w:r w:rsidRPr="00B0319C">
        <w:t xml:space="preserve"> (</w:t>
      </w:r>
      <w:r w:rsidR="003B0306">
        <w:t xml:space="preserve">SEM; </w:t>
      </w:r>
      <w:r w:rsidRPr="00B0319C">
        <w:t xml:space="preserve">in AMOS 17.0, Arbuckle, </w:t>
      </w:r>
      <w:r w:rsidRPr="00B0319C">
        <w:lastRenderedPageBreak/>
        <w:t>2008). Given the equivalence of our measures across socio-demographic categories (see Endnote 1) these analyses used pooled data.</w:t>
      </w:r>
    </w:p>
    <w:p w:rsidR="00B0319C" w:rsidRPr="00B0319C" w:rsidRDefault="00B0319C" w:rsidP="00B0319C">
      <w:pPr>
        <w:spacing w:line="480" w:lineRule="auto"/>
        <w:ind w:firstLine="720"/>
      </w:pPr>
      <w:r w:rsidRPr="00B0319C">
        <w:t xml:space="preserve"> </w:t>
      </w:r>
      <w:r w:rsidRPr="00B0319C">
        <w:rPr>
          <w:i/>
        </w:rPr>
        <w:t xml:space="preserve"> Factors associated with Stress-Related Self-Efficacy. </w:t>
      </w:r>
      <w:r w:rsidRPr="00B0319C">
        <w:t xml:space="preserve">Our first analysis specified a model in which participants’ level of Social Identification as a Hindu, level of Religious Practices (at Temples and at Home), and their Perceived Standing in the Group were entered as predictors of Stress-Related Self-Efficacy. The socio-demographic categories were entered as control variables (with female, lower caste, widowed and illiterate participants coded zero). Accordingly, Stress-Related Self-Efficacy was the only endogenous variable with the others being exogenous (and allowed to co-vary freely with one another). </w:t>
      </w:r>
    </w:p>
    <w:p w:rsidR="00B0319C" w:rsidRPr="00B0319C" w:rsidRDefault="00B0319C" w:rsidP="00B0319C">
      <w:pPr>
        <w:spacing w:line="480" w:lineRule="auto"/>
        <w:ind w:firstLine="720"/>
      </w:pPr>
      <w:r w:rsidRPr="00B0319C">
        <w:t>The chi-square goodness of fit statistic for the model was significant (</w:t>
      </w:r>
      <w:r w:rsidRPr="00B0319C">
        <w:rPr>
          <w:i/>
        </w:rPr>
        <w:t>χ</w:t>
      </w:r>
      <w:r w:rsidRPr="00B0319C">
        <w:rPr>
          <w:vertAlign w:val="superscript"/>
        </w:rPr>
        <w:t>2</w:t>
      </w:r>
      <w:r w:rsidRPr="00B0319C">
        <w:t xml:space="preserve"> (212) = 771.57, </w:t>
      </w:r>
      <w:r w:rsidRPr="00B0319C">
        <w:rPr>
          <w:i/>
        </w:rPr>
        <w:t>p</w:t>
      </w:r>
      <w:r w:rsidRPr="00B0319C">
        <w:t xml:space="preserve"> &lt; .001). The remaining goodness of fit indices were satisfactory (CFI = .95; RMSEA = .06 (90% CI: .053 - .062); SRMR = .04). Table 3 summarises the findings. With regards to the control variables it shows that Age, Gender, and Educational-level were associated with Stress-Related Self-Efficacy (younger, male and better-educated participants reported greater Stress-Related Self-Efficacy). With regards to Social Identification as a Hindu it shows that this had associations with Religious Practices at Home and in Temples, and also with Perceived Standing in the Group. However, and of more theoretical significance, it shows that Stress-Related Self-Efficacy had positive associations with both Perceived Standing in the Group and Social Identification as Hindu. Of these associations, the former was stronger (and showed that those who perceived themselves as having greater standing in the community reported greater efficacy in dealing with everyday stressors). Yet, the significance of the latter association constitutes evidence for our key prediction that a stronger Social Identification as a Hindu </w:t>
      </w:r>
      <w:r w:rsidR="00DC5D64">
        <w:t xml:space="preserve">would be associated with </w:t>
      </w:r>
      <w:r w:rsidRPr="00B0319C">
        <w:t>greater Stress-Related Self-Efficacy.</w:t>
      </w:r>
    </w:p>
    <w:p w:rsidR="00B0319C" w:rsidRPr="00B0319C" w:rsidRDefault="00B0319C" w:rsidP="00B0319C">
      <w:pPr>
        <w:spacing w:line="480" w:lineRule="auto"/>
        <w:ind w:firstLine="720"/>
        <w:jc w:val="center"/>
      </w:pPr>
    </w:p>
    <w:p w:rsidR="00B0319C" w:rsidRPr="00B0319C" w:rsidRDefault="00B0319C" w:rsidP="00B0319C">
      <w:pPr>
        <w:spacing w:line="480" w:lineRule="auto"/>
        <w:ind w:firstLine="720"/>
        <w:jc w:val="center"/>
      </w:pPr>
      <w:r w:rsidRPr="00B0319C">
        <w:t>--- Table 3 ---</w:t>
      </w:r>
    </w:p>
    <w:p w:rsidR="00B0319C" w:rsidRPr="00B0319C" w:rsidRDefault="00B0319C" w:rsidP="00B0319C">
      <w:pPr>
        <w:spacing w:line="480" w:lineRule="auto"/>
        <w:jc w:val="center"/>
      </w:pPr>
    </w:p>
    <w:p w:rsidR="00B0319C" w:rsidRPr="00B0319C" w:rsidRDefault="00B0319C" w:rsidP="00B0319C">
      <w:pPr>
        <w:spacing w:line="480" w:lineRule="auto"/>
        <w:ind w:firstLine="720"/>
      </w:pPr>
      <w:r w:rsidRPr="00B0319C">
        <w:rPr>
          <w:i/>
        </w:rPr>
        <w:lastRenderedPageBreak/>
        <w:t xml:space="preserve">Factors associated with well-being. </w:t>
      </w:r>
      <w:r w:rsidRPr="00B0319C">
        <w:t xml:space="preserve">In the second step of the SEM analysis, we investigated the factors associated with our three measures of well-being (Self-Assessed Health, Psychological Symptoms of Ill-Health, and Physical Symptoms of Ill-Health). Our model specified paths from our key predictor variable - Social Identification as a Hindu – and the two alternative predictors (Religious Practices at Home and in Temples, Perceived Standing in the Group), to the well-being measures </w:t>
      </w:r>
      <w:r w:rsidRPr="00B0319C">
        <w:rPr>
          <w:i/>
        </w:rPr>
        <w:t>via</w:t>
      </w:r>
      <w:r w:rsidRPr="00B0319C">
        <w:t xml:space="preserve"> Stress-Related Self-Efficacy. It also specified direct paths from these variables to the well-being measures. Again, the socio-demographic categories featured as controls (with female, lower caste, widowed and illiterate participants coded zero). The exogenous variables were allowed to co-vary freely with one another. So too, the well</w:t>
      </w:r>
      <w:r w:rsidR="00557F92">
        <w:t>-</w:t>
      </w:r>
      <w:r w:rsidRPr="00B0319C">
        <w:t>being measures were allowed to co-vary freely with one another.</w:t>
      </w:r>
      <w:r w:rsidRPr="00B0319C">
        <w:rPr>
          <w:rFonts w:cs="Calibri"/>
        </w:rPr>
        <w:t xml:space="preserve"> We used the bootstrapping procedure in AMOS to estimate standard errors and bias-corrected confidence intervals for the direct and indirect estimates in the model (5000 bootstrap resamples and 99% confidence intervals). </w:t>
      </w:r>
    </w:p>
    <w:p w:rsidR="00B0319C" w:rsidRPr="00B0319C" w:rsidRDefault="00B0319C" w:rsidP="00B0319C">
      <w:pPr>
        <w:spacing w:line="480" w:lineRule="auto"/>
        <w:ind w:firstLine="720"/>
        <w:rPr>
          <w:color w:val="000000"/>
        </w:rPr>
      </w:pPr>
      <w:r w:rsidRPr="00B0319C">
        <w:t>Although the chi-square statistic was significant (</w:t>
      </w:r>
      <w:r w:rsidRPr="00B0319C">
        <w:rPr>
          <w:i/>
        </w:rPr>
        <w:t>χ</w:t>
      </w:r>
      <w:r w:rsidRPr="00B0319C">
        <w:t xml:space="preserve">2 (422) = 1160.20, </w:t>
      </w:r>
      <w:r w:rsidRPr="00B0319C">
        <w:rPr>
          <w:i/>
        </w:rPr>
        <w:t>p</w:t>
      </w:r>
      <w:r w:rsidRPr="00B0319C">
        <w:t xml:space="preserve"> &lt; .001), the remaining goodness of fit indices (CFI = .94, RMSEA = .05 (90% CI: .044 - .050), SRMR = .04</w:t>
      </w:r>
      <w:r w:rsidR="00DE11D1">
        <w:t>)</w:t>
      </w:r>
      <w:r w:rsidRPr="00B0319C">
        <w:t>) indicated an acceptable model fit. Figure 1 depicts the significant paths in the model (to aid interpretation, the measurement weights, residuals, and structural residuals are not depicted).</w:t>
      </w:r>
      <w:r w:rsidRPr="00B0319C">
        <w:rPr>
          <w:color w:val="000000"/>
        </w:rPr>
        <w:t xml:space="preserve"> </w:t>
      </w:r>
      <w:r w:rsidRPr="00B0319C">
        <w:t>Tables 4 and 5 report the results relating to the model’s direct and indirect paths.  The co-variances for the exogenous variables are the same as reported in Table 3 while those for the wellbeing measures feature in Figure 1.</w:t>
      </w:r>
    </w:p>
    <w:p w:rsidR="00B0319C" w:rsidRPr="00B0319C" w:rsidRDefault="00B0319C" w:rsidP="00B0319C">
      <w:pPr>
        <w:spacing w:line="480" w:lineRule="auto"/>
        <w:ind w:firstLine="720"/>
        <w:rPr>
          <w:color w:val="000000"/>
        </w:rPr>
      </w:pPr>
    </w:p>
    <w:p w:rsidR="00B0319C" w:rsidRPr="00B0319C" w:rsidRDefault="00B0319C" w:rsidP="00B0319C">
      <w:pPr>
        <w:spacing w:line="480" w:lineRule="auto"/>
        <w:ind w:firstLine="720"/>
        <w:jc w:val="center"/>
      </w:pPr>
      <w:r w:rsidRPr="00B0319C">
        <w:t>--- Figure 1 and Tables 4 &amp; 5 about here ---</w:t>
      </w:r>
    </w:p>
    <w:p w:rsidR="00B0319C" w:rsidRPr="00B0319C" w:rsidRDefault="00B0319C" w:rsidP="00B0319C">
      <w:pPr>
        <w:spacing w:line="480" w:lineRule="auto"/>
        <w:ind w:firstLine="720"/>
        <w:rPr>
          <w:color w:val="000000"/>
        </w:rPr>
      </w:pPr>
    </w:p>
    <w:p w:rsidR="00B0319C" w:rsidRPr="00B0319C" w:rsidRDefault="00B0319C" w:rsidP="00B0319C">
      <w:pPr>
        <w:spacing w:line="480" w:lineRule="auto"/>
        <w:ind w:firstLine="720"/>
      </w:pPr>
      <w:r w:rsidRPr="00B0319C">
        <w:rPr>
          <w:color w:val="000000"/>
        </w:rPr>
        <w:t xml:space="preserve">Consistent with the first step of the SEM analysis reported earlier, </w:t>
      </w:r>
      <w:r w:rsidRPr="00B0319C">
        <w:t xml:space="preserve">Figure 1 and Table 4 show direct, positive and significant paths from Perceived Standing in the Group and Social Identification as a Hindu to Stress-Related Self-Efficacy (with the path from Perceived Standing in the Group being stronger). Religious Practices at Home and in Temples were not associated with </w:t>
      </w:r>
      <w:r w:rsidRPr="00B0319C">
        <w:lastRenderedPageBreak/>
        <w:t>Stress-Related Self-Efficacy. With regards to well-being, greater Stress-Related Self-Efficacy was associated with better outcomes (positive associations with Self-Assessed Health, and negative associations with Psychological and Physical Symptoms of Ill-Health). None of the direct or indirect paths from Religious Practices at Home and in Temples to the well-being measures were significant. Perceived Standing in the Group was not associated directly with the three well</w:t>
      </w:r>
      <w:r w:rsidR="00557F92">
        <w:t>-</w:t>
      </w:r>
      <w:r w:rsidRPr="00B0319C">
        <w:t xml:space="preserve">being measures, but was associated indirectly with these measures </w:t>
      </w:r>
      <w:r w:rsidRPr="00B0319C">
        <w:rPr>
          <w:i/>
        </w:rPr>
        <w:t>via</w:t>
      </w:r>
      <w:r w:rsidRPr="00B0319C">
        <w:t xml:space="preserve"> Stress-Related Self Efficacy. </w:t>
      </w:r>
    </w:p>
    <w:p w:rsidR="00B47D15" w:rsidRDefault="00B0319C" w:rsidP="00B0319C">
      <w:pPr>
        <w:spacing w:line="480" w:lineRule="auto"/>
        <w:ind w:firstLine="720"/>
      </w:pPr>
      <w:r w:rsidRPr="00B0319C">
        <w:t>As explained earlier, we were particularly interested in the association between Social Identification and well-being</w:t>
      </w:r>
      <w:r w:rsidR="00B47D15">
        <w:t xml:space="preserve"> </w:t>
      </w:r>
      <w:r w:rsidR="00B47D15" w:rsidRPr="00C654F0">
        <w:rPr>
          <w:i/>
        </w:rPr>
        <w:t>via</w:t>
      </w:r>
      <w:r w:rsidR="00B47D15" w:rsidRPr="00B0319C">
        <w:t xml:space="preserve"> Stress-Related Self Efficacy</w:t>
      </w:r>
      <w:r w:rsidR="00B47D15">
        <w:t xml:space="preserve">. </w:t>
      </w:r>
      <w:r w:rsidR="00B47D15" w:rsidRPr="00B0319C">
        <w:t>As Table 4 and Figure 1 show</w:t>
      </w:r>
      <w:r w:rsidR="00B47D15">
        <w:t xml:space="preserve">, we found evidence for </w:t>
      </w:r>
      <w:r w:rsidR="00B47D15" w:rsidRPr="00B47D15">
        <w:t xml:space="preserve">indirect </w:t>
      </w:r>
      <w:r w:rsidR="00B47D15">
        <w:t>associations between Social Identification as a Hindu and</w:t>
      </w:r>
      <w:r w:rsidR="00B47D15" w:rsidRPr="00B47D15">
        <w:t xml:space="preserve"> </w:t>
      </w:r>
      <w:r w:rsidR="00B47D15">
        <w:t>our three well-being measures (</w:t>
      </w:r>
      <w:r w:rsidR="00B47D15" w:rsidRPr="00B47D15">
        <w:t>Self-Assessed Health</w:t>
      </w:r>
      <w:r w:rsidR="00B47D15">
        <w:t xml:space="preserve">, </w:t>
      </w:r>
      <w:r w:rsidR="00B47D15" w:rsidRPr="00B47D15">
        <w:t>Psychological and Physical Symptoms of Ill-Health</w:t>
      </w:r>
      <w:r w:rsidR="00B47D15">
        <w:t>)</w:t>
      </w:r>
      <w:r w:rsidR="00B47D15" w:rsidRPr="00B47D15">
        <w:t xml:space="preserve"> </w:t>
      </w:r>
      <w:r w:rsidR="00B47D15" w:rsidRPr="00B47D15">
        <w:rPr>
          <w:i/>
        </w:rPr>
        <w:t>via</w:t>
      </w:r>
      <w:r w:rsidR="00B47D15" w:rsidRPr="00B47D15">
        <w:t xml:space="preserve"> greater Stress-Related Self-Efficacy</w:t>
      </w:r>
      <w:r w:rsidR="00B47D15">
        <w:t xml:space="preserve">. </w:t>
      </w:r>
      <w:r w:rsidR="00B47D15" w:rsidRPr="00B47D15">
        <w:t>Taken together, these three indirect effects constitute evidence that the level of one’s Social Identification as a Hindu predicts better well-being because this identification is associated with the belief that one can cope with life’s stressors.</w:t>
      </w:r>
      <w:r w:rsidR="00B47D15">
        <w:t xml:space="preserve"> </w:t>
      </w:r>
    </w:p>
    <w:p w:rsidR="008205D2" w:rsidRDefault="00B47D15" w:rsidP="00B0319C">
      <w:pPr>
        <w:spacing w:line="480" w:lineRule="auto"/>
        <w:ind w:firstLine="720"/>
      </w:pPr>
      <w:r>
        <w:t>Our a</w:t>
      </w:r>
      <w:r w:rsidRPr="00B47D15">
        <w:t xml:space="preserve">nalysis </w:t>
      </w:r>
      <w:r>
        <w:t xml:space="preserve">also </w:t>
      </w:r>
      <w:r w:rsidRPr="00B47D15">
        <w:t xml:space="preserve">revealed residual associations between </w:t>
      </w:r>
      <w:r>
        <w:t>Social I</w:t>
      </w:r>
      <w:r w:rsidRPr="00B47D15">
        <w:t xml:space="preserve">dentification </w:t>
      </w:r>
      <w:r>
        <w:t xml:space="preserve">as a Hindu and </w:t>
      </w:r>
      <w:r w:rsidRPr="00B47D15">
        <w:t>two of the well-being measures (Psychological and Physical Symptoms of Ill-Health)</w:t>
      </w:r>
      <w:r>
        <w:t xml:space="preserve"> af</w:t>
      </w:r>
      <w:r w:rsidRPr="00B47D15">
        <w:t>ter contr</w:t>
      </w:r>
      <w:r>
        <w:t>olling for the pathway through Stress-Related Self-E</w:t>
      </w:r>
      <w:r w:rsidRPr="00B47D15">
        <w:t>fficacy</w:t>
      </w:r>
      <w:r w:rsidR="00566E12">
        <w:t xml:space="preserve">. These residual associations </w:t>
      </w:r>
      <w:r w:rsidR="00566E12" w:rsidRPr="00566E12">
        <w:t xml:space="preserve">were more substantial than the indirect effects </w:t>
      </w:r>
      <w:r w:rsidR="00566E12">
        <w:t xml:space="preserve">and </w:t>
      </w:r>
      <w:r w:rsidRPr="00B47D15">
        <w:t xml:space="preserve">showed heightened identification was associated with </w:t>
      </w:r>
      <w:r w:rsidR="00566E12">
        <w:t>more</w:t>
      </w:r>
      <w:r w:rsidRPr="00B47D15">
        <w:t xml:space="preserve"> Psychological and Physical Symptoms of Ill-Health</w:t>
      </w:r>
      <w:r w:rsidR="00566E12">
        <w:t xml:space="preserve">. </w:t>
      </w:r>
      <w:r w:rsidRPr="00B47D15">
        <w:t xml:space="preserve"> </w:t>
      </w:r>
      <w:r w:rsidR="00566E12">
        <w:rPr>
          <w:lang w:val="en-US"/>
        </w:rPr>
        <w:t xml:space="preserve"> </w:t>
      </w:r>
      <w:r w:rsidR="00B0319C" w:rsidRPr="00B0319C">
        <w:rPr>
          <w:lang w:val="en-US"/>
        </w:rPr>
        <w:t xml:space="preserve">Quite why we found </w:t>
      </w:r>
      <w:r w:rsidR="00566E12">
        <w:rPr>
          <w:lang w:val="en-US"/>
        </w:rPr>
        <w:t>such residual</w:t>
      </w:r>
      <w:r w:rsidR="00B0319C" w:rsidRPr="00B0319C">
        <w:rPr>
          <w:lang w:val="en-US"/>
        </w:rPr>
        <w:t xml:space="preserve"> effects </w:t>
      </w:r>
      <w:r w:rsidR="00566E12">
        <w:rPr>
          <w:lang w:val="en-US"/>
        </w:rPr>
        <w:t xml:space="preserve">indicating </w:t>
      </w:r>
      <w:r w:rsidR="008205D2">
        <w:rPr>
          <w:lang w:val="en-US"/>
        </w:rPr>
        <w:t>an</w:t>
      </w:r>
      <w:r w:rsidR="00566E12">
        <w:rPr>
          <w:lang w:val="en-US"/>
        </w:rPr>
        <w:t xml:space="preserve"> </w:t>
      </w:r>
      <w:r w:rsidR="00B0319C" w:rsidRPr="00B0319C">
        <w:rPr>
          <w:lang w:val="en-US"/>
        </w:rPr>
        <w:t>association between greater S</w:t>
      </w:r>
      <w:r w:rsidR="00B0319C" w:rsidRPr="00B0319C">
        <w:t xml:space="preserve">ocial Identification as a Hindu and </w:t>
      </w:r>
      <w:r w:rsidR="00B0319C" w:rsidRPr="00B0319C">
        <w:rPr>
          <w:i/>
        </w:rPr>
        <w:t xml:space="preserve">more </w:t>
      </w:r>
      <w:r w:rsidR="00B0319C" w:rsidRPr="00B0319C">
        <w:t xml:space="preserve">Psychological and Physical Symptoms of Ill-Health is unclear (and is discussed below). </w:t>
      </w:r>
    </w:p>
    <w:p w:rsidR="00B0319C" w:rsidRPr="00B0319C" w:rsidRDefault="00B0319C" w:rsidP="008205D2">
      <w:pPr>
        <w:spacing w:line="480" w:lineRule="auto"/>
        <w:ind w:firstLine="720"/>
      </w:pPr>
      <w:r w:rsidRPr="00B0319C">
        <w:t>As explained above these analyses included the socio-demographic variables as controls. The direct and indirect associations of these variables are reported in Table 5</w:t>
      </w:r>
      <w:r w:rsidR="00557F92">
        <w:t>.</w:t>
      </w:r>
      <w:r w:rsidRPr="00B0319C">
        <w:t xml:space="preserve"> </w:t>
      </w:r>
      <w:r w:rsidRPr="00B0319C">
        <w:rPr>
          <w:vertAlign w:val="superscript"/>
        </w:rPr>
        <w:t>2</w:t>
      </w:r>
      <w:r w:rsidR="00557F92">
        <w:rPr>
          <w:vertAlign w:val="superscript"/>
        </w:rPr>
        <w:t xml:space="preserve"> </w:t>
      </w:r>
      <w:r w:rsidR="008205D2">
        <w:rPr>
          <w:vertAlign w:val="superscript"/>
        </w:rPr>
        <w:t xml:space="preserve"> </w:t>
      </w:r>
      <w:r w:rsidRPr="00B0319C">
        <w:t xml:space="preserve">Overall, the model explained 28% of the variance in Stress-Related Self-Efficacy, 41% of the variance in Self-Assessed Health and 28% and 44% of the variance in Psychological and Physical Symptoms of Ill-Health respectively. </w:t>
      </w:r>
    </w:p>
    <w:p w:rsidR="00B0319C" w:rsidRPr="00B0319C" w:rsidRDefault="00B0319C" w:rsidP="00B0319C">
      <w:pPr>
        <w:spacing w:line="480" w:lineRule="auto"/>
        <w:jc w:val="center"/>
      </w:pPr>
    </w:p>
    <w:p w:rsidR="00B0319C" w:rsidRPr="00B0319C" w:rsidRDefault="00B0319C" w:rsidP="00B0319C">
      <w:pPr>
        <w:spacing w:line="480" w:lineRule="auto"/>
        <w:jc w:val="center"/>
      </w:pPr>
      <w:r w:rsidRPr="00B0319C">
        <w:lastRenderedPageBreak/>
        <w:t>DISCUSSION</w:t>
      </w:r>
    </w:p>
    <w:p w:rsidR="00077D79" w:rsidRDefault="00077D79" w:rsidP="00B0319C">
      <w:pPr>
        <w:spacing w:line="480" w:lineRule="auto"/>
      </w:pPr>
      <w:r w:rsidRPr="00077D79">
        <w:t>The most theoretically interesting feature</w:t>
      </w:r>
      <w:r w:rsidR="008205D2">
        <w:t>s</w:t>
      </w:r>
      <w:r w:rsidRPr="00077D79">
        <w:t xml:space="preserve"> of these data concern the relationship between participants’ Social Identification as a Hindu – their subjective sense of belonging to a large-scale social group – and their well-being. The correlations in Table </w:t>
      </w:r>
      <w:r w:rsidR="008205D2">
        <w:t xml:space="preserve">2 </w:t>
      </w:r>
      <w:r w:rsidRPr="00077D79">
        <w:t xml:space="preserve">pointed to a positive relationship between </w:t>
      </w:r>
      <w:r w:rsidR="008205D2">
        <w:t xml:space="preserve">Social Identification as a Hindu </w:t>
      </w:r>
      <w:r w:rsidRPr="00077D79">
        <w:t xml:space="preserve">and one of the measures of well-being (Self-Assessed Health) and to no relationships with the other </w:t>
      </w:r>
      <w:r w:rsidR="005A4A86">
        <w:t xml:space="preserve">well-being </w:t>
      </w:r>
      <w:r w:rsidRPr="00077D79">
        <w:t>measures (Psychological and Physical Symptoms of Ill-Health). However, once we took into account other variables we found a more complex set of relationships</w:t>
      </w:r>
      <w:r w:rsidR="008205D2">
        <w:t xml:space="preserve"> (Table 4)</w:t>
      </w:r>
      <w:r w:rsidRPr="00077D79">
        <w:t xml:space="preserve">. Most importantly, we found that participants’ Social Identification as a Hindu was associated with better well-being through its association with participants’ judgements of their own Stress-Related Self-Efficacy. That is, as participants’ Social Identification as a Hindu increased they reported greater Stress-Related Self-Efficacy and better well-being. Interestingly, this relationship </w:t>
      </w:r>
      <w:r w:rsidR="00772D94">
        <w:t xml:space="preserve">between </w:t>
      </w:r>
      <w:r w:rsidRPr="00077D79">
        <w:t xml:space="preserve">Social Identification as a Hindu and better well-being </w:t>
      </w:r>
      <w:r w:rsidRPr="00772D94">
        <w:rPr>
          <w:i/>
        </w:rPr>
        <w:t>via</w:t>
      </w:r>
      <w:r w:rsidRPr="00077D79">
        <w:t xml:space="preserve"> increased Stress-Related Self-Efficacy was found for all three measures of well-being (Self-Assessed Health, and lesser Psychological and Physical Symptoms of Ill-Health). This is </w:t>
      </w:r>
      <w:r w:rsidR="00772D94">
        <w:t xml:space="preserve">consistent </w:t>
      </w:r>
      <w:r w:rsidRPr="00077D79">
        <w:t xml:space="preserve">evidence that participants’ identification with a large-scale group is associated with better well-being </w:t>
      </w:r>
      <w:r w:rsidRPr="00772D94">
        <w:rPr>
          <w:i/>
        </w:rPr>
        <w:t>via</w:t>
      </w:r>
      <w:r w:rsidRPr="00077D79">
        <w:t xml:space="preserve"> their sense of being able to cope in the world.</w:t>
      </w:r>
    </w:p>
    <w:p w:rsidR="00B0319C" w:rsidRPr="00B0319C" w:rsidRDefault="00077D79" w:rsidP="00B0319C">
      <w:pPr>
        <w:spacing w:line="480" w:lineRule="auto"/>
        <w:ind w:firstLine="720"/>
      </w:pPr>
      <w:r w:rsidRPr="00077D79">
        <w:t>What makes these associations particularly interesting is that after contr</w:t>
      </w:r>
      <w:r w:rsidR="00772D94">
        <w:t>olling for the pathway through Stress-Related Self-E</w:t>
      </w:r>
      <w:r w:rsidRPr="00077D79">
        <w:t>fficacy</w:t>
      </w:r>
      <w:r w:rsidR="00F508AA">
        <w:t>,</w:t>
      </w:r>
      <w:r w:rsidRPr="00077D79">
        <w:t xml:space="preserve"> we found residual associations between participants’ Social Identification as a Hindu and two of the three well-being measures (those concerning the Psychological and Physical Symptoms of Ill-Health). </w:t>
      </w:r>
      <w:r w:rsidR="00B0319C" w:rsidRPr="00B0319C">
        <w:t xml:space="preserve">These show that a higher identification was associated with </w:t>
      </w:r>
      <w:r w:rsidR="00B0319C" w:rsidRPr="00B0319C">
        <w:rPr>
          <w:i/>
        </w:rPr>
        <w:t>more</w:t>
      </w:r>
      <w:r w:rsidR="00B0319C" w:rsidRPr="00B0319C">
        <w:t xml:space="preserve"> symptoms of ill-health. What lies behind this is unclear. It is possible that a higher identification is associated with practices and routines that take their toll (e.g., higher identifiers may prefer Ayurvedic medicine and be reluctant to take allopathic medicine: Thomas, 1992). However, we also know that people’s interpretation of their bodily experiences as ‘symptoms’ and as worthy of concern is bound up with the beliefs and values associated with their social identifications (Levine &amp; Reicher, 1996). Thus it is conceivable that a higher Hindu </w:t>
      </w:r>
      <w:r w:rsidR="00B0319C" w:rsidRPr="00B0319C">
        <w:lastRenderedPageBreak/>
        <w:t xml:space="preserve">identification is associated with a cultural worldview in which psychological and physical experiences are given distinctive meanings and experienced as ‘symptoms’ (and here it may be relevant to note that these associations with a Hindu social identification were only found with the scales designed to capture the somatisation of well-being). Clearly, there is a need for further work which explores the particular meanings of Hindu identity, the way these affect health-related practices and the way in which bodily experiences are interpreted as ‘symptoms’. </w:t>
      </w:r>
    </w:p>
    <w:p w:rsidR="00B0319C" w:rsidRPr="00B0319C" w:rsidRDefault="00B0319C" w:rsidP="00B0319C">
      <w:pPr>
        <w:spacing w:line="480" w:lineRule="auto"/>
      </w:pPr>
      <w:r w:rsidRPr="00B0319C">
        <w:tab/>
      </w:r>
      <w:r w:rsidR="00077D79" w:rsidRPr="00077D79">
        <w:t>Whatever the reason for these residual associations between participants’ Social Identification as a Hindu and the measures of Psychological and Physical Symptoms of Ill-Health</w:t>
      </w:r>
      <w:r w:rsidR="00077D79">
        <w:t>,</w:t>
      </w:r>
      <w:r w:rsidR="00077D79" w:rsidRPr="00077D79">
        <w:t xml:space="preserve"> </w:t>
      </w:r>
      <w:r w:rsidRPr="00B0319C">
        <w:t xml:space="preserve">the key point to highlight is that we have clear evidence (for all three scales concerning well-being) that a higher social identification as a Hindu had an indirect effect on well-being through its association with the belief that one can cope with everyday stressors (greater Stress-Related Self-Efficacy). As we noted in the introduction there are several mechanisms that might underlie this relationship. </w:t>
      </w:r>
      <w:r w:rsidR="00AD718B">
        <w:t>For example, s</w:t>
      </w:r>
      <w:r w:rsidRPr="00B0319C">
        <w:t xml:space="preserve">ocial identifications can give life meaning and purpose, provide a sense of continuity, connect one with others, </w:t>
      </w:r>
      <w:r w:rsidR="00AD718B">
        <w:t xml:space="preserve">and </w:t>
      </w:r>
      <w:r w:rsidRPr="00B0319C">
        <w:t>provide a basis for social support</w:t>
      </w:r>
      <w:r w:rsidR="00AD718B">
        <w:t>.</w:t>
      </w:r>
      <w:r w:rsidRPr="00B0319C">
        <w:t xml:space="preserve"> Future work should address which of these elements is particularly relevant for large-scale social groups and how this depends on their cultural contents. </w:t>
      </w:r>
    </w:p>
    <w:p w:rsidR="00B0319C" w:rsidRPr="00B0319C" w:rsidRDefault="00B0319C" w:rsidP="00B0319C">
      <w:pPr>
        <w:spacing w:line="480" w:lineRule="auto"/>
      </w:pPr>
      <w:r w:rsidRPr="00B0319C">
        <w:tab/>
        <w:t xml:space="preserve">A further set of questions concern the relative strength of the association between social identification, Stress-Related Self-Efficacy, and well-being. As concerns the associations with Stress-Related Self-Efficacy, our own analyses show that one’s perceived social standing has a stronger link than identification as a Hindu. This is unsurprising: social standing brings innumerable social and material resources which impact upon the degree to which one may feel efficacious. With regards to the indirect association between social identification and well-being </w:t>
      </w:r>
      <w:r w:rsidRPr="00B0319C">
        <w:rPr>
          <w:i/>
        </w:rPr>
        <w:t>via</w:t>
      </w:r>
      <w:r w:rsidRPr="00B0319C">
        <w:t xml:space="preserve"> Stress-Related Self-Efficacy, it is important to note that the effects are small. However, it is also appropriate to note that the type of coping we explored in our scale is rather general. That is, although our scale is similar to existing measures of stress appraisals used elsewhere (Haslam &amp; Reicher, 2006; Haslam et al., 2009; Reicher &amp; Haslam, 2006a, 2006b), it differs in that our scale emphasises general as </w:t>
      </w:r>
      <w:r w:rsidRPr="00B0319C">
        <w:lastRenderedPageBreak/>
        <w:t>opposed to domain-specific self-efficacy. This makes good sense: we were concerned with a large-scale social identification and the degree to which people felt able to cope with every-day stressors. However, such a lack of specificity is likely to introduce measurement error. Future work on large-scale social identifications could employ a number of scales each designed to tap more specific domains of life stressors.</w:t>
      </w:r>
    </w:p>
    <w:p w:rsidR="00B0319C" w:rsidRPr="00B0319C" w:rsidRDefault="00B0319C" w:rsidP="00B0319C">
      <w:pPr>
        <w:spacing w:line="480" w:lineRule="auto"/>
        <w:ind w:firstLine="720"/>
      </w:pPr>
      <w:r w:rsidRPr="00B0319C">
        <w:t>In pursuing the relationship between social identification and well-being, future work should ideally have a longitudinal dimension. As with most studies on social identity and well-being our research was cross-sectional. The limits of such a design are underlined by research showing that one’s level of identification with a social group can itself be a function of the degree to which it satisfies particular identity motives (</w:t>
      </w:r>
      <w:r w:rsidRPr="00B0319C">
        <w:rPr>
          <w:lang w:val="en-US"/>
        </w:rPr>
        <w:t xml:space="preserve">Vignoles, Regalia, Manzi, Golledge &amp; Scabini, </w:t>
      </w:r>
      <w:r w:rsidRPr="00B0319C">
        <w:t>2006). Future work should also consider the manner in which Stress-Related Self-Efficacy impacts on well-being. It may be that those who feel in control of their lives flourish, obtain better resources, and hence experience better well-being (Chiu, Hsu &amp; Wang 2006; Podolny &amp; Baron, 1997). It may be they undertake less risky behavio</w:t>
      </w:r>
      <w:r w:rsidR="002773E0">
        <w:t>u</w:t>
      </w:r>
      <w:r w:rsidRPr="00B0319C">
        <w:t xml:space="preserve">rs (Schwarzer, 2008; Schwarzer &amp; Fuchs, 1996; Luszczynska, Gutiérrez-Doña &amp; Schwarzer, 2005) and thereby experience better well-being. They may also exhibit better functioning of the immune system (Figueredo, 2009; Segerstrom &amp; Miller, 2004). </w:t>
      </w:r>
    </w:p>
    <w:p w:rsidR="00B0319C" w:rsidRPr="00B0319C" w:rsidRDefault="005E7738" w:rsidP="00B0319C">
      <w:pPr>
        <w:spacing w:line="480" w:lineRule="auto"/>
        <w:ind w:firstLine="720"/>
      </w:pPr>
      <w:r>
        <w:t>A</w:t>
      </w:r>
      <w:r w:rsidR="00B0319C" w:rsidRPr="00B0319C">
        <w:t xml:space="preserve">lthough these questions concerning the further specification of the link between a Hindu identification and well-being remain, it is important not to lose sight of what we have shown. Three important conclusions can be drawn from our study. First, large-scale as well as small scale social identities can be associated with well-being and this is true not only when the group faces particularly demanding circumstances but also in everyday life. Second, these identifications can have complex and contradictory associations with well-being: Identifying with a group can be associated with poorer outcomes as well as with better outcomes. That is, although a social identification can be associated with the sense that one is able to meet the challenges thrown up by everyday life, and thus be indirectly associated with better outcomes, the same social identification may for other reasons be associated with poorer outcomes. Third, on the importance </w:t>
      </w:r>
      <w:r>
        <w:t xml:space="preserve">of </w:t>
      </w:r>
      <w:r w:rsidR="00B0319C" w:rsidRPr="00B0319C">
        <w:t xml:space="preserve">social </w:t>
      </w:r>
      <w:r w:rsidR="00B0319C" w:rsidRPr="00B0319C">
        <w:lastRenderedPageBreak/>
        <w:t xml:space="preserve">identity processes and their relevance to the well-being of ordinary people, we show this is not limited to the urban western world where most work has been conducted. This provides a robust test of a social identity approach to well-being. It would certainly be plausible to suggest that in poorer countries where people are more exposed to harmful </w:t>
      </w:r>
      <w:r w:rsidR="0005534A">
        <w:t xml:space="preserve">material </w:t>
      </w:r>
      <w:r w:rsidR="00B0319C" w:rsidRPr="00B0319C">
        <w:t xml:space="preserve">conditions and where health systems are less organised, then social </w:t>
      </w:r>
      <w:r w:rsidR="0005534A">
        <w:t xml:space="preserve">identity processes </w:t>
      </w:r>
      <w:r w:rsidR="00B0319C" w:rsidRPr="00B0319C">
        <w:t>would be of less relevance</w:t>
      </w:r>
      <w:r w:rsidR="0005534A">
        <w:t xml:space="preserve"> to explaining well-being</w:t>
      </w:r>
      <w:r w:rsidR="00B0319C" w:rsidRPr="00B0319C">
        <w:t>. However, it seems that wherever we go, whether we look at small work-groups or large social categories, at highly stressful circumstances or mundane settings, social identity cannot be discounted as a factor in well-being.</w:t>
      </w:r>
    </w:p>
    <w:p w:rsidR="00B0319C" w:rsidRPr="00B0319C" w:rsidRDefault="00B0319C" w:rsidP="00B0319C">
      <w:pPr>
        <w:spacing w:line="480" w:lineRule="auto"/>
        <w:ind w:firstLine="720"/>
      </w:pPr>
    </w:p>
    <w:p w:rsidR="00B0319C" w:rsidRPr="00B0319C" w:rsidRDefault="00B0319C" w:rsidP="00B0319C">
      <w:pPr>
        <w:spacing w:line="480" w:lineRule="auto"/>
        <w:ind w:firstLine="720"/>
        <w:rPr>
          <w:color w:val="FF0000"/>
        </w:rPr>
      </w:pPr>
    </w:p>
    <w:p w:rsidR="00B0319C" w:rsidRPr="00B0319C" w:rsidRDefault="00B0319C" w:rsidP="00B0319C">
      <w:pPr>
        <w:spacing w:line="480" w:lineRule="auto"/>
        <w:ind w:firstLine="720"/>
      </w:pPr>
    </w:p>
    <w:p w:rsidR="00B0319C" w:rsidRPr="00B0319C" w:rsidRDefault="00B0319C" w:rsidP="00B0319C">
      <w:pPr>
        <w:spacing w:line="480" w:lineRule="auto"/>
        <w:ind w:firstLine="720"/>
      </w:pPr>
      <w:r w:rsidRPr="00B0319C">
        <w:br w:type="page"/>
      </w:r>
    </w:p>
    <w:p w:rsidR="00B0319C" w:rsidRPr="00B0319C" w:rsidRDefault="00B0319C" w:rsidP="00B0319C">
      <w:pPr>
        <w:spacing w:line="480" w:lineRule="auto"/>
        <w:ind w:firstLine="720"/>
        <w:jc w:val="center"/>
      </w:pPr>
      <w:r w:rsidRPr="00B0319C">
        <w:lastRenderedPageBreak/>
        <w:t>ENDNOTES</w:t>
      </w:r>
    </w:p>
    <w:p w:rsidR="00B0319C" w:rsidRPr="00B0319C" w:rsidRDefault="00B0319C" w:rsidP="00B0319C">
      <w:pPr>
        <w:spacing w:line="480" w:lineRule="auto"/>
        <w:ind w:firstLine="720"/>
      </w:pPr>
    </w:p>
    <w:p w:rsidR="00B0319C" w:rsidRPr="00B0319C" w:rsidRDefault="00B0319C" w:rsidP="00B0319C">
      <w:pPr>
        <w:spacing w:line="480" w:lineRule="auto"/>
        <w:rPr>
          <w:lang w:val="en-GB"/>
        </w:rPr>
      </w:pPr>
      <w:r w:rsidRPr="00B0319C">
        <w:rPr>
          <w:vertAlign w:val="superscript"/>
        </w:rPr>
        <w:t xml:space="preserve">1 </w:t>
      </w:r>
      <w:r w:rsidRPr="00B0319C">
        <w:rPr>
          <w:lang w:val="en-GB"/>
        </w:rPr>
        <w:t xml:space="preserve">In order to examine the equivalence of this factor structure across the socio-demographic categories recorded in this study we conducted a Multigroup Analysis (MGA) in AMOS 17.0 (Arbuckle, 2008).  These results are presented in the supplementary materials associated with this paper. We found complete configural and metric invariance, and partial scalar and residual invariance, across the respective socio-demographic categories recorded in the study. </w:t>
      </w:r>
    </w:p>
    <w:p w:rsidR="00B0319C" w:rsidRPr="00B0319C" w:rsidRDefault="00B0319C" w:rsidP="00B0319C">
      <w:pPr>
        <w:spacing w:line="480" w:lineRule="auto"/>
        <w:rPr>
          <w:sz w:val="22"/>
          <w:szCs w:val="22"/>
          <w:vertAlign w:val="superscript"/>
        </w:rPr>
      </w:pPr>
    </w:p>
    <w:p w:rsidR="00B0319C" w:rsidRPr="00B0319C" w:rsidRDefault="00B0319C" w:rsidP="00B0319C">
      <w:pPr>
        <w:spacing w:line="480" w:lineRule="auto"/>
      </w:pPr>
      <w:r w:rsidRPr="00B0319C">
        <w:rPr>
          <w:vertAlign w:val="superscript"/>
        </w:rPr>
        <w:t>2</w:t>
      </w:r>
      <w:r w:rsidRPr="00B0319C">
        <w:t xml:space="preserve"> The associations between the socio-demographic variables, Stress-Related Self-Efficacy and the well-being outcome measures reported in Table 5 are discussed in t</w:t>
      </w:r>
      <w:r w:rsidRPr="00B0319C">
        <w:rPr>
          <w:lang w:val="en-GB"/>
        </w:rPr>
        <w:t>he supplementary materials associated with this paper.</w:t>
      </w:r>
      <w:r w:rsidRPr="00B0319C">
        <w:br w:type="page"/>
      </w:r>
    </w:p>
    <w:p w:rsidR="00B0319C" w:rsidRPr="00B0319C" w:rsidRDefault="00B0319C" w:rsidP="00B0319C">
      <w:pPr>
        <w:autoSpaceDE w:val="0"/>
        <w:autoSpaceDN w:val="0"/>
        <w:adjustRightInd w:val="0"/>
        <w:spacing w:line="480" w:lineRule="auto"/>
        <w:jc w:val="center"/>
        <w:rPr>
          <w:rFonts w:eastAsia="Calibri"/>
          <w:lang w:val="en-GB" w:eastAsia="en-US"/>
        </w:rPr>
      </w:pPr>
      <w:r w:rsidRPr="00B0319C">
        <w:rPr>
          <w:rFonts w:eastAsia="Calibri"/>
          <w:lang w:val="en-GB" w:eastAsia="en-US"/>
        </w:rPr>
        <w:lastRenderedPageBreak/>
        <w:t>REFERENCES</w:t>
      </w:r>
    </w:p>
    <w:p w:rsidR="00B0319C" w:rsidRPr="00B0319C" w:rsidRDefault="00B0319C" w:rsidP="00B0319C">
      <w:pPr>
        <w:spacing w:line="480" w:lineRule="auto"/>
        <w:ind w:left="567" w:hanging="567"/>
        <w:rPr>
          <w:iCs/>
          <w:lang w:val="en"/>
        </w:rPr>
      </w:pPr>
      <w:r w:rsidRPr="00B0319C">
        <w:rPr>
          <w:iCs/>
          <w:lang w:val="en"/>
        </w:rPr>
        <w:t xml:space="preserve">Akaike, H. (1987). Factor analysis and AIC. </w:t>
      </w:r>
      <w:r w:rsidRPr="00B0319C">
        <w:rPr>
          <w:i/>
          <w:iCs/>
          <w:lang w:val="en"/>
        </w:rPr>
        <w:t>Psychometrika, 52,</w:t>
      </w:r>
      <w:r w:rsidRPr="00B0319C">
        <w:rPr>
          <w:iCs/>
          <w:lang w:val="en"/>
        </w:rPr>
        <w:t xml:space="preserve"> 317–332. DOI: 10.1007/BF02294359</w:t>
      </w:r>
    </w:p>
    <w:p w:rsidR="00B0319C" w:rsidRPr="00B0319C" w:rsidRDefault="00B0319C" w:rsidP="00B0319C">
      <w:pPr>
        <w:autoSpaceDE w:val="0"/>
        <w:autoSpaceDN w:val="0"/>
        <w:adjustRightInd w:val="0"/>
        <w:spacing w:line="480" w:lineRule="auto"/>
        <w:ind w:left="567" w:hanging="567"/>
        <w:contextualSpacing/>
        <w:rPr>
          <w:lang w:val="en"/>
        </w:rPr>
      </w:pPr>
      <w:r w:rsidRPr="00B0319C">
        <w:rPr>
          <w:lang w:val="en"/>
        </w:rPr>
        <w:t xml:space="preserve">Anderson, B. (1983). </w:t>
      </w:r>
      <w:hyperlink r:id="rId9" w:history="1">
        <w:r w:rsidRPr="00B0319C">
          <w:rPr>
            <w:i/>
            <w:iCs/>
            <w:lang w:val="en"/>
          </w:rPr>
          <w:t>Imagined communities: Reflections on the origin and spread of nationalism</w:t>
        </w:r>
      </w:hyperlink>
      <w:r w:rsidRPr="00B0319C">
        <w:rPr>
          <w:lang w:val="en"/>
        </w:rPr>
        <w:t>. London: Verso.</w:t>
      </w:r>
    </w:p>
    <w:p w:rsidR="00B0319C" w:rsidRPr="00B0319C" w:rsidRDefault="00B0319C" w:rsidP="00B0319C">
      <w:pPr>
        <w:autoSpaceDE w:val="0"/>
        <w:autoSpaceDN w:val="0"/>
        <w:adjustRightInd w:val="0"/>
        <w:spacing w:line="480" w:lineRule="auto"/>
        <w:ind w:left="567" w:hanging="567"/>
        <w:contextualSpacing/>
      </w:pPr>
      <w:r w:rsidRPr="00B0319C">
        <w:t xml:space="preserve">Ano, G. G., &amp; Vasconcelles, E. B. (2005). Religious coping and psychological adjustment to stress: A meta-analysis. </w:t>
      </w:r>
      <w:r w:rsidRPr="00B0319C">
        <w:rPr>
          <w:i/>
        </w:rPr>
        <w:t>Journal of Clinical Psychology, 61,</w:t>
      </w:r>
      <w:r w:rsidRPr="00B0319C">
        <w:t xml:space="preserve"> 461-481.</w:t>
      </w:r>
      <w:r w:rsidRPr="00B0319C">
        <w:rPr>
          <w:color w:val="231F20"/>
          <w:lang w:val="en-GB"/>
        </w:rPr>
        <w:t xml:space="preserve"> DOI: 10.1002/jclp.20049</w:t>
      </w:r>
    </w:p>
    <w:p w:rsidR="00B0319C" w:rsidRPr="00B0319C" w:rsidRDefault="00B0319C" w:rsidP="00B0319C">
      <w:pPr>
        <w:autoSpaceDE w:val="0"/>
        <w:autoSpaceDN w:val="0"/>
        <w:adjustRightInd w:val="0"/>
        <w:spacing w:line="480" w:lineRule="auto"/>
        <w:ind w:left="567" w:hanging="567"/>
      </w:pPr>
      <w:r w:rsidRPr="00B0319C">
        <w:t xml:space="preserve">Arbuckle, J. L. (2008). </w:t>
      </w:r>
      <w:r w:rsidRPr="00B0319C">
        <w:rPr>
          <w:i/>
          <w:iCs/>
        </w:rPr>
        <w:t xml:space="preserve">Amos </w:t>
      </w:r>
      <w:r w:rsidRPr="00B0319C">
        <w:t>(Version 17.0) [Computer Program]. Chicago: SPSS</w:t>
      </w:r>
    </w:p>
    <w:p w:rsidR="00B0319C" w:rsidRPr="00B0319C" w:rsidRDefault="00B0319C" w:rsidP="00B0319C">
      <w:pPr>
        <w:autoSpaceDE w:val="0"/>
        <w:autoSpaceDN w:val="0"/>
        <w:adjustRightInd w:val="0"/>
        <w:spacing w:line="480" w:lineRule="auto"/>
        <w:ind w:left="567" w:hanging="567"/>
      </w:pPr>
      <w:r w:rsidRPr="00B0319C">
        <w:t xml:space="preserve">Baru, R., Acharya, A., Acharya, S., Kumar, A. K. S., &amp; K, Nagaraj (2010). Inequities in access to health services in India. Caste, class and region. </w:t>
      </w:r>
      <w:r w:rsidRPr="00B0319C">
        <w:rPr>
          <w:i/>
        </w:rPr>
        <w:t>Economic &amp; Political Weekly, XLV (38)</w:t>
      </w:r>
      <w:r w:rsidRPr="00B0319C">
        <w:t>, 49-58</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Becker, M., et al (2012). Culture and the distinctiveness motive: Constructing identity in individualistic and collectivistic contexts. J</w:t>
      </w:r>
      <w:r w:rsidRPr="00B0319C">
        <w:rPr>
          <w:i/>
          <w:lang w:val="en-GB"/>
        </w:rPr>
        <w:t xml:space="preserve">ournal of Personality and Social Psychology, 102, </w:t>
      </w:r>
      <w:r w:rsidRPr="00B0319C">
        <w:rPr>
          <w:lang w:val="en-GB"/>
        </w:rPr>
        <w:t>833-855. DOI: 10.1037/a0026853</w:t>
      </w:r>
    </w:p>
    <w:p w:rsidR="00B0319C" w:rsidRPr="00B0319C" w:rsidRDefault="00B0319C" w:rsidP="00B0319C">
      <w:pPr>
        <w:autoSpaceDE w:val="0"/>
        <w:autoSpaceDN w:val="0"/>
        <w:adjustRightInd w:val="0"/>
        <w:spacing w:line="480" w:lineRule="auto"/>
        <w:ind w:left="567" w:hanging="567"/>
      </w:pPr>
      <w:r w:rsidRPr="00B0319C">
        <w:t xml:space="preserve">Bentler, P. M. (1990). Comparative fit indexes in structural models. </w:t>
      </w:r>
      <w:r w:rsidRPr="00B0319C">
        <w:rPr>
          <w:i/>
        </w:rPr>
        <w:t>Psychological Bulletin</w:t>
      </w:r>
      <w:r w:rsidRPr="00B0319C">
        <w:t xml:space="preserve">, </w:t>
      </w:r>
      <w:r w:rsidRPr="00B0319C">
        <w:rPr>
          <w:i/>
        </w:rPr>
        <w:t>107,</w:t>
      </w:r>
      <w:r w:rsidRPr="00B0319C">
        <w:t xml:space="preserve"> 238-246. DOI: 10.1037/0033-2909.107.2.238</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Borooah, V. (2010). Inequality in health outcomes in India: The role of caste and religion. In S. Thorat &amp; K. Newman (Eds.), </w:t>
      </w:r>
      <w:r w:rsidRPr="00B0319C">
        <w:rPr>
          <w:rFonts w:eastAsia="Calibri"/>
          <w:i/>
          <w:lang w:val="en-GB" w:eastAsia="en-US"/>
        </w:rPr>
        <w:t>Blocked by caste: economic discrimination in modern India</w:t>
      </w:r>
      <w:r w:rsidRPr="00B0319C">
        <w:rPr>
          <w:rFonts w:eastAsia="Calibri"/>
          <w:lang w:val="en-GB" w:eastAsia="en-US"/>
        </w:rPr>
        <w:t xml:space="preserve"> (pp. 179-207). Oxford University Press.</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Browne, M. W., &amp; Cudeck, R. (1993). Alternative ways of assessing model fit. In Bollen, K. A., &amp; Long, J. S. (Eds), </w:t>
      </w:r>
      <w:r w:rsidRPr="00B0319C">
        <w:rPr>
          <w:rFonts w:eastAsia="Calibri"/>
          <w:i/>
          <w:lang w:val="en-GB" w:eastAsia="en-US"/>
        </w:rPr>
        <w:t>Testing structural equation models</w:t>
      </w:r>
      <w:r w:rsidRPr="00B0319C">
        <w:rPr>
          <w:rFonts w:eastAsia="Calibri"/>
          <w:lang w:val="en-GB" w:eastAsia="en-US"/>
        </w:rPr>
        <w:t xml:space="preserve"> (pp. 136–162). Beverly Hills: Sage.</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Burnham, K. P., &amp; Anderson, D. R. (2002) </w:t>
      </w:r>
      <w:r w:rsidRPr="00B0319C">
        <w:rPr>
          <w:rFonts w:eastAsia="Calibri"/>
          <w:i/>
          <w:lang w:val="en-GB" w:eastAsia="en-US"/>
        </w:rPr>
        <w:t>Model selection and multimodel inference: a practical information-theoretic approach</w:t>
      </w:r>
      <w:r w:rsidRPr="00B0319C">
        <w:rPr>
          <w:rFonts w:eastAsia="Calibri"/>
          <w:lang w:val="en-GB" w:eastAsia="en-US"/>
        </w:rPr>
        <w:t xml:space="preserve"> (2nd Ed.). New York: Springer.</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 xml:space="preserve">Burnham, K. P., &amp; Anderson, D. R. (2004). Multimodel inference: Understanding AIC and BIC in model selection. </w:t>
      </w:r>
      <w:r w:rsidRPr="00B0319C">
        <w:rPr>
          <w:i/>
          <w:lang w:val="en-GB"/>
        </w:rPr>
        <w:t>Sociological Methods Research, 33,</w:t>
      </w:r>
      <w:r w:rsidRPr="00B0319C">
        <w:rPr>
          <w:lang w:val="en-GB"/>
        </w:rPr>
        <w:t xml:space="preserve"> 261-304. DOI: 10.1177/0049124104268644</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lastRenderedPageBreak/>
        <w:t xml:space="preserve">Byrne, B. (2010). </w:t>
      </w:r>
      <w:r w:rsidRPr="00B0319C">
        <w:rPr>
          <w:i/>
          <w:lang w:val="en-GB"/>
        </w:rPr>
        <w:t>Structural equation modeling with AMOS: Basic concepts, applications, and programming.</w:t>
      </w:r>
      <w:r w:rsidRPr="00B0319C">
        <w:rPr>
          <w:lang w:val="en-GB"/>
        </w:rPr>
        <w:t xml:space="preserve"> New York: Psychology Press.</w:t>
      </w:r>
    </w:p>
    <w:p w:rsidR="00B0319C" w:rsidRPr="00B0319C" w:rsidRDefault="00B0319C" w:rsidP="00B0319C">
      <w:pPr>
        <w:autoSpaceDE w:val="0"/>
        <w:autoSpaceDN w:val="0"/>
        <w:adjustRightInd w:val="0"/>
        <w:spacing w:line="480" w:lineRule="auto"/>
        <w:ind w:left="567" w:hanging="567"/>
        <w:rPr>
          <w:i/>
          <w:iCs/>
          <w:lang w:val="en-GB"/>
        </w:rPr>
      </w:pPr>
      <w:r w:rsidRPr="00B0319C">
        <w:rPr>
          <w:lang w:val="en-GB"/>
        </w:rPr>
        <w:t xml:space="preserve">Centers for Disease Control and Prevention (2000). </w:t>
      </w:r>
      <w:r w:rsidRPr="00B0319C">
        <w:rPr>
          <w:i/>
          <w:iCs/>
          <w:lang w:val="en-GB"/>
        </w:rPr>
        <w:t>Measuring Healthy Days</w:t>
      </w:r>
      <w:r w:rsidRPr="00B0319C">
        <w:rPr>
          <w:iCs/>
          <w:lang w:val="en-GB"/>
        </w:rPr>
        <w:t>.</w:t>
      </w:r>
      <w:r w:rsidRPr="00B0319C">
        <w:rPr>
          <w:i/>
          <w:iCs/>
          <w:lang w:val="en-GB"/>
        </w:rPr>
        <w:t xml:space="preserve"> </w:t>
      </w:r>
      <w:r w:rsidRPr="00B0319C">
        <w:rPr>
          <w:lang w:val="en-GB"/>
        </w:rPr>
        <w:t>CDC: Atlanta.</w:t>
      </w:r>
    </w:p>
    <w:p w:rsidR="00B0319C" w:rsidRPr="00B0319C" w:rsidRDefault="00B0319C" w:rsidP="00B0319C">
      <w:pPr>
        <w:autoSpaceDE w:val="0"/>
        <w:autoSpaceDN w:val="0"/>
        <w:adjustRightInd w:val="0"/>
        <w:spacing w:line="480" w:lineRule="auto"/>
        <w:ind w:left="567" w:hanging="567"/>
      </w:pPr>
      <w:r w:rsidRPr="00B0319C">
        <w:rPr>
          <w:lang w:val="en-GB"/>
        </w:rPr>
        <w:t xml:space="preserve">Chiu, C. M., Hsu, M. H., &amp; Wang, E. T.G. (2006). Understanding knowledge sharing in virtual communities: An integration of social capital and social cognitive theories. </w:t>
      </w:r>
      <w:r w:rsidRPr="00B0319C">
        <w:rPr>
          <w:i/>
          <w:lang w:val="en-GB"/>
        </w:rPr>
        <w:t>Decision</w:t>
      </w:r>
      <w:r w:rsidRPr="00B0319C">
        <w:rPr>
          <w:lang w:val="en-GB"/>
        </w:rPr>
        <w:t xml:space="preserve"> </w:t>
      </w:r>
      <w:r w:rsidRPr="00B0319C">
        <w:rPr>
          <w:i/>
          <w:lang w:val="en-GB"/>
        </w:rPr>
        <w:t>Support Systems</w:t>
      </w:r>
      <w:r w:rsidRPr="00B0319C">
        <w:rPr>
          <w:lang w:val="en-GB"/>
        </w:rPr>
        <w:t xml:space="preserve">, </w:t>
      </w:r>
      <w:r w:rsidRPr="00B0319C">
        <w:rPr>
          <w:i/>
          <w:lang w:val="en-GB"/>
        </w:rPr>
        <w:t>42</w:t>
      </w:r>
      <w:r w:rsidRPr="00B0319C">
        <w:rPr>
          <w:lang w:val="en-GB"/>
        </w:rPr>
        <w:t>, 1872-1888.</w:t>
      </w:r>
      <w:r w:rsidRPr="00B0319C">
        <w:t xml:space="preserve"> DOI: 10.1016/j.dss.2006.04.001</w:t>
      </w:r>
    </w:p>
    <w:p w:rsidR="00B0319C" w:rsidRPr="00B0319C" w:rsidRDefault="00B0319C" w:rsidP="00B0319C">
      <w:pPr>
        <w:spacing w:line="480" w:lineRule="auto"/>
        <w:ind w:left="567" w:hanging="567"/>
        <w:rPr>
          <w:rFonts w:eastAsia="Calibri"/>
          <w:lang w:val="en-US" w:eastAsia="en-US"/>
        </w:rPr>
      </w:pPr>
      <w:r w:rsidRPr="00B0319C">
        <w:rPr>
          <w:rFonts w:eastAsia="Calibri"/>
          <w:lang w:val="en-US" w:eastAsia="en-US"/>
        </w:rPr>
        <w:t xml:space="preserve">Cohen, S. (2004). Social relationships and health. </w:t>
      </w:r>
      <w:r w:rsidRPr="00B0319C">
        <w:rPr>
          <w:rFonts w:eastAsia="Calibri"/>
          <w:i/>
          <w:lang w:val="en-US" w:eastAsia="en-US"/>
        </w:rPr>
        <w:t>American Psychologist</w:t>
      </w:r>
      <w:r w:rsidRPr="00B0319C">
        <w:rPr>
          <w:rFonts w:eastAsia="Calibri"/>
          <w:lang w:val="en-US" w:eastAsia="en-US"/>
        </w:rPr>
        <w:t xml:space="preserve">, </w:t>
      </w:r>
      <w:r w:rsidRPr="00B0319C">
        <w:rPr>
          <w:rFonts w:eastAsia="Calibri"/>
          <w:i/>
          <w:lang w:val="en-US" w:eastAsia="en-US"/>
        </w:rPr>
        <w:t>59</w:t>
      </w:r>
      <w:r w:rsidRPr="00B0319C">
        <w:rPr>
          <w:rFonts w:eastAsia="Calibri"/>
          <w:lang w:val="en-US" w:eastAsia="en-US"/>
        </w:rPr>
        <w:t>, 676-684. DOI: 10.1037/0003-066X.59.8.676</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Doniger, W. (2010). </w:t>
      </w:r>
      <w:r w:rsidRPr="00B0319C">
        <w:rPr>
          <w:rFonts w:eastAsia="Calibri"/>
          <w:i/>
          <w:lang w:val="en-GB" w:eastAsia="en-US"/>
        </w:rPr>
        <w:t>The Hindus: An Alternative History</w:t>
      </w:r>
      <w:r w:rsidRPr="00B0319C">
        <w:rPr>
          <w:rFonts w:eastAsia="Calibri"/>
          <w:lang w:val="en-GB" w:eastAsia="en-US"/>
        </w:rPr>
        <w:t>. New Delhi. Penguin.</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Easterbrook, M. &amp; Vignoles, V. L. (2012). Different groups, different motives: Identity motives underlying changes in identification with novel groups. </w:t>
      </w:r>
      <w:r w:rsidRPr="00B0319C">
        <w:rPr>
          <w:rFonts w:eastAsia="Calibri"/>
          <w:i/>
          <w:lang w:val="en-GB" w:eastAsia="en-US"/>
        </w:rPr>
        <w:t>Personality and Social Psychology Bulletin, 38,</w:t>
      </w:r>
      <w:r w:rsidRPr="00B0319C">
        <w:rPr>
          <w:rFonts w:eastAsia="Calibri"/>
          <w:lang w:val="en-GB" w:eastAsia="en-US"/>
        </w:rPr>
        <w:t xml:space="preserve"> 1066-1080. DOI: 10.1177/0146167212444614</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 xml:space="preserve">Figueredo, V. (2009). The time has come for physicians to take notice: the impact of psychosocial stressors on the heart. </w:t>
      </w:r>
      <w:r w:rsidRPr="00B0319C">
        <w:rPr>
          <w:i/>
          <w:lang w:val="en-GB"/>
        </w:rPr>
        <w:t>The American Journal of Medicine</w:t>
      </w:r>
      <w:r w:rsidRPr="00B0319C">
        <w:rPr>
          <w:lang w:val="en-GB"/>
        </w:rPr>
        <w:t xml:space="preserve">, </w:t>
      </w:r>
      <w:r w:rsidRPr="00B0319C">
        <w:rPr>
          <w:i/>
          <w:lang w:val="en-GB"/>
        </w:rPr>
        <w:t>122</w:t>
      </w:r>
      <w:r w:rsidRPr="00B0319C">
        <w:rPr>
          <w:lang w:val="en-GB"/>
        </w:rPr>
        <w:t>, 704–712. DOI: 10.1016/j.amjmed.2009.05.001</w:t>
      </w:r>
    </w:p>
    <w:p w:rsidR="00B0319C" w:rsidRPr="00B0319C" w:rsidRDefault="00B0319C" w:rsidP="00B0319C">
      <w:pPr>
        <w:autoSpaceDE w:val="0"/>
        <w:autoSpaceDN w:val="0"/>
        <w:adjustRightInd w:val="0"/>
        <w:spacing w:line="480" w:lineRule="auto"/>
        <w:rPr>
          <w:lang w:val="en-GB"/>
        </w:rPr>
      </w:pPr>
      <w:r w:rsidRPr="00B0319C">
        <w:rPr>
          <w:lang w:val="en-GB"/>
        </w:rPr>
        <w:t xml:space="preserve">Freitag, S.B. (1980). Sacred symbol as mobilizing ideology: The North Indian search for a </w:t>
      </w:r>
    </w:p>
    <w:p w:rsidR="00B0319C" w:rsidRPr="00B0319C" w:rsidRDefault="00B0319C" w:rsidP="00B0319C">
      <w:pPr>
        <w:autoSpaceDE w:val="0"/>
        <w:autoSpaceDN w:val="0"/>
        <w:adjustRightInd w:val="0"/>
        <w:spacing w:line="480" w:lineRule="auto"/>
        <w:ind w:left="567"/>
        <w:rPr>
          <w:lang w:val="en-GB"/>
        </w:rPr>
      </w:pPr>
      <w:r w:rsidRPr="00B0319C">
        <w:rPr>
          <w:lang w:val="en-GB"/>
        </w:rPr>
        <w:t xml:space="preserve">"Hindu" community. </w:t>
      </w:r>
      <w:r w:rsidRPr="00B0319C">
        <w:rPr>
          <w:i/>
          <w:lang w:val="en-GB"/>
        </w:rPr>
        <w:t>Comparative Studies in Society and History, 22,</w:t>
      </w:r>
      <w:r w:rsidRPr="00B0319C">
        <w:rPr>
          <w:lang w:val="en-GB"/>
        </w:rPr>
        <w:t xml:space="preserve"> 597-625. DOI: 10.1017/S0010417500009567</w:t>
      </w:r>
    </w:p>
    <w:p w:rsidR="00B0319C" w:rsidRPr="00B0319C" w:rsidRDefault="00B0319C" w:rsidP="00B0319C">
      <w:pPr>
        <w:spacing w:line="480" w:lineRule="auto"/>
        <w:ind w:left="567" w:hanging="567"/>
        <w:rPr>
          <w:rFonts w:eastAsia="Calibri"/>
          <w:lang w:val="en-US" w:eastAsia="en-US"/>
        </w:rPr>
      </w:pPr>
      <w:r w:rsidRPr="00B0319C">
        <w:rPr>
          <w:rFonts w:eastAsia="Calibri"/>
          <w:lang w:val="en-US" w:eastAsia="en-US"/>
        </w:rPr>
        <w:t xml:space="preserve">Gebauer, J. E., Sedikides, C., &amp; Neberich, W. (2012). Religiosity, social self-esteem, and psychological adjustment: On the cross-cultural specificity of the psychological benefits of religiosity. </w:t>
      </w:r>
      <w:r w:rsidRPr="00B0319C">
        <w:rPr>
          <w:rFonts w:eastAsia="Calibri"/>
          <w:i/>
          <w:lang w:val="en-US" w:eastAsia="en-US"/>
        </w:rPr>
        <w:t>Psychological Science</w:t>
      </w:r>
      <w:r w:rsidRPr="00B0319C">
        <w:rPr>
          <w:rFonts w:eastAsia="Calibri"/>
          <w:lang w:val="en-US" w:eastAsia="en-US"/>
        </w:rPr>
        <w:t xml:space="preserve">, </w:t>
      </w:r>
      <w:r w:rsidRPr="00B0319C">
        <w:rPr>
          <w:rFonts w:eastAsia="Calibri"/>
          <w:i/>
          <w:lang w:val="en-US" w:eastAsia="en-US"/>
        </w:rPr>
        <w:t>23</w:t>
      </w:r>
      <w:r w:rsidRPr="00B0319C">
        <w:rPr>
          <w:rFonts w:eastAsia="Calibri"/>
          <w:lang w:val="en-US" w:eastAsia="en-US"/>
        </w:rPr>
        <w:t>, 158-160. DOI: 10.1177/0956797611427045</w:t>
      </w:r>
    </w:p>
    <w:p w:rsidR="00B0319C" w:rsidRPr="00B0319C" w:rsidRDefault="00B0319C" w:rsidP="00B0319C">
      <w:pPr>
        <w:spacing w:line="480" w:lineRule="auto"/>
        <w:ind w:left="567" w:hanging="567"/>
        <w:rPr>
          <w:rFonts w:eastAsia="Calibri"/>
          <w:lang w:val="en-US" w:eastAsia="en-US"/>
        </w:rPr>
      </w:pPr>
      <w:r w:rsidRPr="00B0319C">
        <w:rPr>
          <w:rFonts w:eastAsia="Calibri"/>
          <w:lang w:val="en-US" w:eastAsia="en-US"/>
        </w:rPr>
        <w:t xml:space="preserve">George, L. K., Larson, D. B., Koenig, H. G., &amp; McCullough, M. E. (2000). Spirituality and health: What we know, what we need to know. </w:t>
      </w:r>
      <w:r w:rsidRPr="00B0319C">
        <w:rPr>
          <w:rFonts w:eastAsia="Calibri"/>
          <w:i/>
          <w:lang w:val="en-US" w:eastAsia="en-US"/>
        </w:rPr>
        <w:t>Journal of Social and Clinical Psychology</w:t>
      </w:r>
      <w:r w:rsidRPr="00B0319C">
        <w:rPr>
          <w:rFonts w:eastAsia="Calibri"/>
          <w:lang w:val="en-US" w:eastAsia="en-US"/>
        </w:rPr>
        <w:t xml:space="preserve">, </w:t>
      </w:r>
      <w:r w:rsidRPr="00B0319C">
        <w:rPr>
          <w:rFonts w:eastAsia="Calibri"/>
          <w:i/>
          <w:lang w:val="en-US" w:eastAsia="en-US"/>
        </w:rPr>
        <w:t>19</w:t>
      </w:r>
      <w:r w:rsidRPr="00B0319C">
        <w:rPr>
          <w:rFonts w:eastAsia="Calibri"/>
          <w:lang w:val="en-US" w:eastAsia="en-US"/>
        </w:rPr>
        <w:t>, 102-116. DOI: 10.1521/jscp.2000.19.1.102</w:t>
      </w:r>
    </w:p>
    <w:p w:rsidR="00B0319C" w:rsidRPr="00B0319C" w:rsidRDefault="00B0319C" w:rsidP="00B0319C">
      <w:pPr>
        <w:autoSpaceDE w:val="0"/>
        <w:autoSpaceDN w:val="0"/>
        <w:adjustRightInd w:val="0"/>
        <w:spacing w:line="480" w:lineRule="auto"/>
        <w:ind w:left="567" w:hanging="567"/>
        <w:rPr>
          <w:rFonts w:eastAsia="Calibri"/>
          <w:color w:val="000000"/>
          <w:lang w:val="en-GB" w:eastAsia="en-US"/>
        </w:rPr>
      </w:pPr>
      <w:r w:rsidRPr="00B0319C">
        <w:rPr>
          <w:rFonts w:eastAsia="Calibri"/>
          <w:color w:val="000000"/>
          <w:lang w:val="en-GB" w:eastAsia="en-US"/>
        </w:rPr>
        <w:lastRenderedPageBreak/>
        <w:t xml:space="preserve">George. L. K.. Ellison. C. G . &amp; Larson. D. B. (2002). Explaining the relationships between religious involvement and health. </w:t>
      </w:r>
      <w:r w:rsidRPr="00B0319C">
        <w:rPr>
          <w:rFonts w:eastAsia="Calibri"/>
          <w:i/>
          <w:iCs/>
          <w:color w:val="000000"/>
          <w:lang w:val="en-GB" w:eastAsia="en-US"/>
        </w:rPr>
        <w:t>Psychological Inquiry</w:t>
      </w:r>
      <w:r w:rsidRPr="00B0319C">
        <w:rPr>
          <w:rFonts w:eastAsia="Calibri"/>
          <w:iCs/>
          <w:color w:val="000000"/>
          <w:lang w:val="en-GB" w:eastAsia="en-US"/>
        </w:rPr>
        <w:t>,</w:t>
      </w:r>
      <w:r w:rsidRPr="00B0319C">
        <w:rPr>
          <w:rFonts w:eastAsia="Calibri"/>
          <w:i/>
          <w:iCs/>
          <w:color w:val="000000"/>
          <w:lang w:val="en-GB" w:eastAsia="en-US"/>
        </w:rPr>
        <w:t xml:space="preserve"> 13</w:t>
      </w:r>
      <w:r w:rsidRPr="00B0319C">
        <w:rPr>
          <w:rFonts w:eastAsia="Calibri"/>
          <w:iCs/>
          <w:color w:val="000000"/>
          <w:lang w:val="en-GB" w:eastAsia="en-US"/>
        </w:rPr>
        <w:t>.</w:t>
      </w:r>
      <w:r w:rsidRPr="00B0319C">
        <w:rPr>
          <w:rFonts w:eastAsia="Calibri"/>
          <w:i/>
          <w:iCs/>
          <w:color w:val="000000"/>
          <w:lang w:val="en-GB" w:eastAsia="en-US"/>
        </w:rPr>
        <w:t xml:space="preserve"> </w:t>
      </w:r>
      <w:r w:rsidRPr="00B0319C">
        <w:rPr>
          <w:rFonts w:eastAsia="Calibri"/>
          <w:color w:val="000000"/>
          <w:lang w:val="en-GB" w:eastAsia="en-US"/>
        </w:rPr>
        <w:t>190-200. DOI: 10.1207/S15327965PLI1303_04</w:t>
      </w:r>
    </w:p>
    <w:p w:rsidR="00B0319C" w:rsidRPr="00B0319C" w:rsidRDefault="00B0319C" w:rsidP="00B0319C">
      <w:pPr>
        <w:overflowPunct w:val="0"/>
        <w:autoSpaceDE w:val="0"/>
        <w:autoSpaceDN w:val="0"/>
        <w:adjustRightInd w:val="0"/>
        <w:spacing w:line="480" w:lineRule="auto"/>
        <w:textAlignment w:val="baseline"/>
        <w:rPr>
          <w:lang w:val="en-GB"/>
        </w:rPr>
      </w:pPr>
      <w:r w:rsidRPr="00B0319C">
        <w:rPr>
          <w:lang w:val="en-GB"/>
        </w:rPr>
        <w:t xml:space="preserve">Guendelman, M.D., Cheryan, S., &amp; Monin, B. (2011). Fitting in but getting fat: Identity </w:t>
      </w:r>
    </w:p>
    <w:p w:rsidR="00B0319C" w:rsidRPr="00B0319C" w:rsidRDefault="00B0319C" w:rsidP="00B0319C">
      <w:pPr>
        <w:overflowPunct w:val="0"/>
        <w:autoSpaceDE w:val="0"/>
        <w:autoSpaceDN w:val="0"/>
        <w:adjustRightInd w:val="0"/>
        <w:spacing w:line="480" w:lineRule="auto"/>
        <w:ind w:left="720"/>
        <w:textAlignment w:val="baseline"/>
        <w:rPr>
          <w:szCs w:val="20"/>
          <w:lang w:val="en-GB"/>
        </w:rPr>
      </w:pPr>
      <w:r w:rsidRPr="00B0319C">
        <w:rPr>
          <w:lang w:val="en-GB"/>
        </w:rPr>
        <w:t xml:space="preserve">threat and dietary choices among U.S. immigrant groups. </w:t>
      </w:r>
      <w:r w:rsidRPr="00B0319C">
        <w:rPr>
          <w:i/>
          <w:lang w:val="en-GB"/>
        </w:rPr>
        <w:t>Psychological Science</w:t>
      </w:r>
      <w:r w:rsidRPr="00B0319C">
        <w:rPr>
          <w:lang w:val="en-GB"/>
        </w:rPr>
        <w:t xml:space="preserve">, </w:t>
      </w:r>
      <w:r w:rsidRPr="00B0319C">
        <w:rPr>
          <w:i/>
          <w:szCs w:val="20"/>
          <w:lang w:val="en-GB"/>
        </w:rPr>
        <w:t>22,</w:t>
      </w:r>
      <w:r w:rsidRPr="00B0319C">
        <w:rPr>
          <w:szCs w:val="20"/>
          <w:lang w:val="en-GB"/>
        </w:rPr>
        <w:t xml:space="preserve"> 959-967. DOI: 10.1177/0956797611411585</w:t>
      </w:r>
    </w:p>
    <w:p w:rsidR="00B0319C" w:rsidRPr="00B0319C" w:rsidRDefault="00B0319C" w:rsidP="00B0319C">
      <w:pPr>
        <w:autoSpaceDE w:val="0"/>
        <w:autoSpaceDN w:val="0"/>
        <w:adjustRightInd w:val="0"/>
        <w:spacing w:line="480" w:lineRule="auto"/>
        <w:ind w:left="567" w:hanging="567"/>
        <w:rPr>
          <w:rFonts w:eastAsia="Calibri"/>
          <w:i/>
          <w:color w:val="000000"/>
          <w:lang w:val="en-GB" w:eastAsia="en-US"/>
        </w:rPr>
      </w:pPr>
      <w:r w:rsidRPr="00B0319C">
        <w:rPr>
          <w:rFonts w:eastAsia="Calibri"/>
          <w:color w:val="000000"/>
          <w:lang w:val="en-GB" w:eastAsia="en-US"/>
        </w:rPr>
        <w:t xml:space="preserve">Gupta, D. (2005). Caste and politics: Identity over system.  </w:t>
      </w:r>
      <w:r w:rsidRPr="00B0319C">
        <w:rPr>
          <w:rFonts w:eastAsia="Calibri"/>
          <w:i/>
          <w:color w:val="000000"/>
          <w:lang w:val="en-GB" w:eastAsia="en-US"/>
        </w:rPr>
        <w:t>Annual Review of</w:t>
      </w:r>
    </w:p>
    <w:p w:rsidR="00B0319C" w:rsidRPr="00B0319C" w:rsidRDefault="00B0319C" w:rsidP="00B0319C">
      <w:pPr>
        <w:autoSpaceDE w:val="0"/>
        <w:autoSpaceDN w:val="0"/>
        <w:adjustRightInd w:val="0"/>
        <w:spacing w:line="480" w:lineRule="auto"/>
        <w:ind w:left="567"/>
        <w:rPr>
          <w:rFonts w:eastAsia="Calibri"/>
          <w:color w:val="000000"/>
          <w:lang w:val="en-GB" w:eastAsia="en-US"/>
        </w:rPr>
      </w:pPr>
      <w:r w:rsidRPr="00B0319C">
        <w:rPr>
          <w:rFonts w:eastAsia="Calibri"/>
          <w:i/>
          <w:color w:val="000000"/>
          <w:lang w:val="en-GB" w:eastAsia="en-US"/>
        </w:rPr>
        <w:t>Anthropology, 21,</w:t>
      </w:r>
      <w:r w:rsidRPr="00B0319C">
        <w:rPr>
          <w:rFonts w:eastAsia="Calibri"/>
          <w:color w:val="000000"/>
          <w:lang w:val="en-GB" w:eastAsia="en-US"/>
        </w:rPr>
        <w:t xml:space="preserve"> 409–27. DOI: 10.1146/annurev.anthro.34.081804.120649</w:t>
      </w:r>
    </w:p>
    <w:p w:rsidR="00B0319C" w:rsidRPr="00B0319C" w:rsidRDefault="00B0319C" w:rsidP="00B0319C">
      <w:pPr>
        <w:spacing w:line="480" w:lineRule="auto"/>
        <w:rPr>
          <w:lang w:val="en-GB"/>
        </w:rPr>
      </w:pPr>
      <w:r w:rsidRPr="00B0319C">
        <w:rPr>
          <w:lang w:val="en-GB"/>
        </w:rPr>
        <w:t xml:space="preserve">Haslam, S.A. (2014). Making good theory practical: Five lessons for an Applied Social </w:t>
      </w:r>
    </w:p>
    <w:p w:rsidR="00B0319C" w:rsidRPr="00B0319C" w:rsidRDefault="00B0319C" w:rsidP="00B0319C">
      <w:pPr>
        <w:spacing w:line="480" w:lineRule="auto"/>
        <w:ind w:left="567"/>
        <w:rPr>
          <w:lang w:val="en-GB"/>
        </w:rPr>
      </w:pPr>
      <w:r w:rsidRPr="00B0319C">
        <w:rPr>
          <w:lang w:val="en-GB"/>
        </w:rPr>
        <w:t xml:space="preserve">Identity Approach to challenges of organizational, health, and clinical psychology. </w:t>
      </w:r>
      <w:r w:rsidRPr="00B0319C">
        <w:rPr>
          <w:i/>
          <w:lang w:val="en-GB"/>
        </w:rPr>
        <w:t>British Journal of Social Psychology, 53,</w:t>
      </w:r>
      <w:r w:rsidRPr="00B0319C">
        <w:rPr>
          <w:lang w:val="en-GB"/>
        </w:rPr>
        <w:t xml:space="preserve"> 1-20. DOI: 10.1111/bjso.12061</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 xml:space="preserve">Haslam, S. A. &amp; Reicher, S. D. (2006). Stressing the group: Social identity and the unfolding dynamics of stress. </w:t>
      </w:r>
      <w:r w:rsidRPr="00B0319C">
        <w:rPr>
          <w:i/>
          <w:lang w:val="en-GB"/>
        </w:rPr>
        <w:t>Journal of Applied Psychology</w:t>
      </w:r>
      <w:r w:rsidRPr="00B0319C">
        <w:rPr>
          <w:lang w:val="en-GB"/>
        </w:rPr>
        <w:t xml:space="preserve">, </w:t>
      </w:r>
      <w:r w:rsidRPr="00B0319C">
        <w:rPr>
          <w:i/>
          <w:lang w:val="en-GB"/>
        </w:rPr>
        <w:t>91</w:t>
      </w:r>
      <w:r w:rsidRPr="00B0319C">
        <w:rPr>
          <w:lang w:val="en-GB"/>
        </w:rPr>
        <w:t>, 1037-1052. DOI: 10.1037/0021-9010.91.5.1037.</w:t>
      </w:r>
    </w:p>
    <w:p w:rsidR="00B0319C" w:rsidRPr="00B0319C" w:rsidRDefault="00B0319C" w:rsidP="00B0319C">
      <w:pPr>
        <w:spacing w:line="480" w:lineRule="auto"/>
        <w:ind w:left="567" w:hanging="567"/>
        <w:rPr>
          <w:rFonts w:eastAsia="Calibri"/>
          <w:lang w:val="en-GB" w:eastAsia="en-US"/>
        </w:rPr>
      </w:pPr>
      <w:r w:rsidRPr="00B0319C">
        <w:rPr>
          <w:rFonts w:eastAsia="Calibri"/>
          <w:lang w:val="en-GB" w:eastAsia="en-US"/>
        </w:rPr>
        <w:t xml:space="preserve">Haslam, S. A., O’Brien, A., Jetten, J., Vormedal, K., &amp; Penna, S. (2005). Taking the strain: Social identity, social support, and the experience of stress. </w:t>
      </w:r>
      <w:r w:rsidRPr="00B0319C">
        <w:rPr>
          <w:rFonts w:eastAsia="Calibri"/>
          <w:i/>
          <w:lang w:val="en-GB" w:eastAsia="en-US"/>
        </w:rPr>
        <w:t>British Journal of Social Psychology</w:t>
      </w:r>
      <w:r w:rsidRPr="00B0319C">
        <w:rPr>
          <w:rFonts w:eastAsia="Calibri"/>
          <w:lang w:val="en-GB" w:eastAsia="en-US"/>
        </w:rPr>
        <w:t xml:space="preserve">, </w:t>
      </w:r>
      <w:r w:rsidRPr="00B0319C">
        <w:rPr>
          <w:rFonts w:eastAsia="Calibri"/>
          <w:i/>
          <w:lang w:val="en-GB" w:eastAsia="en-US"/>
        </w:rPr>
        <w:t>44</w:t>
      </w:r>
      <w:r w:rsidRPr="00B0319C">
        <w:rPr>
          <w:rFonts w:eastAsia="Calibri"/>
          <w:lang w:val="en-GB" w:eastAsia="en-US"/>
        </w:rPr>
        <w:t>, 355-370. DOI:10.1348/014466605X37468</w:t>
      </w:r>
    </w:p>
    <w:p w:rsidR="00B0319C" w:rsidRPr="00B0319C" w:rsidRDefault="00B0319C" w:rsidP="00B0319C">
      <w:pPr>
        <w:autoSpaceDE w:val="0"/>
        <w:autoSpaceDN w:val="0"/>
        <w:adjustRightInd w:val="0"/>
        <w:spacing w:line="480" w:lineRule="auto"/>
        <w:ind w:left="567" w:hanging="567"/>
        <w:rPr>
          <w:rFonts w:eastAsia="Calibri"/>
          <w:color w:val="131313"/>
          <w:lang w:val="en-GB" w:eastAsia="en-US"/>
        </w:rPr>
      </w:pPr>
      <w:r w:rsidRPr="00B0319C">
        <w:rPr>
          <w:rFonts w:eastAsia="Calibri"/>
          <w:color w:val="131313"/>
          <w:lang w:val="en-GB" w:eastAsia="en-US"/>
        </w:rPr>
        <w:t xml:space="preserve">Haslam, S.A., Jetten, J., Postmes, T., &amp; Haslam, C. (2009). Social identity, health and well-being: An emerging agenda for applied psychology. </w:t>
      </w:r>
      <w:r w:rsidRPr="00B0319C">
        <w:rPr>
          <w:rFonts w:eastAsia="Calibri"/>
          <w:i/>
          <w:color w:val="131313"/>
          <w:lang w:val="en-GB" w:eastAsia="en-US"/>
        </w:rPr>
        <w:t>Applied Psychology: An International Review</w:t>
      </w:r>
      <w:r w:rsidRPr="00B0319C">
        <w:rPr>
          <w:rFonts w:eastAsia="Calibri"/>
          <w:color w:val="131313"/>
          <w:lang w:val="en-GB" w:eastAsia="en-US"/>
        </w:rPr>
        <w:t xml:space="preserve">, </w:t>
      </w:r>
      <w:r w:rsidRPr="00B0319C">
        <w:rPr>
          <w:rFonts w:eastAsia="Calibri"/>
          <w:i/>
          <w:color w:val="131313"/>
          <w:lang w:val="en-GB" w:eastAsia="en-US"/>
        </w:rPr>
        <w:t>58</w:t>
      </w:r>
      <w:r w:rsidRPr="00B0319C">
        <w:rPr>
          <w:rFonts w:eastAsia="Calibri"/>
          <w:color w:val="131313"/>
          <w:lang w:val="en-GB" w:eastAsia="en-US"/>
        </w:rPr>
        <w:t xml:space="preserve">, 1-23. DOI: </w:t>
      </w:r>
      <w:r w:rsidRPr="00B0319C">
        <w:rPr>
          <w:color w:val="231F20"/>
          <w:lang w:val="en-GB"/>
        </w:rPr>
        <w:t>10.1111/j.1464-0597.2008.00379.x</w:t>
      </w:r>
    </w:p>
    <w:p w:rsidR="00B0319C" w:rsidRPr="00B0319C" w:rsidRDefault="00B0319C" w:rsidP="00B0319C">
      <w:pPr>
        <w:autoSpaceDE w:val="0"/>
        <w:autoSpaceDN w:val="0"/>
        <w:adjustRightInd w:val="0"/>
        <w:spacing w:line="480" w:lineRule="auto"/>
        <w:ind w:left="567" w:hanging="567"/>
        <w:rPr>
          <w:rFonts w:eastAsia="Calibri"/>
          <w:color w:val="131313"/>
          <w:lang w:val="en-GB" w:eastAsia="en-US"/>
        </w:rPr>
      </w:pPr>
      <w:r w:rsidRPr="00B0319C">
        <w:rPr>
          <w:rFonts w:eastAsia="Calibri"/>
          <w:color w:val="131313"/>
          <w:lang w:val="en-GB" w:eastAsia="en-US"/>
        </w:rPr>
        <w:t xml:space="preserve">Haslam, S. A., Reicher, S. D. &amp; Levine, M. (2011). When other people are heaven, when other people are hell: How social identity determines the natutre and impact of social support (pp 157-174). In J. Jetten,  C.Haslam,  &amp; S.A.Haslam,  (eds.) </w:t>
      </w:r>
      <w:r w:rsidRPr="00B0319C">
        <w:rPr>
          <w:rFonts w:eastAsia="Calibri"/>
          <w:i/>
          <w:color w:val="131313"/>
          <w:lang w:val="en-GB" w:eastAsia="en-US"/>
        </w:rPr>
        <w:t>The Social Cure</w:t>
      </w:r>
      <w:r w:rsidRPr="00B0319C">
        <w:rPr>
          <w:rFonts w:eastAsia="Calibri"/>
          <w:color w:val="131313"/>
          <w:lang w:val="en-GB" w:eastAsia="en-US"/>
        </w:rPr>
        <w:t>. London: Psychology Press.</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lastRenderedPageBreak/>
        <w:t xml:space="preserve">Helliwell, J. F., &amp; Putnam, R. D. (2004). The social context of well-being. </w:t>
      </w:r>
      <w:r w:rsidRPr="00B0319C">
        <w:rPr>
          <w:rFonts w:eastAsia="Calibri"/>
          <w:i/>
          <w:iCs/>
          <w:lang w:val="en-GB" w:eastAsia="en-US"/>
        </w:rPr>
        <w:t>Philosophical Transactions of the Royal Society of London Series B-Biological</w:t>
      </w:r>
      <w:r w:rsidRPr="00B0319C">
        <w:rPr>
          <w:rFonts w:eastAsia="Calibri"/>
          <w:lang w:val="en-GB" w:eastAsia="en-US"/>
        </w:rPr>
        <w:t xml:space="preserve"> </w:t>
      </w:r>
      <w:r w:rsidRPr="00B0319C">
        <w:rPr>
          <w:rFonts w:eastAsia="Calibri"/>
          <w:i/>
          <w:iCs/>
          <w:lang w:val="en-GB" w:eastAsia="en-US"/>
        </w:rPr>
        <w:t>Sciences</w:t>
      </w:r>
      <w:r w:rsidRPr="00B0319C">
        <w:rPr>
          <w:rFonts w:eastAsia="Calibri"/>
          <w:iCs/>
          <w:lang w:val="en-GB" w:eastAsia="en-US"/>
        </w:rPr>
        <w:t>,</w:t>
      </w:r>
      <w:r w:rsidRPr="00B0319C">
        <w:rPr>
          <w:rFonts w:eastAsia="Calibri"/>
          <w:i/>
          <w:iCs/>
          <w:lang w:val="en-GB" w:eastAsia="en-US"/>
        </w:rPr>
        <w:t xml:space="preserve"> 359</w:t>
      </w:r>
      <w:r w:rsidRPr="00B0319C">
        <w:rPr>
          <w:rFonts w:eastAsia="Calibri"/>
          <w:lang w:val="en-GB" w:eastAsia="en-US"/>
        </w:rPr>
        <w:t xml:space="preserve">(1449), 1435-1446. DOI: </w:t>
      </w:r>
      <w:r w:rsidRPr="00B0319C">
        <w:rPr>
          <w:lang w:val="en-GB"/>
        </w:rPr>
        <w:t>10.1098/rstb.2004.1522</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Hopkins, N. &amp; Greenwood, R.M. (2013). Hijab, visibility and the performance of identity. </w:t>
      </w:r>
      <w:r w:rsidRPr="00B0319C">
        <w:rPr>
          <w:rFonts w:eastAsia="Calibri"/>
          <w:i/>
          <w:lang w:val="en-GB" w:eastAsia="en-US"/>
        </w:rPr>
        <w:t>European Journal of Social Psychology. 43,</w:t>
      </w:r>
      <w:r w:rsidRPr="00B0319C">
        <w:rPr>
          <w:rFonts w:eastAsia="Calibri"/>
          <w:lang w:val="en-GB" w:eastAsia="en-US"/>
        </w:rPr>
        <w:t xml:space="preserve"> 438–447. DOI: 10.1002/ejsp.195.</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Hopkins, N. &amp; Reicher, S. (2005) Culture, social identity and the organisation of collective action: developing a culturally sensitive social psychology. </w:t>
      </w:r>
      <w:r w:rsidRPr="00B0319C">
        <w:rPr>
          <w:rFonts w:eastAsia="Calibri"/>
          <w:i/>
          <w:lang w:val="en-GB" w:eastAsia="en-US"/>
        </w:rPr>
        <w:t>Psychological Studies, 50,</w:t>
      </w:r>
      <w:r w:rsidRPr="00B0319C">
        <w:rPr>
          <w:rFonts w:eastAsia="Calibri"/>
          <w:lang w:val="en-GB" w:eastAsia="en-US"/>
        </w:rPr>
        <w:t xml:space="preserve"> 120-129.</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Hu, L.T. &amp; Bentler, P.M. (1999). Cutoff criteria for fit indexes in covariance structure analysis: Conventional criteria versus new alternatives. </w:t>
      </w:r>
      <w:r w:rsidRPr="00B0319C">
        <w:rPr>
          <w:rFonts w:eastAsia="Calibri"/>
          <w:i/>
          <w:lang w:val="en-GB" w:eastAsia="en-US"/>
        </w:rPr>
        <w:t xml:space="preserve">Structural Equation Modeling, 6, </w:t>
      </w:r>
      <w:r w:rsidRPr="00B0319C">
        <w:rPr>
          <w:rFonts w:eastAsia="Calibri"/>
          <w:lang w:val="en-GB" w:eastAsia="en-US"/>
        </w:rPr>
        <w:t>1-55. DOI: 10.1080/10705519909540118</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Hwang, W-C., Myers, H.F., Abe-Kim, J. &amp; Ting, J.Y. (2008). A conceptual paradigm for understanding culture's impact on mental health: The cultural influences on mental health (CIMH) model. </w:t>
      </w:r>
      <w:r w:rsidRPr="00B0319C">
        <w:rPr>
          <w:rFonts w:eastAsia="Calibri"/>
          <w:i/>
          <w:lang w:val="en-GB" w:eastAsia="en-US"/>
        </w:rPr>
        <w:t>Clinical Psychology Review, 28,</w:t>
      </w:r>
      <w:r w:rsidRPr="00B0319C">
        <w:rPr>
          <w:rFonts w:eastAsia="Calibri"/>
          <w:lang w:val="en-GB" w:eastAsia="en-US"/>
        </w:rPr>
        <w:t xml:space="preserve"> 211–227. DOI: 10.1016/j.cpr.2007.05.001</w:t>
      </w:r>
    </w:p>
    <w:p w:rsidR="00B0319C" w:rsidRPr="00B0319C" w:rsidRDefault="00B0319C" w:rsidP="00B0319C">
      <w:pPr>
        <w:spacing w:line="480" w:lineRule="auto"/>
        <w:ind w:left="567" w:hanging="567"/>
        <w:rPr>
          <w:lang w:val="en-GB"/>
        </w:rPr>
      </w:pPr>
      <w:r w:rsidRPr="00B0319C">
        <w:rPr>
          <w:lang w:val="en-GB"/>
        </w:rPr>
        <w:t xml:space="preserve">James, A., &amp; Wells, A. (2003). Religion and mental health: Towards a cognitive-behavioural framework. </w:t>
      </w:r>
      <w:r w:rsidRPr="00B0319C">
        <w:rPr>
          <w:i/>
          <w:lang w:val="en-GB"/>
        </w:rPr>
        <w:t>British Journal of Health Psychology</w:t>
      </w:r>
      <w:r w:rsidRPr="00B0319C">
        <w:rPr>
          <w:lang w:val="en-GB"/>
        </w:rPr>
        <w:t>,</w:t>
      </w:r>
      <w:r w:rsidRPr="00B0319C">
        <w:rPr>
          <w:i/>
          <w:lang w:val="en-GB"/>
        </w:rPr>
        <w:t xml:space="preserve"> 8</w:t>
      </w:r>
      <w:r w:rsidRPr="00B0319C">
        <w:rPr>
          <w:lang w:val="en-GB"/>
        </w:rPr>
        <w:t>, 359-376. DOI: 10.1348/135910703322370905</w:t>
      </w:r>
    </w:p>
    <w:p w:rsidR="00B0319C" w:rsidRPr="00B0319C" w:rsidRDefault="00B0319C" w:rsidP="00B0319C">
      <w:pPr>
        <w:autoSpaceDE w:val="0"/>
        <w:autoSpaceDN w:val="0"/>
        <w:adjustRightInd w:val="0"/>
        <w:spacing w:line="480" w:lineRule="auto"/>
        <w:ind w:left="567" w:hanging="567"/>
        <w:rPr>
          <w:rFonts w:eastAsia="Calibri"/>
          <w:color w:val="000000"/>
          <w:lang w:val="en-GB" w:eastAsia="en-US"/>
        </w:rPr>
      </w:pPr>
      <w:r w:rsidRPr="00B0319C">
        <w:rPr>
          <w:rFonts w:eastAsia="Calibri"/>
          <w:color w:val="000000"/>
          <w:lang w:val="en-GB" w:eastAsia="en-US"/>
        </w:rPr>
        <w:t xml:space="preserve">Jensen, R. T. (2005). Caste, culture and the status and well-being of widows in India. In D. Wise (Ed), </w:t>
      </w:r>
      <w:r w:rsidRPr="00B0319C">
        <w:rPr>
          <w:rFonts w:eastAsia="Calibri"/>
          <w:i/>
          <w:color w:val="000000"/>
          <w:lang w:val="en-GB" w:eastAsia="en-US"/>
        </w:rPr>
        <w:t xml:space="preserve">Issues in the Economics of Aging </w:t>
      </w:r>
      <w:r w:rsidRPr="00B0319C">
        <w:rPr>
          <w:rFonts w:eastAsia="Calibri"/>
          <w:color w:val="000000"/>
          <w:lang w:val="en-GB" w:eastAsia="en-US"/>
        </w:rPr>
        <w:t>(pp 357-376). Chicago: University of Chicago Press.</w:t>
      </w:r>
    </w:p>
    <w:p w:rsidR="00B0319C" w:rsidRPr="00B0319C" w:rsidRDefault="00B0319C" w:rsidP="00B0319C">
      <w:pPr>
        <w:autoSpaceDE w:val="0"/>
        <w:autoSpaceDN w:val="0"/>
        <w:adjustRightInd w:val="0"/>
        <w:spacing w:line="480" w:lineRule="auto"/>
        <w:ind w:left="567" w:hanging="567"/>
        <w:rPr>
          <w:rFonts w:eastAsia="Calibri"/>
          <w:i/>
          <w:color w:val="000000"/>
          <w:lang w:val="en-GB" w:eastAsia="en-US"/>
        </w:rPr>
      </w:pPr>
      <w:r w:rsidRPr="00B0319C">
        <w:rPr>
          <w:rFonts w:eastAsia="Calibri"/>
          <w:color w:val="000000"/>
          <w:lang w:val="en-GB" w:eastAsia="en-US"/>
        </w:rPr>
        <w:t xml:space="preserve">Jetten, J., Haslam, C.,  &amp; Haslam, S. A. (2012). </w:t>
      </w:r>
      <w:r w:rsidRPr="00B0319C">
        <w:rPr>
          <w:rFonts w:eastAsia="Calibri"/>
          <w:i/>
          <w:color w:val="000000"/>
          <w:lang w:val="en-GB" w:eastAsia="en-US"/>
        </w:rPr>
        <w:t xml:space="preserve">The Social Cure: Identity, Health, and </w:t>
      </w:r>
    </w:p>
    <w:p w:rsidR="00B0319C" w:rsidRPr="00B0319C" w:rsidRDefault="00B0319C" w:rsidP="00B0319C">
      <w:pPr>
        <w:autoSpaceDE w:val="0"/>
        <w:autoSpaceDN w:val="0"/>
        <w:adjustRightInd w:val="0"/>
        <w:spacing w:line="480" w:lineRule="auto"/>
        <w:ind w:left="567"/>
        <w:rPr>
          <w:rFonts w:eastAsia="Calibri"/>
          <w:color w:val="000000"/>
          <w:lang w:val="en-GB" w:eastAsia="en-US"/>
        </w:rPr>
      </w:pPr>
      <w:r w:rsidRPr="00B0319C">
        <w:rPr>
          <w:rFonts w:eastAsia="Calibri"/>
          <w:i/>
          <w:color w:val="000000"/>
          <w:lang w:val="en-GB" w:eastAsia="en-US"/>
        </w:rPr>
        <w:t>Well-being</w:t>
      </w:r>
      <w:r w:rsidRPr="00B0319C">
        <w:rPr>
          <w:rFonts w:eastAsia="Calibri"/>
          <w:color w:val="000000"/>
          <w:lang w:val="en-GB" w:eastAsia="en-US"/>
        </w:rPr>
        <w:t>. London &amp; New York, Psychology Press.</w:t>
      </w:r>
    </w:p>
    <w:p w:rsidR="00B0319C" w:rsidRPr="00B0319C" w:rsidRDefault="00B0319C" w:rsidP="00B0319C">
      <w:pPr>
        <w:spacing w:line="480" w:lineRule="auto"/>
        <w:ind w:left="567" w:hanging="567"/>
        <w:rPr>
          <w:rFonts w:eastAsia="Calibri"/>
          <w:lang w:val="en-US" w:eastAsia="en-US"/>
        </w:rPr>
      </w:pPr>
      <w:r w:rsidRPr="00B0319C">
        <w:rPr>
          <w:rFonts w:eastAsia="Calibri"/>
          <w:lang w:val="en-US" w:eastAsia="en-US"/>
        </w:rPr>
        <w:t xml:space="preserve">Jones, J. M., &amp; Jetten, J. (2011). Recovering from strain and enduring pain: Multiple group memberships promote resilience in the face of physical challenges. </w:t>
      </w:r>
      <w:r w:rsidRPr="00B0319C">
        <w:rPr>
          <w:rFonts w:eastAsia="Calibri"/>
          <w:i/>
          <w:lang w:val="en-US" w:eastAsia="en-US"/>
        </w:rPr>
        <w:t>Social Psychological &amp; Personality Science,</w:t>
      </w:r>
      <w:r w:rsidRPr="00B0319C">
        <w:rPr>
          <w:rFonts w:eastAsia="Calibri"/>
          <w:lang w:val="en-US" w:eastAsia="en-US"/>
        </w:rPr>
        <w:t xml:space="preserve"> </w:t>
      </w:r>
      <w:r w:rsidRPr="00B0319C">
        <w:rPr>
          <w:rFonts w:eastAsia="Calibri"/>
          <w:i/>
          <w:lang w:val="en-US" w:eastAsia="en-US"/>
        </w:rPr>
        <w:t>2</w:t>
      </w:r>
      <w:r w:rsidRPr="00B0319C">
        <w:rPr>
          <w:rFonts w:eastAsia="Calibri"/>
          <w:lang w:val="en-US" w:eastAsia="en-US"/>
        </w:rPr>
        <w:t>, 239-243. DOI: 10.1177/1948550610386806</w:t>
      </w:r>
    </w:p>
    <w:p w:rsidR="00B0319C" w:rsidRPr="00B0319C" w:rsidRDefault="00B0319C" w:rsidP="00B0319C">
      <w:pPr>
        <w:autoSpaceDE w:val="0"/>
        <w:autoSpaceDN w:val="0"/>
        <w:adjustRightInd w:val="0"/>
        <w:spacing w:line="480" w:lineRule="auto"/>
        <w:ind w:left="567" w:hanging="567"/>
      </w:pPr>
      <w:r w:rsidRPr="00B0319C">
        <w:t xml:space="preserve">Jöreskog, K. &amp; Sörbom, D. (1996). </w:t>
      </w:r>
      <w:r w:rsidRPr="00B0319C">
        <w:rPr>
          <w:i/>
        </w:rPr>
        <w:t>LISREL 8: User’s Reference Guide. Chicago, IL</w:t>
      </w:r>
      <w:r w:rsidRPr="00B0319C">
        <w:t>. Scientific Software International Inc.</w:t>
      </w:r>
    </w:p>
    <w:p w:rsidR="00B0319C" w:rsidRPr="00B0319C" w:rsidRDefault="00B0319C" w:rsidP="00B0319C">
      <w:pPr>
        <w:autoSpaceDE w:val="0"/>
        <w:autoSpaceDN w:val="0"/>
        <w:adjustRightInd w:val="0"/>
        <w:spacing w:line="480" w:lineRule="auto"/>
        <w:ind w:left="567" w:hanging="567"/>
      </w:pPr>
      <w:r w:rsidRPr="00B0319C">
        <w:rPr>
          <w:lang w:val="fr-FR"/>
        </w:rPr>
        <w:t xml:space="preserve">Kawachi, I., Subramanian, S. V., &amp; Kim, D. (2008). </w:t>
      </w:r>
      <w:r w:rsidRPr="00B0319C">
        <w:rPr>
          <w:i/>
        </w:rPr>
        <w:t>Social capital and health</w:t>
      </w:r>
      <w:r w:rsidRPr="00B0319C">
        <w:t xml:space="preserve">. New York: Springer.  </w:t>
      </w:r>
    </w:p>
    <w:p w:rsidR="00B0319C" w:rsidRPr="00B0319C" w:rsidRDefault="00B0319C" w:rsidP="00B0319C">
      <w:pPr>
        <w:autoSpaceDE w:val="0"/>
        <w:autoSpaceDN w:val="0"/>
        <w:adjustRightInd w:val="0"/>
        <w:spacing w:line="480" w:lineRule="auto"/>
        <w:ind w:left="567" w:hanging="567"/>
      </w:pPr>
      <w:r w:rsidRPr="00B0319C">
        <w:lastRenderedPageBreak/>
        <w:t xml:space="preserve">Kinnvall, K. (2004). Globalisation and religious nationalism: Self, identity and the search for ontological security. </w:t>
      </w:r>
      <w:r w:rsidRPr="00B0319C">
        <w:rPr>
          <w:i/>
        </w:rPr>
        <w:t>Political Psychology, 25,</w:t>
      </w:r>
      <w:r w:rsidRPr="00B0319C">
        <w:t xml:space="preserve"> 741-767. DOI: 10.1111/j.1467-9221.2004.00396.x</w:t>
      </w:r>
    </w:p>
    <w:p w:rsidR="00B0319C" w:rsidRPr="00B0319C" w:rsidRDefault="00B0319C" w:rsidP="00B0319C">
      <w:pPr>
        <w:autoSpaceDE w:val="0"/>
        <w:autoSpaceDN w:val="0"/>
        <w:adjustRightInd w:val="0"/>
        <w:spacing w:line="480" w:lineRule="auto"/>
        <w:ind w:left="567" w:hanging="567"/>
      </w:pPr>
      <w:r w:rsidRPr="00B0319C">
        <w:t xml:space="preserve">Kirmayer, L.J. &amp; Young, A. (1998). Culture and somatization: Clinical, epidemiological, and ethnographic perspectives. </w:t>
      </w:r>
      <w:r w:rsidRPr="00B0319C">
        <w:rPr>
          <w:i/>
        </w:rPr>
        <w:t>Psychosomatic Medicine, 60,</w:t>
      </w:r>
      <w:r w:rsidRPr="00B0319C">
        <w:t xml:space="preserve"> 420-430. DOI: </w:t>
      </w:r>
      <w:r w:rsidRPr="00B0319C">
        <w:rPr>
          <w:lang w:val="en-GB"/>
        </w:rPr>
        <w:t>0033-3174/98/6004-0420S03.00/0</w:t>
      </w:r>
    </w:p>
    <w:p w:rsidR="00B0319C" w:rsidRPr="00B0319C" w:rsidRDefault="00B0319C" w:rsidP="00B0319C">
      <w:pPr>
        <w:spacing w:line="480" w:lineRule="auto"/>
        <w:ind w:left="567" w:hanging="567"/>
      </w:pPr>
      <w:r w:rsidRPr="00B0319C">
        <w:t xml:space="preserve">Lazarus, R.S., &amp; Flokman, S. (1984). </w:t>
      </w:r>
      <w:r w:rsidRPr="00B0319C">
        <w:rPr>
          <w:i/>
        </w:rPr>
        <w:t>Stress, appraisal, and coping.</w:t>
      </w:r>
      <w:r w:rsidRPr="00B0319C">
        <w:t xml:space="preserve"> New York: Springer.</w:t>
      </w:r>
    </w:p>
    <w:p w:rsidR="00B0319C" w:rsidRPr="00B0319C" w:rsidRDefault="00B0319C" w:rsidP="00B0319C">
      <w:pPr>
        <w:spacing w:line="480" w:lineRule="auto"/>
      </w:pPr>
      <w:r w:rsidRPr="00B0319C">
        <w:t xml:space="preserve">Levine, R.M., &amp; Reicher, S.D. (1996). Making sense of symptoms: Self-categorization and </w:t>
      </w:r>
    </w:p>
    <w:p w:rsidR="00B0319C" w:rsidRPr="00B0319C" w:rsidRDefault="00B0319C" w:rsidP="00B0319C">
      <w:pPr>
        <w:spacing w:line="480" w:lineRule="auto"/>
        <w:ind w:left="567"/>
      </w:pPr>
      <w:r w:rsidRPr="00B0319C">
        <w:t xml:space="preserve">the meaning of illness and injury. </w:t>
      </w:r>
      <w:r w:rsidRPr="00B0319C">
        <w:rPr>
          <w:i/>
        </w:rPr>
        <w:t xml:space="preserve">British Journal of Social Psychology, 35, </w:t>
      </w:r>
      <w:r w:rsidRPr="00B0319C">
        <w:t xml:space="preserve">219–329. </w:t>
      </w:r>
      <w:r w:rsidRPr="00B0319C">
        <w:rPr>
          <w:lang w:val="en"/>
        </w:rPr>
        <w:t>DOI: 10.1111/j.2044-8309.1996.tb01095.x</w:t>
      </w:r>
    </w:p>
    <w:p w:rsidR="00B0319C" w:rsidRPr="00B0319C" w:rsidRDefault="00B0319C" w:rsidP="00B0319C">
      <w:pPr>
        <w:spacing w:line="480" w:lineRule="auto"/>
        <w:ind w:left="567" w:hanging="567"/>
      </w:pPr>
      <w:r w:rsidRPr="00B0319C">
        <w:t>Levine, M., Prosser, A., Evans, D., &amp; Reicher, S. (2005). Identity and emergency intervention: How social group membership and inclusiveness of group boundaries shape helping behaviour.</w:t>
      </w:r>
      <w:r w:rsidRPr="00B0319C">
        <w:rPr>
          <w:i/>
        </w:rPr>
        <w:t xml:space="preserve"> </w:t>
      </w:r>
      <w:r w:rsidRPr="00B0319C">
        <w:rPr>
          <w:i/>
          <w:iCs/>
        </w:rPr>
        <w:t>Personality &amp; Social Psychology Bulletin</w:t>
      </w:r>
      <w:r w:rsidRPr="00B0319C">
        <w:rPr>
          <w:iCs/>
        </w:rPr>
        <w:t>,</w:t>
      </w:r>
      <w:r w:rsidRPr="00B0319C">
        <w:rPr>
          <w:i/>
          <w:iCs/>
        </w:rPr>
        <w:t xml:space="preserve"> 31</w:t>
      </w:r>
      <w:r w:rsidRPr="00B0319C">
        <w:t>,</w:t>
      </w:r>
      <w:r w:rsidRPr="00B0319C">
        <w:rPr>
          <w:i/>
        </w:rPr>
        <w:t xml:space="preserve"> </w:t>
      </w:r>
      <w:r w:rsidRPr="00B0319C">
        <w:t>443-453. DOI: 10.1177/0146167204271651</w:t>
      </w:r>
    </w:p>
    <w:p w:rsidR="00B0319C" w:rsidRPr="00B0319C" w:rsidRDefault="00B0319C" w:rsidP="00B0319C">
      <w:pPr>
        <w:spacing w:line="480" w:lineRule="auto"/>
        <w:ind w:left="567" w:hanging="567"/>
      </w:pPr>
      <w:r w:rsidRPr="00B0319C">
        <w:t xml:space="preserve">Lickel, B., Hamilton, D.L. Wieczorkowska, G., Lewis, A., Sherman, S.,  &amp; Uhles, A.N. (2000). Varieties of groups and the perception of group entitativity. </w:t>
      </w:r>
      <w:r w:rsidRPr="00B0319C">
        <w:rPr>
          <w:i/>
        </w:rPr>
        <w:t>Journal of Personality and Social Psychology, 78,</w:t>
      </w:r>
      <w:r w:rsidRPr="00B0319C">
        <w:t xml:space="preserve"> 223–246. DOI: </w:t>
      </w:r>
      <w:r w:rsidRPr="00B0319C">
        <w:rPr>
          <w:lang w:val="en-GB"/>
        </w:rPr>
        <w:t>10.1037//0022-3514.78.2.223.2.223</w:t>
      </w:r>
    </w:p>
    <w:p w:rsidR="00B0319C" w:rsidRPr="00B0319C" w:rsidRDefault="00B0319C" w:rsidP="00B0319C">
      <w:pPr>
        <w:spacing w:line="480" w:lineRule="auto"/>
        <w:ind w:left="567" w:hanging="567"/>
        <w:rPr>
          <w:rFonts w:eastAsia="Calibri"/>
          <w:lang w:val="en-US" w:eastAsia="en-US"/>
        </w:rPr>
      </w:pPr>
      <w:r w:rsidRPr="00B0319C">
        <w:rPr>
          <w:rFonts w:eastAsia="Calibri"/>
          <w:lang w:val="en-US" w:eastAsia="en-US"/>
        </w:rPr>
        <w:t xml:space="preserve">Lim, C. &amp; Putnam, R.D. (2010). Religion, social networks and life satisfaction. </w:t>
      </w:r>
      <w:r w:rsidRPr="00B0319C">
        <w:rPr>
          <w:rFonts w:eastAsia="Calibri"/>
          <w:i/>
          <w:lang w:val="en-US" w:eastAsia="en-US"/>
        </w:rPr>
        <w:t>American Sociological Review</w:t>
      </w:r>
      <w:r w:rsidRPr="00B0319C">
        <w:rPr>
          <w:rFonts w:eastAsia="Calibri"/>
          <w:lang w:val="en-US" w:eastAsia="en-US"/>
        </w:rPr>
        <w:t xml:space="preserve">, </w:t>
      </w:r>
      <w:r w:rsidRPr="00B0319C">
        <w:rPr>
          <w:rFonts w:eastAsia="Calibri"/>
          <w:i/>
          <w:lang w:val="en-US" w:eastAsia="en-US"/>
        </w:rPr>
        <w:t>75</w:t>
      </w:r>
      <w:r w:rsidRPr="00B0319C">
        <w:rPr>
          <w:rFonts w:eastAsia="Calibri"/>
          <w:lang w:val="en-US" w:eastAsia="en-US"/>
        </w:rPr>
        <w:t xml:space="preserve">, 914-933. DOI: </w:t>
      </w:r>
      <w:r w:rsidRPr="00B0319C">
        <w:rPr>
          <w:lang w:val="en-GB"/>
        </w:rPr>
        <w:t>10.1177/0003122410386686</w:t>
      </w:r>
    </w:p>
    <w:p w:rsidR="00B0319C" w:rsidRPr="00B0319C" w:rsidRDefault="00B0319C" w:rsidP="00B0319C">
      <w:pPr>
        <w:autoSpaceDE w:val="0"/>
        <w:autoSpaceDN w:val="0"/>
        <w:adjustRightInd w:val="0"/>
        <w:spacing w:line="480" w:lineRule="auto"/>
        <w:ind w:left="567" w:hanging="567"/>
        <w:rPr>
          <w:color w:val="000000"/>
          <w:lang w:val="en-GB"/>
        </w:rPr>
      </w:pPr>
      <w:r w:rsidRPr="00B0319C">
        <w:rPr>
          <w:color w:val="000000"/>
          <w:lang w:val="en-GB"/>
        </w:rPr>
        <w:t xml:space="preserve">Luszczynska, A., Gutiérrez-Doña, B., &amp; Schwarzer, R. (2005). General self-efficacy in various domains of human functioning: Evidence from five countries. </w:t>
      </w:r>
      <w:r w:rsidRPr="00B0319C">
        <w:rPr>
          <w:i/>
          <w:color w:val="000000"/>
          <w:lang w:val="en-GB"/>
        </w:rPr>
        <w:t>International Journal of Psychology, 40</w:t>
      </w:r>
      <w:r w:rsidRPr="00B0319C">
        <w:rPr>
          <w:color w:val="000000"/>
          <w:lang w:val="en-GB"/>
        </w:rPr>
        <w:t xml:space="preserve">, 80-89. DOI: </w:t>
      </w:r>
      <w:r w:rsidRPr="00B0319C">
        <w:rPr>
          <w:lang w:val="en-GB"/>
        </w:rPr>
        <w:t>10.1080/00207590444000041</w:t>
      </w:r>
    </w:p>
    <w:p w:rsidR="00B0319C" w:rsidRPr="00B0319C" w:rsidRDefault="00B0319C" w:rsidP="00B0319C">
      <w:pPr>
        <w:autoSpaceDE w:val="0"/>
        <w:autoSpaceDN w:val="0"/>
        <w:adjustRightInd w:val="0"/>
        <w:spacing w:line="480" w:lineRule="auto"/>
        <w:ind w:left="567" w:hanging="567"/>
        <w:rPr>
          <w:color w:val="000000"/>
          <w:lang w:val="en-GB"/>
        </w:rPr>
      </w:pPr>
      <w:r w:rsidRPr="00B0319C">
        <w:rPr>
          <w:color w:val="000000"/>
          <w:lang w:val="en-GB"/>
        </w:rPr>
        <w:t>Misra, G. &amp; Gergen, K. (2002) On the place of culture in psychological science. In A.K.Dalal &amp; G.Misra (Eds)</w:t>
      </w:r>
      <w:r w:rsidRPr="00B0319C">
        <w:rPr>
          <w:i/>
          <w:color w:val="000000"/>
          <w:lang w:val="en-GB"/>
        </w:rPr>
        <w:t xml:space="preserve"> New Directions in Indian Psychology, Vol. 1 Social Psychology</w:t>
      </w:r>
      <w:r w:rsidRPr="00B0319C">
        <w:rPr>
          <w:color w:val="000000"/>
          <w:lang w:val="en-GB"/>
        </w:rPr>
        <w:t>. New Delhi: Sage.</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lastRenderedPageBreak/>
        <w:t xml:space="preserve">Mohindra, K.S., Haddad, S., &amp; Narayana, D. (2006). Women’s health in a rural community in Kerala, India: do caste and socioeconomic position matter? </w:t>
      </w:r>
      <w:r w:rsidRPr="00B0319C">
        <w:rPr>
          <w:rFonts w:eastAsia="Calibri"/>
          <w:i/>
          <w:iCs/>
          <w:lang w:val="en-GB" w:eastAsia="en-US"/>
        </w:rPr>
        <w:t>Journal of Epidemiology and Community Health</w:t>
      </w:r>
      <w:r w:rsidRPr="00B0319C">
        <w:rPr>
          <w:rFonts w:eastAsia="Calibri"/>
          <w:lang w:val="en-GB" w:eastAsia="en-US"/>
        </w:rPr>
        <w:t xml:space="preserve">, </w:t>
      </w:r>
      <w:r w:rsidRPr="00B0319C">
        <w:rPr>
          <w:rFonts w:eastAsia="Calibri"/>
          <w:i/>
          <w:lang w:val="en-GB" w:eastAsia="en-US"/>
        </w:rPr>
        <w:t>60</w:t>
      </w:r>
      <w:r w:rsidRPr="00B0319C">
        <w:rPr>
          <w:rFonts w:eastAsia="Calibri"/>
          <w:lang w:val="en-GB" w:eastAsia="en-US"/>
        </w:rPr>
        <w:t>, 1020-1026. DOI: 10.1136/jech.2006.047647</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Mukherjee, S., Haddad, S., &amp; Narayana D. (2011). Social class related inequalities in household health expenditure and economic burden: evidence from Kerala, south India. </w:t>
      </w:r>
      <w:r w:rsidRPr="00B0319C">
        <w:rPr>
          <w:rFonts w:eastAsia="Calibri"/>
          <w:i/>
          <w:lang w:val="en-GB" w:eastAsia="en-US"/>
        </w:rPr>
        <w:t>International Journal for Equity in Health</w:t>
      </w:r>
      <w:r w:rsidRPr="00B0319C">
        <w:rPr>
          <w:rFonts w:eastAsia="Calibri"/>
          <w:lang w:val="en-GB" w:eastAsia="en-US"/>
        </w:rPr>
        <w:t xml:space="preserve">, </w:t>
      </w:r>
      <w:r w:rsidRPr="00B0319C">
        <w:rPr>
          <w:rFonts w:eastAsia="Calibri"/>
          <w:i/>
          <w:lang w:val="en-GB" w:eastAsia="en-US"/>
        </w:rPr>
        <w:t>10</w:t>
      </w:r>
      <w:r w:rsidRPr="00B0319C">
        <w:rPr>
          <w:rFonts w:eastAsia="Calibri"/>
          <w:lang w:val="en-GB" w:eastAsia="en-US"/>
        </w:rPr>
        <w:t>, 1-13. DOI: 10.1186/1475-9276-10-1</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Owe, et al (2012). Contextualism as an important facet of Individualism-Collectivism:</w:t>
      </w:r>
    </w:p>
    <w:p w:rsidR="00B0319C" w:rsidRPr="00B0319C" w:rsidRDefault="00B0319C" w:rsidP="00B0319C">
      <w:pPr>
        <w:autoSpaceDE w:val="0"/>
        <w:autoSpaceDN w:val="0"/>
        <w:adjustRightInd w:val="0"/>
        <w:spacing w:line="480" w:lineRule="auto"/>
        <w:ind w:left="567"/>
        <w:rPr>
          <w:i/>
          <w:lang w:val="en-GB"/>
        </w:rPr>
      </w:pPr>
      <w:r w:rsidRPr="00B0319C">
        <w:rPr>
          <w:lang w:val="en-GB"/>
        </w:rPr>
        <w:t>personhood beliefs across 37 national groups</w:t>
      </w:r>
      <w:r w:rsidRPr="00B0319C">
        <w:t xml:space="preserve">. </w:t>
      </w:r>
      <w:r w:rsidRPr="00B0319C">
        <w:rPr>
          <w:i/>
          <w:lang w:val="en-GB"/>
        </w:rPr>
        <w:t>Journal of Cross-Cultural Psychology</w:t>
      </w:r>
    </w:p>
    <w:p w:rsidR="00B0319C" w:rsidRDefault="00B0319C" w:rsidP="00B0319C">
      <w:pPr>
        <w:autoSpaceDE w:val="0"/>
        <w:autoSpaceDN w:val="0"/>
        <w:adjustRightInd w:val="0"/>
        <w:spacing w:line="480" w:lineRule="auto"/>
        <w:ind w:left="567"/>
        <w:rPr>
          <w:lang w:val="en-GB"/>
        </w:rPr>
      </w:pPr>
      <w:r w:rsidRPr="00B0319C">
        <w:rPr>
          <w:i/>
          <w:lang w:val="en-GB"/>
        </w:rPr>
        <w:t>44,</w:t>
      </w:r>
      <w:r w:rsidRPr="00B0319C">
        <w:rPr>
          <w:lang w:val="en-GB"/>
        </w:rPr>
        <w:t xml:space="preserve"> 24–45 DOI: 10.1177/0022022111430255</w:t>
      </w:r>
    </w:p>
    <w:p w:rsidR="00B0319C" w:rsidRPr="00B0319C" w:rsidRDefault="00B0319C" w:rsidP="00B0319C">
      <w:pPr>
        <w:autoSpaceDE w:val="0"/>
        <w:autoSpaceDN w:val="0"/>
        <w:adjustRightInd w:val="0"/>
        <w:spacing w:line="480" w:lineRule="auto"/>
        <w:rPr>
          <w:lang w:val="en-GB"/>
        </w:rPr>
      </w:pPr>
      <w:r w:rsidRPr="00B0319C">
        <w:rPr>
          <w:lang w:val="en-GB"/>
        </w:rPr>
        <w:t xml:space="preserve">Pereira, B., Andrew, G., Pednekar, S., Pai, M., Pelto, P., &amp; Patel, V.  (2007). The explanatory </w:t>
      </w:r>
    </w:p>
    <w:p w:rsidR="00B0319C" w:rsidRPr="00B0319C" w:rsidRDefault="00B0319C" w:rsidP="00B0319C">
      <w:pPr>
        <w:autoSpaceDE w:val="0"/>
        <w:autoSpaceDN w:val="0"/>
        <w:adjustRightInd w:val="0"/>
        <w:spacing w:line="480" w:lineRule="auto"/>
        <w:ind w:left="567"/>
        <w:rPr>
          <w:lang w:val="en-GB"/>
        </w:rPr>
      </w:pPr>
      <w:r w:rsidRPr="00B0319C">
        <w:rPr>
          <w:lang w:val="en-GB"/>
        </w:rPr>
        <w:t xml:space="preserve">models of depression in low income countries: Listening to women in India. </w:t>
      </w:r>
      <w:r w:rsidRPr="00B0319C">
        <w:rPr>
          <w:i/>
          <w:lang w:val="en-GB"/>
        </w:rPr>
        <w:t>Journal of Affective Disorders, 102,</w:t>
      </w:r>
      <w:r w:rsidRPr="00B0319C">
        <w:rPr>
          <w:lang w:val="en-GB"/>
        </w:rPr>
        <w:t xml:space="preserve"> 209–218 DOI:</w:t>
      </w:r>
      <w:r w:rsidRPr="00B0319C">
        <w:t xml:space="preserve"> </w:t>
      </w:r>
      <w:r w:rsidRPr="00B0319C">
        <w:rPr>
          <w:lang w:val="en-GB"/>
        </w:rPr>
        <w:t>10.1016/j.jad.2006.09.025</w:t>
      </w:r>
    </w:p>
    <w:p w:rsidR="00B0319C" w:rsidRPr="00B0319C" w:rsidRDefault="00B0319C" w:rsidP="00B0319C">
      <w:pPr>
        <w:autoSpaceDE w:val="0"/>
        <w:autoSpaceDN w:val="0"/>
        <w:adjustRightInd w:val="0"/>
        <w:spacing w:line="480" w:lineRule="auto"/>
        <w:ind w:left="567" w:hanging="567"/>
        <w:rPr>
          <w:rFonts w:eastAsia="Calibri"/>
          <w:i/>
          <w:iCs/>
          <w:lang w:val="en-GB" w:eastAsia="en-US"/>
        </w:rPr>
      </w:pPr>
      <w:r w:rsidRPr="00B0319C">
        <w:rPr>
          <w:rFonts w:eastAsia="Calibri"/>
          <w:lang w:val="en-GB" w:eastAsia="en-US"/>
        </w:rPr>
        <w:t xml:space="preserve">Pew Research Center (2002). </w:t>
      </w:r>
      <w:r w:rsidRPr="00B0319C">
        <w:rPr>
          <w:rFonts w:eastAsia="Calibri"/>
          <w:i/>
          <w:iCs/>
          <w:lang w:val="en-GB" w:eastAsia="en-US"/>
        </w:rPr>
        <w:t>Among wealthy nations U.S. stands alone in its embrace of religion</w:t>
      </w:r>
      <w:r w:rsidRPr="00B0319C">
        <w:rPr>
          <w:rFonts w:eastAsia="Calibri"/>
          <w:lang w:val="en-GB" w:eastAsia="en-US"/>
        </w:rPr>
        <w:t>. Retrieved from http://pewglobal.org/reports/display.php?ReportID=167</w:t>
      </w:r>
    </w:p>
    <w:p w:rsidR="00B0319C" w:rsidRPr="00B0319C" w:rsidRDefault="00B0319C" w:rsidP="00B0319C">
      <w:pPr>
        <w:spacing w:line="480" w:lineRule="auto"/>
        <w:ind w:left="567" w:hanging="567"/>
        <w:rPr>
          <w:rFonts w:eastAsia="Calibri"/>
          <w:color w:val="000000"/>
          <w:lang w:val="en-GB" w:eastAsia="en-US"/>
        </w:rPr>
      </w:pPr>
      <w:r w:rsidRPr="00B0319C">
        <w:rPr>
          <w:rFonts w:eastAsia="Calibri"/>
          <w:color w:val="000000"/>
          <w:lang w:val="en-GB" w:eastAsia="en-US"/>
        </w:rPr>
        <w:t xml:space="preserve">Podolny, J.,M. &amp; Baron, J.N. (1997). Resources and relationships: social networks and mobility in the workplace. </w:t>
      </w:r>
      <w:r w:rsidRPr="00B0319C">
        <w:rPr>
          <w:rFonts w:eastAsia="Calibri"/>
          <w:i/>
          <w:color w:val="000000"/>
          <w:lang w:val="en-GB" w:eastAsia="en-US"/>
        </w:rPr>
        <w:t>American Sociological Review</w:t>
      </w:r>
      <w:r w:rsidRPr="00B0319C">
        <w:rPr>
          <w:rFonts w:eastAsia="Calibri"/>
          <w:color w:val="000000"/>
          <w:lang w:val="en-GB" w:eastAsia="en-US"/>
        </w:rPr>
        <w:t>,</w:t>
      </w:r>
      <w:r w:rsidRPr="00B0319C">
        <w:rPr>
          <w:rFonts w:eastAsia="Calibri"/>
          <w:i/>
          <w:color w:val="000000"/>
          <w:lang w:val="en-GB" w:eastAsia="en-US"/>
        </w:rPr>
        <w:t xml:space="preserve"> 62</w:t>
      </w:r>
      <w:r w:rsidRPr="00B0319C">
        <w:rPr>
          <w:rFonts w:eastAsia="Calibri"/>
          <w:color w:val="000000"/>
          <w:lang w:val="en-GB" w:eastAsia="en-US"/>
        </w:rPr>
        <w:t xml:space="preserve">, 673-693 DOI: </w:t>
      </w:r>
      <w:r w:rsidRPr="00B0319C">
        <w:t xml:space="preserve"> </w:t>
      </w:r>
      <w:r w:rsidRPr="00B0319C">
        <w:rPr>
          <w:rFonts w:eastAsia="Calibri"/>
          <w:color w:val="000000"/>
          <w:lang w:val="en-GB" w:eastAsia="en-US"/>
        </w:rPr>
        <w:t>10.2307/2657354</w:t>
      </w:r>
    </w:p>
    <w:p w:rsidR="00B0319C" w:rsidRPr="00B0319C" w:rsidRDefault="00B0319C" w:rsidP="00B0319C">
      <w:pPr>
        <w:spacing w:line="480" w:lineRule="auto"/>
        <w:ind w:left="567" w:hanging="567"/>
        <w:rPr>
          <w:rFonts w:eastAsia="Calibri"/>
          <w:color w:val="000000"/>
          <w:lang w:val="en-GB" w:eastAsia="en-US"/>
        </w:rPr>
      </w:pPr>
      <w:r w:rsidRPr="00B0319C">
        <w:rPr>
          <w:rFonts w:eastAsia="Calibri"/>
          <w:color w:val="000000"/>
          <w:lang w:val="en-GB" w:eastAsia="en-US"/>
        </w:rPr>
        <w:t xml:space="preserve">Prayag Magh Mela Research Group (2007). Experiencing the Magh Mela at  Prayag: Crowds, categories and social relations. </w:t>
      </w:r>
      <w:r w:rsidRPr="00B0319C">
        <w:rPr>
          <w:rFonts w:eastAsia="Calibri"/>
          <w:i/>
          <w:color w:val="000000"/>
          <w:lang w:val="en-GB" w:eastAsia="en-US"/>
        </w:rPr>
        <w:t>Psychological Studies, 52,</w:t>
      </w:r>
      <w:r w:rsidRPr="00B0319C">
        <w:rPr>
          <w:rFonts w:eastAsia="Calibri"/>
          <w:color w:val="000000"/>
          <w:lang w:val="en-GB" w:eastAsia="en-US"/>
        </w:rPr>
        <w:t xml:space="preserve"> 311-319.</w:t>
      </w:r>
    </w:p>
    <w:p w:rsidR="00B0319C" w:rsidRPr="00B0319C" w:rsidRDefault="00B0319C" w:rsidP="00B0319C">
      <w:pPr>
        <w:spacing w:line="480" w:lineRule="auto"/>
        <w:ind w:left="567" w:hanging="567"/>
        <w:rPr>
          <w:rFonts w:eastAsia="Calibri"/>
          <w:color w:val="000000"/>
          <w:lang w:val="en-GB" w:eastAsia="en-US"/>
        </w:rPr>
      </w:pPr>
      <w:r w:rsidRPr="00B0319C">
        <w:rPr>
          <w:rFonts w:eastAsia="Calibri"/>
          <w:color w:val="000000"/>
          <w:lang w:val="en-GB" w:eastAsia="en-US"/>
        </w:rPr>
        <w:t xml:space="preserve">Rajan, K., Kennedy, J. &amp; King, L. (2013).  Is wealthier always healthier in poor countries? The health implications of income, inequality, poverty, and literacy in India. </w:t>
      </w:r>
      <w:r w:rsidRPr="00B0319C">
        <w:rPr>
          <w:rFonts w:eastAsia="Calibri"/>
          <w:i/>
          <w:color w:val="000000"/>
          <w:lang w:val="en-GB" w:eastAsia="en-US"/>
        </w:rPr>
        <w:t xml:space="preserve">Social Science &amp; Medicine, 88, </w:t>
      </w:r>
      <w:r w:rsidRPr="00B0319C">
        <w:rPr>
          <w:rFonts w:eastAsia="Calibri"/>
          <w:color w:val="000000"/>
          <w:lang w:val="en-GB" w:eastAsia="en-US"/>
        </w:rPr>
        <w:t xml:space="preserve">98-107 DOI: </w:t>
      </w:r>
      <w:r w:rsidRPr="00B0319C">
        <w:t xml:space="preserve"> </w:t>
      </w:r>
      <w:r w:rsidRPr="00B0319C">
        <w:rPr>
          <w:rFonts w:eastAsia="Calibri"/>
          <w:color w:val="000000"/>
          <w:lang w:val="en-GB" w:eastAsia="en-US"/>
        </w:rPr>
        <w:t>10.1016/j.socscimed.2013.04.004</w:t>
      </w:r>
    </w:p>
    <w:p w:rsidR="00B0319C" w:rsidRPr="00B0319C" w:rsidRDefault="00B0319C" w:rsidP="00B0319C">
      <w:pPr>
        <w:spacing w:line="480" w:lineRule="auto"/>
        <w:ind w:left="567" w:hanging="567"/>
        <w:rPr>
          <w:rFonts w:eastAsia="Calibri"/>
          <w:lang w:val="en-GB" w:eastAsia="en-US"/>
        </w:rPr>
      </w:pPr>
      <w:r w:rsidRPr="00B0319C">
        <w:rPr>
          <w:rFonts w:eastAsia="Calibri"/>
          <w:lang w:val="en-GB" w:eastAsia="en-US"/>
        </w:rPr>
        <w:t xml:space="preserve">Reicher, S.D., &amp; Haslam, S. A. (2006a). Tyranny revisited: Groups, psychological well-being and the health of societies. </w:t>
      </w:r>
      <w:r w:rsidRPr="00B0319C">
        <w:rPr>
          <w:rFonts w:eastAsia="Calibri"/>
          <w:i/>
          <w:lang w:val="en-GB" w:eastAsia="en-US"/>
        </w:rPr>
        <w:t>The Psychologist</w:t>
      </w:r>
      <w:r w:rsidRPr="00B0319C">
        <w:rPr>
          <w:rFonts w:eastAsia="Calibri"/>
          <w:lang w:val="en-GB" w:eastAsia="en-US"/>
        </w:rPr>
        <w:t xml:space="preserve">, </w:t>
      </w:r>
      <w:r w:rsidRPr="00B0319C">
        <w:rPr>
          <w:rFonts w:eastAsia="Calibri"/>
          <w:i/>
          <w:lang w:val="en-GB" w:eastAsia="en-US"/>
        </w:rPr>
        <w:t>19</w:t>
      </w:r>
      <w:r w:rsidRPr="00B0319C">
        <w:rPr>
          <w:rFonts w:eastAsia="Calibri"/>
          <w:lang w:val="en-GB" w:eastAsia="en-US"/>
        </w:rPr>
        <w:t>, 46-50.</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Reicher, S.D., &amp; Haslam, S. A., (2006b). Rethinking the psychology of tyranny: The BBC Prison Study. </w:t>
      </w:r>
      <w:r w:rsidRPr="00B0319C">
        <w:rPr>
          <w:rFonts w:eastAsia="Calibri"/>
          <w:i/>
          <w:iCs/>
          <w:lang w:val="en-GB" w:eastAsia="en-US"/>
        </w:rPr>
        <w:t>British Journal of Social Psychology</w:t>
      </w:r>
      <w:r w:rsidRPr="00B0319C">
        <w:rPr>
          <w:rFonts w:eastAsia="Calibri"/>
          <w:iCs/>
          <w:lang w:val="en-GB" w:eastAsia="en-US"/>
        </w:rPr>
        <w:t>,</w:t>
      </w:r>
      <w:r w:rsidRPr="00B0319C">
        <w:rPr>
          <w:rFonts w:eastAsia="Calibri"/>
          <w:i/>
          <w:iCs/>
          <w:lang w:val="en-GB" w:eastAsia="en-US"/>
        </w:rPr>
        <w:t xml:space="preserve"> 45</w:t>
      </w:r>
      <w:r w:rsidRPr="00B0319C">
        <w:rPr>
          <w:rFonts w:eastAsia="Calibri"/>
          <w:iCs/>
          <w:lang w:val="en-GB" w:eastAsia="en-US"/>
        </w:rPr>
        <w:t>,</w:t>
      </w:r>
      <w:r w:rsidRPr="00B0319C">
        <w:rPr>
          <w:rFonts w:eastAsia="Calibri"/>
          <w:i/>
          <w:iCs/>
          <w:lang w:val="en-GB" w:eastAsia="en-US"/>
        </w:rPr>
        <w:t xml:space="preserve"> </w:t>
      </w:r>
      <w:r w:rsidRPr="00B0319C">
        <w:rPr>
          <w:rFonts w:eastAsia="Calibri"/>
          <w:lang w:val="en-GB" w:eastAsia="en-US"/>
        </w:rPr>
        <w:t xml:space="preserve">1-40 </w:t>
      </w:r>
      <w:r w:rsidRPr="00B0319C">
        <w:t xml:space="preserve"> </w:t>
      </w:r>
      <w:r w:rsidRPr="00B0319C">
        <w:rPr>
          <w:rFonts w:eastAsia="Calibri"/>
          <w:lang w:val="en-GB" w:eastAsia="en-US"/>
        </w:rPr>
        <w:t>DOI: 10.1348/014466605X48998</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lastRenderedPageBreak/>
        <w:t xml:space="preserve">Ruback, R. B., Begum, H. A., Tariq, N., Kamal, A., &amp; Pandey, J. (2002). Reactions to environmental stressors: Gender differences in the slums of Dhaka and Islamabad. </w:t>
      </w:r>
      <w:r w:rsidRPr="00B0319C">
        <w:rPr>
          <w:i/>
          <w:lang w:val="en-GB"/>
        </w:rPr>
        <w:t>Journal of Cross-Cultural Psychology</w:t>
      </w:r>
      <w:r w:rsidRPr="00B0319C">
        <w:rPr>
          <w:lang w:val="en-GB"/>
        </w:rPr>
        <w:t xml:space="preserve">, </w:t>
      </w:r>
      <w:r w:rsidRPr="00B0319C">
        <w:rPr>
          <w:i/>
          <w:lang w:val="en-GB"/>
        </w:rPr>
        <w:t>33</w:t>
      </w:r>
      <w:r w:rsidRPr="00B0319C">
        <w:rPr>
          <w:lang w:val="en-GB"/>
        </w:rPr>
        <w:t>, 100-119.</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 xml:space="preserve">Ruback, R. B., Pandey, J., &amp; Begum, H. A. (1997). Urban stressors in South Asia: Impact on male and female pedestrians in Delhi and Dhaka. </w:t>
      </w:r>
      <w:r w:rsidRPr="00B0319C">
        <w:rPr>
          <w:i/>
          <w:lang w:val="en-GB"/>
        </w:rPr>
        <w:t>Journal of Cross-Cultural Psychology</w:t>
      </w:r>
      <w:r w:rsidRPr="00B0319C">
        <w:rPr>
          <w:lang w:val="en-GB"/>
        </w:rPr>
        <w:t xml:space="preserve">, </w:t>
      </w:r>
      <w:r w:rsidRPr="00B0319C">
        <w:rPr>
          <w:i/>
          <w:lang w:val="en-GB"/>
        </w:rPr>
        <w:t>28</w:t>
      </w:r>
      <w:r w:rsidRPr="00B0319C">
        <w:rPr>
          <w:lang w:val="en-GB"/>
        </w:rPr>
        <w:t>, 23-43.</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 xml:space="preserve">Sani, F , Bowe, M &amp; Herrera, M. (2008), Perceived collective continuity and social well-being: exploring the connections.' </w:t>
      </w:r>
      <w:r w:rsidRPr="00B0319C">
        <w:rPr>
          <w:i/>
          <w:lang w:val="en-GB"/>
        </w:rPr>
        <w:t>European Journal of Social Psychology, 38,</w:t>
      </w:r>
      <w:r w:rsidRPr="00B0319C">
        <w:rPr>
          <w:lang w:val="en-GB"/>
        </w:rPr>
        <w:t xml:space="preserve"> 365-374 </w:t>
      </w:r>
      <w:r w:rsidRPr="00B0319C">
        <w:t xml:space="preserve"> </w:t>
      </w:r>
      <w:r w:rsidRPr="00B0319C">
        <w:rPr>
          <w:lang w:val="en-GB"/>
        </w:rPr>
        <w:t>DOI: 10.1002/ejsp.461</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 xml:space="preserve">Sani, F , Herrera, M &amp; Bowe, M. (2009), Perceived collective continuity and ingroup identification as defence against death awareness. </w:t>
      </w:r>
      <w:r w:rsidRPr="00B0319C">
        <w:rPr>
          <w:i/>
          <w:lang w:val="en-GB"/>
        </w:rPr>
        <w:t>Journal of Experimental Social Psychology, 45</w:t>
      </w:r>
      <w:r w:rsidRPr="00B0319C">
        <w:rPr>
          <w:lang w:val="en-GB"/>
        </w:rPr>
        <w:t xml:space="preserve">, 242-245 DOI: </w:t>
      </w:r>
      <w:r w:rsidRPr="00B0319C">
        <w:t xml:space="preserve"> </w:t>
      </w:r>
      <w:r w:rsidRPr="00B0319C">
        <w:rPr>
          <w:lang w:val="en-GB"/>
        </w:rPr>
        <w:t>10.1016/j.jesp.2008.07.019</w:t>
      </w:r>
    </w:p>
    <w:p w:rsidR="00B0319C" w:rsidRPr="00B0319C" w:rsidRDefault="00B0319C" w:rsidP="00B0319C">
      <w:pPr>
        <w:autoSpaceDE w:val="0"/>
        <w:autoSpaceDN w:val="0"/>
        <w:adjustRightInd w:val="0"/>
        <w:spacing w:line="480" w:lineRule="auto"/>
        <w:ind w:left="567" w:hanging="567"/>
        <w:rPr>
          <w:lang w:val="en-GB"/>
        </w:rPr>
      </w:pPr>
      <w:r w:rsidRPr="00B0319C">
        <w:rPr>
          <w:lang w:val="en-GB"/>
        </w:rPr>
        <w:t xml:space="preserve">Sani, F , Bowe, M, Herrera, M, Manna, C, Cossa, T, Miao, X &amp; Zhou, Y. (2007). Perceived collective continuity: seeing groups as entities that move through time. </w:t>
      </w:r>
      <w:r w:rsidRPr="00B0319C">
        <w:rPr>
          <w:i/>
          <w:lang w:val="en-GB"/>
        </w:rPr>
        <w:t>European Journal of Social Psychology, 37,</w:t>
      </w:r>
      <w:r w:rsidRPr="00B0319C">
        <w:rPr>
          <w:lang w:val="en-GB"/>
        </w:rPr>
        <w:t xml:space="preserve"> 1118-1134 DOI: 10.1002/ejsp.430</w:t>
      </w:r>
    </w:p>
    <w:p w:rsidR="00B0319C" w:rsidRPr="00B0319C" w:rsidRDefault="00B0319C" w:rsidP="00B0319C">
      <w:pPr>
        <w:spacing w:line="480" w:lineRule="auto"/>
        <w:ind w:left="567" w:hanging="567"/>
        <w:rPr>
          <w:rFonts w:eastAsia="Calibri"/>
          <w:lang w:val="en-US" w:eastAsia="en-US"/>
        </w:rPr>
      </w:pPr>
      <w:r w:rsidRPr="00B0319C">
        <w:rPr>
          <w:rFonts w:eastAsia="Calibri"/>
          <w:lang w:val="en-US" w:eastAsia="en-US"/>
        </w:rPr>
        <w:t xml:space="preserve">Sani, F., Herrera, M. Wakefield, J. R. H., Boroch, O., &amp; Gulysas, C. (2012). Comparing social contact and group identifications as predictors of mental health. </w:t>
      </w:r>
      <w:r w:rsidRPr="00B0319C">
        <w:rPr>
          <w:rFonts w:eastAsia="Calibri"/>
          <w:i/>
          <w:lang w:val="en-US" w:eastAsia="en-US"/>
        </w:rPr>
        <w:t>British Journal of Social Psychology</w:t>
      </w:r>
      <w:r w:rsidRPr="00B0319C">
        <w:rPr>
          <w:rFonts w:eastAsia="Calibri"/>
          <w:lang w:val="en-US" w:eastAsia="en-US"/>
        </w:rPr>
        <w:t xml:space="preserve">, </w:t>
      </w:r>
      <w:r w:rsidRPr="00B0319C">
        <w:rPr>
          <w:rFonts w:eastAsia="Calibri"/>
          <w:i/>
          <w:lang w:val="en-US" w:eastAsia="en-US"/>
        </w:rPr>
        <w:t>51</w:t>
      </w:r>
      <w:r w:rsidRPr="00B0319C">
        <w:rPr>
          <w:rFonts w:eastAsia="Calibri"/>
          <w:lang w:val="en-US" w:eastAsia="en-US"/>
        </w:rPr>
        <w:t>, 781-790 DOI: 10.1111/j.2044-8309.2012.02101.x</w:t>
      </w:r>
    </w:p>
    <w:p w:rsidR="00B0319C" w:rsidRPr="00B0319C" w:rsidRDefault="00B0319C" w:rsidP="00B0319C">
      <w:pPr>
        <w:spacing w:line="480" w:lineRule="auto"/>
        <w:ind w:left="567" w:hanging="567"/>
      </w:pPr>
      <w:r w:rsidRPr="00B0319C">
        <w:t xml:space="preserve">Schwarzer, R. (2008). Modelling health behavior change: How to predict and modify the adoption and maintenance of health behaviors. </w:t>
      </w:r>
      <w:r w:rsidRPr="00B0319C">
        <w:rPr>
          <w:i/>
        </w:rPr>
        <w:t>Applied Psychology: An International Review</w:t>
      </w:r>
      <w:r w:rsidRPr="00B0319C">
        <w:t>,</w:t>
      </w:r>
      <w:r w:rsidRPr="00B0319C">
        <w:rPr>
          <w:i/>
        </w:rPr>
        <w:t xml:space="preserve"> 57</w:t>
      </w:r>
      <w:r w:rsidRPr="00B0319C">
        <w:t>, 1-29  DOI: 10.1111/j.1464-0597.2007.00325.x</w:t>
      </w:r>
    </w:p>
    <w:p w:rsidR="00B0319C" w:rsidRPr="00B0319C" w:rsidRDefault="00B0319C" w:rsidP="00B0319C">
      <w:pPr>
        <w:autoSpaceDE w:val="0"/>
        <w:autoSpaceDN w:val="0"/>
        <w:adjustRightInd w:val="0"/>
        <w:spacing w:line="480" w:lineRule="auto"/>
        <w:ind w:left="567" w:hanging="567"/>
        <w:rPr>
          <w:color w:val="000000"/>
          <w:lang w:val="en-GB"/>
        </w:rPr>
      </w:pPr>
      <w:r w:rsidRPr="00B0319C">
        <w:rPr>
          <w:color w:val="000000"/>
          <w:lang w:val="en-GB"/>
        </w:rPr>
        <w:t xml:space="preserve">Schwarzer, R., &amp; Fuchs, R. (1996). Self-efficacy and health behaviours. In M. Conner &amp; P. Norman (Eds.), </w:t>
      </w:r>
      <w:r w:rsidRPr="00B0319C">
        <w:rPr>
          <w:i/>
          <w:iCs/>
          <w:color w:val="000000"/>
          <w:lang w:val="en-GB"/>
        </w:rPr>
        <w:t>Predicting health behavior: Research and practice with social cognition models</w:t>
      </w:r>
      <w:r w:rsidRPr="00B0319C">
        <w:rPr>
          <w:color w:val="000000"/>
          <w:lang w:val="en-GB"/>
        </w:rPr>
        <w:t xml:space="preserve">. (pp. 163-196). Buckingham, UK: Open University Press. </w:t>
      </w:r>
    </w:p>
    <w:p w:rsidR="00B0319C" w:rsidRPr="00B0319C" w:rsidRDefault="00B0319C" w:rsidP="00B0319C">
      <w:pPr>
        <w:spacing w:line="480" w:lineRule="auto"/>
        <w:ind w:left="567" w:hanging="567"/>
        <w:rPr>
          <w:rFonts w:eastAsia="Calibri"/>
          <w:lang w:val="en-GB" w:eastAsia="en-US"/>
        </w:rPr>
      </w:pPr>
      <w:r w:rsidRPr="00B0319C">
        <w:rPr>
          <w:rFonts w:eastAsia="Calibri"/>
          <w:lang w:val="en-GB" w:eastAsia="en-US"/>
        </w:rPr>
        <w:t xml:space="preserve">Schwarzer, R., &amp; Jerusalem, M. (1995). Generalized self-efficacy scale. In J. Weinman, S. Wright, &amp; M. Johnston, </w:t>
      </w:r>
      <w:r w:rsidRPr="00B0319C">
        <w:rPr>
          <w:rFonts w:eastAsia="Calibri"/>
          <w:i/>
          <w:lang w:val="en-GB" w:eastAsia="en-US"/>
        </w:rPr>
        <w:t>Measures in health psychology: A user’s portfolio. Causal and control beliefs</w:t>
      </w:r>
      <w:r w:rsidRPr="00B0319C">
        <w:rPr>
          <w:rFonts w:eastAsia="Calibri"/>
          <w:lang w:val="en-GB" w:eastAsia="en-US"/>
        </w:rPr>
        <w:t xml:space="preserve"> (pp. 35-37). Windsor, UK: NFER-NELSON</w:t>
      </w:r>
    </w:p>
    <w:p w:rsidR="00B0319C" w:rsidRPr="00B0319C" w:rsidRDefault="00B0319C" w:rsidP="00B0319C">
      <w:pPr>
        <w:spacing w:line="480" w:lineRule="auto"/>
        <w:ind w:left="567" w:hanging="567"/>
      </w:pPr>
      <w:r w:rsidRPr="00B0319C">
        <w:lastRenderedPageBreak/>
        <w:t xml:space="preserve">Seeman, T.E., Dubin, L.F., &amp; Seeman, M. (2003). Religiosity/spirituality and health: A critical review of the evidence for biological pathways. </w:t>
      </w:r>
      <w:r w:rsidRPr="00B0319C">
        <w:rPr>
          <w:i/>
        </w:rPr>
        <w:t>American Psychologist</w:t>
      </w:r>
      <w:r w:rsidRPr="00B0319C">
        <w:t xml:space="preserve">, </w:t>
      </w:r>
      <w:r w:rsidRPr="00B0319C">
        <w:rPr>
          <w:i/>
        </w:rPr>
        <w:t>58</w:t>
      </w:r>
      <w:r w:rsidRPr="00B0319C">
        <w:t>, 53-63  DOI: 10.1037/0003-066X.58.1.53</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Segerstrom, S.C. &amp; Miller, G.E. (2004) Psychological stress and the human immune system: A meta-analytic study of 30 years of enquiry. </w:t>
      </w:r>
      <w:r w:rsidRPr="00B0319C">
        <w:rPr>
          <w:rFonts w:eastAsia="Calibri"/>
          <w:i/>
          <w:lang w:val="en-GB" w:eastAsia="en-US"/>
        </w:rPr>
        <w:t>Psychological Bulletin</w:t>
      </w:r>
      <w:r w:rsidRPr="00B0319C">
        <w:rPr>
          <w:rFonts w:eastAsia="Calibri"/>
          <w:lang w:val="en-GB" w:eastAsia="en-US"/>
        </w:rPr>
        <w:t>,</w:t>
      </w:r>
      <w:r w:rsidRPr="00B0319C">
        <w:rPr>
          <w:rFonts w:eastAsia="Calibri"/>
          <w:i/>
          <w:lang w:val="en-GB" w:eastAsia="en-US"/>
        </w:rPr>
        <w:t xml:space="preserve"> 130</w:t>
      </w:r>
      <w:r w:rsidRPr="00B0319C">
        <w:rPr>
          <w:rFonts w:eastAsia="Calibri"/>
          <w:lang w:val="en-GB" w:eastAsia="en-US"/>
        </w:rPr>
        <w:t>, 601-630</w:t>
      </w:r>
      <w:r w:rsidRPr="00B0319C">
        <w:t xml:space="preserve"> DOI: </w:t>
      </w:r>
      <w:r w:rsidRPr="00B0319C">
        <w:rPr>
          <w:rFonts w:eastAsia="Calibri"/>
          <w:lang w:val="en-GB" w:eastAsia="en-US"/>
        </w:rPr>
        <w:t>10.1037/0033-2909.130.4.601</w:t>
      </w:r>
    </w:p>
    <w:p w:rsidR="00B0319C" w:rsidRPr="00B0319C" w:rsidRDefault="00B0319C" w:rsidP="00B0319C">
      <w:pPr>
        <w:autoSpaceDE w:val="0"/>
        <w:autoSpaceDN w:val="0"/>
        <w:adjustRightInd w:val="0"/>
        <w:spacing w:line="480" w:lineRule="auto"/>
        <w:ind w:left="567" w:hanging="567"/>
        <w:rPr>
          <w:rFonts w:eastAsia="Calibri"/>
          <w:lang w:val="en-GB" w:eastAsia="en-US"/>
        </w:rPr>
      </w:pPr>
      <w:r w:rsidRPr="00B0319C">
        <w:rPr>
          <w:rFonts w:eastAsia="Calibri"/>
          <w:lang w:val="en-GB" w:eastAsia="en-US"/>
        </w:rPr>
        <w:t xml:space="preserve">Shariff, A.F. (2011). Big Gods Were Made For Big Groups. </w:t>
      </w:r>
      <w:r w:rsidRPr="00B0319C">
        <w:rPr>
          <w:rFonts w:eastAsia="Calibri"/>
          <w:i/>
          <w:lang w:val="en-GB" w:eastAsia="en-US"/>
        </w:rPr>
        <w:t>Religion, Brain &amp; Behavior, 1,</w:t>
      </w:r>
      <w:r w:rsidRPr="00B0319C">
        <w:rPr>
          <w:rFonts w:eastAsia="Calibri"/>
          <w:lang w:val="en-GB" w:eastAsia="en-US"/>
        </w:rPr>
        <w:t xml:space="preserve"> 89-93.</w:t>
      </w:r>
    </w:p>
    <w:p w:rsidR="00B0319C" w:rsidRPr="00B0319C" w:rsidRDefault="00B0319C" w:rsidP="00B0319C">
      <w:pPr>
        <w:spacing w:line="480" w:lineRule="auto"/>
        <w:ind w:left="567" w:hanging="567"/>
        <w:rPr>
          <w:bCs/>
          <w:i/>
          <w:iCs/>
        </w:rPr>
      </w:pPr>
      <w:r w:rsidRPr="00B0319C">
        <w:rPr>
          <w:bCs/>
          <w:iCs/>
        </w:rPr>
        <w:t xml:space="preserve">Sharma, S. &amp; Sharma, M. (2010). Self, social identity and psychological well-being. </w:t>
      </w:r>
      <w:r w:rsidRPr="00B0319C">
        <w:rPr>
          <w:bCs/>
          <w:i/>
          <w:iCs/>
        </w:rPr>
        <w:t>Psychological Studies</w:t>
      </w:r>
      <w:r w:rsidRPr="00B0319C">
        <w:rPr>
          <w:bCs/>
          <w:iCs/>
        </w:rPr>
        <w:t>,</w:t>
      </w:r>
      <w:r w:rsidRPr="00B0319C">
        <w:rPr>
          <w:bCs/>
          <w:i/>
          <w:iCs/>
        </w:rPr>
        <w:t xml:space="preserve"> 55</w:t>
      </w:r>
      <w:r w:rsidRPr="00B0319C">
        <w:rPr>
          <w:bCs/>
          <w:iCs/>
        </w:rPr>
        <w:t>,</w:t>
      </w:r>
      <w:r w:rsidRPr="00B0319C">
        <w:rPr>
          <w:bCs/>
          <w:i/>
          <w:iCs/>
        </w:rPr>
        <w:t xml:space="preserve"> </w:t>
      </w:r>
      <w:r w:rsidRPr="00B0319C">
        <w:rPr>
          <w:bCs/>
          <w:iCs/>
        </w:rPr>
        <w:t>118-136.</w:t>
      </w:r>
    </w:p>
    <w:p w:rsidR="00B0319C" w:rsidRPr="00B0319C" w:rsidRDefault="00B0319C" w:rsidP="00B0319C">
      <w:pPr>
        <w:autoSpaceDE w:val="0"/>
        <w:autoSpaceDN w:val="0"/>
        <w:adjustRightInd w:val="0"/>
        <w:spacing w:line="480" w:lineRule="auto"/>
        <w:ind w:left="567" w:hanging="567"/>
      </w:pPr>
      <w:r w:rsidRPr="00B0319C">
        <w:t xml:space="preserve">Smith K. P., &amp; Christakis N. A. (2008). Social networks and health. </w:t>
      </w:r>
      <w:r w:rsidRPr="00B0319C">
        <w:rPr>
          <w:i/>
        </w:rPr>
        <w:t>Annual Review of Sociology</w:t>
      </w:r>
      <w:r w:rsidRPr="00B0319C">
        <w:t xml:space="preserve">, </w:t>
      </w:r>
      <w:r w:rsidRPr="00B0319C">
        <w:rPr>
          <w:i/>
        </w:rPr>
        <w:t>34</w:t>
      </w:r>
      <w:r w:rsidRPr="00B0319C">
        <w:t>, 405-429 DOI: 10.1146/annurev.soc.34.040507.134601</w:t>
      </w:r>
    </w:p>
    <w:p w:rsidR="00B0319C" w:rsidRPr="00B0319C" w:rsidRDefault="00B0319C" w:rsidP="00B0319C">
      <w:pPr>
        <w:autoSpaceDE w:val="0"/>
        <w:autoSpaceDN w:val="0"/>
        <w:adjustRightInd w:val="0"/>
        <w:spacing w:line="480" w:lineRule="auto"/>
        <w:ind w:left="567" w:hanging="567"/>
      </w:pPr>
      <w:r w:rsidRPr="00B0319C">
        <w:rPr>
          <w:lang w:val="en"/>
        </w:rPr>
        <w:t xml:space="preserve">Tarrant, M. &amp; Butler, K. (2011). Effects of self-categorization on orientation towards health. </w:t>
      </w:r>
      <w:r w:rsidRPr="00B0319C">
        <w:rPr>
          <w:rFonts w:eastAsia="Calibri"/>
          <w:i/>
          <w:lang w:val="en-US" w:eastAsia="en-US"/>
        </w:rPr>
        <w:t>British Journal of Social Psychology, 50,</w:t>
      </w:r>
      <w:r w:rsidRPr="00B0319C">
        <w:rPr>
          <w:rFonts w:eastAsia="Calibri"/>
          <w:lang w:val="en-US" w:eastAsia="en-US"/>
        </w:rPr>
        <w:t xml:space="preserve"> </w:t>
      </w:r>
      <w:r w:rsidRPr="00B0319C">
        <w:rPr>
          <w:lang w:val="en"/>
        </w:rPr>
        <w:t>121–139.</w:t>
      </w:r>
    </w:p>
    <w:p w:rsidR="00B0319C" w:rsidRPr="00B0319C" w:rsidRDefault="00B0319C" w:rsidP="00B0319C">
      <w:pPr>
        <w:spacing w:line="480" w:lineRule="auto"/>
        <w:ind w:left="567" w:hanging="567"/>
        <w:rPr>
          <w:rFonts w:eastAsia="Calibri"/>
          <w:lang w:val="en-GB" w:eastAsia="en-US"/>
        </w:rPr>
      </w:pPr>
      <w:r w:rsidRPr="00B0319C">
        <w:rPr>
          <w:rFonts w:eastAsia="Calibri"/>
          <w:lang w:val="en-GB" w:eastAsia="en-US"/>
        </w:rPr>
        <w:t xml:space="preserve">Tewari, S., Khan, S. S., Hopkins, N. P., Srinivasan, N., &amp; Reicher, S. D. (2012). Participation in mass gatherings can benefit well-being: Longitudinal and control data from a North Indian Hindu pilgrimage event. </w:t>
      </w:r>
      <w:r w:rsidRPr="00B0319C">
        <w:rPr>
          <w:rFonts w:eastAsia="Calibri"/>
          <w:i/>
          <w:lang w:val="en-GB" w:eastAsia="en-US"/>
        </w:rPr>
        <w:t>PLoS ONE 7</w:t>
      </w:r>
      <w:r w:rsidRPr="00B0319C">
        <w:rPr>
          <w:rFonts w:eastAsia="Calibri"/>
          <w:lang w:val="en-GB" w:eastAsia="en-US"/>
        </w:rPr>
        <w:t>(10): e47291.</w:t>
      </w:r>
    </w:p>
    <w:p w:rsidR="00B0319C" w:rsidRPr="00B0319C" w:rsidRDefault="00B0319C" w:rsidP="00B0319C">
      <w:pPr>
        <w:spacing w:line="480" w:lineRule="auto"/>
        <w:ind w:left="567" w:hanging="567"/>
        <w:rPr>
          <w:rFonts w:eastAsia="Calibri"/>
          <w:i/>
          <w:lang w:val="en-GB" w:eastAsia="en-US"/>
        </w:rPr>
      </w:pPr>
      <w:r w:rsidRPr="00B0319C">
        <w:rPr>
          <w:rFonts w:eastAsia="Calibri"/>
          <w:lang w:val="en-GB" w:eastAsia="en-US"/>
        </w:rPr>
        <w:t xml:space="preserve">Thapar, R. (1999). The tyranny of labels. In K.N. Panikkar (Ed.) </w:t>
      </w:r>
      <w:r w:rsidRPr="00B0319C">
        <w:rPr>
          <w:rFonts w:eastAsia="Calibri"/>
          <w:i/>
          <w:lang w:val="en-GB" w:eastAsia="en-US"/>
        </w:rPr>
        <w:t xml:space="preserve">The Concerned </w:t>
      </w:r>
    </w:p>
    <w:p w:rsidR="00B0319C" w:rsidRPr="00B0319C" w:rsidRDefault="00B0319C" w:rsidP="00B0319C">
      <w:pPr>
        <w:spacing w:line="480" w:lineRule="auto"/>
        <w:ind w:left="567"/>
        <w:rPr>
          <w:rFonts w:eastAsia="Calibri"/>
          <w:lang w:val="en-GB" w:eastAsia="en-US"/>
        </w:rPr>
      </w:pPr>
      <w:r w:rsidRPr="00B0319C">
        <w:rPr>
          <w:rFonts w:eastAsia="Calibri"/>
          <w:i/>
          <w:lang w:val="en-GB" w:eastAsia="en-US"/>
        </w:rPr>
        <w:t>Indian’s Guide to Communalism.</w:t>
      </w:r>
      <w:r w:rsidRPr="00B0319C">
        <w:rPr>
          <w:rFonts w:eastAsia="Calibri"/>
          <w:lang w:val="en-GB" w:eastAsia="en-US"/>
        </w:rPr>
        <w:t xml:space="preserve"> (Pp. 1-33). New Delhi: Penguin.</w:t>
      </w:r>
    </w:p>
    <w:p w:rsidR="00B0319C" w:rsidRPr="00B0319C" w:rsidRDefault="00B0319C" w:rsidP="00B0319C">
      <w:pPr>
        <w:spacing w:line="480" w:lineRule="auto"/>
        <w:rPr>
          <w:bCs/>
          <w:lang w:val="en-GB"/>
        </w:rPr>
      </w:pPr>
      <w:r w:rsidRPr="00B0319C">
        <w:rPr>
          <w:bCs/>
          <w:lang w:val="en-GB"/>
        </w:rPr>
        <w:t xml:space="preserve">Thomas, L.E. (1992). Identity, ideology and medicine: health attitudes and behavior </w:t>
      </w:r>
    </w:p>
    <w:p w:rsidR="00B0319C" w:rsidRPr="00B0319C" w:rsidRDefault="00B0319C" w:rsidP="00B0319C">
      <w:pPr>
        <w:spacing w:line="480" w:lineRule="auto"/>
        <w:ind w:firstLine="567"/>
        <w:rPr>
          <w:rFonts w:eastAsia="Calibri"/>
          <w:lang w:val="en-GB" w:eastAsia="en-US"/>
        </w:rPr>
      </w:pPr>
      <w:r w:rsidRPr="00B0319C">
        <w:rPr>
          <w:bCs/>
          <w:lang w:val="en-GB"/>
        </w:rPr>
        <w:t xml:space="preserve">among Hindu religious renunciates. </w:t>
      </w:r>
      <w:r w:rsidRPr="00B0319C">
        <w:rPr>
          <w:i/>
        </w:rPr>
        <w:t>Social Science &amp; Medicine. 34,</w:t>
      </w:r>
      <w:r w:rsidRPr="00B0319C">
        <w:t xml:space="preserve"> 499-505.</w:t>
      </w:r>
    </w:p>
    <w:p w:rsidR="00B0319C" w:rsidRPr="00B0319C" w:rsidRDefault="00B0319C" w:rsidP="00B0319C">
      <w:pPr>
        <w:tabs>
          <w:tab w:val="left" w:pos="4680"/>
        </w:tabs>
        <w:autoSpaceDE w:val="0"/>
        <w:autoSpaceDN w:val="0"/>
        <w:adjustRightInd w:val="0"/>
        <w:spacing w:line="480" w:lineRule="auto"/>
        <w:ind w:left="567" w:hanging="567"/>
        <w:rPr>
          <w:rFonts w:eastAsia="AdvP41153C"/>
          <w:color w:val="231F20"/>
          <w:lang w:val="en-GB"/>
        </w:rPr>
      </w:pPr>
      <w:r w:rsidRPr="00B0319C">
        <w:rPr>
          <w:rFonts w:eastAsia="AdvP41153C"/>
          <w:color w:val="231F20"/>
          <w:lang w:val="en-GB"/>
        </w:rPr>
        <w:t xml:space="preserve">Turner, J.C., Hogg, M.A., Oakes, P.J., Reicher, S.D., &amp; Wetherell, M.C. (1987). </w:t>
      </w:r>
      <w:r w:rsidRPr="00B0319C">
        <w:rPr>
          <w:rFonts w:eastAsia="AdvP41153C"/>
          <w:i/>
          <w:color w:val="231F20"/>
          <w:lang w:val="en-GB"/>
        </w:rPr>
        <w:t>Rediscovering the Social Group: A self-categorisation theory.</w:t>
      </w:r>
      <w:r w:rsidRPr="00B0319C">
        <w:rPr>
          <w:rFonts w:eastAsia="AdvP41153C"/>
          <w:color w:val="231F20"/>
          <w:lang w:val="en-GB"/>
        </w:rPr>
        <w:t xml:space="preserve"> Oxford: Basil Blackwell.</w:t>
      </w:r>
    </w:p>
    <w:p w:rsidR="00B0319C" w:rsidRPr="00B0319C" w:rsidRDefault="00B0319C" w:rsidP="00B0319C">
      <w:pPr>
        <w:autoSpaceDE w:val="0"/>
        <w:autoSpaceDN w:val="0"/>
        <w:adjustRightInd w:val="0"/>
        <w:spacing w:line="480" w:lineRule="auto"/>
        <w:ind w:left="567" w:hanging="567"/>
        <w:rPr>
          <w:rFonts w:eastAsia="Calibri"/>
          <w:iCs/>
          <w:lang w:val="en-GB" w:eastAsia="en-US"/>
        </w:rPr>
      </w:pPr>
      <w:r w:rsidRPr="00B0319C">
        <w:rPr>
          <w:rFonts w:eastAsia="Calibri"/>
          <w:iCs/>
          <w:lang w:val="en-GB" w:eastAsia="en-US"/>
        </w:rPr>
        <w:t xml:space="preserve">Vignoles, V.L, Regalia, C., Manzi, C., Golledge, J., &amp; Scabini, E. (2006). Beyond self-esteem: Influence of multiple motives on identity construction. </w:t>
      </w:r>
      <w:r w:rsidRPr="00B0319C">
        <w:rPr>
          <w:rFonts w:eastAsia="Calibri"/>
          <w:i/>
          <w:iCs/>
          <w:lang w:val="en-GB" w:eastAsia="en-US"/>
        </w:rPr>
        <w:t>Journal of Personality and Social Psychology, 90</w:t>
      </w:r>
      <w:r w:rsidRPr="00B0319C">
        <w:rPr>
          <w:rFonts w:eastAsia="Calibri"/>
          <w:iCs/>
          <w:lang w:val="en-GB" w:eastAsia="en-US"/>
        </w:rPr>
        <w:t>, 308-333 DOI: 10.1037/0022-3514.90.2.308</w:t>
      </w:r>
    </w:p>
    <w:p w:rsidR="00B0319C" w:rsidRPr="00B0319C" w:rsidRDefault="00B0319C" w:rsidP="00B0319C">
      <w:pPr>
        <w:overflowPunct w:val="0"/>
        <w:autoSpaceDE w:val="0"/>
        <w:autoSpaceDN w:val="0"/>
        <w:adjustRightInd w:val="0"/>
        <w:spacing w:line="480" w:lineRule="auto"/>
        <w:ind w:left="567" w:hanging="567"/>
        <w:textAlignment w:val="baseline"/>
        <w:rPr>
          <w:iCs/>
          <w:lang w:val="de-DE"/>
        </w:rPr>
      </w:pPr>
      <w:r w:rsidRPr="00B0319C">
        <w:rPr>
          <w:iCs/>
          <w:lang w:val="de-DE"/>
        </w:rPr>
        <w:lastRenderedPageBreak/>
        <w:t>Wakefield, J.R.H., Hopkins, N. Cockburn, C. Shek, K.M.,Muirhead, A., Reicher, S. &amp; van Rijswijk, W. (2011).</w:t>
      </w:r>
      <w:r w:rsidRPr="00B0319C">
        <w:rPr>
          <w:lang w:val="en-GB"/>
        </w:rPr>
        <w:t xml:space="preserve"> Impact of adopting ethnic or civic conceptions of national belonging for others’ treatment. </w:t>
      </w:r>
      <w:r w:rsidRPr="00B0319C">
        <w:rPr>
          <w:i/>
          <w:lang w:val="en-GB"/>
        </w:rPr>
        <w:t>Personality &amp; Social Psychology Bulletin</w:t>
      </w:r>
      <w:r w:rsidRPr="00B0319C">
        <w:rPr>
          <w:lang w:val="en-GB"/>
        </w:rPr>
        <w:t>,</w:t>
      </w:r>
      <w:r w:rsidRPr="00B0319C">
        <w:rPr>
          <w:color w:val="333300"/>
          <w:lang w:val="en"/>
        </w:rPr>
        <w:t xml:space="preserve"> 37, </w:t>
      </w:r>
      <w:r w:rsidRPr="00B0319C">
        <w:rPr>
          <w:bCs/>
          <w:color w:val="333300"/>
          <w:lang w:val="en"/>
        </w:rPr>
        <w:t>1599-1610DOI: 10.1177/0146167211416131</w:t>
      </w:r>
    </w:p>
    <w:p w:rsidR="00B0319C" w:rsidRPr="00B0319C" w:rsidRDefault="00B0319C" w:rsidP="00B0319C">
      <w:pPr>
        <w:spacing w:line="480" w:lineRule="auto"/>
        <w:ind w:left="567" w:hanging="567"/>
        <w:rPr>
          <w:rFonts w:eastAsia="Calibri"/>
          <w:lang w:val="en-GB" w:eastAsia="en-US"/>
        </w:rPr>
      </w:pPr>
      <w:r w:rsidRPr="00B0319C">
        <w:rPr>
          <w:rFonts w:eastAsia="Calibri"/>
          <w:lang w:val="en-GB" w:eastAsia="en-US"/>
        </w:rPr>
        <w:t xml:space="preserve">Wegge, J., Van Dick, R., Fisher, G., Wecking, C., &amp; Moltzen, K. (2006). Work motivation, organisational identification, and well-being in call centre work. </w:t>
      </w:r>
      <w:r w:rsidRPr="00B0319C">
        <w:rPr>
          <w:rFonts w:eastAsia="Calibri"/>
          <w:i/>
          <w:lang w:val="en-GB" w:eastAsia="en-US"/>
        </w:rPr>
        <w:t>Work &amp; Stress</w:t>
      </w:r>
      <w:r w:rsidRPr="00B0319C">
        <w:rPr>
          <w:rFonts w:eastAsia="Calibri"/>
          <w:lang w:val="en-GB" w:eastAsia="en-US"/>
        </w:rPr>
        <w:t xml:space="preserve">, </w:t>
      </w:r>
      <w:r w:rsidRPr="00B0319C">
        <w:rPr>
          <w:rFonts w:eastAsia="Calibri"/>
          <w:i/>
          <w:lang w:val="en-GB" w:eastAsia="en-US"/>
        </w:rPr>
        <w:t>20</w:t>
      </w:r>
      <w:r w:rsidRPr="00B0319C">
        <w:rPr>
          <w:rFonts w:eastAsia="Calibri"/>
          <w:lang w:val="en-GB" w:eastAsia="en-US"/>
        </w:rPr>
        <w:t>, 60-83 DOI:  10.1080/02678370600655553</w:t>
      </w:r>
    </w:p>
    <w:p w:rsidR="00B0319C" w:rsidRPr="00B0319C" w:rsidRDefault="00B0319C" w:rsidP="00B0319C">
      <w:pPr>
        <w:spacing w:line="480" w:lineRule="auto"/>
        <w:ind w:left="567" w:hanging="567"/>
        <w:rPr>
          <w:rFonts w:eastAsia="Calibri"/>
          <w:lang w:val="en-GB" w:eastAsia="en-US"/>
        </w:rPr>
      </w:pPr>
      <w:r w:rsidRPr="00B0319C">
        <w:rPr>
          <w:rFonts w:eastAsia="Calibri"/>
          <w:lang w:val="en-GB" w:eastAsia="en-US"/>
        </w:rPr>
        <w:t xml:space="preserve">Ysseldyk R, Matheson K, Anisman H. (2010). Religiosity as identity: toward an understanding of religion from a social identity perspective. </w:t>
      </w:r>
      <w:r w:rsidRPr="00B0319C">
        <w:rPr>
          <w:rFonts w:eastAsia="Calibri"/>
          <w:i/>
          <w:lang w:val="en-GB" w:eastAsia="en-US"/>
        </w:rPr>
        <w:t>Personality &amp; Social Psychology Review, 14,</w:t>
      </w:r>
      <w:r w:rsidRPr="00B0319C">
        <w:rPr>
          <w:rFonts w:eastAsia="Calibri"/>
          <w:lang w:val="en-GB" w:eastAsia="en-US"/>
        </w:rPr>
        <w:t xml:space="preserve"> 60-71. DOI: 10.1177/1088868309349693.</w:t>
      </w:r>
    </w:p>
    <w:p w:rsidR="00B0319C" w:rsidRPr="00B0319C" w:rsidRDefault="00B0319C" w:rsidP="00B0319C">
      <w:pPr>
        <w:spacing w:line="480" w:lineRule="auto"/>
      </w:pPr>
      <w:r w:rsidRPr="00B0319C">
        <w:t xml:space="preserve">Ysseldyk, R., Haslam, S. A., &amp; Haslam, C. (2013). Abide with me: religious group </w:t>
      </w:r>
    </w:p>
    <w:p w:rsidR="00B0319C" w:rsidRPr="00B0319C" w:rsidRDefault="00B0319C" w:rsidP="00B0319C">
      <w:pPr>
        <w:spacing w:line="480" w:lineRule="auto"/>
        <w:ind w:left="720"/>
      </w:pPr>
      <w:r w:rsidRPr="00B0319C">
        <w:t xml:space="preserve">identification among older adults promotes health and well-being by maintaining multiple group memberships. </w:t>
      </w:r>
      <w:r w:rsidRPr="00B0319C">
        <w:rPr>
          <w:i/>
        </w:rPr>
        <w:t>Aging &amp; Mental Health, 17,</w:t>
      </w:r>
      <w:r w:rsidRPr="00B0319C">
        <w:t xml:space="preserve"> 869-79. DOI: 10.1080/13607863.2013.799120.</w:t>
      </w:r>
    </w:p>
    <w:p w:rsidR="00B0319C" w:rsidRPr="00B0319C" w:rsidRDefault="00B0319C" w:rsidP="00B0319C">
      <w:pPr>
        <w:spacing w:line="480" w:lineRule="auto"/>
      </w:pPr>
      <w:r w:rsidRPr="00B0319C">
        <w:t>Yuki, Y. (2003). Intergroup Comparison versus Intragroup Relationships: A Cross-</w:t>
      </w:r>
    </w:p>
    <w:p w:rsidR="00B0319C" w:rsidRPr="00B0319C" w:rsidRDefault="00B0319C" w:rsidP="00B0319C">
      <w:pPr>
        <w:spacing w:line="480" w:lineRule="auto"/>
        <w:ind w:left="720"/>
      </w:pPr>
      <w:r w:rsidRPr="00B0319C">
        <w:t xml:space="preserve">Cultural Examination of Social Identity Theory in North American and East Asian Cultural Contexts. </w:t>
      </w:r>
      <w:r w:rsidRPr="00B0319C">
        <w:rPr>
          <w:i/>
        </w:rPr>
        <w:t>Social Psychology Quarterly, 66,</w:t>
      </w:r>
      <w:r w:rsidRPr="00B0319C">
        <w:t xml:space="preserve"> 166-183  DOI: 10.2307/1519846</w:t>
      </w:r>
    </w:p>
    <w:p w:rsidR="00B0319C" w:rsidRPr="00B0319C" w:rsidRDefault="00B0319C" w:rsidP="00B0319C">
      <w:pPr>
        <w:spacing w:line="480" w:lineRule="auto"/>
      </w:pPr>
      <w:r w:rsidRPr="00B0319C">
        <w:t xml:space="preserve">Yuki, Y., Maddux, W.M., Brewer, M.B., &amp; Takemura, K. (2005). Cross-Cultural </w:t>
      </w:r>
    </w:p>
    <w:p w:rsidR="00921BEC" w:rsidRDefault="00B0319C" w:rsidP="00B0319C">
      <w:pPr>
        <w:spacing w:line="480" w:lineRule="auto"/>
        <w:ind w:left="720"/>
        <w:sectPr w:rsidR="00921BEC" w:rsidSect="00AB1AAF">
          <w:headerReference w:type="default" r:id="rId10"/>
          <w:pgSz w:w="11906" w:h="16838"/>
          <w:pgMar w:top="1134" w:right="1134" w:bottom="1361" w:left="1134" w:header="709" w:footer="709" w:gutter="0"/>
          <w:cols w:space="708"/>
          <w:docGrid w:linePitch="360"/>
        </w:sectPr>
      </w:pPr>
      <w:r w:rsidRPr="00B0319C">
        <w:t xml:space="preserve">Differences in Relationship and Group-Based Trust. </w:t>
      </w:r>
      <w:r w:rsidRPr="00B0319C">
        <w:rPr>
          <w:i/>
        </w:rPr>
        <w:t>Personality and Social Psychology Bulletin, 31,</w:t>
      </w:r>
      <w:r w:rsidRPr="00B0319C">
        <w:t xml:space="preserve"> 48-6</w:t>
      </w:r>
      <w:r w:rsidR="00921BEC">
        <w:t>2. DOI: 10.1177/01461672042713</w:t>
      </w:r>
    </w:p>
    <w:p w:rsidR="00AB1AAF" w:rsidRDefault="00051F74" w:rsidP="00B44BC2">
      <w:pPr>
        <w:ind w:right="-620"/>
      </w:pPr>
      <w:r>
        <w:lastRenderedPageBreak/>
        <w:t>Ta</w:t>
      </w:r>
      <w:r w:rsidR="00AB1AAF">
        <w:t xml:space="preserve">ble </w:t>
      </w:r>
      <w:r w:rsidR="004A6F46">
        <w:t>1</w:t>
      </w:r>
      <w:r w:rsidR="00AB1AAF">
        <w:t>. Measurement Weights from Confirmatory Factor Analysis</w:t>
      </w:r>
      <w:r w:rsidR="00E06158">
        <w:t xml:space="preserve"> (CFA)</w:t>
      </w:r>
    </w:p>
    <w:tbl>
      <w:tblPr>
        <w:tblStyle w:val="TableGrid"/>
        <w:tblpPr w:leftFromText="180" w:rightFromText="180" w:vertAnchor="page" w:horzAnchor="margin" w:tblpXSpec="center" w:tblpY="153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3"/>
        <w:gridCol w:w="1021"/>
      </w:tblGrid>
      <w:tr w:rsidR="00A9437D" w:rsidRPr="00A9437D" w:rsidTr="00A9437D">
        <w:trPr>
          <w:trHeight w:val="691"/>
        </w:trPr>
        <w:tc>
          <w:tcPr>
            <w:tcW w:w="4482" w:type="pct"/>
            <w:vAlign w:val="center"/>
          </w:tcPr>
          <w:p w:rsidR="00A9437D" w:rsidRPr="00A9437D" w:rsidRDefault="00A9437D" w:rsidP="00A9437D">
            <w:pPr>
              <w:jc w:val="center"/>
              <w:rPr>
                <w:rFonts w:eastAsiaTheme="minorHAnsi"/>
                <w:i/>
                <w:sz w:val="22"/>
                <w:szCs w:val="22"/>
                <w:u w:val="single"/>
                <w:lang w:val="en-GB" w:eastAsia="en-US"/>
              </w:rPr>
            </w:pPr>
            <w:r w:rsidRPr="00A9437D">
              <w:rPr>
                <w:rFonts w:eastAsiaTheme="minorHAnsi"/>
                <w:i/>
                <w:sz w:val="22"/>
                <w:szCs w:val="22"/>
                <w:u w:val="single"/>
                <w:lang w:val="en-GB" w:eastAsia="en-US"/>
              </w:rPr>
              <w:t>Latent Variables and Items</w:t>
            </w:r>
          </w:p>
        </w:tc>
        <w:tc>
          <w:tcPr>
            <w:tcW w:w="518" w:type="pct"/>
            <w:vAlign w:val="center"/>
          </w:tcPr>
          <w:p w:rsidR="00A9437D" w:rsidRPr="00A9437D" w:rsidRDefault="00A9437D" w:rsidP="00A9437D">
            <w:pPr>
              <w:jc w:val="center"/>
              <w:rPr>
                <w:rFonts w:eastAsiaTheme="minorHAnsi"/>
                <w:sz w:val="22"/>
                <w:szCs w:val="22"/>
                <w:u w:val="single"/>
                <w:lang w:val="en-GB" w:eastAsia="en-US"/>
              </w:rPr>
            </w:pPr>
            <w:r w:rsidRPr="00A9437D">
              <w:rPr>
                <w:rFonts w:eastAsiaTheme="minorHAnsi"/>
                <w:i/>
                <w:sz w:val="22"/>
                <w:szCs w:val="22"/>
                <w:u w:val="single"/>
                <w:lang w:val="en-GB" w:eastAsia="en-US"/>
              </w:rPr>
              <w:t>β</w:t>
            </w:r>
          </w:p>
        </w:tc>
      </w:tr>
      <w:tr w:rsidR="00E06158" w:rsidRPr="00A9437D" w:rsidTr="004D030B">
        <w:trPr>
          <w:trHeight w:hRule="exact" w:val="113"/>
        </w:trPr>
        <w:tc>
          <w:tcPr>
            <w:tcW w:w="4482" w:type="pct"/>
            <w:tcBorders>
              <w:top w:val="single" w:sz="4" w:space="0" w:color="auto"/>
            </w:tcBorders>
            <w:vAlign w:val="center"/>
          </w:tcPr>
          <w:p w:rsidR="00E06158" w:rsidRPr="00A9437D" w:rsidRDefault="00E06158" w:rsidP="00AB1AAF">
            <w:pPr>
              <w:rPr>
                <w:rFonts w:eastAsiaTheme="minorHAnsi"/>
                <w:i/>
                <w:sz w:val="22"/>
                <w:szCs w:val="22"/>
                <w:u w:val="single"/>
                <w:lang w:val="en-GB" w:eastAsia="en-US"/>
              </w:rPr>
            </w:pPr>
          </w:p>
        </w:tc>
        <w:tc>
          <w:tcPr>
            <w:tcW w:w="518" w:type="pct"/>
            <w:tcBorders>
              <w:top w:val="single" w:sz="4" w:space="0" w:color="auto"/>
            </w:tcBorders>
          </w:tcPr>
          <w:p w:rsidR="00E06158" w:rsidRPr="00A9437D" w:rsidRDefault="00E06158" w:rsidP="00AB1AAF">
            <w:pPr>
              <w:jc w:val="center"/>
              <w:rPr>
                <w:rFonts w:eastAsiaTheme="minorHAnsi"/>
                <w:i/>
                <w:sz w:val="22"/>
                <w:szCs w:val="22"/>
                <w:u w:val="single"/>
                <w:lang w:val="en-GB" w:eastAsia="en-US"/>
              </w:rPr>
            </w:pPr>
          </w:p>
        </w:tc>
      </w:tr>
      <w:tr w:rsidR="004D030B" w:rsidRPr="00A9437D" w:rsidTr="004D030B">
        <w:trPr>
          <w:trHeight w:hRule="exact" w:val="284"/>
        </w:trPr>
        <w:tc>
          <w:tcPr>
            <w:tcW w:w="4482" w:type="pct"/>
            <w:vAlign w:val="center"/>
          </w:tcPr>
          <w:p w:rsidR="004D030B" w:rsidRPr="00A9437D" w:rsidRDefault="004D030B" w:rsidP="004D030B">
            <w:pPr>
              <w:rPr>
                <w:rFonts w:eastAsiaTheme="minorHAnsi"/>
                <w:i/>
                <w:sz w:val="22"/>
                <w:szCs w:val="22"/>
                <w:u w:val="single"/>
                <w:lang w:val="en-GB" w:eastAsia="en-US"/>
              </w:rPr>
            </w:pPr>
            <w:r w:rsidRPr="00A9437D">
              <w:rPr>
                <w:rFonts w:eastAsiaTheme="minorHAnsi"/>
                <w:i/>
                <w:sz w:val="22"/>
                <w:szCs w:val="22"/>
                <w:u w:val="single"/>
                <w:lang w:val="en-GB" w:eastAsia="en-US"/>
              </w:rPr>
              <w:t>Social Identification as a Hindu</w:t>
            </w:r>
          </w:p>
        </w:tc>
        <w:tc>
          <w:tcPr>
            <w:tcW w:w="518" w:type="pct"/>
          </w:tcPr>
          <w:p w:rsidR="004D030B" w:rsidRPr="00A9437D" w:rsidRDefault="004D030B" w:rsidP="004D030B">
            <w:pPr>
              <w:jc w:val="center"/>
              <w:rPr>
                <w:rFonts w:eastAsiaTheme="minorHAnsi"/>
                <w:b/>
                <w:sz w:val="22"/>
                <w:szCs w:val="22"/>
                <w:u w:val="single"/>
                <w:lang w:val="en-GB" w:eastAsia="en-US"/>
              </w:rPr>
            </w:pPr>
          </w:p>
        </w:tc>
      </w:tr>
      <w:tr w:rsidR="004D030B" w:rsidRPr="00A9437D" w:rsidTr="004D030B">
        <w:trPr>
          <w:trHeight w:hRule="exact" w:val="255"/>
        </w:trPr>
        <w:tc>
          <w:tcPr>
            <w:tcW w:w="4482" w:type="pct"/>
            <w:vAlign w:val="center"/>
          </w:tcPr>
          <w:p w:rsidR="004D030B" w:rsidRPr="00A9437D" w:rsidRDefault="004D030B" w:rsidP="004D030B">
            <w:pPr>
              <w:rPr>
                <w:rFonts w:eastAsiaTheme="minorHAnsi"/>
                <w:i/>
                <w:sz w:val="22"/>
                <w:szCs w:val="22"/>
                <w:lang w:val="en-GB" w:eastAsia="en-US"/>
              </w:rPr>
            </w:pPr>
            <w:r w:rsidRPr="00A9437D">
              <w:rPr>
                <w:rFonts w:eastAsiaTheme="minorHAnsi"/>
                <w:i/>
                <w:sz w:val="22"/>
                <w:szCs w:val="22"/>
                <w:lang w:val="en-GB" w:eastAsia="en-US"/>
              </w:rPr>
              <w:t xml:space="preserve">To what extent:  </w:t>
            </w:r>
          </w:p>
        </w:tc>
        <w:tc>
          <w:tcPr>
            <w:tcW w:w="518" w:type="pct"/>
          </w:tcPr>
          <w:p w:rsidR="004D030B" w:rsidRPr="00A9437D" w:rsidRDefault="004D030B" w:rsidP="004D030B">
            <w:pPr>
              <w:jc w:val="center"/>
              <w:rPr>
                <w:rFonts w:eastAsiaTheme="minorHAnsi"/>
                <w:sz w:val="22"/>
                <w:szCs w:val="22"/>
                <w:lang w:val="en-GB" w:eastAsia="en-US"/>
              </w:rPr>
            </w:pPr>
          </w:p>
        </w:tc>
      </w:tr>
      <w:tr w:rsidR="004D030B" w:rsidRPr="00A9437D" w:rsidTr="004D030B">
        <w:trPr>
          <w:trHeight w:hRule="exact" w:val="255"/>
        </w:trPr>
        <w:tc>
          <w:tcPr>
            <w:tcW w:w="4482" w:type="pct"/>
            <w:vAlign w:val="center"/>
          </w:tcPr>
          <w:p w:rsidR="004D030B" w:rsidRPr="00A9437D" w:rsidRDefault="004D030B" w:rsidP="004D030B">
            <w:pPr>
              <w:numPr>
                <w:ilvl w:val="0"/>
                <w:numId w:val="3"/>
              </w:numPr>
              <w:contextualSpacing/>
              <w:rPr>
                <w:rFonts w:eastAsiaTheme="minorHAnsi"/>
                <w:i/>
                <w:sz w:val="22"/>
                <w:szCs w:val="22"/>
                <w:lang w:val="en-GB" w:eastAsia="en-US"/>
              </w:rPr>
            </w:pPr>
            <w:r w:rsidRPr="00A9437D">
              <w:rPr>
                <w:rFonts w:eastAsiaTheme="minorHAnsi"/>
                <w:i/>
                <w:sz w:val="22"/>
                <w:szCs w:val="22"/>
                <w:lang w:val="en-GB" w:eastAsia="en-US"/>
              </w:rPr>
              <w:t>does being Hindu matter to you?</w:t>
            </w:r>
          </w:p>
        </w:tc>
        <w:tc>
          <w:tcPr>
            <w:tcW w:w="518" w:type="pct"/>
          </w:tcPr>
          <w:p w:rsidR="004D030B" w:rsidRPr="00A9437D" w:rsidRDefault="004D030B" w:rsidP="004D030B">
            <w:pPr>
              <w:jc w:val="center"/>
              <w:rPr>
                <w:rFonts w:eastAsiaTheme="minorHAnsi"/>
                <w:sz w:val="22"/>
                <w:szCs w:val="22"/>
                <w:lang w:val="en-GB" w:eastAsia="en-US"/>
              </w:rPr>
            </w:pPr>
            <w:r w:rsidRPr="00A9437D">
              <w:rPr>
                <w:rFonts w:eastAsiaTheme="minorHAnsi"/>
                <w:sz w:val="22"/>
                <w:szCs w:val="22"/>
                <w:lang w:val="en-GB" w:eastAsia="en-US"/>
              </w:rPr>
              <w:t>.80***</w:t>
            </w:r>
          </w:p>
        </w:tc>
      </w:tr>
      <w:tr w:rsidR="004D030B" w:rsidRPr="00A9437D" w:rsidTr="004D030B">
        <w:trPr>
          <w:trHeight w:hRule="exact" w:val="255"/>
        </w:trPr>
        <w:tc>
          <w:tcPr>
            <w:tcW w:w="4482" w:type="pct"/>
            <w:vAlign w:val="center"/>
          </w:tcPr>
          <w:p w:rsidR="004D030B" w:rsidRPr="00A9437D" w:rsidRDefault="004D030B" w:rsidP="004D030B">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is being Hindu a key part of your life?</w:t>
            </w:r>
          </w:p>
        </w:tc>
        <w:tc>
          <w:tcPr>
            <w:tcW w:w="518" w:type="pct"/>
          </w:tcPr>
          <w:p w:rsidR="004D030B" w:rsidRPr="00A9437D" w:rsidRDefault="004D030B" w:rsidP="004D030B">
            <w:pPr>
              <w:jc w:val="center"/>
              <w:rPr>
                <w:rFonts w:eastAsiaTheme="minorHAnsi"/>
                <w:sz w:val="22"/>
                <w:szCs w:val="22"/>
                <w:lang w:val="en-GB" w:eastAsia="en-US"/>
              </w:rPr>
            </w:pPr>
            <w:r w:rsidRPr="00A9437D">
              <w:rPr>
                <w:rFonts w:eastAsiaTheme="minorHAnsi"/>
                <w:sz w:val="22"/>
                <w:szCs w:val="22"/>
                <w:lang w:val="en-GB" w:eastAsia="en-US"/>
              </w:rPr>
              <w:t>.92***</w:t>
            </w:r>
          </w:p>
        </w:tc>
      </w:tr>
      <w:tr w:rsidR="004D030B" w:rsidRPr="00A9437D" w:rsidTr="004D030B">
        <w:trPr>
          <w:trHeight w:hRule="exact" w:val="255"/>
        </w:trPr>
        <w:tc>
          <w:tcPr>
            <w:tcW w:w="4482" w:type="pct"/>
            <w:vAlign w:val="center"/>
          </w:tcPr>
          <w:p w:rsidR="004D030B" w:rsidRPr="00A9437D" w:rsidRDefault="004D030B" w:rsidP="004D030B">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is being a Hindu central to your sense of who you are?</w:t>
            </w:r>
          </w:p>
        </w:tc>
        <w:tc>
          <w:tcPr>
            <w:tcW w:w="518" w:type="pct"/>
          </w:tcPr>
          <w:p w:rsidR="004D030B" w:rsidRPr="00A9437D" w:rsidRDefault="004D030B" w:rsidP="004D030B">
            <w:pPr>
              <w:jc w:val="center"/>
              <w:rPr>
                <w:rFonts w:eastAsiaTheme="minorHAnsi"/>
                <w:sz w:val="22"/>
                <w:szCs w:val="22"/>
                <w:lang w:val="en-GB" w:eastAsia="en-US"/>
              </w:rPr>
            </w:pPr>
            <w:r w:rsidRPr="00A9437D">
              <w:rPr>
                <w:rFonts w:eastAsiaTheme="minorHAnsi"/>
                <w:sz w:val="22"/>
                <w:szCs w:val="22"/>
                <w:lang w:val="en-GB" w:eastAsia="en-US"/>
              </w:rPr>
              <w:t>.83***</w:t>
            </w:r>
          </w:p>
        </w:tc>
      </w:tr>
      <w:tr w:rsidR="004D030B" w:rsidRPr="00A9437D" w:rsidTr="004D030B">
        <w:trPr>
          <w:trHeight w:hRule="exact" w:val="113"/>
        </w:trPr>
        <w:tc>
          <w:tcPr>
            <w:tcW w:w="4482" w:type="pct"/>
            <w:vAlign w:val="center"/>
          </w:tcPr>
          <w:p w:rsidR="004D030B" w:rsidRPr="00A9437D" w:rsidRDefault="004D030B" w:rsidP="00E06158">
            <w:pPr>
              <w:rPr>
                <w:rFonts w:eastAsiaTheme="minorHAnsi"/>
                <w:i/>
                <w:sz w:val="22"/>
                <w:szCs w:val="22"/>
                <w:u w:val="single"/>
                <w:lang w:val="en-GB" w:eastAsia="en-US"/>
              </w:rPr>
            </w:pPr>
          </w:p>
        </w:tc>
        <w:tc>
          <w:tcPr>
            <w:tcW w:w="518" w:type="pct"/>
          </w:tcPr>
          <w:p w:rsidR="004D030B" w:rsidRPr="00A9437D" w:rsidRDefault="004D030B" w:rsidP="00AB1AAF">
            <w:pPr>
              <w:jc w:val="center"/>
              <w:rPr>
                <w:rFonts w:eastAsiaTheme="minorHAnsi"/>
                <w:b/>
                <w:sz w:val="22"/>
                <w:szCs w:val="22"/>
                <w:u w:val="single"/>
                <w:lang w:val="en-GB" w:eastAsia="en-US"/>
              </w:rPr>
            </w:pPr>
          </w:p>
        </w:tc>
      </w:tr>
      <w:tr w:rsidR="00AB1AAF" w:rsidRPr="00A9437D" w:rsidTr="004D030B">
        <w:trPr>
          <w:trHeight w:hRule="exact" w:val="284"/>
        </w:trPr>
        <w:tc>
          <w:tcPr>
            <w:tcW w:w="4482" w:type="pct"/>
            <w:vAlign w:val="center"/>
          </w:tcPr>
          <w:p w:rsidR="00AB1AAF" w:rsidRPr="00A9437D" w:rsidRDefault="00AB1AAF" w:rsidP="00E06158">
            <w:pPr>
              <w:rPr>
                <w:rFonts w:eastAsiaTheme="minorHAnsi"/>
                <w:i/>
                <w:sz w:val="22"/>
                <w:szCs w:val="22"/>
                <w:u w:val="single"/>
                <w:lang w:val="en-GB" w:eastAsia="en-US"/>
              </w:rPr>
            </w:pPr>
            <w:r w:rsidRPr="00A9437D">
              <w:rPr>
                <w:rFonts w:eastAsiaTheme="minorHAnsi"/>
                <w:i/>
                <w:sz w:val="22"/>
                <w:szCs w:val="22"/>
                <w:u w:val="single"/>
                <w:lang w:val="en-GB" w:eastAsia="en-US"/>
              </w:rPr>
              <w:t>Religious Practises at Home</w:t>
            </w:r>
          </w:p>
        </w:tc>
        <w:tc>
          <w:tcPr>
            <w:tcW w:w="518" w:type="pct"/>
          </w:tcPr>
          <w:p w:rsidR="00AB1AAF" w:rsidRPr="00A9437D" w:rsidRDefault="00AB1AAF" w:rsidP="00AB1AAF">
            <w:pPr>
              <w:jc w:val="center"/>
              <w:rPr>
                <w:rFonts w:eastAsiaTheme="minorHAnsi"/>
                <w:b/>
                <w:sz w:val="22"/>
                <w:szCs w:val="22"/>
                <w:u w:val="single"/>
                <w:lang w:val="en-GB" w:eastAsia="en-US"/>
              </w:rPr>
            </w:pPr>
          </w:p>
        </w:tc>
      </w:tr>
      <w:tr w:rsidR="00AB1AAF" w:rsidRPr="00A9437D" w:rsidTr="004D030B">
        <w:trPr>
          <w:trHeight w:hRule="exact" w:val="255"/>
        </w:trPr>
        <w:tc>
          <w:tcPr>
            <w:tcW w:w="4482" w:type="pct"/>
            <w:vAlign w:val="center"/>
          </w:tcPr>
          <w:p w:rsidR="00AB1AAF" w:rsidRPr="00A9437D" w:rsidRDefault="00AB1AAF" w:rsidP="00AB1AAF">
            <w:pPr>
              <w:rPr>
                <w:rFonts w:eastAsiaTheme="minorHAnsi"/>
                <w:i/>
                <w:sz w:val="22"/>
                <w:szCs w:val="22"/>
                <w:lang w:val="en-GB" w:eastAsia="en-US"/>
              </w:rPr>
            </w:pPr>
            <w:r w:rsidRPr="00A9437D">
              <w:rPr>
                <w:rFonts w:eastAsiaTheme="minorHAnsi"/>
                <w:i/>
                <w:sz w:val="22"/>
                <w:szCs w:val="22"/>
                <w:lang w:val="en-GB" w:eastAsia="en-US"/>
              </w:rPr>
              <w:t xml:space="preserve">In the last week:  </w:t>
            </w: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how often have you performed morning pujas?</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.63***</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how often have you performed evening pujas?</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.61***</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how often have you chanted religious texts in your home?</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.62***</w:t>
            </w:r>
          </w:p>
        </w:tc>
      </w:tr>
      <w:tr w:rsidR="00AB1AAF" w:rsidRPr="00A9437D" w:rsidTr="004D030B">
        <w:trPr>
          <w:trHeight w:hRule="exact" w:val="113"/>
        </w:trPr>
        <w:tc>
          <w:tcPr>
            <w:tcW w:w="4482" w:type="pct"/>
            <w:vAlign w:val="center"/>
          </w:tcPr>
          <w:p w:rsidR="00AB1AAF" w:rsidRPr="00A9437D" w:rsidRDefault="00AB1AAF" w:rsidP="00AB1AAF">
            <w:pPr>
              <w:spacing w:after="200" w:line="276" w:lineRule="auto"/>
              <w:rPr>
                <w:rFonts w:eastAsiaTheme="minorHAnsi"/>
                <w:i/>
                <w:sz w:val="22"/>
                <w:szCs w:val="22"/>
                <w:lang w:val="en-GB" w:eastAsia="en-US"/>
              </w:rPr>
            </w:pP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84"/>
        </w:trPr>
        <w:tc>
          <w:tcPr>
            <w:tcW w:w="4482" w:type="pct"/>
            <w:vAlign w:val="center"/>
          </w:tcPr>
          <w:p w:rsidR="00AB1AAF" w:rsidRPr="00A9437D" w:rsidRDefault="00E06158" w:rsidP="00E06158">
            <w:pPr>
              <w:rPr>
                <w:rFonts w:eastAsiaTheme="minorHAnsi"/>
                <w:i/>
                <w:sz w:val="22"/>
                <w:szCs w:val="22"/>
                <w:u w:val="single"/>
                <w:lang w:val="en-GB" w:eastAsia="en-US"/>
              </w:rPr>
            </w:pPr>
            <w:r w:rsidRPr="00A9437D">
              <w:rPr>
                <w:rFonts w:eastAsiaTheme="minorHAnsi"/>
                <w:i/>
                <w:sz w:val="22"/>
                <w:szCs w:val="22"/>
                <w:u w:val="single"/>
                <w:lang w:val="en-GB" w:eastAsia="en-US"/>
              </w:rPr>
              <w:t>Religious P</w:t>
            </w:r>
            <w:r w:rsidR="00AB1AAF" w:rsidRPr="00A9437D">
              <w:rPr>
                <w:rFonts w:eastAsiaTheme="minorHAnsi"/>
                <w:i/>
                <w:sz w:val="22"/>
                <w:szCs w:val="22"/>
                <w:u w:val="single"/>
                <w:lang w:val="en-GB" w:eastAsia="en-US"/>
              </w:rPr>
              <w:t>ractices in Temples</w:t>
            </w:r>
          </w:p>
        </w:tc>
        <w:tc>
          <w:tcPr>
            <w:tcW w:w="518" w:type="pct"/>
          </w:tcPr>
          <w:p w:rsidR="00AB1AAF" w:rsidRPr="00A9437D" w:rsidRDefault="00AB1AAF" w:rsidP="00AB1AAF">
            <w:pPr>
              <w:jc w:val="center"/>
              <w:rPr>
                <w:rFonts w:eastAsiaTheme="minorHAnsi"/>
                <w:b/>
                <w:sz w:val="22"/>
                <w:szCs w:val="22"/>
                <w:u w:val="single"/>
                <w:lang w:val="en-GB" w:eastAsia="en-US"/>
              </w:rPr>
            </w:pPr>
          </w:p>
        </w:tc>
      </w:tr>
      <w:tr w:rsidR="00AB1AAF" w:rsidRPr="00A9437D" w:rsidTr="004D030B">
        <w:trPr>
          <w:trHeight w:hRule="exact" w:val="255"/>
        </w:trPr>
        <w:tc>
          <w:tcPr>
            <w:tcW w:w="4482" w:type="pct"/>
            <w:vAlign w:val="center"/>
          </w:tcPr>
          <w:p w:rsidR="00AB1AAF" w:rsidRPr="00A9437D" w:rsidRDefault="00AB1AAF" w:rsidP="00AB1AAF">
            <w:pPr>
              <w:spacing w:after="200" w:line="276" w:lineRule="auto"/>
              <w:rPr>
                <w:rFonts w:eastAsiaTheme="minorHAnsi"/>
                <w:i/>
                <w:sz w:val="22"/>
                <w:szCs w:val="22"/>
                <w:lang w:val="en-GB" w:eastAsia="en-US"/>
              </w:rPr>
            </w:pPr>
            <w:r w:rsidRPr="00A9437D">
              <w:rPr>
                <w:rFonts w:eastAsiaTheme="minorHAnsi"/>
                <w:i/>
                <w:sz w:val="22"/>
                <w:szCs w:val="22"/>
                <w:lang w:val="en-GB" w:eastAsia="en-US"/>
              </w:rPr>
              <w:t xml:space="preserve">In the last week:  </w:t>
            </w: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how often have you gone to temples?</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.94***</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how often have yo</w:t>
            </w:r>
            <w:r w:rsidR="00A9437D" w:rsidRPr="00A9437D">
              <w:rPr>
                <w:rFonts w:eastAsiaTheme="minorHAnsi"/>
                <w:i/>
                <w:sz w:val="22"/>
                <w:szCs w:val="22"/>
                <w:lang w:val="en-GB" w:eastAsia="en-US"/>
              </w:rPr>
              <w:t xml:space="preserve">u offered fruits/sweets/flowers </w:t>
            </w:r>
            <w:r w:rsidRPr="00A9437D">
              <w:rPr>
                <w:rFonts w:eastAsiaTheme="minorHAnsi"/>
                <w:i/>
                <w:sz w:val="22"/>
                <w:szCs w:val="22"/>
                <w:lang w:val="en-GB" w:eastAsia="en-US"/>
              </w:rPr>
              <w:t>in the temple?</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.94***</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how often have you read or chanted religious texts in</w:t>
            </w:r>
            <w:r w:rsidR="00A9437D" w:rsidRPr="00A9437D">
              <w:rPr>
                <w:rFonts w:eastAsiaTheme="minorHAnsi"/>
                <w:i/>
                <w:sz w:val="22"/>
                <w:szCs w:val="22"/>
                <w:lang w:val="en-GB" w:eastAsia="en-US"/>
              </w:rPr>
              <w:t xml:space="preserve"> the temple?</w:t>
            </w:r>
          </w:p>
          <w:p w:rsidR="00AB1AAF" w:rsidRPr="00A9437D" w:rsidRDefault="00AB1AAF" w:rsidP="00AB1AAF">
            <w:pPr>
              <w:numPr>
                <w:ilvl w:val="0"/>
                <w:numId w:val="2"/>
              </w:numPr>
              <w:contextualSpacing/>
              <w:rPr>
                <w:rFonts w:eastAsiaTheme="minorHAnsi"/>
                <w:i/>
                <w:sz w:val="22"/>
                <w:szCs w:val="22"/>
                <w:lang w:val="en-GB" w:eastAsia="en-US"/>
              </w:rPr>
            </w:pPr>
          </w:p>
          <w:p w:rsidR="00AB1AAF" w:rsidRPr="00A9437D" w:rsidRDefault="00AB1AAF" w:rsidP="00AB1AAF">
            <w:pPr>
              <w:numPr>
                <w:ilvl w:val="0"/>
                <w:numId w:val="2"/>
              </w:numPr>
              <w:contextualSpacing/>
              <w:rPr>
                <w:rFonts w:eastAsiaTheme="minorHAnsi"/>
                <w:i/>
                <w:sz w:val="22"/>
                <w:szCs w:val="22"/>
                <w:lang w:val="en-GB" w:eastAsia="en-US"/>
              </w:rPr>
            </w:pPr>
          </w:p>
          <w:p w:rsidR="00AB1AAF" w:rsidRPr="00A9437D" w:rsidRDefault="00AB1AAF" w:rsidP="00AB1AAF">
            <w:pPr>
              <w:numPr>
                <w:ilvl w:val="0"/>
                <w:numId w:val="2"/>
              </w:numPr>
              <w:contextualSpacing/>
              <w:rPr>
                <w:rFonts w:eastAsiaTheme="minorHAnsi"/>
                <w:i/>
                <w:sz w:val="22"/>
                <w:szCs w:val="22"/>
                <w:lang w:val="en-GB" w:eastAsia="en-US"/>
              </w:rPr>
            </w:pPr>
          </w:p>
          <w:p w:rsidR="00AB1AAF" w:rsidRPr="00A9437D" w:rsidRDefault="00AB1AAF" w:rsidP="00AB1AAF">
            <w:pPr>
              <w:numPr>
                <w:ilvl w:val="0"/>
                <w:numId w:val="2"/>
              </w:numPr>
              <w:contextualSpacing/>
              <w:rPr>
                <w:rFonts w:eastAsiaTheme="minorHAnsi"/>
                <w:i/>
                <w:sz w:val="22"/>
                <w:szCs w:val="22"/>
                <w:lang w:val="en-GB" w:eastAsia="en-US"/>
              </w:rPr>
            </w:pPr>
          </w:p>
          <w:p w:rsidR="00AB1AAF" w:rsidRPr="00A9437D" w:rsidRDefault="00AB1AAF" w:rsidP="00AB1AAF">
            <w:pPr>
              <w:numPr>
                <w:ilvl w:val="0"/>
                <w:numId w:val="2"/>
              </w:numPr>
              <w:contextualSpacing/>
              <w:rPr>
                <w:rFonts w:eastAsiaTheme="minorHAnsi"/>
                <w:i/>
                <w:sz w:val="22"/>
                <w:szCs w:val="22"/>
                <w:lang w:val="en-GB" w:eastAsia="en-US"/>
              </w:rPr>
            </w:pPr>
          </w:p>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 xml:space="preserve"> the temple?</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.66***</w:t>
            </w:r>
          </w:p>
        </w:tc>
      </w:tr>
      <w:tr w:rsidR="00AB1AAF" w:rsidRPr="00A9437D" w:rsidTr="004D030B">
        <w:trPr>
          <w:trHeight w:hRule="exact" w:val="113"/>
        </w:trPr>
        <w:tc>
          <w:tcPr>
            <w:tcW w:w="4482" w:type="pct"/>
            <w:vAlign w:val="center"/>
          </w:tcPr>
          <w:p w:rsidR="00AB1AAF" w:rsidRPr="00A9437D" w:rsidRDefault="00AB1AAF" w:rsidP="00AB1AAF">
            <w:pPr>
              <w:spacing w:after="200" w:line="276" w:lineRule="auto"/>
              <w:rPr>
                <w:rFonts w:eastAsiaTheme="minorHAnsi"/>
                <w:i/>
                <w:sz w:val="22"/>
                <w:szCs w:val="22"/>
                <w:lang w:val="en-GB" w:eastAsia="en-US"/>
              </w:rPr>
            </w:pP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84"/>
        </w:trPr>
        <w:tc>
          <w:tcPr>
            <w:tcW w:w="4482" w:type="pct"/>
            <w:vAlign w:val="center"/>
          </w:tcPr>
          <w:p w:rsidR="00AB1AAF" w:rsidRPr="00A9437D" w:rsidRDefault="00AB1AAF" w:rsidP="00E06158">
            <w:pPr>
              <w:rPr>
                <w:rFonts w:eastAsiaTheme="minorHAnsi"/>
                <w:i/>
                <w:sz w:val="22"/>
                <w:szCs w:val="22"/>
                <w:u w:val="single"/>
                <w:lang w:val="en-GB" w:eastAsia="en-US"/>
              </w:rPr>
            </w:pPr>
            <w:r w:rsidRPr="00A9437D">
              <w:rPr>
                <w:rFonts w:eastAsiaTheme="minorHAnsi"/>
                <w:i/>
                <w:sz w:val="22"/>
                <w:szCs w:val="22"/>
                <w:u w:val="single"/>
                <w:lang w:val="en-GB" w:eastAsia="en-US"/>
              </w:rPr>
              <w:t xml:space="preserve">Perceived Standing in </w:t>
            </w:r>
            <w:r w:rsidR="008C3207">
              <w:rPr>
                <w:rFonts w:eastAsiaTheme="minorHAnsi"/>
                <w:i/>
                <w:sz w:val="22"/>
                <w:szCs w:val="22"/>
                <w:u w:val="single"/>
                <w:lang w:val="en-GB" w:eastAsia="en-US"/>
              </w:rPr>
              <w:t xml:space="preserve">the </w:t>
            </w:r>
            <w:r w:rsidRPr="00A9437D">
              <w:rPr>
                <w:rFonts w:eastAsiaTheme="minorHAnsi"/>
                <w:i/>
                <w:sz w:val="22"/>
                <w:szCs w:val="22"/>
                <w:u w:val="single"/>
                <w:lang w:val="en-GB" w:eastAsia="en-US"/>
              </w:rPr>
              <w:t>Group</w:t>
            </w:r>
          </w:p>
        </w:tc>
        <w:tc>
          <w:tcPr>
            <w:tcW w:w="518" w:type="pct"/>
          </w:tcPr>
          <w:p w:rsidR="00AB1AAF" w:rsidRPr="00A9437D" w:rsidRDefault="00AB1AAF" w:rsidP="00AB1AAF">
            <w:pPr>
              <w:jc w:val="center"/>
              <w:rPr>
                <w:rFonts w:eastAsiaTheme="minorHAnsi"/>
                <w:b/>
                <w:sz w:val="22"/>
                <w:szCs w:val="22"/>
                <w:u w:val="single"/>
                <w:lang w:val="en-GB" w:eastAsia="en-US"/>
              </w:rPr>
            </w:pPr>
          </w:p>
        </w:tc>
      </w:tr>
      <w:tr w:rsidR="00AB1AAF" w:rsidRPr="00A9437D" w:rsidTr="004D030B">
        <w:trPr>
          <w:trHeight w:hRule="exact" w:val="255"/>
        </w:trPr>
        <w:tc>
          <w:tcPr>
            <w:tcW w:w="4482" w:type="pct"/>
            <w:vAlign w:val="center"/>
          </w:tcPr>
          <w:p w:rsidR="00AB1AAF" w:rsidRPr="00A9437D" w:rsidRDefault="00AB1AAF" w:rsidP="00AB1AAF">
            <w:pPr>
              <w:spacing w:after="200" w:line="276" w:lineRule="auto"/>
              <w:rPr>
                <w:rFonts w:eastAsiaTheme="minorHAnsi"/>
                <w:i/>
                <w:sz w:val="22"/>
                <w:szCs w:val="22"/>
                <w:lang w:val="en-GB" w:eastAsia="en-US"/>
              </w:rPr>
            </w:pPr>
            <w:r w:rsidRPr="00A9437D">
              <w:rPr>
                <w:rFonts w:eastAsiaTheme="minorHAnsi"/>
                <w:i/>
                <w:sz w:val="22"/>
                <w:szCs w:val="22"/>
                <w:lang w:val="en-GB" w:eastAsia="en-US"/>
              </w:rPr>
              <w:t xml:space="preserve">Currently, to what extent do others like your neighbours and other villagers: </w:t>
            </w: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accord you high status?</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.88***</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like you?</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.89***</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take you seriously?</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.88***</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admire you?</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.83***</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respect you?</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.84***</w:t>
            </w:r>
          </w:p>
        </w:tc>
      </w:tr>
      <w:tr w:rsidR="00E06158" w:rsidRPr="00A9437D" w:rsidTr="004D030B">
        <w:trPr>
          <w:trHeight w:hRule="exact" w:val="113"/>
        </w:trPr>
        <w:tc>
          <w:tcPr>
            <w:tcW w:w="4482" w:type="pct"/>
            <w:vAlign w:val="center"/>
          </w:tcPr>
          <w:p w:rsidR="00E06158" w:rsidRPr="00A9437D" w:rsidRDefault="00E06158" w:rsidP="00E06158">
            <w:pPr>
              <w:rPr>
                <w:rFonts w:eastAsiaTheme="minorHAnsi"/>
                <w:i/>
                <w:sz w:val="22"/>
                <w:szCs w:val="22"/>
                <w:lang w:val="en-GB" w:eastAsia="en-US"/>
              </w:rPr>
            </w:pPr>
          </w:p>
        </w:tc>
        <w:tc>
          <w:tcPr>
            <w:tcW w:w="518" w:type="pct"/>
          </w:tcPr>
          <w:p w:rsidR="00E06158" w:rsidRPr="00A9437D" w:rsidRDefault="00E06158" w:rsidP="00E06158">
            <w:pPr>
              <w:jc w:val="center"/>
              <w:rPr>
                <w:rFonts w:eastAsiaTheme="minorHAnsi"/>
                <w:sz w:val="22"/>
                <w:szCs w:val="22"/>
                <w:lang w:val="en-GB" w:eastAsia="en-US"/>
              </w:rPr>
            </w:pPr>
          </w:p>
        </w:tc>
      </w:tr>
      <w:tr w:rsidR="00AB1AAF" w:rsidRPr="00A9437D" w:rsidTr="004D030B">
        <w:trPr>
          <w:trHeight w:hRule="exact" w:val="284"/>
        </w:trPr>
        <w:tc>
          <w:tcPr>
            <w:tcW w:w="4482" w:type="pct"/>
            <w:vAlign w:val="center"/>
          </w:tcPr>
          <w:p w:rsidR="00AB1AAF" w:rsidRPr="00A9437D" w:rsidRDefault="00AB1AAF" w:rsidP="00E06158">
            <w:pPr>
              <w:spacing w:after="200" w:line="276" w:lineRule="auto"/>
              <w:rPr>
                <w:rFonts w:eastAsiaTheme="minorHAnsi"/>
                <w:i/>
                <w:sz w:val="22"/>
                <w:szCs w:val="22"/>
                <w:u w:val="single"/>
                <w:lang w:val="en-GB" w:eastAsia="en-US"/>
              </w:rPr>
            </w:pPr>
            <w:r w:rsidRPr="00A9437D">
              <w:rPr>
                <w:rFonts w:eastAsiaTheme="minorHAnsi"/>
                <w:i/>
                <w:sz w:val="22"/>
                <w:szCs w:val="22"/>
                <w:u w:val="single"/>
                <w:lang w:val="en-GB" w:eastAsia="en-US"/>
              </w:rPr>
              <w:t>Stress-Related Self-Efficacy</w:t>
            </w:r>
          </w:p>
        </w:tc>
        <w:tc>
          <w:tcPr>
            <w:tcW w:w="518" w:type="pct"/>
          </w:tcPr>
          <w:p w:rsidR="00AB1AAF" w:rsidRPr="00A9437D" w:rsidRDefault="00AB1AAF" w:rsidP="00AB1AAF">
            <w:pPr>
              <w:jc w:val="center"/>
              <w:rPr>
                <w:rFonts w:eastAsiaTheme="minorHAnsi"/>
                <w:b/>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spacing w:after="200" w:line="276" w:lineRule="auto"/>
              <w:rPr>
                <w:rFonts w:eastAsiaTheme="minorHAnsi"/>
                <w:i/>
                <w:sz w:val="22"/>
                <w:szCs w:val="22"/>
                <w:lang w:val="en-GB" w:eastAsia="en-US"/>
              </w:rPr>
            </w:pPr>
            <w:r w:rsidRPr="00A9437D">
              <w:rPr>
                <w:rFonts w:eastAsiaTheme="minorHAnsi"/>
                <w:i/>
                <w:sz w:val="22"/>
                <w:szCs w:val="22"/>
                <w:lang w:val="en-GB" w:eastAsia="en-US"/>
              </w:rPr>
              <w:t xml:space="preserve">Over the last week, to what extent have you been feeling you: </w:t>
            </w: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can manage all the demands on you?</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.67***</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have the capabilities to do the things that matter to you?</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.80***</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can manage your life well?</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.87***</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are in control of your life?</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.77***</w:t>
            </w:r>
          </w:p>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have the skill/abilities to live your life as you want?</w:t>
            </w:r>
          </w:p>
        </w:tc>
        <w:tc>
          <w:tcPr>
            <w:tcW w:w="518" w:type="pct"/>
          </w:tcPr>
          <w:p w:rsidR="00AB1AAF" w:rsidRPr="00A9437D" w:rsidRDefault="00AB1AAF" w:rsidP="00AB1AAF">
            <w:pPr>
              <w:jc w:val="center"/>
              <w:rPr>
                <w:rFonts w:eastAsiaTheme="minorHAnsi"/>
                <w:sz w:val="22"/>
                <w:szCs w:val="22"/>
                <w:lang w:val="en-GB" w:eastAsia="en-US"/>
              </w:rPr>
            </w:pPr>
            <w:r w:rsidRPr="00A9437D">
              <w:rPr>
                <w:rFonts w:eastAsiaTheme="minorHAnsi"/>
                <w:sz w:val="22"/>
                <w:szCs w:val="22"/>
                <w:lang w:val="en-GB" w:eastAsia="en-US"/>
              </w:rPr>
              <w:t>.79***</w:t>
            </w:r>
          </w:p>
        </w:tc>
      </w:tr>
      <w:tr w:rsidR="00AB1AAF" w:rsidRPr="00A9437D" w:rsidTr="004D030B">
        <w:trPr>
          <w:trHeight w:hRule="exact" w:val="113"/>
        </w:trPr>
        <w:tc>
          <w:tcPr>
            <w:tcW w:w="4482" w:type="pct"/>
            <w:vAlign w:val="center"/>
          </w:tcPr>
          <w:p w:rsidR="00AB1AAF" w:rsidRPr="00A9437D" w:rsidRDefault="00AB1AAF" w:rsidP="00AB1AAF">
            <w:pPr>
              <w:rPr>
                <w:rFonts w:eastAsiaTheme="minorHAnsi"/>
                <w:i/>
                <w:sz w:val="22"/>
                <w:szCs w:val="22"/>
                <w:lang w:val="en-GB" w:eastAsia="en-US"/>
              </w:rPr>
            </w:pP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84"/>
        </w:trPr>
        <w:tc>
          <w:tcPr>
            <w:tcW w:w="4482" w:type="pct"/>
            <w:vAlign w:val="center"/>
          </w:tcPr>
          <w:p w:rsidR="00AB1AAF" w:rsidRPr="00A9437D" w:rsidRDefault="00AB1AAF" w:rsidP="00E06158">
            <w:pPr>
              <w:rPr>
                <w:rFonts w:eastAsiaTheme="minorHAnsi"/>
                <w:i/>
                <w:sz w:val="22"/>
                <w:szCs w:val="22"/>
                <w:u w:val="single"/>
                <w:lang w:val="en-GB" w:eastAsia="en-US"/>
              </w:rPr>
            </w:pPr>
            <w:r w:rsidRPr="00A9437D">
              <w:rPr>
                <w:rFonts w:eastAsiaTheme="minorHAnsi"/>
                <w:i/>
                <w:sz w:val="22"/>
                <w:szCs w:val="22"/>
                <w:u w:val="single"/>
                <w:lang w:val="en-GB" w:eastAsia="en-US"/>
              </w:rPr>
              <w:t>Self-Assessed Health</w:t>
            </w:r>
          </w:p>
        </w:tc>
        <w:tc>
          <w:tcPr>
            <w:tcW w:w="518" w:type="pct"/>
          </w:tcPr>
          <w:p w:rsidR="00AB1AAF" w:rsidRPr="00A9437D" w:rsidRDefault="00AB1AAF" w:rsidP="00AB1AAF">
            <w:pPr>
              <w:jc w:val="center"/>
              <w:rPr>
                <w:rFonts w:eastAsiaTheme="minorHAnsi"/>
                <w:b/>
                <w:sz w:val="22"/>
                <w:szCs w:val="22"/>
                <w:u w:val="single"/>
                <w:lang w:val="en-GB" w:eastAsia="en-US"/>
              </w:rPr>
            </w:pPr>
          </w:p>
        </w:tc>
      </w:tr>
      <w:tr w:rsidR="00AB1AAF" w:rsidRPr="00A9437D" w:rsidTr="004D030B">
        <w:trPr>
          <w:trHeight w:hRule="exact" w:val="255"/>
        </w:trPr>
        <w:tc>
          <w:tcPr>
            <w:tcW w:w="4482" w:type="pct"/>
            <w:vAlign w:val="center"/>
          </w:tcPr>
          <w:p w:rsidR="00AB1AAF" w:rsidRPr="00A9437D" w:rsidRDefault="00AB1AAF" w:rsidP="00AB1AAF">
            <w:pPr>
              <w:rPr>
                <w:rFonts w:eastAsiaTheme="minorHAnsi"/>
                <w:i/>
                <w:sz w:val="22"/>
                <w:szCs w:val="22"/>
                <w:lang w:val="en-GB" w:eastAsia="en-US"/>
              </w:rPr>
            </w:pPr>
            <w:r w:rsidRPr="00A9437D">
              <w:rPr>
                <w:rFonts w:eastAsiaTheme="minorHAnsi"/>
                <w:i/>
                <w:sz w:val="22"/>
                <w:szCs w:val="22"/>
                <w:lang w:val="en-GB" w:eastAsia="en-US"/>
              </w:rPr>
              <w:t xml:space="preserve">Over the last week, how would you describe your: </w:t>
            </w: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physical health?</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.72***</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state of mind?</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.75***</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energy levels?</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.72***</w:t>
            </w:r>
          </w:p>
        </w:tc>
      </w:tr>
      <w:tr w:rsidR="00AB1AAF" w:rsidRPr="00A9437D" w:rsidTr="004D030B">
        <w:trPr>
          <w:trHeight w:hRule="exact" w:val="113"/>
        </w:trPr>
        <w:tc>
          <w:tcPr>
            <w:tcW w:w="4482" w:type="pct"/>
            <w:vAlign w:val="center"/>
          </w:tcPr>
          <w:p w:rsidR="00AB1AAF" w:rsidRPr="00A9437D" w:rsidRDefault="00AB1AAF" w:rsidP="00AB1AAF">
            <w:pPr>
              <w:rPr>
                <w:rFonts w:eastAsiaTheme="minorHAnsi"/>
                <w:i/>
                <w:sz w:val="22"/>
                <w:szCs w:val="22"/>
                <w:lang w:val="en-GB" w:eastAsia="en-US"/>
              </w:rPr>
            </w:pP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84"/>
        </w:trPr>
        <w:tc>
          <w:tcPr>
            <w:tcW w:w="4482" w:type="pct"/>
            <w:vAlign w:val="center"/>
          </w:tcPr>
          <w:p w:rsidR="00AB1AAF" w:rsidRPr="00A9437D" w:rsidRDefault="00AB1AAF" w:rsidP="00E06158">
            <w:pPr>
              <w:rPr>
                <w:rFonts w:eastAsiaTheme="minorHAnsi"/>
                <w:i/>
                <w:sz w:val="22"/>
                <w:szCs w:val="22"/>
                <w:u w:val="single"/>
                <w:lang w:val="en-GB" w:eastAsia="en-US"/>
              </w:rPr>
            </w:pPr>
            <w:r w:rsidRPr="00A9437D">
              <w:rPr>
                <w:rFonts w:eastAsiaTheme="minorHAnsi"/>
                <w:i/>
                <w:sz w:val="22"/>
                <w:szCs w:val="22"/>
                <w:u w:val="single"/>
                <w:lang w:eastAsia="en-US"/>
              </w:rPr>
              <w:t>Psychological Symptoms of Ill-Health</w:t>
            </w:r>
          </w:p>
        </w:tc>
        <w:tc>
          <w:tcPr>
            <w:tcW w:w="518" w:type="pct"/>
          </w:tcPr>
          <w:p w:rsidR="00AB1AAF" w:rsidRPr="00A9437D" w:rsidRDefault="00AB1AAF" w:rsidP="00AB1AAF">
            <w:pPr>
              <w:jc w:val="center"/>
              <w:rPr>
                <w:rFonts w:eastAsiaTheme="minorHAnsi"/>
                <w:b/>
                <w:sz w:val="22"/>
                <w:szCs w:val="22"/>
                <w:u w:val="single"/>
                <w:lang w:eastAsia="en-US"/>
              </w:rPr>
            </w:pPr>
          </w:p>
        </w:tc>
      </w:tr>
      <w:tr w:rsidR="00AB1AAF" w:rsidRPr="00A9437D" w:rsidTr="004D030B">
        <w:trPr>
          <w:trHeight w:hRule="exact" w:val="255"/>
        </w:trPr>
        <w:tc>
          <w:tcPr>
            <w:tcW w:w="4482" w:type="pct"/>
            <w:vAlign w:val="center"/>
          </w:tcPr>
          <w:p w:rsidR="00AB1AAF" w:rsidRPr="00A9437D" w:rsidRDefault="00AB1AAF" w:rsidP="00AB1AAF">
            <w:pPr>
              <w:rPr>
                <w:rFonts w:eastAsiaTheme="minorHAnsi"/>
                <w:i/>
                <w:sz w:val="22"/>
                <w:szCs w:val="22"/>
                <w:lang w:val="en-GB" w:eastAsia="en-US"/>
              </w:rPr>
            </w:pPr>
            <w:r w:rsidRPr="00A9437D">
              <w:rPr>
                <w:rFonts w:eastAsiaTheme="minorHAnsi"/>
                <w:i/>
                <w:sz w:val="22"/>
                <w:szCs w:val="22"/>
                <w:lang w:val="en-GB" w:eastAsia="en-US"/>
              </w:rPr>
              <w:t>In the last week, how often have you</w:t>
            </w:r>
            <w:r w:rsidR="00294CCC" w:rsidRPr="00A9437D">
              <w:rPr>
                <w:rFonts w:eastAsiaTheme="minorHAnsi"/>
                <w:i/>
                <w:sz w:val="22"/>
                <w:szCs w:val="22"/>
                <w:lang w:val="en-GB" w:eastAsia="en-US"/>
              </w:rPr>
              <w:t xml:space="preserve"> felt </w:t>
            </w:r>
            <w:r w:rsidRPr="00A9437D">
              <w:rPr>
                <w:rFonts w:eastAsiaTheme="minorHAnsi"/>
                <w:i/>
                <w:sz w:val="22"/>
                <w:szCs w:val="22"/>
                <w:lang w:val="en-GB" w:eastAsia="en-US"/>
              </w:rPr>
              <w:t xml:space="preserve">: </w:t>
            </w: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anxious without any reason?</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.79***</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restless without any reason?</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.86***</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irritable without any reason?</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.73***</w:t>
            </w:r>
          </w:p>
        </w:tc>
      </w:tr>
      <w:tr w:rsidR="00AB1AAF" w:rsidRPr="00A9437D" w:rsidTr="004D030B">
        <w:trPr>
          <w:trHeight w:hRule="exact" w:val="113"/>
        </w:trPr>
        <w:tc>
          <w:tcPr>
            <w:tcW w:w="4482" w:type="pct"/>
            <w:vAlign w:val="center"/>
          </w:tcPr>
          <w:p w:rsidR="00AB1AAF" w:rsidRPr="00A9437D" w:rsidRDefault="00AB1AAF" w:rsidP="00AB1AAF">
            <w:pPr>
              <w:rPr>
                <w:rFonts w:eastAsiaTheme="minorHAnsi"/>
                <w:i/>
                <w:sz w:val="22"/>
                <w:szCs w:val="22"/>
                <w:lang w:val="en-GB" w:eastAsia="en-US"/>
              </w:rPr>
            </w:pPr>
          </w:p>
        </w:tc>
        <w:tc>
          <w:tcPr>
            <w:tcW w:w="518" w:type="pct"/>
          </w:tcPr>
          <w:p w:rsidR="00AB1AAF" w:rsidRPr="00A9437D" w:rsidRDefault="00AB1AAF" w:rsidP="00AB1AAF">
            <w:pPr>
              <w:jc w:val="center"/>
              <w:rPr>
                <w:rFonts w:eastAsiaTheme="minorHAnsi"/>
                <w:sz w:val="22"/>
                <w:szCs w:val="22"/>
                <w:lang w:val="en-GB" w:eastAsia="en-US"/>
              </w:rPr>
            </w:pPr>
          </w:p>
        </w:tc>
      </w:tr>
      <w:tr w:rsidR="00AB1AAF" w:rsidRPr="00A9437D" w:rsidTr="004D030B">
        <w:trPr>
          <w:trHeight w:hRule="exact" w:val="284"/>
        </w:trPr>
        <w:tc>
          <w:tcPr>
            <w:tcW w:w="4482" w:type="pct"/>
            <w:vAlign w:val="center"/>
          </w:tcPr>
          <w:p w:rsidR="00AB1AAF" w:rsidRPr="00A9437D" w:rsidRDefault="00AB1AAF" w:rsidP="00E06158">
            <w:pPr>
              <w:rPr>
                <w:rFonts w:eastAsiaTheme="minorHAnsi"/>
                <w:i/>
                <w:sz w:val="22"/>
                <w:szCs w:val="22"/>
                <w:u w:val="single"/>
                <w:lang w:val="en-GB" w:eastAsia="en-US"/>
              </w:rPr>
            </w:pPr>
            <w:r w:rsidRPr="00A9437D">
              <w:rPr>
                <w:rFonts w:eastAsiaTheme="minorHAnsi"/>
                <w:i/>
                <w:sz w:val="22"/>
                <w:szCs w:val="22"/>
                <w:u w:val="single"/>
                <w:lang w:val="en-GB" w:eastAsia="en-US"/>
              </w:rPr>
              <w:t>Physical Symptoms of Ill-Health</w:t>
            </w:r>
          </w:p>
        </w:tc>
        <w:tc>
          <w:tcPr>
            <w:tcW w:w="518" w:type="pct"/>
          </w:tcPr>
          <w:p w:rsidR="00AB1AAF" w:rsidRPr="00A9437D" w:rsidRDefault="00AB1AAF" w:rsidP="00AB1AAF">
            <w:pPr>
              <w:jc w:val="center"/>
              <w:rPr>
                <w:rFonts w:eastAsiaTheme="minorHAnsi"/>
                <w:b/>
                <w:sz w:val="22"/>
                <w:szCs w:val="22"/>
                <w:u w:val="single"/>
                <w:lang w:val="en-GB" w:eastAsia="en-US"/>
              </w:rPr>
            </w:pPr>
          </w:p>
        </w:tc>
      </w:tr>
      <w:tr w:rsidR="00AB1AAF" w:rsidRPr="00A9437D" w:rsidTr="004D030B">
        <w:trPr>
          <w:trHeight w:hRule="exact" w:val="255"/>
        </w:trPr>
        <w:tc>
          <w:tcPr>
            <w:tcW w:w="4482" w:type="pct"/>
            <w:vAlign w:val="center"/>
          </w:tcPr>
          <w:p w:rsidR="00AB1AAF" w:rsidRPr="00A9437D" w:rsidRDefault="00AB1AAF" w:rsidP="00AB1AAF">
            <w:pPr>
              <w:rPr>
                <w:rFonts w:eastAsiaTheme="minorHAnsi"/>
                <w:i/>
                <w:sz w:val="22"/>
                <w:szCs w:val="22"/>
                <w:lang w:val="en-GB" w:eastAsia="en-US"/>
              </w:rPr>
            </w:pPr>
            <w:r w:rsidRPr="00A9437D">
              <w:rPr>
                <w:rFonts w:eastAsiaTheme="minorHAnsi"/>
                <w:i/>
                <w:sz w:val="22"/>
                <w:szCs w:val="22"/>
                <w:lang w:val="en-GB" w:eastAsia="en-US"/>
              </w:rPr>
              <w:t>In the last week, how often have you</w:t>
            </w:r>
            <w:r w:rsidR="00294CCC" w:rsidRPr="00A9437D">
              <w:rPr>
                <w:rFonts w:eastAsiaTheme="minorHAnsi"/>
                <w:i/>
                <w:sz w:val="22"/>
                <w:szCs w:val="22"/>
                <w:lang w:val="en-GB" w:eastAsia="en-US"/>
              </w:rPr>
              <w:t xml:space="preserve"> suffered from</w:t>
            </w:r>
            <w:r w:rsidRPr="00A9437D">
              <w:rPr>
                <w:rFonts w:eastAsiaTheme="minorHAnsi"/>
                <w:i/>
                <w:sz w:val="22"/>
                <w:szCs w:val="22"/>
                <w:lang w:val="en-GB" w:eastAsia="en-US"/>
              </w:rPr>
              <w:t>:</w:t>
            </w:r>
          </w:p>
        </w:tc>
        <w:tc>
          <w:tcPr>
            <w:tcW w:w="518" w:type="pct"/>
          </w:tcPr>
          <w:p w:rsidR="00AB1AAF" w:rsidRPr="00A9437D" w:rsidRDefault="00AB1AAF" w:rsidP="00AB1AAF">
            <w:pPr>
              <w:rPr>
                <w:rFonts w:eastAsiaTheme="minorHAnsi"/>
                <w:sz w:val="22"/>
                <w:szCs w:val="22"/>
                <w:lang w:val="en-GB" w:eastAsia="en-US"/>
              </w:rPr>
            </w:pP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body-aches and pains?</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.68***</w:t>
            </w:r>
          </w:p>
        </w:tc>
      </w:tr>
      <w:tr w:rsidR="00AB1AAF" w:rsidRPr="00A9437D" w:rsidTr="004D030B">
        <w:trPr>
          <w:trHeight w:hRule="exact" w:val="255"/>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breathlessness?</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.46***</w:t>
            </w:r>
          </w:p>
        </w:tc>
      </w:tr>
      <w:tr w:rsidR="00AB1AAF" w:rsidRPr="00A9437D" w:rsidTr="004D030B">
        <w:trPr>
          <w:trHeight w:hRule="exact" w:val="393"/>
        </w:trPr>
        <w:tc>
          <w:tcPr>
            <w:tcW w:w="4482" w:type="pct"/>
            <w:vAlign w:val="center"/>
          </w:tcPr>
          <w:p w:rsidR="00AB1AAF" w:rsidRPr="00A9437D" w:rsidRDefault="00AB1AAF" w:rsidP="00AB1AAF">
            <w:pPr>
              <w:numPr>
                <w:ilvl w:val="0"/>
                <w:numId w:val="2"/>
              </w:numPr>
              <w:contextualSpacing/>
              <w:rPr>
                <w:rFonts w:eastAsiaTheme="minorHAnsi"/>
                <w:i/>
                <w:sz w:val="22"/>
                <w:szCs w:val="22"/>
                <w:lang w:val="en-GB" w:eastAsia="en-US"/>
              </w:rPr>
            </w:pPr>
            <w:r w:rsidRPr="00A9437D">
              <w:rPr>
                <w:rFonts w:eastAsiaTheme="minorHAnsi"/>
                <w:i/>
                <w:sz w:val="22"/>
                <w:szCs w:val="22"/>
                <w:lang w:val="en-GB" w:eastAsia="en-US"/>
              </w:rPr>
              <w:t>headaches?</w:t>
            </w:r>
          </w:p>
        </w:tc>
        <w:tc>
          <w:tcPr>
            <w:tcW w:w="518" w:type="pct"/>
          </w:tcPr>
          <w:p w:rsidR="00AB1AAF" w:rsidRPr="00A9437D" w:rsidRDefault="00AB1AAF" w:rsidP="00AB1AAF">
            <w:pPr>
              <w:rPr>
                <w:rFonts w:eastAsiaTheme="minorHAnsi"/>
                <w:sz w:val="22"/>
                <w:szCs w:val="22"/>
                <w:lang w:val="en-GB" w:eastAsia="en-US"/>
              </w:rPr>
            </w:pPr>
            <w:r w:rsidRPr="00A9437D">
              <w:rPr>
                <w:rFonts w:eastAsiaTheme="minorHAnsi"/>
                <w:sz w:val="22"/>
                <w:szCs w:val="22"/>
                <w:lang w:val="en-GB" w:eastAsia="en-US"/>
              </w:rPr>
              <w:t>.63***</w:t>
            </w:r>
          </w:p>
        </w:tc>
      </w:tr>
    </w:tbl>
    <w:p w:rsidR="00294E2A" w:rsidRPr="00A9437D" w:rsidRDefault="00294E2A" w:rsidP="00B44BC2">
      <w:pPr>
        <w:ind w:right="-620"/>
        <w:rPr>
          <w:sz w:val="22"/>
          <w:szCs w:val="22"/>
        </w:rPr>
      </w:pPr>
      <w:r w:rsidRPr="00A9437D">
        <w:rPr>
          <w:sz w:val="22"/>
          <w:szCs w:val="22"/>
        </w:rPr>
        <w:t>* p &lt; .05.   ** p &lt; .01   ***  p &lt; .001</w:t>
      </w:r>
    </w:p>
    <w:p w:rsidR="00A9437D" w:rsidRDefault="00A9437D" w:rsidP="00B44BC2">
      <w:pPr>
        <w:ind w:right="-620"/>
      </w:pPr>
    </w:p>
    <w:p w:rsidR="00DC4FB1" w:rsidRDefault="00DC4FB1" w:rsidP="00B44BC2">
      <w:pPr>
        <w:ind w:right="-620"/>
        <w:sectPr w:rsidR="00DC4FB1" w:rsidSect="00AB1AAF">
          <w:pgSz w:w="11906" w:h="16838"/>
          <w:pgMar w:top="1134" w:right="1134" w:bottom="1361" w:left="1134" w:header="709" w:footer="709" w:gutter="0"/>
          <w:cols w:space="708"/>
          <w:docGrid w:linePitch="360"/>
        </w:sectPr>
      </w:pPr>
    </w:p>
    <w:p w:rsidR="00DC4FB1" w:rsidRDefault="00DC4FB1" w:rsidP="00B44BC2">
      <w:pPr>
        <w:ind w:right="-620"/>
      </w:pPr>
    </w:p>
    <w:p w:rsidR="00DC4FB1" w:rsidRDefault="00DC4FB1" w:rsidP="00DC4FB1">
      <w:pPr>
        <w:ind w:right="-620"/>
      </w:pPr>
      <w:r>
        <w:t>Table 2. Means, Standard Deviations, Cronbach’s Alphas and Correlations</w:t>
      </w:r>
    </w:p>
    <w:p w:rsidR="00DC4FB1" w:rsidRPr="00A9437D" w:rsidRDefault="00CD03A9" w:rsidP="00CD03A9">
      <w:pPr>
        <w:ind w:left="142" w:right="-620" w:hanging="142"/>
        <w:rPr>
          <w:sz w:val="22"/>
          <w:szCs w:val="22"/>
        </w:rPr>
      </w:pPr>
      <w:r w:rsidRPr="00CD03A9">
        <w:rPr>
          <w:sz w:val="22"/>
          <w:szCs w:val="22"/>
        </w:rPr>
        <w:t>* p &lt; .05.   ** p &lt; .01   ***  p &lt; .001</w:t>
      </w:r>
      <w:r w:rsidR="00973987">
        <w:rPr>
          <w:sz w:val="22"/>
          <w:szCs w:val="22"/>
        </w:rPr>
        <w:t xml:space="preserve">; Female, low-caste, widowed and illiterate participants </w:t>
      </w:r>
      <w:r w:rsidR="004C2E7A">
        <w:rPr>
          <w:sz w:val="22"/>
          <w:szCs w:val="22"/>
        </w:rPr>
        <w:t>were coded zero</w:t>
      </w:r>
    </w:p>
    <w:tbl>
      <w:tblPr>
        <w:tblpPr w:leftFromText="180" w:rightFromText="180" w:vertAnchor="text" w:horzAnchor="margin" w:tblpXSpec="center" w:tblpY="-56"/>
        <w:tblW w:w="0" w:type="auto"/>
        <w:tblBorders>
          <w:top w:val="single" w:sz="4" w:space="0" w:color="auto"/>
          <w:bottom w:val="single" w:sz="4" w:space="0" w:color="auto"/>
        </w:tblBorders>
        <w:tblLook w:val="01E0" w:firstRow="1" w:lastRow="1" w:firstColumn="1" w:lastColumn="1" w:noHBand="0" w:noVBand="0"/>
      </w:tblPr>
      <w:tblGrid>
        <w:gridCol w:w="3035"/>
        <w:gridCol w:w="1134"/>
        <w:gridCol w:w="491"/>
        <w:gridCol w:w="821"/>
        <w:gridCol w:w="766"/>
        <w:gridCol w:w="821"/>
        <w:gridCol w:w="821"/>
        <w:gridCol w:w="821"/>
        <w:gridCol w:w="838"/>
        <w:gridCol w:w="838"/>
        <w:gridCol w:w="838"/>
        <w:gridCol w:w="838"/>
        <w:gridCol w:w="821"/>
        <w:gridCol w:w="838"/>
        <w:gridCol w:w="838"/>
      </w:tblGrid>
      <w:tr w:rsidR="00CD03A9" w:rsidRPr="00B42119" w:rsidTr="00CD03A9">
        <w:trPr>
          <w:trHeight w:val="340"/>
        </w:trPr>
        <w:tc>
          <w:tcPr>
            <w:tcW w:w="0" w:type="auto"/>
            <w:shd w:val="clear" w:color="auto" w:fill="auto"/>
            <w:vAlign w:val="center"/>
          </w:tcPr>
          <w:p w:rsidR="00DC4FB1" w:rsidRPr="00B42119" w:rsidRDefault="00DC4FB1" w:rsidP="00DC4FB1">
            <w:pPr>
              <w:jc w:val="center"/>
              <w:rPr>
                <w:sz w:val="22"/>
                <w:szCs w:val="22"/>
                <w:lang w:val="sv-SE"/>
              </w:rPr>
            </w:pPr>
          </w:p>
        </w:tc>
        <w:tc>
          <w:tcPr>
            <w:tcW w:w="0" w:type="auto"/>
            <w:shd w:val="clear" w:color="auto" w:fill="auto"/>
            <w:vAlign w:val="center"/>
          </w:tcPr>
          <w:p w:rsidR="00DC4FB1" w:rsidRPr="00B42119" w:rsidRDefault="00DC4FB1" w:rsidP="00DC4FB1">
            <w:pPr>
              <w:jc w:val="center"/>
              <w:rPr>
                <w:i/>
                <w:sz w:val="22"/>
                <w:szCs w:val="22"/>
                <w:u w:val="single"/>
                <w:lang w:val="sv-SE"/>
              </w:rPr>
            </w:pPr>
          </w:p>
        </w:tc>
        <w:tc>
          <w:tcPr>
            <w:tcW w:w="0" w:type="auto"/>
            <w:vAlign w:val="center"/>
          </w:tcPr>
          <w:p w:rsidR="00DC4FB1" w:rsidRPr="00B42119" w:rsidRDefault="00DC4FB1" w:rsidP="00DC4FB1">
            <w:pPr>
              <w:jc w:val="center"/>
              <w:rPr>
                <w:i/>
                <w:sz w:val="22"/>
                <w:szCs w:val="22"/>
                <w:u w:val="single"/>
                <w:lang w:val="sv-SE"/>
              </w:rPr>
            </w:pPr>
          </w:p>
        </w:tc>
        <w:tc>
          <w:tcPr>
            <w:tcW w:w="0" w:type="auto"/>
            <w:vMerge w:val="restart"/>
            <w:shd w:val="clear" w:color="auto" w:fill="auto"/>
            <w:vAlign w:val="center"/>
          </w:tcPr>
          <w:p w:rsidR="00DC4FB1" w:rsidRPr="00B42119" w:rsidRDefault="00DC4FB1" w:rsidP="0069148E">
            <w:pPr>
              <w:jc w:val="center"/>
              <w:rPr>
                <w:i/>
                <w:sz w:val="22"/>
                <w:szCs w:val="22"/>
                <w:u w:val="single"/>
                <w:lang w:val="sv-SE"/>
              </w:rPr>
            </w:pPr>
            <w:r w:rsidRPr="00B42119">
              <w:rPr>
                <w:i/>
                <w:sz w:val="22"/>
                <w:szCs w:val="22"/>
                <w:u w:val="single"/>
                <w:lang w:val="sv-SE"/>
              </w:rPr>
              <w:t>2</w:t>
            </w:r>
            <w:r w:rsidRPr="00DC4FB1">
              <w:rPr>
                <w:i/>
                <w:sz w:val="22"/>
                <w:szCs w:val="22"/>
                <w:lang w:val="sv-SE"/>
              </w:rPr>
              <w:t>.</w:t>
            </w:r>
          </w:p>
        </w:tc>
        <w:tc>
          <w:tcPr>
            <w:tcW w:w="0" w:type="auto"/>
            <w:vMerge w:val="restart"/>
            <w:shd w:val="clear" w:color="auto" w:fill="auto"/>
            <w:vAlign w:val="center"/>
          </w:tcPr>
          <w:p w:rsidR="00DC4FB1" w:rsidRPr="00B42119" w:rsidRDefault="00DC4FB1" w:rsidP="0069148E">
            <w:pPr>
              <w:jc w:val="center"/>
              <w:rPr>
                <w:i/>
                <w:sz w:val="22"/>
                <w:szCs w:val="22"/>
                <w:u w:val="single"/>
                <w:lang w:val="sv-SE"/>
              </w:rPr>
            </w:pPr>
            <w:r w:rsidRPr="00B42119">
              <w:rPr>
                <w:i/>
                <w:sz w:val="22"/>
                <w:szCs w:val="22"/>
                <w:u w:val="single"/>
                <w:lang w:val="sv-SE"/>
              </w:rPr>
              <w:t>3</w:t>
            </w:r>
            <w:r w:rsidRPr="00DC4FB1">
              <w:rPr>
                <w:i/>
                <w:sz w:val="22"/>
                <w:szCs w:val="22"/>
                <w:lang w:val="sv-SE"/>
              </w:rPr>
              <w:t>.</w:t>
            </w:r>
          </w:p>
        </w:tc>
        <w:tc>
          <w:tcPr>
            <w:tcW w:w="0" w:type="auto"/>
            <w:vMerge w:val="restart"/>
            <w:shd w:val="clear" w:color="auto" w:fill="auto"/>
            <w:vAlign w:val="center"/>
          </w:tcPr>
          <w:p w:rsidR="00DC4FB1" w:rsidRPr="00B42119" w:rsidRDefault="00DC4FB1" w:rsidP="0069148E">
            <w:pPr>
              <w:jc w:val="center"/>
              <w:rPr>
                <w:i/>
                <w:sz w:val="22"/>
                <w:szCs w:val="22"/>
                <w:u w:val="single"/>
                <w:lang w:val="sv-SE"/>
              </w:rPr>
            </w:pPr>
            <w:r w:rsidRPr="00B42119">
              <w:rPr>
                <w:i/>
                <w:sz w:val="22"/>
                <w:szCs w:val="22"/>
                <w:u w:val="single"/>
                <w:lang w:val="sv-SE"/>
              </w:rPr>
              <w:t>4</w:t>
            </w:r>
            <w:r w:rsidRPr="00DC4FB1">
              <w:rPr>
                <w:i/>
                <w:sz w:val="22"/>
                <w:szCs w:val="22"/>
                <w:lang w:val="sv-SE"/>
              </w:rPr>
              <w:t>.</w:t>
            </w:r>
          </w:p>
        </w:tc>
        <w:tc>
          <w:tcPr>
            <w:tcW w:w="0" w:type="auto"/>
            <w:vMerge w:val="restart"/>
            <w:shd w:val="clear" w:color="auto" w:fill="auto"/>
            <w:vAlign w:val="center"/>
          </w:tcPr>
          <w:p w:rsidR="00DC4FB1" w:rsidRPr="00B42119" w:rsidRDefault="00DC4FB1" w:rsidP="0069148E">
            <w:pPr>
              <w:jc w:val="center"/>
              <w:rPr>
                <w:i/>
                <w:sz w:val="22"/>
                <w:szCs w:val="22"/>
                <w:u w:val="single"/>
                <w:lang w:val="sv-SE"/>
              </w:rPr>
            </w:pPr>
            <w:r w:rsidRPr="00B42119">
              <w:rPr>
                <w:i/>
                <w:sz w:val="22"/>
                <w:szCs w:val="22"/>
                <w:u w:val="single"/>
                <w:lang w:val="sv-SE"/>
              </w:rPr>
              <w:t>5</w:t>
            </w:r>
            <w:r w:rsidRPr="00DC4FB1">
              <w:rPr>
                <w:i/>
                <w:sz w:val="22"/>
                <w:szCs w:val="22"/>
                <w:lang w:val="sv-SE"/>
              </w:rPr>
              <w:t>.</w:t>
            </w:r>
          </w:p>
        </w:tc>
        <w:tc>
          <w:tcPr>
            <w:tcW w:w="0" w:type="auto"/>
            <w:vMerge w:val="restart"/>
            <w:vAlign w:val="center"/>
          </w:tcPr>
          <w:p w:rsidR="00DC4FB1" w:rsidRPr="00B42119" w:rsidRDefault="00DC4FB1" w:rsidP="0069148E">
            <w:pPr>
              <w:jc w:val="center"/>
              <w:rPr>
                <w:i/>
                <w:sz w:val="22"/>
                <w:szCs w:val="22"/>
                <w:u w:val="single"/>
                <w:lang w:val="sv-SE"/>
              </w:rPr>
            </w:pPr>
            <w:r w:rsidRPr="00B42119">
              <w:rPr>
                <w:i/>
                <w:sz w:val="22"/>
                <w:szCs w:val="22"/>
                <w:u w:val="single"/>
                <w:lang w:val="sv-SE"/>
              </w:rPr>
              <w:t>6</w:t>
            </w:r>
            <w:r w:rsidRPr="00DC4FB1">
              <w:rPr>
                <w:i/>
                <w:sz w:val="22"/>
                <w:szCs w:val="22"/>
                <w:lang w:val="sv-SE"/>
              </w:rPr>
              <w:t>.</w:t>
            </w:r>
          </w:p>
        </w:tc>
        <w:tc>
          <w:tcPr>
            <w:tcW w:w="0" w:type="auto"/>
            <w:vMerge w:val="restart"/>
            <w:vAlign w:val="center"/>
          </w:tcPr>
          <w:p w:rsidR="00DC4FB1" w:rsidRPr="00B42119" w:rsidRDefault="00DC4FB1" w:rsidP="0069148E">
            <w:pPr>
              <w:jc w:val="center"/>
              <w:rPr>
                <w:i/>
                <w:sz w:val="22"/>
                <w:szCs w:val="22"/>
                <w:u w:val="single"/>
                <w:lang w:val="sv-SE"/>
              </w:rPr>
            </w:pPr>
            <w:r w:rsidRPr="00B42119">
              <w:rPr>
                <w:i/>
                <w:sz w:val="22"/>
                <w:szCs w:val="22"/>
                <w:u w:val="single"/>
                <w:lang w:val="sv-SE"/>
              </w:rPr>
              <w:t>7</w:t>
            </w:r>
            <w:r w:rsidRPr="00DC4FB1">
              <w:rPr>
                <w:i/>
                <w:sz w:val="22"/>
                <w:szCs w:val="22"/>
                <w:lang w:val="sv-SE"/>
              </w:rPr>
              <w:t>.</w:t>
            </w:r>
          </w:p>
        </w:tc>
        <w:tc>
          <w:tcPr>
            <w:tcW w:w="0" w:type="auto"/>
            <w:vMerge w:val="restart"/>
            <w:vAlign w:val="center"/>
          </w:tcPr>
          <w:p w:rsidR="00DC4FB1" w:rsidRPr="00B42119" w:rsidRDefault="00DC4FB1" w:rsidP="0069148E">
            <w:pPr>
              <w:jc w:val="center"/>
              <w:rPr>
                <w:i/>
                <w:sz w:val="22"/>
                <w:szCs w:val="22"/>
                <w:u w:val="single"/>
                <w:lang w:val="sv-SE"/>
              </w:rPr>
            </w:pPr>
            <w:r w:rsidRPr="00B42119">
              <w:rPr>
                <w:i/>
                <w:sz w:val="22"/>
                <w:szCs w:val="22"/>
                <w:u w:val="single"/>
                <w:lang w:val="sv-SE"/>
              </w:rPr>
              <w:t>8</w:t>
            </w:r>
            <w:r w:rsidRPr="00DC4FB1">
              <w:rPr>
                <w:i/>
                <w:sz w:val="22"/>
                <w:szCs w:val="22"/>
                <w:lang w:val="sv-SE"/>
              </w:rPr>
              <w:t>.</w:t>
            </w:r>
          </w:p>
        </w:tc>
        <w:tc>
          <w:tcPr>
            <w:tcW w:w="0" w:type="auto"/>
            <w:vMerge w:val="restart"/>
            <w:vAlign w:val="center"/>
          </w:tcPr>
          <w:p w:rsidR="00DC4FB1" w:rsidRPr="00B42119" w:rsidRDefault="00DC4FB1" w:rsidP="0069148E">
            <w:pPr>
              <w:jc w:val="center"/>
              <w:rPr>
                <w:i/>
                <w:sz w:val="22"/>
                <w:szCs w:val="22"/>
                <w:u w:val="single"/>
                <w:lang w:val="sv-SE"/>
              </w:rPr>
            </w:pPr>
            <w:r>
              <w:rPr>
                <w:i/>
                <w:sz w:val="22"/>
                <w:szCs w:val="22"/>
                <w:u w:val="single"/>
                <w:lang w:val="sv-SE"/>
              </w:rPr>
              <w:t>9</w:t>
            </w:r>
            <w:r w:rsidRPr="00DC4FB1">
              <w:rPr>
                <w:i/>
                <w:sz w:val="22"/>
                <w:szCs w:val="22"/>
                <w:lang w:val="sv-SE"/>
              </w:rPr>
              <w:t>.</w:t>
            </w:r>
          </w:p>
        </w:tc>
        <w:tc>
          <w:tcPr>
            <w:tcW w:w="0" w:type="auto"/>
            <w:vMerge w:val="restart"/>
            <w:vAlign w:val="center"/>
          </w:tcPr>
          <w:p w:rsidR="00DC4FB1" w:rsidRPr="00B42119" w:rsidRDefault="00DC4FB1" w:rsidP="0069148E">
            <w:pPr>
              <w:jc w:val="center"/>
              <w:rPr>
                <w:i/>
                <w:sz w:val="22"/>
                <w:szCs w:val="22"/>
                <w:u w:val="single"/>
                <w:lang w:val="sv-SE"/>
              </w:rPr>
            </w:pPr>
            <w:r>
              <w:rPr>
                <w:i/>
                <w:sz w:val="22"/>
                <w:szCs w:val="22"/>
                <w:u w:val="single"/>
                <w:lang w:val="sv-SE"/>
              </w:rPr>
              <w:t>10</w:t>
            </w:r>
            <w:r w:rsidRPr="00DC4FB1">
              <w:rPr>
                <w:i/>
                <w:sz w:val="22"/>
                <w:szCs w:val="22"/>
                <w:lang w:val="sv-SE"/>
              </w:rPr>
              <w:t>.</w:t>
            </w:r>
          </w:p>
        </w:tc>
        <w:tc>
          <w:tcPr>
            <w:tcW w:w="0" w:type="auto"/>
            <w:vMerge w:val="restart"/>
            <w:vAlign w:val="center"/>
          </w:tcPr>
          <w:p w:rsidR="00DC4FB1" w:rsidRPr="00B42119" w:rsidRDefault="00DC4FB1" w:rsidP="0069148E">
            <w:pPr>
              <w:jc w:val="center"/>
              <w:rPr>
                <w:i/>
                <w:sz w:val="22"/>
                <w:szCs w:val="22"/>
                <w:u w:val="single"/>
                <w:lang w:val="sv-SE"/>
              </w:rPr>
            </w:pPr>
            <w:r>
              <w:rPr>
                <w:i/>
                <w:sz w:val="22"/>
                <w:szCs w:val="22"/>
                <w:u w:val="single"/>
                <w:lang w:val="sv-SE"/>
              </w:rPr>
              <w:t>11</w:t>
            </w:r>
            <w:r w:rsidRPr="00DC4FB1">
              <w:rPr>
                <w:i/>
                <w:sz w:val="22"/>
                <w:szCs w:val="22"/>
                <w:lang w:val="sv-SE"/>
              </w:rPr>
              <w:t>.</w:t>
            </w:r>
          </w:p>
        </w:tc>
        <w:tc>
          <w:tcPr>
            <w:tcW w:w="0" w:type="auto"/>
            <w:vMerge w:val="restart"/>
            <w:vAlign w:val="center"/>
          </w:tcPr>
          <w:p w:rsidR="00DC4FB1" w:rsidRPr="00B42119" w:rsidRDefault="00DC4FB1" w:rsidP="0069148E">
            <w:pPr>
              <w:jc w:val="center"/>
              <w:rPr>
                <w:i/>
                <w:sz w:val="22"/>
                <w:szCs w:val="22"/>
                <w:u w:val="single"/>
                <w:lang w:val="sv-SE"/>
              </w:rPr>
            </w:pPr>
            <w:r>
              <w:rPr>
                <w:i/>
                <w:sz w:val="22"/>
                <w:szCs w:val="22"/>
                <w:u w:val="single"/>
                <w:lang w:val="sv-SE"/>
              </w:rPr>
              <w:t>12</w:t>
            </w:r>
            <w:r w:rsidRPr="00DC4FB1">
              <w:rPr>
                <w:i/>
                <w:sz w:val="22"/>
                <w:szCs w:val="22"/>
                <w:lang w:val="sv-SE"/>
              </w:rPr>
              <w:t>.</w:t>
            </w:r>
          </w:p>
        </w:tc>
        <w:tc>
          <w:tcPr>
            <w:tcW w:w="0" w:type="auto"/>
            <w:vMerge w:val="restart"/>
            <w:vAlign w:val="center"/>
          </w:tcPr>
          <w:p w:rsidR="00DC4FB1" w:rsidRPr="00B42119" w:rsidRDefault="00DC4FB1" w:rsidP="0069148E">
            <w:pPr>
              <w:jc w:val="center"/>
              <w:rPr>
                <w:i/>
                <w:sz w:val="22"/>
                <w:szCs w:val="22"/>
                <w:u w:val="single"/>
                <w:lang w:val="sv-SE"/>
              </w:rPr>
            </w:pPr>
            <w:r>
              <w:rPr>
                <w:i/>
                <w:sz w:val="22"/>
                <w:szCs w:val="22"/>
                <w:u w:val="single"/>
                <w:lang w:val="sv-SE"/>
              </w:rPr>
              <w:t>13</w:t>
            </w:r>
            <w:r w:rsidRPr="00DC4FB1">
              <w:rPr>
                <w:i/>
                <w:sz w:val="22"/>
                <w:szCs w:val="22"/>
                <w:lang w:val="sv-SE"/>
              </w:rPr>
              <w:t>.</w:t>
            </w:r>
          </w:p>
        </w:tc>
      </w:tr>
      <w:tr w:rsidR="00CD03A9" w:rsidRPr="00B42119" w:rsidTr="00CD03A9">
        <w:trPr>
          <w:trHeight w:val="340"/>
        </w:trPr>
        <w:tc>
          <w:tcPr>
            <w:tcW w:w="0" w:type="auto"/>
            <w:tcBorders>
              <w:bottom w:val="single" w:sz="4" w:space="0" w:color="auto"/>
            </w:tcBorders>
            <w:shd w:val="clear" w:color="auto" w:fill="auto"/>
            <w:vAlign w:val="center"/>
          </w:tcPr>
          <w:p w:rsidR="00DC4FB1" w:rsidRPr="00B42119" w:rsidRDefault="00DC4FB1" w:rsidP="00DC4FB1">
            <w:pPr>
              <w:jc w:val="center"/>
              <w:rPr>
                <w:sz w:val="22"/>
                <w:szCs w:val="22"/>
                <w:lang w:val="sv-SE"/>
              </w:rPr>
            </w:pPr>
          </w:p>
        </w:tc>
        <w:tc>
          <w:tcPr>
            <w:tcW w:w="0" w:type="auto"/>
            <w:tcBorders>
              <w:bottom w:val="single" w:sz="4" w:space="0" w:color="auto"/>
            </w:tcBorders>
            <w:shd w:val="clear" w:color="auto" w:fill="auto"/>
            <w:vAlign w:val="center"/>
          </w:tcPr>
          <w:p w:rsidR="00DC4FB1" w:rsidRPr="00B42119" w:rsidRDefault="00DC4FB1" w:rsidP="00DC4FB1">
            <w:pPr>
              <w:jc w:val="center"/>
              <w:rPr>
                <w:i/>
                <w:sz w:val="22"/>
                <w:szCs w:val="22"/>
                <w:u w:val="single"/>
                <w:lang w:val="sv-SE"/>
              </w:rPr>
            </w:pPr>
          </w:p>
        </w:tc>
        <w:tc>
          <w:tcPr>
            <w:tcW w:w="0" w:type="auto"/>
            <w:tcBorders>
              <w:bottom w:val="single" w:sz="4" w:space="0" w:color="auto"/>
            </w:tcBorders>
            <w:vAlign w:val="center"/>
          </w:tcPr>
          <w:p w:rsidR="00DC4FB1" w:rsidRPr="00B42119" w:rsidRDefault="00DC4FB1" w:rsidP="00DC4FB1">
            <w:pPr>
              <w:jc w:val="center"/>
              <w:rPr>
                <w:sz w:val="22"/>
                <w:szCs w:val="22"/>
                <w:lang w:val="sv-SE"/>
              </w:rPr>
            </w:pPr>
          </w:p>
        </w:tc>
        <w:tc>
          <w:tcPr>
            <w:tcW w:w="0" w:type="auto"/>
            <w:vMerge/>
            <w:tcBorders>
              <w:bottom w:val="single" w:sz="4" w:space="0" w:color="auto"/>
            </w:tcBorders>
            <w:shd w:val="clear" w:color="auto" w:fill="auto"/>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shd w:val="clear" w:color="auto" w:fill="auto"/>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shd w:val="clear" w:color="auto" w:fill="auto"/>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shd w:val="clear" w:color="auto" w:fill="auto"/>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vAlign w:val="center"/>
          </w:tcPr>
          <w:p w:rsidR="00DC4FB1" w:rsidRPr="00B42119" w:rsidRDefault="00DC4FB1" w:rsidP="0069148E">
            <w:pPr>
              <w:jc w:val="center"/>
              <w:rPr>
                <w:i/>
                <w:sz w:val="22"/>
                <w:szCs w:val="22"/>
                <w:u w:val="single"/>
                <w:lang w:val="sv-SE"/>
              </w:rPr>
            </w:pPr>
          </w:p>
        </w:tc>
        <w:tc>
          <w:tcPr>
            <w:tcW w:w="0" w:type="auto"/>
            <w:vMerge/>
            <w:tcBorders>
              <w:bottom w:val="single" w:sz="4" w:space="0" w:color="auto"/>
            </w:tcBorders>
            <w:vAlign w:val="center"/>
          </w:tcPr>
          <w:p w:rsidR="00DC4FB1" w:rsidRPr="00B42119" w:rsidRDefault="00DC4FB1" w:rsidP="0069148E">
            <w:pPr>
              <w:jc w:val="center"/>
              <w:rPr>
                <w:i/>
                <w:sz w:val="22"/>
                <w:szCs w:val="22"/>
                <w:u w:val="single"/>
                <w:lang w:val="sv-SE"/>
              </w:rPr>
            </w:pPr>
          </w:p>
        </w:tc>
      </w:tr>
      <w:tr w:rsidR="00CD03A9" w:rsidRPr="00B42119" w:rsidTr="00CD03A9">
        <w:trPr>
          <w:trHeight w:val="340"/>
        </w:trPr>
        <w:tc>
          <w:tcPr>
            <w:tcW w:w="0" w:type="auto"/>
            <w:tcBorders>
              <w:top w:val="single" w:sz="4" w:space="0" w:color="auto"/>
            </w:tcBorders>
            <w:shd w:val="clear" w:color="auto" w:fill="auto"/>
            <w:vAlign w:val="center"/>
          </w:tcPr>
          <w:p w:rsidR="00CD03A9" w:rsidRPr="00B42119" w:rsidRDefault="00CD03A9" w:rsidP="00CD03A9">
            <w:pPr>
              <w:jc w:val="center"/>
              <w:rPr>
                <w:sz w:val="22"/>
                <w:szCs w:val="22"/>
                <w:lang w:val="sv-SE"/>
              </w:rPr>
            </w:pPr>
          </w:p>
        </w:tc>
        <w:tc>
          <w:tcPr>
            <w:tcW w:w="0" w:type="auto"/>
            <w:vMerge w:val="restart"/>
            <w:tcBorders>
              <w:top w:val="single" w:sz="4" w:space="0" w:color="auto"/>
            </w:tcBorders>
            <w:shd w:val="clear" w:color="auto" w:fill="auto"/>
            <w:vAlign w:val="center"/>
          </w:tcPr>
          <w:p w:rsidR="00CD03A9" w:rsidRPr="00B42119" w:rsidRDefault="00CD03A9" w:rsidP="00CD03A9">
            <w:pPr>
              <w:jc w:val="center"/>
              <w:rPr>
                <w:i/>
                <w:sz w:val="22"/>
                <w:szCs w:val="22"/>
                <w:u w:val="single"/>
                <w:lang w:val="sv-SE"/>
              </w:rPr>
            </w:pPr>
            <w:r w:rsidRPr="00B42119">
              <w:rPr>
                <w:i/>
                <w:sz w:val="22"/>
                <w:szCs w:val="22"/>
                <w:u w:val="single"/>
                <w:lang w:val="sv-SE"/>
              </w:rPr>
              <w:t>M</w:t>
            </w:r>
            <w:r w:rsidRPr="00B42119">
              <w:rPr>
                <w:i/>
                <w:sz w:val="22"/>
                <w:szCs w:val="22"/>
                <w:lang w:val="sv-SE"/>
              </w:rPr>
              <w:t>(</w:t>
            </w:r>
            <w:r w:rsidRPr="00B42119">
              <w:rPr>
                <w:i/>
                <w:sz w:val="22"/>
                <w:szCs w:val="22"/>
                <w:u w:val="single"/>
                <w:lang w:val="sv-SE"/>
              </w:rPr>
              <w:t>SD</w:t>
            </w:r>
            <w:r w:rsidRPr="00B42119">
              <w:rPr>
                <w:i/>
                <w:sz w:val="22"/>
                <w:szCs w:val="22"/>
                <w:lang w:val="sv-SE"/>
              </w:rPr>
              <w:t>)</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B42119">
              <w:rPr>
                <w:i/>
                <w:sz w:val="22"/>
                <w:szCs w:val="22"/>
                <w:u w:val="single"/>
                <w:lang w:val="sv-SE"/>
              </w:rPr>
              <w:t>α</w:t>
            </w:r>
          </w:p>
        </w:tc>
        <w:tc>
          <w:tcPr>
            <w:tcW w:w="0" w:type="auto"/>
            <w:vMerge w:val="restart"/>
            <w:tcBorders>
              <w:top w:val="single" w:sz="4" w:space="0" w:color="auto"/>
            </w:tcBorders>
            <w:shd w:val="clear" w:color="auto" w:fill="auto"/>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shd w:val="clear" w:color="auto" w:fill="auto"/>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shd w:val="clear" w:color="auto" w:fill="auto"/>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shd w:val="clear" w:color="auto" w:fill="auto"/>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B42119">
              <w:rPr>
                <w:i/>
                <w:sz w:val="22"/>
                <w:szCs w:val="22"/>
                <w:u w:val="single"/>
                <w:lang w:val="sv-SE"/>
              </w:rPr>
              <w:t>r</w:t>
            </w:r>
          </w:p>
        </w:tc>
        <w:tc>
          <w:tcPr>
            <w:tcW w:w="0" w:type="auto"/>
            <w:vMerge w:val="restart"/>
            <w:tcBorders>
              <w:top w:val="single" w:sz="4" w:space="0" w:color="auto"/>
            </w:tcBorders>
            <w:vAlign w:val="center"/>
          </w:tcPr>
          <w:p w:rsidR="00CD03A9" w:rsidRPr="00B42119" w:rsidRDefault="00CD03A9" w:rsidP="00CD03A9">
            <w:pPr>
              <w:jc w:val="center"/>
              <w:rPr>
                <w:i/>
                <w:sz w:val="22"/>
                <w:szCs w:val="22"/>
                <w:u w:val="single"/>
                <w:lang w:val="sv-SE"/>
              </w:rPr>
            </w:pPr>
            <w:r w:rsidRPr="00CD03A9">
              <w:rPr>
                <w:i/>
                <w:sz w:val="22"/>
                <w:szCs w:val="22"/>
                <w:u w:val="single"/>
                <w:lang w:val="sv-SE"/>
              </w:rPr>
              <w:t>r</w:t>
            </w:r>
          </w:p>
        </w:tc>
      </w:tr>
      <w:tr w:rsidR="00CD03A9" w:rsidRPr="00B42119" w:rsidTr="00CD03A9">
        <w:trPr>
          <w:trHeight w:val="340"/>
        </w:trPr>
        <w:tc>
          <w:tcPr>
            <w:tcW w:w="0" w:type="auto"/>
            <w:shd w:val="clear" w:color="auto" w:fill="auto"/>
            <w:vAlign w:val="center"/>
          </w:tcPr>
          <w:p w:rsidR="00DC4FB1" w:rsidRPr="00B42119" w:rsidRDefault="00DC4FB1" w:rsidP="00DC4FB1">
            <w:pPr>
              <w:jc w:val="center"/>
              <w:rPr>
                <w:sz w:val="22"/>
                <w:szCs w:val="22"/>
                <w:lang w:val="sv-SE"/>
              </w:rPr>
            </w:pPr>
          </w:p>
        </w:tc>
        <w:tc>
          <w:tcPr>
            <w:tcW w:w="0" w:type="auto"/>
            <w:vMerge/>
            <w:shd w:val="clear" w:color="auto" w:fill="auto"/>
            <w:vAlign w:val="center"/>
          </w:tcPr>
          <w:p w:rsidR="00DC4FB1" w:rsidRPr="00B42119" w:rsidRDefault="00DC4FB1" w:rsidP="00DC4FB1">
            <w:pPr>
              <w:jc w:val="center"/>
              <w:rPr>
                <w:i/>
                <w:sz w:val="22"/>
                <w:szCs w:val="22"/>
                <w:u w:val="single"/>
                <w:lang w:val="sv-SE"/>
              </w:rPr>
            </w:pPr>
          </w:p>
        </w:tc>
        <w:tc>
          <w:tcPr>
            <w:tcW w:w="0" w:type="auto"/>
            <w:vMerge/>
            <w:vAlign w:val="center"/>
          </w:tcPr>
          <w:p w:rsidR="00DC4FB1" w:rsidRPr="00B42119" w:rsidRDefault="00DC4FB1" w:rsidP="00DC4FB1">
            <w:pPr>
              <w:jc w:val="center"/>
              <w:rPr>
                <w:i/>
                <w:sz w:val="22"/>
                <w:szCs w:val="22"/>
                <w:u w:val="single"/>
                <w:lang w:val="sv-SE"/>
              </w:rPr>
            </w:pPr>
          </w:p>
        </w:tc>
        <w:tc>
          <w:tcPr>
            <w:tcW w:w="0" w:type="auto"/>
            <w:vMerge/>
            <w:shd w:val="clear" w:color="auto" w:fill="auto"/>
            <w:vAlign w:val="center"/>
          </w:tcPr>
          <w:p w:rsidR="00DC4FB1" w:rsidRPr="00B42119" w:rsidRDefault="00DC4FB1" w:rsidP="0069148E">
            <w:pPr>
              <w:jc w:val="center"/>
              <w:rPr>
                <w:i/>
                <w:sz w:val="22"/>
                <w:szCs w:val="22"/>
                <w:u w:val="single"/>
                <w:lang w:val="sv-SE"/>
              </w:rPr>
            </w:pPr>
          </w:p>
        </w:tc>
        <w:tc>
          <w:tcPr>
            <w:tcW w:w="0" w:type="auto"/>
            <w:vMerge/>
            <w:shd w:val="clear" w:color="auto" w:fill="auto"/>
            <w:vAlign w:val="center"/>
          </w:tcPr>
          <w:p w:rsidR="00DC4FB1" w:rsidRPr="00B42119" w:rsidRDefault="00DC4FB1" w:rsidP="0069148E">
            <w:pPr>
              <w:jc w:val="center"/>
              <w:rPr>
                <w:i/>
                <w:sz w:val="22"/>
                <w:szCs w:val="22"/>
                <w:u w:val="single"/>
                <w:lang w:val="sv-SE"/>
              </w:rPr>
            </w:pPr>
          </w:p>
        </w:tc>
        <w:tc>
          <w:tcPr>
            <w:tcW w:w="0" w:type="auto"/>
            <w:vMerge/>
            <w:shd w:val="clear" w:color="auto" w:fill="auto"/>
            <w:vAlign w:val="center"/>
          </w:tcPr>
          <w:p w:rsidR="00DC4FB1" w:rsidRPr="00B42119" w:rsidRDefault="00DC4FB1" w:rsidP="0069148E">
            <w:pPr>
              <w:jc w:val="center"/>
              <w:rPr>
                <w:i/>
                <w:sz w:val="22"/>
                <w:szCs w:val="22"/>
                <w:u w:val="single"/>
                <w:lang w:val="sv-SE"/>
              </w:rPr>
            </w:pPr>
          </w:p>
        </w:tc>
        <w:tc>
          <w:tcPr>
            <w:tcW w:w="0" w:type="auto"/>
            <w:vMerge/>
            <w:shd w:val="clear" w:color="auto" w:fill="auto"/>
            <w:vAlign w:val="center"/>
          </w:tcPr>
          <w:p w:rsidR="00DC4FB1" w:rsidRPr="00B42119" w:rsidRDefault="00DC4FB1" w:rsidP="0069148E">
            <w:pPr>
              <w:jc w:val="center"/>
              <w:rPr>
                <w:i/>
                <w:sz w:val="22"/>
                <w:szCs w:val="22"/>
                <w:u w:val="single"/>
                <w:lang w:val="sv-SE"/>
              </w:rPr>
            </w:pPr>
          </w:p>
        </w:tc>
        <w:tc>
          <w:tcPr>
            <w:tcW w:w="0" w:type="auto"/>
            <w:vMerge/>
            <w:vAlign w:val="center"/>
          </w:tcPr>
          <w:p w:rsidR="00DC4FB1" w:rsidRPr="00B42119" w:rsidRDefault="00DC4FB1" w:rsidP="0069148E">
            <w:pPr>
              <w:jc w:val="center"/>
              <w:rPr>
                <w:i/>
                <w:sz w:val="22"/>
                <w:szCs w:val="22"/>
                <w:u w:val="single"/>
                <w:lang w:val="sv-SE"/>
              </w:rPr>
            </w:pPr>
          </w:p>
        </w:tc>
        <w:tc>
          <w:tcPr>
            <w:tcW w:w="0" w:type="auto"/>
            <w:vMerge/>
            <w:vAlign w:val="center"/>
          </w:tcPr>
          <w:p w:rsidR="00DC4FB1" w:rsidRPr="00B42119" w:rsidRDefault="00DC4FB1" w:rsidP="0069148E">
            <w:pPr>
              <w:jc w:val="center"/>
              <w:rPr>
                <w:i/>
                <w:sz w:val="22"/>
                <w:szCs w:val="22"/>
                <w:u w:val="single"/>
                <w:lang w:val="sv-SE"/>
              </w:rPr>
            </w:pPr>
          </w:p>
        </w:tc>
        <w:tc>
          <w:tcPr>
            <w:tcW w:w="0" w:type="auto"/>
            <w:vMerge/>
            <w:vAlign w:val="center"/>
          </w:tcPr>
          <w:p w:rsidR="00DC4FB1" w:rsidRPr="00B42119" w:rsidRDefault="00DC4FB1" w:rsidP="0069148E">
            <w:pPr>
              <w:jc w:val="center"/>
              <w:rPr>
                <w:i/>
                <w:sz w:val="22"/>
                <w:szCs w:val="22"/>
                <w:u w:val="single"/>
                <w:lang w:val="sv-SE"/>
              </w:rPr>
            </w:pPr>
          </w:p>
        </w:tc>
        <w:tc>
          <w:tcPr>
            <w:tcW w:w="0" w:type="auto"/>
            <w:vMerge/>
            <w:vAlign w:val="center"/>
          </w:tcPr>
          <w:p w:rsidR="00DC4FB1" w:rsidRPr="00B42119" w:rsidRDefault="00DC4FB1" w:rsidP="0069148E">
            <w:pPr>
              <w:jc w:val="center"/>
              <w:rPr>
                <w:i/>
                <w:sz w:val="22"/>
                <w:szCs w:val="22"/>
                <w:u w:val="single"/>
                <w:lang w:val="sv-SE"/>
              </w:rPr>
            </w:pPr>
          </w:p>
        </w:tc>
        <w:tc>
          <w:tcPr>
            <w:tcW w:w="0" w:type="auto"/>
            <w:vMerge/>
            <w:vAlign w:val="center"/>
          </w:tcPr>
          <w:p w:rsidR="00DC4FB1" w:rsidRPr="00B42119" w:rsidRDefault="00DC4FB1" w:rsidP="0069148E">
            <w:pPr>
              <w:jc w:val="center"/>
              <w:rPr>
                <w:i/>
                <w:sz w:val="22"/>
                <w:szCs w:val="22"/>
                <w:u w:val="single"/>
                <w:lang w:val="sv-SE"/>
              </w:rPr>
            </w:pPr>
          </w:p>
        </w:tc>
        <w:tc>
          <w:tcPr>
            <w:tcW w:w="0" w:type="auto"/>
            <w:vMerge/>
            <w:vAlign w:val="center"/>
          </w:tcPr>
          <w:p w:rsidR="00DC4FB1" w:rsidRPr="00B42119" w:rsidRDefault="00DC4FB1" w:rsidP="0069148E">
            <w:pPr>
              <w:jc w:val="center"/>
              <w:rPr>
                <w:i/>
                <w:sz w:val="22"/>
                <w:szCs w:val="22"/>
                <w:u w:val="single"/>
                <w:lang w:val="sv-SE"/>
              </w:rPr>
            </w:pPr>
          </w:p>
        </w:tc>
        <w:tc>
          <w:tcPr>
            <w:tcW w:w="0" w:type="auto"/>
            <w:vMerge/>
            <w:vAlign w:val="center"/>
          </w:tcPr>
          <w:p w:rsidR="00DC4FB1" w:rsidRPr="00B42119" w:rsidRDefault="00DC4FB1" w:rsidP="0069148E">
            <w:pPr>
              <w:jc w:val="center"/>
              <w:rPr>
                <w:i/>
                <w:sz w:val="22"/>
                <w:szCs w:val="22"/>
                <w:u w:val="single"/>
                <w:lang w:val="sv-SE"/>
              </w:rPr>
            </w:pPr>
          </w:p>
        </w:tc>
        <w:tc>
          <w:tcPr>
            <w:tcW w:w="0" w:type="auto"/>
            <w:vMerge/>
            <w:vAlign w:val="center"/>
          </w:tcPr>
          <w:p w:rsidR="00DC4FB1" w:rsidRPr="00B42119" w:rsidRDefault="00DC4FB1" w:rsidP="0069148E">
            <w:pPr>
              <w:jc w:val="center"/>
              <w:rPr>
                <w:i/>
                <w:sz w:val="22"/>
                <w:szCs w:val="22"/>
                <w:u w:val="single"/>
                <w:lang w:val="sv-SE"/>
              </w:rPr>
            </w:pPr>
          </w:p>
        </w:tc>
      </w:tr>
      <w:tr w:rsidR="00CD03A9" w:rsidRPr="00B42119" w:rsidTr="00CD03A9">
        <w:trPr>
          <w:trHeight w:val="340"/>
        </w:trPr>
        <w:tc>
          <w:tcPr>
            <w:tcW w:w="0" w:type="auto"/>
            <w:shd w:val="clear" w:color="auto" w:fill="auto"/>
            <w:vAlign w:val="center"/>
          </w:tcPr>
          <w:p w:rsidR="00DC4FB1" w:rsidRPr="00B42119" w:rsidRDefault="00DC4FB1" w:rsidP="00DC4FB1">
            <w:pPr>
              <w:numPr>
                <w:ilvl w:val="0"/>
                <w:numId w:val="1"/>
              </w:numPr>
              <w:rPr>
                <w:i/>
                <w:sz w:val="22"/>
                <w:szCs w:val="22"/>
                <w:lang w:val="en-GB"/>
              </w:rPr>
            </w:pPr>
            <w:r w:rsidRPr="00B42119">
              <w:rPr>
                <w:i/>
                <w:sz w:val="22"/>
                <w:szCs w:val="22"/>
                <w:lang w:val="sv-SE"/>
              </w:rPr>
              <w:t>Social Identification as a Hindu</w:t>
            </w:r>
          </w:p>
        </w:tc>
        <w:tc>
          <w:tcPr>
            <w:tcW w:w="0" w:type="auto"/>
            <w:shd w:val="clear" w:color="auto" w:fill="auto"/>
            <w:vAlign w:val="center"/>
          </w:tcPr>
          <w:p w:rsidR="00DC4FB1" w:rsidRPr="00B42119" w:rsidRDefault="00DC4FB1" w:rsidP="00DC4FB1">
            <w:pPr>
              <w:jc w:val="center"/>
              <w:rPr>
                <w:sz w:val="22"/>
                <w:szCs w:val="22"/>
              </w:rPr>
            </w:pPr>
            <w:r w:rsidRPr="00B42119">
              <w:rPr>
                <w:sz w:val="22"/>
                <w:szCs w:val="22"/>
              </w:rPr>
              <w:t>4.73(.52)</w:t>
            </w:r>
          </w:p>
        </w:tc>
        <w:tc>
          <w:tcPr>
            <w:tcW w:w="0" w:type="auto"/>
            <w:vAlign w:val="center"/>
          </w:tcPr>
          <w:p w:rsidR="00DC4FB1" w:rsidRPr="00B42119" w:rsidRDefault="00DC4FB1" w:rsidP="00DC4FB1">
            <w:pPr>
              <w:jc w:val="center"/>
              <w:rPr>
                <w:sz w:val="22"/>
                <w:szCs w:val="22"/>
                <w:lang w:val="sv-SE"/>
              </w:rPr>
            </w:pPr>
            <w:r w:rsidRPr="00B42119">
              <w:rPr>
                <w:sz w:val="22"/>
                <w:szCs w:val="22"/>
                <w:lang w:val="sv-SE"/>
              </w:rPr>
              <w:t>.89</w:t>
            </w:r>
          </w:p>
        </w:tc>
        <w:tc>
          <w:tcPr>
            <w:tcW w:w="0" w:type="auto"/>
            <w:shd w:val="clear" w:color="auto" w:fill="auto"/>
            <w:vAlign w:val="center"/>
          </w:tcPr>
          <w:p w:rsidR="00DC4FB1" w:rsidRPr="00B42119" w:rsidRDefault="00DC4FB1" w:rsidP="0069148E">
            <w:pPr>
              <w:jc w:val="center"/>
              <w:rPr>
                <w:sz w:val="22"/>
                <w:szCs w:val="22"/>
                <w:lang w:val="sv-SE"/>
              </w:rPr>
            </w:pPr>
            <w:r>
              <w:rPr>
                <w:sz w:val="22"/>
                <w:szCs w:val="22"/>
                <w:lang w:val="sv-SE"/>
              </w:rPr>
              <w:t>.14***</w:t>
            </w:r>
          </w:p>
        </w:tc>
        <w:tc>
          <w:tcPr>
            <w:tcW w:w="0" w:type="auto"/>
            <w:shd w:val="clear" w:color="auto" w:fill="auto"/>
            <w:vAlign w:val="center"/>
          </w:tcPr>
          <w:p w:rsidR="00DC4FB1" w:rsidRPr="00B42119" w:rsidRDefault="00DC4FB1" w:rsidP="0069148E">
            <w:pPr>
              <w:jc w:val="center"/>
              <w:rPr>
                <w:sz w:val="22"/>
                <w:szCs w:val="22"/>
                <w:lang w:val="sv-SE"/>
              </w:rPr>
            </w:pPr>
            <w:r>
              <w:rPr>
                <w:sz w:val="22"/>
                <w:szCs w:val="22"/>
                <w:lang w:val="sv-SE"/>
              </w:rPr>
              <w:t>.08*</w:t>
            </w:r>
          </w:p>
        </w:tc>
        <w:tc>
          <w:tcPr>
            <w:tcW w:w="0" w:type="auto"/>
            <w:shd w:val="clear" w:color="auto" w:fill="auto"/>
            <w:vAlign w:val="center"/>
          </w:tcPr>
          <w:p w:rsidR="00DC4FB1" w:rsidRPr="00B42119" w:rsidRDefault="00DC4FB1" w:rsidP="0069148E">
            <w:pPr>
              <w:jc w:val="center"/>
              <w:rPr>
                <w:sz w:val="22"/>
                <w:szCs w:val="22"/>
                <w:lang w:val="sv-SE"/>
              </w:rPr>
            </w:pPr>
            <w:r>
              <w:rPr>
                <w:sz w:val="22"/>
                <w:szCs w:val="22"/>
                <w:lang w:val="sv-SE"/>
              </w:rPr>
              <w:t>.19***</w:t>
            </w:r>
          </w:p>
        </w:tc>
        <w:tc>
          <w:tcPr>
            <w:tcW w:w="0" w:type="auto"/>
            <w:shd w:val="clear" w:color="auto" w:fill="auto"/>
            <w:vAlign w:val="center"/>
          </w:tcPr>
          <w:p w:rsidR="00DC4FB1" w:rsidRPr="00B42119" w:rsidRDefault="00DC4FB1" w:rsidP="0069148E">
            <w:pPr>
              <w:jc w:val="center"/>
              <w:rPr>
                <w:sz w:val="22"/>
                <w:szCs w:val="22"/>
                <w:lang w:val="sv-SE"/>
              </w:rPr>
            </w:pPr>
            <w:r>
              <w:rPr>
                <w:sz w:val="22"/>
                <w:szCs w:val="22"/>
                <w:lang w:val="sv-SE"/>
              </w:rPr>
              <w:t>.27***</w:t>
            </w:r>
          </w:p>
        </w:tc>
        <w:tc>
          <w:tcPr>
            <w:tcW w:w="0" w:type="auto"/>
            <w:shd w:val="clear" w:color="auto" w:fill="auto"/>
            <w:vAlign w:val="center"/>
          </w:tcPr>
          <w:p w:rsidR="00DC4FB1" w:rsidRPr="00B42119" w:rsidRDefault="0069148E" w:rsidP="0069148E">
            <w:pPr>
              <w:jc w:val="center"/>
              <w:rPr>
                <w:sz w:val="22"/>
                <w:szCs w:val="22"/>
                <w:lang w:val="sv-SE"/>
              </w:rPr>
            </w:pPr>
            <w:r>
              <w:rPr>
                <w:sz w:val="22"/>
                <w:szCs w:val="22"/>
                <w:lang w:val="sv-SE"/>
              </w:rPr>
              <w:t>.14***</w:t>
            </w:r>
          </w:p>
        </w:tc>
        <w:tc>
          <w:tcPr>
            <w:tcW w:w="0" w:type="auto"/>
            <w:shd w:val="clear" w:color="auto" w:fill="auto"/>
            <w:vAlign w:val="center"/>
          </w:tcPr>
          <w:p w:rsidR="00DC4FB1" w:rsidRPr="00B42119" w:rsidRDefault="0069148E" w:rsidP="0069148E">
            <w:pPr>
              <w:jc w:val="center"/>
              <w:rPr>
                <w:sz w:val="22"/>
                <w:szCs w:val="22"/>
                <w:lang w:val="sv-SE"/>
              </w:rPr>
            </w:pPr>
            <w:r>
              <w:rPr>
                <w:sz w:val="22"/>
                <w:szCs w:val="22"/>
                <w:lang w:val="sv-SE"/>
              </w:rPr>
              <w:t>-.02</w:t>
            </w:r>
          </w:p>
        </w:tc>
        <w:tc>
          <w:tcPr>
            <w:tcW w:w="0" w:type="auto"/>
            <w:shd w:val="clear" w:color="auto" w:fill="auto"/>
            <w:vAlign w:val="center"/>
          </w:tcPr>
          <w:p w:rsidR="00DC4FB1" w:rsidRPr="00B42119" w:rsidRDefault="0069148E" w:rsidP="0069148E">
            <w:pPr>
              <w:jc w:val="center"/>
              <w:rPr>
                <w:sz w:val="22"/>
                <w:szCs w:val="22"/>
                <w:lang w:val="sv-SE"/>
              </w:rPr>
            </w:pPr>
            <w:r>
              <w:rPr>
                <w:sz w:val="22"/>
                <w:szCs w:val="22"/>
                <w:lang w:val="sv-SE"/>
              </w:rPr>
              <w:t>-.04</w:t>
            </w:r>
          </w:p>
        </w:tc>
        <w:tc>
          <w:tcPr>
            <w:tcW w:w="0" w:type="auto"/>
            <w:vAlign w:val="center"/>
          </w:tcPr>
          <w:p w:rsidR="00DC4FB1" w:rsidRPr="00B42119" w:rsidRDefault="0069148E" w:rsidP="0069148E">
            <w:pPr>
              <w:jc w:val="center"/>
              <w:rPr>
                <w:sz w:val="22"/>
                <w:szCs w:val="22"/>
                <w:lang w:val="sv-SE"/>
              </w:rPr>
            </w:pPr>
            <w:r>
              <w:rPr>
                <w:sz w:val="22"/>
                <w:szCs w:val="22"/>
                <w:lang w:val="sv-SE"/>
              </w:rPr>
              <w:t>-.03</w:t>
            </w:r>
          </w:p>
        </w:tc>
        <w:tc>
          <w:tcPr>
            <w:tcW w:w="0" w:type="auto"/>
            <w:vAlign w:val="center"/>
          </w:tcPr>
          <w:p w:rsidR="00DC4FB1" w:rsidRPr="00B42119" w:rsidRDefault="0069148E" w:rsidP="0069148E">
            <w:pPr>
              <w:jc w:val="center"/>
              <w:rPr>
                <w:sz w:val="22"/>
                <w:szCs w:val="22"/>
                <w:lang w:val="sv-SE"/>
              </w:rPr>
            </w:pPr>
            <w:r>
              <w:rPr>
                <w:sz w:val="22"/>
                <w:szCs w:val="22"/>
                <w:lang w:val="sv-SE"/>
              </w:rPr>
              <w:t>.08*</w:t>
            </w:r>
          </w:p>
        </w:tc>
        <w:tc>
          <w:tcPr>
            <w:tcW w:w="0" w:type="auto"/>
            <w:vAlign w:val="center"/>
          </w:tcPr>
          <w:p w:rsidR="00DC4FB1" w:rsidRPr="00B42119" w:rsidRDefault="0069148E" w:rsidP="0069148E">
            <w:pPr>
              <w:jc w:val="center"/>
              <w:rPr>
                <w:sz w:val="22"/>
                <w:szCs w:val="22"/>
                <w:lang w:val="sv-SE"/>
              </w:rPr>
            </w:pPr>
            <w:r>
              <w:rPr>
                <w:sz w:val="22"/>
                <w:szCs w:val="22"/>
                <w:lang w:val="sv-SE"/>
              </w:rPr>
              <w:t>.14***</w:t>
            </w:r>
          </w:p>
        </w:tc>
        <w:tc>
          <w:tcPr>
            <w:tcW w:w="0" w:type="auto"/>
            <w:vAlign w:val="center"/>
          </w:tcPr>
          <w:p w:rsidR="00DC4FB1" w:rsidRPr="00B42119" w:rsidRDefault="0069148E" w:rsidP="0069148E">
            <w:pPr>
              <w:jc w:val="center"/>
              <w:rPr>
                <w:sz w:val="22"/>
                <w:szCs w:val="22"/>
                <w:lang w:val="sv-SE"/>
              </w:rPr>
            </w:pPr>
            <w:r>
              <w:rPr>
                <w:sz w:val="22"/>
                <w:szCs w:val="22"/>
                <w:lang w:val="sv-SE"/>
              </w:rPr>
              <w:t>-.03</w:t>
            </w:r>
          </w:p>
        </w:tc>
        <w:tc>
          <w:tcPr>
            <w:tcW w:w="0" w:type="auto"/>
            <w:vAlign w:val="center"/>
          </w:tcPr>
          <w:p w:rsidR="00DC4FB1" w:rsidRPr="00B42119" w:rsidRDefault="0069148E" w:rsidP="0069148E">
            <w:pPr>
              <w:jc w:val="center"/>
              <w:rPr>
                <w:sz w:val="22"/>
                <w:szCs w:val="22"/>
                <w:lang w:val="sv-SE"/>
              </w:rPr>
            </w:pPr>
            <w:r>
              <w:rPr>
                <w:sz w:val="22"/>
                <w:szCs w:val="22"/>
                <w:lang w:val="sv-SE"/>
              </w:rPr>
              <w:t>.11**</w:t>
            </w:r>
          </w:p>
        </w:tc>
      </w:tr>
      <w:tr w:rsidR="00CD03A9" w:rsidRPr="00B42119" w:rsidTr="005A4A86">
        <w:trPr>
          <w:trHeight w:val="340"/>
        </w:trPr>
        <w:tc>
          <w:tcPr>
            <w:tcW w:w="0" w:type="auto"/>
            <w:shd w:val="clear" w:color="auto" w:fill="auto"/>
            <w:vAlign w:val="center"/>
          </w:tcPr>
          <w:p w:rsidR="00DC4FB1" w:rsidRPr="00B42119" w:rsidRDefault="00DC4FB1" w:rsidP="00DC4FB1">
            <w:pPr>
              <w:numPr>
                <w:ilvl w:val="0"/>
                <w:numId w:val="1"/>
              </w:numPr>
              <w:rPr>
                <w:i/>
                <w:sz w:val="22"/>
                <w:szCs w:val="22"/>
                <w:lang w:val="sv-SE"/>
              </w:rPr>
            </w:pPr>
            <w:r w:rsidRPr="00B42119">
              <w:rPr>
                <w:i/>
                <w:sz w:val="22"/>
                <w:szCs w:val="22"/>
                <w:lang w:val="en-GB"/>
              </w:rPr>
              <w:t>Religious Practices at Home</w:t>
            </w:r>
          </w:p>
        </w:tc>
        <w:tc>
          <w:tcPr>
            <w:tcW w:w="0" w:type="auto"/>
            <w:shd w:val="clear" w:color="auto" w:fill="auto"/>
            <w:vAlign w:val="center"/>
          </w:tcPr>
          <w:p w:rsidR="00DC4FB1" w:rsidRPr="00B42119" w:rsidRDefault="00DC4FB1" w:rsidP="00DC4FB1">
            <w:pPr>
              <w:jc w:val="center"/>
              <w:rPr>
                <w:sz w:val="22"/>
                <w:szCs w:val="22"/>
                <w:lang w:val="sv-SE"/>
              </w:rPr>
            </w:pPr>
            <w:r w:rsidRPr="00B42119">
              <w:rPr>
                <w:sz w:val="22"/>
                <w:szCs w:val="22"/>
              </w:rPr>
              <w:t>4.92(2.28)</w:t>
            </w:r>
          </w:p>
        </w:tc>
        <w:tc>
          <w:tcPr>
            <w:tcW w:w="0" w:type="auto"/>
            <w:vAlign w:val="center"/>
          </w:tcPr>
          <w:p w:rsidR="00DC4FB1" w:rsidRPr="00B42119" w:rsidRDefault="00DC4FB1" w:rsidP="00DC4FB1">
            <w:pPr>
              <w:jc w:val="center"/>
              <w:rPr>
                <w:sz w:val="22"/>
                <w:szCs w:val="22"/>
                <w:lang w:val="sv-SE"/>
              </w:rPr>
            </w:pPr>
            <w:r w:rsidRPr="00B42119">
              <w:rPr>
                <w:sz w:val="22"/>
                <w:szCs w:val="22"/>
                <w:lang w:val="sv-SE"/>
              </w:rPr>
              <w:t>.62</w:t>
            </w:r>
          </w:p>
        </w:tc>
        <w:tc>
          <w:tcPr>
            <w:tcW w:w="0" w:type="auto"/>
            <w:shd w:val="clear" w:color="auto" w:fill="auto"/>
            <w:vAlign w:val="center"/>
          </w:tcPr>
          <w:p w:rsidR="00DC4FB1" w:rsidRPr="00051F74" w:rsidRDefault="00DC4FB1" w:rsidP="0069148E">
            <w:pPr>
              <w:jc w:val="center"/>
              <w:rPr>
                <w:sz w:val="22"/>
                <w:szCs w:val="22"/>
                <w:lang w:val="sv-SE"/>
              </w:rPr>
            </w:pP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36***</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.08*</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.20***</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.16***</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-.14***</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-.17***</w:t>
            </w:r>
          </w:p>
        </w:tc>
        <w:tc>
          <w:tcPr>
            <w:tcW w:w="0" w:type="auto"/>
            <w:vAlign w:val="center"/>
          </w:tcPr>
          <w:p w:rsidR="00DC4FB1" w:rsidRPr="00051F74" w:rsidRDefault="0069148E" w:rsidP="0069148E">
            <w:pPr>
              <w:jc w:val="center"/>
              <w:rPr>
                <w:sz w:val="22"/>
                <w:szCs w:val="22"/>
                <w:lang w:val="sv-SE"/>
              </w:rPr>
            </w:pPr>
            <w:r>
              <w:rPr>
                <w:sz w:val="22"/>
                <w:szCs w:val="22"/>
                <w:lang w:val="sv-SE"/>
              </w:rPr>
              <w:t>.08*</w:t>
            </w:r>
          </w:p>
        </w:tc>
        <w:tc>
          <w:tcPr>
            <w:tcW w:w="0" w:type="auto"/>
            <w:vAlign w:val="center"/>
          </w:tcPr>
          <w:p w:rsidR="00DC4FB1" w:rsidRPr="00051F74" w:rsidRDefault="0069148E" w:rsidP="0069148E">
            <w:pPr>
              <w:jc w:val="center"/>
              <w:rPr>
                <w:sz w:val="22"/>
                <w:szCs w:val="22"/>
                <w:lang w:val="sv-SE"/>
              </w:rPr>
            </w:pPr>
            <w:r>
              <w:rPr>
                <w:sz w:val="22"/>
                <w:szCs w:val="22"/>
                <w:lang w:val="sv-SE"/>
              </w:rPr>
              <w:t>.26***</w:t>
            </w:r>
          </w:p>
        </w:tc>
        <w:tc>
          <w:tcPr>
            <w:tcW w:w="0" w:type="auto"/>
            <w:vAlign w:val="center"/>
          </w:tcPr>
          <w:p w:rsidR="00DC4FB1" w:rsidRPr="00051F74" w:rsidRDefault="0069148E" w:rsidP="0069148E">
            <w:pPr>
              <w:jc w:val="center"/>
              <w:rPr>
                <w:sz w:val="22"/>
                <w:szCs w:val="22"/>
                <w:lang w:val="sv-SE"/>
              </w:rPr>
            </w:pPr>
            <w:r>
              <w:rPr>
                <w:sz w:val="22"/>
                <w:szCs w:val="22"/>
                <w:lang w:val="sv-SE"/>
              </w:rPr>
              <w:t>.10**</w:t>
            </w:r>
          </w:p>
        </w:tc>
        <w:tc>
          <w:tcPr>
            <w:tcW w:w="0" w:type="auto"/>
            <w:vAlign w:val="center"/>
          </w:tcPr>
          <w:p w:rsidR="00DC4FB1" w:rsidRPr="00051F74" w:rsidRDefault="0069148E" w:rsidP="0069148E">
            <w:pPr>
              <w:jc w:val="center"/>
              <w:rPr>
                <w:sz w:val="22"/>
                <w:szCs w:val="22"/>
                <w:lang w:val="sv-SE"/>
              </w:rPr>
            </w:pPr>
            <w:r>
              <w:rPr>
                <w:sz w:val="22"/>
                <w:szCs w:val="22"/>
                <w:lang w:val="sv-SE"/>
              </w:rPr>
              <w:t>-.03</w:t>
            </w:r>
          </w:p>
        </w:tc>
        <w:tc>
          <w:tcPr>
            <w:tcW w:w="0" w:type="auto"/>
            <w:vAlign w:val="center"/>
          </w:tcPr>
          <w:p w:rsidR="00DC4FB1" w:rsidRPr="00051F74" w:rsidRDefault="0069148E" w:rsidP="0069148E">
            <w:pPr>
              <w:jc w:val="center"/>
              <w:rPr>
                <w:sz w:val="22"/>
                <w:szCs w:val="22"/>
                <w:lang w:val="sv-SE"/>
              </w:rPr>
            </w:pPr>
            <w:r>
              <w:rPr>
                <w:sz w:val="22"/>
                <w:szCs w:val="22"/>
                <w:lang w:val="sv-SE"/>
              </w:rPr>
              <w:t>.33***</w:t>
            </w:r>
          </w:p>
        </w:tc>
      </w:tr>
      <w:tr w:rsidR="00CD03A9" w:rsidRPr="00B42119" w:rsidTr="005A4A86">
        <w:trPr>
          <w:trHeight w:val="340"/>
        </w:trPr>
        <w:tc>
          <w:tcPr>
            <w:tcW w:w="0" w:type="auto"/>
            <w:shd w:val="clear" w:color="auto" w:fill="auto"/>
            <w:vAlign w:val="center"/>
          </w:tcPr>
          <w:p w:rsidR="00DC4FB1" w:rsidRPr="00B42119" w:rsidRDefault="00DC4FB1" w:rsidP="00DC4FB1">
            <w:pPr>
              <w:numPr>
                <w:ilvl w:val="0"/>
                <w:numId w:val="1"/>
              </w:numPr>
              <w:rPr>
                <w:i/>
                <w:sz w:val="22"/>
                <w:szCs w:val="22"/>
                <w:lang w:val="sv-SE"/>
              </w:rPr>
            </w:pPr>
            <w:r w:rsidRPr="00B42119">
              <w:rPr>
                <w:i/>
                <w:sz w:val="22"/>
                <w:szCs w:val="22"/>
                <w:lang w:val="sv-SE"/>
              </w:rPr>
              <w:t>Religious Practices in Temples</w:t>
            </w:r>
          </w:p>
        </w:tc>
        <w:tc>
          <w:tcPr>
            <w:tcW w:w="0" w:type="auto"/>
            <w:shd w:val="clear" w:color="auto" w:fill="auto"/>
            <w:vAlign w:val="center"/>
          </w:tcPr>
          <w:p w:rsidR="00DC4FB1" w:rsidRPr="00B42119" w:rsidRDefault="00DC4FB1" w:rsidP="00DC4FB1">
            <w:pPr>
              <w:jc w:val="center"/>
              <w:rPr>
                <w:sz w:val="22"/>
                <w:szCs w:val="22"/>
                <w:lang w:val="sv-SE"/>
              </w:rPr>
            </w:pPr>
            <w:r w:rsidRPr="00B42119">
              <w:rPr>
                <w:sz w:val="22"/>
                <w:szCs w:val="22"/>
                <w:lang w:val="sv-SE"/>
              </w:rPr>
              <w:t>2.76(2.86)</w:t>
            </w:r>
          </w:p>
        </w:tc>
        <w:tc>
          <w:tcPr>
            <w:tcW w:w="0" w:type="auto"/>
            <w:vAlign w:val="center"/>
          </w:tcPr>
          <w:p w:rsidR="00DC4FB1" w:rsidRPr="00B42119" w:rsidRDefault="00DC4FB1" w:rsidP="00DC4FB1">
            <w:pPr>
              <w:jc w:val="center"/>
              <w:rPr>
                <w:sz w:val="22"/>
                <w:szCs w:val="22"/>
                <w:lang w:val="sv-SE"/>
              </w:rPr>
            </w:pPr>
            <w:r w:rsidRPr="00B42119">
              <w:rPr>
                <w:sz w:val="22"/>
                <w:szCs w:val="22"/>
                <w:lang w:val="sv-SE"/>
              </w:rPr>
              <w:t>.88</w:t>
            </w:r>
          </w:p>
        </w:tc>
        <w:tc>
          <w:tcPr>
            <w:tcW w:w="0" w:type="auto"/>
            <w:shd w:val="clear" w:color="auto" w:fill="auto"/>
            <w:vAlign w:val="center"/>
          </w:tcPr>
          <w:p w:rsidR="00DC4FB1" w:rsidRPr="00051F74" w:rsidRDefault="00DC4FB1" w:rsidP="0069148E">
            <w:pPr>
              <w:jc w:val="center"/>
              <w:rPr>
                <w:sz w:val="22"/>
                <w:szCs w:val="22"/>
                <w:lang w:val="sv-SE"/>
              </w:rPr>
            </w:pPr>
          </w:p>
        </w:tc>
        <w:tc>
          <w:tcPr>
            <w:tcW w:w="0" w:type="auto"/>
            <w:shd w:val="clear" w:color="auto" w:fill="auto"/>
            <w:vAlign w:val="center"/>
          </w:tcPr>
          <w:p w:rsidR="00DC4FB1" w:rsidRPr="00051F74" w:rsidRDefault="00DC4FB1" w:rsidP="0069148E">
            <w:pPr>
              <w:jc w:val="center"/>
              <w:rPr>
                <w:sz w:val="22"/>
                <w:szCs w:val="22"/>
                <w:lang w:val="sv-SE"/>
              </w:rPr>
            </w:pP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.09*</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.14***</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.09**</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-.04</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-.05</w:t>
            </w:r>
          </w:p>
        </w:tc>
        <w:tc>
          <w:tcPr>
            <w:tcW w:w="0" w:type="auto"/>
            <w:vAlign w:val="center"/>
          </w:tcPr>
          <w:p w:rsidR="00DC4FB1" w:rsidRPr="00051F74" w:rsidRDefault="0069148E" w:rsidP="0069148E">
            <w:pPr>
              <w:jc w:val="center"/>
              <w:rPr>
                <w:sz w:val="22"/>
                <w:szCs w:val="22"/>
                <w:lang w:val="sv-SE"/>
              </w:rPr>
            </w:pPr>
            <w:r>
              <w:rPr>
                <w:sz w:val="22"/>
                <w:szCs w:val="22"/>
                <w:lang w:val="sv-SE"/>
              </w:rPr>
              <w:t>.03</w:t>
            </w:r>
          </w:p>
        </w:tc>
        <w:tc>
          <w:tcPr>
            <w:tcW w:w="0" w:type="auto"/>
            <w:vAlign w:val="center"/>
          </w:tcPr>
          <w:p w:rsidR="00DC4FB1" w:rsidRPr="00051F74" w:rsidRDefault="0069148E" w:rsidP="0069148E">
            <w:pPr>
              <w:jc w:val="center"/>
              <w:rPr>
                <w:sz w:val="22"/>
                <w:szCs w:val="22"/>
                <w:lang w:val="sv-SE"/>
              </w:rPr>
            </w:pPr>
            <w:r>
              <w:rPr>
                <w:sz w:val="22"/>
                <w:szCs w:val="22"/>
                <w:lang w:val="sv-SE"/>
              </w:rPr>
              <w:t>.04</w:t>
            </w:r>
          </w:p>
        </w:tc>
        <w:tc>
          <w:tcPr>
            <w:tcW w:w="0" w:type="auto"/>
            <w:vAlign w:val="center"/>
          </w:tcPr>
          <w:p w:rsidR="00DC4FB1" w:rsidRPr="00051F74" w:rsidRDefault="0069148E" w:rsidP="0069148E">
            <w:pPr>
              <w:jc w:val="center"/>
              <w:rPr>
                <w:sz w:val="22"/>
                <w:szCs w:val="22"/>
                <w:lang w:val="sv-SE"/>
              </w:rPr>
            </w:pPr>
            <w:r>
              <w:rPr>
                <w:sz w:val="22"/>
                <w:szCs w:val="22"/>
                <w:lang w:val="sv-SE"/>
              </w:rPr>
              <w:t>.02</w:t>
            </w:r>
          </w:p>
        </w:tc>
        <w:tc>
          <w:tcPr>
            <w:tcW w:w="0" w:type="auto"/>
            <w:vAlign w:val="center"/>
          </w:tcPr>
          <w:p w:rsidR="00DC4FB1" w:rsidRPr="00051F74" w:rsidRDefault="0069148E" w:rsidP="0069148E">
            <w:pPr>
              <w:jc w:val="center"/>
              <w:rPr>
                <w:sz w:val="22"/>
                <w:szCs w:val="22"/>
                <w:lang w:val="sv-SE"/>
              </w:rPr>
            </w:pPr>
            <w:r>
              <w:rPr>
                <w:sz w:val="22"/>
                <w:szCs w:val="22"/>
                <w:lang w:val="sv-SE"/>
              </w:rPr>
              <w:t>-.02</w:t>
            </w:r>
          </w:p>
        </w:tc>
        <w:tc>
          <w:tcPr>
            <w:tcW w:w="0" w:type="auto"/>
            <w:vAlign w:val="center"/>
          </w:tcPr>
          <w:p w:rsidR="00DC4FB1" w:rsidRPr="00051F74" w:rsidRDefault="0069148E" w:rsidP="0069148E">
            <w:pPr>
              <w:jc w:val="center"/>
              <w:rPr>
                <w:sz w:val="22"/>
                <w:szCs w:val="22"/>
                <w:lang w:val="sv-SE"/>
              </w:rPr>
            </w:pPr>
            <w:r>
              <w:rPr>
                <w:sz w:val="22"/>
                <w:szCs w:val="22"/>
                <w:lang w:val="sv-SE"/>
              </w:rPr>
              <w:t>.07</w:t>
            </w:r>
          </w:p>
        </w:tc>
      </w:tr>
      <w:tr w:rsidR="00CD03A9" w:rsidRPr="00B42119" w:rsidTr="005A4A86">
        <w:trPr>
          <w:trHeight w:val="340"/>
        </w:trPr>
        <w:tc>
          <w:tcPr>
            <w:tcW w:w="0" w:type="auto"/>
            <w:shd w:val="clear" w:color="auto" w:fill="auto"/>
            <w:vAlign w:val="center"/>
          </w:tcPr>
          <w:p w:rsidR="00DC4FB1" w:rsidRPr="00B42119" w:rsidRDefault="00DC4FB1" w:rsidP="00DC4FB1">
            <w:pPr>
              <w:numPr>
                <w:ilvl w:val="0"/>
                <w:numId w:val="1"/>
              </w:numPr>
              <w:rPr>
                <w:i/>
                <w:sz w:val="22"/>
                <w:szCs w:val="22"/>
                <w:lang w:val="sv-SE"/>
              </w:rPr>
            </w:pPr>
            <w:r w:rsidRPr="00B42119">
              <w:rPr>
                <w:i/>
                <w:sz w:val="22"/>
                <w:szCs w:val="22"/>
                <w:lang w:val="sv-SE"/>
              </w:rPr>
              <w:t>Perceived Standing in the Group</w:t>
            </w:r>
          </w:p>
        </w:tc>
        <w:tc>
          <w:tcPr>
            <w:tcW w:w="0" w:type="auto"/>
            <w:shd w:val="clear" w:color="auto" w:fill="auto"/>
            <w:vAlign w:val="center"/>
          </w:tcPr>
          <w:p w:rsidR="00DC4FB1" w:rsidRPr="00B42119" w:rsidRDefault="00DC4FB1" w:rsidP="00DC4FB1">
            <w:pPr>
              <w:jc w:val="center"/>
              <w:rPr>
                <w:sz w:val="22"/>
                <w:szCs w:val="22"/>
                <w:lang w:val="sv-SE"/>
              </w:rPr>
            </w:pPr>
            <w:r w:rsidRPr="00B42119">
              <w:rPr>
                <w:sz w:val="22"/>
                <w:szCs w:val="22"/>
                <w:lang w:val="sv-SE"/>
              </w:rPr>
              <w:t>4.05(.85)</w:t>
            </w:r>
          </w:p>
        </w:tc>
        <w:tc>
          <w:tcPr>
            <w:tcW w:w="0" w:type="auto"/>
            <w:vAlign w:val="center"/>
          </w:tcPr>
          <w:p w:rsidR="00DC4FB1" w:rsidRPr="00B42119" w:rsidRDefault="00DC4FB1" w:rsidP="00DC4FB1">
            <w:pPr>
              <w:jc w:val="center"/>
              <w:rPr>
                <w:sz w:val="22"/>
                <w:szCs w:val="22"/>
                <w:lang w:val="sv-SE"/>
              </w:rPr>
            </w:pPr>
            <w:r w:rsidRPr="00B42119">
              <w:rPr>
                <w:sz w:val="22"/>
                <w:szCs w:val="22"/>
                <w:lang w:val="sv-SE"/>
              </w:rPr>
              <w:t>.95</w:t>
            </w:r>
          </w:p>
        </w:tc>
        <w:tc>
          <w:tcPr>
            <w:tcW w:w="0" w:type="auto"/>
            <w:shd w:val="clear" w:color="auto" w:fill="auto"/>
            <w:vAlign w:val="center"/>
          </w:tcPr>
          <w:p w:rsidR="00DC4FB1" w:rsidRPr="00051F74" w:rsidRDefault="00DC4FB1" w:rsidP="0069148E">
            <w:pPr>
              <w:jc w:val="center"/>
              <w:rPr>
                <w:strike/>
                <w:sz w:val="22"/>
                <w:szCs w:val="22"/>
                <w:lang w:val="sv-SE"/>
              </w:rPr>
            </w:pPr>
          </w:p>
        </w:tc>
        <w:tc>
          <w:tcPr>
            <w:tcW w:w="0" w:type="auto"/>
            <w:shd w:val="clear" w:color="auto" w:fill="auto"/>
            <w:vAlign w:val="center"/>
          </w:tcPr>
          <w:p w:rsidR="00DC4FB1" w:rsidRPr="00051F74" w:rsidRDefault="00DC4FB1" w:rsidP="0069148E">
            <w:pPr>
              <w:jc w:val="center"/>
              <w:rPr>
                <w:sz w:val="22"/>
                <w:szCs w:val="22"/>
                <w:lang w:val="sv-SE"/>
              </w:rPr>
            </w:pPr>
          </w:p>
        </w:tc>
        <w:tc>
          <w:tcPr>
            <w:tcW w:w="0" w:type="auto"/>
            <w:shd w:val="clear" w:color="auto" w:fill="auto"/>
            <w:vAlign w:val="center"/>
          </w:tcPr>
          <w:p w:rsidR="00DC4FB1" w:rsidRPr="00051F74" w:rsidRDefault="00DC4FB1" w:rsidP="0069148E">
            <w:pPr>
              <w:jc w:val="center"/>
              <w:rPr>
                <w:sz w:val="22"/>
                <w:szCs w:val="22"/>
                <w:lang w:val="sv-SE"/>
              </w:rPr>
            </w:pP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.38***</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.16***</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.13***</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.10**</w:t>
            </w:r>
          </w:p>
        </w:tc>
        <w:tc>
          <w:tcPr>
            <w:tcW w:w="0" w:type="auto"/>
            <w:vAlign w:val="center"/>
          </w:tcPr>
          <w:p w:rsidR="00DC4FB1" w:rsidRPr="00051F74" w:rsidRDefault="0069148E" w:rsidP="0069148E">
            <w:pPr>
              <w:jc w:val="center"/>
              <w:rPr>
                <w:sz w:val="22"/>
                <w:szCs w:val="22"/>
                <w:lang w:val="sv-SE"/>
              </w:rPr>
            </w:pPr>
            <w:r>
              <w:rPr>
                <w:sz w:val="22"/>
                <w:szCs w:val="22"/>
                <w:lang w:val="sv-SE"/>
              </w:rPr>
              <w:t>-.02</w:t>
            </w:r>
          </w:p>
        </w:tc>
        <w:tc>
          <w:tcPr>
            <w:tcW w:w="0" w:type="auto"/>
            <w:vAlign w:val="center"/>
          </w:tcPr>
          <w:p w:rsidR="00DC4FB1" w:rsidRPr="00051F74" w:rsidRDefault="0069148E" w:rsidP="0069148E">
            <w:pPr>
              <w:jc w:val="center"/>
              <w:rPr>
                <w:sz w:val="22"/>
                <w:szCs w:val="22"/>
                <w:lang w:val="sv-SE"/>
              </w:rPr>
            </w:pPr>
            <w:r>
              <w:rPr>
                <w:sz w:val="22"/>
                <w:szCs w:val="22"/>
                <w:lang w:val="sv-SE"/>
              </w:rPr>
              <w:t>-.09**</w:t>
            </w:r>
          </w:p>
        </w:tc>
        <w:tc>
          <w:tcPr>
            <w:tcW w:w="0" w:type="auto"/>
            <w:vAlign w:val="center"/>
          </w:tcPr>
          <w:p w:rsidR="00DC4FB1" w:rsidRPr="00051F74" w:rsidRDefault="0069148E" w:rsidP="0069148E">
            <w:pPr>
              <w:jc w:val="center"/>
              <w:rPr>
                <w:sz w:val="22"/>
                <w:szCs w:val="22"/>
                <w:lang w:val="sv-SE"/>
              </w:rPr>
            </w:pPr>
            <w:r>
              <w:rPr>
                <w:sz w:val="22"/>
                <w:szCs w:val="22"/>
                <w:lang w:val="sv-SE"/>
              </w:rPr>
              <w:t>.14***</w:t>
            </w:r>
          </w:p>
        </w:tc>
        <w:tc>
          <w:tcPr>
            <w:tcW w:w="0" w:type="auto"/>
            <w:vAlign w:val="center"/>
          </w:tcPr>
          <w:p w:rsidR="00DC4FB1" w:rsidRPr="00051F74" w:rsidRDefault="0069148E" w:rsidP="0069148E">
            <w:pPr>
              <w:jc w:val="center"/>
              <w:rPr>
                <w:sz w:val="22"/>
                <w:szCs w:val="22"/>
                <w:lang w:val="sv-SE"/>
              </w:rPr>
            </w:pPr>
            <w:r>
              <w:rPr>
                <w:sz w:val="22"/>
                <w:szCs w:val="22"/>
                <w:lang w:val="sv-SE"/>
              </w:rPr>
              <w:t>-.04</w:t>
            </w:r>
          </w:p>
        </w:tc>
        <w:tc>
          <w:tcPr>
            <w:tcW w:w="0" w:type="auto"/>
            <w:vAlign w:val="center"/>
          </w:tcPr>
          <w:p w:rsidR="00DC4FB1" w:rsidRPr="00051F74" w:rsidRDefault="0069148E" w:rsidP="0069148E">
            <w:pPr>
              <w:jc w:val="center"/>
              <w:rPr>
                <w:sz w:val="22"/>
                <w:szCs w:val="22"/>
                <w:lang w:val="sv-SE"/>
              </w:rPr>
            </w:pPr>
            <w:r>
              <w:rPr>
                <w:sz w:val="22"/>
                <w:szCs w:val="22"/>
                <w:lang w:val="sv-SE"/>
              </w:rPr>
              <w:t>.03</w:t>
            </w:r>
          </w:p>
        </w:tc>
      </w:tr>
      <w:tr w:rsidR="00CD03A9" w:rsidRPr="00B42119" w:rsidTr="005A4A86">
        <w:trPr>
          <w:trHeight w:val="340"/>
        </w:trPr>
        <w:tc>
          <w:tcPr>
            <w:tcW w:w="0" w:type="auto"/>
            <w:shd w:val="clear" w:color="auto" w:fill="auto"/>
            <w:vAlign w:val="center"/>
          </w:tcPr>
          <w:p w:rsidR="00DC4FB1" w:rsidRPr="00B42119" w:rsidRDefault="00DC4FB1" w:rsidP="00DC4FB1">
            <w:pPr>
              <w:numPr>
                <w:ilvl w:val="0"/>
                <w:numId w:val="1"/>
              </w:numPr>
              <w:rPr>
                <w:i/>
                <w:sz w:val="22"/>
                <w:szCs w:val="22"/>
              </w:rPr>
            </w:pPr>
            <w:r w:rsidRPr="00B42119">
              <w:rPr>
                <w:i/>
                <w:sz w:val="22"/>
                <w:szCs w:val="22"/>
              </w:rPr>
              <w:t>Stress-Related Self-Efficacy</w:t>
            </w:r>
          </w:p>
        </w:tc>
        <w:tc>
          <w:tcPr>
            <w:tcW w:w="0" w:type="auto"/>
            <w:shd w:val="clear" w:color="auto" w:fill="auto"/>
            <w:vAlign w:val="center"/>
          </w:tcPr>
          <w:p w:rsidR="00DC4FB1" w:rsidRPr="00B42119" w:rsidRDefault="00DC4FB1" w:rsidP="00DC4FB1">
            <w:pPr>
              <w:jc w:val="center"/>
              <w:rPr>
                <w:sz w:val="22"/>
                <w:szCs w:val="22"/>
              </w:rPr>
            </w:pPr>
            <w:r w:rsidRPr="00B42119">
              <w:rPr>
                <w:sz w:val="22"/>
                <w:szCs w:val="22"/>
              </w:rPr>
              <w:t>3.79(.93)</w:t>
            </w:r>
          </w:p>
        </w:tc>
        <w:tc>
          <w:tcPr>
            <w:tcW w:w="0" w:type="auto"/>
            <w:vAlign w:val="center"/>
          </w:tcPr>
          <w:p w:rsidR="00DC4FB1" w:rsidRPr="00B42119" w:rsidRDefault="00DC4FB1" w:rsidP="00DC4FB1">
            <w:pPr>
              <w:jc w:val="center"/>
              <w:rPr>
                <w:sz w:val="22"/>
                <w:szCs w:val="22"/>
              </w:rPr>
            </w:pPr>
            <w:r w:rsidRPr="00B42119">
              <w:rPr>
                <w:sz w:val="22"/>
                <w:szCs w:val="22"/>
              </w:rPr>
              <w:t>.89</w:t>
            </w: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z w:val="22"/>
                <w:szCs w:val="22"/>
              </w:rPr>
            </w:pPr>
          </w:p>
        </w:tc>
        <w:tc>
          <w:tcPr>
            <w:tcW w:w="0" w:type="auto"/>
            <w:shd w:val="clear" w:color="auto" w:fill="auto"/>
            <w:vAlign w:val="center"/>
          </w:tcPr>
          <w:p w:rsidR="00DC4FB1" w:rsidRPr="00051F74" w:rsidRDefault="0069148E" w:rsidP="0069148E">
            <w:pPr>
              <w:jc w:val="center"/>
              <w:rPr>
                <w:sz w:val="22"/>
                <w:szCs w:val="22"/>
              </w:rPr>
            </w:pPr>
            <w:r>
              <w:rPr>
                <w:sz w:val="22"/>
                <w:szCs w:val="22"/>
              </w:rPr>
              <w:t>.47***</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-.40***</w:t>
            </w:r>
          </w:p>
        </w:tc>
        <w:tc>
          <w:tcPr>
            <w:tcW w:w="0" w:type="auto"/>
            <w:shd w:val="clear" w:color="auto" w:fill="auto"/>
            <w:vAlign w:val="center"/>
          </w:tcPr>
          <w:p w:rsidR="00DC4FB1" w:rsidRPr="00051F74" w:rsidRDefault="0069148E" w:rsidP="0069148E">
            <w:pPr>
              <w:jc w:val="center"/>
              <w:rPr>
                <w:sz w:val="22"/>
                <w:szCs w:val="22"/>
                <w:lang w:val="sv-SE"/>
              </w:rPr>
            </w:pPr>
            <w:r>
              <w:rPr>
                <w:sz w:val="22"/>
                <w:szCs w:val="22"/>
                <w:lang w:val="sv-SE"/>
              </w:rPr>
              <w:t>-.38***</w:t>
            </w:r>
          </w:p>
        </w:tc>
        <w:tc>
          <w:tcPr>
            <w:tcW w:w="0" w:type="auto"/>
            <w:vAlign w:val="center"/>
          </w:tcPr>
          <w:p w:rsidR="00DC4FB1" w:rsidRPr="00051F74" w:rsidRDefault="0069148E" w:rsidP="0069148E">
            <w:pPr>
              <w:jc w:val="center"/>
              <w:rPr>
                <w:sz w:val="22"/>
                <w:szCs w:val="22"/>
                <w:lang w:val="sv-SE"/>
              </w:rPr>
            </w:pPr>
            <w:r>
              <w:rPr>
                <w:sz w:val="22"/>
                <w:szCs w:val="22"/>
                <w:lang w:val="sv-SE"/>
              </w:rPr>
              <w:t>-.13***</w:t>
            </w:r>
          </w:p>
        </w:tc>
        <w:tc>
          <w:tcPr>
            <w:tcW w:w="0" w:type="auto"/>
            <w:vAlign w:val="center"/>
          </w:tcPr>
          <w:p w:rsidR="00DC4FB1" w:rsidRPr="00051F74" w:rsidRDefault="0069148E" w:rsidP="0069148E">
            <w:pPr>
              <w:jc w:val="center"/>
              <w:rPr>
                <w:sz w:val="22"/>
                <w:szCs w:val="22"/>
                <w:lang w:val="sv-SE"/>
              </w:rPr>
            </w:pPr>
            <w:r>
              <w:rPr>
                <w:sz w:val="22"/>
                <w:szCs w:val="22"/>
                <w:lang w:val="sv-SE"/>
              </w:rPr>
              <w:t>.15**</w:t>
            </w:r>
          </w:p>
        </w:tc>
        <w:tc>
          <w:tcPr>
            <w:tcW w:w="0" w:type="auto"/>
            <w:vAlign w:val="center"/>
          </w:tcPr>
          <w:p w:rsidR="00DC4FB1" w:rsidRPr="00051F74" w:rsidRDefault="0069148E" w:rsidP="0069148E">
            <w:pPr>
              <w:jc w:val="center"/>
              <w:rPr>
                <w:sz w:val="22"/>
                <w:szCs w:val="22"/>
                <w:lang w:val="sv-SE"/>
              </w:rPr>
            </w:pPr>
            <w:r>
              <w:rPr>
                <w:sz w:val="22"/>
                <w:szCs w:val="22"/>
                <w:lang w:val="sv-SE"/>
              </w:rPr>
              <w:t>.15***</w:t>
            </w:r>
          </w:p>
        </w:tc>
        <w:tc>
          <w:tcPr>
            <w:tcW w:w="0" w:type="auto"/>
            <w:vAlign w:val="center"/>
          </w:tcPr>
          <w:p w:rsidR="00DC4FB1" w:rsidRPr="00051F74" w:rsidRDefault="0069148E" w:rsidP="00CD03A9">
            <w:pPr>
              <w:jc w:val="center"/>
              <w:rPr>
                <w:sz w:val="22"/>
                <w:szCs w:val="22"/>
                <w:lang w:val="sv-SE"/>
              </w:rPr>
            </w:pPr>
            <w:r>
              <w:rPr>
                <w:sz w:val="22"/>
                <w:szCs w:val="22"/>
                <w:lang w:val="sv-SE"/>
              </w:rPr>
              <w:t>.</w:t>
            </w:r>
            <w:r w:rsidR="00CD03A9">
              <w:rPr>
                <w:sz w:val="22"/>
                <w:szCs w:val="22"/>
                <w:lang w:val="sv-SE"/>
              </w:rPr>
              <w:t>03</w:t>
            </w:r>
          </w:p>
        </w:tc>
        <w:tc>
          <w:tcPr>
            <w:tcW w:w="0" w:type="auto"/>
            <w:vAlign w:val="center"/>
          </w:tcPr>
          <w:p w:rsidR="00DC4FB1" w:rsidRPr="00051F74" w:rsidRDefault="00CD03A9" w:rsidP="0069148E">
            <w:pPr>
              <w:jc w:val="center"/>
              <w:rPr>
                <w:sz w:val="22"/>
                <w:szCs w:val="22"/>
                <w:lang w:val="sv-SE"/>
              </w:rPr>
            </w:pPr>
            <w:r>
              <w:rPr>
                <w:sz w:val="22"/>
                <w:szCs w:val="22"/>
                <w:lang w:val="sv-SE"/>
              </w:rPr>
              <w:t>.27***</w:t>
            </w:r>
          </w:p>
        </w:tc>
      </w:tr>
      <w:tr w:rsidR="00CD03A9" w:rsidRPr="00B42119" w:rsidTr="005A4A86">
        <w:trPr>
          <w:trHeight w:val="340"/>
        </w:trPr>
        <w:tc>
          <w:tcPr>
            <w:tcW w:w="0" w:type="auto"/>
            <w:shd w:val="clear" w:color="auto" w:fill="auto"/>
            <w:vAlign w:val="center"/>
          </w:tcPr>
          <w:p w:rsidR="00DC4FB1" w:rsidRPr="00B42119" w:rsidRDefault="00DC4FB1" w:rsidP="00DC4FB1">
            <w:pPr>
              <w:numPr>
                <w:ilvl w:val="0"/>
                <w:numId w:val="1"/>
              </w:numPr>
              <w:rPr>
                <w:i/>
                <w:sz w:val="22"/>
                <w:szCs w:val="22"/>
              </w:rPr>
            </w:pPr>
            <w:r w:rsidRPr="00B42119">
              <w:rPr>
                <w:i/>
                <w:sz w:val="22"/>
                <w:szCs w:val="22"/>
              </w:rPr>
              <w:t>Self-Assessed Health</w:t>
            </w:r>
          </w:p>
        </w:tc>
        <w:tc>
          <w:tcPr>
            <w:tcW w:w="0" w:type="auto"/>
            <w:shd w:val="clear" w:color="auto" w:fill="auto"/>
            <w:vAlign w:val="center"/>
          </w:tcPr>
          <w:p w:rsidR="00DC4FB1" w:rsidRPr="00B42119" w:rsidRDefault="00DC4FB1" w:rsidP="00DC4FB1">
            <w:pPr>
              <w:jc w:val="center"/>
              <w:rPr>
                <w:sz w:val="22"/>
                <w:szCs w:val="22"/>
              </w:rPr>
            </w:pPr>
            <w:r w:rsidRPr="00B42119">
              <w:rPr>
                <w:sz w:val="22"/>
                <w:szCs w:val="22"/>
              </w:rPr>
              <w:t>3.31(.93)</w:t>
            </w:r>
          </w:p>
        </w:tc>
        <w:tc>
          <w:tcPr>
            <w:tcW w:w="0" w:type="auto"/>
            <w:vAlign w:val="center"/>
          </w:tcPr>
          <w:p w:rsidR="00DC4FB1" w:rsidRPr="00B42119" w:rsidRDefault="00DC4FB1" w:rsidP="00DC4FB1">
            <w:pPr>
              <w:jc w:val="center"/>
              <w:rPr>
                <w:sz w:val="22"/>
                <w:szCs w:val="22"/>
              </w:rPr>
            </w:pPr>
            <w:r w:rsidRPr="00B42119">
              <w:rPr>
                <w:sz w:val="22"/>
                <w:szCs w:val="22"/>
              </w:rPr>
              <w:t>.78</w:t>
            </w:r>
          </w:p>
        </w:tc>
        <w:tc>
          <w:tcPr>
            <w:tcW w:w="0" w:type="auto"/>
            <w:shd w:val="clear" w:color="auto" w:fill="FFFFFF" w:themeFill="background1"/>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z w:val="22"/>
                <w:szCs w:val="22"/>
              </w:rPr>
            </w:pPr>
          </w:p>
        </w:tc>
        <w:tc>
          <w:tcPr>
            <w:tcW w:w="0" w:type="auto"/>
            <w:shd w:val="clear" w:color="auto" w:fill="auto"/>
            <w:vAlign w:val="center"/>
          </w:tcPr>
          <w:p w:rsidR="00DC4FB1" w:rsidRPr="00051F74" w:rsidRDefault="00CD03A9" w:rsidP="0069148E">
            <w:pPr>
              <w:jc w:val="center"/>
              <w:rPr>
                <w:sz w:val="22"/>
                <w:szCs w:val="22"/>
                <w:lang w:val="sv-SE"/>
              </w:rPr>
            </w:pPr>
            <w:r>
              <w:rPr>
                <w:sz w:val="22"/>
                <w:szCs w:val="22"/>
                <w:lang w:val="sv-SE"/>
              </w:rPr>
              <w:t>-.48***</w:t>
            </w:r>
          </w:p>
        </w:tc>
        <w:tc>
          <w:tcPr>
            <w:tcW w:w="0" w:type="auto"/>
            <w:shd w:val="clear" w:color="auto" w:fill="auto"/>
            <w:vAlign w:val="center"/>
          </w:tcPr>
          <w:p w:rsidR="00DC4FB1" w:rsidRPr="00051F74" w:rsidRDefault="00CD03A9" w:rsidP="0069148E">
            <w:pPr>
              <w:jc w:val="center"/>
              <w:rPr>
                <w:sz w:val="22"/>
                <w:szCs w:val="22"/>
                <w:lang w:val="sv-SE"/>
              </w:rPr>
            </w:pPr>
            <w:r>
              <w:rPr>
                <w:sz w:val="22"/>
                <w:szCs w:val="22"/>
                <w:lang w:val="sv-SE"/>
              </w:rPr>
              <w:t>-.50***</w:t>
            </w:r>
          </w:p>
        </w:tc>
        <w:tc>
          <w:tcPr>
            <w:tcW w:w="0" w:type="auto"/>
            <w:vAlign w:val="center"/>
          </w:tcPr>
          <w:p w:rsidR="00DC4FB1" w:rsidRPr="00051F74" w:rsidRDefault="00CD03A9" w:rsidP="0069148E">
            <w:pPr>
              <w:jc w:val="center"/>
              <w:rPr>
                <w:sz w:val="22"/>
                <w:szCs w:val="22"/>
                <w:lang w:val="sv-SE"/>
              </w:rPr>
            </w:pPr>
            <w:r>
              <w:rPr>
                <w:sz w:val="22"/>
                <w:szCs w:val="22"/>
                <w:lang w:val="sv-SE"/>
              </w:rPr>
              <w:t>-.18***</w:t>
            </w:r>
          </w:p>
        </w:tc>
        <w:tc>
          <w:tcPr>
            <w:tcW w:w="0" w:type="auto"/>
            <w:vAlign w:val="center"/>
          </w:tcPr>
          <w:p w:rsidR="00DC4FB1" w:rsidRPr="00051F74" w:rsidRDefault="00CD03A9" w:rsidP="0069148E">
            <w:pPr>
              <w:jc w:val="center"/>
              <w:rPr>
                <w:sz w:val="22"/>
                <w:szCs w:val="22"/>
                <w:lang w:val="sv-SE"/>
              </w:rPr>
            </w:pPr>
            <w:r>
              <w:rPr>
                <w:sz w:val="22"/>
                <w:szCs w:val="22"/>
                <w:lang w:val="sv-SE"/>
              </w:rPr>
              <w:t>.27***</w:t>
            </w:r>
          </w:p>
        </w:tc>
        <w:tc>
          <w:tcPr>
            <w:tcW w:w="0" w:type="auto"/>
            <w:vAlign w:val="center"/>
          </w:tcPr>
          <w:p w:rsidR="00DC4FB1" w:rsidRPr="00051F74" w:rsidRDefault="00CD03A9" w:rsidP="0069148E">
            <w:pPr>
              <w:jc w:val="center"/>
              <w:rPr>
                <w:sz w:val="22"/>
                <w:szCs w:val="22"/>
                <w:lang w:val="sv-SE"/>
              </w:rPr>
            </w:pPr>
            <w:r>
              <w:rPr>
                <w:sz w:val="22"/>
                <w:szCs w:val="22"/>
                <w:lang w:val="sv-SE"/>
              </w:rPr>
              <w:t>.03</w:t>
            </w:r>
          </w:p>
        </w:tc>
        <w:tc>
          <w:tcPr>
            <w:tcW w:w="0" w:type="auto"/>
            <w:vAlign w:val="center"/>
          </w:tcPr>
          <w:p w:rsidR="00DC4FB1" w:rsidRPr="00051F74" w:rsidRDefault="00CD03A9" w:rsidP="0069148E">
            <w:pPr>
              <w:jc w:val="center"/>
              <w:rPr>
                <w:sz w:val="22"/>
                <w:szCs w:val="22"/>
                <w:lang w:val="sv-SE"/>
              </w:rPr>
            </w:pPr>
            <w:r>
              <w:rPr>
                <w:sz w:val="22"/>
                <w:szCs w:val="22"/>
                <w:lang w:val="sv-SE"/>
              </w:rPr>
              <w:t>.11**</w:t>
            </w:r>
          </w:p>
        </w:tc>
        <w:tc>
          <w:tcPr>
            <w:tcW w:w="0" w:type="auto"/>
            <w:vAlign w:val="center"/>
          </w:tcPr>
          <w:p w:rsidR="00DC4FB1" w:rsidRPr="00051F74" w:rsidRDefault="00CD03A9" w:rsidP="0069148E">
            <w:pPr>
              <w:jc w:val="center"/>
              <w:rPr>
                <w:sz w:val="22"/>
                <w:szCs w:val="22"/>
                <w:lang w:val="sv-SE"/>
              </w:rPr>
            </w:pPr>
            <w:r>
              <w:rPr>
                <w:sz w:val="22"/>
                <w:szCs w:val="22"/>
                <w:lang w:val="sv-SE"/>
              </w:rPr>
              <w:t>.28***</w:t>
            </w:r>
          </w:p>
        </w:tc>
      </w:tr>
      <w:tr w:rsidR="00CD03A9" w:rsidRPr="00B42119" w:rsidTr="005A4A86">
        <w:trPr>
          <w:trHeight w:val="340"/>
        </w:trPr>
        <w:tc>
          <w:tcPr>
            <w:tcW w:w="0" w:type="auto"/>
            <w:shd w:val="clear" w:color="auto" w:fill="auto"/>
            <w:vAlign w:val="center"/>
          </w:tcPr>
          <w:p w:rsidR="00DC4FB1" w:rsidRPr="00B42119" w:rsidRDefault="00DC4FB1" w:rsidP="00DC4FB1">
            <w:pPr>
              <w:numPr>
                <w:ilvl w:val="0"/>
                <w:numId w:val="1"/>
              </w:numPr>
              <w:rPr>
                <w:i/>
                <w:sz w:val="22"/>
                <w:szCs w:val="22"/>
              </w:rPr>
            </w:pPr>
            <w:r w:rsidRPr="00B42119">
              <w:rPr>
                <w:i/>
                <w:sz w:val="22"/>
                <w:szCs w:val="22"/>
              </w:rPr>
              <w:t>Psychological Symptoms of Ill-Health</w:t>
            </w:r>
          </w:p>
        </w:tc>
        <w:tc>
          <w:tcPr>
            <w:tcW w:w="0" w:type="auto"/>
            <w:shd w:val="clear" w:color="auto" w:fill="auto"/>
            <w:vAlign w:val="center"/>
          </w:tcPr>
          <w:p w:rsidR="00DC4FB1" w:rsidRPr="00B42119" w:rsidRDefault="00DC4FB1" w:rsidP="00DC4FB1">
            <w:pPr>
              <w:jc w:val="center"/>
              <w:rPr>
                <w:sz w:val="22"/>
                <w:szCs w:val="22"/>
              </w:rPr>
            </w:pPr>
            <w:r w:rsidRPr="00B42119">
              <w:rPr>
                <w:sz w:val="22"/>
                <w:szCs w:val="22"/>
              </w:rPr>
              <w:t>2.15(1.13)</w:t>
            </w:r>
          </w:p>
        </w:tc>
        <w:tc>
          <w:tcPr>
            <w:tcW w:w="0" w:type="auto"/>
            <w:vAlign w:val="center"/>
          </w:tcPr>
          <w:p w:rsidR="00DC4FB1" w:rsidRPr="00B42119" w:rsidRDefault="00DC4FB1" w:rsidP="00DC4FB1">
            <w:pPr>
              <w:jc w:val="center"/>
              <w:rPr>
                <w:sz w:val="22"/>
                <w:szCs w:val="22"/>
              </w:rPr>
            </w:pPr>
            <w:r w:rsidRPr="00B42119">
              <w:rPr>
                <w:sz w:val="22"/>
                <w:szCs w:val="22"/>
              </w:rPr>
              <w:t>.84</w:t>
            </w:r>
          </w:p>
        </w:tc>
        <w:tc>
          <w:tcPr>
            <w:tcW w:w="0" w:type="auto"/>
            <w:shd w:val="clear" w:color="auto" w:fill="FFFFFF" w:themeFill="background1"/>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z w:val="22"/>
                <w:szCs w:val="22"/>
              </w:rPr>
            </w:pPr>
          </w:p>
        </w:tc>
        <w:tc>
          <w:tcPr>
            <w:tcW w:w="0" w:type="auto"/>
            <w:shd w:val="clear" w:color="auto" w:fill="auto"/>
            <w:vAlign w:val="center"/>
          </w:tcPr>
          <w:p w:rsidR="00DC4FB1" w:rsidRPr="00051F74" w:rsidRDefault="00CD03A9" w:rsidP="0069148E">
            <w:pPr>
              <w:jc w:val="center"/>
              <w:rPr>
                <w:sz w:val="22"/>
                <w:szCs w:val="22"/>
              </w:rPr>
            </w:pPr>
            <w:r>
              <w:rPr>
                <w:sz w:val="22"/>
                <w:szCs w:val="22"/>
              </w:rPr>
              <w:t>.58***</w:t>
            </w:r>
          </w:p>
        </w:tc>
        <w:tc>
          <w:tcPr>
            <w:tcW w:w="0" w:type="auto"/>
            <w:vAlign w:val="center"/>
          </w:tcPr>
          <w:p w:rsidR="00DC4FB1" w:rsidRPr="00051F74" w:rsidRDefault="00CD03A9" w:rsidP="0069148E">
            <w:pPr>
              <w:jc w:val="center"/>
              <w:rPr>
                <w:sz w:val="22"/>
                <w:szCs w:val="22"/>
              </w:rPr>
            </w:pPr>
            <w:r>
              <w:rPr>
                <w:sz w:val="22"/>
                <w:szCs w:val="22"/>
              </w:rPr>
              <w:t>.04</w:t>
            </w:r>
          </w:p>
        </w:tc>
        <w:tc>
          <w:tcPr>
            <w:tcW w:w="0" w:type="auto"/>
            <w:vAlign w:val="center"/>
          </w:tcPr>
          <w:p w:rsidR="00DC4FB1" w:rsidRPr="00051F74" w:rsidRDefault="00CD03A9" w:rsidP="0069148E">
            <w:pPr>
              <w:jc w:val="center"/>
              <w:rPr>
                <w:sz w:val="22"/>
                <w:szCs w:val="22"/>
              </w:rPr>
            </w:pPr>
            <w:r>
              <w:rPr>
                <w:sz w:val="22"/>
                <w:szCs w:val="22"/>
              </w:rPr>
              <w:t>-.29***</w:t>
            </w:r>
          </w:p>
        </w:tc>
        <w:tc>
          <w:tcPr>
            <w:tcW w:w="0" w:type="auto"/>
            <w:vAlign w:val="center"/>
          </w:tcPr>
          <w:p w:rsidR="00DC4FB1" w:rsidRPr="00051F74" w:rsidRDefault="00CD03A9" w:rsidP="0069148E">
            <w:pPr>
              <w:jc w:val="center"/>
              <w:rPr>
                <w:sz w:val="22"/>
                <w:szCs w:val="22"/>
              </w:rPr>
            </w:pPr>
            <w:r>
              <w:rPr>
                <w:sz w:val="22"/>
                <w:szCs w:val="22"/>
              </w:rPr>
              <w:t>-.02</w:t>
            </w:r>
          </w:p>
        </w:tc>
        <w:tc>
          <w:tcPr>
            <w:tcW w:w="0" w:type="auto"/>
            <w:vAlign w:val="center"/>
          </w:tcPr>
          <w:p w:rsidR="00DC4FB1" w:rsidRPr="00051F74" w:rsidRDefault="00CD03A9" w:rsidP="0069148E">
            <w:pPr>
              <w:jc w:val="center"/>
              <w:rPr>
                <w:sz w:val="22"/>
                <w:szCs w:val="22"/>
              </w:rPr>
            </w:pPr>
            <w:r>
              <w:rPr>
                <w:sz w:val="22"/>
                <w:szCs w:val="22"/>
              </w:rPr>
              <w:t>-.07*</w:t>
            </w:r>
          </w:p>
        </w:tc>
        <w:tc>
          <w:tcPr>
            <w:tcW w:w="0" w:type="auto"/>
            <w:vAlign w:val="center"/>
          </w:tcPr>
          <w:p w:rsidR="00DC4FB1" w:rsidRPr="00051F74" w:rsidRDefault="00CD03A9" w:rsidP="0069148E">
            <w:pPr>
              <w:jc w:val="center"/>
              <w:rPr>
                <w:sz w:val="22"/>
                <w:szCs w:val="22"/>
              </w:rPr>
            </w:pPr>
            <w:r>
              <w:rPr>
                <w:sz w:val="22"/>
                <w:szCs w:val="22"/>
              </w:rPr>
              <w:t>-.29***</w:t>
            </w:r>
          </w:p>
        </w:tc>
      </w:tr>
      <w:tr w:rsidR="00CD03A9" w:rsidRPr="00B42119" w:rsidTr="005A4A86">
        <w:trPr>
          <w:trHeight w:val="340"/>
        </w:trPr>
        <w:tc>
          <w:tcPr>
            <w:tcW w:w="0" w:type="auto"/>
            <w:shd w:val="clear" w:color="auto" w:fill="auto"/>
            <w:vAlign w:val="center"/>
          </w:tcPr>
          <w:p w:rsidR="00DC4FB1" w:rsidRPr="00B42119" w:rsidRDefault="00DC4FB1" w:rsidP="00DC4FB1">
            <w:pPr>
              <w:numPr>
                <w:ilvl w:val="0"/>
                <w:numId w:val="1"/>
              </w:numPr>
              <w:rPr>
                <w:i/>
                <w:sz w:val="22"/>
                <w:szCs w:val="22"/>
              </w:rPr>
            </w:pPr>
            <w:r w:rsidRPr="00B42119">
              <w:rPr>
                <w:i/>
                <w:sz w:val="22"/>
                <w:szCs w:val="22"/>
              </w:rPr>
              <w:t>Physical Symptoms of Ill-Health</w:t>
            </w:r>
          </w:p>
        </w:tc>
        <w:tc>
          <w:tcPr>
            <w:tcW w:w="0" w:type="auto"/>
            <w:shd w:val="clear" w:color="auto" w:fill="auto"/>
            <w:vAlign w:val="center"/>
          </w:tcPr>
          <w:p w:rsidR="00DC4FB1" w:rsidRPr="00B42119" w:rsidRDefault="00DC4FB1" w:rsidP="00DC4FB1">
            <w:pPr>
              <w:jc w:val="center"/>
              <w:rPr>
                <w:sz w:val="22"/>
                <w:szCs w:val="22"/>
              </w:rPr>
            </w:pPr>
            <w:r w:rsidRPr="00B42119">
              <w:rPr>
                <w:sz w:val="22"/>
                <w:szCs w:val="22"/>
              </w:rPr>
              <w:t>2.02(.89)</w:t>
            </w:r>
          </w:p>
        </w:tc>
        <w:tc>
          <w:tcPr>
            <w:tcW w:w="0" w:type="auto"/>
            <w:vAlign w:val="center"/>
          </w:tcPr>
          <w:p w:rsidR="00DC4FB1" w:rsidRPr="00B42119" w:rsidRDefault="00DC4FB1" w:rsidP="00DC4FB1">
            <w:pPr>
              <w:jc w:val="center"/>
              <w:rPr>
                <w:sz w:val="22"/>
                <w:szCs w:val="22"/>
              </w:rPr>
            </w:pPr>
            <w:r w:rsidRPr="00B42119">
              <w:rPr>
                <w:sz w:val="22"/>
                <w:szCs w:val="22"/>
              </w:rPr>
              <w:t>.61</w:t>
            </w:r>
          </w:p>
        </w:tc>
        <w:tc>
          <w:tcPr>
            <w:tcW w:w="0" w:type="auto"/>
            <w:shd w:val="clear" w:color="auto" w:fill="FFFFFF" w:themeFill="background1"/>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trike/>
                <w:sz w:val="22"/>
                <w:szCs w:val="22"/>
              </w:rPr>
            </w:pPr>
          </w:p>
        </w:tc>
        <w:tc>
          <w:tcPr>
            <w:tcW w:w="0" w:type="auto"/>
            <w:shd w:val="clear" w:color="auto" w:fill="auto"/>
            <w:vAlign w:val="center"/>
          </w:tcPr>
          <w:p w:rsidR="00DC4FB1" w:rsidRPr="00051F74" w:rsidRDefault="00DC4FB1" w:rsidP="0069148E">
            <w:pPr>
              <w:jc w:val="center"/>
              <w:rPr>
                <w:sz w:val="22"/>
                <w:szCs w:val="22"/>
              </w:rPr>
            </w:pPr>
          </w:p>
        </w:tc>
        <w:tc>
          <w:tcPr>
            <w:tcW w:w="0" w:type="auto"/>
            <w:vAlign w:val="center"/>
          </w:tcPr>
          <w:p w:rsidR="00DC4FB1" w:rsidRPr="00051F74" w:rsidRDefault="00CD03A9" w:rsidP="0069148E">
            <w:pPr>
              <w:jc w:val="center"/>
              <w:rPr>
                <w:sz w:val="22"/>
                <w:szCs w:val="22"/>
              </w:rPr>
            </w:pPr>
            <w:r>
              <w:rPr>
                <w:sz w:val="22"/>
                <w:szCs w:val="22"/>
              </w:rPr>
              <w:t>.10**</w:t>
            </w:r>
          </w:p>
        </w:tc>
        <w:tc>
          <w:tcPr>
            <w:tcW w:w="0" w:type="auto"/>
            <w:vAlign w:val="center"/>
          </w:tcPr>
          <w:p w:rsidR="00DC4FB1" w:rsidRPr="00051F74" w:rsidRDefault="00CD03A9" w:rsidP="0069148E">
            <w:pPr>
              <w:jc w:val="center"/>
              <w:rPr>
                <w:sz w:val="22"/>
                <w:szCs w:val="22"/>
              </w:rPr>
            </w:pPr>
            <w:r>
              <w:rPr>
                <w:sz w:val="22"/>
                <w:szCs w:val="22"/>
              </w:rPr>
              <w:t>-.33***</w:t>
            </w:r>
          </w:p>
        </w:tc>
        <w:tc>
          <w:tcPr>
            <w:tcW w:w="0" w:type="auto"/>
            <w:vAlign w:val="center"/>
          </w:tcPr>
          <w:p w:rsidR="00DC4FB1" w:rsidRPr="00051F74" w:rsidRDefault="00CD03A9" w:rsidP="0069148E">
            <w:pPr>
              <w:jc w:val="center"/>
              <w:rPr>
                <w:sz w:val="22"/>
                <w:szCs w:val="22"/>
              </w:rPr>
            </w:pPr>
            <w:r>
              <w:rPr>
                <w:sz w:val="22"/>
                <w:szCs w:val="22"/>
              </w:rPr>
              <w:t>-.06</w:t>
            </w:r>
          </w:p>
        </w:tc>
        <w:tc>
          <w:tcPr>
            <w:tcW w:w="0" w:type="auto"/>
            <w:vAlign w:val="center"/>
          </w:tcPr>
          <w:p w:rsidR="00DC4FB1" w:rsidRPr="00051F74" w:rsidRDefault="00CD03A9" w:rsidP="0069148E">
            <w:pPr>
              <w:jc w:val="center"/>
              <w:rPr>
                <w:sz w:val="22"/>
                <w:szCs w:val="22"/>
              </w:rPr>
            </w:pPr>
            <w:r>
              <w:rPr>
                <w:sz w:val="22"/>
                <w:szCs w:val="22"/>
              </w:rPr>
              <w:t>-.03</w:t>
            </w:r>
          </w:p>
        </w:tc>
        <w:tc>
          <w:tcPr>
            <w:tcW w:w="0" w:type="auto"/>
            <w:vAlign w:val="center"/>
          </w:tcPr>
          <w:p w:rsidR="00DC4FB1" w:rsidRPr="00051F74" w:rsidRDefault="00CD03A9" w:rsidP="0069148E">
            <w:pPr>
              <w:jc w:val="center"/>
              <w:rPr>
                <w:sz w:val="22"/>
                <w:szCs w:val="22"/>
              </w:rPr>
            </w:pPr>
            <w:r>
              <w:rPr>
                <w:sz w:val="22"/>
                <w:szCs w:val="22"/>
              </w:rPr>
              <w:t>-.35***</w:t>
            </w:r>
          </w:p>
        </w:tc>
      </w:tr>
      <w:tr w:rsidR="00CD03A9" w:rsidRPr="00B42119" w:rsidTr="005A4A86">
        <w:trPr>
          <w:trHeight w:val="340"/>
        </w:trPr>
        <w:tc>
          <w:tcPr>
            <w:tcW w:w="0" w:type="auto"/>
            <w:shd w:val="clear" w:color="auto" w:fill="auto"/>
            <w:vAlign w:val="center"/>
          </w:tcPr>
          <w:p w:rsidR="00CD03A9" w:rsidRPr="00B42119" w:rsidRDefault="00CD03A9" w:rsidP="00DC4FB1">
            <w:pPr>
              <w:numPr>
                <w:ilvl w:val="0"/>
                <w:numId w:val="1"/>
              </w:numPr>
              <w:rPr>
                <w:i/>
                <w:sz w:val="22"/>
                <w:szCs w:val="22"/>
              </w:rPr>
            </w:pPr>
            <w:r>
              <w:rPr>
                <w:i/>
                <w:sz w:val="22"/>
                <w:szCs w:val="22"/>
              </w:rPr>
              <w:t>Age</w:t>
            </w:r>
          </w:p>
        </w:tc>
        <w:tc>
          <w:tcPr>
            <w:tcW w:w="0" w:type="auto"/>
            <w:shd w:val="clear" w:color="auto" w:fill="auto"/>
            <w:vAlign w:val="center"/>
          </w:tcPr>
          <w:p w:rsidR="00CD03A9" w:rsidRPr="00B42119" w:rsidRDefault="00CD03A9" w:rsidP="00DC4FB1">
            <w:pPr>
              <w:jc w:val="center"/>
              <w:rPr>
                <w:sz w:val="22"/>
                <w:szCs w:val="22"/>
              </w:rPr>
            </w:pPr>
          </w:p>
        </w:tc>
        <w:tc>
          <w:tcPr>
            <w:tcW w:w="0" w:type="auto"/>
            <w:vAlign w:val="center"/>
          </w:tcPr>
          <w:p w:rsidR="00CD03A9" w:rsidRPr="00B42119"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auto"/>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.21***</w:t>
            </w: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.02</w:t>
            </w: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-.20***</w:t>
            </w: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-.04</w:t>
            </w:r>
          </w:p>
        </w:tc>
      </w:tr>
      <w:tr w:rsidR="00CD03A9" w:rsidRPr="00B42119" w:rsidTr="005A4A86">
        <w:trPr>
          <w:trHeight w:val="340"/>
        </w:trPr>
        <w:tc>
          <w:tcPr>
            <w:tcW w:w="0" w:type="auto"/>
            <w:shd w:val="clear" w:color="auto" w:fill="auto"/>
            <w:vAlign w:val="center"/>
          </w:tcPr>
          <w:p w:rsidR="00CD03A9" w:rsidRPr="00B42119" w:rsidRDefault="00CD03A9" w:rsidP="00DC4FB1">
            <w:pPr>
              <w:numPr>
                <w:ilvl w:val="0"/>
                <w:numId w:val="1"/>
              </w:numPr>
              <w:rPr>
                <w:i/>
                <w:sz w:val="22"/>
                <w:szCs w:val="22"/>
              </w:rPr>
            </w:pPr>
            <w:r>
              <w:rPr>
                <w:i/>
                <w:sz w:val="22"/>
                <w:szCs w:val="22"/>
              </w:rPr>
              <w:t>Gender</w:t>
            </w:r>
          </w:p>
        </w:tc>
        <w:tc>
          <w:tcPr>
            <w:tcW w:w="0" w:type="auto"/>
            <w:shd w:val="clear" w:color="auto" w:fill="auto"/>
            <w:vAlign w:val="center"/>
          </w:tcPr>
          <w:p w:rsidR="00CD03A9" w:rsidRPr="00B42119" w:rsidRDefault="00CD03A9" w:rsidP="00DC4FB1">
            <w:pPr>
              <w:jc w:val="center"/>
              <w:rPr>
                <w:sz w:val="22"/>
                <w:szCs w:val="22"/>
              </w:rPr>
            </w:pPr>
          </w:p>
        </w:tc>
        <w:tc>
          <w:tcPr>
            <w:tcW w:w="0" w:type="auto"/>
            <w:vAlign w:val="center"/>
          </w:tcPr>
          <w:p w:rsidR="00CD03A9" w:rsidRPr="00B42119"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tcPr>
          <w:p w:rsidR="00CD03A9" w:rsidRPr="00051F74" w:rsidRDefault="00CD03A9" w:rsidP="00DC4FB1">
            <w:pPr>
              <w:jc w:val="center"/>
              <w:rPr>
                <w:sz w:val="22"/>
                <w:szCs w:val="22"/>
              </w:rPr>
            </w:pPr>
          </w:p>
        </w:tc>
        <w:tc>
          <w:tcPr>
            <w:tcW w:w="0" w:type="auto"/>
            <w:shd w:val="clear" w:color="auto" w:fill="auto"/>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-.03</w:t>
            </w: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.12**</w:t>
            </w: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.62***</w:t>
            </w:r>
          </w:p>
        </w:tc>
      </w:tr>
      <w:tr w:rsidR="00CD03A9" w:rsidRPr="00B42119" w:rsidTr="005A4A86">
        <w:trPr>
          <w:trHeight w:val="340"/>
        </w:trPr>
        <w:tc>
          <w:tcPr>
            <w:tcW w:w="0" w:type="auto"/>
            <w:shd w:val="clear" w:color="auto" w:fill="auto"/>
            <w:vAlign w:val="center"/>
          </w:tcPr>
          <w:p w:rsidR="00CD03A9" w:rsidRPr="00B42119" w:rsidRDefault="00CD03A9" w:rsidP="00DC4FB1">
            <w:pPr>
              <w:numPr>
                <w:ilvl w:val="0"/>
                <w:numId w:val="1"/>
              </w:numPr>
              <w:rPr>
                <w:i/>
                <w:sz w:val="22"/>
                <w:szCs w:val="22"/>
              </w:rPr>
            </w:pPr>
            <w:r>
              <w:rPr>
                <w:i/>
                <w:sz w:val="22"/>
                <w:szCs w:val="22"/>
              </w:rPr>
              <w:t>Caste</w:t>
            </w:r>
          </w:p>
        </w:tc>
        <w:tc>
          <w:tcPr>
            <w:tcW w:w="0" w:type="auto"/>
            <w:shd w:val="clear" w:color="auto" w:fill="auto"/>
            <w:vAlign w:val="center"/>
          </w:tcPr>
          <w:p w:rsidR="00CD03A9" w:rsidRPr="00B42119" w:rsidRDefault="00CD03A9" w:rsidP="00DC4FB1">
            <w:pPr>
              <w:jc w:val="center"/>
              <w:rPr>
                <w:sz w:val="22"/>
                <w:szCs w:val="22"/>
              </w:rPr>
            </w:pPr>
          </w:p>
        </w:tc>
        <w:tc>
          <w:tcPr>
            <w:tcW w:w="0" w:type="auto"/>
            <w:vAlign w:val="center"/>
          </w:tcPr>
          <w:p w:rsidR="00CD03A9" w:rsidRPr="00B42119"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auto"/>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-.02</w:t>
            </w: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.14***</w:t>
            </w:r>
          </w:p>
        </w:tc>
      </w:tr>
      <w:tr w:rsidR="00CD03A9" w:rsidRPr="00B42119" w:rsidTr="005A4A86">
        <w:trPr>
          <w:trHeight w:val="340"/>
        </w:trPr>
        <w:tc>
          <w:tcPr>
            <w:tcW w:w="0" w:type="auto"/>
            <w:shd w:val="clear" w:color="auto" w:fill="auto"/>
            <w:vAlign w:val="center"/>
          </w:tcPr>
          <w:p w:rsidR="00CD03A9" w:rsidRPr="00B42119" w:rsidRDefault="00CD03A9" w:rsidP="00DC4FB1">
            <w:pPr>
              <w:numPr>
                <w:ilvl w:val="0"/>
                <w:numId w:val="1"/>
              </w:numPr>
              <w:rPr>
                <w:i/>
                <w:sz w:val="22"/>
                <w:szCs w:val="22"/>
              </w:rPr>
            </w:pPr>
            <w:r>
              <w:rPr>
                <w:i/>
                <w:sz w:val="22"/>
                <w:szCs w:val="22"/>
              </w:rPr>
              <w:t>Marital Status</w:t>
            </w:r>
          </w:p>
        </w:tc>
        <w:tc>
          <w:tcPr>
            <w:tcW w:w="0" w:type="auto"/>
            <w:shd w:val="clear" w:color="auto" w:fill="auto"/>
            <w:vAlign w:val="center"/>
          </w:tcPr>
          <w:p w:rsidR="00CD03A9" w:rsidRPr="00B42119" w:rsidRDefault="00CD03A9" w:rsidP="00DC4FB1">
            <w:pPr>
              <w:jc w:val="center"/>
              <w:rPr>
                <w:sz w:val="22"/>
                <w:szCs w:val="22"/>
              </w:rPr>
            </w:pPr>
          </w:p>
        </w:tc>
        <w:tc>
          <w:tcPr>
            <w:tcW w:w="0" w:type="auto"/>
            <w:vAlign w:val="center"/>
          </w:tcPr>
          <w:p w:rsidR="00CD03A9" w:rsidRPr="00B42119"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auto"/>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r>
              <w:rPr>
                <w:sz w:val="22"/>
                <w:szCs w:val="22"/>
              </w:rPr>
              <w:t>.13***</w:t>
            </w:r>
          </w:p>
        </w:tc>
      </w:tr>
      <w:tr w:rsidR="00CD03A9" w:rsidRPr="00B42119" w:rsidTr="005A4A86">
        <w:trPr>
          <w:trHeight w:val="340"/>
        </w:trPr>
        <w:tc>
          <w:tcPr>
            <w:tcW w:w="0" w:type="auto"/>
            <w:shd w:val="clear" w:color="auto" w:fill="auto"/>
            <w:vAlign w:val="center"/>
          </w:tcPr>
          <w:p w:rsidR="00CD03A9" w:rsidRPr="00B42119" w:rsidRDefault="00CD03A9" w:rsidP="00DC4FB1">
            <w:pPr>
              <w:numPr>
                <w:ilvl w:val="0"/>
                <w:numId w:val="1"/>
              </w:numPr>
              <w:rPr>
                <w:i/>
                <w:sz w:val="22"/>
                <w:szCs w:val="22"/>
              </w:rPr>
            </w:pPr>
            <w:r>
              <w:rPr>
                <w:i/>
                <w:sz w:val="22"/>
                <w:szCs w:val="22"/>
              </w:rPr>
              <w:t>Education</w:t>
            </w:r>
          </w:p>
        </w:tc>
        <w:tc>
          <w:tcPr>
            <w:tcW w:w="0" w:type="auto"/>
            <w:shd w:val="clear" w:color="auto" w:fill="auto"/>
            <w:vAlign w:val="center"/>
          </w:tcPr>
          <w:p w:rsidR="00CD03A9" w:rsidRPr="00B42119" w:rsidRDefault="00CD03A9" w:rsidP="00DC4FB1">
            <w:pPr>
              <w:jc w:val="center"/>
              <w:rPr>
                <w:sz w:val="22"/>
                <w:szCs w:val="22"/>
              </w:rPr>
            </w:pPr>
          </w:p>
        </w:tc>
        <w:tc>
          <w:tcPr>
            <w:tcW w:w="0" w:type="auto"/>
            <w:vAlign w:val="center"/>
          </w:tcPr>
          <w:p w:rsidR="00CD03A9" w:rsidRPr="00B42119"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auto"/>
            <w:vAlign w:val="center"/>
          </w:tcPr>
          <w:p w:rsidR="00CD03A9" w:rsidRPr="00051F74" w:rsidRDefault="00CD03A9" w:rsidP="00CD03A9">
            <w:pPr>
              <w:jc w:val="center"/>
              <w:rPr>
                <w:sz w:val="22"/>
                <w:szCs w:val="22"/>
              </w:rPr>
            </w:pPr>
          </w:p>
        </w:tc>
      </w:tr>
      <w:tr w:rsidR="00CD03A9" w:rsidRPr="00B42119" w:rsidTr="00CD03A9">
        <w:trPr>
          <w:trHeight w:val="340"/>
        </w:trPr>
        <w:tc>
          <w:tcPr>
            <w:tcW w:w="0" w:type="auto"/>
            <w:shd w:val="clear" w:color="auto" w:fill="auto"/>
            <w:vAlign w:val="center"/>
          </w:tcPr>
          <w:p w:rsidR="00CD03A9" w:rsidRDefault="00CD03A9" w:rsidP="00DC4FB1">
            <w:pPr>
              <w:rPr>
                <w:i/>
                <w:sz w:val="22"/>
                <w:szCs w:val="22"/>
              </w:rPr>
            </w:pPr>
          </w:p>
        </w:tc>
        <w:tc>
          <w:tcPr>
            <w:tcW w:w="0" w:type="auto"/>
            <w:shd w:val="clear" w:color="auto" w:fill="auto"/>
            <w:vAlign w:val="center"/>
          </w:tcPr>
          <w:p w:rsidR="00CD03A9" w:rsidRPr="00B42119" w:rsidRDefault="00CD03A9" w:rsidP="00DC4FB1">
            <w:pPr>
              <w:jc w:val="center"/>
              <w:rPr>
                <w:sz w:val="22"/>
                <w:szCs w:val="22"/>
              </w:rPr>
            </w:pPr>
          </w:p>
        </w:tc>
        <w:tc>
          <w:tcPr>
            <w:tcW w:w="0" w:type="auto"/>
            <w:vAlign w:val="center"/>
          </w:tcPr>
          <w:p w:rsidR="00CD03A9" w:rsidRPr="00B42119"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DC4FB1">
            <w:pPr>
              <w:jc w:val="center"/>
              <w:rPr>
                <w:sz w:val="22"/>
                <w:szCs w:val="22"/>
              </w:rPr>
            </w:pPr>
          </w:p>
        </w:tc>
        <w:tc>
          <w:tcPr>
            <w:tcW w:w="0" w:type="auto"/>
            <w:shd w:val="clear" w:color="auto" w:fill="FFFFFF" w:themeFill="background1"/>
          </w:tcPr>
          <w:p w:rsidR="00CD03A9" w:rsidRPr="00051F74" w:rsidRDefault="00CD03A9" w:rsidP="00DC4FB1">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c>
          <w:tcPr>
            <w:tcW w:w="0" w:type="auto"/>
            <w:shd w:val="clear" w:color="auto" w:fill="FFFFFF" w:themeFill="background1"/>
            <w:vAlign w:val="center"/>
          </w:tcPr>
          <w:p w:rsidR="00CD03A9" w:rsidRPr="00051F74" w:rsidRDefault="00CD03A9" w:rsidP="00CD03A9">
            <w:pPr>
              <w:jc w:val="center"/>
              <w:rPr>
                <w:sz w:val="22"/>
                <w:szCs w:val="22"/>
              </w:rPr>
            </w:pPr>
          </w:p>
        </w:tc>
      </w:tr>
    </w:tbl>
    <w:p w:rsidR="00DC4FB1" w:rsidRPr="00A9437D" w:rsidRDefault="00DC4FB1" w:rsidP="00DC4FB1">
      <w:pPr>
        <w:ind w:right="-620"/>
        <w:rPr>
          <w:sz w:val="22"/>
          <w:szCs w:val="22"/>
        </w:rPr>
      </w:pPr>
    </w:p>
    <w:p w:rsidR="00DC4FB1" w:rsidRPr="00A9437D" w:rsidRDefault="00DC4FB1" w:rsidP="00DC4FB1">
      <w:pPr>
        <w:ind w:right="-620"/>
        <w:rPr>
          <w:sz w:val="22"/>
          <w:szCs w:val="22"/>
        </w:rPr>
      </w:pPr>
    </w:p>
    <w:p w:rsidR="00DC4FB1" w:rsidRPr="00A9437D" w:rsidRDefault="00DC4FB1" w:rsidP="00DC4FB1">
      <w:pPr>
        <w:ind w:right="-620"/>
        <w:rPr>
          <w:sz w:val="22"/>
          <w:szCs w:val="22"/>
        </w:rPr>
      </w:pPr>
    </w:p>
    <w:p w:rsidR="00294E2A" w:rsidRDefault="00294E2A" w:rsidP="00B44BC2">
      <w:pPr>
        <w:ind w:right="-620"/>
      </w:pPr>
      <w:r>
        <w:lastRenderedPageBreak/>
        <w:t>Table 3. Factors Associated with Stress-Related Self-Efficacy</w:t>
      </w:r>
      <w:r w:rsidR="00A93F5A">
        <w:t xml:space="preserve"> (</w:t>
      </w:r>
      <w:r w:rsidR="001E1D77">
        <w:t xml:space="preserve">all values are </w:t>
      </w:r>
      <w:r w:rsidR="00A93F5A">
        <w:t>standardised)</w:t>
      </w:r>
    </w:p>
    <w:tbl>
      <w:tblPr>
        <w:tblpPr w:leftFromText="181" w:rightFromText="181" w:vertAnchor="text" w:horzAnchor="margin" w:tblpY="272"/>
        <w:tblW w:w="0" w:type="auto"/>
        <w:tblBorders>
          <w:top w:val="single" w:sz="4" w:space="0" w:color="auto"/>
          <w:bottom w:val="single" w:sz="4" w:space="0" w:color="auto"/>
        </w:tblBorders>
        <w:tblLook w:val="04A0" w:firstRow="1" w:lastRow="0" w:firstColumn="1" w:lastColumn="0" w:noHBand="0" w:noVBand="1"/>
      </w:tblPr>
      <w:tblGrid>
        <w:gridCol w:w="3472"/>
        <w:gridCol w:w="222"/>
        <w:gridCol w:w="2666"/>
        <w:gridCol w:w="236"/>
        <w:gridCol w:w="821"/>
        <w:gridCol w:w="821"/>
        <w:gridCol w:w="821"/>
        <w:gridCol w:w="601"/>
        <w:gridCol w:w="821"/>
        <w:gridCol w:w="821"/>
        <w:gridCol w:w="895"/>
        <w:gridCol w:w="821"/>
        <w:gridCol w:w="222"/>
      </w:tblGrid>
      <w:tr w:rsidR="00D106FA" w:rsidRPr="000E5648" w:rsidTr="003D7ACE">
        <w:trPr>
          <w:trHeight w:val="340"/>
        </w:trPr>
        <w:tc>
          <w:tcPr>
            <w:tcW w:w="0" w:type="auto"/>
            <w:vMerge w:val="restart"/>
            <w:shd w:val="clear" w:color="auto" w:fill="auto"/>
            <w:vAlign w:val="center"/>
          </w:tcPr>
          <w:p w:rsidR="00D106FA" w:rsidRPr="00552EFF" w:rsidRDefault="00D106FA" w:rsidP="00D106FA">
            <w:pPr>
              <w:jc w:val="center"/>
              <w:rPr>
                <w:rFonts w:eastAsia="Calibri"/>
                <w:i/>
                <w:sz w:val="22"/>
                <w:szCs w:val="22"/>
                <w:u w:val="single"/>
                <w:lang w:val="en-GB" w:eastAsia="en-US"/>
              </w:rPr>
            </w:pPr>
            <w:r w:rsidRPr="00552EFF">
              <w:rPr>
                <w:rFonts w:eastAsia="Calibri"/>
                <w:i/>
                <w:sz w:val="22"/>
                <w:szCs w:val="22"/>
                <w:u w:val="single"/>
                <w:lang w:val="en-GB" w:eastAsia="en-US"/>
              </w:rPr>
              <w:t>Exogenous Variables</w:t>
            </w:r>
          </w:p>
        </w:tc>
        <w:tc>
          <w:tcPr>
            <w:tcW w:w="0" w:type="auto"/>
          </w:tcPr>
          <w:p w:rsidR="00D106FA" w:rsidRPr="000E5648" w:rsidRDefault="00D106FA" w:rsidP="00D106FA">
            <w:pPr>
              <w:jc w:val="center"/>
              <w:rPr>
                <w:rFonts w:eastAsia="Calibri"/>
                <w:sz w:val="22"/>
                <w:szCs w:val="22"/>
                <w:lang w:val="en-GB" w:eastAsia="en-US"/>
              </w:rPr>
            </w:pPr>
          </w:p>
        </w:tc>
        <w:tc>
          <w:tcPr>
            <w:tcW w:w="0" w:type="auto"/>
            <w:vMerge w:val="restart"/>
            <w:shd w:val="clear" w:color="auto" w:fill="auto"/>
            <w:vAlign w:val="center"/>
          </w:tcPr>
          <w:p w:rsidR="00D106FA" w:rsidRPr="000E5648" w:rsidRDefault="00D106FA" w:rsidP="00D106FA">
            <w:pPr>
              <w:jc w:val="center"/>
              <w:rPr>
                <w:rFonts w:eastAsia="Calibri"/>
                <w:sz w:val="22"/>
                <w:szCs w:val="22"/>
                <w:u w:val="single"/>
                <w:lang w:val="en-GB" w:eastAsia="en-US"/>
              </w:rPr>
            </w:pPr>
            <w:r w:rsidRPr="00552EFF">
              <w:rPr>
                <w:rFonts w:eastAsia="Calibri"/>
                <w:i/>
                <w:sz w:val="22"/>
                <w:szCs w:val="22"/>
                <w:u w:val="single"/>
                <w:lang w:val="en-GB" w:eastAsia="en-US"/>
              </w:rPr>
              <w:t>Endogenous Variable</w:t>
            </w:r>
          </w:p>
        </w:tc>
        <w:tc>
          <w:tcPr>
            <w:tcW w:w="236" w:type="dxa"/>
            <w:vAlign w:val="center"/>
          </w:tcPr>
          <w:p w:rsidR="00D106FA" w:rsidRPr="000E5648" w:rsidRDefault="00D106FA" w:rsidP="00D106FA">
            <w:pPr>
              <w:jc w:val="center"/>
              <w:rPr>
                <w:rFonts w:eastAsia="Calibri"/>
                <w:sz w:val="22"/>
                <w:szCs w:val="22"/>
                <w:u w:val="single"/>
                <w:lang w:val="en-GB" w:eastAsia="en-US"/>
              </w:rPr>
            </w:pPr>
          </w:p>
        </w:tc>
        <w:tc>
          <w:tcPr>
            <w:tcW w:w="2938" w:type="dxa"/>
            <w:gridSpan w:val="8"/>
            <w:vMerge w:val="restart"/>
            <w:vAlign w:val="center"/>
          </w:tcPr>
          <w:p w:rsidR="00D106FA" w:rsidRPr="00D106FA" w:rsidRDefault="00D106FA" w:rsidP="00D106FA">
            <w:pPr>
              <w:jc w:val="center"/>
              <w:rPr>
                <w:rFonts w:eastAsia="Calibri"/>
                <w:i/>
                <w:sz w:val="22"/>
                <w:szCs w:val="22"/>
                <w:u w:val="single"/>
                <w:lang w:val="en-GB" w:eastAsia="en-US"/>
              </w:rPr>
            </w:pPr>
            <w:r w:rsidRPr="00D106FA">
              <w:rPr>
                <w:rFonts w:eastAsia="Calibri"/>
                <w:i/>
                <w:sz w:val="22"/>
                <w:szCs w:val="22"/>
                <w:u w:val="single"/>
                <w:lang w:val="en-GB" w:eastAsia="en-US"/>
              </w:rPr>
              <w:t>Covariances</w:t>
            </w:r>
          </w:p>
        </w:tc>
        <w:tc>
          <w:tcPr>
            <w:tcW w:w="0" w:type="auto"/>
            <w:vAlign w:val="center"/>
          </w:tcPr>
          <w:p w:rsidR="00D106FA" w:rsidRPr="000E5648" w:rsidRDefault="00D106FA" w:rsidP="00D106FA">
            <w:pPr>
              <w:jc w:val="center"/>
              <w:rPr>
                <w:rFonts w:eastAsia="Calibri"/>
                <w:sz w:val="22"/>
                <w:szCs w:val="22"/>
                <w:u w:val="single"/>
                <w:lang w:val="en-GB" w:eastAsia="en-US"/>
              </w:rPr>
            </w:pPr>
          </w:p>
        </w:tc>
      </w:tr>
      <w:tr w:rsidR="00D106FA" w:rsidRPr="000E5648" w:rsidTr="003D7ACE">
        <w:trPr>
          <w:trHeight w:val="340"/>
        </w:trPr>
        <w:tc>
          <w:tcPr>
            <w:tcW w:w="0" w:type="auto"/>
            <w:vMerge/>
            <w:tcBorders>
              <w:bottom w:val="single" w:sz="4" w:space="0" w:color="auto"/>
            </w:tcBorders>
            <w:shd w:val="clear" w:color="auto" w:fill="auto"/>
            <w:vAlign w:val="center"/>
          </w:tcPr>
          <w:p w:rsidR="00D106FA" w:rsidRPr="00552EFF" w:rsidRDefault="00D106FA" w:rsidP="00D106FA">
            <w:pPr>
              <w:jc w:val="center"/>
              <w:rPr>
                <w:rFonts w:eastAsia="Calibri"/>
                <w:i/>
                <w:sz w:val="22"/>
                <w:szCs w:val="22"/>
                <w:u w:val="single"/>
                <w:lang w:val="en-GB" w:eastAsia="en-US"/>
              </w:rPr>
            </w:pPr>
          </w:p>
        </w:tc>
        <w:tc>
          <w:tcPr>
            <w:tcW w:w="0" w:type="auto"/>
            <w:tcBorders>
              <w:bottom w:val="single" w:sz="4" w:space="0" w:color="auto"/>
            </w:tcBorders>
          </w:tcPr>
          <w:p w:rsidR="00D106FA" w:rsidRPr="000E5648" w:rsidRDefault="00D106FA" w:rsidP="00D106FA">
            <w:pPr>
              <w:jc w:val="center"/>
              <w:rPr>
                <w:rFonts w:eastAsia="Calibri"/>
                <w:sz w:val="22"/>
                <w:szCs w:val="22"/>
                <w:lang w:val="en-GB" w:eastAsia="en-US"/>
              </w:rPr>
            </w:pPr>
          </w:p>
        </w:tc>
        <w:tc>
          <w:tcPr>
            <w:tcW w:w="0" w:type="auto"/>
            <w:vMerge/>
            <w:tcBorders>
              <w:bottom w:val="single" w:sz="4" w:space="0" w:color="auto"/>
            </w:tcBorders>
            <w:shd w:val="clear" w:color="auto" w:fill="auto"/>
            <w:vAlign w:val="center"/>
          </w:tcPr>
          <w:p w:rsidR="00D106FA" w:rsidRPr="000E5648" w:rsidRDefault="00D106FA" w:rsidP="00D106FA">
            <w:pPr>
              <w:jc w:val="center"/>
              <w:rPr>
                <w:rFonts w:eastAsia="Calibri"/>
                <w:sz w:val="22"/>
                <w:szCs w:val="22"/>
                <w:u w:val="single"/>
                <w:lang w:val="en-GB" w:eastAsia="en-US"/>
              </w:rPr>
            </w:pPr>
          </w:p>
        </w:tc>
        <w:tc>
          <w:tcPr>
            <w:tcW w:w="236" w:type="dxa"/>
            <w:tcBorders>
              <w:bottom w:val="single" w:sz="4" w:space="0" w:color="auto"/>
            </w:tcBorders>
            <w:vAlign w:val="center"/>
          </w:tcPr>
          <w:p w:rsidR="00D106FA" w:rsidRPr="000E5648" w:rsidRDefault="00D106FA" w:rsidP="00D106FA">
            <w:pPr>
              <w:jc w:val="center"/>
              <w:rPr>
                <w:rFonts w:eastAsia="Calibri"/>
                <w:sz w:val="22"/>
                <w:szCs w:val="22"/>
                <w:u w:val="single"/>
                <w:lang w:val="en-GB" w:eastAsia="en-US"/>
              </w:rPr>
            </w:pPr>
          </w:p>
        </w:tc>
        <w:tc>
          <w:tcPr>
            <w:tcW w:w="2938" w:type="dxa"/>
            <w:gridSpan w:val="8"/>
            <w:vMerge/>
            <w:vAlign w:val="center"/>
          </w:tcPr>
          <w:p w:rsidR="00D106FA" w:rsidRPr="000E5648" w:rsidRDefault="00D106FA" w:rsidP="00D106FA">
            <w:pPr>
              <w:jc w:val="center"/>
              <w:rPr>
                <w:rFonts w:eastAsia="Calibri"/>
                <w:sz w:val="22"/>
                <w:szCs w:val="22"/>
                <w:u w:val="single"/>
                <w:lang w:val="en-GB" w:eastAsia="en-US"/>
              </w:rPr>
            </w:pPr>
          </w:p>
        </w:tc>
        <w:tc>
          <w:tcPr>
            <w:tcW w:w="0" w:type="auto"/>
            <w:tcBorders>
              <w:bottom w:val="single" w:sz="4" w:space="0" w:color="auto"/>
            </w:tcBorders>
            <w:vAlign w:val="center"/>
          </w:tcPr>
          <w:p w:rsidR="00D106FA" w:rsidRPr="000E5648" w:rsidRDefault="00D106FA" w:rsidP="00D106FA">
            <w:pPr>
              <w:jc w:val="center"/>
              <w:rPr>
                <w:rFonts w:eastAsia="Calibri"/>
                <w:sz w:val="22"/>
                <w:szCs w:val="22"/>
                <w:u w:val="single"/>
                <w:lang w:val="en-GB" w:eastAsia="en-US"/>
              </w:rPr>
            </w:pPr>
          </w:p>
        </w:tc>
      </w:tr>
      <w:tr w:rsidR="00AE7514" w:rsidRPr="000E5648" w:rsidTr="003D7ACE">
        <w:trPr>
          <w:trHeight w:val="340"/>
        </w:trPr>
        <w:tc>
          <w:tcPr>
            <w:tcW w:w="0" w:type="auto"/>
            <w:tcBorders>
              <w:top w:val="single" w:sz="4" w:space="0" w:color="auto"/>
            </w:tcBorders>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tcBorders>
              <w:top w:val="single" w:sz="4" w:space="0" w:color="auto"/>
            </w:tcBorders>
          </w:tcPr>
          <w:p w:rsidR="00D106FA" w:rsidRPr="000E5648" w:rsidRDefault="00D106FA" w:rsidP="00D106FA">
            <w:pPr>
              <w:jc w:val="center"/>
              <w:rPr>
                <w:rFonts w:eastAsia="Calibri"/>
                <w:sz w:val="22"/>
                <w:szCs w:val="22"/>
                <w:lang w:val="en-GB" w:eastAsia="en-US"/>
              </w:rPr>
            </w:pPr>
          </w:p>
        </w:tc>
        <w:tc>
          <w:tcPr>
            <w:tcW w:w="0" w:type="auto"/>
            <w:vMerge w:val="restart"/>
            <w:tcBorders>
              <w:top w:val="single" w:sz="4" w:space="0" w:color="auto"/>
            </w:tcBorders>
            <w:shd w:val="clear" w:color="auto" w:fill="auto"/>
            <w:vAlign w:val="center"/>
          </w:tcPr>
          <w:p w:rsidR="00D106FA" w:rsidRPr="00294E2A" w:rsidRDefault="00D106FA" w:rsidP="00D106FA">
            <w:pPr>
              <w:jc w:val="center"/>
              <w:rPr>
                <w:rFonts w:eastAsia="Calibri"/>
                <w:i/>
                <w:sz w:val="22"/>
                <w:szCs w:val="22"/>
                <w:lang w:val="en-GB" w:eastAsia="en-US"/>
              </w:rPr>
            </w:pPr>
            <w:r w:rsidRPr="00294E2A">
              <w:rPr>
                <w:rFonts w:eastAsia="Calibri"/>
                <w:i/>
                <w:sz w:val="22"/>
                <w:szCs w:val="22"/>
                <w:lang w:val="en-GB" w:eastAsia="en-US"/>
              </w:rPr>
              <w:t>Stress-Related Self-Efficacy</w:t>
            </w:r>
          </w:p>
        </w:tc>
        <w:tc>
          <w:tcPr>
            <w:tcW w:w="236" w:type="dxa"/>
            <w:tcBorders>
              <w:top w:val="single" w:sz="4" w:space="0" w:color="auto"/>
            </w:tcBorders>
            <w:vAlign w:val="center"/>
          </w:tcPr>
          <w:p w:rsidR="00D106FA" w:rsidRPr="000E5648" w:rsidRDefault="00D106FA" w:rsidP="00D106FA">
            <w:pPr>
              <w:jc w:val="center"/>
              <w:rPr>
                <w:rFonts w:eastAsia="Calibri"/>
                <w:sz w:val="22"/>
                <w:szCs w:val="22"/>
                <w:lang w:val="en-GB" w:eastAsia="en-US"/>
              </w:rPr>
            </w:pPr>
          </w:p>
        </w:tc>
        <w:tc>
          <w:tcPr>
            <w:tcW w:w="381" w:type="dxa"/>
            <w:vMerge w:val="restart"/>
            <w:tcBorders>
              <w:top w:val="single" w:sz="4" w:space="0" w:color="auto"/>
            </w:tcBorders>
            <w:vAlign w:val="center"/>
          </w:tcPr>
          <w:p w:rsidR="00D106FA" w:rsidRPr="00D106FA" w:rsidRDefault="00D106FA" w:rsidP="00D106FA">
            <w:pPr>
              <w:jc w:val="center"/>
              <w:rPr>
                <w:rFonts w:eastAsia="Calibri"/>
                <w:i/>
                <w:sz w:val="22"/>
                <w:szCs w:val="22"/>
                <w:lang w:val="en-GB" w:eastAsia="en-US"/>
              </w:rPr>
            </w:pPr>
            <w:r w:rsidRPr="00D106FA">
              <w:rPr>
                <w:rFonts w:eastAsia="Calibri"/>
                <w:i/>
                <w:sz w:val="22"/>
                <w:szCs w:val="22"/>
                <w:lang w:val="en-GB" w:eastAsia="en-US"/>
              </w:rPr>
              <w:t>2.</w:t>
            </w:r>
          </w:p>
        </w:tc>
        <w:tc>
          <w:tcPr>
            <w:tcW w:w="0" w:type="auto"/>
            <w:vMerge w:val="restart"/>
            <w:tcBorders>
              <w:top w:val="single" w:sz="4" w:space="0" w:color="auto"/>
            </w:tcBorders>
            <w:vAlign w:val="center"/>
          </w:tcPr>
          <w:p w:rsidR="00D106FA" w:rsidRPr="00D106FA" w:rsidRDefault="00D106FA" w:rsidP="00D106FA">
            <w:pPr>
              <w:jc w:val="center"/>
              <w:rPr>
                <w:rFonts w:eastAsia="Calibri"/>
                <w:i/>
                <w:sz w:val="22"/>
                <w:szCs w:val="22"/>
                <w:lang w:val="en-GB" w:eastAsia="en-US"/>
              </w:rPr>
            </w:pPr>
            <w:r w:rsidRPr="00D106FA">
              <w:rPr>
                <w:rFonts w:eastAsia="Calibri"/>
                <w:i/>
                <w:sz w:val="22"/>
                <w:szCs w:val="22"/>
                <w:lang w:val="en-GB" w:eastAsia="en-US"/>
              </w:rPr>
              <w:t>3.</w:t>
            </w:r>
          </w:p>
        </w:tc>
        <w:tc>
          <w:tcPr>
            <w:tcW w:w="0" w:type="auto"/>
            <w:vMerge w:val="restart"/>
            <w:tcBorders>
              <w:top w:val="single" w:sz="4" w:space="0" w:color="auto"/>
            </w:tcBorders>
            <w:vAlign w:val="center"/>
          </w:tcPr>
          <w:p w:rsidR="00D106FA" w:rsidRPr="00D106FA" w:rsidRDefault="00D106FA" w:rsidP="00D106FA">
            <w:pPr>
              <w:jc w:val="center"/>
              <w:rPr>
                <w:rFonts w:eastAsia="Calibri"/>
                <w:i/>
                <w:sz w:val="22"/>
                <w:szCs w:val="22"/>
                <w:lang w:val="en-GB" w:eastAsia="en-US"/>
              </w:rPr>
            </w:pPr>
            <w:r w:rsidRPr="00D106FA">
              <w:rPr>
                <w:rFonts w:eastAsia="Calibri"/>
                <w:i/>
                <w:sz w:val="22"/>
                <w:szCs w:val="22"/>
                <w:lang w:val="en-GB" w:eastAsia="en-US"/>
              </w:rPr>
              <w:t>4.</w:t>
            </w:r>
          </w:p>
        </w:tc>
        <w:tc>
          <w:tcPr>
            <w:tcW w:w="0" w:type="auto"/>
            <w:vMerge w:val="restart"/>
            <w:tcBorders>
              <w:top w:val="single" w:sz="4" w:space="0" w:color="auto"/>
            </w:tcBorders>
            <w:vAlign w:val="center"/>
          </w:tcPr>
          <w:p w:rsidR="00D106FA" w:rsidRPr="00D106FA" w:rsidRDefault="00D106FA" w:rsidP="00D106FA">
            <w:pPr>
              <w:jc w:val="center"/>
              <w:rPr>
                <w:rFonts w:eastAsia="Calibri"/>
                <w:i/>
                <w:sz w:val="22"/>
                <w:szCs w:val="22"/>
                <w:lang w:val="en-GB" w:eastAsia="en-US"/>
              </w:rPr>
            </w:pPr>
            <w:r w:rsidRPr="00D106FA">
              <w:rPr>
                <w:rFonts w:eastAsia="Calibri"/>
                <w:i/>
                <w:sz w:val="22"/>
                <w:szCs w:val="22"/>
                <w:lang w:val="en-GB" w:eastAsia="en-US"/>
              </w:rPr>
              <w:t>5</w:t>
            </w:r>
          </w:p>
        </w:tc>
        <w:tc>
          <w:tcPr>
            <w:tcW w:w="0" w:type="auto"/>
            <w:vMerge w:val="restart"/>
            <w:tcBorders>
              <w:top w:val="single" w:sz="4" w:space="0" w:color="auto"/>
            </w:tcBorders>
            <w:vAlign w:val="center"/>
          </w:tcPr>
          <w:p w:rsidR="00D106FA" w:rsidRPr="00D106FA" w:rsidRDefault="00D106FA" w:rsidP="00D106FA">
            <w:pPr>
              <w:jc w:val="center"/>
              <w:rPr>
                <w:rFonts w:eastAsia="Calibri"/>
                <w:i/>
                <w:sz w:val="22"/>
                <w:szCs w:val="22"/>
                <w:lang w:val="en-GB" w:eastAsia="en-US"/>
              </w:rPr>
            </w:pPr>
            <w:r w:rsidRPr="00D106FA">
              <w:rPr>
                <w:rFonts w:eastAsia="Calibri"/>
                <w:i/>
                <w:sz w:val="22"/>
                <w:szCs w:val="22"/>
                <w:lang w:val="en-GB" w:eastAsia="en-US"/>
              </w:rPr>
              <w:t>6</w:t>
            </w:r>
          </w:p>
        </w:tc>
        <w:tc>
          <w:tcPr>
            <w:tcW w:w="0" w:type="auto"/>
            <w:vMerge w:val="restart"/>
            <w:tcBorders>
              <w:top w:val="single" w:sz="4" w:space="0" w:color="auto"/>
            </w:tcBorders>
            <w:vAlign w:val="center"/>
          </w:tcPr>
          <w:p w:rsidR="00D106FA" w:rsidRPr="00D106FA" w:rsidRDefault="00D106FA" w:rsidP="00D106FA">
            <w:pPr>
              <w:jc w:val="center"/>
              <w:rPr>
                <w:rFonts w:eastAsia="Calibri"/>
                <w:i/>
                <w:sz w:val="22"/>
                <w:szCs w:val="22"/>
                <w:lang w:val="en-GB" w:eastAsia="en-US"/>
              </w:rPr>
            </w:pPr>
            <w:r w:rsidRPr="00D106FA">
              <w:rPr>
                <w:rFonts w:eastAsia="Calibri"/>
                <w:i/>
                <w:sz w:val="22"/>
                <w:szCs w:val="22"/>
                <w:lang w:val="en-GB" w:eastAsia="en-US"/>
              </w:rPr>
              <w:t>7.</w:t>
            </w:r>
          </w:p>
        </w:tc>
        <w:tc>
          <w:tcPr>
            <w:tcW w:w="0" w:type="auto"/>
            <w:vMerge w:val="restart"/>
            <w:tcBorders>
              <w:top w:val="single" w:sz="4" w:space="0" w:color="auto"/>
            </w:tcBorders>
            <w:vAlign w:val="center"/>
          </w:tcPr>
          <w:p w:rsidR="00D106FA" w:rsidRPr="00D106FA" w:rsidRDefault="00D106FA" w:rsidP="00D106FA">
            <w:pPr>
              <w:jc w:val="center"/>
              <w:rPr>
                <w:rFonts w:eastAsia="Calibri"/>
                <w:i/>
                <w:sz w:val="22"/>
                <w:szCs w:val="22"/>
                <w:lang w:val="en-GB" w:eastAsia="en-US"/>
              </w:rPr>
            </w:pPr>
            <w:r w:rsidRPr="00D106FA">
              <w:rPr>
                <w:rFonts w:eastAsia="Calibri"/>
                <w:i/>
                <w:sz w:val="22"/>
                <w:szCs w:val="22"/>
                <w:lang w:val="en-GB" w:eastAsia="en-US"/>
              </w:rPr>
              <w:t>8.</w:t>
            </w:r>
          </w:p>
        </w:tc>
        <w:tc>
          <w:tcPr>
            <w:tcW w:w="0" w:type="auto"/>
            <w:vMerge w:val="restart"/>
            <w:tcBorders>
              <w:top w:val="single" w:sz="4" w:space="0" w:color="auto"/>
            </w:tcBorders>
            <w:vAlign w:val="center"/>
          </w:tcPr>
          <w:p w:rsidR="00D106FA" w:rsidRPr="00D106FA" w:rsidRDefault="00D106FA" w:rsidP="00D106FA">
            <w:pPr>
              <w:jc w:val="center"/>
              <w:rPr>
                <w:rFonts w:eastAsia="Calibri"/>
                <w:i/>
                <w:sz w:val="22"/>
                <w:szCs w:val="22"/>
                <w:lang w:val="en-GB" w:eastAsia="en-US"/>
              </w:rPr>
            </w:pPr>
            <w:r w:rsidRPr="00D106FA">
              <w:rPr>
                <w:rFonts w:eastAsia="Calibri"/>
                <w:i/>
                <w:sz w:val="22"/>
                <w:szCs w:val="22"/>
                <w:lang w:val="en-GB" w:eastAsia="en-US"/>
              </w:rPr>
              <w:t>9.</w:t>
            </w:r>
          </w:p>
        </w:tc>
        <w:tc>
          <w:tcPr>
            <w:tcW w:w="0" w:type="auto"/>
            <w:tcBorders>
              <w:top w:val="single" w:sz="4" w:space="0" w:color="auto"/>
            </w:tcBorders>
            <w:vAlign w:val="center"/>
          </w:tcPr>
          <w:p w:rsidR="00D106FA" w:rsidRPr="000E5648" w:rsidRDefault="00D106FA" w:rsidP="00D106FA">
            <w:pPr>
              <w:jc w:val="center"/>
              <w:rPr>
                <w:rFonts w:eastAsia="Calibri"/>
                <w:sz w:val="22"/>
                <w:szCs w:val="22"/>
                <w:lang w:val="en-GB" w:eastAsia="en-US"/>
              </w:rPr>
            </w:pPr>
          </w:p>
        </w:tc>
      </w:tr>
      <w:tr w:rsidR="00D106FA" w:rsidRPr="000E5648" w:rsidTr="003D7ACE">
        <w:trPr>
          <w:trHeight w:val="340"/>
        </w:trPr>
        <w:tc>
          <w:tcPr>
            <w:tcW w:w="0" w:type="auto"/>
            <w:shd w:val="clear" w:color="auto" w:fill="auto"/>
            <w:vAlign w:val="center"/>
          </w:tcPr>
          <w:p w:rsidR="00D106FA" w:rsidRPr="000E5648" w:rsidRDefault="00D106FA" w:rsidP="00D106FA">
            <w:pPr>
              <w:rPr>
                <w:rFonts w:eastAsia="Calibri"/>
                <w:sz w:val="22"/>
                <w:szCs w:val="22"/>
                <w:lang w:val="en-GB" w:eastAsia="en-US"/>
              </w:rPr>
            </w:pPr>
          </w:p>
        </w:tc>
        <w:tc>
          <w:tcPr>
            <w:tcW w:w="0" w:type="auto"/>
          </w:tcPr>
          <w:p w:rsidR="00D106FA" w:rsidRPr="000E5648" w:rsidRDefault="00D106FA" w:rsidP="00D106FA">
            <w:pPr>
              <w:jc w:val="center"/>
              <w:rPr>
                <w:rFonts w:eastAsia="Calibri"/>
                <w:sz w:val="22"/>
                <w:szCs w:val="22"/>
                <w:lang w:val="en-GB" w:eastAsia="en-US"/>
              </w:rPr>
            </w:pPr>
          </w:p>
        </w:tc>
        <w:tc>
          <w:tcPr>
            <w:tcW w:w="0" w:type="auto"/>
            <w:vMerge/>
            <w:shd w:val="clear" w:color="auto" w:fill="auto"/>
            <w:vAlign w:val="center"/>
          </w:tcPr>
          <w:p w:rsidR="00D106FA" w:rsidRPr="000E5648" w:rsidRDefault="00D106FA" w:rsidP="00D106FA">
            <w:pPr>
              <w:jc w:val="center"/>
              <w:rPr>
                <w:rFonts w:eastAsia="Calibri"/>
                <w:sz w:val="22"/>
                <w:szCs w:val="22"/>
                <w:lang w:val="en-GB" w:eastAsia="en-US"/>
              </w:rPr>
            </w:pP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Merge/>
            <w:vAlign w:val="center"/>
          </w:tcPr>
          <w:p w:rsidR="00D106FA" w:rsidRPr="000E5648" w:rsidRDefault="00D106FA" w:rsidP="00D106FA">
            <w:pPr>
              <w:jc w:val="center"/>
              <w:rPr>
                <w:rFonts w:eastAsia="Calibri"/>
                <w:sz w:val="22"/>
                <w:szCs w:val="22"/>
                <w:lang w:val="en-GB" w:eastAsia="en-US"/>
              </w:rPr>
            </w:pPr>
          </w:p>
        </w:tc>
        <w:tc>
          <w:tcPr>
            <w:tcW w:w="0" w:type="auto"/>
            <w:vMerge/>
            <w:vAlign w:val="center"/>
          </w:tcPr>
          <w:p w:rsidR="00D106FA" w:rsidRPr="000E5648" w:rsidRDefault="00D106FA" w:rsidP="00D106FA">
            <w:pPr>
              <w:jc w:val="center"/>
              <w:rPr>
                <w:rFonts w:eastAsia="Calibri"/>
                <w:sz w:val="22"/>
                <w:szCs w:val="22"/>
                <w:lang w:val="en-GB" w:eastAsia="en-US"/>
              </w:rPr>
            </w:pPr>
          </w:p>
        </w:tc>
        <w:tc>
          <w:tcPr>
            <w:tcW w:w="0" w:type="auto"/>
            <w:vMerge/>
            <w:vAlign w:val="center"/>
          </w:tcPr>
          <w:p w:rsidR="00D106FA" w:rsidRPr="000E5648" w:rsidRDefault="00D106FA" w:rsidP="00D106FA">
            <w:pPr>
              <w:jc w:val="center"/>
              <w:rPr>
                <w:rFonts w:eastAsia="Calibri"/>
                <w:sz w:val="22"/>
                <w:szCs w:val="22"/>
                <w:lang w:val="en-GB" w:eastAsia="en-US"/>
              </w:rPr>
            </w:pPr>
          </w:p>
        </w:tc>
        <w:tc>
          <w:tcPr>
            <w:tcW w:w="0" w:type="auto"/>
            <w:vMerge/>
            <w:vAlign w:val="center"/>
          </w:tcPr>
          <w:p w:rsidR="00D106FA" w:rsidRPr="000E5648" w:rsidRDefault="00D106FA" w:rsidP="00D106FA">
            <w:pPr>
              <w:jc w:val="center"/>
              <w:rPr>
                <w:rFonts w:eastAsia="Calibri"/>
                <w:sz w:val="22"/>
                <w:szCs w:val="22"/>
                <w:lang w:val="en-GB" w:eastAsia="en-US"/>
              </w:rPr>
            </w:pPr>
          </w:p>
        </w:tc>
        <w:tc>
          <w:tcPr>
            <w:tcW w:w="0" w:type="auto"/>
            <w:vMerge/>
            <w:vAlign w:val="center"/>
          </w:tcPr>
          <w:p w:rsidR="00D106FA" w:rsidRPr="000E5648" w:rsidRDefault="00D106FA" w:rsidP="00D106FA">
            <w:pPr>
              <w:jc w:val="center"/>
              <w:rPr>
                <w:rFonts w:eastAsia="Calibri"/>
                <w:sz w:val="22"/>
                <w:szCs w:val="22"/>
                <w:lang w:val="en-GB" w:eastAsia="en-US"/>
              </w:rPr>
            </w:pPr>
          </w:p>
        </w:tc>
        <w:tc>
          <w:tcPr>
            <w:tcW w:w="0" w:type="auto"/>
            <w:vMerge/>
            <w:vAlign w:val="center"/>
          </w:tcPr>
          <w:p w:rsidR="00D106FA" w:rsidRPr="000E5648" w:rsidRDefault="00D106FA" w:rsidP="00D106FA">
            <w:pPr>
              <w:jc w:val="center"/>
              <w:rPr>
                <w:rFonts w:eastAsia="Calibri"/>
                <w:sz w:val="22"/>
                <w:szCs w:val="22"/>
                <w:lang w:val="en-GB" w:eastAsia="en-US"/>
              </w:rPr>
            </w:pPr>
          </w:p>
        </w:tc>
        <w:tc>
          <w:tcPr>
            <w:tcW w:w="0" w:type="auto"/>
            <w:vMerge/>
            <w:vAlign w:val="center"/>
          </w:tcPr>
          <w:p w:rsidR="00D106FA" w:rsidRPr="000E5648" w:rsidRDefault="00D106FA" w:rsidP="00D106FA">
            <w:pPr>
              <w:jc w:val="center"/>
              <w:rPr>
                <w:rFonts w:eastAsia="Calibri"/>
                <w:sz w:val="22"/>
                <w:szCs w:val="22"/>
                <w:lang w:val="en-GB" w:eastAsia="en-US"/>
              </w:rPr>
            </w:pPr>
          </w:p>
        </w:tc>
        <w:tc>
          <w:tcPr>
            <w:tcW w:w="0" w:type="auto"/>
            <w:vMerge/>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3D7ACE">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Social Identification as a Hindu</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.14***</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.16</w:t>
            </w:r>
            <w:r w:rsidR="003D7ACE">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.09</w:t>
            </w:r>
            <w:r w:rsidR="003D7ACE">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.20</w:t>
            </w:r>
            <w:r w:rsidR="003D7ACE">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-.04</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.09</w:t>
            </w:r>
            <w:r w:rsidR="003D7ACE">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.15</w:t>
            </w:r>
            <w:r w:rsidR="003D7ACE">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-.02</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.12</w:t>
            </w:r>
            <w:r w:rsidR="003D7ACE">
              <w:rPr>
                <w:rFonts w:eastAsia="Calibri"/>
                <w:sz w:val="22"/>
                <w:szCs w:val="22"/>
                <w:lang w:val="en-GB" w:eastAsia="en-US"/>
              </w:rPr>
              <w:t>**</w:t>
            </w: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5A4A86">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Religious Practices at Home</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.08</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.38</w:t>
            </w:r>
            <w:r w:rsidR="00AE7514">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.10</w:t>
            </w:r>
            <w:r w:rsidR="00AE7514">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.10</w:t>
            </w:r>
            <w:r w:rsidR="00AE7514">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.39</w:t>
            </w:r>
            <w:r w:rsidR="00AE7514">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.15</w:t>
            </w:r>
            <w:r w:rsidR="00AE7514">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.01</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.48</w:t>
            </w:r>
            <w:r w:rsidR="00AE7514">
              <w:rPr>
                <w:rFonts w:eastAsia="Calibri"/>
                <w:sz w:val="22"/>
                <w:szCs w:val="22"/>
                <w:lang w:val="en-GB" w:eastAsia="en-US"/>
              </w:rPr>
              <w:t>***</w:t>
            </w: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5A4A86">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Religious Practices in Temples</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.06</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.09</w:t>
            </w:r>
            <w:r w:rsidR="00AE7514">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.01</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.00</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.01</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-.02</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.03</w:t>
            </w: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5A4A86">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Perceived Standing in the Group</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.35***</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-.02</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-.09</w:t>
            </w:r>
            <w:r w:rsidR="00AE7514">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.15</w:t>
            </w:r>
            <w:r w:rsidR="00AE7514">
              <w:rPr>
                <w:rFonts w:eastAsia="Calibri"/>
                <w:sz w:val="22"/>
                <w:szCs w:val="22"/>
                <w:lang w:val="en-GB" w:eastAsia="en-US"/>
              </w:rPr>
              <w:t>***</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-.04</w:t>
            </w:r>
          </w:p>
        </w:tc>
        <w:tc>
          <w:tcPr>
            <w:tcW w:w="0" w:type="auto"/>
            <w:vAlign w:val="center"/>
          </w:tcPr>
          <w:p w:rsidR="00D106FA" w:rsidRPr="000E5648" w:rsidRDefault="00AA0053" w:rsidP="00D106FA">
            <w:pPr>
              <w:jc w:val="center"/>
              <w:rPr>
                <w:rFonts w:eastAsia="Calibri"/>
                <w:sz w:val="22"/>
                <w:szCs w:val="22"/>
                <w:lang w:val="en-GB" w:eastAsia="en-US"/>
              </w:rPr>
            </w:pPr>
            <w:r>
              <w:rPr>
                <w:rFonts w:eastAsia="Calibri"/>
                <w:sz w:val="22"/>
                <w:szCs w:val="22"/>
                <w:lang w:val="en-GB" w:eastAsia="en-US"/>
              </w:rPr>
              <w:t>.04</w:t>
            </w: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5A4A86">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Age</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-.15***</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3D7ACE" w:rsidP="003D7ACE">
            <w:pPr>
              <w:jc w:val="center"/>
              <w:rPr>
                <w:rFonts w:eastAsia="Calibri"/>
                <w:sz w:val="22"/>
                <w:szCs w:val="22"/>
                <w:lang w:val="en-GB" w:eastAsia="en-US"/>
              </w:rPr>
            </w:pPr>
            <w:r>
              <w:rPr>
                <w:rFonts w:eastAsia="Calibri"/>
                <w:sz w:val="22"/>
                <w:szCs w:val="22"/>
                <w:lang w:val="en-GB" w:eastAsia="en-US"/>
              </w:rPr>
              <w:t>.21</w:t>
            </w:r>
            <w:r w:rsidR="00AE7514">
              <w:rPr>
                <w:rFonts w:eastAsia="Calibri"/>
                <w:sz w:val="22"/>
                <w:szCs w:val="22"/>
                <w:lang w:val="en-GB" w:eastAsia="en-US"/>
              </w:rPr>
              <w:t>***</w:t>
            </w: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.02</w:t>
            </w: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-.20</w:t>
            </w:r>
            <w:r w:rsidR="00AE7514">
              <w:rPr>
                <w:rFonts w:eastAsia="Calibri"/>
                <w:sz w:val="22"/>
                <w:szCs w:val="22"/>
                <w:lang w:val="en-GB" w:eastAsia="en-US"/>
              </w:rPr>
              <w:t>***</w:t>
            </w: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-.04</w:t>
            </w: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5A4A86">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Gender</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.10*</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-.03</w:t>
            </w: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-.02</w:t>
            </w: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.62</w:t>
            </w:r>
            <w:r w:rsidR="00AE7514">
              <w:rPr>
                <w:rFonts w:eastAsia="Calibri"/>
                <w:sz w:val="22"/>
                <w:szCs w:val="22"/>
                <w:lang w:val="en-GB" w:eastAsia="en-US"/>
              </w:rPr>
              <w:t>***</w:t>
            </w: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5A4A86">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Caste</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.04</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-.02</w:t>
            </w: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.14</w:t>
            </w:r>
            <w:r w:rsidR="00AE7514">
              <w:rPr>
                <w:rFonts w:eastAsia="Calibri"/>
                <w:sz w:val="22"/>
                <w:szCs w:val="22"/>
                <w:lang w:val="en-GB" w:eastAsia="en-US"/>
              </w:rPr>
              <w:t>***</w:t>
            </w: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5A4A86">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Marital Status</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-.00</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3D7ACE" w:rsidP="00D106FA">
            <w:pPr>
              <w:jc w:val="center"/>
              <w:rPr>
                <w:rFonts w:eastAsia="Calibri"/>
                <w:sz w:val="22"/>
                <w:szCs w:val="22"/>
                <w:lang w:val="en-GB" w:eastAsia="en-US"/>
              </w:rPr>
            </w:pPr>
            <w:r>
              <w:rPr>
                <w:rFonts w:eastAsia="Calibri"/>
                <w:sz w:val="22"/>
                <w:szCs w:val="22"/>
                <w:lang w:val="en-GB" w:eastAsia="en-US"/>
              </w:rPr>
              <w:t>.13</w:t>
            </w:r>
            <w:r w:rsidR="00AE7514">
              <w:rPr>
                <w:rFonts w:eastAsia="Calibri"/>
                <w:sz w:val="22"/>
                <w:szCs w:val="22"/>
                <w:lang w:val="en-GB" w:eastAsia="en-US"/>
              </w:rPr>
              <w:t>***</w:t>
            </w: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5A4A86">
        <w:trPr>
          <w:trHeight w:val="340"/>
        </w:trPr>
        <w:tc>
          <w:tcPr>
            <w:tcW w:w="0" w:type="auto"/>
            <w:shd w:val="clear" w:color="auto" w:fill="auto"/>
            <w:vAlign w:val="center"/>
          </w:tcPr>
          <w:p w:rsidR="00D106FA" w:rsidRPr="00D106FA" w:rsidRDefault="00D106FA" w:rsidP="00D106FA">
            <w:pPr>
              <w:pStyle w:val="ListParagraph"/>
              <w:numPr>
                <w:ilvl w:val="0"/>
                <w:numId w:val="4"/>
              </w:numPr>
              <w:rPr>
                <w:rFonts w:eastAsia="Calibri"/>
                <w:i/>
                <w:sz w:val="22"/>
                <w:szCs w:val="22"/>
                <w:lang w:val="en-GB" w:eastAsia="en-US"/>
              </w:rPr>
            </w:pPr>
            <w:r w:rsidRPr="00D106FA">
              <w:rPr>
                <w:rFonts w:eastAsia="Calibri"/>
                <w:i/>
                <w:sz w:val="22"/>
                <w:szCs w:val="22"/>
                <w:lang w:val="en-GB" w:eastAsia="en-US"/>
              </w:rPr>
              <w:t>Education</w:t>
            </w: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r>
              <w:rPr>
                <w:rFonts w:eastAsia="Calibri"/>
                <w:sz w:val="22"/>
                <w:szCs w:val="22"/>
                <w:lang w:val="en-GB" w:eastAsia="en-US"/>
              </w:rPr>
              <w:t>.13**</w:t>
            </w: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r>
      <w:tr w:rsidR="00D106FA" w:rsidRPr="000E5648" w:rsidTr="003D7ACE">
        <w:trPr>
          <w:trHeight w:val="340"/>
        </w:trPr>
        <w:tc>
          <w:tcPr>
            <w:tcW w:w="0" w:type="auto"/>
            <w:shd w:val="clear" w:color="auto" w:fill="auto"/>
            <w:vAlign w:val="center"/>
          </w:tcPr>
          <w:p w:rsidR="00D106FA" w:rsidRDefault="00D106FA" w:rsidP="00D106FA">
            <w:pPr>
              <w:jc w:val="center"/>
              <w:rPr>
                <w:rFonts w:eastAsia="Calibri"/>
                <w:sz w:val="22"/>
                <w:szCs w:val="22"/>
                <w:lang w:val="en-GB" w:eastAsia="en-US"/>
              </w:rPr>
            </w:pPr>
          </w:p>
        </w:tc>
        <w:tc>
          <w:tcPr>
            <w:tcW w:w="0" w:type="auto"/>
          </w:tcPr>
          <w:p w:rsidR="00D106FA" w:rsidRPr="000E5648" w:rsidRDefault="00D106FA" w:rsidP="00D106FA">
            <w:pPr>
              <w:jc w:val="center"/>
              <w:rPr>
                <w:rFonts w:eastAsia="Calibri"/>
                <w:sz w:val="22"/>
                <w:szCs w:val="22"/>
                <w:lang w:val="en-GB" w:eastAsia="en-US"/>
              </w:rPr>
            </w:pPr>
          </w:p>
        </w:tc>
        <w:tc>
          <w:tcPr>
            <w:tcW w:w="0" w:type="auto"/>
            <w:shd w:val="clear" w:color="auto" w:fill="auto"/>
            <w:vAlign w:val="center"/>
          </w:tcPr>
          <w:p w:rsidR="00D106FA" w:rsidRPr="000E5648" w:rsidRDefault="00D106FA" w:rsidP="00D106FA">
            <w:pPr>
              <w:jc w:val="center"/>
              <w:rPr>
                <w:rFonts w:eastAsia="Calibri"/>
                <w:sz w:val="22"/>
                <w:szCs w:val="22"/>
                <w:lang w:val="en-GB" w:eastAsia="en-US"/>
              </w:rPr>
            </w:pPr>
          </w:p>
        </w:tc>
        <w:tc>
          <w:tcPr>
            <w:tcW w:w="236" w:type="dxa"/>
            <w:vAlign w:val="center"/>
          </w:tcPr>
          <w:p w:rsidR="00D106FA" w:rsidRPr="000E5648" w:rsidRDefault="00D106FA" w:rsidP="00D106FA">
            <w:pPr>
              <w:jc w:val="center"/>
              <w:rPr>
                <w:rFonts w:eastAsia="Calibri"/>
                <w:sz w:val="22"/>
                <w:szCs w:val="22"/>
                <w:lang w:val="en-GB" w:eastAsia="en-US"/>
              </w:rPr>
            </w:pPr>
          </w:p>
        </w:tc>
        <w:tc>
          <w:tcPr>
            <w:tcW w:w="381" w:type="dxa"/>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c>
          <w:tcPr>
            <w:tcW w:w="0" w:type="auto"/>
            <w:vAlign w:val="center"/>
          </w:tcPr>
          <w:p w:rsidR="00D106FA" w:rsidRPr="000E5648" w:rsidRDefault="00D106FA" w:rsidP="00D106FA">
            <w:pPr>
              <w:jc w:val="center"/>
              <w:rPr>
                <w:rFonts w:eastAsia="Calibri"/>
                <w:sz w:val="22"/>
                <w:szCs w:val="22"/>
                <w:lang w:val="en-GB" w:eastAsia="en-US"/>
              </w:rPr>
            </w:pPr>
          </w:p>
        </w:tc>
      </w:tr>
    </w:tbl>
    <w:p w:rsidR="00AB1AAF" w:rsidRDefault="00AB1AAF" w:rsidP="00AB1AAF">
      <w:pPr>
        <w:ind w:right="-618"/>
      </w:pPr>
    </w:p>
    <w:p w:rsidR="00AB1AAF" w:rsidRDefault="00AB1AAF"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9041C2">
      <w:pPr>
        <w:ind w:left="1701"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F06B2B" w:rsidRDefault="00F06B2B" w:rsidP="008C3207">
      <w:pPr>
        <w:ind w:right="-618"/>
      </w:pPr>
    </w:p>
    <w:p w:rsidR="00CD03A9" w:rsidRDefault="00CD03A9" w:rsidP="008C3207">
      <w:pPr>
        <w:ind w:right="-618"/>
      </w:pPr>
    </w:p>
    <w:p w:rsidR="00294E2A" w:rsidRPr="00A9437D" w:rsidRDefault="009041C2" w:rsidP="00D106FA">
      <w:pPr>
        <w:ind w:right="-618"/>
        <w:rPr>
          <w:sz w:val="22"/>
          <w:szCs w:val="22"/>
        </w:rPr>
      </w:pPr>
      <w:r w:rsidRPr="00A9437D">
        <w:rPr>
          <w:sz w:val="22"/>
          <w:szCs w:val="22"/>
        </w:rPr>
        <w:t>* p &lt; .05.   ** p &lt; .01   ***  p &lt; .001</w:t>
      </w:r>
      <w:r w:rsidR="00973987">
        <w:rPr>
          <w:sz w:val="22"/>
          <w:szCs w:val="22"/>
        </w:rPr>
        <w:t>;</w:t>
      </w:r>
      <w:r w:rsidR="004C2E7A">
        <w:rPr>
          <w:sz w:val="22"/>
          <w:szCs w:val="22"/>
        </w:rPr>
        <w:t xml:space="preserve"> </w:t>
      </w:r>
      <w:r w:rsidR="00973987" w:rsidRPr="00973987">
        <w:rPr>
          <w:sz w:val="22"/>
          <w:szCs w:val="22"/>
        </w:rPr>
        <w:t>Female, low-caste, widowed and illiterate participants</w:t>
      </w:r>
      <w:r w:rsidR="008F0760">
        <w:rPr>
          <w:sz w:val="22"/>
          <w:szCs w:val="22"/>
        </w:rPr>
        <w:t xml:space="preserve"> </w:t>
      </w:r>
      <w:r w:rsidR="004C2E7A">
        <w:rPr>
          <w:sz w:val="22"/>
          <w:szCs w:val="22"/>
        </w:rPr>
        <w:t>were coded zero</w:t>
      </w:r>
    </w:p>
    <w:p w:rsidR="00294E2A" w:rsidRDefault="00294E2A" w:rsidP="00B44BC2">
      <w:pPr>
        <w:ind w:right="-620"/>
      </w:pPr>
    </w:p>
    <w:p w:rsidR="00294E2A" w:rsidRDefault="00294E2A" w:rsidP="00B44BC2">
      <w:pPr>
        <w:ind w:right="-620"/>
      </w:pPr>
    </w:p>
    <w:p w:rsidR="00AA0053" w:rsidRDefault="00AA0053" w:rsidP="00B44BC2">
      <w:pPr>
        <w:ind w:right="-620"/>
      </w:pPr>
    </w:p>
    <w:p w:rsidR="00AA0053" w:rsidRDefault="00AA0053" w:rsidP="00B44BC2">
      <w:pPr>
        <w:ind w:right="-620"/>
      </w:pPr>
    </w:p>
    <w:p w:rsidR="00AE7514" w:rsidRDefault="00AE7514" w:rsidP="00B44BC2">
      <w:pPr>
        <w:ind w:right="-620"/>
      </w:pPr>
    </w:p>
    <w:p w:rsidR="00AE7514" w:rsidRDefault="00AE7514" w:rsidP="00B44BC2">
      <w:pPr>
        <w:ind w:right="-620"/>
      </w:pPr>
    </w:p>
    <w:p w:rsidR="00AE7514" w:rsidRDefault="00AE7514" w:rsidP="00B44BC2">
      <w:pPr>
        <w:ind w:right="-620"/>
      </w:pPr>
    </w:p>
    <w:p w:rsidR="00AE7514" w:rsidRDefault="00AE7514" w:rsidP="00B44BC2">
      <w:pPr>
        <w:ind w:right="-620"/>
      </w:pPr>
    </w:p>
    <w:p w:rsidR="003D7ACE" w:rsidRDefault="003D7ACE" w:rsidP="00B44BC2">
      <w:pPr>
        <w:ind w:right="-620"/>
      </w:pPr>
    </w:p>
    <w:p w:rsidR="003D7ACE" w:rsidRDefault="003D7ACE" w:rsidP="00B44BC2">
      <w:pPr>
        <w:ind w:right="-620"/>
      </w:pPr>
    </w:p>
    <w:p w:rsidR="00AE7514" w:rsidRDefault="00AE7514" w:rsidP="00B44BC2">
      <w:pPr>
        <w:ind w:right="-620"/>
      </w:pPr>
    </w:p>
    <w:p w:rsidR="00AE7514" w:rsidRDefault="00AE7514" w:rsidP="00B44BC2">
      <w:pPr>
        <w:ind w:right="-620"/>
      </w:pPr>
    </w:p>
    <w:p w:rsidR="00AE7514" w:rsidRDefault="00AE7514" w:rsidP="00B44BC2">
      <w:pPr>
        <w:ind w:right="-620"/>
      </w:pPr>
    </w:p>
    <w:p w:rsidR="00AE7514" w:rsidRDefault="00AE7514" w:rsidP="00B44BC2">
      <w:pPr>
        <w:ind w:right="-620"/>
      </w:pPr>
    </w:p>
    <w:p w:rsidR="00294E2A" w:rsidRDefault="00CD03A9" w:rsidP="00B44BC2">
      <w:pPr>
        <w:ind w:right="-620"/>
      </w:pPr>
      <w:r>
        <w:t xml:space="preserve">Table </w:t>
      </w:r>
      <w:r w:rsidR="00294E2A">
        <w:t xml:space="preserve">4. </w:t>
      </w:r>
      <w:r w:rsidR="00294E2A" w:rsidRPr="00294E2A">
        <w:t xml:space="preserve">Direct and Indirect </w:t>
      </w:r>
      <w:r w:rsidR="00FC5A87">
        <w:t>Paths</w:t>
      </w:r>
      <w:r w:rsidR="00294E2A" w:rsidRPr="00294E2A">
        <w:t xml:space="preserve"> </w:t>
      </w:r>
      <w:r w:rsidR="001E1D77">
        <w:t>(</w:t>
      </w:r>
      <w:r w:rsidR="001E1D77" w:rsidRPr="00C654F0">
        <w:rPr>
          <w:i/>
        </w:rPr>
        <w:t>via</w:t>
      </w:r>
      <w:r w:rsidR="001E1D77">
        <w:t xml:space="preserve"> Stress-Related Self-Efficacy)</w:t>
      </w:r>
      <w:r w:rsidR="00294E2A">
        <w:t>: Process Measures</w:t>
      </w:r>
      <w:r w:rsidR="00A93F5A">
        <w:t xml:space="preserve"> </w:t>
      </w:r>
      <w:r w:rsidR="00A93F5A" w:rsidRPr="00A93F5A">
        <w:t>(</w:t>
      </w:r>
      <w:r w:rsidR="001E1D77">
        <w:t>all values are standardised</w:t>
      </w:r>
      <w:r w:rsidR="00A93F5A" w:rsidRPr="00A93F5A">
        <w:t>)</w:t>
      </w:r>
    </w:p>
    <w:tbl>
      <w:tblPr>
        <w:tblpPr w:leftFromText="181" w:rightFromText="181" w:vertAnchor="page" w:horzAnchor="margin" w:tblpXSpec="center" w:tblpY="1651"/>
        <w:tblW w:w="0" w:type="auto"/>
        <w:tblBorders>
          <w:top w:val="single" w:sz="4" w:space="0" w:color="auto"/>
          <w:bottom w:val="single" w:sz="4" w:space="0" w:color="auto"/>
        </w:tblBorders>
        <w:tblLook w:val="04A0" w:firstRow="1" w:lastRow="0" w:firstColumn="1" w:lastColumn="0" w:noHBand="0" w:noVBand="1"/>
      </w:tblPr>
      <w:tblGrid>
        <w:gridCol w:w="2007"/>
        <w:gridCol w:w="1359"/>
        <w:gridCol w:w="895"/>
        <w:gridCol w:w="1487"/>
        <w:gridCol w:w="1402"/>
        <w:gridCol w:w="1463"/>
        <w:gridCol w:w="1390"/>
      </w:tblGrid>
      <w:tr w:rsidR="00294E2A" w:rsidRPr="00294E2A" w:rsidTr="009041C2">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u w:val="single"/>
                <w:lang w:val="en-GB" w:eastAsia="en-US"/>
              </w:rPr>
            </w:pPr>
          </w:p>
        </w:tc>
        <w:tc>
          <w:tcPr>
            <w:tcW w:w="0" w:type="auto"/>
            <w:gridSpan w:val="4"/>
            <w:vMerge w:val="restart"/>
            <w:shd w:val="clear" w:color="auto" w:fill="auto"/>
            <w:vAlign w:val="center"/>
          </w:tcPr>
          <w:p w:rsidR="00294E2A" w:rsidRPr="00294E2A" w:rsidRDefault="00294E2A" w:rsidP="00294E2A">
            <w:pPr>
              <w:jc w:val="center"/>
              <w:rPr>
                <w:rFonts w:eastAsia="Calibri"/>
                <w:i/>
                <w:sz w:val="22"/>
                <w:szCs w:val="22"/>
                <w:u w:val="single"/>
                <w:lang w:val="en-GB" w:eastAsia="en-US"/>
              </w:rPr>
            </w:pPr>
            <w:r w:rsidRPr="00294E2A">
              <w:rPr>
                <w:rFonts w:eastAsia="Calibri"/>
                <w:i/>
                <w:sz w:val="22"/>
                <w:szCs w:val="22"/>
                <w:u w:val="single"/>
                <w:lang w:val="en-GB" w:eastAsia="en-US"/>
              </w:rPr>
              <w:t>Endogenous Variables</w:t>
            </w:r>
          </w:p>
        </w:tc>
      </w:tr>
      <w:tr w:rsidR="00294E2A" w:rsidRPr="00294E2A" w:rsidTr="009041C2">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u w:val="single"/>
                <w:lang w:val="en-GB" w:eastAsia="en-US"/>
              </w:rPr>
            </w:pPr>
          </w:p>
        </w:tc>
        <w:tc>
          <w:tcPr>
            <w:tcW w:w="0" w:type="auto"/>
            <w:gridSpan w:val="4"/>
            <w:vMerge/>
            <w:shd w:val="clear" w:color="auto" w:fill="auto"/>
            <w:vAlign w:val="center"/>
          </w:tcPr>
          <w:p w:rsidR="00294E2A" w:rsidRPr="00294E2A" w:rsidRDefault="00294E2A" w:rsidP="00294E2A">
            <w:pPr>
              <w:jc w:val="center"/>
              <w:rPr>
                <w:rFonts w:eastAsia="Calibri"/>
                <w:sz w:val="22"/>
                <w:szCs w:val="22"/>
                <w:u w:val="single"/>
                <w:lang w:val="en-GB" w:eastAsia="en-US"/>
              </w:rPr>
            </w:pPr>
          </w:p>
        </w:tc>
      </w:tr>
      <w:tr w:rsidR="00294E2A" w:rsidRPr="00294E2A" w:rsidTr="009041C2">
        <w:tc>
          <w:tcPr>
            <w:tcW w:w="0" w:type="auto"/>
            <w:shd w:val="clear" w:color="auto" w:fill="auto"/>
            <w:vAlign w:val="center"/>
          </w:tcPr>
          <w:p w:rsidR="00294E2A" w:rsidRPr="00294E2A" w:rsidRDefault="00294E2A" w:rsidP="00294E2A">
            <w:pPr>
              <w:jc w:val="center"/>
              <w:rPr>
                <w:rFonts w:eastAsia="Calibri"/>
                <w:i/>
                <w:sz w:val="22"/>
                <w:szCs w:val="22"/>
                <w:u w:val="single"/>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u w:val="single"/>
                <w:lang w:val="en-GB" w:eastAsia="en-US"/>
              </w:rPr>
            </w:pPr>
          </w:p>
        </w:tc>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Stress-Related</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Self-Efficacy</w:t>
            </w:r>
          </w:p>
        </w:tc>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Self-Assessed</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Health</w:t>
            </w:r>
          </w:p>
        </w:tc>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Psychological</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 xml:space="preserve">Symptoms </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of Ill-Health</w:t>
            </w:r>
          </w:p>
        </w:tc>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Physical</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 xml:space="preserve">Symptoms </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of Ill-Health</w:t>
            </w:r>
          </w:p>
        </w:tc>
      </w:tr>
      <w:tr w:rsidR="00294E2A" w:rsidRPr="00294E2A" w:rsidTr="009041C2">
        <w:tc>
          <w:tcPr>
            <w:tcW w:w="0" w:type="auto"/>
            <w:tcBorders>
              <w:top w:val="single" w:sz="4" w:space="0" w:color="auto"/>
            </w:tcBorders>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294E2A" w:rsidRPr="00294E2A" w:rsidRDefault="00294E2A" w:rsidP="00294E2A">
            <w:pPr>
              <w:jc w:val="center"/>
              <w:rPr>
                <w:rFonts w:eastAsia="Calibri"/>
                <w:sz w:val="22"/>
                <w:szCs w:val="22"/>
                <w:lang w:val="en-GB" w:eastAsia="en-US"/>
              </w:rPr>
            </w:pPr>
          </w:p>
        </w:tc>
      </w:tr>
      <w:tr w:rsidR="002C7F90" w:rsidRPr="00294E2A" w:rsidTr="000C7BFD">
        <w:trPr>
          <w:trHeight w:val="516"/>
        </w:trPr>
        <w:tc>
          <w:tcPr>
            <w:tcW w:w="0" w:type="auto"/>
            <w:shd w:val="clear" w:color="auto" w:fill="auto"/>
            <w:vAlign w:val="center"/>
          </w:tcPr>
          <w:p w:rsidR="002C7F90" w:rsidRPr="00294E2A" w:rsidRDefault="002C7F90" w:rsidP="002C7F90">
            <w:pPr>
              <w:jc w:val="center"/>
              <w:rPr>
                <w:rFonts w:eastAsia="Calibri"/>
                <w:i/>
                <w:sz w:val="22"/>
                <w:szCs w:val="22"/>
                <w:lang w:val="en-GB" w:eastAsia="en-US"/>
              </w:rPr>
            </w:pPr>
            <w:r w:rsidRPr="00294E2A">
              <w:rPr>
                <w:rFonts w:eastAsia="Calibri"/>
                <w:i/>
                <w:sz w:val="22"/>
                <w:szCs w:val="22"/>
                <w:lang w:val="en-GB" w:eastAsia="en-US"/>
              </w:rPr>
              <w:t>Social Identification</w:t>
            </w:r>
          </w:p>
          <w:p w:rsidR="002C7F90" w:rsidRPr="00294E2A" w:rsidRDefault="002C7F90" w:rsidP="002C7F90">
            <w:pPr>
              <w:jc w:val="center"/>
              <w:rPr>
                <w:rFonts w:eastAsia="Calibri"/>
                <w:i/>
                <w:sz w:val="22"/>
                <w:szCs w:val="22"/>
                <w:lang w:val="en-GB" w:eastAsia="en-US"/>
              </w:rPr>
            </w:pPr>
            <w:r w:rsidRPr="00294E2A">
              <w:rPr>
                <w:rFonts w:eastAsia="Calibri"/>
                <w:i/>
                <w:sz w:val="22"/>
                <w:szCs w:val="22"/>
                <w:lang w:val="en-GB" w:eastAsia="en-US"/>
              </w:rPr>
              <w:t>as a Hindu</w:t>
            </w:r>
          </w:p>
        </w:tc>
        <w:tc>
          <w:tcPr>
            <w:tcW w:w="0" w:type="auto"/>
            <w:shd w:val="clear" w:color="auto" w:fill="auto"/>
            <w:vAlign w:val="center"/>
          </w:tcPr>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Direct Path</w:t>
            </w:r>
          </w:p>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Indirect Path</w:t>
            </w:r>
          </w:p>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auto"/>
            <w:vAlign w:val="center"/>
          </w:tcPr>
          <w:p w:rsidR="002C7F90" w:rsidRPr="00294E2A" w:rsidRDefault="002C7F90" w:rsidP="002C7F90">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2C7F90" w:rsidRPr="00294E2A" w:rsidRDefault="002C7F90" w:rsidP="002C7F90">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2C7F90" w:rsidRPr="00294E2A" w:rsidRDefault="002C7F90" w:rsidP="002C7F90">
            <w:pPr>
              <w:jc w:val="center"/>
              <w:rPr>
                <w:rFonts w:eastAsia="Calibri"/>
                <w:sz w:val="22"/>
                <w:szCs w:val="22"/>
                <w:lang w:val="en-GB" w:eastAsia="en-US"/>
              </w:rPr>
            </w:pPr>
            <w:r w:rsidRPr="00294E2A">
              <w:rPr>
                <w:rFonts w:eastAsia="Calibri"/>
                <w:i/>
                <w:sz w:val="22"/>
                <w:szCs w:val="22"/>
                <w:lang w:val="en-GB" w:eastAsia="en-US"/>
              </w:rPr>
              <w:t>99% CI</w:t>
            </w:r>
          </w:p>
        </w:tc>
        <w:tc>
          <w:tcPr>
            <w:tcW w:w="0" w:type="auto"/>
            <w:shd w:val="clear" w:color="auto" w:fill="auto"/>
          </w:tcPr>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.14*** (.05)</w:t>
            </w:r>
          </w:p>
        </w:tc>
        <w:tc>
          <w:tcPr>
            <w:tcW w:w="0" w:type="auto"/>
            <w:shd w:val="clear" w:color="auto" w:fill="auto"/>
            <w:vAlign w:val="center"/>
          </w:tcPr>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.00 (.06)</w:t>
            </w:r>
          </w:p>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.07***(.02)</w:t>
            </w:r>
          </w:p>
          <w:p w:rsidR="002C7F90" w:rsidRPr="00294E2A" w:rsidRDefault="002C7F90" w:rsidP="000815AB">
            <w:pPr>
              <w:jc w:val="center"/>
              <w:rPr>
                <w:rFonts w:eastAsia="Calibri"/>
                <w:sz w:val="22"/>
                <w:szCs w:val="22"/>
                <w:lang w:val="en-GB" w:eastAsia="en-US"/>
              </w:rPr>
            </w:pPr>
            <w:r w:rsidRPr="00294E2A">
              <w:rPr>
                <w:rFonts w:eastAsia="Calibri"/>
                <w:sz w:val="22"/>
                <w:szCs w:val="22"/>
                <w:lang w:val="en-GB" w:eastAsia="en-US"/>
              </w:rPr>
              <w:t>(.033</w:t>
            </w:r>
            <w:r w:rsidR="000815AB">
              <w:rPr>
                <w:rFonts w:eastAsia="Calibri"/>
                <w:sz w:val="22"/>
                <w:szCs w:val="22"/>
                <w:lang w:val="en-GB" w:eastAsia="en-US"/>
              </w:rPr>
              <w:t>,</w:t>
            </w:r>
            <w:r w:rsidRPr="00294E2A">
              <w:rPr>
                <w:rFonts w:eastAsia="Calibri"/>
                <w:sz w:val="22"/>
                <w:szCs w:val="22"/>
                <w:lang w:val="en-GB" w:eastAsia="en-US"/>
              </w:rPr>
              <w:t xml:space="preserve"> .112)</w:t>
            </w:r>
          </w:p>
        </w:tc>
        <w:tc>
          <w:tcPr>
            <w:tcW w:w="0" w:type="auto"/>
            <w:shd w:val="clear" w:color="auto" w:fill="auto"/>
            <w:vAlign w:val="center"/>
          </w:tcPr>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.12** (.08)</w:t>
            </w:r>
          </w:p>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-.06*** (.02)</w:t>
            </w:r>
          </w:p>
          <w:p w:rsidR="002C7F90" w:rsidRPr="00294E2A" w:rsidRDefault="002C7F90" w:rsidP="000815AB">
            <w:pPr>
              <w:jc w:val="center"/>
              <w:rPr>
                <w:rFonts w:eastAsia="Calibri"/>
                <w:sz w:val="22"/>
                <w:szCs w:val="22"/>
                <w:lang w:val="en-GB" w:eastAsia="en-US"/>
              </w:rPr>
            </w:pPr>
            <w:r w:rsidRPr="00294E2A">
              <w:rPr>
                <w:rFonts w:eastAsia="Calibri"/>
                <w:sz w:val="22"/>
                <w:szCs w:val="22"/>
                <w:lang w:val="en-GB" w:eastAsia="en-US"/>
              </w:rPr>
              <w:t>(-.097</w:t>
            </w:r>
            <w:r w:rsidR="000815AB">
              <w:rPr>
                <w:rFonts w:eastAsia="Calibri"/>
                <w:sz w:val="22"/>
                <w:szCs w:val="22"/>
                <w:lang w:val="en-GB" w:eastAsia="en-US"/>
              </w:rPr>
              <w:t>,</w:t>
            </w:r>
            <w:r w:rsidRPr="00294E2A">
              <w:rPr>
                <w:rFonts w:eastAsia="Calibri"/>
                <w:sz w:val="22"/>
                <w:szCs w:val="22"/>
                <w:lang w:val="en-GB" w:eastAsia="en-US"/>
              </w:rPr>
              <w:t xml:space="preserve"> -.028)</w:t>
            </w:r>
          </w:p>
        </w:tc>
        <w:tc>
          <w:tcPr>
            <w:tcW w:w="0" w:type="auto"/>
            <w:shd w:val="clear" w:color="auto" w:fill="auto"/>
            <w:vAlign w:val="center"/>
          </w:tcPr>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.14** (.08)</w:t>
            </w:r>
          </w:p>
          <w:p w:rsidR="002C7F90" w:rsidRPr="00294E2A" w:rsidRDefault="002C7F90" w:rsidP="002C7F90">
            <w:pPr>
              <w:jc w:val="center"/>
              <w:rPr>
                <w:rFonts w:eastAsia="Calibri"/>
                <w:sz w:val="22"/>
                <w:szCs w:val="22"/>
                <w:lang w:val="en-GB" w:eastAsia="en-US"/>
              </w:rPr>
            </w:pPr>
            <w:r w:rsidRPr="00294E2A">
              <w:rPr>
                <w:rFonts w:eastAsia="Calibri"/>
                <w:sz w:val="22"/>
                <w:szCs w:val="22"/>
                <w:lang w:val="en-GB" w:eastAsia="en-US"/>
              </w:rPr>
              <w:t>-.06*** (.02)</w:t>
            </w:r>
          </w:p>
          <w:p w:rsidR="002C7F90" w:rsidRPr="00294E2A" w:rsidRDefault="002C7F90" w:rsidP="000815AB">
            <w:pPr>
              <w:jc w:val="center"/>
              <w:rPr>
                <w:rFonts w:eastAsia="Calibri"/>
                <w:sz w:val="22"/>
                <w:szCs w:val="22"/>
                <w:lang w:val="en-GB" w:eastAsia="en-US"/>
              </w:rPr>
            </w:pPr>
            <w:r w:rsidRPr="00294E2A">
              <w:rPr>
                <w:rFonts w:eastAsia="Calibri"/>
                <w:sz w:val="22"/>
                <w:szCs w:val="22"/>
                <w:lang w:val="en-GB" w:eastAsia="en-US"/>
              </w:rPr>
              <w:t>(-.103</w:t>
            </w:r>
            <w:r w:rsidR="000815AB">
              <w:rPr>
                <w:rFonts w:eastAsia="Calibri"/>
                <w:sz w:val="22"/>
                <w:szCs w:val="22"/>
                <w:lang w:val="en-GB" w:eastAsia="en-US"/>
              </w:rPr>
              <w:t>,</w:t>
            </w:r>
            <w:r w:rsidRPr="00294E2A">
              <w:rPr>
                <w:rFonts w:eastAsia="Calibri"/>
                <w:sz w:val="22"/>
                <w:szCs w:val="22"/>
                <w:lang w:val="en-GB" w:eastAsia="en-US"/>
              </w:rPr>
              <w:t xml:space="preserve"> -.029)</w:t>
            </w:r>
          </w:p>
        </w:tc>
      </w:tr>
      <w:tr w:rsidR="002C7F90" w:rsidRPr="00294E2A" w:rsidTr="00AE7514">
        <w:trPr>
          <w:trHeight w:val="284"/>
        </w:trPr>
        <w:tc>
          <w:tcPr>
            <w:tcW w:w="0" w:type="auto"/>
            <w:shd w:val="clear" w:color="auto" w:fill="auto"/>
            <w:vAlign w:val="center"/>
          </w:tcPr>
          <w:p w:rsidR="002C7F90" w:rsidRPr="00294E2A" w:rsidRDefault="002C7F90" w:rsidP="00294E2A">
            <w:pPr>
              <w:jc w:val="center"/>
              <w:rPr>
                <w:rFonts w:eastAsia="Calibri"/>
                <w:i/>
                <w:sz w:val="22"/>
                <w:szCs w:val="22"/>
                <w:lang w:val="en-GB" w:eastAsia="en-US"/>
              </w:rPr>
            </w:pPr>
          </w:p>
        </w:tc>
        <w:tc>
          <w:tcPr>
            <w:tcW w:w="0" w:type="auto"/>
            <w:shd w:val="clear" w:color="auto" w:fill="auto"/>
            <w:vAlign w:val="center"/>
          </w:tcPr>
          <w:p w:rsidR="002C7F90" w:rsidRPr="00294E2A" w:rsidRDefault="002C7F90" w:rsidP="00294E2A">
            <w:pPr>
              <w:jc w:val="center"/>
              <w:rPr>
                <w:rFonts w:eastAsia="Calibri"/>
                <w:sz w:val="22"/>
                <w:szCs w:val="22"/>
                <w:lang w:val="en-GB" w:eastAsia="en-US"/>
              </w:rPr>
            </w:pPr>
          </w:p>
        </w:tc>
        <w:tc>
          <w:tcPr>
            <w:tcW w:w="0" w:type="auto"/>
            <w:shd w:val="clear" w:color="auto" w:fill="auto"/>
            <w:vAlign w:val="center"/>
          </w:tcPr>
          <w:p w:rsidR="002C7F90" w:rsidRPr="00294E2A" w:rsidRDefault="002C7F90" w:rsidP="00294E2A">
            <w:pPr>
              <w:jc w:val="center"/>
              <w:rPr>
                <w:rFonts w:eastAsia="Calibri"/>
                <w:i/>
                <w:sz w:val="22"/>
                <w:szCs w:val="22"/>
                <w:u w:val="single"/>
                <w:lang w:val="en-GB" w:eastAsia="en-US"/>
              </w:rPr>
            </w:pPr>
          </w:p>
        </w:tc>
        <w:tc>
          <w:tcPr>
            <w:tcW w:w="0" w:type="auto"/>
            <w:shd w:val="clear" w:color="auto" w:fill="auto"/>
          </w:tcPr>
          <w:p w:rsidR="002C7F90" w:rsidRPr="00294E2A" w:rsidRDefault="002C7F90" w:rsidP="00294E2A">
            <w:pPr>
              <w:jc w:val="center"/>
              <w:rPr>
                <w:rFonts w:eastAsia="Calibri"/>
                <w:sz w:val="22"/>
                <w:szCs w:val="22"/>
                <w:lang w:val="en-GB" w:eastAsia="en-US"/>
              </w:rPr>
            </w:pPr>
          </w:p>
        </w:tc>
        <w:tc>
          <w:tcPr>
            <w:tcW w:w="0" w:type="auto"/>
            <w:shd w:val="clear" w:color="auto" w:fill="auto"/>
            <w:vAlign w:val="center"/>
          </w:tcPr>
          <w:p w:rsidR="002C7F90" w:rsidRPr="00294E2A" w:rsidRDefault="002C7F90" w:rsidP="00294E2A">
            <w:pPr>
              <w:jc w:val="center"/>
              <w:rPr>
                <w:rFonts w:eastAsia="Calibri"/>
                <w:sz w:val="22"/>
                <w:szCs w:val="22"/>
                <w:lang w:val="en-GB" w:eastAsia="en-US"/>
              </w:rPr>
            </w:pPr>
          </w:p>
        </w:tc>
        <w:tc>
          <w:tcPr>
            <w:tcW w:w="0" w:type="auto"/>
            <w:shd w:val="clear" w:color="auto" w:fill="auto"/>
            <w:vAlign w:val="center"/>
          </w:tcPr>
          <w:p w:rsidR="002C7F90" w:rsidRPr="00294E2A" w:rsidRDefault="002C7F90" w:rsidP="00294E2A">
            <w:pPr>
              <w:jc w:val="center"/>
              <w:rPr>
                <w:rFonts w:eastAsia="Calibri"/>
                <w:sz w:val="22"/>
                <w:szCs w:val="22"/>
                <w:lang w:val="en-GB" w:eastAsia="en-US"/>
              </w:rPr>
            </w:pPr>
          </w:p>
        </w:tc>
        <w:tc>
          <w:tcPr>
            <w:tcW w:w="0" w:type="auto"/>
            <w:shd w:val="clear" w:color="auto" w:fill="auto"/>
            <w:vAlign w:val="center"/>
          </w:tcPr>
          <w:p w:rsidR="002C7F90" w:rsidRPr="00294E2A" w:rsidRDefault="002C7F90" w:rsidP="00294E2A">
            <w:pPr>
              <w:jc w:val="center"/>
              <w:rPr>
                <w:rFonts w:eastAsia="Calibri"/>
                <w:sz w:val="22"/>
                <w:szCs w:val="22"/>
                <w:lang w:val="en-GB" w:eastAsia="en-US"/>
              </w:rPr>
            </w:pPr>
          </w:p>
        </w:tc>
      </w:tr>
      <w:tr w:rsidR="00294E2A" w:rsidRPr="00294E2A" w:rsidTr="009041C2">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Religious Practices</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at Home</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Direct Path</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Indirect Path</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i/>
                <w:sz w:val="22"/>
                <w:szCs w:val="22"/>
                <w:u w:val="single"/>
                <w:lang w:val="en-GB" w:eastAsia="en-US"/>
              </w:rPr>
              <w:t>β</w:t>
            </w:r>
            <w:r w:rsidRPr="00294E2A">
              <w:rPr>
                <w:rFonts w:eastAsia="Calibri"/>
                <w:sz w:val="22"/>
                <w:szCs w:val="22"/>
                <w:lang w:val="en-GB" w:eastAsia="en-US"/>
              </w:rPr>
              <w:t xml:space="preserve"> (</w:t>
            </w:r>
            <w:r w:rsidRPr="00294E2A">
              <w:rPr>
                <w:rFonts w:eastAsia="Calibri"/>
                <w:i/>
                <w:sz w:val="22"/>
                <w:szCs w:val="22"/>
                <w:u w:val="single"/>
                <w:lang w:val="en-GB" w:eastAsia="en-US"/>
              </w:rPr>
              <w:t>SE</w:t>
            </w:r>
            <w:r w:rsidRPr="00294E2A">
              <w:rPr>
                <w:rFonts w:eastAsia="Calibri"/>
                <w:sz w:val="22"/>
                <w:szCs w:val="22"/>
                <w:lang w:val="en-GB" w:eastAsia="en-US"/>
              </w:rPr>
              <w:t>)</w:t>
            </w:r>
          </w:p>
          <w:p w:rsidR="00294E2A" w:rsidRPr="00294E2A" w:rsidRDefault="00294E2A" w:rsidP="00294E2A">
            <w:pPr>
              <w:jc w:val="center"/>
              <w:rPr>
                <w:rFonts w:eastAsia="Calibr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sz w:val="22"/>
                <w:szCs w:val="22"/>
                <w:lang w:val="en-GB" w:eastAsia="en-US"/>
              </w:rPr>
              <w:t>(</w:t>
            </w:r>
            <w:r w:rsidRPr="00294E2A">
              <w:rPr>
                <w:rFonts w:eastAsia="Calibri"/>
                <w:i/>
                <w:sz w:val="22"/>
                <w:szCs w:val="22"/>
                <w:u w:val="single"/>
                <w:lang w:val="en-GB" w:eastAsia="en-US"/>
              </w:rPr>
              <w:t>SE</w:t>
            </w:r>
            <w:r w:rsidRPr="00294E2A">
              <w:rPr>
                <w:rFonts w:eastAsia="Calibri"/>
                <w:sz w:val="22"/>
                <w:szCs w:val="22"/>
                <w:lang w:val="en-GB" w:eastAsia="en-US"/>
              </w:rPr>
              <w:t>)</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99% CI</w:t>
            </w:r>
          </w:p>
        </w:tc>
        <w:tc>
          <w:tcPr>
            <w:tcW w:w="0" w:type="auto"/>
            <w:shd w:val="clear" w:color="auto" w:fill="auto"/>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.08 (.04)</w:t>
            </w:r>
          </w:p>
        </w:tc>
        <w:tc>
          <w:tcPr>
            <w:tcW w:w="0" w:type="auto"/>
            <w:shd w:val="clear" w:color="auto" w:fill="auto"/>
            <w:vAlign w:val="center"/>
          </w:tcPr>
          <w:p w:rsidR="00294E2A" w:rsidRPr="00294E2A" w:rsidRDefault="000C7BFD" w:rsidP="00294E2A">
            <w:pPr>
              <w:jc w:val="center"/>
              <w:rPr>
                <w:rFonts w:eastAsia="Calibri"/>
                <w:sz w:val="22"/>
                <w:szCs w:val="22"/>
                <w:lang w:val="en-GB" w:eastAsia="en-US"/>
              </w:rPr>
            </w:pPr>
            <w:r>
              <w:rPr>
                <w:rFonts w:eastAsia="Calibri"/>
                <w:sz w:val="22"/>
                <w:szCs w:val="22"/>
                <w:lang w:val="en-GB" w:eastAsia="en-US"/>
              </w:rPr>
              <w:t xml:space="preserve">.04 </w:t>
            </w:r>
            <w:r w:rsidR="00294E2A" w:rsidRPr="00294E2A">
              <w:rPr>
                <w:rFonts w:eastAsia="Calibri"/>
                <w:sz w:val="22"/>
                <w:szCs w:val="22"/>
                <w:lang w:val="en-GB" w:eastAsia="en-US"/>
              </w:rPr>
              <w:t>(.06)</w:t>
            </w:r>
          </w:p>
          <w:p w:rsidR="00294E2A" w:rsidRPr="00294E2A" w:rsidRDefault="000C7BFD" w:rsidP="00294E2A">
            <w:pPr>
              <w:jc w:val="center"/>
              <w:rPr>
                <w:rFonts w:eastAsia="Calibri"/>
                <w:sz w:val="22"/>
                <w:szCs w:val="22"/>
                <w:lang w:val="en-GB" w:eastAsia="en-US"/>
              </w:rPr>
            </w:pPr>
            <w:r w:rsidRPr="00AF6314">
              <w:rPr>
                <w:rFonts w:eastAsia="Calibri"/>
                <w:sz w:val="22"/>
                <w:szCs w:val="22"/>
                <w:lang w:val="en-GB" w:eastAsia="en-US"/>
              </w:rPr>
              <w:t>.0</w:t>
            </w:r>
            <w:r w:rsidR="00AF6314" w:rsidRPr="00AF6314">
              <w:rPr>
                <w:rFonts w:eastAsia="Calibri"/>
                <w:sz w:val="22"/>
                <w:szCs w:val="22"/>
                <w:lang w:val="en-GB" w:eastAsia="en-US"/>
              </w:rPr>
              <w:t>4</w:t>
            </w:r>
            <w:r w:rsidR="00294E2A" w:rsidRPr="00294E2A">
              <w:rPr>
                <w:rFonts w:eastAsia="Calibri"/>
                <w:sz w:val="22"/>
                <w:szCs w:val="22"/>
                <w:lang w:val="en-GB" w:eastAsia="en-US"/>
              </w:rPr>
              <w:t xml:space="preserve"> (.03)</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(-.033</w:t>
            </w:r>
            <w:r w:rsidR="000815AB">
              <w:rPr>
                <w:rFonts w:eastAsia="Calibri"/>
                <w:sz w:val="22"/>
                <w:szCs w:val="22"/>
                <w:lang w:val="en-GB" w:eastAsia="en-US"/>
              </w:rPr>
              <w:t>,</w:t>
            </w:r>
            <w:r w:rsidRPr="00294E2A">
              <w:rPr>
                <w:rFonts w:eastAsia="Calibri"/>
                <w:sz w:val="22"/>
                <w:szCs w:val="22"/>
                <w:lang w:val="en-GB" w:eastAsia="en-US"/>
              </w:rPr>
              <w:t xml:space="preserve"> .112)</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-.05 (.06)</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-.03 (.02)</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(-.099</w:t>
            </w:r>
            <w:r w:rsidR="000815AB">
              <w:rPr>
                <w:rFonts w:eastAsia="Calibri"/>
                <w:sz w:val="22"/>
                <w:szCs w:val="22"/>
                <w:lang w:val="en-GB" w:eastAsia="en-US"/>
              </w:rPr>
              <w:t>,</w:t>
            </w:r>
            <w:r w:rsidRPr="00294E2A">
              <w:rPr>
                <w:rFonts w:eastAsia="Calibri"/>
                <w:sz w:val="22"/>
                <w:szCs w:val="22"/>
                <w:lang w:val="en-GB" w:eastAsia="en-US"/>
              </w:rPr>
              <w:t xml:space="preserve"> .028)</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-.05 (.06)</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-.03 (.03)</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(-.103</w:t>
            </w:r>
            <w:r w:rsidR="000815AB">
              <w:rPr>
                <w:rFonts w:eastAsia="Calibri"/>
                <w:sz w:val="22"/>
                <w:szCs w:val="22"/>
                <w:lang w:val="en-GB" w:eastAsia="en-US"/>
              </w:rPr>
              <w:t>,</w:t>
            </w:r>
            <w:r w:rsidRPr="00294E2A">
              <w:rPr>
                <w:rFonts w:eastAsia="Calibri"/>
                <w:sz w:val="22"/>
                <w:szCs w:val="22"/>
                <w:lang w:val="en-GB" w:eastAsia="en-US"/>
              </w:rPr>
              <w:t xml:space="preserve"> .030)</w:t>
            </w:r>
          </w:p>
        </w:tc>
      </w:tr>
      <w:tr w:rsidR="00294E2A" w:rsidRPr="00294E2A" w:rsidTr="009041C2">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r>
      <w:tr w:rsidR="00294E2A" w:rsidRPr="00294E2A" w:rsidTr="009041C2">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Religious Practices</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in Temples</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Direct Path</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Indirect Path</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294E2A" w:rsidRPr="00294E2A" w:rsidRDefault="00294E2A" w:rsidP="00294E2A">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294E2A" w:rsidRPr="00294E2A" w:rsidRDefault="00294E2A" w:rsidP="00294E2A">
            <w:pPr>
              <w:jc w:val="center"/>
              <w:rPr>
                <w:rFonts w:eastAsia="Calibri"/>
                <w:sz w:val="22"/>
                <w:szCs w:val="22"/>
                <w:lang w:val="en-GB" w:eastAsia="en-US"/>
              </w:rPr>
            </w:pPr>
            <w:r w:rsidRPr="00294E2A">
              <w:rPr>
                <w:rFonts w:eastAsia="Calibri"/>
                <w:i/>
                <w:sz w:val="22"/>
                <w:szCs w:val="22"/>
                <w:lang w:val="en-GB" w:eastAsia="en-US"/>
              </w:rPr>
              <w:t>99% CI</w:t>
            </w:r>
          </w:p>
        </w:tc>
        <w:tc>
          <w:tcPr>
            <w:tcW w:w="0" w:type="auto"/>
            <w:shd w:val="clear" w:color="auto" w:fill="auto"/>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.06 (.04)</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.02 (.01)</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.03 (.02)</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(-.018</w:t>
            </w:r>
            <w:r w:rsidR="000815AB">
              <w:rPr>
                <w:rFonts w:eastAsia="Calibri"/>
                <w:sz w:val="22"/>
                <w:szCs w:val="22"/>
                <w:lang w:val="en-GB" w:eastAsia="en-US"/>
              </w:rPr>
              <w:t>,</w:t>
            </w:r>
            <w:r w:rsidRPr="00294E2A">
              <w:rPr>
                <w:rFonts w:eastAsia="Calibri"/>
                <w:sz w:val="22"/>
                <w:szCs w:val="22"/>
                <w:lang w:val="en-GB" w:eastAsia="en-US"/>
              </w:rPr>
              <w:t xml:space="preserve"> .082)</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.04 (.01)</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-.03 (.02)</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(-.070</w:t>
            </w:r>
            <w:r w:rsidR="000815AB">
              <w:rPr>
                <w:rFonts w:eastAsia="Calibri"/>
                <w:sz w:val="22"/>
                <w:szCs w:val="22"/>
                <w:lang w:val="en-GB" w:eastAsia="en-US"/>
              </w:rPr>
              <w:t>,</w:t>
            </w:r>
            <w:r w:rsidRPr="00294E2A">
              <w:rPr>
                <w:rFonts w:eastAsia="Calibri"/>
                <w:sz w:val="22"/>
                <w:szCs w:val="22"/>
                <w:lang w:val="en-GB" w:eastAsia="en-US"/>
              </w:rPr>
              <w:t xml:space="preserve"> .016)</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.02 (.01)</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-.03 (.02)</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(-.073</w:t>
            </w:r>
            <w:r w:rsidR="000815AB">
              <w:rPr>
                <w:rFonts w:eastAsia="Calibri"/>
                <w:sz w:val="22"/>
                <w:szCs w:val="22"/>
                <w:lang w:val="en-GB" w:eastAsia="en-US"/>
              </w:rPr>
              <w:t>,</w:t>
            </w:r>
            <w:r w:rsidRPr="00294E2A">
              <w:rPr>
                <w:rFonts w:eastAsia="Calibri"/>
                <w:sz w:val="22"/>
                <w:szCs w:val="22"/>
                <w:lang w:val="en-GB" w:eastAsia="en-US"/>
              </w:rPr>
              <w:t xml:space="preserve"> .017)</w:t>
            </w:r>
          </w:p>
        </w:tc>
      </w:tr>
      <w:tr w:rsidR="00294E2A" w:rsidRPr="00294E2A" w:rsidTr="009041C2">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r>
      <w:tr w:rsidR="00294E2A" w:rsidRPr="00294E2A" w:rsidTr="009041C2">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Perceived Standing</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in the Group</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Direct Path</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Indirect Path</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294E2A" w:rsidRPr="00294E2A" w:rsidRDefault="00294E2A" w:rsidP="00294E2A">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294E2A" w:rsidRPr="00294E2A" w:rsidRDefault="00294E2A" w:rsidP="00294E2A">
            <w:pPr>
              <w:jc w:val="center"/>
              <w:rPr>
                <w:rFonts w:eastAsia="Calibri"/>
                <w:sz w:val="22"/>
                <w:szCs w:val="22"/>
                <w:lang w:val="en-GB" w:eastAsia="en-US"/>
              </w:rPr>
            </w:pPr>
            <w:r w:rsidRPr="00294E2A">
              <w:rPr>
                <w:rFonts w:eastAsia="Calibri"/>
                <w:i/>
                <w:sz w:val="22"/>
                <w:szCs w:val="22"/>
                <w:lang w:val="en-GB" w:eastAsia="en-US"/>
              </w:rPr>
              <w:t>99% CI</w:t>
            </w:r>
          </w:p>
        </w:tc>
        <w:tc>
          <w:tcPr>
            <w:tcW w:w="0" w:type="auto"/>
            <w:shd w:val="clear" w:color="auto" w:fill="auto"/>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.35*** (.04)</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.03 (.05)</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.17*** (.02)</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(.111</w:t>
            </w:r>
            <w:r w:rsidR="000815AB">
              <w:rPr>
                <w:rFonts w:eastAsia="Calibri"/>
                <w:sz w:val="22"/>
                <w:szCs w:val="22"/>
                <w:lang w:val="en-GB" w:eastAsia="en-US"/>
              </w:rPr>
              <w:t>,</w:t>
            </w:r>
            <w:r w:rsidRPr="00294E2A">
              <w:rPr>
                <w:rFonts w:eastAsia="Calibri"/>
                <w:sz w:val="22"/>
                <w:szCs w:val="22"/>
                <w:lang w:val="en-GB" w:eastAsia="en-US"/>
              </w:rPr>
              <w:t xml:space="preserve"> .231)</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-.02 (.07)</w:t>
            </w:r>
          </w:p>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-.14*** (.02)</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(-.214</w:t>
            </w:r>
            <w:r w:rsidR="000815AB">
              <w:rPr>
                <w:rFonts w:eastAsia="Calibri"/>
                <w:sz w:val="22"/>
                <w:szCs w:val="22"/>
                <w:lang w:val="en-GB" w:eastAsia="en-US"/>
              </w:rPr>
              <w:t>,</w:t>
            </w:r>
            <w:r w:rsidRPr="00294E2A">
              <w:rPr>
                <w:rFonts w:eastAsia="Calibri"/>
                <w:sz w:val="22"/>
                <w:szCs w:val="22"/>
                <w:lang w:val="en-GB" w:eastAsia="en-US"/>
              </w:rPr>
              <w:t xml:space="preserve"> -.086)</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-.01 (.01)</w:t>
            </w:r>
          </w:p>
          <w:p w:rsidR="00294E2A" w:rsidRPr="00294E2A" w:rsidRDefault="00A03A29" w:rsidP="00294E2A">
            <w:pPr>
              <w:jc w:val="center"/>
              <w:rPr>
                <w:rFonts w:eastAsia="Calibri"/>
                <w:sz w:val="22"/>
                <w:szCs w:val="22"/>
                <w:lang w:val="en-GB" w:eastAsia="en-US"/>
              </w:rPr>
            </w:pPr>
            <w:r>
              <w:rPr>
                <w:rFonts w:eastAsia="Calibri"/>
                <w:sz w:val="22"/>
                <w:szCs w:val="22"/>
                <w:lang w:val="en-GB" w:eastAsia="en-US"/>
              </w:rPr>
              <w:t>-.15*** (.03</w:t>
            </w:r>
            <w:r w:rsidR="00294E2A" w:rsidRPr="00294E2A">
              <w:rPr>
                <w:rFonts w:eastAsia="Calibri"/>
                <w:sz w:val="22"/>
                <w:szCs w:val="22"/>
                <w:lang w:val="en-GB" w:eastAsia="en-US"/>
              </w:rPr>
              <w:t>)</w:t>
            </w:r>
          </w:p>
          <w:p w:rsidR="00294E2A" w:rsidRPr="00294E2A" w:rsidRDefault="00294E2A" w:rsidP="000815AB">
            <w:pPr>
              <w:jc w:val="center"/>
              <w:rPr>
                <w:rFonts w:eastAsia="Calibri"/>
                <w:sz w:val="22"/>
                <w:szCs w:val="22"/>
                <w:lang w:val="en-GB" w:eastAsia="en-US"/>
              </w:rPr>
            </w:pPr>
            <w:r w:rsidRPr="00294E2A">
              <w:rPr>
                <w:rFonts w:eastAsia="Calibri"/>
                <w:sz w:val="22"/>
                <w:szCs w:val="22"/>
                <w:lang w:val="en-GB" w:eastAsia="en-US"/>
              </w:rPr>
              <w:t>(-.220</w:t>
            </w:r>
            <w:r w:rsidR="000815AB">
              <w:rPr>
                <w:rFonts w:eastAsia="Calibri"/>
                <w:sz w:val="22"/>
                <w:szCs w:val="22"/>
                <w:lang w:val="en-GB" w:eastAsia="en-US"/>
              </w:rPr>
              <w:t>,</w:t>
            </w:r>
            <w:r w:rsidRPr="00294E2A">
              <w:rPr>
                <w:rFonts w:eastAsia="Calibri"/>
                <w:sz w:val="22"/>
                <w:szCs w:val="22"/>
                <w:lang w:val="en-GB" w:eastAsia="en-US"/>
              </w:rPr>
              <w:t xml:space="preserve"> -.090)</w:t>
            </w:r>
          </w:p>
        </w:tc>
      </w:tr>
      <w:tr w:rsidR="00294E2A" w:rsidRPr="00294E2A" w:rsidTr="009041C2">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r>
      <w:tr w:rsidR="00294E2A" w:rsidRPr="00294E2A" w:rsidTr="008C3207">
        <w:trPr>
          <w:trHeight w:val="660"/>
        </w:trPr>
        <w:tc>
          <w:tcPr>
            <w:tcW w:w="0" w:type="auto"/>
            <w:shd w:val="clear" w:color="auto" w:fill="auto"/>
            <w:vAlign w:val="center"/>
          </w:tcPr>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Stress-Related</w:t>
            </w:r>
          </w:p>
          <w:p w:rsidR="00294E2A" w:rsidRPr="00294E2A" w:rsidRDefault="00294E2A" w:rsidP="00294E2A">
            <w:pPr>
              <w:jc w:val="center"/>
              <w:rPr>
                <w:rFonts w:eastAsia="Calibri"/>
                <w:i/>
                <w:sz w:val="22"/>
                <w:szCs w:val="22"/>
                <w:lang w:val="en-GB" w:eastAsia="en-US"/>
              </w:rPr>
            </w:pPr>
            <w:r w:rsidRPr="00294E2A">
              <w:rPr>
                <w:rFonts w:eastAsia="Calibri"/>
                <w:i/>
                <w:sz w:val="22"/>
                <w:szCs w:val="22"/>
                <w:lang w:val="en-GB" w:eastAsia="en-US"/>
              </w:rPr>
              <w:t>Self-Efficacy</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Direct Effect</w:t>
            </w:r>
          </w:p>
        </w:tc>
        <w:tc>
          <w:tcPr>
            <w:tcW w:w="0" w:type="auto"/>
            <w:shd w:val="clear" w:color="auto" w:fill="FFFFFF"/>
            <w:vAlign w:val="center"/>
          </w:tcPr>
          <w:p w:rsidR="00294E2A" w:rsidRPr="00294E2A" w:rsidRDefault="00294E2A" w:rsidP="00294E2A">
            <w:pPr>
              <w:jc w:val="center"/>
              <w:rPr>
                <w:rFonts w:eastAsia="Calibri"/>
                <w:sz w:val="22"/>
                <w:szCs w:val="22"/>
                <w:lang w:val="en-GB" w:eastAsia="en-US"/>
              </w:rPr>
            </w:pPr>
            <w:r w:rsidRPr="00294E2A">
              <w:rPr>
                <w:rFonts w:eastAsia="Calibri"/>
                <w:i/>
                <w:sz w:val="22"/>
                <w:szCs w:val="22"/>
                <w:u w:val="single"/>
                <w:lang w:val="en-GB" w:eastAsia="en-US"/>
              </w:rPr>
              <w:t>β</w:t>
            </w:r>
            <w:r w:rsidRPr="00294E2A" w:rsidDel="00441AB5">
              <w:rPr>
                <w:rFonts w:eastAsia="Calibri"/>
                <w:sz w:val="22"/>
                <w:szCs w:val="22"/>
                <w:lang w:val="en-GB" w:eastAsia="en-US"/>
              </w:rPr>
              <w:t xml:space="preserve"> </w:t>
            </w:r>
            <w:r w:rsidRPr="00294E2A">
              <w:rPr>
                <w:rFonts w:eastAsia="Calibri"/>
                <w:sz w:val="22"/>
                <w:szCs w:val="22"/>
                <w:lang w:val="en-GB" w:eastAsia="en-US"/>
              </w:rPr>
              <w:t>(</w:t>
            </w:r>
            <w:r w:rsidRPr="00294E2A">
              <w:rPr>
                <w:rFonts w:eastAsia="Calibri"/>
                <w:i/>
                <w:sz w:val="22"/>
                <w:szCs w:val="22"/>
                <w:u w:val="single"/>
                <w:lang w:val="en-GB" w:eastAsia="en-US"/>
              </w:rPr>
              <w:t>SE</w:t>
            </w:r>
            <w:r w:rsidRPr="00294E2A">
              <w:rPr>
                <w:rFonts w:eastAsia="Calibri"/>
                <w:sz w:val="22"/>
                <w:szCs w:val="22"/>
                <w:lang w:val="en-GB" w:eastAsia="en-US"/>
              </w:rPr>
              <w:t>)</w:t>
            </w:r>
          </w:p>
        </w:tc>
        <w:tc>
          <w:tcPr>
            <w:tcW w:w="0" w:type="auto"/>
            <w:shd w:val="clear" w:color="auto" w:fill="FFFFFF"/>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.48*</w:t>
            </w:r>
            <w:r w:rsidR="00716F56">
              <w:rPr>
                <w:rFonts w:eastAsia="Calibri"/>
                <w:sz w:val="22"/>
                <w:szCs w:val="22"/>
                <w:lang w:val="en-GB" w:eastAsia="en-US"/>
              </w:rPr>
              <w:t>*</w:t>
            </w:r>
            <w:r w:rsidRPr="00294E2A">
              <w:rPr>
                <w:rFonts w:eastAsia="Calibri"/>
                <w:sz w:val="22"/>
                <w:szCs w:val="22"/>
                <w:lang w:val="en-GB" w:eastAsia="en-US"/>
              </w:rPr>
              <w:t>*(.06)</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-.41*</w:t>
            </w:r>
            <w:r w:rsidR="00716F56">
              <w:rPr>
                <w:rFonts w:eastAsia="Calibri"/>
                <w:sz w:val="22"/>
                <w:szCs w:val="22"/>
                <w:lang w:val="en-GB" w:eastAsia="en-US"/>
              </w:rPr>
              <w:t>*</w:t>
            </w:r>
            <w:r w:rsidRPr="00294E2A">
              <w:rPr>
                <w:rFonts w:eastAsia="Calibri"/>
                <w:sz w:val="22"/>
                <w:szCs w:val="22"/>
                <w:lang w:val="en-GB" w:eastAsia="en-US"/>
              </w:rPr>
              <w:t>* (.07)</w:t>
            </w: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r w:rsidRPr="00294E2A">
              <w:rPr>
                <w:rFonts w:eastAsia="Calibri"/>
                <w:sz w:val="22"/>
                <w:szCs w:val="22"/>
                <w:lang w:val="en-GB" w:eastAsia="en-US"/>
              </w:rPr>
              <w:t>-.43**</w:t>
            </w:r>
            <w:r w:rsidR="00716F56">
              <w:rPr>
                <w:rFonts w:eastAsia="Calibri"/>
                <w:sz w:val="22"/>
                <w:szCs w:val="22"/>
                <w:lang w:val="en-GB" w:eastAsia="en-US"/>
              </w:rPr>
              <w:t>*</w:t>
            </w:r>
            <w:r w:rsidRPr="00294E2A">
              <w:rPr>
                <w:rFonts w:eastAsia="Calibri"/>
                <w:sz w:val="22"/>
                <w:szCs w:val="22"/>
                <w:lang w:val="en-GB" w:eastAsia="en-US"/>
              </w:rPr>
              <w:t xml:space="preserve"> (.07)</w:t>
            </w:r>
          </w:p>
        </w:tc>
      </w:tr>
      <w:tr w:rsidR="00294E2A" w:rsidRPr="00294E2A" w:rsidTr="009041C2">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c>
          <w:tcPr>
            <w:tcW w:w="0" w:type="auto"/>
            <w:shd w:val="clear" w:color="auto" w:fill="auto"/>
            <w:vAlign w:val="center"/>
          </w:tcPr>
          <w:p w:rsidR="00294E2A" w:rsidRPr="00294E2A" w:rsidRDefault="00294E2A" w:rsidP="00294E2A">
            <w:pPr>
              <w:jc w:val="center"/>
              <w:rPr>
                <w:rFonts w:eastAsia="Calibri"/>
                <w:sz w:val="22"/>
                <w:szCs w:val="22"/>
                <w:lang w:val="en-GB" w:eastAsia="en-US"/>
              </w:rPr>
            </w:pPr>
          </w:p>
        </w:tc>
      </w:tr>
    </w:tbl>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8C3207" w:rsidRDefault="008C3207" w:rsidP="00B44BC2">
      <w:pPr>
        <w:ind w:right="-620"/>
      </w:pPr>
    </w:p>
    <w:p w:rsidR="002C7F90" w:rsidRDefault="002C7F90" w:rsidP="00B44BC2">
      <w:pPr>
        <w:ind w:right="-620"/>
      </w:pPr>
    </w:p>
    <w:p w:rsidR="00EF108A" w:rsidRDefault="00EF108A" w:rsidP="00B44BC2">
      <w:pPr>
        <w:ind w:right="-620"/>
      </w:pPr>
    </w:p>
    <w:p w:rsidR="00294E2A" w:rsidRDefault="009041C2" w:rsidP="009041C2">
      <w:pPr>
        <w:ind w:left="1843" w:right="-620"/>
      </w:pPr>
      <w:r w:rsidRPr="009041C2">
        <w:t>* p &lt; .05.   ** p &lt; .01   ***  p &lt; .001</w:t>
      </w:r>
    </w:p>
    <w:p w:rsidR="00294E2A" w:rsidRDefault="00294E2A" w:rsidP="00B44BC2">
      <w:pPr>
        <w:ind w:right="-620"/>
      </w:pPr>
    </w:p>
    <w:p w:rsidR="00294E2A" w:rsidRDefault="00294E2A" w:rsidP="00B44BC2">
      <w:pPr>
        <w:ind w:right="-620"/>
      </w:pPr>
    </w:p>
    <w:p w:rsidR="00294E2A" w:rsidRDefault="00294E2A" w:rsidP="00B44BC2">
      <w:pPr>
        <w:ind w:right="-620"/>
      </w:pPr>
    </w:p>
    <w:p w:rsidR="00294E2A" w:rsidRDefault="00294E2A" w:rsidP="00B44BC2">
      <w:pPr>
        <w:ind w:right="-620"/>
      </w:pPr>
    </w:p>
    <w:p w:rsidR="00EF108A" w:rsidRDefault="00EF108A" w:rsidP="00B44BC2">
      <w:pPr>
        <w:ind w:right="-620"/>
      </w:pPr>
    </w:p>
    <w:p w:rsidR="00294E2A" w:rsidRDefault="00294E2A" w:rsidP="00B44BC2">
      <w:pPr>
        <w:ind w:right="-620"/>
      </w:pPr>
    </w:p>
    <w:p w:rsidR="005F613C" w:rsidRDefault="005F613C" w:rsidP="00B44BC2">
      <w:pPr>
        <w:ind w:right="-620"/>
      </w:pPr>
    </w:p>
    <w:p w:rsidR="00294E2A" w:rsidRDefault="00294E2A" w:rsidP="00B44BC2">
      <w:pPr>
        <w:ind w:right="-620"/>
      </w:pPr>
      <w:r w:rsidRPr="00294E2A">
        <w:t xml:space="preserve">Table </w:t>
      </w:r>
      <w:r w:rsidR="009041C2">
        <w:t>5</w:t>
      </w:r>
      <w:r w:rsidRPr="00294E2A">
        <w:t xml:space="preserve">. Direct and Indirect Paths </w:t>
      </w:r>
      <w:r w:rsidR="001E1D77">
        <w:t>(</w:t>
      </w:r>
      <w:r w:rsidR="001E1D77" w:rsidRPr="00C654F0">
        <w:rPr>
          <w:i/>
        </w:rPr>
        <w:t>via</w:t>
      </w:r>
      <w:r w:rsidR="001E1D77" w:rsidRPr="001E1D77">
        <w:t xml:space="preserve"> Stress-Related Self-Efficacy)</w:t>
      </w:r>
      <w:r w:rsidRPr="00294E2A">
        <w:t xml:space="preserve">: </w:t>
      </w:r>
      <w:r>
        <w:t>Socio-Demographic Categories</w:t>
      </w:r>
      <w:r w:rsidR="00A93F5A">
        <w:t xml:space="preserve"> </w:t>
      </w:r>
      <w:r w:rsidR="00A93F5A" w:rsidRPr="00A93F5A">
        <w:t>(</w:t>
      </w:r>
      <w:r w:rsidR="001E1D77">
        <w:t>all values are standardised</w:t>
      </w:r>
      <w:r w:rsidR="00A93F5A" w:rsidRPr="00A93F5A">
        <w:t>)</w:t>
      </w:r>
    </w:p>
    <w:p w:rsidR="00294E2A" w:rsidRDefault="00294E2A" w:rsidP="00294E2A">
      <w:pPr>
        <w:ind w:right="-620"/>
      </w:pPr>
    </w:p>
    <w:tbl>
      <w:tblPr>
        <w:tblpPr w:leftFromText="181" w:rightFromText="181" w:vertAnchor="page" w:horzAnchor="page" w:tblpX="2788" w:tblpY="1666"/>
        <w:tblW w:w="0" w:type="auto"/>
        <w:tblBorders>
          <w:top w:val="single" w:sz="4" w:space="0" w:color="auto"/>
          <w:bottom w:val="single" w:sz="4" w:space="0" w:color="auto"/>
        </w:tblBorders>
        <w:tblLook w:val="04A0" w:firstRow="1" w:lastRow="0" w:firstColumn="1" w:lastColumn="0" w:noHBand="0" w:noVBand="1"/>
      </w:tblPr>
      <w:tblGrid>
        <w:gridCol w:w="2092"/>
        <w:gridCol w:w="1493"/>
        <w:gridCol w:w="895"/>
        <w:gridCol w:w="1487"/>
        <w:gridCol w:w="1500"/>
        <w:gridCol w:w="1463"/>
        <w:gridCol w:w="1390"/>
      </w:tblGrid>
      <w:tr w:rsidR="00AE7514" w:rsidRPr="00294E2A" w:rsidTr="00AE7514">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u w:val="single"/>
                <w:lang w:val="en-GB" w:eastAsia="en-US"/>
              </w:rPr>
            </w:pPr>
          </w:p>
        </w:tc>
        <w:tc>
          <w:tcPr>
            <w:tcW w:w="0" w:type="auto"/>
            <w:gridSpan w:val="4"/>
            <w:vMerge w:val="restart"/>
            <w:shd w:val="clear" w:color="auto" w:fill="auto"/>
            <w:vAlign w:val="center"/>
          </w:tcPr>
          <w:p w:rsidR="00AE7514" w:rsidRPr="00294E2A" w:rsidRDefault="00AE7514" w:rsidP="00AE7514">
            <w:pPr>
              <w:jc w:val="center"/>
              <w:rPr>
                <w:rFonts w:eastAsia="Calibri"/>
                <w:i/>
                <w:sz w:val="22"/>
                <w:szCs w:val="22"/>
                <w:u w:val="single"/>
                <w:lang w:val="en-GB" w:eastAsia="en-US"/>
              </w:rPr>
            </w:pPr>
            <w:r w:rsidRPr="00294E2A">
              <w:rPr>
                <w:rFonts w:eastAsia="Calibri"/>
                <w:i/>
                <w:sz w:val="22"/>
                <w:szCs w:val="22"/>
                <w:u w:val="single"/>
                <w:lang w:val="en-GB" w:eastAsia="en-US"/>
              </w:rPr>
              <w:t>Endogenous Variables</w:t>
            </w:r>
          </w:p>
        </w:tc>
      </w:tr>
      <w:tr w:rsidR="00AE7514" w:rsidRPr="00294E2A" w:rsidTr="00AE7514">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u w:val="single"/>
                <w:lang w:val="en-GB" w:eastAsia="en-US"/>
              </w:rPr>
            </w:pPr>
          </w:p>
        </w:tc>
        <w:tc>
          <w:tcPr>
            <w:tcW w:w="0" w:type="auto"/>
            <w:gridSpan w:val="4"/>
            <w:vMerge/>
            <w:shd w:val="clear" w:color="auto" w:fill="auto"/>
            <w:vAlign w:val="center"/>
          </w:tcPr>
          <w:p w:rsidR="00AE7514" w:rsidRPr="00294E2A" w:rsidRDefault="00AE7514" w:rsidP="00AE7514">
            <w:pPr>
              <w:jc w:val="center"/>
              <w:rPr>
                <w:rFonts w:eastAsia="Calibri"/>
                <w:sz w:val="22"/>
                <w:szCs w:val="22"/>
                <w:u w:val="single"/>
                <w:lang w:val="en-GB" w:eastAsia="en-US"/>
              </w:rPr>
            </w:pP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u w:val="single"/>
                <w:lang w:val="en-GB" w:eastAsia="en-US"/>
              </w:rPr>
            </w:pPr>
            <w:r w:rsidRPr="00294E2A">
              <w:rPr>
                <w:rFonts w:eastAsia="Calibri"/>
                <w:i/>
                <w:sz w:val="22"/>
                <w:szCs w:val="22"/>
                <w:u w:val="single"/>
                <w:lang w:val="en-GB" w:eastAsia="en-US"/>
              </w:rPr>
              <w:t>Exogenous Variables</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u w:val="single"/>
                <w:lang w:val="en-GB" w:eastAsia="en-US"/>
              </w:rPr>
            </w:pPr>
          </w:p>
        </w:tc>
        <w:tc>
          <w:tcPr>
            <w:tcW w:w="1487" w:type="dxa"/>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Stress-Related</w:t>
            </w:r>
          </w:p>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Self-Efficacy</w:t>
            </w:r>
          </w:p>
        </w:tc>
        <w:tc>
          <w:tcPr>
            <w:tcW w:w="1500" w:type="dxa"/>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Self-Assessed</w:t>
            </w:r>
          </w:p>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Health</w:t>
            </w:r>
          </w:p>
        </w:tc>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Psychological</w:t>
            </w:r>
          </w:p>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 xml:space="preserve">Symptoms </w:t>
            </w:r>
          </w:p>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of Ill-Health</w:t>
            </w:r>
          </w:p>
        </w:tc>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Physical</w:t>
            </w:r>
          </w:p>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 xml:space="preserve">Symptoms </w:t>
            </w:r>
          </w:p>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of Ill-Health</w:t>
            </w:r>
          </w:p>
        </w:tc>
      </w:tr>
      <w:tr w:rsidR="00AE7514" w:rsidRPr="00294E2A" w:rsidTr="00AE7514">
        <w:tc>
          <w:tcPr>
            <w:tcW w:w="0" w:type="auto"/>
            <w:tcBorders>
              <w:top w:val="single" w:sz="4" w:space="0" w:color="auto"/>
            </w:tcBorders>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AE7514" w:rsidRPr="00294E2A" w:rsidRDefault="00AE7514" w:rsidP="00AE7514">
            <w:pPr>
              <w:jc w:val="center"/>
              <w:rPr>
                <w:rFonts w:eastAsia="Calibri"/>
                <w:sz w:val="22"/>
                <w:szCs w:val="22"/>
                <w:lang w:val="en-GB" w:eastAsia="en-US"/>
              </w:rPr>
            </w:pPr>
          </w:p>
        </w:tc>
        <w:tc>
          <w:tcPr>
            <w:tcW w:w="1487" w:type="dxa"/>
            <w:tcBorders>
              <w:top w:val="single" w:sz="4" w:space="0" w:color="auto"/>
            </w:tcBorders>
            <w:shd w:val="clear" w:color="auto" w:fill="auto"/>
            <w:vAlign w:val="center"/>
          </w:tcPr>
          <w:p w:rsidR="00AE7514" w:rsidRPr="00294E2A" w:rsidRDefault="00AE7514" w:rsidP="00AE7514">
            <w:pPr>
              <w:jc w:val="center"/>
              <w:rPr>
                <w:rFonts w:eastAsia="Calibri"/>
                <w:sz w:val="22"/>
                <w:szCs w:val="22"/>
                <w:lang w:val="en-GB" w:eastAsia="en-US"/>
              </w:rPr>
            </w:pPr>
          </w:p>
        </w:tc>
        <w:tc>
          <w:tcPr>
            <w:tcW w:w="1500" w:type="dxa"/>
            <w:tcBorders>
              <w:top w:val="single" w:sz="4" w:space="0" w:color="auto"/>
            </w:tcBorders>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tcBorders>
              <w:top w:val="single" w:sz="4" w:space="0" w:color="auto"/>
            </w:tcBorders>
            <w:shd w:val="clear" w:color="auto" w:fill="auto"/>
            <w:vAlign w:val="center"/>
          </w:tcPr>
          <w:p w:rsidR="00AE7514" w:rsidRPr="00294E2A" w:rsidRDefault="00AE7514" w:rsidP="00AE7514">
            <w:pPr>
              <w:jc w:val="center"/>
              <w:rPr>
                <w:rFonts w:eastAsia="Calibri"/>
                <w:sz w:val="22"/>
                <w:szCs w:val="22"/>
                <w:lang w:val="en-GB" w:eastAsia="en-US"/>
              </w:rPr>
            </w:pP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Age</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Direct Path</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Indirect Effect</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i/>
                <w:sz w:val="22"/>
                <w:szCs w:val="22"/>
                <w:u w:val="single"/>
                <w:lang w:val="en-GB" w:eastAsia="en-US"/>
              </w:rPr>
              <w:t>β</w:t>
            </w:r>
            <w:r w:rsidRPr="00294E2A">
              <w:rPr>
                <w:rFonts w:eastAsia="Calibri"/>
                <w:sz w:val="22"/>
                <w:szCs w:val="22"/>
                <w:lang w:val="en-GB" w:eastAsia="en-US"/>
              </w:rPr>
              <w:t xml:space="preserve"> (</w:t>
            </w:r>
            <w:r w:rsidRPr="00294E2A">
              <w:rPr>
                <w:rFonts w:eastAsia="Calibri"/>
                <w:i/>
                <w:sz w:val="22"/>
                <w:szCs w:val="22"/>
                <w:u w:val="single"/>
                <w:lang w:val="en-GB" w:eastAsia="en-US"/>
              </w:rPr>
              <w:t>SE</w:t>
            </w:r>
            <w:r w:rsidRPr="00294E2A">
              <w:rPr>
                <w:rFonts w:eastAsia="Calibri"/>
                <w:sz w:val="22"/>
                <w:szCs w:val="22"/>
                <w:lang w:val="en-GB" w:eastAsia="en-US"/>
              </w:rPr>
              <w:t>)</w:t>
            </w:r>
          </w:p>
          <w:p w:rsidR="00AE7514" w:rsidRPr="00294E2A" w:rsidRDefault="00AE7514" w:rsidP="00AE7514">
            <w:pPr>
              <w:jc w:val="center"/>
              <w:rPr>
                <w:rFonts w:eastAsia="Calibr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sz w:val="22"/>
                <w:szCs w:val="22"/>
                <w:lang w:val="en-GB" w:eastAsia="en-US"/>
              </w:rPr>
              <w:t>(</w:t>
            </w:r>
            <w:r w:rsidRPr="00294E2A">
              <w:rPr>
                <w:rFonts w:eastAsia="Calibri"/>
                <w:i/>
                <w:sz w:val="22"/>
                <w:szCs w:val="22"/>
                <w:u w:val="single"/>
                <w:lang w:val="en-GB" w:eastAsia="en-US"/>
              </w:rPr>
              <w:t>SE</w:t>
            </w:r>
            <w:r w:rsidRPr="00294E2A">
              <w:rPr>
                <w:rFonts w:eastAsia="Calibri"/>
                <w:sz w:val="22"/>
                <w:szCs w:val="22"/>
                <w:lang w:val="en-GB" w:eastAsia="en-US"/>
              </w:rPr>
              <w:t>)</w:t>
            </w:r>
          </w:p>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99% CI</w:t>
            </w:r>
          </w:p>
        </w:tc>
        <w:tc>
          <w:tcPr>
            <w:tcW w:w="1487" w:type="dxa"/>
            <w:shd w:val="clear" w:color="auto" w:fill="auto"/>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-.15*** (.00)</w:t>
            </w: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-.18*** (.00)</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-.07*** (.02)</w:t>
            </w:r>
          </w:p>
          <w:p w:rsidR="00AE7514" w:rsidRPr="00294E2A" w:rsidRDefault="00AE7514" w:rsidP="000815AB">
            <w:pPr>
              <w:jc w:val="center"/>
              <w:rPr>
                <w:rFonts w:eastAsia="Calibri"/>
                <w:sz w:val="22"/>
                <w:szCs w:val="22"/>
                <w:lang w:val="en-GB" w:eastAsia="en-US"/>
              </w:rPr>
            </w:pPr>
            <w:r w:rsidRPr="00294E2A">
              <w:rPr>
                <w:rFonts w:eastAsia="Calibri"/>
                <w:sz w:val="22"/>
                <w:szCs w:val="22"/>
                <w:lang w:val="en-GB" w:eastAsia="en-US"/>
              </w:rPr>
              <w:t>(-.130</w:t>
            </w:r>
            <w:r w:rsidR="000815AB">
              <w:rPr>
                <w:rFonts w:eastAsia="Calibri"/>
                <w:sz w:val="22"/>
                <w:szCs w:val="22"/>
                <w:lang w:val="en-GB" w:eastAsia="en-US"/>
              </w:rPr>
              <w:t>,</w:t>
            </w:r>
            <w:r w:rsidRPr="00294E2A">
              <w:rPr>
                <w:rFonts w:eastAsia="Calibri"/>
                <w:sz w:val="22"/>
                <w:szCs w:val="22"/>
                <w:lang w:val="en-GB" w:eastAsia="en-US"/>
              </w:rPr>
              <w:t xml:space="preserve"> -.032)</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.03(.00)</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.06*** (.02)</w:t>
            </w:r>
          </w:p>
          <w:p w:rsidR="00AE7514" w:rsidRPr="00294E2A" w:rsidRDefault="00AE7514" w:rsidP="000815AB">
            <w:pPr>
              <w:jc w:val="center"/>
              <w:rPr>
                <w:rFonts w:eastAsia="Calibri"/>
                <w:sz w:val="22"/>
                <w:szCs w:val="22"/>
                <w:lang w:val="en-GB" w:eastAsia="en-US"/>
              </w:rPr>
            </w:pPr>
            <w:r w:rsidRPr="00294E2A">
              <w:rPr>
                <w:rFonts w:eastAsia="Calibri"/>
                <w:sz w:val="22"/>
                <w:szCs w:val="22"/>
                <w:lang w:val="en-GB" w:eastAsia="en-US"/>
              </w:rPr>
              <w:t>(.026</w:t>
            </w:r>
            <w:r w:rsidR="000815AB">
              <w:rPr>
                <w:rFonts w:eastAsia="Calibri"/>
                <w:sz w:val="22"/>
                <w:szCs w:val="22"/>
                <w:lang w:val="en-GB" w:eastAsia="en-US"/>
              </w:rPr>
              <w:t>,</w:t>
            </w:r>
            <w:r w:rsidRPr="00294E2A">
              <w:rPr>
                <w:rFonts w:eastAsia="Calibri"/>
                <w:sz w:val="22"/>
                <w:szCs w:val="22"/>
                <w:lang w:val="en-GB" w:eastAsia="en-US"/>
              </w:rPr>
              <w:t xml:space="preserve"> .113)</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.14*** (.00)</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.07***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(.028</w:t>
            </w:r>
            <w:r w:rsidR="001813EC">
              <w:rPr>
                <w:rFonts w:eastAsia="Calibri"/>
                <w:sz w:val="22"/>
                <w:szCs w:val="22"/>
                <w:lang w:val="en-GB" w:eastAsia="en-US"/>
              </w:rPr>
              <w:t>,</w:t>
            </w:r>
            <w:r w:rsidRPr="00294E2A">
              <w:rPr>
                <w:rFonts w:eastAsia="Calibri"/>
                <w:sz w:val="22"/>
                <w:szCs w:val="22"/>
                <w:lang w:val="en-GB" w:eastAsia="en-US"/>
              </w:rPr>
              <w:t xml:space="preserve"> .120)</w:t>
            </w: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1487" w:type="dxa"/>
            <w:shd w:val="clear" w:color="auto" w:fill="auto"/>
          </w:tcPr>
          <w:p w:rsidR="00AE7514" w:rsidRPr="00294E2A" w:rsidRDefault="00AE7514" w:rsidP="00AE7514">
            <w:pPr>
              <w:jc w:val="center"/>
              <w:rPr>
                <w:rFonts w:eastAsia="Calibri"/>
                <w:sz w:val="22"/>
                <w:szCs w:val="22"/>
                <w:lang w:val="en-GB" w:eastAsia="en-US"/>
              </w:rPr>
            </w:pP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Gender</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Direct Path</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Indirect Effect</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AE7514" w:rsidRPr="00294E2A" w:rsidRDefault="00AE7514" w:rsidP="00AE7514">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AE7514" w:rsidRPr="00294E2A" w:rsidRDefault="00AE7514" w:rsidP="00AE7514">
            <w:pPr>
              <w:jc w:val="center"/>
              <w:rPr>
                <w:rFonts w:eastAsia="Calibri"/>
                <w:sz w:val="22"/>
                <w:szCs w:val="22"/>
                <w:lang w:val="en-GB" w:eastAsia="en-US"/>
              </w:rPr>
            </w:pPr>
            <w:r w:rsidRPr="00294E2A">
              <w:rPr>
                <w:rFonts w:eastAsia="Calibri"/>
                <w:i/>
                <w:sz w:val="22"/>
                <w:szCs w:val="22"/>
                <w:lang w:val="en-GB" w:eastAsia="en-US"/>
              </w:rPr>
              <w:t>99% CI</w:t>
            </w:r>
          </w:p>
        </w:tc>
        <w:tc>
          <w:tcPr>
            <w:tcW w:w="1487" w:type="dxa"/>
            <w:shd w:val="clear" w:color="auto" w:fill="auto"/>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.10* (.07)</w:t>
            </w: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.25*** (.08)</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.05*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(-.005</w:t>
            </w:r>
            <w:r w:rsidR="001813EC">
              <w:rPr>
                <w:rFonts w:eastAsia="Calibri"/>
                <w:sz w:val="22"/>
                <w:szCs w:val="22"/>
                <w:lang w:val="en-GB" w:eastAsia="en-US"/>
              </w:rPr>
              <w:t>,</w:t>
            </w:r>
            <w:r w:rsidRPr="00294E2A">
              <w:rPr>
                <w:rFonts w:eastAsia="Calibri"/>
                <w:sz w:val="22"/>
                <w:szCs w:val="22"/>
                <w:lang w:val="en-GB" w:eastAsia="en-US"/>
              </w:rPr>
              <w:t xml:space="preserve"> .106)</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-.22*** (.10)</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-.04*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(-.099</w:t>
            </w:r>
            <w:r w:rsidR="001813EC">
              <w:rPr>
                <w:rFonts w:eastAsia="Calibri"/>
                <w:sz w:val="22"/>
                <w:szCs w:val="22"/>
                <w:lang w:val="en-GB" w:eastAsia="en-US"/>
              </w:rPr>
              <w:t>,</w:t>
            </w:r>
            <w:r w:rsidRPr="00294E2A">
              <w:rPr>
                <w:rFonts w:eastAsia="Calibri"/>
                <w:sz w:val="22"/>
                <w:szCs w:val="22"/>
                <w:lang w:val="en-GB" w:eastAsia="en-US"/>
              </w:rPr>
              <w:t xml:space="preserve"> .005)</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-.32*** (.10)</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-.04*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(-.100</w:t>
            </w:r>
            <w:r w:rsidR="001813EC">
              <w:rPr>
                <w:rFonts w:eastAsia="Calibri"/>
                <w:sz w:val="22"/>
                <w:szCs w:val="22"/>
                <w:lang w:val="en-GB" w:eastAsia="en-US"/>
              </w:rPr>
              <w:t>,</w:t>
            </w:r>
            <w:r w:rsidRPr="00294E2A">
              <w:rPr>
                <w:rFonts w:eastAsia="Calibri"/>
                <w:sz w:val="22"/>
                <w:szCs w:val="22"/>
                <w:lang w:val="en-GB" w:eastAsia="en-US"/>
              </w:rPr>
              <w:t xml:space="preserve"> .004)</w:t>
            </w: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1487" w:type="dxa"/>
            <w:shd w:val="clear" w:color="auto" w:fill="auto"/>
          </w:tcPr>
          <w:p w:rsidR="00AE7514" w:rsidRPr="00294E2A" w:rsidRDefault="00AE7514" w:rsidP="00AE7514">
            <w:pPr>
              <w:jc w:val="center"/>
              <w:rPr>
                <w:rFonts w:eastAsia="Calibri"/>
                <w:sz w:val="22"/>
                <w:szCs w:val="22"/>
                <w:lang w:val="en-GB" w:eastAsia="en-US"/>
              </w:rPr>
            </w:pP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Caste</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Direct Path</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Indirect Effect</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AE7514" w:rsidRPr="00294E2A" w:rsidRDefault="00AE7514" w:rsidP="00AE7514">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AE7514" w:rsidRPr="00294E2A" w:rsidRDefault="00AE7514" w:rsidP="00AE7514">
            <w:pPr>
              <w:jc w:val="center"/>
              <w:rPr>
                <w:rFonts w:eastAsia="Calibri"/>
                <w:sz w:val="22"/>
                <w:szCs w:val="22"/>
                <w:lang w:val="en-GB" w:eastAsia="en-US"/>
              </w:rPr>
            </w:pPr>
            <w:r w:rsidRPr="00294E2A">
              <w:rPr>
                <w:rFonts w:eastAsia="Calibri"/>
                <w:i/>
                <w:sz w:val="22"/>
                <w:szCs w:val="22"/>
                <w:lang w:val="en-GB" w:eastAsia="en-US"/>
              </w:rPr>
              <w:t>99% CI</w:t>
            </w:r>
          </w:p>
        </w:tc>
        <w:tc>
          <w:tcPr>
            <w:tcW w:w="1487" w:type="dxa"/>
            <w:shd w:val="clear" w:color="auto" w:fill="auto"/>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.04 (.09)</w:t>
            </w: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r>
              <w:rPr>
                <w:rFonts w:eastAsia="Calibri"/>
                <w:sz w:val="22"/>
                <w:szCs w:val="22"/>
                <w:lang w:val="en-GB" w:eastAsia="en-US"/>
              </w:rPr>
              <w:t>-</w:t>
            </w:r>
            <w:r w:rsidRPr="00294E2A">
              <w:rPr>
                <w:rFonts w:eastAsia="Calibri"/>
                <w:sz w:val="22"/>
                <w:szCs w:val="22"/>
                <w:lang w:val="en-GB" w:eastAsia="en-US"/>
              </w:rPr>
              <w:t>.04 (.10)</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.02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(-.028</w:t>
            </w:r>
            <w:r w:rsidR="001813EC">
              <w:rPr>
                <w:rFonts w:eastAsia="Calibri"/>
                <w:sz w:val="22"/>
                <w:szCs w:val="22"/>
                <w:lang w:val="en-GB" w:eastAsia="en-US"/>
              </w:rPr>
              <w:t>,</w:t>
            </w:r>
            <w:r w:rsidRPr="00294E2A">
              <w:rPr>
                <w:rFonts w:eastAsia="Calibri"/>
                <w:sz w:val="22"/>
                <w:szCs w:val="22"/>
                <w:lang w:val="en-GB" w:eastAsia="en-US"/>
              </w:rPr>
              <w:t xml:space="preserve"> .046)</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.03 (.13)</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-.02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(-.063</w:t>
            </w:r>
            <w:r w:rsidR="001813EC">
              <w:rPr>
                <w:rFonts w:eastAsia="Calibri"/>
                <w:sz w:val="22"/>
                <w:szCs w:val="22"/>
                <w:lang w:val="en-GB" w:eastAsia="en-US"/>
              </w:rPr>
              <w:t>,</w:t>
            </w:r>
            <w:r w:rsidRPr="00294E2A">
              <w:rPr>
                <w:rFonts w:eastAsia="Calibri"/>
                <w:sz w:val="22"/>
                <w:szCs w:val="22"/>
                <w:lang w:val="en-GB" w:eastAsia="en-US"/>
              </w:rPr>
              <w:t xml:space="preserve"> .040)</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-.02 (.13)</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-.02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(-.066</w:t>
            </w:r>
            <w:r w:rsidR="001813EC">
              <w:rPr>
                <w:rFonts w:eastAsia="Calibri"/>
                <w:sz w:val="22"/>
                <w:szCs w:val="22"/>
                <w:lang w:val="en-GB" w:eastAsia="en-US"/>
              </w:rPr>
              <w:t>,</w:t>
            </w:r>
            <w:r w:rsidRPr="00294E2A">
              <w:rPr>
                <w:rFonts w:eastAsia="Calibri"/>
                <w:sz w:val="22"/>
                <w:szCs w:val="22"/>
                <w:lang w:val="en-GB" w:eastAsia="en-US"/>
              </w:rPr>
              <w:t xml:space="preserve"> .043)</w:t>
            </w: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1487" w:type="dxa"/>
            <w:shd w:val="clear" w:color="auto" w:fill="auto"/>
          </w:tcPr>
          <w:p w:rsidR="00AE7514" w:rsidRPr="00294E2A" w:rsidRDefault="00AE7514" w:rsidP="00AE7514">
            <w:pPr>
              <w:jc w:val="center"/>
              <w:rPr>
                <w:rFonts w:eastAsia="Calibri"/>
                <w:sz w:val="22"/>
                <w:szCs w:val="22"/>
                <w:lang w:val="en-GB" w:eastAsia="en-US"/>
              </w:rPr>
            </w:pP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Marital Status</w:t>
            </w:r>
          </w:p>
          <w:p w:rsidR="00AE7514" w:rsidRPr="00294E2A" w:rsidRDefault="00AE7514" w:rsidP="00AE7514">
            <w:pPr>
              <w:jc w:val="center"/>
              <w:rPr>
                <w:rFonts w:eastAsia="Calibri"/>
                <w: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Direct Path</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Indirect Path</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AE7514" w:rsidRPr="00294E2A" w:rsidRDefault="00AE7514" w:rsidP="00AE7514">
            <w:pPr>
              <w:jc w:val="center"/>
              <w:rPr>
                <w:rFonts w:eastAsia="Calibri"/>
                <w:i/>
                <w:sz w:val="22"/>
                <w:szCs w:val="22"/>
                <w:lang w:val="en-GB" w:eastAsia="en-US"/>
              </w:rPr>
            </w:pPr>
            <w:r w:rsidRPr="00294E2A">
              <w:rPr>
                <w:rFonts w:eastAsia="Calibri"/>
                <w:i/>
                <w:sz w:val="22"/>
                <w:szCs w:val="22"/>
                <w:u w:val="single"/>
                <w:lang w:val="en-GB" w:eastAsia="en-US"/>
              </w:rPr>
              <w:t>β</w:t>
            </w:r>
            <w:r w:rsidRPr="00294E2A">
              <w:rPr>
                <w:rFonts w:eastAsia="Calibri"/>
                <w:i/>
                <w:sz w:val="22"/>
                <w:szCs w:val="22"/>
                <w:lang w:val="en-GB" w:eastAsia="en-US"/>
              </w:rPr>
              <w:t xml:space="preserve"> (</w:t>
            </w:r>
            <w:r w:rsidRPr="00294E2A">
              <w:rPr>
                <w:rFonts w:eastAsia="Calibri"/>
                <w:i/>
                <w:sz w:val="22"/>
                <w:szCs w:val="22"/>
                <w:u w:val="single"/>
                <w:lang w:val="en-GB" w:eastAsia="en-US"/>
              </w:rPr>
              <w:t>SE</w:t>
            </w:r>
            <w:r w:rsidRPr="00294E2A">
              <w:rPr>
                <w:rFonts w:eastAsia="Calibri"/>
                <w:i/>
                <w:sz w:val="22"/>
                <w:szCs w:val="22"/>
                <w:lang w:val="en-GB" w:eastAsia="en-US"/>
              </w:rPr>
              <w:t>)</w:t>
            </w:r>
          </w:p>
          <w:p w:rsidR="00AE7514" w:rsidRPr="00294E2A" w:rsidRDefault="00AE7514" w:rsidP="00AE7514">
            <w:pPr>
              <w:jc w:val="center"/>
              <w:rPr>
                <w:rFonts w:eastAsia="Calibri"/>
                <w:sz w:val="22"/>
                <w:szCs w:val="22"/>
                <w:lang w:val="en-GB" w:eastAsia="en-US"/>
              </w:rPr>
            </w:pPr>
            <w:r w:rsidRPr="00294E2A">
              <w:rPr>
                <w:rFonts w:eastAsia="Calibri"/>
                <w:i/>
                <w:sz w:val="22"/>
                <w:szCs w:val="22"/>
                <w:lang w:val="en-GB" w:eastAsia="en-US"/>
              </w:rPr>
              <w:t>99% CI</w:t>
            </w:r>
          </w:p>
        </w:tc>
        <w:tc>
          <w:tcPr>
            <w:tcW w:w="1487" w:type="dxa"/>
            <w:shd w:val="clear" w:color="auto" w:fill="auto"/>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-.00 (.06)</w:t>
            </w: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.04 (.07)</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-.00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(-.049</w:t>
            </w:r>
            <w:r w:rsidR="001813EC">
              <w:rPr>
                <w:rFonts w:eastAsia="Calibri"/>
                <w:sz w:val="22"/>
                <w:szCs w:val="22"/>
                <w:lang w:val="en-GB" w:eastAsia="en-US"/>
              </w:rPr>
              <w:t>,</w:t>
            </w:r>
            <w:r w:rsidRPr="00294E2A">
              <w:rPr>
                <w:rFonts w:eastAsia="Calibri"/>
                <w:sz w:val="22"/>
                <w:szCs w:val="22"/>
                <w:lang w:val="en-GB" w:eastAsia="en-US"/>
              </w:rPr>
              <w:t xml:space="preserve"> .046)</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-.00 (.09)</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.00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(-.040</w:t>
            </w:r>
            <w:r w:rsidR="001813EC">
              <w:rPr>
                <w:rFonts w:eastAsia="Calibri"/>
                <w:sz w:val="22"/>
                <w:szCs w:val="22"/>
                <w:lang w:val="en-GB" w:eastAsia="en-US"/>
              </w:rPr>
              <w:t>,</w:t>
            </w:r>
            <w:r w:rsidRPr="00294E2A">
              <w:rPr>
                <w:rFonts w:eastAsia="Calibri"/>
                <w:sz w:val="22"/>
                <w:szCs w:val="22"/>
                <w:lang w:val="en-GB" w:eastAsia="en-US"/>
              </w:rPr>
              <w:t xml:space="preserve"> .040)</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.05 (.09)</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.00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(-.042</w:t>
            </w:r>
            <w:r w:rsidR="001813EC">
              <w:rPr>
                <w:rFonts w:eastAsia="Calibri"/>
                <w:sz w:val="22"/>
                <w:szCs w:val="22"/>
                <w:lang w:val="en-GB" w:eastAsia="en-US"/>
              </w:rPr>
              <w:t>,</w:t>
            </w:r>
            <w:r w:rsidRPr="00294E2A">
              <w:rPr>
                <w:rFonts w:eastAsia="Calibri"/>
                <w:sz w:val="22"/>
                <w:szCs w:val="22"/>
                <w:lang w:val="en-GB" w:eastAsia="en-US"/>
              </w:rPr>
              <w:t xml:space="preserve"> .043)</w:t>
            </w: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1487" w:type="dxa"/>
            <w:shd w:val="clear" w:color="auto" w:fill="auto"/>
            <w:vAlign w:val="center"/>
          </w:tcPr>
          <w:p w:rsidR="00AE7514" w:rsidRPr="00294E2A" w:rsidRDefault="00AE7514" w:rsidP="00AE7514">
            <w:pPr>
              <w:jc w:val="center"/>
              <w:rPr>
                <w:rFonts w:eastAsia="Calibri"/>
                <w:sz w:val="22"/>
                <w:szCs w:val="22"/>
                <w:lang w:val="en-GB" w:eastAsia="en-US"/>
              </w:rPr>
            </w:pP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r>
      <w:tr w:rsidR="00AE7514" w:rsidRPr="00294E2A" w:rsidTr="00AE7514">
        <w:tc>
          <w:tcPr>
            <w:tcW w:w="0" w:type="auto"/>
            <w:shd w:val="clear" w:color="auto" w:fill="auto"/>
            <w:vAlign w:val="center"/>
          </w:tcPr>
          <w:p w:rsidR="00AE7514" w:rsidRPr="00294E2A" w:rsidRDefault="00AE7514" w:rsidP="00AE7514">
            <w:pPr>
              <w:jc w:val="center"/>
              <w:rPr>
                <w:rFonts w:eastAsia="Calibri"/>
                <w:i/>
                <w:sz w:val="22"/>
                <w:szCs w:val="22"/>
                <w:lang w:val="en-GB" w:eastAsia="en-US"/>
              </w:rPr>
            </w:pPr>
            <w:r w:rsidRPr="00294E2A">
              <w:rPr>
                <w:rFonts w:eastAsia="Calibri"/>
                <w:i/>
                <w:sz w:val="22"/>
                <w:szCs w:val="22"/>
                <w:lang w:val="en-GB" w:eastAsia="en-US"/>
              </w:rPr>
              <w:t>Education</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Direct Path</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Indirect Path</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(LB – UB)</w:t>
            </w:r>
          </w:p>
        </w:tc>
        <w:tc>
          <w:tcPr>
            <w:tcW w:w="0" w:type="auto"/>
            <w:shd w:val="clear" w:color="auto" w:fill="FFFFFF"/>
            <w:vAlign w:val="center"/>
          </w:tcPr>
          <w:p w:rsidR="00AE7514" w:rsidRPr="00294E2A" w:rsidRDefault="00AE7514" w:rsidP="00AE7514">
            <w:pPr>
              <w:jc w:val="center"/>
              <w:rPr>
                <w:rFonts w:eastAsia="Calibri"/>
                <w:i/>
                <w:sz w:val="22"/>
                <w:szCs w:val="22"/>
                <w:u w:val="single"/>
                <w:lang w:val="en-GB" w:eastAsia="en-US"/>
              </w:rPr>
            </w:pPr>
            <w:r w:rsidRPr="00294E2A">
              <w:rPr>
                <w:rFonts w:eastAsia="Calibri"/>
                <w:i/>
                <w:sz w:val="22"/>
                <w:szCs w:val="22"/>
                <w:u w:val="single"/>
                <w:lang w:val="en-GB" w:eastAsia="en-US"/>
              </w:rPr>
              <w:t>β (SE)</w:t>
            </w:r>
          </w:p>
          <w:p w:rsidR="00AE7514" w:rsidRPr="00294E2A" w:rsidRDefault="00AE7514" w:rsidP="00AE7514">
            <w:pPr>
              <w:jc w:val="center"/>
              <w:rPr>
                <w:rFonts w:eastAsia="Calibri"/>
                <w:i/>
                <w:sz w:val="22"/>
                <w:szCs w:val="22"/>
                <w:u w:val="single"/>
                <w:lang w:val="en-GB" w:eastAsia="en-US"/>
              </w:rPr>
            </w:pPr>
            <w:r w:rsidRPr="00294E2A">
              <w:rPr>
                <w:rFonts w:eastAsia="Calibri"/>
                <w:i/>
                <w:sz w:val="22"/>
                <w:szCs w:val="22"/>
                <w:u w:val="single"/>
                <w:lang w:val="en-GB" w:eastAsia="en-US"/>
              </w:rPr>
              <w:t>β (SE)</w:t>
            </w:r>
          </w:p>
          <w:p w:rsidR="00AE7514" w:rsidRPr="00294E2A" w:rsidRDefault="00AE7514" w:rsidP="00AE7514">
            <w:pPr>
              <w:jc w:val="center"/>
              <w:rPr>
                <w:rFonts w:eastAsia="Calibri"/>
                <w:sz w:val="22"/>
                <w:szCs w:val="22"/>
                <w:lang w:val="en-GB" w:eastAsia="en-US"/>
              </w:rPr>
            </w:pPr>
            <w:r w:rsidRPr="00294E2A">
              <w:rPr>
                <w:rFonts w:eastAsia="Calibri"/>
                <w:i/>
                <w:sz w:val="22"/>
                <w:szCs w:val="22"/>
                <w:u w:val="single"/>
                <w:lang w:val="en-GB" w:eastAsia="en-US"/>
              </w:rPr>
              <w:t>99% CI</w:t>
            </w:r>
          </w:p>
        </w:tc>
        <w:tc>
          <w:tcPr>
            <w:tcW w:w="1487" w:type="dxa"/>
            <w:shd w:val="clear" w:color="auto" w:fill="FFFFFF"/>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.13** (.05)</w:t>
            </w: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.01 (.06)</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.06**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(.004</w:t>
            </w:r>
            <w:r w:rsidR="001813EC">
              <w:rPr>
                <w:rFonts w:eastAsia="Calibri"/>
                <w:sz w:val="22"/>
                <w:szCs w:val="22"/>
                <w:lang w:val="en-GB" w:eastAsia="en-US"/>
              </w:rPr>
              <w:t>,</w:t>
            </w:r>
            <w:r w:rsidRPr="00294E2A">
              <w:rPr>
                <w:rFonts w:eastAsia="Calibri"/>
                <w:sz w:val="22"/>
                <w:szCs w:val="22"/>
                <w:lang w:val="en-GB" w:eastAsia="en-US"/>
              </w:rPr>
              <w:t xml:space="preserve"> .130)</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-.06 (.08)</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-.05**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(-.112</w:t>
            </w:r>
            <w:r w:rsidR="001813EC">
              <w:rPr>
                <w:rFonts w:eastAsia="Calibri"/>
                <w:sz w:val="22"/>
                <w:szCs w:val="22"/>
                <w:lang w:val="en-GB" w:eastAsia="en-US"/>
              </w:rPr>
              <w:t>,</w:t>
            </w:r>
            <w:r w:rsidRPr="00294E2A">
              <w:rPr>
                <w:rFonts w:eastAsia="Calibri"/>
                <w:sz w:val="22"/>
                <w:szCs w:val="22"/>
                <w:lang w:val="en-GB" w:eastAsia="en-US"/>
              </w:rPr>
              <w:t xml:space="preserve"> -.005)</w:t>
            </w: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-.13** (.08)</w:t>
            </w:r>
          </w:p>
          <w:p w:rsidR="00AE7514" w:rsidRPr="00294E2A" w:rsidRDefault="00AE7514" w:rsidP="00AE7514">
            <w:pPr>
              <w:jc w:val="center"/>
              <w:rPr>
                <w:rFonts w:eastAsia="Calibri"/>
                <w:sz w:val="22"/>
                <w:szCs w:val="22"/>
                <w:lang w:val="en-GB" w:eastAsia="en-US"/>
              </w:rPr>
            </w:pPr>
            <w:r w:rsidRPr="00294E2A">
              <w:rPr>
                <w:rFonts w:eastAsia="Calibri"/>
                <w:sz w:val="22"/>
                <w:szCs w:val="22"/>
                <w:lang w:val="en-GB" w:eastAsia="en-US"/>
              </w:rPr>
              <w:t>-.05** (.02)</w:t>
            </w:r>
          </w:p>
          <w:p w:rsidR="00AE7514" w:rsidRPr="00294E2A" w:rsidRDefault="00AE7514" w:rsidP="001813EC">
            <w:pPr>
              <w:jc w:val="center"/>
              <w:rPr>
                <w:rFonts w:eastAsia="Calibri"/>
                <w:sz w:val="22"/>
                <w:szCs w:val="22"/>
                <w:lang w:val="en-GB" w:eastAsia="en-US"/>
              </w:rPr>
            </w:pPr>
            <w:r w:rsidRPr="00294E2A">
              <w:rPr>
                <w:rFonts w:eastAsia="Calibri"/>
                <w:sz w:val="22"/>
                <w:szCs w:val="22"/>
                <w:lang w:val="en-GB" w:eastAsia="en-US"/>
              </w:rPr>
              <w:t>(-.116</w:t>
            </w:r>
            <w:r w:rsidR="001813EC">
              <w:rPr>
                <w:rFonts w:eastAsia="Calibri"/>
                <w:sz w:val="22"/>
                <w:szCs w:val="22"/>
                <w:lang w:val="en-GB" w:eastAsia="en-US"/>
              </w:rPr>
              <w:t>,</w:t>
            </w:r>
            <w:r w:rsidRPr="00294E2A">
              <w:rPr>
                <w:rFonts w:eastAsia="Calibri"/>
                <w:sz w:val="22"/>
                <w:szCs w:val="22"/>
                <w:lang w:val="en-GB" w:eastAsia="en-US"/>
              </w:rPr>
              <w:t xml:space="preserve"> -.004)</w:t>
            </w:r>
          </w:p>
        </w:tc>
      </w:tr>
      <w:tr w:rsidR="00AE7514" w:rsidRPr="00294E2A" w:rsidTr="00AE7514">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1487" w:type="dxa"/>
            <w:shd w:val="clear" w:color="auto" w:fill="auto"/>
            <w:vAlign w:val="center"/>
          </w:tcPr>
          <w:p w:rsidR="00AE7514" w:rsidRPr="00294E2A" w:rsidRDefault="00AE7514" w:rsidP="00AE7514">
            <w:pPr>
              <w:jc w:val="center"/>
              <w:rPr>
                <w:rFonts w:eastAsia="Calibri"/>
                <w:sz w:val="22"/>
                <w:szCs w:val="22"/>
                <w:lang w:val="en-GB" w:eastAsia="en-US"/>
              </w:rPr>
            </w:pPr>
          </w:p>
        </w:tc>
        <w:tc>
          <w:tcPr>
            <w:tcW w:w="1500" w:type="dxa"/>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c>
          <w:tcPr>
            <w:tcW w:w="0" w:type="auto"/>
            <w:shd w:val="clear" w:color="auto" w:fill="auto"/>
            <w:vAlign w:val="center"/>
          </w:tcPr>
          <w:p w:rsidR="00AE7514" w:rsidRPr="00294E2A" w:rsidRDefault="00AE7514" w:rsidP="00AE7514">
            <w:pPr>
              <w:jc w:val="center"/>
              <w:rPr>
                <w:rFonts w:eastAsia="Calibri"/>
                <w:sz w:val="22"/>
                <w:szCs w:val="22"/>
                <w:lang w:val="en-GB" w:eastAsia="en-US"/>
              </w:rPr>
            </w:pPr>
          </w:p>
        </w:tc>
      </w:tr>
    </w:tbl>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9041C2" w:rsidRDefault="009041C2" w:rsidP="00294E2A">
      <w:pPr>
        <w:ind w:right="-620"/>
      </w:pPr>
    </w:p>
    <w:p w:rsidR="008C3207" w:rsidRDefault="008C3207" w:rsidP="00CD03A9">
      <w:pPr>
        <w:ind w:left="1701" w:right="-620" w:firstLine="284"/>
      </w:pPr>
    </w:p>
    <w:p w:rsidR="009041C2" w:rsidRDefault="009041C2" w:rsidP="008C3207">
      <w:pPr>
        <w:ind w:left="1701" w:right="-620" w:hanging="141"/>
      </w:pPr>
      <w:r w:rsidRPr="009041C2">
        <w:t>* p &lt; .05.   ** p &lt; .01   ***  p &lt; .001</w:t>
      </w:r>
    </w:p>
    <w:p w:rsidR="001D4FFF" w:rsidRDefault="001D4FFF">
      <w:pPr>
        <w:spacing w:after="200" w:line="276" w:lineRule="auto"/>
        <w:rPr>
          <w:rFonts w:eastAsia="Calibri"/>
          <w:sz w:val="22"/>
          <w:szCs w:val="22"/>
          <w:lang w:val="en-GB" w:eastAsia="en-US"/>
        </w:rPr>
      </w:pPr>
      <w:r>
        <w:rPr>
          <w:rFonts w:eastAsia="Calibri"/>
          <w:sz w:val="22"/>
          <w:szCs w:val="22"/>
          <w:lang w:val="en-GB" w:eastAsia="en-US"/>
        </w:rPr>
        <w:br w:type="page"/>
      </w:r>
    </w:p>
    <w:p w:rsidR="001D4FFF" w:rsidRPr="00D0007D" w:rsidRDefault="001D4FFF" w:rsidP="001D4FFF">
      <w:pPr>
        <w:rPr>
          <w:rFonts w:eastAsia="Calibri"/>
          <w:lang w:val="en-GB" w:eastAsia="en-US"/>
        </w:rPr>
      </w:pPr>
      <w:r w:rsidRPr="00D0007D">
        <w:rPr>
          <w:rFonts w:eastAsia="Calibri"/>
          <w:lang w:val="en-GB" w:eastAsia="en-US"/>
        </w:rPr>
        <w:t>Figure 1. Modelling the Relationship between Social Identification, Self-Efficacy and Well-Being: Significant paths (direct and indirect)</w:t>
      </w:r>
    </w:p>
    <w:p w:rsidR="001D4FFF" w:rsidRPr="00D0007D" w:rsidRDefault="001D4FFF" w:rsidP="001D4FFF">
      <w:pPr>
        <w:rPr>
          <w:rFonts w:eastAsia="Calibri"/>
          <w:lang w:val="en-GB" w:eastAsia="en-US"/>
        </w:rPr>
      </w:pPr>
    </w:p>
    <w:p w:rsidR="001D4FFF" w:rsidRPr="00D0007D" w:rsidRDefault="001D4FFF" w:rsidP="009041C2">
      <w:pPr>
        <w:rPr>
          <w:rFonts w:eastAsia="Calibri"/>
          <w:lang w:val="en-GB" w:eastAsia="en-US"/>
        </w:rPr>
      </w:pPr>
      <w:r w:rsidRPr="00D0007D">
        <w:rPr>
          <w:rFonts w:eastAsia="Calibri"/>
          <w:lang w:val="en-GB" w:eastAsia="en-US"/>
        </w:rPr>
        <w:t xml:space="preserve">(* p &lt; .05.   ** p &lt; .01   ***  p &lt; .001: Indirect effects </w:t>
      </w:r>
      <w:r w:rsidRPr="00D0007D">
        <w:rPr>
          <w:rFonts w:eastAsia="Calibri"/>
          <w:i/>
          <w:lang w:val="en-GB" w:eastAsia="en-US"/>
        </w:rPr>
        <w:t>via</w:t>
      </w:r>
      <w:r w:rsidRPr="00D0007D">
        <w:rPr>
          <w:rFonts w:eastAsia="Calibri"/>
          <w:lang w:val="en-GB" w:eastAsia="en-US"/>
        </w:rPr>
        <w:t xml:space="preserve"> Stress-Related Self-Efficacy are indicated in brackets. All values are standardised).</w:t>
      </w:r>
    </w:p>
    <w:sectPr w:rsidR="001D4FFF" w:rsidRPr="00D0007D" w:rsidSect="00DC4FB1">
      <w:pgSz w:w="16838" w:h="11906" w:orient="landscape"/>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6B" w:rsidRDefault="007B7C6B" w:rsidP="00921BEC">
      <w:r>
        <w:separator/>
      </w:r>
    </w:p>
  </w:endnote>
  <w:endnote w:type="continuationSeparator" w:id="0">
    <w:p w:rsidR="007B7C6B" w:rsidRDefault="007B7C6B" w:rsidP="0092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dvP4115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6B" w:rsidRDefault="007B7C6B" w:rsidP="00921BEC">
      <w:r>
        <w:separator/>
      </w:r>
    </w:p>
  </w:footnote>
  <w:footnote w:type="continuationSeparator" w:id="0">
    <w:p w:rsidR="007B7C6B" w:rsidRDefault="007B7C6B" w:rsidP="00921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88232"/>
      <w:docPartObj>
        <w:docPartGallery w:val="Page Numbers (Top of Page)"/>
        <w:docPartUnique/>
      </w:docPartObj>
    </w:sdtPr>
    <w:sdtEndPr>
      <w:rPr>
        <w:noProof/>
      </w:rPr>
    </w:sdtEndPr>
    <w:sdtContent>
      <w:p w:rsidR="005A4A86" w:rsidRDefault="005A4A86">
        <w:pPr>
          <w:pStyle w:val="Header"/>
          <w:jc w:val="right"/>
        </w:pPr>
        <w:r>
          <w:fldChar w:fldCharType="begin"/>
        </w:r>
        <w:r>
          <w:instrText xml:space="preserve"> PAGE   \* MERGEFORMAT </w:instrText>
        </w:r>
        <w:r>
          <w:fldChar w:fldCharType="separate"/>
        </w:r>
        <w:r w:rsidR="00954276">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FFFFFF1D"/>
    <w:multiLevelType w:val="multilevel"/>
    <w:tmpl w:val="708AD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B6142"/>
    <w:multiLevelType w:val="hybridMultilevel"/>
    <w:tmpl w:val="B48E3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F64B5"/>
    <w:multiLevelType w:val="hybridMultilevel"/>
    <w:tmpl w:val="F0D253B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A69BD"/>
    <w:multiLevelType w:val="hybridMultilevel"/>
    <w:tmpl w:val="DFF0AED0"/>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63448"/>
    <w:multiLevelType w:val="multilevel"/>
    <w:tmpl w:val="BEE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0F76E1"/>
    <w:multiLevelType w:val="hybridMultilevel"/>
    <w:tmpl w:val="C1264A54"/>
    <w:lvl w:ilvl="0" w:tplc="4EFEDD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8F466D"/>
    <w:multiLevelType w:val="hybridMultilevel"/>
    <w:tmpl w:val="46C4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F84B41"/>
    <w:multiLevelType w:val="hybridMultilevel"/>
    <w:tmpl w:val="69D81A3E"/>
    <w:lvl w:ilvl="0" w:tplc="3EB8AB9A">
      <w:start w:val="1"/>
      <w:numFmt w:val="decimal"/>
      <w:lvlText w:val="%1."/>
      <w:lvlJc w:val="left"/>
      <w:pPr>
        <w:tabs>
          <w:tab w:val="num" w:pos="720"/>
        </w:tabs>
        <w:ind w:left="720"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FE2E62"/>
    <w:multiLevelType w:val="hybridMultilevel"/>
    <w:tmpl w:val="50227772"/>
    <w:lvl w:ilvl="0" w:tplc="97F0711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83C27D6"/>
    <w:multiLevelType w:val="hybridMultilevel"/>
    <w:tmpl w:val="D758D200"/>
    <w:lvl w:ilvl="0" w:tplc="8B443E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DA239F9"/>
    <w:multiLevelType w:val="hybridMultilevel"/>
    <w:tmpl w:val="1B76D0EA"/>
    <w:lvl w:ilvl="0" w:tplc="FD86A3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E4D5BB4"/>
    <w:multiLevelType w:val="hybridMultilevel"/>
    <w:tmpl w:val="48601962"/>
    <w:lvl w:ilvl="0" w:tplc="11B23C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40961DD"/>
    <w:multiLevelType w:val="hybridMultilevel"/>
    <w:tmpl w:val="58F4F1C0"/>
    <w:lvl w:ilvl="0" w:tplc="A69AD0F0">
      <w:start w:val="1"/>
      <w:numFmt w:val="bullet"/>
      <w:lvlText w:val=""/>
      <w:lvlJc w:val="left"/>
      <w:pPr>
        <w:tabs>
          <w:tab w:val="num" w:pos="284"/>
        </w:tabs>
        <w:ind w:left="284"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0378F3"/>
    <w:multiLevelType w:val="hybridMultilevel"/>
    <w:tmpl w:val="A4C22E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9FB64BB"/>
    <w:multiLevelType w:val="hybridMultilevel"/>
    <w:tmpl w:val="2FA4F062"/>
    <w:lvl w:ilvl="0" w:tplc="1A92C3E0">
      <w:start w:val="1"/>
      <w:numFmt w:val="decimal"/>
      <w:lvlText w:val="%1."/>
      <w:lvlJc w:val="left"/>
      <w:pPr>
        <w:tabs>
          <w:tab w:val="num" w:pos="720"/>
        </w:tabs>
        <w:ind w:left="720"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B68218C"/>
    <w:multiLevelType w:val="multilevel"/>
    <w:tmpl w:val="826838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B6E92"/>
    <w:multiLevelType w:val="multilevel"/>
    <w:tmpl w:val="4A82E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A32904"/>
    <w:multiLevelType w:val="multilevel"/>
    <w:tmpl w:val="8624A0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C64E51"/>
    <w:multiLevelType w:val="multilevel"/>
    <w:tmpl w:val="64EE7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CE7C7B"/>
    <w:multiLevelType w:val="hybridMultilevel"/>
    <w:tmpl w:val="96EA0F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BE69AB"/>
    <w:multiLevelType w:val="hybridMultilevel"/>
    <w:tmpl w:val="245AD9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6320617"/>
    <w:multiLevelType w:val="hybridMultilevel"/>
    <w:tmpl w:val="13E8075E"/>
    <w:lvl w:ilvl="0" w:tplc="39BE8A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CEA57BE"/>
    <w:multiLevelType w:val="hybridMultilevel"/>
    <w:tmpl w:val="763AFABC"/>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7036B8"/>
    <w:multiLevelType w:val="hybridMultilevel"/>
    <w:tmpl w:val="04E63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271754"/>
    <w:multiLevelType w:val="multilevel"/>
    <w:tmpl w:val="2D6E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931821"/>
    <w:multiLevelType w:val="multilevel"/>
    <w:tmpl w:val="9EEE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CF22CB"/>
    <w:multiLevelType w:val="hybridMultilevel"/>
    <w:tmpl w:val="AF0E4238"/>
    <w:lvl w:ilvl="0" w:tplc="1A92C3E0">
      <w:start w:val="1"/>
      <w:numFmt w:val="decimal"/>
      <w:lvlText w:val="%1."/>
      <w:lvlJc w:val="left"/>
      <w:pPr>
        <w:tabs>
          <w:tab w:val="num" w:pos="720"/>
        </w:tabs>
        <w:ind w:left="720" w:hanging="363"/>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606302E"/>
    <w:multiLevelType w:val="hybridMultilevel"/>
    <w:tmpl w:val="888AB36A"/>
    <w:lvl w:ilvl="0" w:tplc="0809000F">
      <w:start w:val="1"/>
      <w:numFmt w:val="decimal"/>
      <w:lvlText w:val="%1."/>
      <w:lvlJc w:val="left"/>
      <w:pPr>
        <w:ind w:left="720" w:hanging="360"/>
      </w:pPr>
    </w:lvl>
    <w:lvl w:ilvl="1" w:tplc="550C209A">
      <w:start w:val="1"/>
      <w:numFmt w:val="upperRoman"/>
      <w:lvlText w:val="%2."/>
      <w:lvlJc w:val="left"/>
      <w:pPr>
        <w:ind w:left="1800" w:hanging="72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6E5C70"/>
    <w:multiLevelType w:val="hybridMultilevel"/>
    <w:tmpl w:val="1BC23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C3285D"/>
    <w:multiLevelType w:val="hybridMultilevel"/>
    <w:tmpl w:val="47D2B23A"/>
    <w:lvl w:ilvl="0" w:tplc="5C2ED6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414EE4"/>
    <w:multiLevelType w:val="hybridMultilevel"/>
    <w:tmpl w:val="245AD9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82A289E"/>
    <w:multiLevelType w:val="hybridMultilevel"/>
    <w:tmpl w:val="A686F416"/>
    <w:lvl w:ilvl="0" w:tplc="63CACA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31"/>
  </w:num>
  <w:num w:numId="4">
    <w:abstractNumId w:val="20"/>
  </w:num>
  <w:num w:numId="5">
    <w:abstractNumId w:val="30"/>
  </w:num>
  <w:num w:numId="6">
    <w:abstractNumId w:val="16"/>
  </w:num>
  <w:num w:numId="7">
    <w:abstractNumId w:val="8"/>
  </w:num>
  <w:num w:numId="8">
    <w:abstractNumId w:val="7"/>
  </w:num>
  <w:num w:numId="9">
    <w:abstractNumId w:val="26"/>
  </w:num>
  <w:num w:numId="10">
    <w:abstractNumId w:val="12"/>
  </w:num>
  <w:num w:numId="11">
    <w:abstractNumId w:val="0"/>
  </w:num>
  <w:num w:numId="12">
    <w:abstractNumId w:val="14"/>
  </w:num>
  <w:num w:numId="13">
    <w:abstractNumId w:val="13"/>
  </w:num>
  <w:num w:numId="14">
    <w:abstractNumId w:val="21"/>
  </w:num>
  <w:num w:numId="15">
    <w:abstractNumId w:val="10"/>
  </w:num>
  <w:num w:numId="16">
    <w:abstractNumId w:val="11"/>
  </w:num>
  <w:num w:numId="17">
    <w:abstractNumId w:val="4"/>
  </w:num>
  <w:num w:numId="18">
    <w:abstractNumId w:val="9"/>
  </w:num>
  <w:num w:numId="19">
    <w:abstractNumId w:val="2"/>
  </w:num>
  <w:num w:numId="20">
    <w:abstractNumId w:val="27"/>
  </w:num>
  <w:num w:numId="21">
    <w:abstractNumId w:val="25"/>
  </w:num>
  <w:num w:numId="22">
    <w:abstractNumId w:val="3"/>
  </w:num>
  <w:num w:numId="23">
    <w:abstractNumId w:val="22"/>
  </w:num>
  <w:num w:numId="24">
    <w:abstractNumId w:val="24"/>
  </w:num>
  <w:num w:numId="25">
    <w:abstractNumId w:val="17"/>
  </w:num>
  <w:num w:numId="26">
    <w:abstractNumId w:val="15"/>
  </w:num>
  <w:num w:numId="27">
    <w:abstractNumId w:val="28"/>
  </w:num>
  <w:num w:numId="28">
    <w:abstractNumId w:val="19"/>
  </w:num>
  <w:num w:numId="29">
    <w:abstractNumId w:val="23"/>
  </w:num>
  <w:num w:numId="30">
    <w:abstractNumId w:val="1"/>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C2"/>
    <w:rsid w:val="00002C19"/>
    <w:rsid w:val="000108A6"/>
    <w:rsid w:val="00015F82"/>
    <w:rsid w:val="000216DA"/>
    <w:rsid w:val="00037E0B"/>
    <w:rsid w:val="00040203"/>
    <w:rsid w:val="00051F74"/>
    <w:rsid w:val="00054767"/>
    <w:rsid w:val="0005534A"/>
    <w:rsid w:val="00070E00"/>
    <w:rsid w:val="00077D79"/>
    <w:rsid w:val="000815AB"/>
    <w:rsid w:val="000972B8"/>
    <w:rsid w:val="000B0FBE"/>
    <w:rsid w:val="000B1849"/>
    <w:rsid w:val="000C7BFD"/>
    <w:rsid w:val="000D4069"/>
    <w:rsid w:val="000F207E"/>
    <w:rsid w:val="000F51F7"/>
    <w:rsid w:val="00166B71"/>
    <w:rsid w:val="00175718"/>
    <w:rsid w:val="001757A2"/>
    <w:rsid w:val="001813EC"/>
    <w:rsid w:val="001A0DB7"/>
    <w:rsid w:val="001D4FFF"/>
    <w:rsid w:val="001E1D77"/>
    <w:rsid w:val="002000F1"/>
    <w:rsid w:val="002449D4"/>
    <w:rsid w:val="00270F04"/>
    <w:rsid w:val="002773E0"/>
    <w:rsid w:val="00294CCC"/>
    <w:rsid w:val="00294E2A"/>
    <w:rsid w:val="002B26A9"/>
    <w:rsid w:val="002C03B4"/>
    <w:rsid w:val="002C7F90"/>
    <w:rsid w:val="002D17DA"/>
    <w:rsid w:val="002E05E8"/>
    <w:rsid w:val="003372E1"/>
    <w:rsid w:val="00341779"/>
    <w:rsid w:val="0036346C"/>
    <w:rsid w:val="00385B7D"/>
    <w:rsid w:val="003B0306"/>
    <w:rsid w:val="003D385A"/>
    <w:rsid w:val="003D7ACE"/>
    <w:rsid w:val="00425D4F"/>
    <w:rsid w:val="004466A3"/>
    <w:rsid w:val="00455CBA"/>
    <w:rsid w:val="004657BC"/>
    <w:rsid w:val="004A0171"/>
    <w:rsid w:val="004A6F46"/>
    <w:rsid w:val="004A7D52"/>
    <w:rsid w:val="004B7F56"/>
    <w:rsid w:val="004C2E7A"/>
    <w:rsid w:val="004D030B"/>
    <w:rsid w:val="00526429"/>
    <w:rsid w:val="00550EB4"/>
    <w:rsid w:val="00557F92"/>
    <w:rsid w:val="00566E12"/>
    <w:rsid w:val="00582026"/>
    <w:rsid w:val="005975B9"/>
    <w:rsid w:val="005A4A86"/>
    <w:rsid w:val="005E7738"/>
    <w:rsid w:val="005F613C"/>
    <w:rsid w:val="006320A9"/>
    <w:rsid w:val="0069148E"/>
    <w:rsid w:val="006C5449"/>
    <w:rsid w:val="006C6937"/>
    <w:rsid w:val="006E5FB8"/>
    <w:rsid w:val="006E63E5"/>
    <w:rsid w:val="006F5B8B"/>
    <w:rsid w:val="00713A9D"/>
    <w:rsid w:val="00716F56"/>
    <w:rsid w:val="00744F6A"/>
    <w:rsid w:val="00772D94"/>
    <w:rsid w:val="007935CA"/>
    <w:rsid w:val="007A44E7"/>
    <w:rsid w:val="007B0F81"/>
    <w:rsid w:val="007B69E9"/>
    <w:rsid w:val="007B7C6B"/>
    <w:rsid w:val="007F3C6E"/>
    <w:rsid w:val="00814020"/>
    <w:rsid w:val="008205D2"/>
    <w:rsid w:val="00836447"/>
    <w:rsid w:val="00857E17"/>
    <w:rsid w:val="00877BD2"/>
    <w:rsid w:val="00890CF0"/>
    <w:rsid w:val="00891396"/>
    <w:rsid w:val="008925CC"/>
    <w:rsid w:val="008930B5"/>
    <w:rsid w:val="008C3207"/>
    <w:rsid w:val="008C7EA2"/>
    <w:rsid w:val="008E4EAF"/>
    <w:rsid w:val="008F0760"/>
    <w:rsid w:val="009041C2"/>
    <w:rsid w:val="00911575"/>
    <w:rsid w:val="00921BEC"/>
    <w:rsid w:val="0094153B"/>
    <w:rsid w:val="00954276"/>
    <w:rsid w:val="00966DED"/>
    <w:rsid w:val="00973987"/>
    <w:rsid w:val="0098474C"/>
    <w:rsid w:val="009947B5"/>
    <w:rsid w:val="009A36E1"/>
    <w:rsid w:val="009D4AB0"/>
    <w:rsid w:val="00A03A29"/>
    <w:rsid w:val="00A0572C"/>
    <w:rsid w:val="00A152D4"/>
    <w:rsid w:val="00A15DCC"/>
    <w:rsid w:val="00A24795"/>
    <w:rsid w:val="00A74ECE"/>
    <w:rsid w:val="00A93F5A"/>
    <w:rsid w:val="00A9437D"/>
    <w:rsid w:val="00A95BF5"/>
    <w:rsid w:val="00AA0053"/>
    <w:rsid w:val="00AA39AA"/>
    <w:rsid w:val="00AA5804"/>
    <w:rsid w:val="00AB1AAF"/>
    <w:rsid w:val="00AC2BDB"/>
    <w:rsid w:val="00AC6DCC"/>
    <w:rsid w:val="00AD718B"/>
    <w:rsid w:val="00AE1F15"/>
    <w:rsid w:val="00AE7514"/>
    <w:rsid w:val="00AF6314"/>
    <w:rsid w:val="00B0319C"/>
    <w:rsid w:val="00B42119"/>
    <w:rsid w:val="00B44BC2"/>
    <w:rsid w:val="00B47D15"/>
    <w:rsid w:val="00B640DE"/>
    <w:rsid w:val="00BC49F8"/>
    <w:rsid w:val="00C53DCB"/>
    <w:rsid w:val="00C654F0"/>
    <w:rsid w:val="00CC582A"/>
    <w:rsid w:val="00CD03A9"/>
    <w:rsid w:val="00CD6C07"/>
    <w:rsid w:val="00D0007D"/>
    <w:rsid w:val="00D106FA"/>
    <w:rsid w:val="00D16531"/>
    <w:rsid w:val="00D213CA"/>
    <w:rsid w:val="00D35134"/>
    <w:rsid w:val="00D92737"/>
    <w:rsid w:val="00DA75DC"/>
    <w:rsid w:val="00DC4FB1"/>
    <w:rsid w:val="00DC5D64"/>
    <w:rsid w:val="00DE11D1"/>
    <w:rsid w:val="00DE5AF9"/>
    <w:rsid w:val="00DF44F2"/>
    <w:rsid w:val="00E03614"/>
    <w:rsid w:val="00E06158"/>
    <w:rsid w:val="00E46716"/>
    <w:rsid w:val="00E73FFF"/>
    <w:rsid w:val="00E875F4"/>
    <w:rsid w:val="00EF108A"/>
    <w:rsid w:val="00F06A2E"/>
    <w:rsid w:val="00F06B2B"/>
    <w:rsid w:val="00F13DF2"/>
    <w:rsid w:val="00F14F50"/>
    <w:rsid w:val="00F236E2"/>
    <w:rsid w:val="00F251C5"/>
    <w:rsid w:val="00F40BC9"/>
    <w:rsid w:val="00F508AA"/>
    <w:rsid w:val="00F84AA8"/>
    <w:rsid w:val="00FB2370"/>
    <w:rsid w:val="00FC5A87"/>
    <w:rsid w:val="00FC7C79"/>
    <w:rsid w:val="00FF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C2"/>
    <w:pPr>
      <w:spacing w:after="0" w:line="240" w:lineRule="auto"/>
    </w:pPr>
    <w:rPr>
      <w:rFonts w:ascii="Times New Roman" w:eastAsia="Times New Roman" w:hAnsi="Times New Roman" w:cs="Times New Roman"/>
      <w:sz w:val="24"/>
      <w:szCs w:val="24"/>
      <w:lang w:val="en-NZ" w:eastAsia="en-GB"/>
    </w:rPr>
  </w:style>
  <w:style w:type="paragraph" w:styleId="Heading1">
    <w:name w:val="heading 1"/>
    <w:basedOn w:val="Normal"/>
    <w:next w:val="Normal"/>
    <w:link w:val="Heading1Char"/>
    <w:qFormat/>
    <w:rsid w:val="00B0319C"/>
    <w:pPr>
      <w:keepNext/>
      <w:pageBreakBefore/>
      <w:spacing w:before="240" w:after="120"/>
      <w:jc w:val="center"/>
      <w:outlineLvl w:val="0"/>
    </w:pPr>
    <w:rPr>
      <w:rFonts w:ascii="Arial" w:hAnsi="Arial"/>
      <w:bCs/>
      <w:caps/>
      <w:kern w:val="32"/>
      <w:sz w:val="36"/>
      <w:szCs w:val="36"/>
      <w:lang w:eastAsia="x-none"/>
    </w:rPr>
  </w:style>
  <w:style w:type="paragraph" w:styleId="Heading2">
    <w:name w:val="heading 2"/>
    <w:basedOn w:val="Normal"/>
    <w:next w:val="Normal"/>
    <w:link w:val="Heading2Char"/>
    <w:qFormat/>
    <w:rsid w:val="00B0319C"/>
    <w:pPr>
      <w:keepNext/>
      <w:spacing w:before="120" w:after="120"/>
      <w:jc w:val="center"/>
      <w:outlineLvl w:val="1"/>
    </w:pPr>
    <w:rPr>
      <w:rFonts w:ascii="Arial" w:hAnsi="Arial"/>
      <w:bCs/>
      <w:iCs/>
      <w:sz w:val="32"/>
      <w:szCs w:val="32"/>
      <w:lang w:eastAsia="x-none"/>
    </w:rPr>
  </w:style>
  <w:style w:type="paragraph" w:styleId="Heading3">
    <w:name w:val="heading 3"/>
    <w:basedOn w:val="Normal"/>
    <w:next w:val="Normal"/>
    <w:link w:val="Heading3Char"/>
    <w:qFormat/>
    <w:rsid w:val="00B0319C"/>
    <w:pPr>
      <w:keepNext/>
      <w:spacing w:before="120" w:after="60"/>
      <w:jc w:val="center"/>
      <w:outlineLvl w:val="2"/>
    </w:pPr>
    <w:rPr>
      <w:rFonts w:ascii="Arial" w:hAnsi="Arial"/>
      <w:bCs/>
      <w:i/>
      <w:sz w:val="28"/>
      <w:szCs w:val="28"/>
      <w:lang w:eastAsia="x-none"/>
    </w:rPr>
  </w:style>
  <w:style w:type="paragraph" w:styleId="Heading4">
    <w:name w:val="heading 4"/>
    <w:basedOn w:val="Normal"/>
    <w:next w:val="Normal"/>
    <w:link w:val="Heading4Char"/>
    <w:qFormat/>
    <w:rsid w:val="00B0319C"/>
    <w:pPr>
      <w:keepNext/>
      <w:spacing w:before="120" w:after="120"/>
      <w:outlineLvl w:val="3"/>
    </w:pPr>
    <w:rPr>
      <w:rFonts w:ascii="Arial" w:hAnsi="Arial"/>
      <w:bCs/>
      <w:i/>
      <w:sz w:val="28"/>
      <w:szCs w:val="28"/>
      <w:lang w:eastAsia="x-none"/>
    </w:rPr>
  </w:style>
  <w:style w:type="paragraph" w:styleId="Heading5">
    <w:name w:val="heading 5"/>
    <w:basedOn w:val="Normal"/>
    <w:next w:val="Normal"/>
    <w:link w:val="Heading5Char"/>
    <w:qFormat/>
    <w:rsid w:val="00B0319C"/>
    <w:pPr>
      <w:keepNext/>
      <w:spacing w:before="120" w:after="120"/>
      <w:ind w:left="851"/>
      <w:outlineLvl w:val="4"/>
    </w:pPr>
    <w:rPr>
      <w:rFonts w:ascii="Arial" w:hAnsi="Arial"/>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AAF"/>
    <w:pPr>
      <w:ind w:left="720"/>
      <w:contextualSpacing/>
    </w:pPr>
  </w:style>
  <w:style w:type="character" w:styleId="CommentReference">
    <w:name w:val="annotation reference"/>
    <w:basedOn w:val="DefaultParagraphFont"/>
    <w:semiHidden/>
    <w:unhideWhenUsed/>
    <w:rsid w:val="004A6F46"/>
    <w:rPr>
      <w:sz w:val="16"/>
      <w:szCs w:val="16"/>
    </w:rPr>
  </w:style>
  <w:style w:type="paragraph" w:styleId="CommentText">
    <w:name w:val="annotation text"/>
    <w:basedOn w:val="Normal"/>
    <w:link w:val="CommentTextChar"/>
    <w:semiHidden/>
    <w:unhideWhenUsed/>
    <w:rsid w:val="004A6F46"/>
    <w:rPr>
      <w:sz w:val="20"/>
      <w:szCs w:val="20"/>
    </w:rPr>
  </w:style>
  <w:style w:type="character" w:customStyle="1" w:styleId="CommentTextChar">
    <w:name w:val="Comment Text Char"/>
    <w:basedOn w:val="DefaultParagraphFont"/>
    <w:link w:val="CommentText"/>
    <w:semiHidden/>
    <w:rsid w:val="004A6F46"/>
    <w:rPr>
      <w:rFonts w:ascii="Times New Roman" w:eastAsia="Times New Roman" w:hAnsi="Times New Roman" w:cs="Times New Roman"/>
      <w:sz w:val="20"/>
      <w:szCs w:val="20"/>
      <w:lang w:val="en-NZ" w:eastAsia="en-GB"/>
    </w:rPr>
  </w:style>
  <w:style w:type="paragraph" w:styleId="CommentSubject">
    <w:name w:val="annotation subject"/>
    <w:basedOn w:val="CommentText"/>
    <w:next w:val="CommentText"/>
    <w:link w:val="CommentSubjectChar"/>
    <w:semiHidden/>
    <w:unhideWhenUsed/>
    <w:rsid w:val="004A6F46"/>
    <w:rPr>
      <w:b/>
      <w:bCs/>
    </w:rPr>
  </w:style>
  <w:style w:type="character" w:customStyle="1" w:styleId="CommentSubjectChar">
    <w:name w:val="Comment Subject Char"/>
    <w:basedOn w:val="CommentTextChar"/>
    <w:link w:val="CommentSubject"/>
    <w:semiHidden/>
    <w:rsid w:val="004A6F46"/>
    <w:rPr>
      <w:rFonts w:ascii="Times New Roman" w:eastAsia="Times New Roman" w:hAnsi="Times New Roman" w:cs="Times New Roman"/>
      <w:b/>
      <w:bCs/>
      <w:sz w:val="20"/>
      <w:szCs w:val="20"/>
      <w:lang w:val="en-NZ" w:eastAsia="en-GB"/>
    </w:rPr>
  </w:style>
  <w:style w:type="paragraph" w:styleId="BalloonText">
    <w:name w:val="Balloon Text"/>
    <w:basedOn w:val="Normal"/>
    <w:link w:val="BalloonTextChar"/>
    <w:semiHidden/>
    <w:unhideWhenUsed/>
    <w:rsid w:val="004A6F46"/>
    <w:rPr>
      <w:rFonts w:ascii="Tahoma" w:hAnsi="Tahoma" w:cs="Tahoma"/>
      <w:sz w:val="16"/>
      <w:szCs w:val="16"/>
    </w:rPr>
  </w:style>
  <w:style w:type="character" w:customStyle="1" w:styleId="BalloonTextChar">
    <w:name w:val="Balloon Text Char"/>
    <w:basedOn w:val="DefaultParagraphFont"/>
    <w:link w:val="BalloonText"/>
    <w:semiHidden/>
    <w:rsid w:val="004A6F46"/>
    <w:rPr>
      <w:rFonts w:ascii="Tahoma" w:eastAsia="Times New Roman" w:hAnsi="Tahoma" w:cs="Tahoma"/>
      <w:sz w:val="16"/>
      <w:szCs w:val="16"/>
      <w:lang w:val="en-NZ" w:eastAsia="en-GB"/>
    </w:rPr>
  </w:style>
  <w:style w:type="character" w:customStyle="1" w:styleId="Heading1Char">
    <w:name w:val="Heading 1 Char"/>
    <w:basedOn w:val="DefaultParagraphFont"/>
    <w:link w:val="Heading1"/>
    <w:rsid w:val="00B0319C"/>
    <w:rPr>
      <w:rFonts w:ascii="Arial" w:eastAsia="Times New Roman" w:hAnsi="Arial" w:cs="Times New Roman"/>
      <w:bCs/>
      <w:caps/>
      <w:kern w:val="32"/>
      <w:sz w:val="36"/>
      <w:szCs w:val="36"/>
      <w:lang w:val="en-NZ" w:eastAsia="x-none"/>
    </w:rPr>
  </w:style>
  <w:style w:type="character" w:customStyle="1" w:styleId="Heading2Char">
    <w:name w:val="Heading 2 Char"/>
    <w:basedOn w:val="DefaultParagraphFont"/>
    <w:link w:val="Heading2"/>
    <w:rsid w:val="00B0319C"/>
    <w:rPr>
      <w:rFonts w:ascii="Arial" w:eastAsia="Times New Roman" w:hAnsi="Arial" w:cs="Times New Roman"/>
      <w:bCs/>
      <w:iCs/>
      <w:sz w:val="32"/>
      <w:szCs w:val="32"/>
      <w:lang w:val="en-NZ" w:eastAsia="x-none"/>
    </w:rPr>
  </w:style>
  <w:style w:type="character" w:customStyle="1" w:styleId="Heading3Char">
    <w:name w:val="Heading 3 Char"/>
    <w:basedOn w:val="DefaultParagraphFont"/>
    <w:link w:val="Heading3"/>
    <w:rsid w:val="00B0319C"/>
    <w:rPr>
      <w:rFonts w:ascii="Arial" w:eastAsia="Times New Roman" w:hAnsi="Arial" w:cs="Times New Roman"/>
      <w:bCs/>
      <w:i/>
      <w:sz w:val="28"/>
      <w:szCs w:val="28"/>
      <w:lang w:val="en-NZ" w:eastAsia="x-none"/>
    </w:rPr>
  </w:style>
  <w:style w:type="character" w:customStyle="1" w:styleId="Heading4Char">
    <w:name w:val="Heading 4 Char"/>
    <w:basedOn w:val="DefaultParagraphFont"/>
    <w:link w:val="Heading4"/>
    <w:rsid w:val="00B0319C"/>
    <w:rPr>
      <w:rFonts w:ascii="Arial" w:eastAsia="Times New Roman" w:hAnsi="Arial" w:cs="Times New Roman"/>
      <w:bCs/>
      <w:i/>
      <w:sz w:val="28"/>
      <w:szCs w:val="28"/>
      <w:lang w:val="en-NZ" w:eastAsia="x-none"/>
    </w:rPr>
  </w:style>
  <w:style w:type="character" w:customStyle="1" w:styleId="Heading5Char">
    <w:name w:val="Heading 5 Char"/>
    <w:basedOn w:val="DefaultParagraphFont"/>
    <w:link w:val="Heading5"/>
    <w:rsid w:val="00B0319C"/>
    <w:rPr>
      <w:rFonts w:ascii="Arial" w:eastAsia="Times New Roman" w:hAnsi="Arial" w:cs="Times New Roman"/>
      <w:i/>
      <w:sz w:val="24"/>
      <w:szCs w:val="24"/>
      <w:lang w:val="en-NZ" w:eastAsia="x-none"/>
    </w:rPr>
  </w:style>
  <w:style w:type="numbering" w:customStyle="1" w:styleId="NoList1">
    <w:name w:val="No List1"/>
    <w:next w:val="NoList"/>
    <w:semiHidden/>
    <w:rsid w:val="00B0319C"/>
  </w:style>
  <w:style w:type="paragraph" w:customStyle="1" w:styleId="labelfigures">
    <w:name w:val="label figures"/>
    <w:basedOn w:val="Normal"/>
    <w:next w:val="Normal"/>
    <w:rsid w:val="00B0319C"/>
    <w:pPr>
      <w:tabs>
        <w:tab w:val="right" w:leader="dot" w:pos="9628"/>
      </w:tabs>
      <w:spacing w:after="240"/>
    </w:pPr>
    <w:rPr>
      <w:i/>
    </w:rPr>
  </w:style>
  <w:style w:type="paragraph" w:customStyle="1" w:styleId="labeltable">
    <w:name w:val="label table"/>
    <w:basedOn w:val="Normal"/>
    <w:next w:val="Normal"/>
    <w:rsid w:val="00B0319C"/>
    <w:pPr>
      <w:keepNext/>
      <w:spacing w:after="120"/>
    </w:pPr>
    <w:rPr>
      <w:i/>
    </w:rPr>
  </w:style>
  <w:style w:type="paragraph" w:customStyle="1" w:styleId="numbertable">
    <w:name w:val="number table"/>
    <w:basedOn w:val="Normal"/>
    <w:next w:val="Normal"/>
    <w:rsid w:val="00B0319C"/>
    <w:pPr>
      <w:keepNext/>
      <w:spacing w:before="120"/>
    </w:pPr>
  </w:style>
  <w:style w:type="paragraph" w:styleId="FootnoteText">
    <w:name w:val="footnote text"/>
    <w:basedOn w:val="Normal"/>
    <w:link w:val="FootnoteTextChar"/>
    <w:semiHidden/>
    <w:rsid w:val="00B0319C"/>
    <w:rPr>
      <w:rFonts w:eastAsia="SimSun"/>
    </w:rPr>
  </w:style>
  <w:style w:type="character" w:customStyle="1" w:styleId="FootnoteTextChar">
    <w:name w:val="Footnote Text Char"/>
    <w:basedOn w:val="DefaultParagraphFont"/>
    <w:link w:val="FootnoteText"/>
    <w:semiHidden/>
    <w:rsid w:val="00B0319C"/>
    <w:rPr>
      <w:rFonts w:ascii="Times New Roman" w:eastAsia="SimSun" w:hAnsi="Times New Roman" w:cs="Times New Roman"/>
      <w:sz w:val="24"/>
      <w:szCs w:val="24"/>
      <w:lang w:val="en-NZ" w:eastAsia="en-GB"/>
    </w:rPr>
  </w:style>
  <w:style w:type="character" w:styleId="FootnoteReference">
    <w:name w:val="footnote reference"/>
    <w:semiHidden/>
    <w:rsid w:val="00B0319C"/>
    <w:rPr>
      <w:vertAlign w:val="superscript"/>
    </w:rPr>
  </w:style>
  <w:style w:type="character" w:styleId="Emphasis">
    <w:name w:val="Emphasis"/>
    <w:qFormat/>
    <w:rsid w:val="00B0319C"/>
    <w:rPr>
      <w:b/>
      <w:bCs/>
      <w:i w:val="0"/>
      <w:iCs w:val="0"/>
    </w:rPr>
  </w:style>
  <w:style w:type="table" w:customStyle="1" w:styleId="TableGrid1">
    <w:name w:val="Table Grid1"/>
    <w:basedOn w:val="TableNormal"/>
    <w:next w:val="TableGrid"/>
    <w:rsid w:val="00B031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319C"/>
    <w:pPr>
      <w:tabs>
        <w:tab w:val="center" w:pos="4153"/>
        <w:tab w:val="right" w:pos="8306"/>
      </w:tabs>
    </w:pPr>
    <w:rPr>
      <w:lang w:eastAsia="x-none"/>
    </w:rPr>
  </w:style>
  <w:style w:type="character" w:customStyle="1" w:styleId="FooterChar">
    <w:name w:val="Footer Char"/>
    <w:basedOn w:val="DefaultParagraphFont"/>
    <w:link w:val="Footer"/>
    <w:uiPriority w:val="99"/>
    <w:rsid w:val="00B0319C"/>
    <w:rPr>
      <w:rFonts w:ascii="Times New Roman" w:eastAsia="Times New Roman" w:hAnsi="Times New Roman" w:cs="Times New Roman"/>
      <w:sz w:val="24"/>
      <w:szCs w:val="24"/>
      <w:lang w:val="en-NZ" w:eastAsia="x-none"/>
    </w:rPr>
  </w:style>
  <w:style w:type="character" w:styleId="PageNumber">
    <w:name w:val="page number"/>
    <w:basedOn w:val="DefaultParagraphFont"/>
    <w:rsid w:val="00B0319C"/>
  </w:style>
  <w:style w:type="paragraph" w:styleId="NormalWeb">
    <w:name w:val="Normal (Web)"/>
    <w:basedOn w:val="Normal"/>
    <w:rsid w:val="00B0319C"/>
    <w:pPr>
      <w:spacing w:before="100" w:beforeAutospacing="1" w:after="100" w:afterAutospacing="1" w:line="336" w:lineRule="auto"/>
      <w:jc w:val="both"/>
    </w:pPr>
    <w:rPr>
      <w:rFonts w:ascii="Verdana" w:hAnsi="Verdana"/>
      <w:sz w:val="19"/>
      <w:szCs w:val="19"/>
      <w:lang w:val="en-GB"/>
    </w:rPr>
  </w:style>
  <w:style w:type="character" w:customStyle="1" w:styleId="nametext1">
    <w:name w:val="name_text1"/>
    <w:rsid w:val="00B0319C"/>
    <w:rPr>
      <w:color w:val="9C8B61"/>
    </w:rPr>
  </w:style>
  <w:style w:type="character" w:customStyle="1" w:styleId="name1">
    <w:name w:val="name1"/>
    <w:rsid w:val="00B0319C"/>
    <w:rPr>
      <w:b/>
      <w:bCs/>
    </w:rPr>
  </w:style>
  <w:style w:type="character" w:customStyle="1" w:styleId="article1">
    <w:name w:val="article1"/>
    <w:rsid w:val="00B0319C"/>
    <w:rPr>
      <w:b/>
      <w:bCs/>
      <w:color w:val="2774A3"/>
    </w:rPr>
  </w:style>
  <w:style w:type="character" w:customStyle="1" w:styleId="publication1">
    <w:name w:val="publication1"/>
    <w:rsid w:val="00B0319C"/>
    <w:rPr>
      <w:i/>
      <w:iCs/>
    </w:rPr>
  </w:style>
  <w:style w:type="paragraph" w:styleId="Header">
    <w:name w:val="header"/>
    <w:basedOn w:val="Normal"/>
    <w:link w:val="HeaderChar"/>
    <w:uiPriority w:val="99"/>
    <w:rsid w:val="00B0319C"/>
    <w:pPr>
      <w:tabs>
        <w:tab w:val="center" w:pos="4153"/>
        <w:tab w:val="right" w:pos="8306"/>
      </w:tabs>
    </w:pPr>
    <w:rPr>
      <w:lang w:eastAsia="x-none"/>
    </w:rPr>
  </w:style>
  <w:style w:type="character" w:customStyle="1" w:styleId="HeaderChar">
    <w:name w:val="Header Char"/>
    <w:basedOn w:val="DefaultParagraphFont"/>
    <w:link w:val="Header"/>
    <w:uiPriority w:val="99"/>
    <w:rsid w:val="00B0319C"/>
    <w:rPr>
      <w:rFonts w:ascii="Times New Roman" w:eastAsia="Times New Roman" w:hAnsi="Times New Roman" w:cs="Times New Roman"/>
      <w:sz w:val="24"/>
      <w:szCs w:val="24"/>
      <w:lang w:val="en-NZ" w:eastAsia="x-none"/>
    </w:rPr>
  </w:style>
  <w:style w:type="paragraph" w:customStyle="1" w:styleId="Default">
    <w:name w:val="Default"/>
    <w:rsid w:val="00B0319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slug-pub-date3">
    <w:name w:val="slug-pub-date3"/>
    <w:rsid w:val="00B0319C"/>
    <w:rPr>
      <w:b/>
      <w:bCs/>
    </w:rPr>
  </w:style>
  <w:style w:type="character" w:customStyle="1" w:styleId="slug-vol">
    <w:name w:val="slug-vol"/>
    <w:rsid w:val="00B0319C"/>
  </w:style>
  <w:style w:type="character" w:customStyle="1" w:styleId="slug-issue">
    <w:name w:val="slug-issue"/>
    <w:rsid w:val="00B0319C"/>
  </w:style>
  <w:style w:type="character" w:customStyle="1" w:styleId="slug-pages3">
    <w:name w:val="slug-pages3"/>
    <w:rsid w:val="00B0319C"/>
    <w:rPr>
      <w:b/>
      <w:bCs/>
    </w:rPr>
  </w:style>
  <w:style w:type="character" w:styleId="Hyperlink">
    <w:name w:val="Hyperlink"/>
    <w:rsid w:val="00B0319C"/>
    <w:rPr>
      <w:color w:val="0000FF"/>
      <w:u w:val="single"/>
    </w:rPr>
  </w:style>
  <w:style w:type="character" w:styleId="Strong">
    <w:name w:val="Strong"/>
    <w:uiPriority w:val="22"/>
    <w:qFormat/>
    <w:rsid w:val="00B0319C"/>
    <w:rPr>
      <w:b/>
      <w:bCs/>
    </w:rPr>
  </w:style>
  <w:style w:type="character" w:customStyle="1" w:styleId="soc-bm-link-text3">
    <w:name w:val="soc-bm-link-text3"/>
    <w:rsid w:val="00B0319C"/>
  </w:style>
  <w:style w:type="paragraph" w:customStyle="1" w:styleId="social-bookmarking-help2">
    <w:name w:val="social-bookmarking-help2"/>
    <w:basedOn w:val="Normal"/>
    <w:rsid w:val="00B0319C"/>
    <w:pPr>
      <w:spacing w:before="75" w:after="150"/>
    </w:pPr>
    <w:rPr>
      <w:lang w:val="en-GB"/>
    </w:rPr>
  </w:style>
  <w:style w:type="table" w:customStyle="1" w:styleId="TableGrid11">
    <w:name w:val="Table Grid11"/>
    <w:basedOn w:val="TableNormal"/>
    <w:next w:val="TableGrid"/>
    <w:uiPriority w:val="59"/>
    <w:rsid w:val="00B03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19C"/>
    <w:pPr>
      <w:spacing w:after="0" w:line="240" w:lineRule="auto"/>
    </w:pPr>
    <w:rPr>
      <w:rFonts w:ascii="Times New Roman" w:eastAsia="Times New Roman" w:hAnsi="Times New Roman" w:cs="Times New Roman"/>
      <w:sz w:val="24"/>
      <w:szCs w:val="24"/>
      <w:lang w:val="en-NZ" w:eastAsia="en-GB"/>
    </w:rPr>
  </w:style>
  <w:style w:type="paragraph" w:customStyle="1" w:styleId="issueandvolume">
    <w:name w:val="issueandvolume"/>
    <w:basedOn w:val="Normal"/>
    <w:rsid w:val="00B0319C"/>
    <w:pPr>
      <w:spacing w:before="100" w:beforeAutospacing="1" w:after="100" w:afterAutospacing="1"/>
    </w:pPr>
    <w:rPr>
      <w:lang w:val="en-GB"/>
    </w:rPr>
  </w:style>
  <w:style w:type="character" w:customStyle="1" w:styleId="issuetocvolume">
    <w:name w:val="issuetocvolume"/>
    <w:rsid w:val="00B0319C"/>
  </w:style>
  <w:style w:type="character" w:customStyle="1" w:styleId="issuetocissue">
    <w:name w:val="issuetocissue"/>
    <w:rsid w:val="00B0319C"/>
  </w:style>
  <w:style w:type="paragraph" w:customStyle="1" w:styleId="issuepage">
    <w:name w:val="issuepage"/>
    <w:basedOn w:val="Normal"/>
    <w:rsid w:val="00B0319C"/>
    <w:pPr>
      <w:spacing w:before="100" w:beforeAutospacing="1" w:after="100" w:afterAutospacing="1"/>
    </w:pPr>
    <w:rPr>
      <w:lang w:val="en-GB"/>
    </w:rPr>
  </w:style>
  <w:style w:type="character" w:customStyle="1" w:styleId="jrnl">
    <w:name w:val="jrnl"/>
    <w:rsid w:val="00B0319C"/>
  </w:style>
  <w:style w:type="paragraph" w:styleId="PlainText">
    <w:name w:val="Plain Text"/>
    <w:basedOn w:val="Normal"/>
    <w:link w:val="PlainTextChar"/>
    <w:rsid w:val="00B0319C"/>
    <w:rPr>
      <w:rFonts w:ascii="Courier New" w:hAnsi="Courier New" w:cs="Courier New"/>
      <w:sz w:val="20"/>
      <w:szCs w:val="20"/>
    </w:rPr>
  </w:style>
  <w:style w:type="character" w:customStyle="1" w:styleId="PlainTextChar">
    <w:name w:val="Plain Text Char"/>
    <w:basedOn w:val="DefaultParagraphFont"/>
    <w:link w:val="PlainText"/>
    <w:rsid w:val="00B0319C"/>
    <w:rPr>
      <w:rFonts w:ascii="Courier New" w:eastAsia="Times New Roman" w:hAnsi="Courier New" w:cs="Courier New"/>
      <w:sz w:val="20"/>
      <w:szCs w:val="20"/>
      <w:lang w:val="en-NZ"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C2"/>
    <w:pPr>
      <w:spacing w:after="0" w:line="240" w:lineRule="auto"/>
    </w:pPr>
    <w:rPr>
      <w:rFonts w:ascii="Times New Roman" w:eastAsia="Times New Roman" w:hAnsi="Times New Roman" w:cs="Times New Roman"/>
      <w:sz w:val="24"/>
      <w:szCs w:val="24"/>
      <w:lang w:val="en-NZ" w:eastAsia="en-GB"/>
    </w:rPr>
  </w:style>
  <w:style w:type="paragraph" w:styleId="Heading1">
    <w:name w:val="heading 1"/>
    <w:basedOn w:val="Normal"/>
    <w:next w:val="Normal"/>
    <w:link w:val="Heading1Char"/>
    <w:qFormat/>
    <w:rsid w:val="00B0319C"/>
    <w:pPr>
      <w:keepNext/>
      <w:pageBreakBefore/>
      <w:spacing w:before="240" w:after="120"/>
      <w:jc w:val="center"/>
      <w:outlineLvl w:val="0"/>
    </w:pPr>
    <w:rPr>
      <w:rFonts w:ascii="Arial" w:hAnsi="Arial"/>
      <w:bCs/>
      <w:caps/>
      <w:kern w:val="32"/>
      <w:sz w:val="36"/>
      <w:szCs w:val="36"/>
      <w:lang w:eastAsia="x-none"/>
    </w:rPr>
  </w:style>
  <w:style w:type="paragraph" w:styleId="Heading2">
    <w:name w:val="heading 2"/>
    <w:basedOn w:val="Normal"/>
    <w:next w:val="Normal"/>
    <w:link w:val="Heading2Char"/>
    <w:qFormat/>
    <w:rsid w:val="00B0319C"/>
    <w:pPr>
      <w:keepNext/>
      <w:spacing w:before="120" w:after="120"/>
      <w:jc w:val="center"/>
      <w:outlineLvl w:val="1"/>
    </w:pPr>
    <w:rPr>
      <w:rFonts w:ascii="Arial" w:hAnsi="Arial"/>
      <w:bCs/>
      <w:iCs/>
      <w:sz w:val="32"/>
      <w:szCs w:val="32"/>
      <w:lang w:eastAsia="x-none"/>
    </w:rPr>
  </w:style>
  <w:style w:type="paragraph" w:styleId="Heading3">
    <w:name w:val="heading 3"/>
    <w:basedOn w:val="Normal"/>
    <w:next w:val="Normal"/>
    <w:link w:val="Heading3Char"/>
    <w:qFormat/>
    <w:rsid w:val="00B0319C"/>
    <w:pPr>
      <w:keepNext/>
      <w:spacing w:before="120" w:after="60"/>
      <w:jc w:val="center"/>
      <w:outlineLvl w:val="2"/>
    </w:pPr>
    <w:rPr>
      <w:rFonts w:ascii="Arial" w:hAnsi="Arial"/>
      <w:bCs/>
      <w:i/>
      <w:sz w:val="28"/>
      <w:szCs w:val="28"/>
      <w:lang w:eastAsia="x-none"/>
    </w:rPr>
  </w:style>
  <w:style w:type="paragraph" w:styleId="Heading4">
    <w:name w:val="heading 4"/>
    <w:basedOn w:val="Normal"/>
    <w:next w:val="Normal"/>
    <w:link w:val="Heading4Char"/>
    <w:qFormat/>
    <w:rsid w:val="00B0319C"/>
    <w:pPr>
      <w:keepNext/>
      <w:spacing w:before="120" w:after="120"/>
      <w:outlineLvl w:val="3"/>
    </w:pPr>
    <w:rPr>
      <w:rFonts w:ascii="Arial" w:hAnsi="Arial"/>
      <w:bCs/>
      <w:i/>
      <w:sz w:val="28"/>
      <w:szCs w:val="28"/>
      <w:lang w:eastAsia="x-none"/>
    </w:rPr>
  </w:style>
  <w:style w:type="paragraph" w:styleId="Heading5">
    <w:name w:val="heading 5"/>
    <w:basedOn w:val="Normal"/>
    <w:next w:val="Normal"/>
    <w:link w:val="Heading5Char"/>
    <w:qFormat/>
    <w:rsid w:val="00B0319C"/>
    <w:pPr>
      <w:keepNext/>
      <w:spacing w:before="120" w:after="120"/>
      <w:ind w:left="851"/>
      <w:outlineLvl w:val="4"/>
    </w:pPr>
    <w:rPr>
      <w:rFonts w:ascii="Arial" w:hAnsi="Arial"/>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AAF"/>
    <w:pPr>
      <w:ind w:left="720"/>
      <w:contextualSpacing/>
    </w:pPr>
  </w:style>
  <w:style w:type="character" w:styleId="CommentReference">
    <w:name w:val="annotation reference"/>
    <w:basedOn w:val="DefaultParagraphFont"/>
    <w:semiHidden/>
    <w:unhideWhenUsed/>
    <w:rsid w:val="004A6F46"/>
    <w:rPr>
      <w:sz w:val="16"/>
      <w:szCs w:val="16"/>
    </w:rPr>
  </w:style>
  <w:style w:type="paragraph" w:styleId="CommentText">
    <w:name w:val="annotation text"/>
    <w:basedOn w:val="Normal"/>
    <w:link w:val="CommentTextChar"/>
    <w:semiHidden/>
    <w:unhideWhenUsed/>
    <w:rsid w:val="004A6F46"/>
    <w:rPr>
      <w:sz w:val="20"/>
      <w:szCs w:val="20"/>
    </w:rPr>
  </w:style>
  <w:style w:type="character" w:customStyle="1" w:styleId="CommentTextChar">
    <w:name w:val="Comment Text Char"/>
    <w:basedOn w:val="DefaultParagraphFont"/>
    <w:link w:val="CommentText"/>
    <w:semiHidden/>
    <w:rsid w:val="004A6F46"/>
    <w:rPr>
      <w:rFonts w:ascii="Times New Roman" w:eastAsia="Times New Roman" w:hAnsi="Times New Roman" w:cs="Times New Roman"/>
      <w:sz w:val="20"/>
      <w:szCs w:val="20"/>
      <w:lang w:val="en-NZ" w:eastAsia="en-GB"/>
    </w:rPr>
  </w:style>
  <w:style w:type="paragraph" w:styleId="CommentSubject">
    <w:name w:val="annotation subject"/>
    <w:basedOn w:val="CommentText"/>
    <w:next w:val="CommentText"/>
    <w:link w:val="CommentSubjectChar"/>
    <w:semiHidden/>
    <w:unhideWhenUsed/>
    <w:rsid w:val="004A6F46"/>
    <w:rPr>
      <w:b/>
      <w:bCs/>
    </w:rPr>
  </w:style>
  <w:style w:type="character" w:customStyle="1" w:styleId="CommentSubjectChar">
    <w:name w:val="Comment Subject Char"/>
    <w:basedOn w:val="CommentTextChar"/>
    <w:link w:val="CommentSubject"/>
    <w:semiHidden/>
    <w:rsid w:val="004A6F46"/>
    <w:rPr>
      <w:rFonts w:ascii="Times New Roman" w:eastAsia="Times New Roman" w:hAnsi="Times New Roman" w:cs="Times New Roman"/>
      <w:b/>
      <w:bCs/>
      <w:sz w:val="20"/>
      <w:szCs w:val="20"/>
      <w:lang w:val="en-NZ" w:eastAsia="en-GB"/>
    </w:rPr>
  </w:style>
  <w:style w:type="paragraph" w:styleId="BalloonText">
    <w:name w:val="Balloon Text"/>
    <w:basedOn w:val="Normal"/>
    <w:link w:val="BalloonTextChar"/>
    <w:semiHidden/>
    <w:unhideWhenUsed/>
    <w:rsid w:val="004A6F46"/>
    <w:rPr>
      <w:rFonts w:ascii="Tahoma" w:hAnsi="Tahoma" w:cs="Tahoma"/>
      <w:sz w:val="16"/>
      <w:szCs w:val="16"/>
    </w:rPr>
  </w:style>
  <w:style w:type="character" w:customStyle="1" w:styleId="BalloonTextChar">
    <w:name w:val="Balloon Text Char"/>
    <w:basedOn w:val="DefaultParagraphFont"/>
    <w:link w:val="BalloonText"/>
    <w:semiHidden/>
    <w:rsid w:val="004A6F46"/>
    <w:rPr>
      <w:rFonts w:ascii="Tahoma" w:eastAsia="Times New Roman" w:hAnsi="Tahoma" w:cs="Tahoma"/>
      <w:sz w:val="16"/>
      <w:szCs w:val="16"/>
      <w:lang w:val="en-NZ" w:eastAsia="en-GB"/>
    </w:rPr>
  </w:style>
  <w:style w:type="character" w:customStyle="1" w:styleId="Heading1Char">
    <w:name w:val="Heading 1 Char"/>
    <w:basedOn w:val="DefaultParagraphFont"/>
    <w:link w:val="Heading1"/>
    <w:rsid w:val="00B0319C"/>
    <w:rPr>
      <w:rFonts w:ascii="Arial" w:eastAsia="Times New Roman" w:hAnsi="Arial" w:cs="Times New Roman"/>
      <w:bCs/>
      <w:caps/>
      <w:kern w:val="32"/>
      <w:sz w:val="36"/>
      <w:szCs w:val="36"/>
      <w:lang w:val="en-NZ" w:eastAsia="x-none"/>
    </w:rPr>
  </w:style>
  <w:style w:type="character" w:customStyle="1" w:styleId="Heading2Char">
    <w:name w:val="Heading 2 Char"/>
    <w:basedOn w:val="DefaultParagraphFont"/>
    <w:link w:val="Heading2"/>
    <w:rsid w:val="00B0319C"/>
    <w:rPr>
      <w:rFonts w:ascii="Arial" w:eastAsia="Times New Roman" w:hAnsi="Arial" w:cs="Times New Roman"/>
      <w:bCs/>
      <w:iCs/>
      <w:sz w:val="32"/>
      <w:szCs w:val="32"/>
      <w:lang w:val="en-NZ" w:eastAsia="x-none"/>
    </w:rPr>
  </w:style>
  <w:style w:type="character" w:customStyle="1" w:styleId="Heading3Char">
    <w:name w:val="Heading 3 Char"/>
    <w:basedOn w:val="DefaultParagraphFont"/>
    <w:link w:val="Heading3"/>
    <w:rsid w:val="00B0319C"/>
    <w:rPr>
      <w:rFonts w:ascii="Arial" w:eastAsia="Times New Roman" w:hAnsi="Arial" w:cs="Times New Roman"/>
      <w:bCs/>
      <w:i/>
      <w:sz w:val="28"/>
      <w:szCs w:val="28"/>
      <w:lang w:val="en-NZ" w:eastAsia="x-none"/>
    </w:rPr>
  </w:style>
  <w:style w:type="character" w:customStyle="1" w:styleId="Heading4Char">
    <w:name w:val="Heading 4 Char"/>
    <w:basedOn w:val="DefaultParagraphFont"/>
    <w:link w:val="Heading4"/>
    <w:rsid w:val="00B0319C"/>
    <w:rPr>
      <w:rFonts w:ascii="Arial" w:eastAsia="Times New Roman" w:hAnsi="Arial" w:cs="Times New Roman"/>
      <w:bCs/>
      <w:i/>
      <w:sz w:val="28"/>
      <w:szCs w:val="28"/>
      <w:lang w:val="en-NZ" w:eastAsia="x-none"/>
    </w:rPr>
  </w:style>
  <w:style w:type="character" w:customStyle="1" w:styleId="Heading5Char">
    <w:name w:val="Heading 5 Char"/>
    <w:basedOn w:val="DefaultParagraphFont"/>
    <w:link w:val="Heading5"/>
    <w:rsid w:val="00B0319C"/>
    <w:rPr>
      <w:rFonts w:ascii="Arial" w:eastAsia="Times New Roman" w:hAnsi="Arial" w:cs="Times New Roman"/>
      <w:i/>
      <w:sz w:val="24"/>
      <w:szCs w:val="24"/>
      <w:lang w:val="en-NZ" w:eastAsia="x-none"/>
    </w:rPr>
  </w:style>
  <w:style w:type="numbering" w:customStyle="1" w:styleId="NoList1">
    <w:name w:val="No List1"/>
    <w:next w:val="NoList"/>
    <w:semiHidden/>
    <w:rsid w:val="00B0319C"/>
  </w:style>
  <w:style w:type="paragraph" w:customStyle="1" w:styleId="labelfigures">
    <w:name w:val="label figures"/>
    <w:basedOn w:val="Normal"/>
    <w:next w:val="Normal"/>
    <w:rsid w:val="00B0319C"/>
    <w:pPr>
      <w:tabs>
        <w:tab w:val="right" w:leader="dot" w:pos="9628"/>
      </w:tabs>
      <w:spacing w:after="240"/>
    </w:pPr>
    <w:rPr>
      <w:i/>
    </w:rPr>
  </w:style>
  <w:style w:type="paragraph" w:customStyle="1" w:styleId="labeltable">
    <w:name w:val="label table"/>
    <w:basedOn w:val="Normal"/>
    <w:next w:val="Normal"/>
    <w:rsid w:val="00B0319C"/>
    <w:pPr>
      <w:keepNext/>
      <w:spacing w:after="120"/>
    </w:pPr>
    <w:rPr>
      <w:i/>
    </w:rPr>
  </w:style>
  <w:style w:type="paragraph" w:customStyle="1" w:styleId="numbertable">
    <w:name w:val="number table"/>
    <w:basedOn w:val="Normal"/>
    <w:next w:val="Normal"/>
    <w:rsid w:val="00B0319C"/>
    <w:pPr>
      <w:keepNext/>
      <w:spacing w:before="120"/>
    </w:pPr>
  </w:style>
  <w:style w:type="paragraph" w:styleId="FootnoteText">
    <w:name w:val="footnote text"/>
    <w:basedOn w:val="Normal"/>
    <w:link w:val="FootnoteTextChar"/>
    <w:semiHidden/>
    <w:rsid w:val="00B0319C"/>
    <w:rPr>
      <w:rFonts w:eastAsia="SimSun"/>
    </w:rPr>
  </w:style>
  <w:style w:type="character" w:customStyle="1" w:styleId="FootnoteTextChar">
    <w:name w:val="Footnote Text Char"/>
    <w:basedOn w:val="DefaultParagraphFont"/>
    <w:link w:val="FootnoteText"/>
    <w:semiHidden/>
    <w:rsid w:val="00B0319C"/>
    <w:rPr>
      <w:rFonts w:ascii="Times New Roman" w:eastAsia="SimSun" w:hAnsi="Times New Roman" w:cs="Times New Roman"/>
      <w:sz w:val="24"/>
      <w:szCs w:val="24"/>
      <w:lang w:val="en-NZ" w:eastAsia="en-GB"/>
    </w:rPr>
  </w:style>
  <w:style w:type="character" w:styleId="FootnoteReference">
    <w:name w:val="footnote reference"/>
    <w:semiHidden/>
    <w:rsid w:val="00B0319C"/>
    <w:rPr>
      <w:vertAlign w:val="superscript"/>
    </w:rPr>
  </w:style>
  <w:style w:type="character" w:styleId="Emphasis">
    <w:name w:val="Emphasis"/>
    <w:qFormat/>
    <w:rsid w:val="00B0319C"/>
    <w:rPr>
      <w:b/>
      <w:bCs/>
      <w:i w:val="0"/>
      <w:iCs w:val="0"/>
    </w:rPr>
  </w:style>
  <w:style w:type="table" w:customStyle="1" w:styleId="TableGrid1">
    <w:name w:val="Table Grid1"/>
    <w:basedOn w:val="TableNormal"/>
    <w:next w:val="TableGrid"/>
    <w:rsid w:val="00B031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319C"/>
    <w:pPr>
      <w:tabs>
        <w:tab w:val="center" w:pos="4153"/>
        <w:tab w:val="right" w:pos="8306"/>
      </w:tabs>
    </w:pPr>
    <w:rPr>
      <w:lang w:eastAsia="x-none"/>
    </w:rPr>
  </w:style>
  <w:style w:type="character" w:customStyle="1" w:styleId="FooterChar">
    <w:name w:val="Footer Char"/>
    <w:basedOn w:val="DefaultParagraphFont"/>
    <w:link w:val="Footer"/>
    <w:uiPriority w:val="99"/>
    <w:rsid w:val="00B0319C"/>
    <w:rPr>
      <w:rFonts w:ascii="Times New Roman" w:eastAsia="Times New Roman" w:hAnsi="Times New Roman" w:cs="Times New Roman"/>
      <w:sz w:val="24"/>
      <w:szCs w:val="24"/>
      <w:lang w:val="en-NZ" w:eastAsia="x-none"/>
    </w:rPr>
  </w:style>
  <w:style w:type="character" w:styleId="PageNumber">
    <w:name w:val="page number"/>
    <w:basedOn w:val="DefaultParagraphFont"/>
    <w:rsid w:val="00B0319C"/>
  </w:style>
  <w:style w:type="paragraph" w:styleId="NormalWeb">
    <w:name w:val="Normal (Web)"/>
    <w:basedOn w:val="Normal"/>
    <w:rsid w:val="00B0319C"/>
    <w:pPr>
      <w:spacing w:before="100" w:beforeAutospacing="1" w:after="100" w:afterAutospacing="1" w:line="336" w:lineRule="auto"/>
      <w:jc w:val="both"/>
    </w:pPr>
    <w:rPr>
      <w:rFonts w:ascii="Verdana" w:hAnsi="Verdana"/>
      <w:sz w:val="19"/>
      <w:szCs w:val="19"/>
      <w:lang w:val="en-GB"/>
    </w:rPr>
  </w:style>
  <w:style w:type="character" w:customStyle="1" w:styleId="nametext1">
    <w:name w:val="name_text1"/>
    <w:rsid w:val="00B0319C"/>
    <w:rPr>
      <w:color w:val="9C8B61"/>
    </w:rPr>
  </w:style>
  <w:style w:type="character" w:customStyle="1" w:styleId="name1">
    <w:name w:val="name1"/>
    <w:rsid w:val="00B0319C"/>
    <w:rPr>
      <w:b/>
      <w:bCs/>
    </w:rPr>
  </w:style>
  <w:style w:type="character" w:customStyle="1" w:styleId="article1">
    <w:name w:val="article1"/>
    <w:rsid w:val="00B0319C"/>
    <w:rPr>
      <w:b/>
      <w:bCs/>
      <w:color w:val="2774A3"/>
    </w:rPr>
  </w:style>
  <w:style w:type="character" w:customStyle="1" w:styleId="publication1">
    <w:name w:val="publication1"/>
    <w:rsid w:val="00B0319C"/>
    <w:rPr>
      <w:i/>
      <w:iCs/>
    </w:rPr>
  </w:style>
  <w:style w:type="paragraph" w:styleId="Header">
    <w:name w:val="header"/>
    <w:basedOn w:val="Normal"/>
    <w:link w:val="HeaderChar"/>
    <w:uiPriority w:val="99"/>
    <w:rsid w:val="00B0319C"/>
    <w:pPr>
      <w:tabs>
        <w:tab w:val="center" w:pos="4153"/>
        <w:tab w:val="right" w:pos="8306"/>
      </w:tabs>
    </w:pPr>
    <w:rPr>
      <w:lang w:eastAsia="x-none"/>
    </w:rPr>
  </w:style>
  <w:style w:type="character" w:customStyle="1" w:styleId="HeaderChar">
    <w:name w:val="Header Char"/>
    <w:basedOn w:val="DefaultParagraphFont"/>
    <w:link w:val="Header"/>
    <w:uiPriority w:val="99"/>
    <w:rsid w:val="00B0319C"/>
    <w:rPr>
      <w:rFonts w:ascii="Times New Roman" w:eastAsia="Times New Roman" w:hAnsi="Times New Roman" w:cs="Times New Roman"/>
      <w:sz w:val="24"/>
      <w:szCs w:val="24"/>
      <w:lang w:val="en-NZ" w:eastAsia="x-none"/>
    </w:rPr>
  </w:style>
  <w:style w:type="paragraph" w:customStyle="1" w:styleId="Default">
    <w:name w:val="Default"/>
    <w:rsid w:val="00B0319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slug-pub-date3">
    <w:name w:val="slug-pub-date3"/>
    <w:rsid w:val="00B0319C"/>
    <w:rPr>
      <w:b/>
      <w:bCs/>
    </w:rPr>
  </w:style>
  <w:style w:type="character" w:customStyle="1" w:styleId="slug-vol">
    <w:name w:val="slug-vol"/>
    <w:rsid w:val="00B0319C"/>
  </w:style>
  <w:style w:type="character" w:customStyle="1" w:styleId="slug-issue">
    <w:name w:val="slug-issue"/>
    <w:rsid w:val="00B0319C"/>
  </w:style>
  <w:style w:type="character" w:customStyle="1" w:styleId="slug-pages3">
    <w:name w:val="slug-pages3"/>
    <w:rsid w:val="00B0319C"/>
    <w:rPr>
      <w:b/>
      <w:bCs/>
    </w:rPr>
  </w:style>
  <w:style w:type="character" w:styleId="Hyperlink">
    <w:name w:val="Hyperlink"/>
    <w:rsid w:val="00B0319C"/>
    <w:rPr>
      <w:color w:val="0000FF"/>
      <w:u w:val="single"/>
    </w:rPr>
  </w:style>
  <w:style w:type="character" w:styleId="Strong">
    <w:name w:val="Strong"/>
    <w:uiPriority w:val="22"/>
    <w:qFormat/>
    <w:rsid w:val="00B0319C"/>
    <w:rPr>
      <w:b/>
      <w:bCs/>
    </w:rPr>
  </w:style>
  <w:style w:type="character" w:customStyle="1" w:styleId="soc-bm-link-text3">
    <w:name w:val="soc-bm-link-text3"/>
    <w:rsid w:val="00B0319C"/>
  </w:style>
  <w:style w:type="paragraph" w:customStyle="1" w:styleId="social-bookmarking-help2">
    <w:name w:val="social-bookmarking-help2"/>
    <w:basedOn w:val="Normal"/>
    <w:rsid w:val="00B0319C"/>
    <w:pPr>
      <w:spacing w:before="75" w:after="150"/>
    </w:pPr>
    <w:rPr>
      <w:lang w:val="en-GB"/>
    </w:rPr>
  </w:style>
  <w:style w:type="table" w:customStyle="1" w:styleId="TableGrid11">
    <w:name w:val="Table Grid11"/>
    <w:basedOn w:val="TableNormal"/>
    <w:next w:val="TableGrid"/>
    <w:uiPriority w:val="59"/>
    <w:rsid w:val="00B03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19C"/>
    <w:pPr>
      <w:spacing w:after="0" w:line="240" w:lineRule="auto"/>
    </w:pPr>
    <w:rPr>
      <w:rFonts w:ascii="Times New Roman" w:eastAsia="Times New Roman" w:hAnsi="Times New Roman" w:cs="Times New Roman"/>
      <w:sz w:val="24"/>
      <w:szCs w:val="24"/>
      <w:lang w:val="en-NZ" w:eastAsia="en-GB"/>
    </w:rPr>
  </w:style>
  <w:style w:type="paragraph" w:customStyle="1" w:styleId="issueandvolume">
    <w:name w:val="issueandvolume"/>
    <w:basedOn w:val="Normal"/>
    <w:rsid w:val="00B0319C"/>
    <w:pPr>
      <w:spacing w:before="100" w:beforeAutospacing="1" w:after="100" w:afterAutospacing="1"/>
    </w:pPr>
    <w:rPr>
      <w:lang w:val="en-GB"/>
    </w:rPr>
  </w:style>
  <w:style w:type="character" w:customStyle="1" w:styleId="issuetocvolume">
    <w:name w:val="issuetocvolume"/>
    <w:rsid w:val="00B0319C"/>
  </w:style>
  <w:style w:type="character" w:customStyle="1" w:styleId="issuetocissue">
    <w:name w:val="issuetocissue"/>
    <w:rsid w:val="00B0319C"/>
  </w:style>
  <w:style w:type="paragraph" w:customStyle="1" w:styleId="issuepage">
    <w:name w:val="issuepage"/>
    <w:basedOn w:val="Normal"/>
    <w:rsid w:val="00B0319C"/>
    <w:pPr>
      <w:spacing w:before="100" w:beforeAutospacing="1" w:after="100" w:afterAutospacing="1"/>
    </w:pPr>
    <w:rPr>
      <w:lang w:val="en-GB"/>
    </w:rPr>
  </w:style>
  <w:style w:type="character" w:customStyle="1" w:styleId="jrnl">
    <w:name w:val="jrnl"/>
    <w:rsid w:val="00B0319C"/>
  </w:style>
  <w:style w:type="paragraph" w:styleId="PlainText">
    <w:name w:val="Plain Text"/>
    <w:basedOn w:val="Normal"/>
    <w:link w:val="PlainTextChar"/>
    <w:rsid w:val="00B0319C"/>
    <w:rPr>
      <w:rFonts w:ascii="Courier New" w:hAnsi="Courier New" w:cs="Courier New"/>
      <w:sz w:val="20"/>
      <w:szCs w:val="20"/>
    </w:rPr>
  </w:style>
  <w:style w:type="character" w:customStyle="1" w:styleId="PlainTextChar">
    <w:name w:val="Plain Text Char"/>
    <w:basedOn w:val="DefaultParagraphFont"/>
    <w:link w:val="PlainText"/>
    <w:rsid w:val="00B0319C"/>
    <w:rPr>
      <w:rFonts w:ascii="Courier New" w:eastAsia="Times New Roman" w:hAnsi="Courier New" w:cs="Courier New"/>
      <w:sz w:val="20"/>
      <w:szCs w:val="20"/>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ooks.google.co.in/books?id=4mmoZFtCp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425F-77D8-49A1-B63F-C006FE51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10020</Words>
  <Characters>57116</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Sammyh</dc:creator>
  <cp:lastModifiedBy>KeeleUni</cp:lastModifiedBy>
  <cp:revision>2</cp:revision>
  <cp:lastPrinted>2014-04-16T14:59:00Z</cp:lastPrinted>
  <dcterms:created xsi:type="dcterms:W3CDTF">2015-02-06T09:51:00Z</dcterms:created>
  <dcterms:modified xsi:type="dcterms:W3CDTF">2015-02-06T09:51:00Z</dcterms:modified>
</cp:coreProperties>
</file>