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EC" w:rsidRPr="00CA5247" w:rsidRDefault="00456900" w:rsidP="00C85939">
      <w:pPr>
        <w:spacing w:line="480" w:lineRule="auto"/>
        <w:jc w:val="center"/>
        <w:rPr>
          <w:rFonts w:cs="Arial"/>
          <w:b/>
          <w:color w:val="222222"/>
          <w:sz w:val="24"/>
          <w:szCs w:val="24"/>
          <w:shd w:val="clear" w:color="auto" w:fill="FFFFFF"/>
        </w:rPr>
      </w:pPr>
      <w:r w:rsidRPr="00CA5247">
        <w:rPr>
          <w:rFonts w:cs="Arial"/>
          <w:b/>
          <w:color w:val="222222"/>
          <w:sz w:val="24"/>
          <w:szCs w:val="24"/>
          <w:shd w:val="clear" w:color="auto" w:fill="FFFFFF"/>
        </w:rPr>
        <w:t>MITOCHONDRIAL REPLACEMENT: ETHICS AND IDENTITY</w:t>
      </w:r>
    </w:p>
    <w:p w:rsidR="005F774B" w:rsidRPr="00CA5247" w:rsidRDefault="005F774B" w:rsidP="00C85939">
      <w:pPr>
        <w:spacing w:line="480" w:lineRule="auto"/>
        <w:jc w:val="center"/>
        <w:rPr>
          <w:rFonts w:cs="Arial"/>
          <w:b/>
          <w:color w:val="222222"/>
          <w:sz w:val="24"/>
          <w:szCs w:val="24"/>
          <w:shd w:val="clear" w:color="auto" w:fill="FFFFFF"/>
        </w:rPr>
      </w:pPr>
    </w:p>
    <w:p w:rsidR="002E52D4" w:rsidRPr="00CA5247" w:rsidRDefault="00DF3FBD" w:rsidP="00C85939">
      <w:pPr>
        <w:spacing w:after="0" w:line="480" w:lineRule="auto"/>
        <w:rPr>
          <w:rFonts w:cs="Arial"/>
          <w:b/>
          <w:color w:val="222222"/>
          <w:sz w:val="24"/>
          <w:szCs w:val="24"/>
          <w:shd w:val="clear" w:color="auto" w:fill="FFFFFF"/>
        </w:rPr>
      </w:pPr>
      <w:r w:rsidRPr="00CA5247">
        <w:rPr>
          <w:rFonts w:cs="Arial"/>
          <w:b/>
          <w:color w:val="222222"/>
          <w:sz w:val="24"/>
          <w:szCs w:val="24"/>
          <w:shd w:val="clear" w:color="auto" w:fill="FFFFFF"/>
        </w:rPr>
        <w:t xml:space="preserve">1. </w:t>
      </w:r>
      <w:r w:rsidR="00C85939" w:rsidRPr="00CA5247">
        <w:rPr>
          <w:rFonts w:cs="Arial"/>
          <w:b/>
          <w:color w:val="222222"/>
          <w:sz w:val="24"/>
          <w:szCs w:val="24"/>
          <w:shd w:val="clear" w:color="auto" w:fill="FFFFFF"/>
        </w:rPr>
        <w:t>INTRODUCTION</w:t>
      </w:r>
    </w:p>
    <w:p w:rsidR="002E52D4" w:rsidRPr="00CA5247" w:rsidRDefault="002E52D4" w:rsidP="00C85939">
      <w:pPr>
        <w:spacing w:after="0" w:line="480" w:lineRule="auto"/>
        <w:rPr>
          <w:rFonts w:cs="Arial"/>
          <w:b/>
          <w:color w:val="222222"/>
          <w:sz w:val="24"/>
          <w:szCs w:val="24"/>
          <w:shd w:val="clear" w:color="auto" w:fill="FFFFFF"/>
        </w:rPr>
      </w:pPr>
    </w:p>
    <w:p w:rsidR="002E52D4" w:rsidRPr="00CA5247" w:rsidRDefault="0033365E" w:rsidP="00C85939">
      <w:pPr>
        <w:spacing w:after="0" w:line="480" w:lineRule="auto"/>
        <w:rPr>
          <w:rFonts w:cs="Arial"/>
          <w:color w:val="222222"/>
          <w:sz w:val="24"/>
          <w:szCs w:val="24"/>
          <w:shd w:val="clear" w:color="auto" w:fill="FFFFFF"/>
        </w:rPr>
      </w:pPr>
      <w:r w:rsidRPr="00CA5247">
        <w:rPr>
          <w:rFonts w:cs="Arial"/>
          <w:color w:val="222222"/>
          <w:sz w:val="24"/>
          <w:szCs w:val="24"/>
          <w:shd w:val="clear" w:color="auto" w:fill="FFFFFF"/>
        </w:rPr>
        <w:t>M</w:t>
      </w:r>
      <w:r w:rsidR="00B55D7C" w:rsidRPr="00CA5247">
        <w:rPr>
          <w:rFonts w:cs="Arial"/>
          <w:color w:val="222222"/>
          <w:sz w:val="24"/>
          <w:szCs w:val="24"/>
          <w:shd w:val="clear" w:color="auto" w:fill="FFFFFF"/>
        </w:rPr>
        <w:t>itochondrial replacement techniques (MR</w:t>
      </w:r>
      <w:r w:rsidR="00B97FEF" w:rsidRPr="00CA5247">
        <w:rPr>
          <w:rFonts w:cs="Arial"/>
          <w:color w:val="222222"/>
          <w:sz w:val="24"/>
          <w:szCs w:val="24"/>
          <w:shd w:val="clear" w:color="auto" w:fill="FFFFFF"/>
        </w:rPr>
        <w:t>T</w:t>
      </w:r>
      <w:r w:rsidR="00B55D7C" w:rsidRPr="00CA5247">
        <w:rPr>
          <w:rFonts w:cs="Arial"/>
          <w:color w:val="222222"/>
          <w:sz w:val="24"/>
          <w:szCs w:val="24"/>
          <w:shd w:val="clear" w:color="auto" w:fill="FFFFFF"/>
        </w:rPr>
        <w:t xml:space="preserve">s) </w:t>
      </w:r>
      <w:r w:rsidR="00BE4F1F" w:rsidRPr="00CA5247">
        <w:rPr>
          <w:rFonts w:cs="Arial"/>
          <w:color w:val="222222"/>
          <w:sz w:val="24"/>
          <w:szCs w:val="24"/>
          <w:shd w:val="clear" w:color="auto" w:fill="FFFFFF"/>
        </w:rPr>
        <w:t xml:space="preserve">have the potential to </w:t>
      </w:r>
      <w:r w:rsidR="00B55D7C" w:rsidRPr="00CA5247">
        <w:rPr>
          <w:rFonts w:cs="Arial"/>
          <w:color w:val="222222"/>
          <w:sz w:val="24"/>
          <w:szCs w:val="24"/>
          <w:shd w:val="clear" w:color="auto" w:fill="FFFFFF"/>
        </w:rPr>
        <w:t xml:space="preserve">allow prospective parents who are at risk of </w:t>
      </w:r>
      <w:r w:rsidR="00BC0060" w:rsidRPr="00CA5247">
        <w:rPr>
          <w:rFonts w:cs="Arial"/>
          <w:color w:val="222222"/>
          <w:sz w:val="24"/>
          <w:szCs w:val="24"/>
          <w:shd w:val="clear" w:color="auto" w:fill="FFFFFF"/>
        </w:rPr>
        <w:t>passing on</w:t>
      </w:r>
      <w:r w:rsidR="00B55D7C" w:rsidRPr="00CA5247">
        <w:rPr>
          <w:rFonts w:cs="Arial"/>
          <w:color w:val="222222"/>
          <w:sz w:val="24"/>
          <w:szCs w:val="24"/>
          <w:shd w:val="clear" w:color="auto" w:fill="FFFFFF"/>
        </w:rPr>
        <w:t xml:space="preserve"> mitochondrial disorders to </w:t>
      </w:r>
      <w:r w:rsidR="00BC0060" w:rsidRPr="00CA5247">
        <w:rPr>
          <w:rFonts w:cs="Arial"/>
          <w:color w:val="222222"/>
          <w:sz w:val="24"/>
          <w:szCs w:val="24"/>
          <w:shd w:val="clear" w:color="auto" w:fill="FFFFFF"/>
        </w:rPr>
        <w:t xml:space="preserve">have </w:t>
      </w:r>
      <w:r w:rsidR="00B55D7C" w:rsidRPr="00CA5247">
        <w:rPr>
          <w:rFonts w:cs="Arial"/>
          <w:color w:val="222222"/>
          <w:sz w:val="24"/>
          <w:szCs w:val="24"/>
          <w:shd w:val="clear" w:color="auto" w:fill="FFFFFF"/>
        </w:rPr>
        <w:t xml:space="preserve">healthy </w:t>
      </w:r>
      <w:r w:rsidR="00BE4F1F" w:rsidRPr="00CA5247">
        <w:rPr>
          <w:rFonts w:cs="Arial"/>
          <w:color w:val="222222"/>
          <w:sz w:val="24"/>
          <w:szCs w:val="24"/>
          <w:shd w:val="clear" w:color="auto" w:fill="FFFFFF"/>
        </w:rPr>
        <w:t>children</w:t>
      </w:r>
      <w:r w:rsidR="00B55D7C" w:rsidRPr="00CA5247">
        <w:rPr>
          <w:rFonts w:cs="Arial"/>
          <w:color w:val="222222"/>
          <w:sz w:val="24"/>
          <w:szCs w:val="24"/>
          <w:shd w:val="clear" w:color="auto" w:fill="FFFFFF"/>
        </w:rPr>
        <w:t xml:space="preserve"> </w:t>
      </w:r>
      <w:r w:rsidR="001363B2">
        <w:rPr>
          <w:rFonts w:cs="Arial"/>
          <w:color w:val="222222"/>
          <w:sz w:val="24"/>
          <w:szCs w:val="24"/>
          <w:shd w:val="clear" w:color="auto" w:fill="FFFFFF"/>
        </w:rPr>
        <w:t>to whom they</w:t>
      </w:r>
      <w:r w:rsidR="00B55D7C" w:rsidRPr="00CA5247">
        <w:rPr>
          <w:rFonts w:cs="Arial"/>
          <w:color w:val="222222"/>
          <w:sz w:val="24"/>
          <w:szCs w:val="24"/>
          <w:shd w:val="clear" w:color="auto" w:fill="FFFFFF"/>
        </w:rPr>
        <w:t xml:space="preserve"> are genetically </w:t>
      </w:r>
      <w:r w:rsidR="001363B2">
        <w:rPr>
          <w:rFonts w:cs="Arial"/>
          <w:color w:val="222222"/>
          <w:sz w:val="24"/>
          <w:szCs w:val="24"/>
          <w:shd w:val="clear" w:color="auto" w:fill="FFFFFF"/>
        </w:rPr>
        <w:t>related</w:t>
      </w:r>
      <w:r w:rsidR="00B55D7C" w:rsidRPr="00016FCC">
        <w:rPr>
          <w:rFonts w:cs="Arial"/>
          <w:color w:val="222222"/>
          <w:sz w:val="24"/>
          <w:szCs w:val="24"/>
          <w:shd w:val="clear" w:color="auto" w:fill="FFFFFF"/>
        </w:rPr>
        <w:t>.</w:t>
      </w:r>
      <w:r w:rsidR="00B55D7C" w:rsidRPr="00CA5247">
        <w:rPr>
          <w:rFonts w:cs="Arial"/>
          <w:color w:val="222222"/>
          <w:sz w:val="24"/>
          <w:szCs w:val="24"/>
          <w:shd w:val="clear" w:color="auto" w:fill="FFFFFF"/>
        </w:rPr>
        <w:t xml:space="preserve"> </w:t>
      </w:r>
      <w:r w:rsidR="005F774B" w:rsidRPr="00CA5247">
        <w:rPr>
          <w:rFonts w:cs="Arial"/>
          <w:color w:val="222222"/>
          <w:sz w:val="24"/>
          <w:szCs w:val="24"/>
          <w:shd w:val="clear" w:color="auto" w:fill="FFFFFF"/>
        </w:rPr>
        <w:t>M</w:t>
      </w:r>
      <w:r w:rsidR="00B55D7C" w:rsidRPr="00CA5247">
        <w:rPr>
          <w:rFonts w:cs="Arial"/>
          <w:color w:val="222222"/>
          <w:sz w:val="24"/>
          <w:szCs w:val="24"/>
          <w:shd w:val="clear" w:color="auto" w:fill="FFFFFF"/>
        </w:rPr>
        <w:t>itochondrial disorder</w:t>
      </w:r>
      <w:r w:rsidRPr="00CA5247">
        <w:rPr>
          <w:rFonts w:cs="Arial"/>
          <w:color w:val="222222"/>
          <w:sz w:val="24"/>
          <w:szCs w:val="24"/>
          <w:shd w:val="clear" w:color="auto" w:fill="FFFFFF"/>
        </w:rPr>
        <w:t xml:space="preserve">s </w:t>
      </w:r>
      <w:r w:rsidR="00BE4F1F" w:rsidRPr="00CA5247">
        <w:rPr>
          <w:rFonts w:cs="Arial"/>
          <w:color w:val="222222"/>
          <w:sz w:val="24"/>
          <w:szCs w:val="24"/>
          <w:shd w:val="clear" w:color="auto" w:fill="FFFFFF"/>
        </w:rPr>
        <w:t>are often</w:t>
      </w:r>
      <w:r w:rsidRPr="00CA5247">
        <w:rPr>
          <w:rFonts w:cs="Arial"/>
          <w:color w:val="222222"/>
          <w:sz w:val="24"/>
          <w:szCs w:val="24"/>
          <w:shd w:val="clear" w:color="auto" w:fill="FFFFFF"/>
        </w:rPr>
        <w:t xml:space="preserve"> debilitati</w:t>
      </w:r>
      <w:r w:rsidR="00FF10F4" w:rsidRPr="00CA5247">
        <w:rPr>
          <w:rFonts w:cs="Arial"/>
          <w:color w:val="222222"/>
          <w:sz w:val="24"/>
          <w:szCs w:val="24"/>
          <w:shd w:val="clear" w:color="auto" w:fill="FFFFFF"/>
        </w:rPr>
        <w:t xml:space="preserve">ng or </w:t>
      </w:r>
      <w:r w:rsidRPr="00CA5247">
        <w:rPr>
          <w:rFonts w:cs="Arial"/>
          <w:color w:val="222222"/>
          <w:sz w:val="24"/>
          <w:szCs w:val="24"/>
          <w:shd w:val="clear" w:color="auto" w:fill="FFFFFF"/>
        </w:rPr>
        <w:t xml:space="preserve">even </w:t>
      </w:r>
      <w:r w:rsidR="00B55D7C" w:rsidRPr="00CA5247">
        <w:rPr>
          <w:rFonts w:cs="Arial"/>
          <w:color w:val="222222"/>
          <w:sz w:val="24"/>
          <w:szCs w:val="24"/>
          <w:shd w:val="clear" w:color="auto" w:fill="FFFFFF"/>
        </w:rPr>
        <w:t xml:space="preserve">life-shortening </w:t>
      </w:r>
      <w:r w:rsidR="005F774B" w:rsidRPr="00CA5247">
        <w:rPr>
          <w:rFonts w:cs="Arial"/>
          <w:color w:val="222222"/>
          <w:sz w:val="24"/>
          <w:szCs w:val="24"/>
          <w:shd w:val="clear" w:color="auto" w:fill="FFFFFF"/>
        </w:rPr>
        <w:t xml:space="preserve">and </w:t>
      </w:r>
      <w:r w:rsidR="00BC0060" w:rsidRPr="00CA5247">
        <w:rPr>
          <w:rFonts w:cs="Arial"/>
          <w:color w:val="222222"/>
          <w:sz w:val="24"/>
          <w:szCs w:val="24"/>
          <w:shd w:val="clear" w:color="auto" w:fill="FFFFFF"/>
        </w:rPr>
        <w:t xml:space="preserve">the development of </w:t>
      </w:r>
      <w:r w:rsidR="00B55D7C" w:rsidRPr="00CA5247">
        <w:rPr>
          <w:rFonts w:cs="Arial"/>
          <w:color w:val="222222"/>
          <w:sz w:val="24"/>
          <w:szCs w:val="24"/>
          <w:shd w:val="clear" w:color="auto" w:fill="FFFFFF"/>
        </w:rPr>
        <w:t xml:space="preserve">techniques </w:t>
      </w:r>
      <w:r w:rsidR="00BE4F1F" w:rsidRPr="00CA5247">
        <w:rPr>
          <w:rFonts w:cs="Arial"/>
          <w:color w:val="222222"/>
          <w:sz w:val="24"/>
          <w:szCs w:val="24"/>
          <w:shd w:val="clear" w:color="auto" w:fill="FFFFFF"/>
        </w:rPr>
        <w:t>to prevent them</w:t>
      </w:r>
      <w:r w:rsidR="00BC0060" w:rsidRPr="00CA5247">
        <w:rPr>
          <w:rFonts w:cs="Arial"/>
          <w:color w:val="222222"/>
          <w:sz w:val="24"/>
          <w:szCs w:val="24"/>
          <w:shd w:val="clear" w:color="auto" w:fill="FFFFFF"/>
        </w:rPr>
        <w:t xml:space="preserve"> is a welcome prospect.  </w:t>
      </w:r>
      <w:r w:rsidR="00BE4F1F" w:rsidRPr="00CA5247">
        <w:rPr>
          <w:rFonts w:cs="Arial"/>
          <w:color w:val="222222"/>
          <w:sz w:val="24"/>
          <w:szCs w:val="24"/>
          <w:shd w:val="clear" w:color="auto" w:fill="FFFFFF"/>
        </w:rPr>
        <w:t>E</w:t>
      </w:r>
      <w:r w:rsidR="005F774B" w:rsidRPr="00CA5247">
        <w:rPr>
          <w:rFonts w:cs="Arial"/>
          <w:color w:val="222222"/>
          <w:sz w:val="24"/>
          <w:szCs w:val="24"/>
          <w:shd w:val="clear" w:color="auto" w:fill="FFFFFF"/>
        </w:rPr>
        <w:t xml:space="preserve">thical </w:t>
      </w:r>
      <w:r w:rsidR="00B55D7C" w:rsidRPr="00CA5247">
        <w:rPr>
          <w:rFonts w:cs="Arial"/>
          <w:color w:val="222222"/>
          <w:sz w:val="24"/>
          <w:szCs w:val="24"/>
          <w:shd w:val="clear" w:color="auto" w:fill="FFFFFF"/>
        </w:rPr>
        <w:t>concerns have</w:t>
      </w:r>
      <w:r w:rsidR="00BE4F1F" w:rsidRPr="00CA5247">
        <w:rPr>
          <w:rFonts w:cs="Arial"/>
          <w:color w:val="222222"/>
          <w:sz w:val="24"/>
          <w:szCs w:val="24"/>
          <w:shd w:val="clear" w:color="auto" w:fill="FFFFFF"/>
        </w:rPr>
        <w:t xml:space="preserve"> however</w:t>
      </w:r>
      <w:r w:rsidR="00B55D7C" w:rsidRPr="00CA5247">
        <w:rPr>
          <w:rFonts w:cs="Arial"/>
          <w:color w:val="222222"/>
          <w:sz w:val="24"/>
          <w:szCs w:val="24"/>
          <w:shd w:val="clear" w:color="auto" w:fill="FFFFFF"/>
        </w:rPr>
        <w:t xml:space="preserve"> </w:t>
      </w:r>
      <w:r w:rsidR="005F774B" w:rsidRPr="00CA5247">
        <w:rPr>
          <w:rFonts w:cs="Arial"/>
          <w:color w:val="222222"/>
          <w:sz w:val="24"/>
          <w:szCs w:val="24"/>
          <w:shd w:val="clear" w:color="auto" w:fill="FFFFFF"/>
        </w:rPr>
        <w:t>been raised about these</w:t>
      </w:r>
      <w:r w:rsidR="00BC0060" w:rsidRPr="00CA5247">
        <w:rPr>
          <w:rFonts w:cs="Arial"/>
          <w:color w:val="222222"/>
          <w:sz w:val="24"/>
          <w:szCs w:val="24"/>
          <w:shd w:val="clear" w:color="auto" w:fill="FFFFFF"/>
        </w:rPr>
        <w:t xml:space="preserve"> techniques.</w:t>
      </w:r>
      <w:r w:rsidR="00BC0060" w:rsidRPr="00CA5247">
        <w:rPr>
          <w:rStyle w:val="FootnoteReference"/>
          <w:rFonts w:cs="Arial"/>
          <w:color w:val="222222"/>
          <w:sz w:val="24"/>
          <w:szCs w:val="24"/>
          <w:shd w:val="clear" w:color="auto" w:fill="FFFFFF"/>
        </w:rPr>
        <w:footnoteReference w:id="1"/>
      </w:r>
      <w:r w:rsidR="001363B2">
        <w:rPr>
          <w:rFonts w:cs="Arial"/>
          <w:color w:val="222222"/>
          <w:sz w:val="24"/>
          <w:szCs w:val="24"/>
          <w:shd w:val="clear" w:color="auto" w:fill="FFFFFF"/>
        </w:rPr>
        <w:t xml:space="preserve">  </w:t>
      </w:r>
      <w:r w:rsidR="00BE4F1F" w:rsidRPr="00CA5247">
        <w:rPr>
          <w:rFonts w:cs="Arial"/>
          <w:color w:val="222222"/>
          <w:sz w:val="24"/>
          <w:szCs w:val="24"/>
          <w:shd w:val="clear" w:color="auto" w:fill="FFFFFF"/>
        </w:rPr>
        <w:t>This paper</w:t>
      </w:r>
      <w:r w:rsidR="00B55D7C" w:rsidRPr="00CA5247">
        <w:rPr>
          <w:rFonts w:cs="Arial"/>
          <w:color w:val="222222"/>
          <w:sz w:val="24"/>
          <w:szCs w:val="24"/>
          <w:shd w:val="clear" w:color="auto" w:fill="FFFFFF"/>
        </w:rPr>
        <w:t xml:space="preserve"> </w:t>
      </w:r>
      <w:r w:rsidR="00F46BA9" w:rsidRPr="00CA5247">
        <w:rPr>
          <w:rFonts w:cs="Arial"/>
          <w:color w:val="222222"/>
          <w:sz w:val="24"/>
          <w:szCs w:val="24"/>
          <w:shd w:val="clear" w:color="auto" w:fill="FFFFFF"/>
        </w:rPr>
        <w:t>focus</w:t>
      </w:r>
      <w:r w:rsidR="00BE4F1F" w:rsidRPr="00CA5247">
        <w:rPr>
          <w:rFonts w:cs="Arial"/>
          <w:color w:val="222222"/>
          <w:sz w:val="24"/>
          <w:szCs w:val="24"/>
          <w:shd w:val="clear" w:color="auto" w:fill="FFFFFF"/>
        </w:rPr>
        <w:t>es</w:t>
      </w:r>
      <w:r w:rsidR="00F46BA9" w:rsidRPr="00CA5247">
        <w:rPr>
          <w:rFonts w:cs="Arial"/>
          <w:color w:val="222222"/>
          <w:sz w:val="24"/>
          <w:szCs w:val="24"/>
          <w:shd w:val="clear" w:color="auto" w:fill="FFFFFF"/>
        </w:rPr>
        <w:t xml:space="preserve"> on</w:t>
      </w:r>
      <w:r w:rsidR="00B55D7C" w:rsidRPr="00CA5247">
        <w:rPr>
          <w:rFonts w:cs="Arial"/>
          <w:color w:val="222222"/>
          <w:sz w:val="24"/>
          <w:szCs w:val="24"/>
          <w:shd w:val="clear" w:color="auto" w:fill="FFFFFF"/>
        </w:rPr>
        <w:t xml:space="preserve"> </w:t>
      </w:r>
      <w:r w:rsidR="002A5A9E">
        <w:rPr>
          <w:rFonts w:cs="Arial"/>
          <w:color w:val="222222"/>
          <w:sz w:val="24"/>
          <w:szCs w:val="24"/>
          <w:shd w:val="clear" w:color="auto" w:fill="FFFFFF"/>
        </w:rPr>
        <w:t xml:space="preserve">just </w:t>
      </w:r>
      <w:r w:rsidR="00C67B22" w:rsidRPr="00CA5247">
        <w:rPr>
          <w:rFonts w:cs="Arial"/>
          <w:color w:val="222222"/>
          <w:sz w:val="24"/>
          <w:szCs w:val="24"/>
          <w:shd w:val="clear" w:color="auto" w:fill="FFFFFF"/>
        </w:rPr>
        <w:t xml:space="preserve">one aspect of </w:t>
      </w:r>
      <w:r w:rsidR="00BE4F1F" w:rsidRPr="00CA5247">
        <w:rPr>
          <w:rFonts w:cs="Arial"/>
          <w:color w:val="222222"/>
          <w:sz w:val="24"/>
          <w:szCs w:val="24"/>
          <w:shd w:val="clear" w:color="auto" w:fill="FFFFFF"/>
        </w:rPr>
        <w:t>th</w:t>
      </w:r>
      <w:r w:rsidR="001363B2">
        <w:rPr>
          <w:rFonts w:cs="Arial"/>
          <w:color w:val="222222"/>
          <w:sz w:val="24"/>
          <w:szCs w:val="24"/>
          <w:shd w:val="clear" w:color="auto" w:fill="FFFFFF"/>
        </w:rPr>
        <w:t>e ethical</w:t>
      </w:r>
      <w:r w:rsidR="005F774B" w:rsidRPr="00CA5247">
        <w:rPr>
          <w:rFonts w:cs="Arial"/>
          <w:color w:val="222222"/>
          <w:sz w:val="24"/>
          <w:szCs w:val="24"/>
          <w:shd w:val="clear" w:color="auto" w:fill="FFFFFF"/>
        </w:rPr>
        <w:t xml:space="preserve"> debate,</w:t>
      </w:r>
      <w:r w:rsidR="00C67B22" w:rsidRPr="00CA5247">
        <w:rPr>
          <w:rFonts w:cs="Arial"/>
          <w:color w:val="222222"/>
          <w:sz w:val="24"/>
          <w:szCs w:val="24"/>
          <w:shd w:val="clear" w:color="auto" w:fill="FFFFFF"/>
        </w:rPr>
        <w:t xml:space="preserve"> </w:t>
      </w:r>
      <w:r w:rsidR="005F774B" w:rsidRPr="00CA5247">
        <w:rPr>
          <w:rFonts w:cs="Arial"/>
          <w:color w:val="222222"/>
          <w:sz w:val="24"/>
          <w:szCs w:val="24"/>
          <w:shd w:val="clear" w:color="auto" w:fill="FFFFFF"/>
        </w:rPr>
        <w:t xml:space="preserve">the question of </w:t>
      </w:r>
      <w:r w:rsidR="00B55D7C" w:rsidRPr="00CA5247">
        <w:rPr>
          <w:rFonts w:cs="Arial"/>
          <w:color w:val="222222"/>
          <w:sz w:val="24"/>
          <w:szCs w:val="24"/>
          <w:shd w:val="clear" w:color="auto" w:fill="FFFFFF"/>
        </w:rPr>
        <w:t xml:space="preserve">whether there is any </w:t>
      </w:r>
      <w:r w:rsidR="001363B2" w:rsidRPr="00CA5247">
        <w:rPr>
          <w:rFonts w:cs="Arial"/>
          <w:color w:val="222222"/>
          <w:sz w:val="24"/>
          <w:szCs w:val="24"/>
          <w:shd w:val="clear" w:color="auto" w:fill="FFFFFF"/>
        </w:rPr>
        <w:t>moral</w:t>
      </w:r>
      <w:r w:rsidR="00BC0060" w:rsidRPr="00CA5247">
        <w:rPr>
          <w:rFonts w:cs="Arial"/>
          <w:color w:val="222222"/>
          <w:sz w:val="24"/>
          <w:szCs w:val="24"/>
          <w:shd w:val="clear" w:color="auto" w:fill="FFFFFF"/>
        </w:rPr>
        <w:t xml:space="preserve"> </w:t>
      </w:r>
      <w:r w:rsidR="00B55D7C" w:rsidRPr="00CA5247">
        <w:rPr>
          <w:rFonts w:cs="Arial"/>
          <w:color w:val="222222"/>
          <w:sz w:val="24"/>
          <w:szCs w:val="24"/>
          <w:shd w:val="clear" w:color="auto" w:fill="FFFFFF"/>
        </w:rPr>
        <w:t xml:space="preserve">difference between the </w:t>
      </w:r>
      <w:r w:rsidR="005F774B" w:rsidRPr="00CA5247">
        <w:rPr>
          <w:rFonts w:cs="Arial"/>
          <w:color w:val="222222"/>
          <w:sz w:val="24"/>
          <w:szCs w:val="24"/>
          <w:shd w:val="clear" w:color="auto" w:fill="FFFFFF"/>
        </w:rPr>
        <w:t xml:space="preserve">two </w:t>
      </w:r>
      <w:r w:rsidR="00B55D7C" w:rsidRPr="00CA5247">
        <w:rPr>
          <w:rFonts w:cs="Arial"/>
          <w:color w:val="222222"/>
          <w:sz w:val="24"/>
          <w:szCs w:val="24"/>
          <w:shd w:val="clear" w:color="auto" w:fill="FFFFFF"/>
        </w:rPr>
        <w:t>types of MR</w:t>
      </w:r>
      <w:r w:rsidR="00B97FEF" w:rsidRPr="00CA5247">
        <w:rPr>
          <w:rFonts w:cs="Arial"/>
          <w:color w:val="222222"/>
          <w:sz w:val="24"/>
          <w:szCs w:val="24"/>
          <w:shd w:val="clear" w:color="auto" w:fill="FFFFFF"/>
        </w:rPr>
        <w:t>T</w:t>
      </w:r>
      <w:r w:rsidR="00B55D7C" w:rsidRPr="00CA5247">
        <w:rPr>
          <w:rFonts w:cs="Arial"/>
          <w:color w:val="222222"/>
          <w:sz w:val="24"/>
          <w:szCs w:val="24"/>
          <w:shd w:val="clear" w:color="auto" w:fill="FFFFFF"/>
        </w:rPr>
        <w:t xml:space="preserve"> </w:t>
      </w:r>
      <w:r w:rsidR="00BC0060" w:rsidRPr="00CA5247">
        <w:rPr>
          <w:rFonts w:cs="Arial"/>
          <w:color w:val="222222"/>
          <w:sz w:val="24"/>
          <w:szCs w:val="24"/>
          <w:shd w:val="clear" w:color="auto" w:fill="FFFFFF"/>
        </w:rPr>
        <w:t>proposed</w:t>
      </w:r>
      <w:r w:rsidR="005F774B" w:rsidRPr="00CA5247">
        <w:rPr>
          <w:rFonts w:cs="Arial"/>
          <w:color w:val="222222"/>
          <w:sz w:val="24"/>
          <w:szCs w:val="24"/>
          <w:shd w:val="clear" w:color="auto" w:fill="FFFFFF"/>
        </w:rPr>
        <w:t>: Pronuclear Transfer (PNT) and Maternal Spindle Transfer (MST)</w:t>
      </w:r>
      <w:r w:rsidR="00B55D7C" w:rsidRPr="00CA5247">
        <w:rPr>
          <w:rFonts w:cs="Arial"/>
          <w:color w:val="222222"/>
          <w:sz w:val="24"/>
          <w:szCs w:val="24"/>
          <w:shd w:val="clear" w:color="auto" w:fill="FFFFFF"/>
        </w:rPr>
        <w:t xml:space="preserve">. </w:t>
      </w:r>
      <w:r w:rsidR="00BC0060" w:rsidRPr="00CA5247">
        <w:rPr>
          <w:rFonts w:cs="Arial"/>
          <w:color w:val="222222"/>
          <w:sz w:val="24"/>
          <w:szCs w:val="24"/>
          <w:shd w:val="clear" w:color="auto" w:fill="FFFFFF"/>
        </w:rPr>
        <w:t>It examines</w:t>
      </w:r>
      <w:r w:rsidR="00C67B22" w:rsidRPr="00CA5247">
        <w:rPr>
          <w:rFonts w:cs="Arial"/>
          <w:color w:val="222222"/>
          <w:sz w:val="24"/>
          <w:szCs w:val="24"/>
          <w:shd w:val="clear" w:color="auto" w:fill="FFFFFF"/>
        </w:rPr>
        <w:t xml:space="preserve"> how</w:t>
      </w:r>
      <w:r w:rsidR="00B55D7C" w:rsidRPr="00CA5247">
        <w:rPr>
          <w:rFonts w:cs="Arial"/>
          <w:color w:val="222222"/>
          <w:sz w:val="24"/>
          <w:szCs w:val="24"/>
          <w:shd w:val="clear" w:color="auto" w:fill="FFFFFF"/>
        </w:rPr>
        <w:t xml:space="preserve"> questions of identity </w:t>
      </w:r>
      <w:r w:rsidR="00BC0060" w:rsidRPr="00CA5247">
        <w:rPr>
          <w:rFonts w:cs="Arial"/>
          <w:color w:val="222222"/>
          <w:sz w:val="24"/>
          <w:szCs w:val="24"/>
          <w:shd w:val="clear" w:color="auto" w:fill="FFFFFF"/>
        </w:rPr>
        <w:t>impact on the</w:t>
      </w:r>
      <w:r w:rsidR="00B55D7C" w:rsidRPr="00CA5247">
        <w:rPr>
          <w:rFonts w:cs="Arial"/>
          <w:color w:val="222222"/>
          <w:sz w:val="24"/>
          <w:szCs w:val="24"/>
          <w:shd w:val="clear" w:color="auto" w:fill="FFFFFF"/>
        </w:rPr>
        <w:t xml:space="preserve"> ethical evaluation </w:t>
      </w:r>
      <w:r w:rsidR="00BC0060" w:rsidRPr="00CA5247">
        <w:rPr>
          <w:rFonts w:cs="Arial"/>
          <w:color w:val="222222"/>
          <w:sz w:val="24"/>
          <w:szCs w:val="24"/>
          <w:shd w:val="clear" w:color="auto" w:fill="FFFFFF"/>
        </w:rPr>
        <w:t xml:space="preserve">of </w:t>
      </w:r>
      <w:r w:rsidR="005F774B" w:rsidRPr="00CA5247">
        <w:rPr>
          <w:rFonts w:cs="Arial"/>
          <w:color w:val="222222"/>
          <w:sz w:val="24"/>
          <w:szCs w:val="24"/>
          <w:shd w:val="clear" w:color="auto" w:fill="FFFFFF"/>
        </w:rPr>
        <w:t>each technique</w:t>
      </w:r>
      <w:r w:rsidR="00B97FEF" w:rsidRPr="00CA5247">
        <w:rPr>
          <w:rFonts w:cs="Arial"/>
          <w:color w:val="222222"/>
          <w:sz w:val="24"/>
          <w:szCs w:val="24"/>
          <w:shd w:val="clear" w:color="auto" w:fill="FFFFFF"/>
        </w:rPr>
        <w:t xml:space="preserve"> </w:t>
      </w:r>
      <w:r w:rsidR="005F774B" w:rsidRPr="00CA5247">
        <w:rPr>
          <w:rFonts w:cs="Arial"/>
          <w:color w:val="222222"/>
          <w:sz w:val="24"/>
          <w:szCs w:val="24"/>
          <w:shd w:val="clear" w:color="auto" w:fill="FFFFFF"/>
        </w:rPr>
        <w:t>and argue</w:t>
      </w:r>
      <w:r w:rsidR="00BC0060" w:rsidRPr="00CA5247">
        <w:rPr>
          <w:rFonts w:cs="Arial"/>
          <w:color w:val="222222"/>
          <w:sz w:val="24"/>
          <w:szCs w:val="24"/>
          <w:shd w:val="clear" w:color="auto" w:fill="FFFFFF"/>
        </w:rPr>
        <w:t>s</w:t>
      </w:r>
      <w:r w:rsidR="005F774B" w:rsidRPr="00CA5247">
        <w:rPr>
          <w:rFonts w:cs="Arial"/>
          <w:color w:val="222222"/>
          <w:sz w:val="24"/>
          <w:szCs w:val="24"/>
          <w:shd w:val="clear" w:color="auto" w:fill="FFFFFF"/>
        </w:rPr>
        <w:t xml:space="preserve"> that there is an</w:t>
      </w:r>
      <w:r w:rsidR="00B55D7C" w:rsidRPr="00CA5247">
        <w:rPr>
          <w:rFonts w:cs="Arial"/>
          <w:color w:val="222222"/>
          <w:sz w:val="24"/>
          <w:szCs w:val="24"/>
          <w:shd w:val="clear" w:color="auto" w:fill="FFFFFF"/>
        </w:rPr>
        <w:t xml:space="preserve"> important </w:t>
      </w:r>
      <w:r w:rsidR="001363B2" w:rsidRPr="00CA5247">
        <w:rPr>
          <w:rFonts w:cs="Arial"/>
          <w:color w:val="222222"/>
          <w:sz w:val="24"/>
          <w:szCs w:val="24"/>
          <w:shd w:val="clear" w:color="auto" w:fill="FFFFFF"/>
        </w:rPr>
        <w:t>difference</w:t>
      </w:r>
      <w:r w:rsidR="00B55D7C" w:rsidRPr="00CA5247">
        <w:rPr>
          <w:rFonts w:cs="Arial"/>
          <w:color w:val="222222"/>
          <w:sz w:val="24"/>
          <w:szCs w:val="24"/>
          <w:shd w:val="clear" w:color="auto" w:fill="FFFFFF"/>
        </w:rPr>
        <w:t xml:space="preserve"> between the two</w:t>
      </w:r>
      <w:r w:rsidR="00BC0060" w:rsidRPr="00CA5247">
        <w:rPr>
          <w:rFonts w:cs="Arial"/>
          <w:color w:val="222222"/>
          <w:sz w:val="24"/>
          <w:szCs w:val="24"/>
          <w:shd w:val="clear" w:color="auto" w:fill="FFFFFF"/>
        </w:rPr>
        <w:t xml:space="preserve">.  PNT, it is argued, is </w:t>
      </w:r>
      <w:r w:rsidR="00B97FEF" w:rsidRPr="00CA5247">
        <w:rPr>
          <w:rFonts w:cs="Arial"/>
          <w:color w:val="222222"/>
          <w:sz w:val="24"/>
          <w:szCs w:val="24"/>
          <w:shd w:val="clear" w:color="auto" w:fill="FFFFFF"/>
        </w:rPr>
        <w:t xml:space="preserve">a form of therapy based on embryo modification while MST </w:t>
      </w:r>
      <w:r w:rsidR="00BC0060" w:rsidRPr="00CA5247">
        <w:rPr>
          <w:rFonts w:cs="Arial"/>
          <w:color w:val="222222"/>
          <w:sz w:val="24"/>
          <w:szCs w:val="24"/>
          <w:shd w:val="clear" w:color="auto" w:fill="FFFFFF"/>
        </w:rPr>
        <w:t>is</w:t>
      </w:r>
      <w:r w:rsidR="00F64FDE" w:rsidRPr="00CA5247">
        <w:rPr>
          <w:rFonts w:cs="Arial"/>
          <w:color w:val="222222"/>
          <w:sz w:val="24"/>
          <w:szCs w:val="24"/>
          <w:shd w:val="clear" w:color="auto" w:fill="FFFFFF"/>
        </w:rPr>
        <w:t>,</w:t>
      </w:r>
      <w:r w:rsidR="00BC0060" w:rsidRPr="00CA5247">
        <w:rPr>
          <w:rFonts w:cs="Arial"/>
          <w:color w:val="222222"/>
          <w:sz w:val="24"/>
          <w:szCs w:val="24"/>
          <w:shd w:val="clear" w:color="auto" w:fill="FFFFFF"/>
        </w:rPr>
        <w:t xml:space="preserve"> instead</w:t>
      </w:r>
      <w:r w:rsidR="00F64FDE" w:rsidRPr="00CA5247">
        <w:rPr>
          <w:rFonts w:cs="Arial"/>
          <w:color w:val="222222"/>
          <w:sz w:val="24"/>
          <w:szCs w:val="24"/>
          <w:shd w:val="clear" w:color="auto" w:fill="FFFFFF"/>
        </w:rPr>
        <w:t>,</w:t>
      </w:r>
      <w:r w:rsidR="00BC0060" w:rsidRPr="00CA5247">
        <w:rPr>
          <w:rFonts w:cs="Arial"/>
          <w:color w:val="222222"/>
          <w:sz w:val="24"/>
          <w:szCs w:val="24"/>
          <w:shd w:val="clear" w:color="auto" w:fill="FFFFFF"/>
        </w:rPr>
        <w:t xml:space="preserve"> an </w:t>
      </w:r>
      <w:r w:rsidR="0093757F">
        <w:rPr>
          <w:rFonts w:cs="Arial"/>
          <w:color w:val="222222"/>
          <w:sz w:val="24"/>
          <w:szCs w:val="24"/>
          <w:shd w:val="clear" w:color="auto" w:fill="FFFFFF"/>
        </w:rPr>
        <w:t>i</w:t>
      </w:r>
      <w:r w:rsidR="00BC0060" w:rsidRPr="00CA5247">
        <w:rPr>
          <w:rFonts w:cs="Arial"/>
          <w:color w:val="222222"/>
          <w:sz w:val="24"/>
          <w:szCs w:val="24"/>
          <w:shd w:val="clear" w:color="auto" w:fill="FFFFFF"/>
        </w:rPr>
        <w:t xml:space="preserve">nstance of </w:t>
      </w:r>
      <w:r w:rsidR="00F46BA9" w:rsidRPr="00CA5247">
        <w:rPr>
          <w:rFonts w:cs="Arial"/>
          <w:color w:val="222222"/>
          <w:sz w:val="24"/>
          <w:szCs w:val="24"/>
          <w:shd w:val="clear" w:color="auto" w:fill="FFFFFF"/>
        </w:rPr>
        <w:t>selective reproduction</w:t>
      </w:r>
      <w:r w:rsidR="00B97FEF" w:rsidRPr="00CA5247">
        <w:rPr>
          <w:rFonts w:cs="Arial"/>
          <w:color w:val="222222"/>
          <w:sz w:val="24"/>
          <w:szCs w:val="24"/>
          <w:shd w:val="clear" w:color="auto" w:fill="FFFFFF"/>
        </w:rPr>
        <w:t xml:space="preserve">. </w:t>
      </w:r>
      <w:r w:rsidR="00BC0060" w:rsidRPr="00CA5247">
        <w:rPr>
          <w:rFonts w:cs="Arial"/>
          <w:color w:val="222222"/>
          <w:sz w:val="24"/>
          <w:szCs w:val="24"/>
          <w:shd w:val="clear" w:color="auto" w:fill="FFFFFF"/>
        </w:rPr>
        <w:t xml:space="preserve">The paper’s </w:t>
      </w:r>
      <w:r w:rsidR="00B97FEF" w:rsidRPr="00CA5247">
        <w:rPr>
          <w:rFonts w:cs="Arial"/>
          <w:color w:val="222222"/>
          <w:sz w:val="24"/>
          <w:szCs w:val="24"/>
          <w:shd w:val="clear" w:color="auto" w:fill="FFFFFF"/>
        </w:rPr>
        <w:t xml:space="preserve">main ethical conclusion is that, </w:t>
      </w:r>
      <w:r w:rsidR="005F774B" w:rsidRPr="00CA5247">
        <w:rPr>
          <w:rFonts w:cs="Arial"/>
          <w:color w:val="222222"/>
          <w:sz w:val="24"/>
          <w:szCs w:val="24"/>
          <w:shd w:val="clear" w:color="auto" w:fill="FFFFFF"/>
        </w:rPr>
        <w:t>in some circumstances</w:t>
      </w:r>
      <w:r w:rsidR="00B97FEF" w:rsidRPr="00CA5247">
        <w:rPr>
          <w:rFonts w:cs="Arial"/>
          <w:color w:val="222222"/>
          <w:sz w:val="24"/>
          <w:szCs w:val="24"/>
          <w:shd w:val="clear" w:color="auto" w:fill="FFFFFF"/>
        </w:rPr>
        <w:t xml:space="preserve">, there </w:t>
      </w:r>
      <w:r w:rsidR="002A5A9E">
        <w:rPr>
          <w:rFonts w:cs="Arial"/>
          <w:color w:val="222222"/>
          <w:sz w:val="24"/>
          <w:szCs w:val="24"/>
          <w:shd w:val="clear" w:color="auto" w:fill="FFFFFF"/>
        </w:rPr>
        <w:t>may be</w:t>
      </w:r>
      <w:r w:rsidR="002A5A9E" w:rsidRPr="00CA5247">
        <w:rPr>
          <w:rFonts w:cs="Arial"/>
          <w:color w:val="222222"/>
          <w:sz w:val="24"/>
          <w:szCs w:val="24"/>
          <w:shd w:val="clear" w:color="auto" w:fill="FFFFFF"/>
        </w:rPr>
        <w:t xml:space="preserve"> </w:t>
      </w:r>
      <w:r w:rsidR="00B97FEF" w:rsidRPr="00CA5247">
        <w:rPr>
          <w:rFonts w:cs="Arial"/>
          <w:color w:val="222222"/>
          <w:sz w:val="24"/>
          <w:szCs w:val="24"/>
          <w:shd w:val="clear" w:color="auto" w:fill="FFFFFF"/>
        </w:rPr>
        <w:t xml:space="preserve">a </w:t>
      </w:r>
      <w:r w:rsidR="005F774B" w:rsidRPr="00CA5247">
        <w:rPr>
          <w:rFonts w:cs="Arial"/>
          <w:color w:val="222222"/>
          <w:sz w:val="24"/>
          <w:szCs w:val="24"/>
          <w:shd w:val="clear" w:color="auto" w:fill="FFFFFF"/>
        </w:rPr>
        <w:t>stronger</w:t>
      </w:r>
      <w:r w:rsidR="00B97FEF" w:rsidRPr="00CA5247">
        <w:rPr>
          <w:rFonts w:cs="Arial"/>
          <w:color w:val="222222"/>
          <w:sz w:val="24"/>
          <w:szCs w:val="24"/>
          <w:shd w:val="clear" w:color="auto" w:fill="FFFFFF"/>
        </w:rPr>
        <w:t xml:space="preserve"> obligation to utilise PNT than </w:t>
      </w:r>
      <w:r w:rsidR="00BC0060" w:rsidRPr="00CA5247">
        <w:rPr>
          <w:rFonts w:cs="Arial"/>
          <w:color w:val="222222"/>
          <w:sz w:val="24"/>
          <w:szCs w:val="24"/>
          <w:shd w:val="clear" w:color="auto" w:fill="FFFFFF"/>
        </w:rPr>
        <w:t>to use MST.</w:t>
      </w:r>
    </w:p>
    <w:p w:rsidR="007408EB" w:rsidRDefault="007408EB" w:rsidP="00C85939">
      <w:pPr>
        <w:spacing w:line="480" w:lineRule="auto"/>
        <w:rPr>
          <w:rFonts w:cs="Arial"/>
          <w:color w:val="FF0000"/>
          <w:sz w:val="24"/>
          <w:szCs w:val="24"/>
        </w:rPr>
      </w:pPr>
    </w:p>
    <w:p w:rsidR="00D50AB2" w:rsidRPr="00CA5247" w:rsidRDefault="00D50AB2" w:rsidP="00C85939">
      <w:pPr>
        <w:spacing w:line="480" w:lineRule="auto"/>
        <w:rPr>
          <w:rFonts w:cs="Arial"/>
          <w:color w:val="FF0000"/>
          <w:sz w:val="24"/>
          <w:szCs w:val="24"/>
        </w:rPr>
      </w:pPr>
    </w:p>
    <w:p w:rsidR="002E52D4" w:rsidRPr="00CA5247" w:rsidRDefault="00DF3FBD" w:rsidP="00C85939">
      <w:pPr>
        <w:spacing w:after="0" w:line="480" w:lineRule="auto"/>
        <w:rPr>
          <w:rFonts w:cs="Arial"/>
          <w:b/>
          <w:sz w:val="24"/>
          <w:szCs w:val="24"/>
        </w:rPr>
      </w:pPr>
      <w:r w:rsidRPr="00CA5247">
        <w:rPr>
          <w:rFonts w:cs="Arial"/>
          <w:b/>
          <w:color w:val="222222"/>
          <w:sz w:val="24"/>
          <w:szCs w:val="24"/>
          <w:shd w:val="clear" w:color="auto" w:fill="FFFFFF"/>
        </w:rPr>
        <w:t xml:space="preserve">2. </w:t>
      </w:r>
      <w:r w:rsidR="00C85939">
        <w:rPr>
          <w:rFonts w:cs="Arial"/>
          <w:b/>
          <w:sz w:val="24"/>
          <w:szCs w:val="24"/>
        </w:rPr>
        <w:t>MITOCHONDRIAL</w:t>
      </w:r>
      <w:r w:rsidR="00C85939" w:rsidRPr="00CA5247">
        <w:rPr>
          <w:rFonts w:cs="Arial"/>
          <w:b/>
          <w:sz w:val="24"/>
          <w:szCs w:val="24"/>
        </w:rPr>
        <w:t xml:space="preserve"> </w:t>
      </w:r>
      <w:r w:rsidR="00C85939">
        <w:rPr>
          <w:rFonts w:cs="Arial"/>
          <w:b/>
          <w:sz w:val="24"/>
          <w:szCs w:val="24"/>
        </w:rPr>
        <w:t>D</w:t>
      </w:r>
      <w:r w:rsidR="00C85939" w:rsidRPr="00CA5247">
        <w:rPr>
          <w:rFonts w:cs="Arial"/>
          <w:b/>
          <w:sz w:val="24"/>
          <w:szCs w:val="24"/>
        </w:rPr>
        <w:t>ISORDERS AND MITOCHONDRIAL REPLACEMENT TECHNIQUES</w:t>
      </w:r>
    </w:p>
    <w:p w:rsidR="002E52D4" w:rsidRPr="00CA5247" w:rsidRDefault="002E52D4" w:rsidP="00C85939">
      <w:pPr>
        <w:spacing w:after="0" w:line="480" w:lineRule="auto"/>
        <w:rPr>
          <w:rFonts w:cs="Arial"/>
          <w:b/>
          <w:color w:val="222222"/>
          <w:sz w:val="24"/>
          <w:szCs w:val="24"/>
          <w:shd w:val="clear" w:color="auto" w:fill="FFFFFF"/>
        </w:rPr>
      </w:pPr>
    </w:p>
    <w:p w:rsidR="001363B2" w:rsidRDefault="00BC0060" w:rsidP="00C85939">
      <w:pPr>
        <w:spacing w:after="0" w:line="480" w:lineRule="auto"/>
        <w:rPr>
          <w:rFonts w:cs="Arial"/>
          <w:sz w:val="24"/>
          <w:szCs w:val="24"/>
        </w:rPr>
      </w:pPr>
      <w:r w:rsidRPr="00CA5247">
        <w:rPr>
          <w:rFonts w:cs="Arial"/>
          <w:sz w:val="24"/>
          <w:szCs w:val="24"/>
        </w:rPr>
        <w:t>M</w:t>
      </w:r>
      <w:r w:rsidR="00DF3FBD" w:rsidRPr="00CA5247">
        <w:rPr>
          <w:rFonts w:cs="Arial"/>
          <w:sz w:val="24"/>
          <w:szCs w:val="24"/>
        </w:rPr>
        <w:t xml:space="preserve">itochondria produce the energy needed for cellular functions. </w:t>
      </w:r>
      <w:r w:rsidRPr="00CA5247">
        <w:rPr>
          <w:rFonts w:cs="Arial"/>
          <w:sz w:val="24"/>
          <w:szCs w:val="24"/>
        </w:rPr>
        <w:t xml:space="preserve">They </w:t>
      </w:r>
      <w:r w:rsidR="00DF3FBD" w:rsidRPr="00CA5247">
        <w:rPr>
          <w:rFonts w:cs="Arial"/>
          <w:sz w:val="24"/>
          <w:szCs w:val="24"/>
        </w:rPr>
        <w:t>also carry a genome (mtDNA) that is separate from the nuclear genome and is maternally inher</w:t>
      </w:r>
      <w:r w:rsidRPr="00CA5247">
        <w:rPr>
          <w:rFonts w:cs="Arial"/>
          <w:sz w:val="24"/>
          <w:szCs w:val="24"/>
        </w:rPr>
        <w:t xml:space="preserve">ited. If mutations occur in </w:t>
      </w:r>
      <w:r w:rsidR="00DF3FBD" w:rsidRPr="00CA5247">
        <w:rPr>
          <w:rFonts w:cs="Arial"/>
          <w:sz w:val="24"/>
          <w:szCs w:val="24"/>
        </w:rPr>
        <w:t>mtDNA, th</w:t>
      </w:r>
      <w:r w:rsidRPr="00CA5247">
        <w:rPr>
          <w:rFonts w:cs="Arial"/>
          <w:sz w:val="24"/>
          <w:szCs w:val="24"/>
        </w:rPr>
        <w:t>is can affect the ability of</w:t>
      </w:r>
      <w:r w:rsidR="00793E3B">
        <w:rPr>
          <w:rFonts w:cs="Arial"/>
          <w:sz w:val="24"/>
          <w:szCs w:val="24"/>
        </w:rPr>
        <w:t xml:space="preserve"> mitochondria to produce the en</w:t>
      </w:r>
      <w:r w:rsidR="00DF3FBD" w:rsidRPr="00CA5247">
        <w:rPr>
          <w:rFonts w:cs="Arial"/>
          <w:sz w:val="24"/>
          <w:szCs w:val="24"/>
        </w:rPr>
        <w:t xml:space="preserve">ergy needed for cellular functions. High concentrations of mutant mtDNA can result in a variety of </w:t>
      </w:r>
      <w:r w:rsidR="00113928">
        <w:rPr>
          <w:rFonts w:cs="Arial"/>
          <w:sz w:val="24"/>
          <w:szCs w:val="24"/>
        </w:rPr>
        <w:t xml:space="preserve">mitochondrial </w:t>
      </w:r>
      <w:r w:rsidR="00DF3FBD" w:rsidRPr="00CA5247">
        <w:rPr>
          <w:rFonts w:cs="Arial"/>
          <w:sz w:val="24"/>
          <w:szCs w:val="24"/>
        </w:rPr>
        <w:t>disorders, which can cause severe suffering and premature death. One example of a</w:t>
      </w:r>
      <w:r w:rsidR="001363B2">
        <w:rPr>
          <w:rFonts w:cs="Arial"/>
          <w:sz w:val="24"/>
          <w:szCs w:val="24"/>
        </w:rPr>
        <w:t xml:space="preserve"> devastating </w:t>
      </w:r>
      <w:r w:rsidR="00113928">
        <w:rPr>
          <w:rFonts w:cs="Arial"/>
          <w:sz w:val="24"/>
          <w:szCs w:val="24"/>
        </w:rPr>
        <w:t xml:space="preserve">mitochondrial </w:t>
      </w:r>
      <w:r w:rsidR="001363B2">
        <w:rPr>
          <w:rFonts w:cs="Arial"/>
          <w:sz w:val="24"/>
          <w:szCs w:val="24"/>
        </w:rPr>
        <w:t xml:space="preserve">disorder is </w:t>
      </w:r>
      <w:proofErr w:type="spellStart"/>
      <w:r w:rsidR="001363B2">
        <w:rPr>
          <w:rFonts w:cs="Arial"/>
          <w:sz w:val="24"/>
          <w:szCs w:val="24"/>
        </w:rPr>
        <w:t>MELAS</w:t>
      </w:r>
      <w:proofErr w:type="spellEnd"/>
      <w:r w:rsidRPr="00CA5247">
        <w:rPr>
          <w:rFonts w:cs="Arial"/>
          <w:sz w:val="24"/>
          <w:szCs w:val="24"/>
        </w:rPr>
        <w:t xml:space="preserve"> (</w:t>
      </w:r>
      <w:r w:rsidR="00890814">
        <w:rPr>
          <w:rFonts w:cs="Arial"/>
          <w:sz w:val="24"/>
          <w:szCs w:val="24"/>
        </w:rPr>
        <w:t>M</w:t>
      </w:r>
      <w:r w:rsidR="00DF3FBD" w:rsidRPr="00CA5247">
        <w:rPr>
          <w:rFonts w:cs="Arial"/>
          <w:sz w:val="24"/>
          <w:szCs w:val="24"/>
        </w:rPr>
        <w:t xml:space="preserve">itochondrial </w:t>
      </w:r>
      <w:proofErr w:type="spellStart"/>
      <w:r w:rsidR="00890814">
        <w:rPr>
          <w:rFonts w:cs="Arial"/>
          <w:sz w:val="24"/>
          <w:szCs w:val="24"/>
        </w:rPr>
        <w:t>Encephalomy</w:t>
      </w:r>
      <w:r w:rsidR="00DF3FBD" w:rsidRPr="00CA5247">
        <w:rPr>
          <w:rFonts w:cs="Arial"/>
          <w:sz w:val="24"/>
          <w:szCs w:val="24"/>
        </w:rPr>
        <w:t>o</w:t>
      </w:r>
      <w:r w:rsidR="00890814">
        <w:rPr>
          <w:rFonts w:cs="Arial"/>
          <w:sz w:val="24"/>
          <w:szCs w:val="24"/>
        </w:rPr>
        <w:t>pathy</w:t>
      </w:r>
      <w:proofErr w:type="spellEnd"/>
      <w:r w:rsidR="00890814">
        <w:rPr>
          <w:rFonts w:cs="Arial"/>
          <w:sz w:val="24"/>
          <w:szCs w:val="24"/>
        </w:rPr>
        <w:t>, L</w:t>
      </w:r>
      <w:r w:rsidR="00DF3FBD" w:rsidRPr="00CA5247">
        <w:rPr>
          <w:rFonts w:cs="Arial"/>
          <w:sz w:val="24"/>
          <w:szCs w:val="24"/>
        </w:rPr>
        <w:t xml:space="preserve">actic </w:t>
      </w:r>
      <w:r w:rsidR="00890814">
        <w:rPr>
          <w:rFonts w:cs="Arial"/>
          <w:sz w:val="24"/>
          <w:szCs w:val="24"/>
        </w:rPr>
        <w:t>A</w:t>
      </w:r>
      <w:r w:rsidR="00DF3FBD" w:rsidRPr="00CA5247">
        <w:rPr>
          <w:rFonts w:cs="Arial"/>
          <w:sz w:val="24"/>
          <w:szCs w:val="24"/>
        </w:rPr>
        <w:t xml:space="preserve">cidosis and </w:t>
      </w:r>
      <w:r w:rsidR="00890814">
        <w:rPr>
          <w:rFonts w:cs="Arial"/>
          <w:sz w:val="24"/>
          <w:szCs w:val="24"/>
        </w:rPr>
        <w:t>S</w:t>
      </w:r>
      <w:r w:rsidR="00DF3FBD" w:rsidRPr="00CA5247">
        <w:rPr>
          <w:rFonts w:cs="Arial"/>
          <w:sz w:val="24"/>
          <w:szCs w:val="24"/>
        </w:rPr>
        <w:t>troke-like episodes</w:t>
      </w:r>
      <w:r w:rsidRPr="00CA5247">
        <w:rPr>
          <w:rFonts w:cs="Arial"/>
          <w:sz w:val="24"/>
          <w:szCs w:val="24"/>
        </w:rPr>
        <w:t>)</w:t>
      </w:r>
      <w:r w:rsidR="00DF3FBD" w:rsidRPr="00CA5247">
        <w:rPr>
          <w:rFonts w:cs="Arial"/>
          <w:sz w:val="24"/>
          <w:szCs w:val="24"/>
        </w:rPr>
        <w:t xml:space="preserve">. The stroke-like episodes caused by MELAS may result in loss of brain function, dementia, headaches, loss of vision, loss of muscular function, and </w:t>
      </w:r>
      <w:r w:rsidRPr="00CA5247">
        <w:rPr>
          <w:rFonts w:cs="Arial"/>
          <w:sz w:val="24"/>
          <w:szCs w:val="24"/>
        </w:rPr>
        <w:t xml:space="preserve">seizures; </w:t>
      </w:r>
      <w:r w:rsidR="00DF3FBD" w:rsidRPr="00CA5247">
        <w:rPr>
          <w:rFonts w:cs="Arial"/>
          <w:sz w:val="24"/>
          <w:szCs w:val="24"/>
        </w:rPr>
        <w:t xml:space="preserve">the disease typically begins </w:t>
      </w:r>
      <w:r w:rsidR="001363B2">
        <w:rPr>
          <w:rFonts w:cs="Arial"/>
          <w:sz w:val="24"/>
          <w:szCs w:val="24"/>
        </w:rPr>
        <w:t>to present itself in childhood.</w:t>
      </w:r>
      <w:r w:rsidR="007662D0">
        <w:rPr>
          <w:rStyle w:val="FootnoteReference"/>
          <w:rFonts w:cs="Arial"/>
          <w:sz w:val="24"/>
          <w:szCs w:val="24"/>
        </w:rPr>
        <w:footnoteReference w:id="2"/>
      </w:r>
    </w:p>
    <w:p w:rsidR="007662D0" w:rsidRDefault="007662D0" w:rsidP="00C85939">
      <w:pPr>
        <w:spacing w:after="0" w:line="480" w:lineRule="auto"/>
        <w:rPr>
          <w:rFonts w:cs="Arial"/>
          <w:sz w:val="24"/>
          <w:szCs w:val="24"/>
        </w:rPr>
      </w:pPr>
    </w:p>
    <w:p w:rsidR="002E52D4" w:rsidRPr="00CA5247" w:rsidRDefault="00BC504D" w:rsidP="00C85939">
      <w:pPr>
        <w:spacing w:after="0" w:line="480" w:lineRule="auto"/>
        <w:rPr>
          <w:rFonts w:cs="Arial"/>
          <w:sz w:val="24"/>
          <w:szCs w:val="24"/>
        </w:rPr>
      </w:pPr>
      <w:r>
        <w:rPr>
          <w:rFonts w:cs="Arial"/>
          <w:sz w:val="24"/>
          <w:szCs w:val="24"/>
        </w:rPr>
        <w:t>A</w:t>
      </w:r>
      <w:r w:rsidR="00DF3FBD" w:rsidRPr="00CA5247">
        <w:rPr>
          <w:rFonts w:cs="Arial"/>
          <w:sz w:val="24"/>
          <w:szCs w:val="24"/>
        </w:rPr>
        <w:t xml:space="preserve">pproximately </w:t>
      </w:r>
      <w:r>
        <w:rPr>
          <w:rFonts w:cs="Arial"/>
          <w:sz w:val="24"/>
          <w:szCs w:val="24"/>
        </w:rPr>
        <w:t>one</w:t>
      </w:r>
      <w:r w:rsidRPr="00CA5247">
        <w:rPr>
          <w:rFonts w:cs="Arial"/>
          <w:sz w:val="24"/>
          <w:szCs w:val="24"/>
        </w:rPr>
        <w:t xml:space="preserve"> </w:t>
      </w:r>
      <w:r w:rsidR="00DF3FBD" w:rsidRPr="00CA5247">
        <w:rPr>
          <w:rFonts w:cs="Arial"/>
          <w:sz w:val="24"/>
          <w:szCs w:val="24"/>
        </w:rPr>
        <w:t>in every 6</w:t>
      </w:r>
      <w:r>
        <w:rPr>
          <w:rFonts w:cs="Arial"/>
          <w:sz w:val="24"/>
          <w:szCs w:val="24"/>
        </w:rPr>
        <w:t>,</w:t>
      </w:r>
      <w:r w:rsidR="00DF3FBD" w:rsidRPr="00CA5247">
        <w:rPr>
          <w:rFonts w:cs="Arial"/>
          <w:sz w:val="24"/>
          <w:szCs w:val="24"/>
        </w:rPr>
        <w:t>500 children born in the UK ha</w:t>
      </w:r>
      <w:r w:rsidR="00C73924" w:rsidRPr="00CA5247">
        <w:rPr>
          <w:rFonts w:cs="Arial"/>
          <w:sz w:val="24"/>
          <w:szCs w:val="24"/>
        </w:rPr>
        <w:t>s</w:t>
      </w:r>
      <w:r w:rsidR="00DF3FBD" w:rsidRPr="00CA5247">
        <w:rPr>
          <w:rFonts w:cs="Arial"/>
          <w:sz w:val="24"/>
          <w:szCs w:val="24"/>
        </w:rPr>
        <w:t xml:space="preserve"> a</w:t>
      </w:r>
      <w:r w:rsidR="00113928">
        <w:rPr>
          <w:rFonts w:cs="Arial"/>
          <w:sz w:val="24"/>
          <w:szCs w:val="24"/>
        </w:rPr>
        <w:t xml:space="preserve"> mitochondrial </w:t>
      </w:r>
      <w:r w:rsidR="00DF3FBD" w:rsidRPr="00CA5247">
        <w:rPr>
          <w:rFonts w:cs="Arial"/>
          <w:sz w:val="24"/>
          <w:szCs w:val="24"/>
        </w:rPr>
        <w:t>disorder</w:t>
      </w:r>
      <w:r w:rsidR="00BC0060" w:rsidRPr="00CA5247">
        <w:rPr>
          <w:rFonts w:cs="Arial"/>
          <w:sz w:val="24"/>
          <w:szCs w:val="24"/>
        </w:rPr>
        <w:t>.</w:t>
      </w:r>
      <w:r w:rsidR="00C73924" w:rsidRPr="00CA5247">
        <w:rPr>
          <w:rStyle w:val="FootnoteReference"/>
          <w:rFonts w:cs="Arial"/>
          <w:sz w:val="24"/>
          <w:szCs w:val="24"/>
        </w:rPr>
        <w:footnoteReference w:id="3"/>
      </w:r>
      <w:r w:rsidR="001363B2">
        <w:rPr>
          <w:rFonts w:cs="Arial"/>
          <w:sz w:val="24"/>
          <w:szCs w:val="24"/>
        </w:rPr>
        <w:t xml:space="preserve"> </w:t>
      </w:r>
      <w:r w:rsidR="004C2C5B" w:rsidRPr="00CA5247">
        <w:rPr>
          <w:rFonts w:cs="Arial"/>
          <w:sz w:val="24"/>
          <w:szCs w:val="24"/>
        </w:rPr>
        <w:t>T</w:t>
      </w:r>
      <w:r w:rsidR="00DF3FBD" w:rsidRPr="00CA5247">
        <w:rPr>
          <w:rFonts w:cs="Arial"/>
          <w:sz w:val="24"/>
          <w:szCs w:val="24"/>
        </w:rPr>
        <w:t xml:space="preserve">he </w:t>
      </w:r>
      <w:r w:rsidR="004C2C5B" w:rsidRPr="00CA5247">
        <w:rPr>
          <w:rFonts w:cs="Arial"/>
          <w:sz w:val="24"/>
          <w:szCs w:val="24"/>
        </w:rPr>
        <w:t>existing methods for</w:t>
      </w:r>
      <w:r w:rsidR="00DF3FBD" w:rsidRPr="00CA5247">
        <w:rPr>
          <w:rFonts w:cs="Arial"/>
          <w:sz w:val="24"/>
          <w:szCs w:val="24"/>
        </w:rPr>
        <w:t xml:space="preserve"> </w:t>
      </w:r>
      <w:r w:rsidR="004C2C5B" w:rsidRPr="00CA5247">
        <w:rPr>
          <w:rFonts w:cs="Arial"/>
          <w:sz w:val="24"/>
          <w:szCs w:val="24"/>
        </w:rPr>
        <w:t>avoiding</w:t>
      </w:r>
      <w:r w:rsidR="00DF3FBD" w:rsidRPr="00CA5247">
        <w:rPr>
          <w:rFonts w:cs="Arial"/>
          <w:sz w:val="24"/>
          <w:szCs w:val="24"/>
        </w:rPr>
        <w:t xml:space="preserve"> </w:t>
      </w:r>
      <w:r w:rsidR="00113928">
        <w:rPr>
          <w:rFonts w:cs="Arial"/>
          <w:sz w:val="24"/>
          <w:szCs w:val="24"/>
        </w:rPr>
        <w:t>mitochondrial</w:t>
      </w:r>
      <w:r w:rsidR="00113928" w:rsidRPr="00CA5247">
        <w:rPr>
          <w:rFonts w:cs="Arial"/>
          <w:sz w:val="24"/>
          <w:szCs w:val="24"/>
        </w:rPr>
        <w:t xml:space="preserve"> </w:t>
      </w:r>
      <w:r w:rsidR="00DF3FBD" w:rsidRPr="00CA5247">
        <w:rPr>
          <w:rFonts w:cs="Arial"/>
          <w:sz w:val="24"/>
          <w:szCs w:val="24"/>
        </w:rPr>
        <w:t>disorders are predictive tests such as pre-</w:t>
      </w:r>
      <w:r w:rsidR="008F11CC" w:rsidRPr="00CA5247">
        <w:rPr>
          <w:rFonts w:cs="Arial"/>
          <w:sz w:val="24"/>
          <w:szCs w:val="24"/>
        </w:rPr>
        <w:t xml:space="preserve">implantation </w:t>
      </w:r>
      <w:r w:rsidR="00DF3FBD" w:rsidRPr="00CA5247">
        <w:rPr>
          <w:rFonts w:cs="Arial"/>
          <w:sz w:val="24"/>
          <w:szCs w:val="24"/>
        </w:rPr>
        <w:t>genetic diagnosis (PGD)</w:t>
      </w:r>
      <w:r w:rsidR="004C2C5B" w:rsidRPr="00CA5247">
        <w:rPr>
          <w:rFonts w:cs="Arial"/>
          <w:sz w:val="24"/>
          <w:szCs w:val="24"/>
        </w:rPr>
        <w:t xml:space="preserve"> and pre-natal diagnosis (PND).  </w:t>
      </w:r>
      <w:r w:rsidR="00991A03" w:rsidRPr="00CA5247">
        <w:rPr>
          <w:rFonts w:cs="Arial"/>
          <w:sz w:val="24"/>
          <w:szCs w:val="24"/>
        </w:rPr>
        <w:t xml:space="preserve">One </w:t>
      </w:r>
      <w:r w:rsidR="004C2C5B" w:rsidRPr="00CA5247">
        <w:rPr>
          <w:rFonts w:cs="Arial"/>
          <w:sz w:val="24"/>
          <w:szCs w:val="24"/>
        </w:rPr>
        <w:t>difficulty with these</w:t>
      </w:r>
      <w:r w:rsidR="00991A03" w:rsidRPr="00CA5247">
        <w:rPr>
          <w:rFonts w:cs="Arial"/>
          <w:sz w:val="24"/>
          <w:szCs w:val="24"/>
        </w:rPr>
        <w:t xml:space="preserve"> however</w:t>
      </w:r>
      <w:r w:rsidR="004C2C5B" w:rsidRPr="00CA5247">
        <w:rPr>
          <w:rFonts w:cs="Arial"/>
          <w:sz w:val="24"/>
          <w:szCs w:val="24"/>
        </w:rPr>
        <w:t xml:space="preserve"> is that, when parents receive adverse test results, their only option – if they want to avoid </w:t>
      </w:r>
      <w:r w:rsidR="00991A03" w:rsidRPr="00CA5247">
        <w:rPr>
          <w:rFonts w:cs="Arial"/>
          <w:sz w:val="24"/>
          <w:szCs w:val="24"/>
        </w:rPr>
        <w:t xml:space="preserve">a </w:t>
      </w:r>
      <w:r w:rsidR="00113928">
        <w:rPr>
          <w:rFonts w:cs="Arial"/>
          <w:sz w:val="24"/>
          <w:szCs w:val="24"/>
        </w:rPr>
        <w:t>mitochondrial</w:t>
      </w:r>
      <w:r w:rsidR="00113928" w:rsidRPr="00CA5247" w:rsidDel="00113928">
        <w:rPr>
          <w:rFonts w:cs="Arial"/>
          <w:sz w:val="24"/>
          <w:szCs w:val="24"/>
        </w:rPr>
        <w:t xml:space="preserve"> </w:t>
      </w:r>
      <w:r w:rsidR="008F11CC" w:rsidRPr="00CA5247">
        <w:rPr>
          <w:rFonts w:cs="Arial"/>
          <w:sz w:val="24"/>
          <w:szCs w:val="24"/>
        </w:rPr>
        <w:t xml:space="preserve">disorder </w:t>
      </w:r>
      <w:r w:rsidR="004C2C5B" w:rsidRPr="00CA5247">
        <w:rPr>
          <w:rFonts w:cs="Arial"/>
          <w:sz w:val="24"/>
          <w:szCs w:val="24"/>
        </w:rPr>
        <w:t>– is egg donation</w:t>
      </w:r>
      <w:r w:rsidR="008F11CC" w:rsidRPr="00CA5247">
        <w:rPr>
          <w:rFonts w:cs="Arial"/>
          <w:sz w:val="24"/>
          <w:szCs w:val="24"/>
        </w:rPr>
        <w:t xml:space="preserve"> (or adoption)</w:t>
      </w:r>
      <w:r w:rsidR="004C2C5B" w:rsidRPr="00CA5247">
        <w:rPr>
          <w:rFonts w:cs="Arial"/>
          <w:sz w:val="24"/>
          <w:szCs w:val="24"/>
        </w:rPr>
        <w:t xml:space="preserve">.  </w:t>
      </w:r>
      <w:r w:rsidR="008F11CC" w:rsidRPr="00CA5247">
        <w:rPr>
          <w:rFonts w:cs="Arial"/>
          <w:sz w:val="24"/>
          <w:szCs w:val="24"/>
        </w:rPr>
        <w:t>And while</w:t>
      </w:r>
      <w:r w:rsidR="004C2C5B" w:rsidRPr="00CA5247">
        <w:rPr>
          <w:rFonts w:cs="Arial"/>
          <w:sz w:val="24"/>
          <w:szCs w:val="24"/>
        </w:rPr>
        <w:t xml:space="preserve"> there are </w:t>
      </w:r>
      <w:r w:rsidR="004C2C5B" w:rsidRPr="00CA5247">
        <w:rPr>
          <w:rFonts w:cs="Arial"/>
          <w:sz w:val="24"/>
          <w:szCs w:val="24"/>
        </w:rPr>
        <w:lastRenderedPageBreak/>
        <w:t xml:space="preserve">of course plenty of flourishing donor-conceived families in existence, some people attach great value to having a child who is </w:t>
      </w:r>
      <w:r w:rsidR="00991A03" w:rsidRPr="00CA5247">
        <w:rPr>
          <w:rFonts w:cs="Arial"/>
          <w:sz w:val="24"/>
          <w:szCs w:val="24"/>
        </w:rPr>
        <w:t>entirely</w:t>
      </w:r>
      <w:r w:rsidR="004C2C5B" w:rsidRPr="00CA5247">
        <w:rPr>
          <w:rFonts w:cs="Arial"/>
          <w:sz w:val="24"/>
          <w:szCs w:val="24"/>
        </w:rPr>
        <w:t xml:space="preserve"> genetically ‘theirs’</w:t>
      </w:r>
      <w:r w:rsidR="008F11CC" w:rsidRPr="00CA5247">
        <w:rPr>
          <w:rFonts w:cs="Arial"/>
          <w:sz w:val="24"/>
          <w:szCs w:val="24"/>
        </w:rPr>
        <w:t xml:space="preserve">.  For </w:t>
      </w:r>
      <w:r w:rsidR="004C2C5B" w:rsidRPr="00CA5247">
        <w:rPr>
          <w:rFonts w:cs="Arial"/>
          <w:sz w:val="24"/>
          <w:szCs w:val="24"/>
        </w:rPr>
        <w:t>these people, egg donation will be a</w:t>
      </w:r>
      <w:r w:rsidR="008F11CC" w:rsidRPr="00CA5247">
        <w:rPr>
          <w:rFonts w:cs="Arial"/>
          <w:sz w:val="24"/>
          <w:szCs w:val="24"/>
        </w:rPr>
        <w:t xml:space="preserve"> seen as</w:t>
      </w:r>
      <w:r w:rsidR="004C2C5B" w:rsidRPr="00CA5247">
        <w:rPr>
          <w:rFonts w:cs="Arial"/>
          <w:sz w:val="24"/>
          <w:szCs w:val="24"/>
        </w:rPr>
        <w:t xml:space="preserve"> poor ‘second </w:t>
      </w:r>
      <w:r w:rsidR="008F11CC" w:rsidRPr="00CA5247">
        <w:rPr>
          <w:rFonts w:cs="Arial"/>
          <w:sz w:val="24"/>
          <w:szCs w:val="24"/>
        </w:rPr>
        <w:t>best’</w:t>
      </w:r>
      <w:r w:rsidR="004C2C5B" w:rsidRPr="00CA5247">
        <w:rPr>
          <w:rFonts w:cs="Arial"/>
          <w:sz w:val="24"/>
          <w:szCs w:val="24"/>
        </w:rPr>
        <w:t>.</w:t>
      </w:r>
      <w:r w:rsidR="008F11CC" w:rsidRPr="00CA5247">
        <w:rPr>
          <w:rFonts w:cs="Arial"/>
          <w:sz w:val="24"/>
          <w:szCs w:val="24"/>
        </w:rPr>
        <w:t xml:space="preserve">  In addition, in some countries, donor eggs are </w:t>
      </w:r>
      <w:r w:rsidR="007E505C">
        <w:rPr>
          <w:rFonts w:cs="Arial"/>
          <w:sz w:val="24"/>
          <w:szCs w:val="24"/>
        </w:rPr>
        <w:t>scarce</w:t>
      </w:r>
      <w:r w:rsidR="008F11CC" w:rsidRPr="00CA5247">
        <w:rPr>
          <w:rFonts w:cs="Arial"/>
          <w:sz w:val="24"/>
          <w:szCs w:val="24"/>
        </w:rPr>
        <w:t xml:space="preserve"> meaning that </w:t>
      </w:r>
      <w:r w:rsidR="00991A03" w:rsidRPr="00CA5247">
        <w:rPr>
          <w:rFonts w:cs="Arial"/>
          <w:sz w:val="24"/>
          <w:szCs w:val="24"/>
        </w:rPr>
        <w:t>this opt</w:t>
      </w:r>
      <w:r w:rsidR="008F11CC" w:rsidRPr="00CA5247">
        <w:rPr>
          <w:rFonts w:cs="Arial"/>
          <w:sz w:val="24"/>
          <w:szCs w:val="24"/>
        </w:rPr>
        <w:t>ion is further constrained.</w:t>
      </w:r>
      <w:r w:rsidR="00B65C96">
        <w:rPr>
          <w:rStyle w:val="FootnoteReference"/>
          <w:rFonts w:cs="Arial"/>
          <w:sz w:val="24"/>
          <w:szCs w:val="24"/>
        </w:rPr>
        <w:footnoteReference w:id="4"/>
      </w:r>
      <w:r w:rsidR="008F11CC" w:rsidRPr="00CA5247">
        <w:rPr>
          <w:rFonts w:cs="Arial"/>
          <w:sz w:val="24"/>
          <w:szCs w:val="24"/>
        </w:rPr>
        <w:t xml:space="preserve">  </w:t>
      </w:r>
      <w:r w:rsidR="00DF3FBD" w:rsidRPr="00CA5247">
        <w:rPr>
          <w:rFonts w:cs="Arial"/>
          <w:sz w:val="24"/>
          <w:szCs w:val="24"/>
        </w:rPr>
        <w:t xml:space="preserve">In an attempt to </w:t>
      </w:r>
      <w:r w:rsidR="00991A03" w:rsidRPr="00CA5247">
        <w:rPr>
          <w:rFonts w:cs="Arial"/>
          <w:sz w:val="24"/>
          <w:szCs w:val="24"/>
        </w:rPr>
        <w:t>address this</w:t>
      </w:r>
      <w:r w:rsidR="00DF3FBD" w:rsidRPr="00CA5247">
        <w:rPr>
          <w:rFonts w:cs="Arial"/>
          <w:sz w:val="24"/>
          <w:szCs w:val="24"/>
        </w:rPr>
        <w:t xml:space="preserve">, two different mitochondrial replacement techniques (MRTs) are being </w:t>
      </w:r>
      <w:r w:rsidR="008F11CC" w:rsidRPr="00CA5247">
        <w:rPr>
          <w:rFonts w:cs="Arial"/>
          <w:sz w:val="24"/>
          <w:szCs w:val="24"/>
        </w:rPr>
        <w:t>developed.</w:t>
      </w:r>
      <w:r w:rsidR="00DF3FBD" w:rsidRPr="00CA5247">
        <w:rPr>
          <w:rStyle w:val="FootnoteReference"/>
          <w:rFonts w:cs="Arial"/>
          <w:sz w:val="24"/>
          <w:szCs w:val="24"/>
        </w:rPr>
        <w:footnoteReference w:id="5"/>
      </w:r>
    </w:p>
    <w:p w:rsidR="00F46BA9" w:rsidRPr="00CA5247" w:rsidRDefault="00F46BA9" w:rsidP="00C85939">
      <w:pPr>
        <w:pStyle w:val="ListParagraph"/>
        <w:spacing w:after="0" w:line="480" w:lineRule="auto"/>
        <w:ind w:left="0"/>
        <w:rPr>
          <w:rFonts w:cs="Arial"/>
          <w:sz w:val="24"/>
          <w:szCs w:val="24"/>
        </w:rPr>
      </w:pPr>
    </w:p>
    <w:p w:rsidR="002E52D4" w:rsidRPr="00CA5247" w:rsidRDefault="00DF3FBD" w:rsidP="00C85939">
      <w:pPr>
        <w:spacing w:after="0" w:line="480" w:lineRule="auto"/>
        <w:rPr>
          <w:rFonts w:cs="Arial"/>
          <w:b/>
          <w:i/>
          <w:sz w:val="24"/>
          <w:szCs w:val="24"/>
        </w:rPr>
      </w:pPr>
      <w:r w:rsidRPr="00CA5247">
        <w:rPr>
          <w:rFonts w:cs="Arial"/>
          <w:b/>
          <w:sz w:val="24"/>
          <w:szCs w:val="24"/>
        </w:rPr>
        <w:t>(</w:t>
      </w:r>
      <w:proofErr w:type="spellStart"/>
      <w:r w:rsidRPr="00CA5247">
        <w:rPr>
          <w:rFonts w:cs="Arial"/>
          <w:b/>
          <w:sz w:val="24"/>
          <w:szCs w:val="24"/>
        </w:rPr>
        <w:t>i</w:t>
      </w:r>
      <w:proofErr w:type="spellEnd"/>
      <w:r w:rsidRPr="00CA5247">
        <w:rPr>
          <w:rFonts w:cs="Arial"/>
          <w:b/>
          <w:sz w:val="24"/>
          <w:szCs w:val="24"/>
        </w:rPr>
        <w:t>)</w:t>
      </w:r>
      <w:r w:rsidRPr="00CA5247">
        <w:rPr>
          <w:rFonts w:cs="Arial"/>
          <w:b/>
          <w:i/>
          <w:sz w:val="24"/>
          <w:szCs w:val="24"/>
        </w:rPr>
        <w:t xml:space="preserve"> Maternal Spindle Transfer (MST)</w:t>
      </w:r>
    </w:p>
    <w:p w:rsidR="002E52D4" w:rsidRPr="00CA5247" w:rsidRDefault="00991A03" w:rsidP="00C85939">
      <w:pPr>
        <w:pStyle w:val="ListParagraph"/>
        <w:spacing w:after="0" w:line="480" w:lineRule="auto"/>
        <w:ind w:left="0"/>
        <w:rPr>
          <w:rFonts w:cs="Arial"/>
          <w:sz w:val="24"/>
          <w:szCs w:val="24"/>
        </w:rPr>
      </w:pPr>
      <w:r w:rsidRPr="00CA5247">
        <w:rPr>
          <w:rFonts w:cs="Arial"/>
          <w:sz w:val="24"/>
          <w:szCs w:val="24"/>
        </w:rPr>
        <w:t xml:space="preserve">The </w:t>
      </w:r>
      <w:r w:rsidR="009B671C" w:rsidRPr="00CA5247">
        <w:rPr>
          <w:rFonts w:cs="Arial"/>
          <w:sz w:val="24"/>
          <w:szCs w:val="24"/>
        </w:rPr>
        <w:t>maternal spindle</w:t>
      </w:r>
      <w:r w:rsidRPr="00CA5247">
        <w:rPr>
          <w:rFonts w:cs="Arial"/>
          <w:sz w:val="24"/>
          <w:szCs w:val="24"/>
        </w:rPr>
        <w:t xml:space="preserve"> is a cluster of chromosomes that make up the egg’s nuclear DNA.  MST involves removing</w:t>
      </w:r>
      <w:r w:rsidR="009B671C" w:rsidRPr="00CA5247">
        <w:rPr>
          <w:rFonts w:cs="Arial"/>
          <w:sz w:val="24"/>
          <w:szCs w:val="24"/>
        </w:rPr>
        <w:t xml:space="preserve"> the maternal spindle from the mother’s egg and placing it in an enucleated donor egg.  This</w:t>
      </w:r>
      <w:r w:rsidR="00DF3FBD" w:rsidRPr="00CA5247">
        <w:rPr>
          <w:rFonts w:cs="Arial"/>
          <w:sz w:val="24"/>
          <w:szCs w:val="24"/>
        </w:rPr>
        <w:t xml:space="preserve"> reconstructed egg contains the mother</w:t>
      </w:r>
      <w:r w:rsidRPr="00CA5247">
        <w:rPr>
          <w:rFonts w:cs="Arial"/>
          <w:sz w:val="24"/>
          <w:szCs w:val="24"/>
        </w:rPr>
        <w:t>’</w:t>
      </w:r>
      <w:r w:rsidR="00DF3FBD" w:rsidRPr="00CA5247">
        <w:rPr>
          <w:rFonts w:cs="Arial"/>
          <w:sz w:val="24"/>
          <w:szCs w:val="24"/>
        </w:rPr>
        <w:t xml:space="preserve">s nuclear DNA and </w:t>
      </w:r>
      <w:r w:rsidR="001363B2">
        <w:rPr>
          <w:rFonts w:cs="Arial"/>
          <w:sz w:val="24"/>
          <w:szCs w:val="24"/>
        </w:rPr>
        <w:t>a</w:t>
      </w:r>
      <w:r w:rsidR="00DF3FBD" w:rsidRPr="00CA5247">
        <w:rPr>
          <w:rFonts w:cs="Arial"/>
          <w:sz w:val="24"/>
          <w:szCs w:val="24"/>
        </w:rPr>
        <w:t xml:space="preserve"> donor’s healthy mitochondria. </w:t>
      </w:r>
      <w:r w:rsidR="009B671C" w:rsidRPr="00CA5247">
        <w:rPr>
          <w:rFonts w:cs="Arial"/>
          <w:sz w:val="24"/>
          <w:szCs w:val="24"/>
        </w:rPr>
        <w:t>The</w:t>
      </w:r>
      <w:r w:rsidR="00DF3FBD" w:rsidRPr="00CA5247">
        <w:rPr>
          <w:rFonts w:cs="Arial"/>
          <w:sz w:val="24"/>
          <w:szCs w:val="24"/>
        </w:rPr>
        <w:t xml:space="preserve"> egg is </w:t>
      </w:r>
      <w:r w:rsidR="009B671C" w:rsidRPr="00CA5247">
        <w:rPr>
          <w:rFonts w:cs="Arial"/>
          <w:sz w:val="24"/>
          <w:szCs w:val="24"/>
        </w:rPr>
        <w:t xml:space="preserve">then </w:t>
      </w:r>
      <w:r w:rsidR="00DF3FBD" w:rsidRPr="00CA5247">
        <w:rPr>
          <w:rFonts w:cs="Arial"/>
          <w:sz w:val="24"/>
          <w:szCs w:val="24"/>
        </w:rPr>
        <w:t>fertilised so that it can develop into an embryo.</w:t>
      </w:r>
    </w:p>
    <w:p w:rsidR="007408EB" w:rsidRPr="00CA5247" w:rsidRDefault="007408EB" w:rsidP="00C85939">
      <w:pPr>
        <w:pStyle w:val="ListParagraph"/>
        <w:spacing w:after="0" w:line="480" w:lineRule="auto"/>
        <w:ind w:left="0"/>
        <w:rPr>
          <w:rFonts w:cs="Arial"/>
          <w:sz w:val="24"/>
          <w:szCs w:val="24"/>
        </w:rPr>
      </w:pPr>
    </w:p>
    <w:p w:rsidR="002E52D4" w:rsidRPr="00CA5247" w:rsidRDefault="00DF3FBD" w:rsidP="00C85939">
      <w:pPr>
        <w:spacing w:after="0" w:line="480" w:lineRule="auto"/>
        <w:rPr>
          <w:rFonts w:cs="Arial"/>
          <w:b/>
          <w:i/>
          <w:sz w:val="24"/>
          <w:szCs w:val="24"/>
        </w:rPr>
      </w:pPr>
      <w:r w:rsidRPr="00CA5247">
        <w:rPr>
          <w:rFonts w:cs="Arial"/>
          <w:b/>
          <w:sz w:val="24"/>
          <w:szCs w:val="24"/>
        </w:rPr>
        <w:t>(</w:t>
      </w:r>
      <w:proofErr w:type="gramStart"/>
      <w:r w:rsidRPr="00CA5247">
        <w:rPr>
          <w:rFonts w:cs="Arial"/>
          <w:b/>
          <w:sz w:val="24"/>
          <w:szCs w:val="24"/>
        </w:rPr>
        <w:t>ii</w:t>
      </w:r>
      <w:proofErr w:type="gramEnd"/>
      <w:r w:rsidRPr="00CA5247">
        <w:rPr>
          <w:rFonts w:cs="Arial"/>
          <w:b/>
          <w:sz w:val="24"/>
          <w:szCs w:val="24"/>
        </w:rPr>
        <w:t xml:space="preserve">) </w:t>
      </w:r>
      <w:r w:rsidRPr="00CA5247">
        <w:rPr>
          <w:rFonts w:cs="Arial"/>
          <w:b/>
          <w:i/>
          <w:sz w:val="24"/>
          <w:szCs w:val="24"/>
        </w:rPr>
        <w:t>Pronuclear Transfer (PNT)</w:t>
      </w:r>
    </w:p>
    <w:p w:rsidR="002E52D4" w:rsidRPr="00CA5247" w:rsidRDefault="009B671C" w:rsidP="00C85939">
      <w:pPr>
        <w:pStyle w:val="ListParagraph"/>
        <w:spacing w:after="0" w:line="480" w:lineRule="auto"/>
        <w:ind w:left="0"/>
        <w:rPr>
          <w:rFonts w:cs="Arial"/>
          <w:sz w:val="24"/>
          <w:szCs w:val="24"/>
        </w:rPr>
      </w:pPr>
      <w:r w:rsidRPr="00CA5247">
        <w:rPr>
          <w:rFonts w:cs="Arial"/>
          <w:sz w:val="24"/>
          <w:szCs w:val="24"/>
        </w:rPr>
        <w:lastRenderedPageBreak/>
        <w:t xml:space="preserve">PNT begins with two eggs: one from the mother, which contains diseased </w:t>
      </w:r>
      <w:r w:rsidR="00113928">
        <w:rPr>
          <w:rFonts w:cs="Arial"/>
          <w:sz w:val="24"/>
          <w:szCs w:val="24"/>
        </w:rPr>
        <w:t>mitochondria</w:t>
      </w:r>
      <w:r w:rsidRPr="00CA5247">
        <w:rPr>
          <w:rFonts w:cs="Arial"/>
          <w:sz w:val="24"/>
          <w:szCs w:val="24"/>
        </w:rPr>
        <w:t xml:space="preserve">, and </w:t>
      </w:r>
      <w:r w:rsidR="001363B2">
        <w:rPr>
          <w:rFonts w:cs="Arial"/>
          <w:sz w:val="24"/>
          <w:szCs w:val="24"/>
        </w:rPr>
        <w:t>a donor egg with</w:t>
      </w:r>
      <w:r w:rsidRPr="00CA5247">
        <w:rPr>
          <w:rFonts w:cs="Arial"/>
          <w:sz w:val="24"/>
          <w:szCs w:val="24"/>
        </w:rPr>
        <w:t xml:space="preserve"> healthy mitochondria.  Both are fertilised and the two pronuclei (i.e. the respective genetic contributions from both the egg and sperm) are removed from each zygote. The enucleated zygote produced by the mother’s egg and the father’s sperm is then discarded. The two pronuclei that were created using the donor’s egg and the father’s sperm are also discarded. Next, the two pronuclei taken from the parents’ embryo are injected into the enucleated ‘donor’ embryo. At the end of the procedure, the embryo produced contains the parents’ nuclear DNA and the donor’s healthy mitochondria.</w:t>
      </w:r>
      <w:r w:rsidR="00DF3FBD" w:rsidRPr="00CA5247">
        <w:rPr>
          <w:rStyle w:val="FootnoteReference"/>
          <w:rFonts w:cs="Arial"/>
          <w:sz w:val="24"/>
          <w:szCs w:val="24"/>
        </w:rPr>
        <w:footnoteReference w:id="6"/>
      </w:r>
    </w:p>
    <w:p w:rsidR="00F46BA9" w:rsidRPr="00CA5247" w:rsidRDefault="00F46BA9" w:rsidP="00C85939">
      <w:pPr>
        <w:pStyle w:val="ListParagraph"/>
        <w:spacing w:after="0" w:line="480" w:lineRule="auto"/>
        <w:ind w:left="0"/>
        <w:rPr>
          <w:rFonts w:cs="Arial"/>
          <w:sz w:val="24"/>
          <w:szCs w:val="24"/>
        </w:rPr>
      </w:pPr>
    </w:p>
    <w:p w:rsidR="002E52D4" w:rsidRPr="00CA5247" w:rsidRDefault="00307A3B" w:rsidP="00C85939">
      <w:pPr>
        <w:spacing w:after="0" w:line="480" w:lineRule="auto"/>
        <w:rPr>
          <w:rFonts w:cs="Arial"/>
          <w:sz w:val="24"/>
          <w:szCs w:val="24"/>
        </w:rPr>
      </w:pPr>
      <w:r w:rsidRPr="00307A3B">
        <w:rPr>
          <w:sz w:val="24"/>
          <w:szCs w:val="24"/>
        </w:rPr>
        <w:t xml:space="preserve">The UK Parliament recently approved </w:t>
      </w:r>
      <w:r w:rsidRPr="00307A3B">
        <w:rPr>
          <w:i/>
          <w:sz w:val="24"/>
          <w:szCs w:val="24"/>
        </w:rPr>
        <w:t>The Human Fertilisation and Embryology (Mitochondrial Donation) Regulations 2015</w:t>
      </w:r>
      <w:r w:rsidRPr="00307A3B">
        <w:rPr>
          <w:sz w:val="24"/>
          <w:szCs w:val="24"/>
        </w:rPr>
        <w:t xml:space="preserve"> (HFER 2015) which further </w:t>
      </w:r>
      <w:r w:rsidR="004D4DBB" w:rsidRPr="00EA6428">
        <w:rPr>
          <w:sz w:val="24"/>
          <w:szCs w:val="24"/>
        </w:rPr>
        <w:t>amend</w:t>
      </w:r>
      <w:r w:rsidRPr="00307A3B">
        <w:rPr>
          <w:sz w:val="24"/>
          <w:szCs w:val="24"/>
        </w:rPr>
        <w:t xml:space="preserve"> the Human Fertilisation and Embryology Act 1990</w:t>
      </w:r>
      <w:r w:rsidR="004D4DBB" w:rsidRPr="00EA6428">
        <w:rPr>
          <w:sz w:val="24"/>
          <w:szCs w:val="24"/>
        </w:rPr>
        <w:t xml:space="preserve"> and</w:t>
      </w:r>
      <w:r w:rsidR="006C7364">
        <w:rPr>
          <w:sz w:val="24"/>
          <w:szCs w:val="24"/>
        </w:rPr>
        <w:t>,</w:t>
      </w:r>
      <w:r w:rsidR="004D4DBB" w:rsidRPr="00EA6428">
        <w:rPr>
          <w:sz w:val="24"/>
          <w:szCs w:val="24"/>
        </w:rPr>
        <w:t xml:space="preserve"> as of 29 October 2015</w:t>
      </w:r>
      <w:r w:rsidR="006C7364">
        <w:rPr>
          <w:sz w:val="24"/>
          <w:szCs w:val="24"/>
        </w:rPr>
        <w:t>,</w:t>
      </w:r>
      <w:r w:rsidR="004D4DBB" w:rsidRPr="00EA6428">
        <w:rPr>
          <w:sz w:val="24"/>
          <w:szCs w:val="24"/>
        </w:rPr>
        <w:t xml:space="preserve"> will make </w:t>
      </w:r>
      <w:r w:rsidR="004D4DBB">
        <w:rPr>
          <w:rFonts w:cs="Arial"/>
          <w:sz w:val="24"/>
          <w:szCs w:val="24"/>
        </w:rPr>
        <w:t>t</w:t>
      </w:r>
      <w:r w:rsidR="00DF3FBD" w:rsidRPr="00EA6428">
        <w:rPr>
          <w:rFonts w:cs="Arial"/>
          <w:sz w:val="24"/>
          <w:szCs w:val="24"/>
        </w:rPr>
        <w:t xml:space="preserve">he UK the first </w:t>
      </w:r>
      <w:r w:rsidR="004D4DBB">
        <w:rPr>
          <w:rFonts w:cs="Arial"/>
          <w:sz w:val="24"/>
          <w:szCs w:val="24"/>
        </w:rPr>
        <w:t xml:space="preserve">country </w:t>
      </w:r>
      <w:r w:rsidR="00DF3FBD" w:rsidRPr="00EA6428">
        <w:rPr>
          <w:rFonts w:cs="Arial"/>
          <w:sz w:val="24"/>
          <w:szCs w:val="24"/>
        </w:rPr>
        <w:t xml:space="preserve">in the world to permit the </w:t>
      </w:r>
      <w:r w:rsidR="004D4DBB">
        <w:rPr>
          <w:rFonts w:cs="Arial"/>
          <w:sz w:val="24"/>
          <w:szCs w:val="24"/>
        </w:rPr>
        <w:t xml:space="preserve">licensed clinical </w:t>
      </w:r>
      <w:r w:rsidR="00DF3FBD" w:rsidRPr="00EA6428">
        <w:rPr>
          <w:rFonts w:cs="Arial"/>
          <w:sz w:val="24"/>
          <w:szCs w:val="24"/>
        </w:rPr>
        <w:t>use of MST and PNT on humans</w:t>
      </w:r>
      <w:r w:rsidR="00DF3FBD" w:rsidRPr="00CA5247">
        <w:rPr>
          <w:rFonts w:cs="Arial"/>
          <w:sz w:val="24"/>
          <w:szCs w:val="24"/>
        </w:rPr>
        <w:t>.</w:t>
      </w:r>
      <w:r w:rsidR="004B618A" w:rsidRPr="00CA5247">
        <w:rPr>
          <w:rStyle w:val="FootnoteReference"/>
          <w:rFonts w:cs="Arial"/>
          <w:sz w:val="24"/>
          <w:szCs w:val="24"/>
        </w:rPr>
        <w:footnoteReference w:id="7"/>
      </w:r>
      <w:r w:rsidR="00DF3FBD" w:rsidRPr="00CA5247">
        <w:rPr>
          <w:rFonts w:cs="Arial"/>
          <w:sz w:val="24"/>
          <w:szCs w:val="24"/>
        </w:rPr>
        <w:t xml:space="preserve"> </w:t>
      </w:r>
      <w:r w:rsidR="008A707A">
        <w:rPr>
          <w:rFonts w:cs="Arial"/>
          <w:sz w:val="24"/>
          <w:szCs w:val="24"/>
        </w:rPr>
        <w:t xml:space="preserve">However, the </w:t>
      </w:r>
      <w:r w:rsidR="009945C9">
        <w:rPr>
          <w:rFonts w:cs="Arial"/>
          <w:sz w:val="24"/>
          <w:szCs w:val="24"/>
        </w:rPr>
        <w:t xml:space="preserve">UK’s </w:t>
      </w:r>
      <w:r w:rsidR="008A707A">
        <w:rPr>
          <w:rFonts w:cs="Arial"/>
          <w:sz w:val="24"/>
          <w:szCs w:val="24"/>
        </w:rPr>
        <w:t xml:space="preserve">Human Fertilisation and Embryology Authority (HFEA) has stated that </w:t>
      </w:r>
      <w:r w:rsidR="00D77B66">
        <w:rPr>
          <w:rFonts w:cs="Arial"/>
          <w:sz w:val="24"/>
          <w:szCs w:val="24"/>
        </w:rPr>
        <w:t xml:space="preserve">before either technique can be made available for clinical use, </w:t>
      </w:r>
      <w:r w:rsidR="005651F4">
        <w:rPr>
          <w:rFonts w:cs="Arial"/>
          <w:sz w:val="24"/>
          <w:szCs w:val="24"/>
        </w:rPr>
        <w:t>the HFEA will ‘</w:t>
      </w:r>
      <w:r w:rsidR="005651F4" w:rsidRPr="005651F4">
        <w:rPr>
          <w:rFonts w:cs="Arial"/>
          <w:sz w:val="24"/>
          <w:szCs w:val="24"/>
        </w:rPr>
        <w:t xml:space="preserve">develop a licensing framework through which applications can be considered from clinicians wanting </w:t>
      </w:r>
      <w:r w:rsidR="005651F4" w:rsidRPr="005651F4">
        <w:rPr>
          <w:rFonts w:cs="Arial"/>
          <w:sz w:val="24"/>
          <w:szCs w:val="24"/>
        </w:rPr>
        <w:lastRenderedPageBreak/>
        <w:t>to offer the two techniques set out in the regulations</w:t>
      </w:r>
      <w:r w:rsidR="005651F4">
        <w:rPr>
          <w:rFonts w:cs="Arial"/>
          <w:sz w:val="24"/>
          <w:szCs w:val="24"/>
        </w:rPr>
        <w:t>’ and ‘e</w:t>
      </w:r>
      <w:r w:rsidR="005651F4" w:rsidRPr="005651F4">
        <w:rPr>
          <w:rFonts w:cs="Arial"/>
          <w:sz w:val="24"/>
          <w:szCs w:val="24"/>
        </w:rPr>
        <w:t>ach application will be decided on a case by case basis and in accordance with the latest scientific advice</w:t>
      </w:r>
      <w:r w:rsidR="005651F4">
        <w:rPr>
          <w:rFonts w:cs="Arial"/>
          <w:sz w:val="24"/>
          <w:szCs w:val="24"/>
        </w:rPr>
        <w:t>’</w:t>
      </w:r>
      <w:r w:rsidR="008A707A">
        <w:rPr>
          <w:rFonts w:cs="Arial"/>
          <w:sz w:val="24"/>
          <w:szCs w:val="24"/>
        </w:rPr>
        <w:t>.</w:t>
      </w:r>
      <w:r w:rsidR="00D77B66">
        <w:rPr>
          <w:rStyle w:val="FootnoteReference"/>
          <w:rFonts w:cs="Arial"/>
          <w:sz w:val="24"/>
          <w:szCs w:val="24"/>
        </w:rPr>
        <w:footnoteReference w:id="8"/>
      </w:r>
      <w:r w:rsidR="00DF3FBD" w:rsidRPr="00CA5247">
        <w:rPr>
          <w:rFonts w:cs="Arial"/>
          <w:sz w:val="24"/>
          <w:szCs w:val="24"/>
        </w:rPr>
        <w:t xml:space="preserve"> </w:t>
      </w:r>
    </w:p>
    <w:p w:rsidR="002E52D4" w:rsidRDefault="002E52D4" w:rsidP="00C85939">
      <w:pPr>
        <w:spacing w:after="0" w:line="480" w:lineRule="auto"/>
        <w:rPr>
          <w:sz w:val="24"/>
          <w:szCs w:val="24"/>
        </w:rPr>
      </w:pPr>
    </w:p>
    <w:p w:rsidR="00D50AB2" w:rsidRPr="00CA5247" w:rsidRDefault="00D50AB2" w:rsidP="00C85939">
      <w:pPr>
        <w:spacing w:after="0" w:line="480" w:lineRule="auto"/>
        <w:rPr>
          <w:sz w:val="24"/>
          <w:szCs w:val="24"/>
        </w:rPr>
      </w:pPr>
    </w:p>
    <w:p w:rsidR="002E52D4" w:rsidRPr="00CA5247" w:rsidRDefault="00586D1B" w:rsidP="00C85939">
      <w:pPr>
        <w:spacing w:after="0" w:line="480" w:lineRule="auto"/>
        <w:rPr>
          <w:rFonts w:cs="Arial"/>
          <w:b/>
          <w:sz w:val="24"/>
          <w:szCs w:val="24"/>
          <w:shd w:val="clear" w:color="auto" w:fill="FFFFFF"/>
        </w:rPr>
      </w:pPr>
      <w:r w:rsidRPr="00CA5247">
        <w:rPr>
          <w:rFonts w:cs="Arial"/>
          <w:b/>
          <w:sz w:val="24"/>
          <w:szCs w:val="24"/>
          <w:shd w:val="clear" w:color="auto" w:fill="FFFFFF"/>
        </w:rPr>
        <w:t>3</w:t>
      </w:r>
      <w:r w:rsidR="00DF3FBD" w:rsidRPr="00CA5247">
        <w:rPr>
          <w:rFonts w:cs="Arial"/>
          <w:b/>
          <w:sz w:val="24"/>
          <w:szCs w:val="24"/>
          <w:shd w:val="clear" w:color="auto" w:fill="FFFFFF"/>
        </w:rPr>
        <w:t xml:space="preserve">. </w:t>
      </w:r>
      <w:r w:rsidR="00E84571" w:rsidRPr="00CA5247">
        <w:rPr>
          <w:rFonts w:cs="Arial"/>
          <w:b/>
          <w:sz w:val="24"/>
          <w:szCs w:val="24"/>
          <w:shd w:val="clear" w:color="auto" w:fill="FFFFFF"/>
        </w:rPr>
        <w:t>1</w:t>
      </w:r>
      <w:r w:rsidR="004A57FC" w:rsidRPr="00CA5247">
        <w:rPr>
          <w:rFonts w:cs="Arial"/>
          <w:b/>
          <w:sz w:val="24"/>
          <w:szCs w:val="24"/>
          <w:shd w:val="clear" w:color="auto" w:fill="FFFFFF"/>
        </w:rPr>
        <w:t>.</w:t>
      </w:r>
      <w:r w:rsidR="00E84571" w:rsidRPr="00CA5247">
        <w:rPr>
          <w:rFonts w:cs="Arial"/>
          <w:b/>
          <w:sz w:val="24"/>
          <w:szCs w:val="24"/>
          <w:shd w:val="clear" w:color="auto" w:fill="FFFFFF"/>
        </w:rPr>
        <w:t xml:space="preserve"> </w:t>
      </w:r>
      <w:r w:rsidR="00C85939" w:rsidRPr="00CA5247">
        <w:rPr>
          <w:rFonts w:cs="Arial"/>
          <w:b/>
          <w:sz w:val="24"/>
          <w:szCs w:val="24"/>
          <w:shd w:val="clear" w:color="auto" w:fill="FFFFFF"/>
        </w:rPr>
        <w:t>GENES</w:t>
      </w:r>
      <w:r w:rsidR="00C85939">
        <w:rPr>
          <w:rFonts w:cs="Arial"/>
          <w:b/>
          <w:sz w:val="24"/>
          <w:szCs w:val="24"/>
          <w:shd w:val="clear" w:color="auto" w:fill="FFFFFF"/>
        </w:rPr>
        <w:t>, ORIGINS,</w:t>
      </w:r>
      <w:r w:rsidR="00C85939" w:rsidRPr="00CA5247">
        <w:rPr>
          <w:rFonts w:cs="Arial"/>
          <w:b/>
          <w:sz w:val="24"/>
          <w:szCs w:val="24"/>
          <w:shd w:val="clear" w:color="auto" w:fill="FFFFFF"/>
        </w:rPr>
        <w:t xml:space="preserve"> AND IDENTITY</w:t>
      </w:r>
    </w:p>
    <w:p w:rsidR="002E52D4" w:rsidRPr="00CA5247" w:rsidRDefault="002E52D4" w:rsidP="00C85939">
      <w:pPr>
        <w:spacing w:after="0" w:line="480" w:lineRule="auto"/>
        <w:rPr>
          <w:rFonts w:cs="Arial"/>
          <w:b/>
          <w:sz w:val="24"/>
          <w:szCs w:val="24"/>
          <w:shd w:val="clear" w:color="auto" w:fill="FFFFFF"/>
        </w:rPr>
      </w:pPr>
    </w:p>
    <w:p w:rsidR="00332CB7" w:rsidRPr="00CA5247" w:rsidRDefault="007D4EAC" w:rsidP="00C85939">
      <w:pPr>
        <w:spacing w:after="0" w:line="480" w:lineRule="auto"/>
        <w:rPr>
          <w:rFonts w:cs="Arial"/>
          <w:sz w:val="24"/>
          <w:szCs w:val="24"/>
          <w:shd w:val="clear" w:color="auto" w:fill="FFFFFF"/>
        </w:rPr>
      </w:pPr>
      <w:r w:rsidRPr="00CA5247">
        <w:rPr>
          <w:rFonts w:cs="Arial"/>
          <w:sz w:val="24"/>
          <w:szCs w:val="24"/>
          <w:shd w:val="clear" w:color="auto" w:fill="FFFFFF"/>
        </w:rPr>
        <w:t>T</w:t>
      </w:r>
      <w:r w:rsidR="00331F46" w:rsidRPr="00CA5247">
        <w:rPr>
          <w:rFonts w:cs="Arial"/>
          <w:sz w:val="24"/>
          <w:szCs w:val="24"/>
          <w:shd w:val="clear" w:color="auto" w:fill="FFFFFF"/>
        </w:rPr>
        <w:t>he connection between genes</w:t>
      </w:r>
      <w:r w:rsidR="001363B2">
        <w:rPr>
          <w:rFonts w:cs="Arial"/>
          <w:sz w:val="24"/>
          <w:szCs w:val="24"/>
          <w:shd w:val="clear" w:color="auto" w:fill="FFFFFF"/>
        </w:rPr>
        <w:t>, biological origins,</w:t>
      </w:r>
      <w:r w:rsidR="00331F46" w:rsidRPr="00CA5247">
        <w:rPr>
          <w:rFonts w:cs="Arial"/>
          <w:sz w:val="24"/>
          <w:szCs w:val="24"/>
          <w:shd w:val="clear" w:color="auto" w:fill="FFFFFF"/>
        </w:rPr>
        <w:t xml:space="preserve"> and identity </w:t>
      </w:r>
      <w:r w:rsidRPr="00CA5247">
        <w:rPr>
          <w:rFonts w:cs="Arial"/>
          <w:sz w:val="24"/>
          <w:szCs w:val="24"/>
          <w:shd w:val="clear" w:color="auto" w:fill="FFFFFF"/>
        </w:rPr>
        <w:t>is important for the</w:t>
      </w:r>
      <w:r w:rsidR="00331F46" w:rsidRPr="00CA5247">
        <w:rPr>
          <w:rFonts w:cs="Arial"/>
          <w:sz w:val="24"/>
          <w:szCs w:val="24"/>
          <w:shd w:val="clear" w:color="auto" w:fill="FFFFFF"/>
        </w:rPr>
        <w:t xml:space="preserve"> ethical analysis of MRTs. </w:t>
      </w:r>
      <w:r w:rsidR="00DF3FBD" w:rsidRPr="00CA5247">
        <w:rPr>
          <w:rFonts w:cs="Arial"/>
          <w:sz w:val="24"/>
          <w:szCs w:val="24"/>
          <w:shd w:val="clear" w:color="auto" w:fill="FFFFFF"/>
        </w:rPr>
        <w:t xml:space="preserve">There are several relevant ways in which </w:t>
      </w:r>
      <w:r w:rsidR="001F277C">
        <w:rPr>
          <w:rFonts w:cs="Arial"/>
          <w:sz w:val="24"/>
          <w:szCs w:val="24"/>
          <w:shd w:val="clear" w:color="auto" w:fill="FFFFFF"/>
        </w:rPr>
        <w:t>these factors</w:t>
      </w:r>
      <w:r w:rsidR="001F277C" w:rsidRPr="00CA5247">
        <w:rPr>
          <w:rFonts w:cs="Arial"/>
          <w:sz w:val="24"/>
          <w:szCs w:val="24"/>
          <w:shd w:val="clear" w:color="auto" w:fill="FFFFFF"/>
        </w:rPr>
        <w:t xml:space="preserve"> </w:t>
      </w:r>
      <w:r w:rsidRPr="00CA5247">
        <w:rPr>
          <w:rFonts w:cs="Arial"/>
          <w:sz w:val="24"/>
          <w:szCs w:val="24"/>
          <w:shd w:val="clear" w:color="auto" w:fill="FFFFFF"/>
        </w:rPr>
        <w:t xml:space="preserve">might </w:t>
      </w:r>
      <w:r w:rsidR="00DF3FBD" w:rsidRPr="00CA5247">
        <w:rPr>
          <w:rFonts w:cs="Arial"/>
          <w:sz w:val="24"/>
          <w:szCs w:val="24"/>
          <w:shd w:val="clear" w:color="auto" w:fill="FFFFFF"/>
        </w:rPr>
        <w:t>determine identity</w:t>
      </w:r>
      <w:r w:rsidR="00B07736" w:rsidRPr="00CA5247">
        <w:rPr>
          <w:rFonts w:cs="Arial"/>
          <w:sz w:val="24"/>
          <w:szCs w:val="24"/>
          <w:shd w:val="clear" w:color="auto" w:fill="FFFFFF"/>
        </w:rPr>
        <w:t>, depending upon what sense of ‘identity’ is being employed</w:t>
      </w:r>
      <w:r w:rsidR="00DF3FBD" w:rsidRPr="00CA5247">
        <w:rPr>
          <w:rFonts w:cs="Arial"/>
          <w:sz w:val="24"/>
          <w:szCs w:val="24"/>
          <w:shd w:val="clear" w:color="auto" w:fill="FFFFFF"/>
        </w:rPr>
        <w:t>.</w:t>
      </w:r>
      <w:r w:rsidR="00DF3FBD" w:rsidRPr="00CA5247">
        <w:rPr>
          <w:rStyle w:val="FootnoteReference"/>
          <w:rFonts w:cs="Arial"/>
          <w:sz w:val="24"/>
          <w:szCs w:val="24"/>
          <w:shd w:val="clear" w:color="auto" w:fill="FFFFFF"/>
        </w:rPr>
        <w:footnoteReference w:id="9"/>
      </w:r>
    </w:p>
    <w:p w:rsidR="00332CB7" w:rsidRPr="00CA5247" w:rsidRDefault="00332CB7" w:rsidP="00C85939">
      <w:pPr>
        <w:spacing w:after="0" w:line="480" w:lineRule="auto"/>
        <w:rPr>
          <w:rFonts w:cs="Arial"/>
          <w:sz w:val="24"/>
          <w:szCs w:val="24"/>
          <w:shd w:val="clear" w:color="auto" w:fill="FFFFFF"/>
        </w:rPr>
      </w:pPr>
    </w:p>
    <w:p w:rsidR="002C588A" w:rsidRPr="00CA5247" w:rsidRDefault="00DF3FBD" w:rsidP="00C85939">
      <w:pPr>
        <w:spacing w:after="0" w:line="480" w:lineRule="auto"/>
        <w:rPr>
          <w:rFonts w:cs="Arial"/>
          <w:sz w:val="24"/>
          <w:szCs w:val="24"/>
          <w:shd w:val="clear" w:color="auto" w:fill="FFFFFF"/>
        </w:rPr>
      </w:pPr>
      <w:r w:rsidRPr="00CA5247">
        <w:rPr>
          <w:rFonts w:cs="Arial"/>
          <w:sz w:val="24"/>
          <w:szCs w:val="24"/>
          <w:shd w:val="clear" w:color="auto" w:fill="FFFFFF"/>
        </w:rPr>
        <w:t>At the most fundamental level, gen</w:t>
      </w:r>
      <w:r w:rsidR="00EE12CC" w:rsidRPr="00CA5247">
        <w:rPr>
          <w:rFonts w:cs="Arial"/>
          <w:sz w:val="24"/>
          <w:szCs w:val="24"/>
          <w:shd w:val="clear" w:color="auto" w:fill="FFFFFF"/>
        </w:rPr>
        <w:t>etic information has</w:t>
      </w:r>
      <w:r w:rsidRPr="00CA5247">
        <w:rPr>
          <w:rFonts w:cs="Arial"/>
          <w:sz w:val="24"/>
          <w:szCs w:val="24"/>
          <w:shd w:val="clear" w:color="auto" w:fill="FFFFFF"/>
        </w:rPr>
        <w:t xml:space="preserve"> been </w:t>
      </w:r>
      <w:r w:rsidR="00EE12CC" w:rsidRPr="00CA5247">
        <w:rPr>
          <w:rFonts w:cs="Arial"/>
          <w:sz w:val="24"/>
          <w:szCs w:val="24"/>
          <w:shd w:val="clear" w:color="auto" w:fill="FFFFFF"/>
        </w:rPr>
        <w:t xml:space="preserve">seen as </w:t>
      </w:r>
      <w:r w:rsidR="007D4EAC" w:rsidRPr="00CA5247">
        <w:rPr>
          <w:rFonts w:cs="Arial"/>
          <w:sz w:val="24"/>
          <w:szCs w:val="24"/>
          <w:shd w:val="clear" w:color="auto" w:fill="FFFFFF"/>
        </w:rPr>
        <w:t>underpinning</w:t>
      </w:r>
      <w:r w:rsidR="00EE12CC" w:rsidRPr="00CA5247">
        <w:rPr>
          <w:rFonts w:cs="Arial"/>
          <w:sz w:val="24"/>
          <w:szCs w:val="24"/>
          <w:shd w:val="clear" w:color="auto" w:fill="FFFFFF"/>
        </w:rPr>
        <w:t xml:space="preserve"> </w:t>
      </w:r>
      <w:r w:rsidR="00220A9D" w:rsidRPr="00CA5247">
        <w:rPr>
          <w:rFonts w:cs="Arial"/>
          <w:sz w:val="24"/>
          <w:szCs w:val="24"/>
          <w:shd w:val="clear" w:color="auto" w:fill="FFFFFF"/>
        </w:rPr>
        <w:t xml:space="preserve">the </w:t>
      </w:r>
      <w:r w:rsidRPr="00CA5247">
        <w:rPr>
          <w:rFonts w:cs="Arial"/>
          <w:sz w:val="24"/>
          <w:szCs w:val="24"/>
          <w:shd w:val="clear" w:color="auto" w:fill="FFFFFF"/>
        </w:rPr>
        <w:t>numerical identity</w:t>
      </w:r>
      <w:r w:rsidR="00220A9D" w:rsidRPr="00CA5247">
        <w:rPr>
          <w:rFonts w:cs="Arial"/>
          <w:sz w:val="24"/>
          <w:szCs w:val="24"/>
          <w:shd w:val="clear" w:color="auto" w:fill="FFFFFF"/>
        </w:rPr>
        <w:t xml:space="preserve"> of persons</w:t>
      </w:r>
      <w:r w:rsidRPr="00CA5247">
        <w:rPr>
          <w:rFonts w:cs="Arial"/>
          <w:sz w:val="24"/>
          <w:szCs w:val="24"/>
          <w:shd w:val="clear" w:color="auto" w:fill="FFFFFF"/>
        </w:rPr>
        <w:t>.</w:t>
      </w:r>
      <w:r w:rsidRPr="00CA5247">
        <w:rPr>
          <w:rStyle w:val="FootnoteReference"/>
          <w:rFonts w:cs="Arial"/>
          <w:sz w:val="24"/>
          <w:szCs w:val="24"/>
          <w:shd w:val="clear" w:color="auto" w:fill="FFFFFF"/>
        </w:rPr>
        <w:footnoteReference w:id="10"/>
      </w:r>
      <w:r w:rsidR="007D4EAC" w:rsidRPr="00CA5247">
        <w:rPr>
          <w:rFonts w:cs="Arial"/>
          <w:sz w:val="24"/>
          <w:szCs w:val="24"/>
          <w:shd w:val="clear" w:color="auto" w:fill="FFFFFF"/>
        </w:rPr>
        <w:t xml:space="preserve">  </w:t>
      </w:r>
      <w:r w:rsidR="00BC504D">
        <w:rPr>
          <w:rFonts w:cs="Arial"/>
          <w:sz w:val="24"/>
          <w:szCs w:val="24"/>
          <w:shd w:val="clear" w:color="auto" w:fill="FFFFFF"/>
        </w:rPr>
        <w:t>P</w:t>
      </w:r>
      <w:r w:rsidR="00D56D3D" w:rsidRPr="00CA5247">
        <w:rPr>
          <w:rFonts w:cs="Arial"/>
          <w:sz w:val="24"/>
          <w:szCs w:val="24"/>
          <w:shd w:val="clear" w:color="auto" w:fill="FFFFFF"/>
        </w:rPr>
        <w:t xml:space="preserve">erson </w:t>
      </w:r>
      <w:r w:rsidR="007D4EAC" w:rsidRPr="00CA5247">
        <w:rPr>
          <w:rFonts w:cs="Arial"/>
          <w:sz w:val="24"/>
          <w:szCs w:val="24"/>
          <w:shd w:val="clear" w:color="auto" w:fill="FFFFFF"/>
        </w:rPr>
        <w:t xml:space="preserve">A and </w:t>
      </w:r>
      <w:r w:rsidR="00D56D3D" w:rsidRPr="00CA5247">
        <w:rPr>
          <w:rFonts w:cs="Arial"/>
          <w:sz w:val="24"/>
          <w:szCs w:val="24"/>
          <w:shd w:val="clear" w:color="auto" w:fill="FFFFFF"/>
        </w:rPr>
        <w:t xml:space="preserve">person </w:t>
      </w:r>
      <w:r w:rsidR="007D4EAC" w:rsidRPr="00CA5247">
        <w:rPr>
          <w:rFonts w:cs="Arial"/>
          <w:sz w:val="24"/>
          <w:szCs w:val="24"/>
          <w:shd w:val="clear" w:color="auto" w:fill="FFFFFF"/>
        </w:rPr>
        <w:t xml:space="preserve">B are </w:t>
      </w:r>
      <w:r w:rsidR="007D4EAC" w:rsidRPr="00CA5247">
        <w:rPr>
          <w:rFonts w:cs="Arial"/>
          <w:i/>
          <w:sz w:val="24"/>
          <w:szCs w:val="24"/>
          <w:shd w:val="clear" w:color="auto" w:fill="FFFFFF"/>
        </w:rPr>
        <w:t>numerically</w:t>
      </w:r>
      <w:r w:rsidR="007D4EAC" w:rsidRPr="00CA5247">
        <w:rPr>
          <w:rFonts w:cs="Arial"/>
          <w:sz w:val="24"/>
          <w:szCs w:val="24"/>
          <w:shd w:val="clear" w:color="auto" w:fill="FFFFFF"/>
        </w:rPr>
        <w:t xml:space="preserve"> identical if and only if </w:t>
      </w:r>
      <w:proofErr w:type="gramStart"/>
      <w:r w:rsidR="007D4EAC" w:rsidRPr="00CA5247">
        <w:rPr>
          <w:rFonts w:cs="Arial"/>
          <w:sz w:val="24"/>
          <w:szCs w:val="24"/>
          <w:shd w:val="clear" w:color="auto" w:fill="FFFFFF"/>
        </w:rPr>
        <w:t>A</w:t>
      </w:r>
      <w:proofErr w:type="gramEnd"/>
      <w:r w:rsidR="007D4EAC" w:rsidRPr="00CA5247">
        <w:rPr>
          <w:rFonts w:cs="Arial"/>
          <w:sz w:val="24"/>
          <w:szCs w:val="24"/>
          <w:shd w:val="clear" w:color="auto" w:fill="FFFFFF"/>
        </w:rPr>
        <w:t xml:space="preserve"> and B are the very same </w:t>
      </w:r>
      <w:r w:rsidR="00D56D3D" w:rsidRPr="00CA5247">
        <w:rPr>
          <w:rFonts w:cs="Arial"/>
          <w:sz w:val="24"/>
          <w:szCs w:val="24"/>
          <w:shd w:val="clear" w:color="auto" w:fill="FFFFFF"/>
        </w:rPr>
        <w:t>human organism</w:t>
      </w:r>
      <w:r w:rsidR="007D4EAC" w:rsidRPr="00CA5247">
        <w:rPr>
          <w:rFonts w:cs="Arial"/>
          <w:sz w:val="24"/>
          <w:szCs w:val="24"/>
          <w:shd w:val="clear" w:color="auto" w:fill="FFFFFF"/>
        </w:rPr>
        <w:t xml:space="preserve">: if and only if A </w:t>
      </w:r>
      <w:r w:rsidR="007D4EAC" w:rsidRPr="00CA5247">
        <w:rPr>
          <w:rFonts w:cs="Arial"/>
          <w:i/>
          <w:sz w:val="24"/>
          <w:szCs w:val="24"/>
          <w:shd w:val="clear" w:color="auto" w:fill="FFFFFF"/>
        </w:rPr>
        <w:t>is</w:t>
      </w:r>
      <w:r w:rsidR="007D4EAC" w:rsidRPr="00CA5247">
        <w:rPr>
          <w:rFonts w:cs="Arial"/>
          <w:sz w:val="24"/>
          <w:szCs w:val="24"/>
          <w:shd w:val="clear" w:color="auto" w:fill="FFFFFF"/>
        </w:rPr>
        <w:t xml:space="preserve"> B.  </w:t>
      </w:r>
      <w:r w:rsidR="0093757F">
        <w:rPr>
          <w:rFonts w:cs="Arial"/>
          <w:sz w:val="24"/>
          <w:szCs w:val="24"/>
          <w:shd w:val="clear" w:color="auto" w:fill="FFFFFF"/>
        </w:rPr>
        <w:t>N</w:t>
      </w:r>
      <w:r w:rsidR="00FC591B" w:rsidRPr="00CA5247">
        <w:rPr>
          <w:rFonts w:cs="Arial"/>
          <w:sz w:val="24"/>
          <w:szCs w:val="24"/>
          <w:shd w:val="clear" w:color="auto" w:fill="FFFFFF"/>
        </w:rPr>
        <w:t xml:space="preserve">umerical identity concerns a very basic metaphysical means of determining </w:t>
      </w:r>
      <w:r w:rsidR="0066785B" w:rsidRPr="00CA5247">
        <w:rPr>
          <w:rFonts w:cs="Arial"/>
          <w:sz w:val="24"/>
          <w:szCs w:val="24"/>
          <w:shd w:val="clear" w:color="auto" w:fill="FFFFFF"/>
        </w:rPr>
        <w:t xml:space="preserve">questions of existence in terms of how we can refer to </w:t>
      </w:r>
      <w:r w:rsidR="00FC591B" w:rsidRPr="00CA5247">
        <w:rPr>
          <w:rFonts w:cs="Arial"/>
          <w:sz w:val="24"/>
          <w:szCs w:val="24"/>
          <w:shd w:val="clear" w:color="auto" w:fill="FFFFFF"/>
        </w:rPr>
        <w:t>one and the same entity in any possible set of circumstances</w:t>
      </w:r>
      <w:r w:rsidR="00345F17" w:rsidRPr="00CA5247">
        <w:rPr>
          <w:rFonts w:cs="Arial"/>
          <w:sz w:val="24"/>
          <w:szCs w:val="24"/>
          <w:shd w:val="clear" w:color="auto" w:fill="FFFFFF"/>
        </w:rPr>
        <w:t xml:space="preserve">. </w:t>
      </w:r>
      <w:r w:rsidR="00CA5247">
        <w:rPr>
          <w:rFonts w:cs="Arial"/>
          <w:sz w:val="24"/>
          <w:szCs w:val="24"/>
          <w:shd w:val="clear" w:color="auto" w:fill="FFFFFF"/>
        </w:rPr>
        <w:t>In the case of persons</w:t>
      </w:r>
      <w:r w:rsidR="00345F17" w:rsidRPr="00CA5247">
        <w:rPr>
          <w:rFonts w:cs="Arial"/>
          <w:sz w:val="24"/>
          <w:szCs w:val="24"/>
          <w:shd w:val="clear" w:color="auto" w:fill="FFFFFF"/>
        </w:rPr>
        <w:t xml:space="preserve">, it allows us to determine </w:t>
      </w:r>
      <w:r w:rsidR="00345F17" w:rsidRPr="00CA5247">
        <w:rPr>
          <w:rFonts w:cs="Arial"/>
          <w:i/>
          <w:sz w:val="24"/>
          <w:szCs w:val="24"/>
          <w:shd w:val="clear" w:color="auto" w:fill="FFFFFF"/>
        </w:rPr>
        <w:t>who</w:t>
      </w:r>
      <w:r w:rsidR="00345F17" w:rsidRPr="00CA5247">
        <w:rPr>
          <w:rFonts w:cs="Arial"/>
          <w:sz w:val="24"/>
          <w:szCs w:val="24"/>
          <w:shd w:val="clear" w:color="auto" w:fill="FFFFFF"/>
        </w:rPr>
        <w:t xml:space="preserve"> it is we are referring to at the most basic of levels</w:t>
      </w:r>
      <w:r w:rsidR="00FC591B" w:rsidRPr="00CA5247">
        <w:rPr>
          <w:rFonts w:cs="Arial"/>
          <w:sz w:val="24"/>
          <w:szCs w:val="24"/>
          <w:shd w:val="clear" w:color="auto" w:fill="FFFFFF"/>
        </w:rPr>
        <w:t xml:space="preserve">. </w:t>
      </w:r>
      <w:r w:rsidR="007D4EAC" w:rsidRPr="00CA5247">
        <w:rPr>
          <w:rFonts w:cs="Arial"/>
          <w:sz w:val="24"/>
          <w:szCs w:val="24"/>
          <w:shd w:val="clear" w:color="auto" w:fill="FFFFFF"/>
        </w:rPr>
        <w:t xml:space="preserve">So, for example, </w:t>
      </w:r>
      <w:r w:rsidR="00D06A4B">
        <w:rPr>
          <w:rFonts w:cs="Arial"/>
          <w:sz w:val="24"/>
          <w:szCs w:val="24"/>
          <w:shd w:val="clear" w:color="auto" w:fill="FFFFFF"/>
        </w:rPr>
        <w:t xml:space="preserve">we can say that </w:t>
      </w:r>
      <w:r w:rsidR="007D4EAC" w:rsidRPr="00CA5247">
        <w:rPr>
          <w:rFonts w:cs="Arial"/>
          <w:sz w:val="24"/>
          <w:szCs w:val="24"/>
          <w:shd w:val="clear" w:color="auto" w:fill="FFFFFF"/>
        </w:rPr>
        <w:t xml:space="preserve">President </w:t>
      </w:r>
      <w:r w:rsidR="00FC591B" w:rsidRPr="00CA5247">
        <w:rPr>
          <w:rFonts w:cs="Arial"/>
          <w:sz w:val="24"/>
          <w:szCs w:val="24"/>
          <w:shd w:val="clear" w:color="auto" w:fill="FFFFFF"/>
        </w:rPr>
        <w:t xml:space="preserve">Barak </w:t>
      </w:r>
      <w:r w:rsidR="007D4EAC" w:rsidRPr="00CA5247">
        <w:rPr>
          <w:rFonts w:cs="Arial"/>
          <w:sz w:val="24"/>
          <w:szCs w:val="24"/>
          <w:shd w:val="clear" w:color="auto" w:fill="FFFFFF"/>
        </w:rPr>
        <w:t xml:space="preserve">Obama is </w:t>
      </w:r>
      <w:r w:rsidR="007D4EAC" w:rsidRPr="00CA5247">
        <w:rPr>
          <w:rFonts w:cs="Arial"/>
          <w:i/>
          <w:sz w:val="24"/>
          <w:szCs w:val="24"/>
          <w:shd w:val="clear" w:color="auto" w:fill="FFFFFF"/>
        </w:rPr>
        <w:t>numerically identical</w:t>
      </w:r>
      <w:r w:rsidR="007D4EAC" w:rsidRPr="00CA5247">
        <w:rPr>
          <w:rFonts w:cs="Arial"/>
          <w:sz w:val="24"/>
          <w:szCs w:val="24"/>
          <w:shd w:val="clear" w:color="auto" w:fill="FFFFFF"/>
        </w:rPr>
        <w:t xml:space="preserve"> with the man who won the US presidential election in 2008 and what this means is that they (Obama and the 2008 </w:t>
      </w:r>
      <w:r w:rsidR="00B07736" w:rsidRPr="00CA5247">
        <w:rPr>
          <w:rFonts w:cs="Arial"/>
          <w:sz w:val="24"/>
          <w:szCs w:val="24"/>
          <w:shd w:val="clear" w:color="auto" w:fill="FFFFFF"/>
        </w:rPr>
        <w:t xml:space="preserve">presidential </w:t>
      </w:r>
      <w:r w:rsidR="007D4EAC" w:rsidRPr="00CA5247">
        <w:rPr>
          <w:rFonts w:cs="Arial"/>
          <w:sz w:val="24"/>
          <w:szCs w:val="24"/>
          <w:shd w:val="clear" w:color="auto" w:fill="FFFFFF"/>
        </w:rPr>
        <w:t xml:space="preserve">winner) are the very same </w:t>
      </w:r>
      <w:r w:rsidR="00D06A4B">
        <w:rPr>
          <w:rFonts w:cs="Arial"/>
          <w:sz w:val="24"/>
          <w:szCs w:val="24"/>
          <w:shd w:val="clear" w:color="auto" w:fill="FFFFFF"/>
        </w:rPr>
        <w:t xml:space="preserve">entity – one and the same </w:t>
      </w:r>
      <w:r w:rsidR="00B07736" w:rsidRPr="00CA5247">
        <w:rPr>
          <w:rFonts w:cs="Arial"/>
          <w:sz w:val="24"/>
          <w:szCs w:val="24"/>
          <w:shd w:val="clear" w:color="auto" w:fill="FFFFFF"/>
        </w:rPr>
        <w:t xml:space="preserve">human </w:t>
      </w:r>
      <w:r w:rsidR="00B65C96">
        <w:rPr>
          <w:rFonts w:cs="Arial"/>
          <w:sz w:val="24"/>
          <w:szCs w:val="24"/>
          <w:shd w:val="clear" w:color="auto" w:fill="FFFFFF"/>
        </w:rPr>
        <w:t>being,</w:t>
      </w:r>
      <w:r w:rsidR="00D06A4B">
        <w:rPr>
          <w:rFonts w:cs="Arial"/>
          <w:sz w:val="24"/>
          <w:szCs w:val="24"/>
          <w:shd w:val="clear" w:color="auto" w:fill="FFFFFF"/>
        </w:rPr>
        <w:t xml:space="preserve"> </w:t>
      </w:r>
      <w:r w:rsidR="007D4EAC" w:rsidRPr="00CA5247">
        <w:rPr>
          <w:rFonts w:cs="Arial"/>
          <w:sz w:val="24"/>
          <w:szCs w:val="24"/>
          <w:shd w:val="clear" w:color="auto" w:fill="FFFFFF"/>
        </w:rPr>
        <w:t xml:space="preserve">not merely two </w:t>
      </w:r>
      <w:r w:rsidR="00FC2004">
        <w:rPr>
          <w:rFonts w:cs="Arial"/>
          <w:sz w:val="24"/>
          <w:szCs w:val="24"/>
          <w:shd w:val="clear" w:color="auto" w:fill="FFFFFF"/>
        </w:rPr>
        <w:t>people</w:t>
      </w:r>
      <w:r w:rsidR="007D4EAC" w:rsidRPr="00CA5247">
        <w:rPr>
          <w:rFonts w:cs="Arial"/>
          <w:sz w:val="24"/>
          <w:szCs w:val="24"/>
          <w:shd w:val="clear" w:color="auto" w:fill="FFFFFF"/>
        </w:rPr>
        <w:t xml:space="preserve"> with a lot of similarities.</w:t>
      </w:r>
      <w:r w:rsidR="00B07736" w:rsidRPr="00CA5247">
        <w:rPr>
          <w:rFonts w:cs="Arial"/>
          <w:sz w:val="24"/>
          <w:szCs w:val="24"/>
          <w:shd w:val="clear" w:color="auto" w:fill="FFFFFF"/>
        </w:rPr>
        <w:t xml:space="preserve"> This last aspect </w:t>
      </w:r>
      <w:r w:rsidR="00D06A4B">
        <w:rPr>
          <w:rFonts w:cs="Arial"/>
          <w:sz w:val="24"/>
          <w:szCs w:val="24"/>
          <w:shd w:val="clear" w:color="auto" w:fill="FFFFFF"/>
        </w:rPr>
        <w:t xml:space="preserve">is important to emphasise in the case of numerical identity, as it allows us to </w:t>
      </w:r>
      <w:r w:rsidR="00B07736" w:rsidRPr="00CA5247">
        <w:rPr>
          <w:rFonts w:cs="Arial"/>
          <w:sz w:val="24"/>
          <w:szCs w:val="24"/>
          <w:shd w:val="clear" w:color="auto" w:fill="FFFFFF"/>
        </w:rPr>
        <w:t xml:space="preserve">keep reference to a particular individual fixed through a range of possible </w:t>
      </w:r>
      <w:r w:rsidR="003D6DE9">
        <w:rPr>
          <w:rFonts w:cs="Arial"/>
          <w:sz w:val="24"/>
          <w:szCs w:val="24"/>
          <w:shd w:val="clear" w:color="auto" w:fill="FFFFFF"/>
        </w:rPr>
        <w:t>scenarios</w:t>
      </w:r>
      <w:r w:rsidR="00B07736" w:rsidRPr="00CA5247">
        <w:rPr>
          <w:rFonts w:cs="Arial"/>
          <w:sz w:val="24"/>
          <w:szCs w:val="24"/>
          <w:shd w:val="clear" w:color="auto" w:fill="FFFFFF"/>
        </w:rPr>
        <w:t xml:space="preserve">. </w:t>
      </w:r>
    </w:p>
    <w:p w:rsidR="002C588A" w:rsidRPr="00CA5247" w:rsidRDefault="002C588A" w:rsidP="00C85939">
      <w:pPr>
        <w:spacing w:after="0" w:line="480" w:lineRule="auto"/>
        <w:rPr>
          <w:rFonts w:cs="Arial"/>
          <w:sz w:val="24"/>
          <w:szCs w:val="24"/>
          <w:shd w:val="clear" w:color="auto" w:fill="FFFFFF"/>
        </w:rPr>
      </w:pPr>
    </w:p>
    <w:p w:rsidR="007D4EAC" w:rsidRPr="00CA5247" w:rsidRDefault="002C588A" w:rsidP="00C85939">
      <w:pPr>
        <w:spacing w:after="0" w:line="480" w:lineRule="auto"/>
        <w:rPr>
          <w:rFonts w:cs="Arial"/>
          <w:sz w:val="24"/>
          <w:szCs w:val="24"/>
          <w:shd w:val="clear" w:color="auto" w:fill="FFFFFF"/>
        </w:rPr>
      </w:pPr>
      <w:r w:rsidRPr="00CA5247">
        <w:rPr>
          <w:rFonts w:cs="Arial"/>
          <w:sz w:val="24"/>
          <w:szCs w:val="24"/>
          <w:shd w:val="clear" w:color="auto" w:fill="FFFFFF"/>
        </w:rPr>
        <w:t xml:space="preserve">The challenge for </w:t>
      </w:r>
      <w:r w:rsidR="00D06A4B">
        <w:rPr>
          <w:rFonts w:cs="Arial"/>
          <w:sz w:val="24"/>
          <w:szCs w:val="24"/>
          <w:shd w:val="clear" w:color="auto" w:fill="FFFFFF"/>
        </w:rPr>
        <w:t xml:space="preserve">an </w:t>
      </w:r>
      <w:r w:rsidRPr="00CA5247">
        <w:rPr>
          <w:rFonts w:cs="Arial"/>
          <w:sz w:val="24"/>
          <w:szCs w:val="24"/>
          <w:shd w:val="clear" w:color="auto" w:fill="FFFFFF"/>
        </w:rPr>
        <w:t xml:space="preserve">account of numerical identity is to explain what it is that </w:t>
      </w:r>
      <w:r w:rsidR="00345F17" w:rsidRPr="00CA5247">
        <w:rPr>
          <w:rFonts w:cs="Arial"/>
          <w:sz w:val="24"/>
          <w:szCs w:val="24"/>
          <w:shd w:val="clear" w:color="auto" w:fill="FFFFFF"/>
        </w:rPr>
        <w:t>determines the entity that we in fact are</w:t>
      </w:r>
      <w:r w:rsidR="00D06A4B">
        <w:rPr>
          <w:rFonts w:cs="Arial"/>
          <w:sz w:val="24"/>
          <w:szCs w:val="24"/>
          <w:shd w:val="clear" w:color="auto" w:fill="FFFFFF"/>
        </w:rPr>
        <w:t>,</w:t>
      </w:r>
      <w:r w:rsidRPr="00CA5247">
        <w:rPr>
          <w:rFonts w:cs="Arial"/>
          <w:sz w:val="24"/>
          <w:szCs w:val="24"/>
          <w:shd w:val="clear" w:color="auto" w:fill="FFFFFF"/>
        </w:rPr>
        <w:t xml:space="preserve"> despite the vast range of possible different properties and experiences we may or may not have. The explanation that </w:t>
      </w:r>
      <w:r w:rsidR="000F577B" w:rsidRPr="00CA5247">
        <w:rPr>
          <w:rFonts w:cs="Arial"/>
          <w:sz w:val="24"/>
          <w:szCs w:val="24"/>
          <w:shd w:val="clear" w:color="auto" w:fill="FFFFFF"/>
        </w:rPr>
        <w:t xml:space="preserve">our numerical identity is </w:t>
      </w:r>
      <w:r w:rsidR="00334A07" w:rsidRPr="00CA5247">
        <w:rPr>
          <w:rFonts w:cs="Arial"/>
          <w:sz w:val="24"/>
          <w:szCs w:val="24"/>
          <w:shd w:val="clear" w:color="auto" w:fill="FFFFFF"/>
        </w:rPr>
        <w:t>established in terms of our being a particular</w:t>
      </w:r>
      <w:r w:rsidRPr="00CA5247">
        <w:rPr>
          <w:rFonts w:cs="Arial"/>
          <w:sz w:val="24"/>
          <w:szCs w:val="24"/>
          <w:shd w:val="clear" w:color="auto" w:fill="FFFFFF"/>
        </w:rPr>
        <w:t xml:space="preserve"> human organism is not fully satisfactory</w:t>
      </w:r>
      <w:r w:rsidR="00345F17" w:rsidRPr="00CA5247">
        <w:rPr>
          <w:rFonts w:cs="Arial"/>
          <w:sz w:val="24"/>
          <w:szCs w:val="24"/>
          <w:shd w:val="clear" w:color="auto" w:fill="FFFFFF"/>
        </w:rPr>
        <w:t xml:space="preserve"> as it stands</w:t>
      </w:r>
      <w:r w:rsidRPr="00CA5247">
        <w:rPr>
          <w:rFonts w:cs="Arial"/>
          <w:sz w:val="24"/>
          <w:szCs w:val="24"/>
          <w:shd w:val="clear" w:color="auto" w:fill="FFFFFF"/>
        </w:rPr>
        <w:t xml:space="preserve">, as there are numerous ways our state as a human organism can be affected or </w:t>
      </w:r>
      <w:r w:rsidRPr="00CA5247">
        <w:rPr>
          <w:rFonts w:cs="Arial"/>
          <w:sz w:val="24"/>
          <w:szCs w:val="24"/>
          <w:shd w:val="clear" w:color="auto" w:fill="FFFFFF"/>
        </w:rPr>
        <w:lastRenderedPageBreak/>
        <w:t>change</w:t>
      </w:r>
      <w:r w:rsidR="003D6DE9">
        <w:rPr>
          <w:rFonts w:cs="Arial"/>
          <w:sz w:val="24"/>
          <w:szCs w:val="24"/>
          <w:shd w:val="clear" w:color="auto" w:fill="FFFFFF"/>
        </w:rPr>
        <w:t>d</w:t>
      </w:r>
      <w:r w:rsidR="00003CAB" w:rsidRPr="00CA5247">
        <w:rPr>
          <w:rFonts w:cs="Arial"/>
          <w:sz w:val="24"/>
          <w:szCs w:val="24"/>
          <w:shd w:val="clear" w:color="auto" w:fill="FFFFFF"/>
        </w:rPr>
        <w:t xml:space="preserve"> that wouldn’t themselves constitute a change in numerical identity</w:t>
      </w:r>
      <w:r w:rsidRPr="00CA5247">
        <w:rPr>
          <w:rFonts w:cs="Arial"/>
          <w:sz w:val="24"/>
          <w:szCs w:val="24"/>
          <w:shd w:val="clear" w:color="auto" w:fill="FFFFFF"/>
        </w:rPr>
        <w:t>. For example, various physical characteristics, such as height, weight, or even intelligence can be a result of environmental factors; we may lose parts of</w:t>
      </w:r>
      <w:r w:rsidR="00B65C96">
        <w:rPr>
          <w:rFonts w:cs="Arial"/>
          <w:sz w:val="24"/>
          <w:szCs w:val="24"/>
          <w:shd w:val="clear" w:color="auto" w:fill="FFFFFF"/>
        </w:rPr>
        <w:t xml:space="preserve"> our body</w:t>
      </w:r>
      <w:r w:rsidRPr="00CA5247">
        <w:rPr>
          <w:rFonts w:cs="Arial"/>
          <w:sz w:val="24"/>
          <w:szCs w:val="24"/>
          <w:shd w:val="clear" w:color="auto" w:fill="FFFFFF"/>
        </w:rPr>
        <w:t xml:space="preserve">, for example the loss of limbs through accident, or even gain new parts, such as organs through transplantation. </w:t>
      </w:r>
      <w:r w:rsidR="00334A07" w:rsidRPr="00CA5247">
        <w:rPr>
          <w:rFonts w:cs="Arial"/>
          <w:sz w:val="24"/>
          <w:szCs w:val="24"/>
          <w:shd w:val="clear" w:color="auto" w:fill="FFFFFF"/>
        </w:rPr>
        <w:t>Although all of these might change or alter properties of our human organism, they are themselves all contingent – they might not have happened. As such,</w:t>
      </w:r>
      <w:r w:rsidR="000F577B" w:rsidRPr="00CA5247">
        <w:rPr>
          <w:rFonts w:cs="Arial"/>
          <w:sz w:val="24"/>
          <w:szCs w:val="24"/>
          <w:shd w:val="clear" w:color="auto" w:fill="FFFFFF"/>
        </w:rPr>
        <w:t xml:space="preserve"> there needs to be a means of determining</w:t>
      </w:r>
      <w:r w:rsidR="00D06A4B">
        <w:rPr>
          <w:rFonts w:cs="Arial"/>
          <w:sz w:val="24"/>
          <w:szCs w:val="24"/>
          <w:shd w:val="clear" w:color="auto" w:fill="FFFFFF"/>
        </w:rPr>
        <w:t xml:space="preserve"> </w:t>
      </w:r>
      <w:r w:rsidR="000F577B" w:rsidRPr="00CA5247">
        <w:rPr>
          <w:rFonts w:cs="Arial"/>
          <w:sz w:val="24"/>
          <w:szCs w:val="24"/>
          <w:shd w:val="clear" w:color="auto" w:fill="FFFFFF"/>
        </w:rPr>
        <w:t xml:space="preserve">what it is that fixes our </w:t>
      </w:r>
      <w:r w:rsidR="00B65C96">
        <w:rPr>
          <w:rFonts w:cs="Arial"/>
          <w:sz w:val="24"/>
          <w:szCs w:val="24"/>
          <w:shd w:val="clear" w:color="auto" w:fill="FFFFFF"/>
        </w:rPr>
        <w:t xml:space="preserve">being the entity </w:t>
      </w:r>
      <w:r w:rsidR="000F577B" w:rsidRPr="00CA5247">
        <w:rPr>
          <w:rFonts w:cs="Arial"/>
          <w:sz w:val="24"/>
          <w:szCs w:val="24"/>
          <w:shd w:val="clear" w:color="auto" w:fill="FFFFFF"/>
        </w:rPr>
        <w:t>that we in fact are</w:t>
      </w:r>
      <w:r w:rsidR="00334A07" w:rsidRPr="00CA5247">
        <w:rPr>
          <w:rFonts w:cs="Arial"/>
          <w:sz w:val="24"/>
          <w:szCs w:val="24"/>
          <w:shd w:val="clear" w:color="auto" w:fill="FFFFFF"/>
        </w:rPr>
        <w:t xml:space="preserve"> in a way that is not open to contingent or accidental change</w:t>
      </w:r>
      <w:r w:rsidR="000F577B" w:rsidRPr="00CA5247">
        <w:rPr>
          <w:rFonts w:cs="Arial"/>
          <w:sz w:val="24"/>
          <w:szCs w:val="24"/>
          <w:shd w:val="clear" w:color="auto" w:fill="FFFFFF"/>
        </w:rPr>
        <w:t>.</w:t>
      </w:r>
      <w:r w:rsidR="00334A07" w:rsidRPr="00CA5247">
        <w:rPr>
          <w:rFonts w:cs="Arial"/>
          <w:sz w:val="24"/>
          <w:szCs w:val="24"/>
          <w:shd w:val="clear" w:color="auto" w:fill="FFFFFF"/>
        </w:rPr>
        <w:t xml:space="preserve"> One of the most compelling accounts has been to provide an account </w:t>
      </w:r>
      <w:r w:rsidR="00D06A4B">
        <w:rPr>
          <w:rFonts w:cs="Arial"/>
          <w:sz w:val="24"/>
          <w:szCs w:val="24"/>
          <w:shd w:val="clear" w:color="auto" w:fill="FFFFFF"/>
        </w:rPr>
        <w:t xml:space="preserve">of </w:t>
      </w:r>
      <w:r w:rsidR="00334A07" w:rsidRPr="00CA5247">
        <w:rPr>
          <w:rFonts w:cs="Arial"/>
          <w:sz w:val="24"/>
          <w:szCs w:val="24"/>
          <w:shd w:val="clear" w:color="auto" w:fill="FFFFFF"/>
        </w:rPr>
        <w:t xml:space="preserve">what it is to be the human organism that we are in terms of </w:t>
      </w:r>
      <w:r w:rsidR="005F59E7" w:rsidRPr="00CA5247">
        <w:rPr>
          <w:rFonts w:cs="Arial"/>
          <w:sz w:val="24"/>
          <w:szCs w:val="24"/>
          <w:shd w:val="clear" w:color="auto" w:fill="FFFFFF"/>
        </w:rPr>
        <w:t>our biological origins</w:t>
      </w:r>
      <w:r w:rsidR="00D06A4B">
        <w:rPr>
          <w:rFonts w:cs="Arial"/>
          <w:sz w:val="24"/>
          <w:szCs w:val="24"/>
          <w:shd w:val="clear" w:color="auto" w:fill="FFFFFF"/>
        </w:rPr>
        <w:t>, that is, our originating gametes</w:t>
      </w:r>
      <w:r w:rsidR="005F59E7" w:rsidRPr="00CA5247">
        <w:rPr>
          <w:rFonts w:cs="Arial"/>
          <w:sz w:val="24"/>
          <w:szCs w:val="24"/>
          <w:shd w:val="clear" w:color="auto" w:fill="FFFFFF"/>
        </w:rPr>
        <w:t>.</w:t>
      </w:r>
      <w:r w:rsidR="005F59E7" w:rsidRPr="00CA5247">
        <w:rPr>
          <w:rStyle w:val="FootnoteReference"/>
          <w:rFonts w:cs="Arial"/>
          <w:sz w:val="24"/>
          <w:szCs w:val="24"/>
          <w:shd w:val="clear" w:color="auto" w:fill="FFFFFF"/>
        </w:rPr>
        <w:footnoteReference w:id="11"/>
      </w:r>
      <w:r w:rsidR="005F59E7" w:rsidRPr="00CA5247">
        <w:rPr>
          <w:rFonts w:cs="Arial"/>
          <w:sz w:val="24"/>
          <w:szCs w:val="24"/>
          <w:shd w:val="clear" w:color="auto" w:fill="FFFFFF"/>
        </w:rPr>
        <w:t xml:space="preserve"> Hence it is a necessary feature of  human organisms that we have the very same biological ori</w:t>
      </w:r>
      <w:r w:rsidR="00A1438D" w:rsidRPr="00CA5247">
        <w:rPr>
          <w:rFonts w:cs="Arial"/>
          <w:sz w:val="24"/>
          <w:szCs w:val="24"/>
          <w:shd w:val="clear" w:color="auto" w:fill="FFFFFF"/>
        </w:rPr>
        <w:t xml:space="preserve">gins that we do, in fact, have, thereby giving us a causal account of our </w:t>
      </w:r>
      <w:r w:rsidR="00D06A4B">
        <w:rPr>
          <w:rFonts w:cs="Arial"/>
          <w:sz w:val="24"/>
          <w:szCs w:val="24"/>
          <w:shd w:val="clear" w:color="auto" w:fill="FFFFFF"/>
        </w:rPr>
        <w:t xml:space="preserve">identity in terms of our originating </w:t>
      </w:r>
      <w:r w:rsidR="00A1438D" w:rsidRPr="00CA5247">
        <w:rPr>
          <w:rFonts w:cs="Arial"/>
          <w:sz w:val="24"/>
          <w:szCs w:val="24"/>
          <w:shd w:val="clear" w:color="auto" w:fill="FFFFFF"/>
        </w:rPr>
        <w:t>genetic constitution.</w:t>
      </w:r>
      <w:r w:rsidR="005F59E7" w:rsidRPr="00CA5247">
        <w:rPr>
          <w:rFonts w:cs="Arial"/>
          <w:sz w:val="24"/>
          <w:szCs w:val="24"/>
          <w:shd w:val="clear" w:color="auto" w:fill="FFFFFF"/>
        </w:rPr>
        <w:t xml:space="preserve"> </w:t>
      </w:r>
      <w:r w:rsidR="00E75A79">
        <w:rPr>
          <w:rFonts w:cs="Arial"/>
          <w:sz w:val="24"/>
          <w:szCs w:val="24"/>
          <w:shd w:val="clear" w:color="auto" w:fill="FFFFFF"/>
        </w:rPr>
        <w:t xml:space="preserve">Therefore, </w:t>
      </w:r>
      <w:r w:rsidR="00A05315">
        <w:rPr>
          <w:rFonts w:cs="Arial"/>
          <w:sz w:val="24"/>
          <w:szCs w:val="24"/>
          <w:shd w:val="clear" w:color="auto" w:fill="FFFFFF"/>
        </w:rPr>
        <w:t>I am the human organism I am in terms of my having the originating gametes I do, in fact, have</w:t>
      </w:r>
      <w:r w:rsidR="00B65C96">
        <w:rPr>
          <w:rFonts w:cs="Arial"/>
          <w:sz w:val="24"/>
          <w:szCs w:val="24"/>
          <w:shd w:val="clear" w:color="auto" w:fill="FFFFFF"/>
        </w:rPr>
        <w:t xml:space="preserve">. They are a necessary property of being me and anything that </w:t>
      </w:r>
      <w:r w:rsidR="005579B7">
        <w:rPr>
          <w:rFonts w:cs="Arial"/>
          <w:sz w:val="24"/>
          <w:szCs w:val="24"/>
          <w:shd w:val="clear" w:color="auto" w:fill="FFFFFF"/>
        </w:rPr>
        <w:t>does not</w:t>
      </w:r>
      <w:r w:rsidR="00B65C96">
        <w:rPr>
          <w:rFonts w:cs="Arial"/>
          <w:sz w:val="24"/>
          <w:szCs w:val="24"/>
          <w:shd w:val="clear" w:color="auto" w:fill="FFFFFF"/>
        </w:rPr>
        <w:t xml:space="preserve"> have the same originating gametes cannot be me.</w:t>
      </w:r>
      <w:r w:rsidR="00B65C96">
        <w:rPr>
          <w:rStyle w:val="FootnoteReference"/>
          <w:rFonts w:cs="Arial"/>
          <w:sz w:val="24"/>
          <w:szCs w:val="24"/>
          <w:shd w:val="clear" w:color="auto" w:fill="FFFFFF"/>
        </w:rPr>
        <w:footnoteReference w:id="12"/>
      </w:r>
    </w:p>
    <w:p w:rsidR="00332CB7" w:rsidRPr="00CA5247" w:rsidRDefault="00332CB7" w:rsidP="00C85939">
      <w:pPr>
        <w:spacing w:after="0" w:line="480" w:lineRule="auto"/>
        <w:rPr>
          <w:rFonts w:cs="Arial"/>
          <w:sz w:val="24"/>
          <w:szCs w:val="24"/>
          <w:shd w:val="clear" w:color="auto" w:fill="FFFFFF"/>
        </w:rPr>
      </w:pPr>
    </w:p>
    <w:p w:rsidR="00A736E4" w:rsidRPr="00CA5247" w:rsidRDefault="00E76853" w:rsidP="00C85939">
      <w:pPr>
        <w:spacing w:after="0" w:line="480" w:lineRule="auto"/>
        <w:rPr>
          <w:rFonts w:cs="Arial"/>
          <w:sz w:val="24"/>
          <w:szCs w:val="24"/>
          <w:shd w:val="clear" w:color="auto" w:fill="FFFFFF"/>
        </w:rPr>
      </w:pPr>
      <w:r w:rsidRPr="00CA5247">
        <w:rPr>
          <w:rFonts w:cs="Arial"/>
          <w:sz w:val="24"/>
          <w:szCs w:val="24"/>
          <w:shd w:val="clear" w:color="auto" w:fill="FFFFFF"/>
        </w:rPr>
        <w:t xml:space="preserve">There are </w:t>
      </w:r>
      <w:r w:rsidR="00E75A79" w:rsidRPr="00CA5247">
        <w:rPr>
          <w:rFonts w:cs="Arial"/>
          <w:sz w:val="24"/>
          <w:szCs w:val="24"/>
          <w:shd w:val="clear" w:color="auto" w:fill="FFFFFF"/>
        </w:rPr>
        <w:t xml:space="preserve">also </w:t>
      </w:r>
      <w:r w:rsidRPr="00CA5247">
        <w:rPr>
          <w:rFonts w:cs="Arial"/>
          <w:sz w:val="24"/>
          <w:szCs w:val="24"/>
          <w:shd w:val="clear" w:color="auto" w:fill="FFFFFF"/>
        </w:rPr>
        <w:t>other ways that g</w:t>
      </w:r>
      <w:r w:rsidR="00DF3FBD" w:rsidRPr="00CA5247">
        <w:rPr>
          <w:rFonts w:cs="Arial"/>
          <w:sz w:val="24"/>
          <w:szCs w:val="24"/>
          <w:shd w:val="clear" w:color="auto" w:fill="FFFFFF"/>
        </w:rPr>
        <w:t>enes</w:t>
      </w:r>
      <w:r w:rsidR="00332CB7" w:rsidRPr="00CA5247">
        <w:rPr>
          <w:rFonts w:cs="Arial"/>
          <w:sz w:val="24"/>
          <w:szCs w:val="24"/>
          <w:shd w:val="clear" w:color="auto" w:fill="FFFFFF"/>
        </w:rPr>
        <w:t xml:space="preserve"> </w:t>
      </w:r>
      <w:r w:rsidR="00EF56E4">
        <w:rPr>
          <w:rFonts w:cs="Arial"/>
          <w:sz w:val="24"/>
          <w:szCs w:val="24"/>
          <w:shd w:val="clear" w:color="auto" w:fill="FFFFFF"/>
        </w:rPr>
        <w:t>determine</w:t>
      </w:r>
      <w:r w:rsidR="00332CB7" w:rsidRPr="00CA5247">
        <w:rPr>
          <w:rFonts w:cs="Arial"/>
          <w:sz w:val="24"/>
          <w:szCs w:val="24"/>
          <w:shd w:val="clear" w:color="auto" w:fill="FFFFFF"/>
        </w:rPr>
        <w:t xml:space="preserve"> a person’s </w:t>
      </w:r>
      <w:r w:rsidRPr="00CA5247">
        <w:rPr>
          <w:rFonts w:cs="Arial"/>
          <w:sz w:val="24"/>
          <w:szCs w:val="24"/>
          <w:shd w:val="clear" w:color="auto" w:fill="FFFFFF"/>
        </w:rPr>
        <w:t>identity</w:t>
      </w:r>
      <w:r w:rsidR="00E75A79">
        <w:rPr>
          <w:rFonts w:cs="Arial"/>
          <w:sz w:val="24"/>
          <w:szCs w:val="24"/>
          <w:shd w:val="clear" w:color="auto" w:fill="FFFFFF"/>
        </w:rPr>
        <w:t xml:space="preserve"> but we must be careful to distinguish </w:t>
      </w:r>
      <w:r w:rsidR="00E25E66">
        <w:rPr>
          <w:rFonts w:cs="Arial"/>
          <w:sz w:val="24"/>
          <w:szCs w:val="24"/>
          <w:shd w:val="clear" w:color="auto" w:fill="FFFFFF"/>
        </w:rPr>
        <w:t xml:space="preserve">the </w:t>
      </w:r>
      <w:r w:rsidR="00E75A79">
        <w:rPr>
          <w:rFonts w:cs="Arial"/>
          <w:sz w:val="24"/>
          <w:szCs w:val="24"/>
          <w:shd w:val="clear" w:color="auto" w:fill="FFFFFF"/>
        </w:rPr>
        <w:t>different senses of ‘identity’ in play.</w:t>
      </w:r>
      <w:r w:rsidRPr="00CA5247">
        <w:rPr>
          <w:rFonts w:cs="Arial"/>
          <w:sz w:val="24"/>
          <w:szCs w:val="24"/>
          <w:shd w:val="clear" w:color="auto" w:fill="FFFFFF"/>
        </w:rPr>
        <w:t xml:space="preserve"> One major role is determining a person’s </w:t>
      </w:r>
      <w:r w:rsidR="00332CB7" w:rsidRPr="00CA5247">
        <w:rPr>
          <w:rFonts w:cs="Arial"/>
          <w:sz w:val="24"/>
          <w:szCs w:val="24"/>
          <w:shd w:val="clear" w:color="auto" w:fill="FFFFFF"/>
        </w:rPr>
        <w:t xml:space="preserve">‘qualitative identity’ </w:t>
      </w:r>
      <w:r w:rsidR="00DF3FBD" w:rsidRPr="00CA5247">
        <w:rPr>
          <w:rFonts w:cs="Arial"/>
          <w:sz w:val="24"/>
          <w:szCs w:val="24"/>
          <w:shd w:val="clear" w:color="auto" w:fill="FFFFFF"/>
        </w:rPr>
        <w:t xml:space="preserve">because they </w:t>
      </w:r>
      <w:r w:rsidR="00EF56E4" w:rsidRPr="00CA5247">
        <w:rPr>
          <w:rFonts w:cs="Arial"/>
          <w:sz w:val="24"/>
          <w:szCs w:val="24"/>
          <w:shd w:val="clear" w:color="auto" w:fill="FFFFFF"/>
        </w:rPr>
        <w:t>control</w:t>
      </w:r>
      <w:r w:rsidR="00DF3FBD" w:rsidRPr="00CA5247">
        <w:rPr>
          <w:rFonts w:cs="Arial"/>
          <w:sz w:val="24"/>
          <w:szCs w:val="24"/>
          <w:shd w:val="clear" w:color="auto" w:fill="FFFFFF"/>
        </w:rPr>
        <w:t xml:space="preserve">, wholly or in part, many of our </w:t>
      </w:r>
      <w:r w:rsidR="00DF3FBD" w:rsidRPr="00CA5247">
        <w:rPr>
          <w:rFonts w:cs="Arial"/>
          <w:sz w:val="24"/>
          <w:szCs w:val="24"/>
          <w:shd w:val="clear" w:color="auto" w:fill="FFFFFF"/>
        </w:rPr>
        <w:lastRenderedPageBreak/>
        <w:t xml:space="preserve">qualitative properties. These properties </w:t>
      </w:r>
      <w:r w:rsidR="00FF10F4" w:rsidRPr="00CA5247">
        <w:rPr>
          <w:rFonts w:cs="Arial"/>
          <w:sz w:val="24"/>
          <w:szCs w:val="24"/>
          <w:shd w:val="clear" w:color="auto" w:fill="FFFFFF"/>
        </w:rPr>
        <w:t>can be</w:t>
      </w:r>
      <w:r w:rsidR="00DF3FBD" w:rsidRPr="00CA5247">
        <w:rPr>
          <w:rFonts w:cs="Arial"/>
          <w:sz w:val="24"/>
          <w:szCs w:val="24"/>
          <w:shd w:val="clear" w:color="auto" w:fill="FFFFFF"/>
        </w:rPr>
        <w:t xml:space="preserve"> entirely physical, such as the nature of our chromosomes, or can interact with environmental factors to </w:t>
      </w:r>
      <w:r w:rsidR="00EF56E4">
        <w:rPr>
          <w:rFonts w:cs="Arial"/>
          <w:sz w:val="24"/>
          <w:szCs w:val="24"/>
          <w:shd w:val="clear" w:color="auto" w:fill="FFFFFF"/>
        </w:rPr>
        <w:t>affect</w:t>
      </w:r>
      <w:r w:rsidR="00EF56E4" w:rsidRPr="00CA5247">
        <w:rPr>
          <w:rFonts w:cs="Arial"/>
          <w:sz w:val="24"/>
          <w:szCs w:val="24"/>
          <w:shd w:val="clear" w:color="auto" w:fill="FFFFFF"/>
        </w:rPr>
        <w:t xml:space="preserve"> </w:t>
      </w:r>
      <w:r w:rsidR="00DF3FBD" w:rsidRPr="00CA5247">
        <w:rPr>
          <w:rFonts w:cs="Arial"/>
          <w:sz w:val="24"/>
          <w:szCs w:val="24"/>
          <w:shd w:val="clear" w:color="auto" w:fill="FFFFFF"/>
        </w:rPr>
        <w:t xml:space="preserve">such things as our height, weight, intelligence, etc. Genes can also have implications for our </w:t>
      </w:r>
      <w:r w:rsidR="00332CB7" w:rsidRPr="00CA5247">
        <w:rPr>
          <w:rFonts w:cs="Arial"/>
          <w:sz w:val="24"/>
          <w:szCs w:val="24"/>
          <w:shd w:val="clear" w:color="auto" w:fill="FFFFFF"/>
        </w:rPr>
        <w:t>‘</w:t>
      </w:r>
      <w:r w:rsidR="00220A9D" w:rsidRPr="00CA5247">
        <w:rPr>
          <w:rFonts w:cs="Arial"/>
          <w:sz w:val="24"/>
          <w:szCs w:val="24"/>
          <w:shd w:val="clear" w:color="auto" w:fill="FFFFFF"/>
        </w:rPr>
        <w:t xml:space="preserve">social </w:t>
      </w:r>
      <w:r w:rsidR="00DF3FBD" w:rsidRPr="00CA5247">
        <w:rPr>
          <w:rFonts w:cs="Arial"/>
          <w:sz w:val="24"/>
          <w:szCs w:val="24"/>
          <w:shd w:val="clear" w:color="auto" w:fill="FFFFFF"/>
        </w:rPr>
        <w:t>identity</w:t>
      </w:r>
      <w:r w:rsidR="003D6DE9">
        <w:rPr>
          <w:rFonts w:cs="Arial"/>
          <w:sz w:val="24"/>
          <w:szCs w:val="24"/>
          <w:shd w:val="clear" w:color="auto" w:fill="FFFFFF"/>
        </w:rPr>
        <w:t xml:space="preserve"> insofar as</w:t>
      </w:r>
      <w:r w:rsidR="00DF3FBD" w:rsidRPr="00CA5247">
        <w:rPr>
          <w:rFonts w:cs="Arial"/>
          <w:sz w:val="24"/>
          <w:szCs w:val="24"/>
          <w:shd w:val="clear" w:color="auto" w:fill="FFFFFF"/>
        </w:rPr>
        <w:t xml:space="preserve"> social </w:t>
      </w:r>
      <w:r w:rsidR="003D6DE9" w:rsidRPr="00CA5247">
        <w:rPr>
          <w:rFonts w:cs="Arial"/>
          <w:sz w:val="24"/>
          <w:szCs w:val="24"/>
          <w:shd w:val="clear" w:color="auto" w:fill="FFFFFF"/>
        </w:rPr>
        <w:t>significance</w:t>
      </w:r>
      <w:r w:rsidR="00DF3FBD" w:rsidRPr="00CA5247">
        <w:rPr>
          <w:rFonts w:cs="Arial"/>
          <w:sz w:val="24"/>
          <w:szCs w:val="24"/>
          <w:shd w:val="clear" w:color="auto" w:fill="FFFFFF"/>
        </w:rPr>
        <w:t xml:space="preserve"> </w:t>
      </w:r>
      <w:r w:rsidR="003D6DE9">
        <w:rPr>
          <w:rFonts w:cs="Arial"/>
          <w:sz w:val="24"/>
          <w:szCs w:val="24"/>
          <w:shd w:val="clear" w:color="auto" w:fill="FFFFFF"/>
        </w:rPr>
        <w:t xml:space="preserve">is </w:t>
      </w:r>
      <w:r w:rsidR="00DF3FBD" w:rsidRPr="00CA5247">
        <w:rPr>
          <w:rFonts w:cs="Arial"/>
          <w:sz w:val="24"/>
          <w:szCs w:val="24"/>
          <w:shd w:val="clear" w:color="auto" w:fill="FFFFFF"/>
        </w:rPr>
        <w:t>placed on familial ancestry</w:t>
      </w:r>
      <w:r w:rsidR="003D6DE9">
        <w:rPr>
          <w:rFonts w:cs="Arial"/>
          <w:sz w:val="24"/>
          <w:szCs w:val="24"/>
          <w:shd w:val="clear" w:color="auto" w:fill="FFFFFF"/>
        </w:rPr>
        <w:t xml:space="preserve">, </w:t>
      </w:r>
      <w:r w:rsidR="00DF3FBD" w:rsidRPr="00CA5247">
        <w:rPr>
          <w:rFonts w:cs="Arial"/>
          <w:sz w:val="24"/>
          <w:szCs w:val="24"/>
          <w:shd w:val="clear" w:color="auto" w:fill="FFFFFF"/>
        </w:rPr>
        <w:t xml:space="preserve">genetic relatedness to other people, </w:t>
      </w:r>
      <w:r w:rsidR="003D6DE9">
        <w:rPr>
          <w:rFonts w:cs="Arial"/>
          <w:sz w:val="24"/>
          <w:szCs w:val="24"/>
          <w:shd w:val="clear" w:color="auto" w:fill="FFFFFF"/>
        </w:rPr>
        <w:t>and</w:t>
      </w:r>
      <w:r w:rsidR="00DF3FBD" w:rsidRPr="00CA5247">
        <w:rPr>
          <w:rFonts w:cs="Arial"/>
          <w:sz w:val="24"/>
          <w:szCs w:val="24"/>
          <w:shd w:val="clear" w:color="auto" w:fill="FFFFFF"/>
        </w:rPr>
        <w:t xml:space="preserve"> future</w:t>
      </w:r>
      <w:r w:rsidR="003D6DE9">
        <w:rPr>
          <w:rFonts w:cs="Arial"/>
          <w:sz w:val="24"/>
          <w:szCs w:val="24"/>
          <w:shd w:val="clear" w:color="auto" w:fill="FFFFFF"/>
        </w:rPr>
        <w:t>-</w:t>
      </w:r>
      <w:r w:rsidR="00DF3FBD" w:rsidRPr="00CA5247">
        <w:rPr>
          <w:rFonts w:cs="Arial"/>
          <w:sz w:val="24"/>
          <w:szCs w:val="24"/>
          <w:shd w:val="clear" w:color="auto" w:fill="FFFFFF"/>
        </w:rPr>
        <w:t xml:space="preserve">orientated concerns about continuing </w:t>
      </w:r>
      <w:r w:rsidR="003D6DE9">
        <w:rPr>
          <w:rFonts w:cs="Arial"/>
          <w:sz w:val="24"/>
          <w:szCs w:val="24"/>
          <w:shd w:val="clear" w:color="auto" w:fill="FFFFFF"/>
        </w:rPr>
        <w:t>the</w:t>
      </w:r>
      <w:r w:rsidR="003D6DE9" w:rsidRPr="00CA5247">
        <w:rPr>
          <w:rFonts w:cs="Arial"/>
          <w:sz w:val="24"/>
          <w:szCs w:val="24"/>
          <w:shd w:val="clear" w:color="auto" w:fill="FFFFFF"/>
        </w:rPr>
        <w:t xml:space="preserve"> </w:t>
      </w:r>
      <w:r w:rsidR="00DF3FBD" w:rsidRPr="00CA5247">
        <w:rPr>
          <w:rFonts w:cs="Arial"/>
          <w:sz w:val="24"/>
          <w:szCs w:val="24"/>
          <w:shd w:val="clear" w:color="auto" w:fill="FFFFFF"/>
        </w:rPr>
        <w:t xml:space="preserve">family line. </w:t>
      </w:r>
    </w:p>
    <w:p w:rsidR="00A1438D" w:rsidRPr="00CA5247" w:rsidRDefault="00A1438D" w:rsidP="00C85939">
      <w:pPr>
        <w:spacing w:after="0" w:line="480" w:lineRule="auto"/>
        <w:rPr>
          <w:rFonts w:cs="Arial"/>
          <w:sz w:val="24"/>
          <w:szCs w:val="24"/>
          <w:shd w:val="clear" w:color="auto" w:fill="FFFFFF"/>
        </w:rPr>
      </w:pPr>
    </w:p>
    <w:p w:rsidR="00CD3B52" w:rsidRPr="00CA5247" w:rsidRDefault="00A1438D" w:rsidP="00C85939">
      <w:pPr>
        <w:spacing w:after="0" w:line="480" w:lineRule="auto"/>
        <w:rPr>
          <w:rFonts w:cs="Arial"/>
          <w:sz w:val="24"/>
          <w:szCs w:val="24"/>
          <w:shd w:val="clear" w:color="auto" w:fill="FFFFFF"/>
        </w:rPr>
      </w:pPr>
      <w:r w:rsidRPr="00CA5247">
        <w:rPr>
          <w:rFonts w:cs="Arial"/>
          <w:sz w:val="24"/>
          <w:szCs w:val="24"/>
          <w:shd w:val="clear" w:color="auto" w:fill="FFFFFF"/>
        </w:rPr>
        <w:t>Our focus in this paper</w:t>
      </w:r>
      <w:r w:rsidR="00E60EF7">
        <w:rPr>
          <w:rFonts w:cs="Arial"/>
          <w:sz w:val="24"/>
          <w:szCs w:val="24"/>
          <w:shd w:val="clear" w:color="auto" w:fill="FFFFFF"/>
        </w:rPr>
        <w:t xml:space="preserve"> though</w:t>
      </w:r>
      <w:r w:rsidRPr="00CA5247">
        <w:rPr>
          <w:rFonts w:cs="Arial"/>
          <w:sz w:val="24"/>
          <w:szCs w:val="24"/>
          <w:shd w:val="clear" w:color="auto" w:fill="FFFFFF"/>
        </w:rPr>
        <w:t xml:space="preserve"> </w:t>
      </w:r>
      <w:r w:rsidR="00744F12" w:rsidRPr="00CA5247">
        <w:rPr>
          <w:rFonts w:cs="Arial"/>
          <w:sz w:val="24"/>
          <w:szCs w:val="24"/>
          <w:shd w:val="clear" w:color="auto" w:fill="FFFFFF"/>
        </w:rPr>
        <w:t xml:space="preserve">is on numerical identity. This </w:t>
      </w:r>
      <w:r w:rsidR="00E60EF7">
        <w:rPr>
          <w:rFonts w:cs="Arial"/>
          <w:sz w:val="24"/>
          <w:szCs w:val="24"/>
          <w:shd w:val="clear" w:color="auto" w:fill="FFFFFF"/>
        </w:rPr>
        <w:t>sense</w:t>
      </w:r>
      <w:r w:rsidRPr="00CA5247">
        <w:rPr>
          <w:rFonts w:cs="Arial"/>
          <w:sz w:val="24"/>
          <w:szCs w:val="24"/>
          <w:shd w:val="clear" w:color="auto" w:fill="FFFFFF"/>
        </w:rPr>
        <w:t xml:space="preserve"> of identity plays an important role in debates about genetic selection techniques for future persons through </w:t>
      </w:r>
      <w:proofErr w:type="spellStart"/>
      <w:r w:rsidRPr="00CA5247">
        <w:rPr>
          <w:rFonts w:cs="Arial"/>
          <w:sz w:val="24"/>
          <w:szCs w:val="24"/>
          <w:shd w:val="clear" w:color="auto" w:fill="FFFFFF"/>
        </w:rPr>
        <w:t>Parfit’s</w:t>
      </w:r>
      <w:proofErr w:type="spellEnd"/>
      <w:r w:rsidRPr="00CA5247">
        <w:rPr>
          <w:rFonts w:cs="Arial"/>
          <w:sz w:val="24"/>
          <w:szCs w:val="24"/>
          <w:shd w:val="clear" w:color="auto" w:fill="FFFFFF"/>
        </w:rPr>
        <w:t xml:space="preserve"> Non-Identity Problem</w:t>
      </w:r>
      <w:r w:rsidR="009D7525">
        <w:rPr>
          <w:rFonts w:cs="Arial"/>
          <w:sz w:val="24"/>
          <w:szCs w:val="24"/>
          <w:shd w:val="clear" w:color="auto" w:fill="FFFFFF"/>
        </w:rPr>
        <w:t>.</w:t>
      </w:r>
      <w:r w:rsidR="009D7525" w:rsidRPr="009D7525">
        <w:rPr>
          <w:rStyle w:val="FootnoteReference"/>
          <w:rFonts w:cs="Arial"/>
          <w:sz w:val="24"/>
          <w:szCs w:val="24"/>
          <w:shd w:val="clear" w:color="auto" w:fill="FFFFFF"/>
        </w:rPr>
        <w:t xml:space="preserve"> </w:t>
      </w:r>
      <w:r w:rsidR="009D7525" w:rsidRPr="00CA5247">
        <w:rPr>
          <w:rStyle w:val="FootnoteReference"/>
          <w:rFonts w:cs="Arial"/>
          <w:sz w:val="24"/>
          <w:szCs w:val="24"/>
          <w:shd w:val="clear" w:color="auto" w:fill="FFFFFF"/>
        </w:rPr>
        <w:footnoteReference w:id="13"/>
      </w:r>
      <w:r w:rsidR="009D7525" w:rsidRPr="00CA5247">
        <w:rPr>
          <w:rFonts w:cs="Arial"/>
          <w:sz w:val="24"/>
          <w:szCs w:val="24"/>
          <w:shd w:val="clear" w:color="auto" w:fill="FFFFFF"/>
        </w:rPr>
        <w:t xml:space="preserve"> </w:t>
      </w:r>
      <w:r w:rsidR="009D7525">
        <w:rPr>
          <w:rFonts w:cs="Arial"/>
          <w:sz w:val="24"/>
          <w:szCs w:val="24"/>
          <w:shd w:val="clear" w:color="auto" w:fill="FFFFFF"/>
        </w:rPr>
        <w:t>I</w:t>
      </w:r>
      <w:r w:rsidR="00E60EF7">
        <w:rPr>
          <w:rFonts w:cs="Arial"/>
          <w:sz w:val="24"/>
          <w:szCs w:val="24"/>
          <w:shd w:val="clear" w:color="auto" w:fill="FFFFFF"/>
        </w:rPr>
        <w:t>n what follows, we argue that</w:t>
      </w:r>
      <w:r w:rsidR="0066785B" w:rsidRPr="00CA5247">
        <w:rPr>
          <w:rFonts w:cs="Arial"/>
          <w:sz w:val="24"/>
          <w:szCs w:val="24"/>
          <w:shd w:val="clear" w:color="auto" w:fill="FFFFFF"/>
        </w:rPr>
        <w:t xml:space="preserve"> </w:t>
      </w:r>
      <w:r w:rsidR="00DF3FBD" w:rsidRPr="00CA5247">
        <w:rPr>
          <w:rFonts w:cs="Arial"/>
          <w:sz w:val="24"/>
          <w:szCs w:val="24"/>
          <w:shd w:val="clear" w:color="auto" w:fill="FFFFFF"/>
        </w:rPr>
        <w:t>MRT</w:t>
      </w:r>
      <w:r w:rsidR="00A87C69">
        <w:rPr>
          <w:rFonts w:cs="Arial"/>
          <w:sz w:val="24"/>
          <w:szCs w:val="24"/>
          <w:shd w:val="clear" w:color="auto" w:fill="FFFFFF"/>
        </w:rPr>
        <w:t>s</w:t>
      </w:r>
      <w:r w:rsidR="00E60EF7">
        <w:rPr>
          <w:rFonts w:cs="Arial"/>
          <w:sz w:val="24"/>
          <w:szCs w:val="24"/>
          <w:shd w:val="clear" w:color="auto" w:fill="FFFFFF"/>
        </w:rPr>
        <w:t xml:space="preserve"> provide us with</w:t>
      </w:r>
      <w:r w:rsidR="00DF3FBD" w:rsidRPr="00CA5247">
        <w:rPr>
          <w:rFonts w:cs="Arial"/>
          <w:sz w:val="24"/>
          <w:szCs w:val="24"/>
          <w:shd w:val="clear" w:color="auto" w:fill="FFFFFF"/>
        </w:rPr>
        <w:t xml:space="preserve"> a new and interesting </w:t>
      </w:r>
      <w:r w:rsidR="00E60EF7">
        <w:rPr>
          <w:rFonts w:cs="Arial"/>
          <w:sz w:val="24"/>
          <w:szCs w:val="24"/>
          <w:shd w:val="clear" w:color="auto" w:fill="FFFFFF"/>
        </w:rPr>
        <w:t>variation on</w:t>
      </w:r>
      <w:r w:rsidR="00DF3FBD" w:rsidRPr="00CA5247">
        <w:rPr>
          <w:rFonts w:cs="Arial"/>
          <w:sz w:val="24"/>
          <w:szCs w:val="24"/>
          <w:shd w:val="clear" w:color="auto" w:fill="FFFFFF"/>
        </w:rPr>
        <w:t xml:space="preserve"> </w:t>
      </w:r>
      <w:r w:rsidR="00A736E4" w:rsidRPr="00CA5247">
        <w:rPr>
          <w:rFonts w:cs="Arial"/>
          <w:sz w:val="24"/>
          <w:szCs w:val="24"/>
          <w:shd w:val="clear" w:color="auto" w:fill="FFFFFF"/>
        </w:rPr>
        <w:t>the</w:t>
      </w:r>
      <w:r w:rsidR="00E60EF7">
        <w:rPr>
          <w:rFonts w:cs="Arial"/>
          <w:sz w:val="24"/>
          <w:szCs w:val="24"/>
          <w:shd w:val="clear" w:color="auto" w:fill="FFFFFF"/>
        </w:rPr>
        <w:t xml:space="preserve"> traditional</w:t>
      </w:r>
      <w:r w:rsidR="00A736E4" w:rsidRPr="00CA5247">
        <w:rPr>
          <w:rFonts w:cs="Arial"/>
          <w:sz w:val="24"/>
          <w:szCs w:val="24"/>
          <w:shd w:val="clear" w:color="auto" w:fill="FFFFFF"/>
        </w:rPr>
        <w:t xml:space="preserve"> Non-Identity Problem</w:t>
      </w:r>
      <w:r w:rsidR="00233881">
        <w:rPr>
          <w:rFonts w:cs="Arial"/>
          <w:sz w:val="24"/>
          <w:szCs w:val="24"/>
          <w:shd w:val="clear" w:color="auto" w:fill="FFFFFF"/>
        </w:rPr>
        <w:t>.</w:t>
      </w:r>
      <w:r w:rsidR="00233881">
        <w:rPr>
          <w:rStyle w:val="FootnoteReference"/>
          <w:rFonts w:cs="Arial"/>
          <w:sz w:val="24"/>
          <w:szCs w:val="24"/>
          <w:shd w:val="clear" w:color="auto" w:fill="FFFFFF"/>
        </w:rPr>
        <w:footnoteReference w:id="14"/>
      </w:r>
    </w:p>
    <w:p w:rsidR="007931EA" w:rsidRDefault="007931EA" w:rsidP="00C85939">
      <w:pPr>
        <w:spacing w:after="0" w:line="480" w:lineRule="auto"/>
        <w:rPr>
          <w:rFonts w:cs="Arial"/>
          <w:sz w:val="24"/>
          <w:szCs w:val="24"/>
          <w:shd w:val="clear" w:color="auto" w:fill="FFFFFF"/>
        </w:rPr>
      </w:pPr>
    </w:p>
    <w:p w:rsidR="00D50AB2" w:rsidRPr="00CA5247" w:rsidRDefault="00D50AB2" w:rsidP="00C85939">
      <w:pPr>
        <w:spacing w:after="0" w:line="480" w:lineRule="auto"/>
        <w:rPr>
          <w:rFonts w:cs="Arial"/>
          <w:sz w:val="24"/>
          <w:szCs w:val="24"/>
          <w:shd w:val="clear" w:color="auto" w:fill="FFFFFF"/>
        </w:rPr>
      </w:pPr>
    </w:p>
    <w:p w:rsidR="00B70B4B" w:rsidRPr="00CA5247" w:rsidRDefault="00586D1B" w:rsidP="00C85939">
      <w:pPr>
        <w:spacing w:after="0" w:line="480" w:lineRule="auto"/>
        <w:rPr>
          <w:rFonts w:cs="Arial"/>
          <w:b/>
          <w:sz w:val="24"/>
          <w:szCs w:val="24"/>
        </w:rPr>
      </w:pPr>
      <w:r w:rsidRPr="00CA5247">
        <w:rPr>
          <w:rFonts w:cs="Arial"/>
          <w:b/>
          <w:sz w:val="24"/>
          <w:szCs w:val="24"/>
        </w:rPr>
        <w:t>3</w:t>
      </w:r>
      <w:r w:rsidR="00DF3FBD" w:rsidRPr="00CA5247">
        <w:rPr>
          <w:rFonts w:cs="Arial"/>
          <w:b/>
          <w:sz w:val="24"/>
          <w:szCs w:val="24"/>
        </w:rPr>
        <w:t xml:space="preserve">. 2. </w:t>
      </w:r>
      <w:r w:rsidR="00C85939" w:rsidRPr="00CA5247">
        <w:rPr>
          <w:rFonts w:cs="Arial"/>
          <w:b/>
          <w:sz w:val="24"/>
          <w:szCs w:val="24"/>
        </w:rPr>
        <w:t xml:space="preserve">THE NON-IDENTITY PROBLEM AND THE </w:t>
      </w:r>
      <w:proofErr w:type="spellStart"/>
      <w:r w:rsidR="00C85939" w:rsidRPr="00CA5247">
        <w:rPr>
          <w:rFonts w:cs="Arial"/>
          <w:b/>
          <w:sz w:val="24"/>
          <w:szCs w:val="24"/>
        </w:rPr>
        <w:t>MST</w:t>
      </w:r>
      <w:proofErr w:type="spellEnd"/>
      <w:r w:rsidR="00C85939" w:rsidRPr="00CA5247">
        <w:rPr>
          <w:rFonts w:cs="Arial"/>
          <w:b/>
          <w:sz w:val="24"/>
          <w:szCs w:val="24"/>
        </w:rPr>
        <w:t>/</w:t>
      </w:r>
      <w:proofErr w:type="spellStart"/>
      <w:r w:rsidR="00C85939" w:rsidRPr="00CA5247">
        <w:rPr>
          <w:rFonts w:cs="Arial"/>
          <w:b/>
          <w:sz w:val="24"/>
          <w:szCs w:val="24"/>
        </w:rPr>
        <w:t>PNT</w:t>
      </w:r>
      <w:proofErr w:type="spellEnd"/>
      <w:r w:rsidR="00C85939" w:rsidRPr="00CA5247">
        <w:rPr>
          <w:rFonts w:cs="Arial"/>
          <w:b/>
          <w:sz w:val="24"/>
          <w:szCs w:val="24"/>
        </w:rPr>
        <w:t xml:space="preserve"> DISTINCTION</w:t>
      </w:r>
    </w:p>
    <w:p w:rsidR="00304D77" w:rsidRPr="00CA5247" w:rsidRDefault="00304D77" w:rsidP="00C85939">
      <w:pPr>
        <w:spacing w:after="0" w:line="480" w:lineRule="auto"/>
        <w:rPr>
          <w:rFonts w:cs="Arial"/>
          <w:sz w:val="24"/>
          <w:szCs w:val="24"/>
        </w:rPr>
      </w:pPr>
    </w:p>
    <w:p w:rsidR="00885CD7" w:rsidRPr="00CA5247" w:rsidRDefault="00885CD7" w:rsidP="00C85939">
      <w:pPr>
        <w:spacing w:after="0" w:line="480" w:lineRule="auto"/>
        <w:rPr>
          <w:rFonts w:cs="Arial"/>
          <w:sz w:val="24"/>
          <w:szCs w:val="24"/>
        </w:rPr>
      </w:pPr>
      <w:r w:rsidRPr="00CA5247">
        <w:rPr>
          <w:rFonts w:cs="Arial"/>
          <w:sz w:val="24"/>
          <w:szCs w:val="24"/>
        </w:rPr>
        <w:t>In the context of human reproduction, the Non-Identity Problem arises</w:t>
      </w:r>
      <w:r w:rsidR="00AB3625" w:rsidRPr="00CA5247">
        <w:rPr>
          <w:rFonts w:cs="Arial"/>
          <w:sz w:val="24"/>
          <w:szCs w:val="24"/>
        </w:rPr>
        <w:t xml:space="preserve"> most often</w:t>
      </w:r>
      <w:r w:rsidRPr="00CA5247">
        <w:rPr>
          <w:rFonts w:cs="Arial"/>
          <w:sz w:val="24"/>
          <w:szCs w:val="24"/>
        </w:rPr>
        <w:t xml:space="preserve"> because of the plausibility of what Parfit terms </w:t>
      </w:r>
      <w:r w:rsidR="00CA5247">
        <w:rPr>
          <w:rFonts w:cs="Arial"/>
          <w:sz w:val="24"/>
          <w:szCs w:val="24"/>
        </w:rPr>
        <w:t>t</w:t>
      </w:r>
      <w:r w:rsidRPr="00CA5247">
        <w:rPr>
          <w:rFonts w:cs="Arial"/>
          <w:sz w:val="24"/>
          <w:szCs w:val="24"/>
        </w:rPr>
        <w:t xml:space="preserve">he Origin View.  </w:t>
      </w:r>
      <w:r w:rsidR="00AB3625" w:rsidRPr="00CA5247">
        <w:rPr>
          <w:rFonts w:cs="Arial"/>
          <w:sz w:val="24"/>
          <w:szCs w:val="24"/>
        </w:rPr>
        <w:t>This</w:t>
      </w:r>
      <w:r w:rsidRPr="00CA5247">
        <w:rPr>
          <w:rFonts w:cs="Arial"/>
          <w:sz w:val="24"/>
          <w:szCs w:val="24"/>
        </w:rPr>
        <w:t xml:space="preserve"> says that:</w:t>
      </w:r>
    </w:p>
    <w:p w:rsidR="00885CD7" w:rsidRPr="00CA5247" w:rsidRDefault="00885CD7" w:rsidP="00C85939">
      <w:pPr>
        <w:spacing w:after="0" w:line="480" w:lineRule="auto"/>
        <w:rPr>
          <w:rFonts w:cs="Arial"/>
          <w:sz w:val="24"/>
          <w:szCs w:val="24"/>
        </w:rPr>
      </w:pPr>
    </w:p>
    <w:p w:rsidR="00885CD7" w:rsidRPr="00CA5247" w:rsidRDefault="00885CD7" w:rsidP="00C85939">
      <w:pPr>
        <w:spacing w:after="0" w:line="480" w:lineRule="auto"/>
        <w:ind w:left="720" w:hanging="720"/>
        <w:rPr>
          <w:rFonts w:cs="Arial"/>
          <w:sz w:val="24"/>
          <w:szCs w:val="24"/>
        </w:rPr>
      </w:pPr>
      <w:r w:rsidRPr="00CA5247">
        <w:rPr>
          <w:rFonts w:cs="Arial"/>
          <w:sz w:val="24"/>
          <w:szCs w:val="24"/>
        </w:rPr>
        <w:lastRenderedPageBreak/>
        <w:tab/>
        <w:t xml:space="preserve">…each person </w:t>
      </w:r>
      <w:r w:rsidR="00AB3625" w:rsidRPr="00CA5247">
        <w:rPr>
          <w:rFonts w:cs="Arial"/>
          <w:sz w:val="24"/>
          <w:szCs w:val="24"/>
        </w:rPr>
        <w:t>has this distinctive necessary property: that of having grown from the particular pair of cells from which this person in fact grew.</w:t>
      </w:r>
      <w:r w:rsidR="00075DAB" w:rsidRPr="00CA5247">
        <w:rPr>
          <w:rStyle w:val="FootnoteReference"/>
          <w:rFonts w:cs="Arial"/>
          <w:sz w:val="24"/>
          <w:szCs w:val="24"/>
        </w:rPr>
        <w:footnoteReference w:id="15"/>
      </w:r>
      <w:r w:rsidR="00AB3625" w:rsidRPr="00CA5247">
        <w:rPr>
          <w:rFonts w:cs="Arial"/>
          <w:sz w:val="24"/>
          <w:szCs w:val="24"/>
        </w:rPr>
        <w:t xml:space="preserve"> </w:t>
      </w:r>
    </w:p>
    <w:p w:rsidR="00AB3625" w:rsidRPr="00CA5247" w:rsidRDefault="00AB3625" w:rsidP="00C85939">
      <w:pPr>
        <w:spacing w:after="0" w:line="480" w:lineRule="auto"/>
        <w:ind w:left="720" w:hanging="720"/>
        <w:rPr>
          <w:rFonts w:cs="Arial"/>
          <w:sz w:val="24"/>
          <w:szCs w:val="24"/>
        </w:rPr>
      </w:pPr>
    </w:p>
    <w:p w:rsidR="00AB3625" w:rsidRPr="00CA5247" w:rsidRDefault="00AB3625" w:rsidP="00C85939">
      <w:pPr>
        <w:spacing w:after="0" w:line="480" w:lineRule="auto"/>
        <w:ind w:hanging="720"/>
        <w:rPr>
          <w:rFonts w:cs="Arial"/>
          <w:sz w:val="24"/>
          <w:szCs w:val="24"/>
        </w:rPr>
      </w:pPr>
      <w:r w:rsidRPr="00CA5247">
        <w:rPr>
          <w:rFonts w:cs="Arial"/>
          <w:sz w:val="24"/>
          <w:szCs w:val="24"/>
        </w:rPr>
        <w:tab/>
        <w:t>If the Origin View</w:t>
      </w:r>
      <w:r w:rsidR="00EF56E4">
        <w:rPr>
          <w:rFonts w:cs="Arial"/>
          <w:sz w:val="24"/>
          <w:szCs w:val="24"/>
        </w:rPr>
        <w:t xml:space="preserve"> (</w:t>
      </w:r>
      <w:r w:rsidR="009076A0">
        <w:rPr>
          <w:rFonts w:cs="Arial"/>
          <w:sz w:val="24"/>
          <w:szCs w:val="24"/>
        </w:rPr>
        <w:t>also termed</w:t>
      </w:r>
      <w:r w:rsidR="00EB01F8" w:rsidRPr="00CA5247">
        <w:rPr>
          <w:rFonts w:cs="Arial"/>
          <w:sz w:val="24"/>
          <w:szCs w:val="24"/>
        </w:rPr>
        <w:t xml:space="preserve"> </w:t>
      </w:r>
      <w:r w:rsidR="00EF56E4">
        <w:rPr>
          <w:rFonts w:cs="Arial"/>
          <w:sz w:val="24"/>
          <w:szCs w:val="24"/>
        </w:rPr>
        <w:t>‘</w:t>
      </w:r>
      <w:r w:rsidR="00EB01F8" w:rsidRPr="00CA5247">
        <w:rPr>
          <w:rFonts w:cs="Arial"/>
          <w:sz w:val="24"/>
          <w:szCs w:val="24"/>
        </w:rPr>
        <w:t>Gametic Essentialism</w:t>
      </w:r>
      <w:r w:rsidR="00EF56E4">
        <w:rPr>
          <w:rFonts w:cs="Arial"/>
          <w:sz w:val="24"/>
          <w:szCs w:val="24"/>
        </w:rPr>
        <w:t xml:space="preserve">’) </w:t>
      </w:r>
      <w:r w:rsidRPr="00CA5247">
        <w:rPr>
          <w:rFonts w:cs="Arial"/>
          <w:sz w:val="24"/>
          <w:szCs w:val="24"/>
        </w:rPr>
        <w:t>is true then my existence is dependent, in a very strong sense, on the fact that a particular egg (E1) and particular sperm (S1) came togethe</w:t>
      </w:r>
      <w:r w:rsidR="0066785B" w:rsidRPr="00CA5247">
        <w:rPr>
          <w:rFonts w:cs="Arial"/>
          <w:sz w:val="24"/>
          <w:szCs w:val="24"/>
        </w:rPr>
        <w:t xml:space="preserve">r. </w:t>
      </w:r>
      <w:r w:rsidRPr="00CA5247">
        <w:rPr>
          <w:rFonts w:cs="Arial"/>
          <w:sz w:val="24"/>
          <w:szCs w:val="24"/>
        </w:rPr>
        <w:t xml:space="preserve">Had they not – for example, had S2 fertilised E1 instead of S1 – then I would not have existed; someone else (a numerically distinct person) would have existed instead.  We </w:t>
      </w:r>
      <w:r w:rsidR="00FD377D">
        <w:rPr>
          <w:rFonts w:cs="Arial"/>
          <w:sz w:val="24"/>
          <w:szCs w:val="24"/>
        </w:rPr>
        <w:t>do not</w:t>
      </w:r>
      <w:r w:rsidRPr="00CA5247">
        <w:rPr>
          <w:rFonts w:cs="Arial"/>
          <w:sz w:val="24"/>
          <w:szCs w:val="24"/>
        </w:rPr>
        <w:t xml:space="preserve"> have space here to argue for the Origin View but merely note that it is widely regarded as a plausible principle and that its supposed truth underpins a great deal of the literature on the Non-Identity Problem.</w:t>
      </w:r>
      <w:r w:rsidRPr="00CA5247">
        <w:rPr>
          <w:rStyle w:val="FootnoteReference"/>
          <w:rFonts w:cs="Arial"/>
          <w:sz w:val="24"/>
          <w:szCs w:val="24"/>
        </w:rPr>
        <w:footnoteReference w:id="16"/>
      </w:r>
      <w:r w:rsidRPr="00CA5247">
        <w:rPr>
          <w:rFonts w:cs="Arial"/>
          <w:sz w:val="24"/>
          <w:szCs w:val="24"/>
        </w:rPr>
        <w:t xml:space="preserve">  Hence, we will be assuming its truth</w:t>
      </w:r>
      <w:r w:rsidR="00EB01F8" w:rsidRPr="00CA5247">
        <w:rPr>
          <w:rFonts w:cs="Arial"/>
          <w:sz w:val="24"/>
          <w:szCs w:val="24"/>
        </w:rPr>
        <w:t xml:space="preserve"> for the time being</w:t>
      </w:r>
      <w:r w:rsidRPr="00CA5247">
        <w:rPr>
          <w:rFonts w:cs="Arial"/>
          <w:sz w:val="24"/>
          <w:szCs w:val="24"/>
        </w:rPr>
        <w:t xml:space="preserve">.  </w:t>
      </w:r>
      <w:r w:rsidR="00EB01F8" w:rsidRPr="00CA5247">
        <w:rPr>
          <w:rFonts w:cs="Arial"/>
          <w:sz w:val="24"/>
          <w:szCs w:val="24"/>
        </w:rPr>
        <w:t>T</w:t>
      </w:r>
      <w:r w:rsidRPr="00CA5247">
        <w:rPr>
          <w:rFonts w:cs="Arial"/>
          <w:sz w:val="24"/>
          <w:szCs w:val="24"/>
        </w:rPr>
        <w:t>he arguments that follow are</w:t>
      </w:r>
      <w:r w:rsidR="00EB01F8" w:rsidRPr="00CA5247">
        <w:rPr>
          <w:rFonts w:cs="Arial"/>
          <w:sz w:val="24"/>
          <w:szCs w:val="24"/>
        </w:rPr>
        <w:t xml:space="preserve"> therefore, </w:t>
      </w:r>
      <w:r w:rsidRPr="00CA5247">
        <w:rPr>
          <w:rFonts w:cs="Arial"/>
          <w:sz w:val="24"/>
          <w:szCs w:val="24"/>
        </w:rPr>
        <w:t>for the most part</w:t>
      </w:r>
      <w:r w:rsidR="00EB01F8" w:rsidRPr="00CA5247">
        <w:rPr>
          <w:rFonts w:cs="Arial"/>
          <w:sz w:val="24"/>
          <w:szCs w:val="24"/>
        </w:rPr>
        <w:t>,</w:t>
      </w:r>
      <w:r w:rsidRPr="00CA5247">
        <w:rPr>
          <w:rFonts w:cs="Arial"/>
          <w:sz w:val="24"/>
          <w:szCs w:val="24"/>
        </w:rPr>
        <w:t xml:space="preserve"> </w:t>
      </w:r>
      <w:r w:rsidRPr="00CA5247">
        <w:rPr>
          <w:rFonts w:cs="Arial"/>
          <w:i/>
          <w:sz w:val="24"/>
          <w:szCs w:val="24"/>
        </w:rPr>
        <w:t>conditional</w:t>
      </w:r>
      <w:r w:rsidRPr="00CA5247">
        <w:rPr>
          <w:rFonts w:cs="Arial"/>
          <w:sz w:val="24"/>
          <w:szCs w:val="24"/>
        </w:rPr>
        <w:t xml:space="preserve"> in that we are </w:t>
      </w:r>
      <w:r w:rsidR="00F85721" w:rsidRPr="00CA5247">
        <w:rPr>
          <w:rFonts w:cs="Arial"/>
          <w:sz w:val="24"/>
          <w:szCs w:val="24"/>
        </w:rPr>
        <w:t>exploring what</w:t>
      </w:r>
      <w:r w:rsidRPr="00CA5247">
        <w:rPr>
          <w:rFonts w:cs="Arial"/>
          <w:sz w:val="24"/>
          <w:szCs w:val="24"/>
        </w:rPr>
        <w:t xml:space="preserve"> </w:t>
      </w:r>
      <w:r w:rsidR="00EB01F8" w:rsidRPr="00CA5247">
        <w:rPr>
          <w:rFonts w:cs="Arial"/>
          <w:sz w:val="24"/>
          <w:szCs w:val="24"/>
        </w:rPr>
        <w:t>to</w:t>
      </w:r>
      <w:r w:rsidRPr="00CA5247">
        <w:rPr>
          <w:rFonts w:cs="Arial"/>
          <w:sz w:val="24"/>
          <w:szCs w:val="24"/>
        </w:rPr>
        <w:t xml:space="preserve"> think of the ethical differences between MST and PNT </w:t>
      </w:r>
      <w:r w:rsidRPr="00CA5247">
        <w:rPr>
          <w:rFonts w:cs="Arial"/>
          <w:i/>
          <w:sz w:val="24"/>
          <w:szCs w:val="24"/>
        </w:rPr>
        <w:t>on the assumption that</w:t>
      </w:r>
      <w:r w:rsidR="00EB01F8" w:rsidRPr="00CA5247">
        <w:rPr>
          <w:rFonts w:cs="Arial"/>
          <w:sz w:val="24"/>
          <w:szCs w:val="24"/>
        </w:rPr>
        <w:t xml:space="preserve"> something like The Origin View</w:t>
      </w:r>
      <w:r w:rsidRPr="00CA5247">
        <w:rPr>
          <w:rFonts w:cs="Arial"/>
          <w:sz w:val="24"/>
          <w:szCs w:val="24"/>
        </w:rPr>
        <w:t xml:space="preserve"> is true.</w:t>
      </w:r>
      <w:r w:rsidR="00EB01F8" w:rsidRPr="00CA5247">
        <w:rPr>
          <w:rFonts w:cs="Arial"/>
          <w:sz w:val="24"/>
          <w:szCs w:val="24"/>
        </w:rPr>
        <w:t xml:space="preserve">  If the Origin View</w:t>
      </w:r>
      <w:r w:rsidR="00F85721" w:rsidRPr="00CA5247">
        <w:rPr>
          <w:rFonts w:cs="Arial"/>
          <w:sz w:val="24"/>
          <w:szCs w:val="24"/>
        </w:rPr>
        <w:t xml:space="preserve"> turned out to be false</w:t>
      </w:r>
      <w:r w:rsidR="00EB01F8" w:rsidRPr="00CA5247">
        <w:rPr>
          <w:rFonts w:cs="Arial"/>
          <w:sz w:val="24"/>
          <w:szCs w:val="24"/>
        </w:rPr>
        <w:t xml:space="preserve"> then things may have to be rethought.</w:t>
      </w:r>
      <w:r w:rsidR="00075DAB" w:rsidRPr="00CA5247">
        <w:rPr>
          <w:rStyle w:val="FootnoteReference"/>
          <w:rFonts w:cs="Arial"/>
          <w:sz w:val="24"/>
          <w:szCs w:val="24"/>
        </w:rPr>
        <w:t xml:space="preserve"> </w:t>
      </w:r>
      <w:r w:rsidR="00075DAB" w:rsidRPr="00CA5247">
        <w:rPr>
          <w:rStyle w:val="FootnoteReference"/>
          <w:rFonts w:cs="Arial"/>
          <w:sz w:val="24"/>
          <w:szCs w:val="24"/>
        </w:rPr>
        <w:footnoteReference w:id="17"/>
      </w:r>
    </w:p>
    <w:p w:rsidR="00EB01F8" w:rsidRPr="00CA5247" w:rsidRDefault="00EB01F8" w:rsidP="00C85939">
      <w:pPr>
        <w:spacing w:after="0" w:line="480" w:lineRule="auto"/>
        <w:ind w:hanging="720"/>
        <w:rPr>
          <w:rFonts w:cs="Arial"/>
          <w:sz w:val="24"/>
          <w:szCs w:val="24"/>
        </w:rPr>
      </w:pPr>
    </w:p>
    <w:p w:rsidR="00DC7901" w:rsidRPr="00CA5247" w:rsidRDefault="007E55A0" w:rsidP="00C85939">
      <w:pPr>
        <w:spacing w:after="0" w:line="480" w:lineRule="auto"/>
        <w:rPr>
          <w:rFonts w:cs="Arial"/>
          <w:sz w:val="24"/>
          <w:szCs w:val="24"/>
        </w:rPr>
      </w:pPr>
      <w:r>
        <w:rPr>
          <w:rFonts w:cs="Arial"/>
          <w:sz w:val="24"/>
          <w:szCs w:val="24"/>
        </w:rPr>
        <w:t>G</w:t>
      </w:r>
      <w:r w:rsidR="00EB01F8" w:rsidRPr="00CA5247">
        <w:rPr>
          <w:rFonts w:cs="Arial"/>
          <w:sz w:val="24"/>
          <w:szCs w:val="24"/>
        </w:rPr>
        <w:t xml:space="preserve">ametic </w:t>
      </w:r>
      <w:r w:rsidR="0066785B" w:rsidRPr="00CA5247">
        <w:rPr>
          <w:rFonts w:cs="Arial"/>
          <w:sz w:val="24"/>
          <w:szCs w:val="24"/>
        </w:rPr>
        <w:t>e</w:t>
      </w:r>
      <w:r w:rsidR="00DF3FBD" w:rsidRPr="00CA5247">
        <w:rPr>
          <w:rFonts w:cs="Arial"/>
          <w:sz w:val="24"/>
          <w:szCs w:val="24"/>
        </w:rPr>
        <w:t>ssentialis</w:t>
      </w:r>
      <w:r>
        <w:rPr>
          <w:rFonts w:cs="Arial"/>
          <w:sz w:val="24"/>
          <w:szCs w:val="24"/>
        </w:rPr>
        <w:t>m</w:t>
      </w:r>
      <w:r w:rsidR="00DF3FBD" w:rsidRPr="00CA5247">
        <w:rPr>
          <w:rFonts w:cs="Arial"/>
          <w:sz w:val="24"/>
          <w:szCs w:val="24"/>
        </w:rPr>
        <w:t xml:space="preserve"> </w:t>
      </w:r>
      <w:r>
        <w:rPr>
          <w:rFonts w:cs="Arial"/>
          <w:sz w:val="24"/>
          <w:szCs w:val="24"/>
        </w:rPr>
        <w:t>generates</w:t>
      </w:r>
      <w:r w:rsidRPr="00CA5247">
        <w:rPr>
          <w:rFonts w:cs="Arial"/>
          <w:sz w:val="24"/>
          <w:szCs w:val="24"/>
        </w:rPr>
        <w:t xml:space="preserve"> </w:t>
      </w:r>
      <w:r w:rsidR="00EF56E4">
        <w:rPr>
          <w:rFonts w:cs="Arial"/>
          <w:sz w:val="24"/>
          <w:szCs w:val="24"/>
        </w:rPr>
        <w:t>the</w:t>
      </w:r>
      <w:r w:rsidR="00EF56E4" w:rsidRPr="00CA5247">
        <w:rPr>
          <w:rFonts w:cs="Arial"/>
          <w:sz w:val="24"/>
          <w:szCs w:val="24"/>
        </w:rPr>
        <w:t xml:space="preserve"> </w:t>
      </w:r>
      <w:r w:rsidR="00DF3FBD" w:rsidRPr="00CA5247">
        <w:rPr>
          <w:rFonts w:cs="Arial"/>
          <w:sz w:val="24"/>
          <w:szCs w:val="24"/>
        </w:rPr>
        <w:t>Non-Identity Problem</w:t>
      </w:r>
      <w:r w:rsidR="0066785B" w:rsidRPr="00CA5247">
        <w:rPr>
          <w:rFonts w:cs="Arial"/>
          <w:sz w:val="24"/>
          <w:szCs w:val="24"/>
        </w:rPr>
        <w:t xml:space="preserve">. </w:t>
      </w:r>
      <w:r w:rsidR="002970E7" w:rsidRPr="00CA5247">
        <w:rPr>
          <w:rFonts w:cs="Arial"/>
          <w:sz w:val="24"/>
          <w:szCs w:val="24"/>
        </w:rPr>
        <w:t>This problem is famously introduced by Parfit by way of an example.</w:t>
      </w:r>
      <w:r w:rsidR="002970E7" w:rsidRPr="00CA5247">
        <w:rPr>
          <w:rStyle w:val="FootnoteReference"/>
          <w:rFonts w:cs="Arial"/>
          <w:sz w:val="24"/>
          <w:szCs w:val="24"/>
        </w:rPr>
        <w:footnoteReference w:id="18"/>
      </w:r>
      <w:r w:rsidR="002970E7" w:rsidRPr="00CA5247">
        <w:rPr>
          <w:rFonts w:cs="Arial"/>
          <w:sz w:val="24"/>
          <w:szCs w:val="24"/>
        </w:rPr>
        <w:t xml:space="preserve"> </w:t>
      </w:r>
      <w:r>
        <w:rPr>
          <w:rFonts w:cs="Arial"/>
          <w:sz w:val="24"/>
          <w:szCs w:val="24"/>
        </w:rPr>
        <w:t>W</w:t>
      </w:r>
      <w:r w:rsidR="0079676B" w:rsidRPr="00CA5247">
        <w:rPr>
          <w:rFonts w:cs="Arial"/>
          <w:sz w:val="24"/>
          <w:szCs w:val="24"/>
        </w:rPr>
        <w:t xml:space="preserve">e are asked to imagine </w:t>
      </w:r>
      <w:r w:rsidR="002970E7" w:rsidRPr="00CA5247">
        <w:rPr>
          <w:rFonts w:cs="Arial"/>
          <w:sz w:val="24"/>
          <w:szCs w:val="24"/>
        </w:rPr>
        <w:t xml:space="preserve">a woman who </w:t>
      </w:r>
      <w:r w:rsidRPr="00CA5247">
        <w:rPr>
          <w:rFonts w:cs="Arial"/>
          <w:sz w:val="24"/>
          <w:szCs w:val="24"/>
        </w:rPr>
        <w:t>wishes</w:t>
      </w:r>
      <w:r w:rsidR="002970E7" w:rsidRPr="00CA5247">
        <w:rPr>
          <w:rFonts w:cs="Arial"/>
          <w:sz w:val="24"/>
          <w:szCs w:val="24"/>
        </w:rPr>
        <w:t xml:space="preserve"> to have a child. She knows that if she </w:t>
      </w:r>
      <w:r w:rsidR="0079676B" w:rsidRPr="00CA5247">
        <w:rPr>
          <w:rFonts w:cs="Arial"/>
          <w:sz w:val="24"/>
          <w:szCs w:val="24"/>
        </w:rPr>
        <w:t xml:space="preserve">conceives now, her child </w:t>
      </w:r>
      <w:r w:rsidRPr="00CA5247">
        <w:rPr>
          <w:rFonts w:cs="Arial"/>
          <w:sz w:val="24"/>
          <w:szCs w:val="24"/>
        </w:rPr>
        <w:t>w</w:t>
      </w:r>
      <w:r>
        <w:rPr>
          <w:rFonts w:cs="Arial"/>
          <w:sz w:val="24"/>
          <w:szCs w:val="24"/>
        </w:rPr>
        <w:t>ill</w:t>
      </w:r>
      <w:r w:rsidRPr="00CA5247">
        <w:rPr>
          <w:rFonts w:cs="Arial"/>
          <w:sz w:val="24"/>
          <w:szCs w:val="24"/>
        </w:rPr>
        <w:t xml:space="preserve"> </w:t>
      </w:r>
      <w:r w:rsidR="0079676B" w:rsidRPr="00CA5247">
        <w:rPr>
          <w:rFonts w:cs="Arial"/>
          <w:sz w:val="24"/>
          <w:szCs w:val="24"/>
        </w:rPr>
        <w:t xml:space="preserve">have </w:t>
      </w:r>
      <w:r>
        <w:rPr>
          <w:rFonts w:cs="Arial"/>
          <w:sz w:val="24"/>
          <w:szCs w:val="24"/>
        </w:rPr>
        <w:t>a</w:t>
      </w:r>
      <w:r w:rsidR="0079676B" w:rsidRPr="00CA5247">
        <w:rPr>
          <w:rFonts w:cs="Arial"/>
          <w:sz w:val="24"/>
          <w:szCs w:val="24"/>
        </w:rPr>
        <w:t xml:space="preserve"> debilitating </w:t>
      </w:r>
      <w:r w:rsidR="00D50AB2">
        <w:rPr>
          <w:rFonts w:cs="Arial"/>
          <w:sz w:val="24"/>
          <w:szCs w:val="24"/>
        </w:rPr>
        <w:lastRenderedPageBreak/>
        <w:t>condition (</w:t>
      </w:r>
      <w:r w:rsidR="0079676B" w:rsidRPr="00CA5247">
        <w:rPr>
          <w:rFonts w:cs="Arial"/>
          <w:sz w:val="24"/>
          <w:szCs w:val="24"/>
        </w:rPr>
        <w:t>although still have a life worth liv</w:t>
      </w:r>
      <w:r w:rsidR="00D50AB2">
        <w:rPr>
          <w:rFonts w:cs="Arial"/>
          <w:sz w:val="24"/>
          <w:szCs w:val="24"/>
        </w:rPr>
        <w:t>ing),</w:t>
      </w:r>
      <w:r w:rsidR="0079676B" w:rsidRPr="00CA5247">
        <w:rPr>
          <w:rFonts w:cs="Arial"/>
          <w:sz w:val="24"/>
          <w:szCs w:val="24"/>
        </w:rPr>
        <w:t xml:space="preserve"> whereas if she waits a few months to conceive, her child will not have </w:t>
      </w:r>
      <w:r w:rsidRPr="00CA5247">
        <w:rPr>
          <w:rFonts w:cs="Arial"/>
          <w:sz w:val="24"/>
          <w:szCs w:val="24"/>
        </w:rPr>
        <w:t>th</w:t>
      </w:r>
      <w:r>
        <w:rPr>
          <w:rFonts w:cs="Arial"/>
          <w:sz w:val="24"/>
          <w:szCs w:val="24"/>
        </w:rPr>
        <w:t>e</w:t>
      </w:r>
      <w:r w:rsidRPr="00CA5247">
        <w:rPr>
          <w:rFonts w:cs="Arial"/>
          <w:sz w:val="24"/>
          <w:szCs w:val="24"/>
        </w:rPr>
        <w:t xml:space="preserve"> </w:t>
      </w:r>
      <w:r w:rsidR="0079676B" w:rsidRPr="00CA5247">
        <w:rPr>
          <w:rFonts w:cs="Arial"/>
          <w:sz w:val="24"/>
          <w:szCs w:val="24"/>
        </w:rPr>
        <w:t xml:space="preserve">condition. The woman chooses to conceive </w:t>
      </w:r>
      <w:r>
        <w:rPr>
          <w:rFonts w:cs="Arial"/>
          <w:sz w:val="24"/>
          <w:szCs w:val="24"/>
        </w:rPr>
        <w:t>straightaway</w:t>
      </w:r>
      <w:r w:rsidRPr="00CA5247">
        <w:rPr>
          <w:rFonts w:cs="Arial"/>
          <w:sz w:val="24"/>
          <w:szCs w:val="24"/>
        </w:rPr>
        <w:t xml:space="preserve"> </w:t>
      </w:r>
      <w:r w:rsidR="0079676B" w:rsidRPr="00CA5247">
        <w:rPr>
          <w:rFonts w:cs="Arial"/>
          <w:sz w:val="24"/>
          <w:szCs w:val="24"/>
        </w:rPr>
        <w:t xml:space="preserve">and gives birth to a child with the foreseen debilitating condition. </w:t>
      </w:r>
      <w:r>
        <w:rPr>
          <w:rFonts w:cs="Arial"/>
          <w:sz w:val="24"/>
          <w:szCs w:val="24"/>
        </w:rPr>
        <w:t>Arguably,</w:t>
      </w:r>
      <w:r w:rsidR="0079676B" w:rsidRPr="00CA5247">
        <w:rPr>
          <w:rFonts w:cs="Arial"/>
          <w:sz w:val="24"/>
          <w:szCs w:val="24"/>
        </w:rPr>
        <w:t xml:space="preserve"> </w:t>
      </w:r>
      <w:r w:rsidRPr="00CA5247">
        <w:rPr>
          <w:rFonts w:cs="Arial"/>
          <w:sz w:val="24"/>
          <w:szCs w:val="24"/>
        </w:rPr>
        <w:t>th</w:t>
      </w:r>
      <w:r>
        <w:rPr>
          <w:rFonts w:cs="Arial"/>
          <w:sz w:val="24"/>
          <w:szCs w:val="24"/>
        </w:rPr>
        <w:t>e</w:t>
      </w:r>
      <w:r w:rsidRPr="00CA5247">
        <w:rPr>
          <w:rFonts w:cs="Arial"/>
          <w:sz w:val="24"/>
          <w:szCs w:val="24"/>
        </w:rPr>
        <w:t xml:space="preserve"> </w:t>
      </w:r>
      <w:r w:rsidR="0079676B" w:rsidRPr="00CA5247">
        <w:rPr>
          <w:rFonts w:cs="Arial"/>
          <w:sz w:val="24"/>
          <w:szCs w:val="24"/>
        </w:rPr>
        <w:t xml:space="preserve">child </w:t>
      </w:r>
      <w:r>
        <w:rPr>
          <w:rFonts w:cs="Arial"/>
          <w:sz w:val="24"/>
          <w:szCs w:val="24"/>
        </w:rPr>
        <w:t xml:space="preserve">created </w:t>
      </w:r>
      <w:r w:rsidR="0079676B" w:rsidRPr="00CA5247">
        <w:rPr>
          <w:rFonts w:cs="Arial"/>
          <w:sz w:val="24"/>
          <w:szCs w:val="24"/>
        </w:rPr>
        <w:t>has not been harmed by her mother’s choice because</w:t>
      </w:r>
      <w:r w:rsidR="0030661A">
        <w:rPr>
          <w:rFonts w:cs="Arial"/>
          <w:sz w:val="24"/>
          <w:szCs w:val="24"/>
        </w:rPr>
        <w:t>,</w:t>
      </w:r>
      <w:r w:rsidR="0079676B" w:rsidRPr="00CA5247">
        <w:rPr>
          <w:rFonts w:cs="Arial"/>
          <w:sz w:val="24"/>
          <w:szCs w:val="24"/>
        </w:rPr>
        <w:t xml:space="preserve"> if the mother had waited and conceived later, this</w:t>
      </w:r>
      <w:r>
        <w:rPr>
          <w:rFonts w:cs="Arial"/>
          <w:sz w:val="24"/>
          <w:szCs w:val="24"/>
        </w:rPr>
        <w:t xml:space="preserve"> particular</w:t>
      </w:r>
      <w:r w:rsidR="0079676B" w:rsidRPr="00CA5247">
        <w:rPr>
          <w:rFonts w:cs="Arial"/>
          <w:sz w:val="24"/>
          <w:szCs w:val="24"/>
        </w:rPr>
        <w:t xml:space="preserve"> child would not have been born at all. Instead, a numerically different child would have been born because different originating gametes would have been involved in the conception. Hence the child cannot</w:t>
      </w:r>
      <w:r>
        <w:rPr>
          <w:rFonts w:cs="Arial"/>
          <w:sz w:val="24"/>
          <w:szCs w:val="24"/>
        </w:rPr>
        <w:t xml:space="preserve"> be</w:t>
      </w:r>
      <w:r w:rsidR="0079676B" w:rsidRPr="00CA5247">
        <w:rPr>
          <w:rFonts w:cs="Arial"/>
          <w:sz w:val="24"/>
          <w:szCs w:val="24"/>
        </w:rPr>
        <w:t xml:space="preserve"> said to have been harmed because she cannot be said to be worse off than she otherwise would have been. If the mother had waited, a (numerically) different chil</w:t>
      </w:r>
      <w:r w:rsidR="00DE44A9" w:rsidRPr="00CA5247">
        <w:rPr>
          <w:rFonts w:cs="Arial"/>
          <w:sz w:val="24"/>
          <w:szCs w:val="24"/>
        </w:rPr>
        <w:t xml:space="preserve">d would have been born instead, </w:t>
      </w:r>
      <w:r>
        <w:rPr>
          <w:rFonts w:cs="Arial"/>
          <w:sz w:val="24"/>
          <w:szCs w:val="24"/>
        </w:rPr>
        <w:t>for</w:t>
      </w:r>
      <w:r w:rsidRPr="00CA5247">
        <w:rPr>
          <w:rFonts w:cs="Arial"/>
          <w:sz w:val="24"/>
          <w:szCs w:val="24"/>
        </w:rPr>
        <w:t xml:space="preserve"> </w:t>
      </w:r>
      <w:r w:rsidR="00DE44A9" w:rsidRPr="00CA5247">
        <w:rPr>
          <w:rFonts w:cs="Arial"/>
          <w:sz w:val="24"/>
          <w:szCs w:val="24"/>
        </w:rPr>
        <w:t xml:space="preserve">the children in each of the two scenarios are not numerically identical. </w:t>
      </w:r>
    </w:p>
    <w:p w:rsidR="002E52D4" w:rsidRPr="00CA5247" w:rsidRDefault="002E52D4" w:rsidP="00C85939">
      <w:pPr>
        <w:spacing w:line="480" w:lineRule="auto"/>
      </w:pPr>
    </w:p>
    <w:p w:rsidR="00663C07" w:rsidRPr="00CA5247" w:rsidRDefault="00DF3FBD" w:rsidP="00C85939">
      <w:pPr>
        <w:spacing w:after="0" w:line="480" w:lineRule="auto"/>
        <w:rPr>
          <w:rFonts w:cs="Arial"/>
          <w:sz w:val="24"/>
          <w:szCs w:val="24"/>
        </w:rPr>
      </w:pPr>
      <w:r w:rsidRPr="00CA5247">
        <w:rPr>
          <w:rFonts w:cs="Arial"/>
          <w:sz w:val="24"/>
          <w:szCs w:val="24"/>
        </w:rPr>
        <w:t>Two elements are required for</w:t>
      </w:r>
      <w:r w:rsidR="0079676B" w:rsidRPr="00CA5247">
        <w:rPr>
          <w:rFonts w:cs="Arial"/>
          <w:sz w:val="24"/>
          <w:szCs w:val="24"/>
        </w:rPr>
        <w:t xml:space="preserve"> Non-Identity Problem</w:t>
      </w:r>
      <w:r w:rsidRPr="00CA5247">
        <w:rPr>
          <w:rFonts w:cs="Arial"/>
          <w:sz w:val="24"/>
          <w:szCs w:val="24"/>
        </w:rPr>
        <w:t xml:space="preserve"> to be properly understood. One is the </w:t>
      </w:r>
      <w:proofErr w:type="spellStart"/>
      <w:r w:rsidRPr="00CA5247">
        <w:rPr>
          <w:rFonts w:cs="Arial"/>
          <w:sz w:val="24"/>
          <w:szCs w:val="24"/>
        </w:rPr>
        <w:t>gametic</w:t>
      </w:r>
      <w:proofErr w:type="spellEnd"/>
      <w:r w:rsidRPr="00CA5247">
        <w:rPr>
          <w:rFonts w:cs="Arial"/>
          <w:sz w:val="24"/>
          <w:szCs w:val="24"/>
        </w:rPr>
        <w:t xml:space="preserve"> essentialist requirement</w:t>
      </w:r>
      <w:r w:rsidR="00EB01F8" w:rsidRPr="00CA5247">
        <w:rPr>
          <w:rFonts w:cs="Arial"/>
          <w:sz w:val="24"/>
          <w:szCs w:val="24"/>
        </w:rPr>
        <w:t xml:space="preserve">; </w:t>
      </w:r>
      <w:r w:rsidRPr="00CA5247">
        <w:rPr>
          <w:rFonts w:cs="Arial"/>
          <w:sz w:val="24"/>
          <w:szCs w:val="24"/>
        </w:rPr>
        <w:t xml:space="preserve">the other is an </w:t>
      </w:r>
      <w:r w:rsidR="00EB01F8" w:rsidRPr="00CA5247">
        <w:rPr>
          <w:rFonts w:cs="Arial"/>
          <w:sz w:val="24"/>
          <w:szCs w:val="24"/>
        </w:rPr>
        <w:t xml:space="preserve">understanding of harm not </w:t>
      </w:r>
      <w:r w:rsidRPr="00CA5247">
        <w:rPr>
          <w:rFonts w:cs="Arial"/>
          <w:sz w:val="24"/>
          <w:szCs w:val="24"/>
        </w:rPr>
        <w:t>in the sense of ‘violation of rights’, but in the sense of ‘worse off than otherwise would have been’.</w:t>
      </w:r>
      <w:r w:rsidRPr="00CA5247">
        <w:rPr>
          <w:rStyle w:val="FootnoteReference"/>
          <w:rFonts w:cs="Arial"/>
          <w:sz w:val="24"/>
          <w:szCs w:val="24"/>
        </w:rPr>
        <w:footnoteReference w:id="19"/>
      </w:r>
      <w:r w:rsidRPr="00CA5247">
        <w:rPr>
          <w:rFonts w:cs="Arial"/>
          <w:sz w:val="24"/>
          <w:szCs w:val="24"/>
        </w:rPr>
        <w:t xml:space="preserve"> This </w:t>
      </w:r>
      <w:r w:rsidR="007E55A0">
        <w:rPr>
          <w:rFonts w:cs="Arial"/>
          <w:sz w:val="24"/>
          <w:szCs w:val="24"/>
        </w:rPr>
        <w:t>is</w:t>
      </w:r>
      <w:r w:rsidRPr="00CA5247">
        <w:rPr>
          <w:rFonts w:cs="Arial"/>
          <w:sz w:val="24"/>
          <w:szCs w:val="24"/>
        </w:rPr>
        <w:t xml:space="preserve"> relevant to MRT in terms of whether or not one can consider </w:t>
      </w:r>
      <w:r w:rsidR="003A3099" w:rsidRPr="00CA5247">
        <w:rPr>
          <w:rFonts w:cs="Arial"/>
          <w:sz w:val="24"/>
          <w:szCs w:val="24"/>
        </w:rPr>
        <w:t>living with mitochondrial disorders harmful (or their</w:t>
      </w:r>
      <w:r w:rsidRPr="00CA5247">
        <w:rPr>
          <w:rFonts w:cs="Arial"/>
          <w:sz w:val="24"/>
          <w:szCs w:val="24"/>
        </w:rPr>
        <w:t xml:space="preserve"> avoidance a benefit</w:t>
      </w:r>
      <w:r w:rsidR="003A3099" w:rsidRPr="00CA5247">
        <w:rPr>
          <w:rFonts w:cs="Arial"/>
          <w:sz w:val="24"/>
          <w:szCs w:val="24"/>
        </w:rPr>
        <w:t>)</w:t>
      </w:r>
      <w:r w:rsidRPr="00CA5247">
        <w:rPr>
          <w:rFonts w:cs="Arial"/>
          <w:sz w:val="24"/>
          <w:szCs w:val="24"/>
        </w:rPr>
        <w:t xml:space="preserve">. </w:t>
      </w:r>
    </w:p>
    <w:p w:rsidR="00363647" w:rsidRPr="00CA5247" w:rsidRDefault="00363647" w:rsidP="00C85939">
      <w:pPr>
        <w:spacing w:after="0" w:line="480" w:lineRule="auto"/>
        <w:rPr>
          <w:rFonts w:cs="Arial"/>
          <w:sz w:val="24"/>
          <w:szCs w:val="24"/>
        </w:rPr>
      </w:pPr>
    </w:p>
    <w:p w:rsidR="00FF3509" w:rsidRPr="00CA5247" w:rsidRDefault="00DF3FBD" w:rsidP="00C85939">
      <w:pPr>
        <w:spacing w:after="0" w:line="480" w:lineRule="auto"/>
        <w:rPr>
          <w:rFonts w:cs="Arial"/>
          <w:sz w:val="24"/>
          <w:szCs w:val="24"/>
        </w:rPr>
      </w:pPr>
      <w:r w:rsidRPr="00CA5247">
        <w:rPr>
          <w:rFonts w:cs="Arial"/>
          <w:sz w:val="24"/>
          <w:szCs w:val="24"/>
        </w:rPr>
        <w:t>Claims to h</w:t>
      </w:r>
      <w:r w:rsidR="00F1632E" w:rsidRPr="00CA5247">
        <w:rPr>
          <w:rFonts w:cs="Arial"/>
          <w:sz w:val="24"/>
          <w:szCs w:val="24"/>
        </w:rPr>
        <w:t xml:space="preserve">arm </w:t>
      </w:r>
      <w:r w:rsidR="00DE44A9" w:rsidRPr="00CA5247">
        <w:rPr>
          <w:rFonts w:cs="Arial"/>
          <w:sz w:val="24"/>
          <w:szCs w:val="24"/>
        </w:rPr>
        <w:t xml:space="preserve">where different originating gametes are involved </w:t>
      </w:r>
      <w:r w:rsidR="00F1632E" w:rsidRPr="00CA5247">
        <w:rPr>
          <w:rFonts w:cs="Arial"/>
          <w:sz w:val="24"/>
          <w:szCs w:val="24"/>
        </w:rPr>
        <w:t xml:space="preserve">are thereby avoided under </w:t>
      </w:r>
      <w:r w:rsidR="00DE44A9" w:rsidRPr="00CA5247">
        <w:rPr>
          <w:rFonts w:cs="Arial"/>
          <w:sz w:val="24"/>
          <w:szCs w:val="24"/>
        </w:rPr>
        <w:t>Non-Identity Problem</w:t>
      </w:r>
      <w:r w:rsidRPr="00CA5247">
        <w:rPr>
          <w:rFonts w:cs="Arial"/>
          <w:sz w:val="24"/>
          <w:szCs w:val="24"/>
        </w:rPr>
        <w:t xml:space="preserve"> on the grounds that one cannot make the required comparison of relative levels of welfare </w:t>
      </w:r>
      <w:r w:rsidR="00955661" w:rsidRPr="00CA5247">
        <w:rPr>
          <w:rFonts w:cs="Arial"/>
          <w:sz w:val="24"/>
          <w:szCs w:val="24"/>
        </w:rPr>
        <w:t xml:space="preserve">between being created with or without the inherited genetic traits in question </w:t>
      </w:r>
      <w:r w:rsidRPr="00CA5247">
        <w:rPr>
          <w:rFonts w:cs="Arial"/>
          <w:sz w:val="24"/>
          <w:szCs w:val="24"/>
        </w:rPr>
        <w:t xml:space="preserve">because any alternative selection of gametes would have resulted in a different </w:t>
      </w:r>
      <w:r w:rsidRPr="00CA5247">
        <w:rPr>
          <w:rFonts w:cs="Arial"/>
          <w:sz w:val="24"/>
          <w:szCs w:val="24"/>
        </w:rPr>
        <w:lastRenderedPageBreak/>
        <w:t>person. Had different gametes been selected (for example, in such a way as to exclude th</w:t>
      </w:r>
      <w:r w:rsidR="004430AF" w:rsidRPr="00CA5247">
        <w:rPr>
          <w:rFonts w:cs="Arial"/>
          <w:sz w:val="24"/>
          <w:szCs w:val="24"/>
        </w:rPr>
        <w:t>ose that might cause the</w:t>
      </w:r>
      <w:r w:rsidRPr="00CA5247">
        <w:rPr>
          <w:rFonts w:cs="Arial"/>
          <w:sz w:val="24"/>
          <w:szCs w:val="24"/>
        </w:rPr>
        <w:t xml:space="preserve"> mitochondrial genetic disorder), the resulting zygote would not</w:t>
      </w:r>
      <w:r w:rsidRPr="00CA5247">
        <w:rPr>
          <w:rFonts w:cs="Arial"/>
          <w:b/>
          <w:bCs/>
          <w:sz w:val="24"/>
          <w:szCs w:val="24"/>
        </w:rPr>
        <w:t xml:space="preserve"> </w:t>
      </w:r>
      <w:r w:rsidRPr="00CA5247">
        <w:rPr>
          <w:rFonts w:cs="Arial"/>
          <w:sz w:val="24"/>
          <w:szCs w:val="24"/>
        </w:rPr>
        <w:t xml:space="preserve">have developed into that person and that person wouldn’t have existed. Any claims to having been harmed in this way therefore come down to a choice between existence with a genetic disorder and not existing at all. As such, </w:t>
      </w:r>
      <w:r w:rsidR="00DE44A9" w:rsidRPr="00CA5247">
        <w:rPr>
          <w:rFonts w:cs="Arial"/>
          <w:sz w:val="24"/>
          <w:szCs w:val="24"/>
        </w:rPr>
        <w:t xml:space="preserve">these </w:t>
      </w:r>
      <w:r w:rsidRPr="00CA5247">
        <w:rPr>
          <w:rFonts w:cs="Arial"/>
          <w:sz w:val="24"/>
          <w:szCs w:val="24"/>
        </w:rPr>
        <w:t>choices cannot be deemed to harm the individual by making them ‘worse off than they otherwise would have been’ because the only alternative to that life is non-existence.</w:t>
      </w:r>
    </w:p>
    <w:p w:rsidR="00DC5EB5" w:rsidRPr="00CA5247" w:rsidRDefault="00DC5EB5" w:rsidP="00C85939">
      <w:pPr>
        <w:spacing w:after="0" w:line="480" w:lineRule="auto"/>
        <w:rPr>
          <w:rFonts w:cs="Arial"/>
          <w:sz w:val="24"/>
          <w:szCs w:val="24"/>
        </w:rPr>
      </w:pPr>
    </w:p>
    <w:p w:rsidR="00DC5EB5" w:rsidRPr="00CA5247" w:rsidRDefault="00DE44A9" w:rsidP="00C85939">
      <w:pPr>
        <w:spacing w:after="0" w:line="480" w:lineRule="auto"/>
        <w:rPr>
          <w:rFonts w:cs="Arial"/>
          <w:sz w:val="24"/>
          <w:szCs w:val="24"/>
        </w:rPr>
      </w:pPr>
      <w:r w:rsidRPr="00CA5247">
        <w:rPr>
          <w:rFonts w:cs="Arial"/>
          <w:sz w:val="24"/>
          <w:szCs w:val="24"/>
        </w:rPr>
        <w:t xml:space="preserve">The </w:t>
      </w:r>
      <w:r w:rsidR="00DC5EB5" w:rsidRPr="00CA5247">
        <w:rPr>
          <w:rFonts w:cs="Arial"/>
          <w:sz w:val="24"/>
          <w:szCs w:val="24"/>
        </w:rPr>
        <w:t xml:space="preserve">Non-Identity </w:t>
      </w:r>
      <w:r w:rsidRPr="00CA5247">
        <w:rPr>
          <w:rFonts w:cs="Arial"/>
          <w:sz w:val="24"/>
          <w:szCs w:val="24"/>
        </w:rPr>
        <w:t>Problem when applied to</w:t>
      </w:r>
      <w:r w:rsidR="007E55A0">
        <w:rPr>
          <w:rFonts w:cs="Arial"/>
          <w:sz w:val="24"/>
          <w:szCs w:val="24"/>
        </w:rPr>
        <w:t xml:space="preserve"> (some)</w:t>
      </w:r>
      <w:r w:rsidRPr="00CA5247">
        <w:rPr>
          <w:rFonts w:cs="Arial"/>
          <w:sz w:val="24"/>
          <w:szCs w:val="24"/>
        </w:rPr>
        <w:t xml:space="preserve"> </w:t>
      </w:r>
      <w:r w:rsidR="00DC5EB5" w:rsidRPr="00CA5247">
        <w:rPr>
          <w:rFonts w:cs="Arial"/>
          <w:sz w:val="24"/>
          <w:szCs w:val="24"/>
        </w:rPr>
        <w:t xml:space="preserve">reproductive technologies </w:t>
      </w:r>
      <w:r w:rsidRPr="00CA5247">
        <w:rPr>
          <w:rFonts w:cs="Arial"/>
          <w:sz w:val="24"/>
          <w:szCs w:val="24"/>
        </w:rPr>
        <w:t xml:space="preserve">gives us the </w:t>
      </w:r>
      <w:r w:rsidR="007E55A0">
        <w:rPr>
          <w:rFonts w:cs="Arial"/>
          <w:sz w:val="24"/>
          <w:szCs w:val="24"/>
        </w:rPr>
        <w:t>Non-Identity Claim.  This says:</w:t>
      </w:r>
    </w:p>
    <w:p w:rsidR="00DC5EB5" w:rsidRPr="00CA5247" w:rsidRDefault="00DC5EB5" w:rsidP="00C85939">
      <w:pPr>
        <w:spacing w:after="0" w:line="480" w:lineRule="auto"/>
        <w:rPr>
          <w:rFonts w:cs="Arial"/>
          <w:sz w:val="24"/>
          <w:szCs w:val="24"/>
        </w:rPr>
      </w:pPr>
    </w:p>
    <w:p w:rsidR="00DC5EB5" w:rsidRPr="00CA5247" w:rsidRDefault="00DC5EB5" w:rsidP="00C85939">
      <w:pPr>
        <w:spacing w:after="0" w:line="480" w:lineRule="auto"/>
        <w:ind w:left="709"/>
        <w:rPr>
          <w:rFonts w:cs="Arial"/>
          <w:b/>
          <w:sz w:val="24"/>
          <w:szCs w:val="24"/>
        </w:rPr>
      </w:pPr>
      <w:r w:rsidRPr="00CA5247">
        <w:rPr>
          <w:rFonts w:cs="Arial"/>
          <w:sz w:val="24"/>
          <w:szCs w:val="24"/>
        </w:rPr>
        <w:t>When we use technique x this causes a (numerically) different person to be born, i.e. someone other than the person who would have been born if we had not used technique x.</w:t>
      </w:r>
      <w:r w:rsidRPr="00CA5247">
        <w:rPr>
          <w:rFonts w:cs="Arial"/>
          <w:b/>
          <w:sz w:val="24"/>
          <w:szCs w:val="24"/>
        </w:rPr>
        <w:t xml:space="preserve"> </w:t>
      </w:r>
    </w:p>
    <w:p w:rsidR="00DC5EB5" w:rsidRPr="00CA5247" w:rsidRDefault="00DC5EB5" w:rsidP="00C85939">
      <w:pPr>
        <w:spacing w:after="0" w:line="480" w:lineRule="auto"/>
        <w:ind w:left="1418" w:hanging="709"/>
        <w:rPr>
          <w:rFonts w:cs="Arial"/>
          <w:b/>
          <w:sz w:val="24"/>
          <w:szCs w:val="24"/>
        </w:rPr>
      </w:pPr>
    </w:p>
    <w:p w:rsidR="00C31629" w:rsidRDefault="007E55A0" w:rsidP="00C85939">
      <w:pPr>
        <w:spacing w:after="0" w:line="480" w:lineRule="auto"/>
        <w:rPr>
          <w:rFonts w:cs="Arial"/>
          <w:sz w:val="24"/>
          <w:szCs w:val="24"/>
        </w:rPr>
      </w:pPr>
      <w:r>
        <w:rPr>
          <w:rFonts w:cs="Arial"/>
          <w:sz w:val="24"/>
          <w:szCs w:val="24"/>
        </w:rPr>
        <w:t xml:space="preserve">We </w:t>
      </w:r>
      <w:r w:rsidR="0030661A">
        <w:rPr>
          <w:rFonts w:cs="Arial"/>
          <w:sz w:val="24"/>
          <w:szCs w:val="24"/>
        </w:rPr>
        <w:t xml:space="preserve">can </w:t>
      </w:r>
      <w:r>
        <w:rPr>
          <w:rFonts w:cs="Arial"/>
          <w:sz w:val="24"/>
          <w:szCs w:val="24"/>
        </w:rPr>
        <w:t>now turn to ask whether the</w:t>
      </w:r>
      <w:r w:rsidR="00DC5EB5" w:rsidRPr="00CA5247">
        <w:rPr>
          <w:rFonts w:cs="Arial"/>
          <w:sz w:val="24"/>
          <w:szCs w:val="24"/>
        </w:rPr>
        <w:t xml:space="preserve"> Non-Identity </w:t>
      </w:r>
      <w:r>
        <w:rPr>
          <w:rFonts w:cs="Arial"/>
          <w:sz w:val="24"/>
          <w:szCs w:val="24"/>
        </w:rPr>
        <w:t>C</w:t>
      </w:r>
      <w:r w:rsidR="00DC5EB5" w:rsidRPr="00CA5247">
        <w:rPr>
          <w:rFonts w:cs="Arial"/>
          <w:sz w:val="24"/>
          <w:szCs w:val="24"/>
        </w:rPr>
        <w:t xml:space="preserve">laim </w:t>
      </w:r>
      <w:r>
        <w:rPr>
          <w:rFonts w:cs="Arial"/>
          <w:sz w:val="24"/>
          <w:szCs w:val="24"/>
        </w:rPr>
        <w:t xml:space="preserve">is </w:t>
      </w:r>
      <w:r w:rsidR="00DC5EB5" w:rsidRPr="00CA5247">
        <w:rPr>
          <w:rFonts w:cs="Arial"/>
          <w:sz w:val="24"/>
          <w:szCs w:val="24"/>
        </w:rPr>
        <w:t xml:space="preserve">true of </w:t>
      </w:r>
      <w:proofErr w:type="gramStart"/>
      <w:r w:rsidR="00DC5EB5" w:rsidRPr="00CA5247">
        <w:rPr>
          <w:rFonts w:cs="Arial"/>
          <w:sz w:val="24"/>
          <w:szCs w:val="24"/>
        </w:rPr>
        <w:t>MRT?</w:t>
      </w:r>
      <w:proofErr w:type="gramEnd"/>
      <w:r w:rsidR="00DC5EB5" w:rsidRPr="00CA5247">
        <w:rPr>
          <w:rFonts w:cs="Arial"/>
          <w:sz w:val="24"/>
          <w:szCs w:val="24"/>
        </w:rPr>
        <w:t xml:space="preserve">  If it is, children created using MRT </w:t>
      </w:r>
      <w:r>
        <w:rPr>
          <w:rFonts w:cs="Arial"/>
          <w:sz w:val="24"/>
          <w:szCs w:val="24"/>
        </w:rPr>
        <w:t>cannot</w:t>
      </w:r>
      <w:r w:rsidR="00DC5EB5" w:rsidRPr="00CA5247">
        <w:rPr>
          <w:rFonts w:cs="Arial"/>
          <w:sz w:val="24"/>
          <w:szCs w:val="24"/>
        </w:rPr>
        <w:t xml:space="preserve"> be said to have been harmed (or benefitted) </w:t>
      </w:r>
      <w:r w:rsidR="0098216D" w:rsidRPr="00CA5247">
        <w:rPr>
          <w:rFonts w:cs="Arial"/>
          <w:sz w:val="24"/>
          <w:szCs w:val="24"/>
        </w:rPr>
        <w:t xml:space="preserve">by </w:t>
      </w:r>
      <w:r w:rsidR="00DC5EB5" w:rsidRPr="00CA5247">
        <w:rPr>
          <w:rFonts w:cs="Arial"/>
          <w:sz w:val="24"/>
          <w:szCs w:val="24"/>
        </w:rPr>
        <w:t>mitochondrial replacement</w:t>
      </w:r>
      <w:r w:rsidR="0098216D" w:rsidRPr="00CA5247">
        <w:rPr>
          <w:rFonts w:cs="Arial"/>
          <w:sz w:val="24"/>
          <w:szCs w:val="24"/>
        </w:rPr>
        <w:t>, or at least it would not be harm in the usual comparative ‘</w:t>
      </w:r>
      <w:r>
        <w:rPr>
          <w:rFonts w:cs="Arial"/>
          <w:sz w:val="24"/>
          <w:szCs w:val="24"/>
        </w:rPr>
        <w:t>harm-to-interests</w:t>
      </w:r>
      <w:r w:rsidR="0098216D" w:rsidRPr="00CA5247">
        <w:rPr>
          <w:rFonts w:cs="Arial"/>
          <w:sz w:val="24"/>
          <w:szCs w:val="24"/>
        </w:rPr>
        <w:t>’ sense.</w:t>
      </w:r>
      <w:r w:rsidR="00C31629">
        <w:rPr>
          <w:rFonts w:cs="Arial"/>
          <w:sz w:val="24"/>
          <w:szCs w:val="24"/>
        </w:rPr>
        <w:t xml:space="preserve"> </w:t>
      </w:r>
      <w:r w:rsidR="00A56C05" w:rsidRPr="00CA5247">
        <w:rPr>
          <w:rFonts w:cs="Arial"/>
          <w:sz w:val="24"/>
          <w:szCs w:val="24"/>
        </w:rPr>
        <w:t xml:space="preserve">We argue </w:t>
      </w:r>
      <w:r>
        <w:rPr>
          <w:rFonts w:cs="Arial"/>
          <w:sz w:val="24"/>
          <w:szCs w:val="24"/>
        </w:rPr>
        <w:t xml:space="preserve">in what follows </w:t>
      </w:r>
      <w:r w:rsidR="00A56C05" w:rsidRPr="00CA5247">
        <w:rPr>
          <w:rFonts w:cs="Arial"/>
          <w:sz w:val="24"/>
          <w:szCs w:val="24"/>
        </w:rPr>
        <w:t xml:space="preserve">that the Non-Identity </w:t>
      </w:r>
      <w:r>
        <w:rPr>
          <w:rFonts w:cs="Arial"/>
          <w:sz w:val="24"/>
          <w:szCs w:val="24"/>
        </w:rPr>
        <w:t>C</w:t>
      </w:r>
      <w:r w:rsidRPr="00CA5247">
        <w:rPr>
          <w:rFonts w:cs="Arial"/>
          <w:sz w:val="24"/>
          <w:szCs w:val="24"/>
        </w:rPr>
        <w:t xml:space="preserve">laim </w:t>
      </w:r>
      <w:r w:rsidR="00A56C05" w:rsidRPr="00CA5247">
        <w:rPr>
          <w:rFonts w:cs="Arial"/>
          <w:sz w:val="24"/>
          <w:szCs w:val="24"/>
        </w:rPr>
        <w:t xml:space="preserve">is </w:t>
      </w:r>
      <w:r w:rsidR="00A56C05" w:rsidRPr="00CA5247">
        <w:rPr>
          <w:rFonts w:cs="Arial"/>
          <w:i/>
          <w:sz w:val="24"/>
          <w:szCs w:val="24"/>
        </w:rPr>
        <w:t xml:space="preserve">true of standard cases of MST but not true of standard cases of </w:t>
      </w:r>
      <w:proofErr w:type="spellStart"/>
      <w:r w:rsidR="00A56C05" w:rsidRPr="00CA5247">
        <w:rPr>
          <w:rFonts w:cs="Arial"/>
          <w:i/>
          <w:sz w:val="24"/>
          <w:szCs w:val="24"/>
        </w:rPr>
        <w:t>PNT</w:t>
      </w:r>
      <w:proofErr w:type="spellEnd"/>
      <w:r w:rsidR="00A56C05" w:rsidRPr="00CA5247">
        <w:rPr>
          <w:rFonts w:cs="Arial"/>
          <w:i/>
          <w:sz w:val="24"/>
          <w:szCs w:val="24"/>
        </w:rPr>
        <w:t>.</w:t>
      </w:r>
      <w:r w:rsidR="00A56C05" w:rsidRPr="00CA5247">
        <w:rPr>
          <w:rFonts w:cs="Arial"/>
          <w:sz w:val="24"/>
          <w:szCs w:val="24"/>
        </w:rPr>
        <w:t xml:space="preserve"> </w:t>
      </w:r>
    </w:p>
    <w:p w:rsidR="00C31629" w:rsidRDefault="00C31629" w:rsidP="00C85939">
      <w:pPr>
        <w:spacing w:after="0" w:line="480" w:lineRule="auto"/>
        <w:rPr>
          <w:rFonts w:cs="Arial"/>
          <w:sz w:val="24"/>
          <w:szCs w:val="24"/>
        </w:rPr>
      </w:pPr>
    </w:p>
    <w:p w:rsidR="00A74E48" w:rsidRPr="00CA5247" w:rsidRDefault="00A56C05" w:rsidP="00C85939">
      <w:pPr>
        <w:spacing w:after="0" w:line="480" w:lineRule="auto"/>
        <w:rPr>
          <w:rFonts w:cs="Arial"/>
          <w:sz w:val="24"/>
          <w:szCs w:val="24"/>
        </w:rPr>
      </w:pPr>
      <w:r w:rsidRPr="00CA5247">
        <w:rPr>
          <w:rFonts w:cs="Arial"/>
          <w:sz w:val="24"/>
          <w:szCs w:val="24"/>
        </w:rPr>
        <w:t xml:space="preserve">The question as to whether </w:t>
      </w:r>
      <w:r w:rsidR="00DE44A9" w:rsidRPr="00CA5247">
        <w:rPr>
          <w:rFonts w:cs="Arial"/>
          <w:sz w:val="24"/>
          <w:szCs w:val="24"/>
        </w:rPr>
        <w:t xml:space="preserve">the Non-Identity </w:t>
      </w:r>
      <w:r w:rsidR="007E55A0">
        <w:rPr>
          <w:rFonts w:cs="Arial"/>
          <w:sz w:val="24"/>
          <w:szCs w:val="24"/>
        </w:rPr>
        <w:t>C</w:t>
      </w:r>
      <w:r w:rsidR="00DE44A9" w:rsidRPr="00CA5247">
        <w:rPr>
          <w:rFonts w:cs="Arial"/>
          <w:sz w:val="24"/>
          <w:szCs w:val="24"/>
        </w:rPr>
        <w:t xml:space="preserve">laim </w:t>
      </w:r>
      <w:r w:rsidRPr="00CA5247">
        <w:rPr>
          <w:rFonts w:cs="Arial"/>
          <w:sz w:val="24"/>
          <w:szCs w:val="24"/>
        </w:rPr>
        <w:t xml:space="preserve">holds </w:t>
      </w:r>
      <w:r w:rsidR="00061255">
        <w:rPr>
          <w:rFonts w:cs="Arial"/>
          <w:sz w:val="24"/>
          <w:szCs w:val="24"/>
        </w:rPr>
        <w:t>for</w:t>
      </w:r>
      <w:r w:rsidRPr="00CA5247">
        <w:rPr>
          <w:rFonts w:cs="Arial"/>
          <w:sz w:val="24"/>
          <w:szCs w:val="24"/>
        </w:rPr>
        <w:t xml:space="preserve"> MRT depend</w:t>
      </w:r>
      <w:r w:rsidR="00061255">
        <w:rPr>
          <w:rFonts w:cs="Arial"/>
          <w:sz w:val="24"/>
          <w:szCs w:val="24"/>
        </w:rPr>
        <w:t>s</w:t>
      </w:r>
      <w:r w:rsidRPr="00CA5247">
        <w:rPr>
          <w:rFonts w:cs="Arial"/>
          <w:sz w:val="24"/>
          <w:szCs w:val="24"/>
        </w:rPr>
        <w:t xml:space="preserve"> on which method is chosen</w:t>
      </w:r>
      <w:r w:rsidR="0028463F" w:rsidRPr="00CA5247">
        <w:rPr>
          <w:rFonts w:cs="Arial"/>
          <w:sz w:val="24"/>
          <w:szCs w:val="24"/>
        </w:rPr>
        <w:t xml:space="preserve"> (PNT or MST)</w:t>
      </w:r>
      <w:r w:rsidRPr="00CA5247">
        <w:rPr>
          <w:rFonts w:cs="Arial"/>
          <w:sz w:val="24"/>
          <w:szCs w:val="24"/>
        </w:rPr>
        <w:t>, given that the methods differ in terms of whe</w:t>
      </w:r>
      <w:r w:rsidR="0028463F" w:rsidRPr="00CA5247">
        <w:rPr>
          <w:rFonts w:cs="Arial"/>
          <w:sz w:val="24"/>
          <w:szCs w:val="24"/>
        </w:rPr>
        <w:t xml:space="preserve">n </w:t>
      </w:r>
      <w:r w:rsidRPr="00CA5247">
        <w:rPr>
          <w:rFonts w:cs="Arial"/>
          <w:sz w:val="24"/>
          <w:szCs w:val="24"/>
        </w:rPr>
        <w:t xml:space="preserve">the mitochondrial replacement takes </w:t>
      </w:r>
      <w:r w:rsidR="0028463F" w:rsidRPr="00CA5247">
        <w:rPr>
          <w:rFonts w:cs="Arial"/>
          <w:sz w:val="24"/>
          <w:szCs w:val="24"/>
        </w:rPr>
        <w:t xml:space="preserve">place. As the Origin View is central to the Non-Identity </w:t>
      </w:r>
      <w:r w:rsidR="0028463F" w:rsidRPr="00CA5247">
        <w:rPr>
          <w:rFonts w:cs="Arial"/>
          <w:sz w:val="24"/>
          <w:szCs w:val="24"/>
        </w:rPr>
        <w:lastRenderedPageBreak/>
        <w:t xml:space="preserve">Problem, </w:t>
      </w:r>
      <w:r w:rsidRPr="00CA5247">
        <w:rPr>
          <w:rFonts w:cs="Arial"/>
          <w:sz w:val="24"/>
          <w:szCs w:val="24"/>
        </w:rPr>
        <w:t>then</w:t>
      </w:r>
      <w:r w:rsidR="00613849" w:rsidRPr="00CA5247">
        <w:rPr>
          <w:rFonts w:cs="Arial"/>
          <w:sz w:val="24"/>
          <w:szCs w:val="24"/>
        </w:rPr>
        <w:t xml:space="preserve"> any selective choice of gametes</w:t>
      </w:r>
      <w:r w:rsidRPr="00CA5247">
        <w:rPr>
          <w:rFonts w:cs="Arial"/>
          <w:sz w:val="24"/>
          <w:szCs w:val="24"/>
        </w:rPr>
        <w:t xml:space="preserve"> </w:t>
      </w:r>
      <w:r w:rsidR="0028463F" w:rsidRPr="00CA5247">
        <w:rPr>
          <w:rFonts w:cs="Arial"/>
          <w:sz w:val="24"/>
          <w:szCs w:val="24"/>
        </w:rPr>
        <w:t xml:space="preserve">in the MRT process </w:t>
      </w:r>
      <w:r w:rsidRPr="00CA5247">
        <w:rPr>
          <w:rFonts w:cs="Arial"/>
          <w:sz w:val="24"/>
          <w:szCs w:val="24"/>
        </w:rPr>
        <w:t xml:space="preserve">prior to the fusion between sperm and egg would potentially </w:t>
      </w:r>
      <w:r w:rsidR="0028463F" w:rsidRPr="00CA5247">
        <w:rPr>
          <w:rFonts w:cs="Arial"/>
          <w:sz w:val="24"/>
          <w:szCs w:val="24"/>
        </w:rPr>
        <w:t xml:space="preserve">be subject to this </w:t>
      </w:r>
      <w:r w:rsidR="00A94BBD">
        <w:rPr>
          <w:rFonts w:cs="Arial"/>
          <w:sz w:val="24"/>
          <w:szCs w:val="24"/>
        </w:rPr>
        <w:t>p</w:t>
      </w:r>
      <w:r w:rsidRPr="00CA5247">
        <w:rPr>
          <w:rFonts w:cs="Arial"/>
          <w:sz w:val="24"/>
          <w:szCs w:val="24"/>
        </w:rPr>
        <w:t>roblem.</w:t>
      </w:r>
      <w:r w:rsidRPr="00CA5247">
        <w:rPr>
          <w:rStyle w:val="FootnoteReference"/>
          <w:rFonts w:cs="Arial"/>
          <w:sz w:val="24"/>
          <w:szCs w:val="24"/>
        </w:rPr>
        <w:footnoteReference w:id="20"/>
      </w:r>
      <w:r w:rsidRPr="00CA5247">
        <w:rPr>
          <w:rFonts w:cs="Arial"/>
          <w:sz w:val="24"/>
          <w:szCs w:val="24"/>
        </w:rPr>
        <w:t xml:space="preserve"> </w:t>
      </w:r>
      <w:r w:rsidR="0028463F" w:rsidRPr="00CA5247">
        <w:rPr>
          <w:rFonts w:cs="Arial"/>
          <w:sz w:val="24"/>
          <w:szCs w:val="24"/>
        </w:rPr>
        <w:t xml:space="preserve">With MST, manipulation of the maternal gamete is carried out prior to fertilization, whereupon it is fertilized with an available sperm. As the very process of manipulating the maternal gamete takes time, the sperm used to fertilize it </w:t>
      </w:r>
      <w:r w:rsidR="00A74E48" w:rsidRPr="00CA5247">
        <w:rPr>
          <w:rFonts w:cs="Arial"/>
          <w:sz w:val="24"/>
          <w:szCs w:val="24"/>
        </w:rPr>
        <w:t xml:space="preserve">(in standard cases) </w:t>
      </w:r>
      <w:r w:rsidR="0028463F" w:rsidRPr="00CA5247">
        <w:rPr>
          <w:rFonts w:cs="Arial"/>
          <w:sz w:val="24"/>
          <w:szCs w:val="24"/>
        </w:rPr>
        <w:t xml:space="preserve">will be different to the sperm that would have fertilized it if the maternal gamete had not </w:t>
      </w:r>
      <w:r w:rsidR="00A74E48" w:rsidRPr="00CA5247">
        <w:rPr>
          <w:rFonts w:cs="Arial"/>
          <w:sz w:val="24"/>
          <w:szCs w:val="24"/>
        </w:rPr>
        <w:t>undergone manipulation. This means that a numerically different individual will be born than if MST had not been used.</w:t>
      </w:r>
    </w:p>
    <w:p w:rsidR="00A74E48" w:rsidRPr="00CA5247" w:rsidRDefault="00A74E48" w:rsidP="00C85939">
      <w:pPr>
        <w:spacing w:after="0" w:line="480" w:lineRule="auto"/>
        <w:rPr>
          <w:rFonts w:cs="Arial"/>
          <w:sz w:val="24"/>
          <w:szCs w:val="24"/>
        </w:rPr>
      </w:pPr>
    </w:p>
    <w:p w:rsidR="00A56C05" w:rsidRPr="00CA5247" w:rsidRDefault="00A94BBD" w:rsidP="00C85939">
      <w:pPr>
        <w:spacing w:after="0" w:line="480" w:lineRule="auto"/>
        <w:rPr>
          <w:rFonts w:cs="Arial"/>
          <w:sz w:val="24"/>
          <w:szCs w:val="24"/>
        </w:rPr>
      </w:pPr>
      <w:r>
        <w:rPr>
          <w:rFonts w:cs="Arial"/>
          <w:sz w:val="24"/>
          <w:szCs w:val="24"/>
        </w:rPr>
        <w:t>T</w:t>
      </w:r>
      <w:r w:rsidR="00A74E48" w:rsidRPr="00CA5247">
        <w:rPr>
          <w:rFonts w:cs="Arial"/>
          <w:sz w:val="24"/>
          <w:szCs w:val="24"/>
        </w:rPr>
        <w:t xml:space="preserve">he reason we have been referring to ‘standard’ cases is that </w:t>
      </w:r>
      <w:r w:rsidR="00A74E48" w:rsidRPr="00CA5247">
        <w:rPr>
          <w:sz w:val="24"/>
          <w:szCs w:val="24"/>
        </w:rPr>
        <w:t xml:space="preserve">MST is not </w:t>
      </w:r>
      <w:r w:rsidR="00A74E48" w:rsidRPr="00CA5247">
        <w:rPr>
          <w:i/>
          <w:sz w:val="24"/>
          <w:szCs w:val="24"/>
        </w:rPr>
        <w:t>necessarily</w:t>
      </w:r>
      <w:r w:rsidR="00A74E48" w:rsidRPr="00CA5247">
        <w:rPr>
          <w:sz w:val="24"/>
          <w:szCs w:val="24"/>
        </w:rPr>
        <w:t xml:space="preserve"> identity-affecting because, on our view, an egg which has its </w:t>
      </w:r>
      <w:r w:rsidR="00113928">
        <w:rPr>
          <w:sz w:val="24"/>
          <w:szCs w:val="24"/>
        </w:rPr>
        <w:t>mitochondria</w:t>
      </w:r>
      <w:r w:rsidR="00113928" w:rsidRPr="00CA5247">
        <w:rPr>
          <w:sz w:val="24"/>
          <w:szCs w:val="24"/>
        </w:rPr>
        <w:t xml:space="preserve"> </w:t>
      </w:r>
      <w:r w:rsidR="00A74E48" w:rsidRPr="00CA5247">
        <w:rPr>
          <w:sz w:val="24"/>
          <w:szCs w:val="24"/>
        </w:rPr>
        <w:t xml:space="preserve">replaced </w:t>
      </w:r>
      <w:r>
        <w:rPr>
          <w:sz w:val="24"/>
          <w:szCs w:val="24"/>
        </w:rPr>
        <w:t xml:space="preserve">could </w:t>
      </w:r>
      <w:r w:rsidR="00A74E48" w:rsidRPr="00CA5247">
        <w:rPr>
          <w:sz w:val="24"/>
          <w:szCs w:val="24"/>
        </w:rPr>
        <w:t xml:space="preserve">remain numerically the same egg.  However, there is good reason to think that </w:t>
      </w:r>
      <w:r w:rsidR="00A74E48" w:rsidRPr="00CA5247">
        <w:rPr>
          <w:i/>
          <w:sz w:val="24"/>
          <w:szCs w:val="24"/>
        </w:rPr>
        <w:t>in practice</w:t>
      </w:r>
      <w:r w:rsidR="00A74E48" w:rsidRPr="00CA5247">
        <w:rPr>
          <w:sz w:val="24"/>
          <w:szCs w:val="24"/>
        </w:rPr>
        <w:t xml:space="preserve"> most cases of MST will be identity-affecting</w:t>
      </w:r>
      <w:r>
        <w:rPr>
          <w:sz w:val="24"/>
          <w:szCs w:val="24"/>
        </w:rPr>
        <w:t xml:space="preserve"> because using</w:t>
      </w:r>
      <w:r w:rsidR="00A74E48" w:rsidRPr="00CA5247">
        <w:rPr>
          <w:sz w:val="24"/>
          <w:szCs w:val="24"/>
        </w:rPr>
        <w:t xml:space="preserve"> MST will (nearly always) mean that a different spermatozoon will come to fertilise the egg. It is possible </w:t>
      </w:r>
      <w:r w:rsidR="00A74E48" w:rsidRPr="00CA5247">
        <w:rPr>
          <w:i/>
          <w:sz w:val="24"/>
          <w:szCs w:val="24"/>
        </w:rPr>
        <w:t>in principle</w:t>
      </w:r>
      <w:r w:rsidR="00A74E48" w:rsidRPr="00CA5247">
        <w:rPr>
          <w:sz w:val="24"/>
          <w:szCs w:val="24"/>
        </w:rPr>
        <w:t xml:space="preserve"> for a particular spermatozoon to be identified at the outset as the one that the couple wishes to use (regardless of whether or not MST takes place), and in cases like that, identity could be preserved: for the very same egg and the very same spermatozoon would be used irrespective of whether MST takes place. In practice, however, it is extremely doubtful that the identification of a single spermatozoon in advance is something that will happen (not least because there is no</w:t>
      </w:r>
      <w:r w:rsidR="004B5272">
        <w:rPr>
          <w:sz w:val="24"/>
          <w:szCs w:val="24"/>
        </w:rPr>
        <w:t xml:space="preserve"> clinical</w:t>
      </w:r>
      <w:r w:rsidR="00A74E48" w:rsidRPr="00CA5247">
        <w:rPr>
          <w:sz w:val="24"/>
          <w:szCs w:val="24"/>
        </w:rPr>
        <w:t xml:space="preserve"> </w:t>
      </w:r>
      <w:r w:rsidR="004B5272">
        <w:rPr>
          <w:sz w:val="24"/>
          <w:szCs w:val="24"/>
        </w:rPr>
        <w:t>reason</w:t>
      </w:r>
      <w:r w:rsidR="004B5272" w:rsidRPr="00CA5247">
        <w:rPr>
          <w:sz w:val="24"/>
          <w:szCs w:val="24"/>
        </w:rPr>
        <w:t xml:space="preserve"> </w:t>
      </w:r>
      <w:r w:rsidR="00A74E48" w:rsidRPr="00CA5247">
        <w:rPr>
          <w:sz w:val="24"/>
          <w:szCs w:val="24"/>
        </w:rPr>
        <w:t>to do this).</w:t>
      </w:r>
      <w:r w:rsidR="00A74E48" w:rsidRPr="00CA5247">
        <w:rPr>
          <w:color w:val="FF0000"/>
          <w:sz w:val="24"/>
          <w:szCs w:val="24"/>
        </w:rPr>
        <w:t xml:space="preserve">  </w:t>
      </w:r>
      <w:r w:rsidR="00A74E48" w:rsidRPr="00CA5247">
        <w:rPr>
          <w:sz w:val="24"/>
          <w:szCs w:val="24"/>
        </w:rPr>
        <w:t xml:space="preserve">So, in any case where fertilisation takes place by merely mixing numerous spermatozoa with the post-MST egg, the chances of this egg being fertilised by the very same individual spermatozoon that would have fertilised it had MST not taken place must be miniscule. Identity-preservation can only be guaranteed </w:t>
      </w:r>
      <w:r w:rsidR="00A74E48" w:rsidRPr="00CA5247">
        <w:rPr>
          <w:sz w:val="24"/>
          <w:szCs w:val="24"/>
        </w:rPr>
        <w:lastRenderedPageBreak/>
        <w:t>when the identification of a single spermatozoon in advance takes place.  Accordingly, we hold that</w:t>
      </w:r>
      <w:r w:rsidR="00A74E48" w:rsidRPr="00CA5247">
        <w:rPr>
          <w:b/>
          <w:sz w:val="24"/>
          <w:szCs w:val="24"/>
        </w:rPr>
        <w:t xml:space="preserve"> </w:t>
      </w:r>
      <w:proofErr w:type="spellStart"/>
      <w:r w:rsidR="00A74E48" w:rsidRPr="00CA5247">
        <w:rPr>
          <w:sz w:val="24"/>
          <w:szCs w:val="24"/>
        </w:rPr>
        <w:t>MST</w:t>
      </w:r>
      <w:proofErr w:type="spellEnd"/>
      <w:r w:rsidR="00A74E48" w:rsidRPr="00CA5247">
        <w:rPr>
          <w:sz w:val="24"/>
          <w:szCs w:val="24"/>
        </w:rPr>
        <w:t xml:space="preserve"> is nearly always identity-affecting because, even if the egg is still the same egg after MST, there’s a very high chance that it will be fertilised by a different spermatozoon.</w:t>
      </w:r>
    </w:p>
    <w:p w:rsidR="000359EC" w:rsidRPr="00CA5247" w:rsidRDefault="000359EC" w:rsidP="00C85939">
      <w:pPr>
        <w:spacing w:after="0" w:line="480" w:lineRule="auto"/>
        <w:rPr>
          <w:rFonts w:cs="Arial"/>
          <w:sz w:val="24"/>
          <w:szCs w:val="24"/>
        </w:rPr>
      </w:pPr>
    </w:p>
    <w:p w:rsidR="00FF60D7" w:rsidRPr="00CA5247" w:rsidRDefault="00BA213B" w:rsidP="00C85939">
      <w:pPr>
        <w:spacing w:after="0" w:line="480" w:lineRule="auto"/>
        <w:rPr>
          <w:rFonts w:cs="Arial"/>
          <w:sz w:val="24"/>
          <w:szCs w:val="24"/>
        </w:rPr>
      </w:pPr>
      <w:r>
        <w:rPr>
          <w:rFonts w:cs="Arial"/>
          <w:sz w:val="24"/>
          <w:szCs w:val="24"/>
        </w:rPr>
        <w:t xml:space="preserve">With </w:t>
      </w:r>
      <w:proofErr w:type="spellStart"/>
      <w:r>
        <w:rPr>
          <w:rFonts w:cs="Arial"/>
          <w:sz w:val="24"/>
          <w:szCs w:val="24"/>
        </w:rPr>
        <w:t>PNT</w:t>
      </w:r>
      <w:proofErr w:type="spellEnd"/>
      <w:r>
        <w:rPr>
          <w:rFonts w:cs="Arial"/>
          <w:sz w:val="24"/>
          <w:szCs w:val="24"/>
        </w:rPr>
        <w:t>,</w:t>
      </w:r>
      <w:r w:rsidR="004B5272">
        <w:rPr>
          <w:rFonts w:cs="Arial"/>
          <w:sz w:val="24"/>
          <w:szCs w:val="24"/>
        </w:rPr>
        <w:t xml:space="preserve"> however</w:t>
      </w:r>
      <w:r w:rsidR="00DF3FBD" w:rsidRPr="00CA5247">
        <w:rPr>
          <w:rFonts w:cs="Arial"/>
          <w:sz w:val="24"/>
          <w:szCs w:val="24"/>
        </w:rPr>
        <w:t xml:space="preserve">, the </w:t>
      </w:r>
      <w:r w:rsidR="004B5272">
        <w:rPr>
          <w:rFonts w:cs="Arial"/>
          <w:sz w:val="24"/>
          <w:szCs w:val="24"/>
        </w:rPr>
        <w:t>intervention</w:t>
      </w:r>
      <w:r w:rsidR="004B5272" w:rsidRPr="00CA5247">
        <w:rPr>
          <w:rFonts w:cs="Arial"/>
          <w:sz w:val="24"/>
          <w:szCs w:val="24"/>
        </w:rPr>
        <w:t xml:space="preserve"> </w:t>
      </w:r>
      <w:r w:rsidR="00DF3FBD" w:rsidRPr="00CA5247">
        <w:rPr>
          <w:rFonts w:cs="Arial"/>
          <w:sz w:val="24"/>
          <w:szCs w:val="24"/>
        </w:rPr>
        <w:t>happen</w:t>
      </w:r>
      <w:r w:rsidR="004B5272">
        <w:rPr>
          <w:rFonts w:cs="Arial"/>
          <w:sz w:val="24"/>
          <w:szCs w:val="24"/>
        </w:rPr>
        <w:t>s</w:t>
      </w:r>
      <w:r w:rsidR="00DF3FBD" w:rsidRPr="00CA5247">
        <w:rPr>
          <w:rFonts w:cs="Arial"/>
          <w:sz w:val="24"/>
          <w:szCs w:val="24"/>
        </w:rPr>
        <w:t xml:space="preserve"> after fertilization, </w:t>
      </w:r>
      <w:r w:rsidR="004B5272">
        <w:rPr>
          <w:rFonts w:cs="Arial"/>
          <w:sz w:val="24"/>
          <w:szCs w:val="24"/>
        </w:rPr>
        <w:t>the gamete</w:t>
      </w:r>
      <w:r w:rsidR="00061255">
        <w:rPr>
          <w:rFonts w:cs="Arial"/>
          <w:sz w:val="24"/>
          <w:szCs w:val="24"/>
        </w:rPr>
        <w:t>s</w:t>
      </w:r>
      <w:r w:rsidR="004B5272">
        <w:rPr>
          <w:rFonts w:cs="Arial"/>
          <w:sz w:val="24"/>
          <w:szCs w:val="24"/>
        </w:rPr>
        <w:t xml:space="preserve"> used are unaffected,</w:t>
      </w:r>
      <w:r w:rsidR="00DF3FBD" w:rsidRPr="00CA5247">
        <w:rPr>
          <w:rFonts w:cs="Arial"/>
          <w:sz w:val="24"/>
          <w:szCs w:val="24"/>
        </w:rPr>
        <w:t xml:space="preserve"> and so the Non-Identity Problem </w:t>
      </w:r>
      <w:r w:rsidR="004B5272">
        <w:rPr>
          <w:rFonts w:cs="Arial"/>
          <w:sz w:val="24"/>
          <w:szCs w:val="24"/>
        </w:rPr>
        <w:t>does</w:t>
      </w:r>
      <w:r w:rsidR="004B5272" w:rsidRPr="00CA5247">
        <w:rPr>
          <w:rFonts w:cs="Arial"/>
          <w:sz w:val="24"/>
          <w:szCs w:val="24"/>
        </w:rPr>
        <w:t xml:space="preserve"> </w:t>
      </w:r>
      <w:r w:rsidR="00DF3FBD" w:rsidRPr="00CA5247">
        <w:rPr>
          <w:rFonts w:cs="Arial"/>
          <w:sz w:val="24"/>
          <w:szCs w:val="24"/>
        </w:rPr>
        <w:t xml:space="preserve">not arise. This means that PNT </w:t>
      </w:r>
      <w:r w:rsidR="004B5272">
        <w:rPr>
          <w:rFonts w:cs="Arial"/>
          <w:sz w:val="24"/>
          <w:szCs w:val="24"/>
        </w:rPr>
        <w:t xml:space="preserve">is capable of </w:t>
      </w:r>
      <w:r w:rsidR="004B5272" w:rsidRPr="00CA5247">
        <w:rPr>
          <w:rFonts w:cs="Arial"/>
          <w:sz w:val="24"/>
          <w:szCs w:val="24"/>
        </w:rPr>
        <w:t>benefit</w:t>
      </w:r>
      <w:r w:rsidR="004B5272">
        <w:rPr>
          <w:rFonts w:cs="Arial"/>
          <w:sz w:val="24"/>
          <w:szCs w:val="24"/>
        </w:rPr>
        <w:t xml:space="preserve">ing </w:t>
      </w:r>
      <w:r w:rsidR="004B5272" w:rsidRPr="00CA5247">
        <w:rPr>
          <w:rFonts w:cs="Arial"/>
          <w:sz w:val="24"/>
          <w:szCs w:val="24"/>
        </w:rPr>
        <w:t>or</w:t>
      </w:r>
      <w:r w:rsidR="00DF3FBD" w:rsidRPr="00CA5247">
        <w:rPr>
          <w:rFonts w:cs="Arial"/>
          <w:sz w:val="24"/>
          <w:szCs w:val="24"/>
        </w:rPr>
        <w:t xml:space="preserve"> harm</w:t>
      </w:r>
      <w:r w:rsidR="004B5272">
        <w:rPr>
          <w:rFonts w:cs="Arial"/>
          <w:sz w:val="24"/>
          <w:szCs w:val="24"/>
        </w:rPr>
        <w:t>ing</w:t>
      </w:r>
      <w:r w:rsidR="00DF3FBD" w:rsidRPr="00CA5247">
        <w:rPr>
          <w:rFonts w:cs="Arial"/>
          <w:sz w:val="24"/>
          <w:szCs w:val="24"/>
        </w:rPr>
        <w:t xml:space="preserve"> </w:t>
      </w:r>
      <w:r w:rsidR="004B5272">
        <w:rPr>
          <w:rFonts w:cs="Arial"/>
          <w:sz w:val="24"/>
          <w:szCs w:val="24"/>
        </w:rPr>
        <w:t>any</w:t>
      </w:r>
      <w:r w:rsidR="004B5272" w:rsidRPr="00CA5247">
        <w:rPr>
          <w:rFonts w:cs="Arial"/>
          <w:sz w:val="24"/>
          <w:szCs w:val="24"/>
        </w:rPr>
        <w:t xml:space="preserve"> </w:t>
      </w:r>
      <w:r w:rsidR="00DF3FBD" w:rsidRPr="00CA5247">
        <w:rPr>
          <w:rFonts w:cs="Arial"/>
          <w:sz w:val="24"/>
          <w:szCs w:val="24"/>
        </w:rPr>
        <w:t>child created</w:t>
      </w:r>
      <w:r w:rsidR="004B5272">
        <w:rPr>
          <w:rFonts w:cs="Arial"/>
          <w:sz w:val="24"/>
          <w:szCs w:val="24"/>
        </w:rPr>
        <w:t xml:space="preserve"> in a straightforward ‘harm-to-interests’ sense</w:t>
      </w:r>
      <w:r w:rsidR="00DF3FBD" w:rsidRPr="00CA5247">
        <w:rPr>
          <w:rFonts w:cs="Arial"/>
          <w:sz w:val="24"/>
          <w:szCs w:val="24"/>
        </w:rPr>
        <w:t xml:space="preserve">. </w:t>
      </w:r>
      <w:proofErr w:type="spellStart"/>
      <w:r w:rsidR="00DF3FBD" w:rsidRPr="00CA5247">
        <w:rPr>
          <w:rFonts w:cs="Arial"/>
          <w:sz w:val="24"/>
          <w:szCs w:val="24"/>
        </w:rPr>
        <w:t>PNT</w:t>
      </w:r>
      <w:proofErr w:type="spellEnd"/>
      <w:r w:rsidR="00DF3FBD" w:rsidRPr="00CA5247">
        <w:rPr>
          <w:rFonts w:cs="Arial"/>
          <w:sz w:val="24"/>
          <w:szCs w:val="24"/>
        </w:rPr>
        <w:t xml:space="preserve"> </w:t>
      </w:r>
      <w:r w:rsidR="004B5272">
        <w:rPr>
          <w:rFonts w:cs="Arial"/>
          <w:sz w:val="24"/>
          <w:szCs w:val="24"/>
        </w:rPr>
        <w:t>could therefore be</w:t>
      </w:r>
      <w:r w:rsidR="00DF3FBD" w:rsidRPr="00CA5247">
        <w:rPr>
          <w:rFonts w:cs="Arial"/>
          <w:sz w:val="24"/>
          <w:szCs w:val="24"/>
        </w:rPr>
        <w:t xml:space="preserve"> a beneficial treatment </w:t>
      </w:r>
      <w:r w:rsidR="004B5272">
        <w:rPr>
          <w:rFonts w:cs="Arial"/>
          <w:sz w:val="24"/>
          <w:szCs w:val="24"/>
        </w:rPr>
        <w:t>for</w:t>
      </w:r>
      <w:r w:rsidR="004B5272" w:rsidRPr="00CA5247">
        <w:rPr>
          <w:rFonts w:cs="Arial"/>
          <w:sz w:val="24"/>
          <w:szCs w:val="24"/>
        </w:rPr>
        <w:t xml:space="preserve"> </w:t>
      </w:r>
      <w:r w:rsidR="00DF3FBD" w:rsidRPr="00CA5247">
        <w:rPr>
          <w:rFonts w:cs="Arial"/>
          <w:sz w:val="24"/>
          <w:szCs w:val="24"/>
        </w:rPr>
        <w:t>a particular individual who would otherwise have suffered from debilitating mitochondrial disease. Given that one of the charges laid against MRT is that it is a reproductive technology whose only function is to allow a woman carrying certain mitochondrial genetic mutations to be genetically related to the child they gestate</w:t>
      </w:r>
      <w:r w:rsidR="004B5272">
        <w:rPr>
          <w:rFonts w:cs="Arial"/>
          <w:sz w:val="24"/>
          <w:szCs w:val="24"/>
        </w:rPr>
        <w:t>,</w:t>
      </w:r>
      <w:r w:rsidR="00DF3FBD" w:rsidRPr="00CA5247">
        <w:rPr>
          <w:rStyle w:val="FootnoteReference"/>
          <w:rFonts w:cs="Arial"/>
          <w:sz w:val="24"/>
          <w:szCs w:val="24"/>
        </w:rPr>
        <w:footnoteReference w:id="21"/>
      </w:r>
      <w:r w:rsidR="00DF3FBD" w:rsidRPr="00CA5247">
        <w:rPr>
          <w:rFonts w:cs="Arial"/>
          <w:sz w:val="24"/>
          <w:szCs w:val="24"/>
        </w:rPr>
        <w:t xml:space="preserve"> this approach might answer those critics by establishing that the method of PNT is about </w:t>
      </w:r>
      <w:r w:rsidR="004B5272">
        <w:rPr>
          <w:rFonts w:cs="Arial"/>
          <w:sz w:val="24"/>
          <w:szCs w:val="24"/>
        </w:rPr>
        <w:t>improving the</w:t>
      </w:r>
      <w:r w:rsidR="004B5272" w:rsidRPr="00CA5247">
        <w:rPr>
          <w:rFonts w:cs="Arial"/>
          <w:sz w:val="24"/>
          <w:szCs w:val="24"/>
        </w:rPr>
        <w:t xml:space="preserve"> </w:t>
      </w:r>
      <w:r w:rsidR="00DF3FBD" w:rsidRPr="00CA5247">
        <w:rPr>
          <w:rFonts w:cs="Arial"/>
          <w:sz w:val="24"/>
          <w:szCs w:val="24"/>
        </w:rPr>
        <w:t xml:space="preserve">health of a </w:t>
      </w:r>
      <w:r w:rsidR="004B5272">
        <w:rPr>
          <w:rFonts w:cs="Arial"/>
          <w:sz w:val="24"/>
          <w:szCs w:val="24"/>
        </w:rPr>
        <w:t>particular</w:t>
      </w:r>
      <w:r w:rsidR="004B5272" w:rsidRPr="00CA5247">
        <w:rPr>
          <w:rFonts w:cs="Arial"/>
          <w:sz w:val="24"/>
          <w:szCs w:val="24"/>
        </w:rPr>
        <w:t xml:space="preserve"> </w:t>
      </w:r>
      <w:r w:rsidR="00DF3FBD" w:rsidRPr="00CA5247">
        <w:rPr>
          <w:rFonts w:cs="Arial"/>
          <w:sz w:val="24"/>
          <w:szCs w:val="24"/>
        </w:rPr>
        <w:t>child.</w:t>
      </w:r>
      <w:r w:rsidR="00BA4C87" w:rsidRPr="00CA5247">
        <w:rPr>
          <w:rFonts w:cs="Arial"/>
          <w:sz w:val="24"/>
          <w:szCs w:val="24"/>
        </w:rPr>
        <w:t xml:space="preserve"> </w:t>
      </w:r>
      <w:r w:rsidR="00546A08">
        <w:rPr>
          <w:rStyle w:val="FootnoteReference"/>
          <w:rFonts w:cs="Arial"/>
          <w:sz w:val="24"/>
          <w:szCs w:val="24"/>
        </w:rPr>
        <w:footnoteReference w:id="22"/>
      </w:r>
    </w:p>
    <w:p w:rsidR="00CB6864" w:rsidRDefault="00CB6864" w:rsidP="00C85939">
      <w:pPr>
        <w:spacing w:after="0" w:line="480" w:lineRule="auto"/>
        <w:rPr>
          <w:rFonts w:cs="Arial"/>
          <w:sz w:val="24"/>
          <w:szCs w:val="24"/>
        </w:rPr>
      </w:pPr>
    </w:p>
    <w:p w:rsidR="00D50AB2" w:rsidRPr="00CA5247" w:rsidRDefault="00D50AB2" w:rsidP="00C85939">
      <w:pPr>
        <w:spacing w:after="0" w:line="480" w:lineRule="auto"/>
        <w:rPr>
          <w:rFonts w:cs="Arial"/>
          <w:sz w:val="24"/>
          <w:szCs w:val="24"/>
        </w:rPr>
      </w:pPr>
    </w:p>
    <w:p w:rsidR="00061255" w:rsidRDefault="00061255" w:rsidP="00C85939">
      <w:pPr>
        <w:spacing w:after="0" w:line="480" w:lineRule="auto"/>
        <w:rPr>
          <w:b/>
          <w:sz w:val="24"/>
          <w:szCs w:val="24"/>
          <w:shd w:val="clear" w:color="auto" w:fill="FFFFFF"/>
        </w:rPr>
      </w:pPr>
    </w:p>
    <w:p w:rsidR="009679FF" w:rsidRPr="00496299" w:rsidRDefault="00DF3FBD" w:rsidP="00C85939">
      <w:pPr>
        <w:spacing w:after="0" w:line="480" w:lineRule="auto"/>
        <w:rPr>
          <w:b/>
          <w:sz w:val="24"/>
          <w:szCs w:val="24"/>
          <w:shd w:val="clear" w:color="auto" w:fill="FFFFFF"/>
        </w:rPr>
      </w:pPr>
      <w:r w:rsidRPr="00496299">
        <w:rPr>
          <w:b/>
          <w:sz w:val="24"/>
          <w:szCs w:val="24"/>
          <w:shd w:val="clear" w:color="auto" w:fill="FFFFFF"/>
        </w:rPr>
        <w:t xml:space="preserve">4.1 </w:t>
      </w:r>
      <w:r w:rsidR="00C85939" w:rsidRPr="00496299">
        <w:rPr>
          <w:b/>
          <w:sz w:val="24"/>
          <w:szCs w:val="24"/>
          <w:shd w:val="clear" w:color="auto" w:fill="FFFFFF"/>
        </w:rPr>
        <w:t>ETHICAL IMPLICATIONS</w:t>
      </w:r>
    </w:p>
    <w:p w:rsidR="004A57FC" w:rsidRPr="00496299" w:rsidRDefault="004A57FC" w:rsidP="00C85939">
      <w:pPr>
        <w:spacing w:after="0" w:line="480" w:lineRule="auto"/>
        <w:rPr>
          <w:b/>
          <w:sz w:val="24"/>
          <w:szCs w:val="24"/>
          <w:shd w:val="clear" w:color="auto" w:fill="FFFFFF"/>
        </w:rPr>
      </w:pPr>
    </w:p>
    <w:p w:rsidR="004B5272" w:rsidRDefault="004B5272" w:rsidP="00C85939">
      <w:pPr>
        <w:spacing w:after="0" w:line="480" w:lineRule="auto"/>
        <w:rPr>
          <w:sz w:val="24"/>
          <w:szCs w:val="24"/>
        </w:rPr>
      </w:pPr>
      <w:r w:rsidRPr="00CA5247">
        <w:rPr>
          <w:rFonts w:cs="Arial"/>
          <w:sz w:val="24"/>
          <w:szCs w:val="24"/>
        </w:rPr>
        <w:t>We turn</w:t>
      </w:r>
      <w:r>
        <w:rPr>
          <w:rFonts w:cs="Arial"/>
          <w:sz w:val="24"/>
          <w:szCs w:val="24"/>
        </w:rPr>
        <w:t xml:space="preserve"> now to discuss the</w:t>
      </w:r>
      <w:r w:rsidRPr="00CA5247">
        <w:rPr>
          <w:rFonts w:cs="Arial"/>
          <w:sz w:val="24"/>
          <w:szCs w:val="24"/>
        </w:rPr>
        <w:t xml:space="preserve"> ethical implications for MST and PNT</w:t>
      </w:r>
      <w:r>
        <w:rPr>
          <w:rFonts w:cs="Arial"/>
          <w:sz w:val="24"/>
          <w:szCs w:val="24"/>
        </w:rPr>
        <w:t xml:space="preserve">.  </w:t>
      </w:r>
      <w:r w:rsidR="00453474" w:rsidRPr="00AA417A">
        <w:rPr>
          <w:sz w:val="24"/>
          <w:szCs w:val="24"/>
        </w:rPr>
        <w:t>As concluded in the previous section,</w:t>
      </w:r>
      <w:r w:rsidR="00453474">
        <w:rPr>
          <w:sz w:val="24"/>
          <w:szCs w:val="24"/>
        </w:rPr>
        <w:t xml:space="preserve"> </w:t>
      </w:r>
      <w:r w:rsidR="00DF3FBD" w:rsidRPr="00496299">
        <w:rPr>
          <w:sz w:val="24"/>
          <w:szCs w:val="24"/>
        </w:rPr>
        <w:t xml:space="preserve">MST and PNT </w:t>
      </w:r>
      <w:r w:rsidR="00453474">
        <w:rPr>
          <w:sz w:val="24"/>
          <w:szCs w:val="24"/>
        </w:rPr>
        <w:t>are</w:t>
      </w:r>
      <w:r w:rsidR="00DF3FBD" w:rsidRPr="00496299">
        <w:rPr>
          <w:sz w:val="24"/>
          <w:szCs w:val="24"/>
        </w:rPr>
        <w:t xml:space="preserve"> diff</w:t>
      </w:r>
      <w:r w:rsidR="00175F93" w:rsidRPr="00496299">
        <w:rPr>
          <w:sz w:val="24"/>
          <w:szCs w:val="24"/>
        </w:rPr>
        <w:t>erent in the following respect: t</w:t>
      </w:r>
      <w:r w:rsidR="00DF3FBD" w:rsidRPr="00496299">
        <w:rPr>
          <w:sz w:val="24"/>
          <w:szCs w:val="24"/>
        </w:rPr>
        <w:t>he Non-Identity Claim is true of (at least most) instances of MST; hence MST can best be classified as a kind of selective reproduction.  It is not</w:t>
      </w:r>
      <w:r w:rsidR="00175F93" w:rsidRPr="00496299">
        <w:rPr>
          <w:sz w:val="24"/>
          <w:szCs w:val="24"/>
        </w:rPr>
        <w:t>,</w:t>
      </w:r>
      <w:r w:rsidR="00DF3FBD" w:rsidRPr="00496299">
        <w:rPr>
          <w:sz w:val="24"/>
          <w:szCs w:val="24"/>
        </w:rPr>
        <w:t xml:space="preserve"> however</w:t>
      </w:r>
      <w:r w:rsidR="00175F93" w:rsidRPr="00496299">
        <w:rPr>
          <w:sz w:val="24"/>
          <w:szCs w:val="24"/>
        </w:rPr>
        <w:t>,</w:t>
      </w:r>
      <w:r w:rsidR="00DF3FBD" w:rsidRPr="00496299">
        <w:rPr>
          <w:sz w:val="24"/>
          <w:szCs w:val="24"/>
        </w:rPr>
        <w:t xml:space="preserve"> true of PNT; </w:t>
      </w:r>
      <w:r w:rsidR="00175F93" w:rsidRPr="00496299">
        <w:rPr>
          <w:sz w:val="24"/>
          <w:szCs w:val="24"/>
        </w:rPr>
        <w:t>so</w:t>
      </w:r>
      <w:r w:rsidR="00DF3FBD" w:rsidRPr="00496299">
        <w:rPr>
          <w:sz w:val="24"/>
          <w:szCs w:val="24"/>
        </w:rPr>
        <w:t xml:space="preserve"> PNT is embryo-modification or embryo-therapy, rather than selective reproduction.</w:t>
      </w:r>
      <w:r w:rsidR="00DF3FBD" w:rsidRPr="00496299">
        <w:rPr>
          <w:rStyle w:val="FootnoteReference"/>
          <w:sz w:val="24"/>
          <w:szCs w:val="24"/>
        </w:rPr>
        <w:footnoteReference w:id="23"/>
      </w:r>
      <w:r w:rsidR="00DF3FBD" w:rsidRPr="00496299">
        <w:rPr>
          <w:sz w:val="24"/>
          <w:szCs w:val="24"/>
        </w:rPr>
        <w:t xml:space="preserve">  This section asks what ethical implications this difference might have.</w:t>
      </w:r>
      <w:r w:rsidR="00150FA0" w:rsidRPr="00496299">
        <w:rPr>
          <w:sz w:val="24"/>
          <w:szCs w:val="24"/>
        </w:rPr>
        <w:t xml:space="preserve"> Assuming </w:t>
      </w:r>
      <w:r w:rsidR="00DF3FBD" w:rsidRPr="00496299">
        <w:rPr>
          <w:sz w:val="24"/>
          <w:szCs w:val="24"/>
        </w:rPr>
        <w:t>that MST and PNT are equally safe, effective, and c</w:t>
      </w:r>
      <w:r w:rsidR="00150FA0" w:rsidRPr="00496299">
        <w:rPr>
          <w:sz w:val="24"/>
          <w:szCs w:val="24"/>
        </w:rPr>
        <w:t xml:space="preserve">ost-effective in all respects, does this difference </w:t>
      </w:r>
      <w:r>
        <w:rPr>
          <w:sz w:val="24"/>
          <w:szCs w:val="24"/>
        </w:rPr>
        <w:t xml:space="preserve">matter </w:t>
      </w:r>
      <w:r w:rsidR="00DF3FBD" w:rsidRPr="00496299">
        <w:rPr>
          <w:sz w:val="24"/>
          <w:szCs w:val="24"/>
        </w:rPr>
        <w:t xml:space="preserve">ethically?  We focus on two main differences.  First, there is a suggestion that ‘at risk’ parents have stronger moral reasons to accept PNT than to accept MST because failing to use PNT (but not failing to use MST) could directly harm their future children.  Second, we look briefly at the idea </w:t>
      </w:r>
      <w:r w:rsidR="00DF3FBD" w:rsidRPr="00496299">
        <w:rPr>
          <w:sz w:val="24"/>
          <w:szCs w:val="24"/>
        </w:rPr>
        <w:lastRenderedPageBreak/>
        <w:t>that objections to mitochondrial replacement based on concerns about eugenics and human dignity engage more strongly in the case of MST.</w:t>
      </w:r>
    </w:p>
    <w:p w:rsidR="00D50AB2" w:rsidRDefault="00D50AB2" w:rsidP="00C85939">
      <w:pPr>
        <w:spacing w:after="0" w:line="480" w:lineRule="auto"/>
        <w:rPr>
          <w:sz w:val="24"/>
          <w:szCs w:val="24"/>
        </w:rPr>
      </w:pPr>
    </w:p>
    <w:p w:rsidR="00D50AB2" w:rsidRPr="00496299" w:rsidRDefault="00D50AB2" w:rsidP="00C85939">
      <w:pPr>
        <w:spacing w:after="0" w:line="480" w:lineRule="auto"/>
        <w:rPr>
          <w:sz w:val="24"/>
          <w:szCs w:val="24"/>
        </w:rPr>
      </w:pPr>
    </w:p>
    <w:p w:rsidR="00DF3FBD" w:rsidRPr="00496299" w:rsidRDefault="00DF3FBD" w:rsidP="00C85939">
      <w:pPr>
        <w:spacing w:after="0" w:line="480" w:lineRule="auto"/>
        <w:rPr>
          <w:b/>
          <w:sz w:val="24"/>
          <w:szCs w:val="24"/>
        </w:rPr>
      </w:pPr>
      <w:r w:rsidRPr="00496299">
        <w:rPr>
          <w:b/>
          <w:sz w:val="24"/>
          <w:szCs w:val="24"/>
        </w:rPr>
        <w:t xml:space="preserve">4.2 </w:t>
      </w:r>
      <w:r w:rsidR="00C85939" w:rsidRPr="00496299">
        <w:rPr>
          <w:b/>
          <w:sz w:val="24"/>
          <w:szCs w:val="24"/>
        </w:rPr>
        <w:t>IDENTITY, HARM AND PARENTAL OBLIGATION</w:t>
      </w:r>
    </w:p>
    <w:p w:rsidR="007408EB" w:rsidRPr="00496299" w:rsidRDefault="007408EB" w:rsidP="00C85939">
      <w:pPr>
        <w:spacing w:after="0" w:line="480" w:lineRule="auto"/>
        <w:rPr>
          <w:b/>
          <w:sz w:val="24"/>
          <w:szCs w:val="24"/>
        </w:rPr>
      </w:pPr>
    </w:p>
    <w:p w:rsidR="00DF3FBD" w:rsidRPr="00496299" w:rsidRDefault="00DF3FBD" w:rsidP="00C85939">
      <w:pPr>
        <w:spacing w:after="0" w:line="480" w:lineRule="auto"/>
        <w:rPr>
          <w:sz w:val="24"/>
          <w:szCs w:val="24"/>
        </w:rPr>
      </w:pPr>
      <w:r w:rsidRPr="00496299">
        <w:rPr>
          <w:sz w:val="24"/>
          <w:szCs w:val="24"/>
        </w:rPr>
        <w:t xml:space="preserve">The Non-Identity Claim says that, when we use MST, this causes a (numerically) different person to be born: </w:t>
      </w:r>
      <w:r w:rsidR="00113928">
        <w:rPr>
          <w:sz w:val="24"/>
          <w:szCs w:val="24"/>
        </w:rPr>
        <w:t xml:space="preserve">that is, </w:t>
      </w:r>
      <w:r w:rsidRPr="00496299">
        <w:rPr>
          <w:sz w:val="24"/>
          <w:szCs w:val="24"/>
        </w:rPr>
        <w:t xml:space="preserve">someone other than the person who would have been born if we hadn’t used MST.  </w:t>
      </w:r>
      <w:r w:rsidR="0061226D" w:rsidRPr="00496299">
        <w:rPr>
          <w:sz w:val="24"/>
          <w:szCs w:val="24"/>
        </w:rPr>
        <w:t>Now</w:t>
      </w:r>
      <w:r w:rsidRPr="00496299">
        <w:rPr>
          <w:sz w:val="24"/>
          <w:szCs w:val="24"/>
        </w:rPr>
        <w:t xml:space="preserve"> consider the following</w:t>
      </w:r>
      <w:r w:rsidR="005629E7">
        <w:rPr>
          <w:sz w:val="24"/>
          <w:szCs w:val="24"/>
        </w:rPr>
        <w:t xml:space="preserve"> example</w:t>
      </w:r>
      <w:r w:rsidR="004B5272">
        <w:rPr>
          <w:sz w:val="24"/>
          <w:szCs w:val="24"/>
        </w:rPr>
        <w:t>.</w:t>
      </w:r>
    </w:p>
    <w:p w:rsidR="00DF3FBD" w:rsidRPr="00496299" w:rsidRDefault="00DF3FBD" w:rsidP="00C85939">
      <w:pPr>
        <w:spacing w:after="0" w:line="480" w:lineRule="auto"/>
        <w:rPr>
          <w:sz w:val="24"/>
          <w:szCs w:val="24"/>
        </w:rPr>
      </w:pPr>
    </w:p>
    <w:p w:rsidR="00DF3FBD" w:rsidRPr="00496299" w:rsidRDefault="006C6278" w:rsidP="00C85939">
      <w:pPr>
        <w:spacing w:after="0" w:line="480" w:lineRule="auto"/>
        <w:rPr>
          <w:sz w:val="24"/>
          <w:szCs w:val="24"/>
        </w:rPr>
      </w:pPr>
      <w:r w:rsidRPr="00496299">
        <w:rPr>
          <w:sz w:val="24"/>
          <w:szCs w:val="24"/>
        </w:rPr>
        <w:t>Two p</w:t>
      </w:r>
      <w:r w:rsidR="00F57FE1" w:rsidRPr="00496299">
        <w:rPr>
          <w:sz w:val="24"/>
          <w:szCs w:val="24"/>
        </w:rPr>
        <w:t>arents</w:t>
      </w:r>
      <w:r w:rsidRPr="00496299">
        <w:rPr>
          <w:sz w:val="24"/>
          <w:szCs w:val="24"/>
        </w:rPr>
        <w:t>,</w:t>
      </w:r>
      <w:r w:rsidR="00F57FE1" w:rsidRPr="00496299">
        <w:rPr>
          <w:sz w:val="24"/>
          <w:szCs w:val="24"/>
        </w:rPr>
        <w:t xml:space="preserve"> who have an almost 100% chance of their child having a mitochondrial </w:t>
      </w:r>
      <w:r w:rsidR="00B411FD">
        <w:rPr>
          <w:sz w:val="24"/>
          <w:szCs w:val="24"/>
        </w:rPr>
        <w:t>disorder</w:t>
      </w:r>
      <w:r w:rsidR="00B411FD" w:rsidRPr="00496299">
        <w:rPr>
          <w:sz w:val="24"/>
          <w:szCs w:val="24"/>
        </w:rPr>
        <w:t xml:space="preserve"> </w:t>
      </w:r>
      <w:r w:rsidR="00F57FE1" w:rsidRPr="00496299">
        <w:rPr>
          <w:sz w:val="24"/>
          <w:szCs w:val="24"/>
        </w:rPr>
        <w:t>if they conceive naturally</w:t>
      </w:r>
      <w:r w:rsidRPr="00496299">
        <w:rPr>
          <w:sz w:val="24"/>
          <w:szCs w:val="24"/>
        </w:rPr>
        <w:t>,</w:t>
      </w:r>
      <w:r w:rsidR="00F57FE1" w:rsidRPr="00496299">
        <w:rPr>
          <w:sz w:val="24"/>
          <w:szCs w:val="24"/>
        </w:rPr>
        <w:t xml:space="preserve"> are offered MST to avoid their child having mitochondrial dis</w:t>
      </w:r>
      <w:r w:rsidR="0093757F">
        <w:rPr>
          <w:sz w:val="24"/>
          <w:szCs w:val="24"/>
        </w:rPr>
        <w:t>ease</w:t>
      </w:r>
      <w:r w:rsidR="00F57FE1" w:rsidRPr="00496299">
        <w:rPr>
          <w:sz w:val="24"/>
          <w:szCs w:val="24"/>
        </w:rPr>
        <w:t>.</w:t>
      </w:r>
      <w:r w:rsidR="00F57FE1" w:rsidRPr="00496299">
        <w:rPr>
          <w:rStyle w:val="FootnoteReference"/>
          <w:sz w:val="24"/>
          <w:szCs w:val="24"/>
        </w:rPr>
        <w:footnoteReference w:id="24"/>
      </w:r>
      <w:r w:rsidR="00F57FE1" w:rsidRPr="00496299">
        <w:rPr>
          <w:sz w:val="24"/>
          <w:szCs w:val="24"/>
        </w:rPr>
        <w:t xml:space="preserve"> If they decide not to use MST but conceive naturally, they will have </w:t>
      </w:r>
      <w:r w:rsidRPr="00496299">
        <w:rPr>
          <w:sz w:val="24"/>
          <w:szCs w:val="24"/>
        </w:rPr>
        <w:t>C</w:t>
      </w:r>
      <w:r w:rsidR="00F57FE1" w:rsidRPr="00496299">
        <w:rPr>
          <w:sz w:val="24"/>
          <w:szCs w:val="24"/>
        </w:rPr>
        <w:t xml:space="preserve">hild A. If they decide to accept MST, they wouldn’t have </w:t>
      </w:r>
      <w:r w:rsidRPr="00496299">
        <w:rPr>
          <w:sz w:val="24"/>
          <w:szCs w:val="24"/>
        </w:rPr>
        <w:t>C</w:t>
      </w:r>
      <w:r w:rsidR="00F57FE1" w:rsidRPr="00496299">
        <w:rPr>
          <w:sz w:val="24"/>
          <w:szCs w:val="24"/>
        </w:rPr>
        <w:t>hild A</w:t>
      </w:r>
      <w:r w:rsidR="00DF3FBD" w:rsidRPr="00496299">
        <w:rPr>
          <w:sz w:val="24"/>
          <w:szCs w:val="24"/>
        </w:rPr>
        <w:t>, but a numerically different child</w:t>
      </w:r>
      <w:r w:rsidR="00F57FE1" w:rsidRPr="00496299">
        <w:rPr>
          <w:sz w:val="24"/>
          <w:szCs w:val="24"/>
        </w:rPr>
        <w:t xml:space="preserve">, </w:t>
      </w:r>
      <w:r w:rsidRPr="00496299">
        <w:rPr>
          <w:sz w:val="24"/>
          <w:szCs w:val="24"/>
        </w:rPr>
        <w:t>C</w:t>
      </w:r>
      <w:r w:rsidR="00F57FE1" w:rsidRPr="00496299">
        <w:rPr>
          <w:sz w:val="24"/>
          <w:szCs w:val="24"/>
        </w:rPr>
        <w:t xml:space="preserve">hild B. </w:t>
      </w:r>
      <w:r w:rsidR="00DF3FBD" w:rsidRPr="00496299">
        <w:rPr>
          <w:sz w:val="24"/>
          <w:szCs w:val="24"/>
        </w:rPr>
        <w:t xml:space="preserve">  Imagine first</w:t>
      </w:r>
      <w:r w:rsidR="003D6DE9">
        <w:rPr>
          <w:sz w:val="24"/>
          <w:szCs w:val="24"/>
        </w:rPr>
        <w:t xml:space="preserve"> that</w:t>
      </w:r>
      <w:r w:rsidR="00DF3FBD" w:rsidRPr="00496299">
        <w:rPr>
          <w:sz w:val="24"/>
          <w:szCs w:val="24"/>
        </w:rPr>
        <w:t xml:space="preserve"> </w:t>
      </w:r>
      <w:r w:rsidR="00F57FE1" w:rsidRPr="00496299">
        <w:rPr>
          <w:sz w:val="24"/>
          <w:szCs w:val="24"/>
        </w:rPr>
        <w:t>the parents</w:t>
      </w:r>
      <w:r w:rsidR="00DF3FBD" w:rsidRPr="00496299">
        <w:rPr>
          <w:sz w:val="24"/>
          <w:szCs w:val="24"/>
        </w:rPr>
        <w:t xml:space="preserve"> go for unassisted conception, resulting in </w:t>
      </w:r>
      <w:r w:rsidR="00F57FE1" w:rsidRPr="00496299">
        <w:rPr>
          <w:sz w:val="24"/>
          <w:szCs w:val="24"/>
        </w:rPr>
        <w:t>child A</w:t>
      </w:r>
      <w:r w:rsidR="00DF3FBD" w:rsidRPr="00496299">
        <w:rPr>
          <w:sz w:val="24"/>
          <w:szCs w:val="24"/>
        </w:rPr>
        <w:t xml:space="preserve">.  </w:t>
      </w:r>
      <w:r w:rsidR="00F57FE1" w:rsidRPr="00496299">
        <w:rPr>
          <w:sz w:val="24"/>
          <w:szCs w:val="24"/>
        </w:rPr>
        <w:t>Child A</w:t>
      </w:r>
      <w:r w:rsidRPr="00496299">
        <w:rPr>
          <w:sz w:val="24"/>
          <w:szCs w:val="24"/>
        </w:rPr>
        <w:t xml:space="preserve"> </w:t>
      </w:r>
      <w:r w:rsidR="00DF3FBD" w:rsidRPr="00496299">
        <w:rPr>
          <w:sz w:val="24"/>
          <w:szCs w:val="24"/>
        </w:rPr>
        <w:t>suffers from a life-limiting mitochondrial disorder.  When</w:t>
      </w:r>
      <w:r w:rsidRPr="00496299">
        <w:rPr>
          <w:sz w:val="24"/>
          <w:szCs w:val="24"/>
        </w:rPr>
        <w:t xml:space="preserve"> old enough,</w:t>
      </w:r>
      <w:r w:rsidR="00DF3FBD" w:rsidRPr="00496299">
        <w:rPr>
          <w:sz w:val="24"/>
          <w:szCs w:val="24"/>
        </w:rPr>
        <w:t xml:space="preserve"> the circumstances of her conception</w:t>
      </w:r>
      <w:r w:rsidR="0061226D" w:rsidRPr="00496299">
        <w:rPr>
          <w:sz w:val="24"/>
          <w:szCs w:val="24"/>
        </w:rPr>
        <w:t xml:space="preserve"> are disclosed to her</w:t>
      </w:r>
      <w:r w:rsidR="00DF3FBD" w:rsidRPr="00496299">
        <w:rPr>
          <w:sz w:val="24"/>
          <w:szCs w:val="24"/>
        </w:rPr>
        <w:t xml:space="preserve">, including the fact that MST </w:t>
      </w:r>
      <w:r w:rsidR="00DF3FBD" w:rsidRPr="00496299">
        <w:rPr>
          <w:i/>
          <w:sz w:val="24"/>
          <w:szCs w:val="24"/>
        </w:rPr>
        <w:t>could have been but was not</w:t>
      </w:r>
      <w:r w:rsidR="00DF3FBD" w:rsidRPr="00496299">
        <w:rPr>
          <w:sz w:val="24"/>
          <w:szCs w:val="24"/>
        </w:rPr>
        <w:t xml:space="preserve"> used.  </w:t>
      </w:r>
      <w:r w:rsidR="00F57FE1" w:rsidRPr="00496299">
        <w:rPr>
          <w:sz w:val="24"/>
          <w:szCs w:val="24"/>
        </w:rPr>
        <w:t>Although Child A</w:t>
      </w:r>
      <w:r w:rsidR="00DF3FBD" w:rsidRPr="00496299">
        <w:rPr>
          <w:sz w:val="24"/>
          <w:szCs w:val="24"/>
        </w:rPr>
        <w:t xml:space="preserve"> </w:t>
      </w:r>
      <w:r w:rsidR="00F57FE1" w:rsidRPr="00496299">
        <w:rPr>
          <w:sz w:val="24"/>
          <w:szCs w:val="24"/>
        </w:rPr>
        <w:t xml:space="preserve">may consider that her parents have harmed her by knowingly subjecting her to </w:t>
      </w:r>
      <w:r w:rsidR="001802AE">
        <w:rPr>
          <w:sz w:val="24"/>
          <w:szCs w:val="24"/>
        </w:rPr>
        <w:t xml:space="preserve">a </w:t>
      </w:r>
      <w:r w:rsidR="00F57FE1" w:rsidRPr="00496299">
        <w:rPr>
          <w:sz w:val="24"/>
          <w:szCs w:val="24"/>
        </w:rPr>
        <w:t>mitochondrial dis</w:t>
      </w:r>
      <w:r w:rsidR="00B411FD">
        <w:rPr>
          <w:sz w:val="24"/>
          <w:szCs w:val="24"/>
        </w:rPr>
        <w:t>order</w:t>
      </w:r>
      <w:r w:rsidR="00F57FE1" w:rsidRPr="00496299">
        <w:rPr>
          <w:sz w:val="24"/>
          <w:szCs w:val="24"/>
        </w:rPr>
        <w:t xml:space="preserve">, it is clear that although </w:t>
      </w:r>
      <w:r w:rsidR="00DF3FBD" w:rsidRPr="00496299">
        <w:rPr>
          <w:sz w:val="24"/>
          <w:szCs w:val="24"/>
        </w:rPr>
        <w:t xml:space="preserve">they could have created a different embryo </w:t>
      </w:r>
      <w:r w:rsidR="0061226D" w:rsidRPr="00496299">
        <w:rPr>
          <w:sz w:val="24"/>
          <w:szCs w:val="24"/>
        </w:rPr>
        <w:t>through</w:t>
      </w:r>
      <w:r w:rsidR="00DF3FBD" w:rsidRPr="00496299">
        <w:rPr>
          <w:i/>
          <w:sz w:val="24"/>
          <w:szCs w:val="24"/>
        </w:rPr>
        <w:t xml:space="preserve"> </w:t>
      </w:r>
      <w:r w:rsidR="00DF3FBD" w:rsidRPr="00496299">
        <w:rPr>
          <w:sz w:val="24"/>
          <w:szCs w:val="24"/>
        </w:rPr>
        <w:t>MST and have had a child without the dis</w:t>
      </w:r>
      <w:r w:rsidR="00B411FD">
        <w:rPr>
          <w:sz w:val="24"/>
          <w:szCs w:val="24"/>
        </w:rPr>
        <w:t>order</w:t>
      </w:r>
      <w:r w:rsidR="00DF3FBD" w:rsidRPr="00496299">
        <w:rPr>
          <w:sz w:val="24"/>
          <w:szCs w:val="24"/>
        </w:rPr>
        <w:t xml:space="preserve">, that child would </w:t>
      </w:r>
      <w:r w:rsidR="00DF3FBD" w:rsidRPr="00496299">
        <w:rPr>
          <w:sz w:val="24"/>
          <w:szCs w:val="24"/>
        </w:rPr>
        <w:lastRenderedPageBreak/>
        <w:t xml:space="preserve">have been </w:t>
      </w:r>
      <w:r w:rsidR="00F57FE1" w:rsidRPr="00496299">
        <w:rPr>
          <w:sz w:val="24"/>
          <w:szCs w:val="24"/>
        </w:rPr>
        <w:t>Child B, not Child A</w:t>
      </w:r>
      <w:r w:rsidR="00DF3FBD" w:rsidRPr="00496299">
        <w:rPr>
          <w:sz w:val="24"/>
          <w:szCs w:val="24"/>
        </w:rPr>
        <w:t xml:space="preserve">.  So, while </w:t>
      </w:r>
      <w:r w:rsidR="00F57FE1" w:rsidRPr="00496299">
        <w:rPr>
          <w:sz w:val="24"/>
          <w:szCs w:val="24"/>
        </w:rPr>
        <w:t>Child A’</w:t>
      </w:r>
      <w:r w:rsidR="00DF3FBD" w:rsidRPr="00496299">
        <w:rPr>
          <w:sz w:val="24"/>
          <w:szCs w:val="24"/>
        </w:rPr>
        <w:t>s life would have been better if she had been born w</w:t>
      </w:r>
      <w:r w:rsidR="00BE02C0" w:rsidRPr="00496299">
        <w:rPr>
          <w:sz w:val="24"/>
          <w:szCs w:val="24"/>
        </w:rPr>
        <w:t>ithout a mitochondrial disorder</w:t>
      </w:r>
      <w:r w:rsidR="00453474">
        <w:rPr>
          <w:sz w:val="24"/>
          <w:szCs w:val="24"/>
        </w:rPr>
        <w:t>,</w:t>
      </w:r>
      <w:r w:rsidR="00DF3FBD" w:rsidRPr="00496299">
        <w:rPr>
          <w:sz w:val="24"/>
          <w:szCs w:val="24"/>
        </w:rPr>
        <w:t xml:space="preserve"> that was not one of the options available.  R</w:t>
      </w:r>
      <w:r w:rsidR="00F57FE1" w:rsidRPr="00496299">
        <w:rPr>
          <w:sz w:val="24"/>
          <w:szCs w:val="24"/>
        </w:rPr>
        <w:t>ather</w:t>
      </w:r>
      <w:r w:rsidR="0061226D" w:rsidRPr="00496299">
        <w:rPr>
          <w:sz w:val="24"/>
          <w:szCs w:val="24"/>
        </w:rPr>
        <w:t>,</w:t>
      </w:r>
      <w:r w:rsidR="00F57FE1" w:rsidRPr="00496299">
        <w:rPr>
          <w:sz w:val="24"/>
          <w:szCs w:val="24"/>
        </w:rPr>
        <w:t xml:space="preserve"> their choice was between </w:t>
      </w:r>
      <w:r w:rsidR="00307A3B" w:rsidRPr="00307A3B">
        <w:rPr>
          <w:i/>
          <w:sz w:val="24"/>
          <w:szCs w:val="24"/>
        </w:rPr>
        <w:t>Child A with</w:t>
      </w:r>
      <w:r w:rsidR="00DF3FBD" w:rsidRPr="00496299">
        <w:rPr>
          <w:sz w:val="24"/>
          <w:szCs w:val="24"/>
        </w:rPr>
        <w:t xml:space="preserve"> and </w:t>
      </w:r>
      <w:r w:rsidR="00307A3B" w:rsidRPr="00307A3B">
        <w:rPr>
          <w:i/>
          <w:sz w:val="24"/>
          <w:szCs w:val="24"/>
        </w:rPr>
        <w:t>Child B without</w:t>
      </w:r>
      <w:r w:rsidR="00DF3FBD" w:rsidRPr="00496299">
        <w:rPr>
          <w:sz w:val="24"/>
          <w:szCs w:val="24"/>
        </w:rPr>
        <w:t xml:space="preserve"> mitochondrial dis</w:t>
      </w:r>
      <w:r w:rsidR="00B411FD">
        <w:rPr>
          <w:sz w:val="24"/>
          <w:szCs w:val="24"/>
        </w:rPr>
        <w:t>order</w:t>
      </w:r>
      <w:r w:rsidR="00DF3FBD" w:rsidRPr="00496299">
        <w:rPr>
          <w:sz w:val="24"/>
          <w:szCs w:val="24"/>
        </w:rPr>
        <w:t>.</w:t>
      </w:r>
      <w:r w:rsidR="00F57FE1" w:rsidRPr="00496299">
        <w:rPr>
          <w:sz w:val="24"/>
          <w:szCs w:val="24"/>
        </w:rPr>
        <w:t xml:space="preserve"> Child A </w:t>
      </w:r>
      <w:r w:rsidR="00DF3FBD" w:rsidRPr="00496299">
        <w:rPr>
          <w:sz w:val="24"/>
          <w:szCs w:val="24"/>
        </w:rPr>
        <w:t xml:space="preserve">cannot </w:t>
      </w:r>
      <w:r w:rsidR="003D6DE9">
        <w:rPr>
          <w:sz w:val="24"/>
          <w:szCs w:val="24"/>
        </w:rPr>
        <w:t xml:space="preserve">therefore </w:t>
      </w:r>
      <w:r w:rsidR="00DF3FBD" w:rsidRPr="00496299">
        <w:rPr>
          <w:sz w:val="24"/>
          <w:szCs w:val="24"/>
        </w:rPr>
        <w:t>reasonably claim that she has been harmed (made worse off) by her parents’ decision</w:t>
      </w:r>
      <w:r w:rsidR="00453474">
        <w:rPr>
          <w:sz w:val="24"/>
          <w:szCs w:val="24"/>
        </w:rPr>
        <w:t>,</w:t>
      </w:r>
      <w:r w:rsidR="00DF3FBD" w:rsidRPr="00496299">
        <w:rPr>
          <w:sz w:val="24"/>
          <w:szCs w:val="24"/>
        </w:rPr>
        <w:t xml:space="preserve"> for the only available alternative</w:t>
      </w:r>
      <w:r w:rsidR="00F57FE1" w:rsidRPr="00496299">
        <w:rPr>
          <w:sz w:val="24"/>
          <w:szCs w:val="24"/>
        </w:rPr>
        <w:t xml:space="preserve"> </w:t>
      </w:r>
      <w:r w:rsidR="00DF3FBD" w:rsidRPr="00496299">
        <w:rPr>
          <w:sz w:val="24"/>
          <w:szCs w:val="24"/>
        </w:rPr>
        <w:t>was not a dis</w:t>
      </w:r>
      <w:r w:rsidR="00B411FD">
        <w:rPr>
          <w:sz w:val="24"/>
          <w:szCs w:val="24"/>
        </w:rPr>
        <w:t>order</w:t>
      </w:r>
      <w:r w:rsidR="00DF3FBD" w:rsidRPr="00496299">
        <w:rPr>
          <w:sz w:val="24"/>
          <w:szCs w:val="24"/>
        </w:rPr>
        <w:t xml:space="preserve">-free life but non-existence.  So provided that </w:t>
      </w:r>
      <w:r w:rsidR="00B00D52" w:rsidRPr="00496299">
        <w:rPr>
          <w:sz w:val="24"/>
          <w:szCs w:val="24"/>
        </w:rPr>
        <w:t>Child A</w:t>
      </w:r>
      <w:r w:rsidR="00DF3FBD" w:rsidRPr="00496299">
        <w:rPr>
          <w:sz w:val="24"/>
          <w:szCs w:val="24"/>
        </w:rPr>
        <w:t xml:space="preserve"> does not feel, all things considered, that she would be ‘better off dead’, she cannot reasonably claim to have been harmed by her parents’ reproductive decision.</w:t>
      </w:r>
      <w:r w:rsidR="005579B7">
        <w:rPr>
          <w:rStyle w:val="FootnoteReference"/>
          <w:sz w:val="24"/>
          <w:szCs w:val="24"/>
        </w:rPr>
        <w:footnoteReference w:id="25"/>
      </w:r>
    </w:p>
    <w:p w:rsidR="00F57FE1" w:rsidRPr="00496299" w:rsidRDefault="00F57FE1" w:rsidP="00C85939">
      <w:pPr>
        <w:spacing w:after="0" w:line="480" w:lineRule="auto"/>
        <w:rPr>
          <w:sz w:val="24"/>
          <w:szCs w:val="24"/>
        </w:rPr>
      </w:pPr>
    </w:p>
    <w:p w:rsidR="00DF3FBD" w:rsidRPr="00496299" w:rsidRDefault="00DF3FBD" w:rsidP="00C85939">
      <w:pPr>
        <w:spacing w:after="0" w:line="480" w:lineRule="auto"/>
        <w:rPr>
          <w:sz w:val="24"/>
          <w:szCs w:val="24"/>
        </w:rPr>
      </w:pPr>
      <w:r w:rsidRPr="00496299">
        <w:rPr>
          <w:sz w:val="24"/>
          <w:szCs w:val="24"/>
        </w:rPr>
        <w:t xml:space="preserve">Generalising from this, one important implication is that (unless the </w:t>
      </w:r>
      <w:r w:rsidR="00113928">
        <w:rPr>
          <w:sz w:val="24"/>
          <w:szCs w:val="24"/>
        </w:rPr>
        <w:t>mitochondrial</w:t>
      </w:r>
      <w:r w:rsidR="00113928" w:rsidRPr="00496299">
        <w:rPr>
          <w:sz w:val="24"/>
          <w:szCs w:val="24"/>
        </w:rPr>
        <w:t xml:space="preserve"> </w:t>
      </w:r>
      <w:r w:rsidRPr="00496299">
        <w:rPr>
          <w:sz w:val="24"/>
          <w:szCs w:val="24"/>
        </w:rPr>
        <w:t>dis</w:t>
      </w:r>
      <w:r w:rsidR="0093757F">
        <w:rPr>
          <w:sz w:val="24"/>
          <w:szCs w:val="24"/>
        </w:rPr>
        <w:t>ease</w:t>
      </w:r>
      <w:r w:rsidRPr="00496299">
        <w:rPr>
          <w:sz w:val="24"/>
          <w:szCs w:val="24"/>
        </w:rPr>
        <w:t xml:space="preserve"> </w:t>
      </w:r>
      <w:r w:rsidR="0004018A" w:rsidRPr="00496299">
        <w:rPr>
          <w:sz w:val="24"/>
          <w:szCs w:val="24"/>
        </w:rPr>
        <w:t xml:space="preserve">would </w:t>
      </w:r>
      <w:r w:rsidRPr="00496299">
        <w:rPr>
          <w:sz w:val="24"/>
          <w:szCs w:val="24"/>
        </w:rPr>
        <w:t xml:space="preserve">be so bad that the child would be ‘better off dead’ – which may be true of </w:t>
      </w:r>
      <w:r w:rsidRPr="00496299">
        <w:rPr>
          <w:i/>
          <w:sz w:val="24"/>
          <w:szCs w:val="24"/>
        </w:rPr>
        <w:t>some</w:t>
      </w:r>
      <w:r w:rsidRPr="00496299">
        <w:rPr>
          <w:sz w:val="24"/>
          <w:szCs w:val="24"/>
        </w:rPr>
        <w:t xml:space="preserve"> mitochondrial disorders) the rationale for using MST can’t be to avoid harm to a particular child.</w:t>
      </w:r>
      <w:r w:rsidRPr="00496299">
        <w:rPr>
          <w:rStyle w:val="FootnoteReference"/>
          <w:sz w:val="24"/>
          <w:szCs w:val="24"/>
        </w:rPr>
        <w:footnoteReference w:id="26"/>
      </w:r>
      <w:r w:rsidRPr="00496299">
        <w:rPr>
          <w:sz w:val="24"/>
          <w:szCs w:val="24"/>
        </w:rPr>
        <w:t xml:space="preserve">  </w:t>
      </w:r>
      <w:r w:rsidR="00E25E66">
        <w:rPr>
          <w:sz w:val="24"/>
          <w:szCs w:val="24"/>
        </w:rPr>
        <w:t>T</w:t>
      </w:r>
      <w:r w:rsidRPr="00496299">
        <w:rPr>
          <w:sz w:val="24"/>
          <w:szCs w:val="24"/>
        </w:rPr>
        <w:t>he rationale for using</w:t>
      </w:r>
      <w:r w:rsidR="00EF339F" w:rsidRPr="00496299">
        <w:rPr>
          <w:sz w:val="24"/>
          <w:szCs w:val="24"/>
        </w:rPr>
        <w:t xml:space="preserve"> </w:t>
      </w:r>
      <w:r w:rsidRPr="00496299">
        <w:rPr>
          <w:sz w:val="24"/>
          <w:szCs w:val="24"/>
        </w:rPr>
        <w:t>MST must instead be one or more of the following. Firstly, it could be driven by ‘impersonal’ welfare considerations: specifically the thought that, when there’s a choice between creating one of two (or more) possible future children, we should choose the one with the best expected quality of life.  Thus faced with a choice between creating</w:t>
      </w:r>
      <w:r w:rsidR="0051106D" w:rsidRPr="00496299">
        <w:rPr>
          <w:sz w:val="24"/>
          <w:szCs w:val="24"/>
        </w:rPr>
        <w:t xml:space="preserve"> Child A</w:t>
      </w:r>
      <w:r w:rsidRPr="00496299">
        <w:rPr>
          <w:sz w:val="24"/>
          <w:szCs w:val="24"/>
        </w:rPr>
        <w:t xml:space="preserve"> (</w:t>
      </w:r>
      <w:r w:rsidR="00453474">
        <w:rPr>
          <w:sz w:val="24"/>
          <w:szCs w:val="24"/>
        </w:rPr>
        <w:t>with</w:t>
      </w:r>
      <w:r w:rsidRPr="00496299">
        <w:rPr>
          <w:sz w:val="24"/>
          <w:szCs w:val="24"/>
        </w:rPr>
        <w:t xml:space="preserve"> </w:t>
      </w:r>
      <w:r w:rsidR="00B411FD">
        <w:rPr>
          <w:sz w:val="24"/>
          <w:szCs w:val="24"/>
        </w:rPr>
        <w:t xml:space="preserve">a </w:t>
      </w:r>
      <w:r w:rsidRPr="00496299">
        <w:rPr>
          <w:sz w:val="24"/>
          <w:szCs w:val="24"/>
        </w:rPr>
        <w:t>mitochondrial dis</w:t>
      </w:r>
      <w:r w:rsidR="00B411FD">
        <w:rPr>
          <w:sz w:val="24"/>
          <w:szCs w:val="24"/>
        </w:rPr>
        <w:t>order</w:t>
      </w:r>
      <w:r w:rsidRPr="00496299">
        <w:rPr>
          <w:sz w:val="24"/>
          <w:szCs w:val="24"/>
        </w:rPr>
        <w:t xml:space="preserve">) and </w:t>
      </w:r>
      <w:r w:rsidR="0051106D" w:rsidRPr="00496299">
        <w:rPr>
          <w:sz w:val="24"/>
          <w:szCs w:val="24"/>
        </w:rPr>
        <w:t>Child B</w:t>
      </w:r>
      <w:r w:rsidRPr="00496299">
        <w:rPr>
          <w:sz w:val="24"/>
          <w:szCs w:val="24"/>
        </w:rPr>
        <w:t xml:space="preserve"> (</w:t>
      </w:r>
      <w:r w:rsidR="00453474">
        <w:rPr>
          <w:sz w:val="24"/>
          <w:szCs w:val="24"/>
        </w:rPr>
        <w:t>without</w:t>
      </w:r>
      <w:r w:rsidR="00453474" w:rsidRPr="00496299">
        <w:rPr>
          <w:sz w:val="24"/>
          <w:szCs w:val="24"/>
        </w:rPr>
        <w:t xml:space="preserve"> </w:t>
      </w:r>
      <w:r w:rsidR="00B411FD">
        <w:rPr>
          <w:sz w:val="24"/>
          <w:szCs w:val="24"/>
        </w:rPr>
        <w:t xml:space="preserve">a </w:t>
      </w:r>
      <w:r w:rsidR="00453474" w:rsidRPr="00496299">
        <w:rPr>
          <w:sz w:val="24"/>
          <w:szCs w:val="24"/>
        </w:rPr>
        <w:t>mitochondrial dis</w:t>
      </w:r>
      <w:r w:rsidR="00B411FD">
        <w:rPr>
          <w:sz w:val="24"/>
          <w:szCs w:val="24"/>
        </w:rPr>
        <w:t>order</w:t>
      </w:r>
      <w:r w:rsidRPr="00496299">
        <w:rPr>
          <w:sz w:val="24"/>
          <w:szCs w:val="24"/>
        </w:rPr>
        <w:t xml:space="preserve">) the thought is that we should create </w:t>
      </w:r>
      <w:r w:rsidR="0051106D" w:rsidRPr="00496299">
        <w:rPr>
          <w:sz w:val="24"/>
          <w:szCs w:val="24"/>
        </w:rPr>
        <w:t>Child B</w:t>
      </w:r>
      <w:r w:rsidRPr="00496299">
        <w:rPr>
          <w:sz w:val="24"/>
          <w:szCs w:val="24"/>
        </w:rPr>
        <w:t xml:space="preserve"> on the grounds that her expected quality (and length) of life will be greater.  The underpinning principle at work here is what </w:t>
      </w:r>
      <w:r w:rsidRPr="00496299">
        <w:rPr>
          <w:sz w:val="24"/>
          <w:szCs w:val="24"/>
        </w:rPr>
        <w:lastRenderedPageBreak/>
        <w:t>Parfit terms the ‘Same Number Quality Claim’, an idea echoed in a much later article by Julian Savulescu called ‘Procreative Beneficence’.</w:t>
      </w:r>
      <w:r w:rsidRPr="00496299">
        <w:rPr>
          <w:rStyle w:val="FootnoteReference"/>
          <w:sz w:val="24"/>
          <w:szCs w:val="24"/>
        </w:rPr>
        <w:footnoteReference w:id="27"/>
      </w:r>
    </w:p>
    <w:p w:rsidR="006C6278" w:rsidRPr="00496299" w:rsidRDefault="006C6278" w:rsidP="00C85939">
      <w:pPr>
        <w:spacing w:after="0" w:line="480" w:lineRule="auto"/>
        <w:rPr>
          <w:sz w:val="24"/>
          <w:szCs w:val="24"/>
        </w:rPr>
      </w:pPr>
    </w:p>
    <w:p w:rsidR="00DF3FBD" w:rsidRPr="00496299" w:rsidRDefault="00DF3FBD" w:rsidP="00C85939">
      <w:pPr>
        <w:spacing w:after="0" w:line="480" w:lineRule="auto"/>
        <w:rPr>
          <w:sz w:val="24"/>
          <w:szCs w:val="24"/>
        </w:rPr>
      </w:pPr>
      <w:r w:rsidRPr="00496299">
        <w:rPr>
          <w:sz w:val="24"/>
          <w:szCs w:val="24"/>
        </w:rPr>
        <w:t xml:space="preserve">A second possible rationale is the interests of </w:t>
      </w:r>
      <w:r w:rsidR="0051106D" w:rsidRPr="00496299">
        <w:rPr>
          <w:sz w:val="24"/>
          <w:szCs w:val="24"/>
        </w:rPr>
        <w:t>the parents</w:t>
      </w:r>
      <w:r w:rsidRPr="00496299">
        <w:rPr>
          <w:sz w:val="24"/>
          <w:szCs w:val="24"/>
        </w:rPr>
        <w:t xml:space="preserve">.  Looking after a child with a mitochondrial disorder is </w:t>
      </w:r>
      <w:r w:rsidR="00CB36EA" w:rsidRPr="00496299">
        <w:rPr>
          <w:sz w:val="24"/>
          <w:szCs w:val="24"/>
        </w:rPr>
        <w:t xml:space="preserve">challenging </w:t>
      </w:r>
      <w:r w:rsidRPr="00496299">
        <w:rPr>
          <w:sz w:val="24"/>
          <w:szCs w:val="24"/>
        </w:rPr>
        <w:t xml:space="preserve">and, even </w:t>
      </w:r>
      <w:r w:rsidR="0051106D" w:rsidRPr="00496299">
        <w:rPr>
          <w:sz w:val="24"/>
          <w:szCs w:val="24"/>
        </w:rPr>
        <w:t>if they</w:t>
      </w:r>
      <w:r w:rsidRPr="00496299">
        <w:rPr>
          <w:sz w:val="24"/>
          <w:szCs w:val="24"/>
        </w:rPr>
        <w:t xml:space="preserve"> </w:t>
      </w:r>
      <w:r w:rsidR="00CB36EA" w:rsidRPr="00496299">
        <w:rPr>
          <w:sz w:val="24"/>
          <w:szCs w:val="24"/>
        </w:rPr>
        <w:t>would be</w:t>
      </w:r>
      <w:r w:rsidRPr="00496299">
        <w:rPr>
          <w:sz w:val="24"/>
          <w:szCs w:val="24"/>
        </w:rPr>
        <w:t xml:space="preserve"> good and loving parents to </w:t>
      </w:r>
      <w:r w:rsidR="0051106D" w:rsidRPr="00496299">
        <w:rPr>
          <w:sz w:val="24"/>
          <w:szCs w:val="24"/>
        </w:rPr>
        <w:t>Child A</w:t>
      </w:r>
      <w:r w:rsidRPr="00496299">
        <w:rPr>
          <w:sz w:val="24"/>
          <w:szCs w:val="24"/>
        </w:rPr>
        <w:t>, they may still prefer instead to raise a child without a serious genetic disorder.</w:t>
      </w:r>
      <w:r w:rsidR="0051106D" w:rsidRPr="00496299">
        <w:rPr>
          <w:sz w:val="24"/>
          <w:szCs w:val="24"/>
        </w:rPr>
        <w:t xml:space="preserve"> </w:t>
      </w:r>
      <w:r w:rsidRPr="00496299">
        <w:rPr>
          <w:sz w:val="24"/>
          <w:szCs w:val="24"/>
        </w:rPr>
        <w:t xml:space="preserve">Finally, cost-saving is another possible (although controversial) rationale for providing </w:t>
      </w:r>
      <w:proofErr w:type="spellStart"/>
      <w:r w:rsidRPr="00496299">
        <w:rPr>
          <w:sz w:val="24"/>
          <w:szCs w:val="24"/>
        </w:rPr>
        <w:t>MST</w:t>
      </w:r>
      <w:proofErr w:type="spellEnd"/>
      <w:r w:rsidRPr="00496299">
        <w:rPr>
          <w:sz w:val="24"/>
          <w:szCs w:val="24"/>
        </w:rPr>
        <w:t>.</w:t>
      </w:r>
    </w:p>
    <w:p w:rsidR="006C6278" w:rsidRPr="00496299" w:rsidRDefault="006C6278" w:rsidP="00C85939">
      <w:pPr>
        <w:spacing w:after="0" w:line="480" w:lineRule="auto"/>
        <w:rPr>
          <w:sz w:val="24"/>
          <w:szCs w:val="24"/>
        </w:rPr>
      </w:pPr>
    </w:p>
    <w:p w:rsidR="00DF3FBD" w:rsidRPr="00496299" w:rsidRDefault="00DF3FBD" w:rsidP="00C85939">
      <w:pPr>
        <w:spacing w:after="0" w:line="480" w:lineRule="auto"/>
        <w:rPr>
          <w:sz w:val="24"/>
          <w:szCs w:val="24"/>
        </w:rPr>
      </w:pPr>
      <w:r w:rsidRPr="00496299">
        <w:rPr>
          <w:sz w:val="24"/>
          <w:szCs w:val="24"/>
        </w:rPr>
        <w:t xml:space="preserve">PNT is </w:t>
      </w:r>
      <w:r w:rsidR="005579B7">
        <w:rPr>
          <w:sz w:val="24"/>
          <w:szCs w:val="24"/>
        </w:rPr>
        <w:t xml:space="preserve">in a </w:t>
      </w:r>
      <w:r w:rsidRPr="00496299">
        <w:rPr>
          <w:sz w:val="24"/>
          <w:szCs w:val="24"/>
        </w:rPr>
        <w:t>different</w:t>
      </w:r>
      <w:r w:rsidR="005579B7">
        <w:rPr>
          <w:sz w:val="24"/>
          <w:szCs w:val="24"/>
        </w:rPr>
        <w:t xml:space="preserve"> position</w:t>
      </w:r>
      <w:r w:rsidRPr="00496299">
        <w:rPr>
          <w:sz w:val="24"/>
          <w:szCs w:val="24"/>
        </w:rPr>
        <w:t xml:space="preserve"> because </w:t>
      </w:r>
      <w:r w:rsidR="00453474">
        <w:rPr>
          <w:sz w:val="24"/>
          <w:szCs w:val="24"/>
        </w:rPr>
        <w:t>the Non-Identity Claim</w:t>
      </w:r>
      <w:r w:rsidRPr="00496299">
        <w:rPr>
          <w:sz w:val="24"/>
          <w:szCs w:val="24"/>
        </w:rPr>
        <w:t xml:space="preserve"> </w:t>
      </w:r>
      <w:r w:rsidR="005579B7">
        <w:rPr>
          <w:sz w:val="24"/>
          <w:szCs w:val="24"/>
        </w:rPr>
        <w:t>does not</w:t>
      </w:r>
      <w:r w:rsidRPr="00496299">
        <w:rPr>
          <w:sz w:val="24"/>
          <w:szCs w:val="24"/>
        </w:rPr>
        <w:t xml:space="preserve"> apply.  Imagine a similar situation to the one just described but one in which </w:t>
      </w:r>
      <w:r w:rsidR="0051106D" w:rsidRPr="00496299">
        <w:rPr>
          <w:sz w:val="24"/>
          <w:szCs w:val="24"/>
        </w:rPr>
        <w:t>the parents</w:t>
      </w:r>
      <w:r w:rsidRPr="00496299">
        <w:rPr>
          <w:sz w:val="24"/>
          <w:szCs w:val="24"/>
        </w:rPr>
        <w:t xml:space="preserve"> are offered PNT rather than MST.  In this second scenario, their choice is between rejecting PNT, in which case </w:t>
      </w:r>
      <w:r w:rsidR="0051106D" w:rsidRPr="00496299">
        <w:rPr>
          <w:sz w:val="24"/>
          <w:szCs w:val="24"/>
        </w:rPr>
        <w:t>Child A</w:t>
      </w:r>
      <w:r w:rsidRPr="00496299">
        <w:rPr>
          <w:sz w:val="24"/>
          <w:szCs w:val="24"/>
        </w:rPr>
        <w:t xml:space="preserve"> will be born </w:t>
      </w:r>
      <w:r w:rsidRPr="00496299">
        <w:rPr>
          <w:i/>
          <w:sz w:val="24"/>
          <w:szCs w:val="24"/>
        </w:rPr>
        <w:t>with</w:t>
      </w:r>
      <w:r w:rsidRPr="00496299">
        <w:rPr>
          <w:sz w:val="24"/>
          <w:szCs w:val="24"/>
        </w:rPr>
        <w:t xml:space="preserve"> </w:t>
      </w:r>
      <w:r w:rsidR="00985990">
        <w:rPr>
          <w:sz w:val="24"/>
          <w:szCs w:val="24"/>
        </w:rPr>
        <w:t xml:space="preserve">a </w:t>
      </w:r>
      <w:r w:rsidRPr="00496299">
        <w:rPr>
          <w:sz w:val="24"/>
          <w:szCs w:val="24"/>
        </w:rPr>
        <w:t>mitochondrial dis</w:t>
      </w:r>
      <w:r w:rsidR="00B411FD">
        <w:rPr>
          <w:sz w:val="24"/>
          <w:szCs w:val="24"/>
        </w:rPr>
        <w:t>order</w:t>
      </w:r>
      <w:r w:rsidRPr="00496299">
        <w:rPr>
          <w:sz w:val="24"/>
          <w:szCs w:val="24"/>
        </w:rPr>
        <w:t xml:space="preserve">, and accepting PNT, in which case </w:t>
      </w:r>
      <w:r w:rsidR="0051106D" w:rsidRPr="00496299">
        <w:rPr>
          <w:sz w:val="24"/>
          <w:szCs w:val="24"/>
        </w:rPr>
        <w:t>Child A</w:t>
      </w:r>
      <w:r w:rsidRPr="00496299">
        <w:rPr>
          <w:sz w:val="24"/>
          <w:szCs w:val="24"/>
        </w:rPr>
        <w:t xml:space="preserve"> will be born </w:t>
      </w:r>
      <w:r w:rsidRPr="00496299">
        <w:rPr>
          <w:i/>
          <w:sz w:val="24"/>
          <w:szCs w:val="24"/>
        </w:rPr>
        <w:t>without</w:t>
      </w:r>
      <w:r w:rsidRPr="00496299">
        <w:rPr>
          <w:sz w:val="24"/>
          <w:szCs w:val="24"/>
        </w:rPr>
        <w:t xml:space="preserve"> </w:t>
      </w:r>
      <w:r w:rsidR="0093757F">
        <w:rPr>
          <w:sz w:val="24"/>
          <w:szCs w:val="24"/>
        </w:rPr>
        <w:t xml:space="preserve">a </w:t>
      </w:r>
      <w:r w:rsidRPr="00496299">
        <w:rPr>
          <w:sz w:val="24"/>
          <w:szCs w:val="24"/>
        </w:rPr>
        <w:t>mitochondrial dis</w:t>
      </w:r>
      <w:r w:rsidR="00B411FD">
        <w:rPr>
          <w:sz w:val="24"/>
          <w:szCs w:val="24"/>
        </w:rPr>
        <w:t>order</w:t>
      </w:r>
      <w:r w:rsidRPr="00496299">
        <w:rPr>
          <w:sz w:val="24"/>
          <w:szCs w:val="24"/>
        </w:rPr>
        <w:t>.  PNT is then in effect a</w:t>
      </w:r>
      <w:r w:rsidR="00985990">
        <w:rPr>
          <w:sz w:val="24"/>
          <w:szCs w:val="24"/>
        </w:rPr>
        <w:t>n attempt at a</w:t>
      </w:r>
      <w:r w:rsidRPr="00496299">
        <w:rPr>
          <w:sz w:val="24"/>
          <w:szCs w:val="24"/>
        </w:rPr>
        <w:t xml:space="preserve"> ‘pre-emptive’ </w:t>
      </w:r>
      <w:r w:rsidRPr="00496299">
        <w:rPr>
          <w:i/>
          <w:sz w:val="24"/>
          <w:szCs w:val="24"/>
        </w:rPr>
        <w:t>cure</w:t>
      </w:r>
      <w:r w:rsidR="00CB36EA" w:rsidRPr="00496299">
        <w:rPr>
          <w:sz w:val="24"/>
          <w:szCs w:val="24"/>
        </w:rPr>
        <w:t xml:space="preserve"> for mitochondrial dis</w:t>
      </w:r>
      <w:r w:rsidR="00B411FD">
        <w:rPr>
          <w:sz w:val="24"/>
          <w:szCs w:val="24"/>
        </w:rPr>
        <w:t>order</w:t>
      </w:r>
      <w:r w:rsidR="00CB36EA" w:rsidRPr="00496299">
        <w:rPr>
          <w:sz w:val="24"/>
          <w:szCs w:val="24"/>
        </w:rPr>
        <w:t>;</w:t>
      </w:r>
      <w:r w:rsidRPr="00496299">
        <w:rPr>
          <w:sz w:val="24"/>
          <w:szCs w:val="24"/>
        </w:rPr>
        <w:t xml:space="preserve"> one which happens at the embryonic stage.</w:t>
      </w:r>
    </w:p>
    <w:p w:rsidR="006C6278" w:rsidRPr="00496299" w:rsidRDefault="006C6278" w:rsidP="00C85939">
      <w:pPr>
        <w:spacing w:after="0" w:line="480" w:lineRule="auto"/>
        <w:rPr>
          <w:sz w:val="24"/>
          <w:szCs w:val="24"/>
        </w:rPr>
      </w:pPr>
    </w:p>
    <w:p w:rsidR="00DF3FBD" w:rsidRPr="00496299" w:rsidRDefault="00DF3FBD" w:rsidP="00C85939">
      <w:pPr>
        <w:spacing w:after="0" w:line="480" w:lineRule="auto"/>
        <w:rPr>
          <w:sz w:val="24"/>
          <w:szCs w:val="24"/>
        </w:rPr>
      </w:pPr>
      <w:r w:rsidRPr="00496299">
        <w:rPr>
          <w:sz w:val="24"/>
          <w:szCs w:val="24"/>
        </w:rPr>
        <w:t xml:space="preserve">This has major implications for the way in which the idea of </w:t>
      </w:r>
      <w:r w:rsidRPr="00496299">
        <w:rPr>
          <w:i/>
          <w:sz w:val="24"/>
          <w:szCs w:val="24"/>
        </w:rPr>
        <w:t>harm</w:t>
      </w:r>
      <w:r w:rsidRPr="00496299">
        <w:rPr>
          <w:sz w:val="24"/>
          <w:szCs w:val="24"/>
        </w:rPr>
        <w:t xml:space="preserve"> can be deployed.  Imagine that </w:t>
      </w:r>
      <w:r w:rsidR="0051106D" w:rsidRPr="00496299">
        <w:rPr>
          <w:sz w:val="24"/>
          <w:szCs w:val="24"/>
        </w:rPr>
        <w:t>the parents</w:t>
      </w:r>
      <w:r w:rsidRPr="00496299">
        <w:rPr>
          <w:sz w:val="24"/>
          <w:szCs w:val="24"/>
        </w:rPr>
        <w:t xml:space="preserve"> decline the offer of PNT and that </w:t>
      </w:r>
      <w:r w:rsidR="0051106D" w:rsidRPr="00496299">
        <w:rPr>
          <w:sz w:val="24"/>
          <w:szCs w:val="24"/>
        </w:rPr>
        <w:t xml:space="preserve">Child A </w:t>
      </w:r>
      <w:r w:rsidRPr="00496299">
        <w:rPr>
          <w:sz w:val="24"/>
          <w:szCs w:val="24"/>
        </w:rPr>
        <w:t xml:space="preserve">is born with mitochondrial disease.  As </w:t>
      </w:r>
      <w:r w:rsidR="00E25E66">
        <w:rPr>
          <w:sz w:val="24"/>
          <w:szCs w:val="24"/>
        </w:rPr>
        <w:t>in the first scenario, when she i</w:t>
      </w:r>
      <w:r w:rsidRPr="00496299">
        <w:rPr>
          <w:sz w:val="24"/>
          <w:szCs w:val="24"/>
        </w:rPr>
        <w:t xml:space="preserve">s old enough to understand, the fact that PNT </w:t>
      </w:r>
      <w:r w:rsidRPr="00496299">
        <w:rPr>
          <w:i/>
          <w:sz w:val="24"/>
          <w:szCs w:val="24"/>
        </w:rPr>
        <w:t>could have been but was not</w:t>
      </w:r>
      <w:r w:rsidR="00E25E66">
        <w:rPr>
          <w:sz w:val="24"/>
          <w:szCs w:val="24"/>
        </w:rPr>
        <w:t xml:space="preserve"> used</w:t>
      </w:r>
      <w:r w:rsidRPr="00496299">
        <w:rPr>
          <w:sz w:val="24"/>
          <w:szCs w:val="24"/>
        </w:rPr>
        <w:t xml:space="preserve"> is disclosed</w:t>
      </w:r>
      <w:r w:rsidR="0051106D" w:rsidRPr="00496299">
        <w:rPr>
          <w:sz w:val="24"/>
          <w:szCs w:val="24"/>
        </w:rPr>
        <w:t xml:space="preserve"> and</w:t>
      </w:r>
      <w:r w:rsidRPr="00496299">
        <w:rPr>
          <w:sz w:val="24"/>
          <w:szCs w:val="24"/>
        </w:rPr>
        <w:t xml:space="preserve"> she blames her parents for</w:t>
      </w:r>
      <w:r w:rsidRPr="00496299">
        <w:rPr>
          <w:i/>
          <w:sz w:val="24"/>
          <w:szCs w:val="24"/>
        </w:rPr>
        <w:t xml:space="preserve"> harming</w:t>
      </w:r>
      <w:r w:rsidR="000D6E6D" w:rsidRPr="00496299">
        <w:rPr>
          <w:sz w:val="24"/>
          <w:szCs w:val="24"/>
        </w:rPr>
        <w:t xml:space="preserve"> her </w:t>
      </w:r>
      <w:r w:rsidRPr="00496299">
        <w:rPr>
          <w:sz w:val="24"/>
          <w:szCs w:val="24"/>
        </w:rPr>
        <w:t>for (what she sees as) knowingly subjecting her to this awful dis</w:t>
      </w:r>
      <w:r w:rsidR="00985990">
        <w:rPr>
          <w:sz w:val="24"/>
          <w:szCs w:val="24"/>
        </w:rPr>
        <w:t>ease</w:t>
      </w:r>
      <w:r w:rsidRPr="00496299">
        <w:rPr>
          <w:sz w:val="24"/>
          <w:szCs w:val="24"/>
        </w:rPr>
        <w:t xml:space="preserve">.  The crucial difference in the PNT scenario is that in this case </w:t>
      </w:r>
      <w:r w:rsidR="0051106D" w:rsidRPr="00496299">
        <w:rPr>
          <w:sz w:val="24"/>
          <w:szCs w:val="24"/>
        </w:rPr>
        <w:t xml:space="preserve">Child A </w:t>
      </w:r>
      <w:r w:rsidRPr="00496299">
        <w:rPr>
          <w:sz w:val="24"/>
          <w:szCs w:val="24"/>
        </w:rPr>
        <w:t xml:space="preserve">is correct.  Her parents may or may not have had good reason for declining PNT, but – whatever their reasons – it </w:t>
      </w:r>
      <w:r w:rsidR="004B5272">
        <w:rPr>
          <w:sz w:val="24"/>
          <w:szCs w:val="24"/>
        </w:rPr>
        <w:t>cannot</w:t>
      </w:r>
      <w:r w:rsidR="004B5272" w:rsidRPr="00496299">
        <w:rPr>
          <w:sz w:val="24"/>
          <w:szCs w:val="24"/>
        </w:rPr>
        <w:t xml:space="preserve"> </w:t>
      </w:r>
      <w:r w:rsidRPr="00496299">
        <w:rPr>
          <w:sz w:val="24"/>
          <w:szCs w:val="24"/>
        </w:rPr>
        <w:t xml:space="preserve">be denied that </w:t>
      </w:r>
      <w:r w:rsidR="000D6E6D" w:rsidRPr="00496299">
        <w:rPr>
          <w:sz w:val="24"/>
          <w:szCs w:val="24"/>
        </w:rPr>
        <w:lastRenderedPageBreak/>
        <w:t>their choice</w:t>
      </w:r>
      <w:r w:rsidRPr="00496299">
        <w:rPr>
          <w:sz w:val="24"/>
          <w:szCs w:val="24"/>
        </w:rPr>
        <w:t xml:space="preserve"> harmed </w:t>
      </w:r>
      <w:r w:rsidR="0051106D" w:rsidRPr="00496299">
        <w:rPr>
          <w:sz w:val="24"/>
          <w:szCs w:val="24"/>
        </w:rPr>
        <w:t>Child A</w:t>
      </w:r>
      <w:r w:rsidRPr="00496299">
        <w:rPr>
          <w:sz w:val="24"/>
          <w:szCs w:val="24"/>
        </w:rPr>
        <w:t>.  For</w:t>
      </w:r>
      <w:r w:rsidR="0051106D" w:rsidRPr="00496299">
        <w:rPr>
          <w:sz w:val="24"/>
          <w:szCs w:val="24"/>
        </w:rPr>
        <w:t>,</w:t>
      </w:r>
      <w:r w:rsidRPr="00496299">
        <w:rPr>
          <w:sz w:val="24"/>
          <w:szCs w:val="24"/>
        </w:rPr>
        <w:t xml:space="preserve"> had they used PNT, she would be living without rather than with </w:t>
      </w:r>
      <w:r w:rsidR="00C443A7">
        <w:rPr>
          <w:sz w:val="24"/>
          <w:szCs w:val="24"/>
        </w:rPr>
        <w:t xml:space="preserve">a </w:t>
      </w:r>
      <w:r w:rsidRPr="00496299">
        <w:rPr>
          <w:sz w:val="24"/>
          <w:szCs w:val="24"/>
        </w:rPr>
        <w:t>mitochondrial dis</w:t>
      </w:r>
      <w:r w:rsidR="00C443A7">
        <w:rPr>
          <w:sz w:val="24"/>
          <w:szCs w:val="24"/>
        </w:rPr>
        <w:t>order</w:t>
      </w:r>
      <w:r w:rsidRPr="00496299">
        <w:rPr>
          <w:sz w:val="24"/>
          <w:szCs w:val="24"/>
        </w:rPr>
        <w:t xml:space="preserve">.  Thus there is a strong </w:t>
      </w:r>
      <w:r w:rsidRPr="00496299">
        <w:rPr>
          <w:i/>
          <w:sz w:val="24"/>
          <w:szCs w:val="24"/>
        </w:rPr>
        <w:t xml:space="preserve">prima facie </w:t>
      </w:r>
      <w:r w:rsidR="0051106D" w:rsidRPr="00496299">
        <w:rPr>
          <w:sz w:val="24"/>
          <w:szCs w:val="24"/>
        </w:rPr>
        <w:t xml:space="preserve">harm-avoidance </w:t>
      </w:r>
      <w:r w:rsidRPr="00496299">
        <w:rPr>
          <w:sz w:val="24"/>
          <w:szCs w:val="24"/>
        </w:rPr>
        <w:t>rationale for offering PNT to prospective parents, and</w:t>
      </w:r>
      <w:r w:rsidR="00351296" w:rsidRPr="00496299">
        <w:rPr>
          <w:sz w:val="24"/>
          <w:szCs w:val="24"/>
        </w:rPr>
        <w:t xml:space="preserve"> for those parents to accept it;</w:t>
      </w:r>
      <w:r w:rsidRPr="00496299">
        <w:rPr>
          <w:sz w:val="24"/>
          <w:szCs w:val="24"/>
        </w:rPr>
        <w:t xml:space="preserve"> one that is not present in the case of MST.</w:t>
      </w:r>
    </w:p>
    <w:p w:rsidR="006C6278" w:rsidRPr="00496299" w:rsidRDefault="006C6278" w:rsidP="00C85939">
      <w:pPr>
        <w:spacing w:after="0" w:line="480" w:lineRule="auto"/>
        <w:rPr>
          <w:sz w:val="24"/>
          <w:szCs w:val="24"/>
        </w:rPr>
      </w:pPr>
    </w:p>
    <w:p w:rsidR="00DF3FBD" w:rsidRPr="00496299" w:rsidRDefault="00DF3FBD" w:rsidP="00C85939">
      <w:pPr>
        <w:spacing w:after="0" w:line="480" w:lineRule="auto"/>
        <w:rPr>
          <w:sz w:val="24"/>
          <w:szCs w:val="24"/>
        </w:rPr>
      </w:pPr>
      <w:r w:rsidRPr="00496299">
        <w:rPr>
          <w:sz w:val="24"/>
          <w:szCs w:val="24"/>
        </w:rPr>
        <w:t xml:space="preserve">It may also be argued, because of this difference </w:t>
      </w:r>
      <w:r w:rsidRPr="00496299">
        <w:rPr>
          <w:i/>
          <w:sz w:val="24"/>
          <w:szCs w:val="24"/>
        </w:rPr>
        <w:t>vis-à-vis</w:t>
      </w:r>
      <w:r w:rsidRPr="00496299">
        <w:rPr>
          <w:sz w:val="24"/>
          <w:szCs w:val="24"/>
        </w:rPr>
        <w:t xml:space="preserve"> harm, that </w:t>
      </w:r>
      <w:r w:rsidR="0051106D" w:rsidRPr="00496299">
        <w:rPr>
          <w:sz w:val="24"/>
          <w:szCs w:val="24"/>
        </w:rPr>
        <w:t xml:space="preserve">parental </w:t>
      </w:r>
      <w:r w:rsidRPr="00496299">
        <w:rPr>
          <w:sz w:val="24"/>
          <w:szCs w:val="24"/>
        </w:rPr>
        <w:t xml:space="preserve">ethical obligations are different, </w:t>
      </w:r>
      <w:r w:rsidR="00F568DF" w:rsidRPr="00496299">
        <w:rPr>
          <w:sz w:val="24"/>
          <w:szCs w:val="24"/>
        </w:rPr>
        <w:t>at least</w:t>
      </w:r>
      <w:r w:rsidRPr="00496299">
        <w:rPr>
          <w:sz w:val="24"/>
          <w:szCs w:val="24"/>
        </w:rPr>
        <w:t xml:space="preserve"> in strength, </w:t>
      </w:r>
      <w:r w:rsidR="00F568DF" w:rsidRPr="00496299">
        <w:rPr>
          <w:sz w:val="24"/>
          <w:szCs w:val="24"/>
        </w:rPr>
        <w:t xml:space="preserve">between </w:t>
      </w:r>
      <w:r w:rsidRPr="00496299">
        <w:rPr>
          <w:sz w:val="24"/>
          <w:szCs w:val="24"/>
        </w:rPr>
        <w:t xml:space="preserve">the two cases.  For PNT, their refusal to let </w:t>
      </w:r>
      <w:r w:rsidR="0051106D" w:rsidRPr="00496299">
        <w:rPr>
          <w:sz w:val="24"/>
          <w:szCs w:val="24"/>
        </w:rPr>
        <w:t xml:space="preserve">Child </w:t>
      </w:r>
      <w:proofErr w:type="gramStart"/>
      <w:r w:rsidR="0051106D" w:rsidRPr="00496299">
        <w:rPr>
          <w:sz w:val="24"/>
          <w:szCs w:val="24"/>
        </w:rPr>
        <w:t>A</w:t>
      </w:r>
      <w:proofErr w:type="gramEnd"/>
      <w:r w:rsidRPr="00496299">
        <w:rPr>
          <w:sz w:val="24"/>
          <w:szCs w:val="24"/>
        </w:rPr>
        <w:t xml:space="preserve"> benefit from the procedure is in some respects like harming her during pregnancy by refusing to accept medication required to protect the </w:t>
      </w:r>
      <w:proofErr w:type="spellStart"/>
      <w:r w:rsidR="005579B7">
        <w:rPr>
          <w:sz w:val="24"/>
          <w:szCs w:val="24"/>
        </w:rPr>
        <w:t>fetus</w:t>
      </w:r>
      <w:proofErr w:type="spellEnd"/>
      <w:r w:rsidRPr="00496299">
        <w:rPr>
          <w:sz w:val="24"/>
          <w:szCs w:val="24"/>
        </w:rPr>
        <w:t xml:space="preserve">.  </w:t>
      </w:r>
      <w:r w:rsidR="00351296" w:rsidRPr="00496299">
        <w:rPr>
          <w:sz w:val="24"/>
          <w:szCs w:val="24"/>
        </w:rPr>
        <w:t>I</w:t>
      </w:r>
      <w:r w:rsidRPr="00496299">
        <w:rPr>
          <w:sz w:val="24"/>
          <w:szCs w:val="24"/>
        </w:rPr>
        <w:t>n both cases (PNT and foetal medicine)</w:t>
      </w:r>
      <w:r w:rsidR="00351296" w:rsidRPr="00496299">
        <w:rPr>
          <w:sz w:val="24"/>
          <w:szCs w:val="24"/>
        </w:rPr>
        <w:t>,</w:t>
      </w:r>
      <w:r w:rsidRPr="00496299">
        <w:rPr>
          <w:sz w:val="24"/>
          <w:szCs w:val="24"/>
        </w:rPr>
        <w:t xml:space="preserve"> </w:t>
      </w:r>
      <w:r w:rsidR="0051106D" w:rsidRPr="00496299">
        <w:rPr>
          <w:sz w:val="24"/>
          <w:szCs w:val="24"/>
        </w:rPr>
        <w:t>Child A</w:t>
      </w:r>
      <w:r w:rsidRPr="00496299">
        <w:rPr>
          <w:sz w:val="24"/>
          <w:szCs w:val="24"/>
        </w:rPr>
        <w:t xml:space="preserve"> would (eventually) be harmed and – o</w:t>
      </w:r>
      <w:r w:rsidR="00351296" w:rsidRPr="00496299">
        <w:rPr>
          <w:sz w:val="24"/>
          <w:szCs w:val="24"/>
        </w:rPr>
        <w:t xml:space="preserve">nce she comes to be born – can </w:t>
      </w:r>
      <w:r w:rsidRPr="00496299">
        <w:rPr>
          <w:sz w:val="24"/>
          <w:szCs w:val="24"/>
        </w:rPr>
        <w:t xml:space="preserve">blame her parents for </w:t>
      </w:r>
      <w:r w:rsidR="004B5272">
        <w:rPr>
          <w:sz w:val="24"/>
          <w:szCs w:val="24"/>
        </w:rPr>
        <w:t>decisions</w:t>
      </w:r>
      <w:r w:rsidRPr="00496299">
        <w:rPr>
          <w:sz w:val="24"/>
          <w:szCs w:val="24"/>
        </w:rPr>
        <w:t xml:space="preserve"> which harmed her, or at least w</w:t>
      </w:r>
      <w:r w:rsidR="00351296" w:rsidRPr="00496299">
        <w:rPr>
          <w:sz w:val="24"/>
          <w:szCs w:val="24"/>
        </w:rPr>
        <w:t>hich deprived her of benefit.  So,</w:t>
      </w:r>
      <w:r w:rsidRPr="00496299">
        <w:rPr>
          <w:sz w:val="24"/>
          <w:szCs w:val="24"/>
        </w:rPr>
        <w:t xml:space="preserve"> if we</w:t>
      </w:r>
      <w:r w:rsidR="00351296" w:rsidRPr="00496299">
        <w:rPr>
          <w:sz w:val="24"/>
          <w:szCs w:val="24"/>
        </w:rPr>
        <w:t xml:space="preserve"> think that prospective parents</w:t>
      </w:r>
      <w:r w:rsidRPr="00496299">
        <w:rPr>
          <w:sz w:val="24"/>
          <w:szCs w:val="24"/>
        </w:rPr>
        <w:t xml:space="preserve"> have a moral reason to refrain from harmful actions durin</w:t>
      </w:r>
      <w:r w:rsidR="00351296" w:rsidRPr="00496299">
        <w:rPr>
          <w:sz w:val="24"/>
          <w:szCs w:val="24"/>
        </w:rPr>
        <w:t>g pregnancy,</w:t>
      </w:r>
      <w:r w:rsidRPr="00496299">
        <w:rPr>
          <w:sz w:val="24"/>
          <w:szCs w:val="24"/>
        </w:rPr>
        <w:t xml:space="preserve"> and if we similarly think that they have a moral reason </w:t>
      </w:r>
      <w:r w:rsidR="00351296" w:rsidRPr="00496299">
        <w:rPr>
          <w:sz w:val="24"/>
          <w:szCs w:val="24"/>
        </w:rPr>
        <w:t xml:space="preserve">to </w:t>
      </w:r>
      <w:r w:rsidRPr="00496299">
        <w:rPr>
          <w:sz w:val="24"/>
          <w:szCs w:val="24"/>
        </w:rPr>
        <w:t xml:space="preserve">consent to medical procedures needed by their </w:t>
      </w:r>
      <w:proofErr w:type="spellStart"/>
      <w:r w:rsidR="005579B7">
        <w:rPr>
          <w:sz w:val="24"/>
          <w:szCs w:val="24"/>
        </w:rPr>
        <w:t>fetus</w:t>
      </w:r>
      <w:proofErr w:type="spellEnd"/>
      <w:r w:rsidRPr="00496299">
        <w:rPr>
          <w:sz w:val="24"/>
          <w:szCs w:val="24"/>
        </w:rPr>
        <w:t xml:space="preserve"> (provided that these are not unduly onerous or dangerous for the woman)</w:t>
      </w:r>
      <w:r w:rsidR="00E25E66">
        <w:rPr>
          <w:sz w:val="24"/>
          <w:szCs w:val="24"/>
        </w:rPr>
        <w:t>,</w:t>
      </w:r>
      <w:r w:rsidRPr="00496299">
        <w:rPr>
          <w:sz w:val="24"/>
          <w:szCs w:val="24"/>
        </w:rPr>
        <w:t xml:space="preserve"> then we may similarly feel </w:t>
      </w:r>
      <w:r w:rsidR="0051106D" w:rsidRPr="00496299">
        <w:rPr>
          <w:sz w:val="24"/>
          <w:szCs w:val="24"/>
        </w:rPr>
        <w:t xml:space="preserve">they </w:t>
      </w:r>
      <w:r w:rsidRPr="00496299">
        <w:rPr>
          <w:sz w:val="24"/>
          <w:szCs w:val="24"/>
        </w:rPr>
        <w:t xml:space="preserve">are under a strong obligation to accept PNT in order to protect </w:t>
      </w:r>
      <w:r w:rsidR="0051106D" w:rsidRPr="00496299">
        <w:rPr>
          <w:sz w:val="24"/>
          <w:szCs w:val="24"/>
        </w:rPr>
        <w:t>Child A</w:t>
      </w:r>
      <w:r w:rsidRPr="00496299">
        <w:rPr>
          <w:sz w:val="24"/>
          <w:szCs w:val="24"/>
        </w:rPr>
        <w:t xml:space="preserve"> from harm.</w:t>
      </w:r>
    </w:p>
    <w:p w:rsidR="006C6278" w:rsidRPr="00496299" w:rsidRDefault="006C6278" w:rsidP="00C85939">
      <w:pPr>
        <w:spacing w:after="0" w:line="480" w:lineRule="auto"/>
        <w:rPr>
          <w:sz w:val="24"/>
          <w:szCs w:val="24"/>
        </w:rPr>
      </w:pPr>
    </w:p>
    <w:p w:rsidR="006C6278" w:rsidRPr="00496299" w:rsidRDefault="00DF3FBD" w:rsidP="00C85939">
      <w:pPr>
        <w:spacing w:after="0" w:line="480" w:lineRule="auto"/>
        <w:rPr>
          <w:sz w:val="24"/>
          <w:szCs w:val="24"/>
        </w:rPr>
      </w:pPr>
      <w:r w:rsidRPr="00496299">
        <w:rPr>
          <w:sz w:val="24"/>
          <w:szCs w:val="24"/>
        </w:rPr>
        <w:t xml:space="preserve">Although we hold this view to be broadly correct, it is important to note some caveats.  First, there are clearly differences between intervening at the embryonic stage and intervening during pregnancy.  </w:t>
      </w:r>
      <w:r w:rsidR="00FD20C0" w:rsidRPr="00496299">
        <w:rPr>
          <w:sz w:val="24"/>
          <w:szCs w:val="24"/>
        </w:rPr>
        <w:t>For example,</w:t>
      </w:r>
      <w:r w:rsidRPr="00496299">
        <w:rPr>
          <w:sz w:val="24"/>
          <w:szCs w:val="24"/>
        </w:rPr>
        <w:t xml:space="preserve"> medication accepted during pregnancy may affect the pregnant woman</w:t>
      </w:r>
      <w:r w:rsidR="00FD20C0" w:rsidRPr="00496299">
        <w:rPr>
          <w:sz w:val="24"/>
          <w:szCs w:val="24"/>
        </w:rPr>
        <w:t>,</w:t>
      </w:r>
      <w:r w:rsidRPr="00496299">
        <w:rPr>
          <w:sz w:val="24"/>
          <w:szCs w:val="24"/>
        </w:rPr>
        <w:t xml:space="preserve"> whereas this is </w:t>
      </w:r>
      <w:r w:rsidR="0038046F">
        <w:rPr>
          <w:sz w:val="24"/>
          <w:szCs w:val="24"/>
        </w:rPr>
        <w:t xml:space="preserve">less likely in the case of PNT - </w:t>
      </w:r>
      <w:r w:rsidRPr="00496299">
        <w:rPr>
          <w:sz w:val="24"/>
          <w:szCs w:val="24"/>
        </w:rPr>
        <w:t>so, in this respect, the case for accepting PNT may</w:t>
      </w:r>
      <w:r w:rsidR="00035091" w:rsidRPr="00496299">
        <w:rPr>
          <w:sz w:val="24"/>
          <w:szCs w:val="24"/>
        </w:rPr>
        <w:t xml:space="preserve"> </w:t>
      </w:r>
      <w:r w:rsidRPr="00496299">
        <w:rPr>
          <w:sz w:val="24"/>
          <w:szCs w:val="24"/>
        </w:rPr>
        <w:t xml:space="preserve">be stronger.  </w:t>
      </w:r>
      <w:r w:rsidR="00FD20C0" w:rsidRPr="00496299">
        <w:rPr>
          <w:sz w:val="24"/>
          <w:szCs w:val="24"/>
        </w:rPr>
        <w:t>Also,</w:t>
      </w:r>
      <w:r w:rsidRPr="00496299">
        <w:rPr>
          <w:sz w:val="24"/>
          <w:szCs w:val="24"/>
        </w:rPr>
        <w:t xml:space="preserve"> ‘gradualists’ may feel that, at least in late pregnancy, the </w:t>
      </w:r>
      <w:proofErr w:type="spellStart"/>
      <w:r w:rsidR="005579B7">
        <w:rPr>
          <w:sz w:val="24"/>
          <w:szCs w:val="24"/>
        </w:rPr>
        <w:t>fetus</w:t>
      </w:r>
      <w:proofErr w:type="spellEnd"/>
      <w:r w:rsidRPr="00496299">
        <w:rPr>
          <w:sz w:val="24"/>
          <w:szCs w:val="24"/>
        </w:rPr>
        <w:t xml:space="preserve"> has a stronger moral claim on us to provide beneficial treatment than </w:t>
      </w:r>
      <w:r w:rsidRPr="00496299">
        <w:rPr>
          <w:sz w:val="24"/>
          <w:szCs w:val="24"/>
        </w:rPr>
        <w:lastRenderedPageBreak/>
        <w:t>does an early embryo.</w:t>
      </w:r>
      <w:r w:rsidRPr="00496299">
        <w:rPr>
          <w:rStyle w:val="FootnoteReference"/>
          <w:sz w:val="24"/>
          <w:szCs w:val="24"/>
        </w:rPr>
        <w:footnoteReference w:id="28"/>
      </w:r>
      <w:r w:rsidRPr="00496299">
        <w:rPr>
          <w:sz w:val="24"/>
          <w:szCs w:val="24"/>
        </w:rPr>
        <w:t xml:space="preserve">  So we </w:t>
      </w:r>
      <w:r w:rsidR="00FD377D">
        <w:rPr>
          <w:sz w:val="24"/>
          <w:szCs w:val="24"/>
        </w:rPr>
        <w:t>do not</w:t>
      </w:r>
      <w:r w:rsidRPr="00496299">
        <w:rPr>
          <w:sz w:val="24"/>
          <w:szCs w:val="24"/>
        </w:rPr>
        <w:t xml:space="preserve"> claim that medication during pregnancy and PNT are identical: merely that they are similar in important respects.  </w:t>
      </w:r>
      <w:r w:rsidR="00FD20C0" w:rsidRPr="00496299">
        <w:rPr>
          <w:sz w:val="24"/>
          <w:szCs w:val="24"/>
        </w:rPr>
        <w:t>Moreover</w:t>
      </w:r>
      <w:r w:rsidRPr="00496299">
        <w:rPr>
          <w:sz w:val="24"/>
          <w:szCs w:val="24"/>
        </w:rPr>
        <w:t xml:space="preserve">, parents and doctors may disagree about what’s best for the (future) child and if </w:t>
      </w:r>
      <w:r w:rsidR="0051106D" w:rsidRPr="00496299">
        <w:rPr>
          <w:sz w:val="24"/>
          <w:szCs w:val="24"/>
        </w:rPr>
        <w:t>parents</w:t>
      </w:r>
      <w:r w:rsidRPr="00496299">
        <w:rPr>
          <w:sz w:val="24"/>
          <w:szCs w:val="24"/>
        </w:rPr>
        <w:t xml:space="preserve"> declined PNT because they </w:t>
      </w:r>
      <w:r w:rsidR="00035091" w:rsidRPr="00496299">
        <w:rPr>
          <w:sz w:val="24"/>
          <w:szCs w:val="24"/>
        </w:rPr>
        <w:t xml:space="preserve">(reasonably) </w:t>
      </w:r>
      <w:r w:rsidRPr="00496299">
        <w:rPr>
          <w:sz w:val="24"/>
          <w:szCs w:val="24"/>
        </w:rPr>
        <w:t>believed it on balance would do more harm than</w:t>
      </w:r>
      <w:r w:rsidR="00035091" w:rsidRPr="00496299">
        <w:rPr>
          <w:sz w:val="24"/>
          <w:szCs w:val="24"/>
        </w:rPr>
        <w:t xml:space="preserve"> good then</w:t>
      </w:r>
      <w:r w:rsidRPr="00496299">
        <w:rPr>
          <w:sz w:val="24"/>
          <w:szCs w:val="24"/>
        </w:rPr>
        <w:t xml:space="preserve"> they would perhaps be less blameworthy than parents who decline the treatment for other reasons.  </w:t>
      </w:r>
    </w:p>
    <w:p w:rsidR="0051763B" w:rsidRPr="00496299" w:rsidRDefault="0051763B" w:rsidP="00C85939">
      <w:pPr>
        <w:spacing w:after="0" w:line="480" w:lineRule="auto"/>
        <w:rPr>
          <w:sz w:val="24"/>
          <w:szCs w:val="24"/>
        </w:rPr>
      </w:pPr>
    </w:p>
    <w:p w:rsidR="00DF3FBD" w:rsidRPr="00496299" w:rsidRDefault="00FD20C0" w:rsidP="00C85939">
      <w:pPr>
        <w:spacing w:after="0" w:line="480" w:lineRule="auto"/>
        <w:rPr>
          <w:sz w:val="24"/>
          <w:szCs w:val="24"/>
          <w:vertAlign w:val="superscript"/>
        </w:rPr>
      </w:pPr>
      <w:r w:rsidRPr="00496299">
        <w:rPr>
          <w:sz w:val="24"/>
          <w:szCs w:val="24"/>
        </w:rPr>
        <w:t>With</w:t>
      </w:r>
      <w:r w:rsidR="00DF3FBD" w:rsidRPr="00496299">
        <w:rPr>
          <w:sz w:val="24"/>
          <w:szCs w:val="24"/>
        </w:rPr>
        <w:t xml:space="preserve"> MST, since </w:t>
      </w:r>
      <w:r w:rsidR="0051763B" w:rsidRPr="00496299">
        <w:rPr>
          <w:sz w:val="24"/>
          <w:szCs w:val="24"/>
        </w:rPr>
        <w:t>we classify this a</w:t>
      </w:r>
      <w:r w:rsidR="00DF3FBD" w:rsidRPr="00496299">
        <w:rPr>
          <w:sz w:val="24"/>
          <w:szCs w:val="24"/>
        </w:rPr>
        <w:t>s selective reproduction, the parents’ ethical position here is closer to what it would be when considering practices like PGD and prenatal testing.  In all such cases</w:t>
      </w:r>
      <w:r w:rsidR="00AD4DAF" w:rsidRPr="00496299">
        <w:rPr>
          <w:sz w:val="24"/>
          <w:szCs w:val="24"/>
        </w:rPr>
        <w:t xml:space="preserve">, </w:t>
      </w:r>
      <w:r w:rsidR="006F0BE0">
        <w:rPr>
          <w:sz w:val="24"/>
          <w:szCs w:val="24"/>
        </w:rPr>
        <w:t xml:space="preserve">a </w:t>
      </w:r>
      <w:r w:rsidR="00AD4DAF" w:rsidRPr="00496299">
        <w:rPr>
          <w:sz w:val="24"/>
          <w:szCs w:val="24"/>
        </w:rPr>
        <w:t>parental</w:t>
      </w:r>
      <w:r w:rsidR="00DF3FBD" w:rsidRPr="00496299">
        <w:rPr>
          <w:sz w:val="24"/>
          <w:szCs w:val="24"/>
        </w:rPr>
        <w:t xml:space="preserve"> decision to intervene to avoid mitochondrial </w:t>
      </w:r>
      <w:r w:rsidR="00C443A7" w:rsidRPr="00496299">
        <w:rPr>
          <w:sz w:val="24"/>
          <w:szCs w:val="24"/>
        </w:rPr>
        <w:t>dis</w:t>
      </w:r>
      <w:r w:rsidR="00C443A7">
        <w:rPr>
          <w:sz w:val="24"/>
          <w:szCs w:val="24"/>
        </w:rPr>
        <w:t>order</w:t>
      </w:r>
      <w:r w:rsidR="00C443A7" w:rsidRPr="00496299">
        <w:rPr>
          <w:sz w:val="24"/>
          <w:szCs w:val="24"/>
        </w:rPr>
        <w:t xml:space="preserve"> </w:t>
      </w:r>
      <w:r w:rsidR="00DF3FBD" w:rsidRPr="00496299">
        <w:rPr>
          <w:sz w:val="24"/>
          <w:szCs w:val="24"/>
        </w:rPr>
        <w:t xml:space="preserve">would in effect be a decision to opt for </w:t>
      </w:r>
      <w:r w:rsidR="00AD4DAF" w:rsidRPr="00496299">
        <w:rPr>
          <w:sz w:val="24"/>
          <w:szCs w:val="24"/>
        </w:rPr>
        <w:t>Child B</w:t>
      </w:r>
      <w:r w:rsidR="00DF3FBD" w:rsidRPr="00496299">
        <w:rPr>
          <w:sz w:val="24"/>
          <w:szCs w:val="24"/>
        </w:rPr>
        <w:t xml:space="preserve"> over </w:t>
      </w:r>
      <w:r w:rsidR="00AD4DAF" w:rsidRPr="00496299">
        <w:rPr>
          <w:sz w:val="24"/>
          <w:szCs w:val="24"/>
        </w:rPr>
        <w:t>Child A</w:t>
      </w:r>
      <w:r w:rsidR="00DF3FBD" w:rsidRPr="00496299">
        <w:rPr>
          <w:sz w:val="24"/>
          <w:szCs w:val="24"/>
        </w:rPr>
        <w:t xml:space="preserve">: choosing one possible future child over another.  </w:t>
      </w:r>
      <w:r w:rsidR="00FD16C1" w:rsidRPr="00496299">
        <w:rPr>
          <w:sz w:val="24"/>
          <w:szCs w:val="24"/>
        </w:rPr>
        <w:t>I</w:t>
      </w:r>
      <w:r w:rsidR="00DF3FBD" w:rsidRPr="00496299">
        <w:rPr>
          <w:sz w:val="24"/>
          <w:szCs w:val="24"/>
        </w:rPr>
        <w:t xml:space="preserve">t may be that </w:t>
      </w:r>
      <w:r w:rsidR="00AD4DAF" w:rsidRPr="00496299">
        <w:rPr>
          <w:sz w:val="24"/>
          <w:szCs w:val="24"/>
        </w:rPr>
        <w:t xml:space="preserve">parents </w:t>
      </w:r>
      <w:r w:rsidR="00DF3FBD" w:rsidRPr="00496299">
        <w:rPr>
          <w:sz w:val="24"/>
          <w:szCs w:val="24"/>
        </w:rPr>
        <w:t xml:space="preserve">do have a moral </w:t>
      </w:r>
      <w:r w:rsidR="00F04ECF" w:rsidRPr="00496299">
        <w:rPr>
          <w:sz w:val="24"/>
          <w:szCs w:val="24"/>
        </w:rPr>
        <w:t>obligation</w:t>
      </w:r>
      <w:r w:rsidR="00DF3FBD" w:rsidRPr="00496299">
        <w:rPr>
          <w:sz w:val="24"/>
          <w:szCs w:val="24"/>
        </w:rPr>
        <w:t xml:space="preserve"> to </w:t>
      </w:r>
      <w:r w:rsidR="00AD4DAF" w:rsidRPr="00496299">
        <w:rPr>
          <w:sz w:val="24"/>
          <w:szCs w:val="24"/>
        </w:rPr>
        <w:t xml:space="preserve">make such a choice </w:t>
      </w:r>
      <w:r w:rsidR="00DF3FBD" w:rsidRPr="00496299">
        <w:rPr>
          <w:sz w:val="24"/>
          <w:szCs w:val="24"/>
        </w:rPr>
        <w:t>(</w:t>
      </w:r>
      <w:r w:rsidR="004B5272">
        <w:rPr>
          <w:sz w:val="24"/>
          <w:szCs w:val="24"/>
        </w:rPr>
        <w:t>’Procreative Beneficence’</w:t>
      </w:r>
      <w:r w:rsidR="00AD4DAF" w:rsidRPr="00496299">
        <w:rPr>
          <w:sz w:val="24"/>
          <w:szCs w:val="24"/>
        </w:rPr>
        <w:t xml:space="preserve"> </w:t>
      </w:r>
      <w:r w:rsidR="00DF3FBD" w:rsidRPr="00496299">
        <w:rPr>
          <w:sz w:val="24"/>
          <w:szCs w:val="24"/>
        </w:rPr>
        <w:t>could underpin such a duty)</w:t>
      </w:r>
      <w:r w:rsidR="005579B7">
        <w:rPr>
          <w:sz w:val="24"/>
          <w:szCs w:val="24"/>
        </w:rPr>
        <w:t>.</w:t>
      </w:r>
      <w:r w:rsidR="00DF3FBD" w:rsidRPr="00496299">
        <w:rPr>
          <w:sz w:val="24"/>
          <w:szCs w:val="24"/>
        </w:rPr>
        <w:t xml:space="preserve">  </w:t>
      </w:r>
      <w:r w:rsidR="00AD4DAF" w:rsidRPr="00496299">
        <w:rPr>
          <w:sz w:val="24"/>
          <w:szCs w:val="24"/>
        </w:rPr>
        <w:t>T</w:t>
      </w:r>
      <w:r w:rsidR="00DF3FBD" w:rsidRPr="00496299">
        <w:rPr>
          <w:sz w:val="24"/>
          <w:szCs w:val="24"/>
        </w:rPr>
        <w:t xml:space="preserve">hat obligation, </w:t>
      </w:r>
      <w:r w:rsidR="00AD4DAF" w:rsidRPr="00496299">
        <w:rPr>
          <w:sz w:val="24"/>
          <w:szCs w:val="24"/>
        </w:rPr>
        <w:t>however</w:t>
      </w:r>
      <w:r w:rsidR="00DF3FBD" w:rsidRPr="00496299">
        <w:rPr>
          <w:sz w:val="24"/>
          <w:szCs w:val="24"/>
        </w:rPr>
        <w:t>, is less clear, more controversial, and/or perhaps weaker than the ‘child protection’ obligation that is in play in the PNT case.</w:t>
      </w:r>
      <w:r w:rsidR="00DF3FBD" w:rsidRPr="00496299">
        <w:rPr>
          <w:sz w:val="24"/>
          <w:szCs w:val="24"/>
          <w:vertAlign w:val="superscript"/>
        </w:rPr>
        <w:t xml:space="preserve"> </w:t>
      </w:r>
      <w:r w:rsidR="00DF3FBD" w:rsidRPr="00496299">
        <w:rPr>
          <w:sz w:val="24"/>
          <w:szCs w:val="24"/>
          <w:vertAlign w:val="superscript"/>
        </w:rPr>
        <w:footnoteReference w:id="29"/>
      </w:r>
    </w:p>
    <w:p w:rsidR="006C6278" w:rsidRPr="00496299" w:rsidRDefault="006C6278" w:rsidP="00C85939">
      <w:pPr>
        <w:spacing w:after="0" w:line="480" w:lineRule="auto"/>
        <w:rPr>
          <w:sz w:val="24"/>
          <w:szCs w:val="24"/>
        </w:rPr>
      </w:pPr>
    </w:p>
    <w:p w:rsidR="006C6278" w:rsidRDefault="00DF3FBD" w:rsidP="00C85939">
      <w:pPr>
        <w:spacing w:after="0" w:line="480" w:lineRule="auto"/>
        <w:rPr>
          <w:sz w:val="24"/>
          <w:szCs w:val="24"/>
        </w:rPr>
      </w:pPr>
      <w:r w:rsidRPr="00496299">
        <w:rPr>
          <w:sz w:val="24"/>
          <w:szCs w:val="24"/>
        </w:rPr>
        <w:t xml:space="preserve">So, unless one’s ethical position is strongly ‘impersonal’ and </w:t>
      </w:r>
      <w:proofErr w:type="spellStart"/>
      <w:r w:rsidRPr="00496299">
        <w:rPr>
          <w:sz w:val="24"/>
          <w:szCs w:val="24"/>
        </w:rPr>
        <w:t>consequentialistic</w:t>
      </w:r>
      <w:proofErr w:type="spellEnd"/>
      <w:r w:rsidRPr="00496299">
        <w:rPr>
          <w:sz w:val="24"/>
          <w:szCs w:val="24"/>
        </w:rPr>
        <w:t xml:space="preserve"> in nature (which is of course an option and not one we can conclusively refute here) it will be difficult to resist the conclusion that prospective parents’ obligations to accept – and, for the same reasons, clinicians’ and </w:t>
      </w:r>
      <w:r w:rsidR="00FD20C0" w:rsidRPr="00496299">
        <w:rPr>
          <w:sz w:val="24"/>
          <w:szCs w:val="24"/>
        </w:rPr>
        <w:t xml:space="preserve">funders’ obligations to provide – </w:t>
      </w:r>
      <w:r w:rsidRPr="00496299">
        <w:rPr>
          <w:sz w:val="24"/>
          <w:szCs w:val="24"/>
        </w:rPr>
        <w:t xml:space="preserve">PNT are </w:t>
      </w:r>
      <w:r w:rsidR="009F0A48">
        <w:rPr>
          <w:sz w:val="24"/>
          <w:szCs w:val="24"/>
        </w:rPr>
        <w:t xml:space="preserve">stronger </w:t>
      </w:r>
      <w:r w:rsidRPr="00496299">
        <w:rPr>
          <w:sz w:val="24"/>
          <w:szCs w:val="24"/>
        </w:rPr>
        <w:t>than t</w:t>
      </w:r>
      <w:r w:rsidR="006F0BE0">
        <w:rPr>
          <w:sz w:val="24"/>
          <w:szCs w:val="24"/>
        </w:rPr>
        <w:t xml:space="preserve">heir </w:t>
      </w:r>
      <w:r w:rsidR="006F0BE0">
        <w:rPr>
          <w:sz w:val="24"/>
          <w:szCs w:val="24"/>
        </w:rPr>
        <w:lastRenderedPageBreak/>
        <w:t>obligations to provide MST (on the assumption, as we have said, that both are effective and safe).</w:t>
      </w:r>
    </w:p>
    <w:p w:rsidR="00A45CA5" w:rsidRDefault="00A45CA5" w:rsidP="00C85939">
      <w:pPr>
        <w:spacing w:after="0" w:line="480" w:lineRule="auto"/>
        <w:jc w:val="both"/>
        <w:rPr>
          <w:sz w:val="24"/>
          <w:szCs w:val="24"/>
        </w:rPr>
      </w:pPr>
    </w:p>
    <w:p w:rsidR="00D50AB2" w:rsidRPr="00496299" w:rsidRDefault="00D50AB2" w:rsidP="00C85939">
      <w:pPr>
        <w:spacing w:after="0" w:line="480" w:lineRule="auto"/>
        <w:jc w:val="both"/>
        <w:rPr>
          <w:sz w:val="24"/>
          <w:szCs w:val="24"/>
        </w:rPr>
      </w:pPr>
    </w:p>
    <w:p w:rsidR="004A6613" w:rsidRPr="00496299" w:rsidRDefault="00DF3FBD" w:rsidP="00C85939">
      <w:pPr>
        <w:spacing w:after="0" w:line="480" w:lineRule="auto"/>
        <w:rPr>
          <w:b/>
          <w:sz w:val="24"/>
          <w:szCs w:val="24"/>
        </w:rPr>
      </w:pPr>
      <w:r w:rsidRPr="00496299">
        <w:rPr>
          <w:b/>
          <w:sz w:val="24"/>
          <w:szCs w:val="24"/>
        </w:rPr>
        <w:t xml:space="preserve">4.3. </w:t>
      </w:r>
      <w:r w:rsidR="00C85939" w:rsidRPr="00496299">
        <w:rPr>
          <w:b/>
          <w:sz w:val="24"/>
          <w:szCs w:val="24"/>
        </w:rPr>
        <w:t>HUMAN DIGNITY AND EUGENICS</w:t>
      </w:r>
    </w:p>
    <w:p w:rsidR="004A6613" w:rsidRPr="00496299" w:rsidRDefault="00DF3FBD" w:rsidP="00C85939">
      <w:pPr>
        <w:spacing w:after="0" w:line="480" w:lineRule="auto"/>
        <w:ind w:left="720" w:hanging="720"/>
        <w:rPr>
          <w:sz w:val="24"/>
          <w:szCs w:val="24"/>
        </w:rPr>
      </w:pPr>
      <w:r w:rsidRPr="00496299">
        <w:rPr>
          <w:sz w:val="24"/>
          <w:szCs w:val="24"/>
        </w:rPr>
        <w:tab/>
      </w:r>
    </w:p>
    <w:p w:rsidR="004A6613" w:rsidRPr="00496299" w:rsidRDefault="00DF3FBD" w:rsidP="00C85939">
      <w:pPr>
        <w:spacing w:after="0" w:line="480" w:lineRule="auto"/>
        <w:rPr>
          <w:sz w:val="24"/>
          <w:szCs w:val="24"/>
        </w:rPr>
      </w:pPr>
      <w:r w:rsidRPr="00496299">
        <w:rPr>
          <w:sz w:val="24"/>
          <w:szCs w:val="24"/>
        </w:rPr>
        <w:t xml:space="preserve">We briefly turn now to the idea that that concerns about eugenics and human dignity engage more strongly in the case of MST than in the case of PNT.  If only one of the two MRT techniques is selective </w:t>
      </w:r>
      <w:r w:rsidR="00AD4DAF" w:rsidRPr="00496299">
        <w:rPr>
          <w:sz w:val="24"/>
          <w:szCs w:val="24"/>
        </w:rPr>
        <w:t xml:space="preserve">reproduction then the following argument </w:t>
      </w:r>
      <w:r w:rsidR="00FF4EF9" w:rsidRPr="00496299">
        <w:rPr>
          <w:sz w:val="24"/>
          <w:szCs w:val="24"/>
        </w:rPr>
        <w:t>only applies MST, not PNT:</w:t>
      </w:r>
    </w:p>
    <w:p w:rsidR="00AD4DAF" w:rsidRPr="00496299" w:rsidRDefault="00AD4DAF" w:rsidP="00C85939">
      <w:pPr>
        <w:spacing w:after="0" w:line="480" w:lineRule="auto"/>
        <w:ind w:left="567"/>
        <w:rPr>
          <w:sz w:val="24"/>
          <w:szCs w:val="24"/>
        </w:rPr>
      </w:pPr>
    </w:p>
    <w:p w:rsidR="00AD4DAF" w:rsidRPr="00496299" w:rsidRDefault="00AD4DAF" w:rsidP="00C85939">
      <w:pPr>
        <w:spacing w:after="0" w:line="480" w:lineRule="auto"/>
        <w:ind w:left="567"/>
        <w:rPr>
          <w:sz w:val="24"/>
          <w:szCs w:val="24"/>
        </w:rPr>
      </w:pPr>
      <w:r w:rsidRPr="00496299">
        <w:rPr>
          <w:sz w:val="24"/>
          <w:szCs w:val="24"/>
        </w:rPr>
        <w:t xml:space="preserve">… </w:t>
      </w:r>
      <w:proofErr w:type="gramStart"/>
      <w:r w:rsidRPr="00496299">
        <w:rPr>
          <w:sz w:val="24"/>
          <w:szCs w:val="24"/>
        </w:rPr>
        <w:t>what</w:t>
      </w:r>
      <w:proofErr w:type="gramEnd"/>
      <w:r w:rsidRPr="00496299">
        <w:rPr>
          <w:sz w:val="24"/>
          <w:szCs w:val="24"/>
        </w:rPr>
        <w:t xml:space="preserve"> is being proposed by the HFEA is not a form of therapy in which a person is being treated or cured for a disorder. Instead, it is making sure that certain persons are not brought into existence. This is a crucial difference since it then questions the equality in value and worth of every possible future person. Moreover, this equality of all existing and possible future human beings is one of the foundat</w:t>
      </w:r>
      <w:r w:rsidR="00053EDD">
        <w:rPr>
          <w:sz w:val="24"/>
          <w:szCs w:val="24"/>
        </w:rPr>
        <w:t>ions of inherent human dignity.</w:t>
      </w:r>
      <w:r w:rsidRPr="00496299">
        <w:rPr>
          <w:rStyle w:val="FootnoteReference"/>
          <w:sz w:val="24"/>
          <w:szCs w:val="24"/>
        </w:rPr>
        <w:footnoteReference w:id="30"/>
      </w:r>
    </w:p>
    <w:p w:rsidR="00AD4DAF" w:rsidRPr="00496299" w:rsidRDefault="00AD4DAF" w:rsidP="00C85939">
      <w:pPr>
        <w:spacing w:after="0" w:line="480" w:lineRule="auto"/>
        <w:rPr>
          <w:sz w:val="24"/>
          <w:szCs w:val="24"/>
        </w:rPr>
      </w:pPr>
    </w:p>
    <w:p w:rsidR="004A6613" w:rsidRPr="00496299" w:rsidRDefault="00DF3FBD" w:rsidP="00C85939">
      <w:pPr>
        <w:spacing w:line="480" w:lineRule="auto"/>
        <w:rPr>
          <w:sz w:val="24"/>
          <w:szCs w:val="24"/>
        </w:rPr>
      </w:pPr>
      <w:r w:rsidRPr="00496299">
        <w:rPr>
          <w:sz w:val="24"/>
          <w:szCs w:val="24"/>
        </w:rPr>
        <w:t xml:space="preserve">We </w:t>
      </w:r>
      <w:r w:rsidR="00FD377D">
        <w:rPr>
          <w:sz w:val="24"/>
          <w:szCs w:val="24"/>
        </w:rPr>
        <w:t>do not</w:t>
      </w:r>
      <w:r w:rsidRPr="00496299">
        <w:rPr>
          <w:sz w:val="24"/>
          <w:szCs w:val="24"/>
        </w:rPr>
        <w:t xml:space="preserve"> make any claims here about the soundness or otherwise of arguments like </w:t>
      </w:r>
      <w:proofErr w:type="spellStart"/>
      <w:r w:rsidRPr="00496299">
        <w:rPr>
          <w:sz w:val="24"/>
          <w:szCs w:val="24"/>
        </w:rPr>
        <w:t>MacKellar’s</w:t>
      </w:r>
      <w:proofErr w:type="spellEnd"/>
      <w:r w:rsidRPr="00496299">
        <w:rPr>
          <w:sz w:val="24"/>
          <w:szCs w:val="24"/>
        </w:rPr>
        <w:t xml:space="preserve">, although we do note that such arguments have been extensively critiqued in </w:t>
      </w:r>
      <w:r w:rsidRPr="00496299">
        <w:rPr>
          <w:sz w:val="24"/>
          <w:szCs w:val="24"/>
        </w:rPr>
        <w:lastRenderedPageBreak/>
        <w:t>the existing literature.</w:t>
      </w:r>
      <w:r w:rsidRPr="00496299">
        <w:rPr>
          <w:rStyle w:val="FootnoteReference"/>
          <w:sz w:val="24"/>
          <w:szCs w:val="24"/>
        </w:rPr>
        <w:footnoteReference w:id="31"/>
      </w:r>
      <w:r w:rsidRPr="00496299">
        <w:rPr>
          <w:sz w:val="24"/>
          <w:szCs w:val="24"/>
        </w:rPr>
        <w:t xml:space="preserve">  Rather our suggestion is conditional and relative: </w:t>
      </w:r>
      <w:r w:rsidRPr="00496299">
        <w:rPr>
          <w:i/>
          <w:sz w:val="24"/>
          <w:szCs w:val="24"/>
        </w:rPr>
        <w:t>if</w:t>
      </w:r>
      <w:r w:rsidRPr="00496299">
        <w:rPr>
          <w:sz w:val="24"/>
          <w:szCs w:val="24"/>
        </w:rPr>
        <w:t xml:space="preserve"> such arguments have any merit (and some people think that they do) then they apply </w:t>
      </w:r>
      <w:r w:rsidRPr="00496299">
        <w:rPr>
          <w:i/>
          <w:sz w:val="24"/>
          <w:szCs w:val="24"/>
        </w:rPr>
        <w:t>more forcefully</w:t>
      </w:r>
      <w:r w:rsidRPr="00496299">
        <w:rPr>
          <w:sz w:val="24"/>
          <w:szCs w:val="24"/>
        </w:rPr>
        <w:t xml:space="preserve"> against MST than against PNT, because only the former is an instance of selective reproduction.  </w:t>
      </w:r>
      <w:r w:rsidR="00A45CA5">
        <w:rPr>
          <w:sz w:val="24"/>
          <w:szCs w:val="24"/>
        </w:rPr>
        <w:t>A</w:t>
      </w:r>
      <w:r w:rsidRPr="00496299">
        <w:rPr>
          <w:sz w:val="24"/>
          <w:szCs w:val="24"/>
        </w:rPr>
        <w:t xml:space="preserve">s </w:t>
      </w:r>
      <w:proofErr w:type="spellStart"/>
      <w:r w:rsidRPr="00496299">
        <w:rPr>
          <w:sz w:val="24"/>
          <w:szCs w:val="24"/>
        </w:rPr>
        <w:t>MacKellar</w:t>
      </w:r>
      <w:proofErr w:type="spellEnd"/>
      <w:r w:rsidRPr="00496299">
        <w:rPr>
          <w:sz w:val="24"/>
          <w:szCs w:val="24"/>
        </w:rPr>
        <w:t xml:space="preserve"> says, ‘making sure that certain persons are not brought into existence’ seems especially problematic for those who take human dignity to be an important moral principle, as it could be taken to imply that not all (possible future) persons are ‘equal in value and worth’ and that some (possible future) persons are better, more worthy, candidates for existence than others.</w:t>
      </w:r>
    </w:p>
    <w:p w:rsidR="00BC32BD" w:rsidRDefault="00BC32BD" w:rsidP="00C85939">
      <w:pPr>
        <w:spacing w:after="0" w:line="480" w:lineRule="auto"/>
        <w:rPr>
          <w:sz w:val="24"/>
          <w:szCs w:val="24"/>
        </w:rPr>
      </w:pPr>
    </w:p>
    <w:p w:rsidR="002E52D4" w:rsidRDefault="00DF3FBD" w:rsidP="00C85939">
      <w:pPr>
        <w:spacing w:after="0" w:line="480" w:lineRule="auto"/>
        <w:rPr>
          <w:sz w:val="24"/>
          <w:szCs w:val="24"/>
        </w:rPr>
      </w:pPr>
      <w:r w:rsidRPr="00496299">
        <w:rPr>
          <w:sz w:val="24"/>
          <w:szCs w:val="24"/>
        </w:rPr>
        <w:t xml:space="preserve">Turning to eugenics, there are various different definitions of this contested concept but the common core which most of them share </w:t>
      </w:r>
      <w:r w:rsidR="006E6898">
        <w:rPr>
          <w:sz w:val="24"/>
          <w:szCs w:val="24"/>
        </w:rPr>
        <w:t>is that</w:t>
      </w:r>
      <w:r w:rsidRPr="00496299">
        <w:rPr>
          <w:sz w:val="24"/>
          <w:szCs w:val="24"/>
        </w:rPr>
        <w:t xml:space="preserve"> eugenics is the attempt to improve the human </w:t>
      </w:r>
      <w:r w:rsidR="00FD377D">
        <w:rPr>
          <w:sz w:val="24"/>
          <w:szCs w:val="24"/>
        </w:rPr>
        <w:t>‘</w:t>
      </w:r>
      <w:r w:rsidRPr="00496299">
        <w:rPr>
          <w:sz w:val="24"/>
          <w:szCs w:val="24"/>
        </w:rPr>
        <w:t>gene pool</w:t>
      </w:r>
      <w:r w:rsidR="00FD377D">
        <w:rPr>
          <w:sz w:val="24"/>
          <w:szCs w:val="24"/>
        </w:rPr>
        <w:t>’</w:t>
      </w:r>
      <w:r w:rsidRPr="00496299">
        <w:rPr>
          <w:sz w:val="24"/>
          <w:szCs w:val="24"/>
        </w:rPr>
        <w:t>.</w:t>
      </w:r>
      <w:r w:rsidRPr="00496299">
        <w:rPr>
          <w:rStyle w:val="FootnoteReference"/>
          <w:sz w:val="24"/>
          <w:szCs w:val="24"/>
        </w:rPr>
        <w:footnoteReference w:id="32"/>
      </w:r>
      <w:r w:rsidRPr="00496299">
        <w:rPr>
          <w:sz w:val="24"/>
          <w:szCs w:val="24"/>
        </w:rPr>
        <w:t xml:space="preserve">  On this definition, it looks as if mitochondrial replacement could be eugenic because it seeks</w:t>
      </w:r>
      <w:r w:rsidR="00BC32BD">
        <w:rPr>
          <w:sz w:val="24"/>
          <w:szCs w:val="24"/>
        </w:rPr>
        <w:t>, amongst other things,</w:t>
      </w:r>
      <w:r w:rsidRPr="00496299">
        <w:rPr>
          <w:sz w:val="24"/>
          <w:szCs w:val="24"/>
        </w:rPr>
        <w:t xml:space="preserve"> to improve the human ‘gene pool’ by reducing the prevalence of heritable mitochondrial dis</w:t>
      </w:r>
      <w:r w:rsidR="00C443A7">
        <w:rPr>
          <w:sz w:val="24"/>
          <w:szCs w:val="24"/>
        </w:rPr>
        <w:t>orders</w:t>
      </w:r>
      <w:r w:rsidRPr="00496299">
        <w:rPr>
          <w:sz w:val="24"/>
          <w:szCs w:val="24"/>
        </w:rPr>
        <w:t xml:space="preserve"> in the population.  </w:t>
      </w:r>
      <w:r w:rsidR="006E6898">
        <w:rPr>
          <w:sz w:val="24"/>
          <w:szCs w:val="24"/>
        </w:rPr>
        <w:t>T</w:t>
      </w:r>
      <w:r w:rsidRPr="00496299">
        <w:rPr>
          <w:sz w:val="24"/>
          <w:szCs w:val="24"/>
        </w:rPr>
        <w:t>his is</w:t>
      </w:r>
      <w:r w:rsidR="00BC32BD">
        <w:rPr>
          <w:sz w:val="24"/>
          <w:szCs w:val="24"/>
        </w:rPr>
        <w:t xml:space="preserve"> no</w:t>
      </w:r>
      <w:r w:rsidRPr="00496299">
        <w:rPr>
          <w:sz w:val="24"/>
          <w:szCs w:val="24"/>
        </w:rPr>
        <w:t xml:space="preserve">t necessarily an </w:t>
      </w:r>
      <w:r w:rsidRPr="00496299">
        <w:rPr>
          <w:i/>
          <w:sz w:val="24"/>
          <w:szCs w:val="24"/>
        </w:rPr>
        <w:t>objection</w:t>
      </w:r>
      <w:r w:rsidRPr="00496299">
        <w:rPr>
          <w:sz w:val="24"/>
          <w:szCs w:val="24"/>
        </w:rPr>
        <w:t xml:space="preserve"> to mitochondrial replacement, because the same could be said of the existing widely accepted alternatives - such as refraining from having children or using an egg donor.  Both of these </w:t>
      </w:r>
      <w:r w:rsidR="006E6898">
        <w:rPr>
          <w:sz w:val="24"/>
          <w:szCs w:val="24"/>
        </w:rPr>
        <w:t>are</w:t>
      </w:r>
      <w:r w:rsidRPr="00496299">
        <w:rPr>
          <w:sz w:val="24"/>
          <w:szCs w:val="24"/>
        </w:rPr>
        <w:t xml:space="preserve"> ways not only of having a child free from dis</w:t>
      </w:r>
      <w:r w:rsidR="00C443A7">
        <w:rPr>
          <w:sz w:val="24"/>
          <w:szCs w:val="24"/>
        </w:rPr>
        <w:t>orders</w:t>
      </w:r>
      <w:r w:rsidRPr="00496299">
        <w:rPr>
          <w:sz w:val="24"/>
          <w:szCs w:val="24"/>
        </w:rPr>
        <w:t xml:space="preserve">, but also of improving the future </w:t>
      </w:r>
      <w:r w:rsidR="00FD377D">
        <w:rPr>
          <w:sz w:val="24"/>
          <w:szCs w:val="24"/>
        </w:rPr>
        <w:t>‘</w:t>
      </w:r>
      <w:r w:rsidRPr="00496299">
        <w:rPr>
          <w:sz w:val="24"/>
          <w:szCs w:val="24"/>
        </w:rPr>
        <w:t>gene pool</w:t>
      </w:r>
      <w:r w:rsidR="00FD377D">
        <w:rPr>
          <w:sz w:val="24"/>
          <w:szCs w:val="24"/>
        </w:rPr>
        <w:t>’</w:t>
      </w:r>
      <w:r w:rsidRPr="00496299">
        <w:rPr>
          <w:sz w:val="24"/>
          <w:szCs w:val="24"/>
        </w:rPr>
        <w:t xml:space="preserve"> by avoiding the passing on of mitochondrial dis</w:t>
      </w:r>
      <w:r w:rsidR="00C443A7">
        <w:rPr>
          <w:sz w:val="24"/>
          <w:szCs w:val="24"/>
        </w:rPr>
        <w:t>orders</w:t>
      </w:r>
      <w:r w:rsidRPr="00496299">
        <w:rPr>
          <w:sz w:val="24"/>
          <w:szCs w:val="24"/>
        </w:rPr>
        <w:t xml:space="preserve"> to future generations.  Furthermore, reducing the prevalence of mitochondrial dis</w:t>
      </w:r>
      <w:r w:rsidR="00C443A7">
        <w:rPr>
          <w:sz w:val="24"/>
          <w:szCs w:val="24"/>
        </w:rPr>
        <w:t>orders</w:t>
      </w:r>
      <w:r w:rsidRPr="00496299">
        <w:rPr>
          <w:sz w:val="24"/>
          <w:szCs w:val="24"/>
        </w:rPr>
        <w:t xml:space="preserve"> (be it technically eugenic or not) seems to be a pretty laudable aim and one that many would </w:t>
      </w:r>
      <w:r w:rsidRPr="00496299">
        <w:rPr>
          <w:sz w:val="24"/>
          <w:szCs w:val="24"/>
        </w:rPr>
        <w:lastRenderedPageBreak/>
        <w:t xml:space="preserve">endorse.  So it may be that in terms of their </w:t>
      </w:r>
      <w:r w:rsidRPr="00496299">
        <w:rPr>
          <w:i/>
          <w:sz w:val="24"/>
          <w:szCs w:val="24"/>
        </w:rPr>
        <w:t>aims</w:t>
      </w:r>
      <w:r w:rsidRPr="00496299">
        <w:rPr>
          <w:sz w:val="24"/>
          <w:szCs w:val="24"/>
        </w:rPr>
        <w:t xml:space="preserve"> both MST and PNT are,</w:t>
      </w:r>
      <w:r w:rsidR="00FF4EF9" w:rsidRPr="00496299">
        <w:rPr>
          <w:sz w:val="24"/>
          <w:szCs w:val="24"/>
        </w:rPr>
        <w:t xml:space="preserve"> in one sense, eugenic although</w:t>
      </w:r>
      <w:r w:rsidRPr="00496299">
        <w:rPr>
          <w:sz w:val="24"/>
          <w:szCs w:val="24"/>
        </w:rPr>
        <w:t xml:space="preserve"> it does not follow from this that either is unethical.  Nor does it follow that these technologies are any </w:t>
      </w:r>
      <w:r w:rsidRPr="00496299">
        <w:rPr>
          <w:i/>
          <w:sz w:val="24"/>
          <w:szCs w:val="24"/>
        </w:rPr>
        <w:t>more</w:t>
      </w:r>
      <w:r w:rsidRPr="00496299">
        <w:rPr>
          <w:sz w:val="24"/>
          <w:szCs w:val="24"/>
        </w:rPr>
        <w:t xml:space="preserve"> eugenics than existing methods of selective reproduction (abstinence, adoption, egg donation, </w:t>
      </w:r>
      <w:r w:rsidRPr="00496299">
        <w:rPr>
          <w:i/>
          <w:sz w:val="24"/>
          <w:szCs w:val="24"/>
        </w:rPr>
        <w:t>etc.</w:t>
      </w:r>
      <w:r w:rsidRPr="00496299">
        <w:rPr>
          <w:sz w:val="24"/>
          <w:szCs w:val="24"/>
        </w:rPr>
        <w:t>).</w:t>
      </w:r>
    </w:p>
    <w:p w:rsidR="00BC32BD" w:rsidRPr="00233881" w:rsidRDefault="00BC32BD" w:rsidP="00C85939">
      <w:pPr>
        <w:spacing w:after="0" w:line="480" w:lineRule="auto"/>
        <w:rPr>
          <w:sz w:val="24"/>
          <w:szCs w:val="24"/>
        </w:rPr>
      </w:pPr>
    </w:p>
    <w:p w:rsidR="00BC32BD" w:rsidRPr="00233881" w:rsidRDefault="006E6898" w:rsidP="00C85939">
      <w:pPr>
        <w:spacing w:after="0" w:line="480" w:lineRule="auto"/>
        <w:rPr>
          <w:sz w:val="24"/>
          <w:szCs w:val="24"/>
        </w:rPr>
      </w:pPr>
      <w:r w:rsidRPr="00233881">
        <w:rPr>
          <w:sz w:val="24"/>
          <w:szCs w:val="24"/>
        </w:rPr>
        <w:t>But a</w:t>
      </w:r>
      <w:r w:rsidR="00BC32BD" w:rsidRPr="00233881">
        <w:rPr>
          <w:sz w:val="24"/>
          <w:szCs w:val="24"/>
        </w:rPr>
        <w:t xml:space="preserve">re </w:t>
      </w:r>
      <w:proofErr w:type="spellStart"/>
      <w:r w:rsidR="00BC32BD" w:rsidRPr="00233881">
        <w:rPr>
          <w:sz w:val="24"/>
          <w:szCs w:val="24"/>
        </w:rPr>
        <w:t>MST</w:t>
      </w:r>
      <w:proofErr w:type="spellEnd"/>
      <w:r w:rsidR="00BC32BD" w:rsidRPr="00233881">
        <w:rPr>
          <w:sz w:val="24"/>
          <w:szCs w:val="24"/>
        </w:rPr>
        <w:t xml:space="preserve"> and </w:t>
      </w:r>
      <w:proofErr w:type="spellStart"/>
      <w:r w:rsidR="00BC32BD" w:rsidRPr="00233881">
        <w:rPr>
          <w:sz w:val="24"/>
          <w:szCs w:val="24"/>
        </w:rPr>
        <w:t>PNT</w:t>
      </w:r>
      <w:proofErr w:type="spellEnd"/>
      <w:r w:rsidR="00BC32BD" w:rsidRPr="00233881">
        <w:rPr>
          <w:sz w:val="24"/>
          <w:szCs w:val="24"/>
        </w:rPr>
        <w:t xml:space="preserve"> </w:t>
      </w:r>
      <w:r w:rsidR="00BC32BD" w:rsidRPr="00233881">
        <w:rPr>
          <w:i/>
          <w:sz w:val="24"/>
          <w:szCs w:val="24"/>
        </w:rPr>
        <w:t>equally</w:t>
      </w:r>
      <w:r w:rsidR="00BC32BD" w:rsidRPr="00233881">
        <w:rPr>
          <w:sz w:val="24"/>
          <w:szCs w:val="24"/>
        </w:rPr>
        <w:t xml:space="preserve"> vulnerable to </w:t>
      </w:r>
      <w:r w:rsidRPr="00233881">
        <w:rPr>
          <w:sz w:val="24"/>
          <w:szCs w:val="24"/>
        </w:rPr>
        <w:t>accusations</w:t>
      </w:r>
      <w:r w:rsidR="00BC32BD" w:rsidRPr="00233881">
        <w:rPr>
          <w:sz w:val="24"/>
          <w:szCs w:val="24"/>
        </w:rPr>
        <w:t xml:space="preserve"> of eugenics?  Perhaps there are reasons for thinking that such charges are </w:t>
      </w:r>
      <w:r w:rsidR="00846D41" w:rsidRPr="00233881">
        <w:rPr>
          <w:sz w:val="24"/>
          <w:szCs w:val="24"/>
        </w:rPr>
        <w:t xml:space="preserve">weaker in the case of </w:t>
      </w:r>
      <w:r w:rsidR="00BC32BD" w:rsidRPr="00233881">
        <w:rPr>
          <w:sz w:val="24"/>
          <w:szCs w:val="24"/>
        </w:rPr>
        <w:t xml:space="preserve">PNT.  One </w:t>
      </w:r>
      <w:r w:rsidRPr="00233881">
        <w:rPr>
          <w:sz w:val="24"/>
          <w:szCs w:val="24"/>
        </w:rPr>
        <w:t>is parental motives</w:t>
      </w:r>
      <w:r w:rsidR="00BC32BD" w:rsidRPr="00233881">
        <w:rPr>
          <w:sz w:val="24"/>
          <w:szCs w:val="24"/>
        </w:rPr>
        <w:t xml:space="preserve">.  In the case of PNT, as we have seen, the parents can be – and </w:t>
      </w:r>
      <w:r w:rsidR="00846D41" w:rsidRPr="00233881">
        <w:rPr>
          <w:sz w:val="24"/>
          <w:szCs w:val="24"/>
        </w:rPr>
        <w:t>probably</w:t>
      </w:r>
      <w:r w:rsidR="00BC32BD" w:rsidRPr="00233881">
        <w:rPr>
          <w:sz w:val="24"/>
          <w:szCs w:val="24"/>
        </w:rPr>
        <w:t xml:space="preserve"> should be – focussed on protecting </w:t>
      </w:r>
      <w:r w:rsidR="00D16EA5" w:rsidRPr="00233881">
        <w:rPr>
          <w:sz w:val="24"/>
          <w:szCs w:val="24"/>
        </w:rPr>
        <w:t xml:space="preserve">a determinate child from harm, on </w:t>
      </w:r>
      <w:r w:rsidR="00BC32BD" w:rsidRPr="00233881">
        <w:rPr>
          <w:sz w:val="24"/>
          <w:szCs w:val="24"/>
        </w:rPr>
        <w:t>ensuring th</w:t>
      </w:r>
      <w:r w:rsidRPr="00233881">
        <w:rPr>
          <w:sz w:val="24"/>
          <w:szCs w:val="24"/>
        </w:rPr>
        <w:t xml:space="preserve">at he or she gets access to </w:t>
      </w:r>
      <w:r w:rsidR="00BC32BD" w:rsidRPr="00233881">
        <w:rPr>
          <w:sz w:val="24"/>
          <w:szCs w:val="24"/>
        </w:rPr>
        <w:t>‘pre-emptive treatment’</w:t>
      </w:r>
      <w:r w:rsidRPr="00233881">
        <w:rPr>
          <w:sz w:val="24"/>
          <w:szCs w:val="24"/>
        </w:rPr>
        <w:t>, which is what PNT is</w:t>
      </w:r>
      <w:r w:rsidR="00BC32BD" w:rsidRPr="00233881">
        <w:rPr>
          <w:sz w:val="24"/>
          <w:szCs w:val="24"/>
        </w:rPr>
        <w:t>.  So there’</w:t>
      </w:r>
      <w:r w:rsidRPr="00233881">
        <w:rPr>
          <w:sz w:val="24"/>
          <w:szCs w:val="24"/>
        </w:rPr>
        <w:t>s a good chance that the parents</w:t>
      </w:r>
      <w:r w:rsidR="009F0A48" w:rsidRPr="00233881">
        <w:rPr>
          <w:sz w:val="24"/>
          <w:szCs w:val="24"/>
        </w:rPr>
        <w:t>’</w:t>
      </w:r>
      <w:r w:rsidR="00BC32BD" w:rsidRPr="00233881">
        <w:rPr>
          <w:sz w:val="24"/>
          <w:szCs w:val="24"/>
        </w:rPr>
        <w:t xml:space="preserve"> reasons for seeking PNT will have nothing to do with</w:t>
      </w:r>
      <w:r w:rsidRPr="00233881">
        <w:rPr>
          <w:i/>
          <w:sz w:val="24"/>
          <w:szCs w:val="24"/>
        </w:rPr>
        <w:t xml:space="preserve"> </w:t>
      </w:r>
      <w:r w:rsidR="009F0A48" w:rsidRPr="00233881">
        <w:rPr>
          <w:sz w:val="24"/>
          <w:szCs w:val="24"/>
        </w:rPr>
        <w:t xml:space="preserve">successive </w:t>
      </w:r>
      <w:r w:rsidRPr="00233881">
        <w:rPr>
          <w:sz w:val="24"/>
          <w:szCs w:val="24"/>
        </w:rPr>
        <w:t>generations</w:t>
      </w:r>
      <w:r w:rsidR="00BC32BD" w:rsidRPr="00233881">
        <w:rPr>
          <w:sz w:val="24"/>
          <w:szCs w:val="24"/>
        </w:rPr>
        <w:t xml:space="preserve">; rather their concern is </w:t>
      </w:r>
      <w:r w:rsidR="00061255">
        <w:rPr>
          <w:sz w:val="24"/>
          <w:szCs w:val="24"/>
        </w:rPr>
        <w:t>mainly</w:t>
      </w:r>
      <w:r w:rsidR="00061255" w:rsidRPr="00233881">
        <w:rPr>
          <w:sz w:val="24"/>
          <w:szCs w:val="24"/>
        </w:rPr>
        <w:t xml:space="preserve"> </w:t>
      </w:r>
      <w:r w:rsidR="00BC32BD" w:rsidRPr="00233881">
        <w:rPr>
          <w:sz w:val="24"/>
          <w:szCs w:val="24"/>
        </w:rPr>
        <w:t xml:space="preserve">with preventing </w:t>
      </w:r>
      <w:r w:rsidRPr="00233881">
        <w:rPr>
          <w:i/>
          <w:sz w:val="24"/>
          <w:szCs w:val="24"/>
        </w:rPr>
        <w:t>one particular child</w:t>
      </w:r>
      <w:r w:rsidR="00BC32BD" w:rsidRPr="00233881">
        <w:rPr>
          <w:sz w:val="24"/>
          <w:szCs w:val="24"/>
        </w:rPr>
        <w:t xml:space="preserve"> from suffering.  In the case </w:t>
      </w:r>
      <w:r w:rsidR="00D16EA5" w:rsidRPr="00233881">
        <w:rPr>
          <w:sz w:val="24"/>
          <w:szCs w:val="24"/>
        </w:rPr>
        <w:t xml:space="preserve">of </w:t>
      </w:r>
      <w:r w:rsidR="00BC32BD" w:rsidRPr="00233881">
        <w:rPr>
          <w:sz w:val="24"/>
          <w:szCs w:val="24"/>
        </w:rPr>
        <w:t>MST</w:t>
      </w:r>
      <w:r w:rsidR="009F0A48" w:rsidRPr="00233881">
        <w:rPr>
          <w:sz w:val="24"/>
          <w:szCs w:val="24"/>
        </w:rPr>
        <w:t>,</w:t>
      </w:r>
      <w:r w:rsidR="00BC32BD" w:rsidRPr="00233881">
        <w:rPr>
          <w:sz w:val="24"/>
          <w:szCs w:val="24"/>
        </w:rPr>
        <w:t xml:space="preserve"> though</w:t>
      </w:r>
      <w:r w:rsidR="009F0A48" w:rsidRPr="00233881">
        <w:rPr>
          <w:sz w:val="24"/>
          <w:szCs w:val="24"/>
        </w:rPr>
        <w:t>,</w:t>
      </w:r>
      <w:r w:rsidR="00BC32BD" w:rsidRPr="00233881">
        <w:rPr>
          <w:sz w:val="24"/>
          <w:szCs w:val="24"/>
        </w:rPr>
        <w:t xml:space="preserve"> the parents won’</w:t>
      </w:r>
      <w:r w:rsidR="00D16EA5" w:rsidRPr="00233881">
        <w:rPr>
          <w:sz w:val="24"/>
          <w:szCs w:val="24"/>
        </w:rPr>
        <w:t>t be able to appeal to this</w:t>
      </w:r>
      <w:r w:rsidR="00BC32BD" w:rsidRPr="00233881">
        <w:rPr>
          <w:sz w:val="24"/>
          <w:szCs w:val="24"/>
        </w:rPr>
        <w:t xml:space="preserve"> child-protection rationale.  Their reasons for acting must be</w:t>
      </w:r>
      <w:r w:rsidR="00D16EA5" w:rsidRPr="00233881">
        <w:rPr>
          <w:sz w:val="24"/>
          <w:szCs w:val="24"/>
        </w:rPr>
        <w:t xml:space="preserve"> more ‘impersonal’, more</w:t>
      </w:r>
      <w:r w:rsidR="00BC32BD" w:rsidRPr="00233881">
        <w:rPr>
          <w:sz w:val="24"/>
          <w:szCs w:val="24"/>
        </w:rPr>
        <w:t xml:space="preserve"> ‘selective’; they want to avoid having </w:t>
      </w:r>
      <w:r w:rsidR="00BC32BD" w:rsidRPr="00233881">
        <w:rPr>
          <w:i/>
          <w:sz w:val="24"/>
          <w:szCs w:val="24"/>
        </w:rPr>
        <w:t>this</w:t>
      </w:r>
      <w:r w:rsidR="00BC32BD" w:rsidRPr="00233881">
        <w:rPr>
          <w:sz w:val="24"/>
          <w:szCs w:val="24"/>
        </w:rPr>
        <w:t xml:space="preserve"> child (with </w:t>
      </w:r>
      <w:r w:rsidR="00113928">
        <w:rPr>
          <w:rFonts w:cs="Arial"/>
          <w:sz w:val="24"/>
          <w:szCs w:val="24"/>
        </w:rPr>
        <w:t>mitochondrial</w:t>
      </w:r>
      <w:r w:rsidR="00BC32BD" w:rsidRPr="00233881">
        <w:rPr>
          <w:sz w:val="24"/>
          <w:szCs w:val="24"/>
        </w:rPr>
        <w:t xml:space="preserve"> dis</w:t>
      </w:r>
      <w:r w:rsidR="00CE3CD9">
        <w:rPr>
          <w:sz w:val="24"/>
          <w:szCs w:val="24"/>
        </w:rPr>
        <w:t>order</w:t>
      </w:r>
      <w:r w:rsidR="00BC32BD" w:rsidRPr="00233881">
        <w:rPr>
          <w:sz w:val="24"/>
          <w:szCs w:val="24"/>
        </w:rPr>
        <w:t xml:space="preserve">) and want instead to have </w:t>
      </w:r>
      <w:r w:rsidR="00BC32BD" w:rsidRPr="00233881">
        <w:rPr>
          <w:i/>
          <w:sz w:val="24"/>
          <w:szCs w:val="24"/>
        </w:rPr>
        <w:t>that</w:t>
      </w:r>
      <w:r w:rsidR="00BC32BD" w:rsidRPr="00233881">
        <w:rPr>
          <w:sz w:val="24"/>
          <w:szCs w:val="24"/>
        </w:rPr>
        <w:t xml:space="preserve"> child (without </w:t>
      </w:r>
      <w:r w:rsidR="00113928">
        <w:rPr>
          <w:rFonts w:cs="Arial"/>
          <w:sz w:val="24"/>
          <w:szCs w:val="24"/>
        </w:rPr>
        <w:t>mitochondrial</w:t>
      </w:r>
      <w:r w:rsidR="00BC32BD" w:rsidRPr="00233881">
        <w:rPr>
          <w:sz w:val="24"/>
          <w:szCs w:val="24"/>
        </w:rPr>
        <w:t xml:space="preserve"> di</w:t>
      </w:r>
      <w:r w:rsidR="00CE3CD9">
        <w:rPr>
          <w:sz w:val="24"/>
          <w:szCs w:val="24"/>
        </w:rPr>
        <w:t>sorder</w:t>
      </w:r>
      <w:r w:rsidR="00BC32BD" w:rsidRPr="00233881">
        <w:rPr>
          <w:sz w:val="24"/>
          <w:szCs w:val="24"/>
        </w:rPr>
        <w:t xml:space="preserve">).  </w:t>
      </w:r>
      <w:r w:rsidR="009F0A48" w:rsidRPr="00233881">
        <w:rPr>
          <w:sz w:val="24"/>
          <w:szCs w:val="24"/>
        </w:rPr>
        <w:t>As before,</w:t>
      </w:r>
      <w:r w:rsidR="00BC32BD" w:rsidRPr="00233881">
        <w:rPr>
          <w:sz w:val="24"/>
          <w:szCs w:val="24"/>
        </w:rPr>
        <w:t xml:space="preserve"> the parents </w:t>
      </w:r>
      <w:r w:rsidR="009F0A48" w:rsidRPr="00233881">
        <w:rPr>
          <w:sz w:val="24"/>
          <w:szCs w:val="24"/>
        </w:rPr>
        <w:t>i</w:t>
      </w:r>
      <w:r w:rsidR="00BC32BD" w:rsidRPr="00233881">
        <w:rPr>
          <w:sz w:val="24"/>
          <w:szCs w:val="24"/>
        </w:rPr>
        <w:t xml:space="preserve">n this situation won’t necessarily have much interest in </w:t>
      </w:r>
      <w:r w:rsidR="00BC32BD" w:rsidRPr="00233881">
        <w:rPr>
          <w:i/>
          <w:sz w:val="24"/>
          <w:szCs w:val="24"/>
        </w:rPr>
        <w:t>population</w:t>
      </w:r>
      <w:r w:rsidR="00BC32BD" w:rsidRPr="00233881">
        <w:rPr>
          <w:sz w:val="24"/>
          <w:szCs w:val="24"/>
        </w:rPr>
        <w:t xml:space="preserve"> health</w:t>
      </w:r>
      <w:r w:rsidR="009F0A48" w:rsidRPr="00233881">
        <w:rPr>
          <w:sz w:val="24"/>
          <w:szCs w:val="24"/>
        </w:rPr>
        <w:t>, b</w:t>
      </w:r>
      <w:r w:rsidR="00D16EA5" w:rsidRPr="00233881">
        <w:rPr>
          <w:sz w:val="24"/>
          <w:szCs w:val="24"/>
        </w:rPr>
        <w:t xml:space="preserve">ut it could nonetheless be argued that their desire to reproduce selectively is more </w:t>
      </w:r>
      <w:r w:rsidR="00D16EA5" w:rsidRPr="00233881">
        <w:rPr>
          <w:i/>
          <w:sz w:val="24"/>
          <w:szCs w:val="24"/>
        </w:rPr>
        <w:t>like</w:t>
      </w:r>
      <w:r w:rsidR="00D16EA5" w:rsidRPr="00233881">
        <w:rPr>
          <w:sz w:val="24"/>
          <w:szCs w:val="24"/>
        </w:rPr>
        <w:t xml:space="preserve"> eugenics than is the PNT parents</w:t>
      </w:r>
      <w:r w:rsidRPr="00233881">
        <w:rPr>
          <w:sz w:val="24"/>
          <w:szCs w:val="24"/>
        </w:rPr>
        <w:t>’</w:t>
      </w:r>
      <w:r w:rsidR="00D16EA5" w:rsidRPr="00233881">
        <w:rPr>
          <w:sz w:val="24"/>
          <w:szCs w:val="24"/>
        </w:rPr>
        <w:t xml:space="preserve"> desire to </w:t>
      </w:r>
      <w:r w:rsidR="00D16EA5" w:rsidRPr="00233881">
        <w:rPr>
          <w:i/>
          <w:sz w:val="24"/>
          <w:szCs w:val="24"/>
        </w:rPr>
        <w:t>cure</w:t>
      </w:r>
      <w:r w:rsidR="00D16EA5" w:rsidRPr="00233881">
        <w:rPr>
          <w:sz w:val="24"/>
          <w:szCs w:val="24"/>
        </w:rPr>
        <w:t xml:space="preserve"> their child.  Alternatively</w:t>
      </w:r>
      <w:r w:rsidR="009F0A48" w:rsidRPr="00233881">
        <w:rPr>
          <w:sz w:val="24"/>
          <w:szCs w:val="24"/>
        </w:rPr>
        <w:t>,</w:t>
      </w:r>
      <w:r w:rsidR="00D16EA5" w:rsidRPr="00233881">
        <w:rPr>
          <w:sz w:val="24"/>
          <w:szCs w:val="24"/>
        </w:rPr>
        <w:t xml:space="preserve"> one might argue that such </w:t>
      </w:r>
      <w:proofErr w:type="spellStart"/>
      <w:r w:rsidR="00FD377D" w:rsidRPr="00233881">
        <w:rPr>
          <w:sz w:val="24"/>
          <w:szCs w:val="24"/>
        </w:rPr>
        <w:t>MST</w:t>
      </w:r>
      <w:proofErr w:type="spellEnd"/>
      <w:r w:rsidR="00FD377D">
        <w:rPr>
          <w:sz w:val="24"/>
          <w:szCs w:val="24"/>
        </w:rPr>
        <w:t>-</w:t>
      </w:r>
      <w:r w:rsidR="00D16EA5" w:rsidRPr="00233881">
        <w:rPr>
          <w:sz w:val="24"/>
          <w:szCs w:val="24"/>
        </w:rPr>
        <w:t>selective decisions are constitutive</w:t>
      </w:r>
      <w:r w:rsidRPr="00233881">
        <w:rPr>
          <w:sz w:val="24"/>
          <w:szCs w:val="24"/>
        </w:rPr>
        <w:t xml:space="preserve"> of</w:t>
      </w:r>
      <w:r w:rsidR="00D16EA5" w:rsidRPr="00233881">
        <w:rPr>
          <w:sz w:val="24"/>
          <w:szCs w:val="24"/>
        </w:rPr>
        <w:t xml:space="preserve"> and a means of achieving </w:t>
      </w:r>
      <w:r w:rsidR="009F0A48" w:rsidRPr="00233881">
        <w:rPr>
          <w:sz w:val="24"/>
          <w:szCs w:val="24"/>
        </w:rPr>
        <w:t>a wider eugenics;</w:t>
      </w:r>
      <w:r w:rsidR="00D16EA5" w:rsidRPr="00233881">
        <w:rPr>
          <w:sz w:val="24"/>
          <w:szCs w:val="24"/>
        </w:rPr>
        <w:t xml:space="preserve"> whereas the same can’t be said of the PNT </w:t>
      </w:r>
      <w:r w:rsidRPr="00233881">
        <w:rPr>
          <w:sz w:val="24"/>
          <w:szCs w:val="24"/>
        </w:rPr>
        <w:t xml:space="preserve">parents </w:t>
      </w:r>
      <w:r w:rsidR="00D16EA5" w:rsidRPr="00233881">
        <w:rPr>
          <w:sz w:val="24"/>
          <w:szCs w:val="24"/>
        </w:rPr>
        <w:t xml:space="preserve">for whom any eugenic effects are more like the </w:t>
      </w:r>
      <w:r w:rsidR="00307A3B" w:rsidRPr="00307A3B">
        <w:rPr>
          <w:sz w:val="24"/>
          <w:szCs w:val="24"/>
        </w:rPr>
        <w:t>side-effects</w:t>
      </w:r>
      <w:r w:rsidR="00D16EA5" w:rsidRPr="00233881">
        <w:rPr>
          <w:i/>
          <w:sz w:val="24"/>
          <w:szCs w:val="24"/>
        </w:rPr>
        <w:t xml:space="preserve"> </w:t>
      </w:r>
      <w:r w:rsidR="00D16EA5" w:rsidRPr="00233881">
        <w:rPr>
          <w:sz w:val="24"/>
          <w:szCs w:val="24"/>
        </w:rPr>
        <w:t>of medical treatment.</w:t>
      </w:r>
    </w:p>
    <w:p w:rsidR="00AD4DAF" w:rsidRDefault="00AD4DAF" w:rsidP="00C85939">
      <w:pPr>
        <w:spacing w:after="0" w:line="480" w:lineRule="auto"/>
        <w:rPr>
          <w:sz w:val="24"/>
          <w:szCs w:val="24"/>
        </w:rPr>
      </w:pPr>
    </w:p>
    <w:p w:rsidR="00D50AB2" w:rsidRPr="00496299" w:rsidRDefault="00D50AB2" w:rsidP="00C85939">
      <w:pPr>
        <w:spacing w:after="0" w:line="480" w:lineRule="auto"/>
        <w:rPr>
          <w:sz w:val="24"/>
          <w:szCs w:val="24"/>
        </w:rPr>
      </w:pPr>
    </w:p>
    <w:p w:rsidR="00DF3FBD" w:rsidRPr="004865FB" w:rsidRDefault="00DF3FBD" w:rsidP="00C85939">
      <w:pPr>
        <w:spacing w:after="0" w:line="480" w:lineRule="auto"/>
        <w:rPr>
          <w:rFonts w:cs="Arial"/>
          <w:b/>
          <w:sz w:val="24"/>
          <w:szCs w:val="24"/>
        </w:rPr>
      </w:pPr>
      <w:r w:rsidRPr="004865FB">
        <w:rPr>
          <w:rFonts w:cs="Arial"/>
          <w:b/>
          <w:sz w:val="24"/>
          <w:szCs w:val="24"/>
        </w:rPr>
        <w:t xml:space="preserve">5. </w:t>
      </w:r>
      <w:r w:rsidR="00C85939" w:rsidRPr="004865FB">
        <w:rPr>
          <w:rFonts w:cs="Arial"/>
          <w:b/>
          <w:sz w:val="24"/>
          <w:szCs w:val="24"/>
        </w:rPr>
        <w:t>CONCLUSION</w:t>
      </w:r>
    </w:p>
    <w:p w:rsidR="00831CE4" w:rsidRPr="004865FB" w:rsidRDefault="00831CE4" w:rsidP="00C85939">
      <w:pPr>
        <w:spacing w:after="0" w:line="480" w:lineRule="auto"/>
        <w:rPr>
          <w:rFonts w:cs="Arial"/>
          <w:b/>
          <w:sz w:val="24"/>
          <w:szCs w:val="24"/>
        </w:rPr>
      </w:pPr>
    </w:p>
    <w:p w:rsidR="00053EDD" w:rsidRPr="004865FB" w:rsidRDefault="00053EDD" w:rsidP="00C85939">
      <w:pPr>
        <w:spacing w:after="0" w:line="480" w:lineRule="auto"/>
        <w:rPr>
          <w:rFonts w:cs="Arial"/>
          <w:sz w:val="24"/>
          <w:szCs w:val="24"/>
        </w:rPr>
      </w:pPr>
      <w:r w:rsidRPr="004865FB">
        <w:rPr>
          <w:rFonts w:cs="Arial"/>
          <w:sz w:val="24"/>
          <w:szCs w:val="24"/>
        </w:rPr>
        <w:t>At first glance, the two versions of mitochondrial replacement being developed look to be the same in all but some particular technical respects: one (MST) replaces the mitochondria in eggs, the other (PNT)</w:t>
      </w:r>
      <w:r w:rsidR="00673EF1" w:rsidRPr="004865FB">
        <w:rPr>
          <w:rFonts w:cs="Arial"/>
          <w:sz w:val="24"/>
          <w:szCs w:val="24"/>
        </w:rPr>
        <w:t xml:space="preserve"> replaces the mitochondria </w:t>
      </w:r>
      <w:r w:rsidR="00673EF1" w:rsidRPr="00C31629">
        <w:rPr>
          <w:rFonts w:cs="Arial"/>
          <w:sz w:val="24"/>
          <w:szCs w:val="24"/>
        </w:rPr>
        <w:t>in embryos</w:t>
      </w:r>
      <w:r w:rsidR="00673EF1" w:rsidRPr="004865FB">
        <w:rPr>
          <w:rFonts w:cs="Arial"/>
          <w:sz w:val="24"/>
          <w:szCs w:val="24"/>
        </w:rPr>
        <w:t xml:space="preserve">.  </w:t>
      </w:r>
      <w:r w:rsidR="009F0A48">
        <w:rPr>
          <w:rFonts w:cs="Arial"/>
          <w:sz w:val="24"/>
          <w:szCs w:val="24"/>
        </w:rPr>
        <w:t>However, we have a</w:t>
      </w:r>
      <w:r w:rsidR="00673EF1" w:rsidRPr="004865FB">
        <w:rPr>
          <w:rFonts w:cs="Arial"/>
          <w:sz w:val="24"/>
          <w:szCs w:val="24"/>
        </w:rPr>
        <w:t xml:space="preserve">rgued that, </w:t>
      </w:r>
      <w:r w:rsidR="00831CE4" w:rsidRPr="004865FB">
        <w:rPr>
          <w:rFonts w:cs="Arial"/>
          <w:sz w:val="24"/>
          <w:szCs w:val="24"/>
        </w:rPr>
        <w:t>contrary to appearances</w:t>
      </w:r>
      <w:r w:rsidR="00673EF1" w:rsidRPr="004865FB">
        <w:rPr>
          <w:rFonts w:cs="Arial"/>
          <w:sz w:val="24"/>
          <w:szCs w:val="24"/>
        </w:rPr>
        <w:t xml:space="preserve">, </w:t>
      </w:r>
      <w:r w:rsidR="00831CE4" w:rsidRPr="004865FB">
        <w:rPr>
          <w:rFonts w:cs="Arial"/>
          <w:sz w:val="24"/>
          <w:szCs w:val="24"/>
        </w:rPr>
        <w:t>MST and PNT are different in fundamental respects.  In particular,</w:t>
      </w:r>
      <w:r w:rsidR="00673EF1" w:rsidRPr="004865FB">
        <w:rPr>
          <w:rFonts w:cs="Arial"/>
          <w:sz w:val="24"/>
          <w:szCs w:val="24"/>
        </w:rPr>
        <w:t xml:space="preserve"> PNT</w:t>
      </w:r>
      <w:r w:rsidR="00831CE4" w:rsidRPr="004865FB">
        <w:rPr>
          <w:rFonts w:cs="Arial"/>
          <w:sz w:val="24"/>
          <w:szCs w:val="24"/>
        </w:rPr>
        <w:t xml:space="preserve"> is a treatment which </w:t>
      </w:r>
      <w:r w:rsidR="00985990">
        <w:rPr>
          <w:rFonts w:cs="Arial"/>
          <w:sz w:val="24"/>
          <w:szCs w:val="24"/>
        </w:rPr>
        <w:t xml:space="preserve">is attempting </w:t>
      </w:r>
      <w:r w:rsidR="00831CE4" w:rsidRPr="004865FB">
        <w:rPr>
          <w:rFonts w:cs="Arial"/>
          <w:sz w:val="24"/>
          <w:szCs w:val="24"/>
        </w:rPr>
        <w:t xml:space="preserve">‘pre-emptively’ </w:t>
      </w:r>
      <w:r w:rsidR="00E25E66">
        <w:rPr>
          <w:rFonts w:cs="Arial"/>
          <w:sz w:val="24"/>
          <w:szCs w:val="24"/>
        </w:rPr>
        <w:t xml:space="preserve">to </w:t>
      </w:r>
      <w:r w:rsidR="00831CE4" w:rsidRPr="004865FB">
        <w:rPr>
          <w:rFonts w:cs="Arial"/>
          <w:i/>
          <w:sz w:val="24"/>
          <w:szCs w:val="24"/>
        </w:rPr>
        <w:t>cure</w:t>
      </w:r>
      <w:r w:rsidR="00985990">
        <w:rPr>
          <w:rFonts w:cs="Arial"/>
          <w:i/>
          <w:sz w:val="24"/>
          <w:szCs w:val="24"/>
        </w:rPr>
        <w:t xml:space="preserve"> </w:t>
      </w:r>
      <w:r w:rsidR="00831CE4" w:rsidRPr="004865FB">
        <w:rPr>
          <w:rFonts w:cs="Arial"/>
          <w:sz w:val="24"/>
          <w:szCs w:val="24"/>
        </w:rPr>
        <w:t>a person without a</w:t>
      </w:r>
      <w:r w:rsidR="009F0A48">
        <w:rPr>
          <w:rFonts w:cs="Arial"/>
          <w:sz w:val="24"/>
          <w:szCs w:val="24"/>
        </w:rPr>
        <w:t>ffecting his or her identity. T</w:t>
      </w:r>
      <w:r w:rsidR="00673EF1" w:rsidRPr="004865FB">
        <w:rPr>
          <w:rFonts w:cs="Arial"/>
          <w:sz w:val="24"/>
          <w:szCs w:val="24"/>
        </w:rPr>
        <w:t>hus, PNT</w:t>
      </w:r>
      <w:r w:rsidR="00831CE4" w:rsidRPr="004865FB">
        <w:rPr>
          <w:rFonts w:cs="Arial"/>
          <w:sz w:val="24"/>
          <w:szCs w:val="24"/>
        </w:rPr>
        <w:t xml:space="preserve"> is like, or </w:t>
      </w:r>
      <w:r w:rsidR="009F0A48">
        <w:rPr>
          <w:rFonts w:cs="Arial"/>
          <w:sz w:val="24"/>
          <w:szCs w:val="24"/>
        </w:rPr>
        <w:t xml:space="preserve">is even a form of, </w:t>
      </w:r>
      <w:r w:rsidR="00831CE4" w:rsidRPr="004865FB">
        <w:rPr>
          <w:rFonts w:cs="Arial"/>
          <w:sz w:val="24"/>
          <w:szCs w:val="24"/>
        </w:rPr>
        <w:t>gene therapy.  MST</w:t>
      </w:r>
      <w:r w:rsidR="00673EF1" w:rsidRPr="004865FB">
        <w:rPr>
          <w:rFonts w:cs="Arial"/>
          <w:sz w:val="24"/>
          <w:szCs w:val="24"/>
        </w:rPr>
        <w:t>, on the other hand,</w:t>
      </w:r>
      <w:r w:rsidR="00831CE4" w:rsidRPr="004865FB">
        <w:rPr>
          <w:rFonts w:cs="Arial"/>
          <w:sz w:val="24"/>
          <w:szCs w:val="24"/>
        </w:rPr>
        <w:t xml:space="preserve"> is a form of selective reproduction and has more in common with pre-implantation genetic</w:t>
      </w:r>
      <w:r w:rsidR="00673EF1" w:rsidRPr="004865FB">
        <w:rPr>
          <w:rFonts w:cs="Arial"/>
          <w:sz w:val="24"/>
          <w:szCs w:val="24"/>
        </w:rPr>
        <w:t xml:space="preserve"> diagnosis and pre</w:t>
      </w:r>
      <w:r w:rsidR="00831CE4" w:rsidRPr="004865FB">
        <w:rPr>
          <w:rFonts w:cs="Arial"/>
          <w:sz w:val="24"/>
          <w:szCs w:val="24"/>
        </w:rPr>
        <w:t xml:space="preserve">-natal screening than it does with gene therapy. </w:t>
      </w:r>
    </w:p>
    <w:p w:rsidR="00831CE4" w:rsidRPr="004865FB" w:rsidRDefault="00831CE4" w:rsidP="00C85939">
      <w:pPr>
        <w:spacing w:after="0" w:line="480" w:lineRule="auto"/>
        <w:rPr>
          <w:rFonts w:cs="Arial"/>
          <w:sz w:val="24"/>
          <w:szCs w:val="24"/>
        </w:rPr>
      </w:pPr>
    </w:p>
    <w:p w:rsidR="00831CE4" w:rsidRPr="004865FB" w:rsidRDefault="00831CE4" w:rsidP="00C85939">
      <w:pPr>
        <w:spacing w:after="0" w:line="480" w:lineRule="auto"/>
        <w:rPr>
          <w:rFonts w:cs="Arial"/>
          <w:sz w:val="24"/>
          <w:szCs w:val="24"/>
        </w:rPr>
      </w:pPr>
      <w:r w:rsidRPr="004865FB">
        <w:rPr>
          <w:rFonts w:cs="Arial"/>
          <w:sz w:val="24"/>
          <w:szCs w:val="24"/>
        </w:rPr>
        <w:t xml:space="preserve">What ethical implications does this have?  First, all other things being equal, parents offered PNT have a stronger obligation to accept it than do parents offered MST.  This is because parents who decline PNT </w:t>
      </w:r>
      <w:r w:rsidR="00233881">
        <w:rPr>
          <w:rFonts w:cs="Arial"/>
          <w:sz w:val="24"/>
          <w:szCs w:val="24"/>
        </w:rPr>
        <w:t>could</w:t>
      </w:r>
      <w:r w:rsidRPr="004865FB">
        <w:rPr>
          <w:rFonts w:cs="Arial"/>
          <w:sz w:val="24"/>
          <w:szCs w:val="24"/>
        </w:rPr>
        <w:t xml:space="preserve"> be</w:t>
      </w:r>
      <w:r w:rsidR="00233881">
        <w:rPr>
          <w:rFonts w:cs="Arial"/>
          <w:sz w:val="24"/>
          <w:szCs w:val="24"/>
        </w:rPr>
        <w:t xml:space="preserve"> said to be</w:t>
      </w:r>
      <w:r w:rsidRPr="004865FB">
        <w:rPr>
          <w:rFonts w:cs="Arial"/>
          <w:sz w:val="24"/>
          <w:szCs w:val="24"/>
        </w:rPr>
        <w:t xml:space="preserve"> harming their future child, whereas parents who decline MST will merely be failing to ‘substitute’ one possible future child with another</w:t>
      </w:r>
      <w:r w:rsidR="00673EF1" w:rsidRPr="004865FB">
        <w:rPr>
          <w:rFonts w:cs="Arial"/>
          <w:sz w:val="24"/>
          <w:szCs w:val="24"/>
        </w:rPr>
        <w:t xml:space="preserve"> (failing to ‘de-select’ a possible future child with </w:t>
      </w:r>
      <w:r w:rsidR="00113928">
        <w:rPr>
          <w:rFonts w:cs="Arial"/>
          <w:sz w:val="24"/>
          <w:szCs w:val="24"/>
        </w:rPr>
        <w:t>mitochondrial</w:t>
      </w:r>
      <w:r w:rsidR="00113928" w:rsidRPr="004865FB" w:rsidDel="00113928">
        <w:rPr>
          <w:rFonts w:cs="Arial"/>
          <w:sz w:val="24"/>
          <w:szCs w:val="24"/>
        </w:rPr>
        <w:t xml:space="preserve"> </w:t>
      </w:r>
      <w:r w:rsidR="00673EF1" w:rsidRPr="004865FB">
        <w:rPr>
          <w:rFonts w:cs="Arial"/>
          <w:sz w:val="24"/>
          <w:szCs w:val="24"/>
        </w:rPr>
        <w:t>dis</w:t>
      </w:r>
      <w:r w:rsidR="00CE3CD9">
        <w:rPr>
          <w:rFonts w:cs="Arial"/>
          <w:sz w:val="24"/>
          <w:szCs w:val="24"/>
        </w:rPr>
        <w:t>order</w:t>
      </w:r>
      <w:r w:rsidR="00673EF1" w:rsidRPr="004865FB">
        <w:rPr>
          <w:rFonts w:cs="Arial"/>
          <w:sz w:val="24"/>
          <w:szCs w:val="24"/>
        </w:rPr>
        <w:t>)</w:t>
      </w:r>
      <w:r w:rsidRPr="004865FB">
        <w:rPr>
          <w:rFonts w:cs="Arial"/>
          <w:sz w:val="24"/>
          <w:szCs w:val="24"/>
        </w:rPr>
        <w:t>.   Second, because MST is a</w:t>
      </w:r>
      <w:r w:rsidR="00233881">
        <w:rPr>
          <w:rFonts w:cs="Arial"/>
          <w:sz w:val="24"/>
          <w:szCs w:val="24"/>
        </w:rPr>
        <w:t xml:space="preserve"> form of selective reproduction</w:t>
      </w:r>
      <w:r w:rsidRPr="004865FB">
        <w:rPr>
          <w:rFonts w:cs="Arial"/>
          <w:sz w:val="24"/>
          <w:szCs w:val="24"/>
        </w:rPr>
        <w:t xml:space="preserve"> rather than therapy, concerns about eugenics and human dignity </w:t>
      </w:r>
      <w:r w:rsidR="00D16EA5">
        <w:rPr>
          <w:rFonts w:cs="Arial"/>
          <w:sz w:val="24"/>
          <w:szCs w:val="24"/>
        </w:rPr>
        <w:t xml:space="preserve">may </w:t>
      </w:r>
      <w:r w:rsidRPr="004865FB">
        <w:rPr>
          <w:rFonts w:cs="Arial"/>
          <w:sz w:val="24"/>
          <w:szCs w:val="24"/>
        </w:rPr>
        <w:t>engage more strongly in the case of MST than in the case of PNT.</w:t>
      </w:r>
    </w:p>
    <w:p w:rsidR="00831CE4" w:rsidRPr="004865FB" w:rsidRDefault="00831CE4" w:rsidP="00C85939">
      <w:pPr>
        <w:spacing w:after="0" w:line="480" w:lineRule="auto"/>
        <w:rPr>
          <w:rFonts w:cs="Arial"/>
          <w:sz w:val="24"/>
          <w:szCs w:val="24"/>
        </w:rPr>
      </w:pPr>
    </w:p>
    <w:p w:rsidR="002E52D4" w:rsidRDefault="00233881" w:rsidP="00C85939">
      <w:pPr>
        <w:spacing w:after="0" w:line="480" w:lineRule="auto"/>
        <w:rPr>
          <w:rFonts w:cs="Arial"/>
          <w:sz w:val="24"/>
          <w:szCs w:val="24"/>
        </w:rPr>
      </w:pPr>
      <w:r>
        <w:rPr>
          <w:rFonts w:cs="Arial"/>
          <w:sz w:val="24"/>
          <w:szCs w:val="24"/>
        </w:rPr>
        <w:t>Therefore,</w:t>
      </w:r>
      <w:r w:rsidR="00831CE4" w:rsidRPr="004865FB">
        <w:rPr>
          <w:rFonts w:cs="Arial"/>
          <w:sz w:val="24"/>
          <w:szCs w:val="24"/>
        </w:rPr>
        <w:t xml:space="preserve"> if (and this is a big </w:t>
      </w:r>
      <w:r w:rsidR="0034603A">
        <w:rPr>
          <w:rFonts w:cs="Arial"/>
          <w:sz w:val="24"/>
          <w:szCs w:val="24"/>
        </w:rPr>
        <w:t>‘</w:t>
      </w:r>
      <w:r w:rsidR="00831CE4" w:rsidRPr="004865FB">
        <w:rPr>
          <w:rFonts w:cs="Arial"/>
          <w:sz w:val="24"/>
          <w:szCs w:val="24"/>
        </w:rPr>
        <w:t xml:space="preserve">if’) </w:t>
      </w:r>
      <w:proofErr w:type="spellStart"/>
      <w:r w:rsidR="00831CE4" w:rsidRPr="004865FB">
        <w:rPr>
          <w:rFonts w:cs="Arial"/>
          <w:sz w:val="24"/>
          <w:szCs w:val="24"/>
        </w:rPr>
        <w:t>MST</w:t>
      </w:r>
      <w:proofErr w:type="spellEnd"/>
      <w:r w:rsidR="00831CE4" w:rsidRPr="004865FB">
        <w:rPr>
          <w:rFonts w:cs="Arial"/>
          <w:sz w:val="24"/>
          <w:szCs w:val="24"/>
        </w:rPr>
        <w:t xml:space="preserve"> and </w:t>
      </w:r>
      <w:proofErr w:type="spellStart"/>
      <w:r w:rsidR="00831CE4" w:rsidRPr="004865FB">
        <w:rPr>
          <w:rFonts w:cs="Arial"/>
          <w:sz w:val="24"/>
          <w:szCs w:val="24"/>
        </w:rPr>
        <w:t>PNT</w:t>
      </w:r>
      <w:proofErr w:type="spellEnd"/>
      <w:r w:rsidR="00831CE4" w:rsidRPr="004865FB">
        <w:rPr>
          <w:rFonts w:cs="Arial"/>
          <w:sz w:val="24"/>
          <w:szCs w:val="24"/>
        </w:rPr>
        <w:t xml:space="preserve"> were to turn out to be equally safe and effective, </w:t>
      </w:r>
      <w:r>
        <w:rPr>
          <w:rFonts w:cs="Arial"/>
          <w:sz w:val="24"/>
          <w:szCs w:val="24"/>
        </w:rPr>
        <w:t>we have</w:t>
      </w:r>
      <w:r w:rsidR="00831CE4" w:rsidRPr="004865FB">
        <w:rPr>
          <w:rFonts w:cs="Arial"/>
          <w:sz w:val="24"/>
          <w:szCs w:val="24"/>
        </w:rPr>
        <w:t xml:space="preserve"> some ethical reason to prefer </w:t>
      </w:r>
      <w:proofErr w:type="spellStart"/>
      <w:r w:rsidR="00831CE4" w:rsidRPr="004865FB">
        <w:rPr>
          <w:rFonts w:cs="Arial"/>
          <w:sz w:val="24"/>
          <w:szCs w:val="24"/>
        </w:rPr>
        <w:t>PNT</w:t>
      </w:r>
      <w:proofErr w:type="spellEnd"/>
      <w:r w:rsidR="00831CE4" w:rsidRPr="004865FB">
        <w:rPr>
          <w:rFonts w:cs="Arial"/>
          <w:sz w:val="24"/>
          <w:szCs w:val="24"/>
        </w:rPr>
        <w:t>.</w:t>
      </w:r>
    </w:p>
    <w:p w:rsidR="00674251" w:rsidRDefault="00674251" w:rsidP="00C85939">
      <w:pPr>
        <w:spacing w:after="0" w:line="480" w:lineRule="auto"/>
        <w:rPr>
          <w:rFonts w:cs="Arial"/>
          <w:sz w:val="24"/>
          <w:szCs w:val="24"/>
        </w:rPr>
      </w:pPr>
    </w:p>
    <w:p w:rsidR="0034603A" w:rsidRPr="00674251" w:rsidRDefault="0034603A" w:rsidP="00C85939">
      <w:pPr>
        <w:spacing w:after="0" w:line="480" w:lineRule="auto"/>
        <w:rPr>
          <w:rFonts w:cs="Arial"/>
          <w:b/>
          <w:sz w:val="24"/>
          <w:szCs w:val="24"/>
        </w:rPr>
      </w:pPr>
      <w:r w:rsidRPr="00674251">
        <w:rPr>
          <w:rFonts w:cs="Arial"/>
          <w:b/>
          <w:sz w:val="24"/>
          <w:szCs w:val="24"/>
        </w:rPr>
        <w:t>ACKNOWLEDGEMENTS</w:t>
      </w:r>
    </w:p>
    <w:p w:rsidR="0034603A" w:rsidRPr="004865FB" w:rsidRDefault="00E25E66" w:rsidP="00C85939">
      <w:pPr>
        <w:spacing w:after="0" w:line="480" w:lineRule="auto"/>
        <w:rPr>
          <w:rFonts w:cs="Arial"/>
          <w:color w:val="FF0000"/>
          <w:sz w:val="24"/>
          <w:szCs w:val="24"/>
        </w:rPr>
      </w:pPr>
      <w:r>
        <w:t xml:space="preserve">We </w:t>
      </w:r>
      <w:r w:rsidR="0034603A">
        <w:t xml:space="preserve">would like to thank </w:t>
      </w:r>
      <w:proofErr w:type="spellStart"/>
      <w:r w:rsidR="0034603A">
        <w:t>Annelien</w:t>
      </w:r>
      <w:proofErr w:type="spellEnd"/>
      <w:r w:rsidR="0034603A">
        <w:t xml:space="preserve"> </w:t>
      </w:r>
      <w:proofErr w:type="spellStart"/>
      <w:r w:rsidR="0034603A">
        <w:t>Bredenoord</w:t>
      </w:r>
      <w:proofErr w:type="spellEnd"/>
      <w:r w:rsidR="0034603A">
        <w:t xml:space="preserve">, </w:t>
      </w:r>
      <w:proofErr w:type="spellStart"/>
      <w:r w:rsidR="0034603A">
        <w:t>Vardit</w:t>
      </w:r>
      <w:proofErr w:type="spellEnd"/>
      <w:r w:rsidR="0034603A">
        <w:t xml:space="preserve"> </w:t>
      </w:r>
      <w:proofErr w:type="spellStart"/>
      <w:r w:rsidR="0034603A">
        <w:t>Ravitsky</w:t>
      </w:r>
      <w:proofErr w:type="spellEnd"/>
      <w:r w:rsidR="0034603A">
        <w:t xml:space="preserve"> and everyone </w:t>
      </w:r>
      <w:r>
        <w:t xml:space="preserve">who attended our symposium on </w:t>
      </w:r>
      <w:r w:rsidR="0034603A">
        <w:t>The Ethi</w:t>
      </w:r>
      <w:r>
        <w:t>cs of Mitochondrial Replacement</w:t>
      </w:r>
      <w:r w:rsidR="0034603A">
        <w:t xml:space="preserve"> at the 2014 </w:t>
      </w:r>
      <w:proofErr w:type="spellStart"/>
      <w:r w:rsidR="0034603A">
        <w:t>IAB</w:t>
      </w:r>
      <w:proofErr w:type="spellEnd"/>
      <w:r w:rsidR="0034603A">
        <w:t xml:space="preserve"> </w:t>
      </w:r>
      <w:r w:rsidR="000F1DAA">
        <w:t>12</w:t>
      </w:r>
      <w:r w:rsidR="000F1DAA" w:rsidRPr="000F1DAA">
        <w:rPr>
          <w:vertAlign w:val="superscript"/>
        </w:rPr>
        <w:t>th</w:t>
      </w:r>
      <w:r w:rsidR="000F1DAA">
        <w:t xml:space="preserve"> </w:t>
      </w:r>
      <w:r w:rsidR="0034603A">
        <w:t xml:space="preserve">World Congress of </w:t>
      </w:r>
      <w:r w:rsidR="0034603A">
        <w:lastRenderedPageBreak/>
        <w:t xml:space="preserve">Bioethics in Mexico City. </w:t>
      </w:r>
      <w:r>
        <w:t xml:space="preserve">We would also like to thank </w:t>
      </w:r>
      <w:r w:rsidR="0034603A">
        <w:t xml:space="preserve">the anonymous referees from </w:t>
      </w:r>
      <w:r w:rsidR="0034603A">
        <w:rPr>
          <w:i/>
        </w:rPr>
        <w:t>Bioethics</w:t>
      </w:r>
      <w:r w:rsidR="0034603A">
        <w:t xml:space="preserve"> </w:t>
      </w:r>
      <w:r>
        <w:t xml:space="preserve">and </w:t>
      </w:r>
      <w:proofErr w:type="spellStart"/>
      <w:r w:rsidR="0034603A">
        <w:t>Rosamund</w:t>
      </w:r>
      <w:proofErr w:type="spellEnd"/>
      <w:r w:rsidR="0034603A">
        <w:t xml:space="preserve"> Scott for valuable comments on </w:t>
      </w:r>
      <w:r>
        <w:t xml:space="preserve">earlier </w:t>
      </w:r>
      <w:r w:rsidR="0034603A">
        <w:t xml:space="preserve">drafts. Finally, </w:t>
      </w:r>
      <w:r>
        <w:t>we</w:t>
      </w:r>
      <w:r w:rsidR="0034603A">
        <w:t xml:space="preserve"> are grateful to the </w:t>
      </w:r>
      <w:proofErr w:type="spellStart"/>
      <w:r w:rsidR="0034603A">
        <w:t>Wellcome</w:t>
      </w:r>
      <w:proofErr w:type="spellEnd"/>
      <w:r w:rsidR="0034603A">
        <w:t xml:space="preserve"> Trust for </w:t>
      </w:r>
      <w:r>
        <w:t xml:space="preserve">financial support via a Senior Investigator Award in Ethics and Society. Any views expressed here, however, belong solely to the authors and do not necessarily reflect those of the Trust.  </w:t>
      </w:r>
    </w:p>
    <w:sectPr w:rsidR="0034603A" w:rsidRPr="004865FB" w:rsidSect="004A7D0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6A" w:rsidRDefault="006F376A" w:rsidP="000633F9">
      <w:pPr>
        <w:spacing w:after="0" w:line="240" w:lineRule="auto"/>
      </w:pPr>
      <w:r>
        <w:separator/>
      </w:r>
    </w:p>
  </w:endnote>
  <w:endnote w:type="continuationSeparator" w:id="0">
    <w:p w:rsidR="006F376A" w:rsidRDefault="006F376A" w:rsidP="00063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30" w:rsidRDefault="00621E30">
    <w:pPr>
      <w:pStyle w:val="Footer"/>
      <w:jc w:val="center"/>
    </w:pPr>
    <w:fldSimple w:instr=" PAGE   \* MERGEFORMAT ">
      <w:r w:rsidR="00E75A04">
        <w:rPr>
          <w:noProof/>
        </w:rPr>
        <w:t>23</w:t>
      </w:r>
    </w:fldSimple>
  </w:p>
  <w:p w:rsidR="00234530" w:rsidRDefault="00234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6A" w:rsidRDefault="006F376A" w:rsidP="000633F9">
      <w:pPr>
        <w:spacing w:after="0" w:line="240" w:lineRule="auto"/>
      </w:pPr>
      <w:r>
        <w:separator/>
      </w:r>
    </w:p>
  </w:footnote>
  <w:footnote w:type="continuationSeparator" w:id="0">
    <w:p w:rsidR="006F376A" w:rsidRDefault="006F376A" w:rsidP="000633F9">
      <w:pPr>
        <w:spacing w:after="0" w:line="240" w:lineRule="auto"/>
      </w:pPr>
      <w:r>
        <w:continuationSeparator/>
      </w:r>
    </w:p>
  </w:footnote>
  <w:footnote w:id="1">
    <w:p w:rsidR="00234530" w:rsidRPr="006C38F4" w:rsidRDefault="00234530" w:rsidP="00C85939">
      <w:pPr>
        <w:pStyle w:val="FootnoteText"/>
        <w:spacing w:line="480" w:lineRule="auto"/>
        <w:rPr>
          <w:highlight w:val="yellow"/>
        </w:rPr>
      </w:pPr>
      <w:r w:rsidRPr="002C51BC">
        <w:rPr>
          <w:rStyle w:val="FootnoteReference"/>
          <w:b/>
        </w:rPr>
        <w:footnoteRef/>
      </w:r>
      <w:r w:rsidR="00C85939">
        <w:rPr>
          <w:b/>
        </w:rPr>
        <w:t xml:space="preserve"> </w:t>
      </w:r>
      <w:r w:rsidRPr="002C51BC">
        <w:t xml:space="preserve">For example, a number of ethical concerns have been raised about the use of </w:t>
      </w:r>
      <w:proofErr w:type="spellStart"/>
      <w:r w:rsidRPr="002C51BC">
        <w:t>MRTs</w:t>
      </w:r>
      <w:proofErr w:type="spellEnd"/>
      <w:r w:rsidRPr="002C51BC">
        <w:t xml:space="preserve">, including: the health risks of having children </w:t>
      </w:r>
      <w:r>
        <w:t xml:space="preserve">with </w:t>
      </w:r>
      <w:r w:rsidRPr="002C51BC">
        <w:t xml:space="preserve">three progenitors; the use of sex selection in conjunction with </w:t>
      </w:r>
      <w:proofErr w:type="spellStart"/>
      <w:r w:rsidRPr="002C51BC">
        <w:t>MRTs</w:t>
      </w:r>
      <w:proofErr w:type="spellEnd"/>
      <w:r w:rsidRPr="002C51BC">
        <w:t xml:space="preserve">; the permissibility of </w:t>
      </w:r>
      <w:proofErr w:type="spellStart"/>
      <w:r w:rsidRPr="002C51BC">
        <w:t>MRT</w:t>
      </w:r>
      <w:proofErr w:type="spellEnd"/>
      <w:r w:rsidRPr="002C51BC">
        <w:t xml:space="preserve"> research on embryos; severing the mitochondrial genetic tie between </w:t>
      </w:r>
      <w:r>
        <w:t xml:space="preserve">intending </w:t>
      </w:r>
      <w:r w:rsidRPr="002C51BC">
        <w:t xml:space="preserve">mother and child; and whether </w:t>
      </w:r>
      <w:proofErr w:type="spellStart"/>
      <w:r w:rsidRPr="002C51BC">
        <w:t>MRTs</w:t>
      </w:r>
      <w:proofErr w:type="spellEnd"/>
      <w:r w:rsidRPr="002C51BC">
        <w:t xml:space="preserve"> constitute </w:t>
      </w:r>
      <w:r>
        <w:t>‘</w:t>
      </w:r>
      <w:r w:rsidRPr="002C51BC">
        <w:t>germ line modification</w:t>
      </w:r>
      <w:r>
        <w:t>’ and/or ‘genetic modification’</w:t>
      </w:r>
      <w:r w:rsidRPr="002C51BC">
        <w:t xml:space="preserve">; </w:t>
      </w:r>
      <w:r>
        <w:t xml:space="preserve">A. Bredenoord &amp; P. Braude. Ethics of Mitochondrial Gene Replacement: From Bench to Bedside. </w:t>
      </w:r>
      <w:r w:rsidRPr="00AF484E">
        <w:rPr>
          <w:i/>
        </w:rPr>
        <w:t>Br Med J</w:t>
      </w:r>
      <w:r>
        <w:t xml:space="preserve"> 2011; 342: 87</w:t>
      </w:r>
      <w:r>
        <w:softHyphen/>
        <w:t>–89; Nuffield Council on Bioethics. 2012</w:t>
      </w:r>
      <w:r w:rsidRPr="002C5B1F">
        <w:rPr>
          <w:i/>
        </w:rPr>
        <w:t>. Novel Techniques for the Prevention of Mitochondrial DNA Disorders: An Ethical Review</w:t>
      </w:r>
      <w:r w:rsidRPr="00217CC9">
        <w:t>. London: Nuffield Council on Bioethics</w:t>
      </w:r>
      <w:r>
        <w:t xml:space="preserve">; </w:t>
      </w:r>
      <w:r w:rsidRPr="006C38F4">
        <w:t xml:space="preserve">F. Baylis. The Ethics of Creating Children </w:t>
      </w:r>
      <w:proofErr w:type="gramStart"/>
      <w:r w:rsidRPr="006C38F4">
        <w:t>With</w:t>
      </w:r>
      <w:proofErr w:type="gramEnd"/>
      <w:r w:rsidRPr="006C38F4">
        <w:t xml:space="preserve"> Three Genetic P</w:t>
      </w:r>
      <w:r w:rsidRPr="0021458B">
        <w:t>arents.</w:t>
      </w:r>
      <w:r w:rsidRPr="00B52870">
        <w:rPr>
          <w:i/>
        </w:rPr>
        <w:t xml:space="preserve"> </w:t>
      </w:r>
      <w:proofErr w:type="spellStart"/>
      <w:r w:rsidRPr="00B52870">
        <w:rPr>
          <w:i/>
        </w:rPr>
        <w:t>Reprod</w:t>
      </w:r>
      <w:proofErr w:type="spellEnd"/>
      <w:r w:rsidRPr="00B52870">
        <w:rPr>
          <w:i/>
        </w:rPr>
        <w:t xml:space="preserve"> </w:t>
      </w:r>
      <w:proofErr w:type="spellStart"/>
      <w:r w:rsidRPr="00B52870">
        <w:rPr>
          <w:i/>
        </w:rPr>
        <w:t>BioMed</w:t>
      </w:r>
      <w:proofErr w:type="spellEnd"/>
      <w:r w:rsidRPr="00B52870">
        <w:rPr>
          <w:i/>
        </w:rPr>
        <w:t xml:space="preserve"> Online </w:t>
      </w:r>
      <w:r w:rsidRPr="006C38F4">
        <w:t>2013;</w:t>
      </w:r>
      <w:r w:rsidRPr="0021458B">
        <w:t xml:space="preserve"> 26: 531</w:t>
      </w:r>
      <w:r>
        <w:t>–</w:t>
      </w:r>
      <w:r w:rsidRPr="0021458B">
        <w:t>534.</w:t>
      </w:r>
    </w:p>
    <w:p w:rsidR="00234530" w:rsidRPr="00233881" w:rsidRDefault="00234530" w:rsidP="00C85939">
      <w:pPr>
        <w:pStyle w:val="FootnoteText"/>
        <w:spacing w:line="480" w:lineRule="auto"/>
        <w:rPr>
          <w:b/>
        </w:rPr>
      </w:pPr>
    </w:p>
  </w:footnote>
  <w:footnote w:id="2">
    <w:p w:rsidR="00234530" w:rsidRPr="007662D0" w:rsidRDefault="00234530" w:rsidP="00C85939">
      <w:pPr>
        <w:pStyle w:val="FootnoteText"/>
        <w:spacing w:line="480" w:lineRule="auto"/>
        <w:rPr>
          <w:b/>
        </w:rPr>
      </w:pPr>
      <w:r>
        <w:rPr>
          <w:rStyle w:val="FootnoteReference"/>
        </w:rPr>
        <w:footnoteRef/>
      </w:r>
      <w:r>
        <w:t xml:space="preserve"> A.L. Bredenoord et al. Dealing With Uncertainties: Ethics of Prenatal Diagnosis and Preimplantation Genetic Diagnosis to Prevent Mitochondrial Disorders, </w:t>
      </w:r>
      <w:r w:rsidRPr="00C51F9A">
        <w:rPr>
          <w:i/>
        </w:rPr>
        <w:t xml:space="preserve">Hum </w:t>
      </w:r>
      <w:proofErr w:type="spellStart"/>
      <w:r w:rsidRPr="00C51F9A">
        <w:rPr>
          <w:i/>
        </w:rPr>
        <w:t>Reprod</w:t>
      </w:r>
      <w:proofErr w:type="spellEnd"/>
      <w:r w:rsidRPr="00C51F9A">
        <w:rPr>
          <w:i/>
        </w:rPr>
        <w:t xml:space="preserve"> Update</w:t>
      </w:r>
      <w:r>
        <w:t xml:space="preserve"> 2008; 14: 83–94.</w:t>
      </w:r>
    </w:p>
  </w:footnote>
  <w:footnote w:id="3">
    <w:p w:rsidR="00234530" w:rsidRPr="00B65C96" w:rsidRDefault="00234530" w:rsidP="00C85939">
      <w:pPr>
        <w:pStyle w:val="FootnoteText"/>
        <w:spacing w:line="480" w:lineRule="auto"/>
        <w:rPr>
          <w:highlight w:val="yellow"/>
        </w:rPr>
      </w:pPr>
      <w:r>
        <w:rPr>
          <w:rStyle w:val="FootnoteReference"/>
        </w:rPr>
        <w:footnoteRef/>
      </w:r>
      <w:r>
        <w:t xml:space="preserve"> </w:t>
      </w:r>
      <w:proofErr w:type="gramStart"/>
      <w:r>
        <w:t>Nuffield Council on Bioethics.</w:t>
      </w:r>
      <w:proofErr w:type="gramEnd"/>
      <w:r>
        <w:t xml:space="preserve"> </w:t>
      </w:r>
      <w:proofErr w:type="gramStart"/>
      <w:r w:rsidR="00307A3B" w:rsidRPr="00307A3B">
        <w:rPr>
          <w:i/>
        </w:rPr>
        <w:t>op</w:t>
      </w:r>
      <w:proofErr w:type="gramEnd"/>
      <w:r w:rsidR="00307A3B" w:rsidRPr="00307A3B">
        <w:rPr>
          <w:i/>
        </w:rPr>
        <w:t>. cit</w:t>
      </w:r>
      <w:r>
        <w:t xml:space="preserve">. note </w:t>
      </w:r>
      <w:r w:rsidR="00927E40">
        <w:t>1</w:t>
      </w:r>
      <w:r>
        <w:t xml:space="preserve">, p. 25; A.M. </w:t>
      </w:r>
      <w:r w:rsidRPr="00162508">
        <w:t xml:space="preserve">Schaefer, </w:t>
      </w:r>
      <w:r>
        <w:t>et al. Prevalence of M</w:t>
      </w:r>
      <w:r w:rsidRPr="00162508">
        <w:t>itochondria</w:t>
      </w:r>
      <w:r>
        <w:t xml:space="preserve">l DNA Disease in Adults. </w:t>
      </w:r>
      <w:r w:rsidRPr="002C5B1F">
        <w:rPr>
          <w:i/>
        </w:rPr>
        <w:t xml:space="preserve">Ann </w:t>
      </w:r>
      <w:proofErr w:type="spellStart"/>
      <w:r w:rsidRPr="002C5B1F">
        <w:rPr>
          <w:i/>
        </w:rPr>
        <w:t>Neurol</w:t>
      </w:r>
      <w:proofErr w:type="spellEnd"/>
      <w:r>
        <w:t xml:space="preserve"> 2008; 63: 35–</w:t>
      </w:r>
      <w:r w:rsidRPr="00162508">
        <w:t>9</w:t>
      </w:r>
      <w:r>
        <w:t>.</w:t>
      </w:r>
      <w:r w:rsidRPr="00C73924" w:rsidDel="00593983">
        <w:rPr>
          <w:highlight w:val="yellow"/>
        </w:rPr>
        <w:t xml:space="preserve"> </w:t>
      </w:r>
    </w:p>
  </w:footnote>
  <w:footnote w:id="4">
    <w:p w:rsidR="00234530" w:rsidRPr="00B65C96" w:rsidRDefault="00234530" w:rsidP="00C85939">
      <w:pPr>
        <w:pStyle w:val="FootnoteText"/>
        <w:spacing w:line="480" w:lineRule="auto"/>
      </w:pPr>
      <w:r w:rsidRPr="003C45E6">
        <w:rPr>
          <w:rStyle w:val="FootnoteReference"/>
        </w:rPr>
        <w:footnoteRef/>
      </w:r>
      <w:r w:rsidRPr="003C45E6">
        <w:t xml:space="preserve"> For example, it has been reported that countries such as the UK, Sweden, and Australia have experienced a scarcity of donor eggs; A. </w:t>
      </w:r>
      <w:proofErr w:type="spellStart"/>
      <w:r w:rsidRPr="003C45E6">
        <w:t>Skoog</w:t>
      </w:r>
      <w:proofErr w:type="spellEnd"/>
      <w:r w:rsidRPr="003C45E6">
        <w:t xml:space="preserve"> </w:t>
      </w:r>
      <w:proofErr w:type="spellStart"/>
      <w:r w:rsidRPr="003C45E6">
        <w:t>Svanberg</w:t>
      </w:r>
      <w:proofErr w:type="spellEnd"/>
      <w:r w:rsidRPr="003C45E6">
        <w:t xml:space="preserve">. </w:t>
      </w:r>
      <w:proofErr w:type="gramStart"/>
      <w:r w:rsidRPr="003C45E6">
        <w:t>Characterization of Potential Oocyte Donors in Sweden.</w:t>
      </w:r>
      <w:proofErr w:type="gramEnd"/>
      <w:r w:rsidRPr="003C45E6">
        <w:t xml:space="preserve"> </w:t>
      </w:r>
      <w:r w:rsidRPr="002C5B1F">
        <w:rPr>
          <w:i/>
        </w:rPr>
        <w:t xml:space="preserve">Hum </w:t>
      </w:r>
      <w:proofErr w:type="spellStart"/>
      <w:r w:rsidRPr="002C5B1F">
        <w:rPr>
          <w:i/>
        </w:rPr>
        <w:t>Reprod</w:t>
      </w:r>
      <w:proofErr w:type="spellEnd"/>
      <w:r w:rsidRPr="003C45E6">
        <w:t xml:space="preserve"> 2003; 18; 2205–2215; I. </w:t>
      </w:r>
      <w:proofErr w:type="spellStart"/>
      <w:r w:rsidRPr="003C45E6">
        <w:t>Torjesen</w:t>
      </w:r>
      <w:proofErr w:type="spellEnd"/>
      <w:r w:rsidRPr="003C45E6">
        <w:t xml:space="preserve">. Fertility Regulator Tells Clinics to Treat Egg And Sperm Donors Better to Boost Numbers. </w:t>
      </w:r>
      <w:proofErr w:type="gramStart"/>
      <w:r w:rsidRPr="002C5B1F">
        <w:rPr>
          <w:i/>
        </w:rPr>
        <w:t>Br Med J</w:t>
      </w:r>
      <w:r w:rsidRPr="003C45E6">
        <w:t xml:space="preserve"> 2005; 344: 1; </w:t>
      </w:r>
      <w:r w:rsidRPr="006C38F4">
        <w:t xml:space="preserve">J. </w:t>
      </w:r>
      <w:proofErr w:type="spellStart"/>
      <w:r w:rsidRPr="006C38F4">
        <w:t>Medew</w:t>
      </w:r>
      <w:proofErr w:type="spellEnd"/>
      <w:r w:rsidRPr="006C38F4">
        <w:t>.</w:t>
      </w:r>
      <w:proofErr w:type="gramEnd"/>
      <w:r w:rsidRPr="006C38F4">
        <w:t xml:space="preserve"> 2013</w:t>
      </w:r>
      <w:r w:rsidRPr="00CF5D02">
        <w:rPr>
          <w:i/>
        </w:rPr>
        <w:t>. The Age – IVF Deal Sees American Eggs Heading Down Under</w:t>
      </w:r>
      <w:r w:rsidRPr="006C38F4">
        <w:t xml:space="preserve">. Available at: </w:t>
      </w:r>
      <w:r w:rsidR="00506172">
        <w:br/>
      </w:r>
      <w:r w:rsidRPr="006C38F4">
        <w:t>http://monashivf.com/the-age-ivf-deal-sees-american-eggs-heading-down-under/</w:t>
      </w:r>
      <w:r w:rsidRPr="003C45E6">
        <w:t xml:space="preserve"> [Accessed 20 Sept 2014].</w:t>
      </w:r>
    </w:p>
  </w:footnote>
  <w:footnote w:id="5">
    <w:p w:rsidR="00234530" w:rsidRDefault="00234530" w:rsidP="00C85939">
      <w:pPr>
        <w:pStyle w:val="NoSpacing"/>
        <w:spacing w:line="480" w:lineRule="auto"/>
      </w:pPr>
      <w:r>
        <w:rPr>
          <w:rStyle w:val="FootnoteReference"/>
        </w:rPr>
        <w:footnoteRef/>
      </w:r>
      <w:r>
        <w:t xml:space="preserve"> </w:t>
      </w:r>
      <w:proofErr w:type="gramStart"/>
      <w:r>
        <w:t>UK Department of Health.</w:t>
      </w:r>
      <w:proofErr w:type="gramEnd"/>
      <w:r>
        <w:t xml:space="preserve"> 2014. </w:t>
      </w:r>
      <w:r w:rsidRPr="00CF5D02">
        <w:rPr>
          <w:i/>
        </w:rPr>
        <w:t xml:space="preserve">Mitochondrial Donation: A Consultation on Draft Regulation to Permit the Use of New Treatment Techniques to Prevent the Transmission of a Serious Mitochondrial Disease </w:t>
      </w:r>
      <w:proofErr w:type="gramStart"/>
      <w:r w:rsidRPr="00CF5D02">
        <w:rPr>
          <w:i/>
        </w:rPr>
        <w:t>From</w:t>
      </w:r>
      <w:proofErr w:type="gramEnd"/>
      <w:r w:rsidRPr="00CF5D02">
        <w:rPr>
          <w:i/>
        </w:rPr>
        <w:t xml:space="preserve"> Mother to Child</w:t>
      </w:r>
      <w:r w:rsidRPr="005118B9">
        <w:t xml:space="preserve">. Available at: </w:t>
      </w:r>
      <w:r w:rsidRPr="00C427D7">
        <w:t>https://www.gov.uk/government/uploads/system/uploads/attachment_data/file/285251/mitochondrial_donation_consultation_document_24_02_14_Accessible_V0.4.pdf</w:t>
      </w:r>
      <w:r>
        <w:t xml:space="preserve"> [Accessed 20 Sept 2014].</w:t>
      </w:r>
    </w:p>
  </w:footnote>
  <w:footnote w:id="6">
    <w:p w:rsidR="00234530" w:rsidRDefault="00234530" w:rsidP="00C85939">
      <w:pPr>
        <w:pStyle w:val="NoSpacing"/>
        <w:spacing w:line="480" w:lineRule="auto"/>
      </w:pPr>
      <w:r>
        <w:rPr>
          <w:rStyle w:val="FootnoteReference"/>
        </w:rPr>
        <w:footnoteRef/>
      </w:r>
      <w:r>
        <w:t xml:space="preserve"> Researchers are currently unsure if a small amount of the unhealthy mitochondria from the discarded embryo is likely to be inadvertently transferred to the new embryo during the process of transferring the pronuclei; Nuffield, </w:t>
      </w:r>
      <w:r w:rsidRPr="00BB2156">
        <w:rPr>
          <w:i/>
        </w:rPr>
        <w:t>op. cit.</w:t>
      </w:r>
      <w:r>
        <w:t xml:space="preserve"> note 1, p. 67.</w:t>
      </w:r>
    </w:p>
  </w:footnote>
  <w:footnote w:id="7">
    <w:p w:rsidR="00234530" w:rsidRPr="006C7364" w:rsidRDefault="00234530" w:rsidP="00C85939">
      <w:pPr>
        <w:pStyle w:val="FootnoteText"/>
        <w:spacing w:line="480" w:lineRule="auto"/>
      </w:pPr>
      <w:r w:rsidRPr="006C7364">
        <w:rPr>
          <w:rStyle w:val="FootnoteReference"/>
        </w:rPr>
        <w:footnoteRef/>
      </w:r>
      <w:r w:rsidRPr="006C7364">
        <w:t xml:space="preserve"> </w:t>
      </w:r>
      <w:proofErr w:type="gramStart"/>
      <w:r w:rsidR="006C7364" w:rsidRPr="006C7364">
        <w:rPr>
          <w:color w:val="222222"/>
          <w:shd w:val="clear" w:color="auto" w:fill="FFFFFF"/>
        </w:rPr>
        <w:t>Human Fertilisation and Embryology (Mitochondrial Donation) Regulations 2015 (</w:t>
      </w:r>
      <w:proofErr w:type="spellStart"/>
      <w:r w:rsidR="006C7364" w:rsidRPr="006C7364">
        <w:rPr>
          <w:color w:val="222222"/>
          <w:shd w:val="clear" w:color="auto" w:fill="FFFFFF"/>
        </w:rPr>
        <w:t>HFER</w:t>
      </w:r>
      <w:proofErr w:type="spellEnd"/>
      <w:r w:rsidR="006C7364" w:rsidRPr="006C7364">
        <w:rPr>
          <w:color w:val="222222"/>
          <w:shd w:val="clear" w:color="auto" w:fill="FFFFFF"/>
        </w:rPr>
        <w:t xml:space="preserve"> 2015).</w:t>
      </w:r>
      <w:proofErr w:type="gramEnd"/>
      <w:r w:rsidR="006C7364" w:rsidRPr="006C7364">
        <w:rPr>
          <w:color w:val="222222"/>
          <w:shd w:val="clear" w:color="auto" w:fill="FFFFFF"/>
        </w:rPr>
        <w:t xml:space="preserve"> Available at</w:t>
      </w:r>
      <w:r w:rsidR="00506172">
        <w:rPr>
          <w:color w:val="222222"/>
          <w:shd w:val="clear" w:color="auto" w:fill="FFFFFF"/>
        </w:rPr>
        <w:t>:</w:t>
      </w:r>
      <w:r w:rsidR="006C7364" w:rsidRPr="006C7364">
        <w:rPr>
          <w:color w:val="222222"/>
          <w:shd w:val="clear" w:color="auto" w:fill="FFFFFF"/>
        </w:rPr>
        <w:t xml:space="preserve"> </w:t>
      </w:r>
      <w:hyperlink r:id="rId1" w:tgtFrame="_blank" w:history="1">
        <w:r w:rsidR="006C7364" w:rsidRPr="006C7364">
          <w:rPr>
            <w:rStyle w:val="Hyperlink"/>
            <w:color w:val="1155CC"/>
            <w:shd w:val="clear" w:color="auto" w:fill="FFFFFF"/>
          </w:rPr>
          <w:t>http://www.legislation.gov.uk/ukdsi/2015/9780111125816/pdfs/ukdsi_9780111125816_en.pdf</w:t>
        </w:r>
      </w:hyperlink>
      <w:r w:rsidR="00506172">
        <w:rPr>
          <w:color w:val="222222"/>
          <w:shd w:val="clear" w:color="auto" w:fill="FFFFFF"/>
        </w:rPr>
        <w:t xml:space="preserve"> </w:t>
      </w:r>
      <w:r w:rsidR="006C7364" w:rsidRPr="006C7364">
        <w:rPr>
          <w:color w:val="222222"/>
          <w:shd w:val="clear" w:color="auto" w:fill="FFFFFF"/>
        </w:rPr>
        <w:t>[Accessed 11 May 2015].</w:t>
      </w:r>
    </w:p>
  </w:footnote>
  <w:footnote w:id="8">
    <w:p w:rsidR="00110844" w:rsidRDefault="00D77B66" w:rsidP="00C85939">
      <w:pPr>
        <w:pStyle w:val="FootnoteText"/>
        <w:spacing w:line="480" w:lineRule="auto"/>
      </w:pPr>
      <w:r>
        <w:rPr>
          <w:rStyle w:val="FootnoteReference"/>
        </w:rPr>
        <w:footnoteRef/>
      </w:r>
      <w:r>
        <w:t xml:space="preserve"> </w:t>
      </w:r>
      <w:r w:rsidR="00DC046A">
        <w:t>Some</w:t>
      </w:r>
      <w:r w:rsidR="00B75CFB">
        <w:t>,</w:t>
      </w:r>
      <w:r w:rsidR="00DC046A">
        <w:t xml:space="preserve"> such as Reinhardt et al.</w:t>
      </w:r>
      <w:r w:rsidR="00B75CFB">
        <w:t>,</w:t>
      </w:r>
      <w:r w:rsidR="00DC046A">
        <w:t xml:space="preserve"> have raised concerns about the possibility of health complications arising </w:t>
      </w:r>
      <w:r w:rsidR="00BE1426">
        <w:t xml:space="preserve">from </w:t>
      </w:r>
      <w:r w:rsidR="00DC046A">
        <w:t>‘mismatching’ between</w:t>
      </w:r>
      <w:r w:rsidR="00BE1426">
        <w:t xml:space="preserve"> nuclear DNA and the donor’s mtDNA. The HFEA have responded to these concerns by stating that the available evidence on any possible ‘mismatches’ resulting from MRT use ‘did not show cause for concern’</w:t>
      </w:r>
      <w:r w:rsidR="00CC7112">
        <w:t xml:space="preserve"> </w:t>
      </w:r>
      <w:r w:rsidR="00B75CFB">
        <w:t xml:space="preserve">and </w:t>
      </w:r>
      <w:r w:rsidR="00BE1426">
        <w:t>that the HFEA would continue to review evidence on MRTs. Previous statements from Nuffield Council</w:t>
      </w:r>
      <w:r w:rsidR="00DC046A">
        <w:t xml:space="preserve"> </w:t>
      </w:r>
      <w:r w:rsidR="00BE1426">
        <w:t>on Bioethics support the ongoing review of evidence relating to this area of mitochondrial biology: ‘</w:t>
      </w:r>
      <w:r w:rsidR="00BE1426" w:rsidRPr="00BE1426">
        <w:t>further studies using human embryos and research</w:t>
      </w:r>
      <w:r w:rsidR="00BE1426">
        <w:t xml:space="preserve"> with animals will be important </w:t>
      </w:r>
      <w:r w:rsidR="00BE1426" w:rsidRPr="00BE1426">
        <w:t xml:space="preserve">to disclose any potential for the manipulation of embryos and </w:t>
      </w:r>
      <w:r w:rsidR="00BE1426">
        <w:t xml:space="preserve">gametes to cause chromosomal or </w:t>
      </w:r>
      <w:r w:rsidR="00BE1426" w:rsidRPr="00BE1426">
        <w:t>epigenetic problems</w:t>
      </w:r>
      <w:r w:rsidR="00BE1426">
        <w:t>’</w:t>
      </w:r>
      <w:r w:rsidR="00110844">
        <w:t>,</w:t>
      </w:r>
      <w:r w:rsidR="00CC7112">
        <w:t xml:space="preserve"> </w:t>
      </w:r>
      <w:r w:rsidR="00BE1426">
        <w:t xml:space="preserve">Nuffield, </w:t>
      </w:r>
      <w:r w:rsidR="00BE1426">
        <w:rPr>
          <w:i/>
        </w:rPr>
        <w:t>op. cit.</w:t>
      </w:r>
      <w:r w:rsidR="00BE1426">
        <w:t xml:space="preserve"> note 1, p.66; </w:t>
      </w:r>
      <w:r w:rsidR="00B75CFB">
        <w:t xml:space="preserve">K. </w:t>
      </w:r>
      <w:r w:rsidR="00BE1426" w:rsidRPr="00BE1426">
        <w:t>Reinhardt</w:t>
      </w:r>
      <w:r w:rsidR="00B75CFB">
        <w:t>,</w:t>
      </w:r>
      <w:r w:rsidR="00BE1426" w:rsidRPr="00BE1426">
        <w:t xml:space="preserve"> K,</w:t>
      </w:r>
      <w:r w:rsidR="00B75CFB">
        <w:t xml:space="preserve"> Dowling D, and E. Morrow.</w:t>
      </w:r>
      <w:r w:rsidR="00BE1426" w:rsidRPr="00BE1426">
        <w:t xml:space="preserve"> </w:t>
      </w:r>
      <w:proofErr w:type="gramStart"/>
      <w:r w:rsidR="00BE1426" w:rsidRPr="00BE1426">
        <w:t xml:space="preserve">Mitochondrial replacement, evolution and </w:t>
      </w:r>
      <w:r w:rsidR="00B75CFB">
        <w:t>the clinic.</w:t>
      </w:r>
      <w:proofErr w:type="gramEnd"/>
      <w:r w:rsidR="00B75CFB">
        <w:t xml:space="preserve"> </w:t>
      </w:r>
      <w:proofErr w:type="gramStart"/>
      <w:r w:rsidR="00307A3B" w:rsidRPr="00307A3B">
        <w:rPr>
          <w:i/>
        </w:rPr>
        <w:t>Science</w:t>
      </w:r>
      <w:r w:rsidR="00B75CFB">
        <w:t xml:space="preserve"> 2013; 341: 1345–6;</w:t>
      </w:r>
      <w:r w:rsidR="00BE1426">
        <w:t xml:space="preserve"> </w:t>
      </w:r>
      <w:r w:rsidR="00B75CFB" w:rsidRPr="00B75CFB">
        <w:t>Human Fertilisation and Em</w:t>
      </w:r>
      <w:r w:rsidR="00B75CFB">
        <w:t>bryology Authority (HFEA).</w:t>
      </w:r>
      <w:proofErr w:type="gramEnd"/>
      <w:r w:rsidR="00B75CFB">
        <w:t xml:space="preserve"> 2013</w:t>
      </w:r>
      <w:r w:rsidR="00B75CFB" w:rsidRPr="00B75CFB">
        <w:t>. HFEA statement regarding the Klaus Reinhardt et al Science pa</w:t>
      </w:r>
      <w:r w:rsidR="00B75CFB">
        <w:t xml:space="preserve">per ‘Mitochondrial replacement, </w:t>
      </w:r>
      <w:r w:rsidR="00B75CFB" w:rsidRPr="00B75CFB">
        <w:t xml:space="preserve">evolution, and the clinic'. </w:t>
      </w:r>
      <w:r w:rsidR="00B75CFB">
        <w:t>Available at</w:t>
      </w:r>
      <w:proofErr w:type="gramStart"/>
      <w:r w:rsidR="00B75CFB">
        <w:t>:</w:t>
      </w:r>
      <w:proofErr w:type="gramEnd"/>
      <w:r w:rsidR="00506172">
        <w:br/>
      </w:r>
      <w:r w:rsidR="00307A3B" w:rsidRPr="00307A3B">
        <w:t>http://www.hfea.gov.uk/8178.html?size=large</w:t>
      </w:r>
      <w:r w:rsidR="00B75CFB">
        <w:t xml:space="preserve"> [</w:t>
      </w:r>
      <w:r w:rsidR="00B75CFB" w:rsidRPr="00B75CFB">
        <w:t>Accessed 27 April 2015</w:t>
      </w:r>
      <w:r w:rsidR="00B75CFB">
        <w:t>]</w:t>
      </w:r>
      <w:r w:rsidR="00B75CFB" w:rsidRPr="00B75CFB">
        <w:t xml:space="preserve">. </w:t>
      </w:r>
      <w:r w:rsidR="00506172">
        <w:br/>
      </w:r>
      <w:proofErr w:type="gramStart"/>
      <w:r w:rsidRPr="00D77B66">
        <w:t>Human Fertilisation and Embryology Authority (HFEA).</w:t>
      </w:r>
      <w:proofErr w:type="gramEnd"/>
      <w:r w:rsidRPr="00D77B66">
        <w:t xml:space="preserve"> 2015. Statement on mitochondrial donation. </w:t>
      </w:r>
      <w:r w:rsidR="00506172">
        <w:t>Available at</w:t>
      </w:r>
      <w:proofErr w:type="gramStart"/>
      <w:r w:rsidR="00506172">
        <w:t>:</w:t>
      </w:r>
      <w:proofErr w:type="gramEnd"/>
      <w:r w:rsidR="00506172">
        <w:br/>
      </w:r>
      <w:r w:rsidRPr="00D77B66">
        <w:t>h</w:t>
      </w:r>
      <w:r w:rsidR="00506172">
        <w:t>ttp://www.hfea.gov.uk/9606.html</w:t>
      </w:r>
      <w:r w:rsidRPr="00D77B66">
        <w:t xml:space="preserve"> </w:t>
      </w:r>
      <w:r>
        <w:t>[Accessed 27</w:t>
      </w:r>
      <w:r w:rsidRPr="00D77B66">
        <w:t xml:space="preserve"> April 2015</w:t>
      </w:r>
      <w:r>
        <w:t>]</w:t>
      </w:r>
      <w:r w:rsidRPr="00D77B66">
        <w:t>.</w:t>
      </w:r>
      <w:r w:rsidR="00110844" w:rsidRPr="00110844">
        <w:t xml:space="preserve"> </w:t>
      </w:r>
    </w:p>
    <w:p w:rsidR="00D77B66" w:rsidRPr="00D77B66" w:rsidRDefault="00110844" w:rsidP="00C85939">
      <w:pPr>
        <w:pStyle w:val="FootnoteText"/>
        <w:spacing w:line="480" w:lineRule="auto"/>
      </w:pPr>
      <w:r>
        <w:t>It is beyond the scope of this paper to discuss this contended area of science in further detail.</w:t>
      </w:r>
    </w:p>
  </w:footnote>
  <w:footnote w:id="9">
    <w:p w:rsidR="00234530" w:rsidRDefault="00234530" w:rsidP="00C85939">
      <w:pPr>
        <w:pStyle w:val="FootnoteText"/>
        <w:spacing w:line="480" w:lineRule="auto"/>
      </w:pPr>
      <w:r>
        <w:rPr>
          <w:rStyle w:val="FootnoteReference"/>
        </w:rPr>
        <w:footnoteRef/>
      </w:r>
      <w:r>
        <w:t xml:space="preserve"> We will </w:t>
      </w:r>
      <w:r w:rsidR="00FD377D">
        <w:t xml:space="preserve">leave to one side </w:t>
      </w:r>
      <w:r>
        <w:t xml:space="preserve">for </w:t>
      </w:r>
      <w:r w:rsidR="00FD377D">
        <w:t>now</w:t>
      </w:r>
      <w:r>
        <w:t xml:space="preserve"> further philosophical problems pertaining to the coherence of this conception of identity, such as have been raised by Peter </w:t>
      </w:r>
      <w:proofErr w:type="spellStart"/>
      <w:r>
        <w:t>Geach</w:t>
      </w:r>
      <w:proofErr w:type="spellEnd"/>
      <w:r>
        <w:t xml:space="preserve">. 1980.  </w:t>
      </w:r>
      <w:r>
        <w:rPr>
          <w:i/>
        </w:rPr>
        <w:t>Reference and Generality</w:t>
      </w:r>
      <w:r>
        <w:t xml:space="preserve">. </w:t>
      </w:r>
      <w:proofErr w:type="gramStart"/>
      <w:r>
        <w:t>3</w:t>
      </w:r>
      <w:r w:rsidRPr="00681098">
        <w:rPr>
          <w:vertAlign w:val="superscript"/>
        </w:rPr>
        <w:t>rd</w:t>
      </w:r>
      <w:r>
        <w:t xml:space="preserve"> edition.</w:t>
      </w:r>
      <w:proofErr w:type="gramEnd"/>
      <w:r>
        <w:t xml:space="preserve"> Ithaca, NY: Cornell University Press, and David Lewis. 1986. </w:t>
      </w:r>
      <w:proofErr w:type="gramStart"/>
      <w:r>
        <w:rPr>
          <w:i/>
        </w:rPr>
        <w:t>On</w:t>
      </w:r>
      <w:proofErr w:type="gramEnd"/>
      <w:r>
        <w:rPr>
          <w:i/>
        </w:rPr>
        <w:t xml:space="preserve"> the Plurality of Worlds</w:t>
      </w:r>
      <w:r>
        <w:t>. Oxford: Blackwell.</w:t>
      </w:r>
    </w:p>
  </w:footnote>
  <w:footnote w:id="10">
    <w:p w:rsidR="00234530" w:rsidRPr="000F577B" w:rsidRDefault="00234530" w:rsidP="00C85939">
      <w:pPr>
        <w:pStyle w:val="FootnoteText"/>
        <w:spacing w:line="480" w:lineRule="auto"/>
      </w:pPr>
      <w:r>
        <w:rPr>
          <w:rStyle w:val="FootnoteReference"/>
        </w:rPr>
        <w:footnoteRef/>
      </w:r>
      <w:r>
        <w:t xml:space="preserve"> More precisely, as we shall discuss, it is the originating gametes that </w:t>
      </w:r>
      <w:r w:rsidR="00EF56E4">
        <w:t xml:space="preserve">have the central role in </w:t>
      </w:r>
      <w:r>
        <w:t xml:space="preserve">a causal account of our identity and thereby serve </w:t>
      </w:r>
      <w:r w:rsidR="00BC504D">
        <w:t>rigidly to</w:t>
      </w:r>
      <w:r w:rsidR="004D4DBB">
        <w:t xml:space="preserve"> </w:t>
      </w:r>
      <w:r>
        <w:t>designate the same individual across all possible worlds.</w:t>
      </w:r>
    </w:p>
  </w:footnote>
  <w:footnote w:id="11">
    <w:p w:rsidR="00234530" w:rsidRPr="00A1438D" w:rsidRDefault="00234530" w:rsidP="00C85939">
      <w:pPr>
        <w:pStyle w:val="FootnoteText"/>
        <w:spacing w:line="480" w:lineRule="auto"/>
      </w:pPr>
      <w:r>
        <w:rPr>
          <w:rStyle w:val="FootnoteReference"/>
        </w:rPr>
        <w:footnoteRef/>
      </w:r>
      <w:r>
        <w:t xml:space="preserve"> S. </w:t>
      </w:r>
      <w:proofErr w:type="spellStart"/>
      <w:r>
        <w:t>Kripke</w:t>
      </w:r>
      <w:proofErr w:type="spellEnd"/>
      <w:r>
        <w:t xml:space="preserve">. 1980. </w:t>
      </w:r>
      <w:r w:rsidRPr="00345F17">
        <w:rPr>
          <w:i/>
          <w:iCs/>
        </w:rPr>
        <w:t>Naming and Necessity</w:t>
      </w:r>
      <w:r>
        <w:rPr>
          <w:iCs/>
        </w:rPr>
        <w:t>.</w:t>
      </w:r>
      <w:r>
        <w:t xml:space="preserve"> Oxford: Blackwell; </w:t>
      </w:r>
      <w:r w:rsidRPr="006940B2">
        <w:t xml:space="preserve">D. Parfit. 1984. </w:t>
      </w:r>
      <w:r w:rsidRPr="006940B2">
        <w:rPr>
          <w:i/>
          <w:iCs/>
        </w:rPr>
        <w:t>Reasons and Persons</w:t>
      </w:r>
      <w:r w:rsidRPr="006940B2">
        <w:t>. Oxford: Oxford University</w:t>
      </w:r>
      <w:r>
        <w:t xml:space="preserve"> Press.</w:t>
      </w:r>
    </w:p>
  </w:footnote>
  <w:footnote w:id="12">
    <w:p w:rsidR="00234530" w:rsidRPr="00B65C96" w:rsidRDefault="00234530" w:rsidP="00C85939">
      <w:pPr>
        <w:pStyle w:val="FootnoteText"/>
        <w:spacing w:line="480" w:lineRule="auto"/>
      </w:pPr>
      <w:r>
        <w:rPr>
          <w:rStyle w:val="FootnoteReference"/>
        </w:rPr>
        <w:footnoteRef/>
      </w:r>
      <w:r>
        <w:t xml:space="preserve"> Note that this is a necessary property but not a sufficient one for the identity of a human being. This is due to cases such as </w:t>
      </w:r>
      <w:r w:rsidR="00EF56E4">
        <w:t>monozygotic twins</w:t>
      </w:r>
      <w:r>
        <w:t xml:space="preserve">, where both have the same originating gametes. However, the important point for the identity arguments is that difference in originating gametes must therefore indicate difference in identity. </w:t>
      </w:r>
    </w:p>
  </w:footnote>
  <w:footnote w:id="13">
    <w:p w:rsidR="00234530" w:rsidRPr="00233881" w:rsidRDefault="00234530" w:rsidP="00C85939">
      <w:pPr>
        <w:pStyle w:val="EndnoteText"/>
        <w:spacing w:line="480" w:lineRule="auto"/>
      </w:pPr>
      <w:r w:rsidRPr="00233881">
        <w:rPr>
          <w:rStyle w:val="FootnoteReference"/>
        </w:rPr>
        <w:footnoteRef/>
      </w:r>
      <w:r w:rsidRPr="00233881">
        <w:t xml:space="preserve"> J.  Feinberg. </w:t>
      </w:r>
      <w:proofErr w:type="gramStart"/>
      <w:r w:rsidRPr="00233881">
        <w:t>Wrongful Life and the Counterfactual Element in Harming.</w:t>
      </w:r>
      <w:proofErr w:type="gramEnd"/>
      <w:r w:rsidRPr="00233881">
        <w:t xml:space="preserve"> </w:t>
      </w:r>
      <w:r w:rsidRPr="00233881">
        <w:rPr>
          <w:i/>
        </w:rPr>
        <w:t xml:space="preserve">Soc </w:t>
      </w:r>
      <w:proofErr w:type="spellStart"/>
      <w:r w:rsidRPr="00233881">
        <w:rPr>
          <w:i/>
        </w:rPr>
        <w:t>Philos</w:t>
      </w:r>
      <w:proofErr w:type="spellEnd"/>
      <w:r w:rsidRPr="00233881">
        <w:rPr>
          <w:i/>
        </w:rPr>
        <w:t xml:space="preserve"> Policy</w:t>
      </w:r>
      <w:r>
        <w:t xml:space="preserve"> 1987;</w:t>
      </w:r>
      <w:r w:rsidRPr="00233881">
        <w:t xml:space="preserve"> 4</w:t>
      </w:r>
      <w:r>
        <w:t>(</w:t>
      </w:r>
      <w:r w:rsidRPr="00233881">
        <w:t>1</w:t>
      </w:r>
      <w:r>
        <w:t>)</w:t>
      </w:r>
      <w:r w:rsidRPr="00233881">
        <w:t>:</w:t>
      </w:r>
      <w:r>
        <w:t xml:space="preserve"> </w:t>
      </w:r>
      <w:r w:rsidRPr="00233881">
        <w:t>145</w:t>
      </w:r>
      <w:r>
        <w:t>–</w:t>
      </w:r>
      <w:r w:rsidRPr="00233881">
        <w:t xml:space="preserve">178; M. </w:t>
      </w:r>
      <w:proofErr w:type="spellStart"/>
      <w:r w:rsidRPr="00233881">
        <w:t>Hanser</w:t>
      </w:r>
      <w:proofErr w:type="spellEnd"/>
      <w:r w:rsidRPr="00233881">
        <w:t xml:space="preserve">. </w:t>
      </w:r>
      <w:proofErr w:type="gramStart"/>
      <w:r w:rsidRPr="00233881">
        <w:t>Harming Future People.</w:t>
      </w:r>
      <w:proofErr w:type="gramEnd"/>
      <w:r w:rsidRPr="00233881">
        <w:t xml:space="preserve"> </w:t>
      </w:r>
      <w:proofErr w:type="spellStart"/>
      <w:r w:rsidRPr="00233881">
        <w:rPr>
          <w:i/>
          <w:iCs/>
        </w:rPr>
        <w:t>Philos</w:t>
      </w:r>
      <w:proofErr w:type="spellEnd"/>
      <w:r>
        <w:rPr>
          <w:i/>
          <w:iCs/>
        </w:rPr>
        <w:t xml:space="preserve"> </w:t>
      </w:r>
      <w:r w:rsidRPr="00233881">
        <w:rPr>
          <w:i/>
          <w:iCs/>
        </w:rPr>
        <w:t xml:space="preserve">Public </w:t>
      </w:r>
      <w:proofErr w:type="spellStart"/>
      <w:r w:rsidRPr="00233881">
        <w:rPr>
          <w:i/>
          <w:iCs/>
        </w:rPr>
        <w:t>Aff</w:t>
      </w:r>
      <w:proofErr w:type="spellEnd"/>
      <w:r>
        <w:rPr>
          <w:iCs/>
        </w:rPr>
        <w:t xml:space="preserve"> 1990</w:t>
      </w:r>
      <w:r w:rsidRPr="00233881">
        <w:rPr>
          <w:i/>
          <w:iCs/>
        </w:rPr>
        <w:t>,</w:t>
      </w:r>
      <w:r w:rsidRPr="00233881">
        <w:t xml:space="preserve"> 19: 47</w:t>
      </w:r>
      <w:r>
        <w:t>–</w:t>
      </w:r>
      <w:r w:rsidRPr="00233881">
        <w:t xml:space="preserve">70; D. </w:t>
      </w:r>
      <w:proofErr w:type="spellStart"/>
      <w:r w:rsidRPr="00233881">
        <w:t>Velleman</w:t>
      </w:r>
      <w:proofErr w:type="spellEnd"/>
      <w:r w:rsidRPr="00233881">
        <w:t xml:space="preserve">. </w:t>
      </w:r>
      <w:proofErr w:type="gramStart"/>
      <w:r w:rsidRPr="00233881">
        <w:t>Persons in Prospect.</w:t>
      </w:r>
      <w:proofErr w:type="gramEnd"/>
      <w:r w:rsidRPr="00233881">
        <w:t xml:space="preserve"> </w:t>
      </w:r>
      <w:proofErr w:type="spellStart"/>
      <w:r w:rsidRPr="00233881">
        <w:rPr>
          <w:i/>
          <w:iCs/>
        </w:rPr>
        <w:t>Philo</w:t>
      </w:r>
      <w:r>
        <w:rPr>
          <w:i/>
          <w:iCs/>
        </w:rPr>
        <w:t>s</w:t>
      </w:r>
      <w:proofErr w:type="spellEnd"/>
      <w:r w:rsidRPr="00233881">
        <w:rPr>
          <w:i/>
          <w:iCs/>
        </w:rPr>
        <w:t xml:space="preserve"> Public </w:t>
      </w:r>
      <w:proofErr w:type="spellStart"/>
      <w:r w:rsidRPr="00233881">
        <w:rPr>
          <w:i/>
          <w:iCs/>
        </w:rPr>
        <w:t>Aff</w:t>
      </w:r>
      <w:proofErr w:type="spellEnd"/>
      <w:r>
        <w:rPr>
          <w:iCs/>
        </w:rPr>
        <w:t xml:space="preserve"> 2008</w:t>
      </w:r>
      <w:r w:rsidRPr="00233881">
        <w:t>, 36: 221</w:t>
      </w:r>
      <w:r>
        <w:t>–</w:t>
      </w:r>
      <w:r w:rsidRPr="00233881">
        <w:t xml:space="preserve">288; A. Wrigley. </w:t>
      </w:r>
      <w:proofErr w:type="gramStart"/>
      <w:r w:rsidRPr="00233881">
        <w:t>Genetic Selection and Modal Harms.</w:t>
      </w:r>
      <w:proofErr w:type="gramEnd"/>
      <w:r w:rsidRPr="00233881">
        <w:t xml:space="preserve"> </w:t>
      </w:r>
      <w:r w:rsidRPr="00233881">
        <w:rPr>
          <w:i/>
        </w:rPr>
        <w:t>Monist</w:t>
      </w:r>
      <w:r>
        <w:t xml:space="preserve"> 2006;</w:t>
      </w:r>
      <w:r w:rsidRPr="00233881">
        <w:rPr>
          <w:i/>
        </w:rPr>
        <w:t xml:space="preserve"> </w:t>
      </w:r>
      <w:r w:rsidRPr="00233881">
        <w:rPr>
          <w:iCs/>
        </w:rPr>
        <w:t>89.4: 505</w:t>
      </w:r>
      <w:r>
        <w:t>–</w:t>
      </w:r>
      <w:r w:rsidRPr="00233881">
        <w:rPr>
          <w:iCs/>
        </w:rPr>
        <w:t>525; A. Wrigley.</w:t>
      </w:r>
      <w:r w:rsidRPr="00233881">
        <w:t xml:space="preserve"> Harm To Future Persons: Non-Identity Problems and Counterpart Solutions. </w:t>
      </w:r>
      <w:r w:rsidRPr="00233881">
        <w:rPr>
          <w:i/>
          <w:iCs/>
        </w:rPr>
        <w:t xml:space="preserve">Ethical Theory Moral </w:t>
      </w:r>
      <w:proofErr w:type="spellStart"/>
      <w:r w:rsidRPr="00233881">
        <w:rPr>
          <w:i/>
          <w:iCs/>
        </w:rPr>
        <w:t>Pract</w:t>
      </w:r>
      <w:proofErr w:type="spellEnd"/>
      <w:r>
        <w:rPr>
          <w:iCs/>
        </w:rPr>
        <w:t xml:space="preserve"> 2012;</w:t>
      </w:r>
      <w:r w:rsidRPr="00233881">
        <w:t xml:space="preserve"> 15: 175</w:t>
      </w:r>
      <w:r>
        <w:t>–</w:t>
      </w:r>
      <w:r w:rsidRPr="00233881">
        <w:t>190.</w:t>
      </w:r>
    </w:p>
  </w:footnote>
  <w:footnote w:id="14">
    <w:p w:rsidR="00234530" w:rsidRPr="00233881" w:rsidRDefault="00234530" w:rsidP="00C85939">
      <w:pPr>
        <w:pStyle w:val="EndnoteText"/>
        <w:spacing w:line="480" w:lineRule="auto"/>
      </w:pPr>
      <w:r w:rsidRPr="00233881">
        <w:rPr>
          <w:rStyle w:val="FootnoteReference"/>
        </w:rPr>
        <w:footnoteRef/>
      </w:r>
      <w:r w:rsidRPr="00233881">
        <w:t xml:space="preserve"> There remain additional concerns outside of the scope of this paper, such as whether adding a ‘third parent’ gene into someone’s germ line is a harm or benefit in some non-person affecting way, such as by being a societal good or ill.</w:t>
      </w:r>
    </w:p>
  </w:footnote>
  <w:footnote w:id="15">
    <w:p w:rsidR="00234530" w:rsidRPr="00075DAB" w:rsidRDefault="00234530" w:rsidP="00C85939">
      <w:pPr>
        <w:pStyle w:val="FootnoteText"/>
        <w:spacing w:line="480" w:lineRule="auto"/>
      </w:pPr>
      <w:r>
        <w:rPr>
          <w:rStyle w:val="FootnoteReference"/>
        </w:rPr>
        <w:footnoteRef/>
      </w:r>
      <w:r>
        <w:t xml:space="preserve"> </w:t>
      </w:r>
      <w:proofErr w:type="gramStart"/>
      <w:r>
        <w:t>Parfit.</w:t>
      </w:r>
      <w:proofErr w:type="gramEnd"/>
      <w:r>
        <w:t xml:space="preserve"> </w:t>
      </w:r>
      <w:proofErr w:type="gramStart"/>
      <w:r w:rsidRPr="000A2629">
        <w:rPr>
          <w:i/>
        </w:rPr>
        <w:t>op</w:t>
      </w:r>
      <w:proofErr w:type="gramEnd"/>
      <w:r w:rsidRPr="000A2629">
        <w:rPr>
          <w:i/>
        </w:rPr>
        <w:t>. cit.</w:t>
      </w:r>
      <w:r>
        <w:rPr>
          <w:i/>
        </w:rPr>
        <w:t xml:space="preserve"> </w:t>
      </w:r>
      <w:r>
        <w:t>note 1</w:t>
      </w:r>
      <w:r w:rsidR="00BA213B">
        <w:t>1</w:t>
      </w:r>
      <w:r>
        <w:t>, p. 352.</w:t>
      </w:r>
    </w:p>
  </w:footnote>
  <w:footnote w:id="16">
    <w:p w:rsidR="00234530" w:rsidRPr="00D50AB2" w:rsidRDefault="00234530" w:rsidP="00C85939">
      <w:pPr>
        <w:pStyle w:val="FootnoteText"/>
        <w:spacing w:line="480" w:lineRule="auto"/>
      </w:pPr>
      <w:r w:rsidRPr="00075DAB">
        <w:rPr>
          <w:rStyle w:val="FootnoteReference"/>
        </w:rPr>
        <w:footnoteRef/>
      </w:r>
      <w:r w:rsidRPr="00075DAB">
        <w:t xml:space="preserve"> For a critical discussion of the role of the Origin View, see P. Mackie. 2006. </w:t>
      </w:r>
      <w:r w:rsidRPr="00075DAB">
        <w:rPr>
          <w:i/>
        </w:rPr>
        <w:t>How</w:t>
      </w:r>
      <w:r>
        <w:rPr>
          <w:i/>
        </w:rPr>
        <w:t xml:space="preserve"> </w:t>
      </w:r>
      <w:r w:rsidRPr="00075DAB">
        <w:rPr>
          <w:i/>
        </w:rPr>
        <w:t>Things Might Have Been: Individuals, Kinds, and Essential Properties</w:t>
      </w:r>
      <w:r w:rsidRPr="00075DAB">
        <w:t xml:space="preserve">. Oxford: Oxford University Press. </w:t>
      </w:r>
    </w:p>
  </w:footnote>
  <w:footnote w:id="17">
    <w:p w:rsidR="00234530" w:rsidRPr="00075DAB" w:rsidRDefault="00234530" w:rsidP="00C85939">
      <w:pPr>
        <w:pStyle w:val="FootnoteText"/>
        <w:spacing w:line="480" w:lineRule="auto"/>
      </w:pPr>
      <w:r w:rsidRPr="00075DAB">
        <w:rPr>
          <w:rStyle w:val="FootnoteReference"/>
        </w:rPr>
        <w:footnoteRef/>
      </w:r>
      <w:r w:rsidRPr="00075DAB">
        <w:t xml:space="preserve"> The necessity of origins thesis is not universally accepted, although</w:t>
      </w:r>
      <w:r>
        <w:t xml:space="preserve"> it is widely endorsed, and even </w:t>
      </w:r>
      <w:r w:rsidRPr="00075DAB">
        <w:t>famous detractors of it such as Lewis</w:t>
      </w:r>
      <w:r>
        <w:t xml:space="preserve">, </w:t>
      </w:r>
      <w:r w:rsidRPr="000A2629">
        <w:rPr>
          <w:i/>
        </w:rPr>
        <w:t>op. cit.</w:t>
      </w:r>
      <w:r w:rsidRPr="00075DAB">
        <w:rPr>
          <w:i/>
        </w:rPr>
        <w:t xml:space="preserve"> </w:t>
      </w:r>
      <w:r w:rsidRPr="00075DAB">
        <w:t>note</w:t>
      </w:r>
      <w:r w:rsidR="00BA213B">
        <w:t xml:space="preserve"> 9</w:t>
      </w:r>
      <w:r>
        <w:t>,</w:t>
      </w:r>
      <w:r w:rsidRPr="00075DAB">
        <w:t xml:space="preserve"> and Mackie</w:t>
      </w:r>
      <w:r w:rsidRPr="000A2629">
        <w:rPr>
          <w:i/>
        </w:rPr>
        <w:t>,</w:t>
      </w:r>
      <w:r w:rsidRPr="006C38F4">
        <w:rPr>
          <w:i/>
        </w:rPr>
        <w:t xml:space="preserve"> </w:t>
      </w:r>
      <w:r w:rsidRPr="000A2629">
        <w:rPr>
          <w:i/>
        </w:rPr>
        <w:t>op. cit.</w:t>
      </w:r>
      <w:r w:rsidRPr="00075DAB">
        <w:rPr>
          <w:i/>
        </w:rPr>
        <w:t xml:space="preserve"> </w:t>
      </w:r>
      <w:r w:rsidRPr="00075DAB">
        <w:t xml:space="preserve">note </w:t>
      </w:r>
      <w:r w:rsidR="00BA213B">
        <w:t>16</w:t>
      </w:r>
      <w:r w:rsidRPr="00075DAB">
        <w:t xml:space="preserve">, recognise the importance of a match of origins in determining the identity of an individual. </w:t>
      </w:r>
    </w:p>
  </w:footnote>
  <w:footnote w:id="18">
    <w:p w:rsidR="00234530" w:rsidRPr="002970E7" w:rsidRDefault="00234530" w:rsidP="00C85939">
      <w:pPr>
        <w:pStyle w:val="FootnoteText"/>
        <w:spacing w:line="480" w:lineRule="auto"/>
      </w:pPr>
      <w:r>
        <w:rPr>
          <w:rStyle w:val="FootnoteReference"/>
        </w:rPr>
        <w:footnoteRef/>
      </w:r>
      <w:r>
        <w:t xml:space="preserve"> </w:t>
      </w:r>
      <w:proofErr w:type="gramStart"/>
      <w:r>
        <w:t xml:space="preserve">Parfit, </w:t>
      </w:r>
      <w:r w:rsidRPr="000A2629">
        <w:rPr>
          <w:i/>
        </w:rPr>
        <w:t>o</w:t>
      </w:r>
      <w:r w:rsidRPr="006C38F4">
        <w:rPr>
          <w:i/>
        </w:rPr>
        <w:t>p. cit.</w:t>
      </w:r>
      <w:r>
        <w:rPr>
          <w:i/>
        </w:rPr>
        <w:t xml:space="preserve"> </w:t>
      </w:r>
      <w:r>
        <w:t>note 1</w:t>
      </w:r>
      <w:r w:rsidR="00BA213B">
        <w:t>1</w:t>
      </w:r>
      <w:r w:rsidR="008E1231">
        <w:t>,</w:t>
      </w:r>
      <w:r>
        <w:t xml:space="preserve"> pp. 358–359.</w:t>
      </w:r>
      <w:proofErr w:type="gramEnd"/>
    </w:p>
  </w:footnote>
  <w:footnote w:id="19">
    <w:p w:rsidR="00234530" w:rsidRDefault="00234530" w:rsidP="00C85939">
      <w:pPr>
        <w:pStyle w:val="EndnoteText"/>
        <w:spacing w:line="480" w:lineRule="auto"/>
      </w:pPr>
      <w:r>
        <w:rPr>
          <w:rStyle w:val="FootnoteReference"/>
        </w:rPr>
        <w:footnoteRef/>
      </w:r>
      <w:r>
        <w:t xml:space="preserve"> A discussion of concepts of ‘harm’ can be found in </w:t>
      </w:r>
      <w:r w:rsidRPr="00DA7CCC">
        <w:t xml:space="preserve">J.  </w:t>
      </w:r>
      <w:proofErr w:type="gramStart"/>
      <w:r w:rsidRPr="00DA7CCC">
        <w:t>Feinberg.</w:t>
      </w:r>
      <w:proofErr w:type="gramEnd"/>
      <w:r w:rsidRPr="00DA7CCC">
        <w:t xml:space="preserve"> 1984. </w:t>
      </w:r>
      <w:r w:rsidRPr="00DA7CCC">
        <w:rPr>
          <w:i/>
          <w:iCs/>
        </w:rPr>
        <w:t xml:space="preserve">Harm to Others: The Moral Limits of the Criminal Law. </w:t>
      </w:r>
      <w:r w:rsidRPr="00DA7CCC">
        <w:t xml:space="preserve">New York: Oxford University Press. </w:t>
      </w:r>
      <w:r>
        <w:t xml:space="preserve">A useful summary can also be found in S. Wilkinson. 2003. </w:t>
      </w:r>
      <w:r>
        <w:rPr>
          <w:i/>
        </w:rPr>
        <w:t xml:space="preserve">Bodies for Sale: Ethics and Exploitation in the Human Body </w:t>
      </w:r>
      <w:r w:rsidRPr="007C0731">
        <w:t>Trade</w:t>
      </w:r>
      <w:r>
        <w:t>. London: Routledge: 59–60.</w:t>
      </w:r>
    </w:p>
  </w:footnote>
  <w:footnote w:id="20">
    <w:p w:rsidR="00234530" w:rsidRDefault="00234530" w:rsidP="00C85939">
      <w:pPr>
        <w:pStyle w:val="FootnoteText"/>
        <w:spacing w:line="480" w:lineRule="auto"/>
      </w:pPr>
      <w:r>
        <w:rPr>
          <w:rStyle w:val="FootnoteReference"/>
        </w:rPr>
        <w:footnoteRef/>
      </w:r>
      <w:r>
        <w:t xml:space="preserve"> It should be emphasised that the manipulation or damage of gametes is not subject to non-identity arguments in the same way unless that process itself changes the identity of the gamete(s).</w:t>
      </w:r>
    </w:p>
  </w:footnote>
  <w:footnote w:id="21">
    <w:p w:rsidR="00234530" w:rsidRPr="006C38F4" w:rsidRDefault="00234530" w:rsidP="00C85939">
      <w:pPr>
        <w:pStyle w:val="FootnoteText"/>
        <w:spacing w:line="480" w:lineRule="auto"/>
      </w:pPr>
      <w:r>
        <w:rPr>
          <w:rStyle w:val="FootnoteReference"/>
        </w:rPr>
        <w:footnoteRef/>
      </w:r>
      <w:r>
        <w:t xml:space="preserve"> The basis for this claim is that there are other reproductive options, such as surrogacy or IVF using donated eggs, that are open to parents but which wouldn’t allow the woman to be ge</w:t>
      </w:r>
      <w:r w:rsidR="008E1231">
        <w:t>netically related to the child;</w:t>
      </w:r>
      <w:r>
        <w:t xml:space="preserve"> </w:t>
      </w:r>
      <w:proofErr w:type="spellStart"/>
      <w:r>
        <w:t>Bredenoord</w:t>
      </w:r>
      <w:proofErr w:type="spellEnd"/>
      <w:r>
        <w:t xml:space="preserve"> &amp; </w:t>
      </w:r>
      <w:proofErr w:type="spellStart"/>
      <w:r>
        <w:t>Braude</w:t>
      </w:r>
      <w:proofErr w:type="spellEnd"/>
      <w:r>
        <w:t xml:space="preserve">, </w:t>
      </w:r>
      <w:r w:rsidRPr="000A2629">
        <w:rPr>
          <w:i/>
        </w:rPr>
        <w:t>op. cit.</w:t>
      </w:r>
      <w:r>
        <w:t xml:space="preserve"> note 1, pp. 87</w:t>
      </w:r>
      <w:r>
        <w:softHyphen/>
        <w:t>–89.</w:t>
      </w:r>
    </w:p>
  </w:footnote>
  <w:footnote w:id="22">
    <w:p w:rsidR="00546A08" w:rsidRDefault="00546A08" w:rsidP="00C85939">
      <w:pPr>
        <w:pStyle w:val="FootnoteText"/>
        <w:spacing w:line="480" w:lineRule="auto"/>
      </w:pPr>
      <w:r>
        <w:rPr>
          <w:rStyle w:val="FootnoteReference"/>
        </w:rPr>
        <w:footnoteRef/>
      </w:r>
      <w:r>
        <w:t xml:space="preserve"> </w:t>
      </w:r>
      <w:r w:rsidR="00837B28">
        <w:t xml:space="preserve">Although concerns may be raised about the possibility of epigenetic interactions having an impact on identity </w:t>
      </w:r>
      <w:r w:rsidR="00A776C7">
        <w:t>arguments,</w:t>
      </w:r>
      <w:r w:rsidR="00837B28">
        <w:t xml:space="preserve"> they </w:t>
      </w:r>
      <w:r w:rsidR="00A776C7">
        <w:t>would</w:t>
      </w:r>
      <w:r w:rsidR="00837B28">
        <w:t xml:space="preserve"> not </w:t>
      </w:r>
      <w:r w:rsidR="00A776C7">
        <w:t>be specifically applicable to</w:t>
      </w:r>
      <w:r w:rsidR="00837B28">
        <w:t xml:space="preserve"> </w:t>
      </w:r>
      <w:r w:rsidR="00A776C7">
        <w:t>cases concerning</w:t>
      </w:r>
      <w:r w:rsidR="00837B28">
        <w:t xml:space="preserve"> numerical identity. Epigenetic interactions would only occur after </w:t>
      </w:r>
      <w:proofErr w:type="spellStart"/>
      <w:r w:rsidR="00837B28">
        <w:t>MRT</w:t>
      </w:r>
      <w:proofErr w:type="spellEnd"/>
      <w:r w:rsidR="00837B28">
        <w:t xml:space="preserve"> has ta</w:t>
      </w:r>
      <w:r w:rsidR="00927E40">
        <w:t>ken place,</w:t>
      </w:r>
      <w:r w:rsidR="00837B28">
        <w:t xml:space="preserve"> so won’t </w:t>
      </w:r>
      <w:r w:rsidR="00A776C7">
        <w:t>affect the originating gametes</w:t>
      </w:r>
      <w:r w:rsidR="00927E40">
        <w:t xml:space="preserve"> and, c</w:t>
      </w:r>
      <w:r w:rsidR="00837B28">
        <w:t>onsequently</w:t>
      </w:r>
      <w:r w:rsidR="00A776C7">
        <w:t>, they would be</w:t>
      </w:r>
      <w:r w:rsidR="00837B28">
        <w:t xml:space="preserve"> unable to affect an individual’s numerical identity. </w:t>
      </w:r>
      <w:proofErr w:type="spellStart"/>
      <w:r w:rsidR="00837B28">
        <w:t>Epigenetics</w:t>
      </w:r>
      <w:proofErr w:type="spellEnd"/>
      <w:r w:rsidR="00837B28">
        <w:t xml:space="preserve"> may, however, be of genuine concern where other senses of identity are relevant, such as an individual’</w:t>
      </w:r>
      <w:r w:rsidR="00A776C7">
        <w:t xml:space="preserve">s qualitative identity. In these cases, the development of qualitative properties through epigenetic interactions could potentially be identity-affecting. This is an interesting additional consideration but, as highlighted in section 3.1, discussion of these other senses of identity is beyond the scope of this paper. </w:t>
      </w:r>
    </w:p>
  </w:footnote>
  <w:footnote w:id="23">
    <w:p w:rsidR="00234530" w:rsidRDefault="00234530" w:rsidP="00C85939">
      <w:pPr>
        <w:pStyle w:val="FootnoteText"/>
        <w:spacing w:line="480" w:lineRule="auto"/>
        <w:jc w:val="both"/>
      </w:pPr>
      <w:r w:rsidRPr="0058389E">
        <w:rPr>
          <w:rStyle w:val="FootnoteReference"/>
        </w:rPr>
        <w:footnoteRef/>
      </w:r>
      <w:r>
        <w:t xml:space="preserve"> To-date, there has been some debate about whether or not </w:t>
      </w:r>
      <w:proofErr w:type="spellStart"/>
      <w:r>
        <w:t>MST</w:t>
      </w:r>
      <w:proofErr w:type="spellEnd"/>
      <w:r>
        <w:t xml:space="preserve"> and </w:t>
      </w:r>
      <w:proofErr w:type="spellStart"/>
      <w:r>
        <w:t>PNT</w:t>
      </w:r>
      <w:proofErr w:type="spellEnd"/>
      <w:r>
        <w:t xml:space="preserve"> should be considered ‘genetic modification’. Baylis has argued that MRTs constitute genetic modification because they involve exchanging the mitochondrial genes that th</w:t>
      </w:r>
      <w:r w:rsidR="00E25E66">
        <w:t>e intending mother has supplied</w:t>
      </w:r>
      <w:r>
        <w:t xml:space="preserve"> with the mitochondrial genes of a donor. Others</w:t>
      </w:r>
      <w:r w:rsidR="00E25E66">
        <w:t>,</w:t>
      </w:r>
      <w:r>
        <w:t xml:space="preserve"> such as the UK Department of Health</w:t>
      </w:r>
      <w:r w:rsidR="00E25E66">
        <w:t>,</w:t>
      </w:r>
      <w:r>
        <w:t xml:space="preserve"> also recognise that the </w:t>
      </w:r>
      <w:r w:rsidR="005E30D1">
        <w:t xml:space="preserve">use of </w:t>
      </w:r>
      <w:r>
        <w:t>MRT involve</w:t>
      </w:r>
      <w:r w:rsidR="00061255">
        <w:t>s</w:t>
      </w:r>
      <w:r>
        <w:t xml:space="preserve"> the replacement of one mitochondrial genome with another</w:t>
      </w:r>
      <w:r w:rsidR="001802AE">
        <w:t xml:space="preserve">. </w:t>
      </w:r>
      <w:r w:rsidR="00061255">
        <w:t>H</w:t>
      </w:r>
      <w:r>
        <w:t xml:space="preserve">owever, </w:t>
      </w:r>
      <w:r w:rsidR="005E30D1">
        <w:t xml:space="preserve">it </w:t>
      </w:r>
      <w:r>
        <w:t>argue</w:t>
      </w:r>
      <w:r w:rsidR="005E30D1">
        <w:t>s</w:t>
      </w:r>
      <w:r>
        <w:t xml:space="preserve"> that </w:t>
      </w:r>
      <w:r w:rsidR="005E30D1">
        <w:t xml:space="preserve">the </w:t>
      </w:r>
      <w:r>
        <w:t xml:space="preserve">mitochondrial genome is only being entirely replaced, rather than having any one part, or parts, of its genetic constitution modified. Therefore, in contrast to Baylis, </w:t>
      </w:r>
      <w:r w:rsidR="005E30D1">
        <w:t>the</w:t>
      </w:r>
      <w:r>
        <w:t xml:space="preserve"> UK </w:t>
      </w:r>
      <w:r w:rsidR="005E30D1">
        <w:t xml:space="preserve">government </w:t>
      </w:r>
      <w:r>
        <w:t>ha</w:t>
      </w:r>
      <w:r w:rsidR="005E30D1">
        <w:t>s</w:t>
      </w:r>
      <w:r>
        <w:t xml:space="preserve"> instead opted to refer to MRTs as a form of ‘germ-line modification’ rather than ‘genetic modification’; UK Dept. of Health, </w:t>
      </w:r>
      <w:r w:rsidRPr="00AD4AF9">
        <w:rPr>
          <w:i/>
        </w:rPr>
        <w:t>op. cit.</w:t>
      </w:r>
      <w:r>
        <w:t xml:space="preserve"> note </w:t>
      </w:r>
      <w:r w:rsidR="00CE3CD9">
        <w:t>5</w:t>
      </w:r>
      <w:r>
        <w:t xml:space="preserve">, p. 12; Baylis, </w:t>
      </w:r>
      <w:r w:rsidRPr="00AD4AF9">
        <w:rPr>
          <w:i/>
        </w:rPr>
        <w:t>op. cit.</w:t>
      </w:r>
      <w:r>
        <w:t xml:space="preserve"> note 1, p. 533; Nuffield Council on Bioethics, </w:t>
      </w:r>
      <w:r w:rsidRPr="00AD4AF9">
        <w:rPr>
          <w:i/>
        </w:rPr>
        <w:t>op. cit.</w:t>
      </w:r>
      <w:r>
        <w:t xml:space="preserve"> note 1, pp. 57–58</w:t>
      </w:r>
      <w:r w:rsidR="005E30D1">
        <w:t xml:space="preserve">; S. Barber and P. Border. 2015. Mitochondrial Donation. </w:t>
      </w:r>
      <w:r w:rsidR="005E30D1">
        <w:rPr>
          <w:i/>
        </w:rPr>
        <w:t xml:space="preserve">House of Commons </w:t>
      </w:r>
      <w:r w:rsidR="005E30D1" w:rsidRPr="00EA6428">
        <w:rPr>
          <w:i/>
        </w:rPr>
        <w:t>Library</w:t>
      </w:r>
      <w:r w:rsidR="005E30D1">
        <w:t xml:space="preserve">; </w:t>
      </w:r>
      <w:r w:rsidR="005E30D1" w:rsidRPr="00EA6428">
        <w:t>SN/SC/6833</w:t>
      </w:r>
      <w:r w:rsidR="005E30D1">
        <w:t>: 19–21</w:t>
      </w:r>
      <w:r>
        <w:t xml:space="preserve">. </w:t>
      </w:r>
    </w:p>
    <w:p w:rsidR="00234530" w:rsidRPr="0058389E" w:rsidRDefault="00234530" w:rsidP="00C85939">
      <w:pPr>
        <w:pStyle w:val="FootnoteText"/>
        <w:spacing w:line="480" w:lineRule="auto"/>
        <w:ind w:left="142" w:hanging="142"/>
        <w:jc w:val="both"/>
      </w:pPr>
    </w:p>
  </w:footnote>
  <w:footnote w:id="24">
    <w:p w:rsidR="00234530" w:rsidRPr="00BE02C0" w:rsidRDefault="00234530" w:rsidP="00C85939">
      <w:pPr>
        <w:pStyle w:val="FootnoteText"/>
        <w:spacing w:line="480" w:lineRule="auto"/>
        <w:rPr>
          <w:b/>
        </w:rPr>
      </w:pPr>
      <w:r w:rsidRPr="00BE02C0">
        <w:rPr>
          <w:rStyle w:val="FootnoteReference"/>
          <w:b/>
        </w:rPr>
        <w:footnoteRef/>
      </w:r>
      <w:r>
        <w:rPr>
          <w:b/>
        </w:rPr>
        <w:t xml:space="preserve"> </w:t>
      </w:r>
      <w:r w:rsidRPr="00BE02C0">
        <w:t>We are here referring to homoplasmic mutations.</w:t>
      </w:r>
      <w:r w:rsidRPr="00BE02C0">
        <w:rPr>
          <w:b/>
        </w:rPr>
        <w:t xml:space="preserve"> </w:t>
      </w:r>
      <w:r w:rsidR="005E30D1">
        <w:rPr>
          <w:shd w:val="clear" w:color="auto" w:fill="FFFFFF"/>
        </w:rPr>
        <w:t>While</w:t>
      </w:r>
      <w:r w:rsidRPr="00BE02C0">
        <w:rPr>
          <w:shd w:val="clear" w:color="auto" w:fill="FFFFFF"/>
        </w:rPr>
        <w:t>, it is generally understood to be true that anyone inheriting a homoplasmic mtDNA mutation will suffer from it</w:t>
      </w:r>
      <w:r w:rsidR="005E30D1">
        <w:rPr>
          <w:shd w:val="clear" w:color="auto" w:fill="FFFFFF"/>
        </w:rPr>
        <w:t>, the</w:t>
      </w:r>
      <w:r w:rsidR="00F30C1C">
        <w:rPr>
          <w:shd w:val="clear" w:color="auto" w:fill="FFFFFF"/>
        </w:rPr>
        <w:t xml:space="preserve">re is a very </w:t>
      </w:r>
      <w:r w:rsidR="005E30D1">
        <w:rPr>
          <w:shd w:val="clear" w:color="auto" w:fill="FFFFFF"/>
        </w:rPr>
        <w:t xml:space="preserve">small chance that </w:t>
      </w:r>
      <w:r w:rsidR="00F30C1C">
        <w:rPr>
          <w:shd w:val="clear" w:color="auto" w:fill="FFFFFF"/>
        </w:rPr>
        <w:t>a person could potentially be a carrier and not suffer from the harmful effects of the mutation</w:t>
      </w:r>
      <w:r>
        <w:t xml:space="preserve">; A.L. Bredenoord </w:t>
      </w:r>
      <w:r w:rsidR="00CE3CD9">
        <w:t xml:space="preserve">et al., </w:t>
      </w:r>
      <w:r w:rsidRPr="007662D0">
        <w:rPr>
          <w:i/>
        </w:rPr>
        <w:t>op. cit.</w:t>
      </w:r>
      <w:r>
        <w:t xml:space="preserve"> note 2, pp. 83–94.</w:t>
      </w:r>
    </w:p>
  </w:footnote>
  <w:footnote w:id="25">
    <w:p w:rsidR="005579B7" w:rsidRPr="005579B7" w:rsidRDefault="005579B7" w:rsidP="00C85939">
      <w:pPr>
        <w:pStyle w:val="FootnoteText"/>
        <w:spacing w:line="480" w:lineRule="auto"/>
      </w:pPr>
      <w:r>
        <w:rPr>
          <w:rStyle w:val="FootnoteReference"/>
        </w:rPr>
        <w:footnoteRef/>
      </w:r>
      <w:r>
        <w:t xml:space="preserve"> S</w:t>
      </w:r>
      <w:r w:rsidR="008E1231">
        <w:t xml:space="preserve">. </w:t>
      </w:r>
      <w:r>
        <w:t xml:space="preserve">Wilkinson. 2010. </w:t>
      </w:r>
      <w:r w:rsidRPr="00385841">
        <w:rPr>
          <w:i/>
        </w:rPr>
        <w:t xml:space="preserve">Choosing </w:t>
      </w:r>
      <w:proofErr w:type="gramStart"/>
      <w:r w:rsidRPr="00385841">
        <w:rPr>
          <w:i/>
        </w:rPr>
        <w:t>Tomorrow’s</w:t>
      </w:r>
      <w:proofErr w:type="gramEnd"/>
      <w:r w:rsidRPr="00385841">
        <w:rPr>
          <w:i/>
        </w:rPr>
        <w:t xml:space="preserve"> Children</w:t>
      </w:r>
      <w:r>
        <w:t>. Oxford: Oxford University Press: 4–7.</w:t>
      </w:r>
    </w:p>
  </w:footnote>
  <w:footnote w:id="26">
    <w:p w:rsidR="00234530" w:rsidRPr="006C38F4" w:rsidRDefault="00234530" w:rsidP="00C85939">
      <w:pPr>
        <w:pStyle w:val="FootnoteText"/>
        <w:spacing w:line="480" w:lineRule="auto"/>
        <w:rPr>
          <w:b/>
          <w:color w:val="7030A0"/>
        </w:rPr>
      </w:pPr>
      <w:r w:rsidRPr="00F90B37">
        <w:rPr>
          <w:rStyle w:val="FootnoteReference"/>
          <w:b/>
        </w:rPr>
        <w:footnoteRef/>
      </w:r>
      <w:r w:rsidRPr="00F90B37">
        <w:rPr>
          <w:b/>
        </w:rPr>
        <w:t xml:space="preserve">  </w:t>
      </w:r>
      <w:r w:rsidRPr="00317537">
        <w:t xml:space="preserve">Some </w:t>
      </w:r>
      <w:r>
        <w:t xml:space="preserve">mitochondrial disorders manifest in particularly terrible ways and </w:t>
      </w:r>
      <w:r w:rsidR="00030AFC">
        <w:t xml:space="preserve">it </w:t>
      </w:r>
      <w:r>
        <w:t xml:space="preserve">might </w:t>
      </w:r>
      <w:r w:rsidR="00030AFC">
        <w:t xml:space="preserve">be </w:t>
      </w:r>
      <w:r>
        <w:t>argue</w:t>
      </w:r>
      <w:r w:rsidR="00030AFC">
        <w:t>d</w:t>
      </w:r>
      <w:r>
        <w:t xml:space="preserve"> that living with such disorders is worse than</w:t>
      </w:r>
      <w:r w:rsidR="00030AFC">
        <w:t xml:space="preserve"> not</w:t>
      </w:r>
      <w:r>
        <w:t xml:space="preserve"> living at all. For example, Leigh’s Syndrome can cause death to a child within </w:t>
      </w:r>
      <w:r w:rsidR="008E1231">
        <w:t>t</w:t>
      </w:r>
      <w:r w:rsidR="00030AFC">
        <w:t xml:space="preserve">he first </w:t>
      </w:r>
      <w:r>
        <w:t>few years</w:t>
      </w:r>
      <w:r w:rsidR="00030AFC">
        <w:t xml:space="preserve"> (sometimes months)</w:t>
      </w:r>
      <w:r>
        <w:t xml:space="preserve"> of life. Symptoms during that time may include the failure of muscular systems (including </w:t>
      </w:r>
      <w:r w:rsidR="00030AFC">
        <w:t>cardio-</w:t>
      </w:r>
      <w:r>
        <w:t xml:space="preserve">respiratory systems and </w:t>
      </w:r>
      <w:r w:rsidR="00030AFC">
        <w:t xml:space="preserve">the </w:t>
      </w:r>
      <w:r>
        <w:t xml:space="preserve">ability to swallow), failure of visual systems, and damage to the nervous system; Nuffield Council on Bioethics, </w:t>
      </w:r>
      <w:r>
        <w:rPr>
          <w:i/>
        </w:rPr>
        <w:t>op. cit.</w:t>
      </w:r>
      <w:r>
        <w:t xml:space="preserve"> note 1, pp. 27, 73–74.</w:t>
      </w:r>
    </w:p>
  </w:footnote>
  <w:footnote w:id="27">
    <w:p w:rsidR="00234530" w:rsidRPr="005579B7" w:rsidRDefault="00234530" w:rsidP="00C85939">
      <w:pPr>
        <w:pStyle w:val="FootnoteText"/>
        <w:spacing w:line="480" w:lineRule="auto"/>
      </w:pPr>
      <w:r w:rsidRPr="00B44EF3">
        <w:rPr>
          <w:rStyle w:val="FootnoteReference"/>
        </w:rPr>
        <w:footnoteRef/>
      </w:r>
      <w:r>
        <w:t xml:space="preserve">  D. Parfit, </w:t>
      </w:r>
      <w:r w:rsidRPr="00AD4AF9">
        <w:rPr>
          <w:i/>
        </w:rPr>
        <w:t>op. cit.</w:t>
      </w:r>
      <w:r>
        <w:t xml:space="preserve"> </w:t>
      </w:r>
      <w:r w:rsidRPr="007408EB">
        <w:t>note 1</w:t>
      </w:r>
      <w:r w:rsidR="00815B1C">
        <w:t>1</w:t>
      </w:r>
      <w:r>
        <w:t xml:space="preserve">; </w:t>
      </w:r>
      <w:r w:rsidRPr="00B00D52">
        <w:t>J</w:t>
      </w:r>
      <w:r>
        <w:t xml:space="preserve">. </w:t>
      </w:r>
      <w:proofErr w:type="spellStart"/>
      <w:r>
        <w:t>Savulescu</w:t>
      </w:r>
      <w:proofErr w:type="spellEnd"/>
      <w:r>
        <w:t xml:space="preserve">. Procreative Beneficence: Why We Should Select the Best Children. </w:t>
      </w:r>
      <w:r>
        <w:rPr>
          <w:i/>
        </w:rPr>
        <w:t>Bioethics</w:t>
      </w:r>
      <w:r>
        <w:t xml:space="preserve"> 2001; 15: 413–426.</w:t>
      </w:r>
    </w:p>
  </w:footnote>
  <w:footnote w:id="28">
    <w:p w:rsidR="00234530" w:rsidRPr="00B44EF3" w:rsidRDefault="00234530" w:rsidP="00C85939">
      <w:pPr>
        <w:pStyle w:val="FootnoteText"/>
        <w:spacing w:line="480" w:lineRule="auto"/>
      </w:pPr>
      <w:r w:rsidRPr="00B44EF3">
        <w:rPr>
          <w:rStyle w:val="FootnoteReference"/>
        </w:rPr>
        <w:footnoteRef/>
      </w:r>
      <w:r>
        <w:t xml:space="preserve"> R. Dworkin. 1993. </w:t>
      </w:r>
      <w:r w:rsidRPr="00385841">
        <w:rPr>
          <w:i/>
        </w:rPr>
        <w:t xml:space="preserve">Life’s Dominion: </w:t>
      </w:r>
      <w:proofErr w:type="gramStart"/>
      <w:r>
        <w:rPr>
          <w:i/>
        </w:rPr>
        <w:t>A</w:t>
      </w:r>
      <w:r w:rsidRPr="00385841">
        <w:rPr>
          <w:i/>
        </w:rPr>
        <w:t xml:space="preserve">n </w:t>
      </w:r>
      <w:r>
        <w:rPr>
          <w:i/>
        </w:rPr>
        <w:t>A</w:t>
      </w:r>
      <w:r w:rsidRPr="00385841">
        <w:rPr>
          <w:i/>
        </w:rPr>
        <w:t xml:space="preserve">rgument </w:t>
      </w:r>
      <w:r>
        <w:rPr>
          <w:i/>
        </w:rPr>
        <w:t>A</w:t>
      </w:r>
      <w:r w:rsidRPr="00385841">
        <w:rPr>
          <w:i/>
        </w:rPr>
        <w:t>bout</w:t>
      </w:r>
      <w:proofErr w:type="gramEnd"/>
      <w:r w:rsidRPr="00385841">
        <w:rPr>
          <w:i/>
        </w:rPr>
        <w:t xml:space="preserve"> </w:t>
      </w:r>
      <w:r>
        <w:rPr>
          <w:i/>
        </w:rPr>
        <w:t>A</w:t>
      </w:r>
      <w:r w:rsidRPr="00385841">
        <w:rPr>
          <w:i/>
        </w:rPr>
        <w:t xml:space="preserve">bortion and </w:t>
      </w:r>
      <w:r>
        <w:rPr>
          <w:i/>
        </w:rPr>
        <w:t>E</w:t>
      </w:r>
      <w:r w:rsidRPr="00385841">
        <w:rPr>
          <w:i/>
        </w:rPr>
        <w:t>uthanasia</w:t>
      </w:r>
      <w:r>
        <w:t xml:space="preserve">.  London: Harper Collins.  R. Scott. 2002. </w:t>
      </w:r>
      <w:r w:rsidRPr="00385841">
        <w:rPr>
          <w:i/>
        </w:rPr>
        <w:t xml:space="preserve">Rights, </w:t>
      </w:r>
      <w:r>
        <w:rPr>
          <w:i/>
        </w:rPr>
        <w:t>D</w:t>
      </w:r>
      <w:r w:rsidRPr="00385841">
        <w:rPr>
          <w:i/>
        </w:rPr>
        <w:t xml:space="preserve">uties and the </w:t>
      </w:r>
      <w:r>
        <w:rPr>
          <w:i/>
        </w:rPr>
        <w:t>B</w:t>
      </w:r>
      <w:r w:rsidRPr="00385841">
        <w:rPr>
          <w:i/>
        </w:rPr>
        <w:t xml:space="preserve">ody: </w:t>
      </w:r>
      <w:r>
        <w:rPr>
          <w:i/>
        </w:rPr>
        <w:t>L</w:t>
      </w:r>
      <w:r w:rsidRPr="00385841">
        <w:rPr>
          <w:i/>
        </w:rPr>
        <w:t xml:space="preserve">aw and </w:t>
      </w:r>
      <w:r>
        <w:rPr>
          <w:i/>
        </w:rPr>
        <w:t>E</w:t>
      </w:r>
      <w:r w:rsidRPr="00385841">
        <w:rPr>
          <w:i/>
        </w:rPr>
        <w:t xml:space="preserve">thics of the </w:t>
      </w:r>
      <w:r>
        <w:rPr>
          <w:i/>
        </w:rPr>
        <w:t>M</w:t>
      </w:r>
      <w:r w:rsidRPr="00385841">
        <w:rPr>
          <w:i/>
        </w:rPr>
        <w:t>aternal-</w:t>
      </w:r>
      <w:proofErr w:type="spellStart"/>
      <w:r>
        <w:rPr>
          <w:i/>
        </w:rPr>
        <w:t>f</w:t>
      </w:r>
      <w:r w:rsidRPr="00385841">
        <w:rPr>
          <w:i/>
        </w:rPr>
        <w:t>etal</w:t>
      </w:r>
      <w:proofErr w:type="spellEnd"/>
      <w:r w:rsidRPr="00385841">
        <w:rPr>
          <w:i/>
        </w:rPr>
        <w:t xml:space="preserve"> </w:t>
      </w:r>
      <w:r>
        <w:rPr>
          <w:i/>
        </w:rPr>
        <w:t>C</w:t>
      </w:r>
      <w:r w:rsidRPr="00385841">
        <w:rPr>
          <w:i/>
        </w:rPr>
        <w:t>onflict</w:t>
      </w:r>
      <w:r>
        <w:t>. Oxford: Hart Publishing: 43–56.</w:t>
      </w:r>
    </w:p>
  </w:footnote>
  <w:footnote w:id="29">
    <w:p w:rsidR="00234530" w:rsidRPr="005579B7" w:rsidRDefault="00234530" w:rsidP="00C85939">
      <w:pPr>
        <w:pStyle w:val="FootnoteText"/>
        <w:spacing w:line="480" w:lineRule="auto"/>
      </w:pPr>
      <w:r w:rsidRPr="00B44EF3">
        <w:rPr>
          <w:rStyle w:val="FootnoteReference"/>
        </w:rPr>
        <w:footnoteRef/>
      </w:r>
      <w:r>
        <w:t xml:space="preserve"> </w:t>
      </w:r>
      <w:proofErr w:type="spellStart"/>
      <w:proofErr w:type="gramStart"/>
      <w:r w:rsidR="009B4A5D">
        <w:t>Savulescu</w:t>
      </w:r>
      <w:proofErr w:type="spellEnd"/>
      <w:r w:rsidR="009B4A5D">
        <w:t>,</w:t>
      </w:r>
      <w:r>
        <w:t xml:space="preserve"> </w:t>
      </w:r>
      <w:r w:rsidR="009B4A5D">
        <w:rPr>
          <w:i/>
        </w:rPr>
        <w:t>op. cit.</w:t>
      </w:r>
      <w:r w:rsidR="009B4A5D">
        <w:t xml:space="preserve"> note </w:t>
      </w:r>
      <w:r w:rsidR="00815B1C">
        <w:t>27</w:t>
      </w:r>
      <w:r w:rsidR="009B4A5D">
        <w:t xml:space="preserve">, </w:t>
      </w:r>
      <w:proofErr w:type="spellStart"/>
      <w:r w:rsidR="005579B7">
        <w:t>S.Sheldon</w:t>
      </w:r>
      <w:proofErr w:type="spellEnd"/>
      <w:r w:rsidR="005579B7" w:rsidRPr="005579B7">
        <w:t xml:space="preserve"> &amp; </w:t>
      </w:r>
      <w:proofErr w:type="spellStart"/>
      <w:r w:rsidR="005579B7">
        <w:t>S.Wilkinson</w:t>
      </w:r>
      <w:proofErr w:type="spellEnd"/>
      <w:r w:rsidR="005579B7" w:rsidRPr="005579B7">
        <w:t>.</w:t>
      </w:r>
      <w:proofErr w:type="gramEnd"/>
      <w:r w:rsidR="005579B7" w:rsidRPr="005579B7">
        <w:t xml:space="preserve"> Termination of Pregnancy for reason of </w:t>
      </w:r>
      <w:proofErr w:type="gramStart"/>
      <w:r w:rsidR="005579B7" w:rsidRPr="005579B7">
        <w:t xml:space="preserve">foetal </w:t>
      </w:r>
      <w:r w:rsidR="005579B7">
        <w:t xml:space="preserve"> </w:t>
      </w:r>
      <w:r w:rsidR="005579B7" w:rsidRPr="005579B7">
        <w:t>disability</w:t>
      </w:r>
      <w:proofErr w:type="gramEnd"/>
      <w:r w:rsidR="005579B7" w:rsidRPr="005579B7">
        <w:t>: Are there grounds for a special exception in Law?</w:t>
      </w:r>
      <w:r w:rsidR="005579B7">
        <w:t xml:space="preserve"> </w:t>
      </w:r>
      <w:r w:rsidR="005579B7" w:rsidRPr="005579B7">
        <w:t xml:space="preserve"> </w:t>
      </w:r>
      <w:r w:rsidR="005579B7" w:rsidRPr="00E25E66">
        <w:rPr>
          <w:i/>
        </w:rPr>
        <w:t>Medical Law Review</w:t>
      </w:r>
      <w:r w:rsidR="005579B7" w:rsidRPr="005579B7">
        <w:t xml:space="preserve"> </w:t>
      </w:r>
      <w:r w:rsidR="005579B7">
        <w:t>2001; 9</w:t>
      </w:r>
      <w:r w:rsidR="005579B7" w:rsidRPr="005579B7">
        <w:t>:</w:t>
      </w:r>
      <w:r w:rsidR="005579B7">
        <w:t xml:space="preserve">85-109; </w:t>
      </w:r>
      <w:proofErr w:type="spellStart"/>
      <w:r w:rsidR="005579B7">
        <w:t>S.Wilkinson</w:t>
      </w:r>
      <w:proofErr w:type="spellEnd"/>
      <w:r w:rsidR="005579B7" w:rsidRPr="005579B7">
        <w:t>.</w:t>
      </w:r>
      <w:r w:rsidR="005579B7">
        <w:t xml:space="preserve"> </w:t>
      </w:r>
      <w:r w:rsidR="005579B7" w:rsidRPr="005579B7">
        <w:t>Prenatal Screening, Reproductive Choice, and Public Health</w:t>
      </w:r>
      <w:r w:rsidR="005579B7">
        <w:t xml:space="preserve"> 2015; 29; 26-35.</w:t>
      </w:r>
    </w:p>
  </w:footnote>
  <w:footnote w:id="30">
    <w:p w:rsidR="00234530" w:rsidRPr="00385841" w:rsidRDefault="00234530" w:rsidP="00C85939">
      <w:pPr>
        <w:pStyle w:val="FootnoteText"/>
        <w:spacing w:line="480" w:lineRule="auto"/>
      </w:pPr>
      <w:r w:rsidRPr="00C25C64">
        <w:rPr>
          <w:rStyle w:val="FootnoteReference"/>
        </w:rPr>
        <w:footnoteRef/>
      </w:r>
      <w:r w:rsidRPr="00C25C64">
        <w:t xml:space="preserve"> </w:t>
      </w:r>
      <w:r w:rsidRPr="007408EB">
        <w:t xml:space="preserve">C. </w:t>
      </w:r>
      <w:proofErr w:type="spellStart"/>
      <w:r w:rsidRPr="007408EB">
        <w:t>MacKellar</w:t>
      </w:r>
      <w:proofErr w:type="spellEnd"/>
      <w:r w:rsidRPr="007408EB">
        <w:t xml:space="preserve">. Should </w:t>
      </w:r>
      <w:r w:rsidR="001802AE">
        <w:t>P</w:t>
      </w:r>
      <w:r w:rsidRPr="007408EB">
        <w:t xml:space="preserve">ersons </w:t>
      </w:r>
      <w:r w:rsidR="001802AE">
        <w:t>A</w:t>
      </w:r>
      <w:r w:rsidRPr="007408EB">
        <w:t xml:space="preserve">ffected </w:t>
      </w:r>
      <w:r w:rsidR="001802AE">
        <w:t>b</w:t>
      </w:r>
      <w:r w:rsidRPr="007408EB">
        <w:t xml:space="preserve">y </w:t>
      </w:r>
      <w:r w:rsidR="001802AE">
        <w:t>M</w:t>
      </w:r>
      <w:r w:rsidRPr="007408EB">
        <w:t xml:space="preserve">itochondrial </w:t>
      </w:r>
      <w:r w:rsidR="001802AE">
        <w:t>D</w:t>
      </w:r>
      <w:r w:rsidRPr="007408EB">
        <w:t xml:space="preserve">isorders </w:t>
      </w:r>
      <w:r w:rsidR="001802AE">
        <w:t>N</w:t>
      </w:r>
      <w:r w:rsidRPr="007408EB">
        <w:t xml:space="preserve">ot </w:t>
      </w:r>
      <w:r w:rsidR="001802AE">
        <w:t>B</w:t>
      </w:r>
      <w:r w:rsidRPr="007408EB">
        <w:t xml:space="preserve">e </w:t>
      </w:r>
      <w:r w:rsidR="001802AE">
        <w:t>Brought I</w:t>
      </w:r>
      <w:r w:rsidRPr="007408EB">
        <w:t xml:space="preserve">nto </w:t>
      </w:r>
      <w:r w:rsidR="001802AE">
        <w:t>E</w:t>
      </w:r>
      <w:r w:rsidR="00E25E66">
        <w:t>xistence?</w:t>
      </w:r>
      <w:r w:rsidRPr="007408EB">
        <w:t xml:space="preserve"> </w:t>
      </w:r>
      <w:r w:rsidRPr="007408EB">
        <w:rPr>
          <w:i/>
        </w:rPr>
        <w:t>Bionews</w:t>
      </w:r>
      <w:r>
        <w:t xml:space="preserve"> 2014; 736</w:t>
      </w:r>
      <w:r w:rsidRPr="007408EB">
        <w:t>.</w:t>
      </w:r>
      <w:r w:rsidR="00506172">
        <w:t xml:space="preserve"> Available at: </w:t>
      </w:r>
      <w:r w:rsidR="00506172">
        <w:br/>
      </w:r>
      <w:r w:rsidR="00307A3B" w:rsidRPr="00307A3B">
        <w:t>http://www.bionews.org.uk/page_385343.asp</w:t>
      </w:r>
      <w:r>
        <w:t xml:space="preserve"> [Accessed 20 Sept 2014].</w:t>
      </w:r>
    </w:p>
  </w:footnote>
  <w:footnote w:id="31">
    <w:p w:rsidR="00234530" w:rsidRPr="00A45CA5" w:rsidRDefault="00234530" w:rsidP="00C85939">
      <w:pPr>
        <w:pStyle w:val="FootnoteText"/>
        <w:spacing w:line="480" w:lineRule="auto"/>
        <w:ind w:hanging="11"/>
      </w:pPr>
      <w:r w:rsidRPr="00A229F5">
        <w:rPr>
          <w:rStyle w:val="FootnoteReference"/>
        </w:rPr>
        <w:footnoteRef/>
      </w:r>
      <w:r w:rsidRPr="00A229F5">
        <w:t xml:space="preserve"> </w:t>
      </w:r>
      <w:r w:rsidR="00674251">
        <w:t>See, for example,</w:t>
      </w:r>
      <w:r>
        <w:t xml:space="preserve"> S</w:t>
      </w:r>
      <w:r w:rsidR="00674251">
        <w:t>.</w:t>
      </w:r>
      <w:r>
        <w:t xml:space="preserve"> Wilkinson</w:t>
      </w:r>
      <w:r w:rsidR="00674251">
        <w:t xml:space="preserve"> </w:t>
      </w:r>
      <w:r w:rsidR="00674251">
        <w:rPr>
          <w:i/>
        </w:rPr>
        <w:t xml:space="preserve">op. cit. </w:t>
      </w:r>
      <w:r w:rsidR="00674251">
        <w:t>note 25, pp.</w:t>
      </w:r>
      <w:r>
        <w:t>148–185.</w:t>
      </w:r>
    </w:p>
  </w:footnote>
  <w:footnote w:id="32">
    <w:p w:rsidR="00234530" w:rsidRPr="00385841" w:rsidRDefault="00234530" w:rsidP="00C85939">
      <w:pPr>
        <w:pStyle w:val="FootnoteText"/>
        <w:spacing w:line="480" w:lineRule="auto"/>
        <w:ind w:hanging="11"/>
        <w:jc w:val="both"/>
      </w:pPr>
      <w:r w:rsidRPr="00DF3FBD">
        <w:rPr>
          <w:rStyle w:val="FootnoteReference"/>
        </w:rPr>
        <w:footnoteRef/>
      </w:r>
      <w:r w:rsidRPr="00DF3FBD">
        <w:t xml:space="preserve"> R</w:t>
      </w:r>
      <w:r>
        <w:t>. Chadwi</w:t>
      </w:r>
      <w:r w:rsidRPr="00674251">
        <w:t>c</w:t>
      </w:r>
      <w:r>
        <w:t xml:space="preserve">k. </w:t>
      </w:r>
      <w:r w:rsidRPr="00DF3FBD">
        <w:t>1998</w:t>
      </w:r>
      <w:r>
        <w:t xml:space="preserve">. </w:t>
      </w:r>
      <w:r w:rsidRPr="00385841">
        <w:rPr>
          <w:i/>
        </w:rPr>
        <w:t xml:space="preserve">Genetics and Ethics. </w:t>
      </w:r>
      <w:proofErr w:type="gramStart"/>
      <w:r w:rsidRPr="001802AE">
        <w:t xml:space="preserve">In </w:t>
      </w:r>
      <w:r w:rsidRPr="00DF3FBD">
        <w:rPr>
          <w:i/>
        </w:rPr>
        <w:t>The Routledge Encyclopaedia of Philosophy</w:t>
      </w:r>
      <w:r>
        <w:t>.</w:t>
      </w:r>
      <w:proofErr w:type="gramEnd"/>
      <w:r>
        <w:t xml:space="preserve"> </w:t>
      </w:r>
      <w:r w:rsidRPr="00DF3FBD">
        <w:t>E</w:t>
      </w:r>
      <w:r>
        <w:t>. Craig, ed.</w:t>
      </w:r>
      <w:r w:rsidRPr="00DF3FBD">
        <w:t xml:space="preserve"> </w:t>
      </w:r>
      <w:r>
        <w:t>London: Routledge</w:t>
      </w:r>
      <w:r w:rsidR="005F5F1C">
        <w:t>.</w:t>
      </w:r>
    </w:p>
    <w:p w:rsidR="00234530" w:rsidRPr="00095512" w:rsidRDefault="00234530" w:rsidP="00C85939">
      <w:pPr>
        <w:pStyle w:val="FootnoteText"/>
        <w:spacing w:line="480" w:lineRule="auto"/>
        <w:ind w:left="720" w:hanging="720"/>
        <w:jc w:val="both"/>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7C2"/>
    <w:multiLevelType w:val="hybridMultilevel"/>
    <w:tmpl w:val="2F46F2FE"/>
    <w:lvl w:ilvl="0" w:tplc="C2F82138">
      <w:start w:val="1"/>
      <w:numFmt w:val="bullet"/>
      <w:lvlText w:val=""/>
      <w:lvlJc w:val="left"/>
      <w:pPr>
        <w:tabs>
          <w:tab w:val="num" w:pos="720"/>
        </w:tabs>
        <w:ind w:left="720" w:hanging="360"/>
      </w:pPr>
      <w:rPr>
        <w:rFonts w:ascii="Wingdings" w:hAnsi="Wingdings" w:hint="default"/>
      </w:rPr>
    </w:lvl>
    <w:lvl w:ilvl="1" w:tplc="AF887ADE" w:tentative="1">
      <w:start w:val="1"/>
      <w:numFmt w:val="bullet"/>
      <w:lvlText w:val=""/>
      <w:lvlJc w:val="left"/>
      <w:pPr>
        <w:tabs>
          <w:tab w:val="num" w:pos="1440"/>
        </w:tabs>
        <w:ind w:left="1440" w:hanging="360"/>
      </w:pPr>
      <w:rPr>
        <w:rFonts w:ascii="Wingdings" w:hAnsi="Wingdings" w:hint="default"/>
      </w:rPr>
    </w:lvl>
    <w:lvl w:ilvl="2" w:tplc="27C644D4" w:tentative="1">
      <w:start w:val="1"/>
      <w:numFmt w:val="bullet"/>
      <w:lvlText w:val=""/>
      <w:lvlJc w:val="left"/>
      <w:pPr>
        <w:tabs>
          <w:tab w:val="num" w:pos="2160"/>
        </w:tabs>
        <w:ind w:left="2160" w:hanging="360"/>
      </w:pPr>
      <w:rPr>
        <w:rFonts w:ascii="Wingdings" w:hAnsi="Wingdings" w:hint="default"/>
      </w:rPr>
    </w:lvl>
    <w:lvl w:ilvl="3" w:tplc="0834ECD8" w:tentative="1">
      <w:start w:val="1"/>
      <w:numFmt w:val="bullet"/>
      <w:lvlText w:val=""/>
      <w:lvlJc w:val="left"/>
      <w:pPr>
        <w:tabs>
          <w:tab w:val="num" w:pos="2880"/>
        </w:tabs>
        <w:ind w:left="2880" w:hanging="360"/>
      </w:pPr>
      <w:rPr>
        <w:rFonts w:ascii="Wingdings" w:hAnsi="Wingdings" w:hint="default"/>
      </w:rPr>
    </w:lvl>
    <w:lvl w:ilvl="4" w:tplc="A6FEE150" w:tentative="1">
      <w:start w:val="1"/>
      <w:numFmt w:val="bullet"/>
      <w:lvlText w:val=""/>
      <w:lvlJc w:val="left"/>
      <w:pPr>
        <w:tabs>
          <w:tab w:val="num" w:pos="3600"/>
        </w:tabs>
        <w:ind w:left="3600" w:hanging="360"/>
      </w:pPr>
      <w:rPr>
        <w:rFonts w:ascii="Wingdings" w:hAnsi="Wingdings" w:hint="default"/>
      </w:rPr>
    </w:lvl>
    <w:lvl w:ilvl="5" w:tplc="7A021AA6" w:tentative="1">
      <w:start w:val="1"/>
      <w:numFmt w:val="bullet"/>
      <w:lvlText w:val=""/>
      <w:lvlJc w:val="left"/>
      <w:pPr>
        <w:tabs>
          <w:tab w:val="num" w:pos="4320"/>
        </w:tabs>
        <w:ind w:left="4320" w:hanging="360"/>
      </w:pPr>
      <w:rPr>
        <w:rFonts w:ascii="Wingdings" w:hAnsi="Wingdings" w:hint="default"/>
      </w:rPr>
    </w:lvl>
    <w:lvl w:ilvl="6" w:tplc="983CE1C6" w:tentative="1">
      <w:start w:val="1"/>
      <w:numFmt w:val="bullet"/>
      <w:lvlText w:val=""/>
      <w:lvlJc w:val="left"/>
      <w:pPr>
        <w:tabs>
          <w:tab w:val="num" w:pos="5040"/>
        </w:tabs>
        <w:ind w:left="5040" w:hanging="360"/>
      </w:pPr>
      <w:rPr>
        <w:rFonts w:ascii="Wingdings" w:hAnsi="Wingdings" w:hint="default"/>
      </w:rPr>
    </w:lvl>
    <w:lvl w:ilvl="7" w:tplc="FC96D17C" w:tentative="1">
      <w:start w:val="1"/>
      <w:numFmt w:val="bullet"/>
      <w:lvlText w:val=""/>
      <w:lvlJc w:val="left"/>
      <w:pPr>
        <w:tabs>
          <w:tab w:val="num" w:pos="5760"/>
        </w:tabs>
        <w:ind w:left="5760" w:hanging="360"/>
      </w:pPr>
      <w:rPr>
        <w:rFonts w:ascii="Wingdings" w:hAnsi="Wingdings" w:hint="default"/>
      </w:rPr>
    </w:lvl>
    <w:lvl w:ilvl="8" w:tplc="1F4CF1BA" w:tentative="1">
      <w:start w:val="1"/>
      <w:numFmt w:val="bullet"/>
      <w:lvlText w:val=""/>
      <w:lvlJc w:val="left"/>
      <w:pPr>
        <w:tabs>
          <w:tab w:val="num" w:pos="6480"/>
        </w:tabs>
        <w:ind w:left="6480" w:hanging="360"/>
      </w:pPr>
      <w:rPr>
        <w:rFonts w:ascii="Wingdings" w:hAnsi="Wingdings" w:hint="default"/>
      </w:rPr>
    </w:lvl>
  </w:abstractNum>
  <w:abstractNum w:abstractNumId="1">
    <w:nsid w:val="120F04FF"/>
    <w:multiLevelType w:val="hybridMultilevel"/>
    <w:tmpl w:val="932A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464208"/>
    <w:multiLevelType w:val="hybridMultilevel"/>
    <w:tmpl w:val="4E7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406873"/>
    <w:multiLevelType w:val="hybridMultilevel"/>
    <w:tmpl w:val="C3901DD6"/>
    <w:lvl w:ilvl="0" w:tplc="4B2C6F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76765F"/>
    <w:multiLevelType w:val="hybridMultilevel"/>
    <w:tmpl w:val="EC56376C"/>
    <w:lvl w:ilvl="0" w:tplc="809209A8">
      <w:start w:val="1"/>
      <w:numFmt w:val="bullet"/>
      <w:lvlText w:val="•"/>
      <w:lvlJc w:val="left"/>
      <w:pPr>
        <w:tabs>
          <w:tab w:val="num" w:pos="720"/>
        </w:tabs>
        <w:ind w:left="720" w:hanging="360"/>
      </w:pPr>
      <w:rPr>
        <w:rFonts w:ascii="Arial" w:hAnsi="Arial" w:hint="default"/>
      </w:rPr>
    </w:lvl>
    <w:lvl w:ilvl="1" w:tplc="E7CE6C92" w:tentative="1">
      <w:start w:val="1"/>
      <w:numFmt w:val="bullet"/>
      <w:lvlText w:val="•"/>
      <w:lvlJc w:val="left"/>
      <w:pPr>
        <w:tabs>
          <w:tab w:val="num" w:pos="1440"/>
        </w:tabs>
        <w:ind w:left="1440" w:hanging="360"/>
      </w:pPr>
      <w:rPr>
        <w:rFonts w:ascii="Arial" w:hAnsi="Arial" w:hint="default"/>
      </w:rPr>
    </w:lvl>
    <w:lvl w:ilvl="2" w:tplc="B76C2E68" w:tentative="1">
      <w:start w:val="1"/>
      <w:numFmt w:val="bullet"/>
      <w:lvlText w:val="•"/>
      <w:lvlJc w:val="left"/>
      <w:pPr>
        <w:tabs>
          <w:tab w:val="num" w:pos="2160"/>
        </w:tabs>
        <w:ind w:left="2160" w:hanging="360"/>
      </w:pPr>
      <w:rPr>
        <w:rFonts w:ascii="Arial" w:hAnsi="Arial" w:hint="default"/>
      </w:rPr>
    </w:lvl>
    <w:lvl w:ilvl="3" w:tplc="A6C2E622" w:tentative="1">
      <w:start w:val="1"/>
      <w:numFmt w:val="bullet"/>
      <w:lvlText w:val="•"/>
      <w:lvlJc w:val="left"/>
      <w:pPr>
        <w:tabs>
          <w:tab w:val="num" w:pos="2880"/>
        </w:tabs>
        <w:ind w:left="2880" w:hanging="360"/>
      </w:pPr>
      <w:rPr>
        <w:rFonts w:ascii="Arial" w:hAnsi="Arial" w:hint="default"/>
      </w:rPr>
    </w:lvl>
    <w:lvl w:ilvl="4" w:tplc="45F63BCC" w:tentative="1">
      <w:start w:val="1"/>
      <w:numFmt w:val="bullet"/>
      <w:lvlText w:val="•"/>
      <w:lvlJc w:val="left"/>
      <w:pPr>
        <w:tabs>
          <w:tab w:val="num" w:pos="3600"/>
        </w:tabs>
        <w:ind w:left="3600" w:hanging="360"/>
      </w:pPr>
      <w:rPr>
        <w:rFonts w:ascii="Arial" w:hAnsi="Arial" w:hint="default"/>
      </w:rPr>
    </w:lvl>
    <w:lvl w:ilvl="5" w:tplc="5F3A8822" w:tentative="1">
      <w:start w:val="1"/>
      <w:numFmt w:val="bullet"/>
      <w:lvlText w:val="•"/>
      <w:lvlJc w:val="left"/>
      <w:pPr>
        <w:tabs>
          <w:tab w:val="num" w:pos="4320"/>
        </w:tabs>
        <w:ind w:left="4320" w:hanging="360"/>
      </w:pPr>
      <w:rPr>
        <w:rFonts w:ascii="Arial" w:hAnsi="Arial" w:hint="default"/>
      </w:rPr>
    </w:lvl>
    <w:lvl w:ilvl="6" w:tplc="2ABCF552" w:tentative="1">
      <w:start w:val="1"/>
      <w:numFmt w:val="bullet"/>
      <w:lvlText w:val="•"/>
      <w:lvlJc w:val="left"/>
      <w:pPr>
        <w:tabs>
          <w:tab w:val="num" w:pos="5040"/>
        </w:tabs>
        <w:ind w:left="5040" w:hanging="360"/>
      </w:pPr>
      <w:rPr>
        <w:rFonts w:ascii="Arial" w:hAnsi="Arial" w:hint="default"/>
      </w:rPr>
    </w:lvl>
    <w:lvl w:ilvl="7" w:tplc="16BA3108" w:tentative="1">
      <w:start w:val="1"/>
      <w:numFmt w:val="bullet"/>
      <w:lvlText w:val="•"/>
      <w:lvlJc w:val="left"/>
      <w:pPr>
        <w:tabs>
          <w:tab w:val="num" w:pos="5760"/>
        </w:tabs>
        <w:ind w:left="5760" w:hanging="360"/>
      </w:pPr>
      <w:rPr>
        <w:rFonts w:ascii="Arial" w:hAnsi="Arial" w:hint="default"/>
      </w:rPr>
    </w:lvl>
    <w:lvl w:ilvl="8" w:tplc="6CC4FE9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0CB1"/>
    <w:rsid w:val="0000367A"/>
    <w:rsid w:val="00003A83"/>
    <w:rsid w:val="00003CAB"/>
    <w:rsid w:val="000068C8"/>
    <w:rsid w:val="00016FCC"/>
    <w:rsid w:val="00020FF0"/>
    <w:rsid w:val="00024514"/>
    <w:rsid w:val="00030AFC"/>
    <w:rsid w:val="000312E7"/>
    <w:rsid w:val="00035091"/>
    <w:rsid w:val="000359EC"/>
    <w:rsid w:val="00035A7D"/>
    <w:rsid w:val="0004018A"/>
    <w:rsid w:val="00042C82"/>
    <w:rsid w:val="0004402D"/>
    <w:rsid w:val="00053EDD"/>
    <w:rsid w:val="00054AA6"/>
    <w:rsid w:val="00061255"/>
    <w:rsid w:val="000633F9"/>
    <w:rsid w:val="00071E0A"/>
    <w:rsid w:val="000724A4"/>
    <w:rsid w:val="000754BB"/>
    <w:rsid w:val="00075DAB"/>
    <w:rsid w:val="0009006A"/>
    <w:rsid w:val="00093713"/>
    <w:rsid w:val="000956B4"/>
    <w:rsid w:val="000A2629"/>
    <w:rsid w:val="000A41AD"/>
    <w:rsid w:val="000A5CE1"/>
    <w:rsid w:val="000A6B60"/>
    <w:rsid w:val="000B5624"/>
    <w:rsid w:val="000B6B39"/>
    <w:rsid w:val="000C7861"/>
    <w:rsid w:val="000D6E6D"/>
    <w:rsid w:val="000E5779"/>
    <w:rsid w:val="000F1DAA"/>
    <w:rsid w:val="000F421F"/>
    <w:rsid w:val="000F577B"/>
    <w:rsid w:val="000F7AFA"/>
    <w:rsid w:val="00103E20"/>
    <w:rsid w:val="00110844"/>
    <w:rsid w:val="00113928"/>
    <w:rsid w:val="00121256"/>
    <w:rsid w:val="0012349B"/>
    <w:rsid w:val="00123B2B"/>
    <w:rsid w:val="00130598"/>
    <w:rsid w:val="0013632A"/>
    <w:rsid w:val="001363B2"/>
    <w:rsid w:val="00150FA0"/>
    <w:rsid w:val="001518C4"/>
    <w:rsid w:val="001635A0"/>
    <w:rsid w:val="00164228"/>
    <w:rsid w:val="0017085C"/>
    <w:rsid w:val="00175F93"/>
    <w:rsid w:val="001802AE"/>
    <w:rsid w:val="00184FB0"/>
    <w:rsid w:val="0019080C"/>
    <w:rsid w:val="00190CB1"/>
    <w:rsid w:val="001A200B"/>
    <w:rsid w:val="001B0029"/>
    <w:rsid w:val="001B19E7"/>
    <w:rsid w:val="001B2A1C"/>
    <w:rsid w:val="001B2F00"/>
    <w:rsid w:val="001B3F1E"/>
    <w:rsid w:val="001B5E4C"/>
    <w:rsid w:val="001B7D96"/>
    <w:rsid w:val="001C00F4"/>
    <w:rsid w:val="001D0A57"/>
    <w:rsid w:val="001D2A98"/>
    <w:rsid w:val="001D5927"/>
    <w:rsid w:val="001E199E"/>
    <w:rsid w:val="001E56D6"/>
    <w:rsid w:val="001E5799"/>
    <w:rsid w:val="001F277C"/>
    <w:rsid w:val="001F5D83"/>
    <w:rsid w:val="001F6683"/>
    <w:rsid w:val="001F7EC3"/>
    <w:rsid w:val="002044A3"/>
    <w:rsid w:val="002109C1"/>
    <w:rsid w:val="0021458B"/>
    <w:rsid w:val="00220A9D"/>
    <w:rsid w:val="00233881"/>
    <w:rsid w:val="00234530"/>
    <w:rsid w:val="002404C4"/>
    <w:rsid w:val="002421C9"/>
    <w:rsid w:val="00245CE8"/>
    <w:rsid w:val="002647F9"/>
    <w:rsid w:val="0027388D"/>
    <w:rsid w:val="00284118"/>
    <w:rsid w:val="0028463F"/>
    <w:rsid w:val="00290319"/>
    <w:rsid w:val="00294AB8"/>
    <w:rsid w:val="002970E7"/>
    <w:rsid w:val="002A254D"/>
    <w:rsid w:val="002A4997"/>
    <w:rsid w:val="002A5A9E"/>
    <w:rsid w:val="002A5AD5"/>
    <w:rsid w:val="002B5FE3"/>
    <w:rsid w:val="002B7A7C"/>
    <w:rsid w:val="002C033F"/>
    <w:rsid w:val="002C1BF6"/>
    <w:rsid w:val="002C4CDE"/>
    <w:rsid w:val="002C51BC"/>
    <w:rsid w:val="002C588A"/>
    <w:rsid w:val="002C5B1F"/>
    <w:rsid w:val="002C5CF1"/>
    <w:rsid w:val="002D32EC"/>
    <w:rsid w:val="002D4FD1"/>
    <w:rsid w:val="002D6A35"/>
    <w:rsid w:val="002E52D4"/>
    <w:rsid w:val="002F0431"/>
    <w:rsid w:val="002F70BC"/>
    <w:rsid w:val="003043EC"/>
    <w:rsid w:val="00304D77"/>
    <w:rsid w:val="0030661A"/>
    <w:rsid w:val="00307A3B"/>
    <w:rsid w:val="00310EC9"/>
    <w:rsid w:val="00317537"/>
    <w:rsid w:val="00331F46"/>
    <w:rsid w:val="00332CB7"/>
    <w:rsid w:val="0033365E"/>
    <w:rsid w:val="00334A07"/>
    <w:rsid w:val="0033581A"/>
    <w:rsid w:val="00344701"/>
    <w:rsid w:val="00345F17"/>
    <w:rsid w:val="0034603A"/>
    <w:rsid w:val="00346D4A"/>
    <w:rsid w:val="00351296"/>
    <w:rsid w:val="003528F7"/>
    <w:rsid w:val="00363647"/>
    <w:rsid w:val="003649B9"/>
    <w:rsid w:val="00365A12"/>
    <w:rsid w:val="00372016"/>
    <w:rsid w:val="00376330"/>
    <w:rsid w:val="0038046F"/>
    <w:rsid w:val="003830EA"/>
    <w:rsid w:val="00385841"/>
    <w:rsid w:val="003A3099"/>
    <w:rsid w:val="003A7681"/>
    <w:rsid w:val="003B45BD"/>
    <w:rsid w:val="003C45E6"/>
    <w:rsid w:val="003D38FF"/>
    <w:rsid w:val="003D3F11"/>
    <w:rsid w:val="003D6DE9"/>
    <w:rsid w:val="003E4DF6"/>
    <w:rsid w:val="003F2AC1"/>
    <w:rsid w:val="003F6F9F"/>
    <w:rsid w:val="00400305"/>
    <w:rsid w:val="00405CEE"/>
    <w:rsid w:val="00410CA1"/>
    <w:rsid w:val="00412209"/>
    <w:rsid w:val="00427642"/>
    <w:rsid w:val="0043162C"/>
    <w:rsid w:val="004430AF"/>
    <w:rsid w:val="004431E0"/>
    <w:rsid w:val="00453474"/>
    <w:rsid w:val="00456900"/>
    <w:rsid w:val="00465B7B"/>
    <w:rsid w:val="00470A70"/>
    <w:rsid w:val="00482195"/>
    <w:rsid w:val="004839D9"/>
    <w:rsid w:val="00484E61"/>
    <w:rsid w:val="004865FB"/>
    <w:rsid w:val="00496299"/>
    <w:rsid w:val="0049662D"/>
    <w:rsid w:val="004A16C7"/>
    <w:rsid w:val="004A57FC"/>
    <w:rsid w:val="004A6613"/>
    <w:rsid w:val="004A7D0C"/>
    <w:rsid w:val="004B5272"/>
    <w:rsid w:val="004B618A"/>
    <w:rsid w:val="004C2C5B"/>
    <w:rsid w:val="004C38FD"/>
    <w:rsid w:val="004C6BF1"/>
    <w:rsid w:val="004D4DBB"/>
    <w:rsid w:val="004D7AA6"/>
    <w:rsid w:val="00504D3A"/>
    <w:rsid w:val="00506172"/>
    <w:rsid w:val="0051106D"/>
    <w:rsid w:val="00511450"/>
    <w:rsid w:val="00511795"/>
    <w:rsid w:val="00511CD4"/>
    <w:rsid w:val="00514E8B"/>
    <w:rsid w:val="0051763B"/>
    <w:rsid w:val="0053049E"/>
    <w:rsid w:val="00534542"/>
    <w:rsid w:val="00535B01"/>
    <w:rsid w:val="00536FA6"/>
    <w:rsid w:val="00545B33"/>
    <w:rsid w:val="00546A08"/>
    <w:rsid w:val="00555911"/>
    <w:rsid w:val="005579B7"/>
    <w:rsid w:val="005629E7"/>
    <w:rsid w:val="005651F4"/>
    <w:rsid w:val="005667A9"/>
    <w:rsid w:val="005713F4"/>
    <w:rsid w:val="00586D1B"/>
    <w:rsid w:val="00587906"/>
    <w:rsid w:val="00590FD4"/>
    <w:rsid w:val="00591B5B"/>
    <w:rsid w:val="00593983"/>
    <w:rsid w:val="005A1272"/>
    <w:rsid w:val="005B4614"/>
    <w:rsid w:val="005C313D"/>
    <w:rsid w:val="005D4A52"/>
    <w:rsid w:val="005E14EE"/>
    <w:rsid w:val="005E30D1"/>
    <w:rsid w:val="005F59E7"/>
    <w:rsid w:val="005F5F1C"/>
    <w:rsid w:val="005F7420"/>
    <w:rsid w:val="005F774B"/>
    <w:rsid w:val="006013D6"/>
    <w:rsid w:val="0060397F"/>
    <w:rsid w:val="006058D5"/>
    <w:rsid w:val="0061226D"/>
    <w:rsid w:val="00612DA0"/>
    <w:rsid w:val="00613849"/>
    <w:rsid w:val="00615719"/>
    <w:rsid w:val="00621BA9"/>
    <w:rsid w:val="00621E30"/>
    <w:rsid w:val="0063031A"/>
    <w:rsid w:val="00633AE3"/>
    <w:rsid w:val="00645817"/>
    <w:rsid w:val="00647D56"/>
    <w:rsid w:val="00653526"/>
    <w:rsid w:val="006568E8"/>
    <w:rsid w:val="00657127"/>
    <w:rsid w:val="00663C07"/>
    <w:rsid w:val="0066785B"/>
    <w:rsid w:val="00671B08"/>
    <w:rsid w:val="00673EF1"/>
    <w:rsid w:val="00674251"/>
    <w:rsid w:val="00681098"/>
    <w:rsid w:val="006816F1"/>
    <w:rsid w:val="00683311"/>
    <w:rsid w:val="00684A73"/>
    <w:rsid w:val="0068776E"/>
    <w:rsid w:val="006940B2"/>
    <w:rsid w:val="00694581"/>
    <w:rsid w:val="006B38A2"/>
    <w:rsid w:val="006C0D24"/>
    <w:rsid w:val="006C38F4"/>
    <w:rsid w:val="006C6278"/>
    <w:rsid w:val="006C7364"/>
    <w:rsid w:val="006C7D8B"/>
    <w:rsid w:val="006D0D5B"/>
    <w:rsid w:val="006D2E9D"/>
    <w:rsid w:val="006D35E6"/>
    <w:rsid w:val="006D3711"/>
    <w:rsid w:val="006D5BA2"/>
    <w:rsid w:val="006E378B"/>
    <w:rsid w:val="006E6898"/>
    <w:rsid w:val="006F0BE0"/>
    <w:rsid w:val="006F0ECC"/>
    <w:rsid w:val="006F15E0"/>
    <w:rsid w:val="006F1EA1"/>
    <w:rsid w:val="006F21F5"/>
    <w:rsid w:val="006F376A"/>
    <w:rsid w:val="00705027"/>
    <w:rsid w:val="0070640F"/>
    <w:rsid w:val="00712D84"/>
    <w:rsid w:val="00723F03"/>
    <w:rsid w:val="00734D4D"/>
    <w:rsid w:val="007408EB"/>
    <w:rsid w:val="00744EC2"/>
    <w:rsid w:val="00744F12"/>
    <w:rsid w:val="00746B84"/>
    <w:rsid w:val="0075281A"/>
    <w:rsid w:val="007547EE"/>
    <w:rsid w:val="00762A91"/>
    <w:rsid w:val="007662D0"/>
    <w:rsid w:val="0077252C"/>
    <w:rsid w:val="00773976"/>
    <w:rsid w:val="00774527"/>
    <w:rsid w:val="007803AC"/>
    <w:rsid w:val="00786F09"/>
    <w:rsid w:val="00791BAE"/>
    <w:rsid w:val="007931EA"/>
    <w:rsid w:val="00793E3B"/>
    <w:rsid w:val="0079676B"/>
    <w:rsid w:val="007A24A6"/>
    <w:rsid w:val="007B3751"/>
    <w:rsid w:val="007C0630"/>
    <w:rsid w:val="007C0731"/>
    <w:rsid w:val="007C1B7A"/>
    <w:rsid w:val="007D039C"/>
    <w:rsid w:val="007D0F58"/>
    <w:rsid w:val="007D2908"/>
    <w:rsid w:val="007D3932"/>
    <w:rsid w:val="007D4EAC"/>
    <w:rsid w:val="007E1091"/>
    <w:rsid w:val="007E368B"/>
    <w:rsid w:val="007E505C"/>
    <w:rsid w:val="007E55A0"/>
    <w:rsid w:val="007E612B"/>
    <w:rsid w:val="007F2A5C"/>
    <w:rsid w:val="007F2BB0"/>
    <w:rsid w:val="00802A94"/>
    <w:rsid w:val="00815B1C"/>
    <w:rsid w:val="00820684"/>
    <w:rsid w:val="00820A26"/>
    <w:rsid w:val="00822AB8"/>
    <w:rsid w:val="0082747A"/>
    <w:rsid w:val="00831610"/>
    <w:rsid w:val="00831CE4"/>
    <w:rsid w:val="00836FA8"/>
    <w:rsid w:val="00837B28"/>
    <w:rsid w:val="008409B9"/>
    <w:rsid w:val="00846D41"/>
    <w:rsid w:val="008500E9"/>
    <w:rsid w:val="00851F8B"/>
    <w:rsid w:val="00852030"/>
    <w:rsid w:val="008613A3"/>
    <w:rsid w:val="008634B1"/>
    <w:rsid w:val="00863D59"/>
    <w:rsid w:val="008728A4"/>
    <w:rsid w:val="008811BF"/>
    <w:rsid w:val="00885CD7"/>
    <w:rsid w:val="00890814"/>
    <w:rsid w:val="00894EC1"/>
    <w:rsid w:val="008A2030"/>
    <w:rsid w:val="008A54CE"/>
    <w:rsid w:val="008A5B55"/>
    <w:rsid w:val="008A6163"/>
    <w:rsid w:val="008A707A"/>
    <w:rsid w:val="008B146C"/>
    <w:rsid w:val="008C0B95"/>
    <w:rsid w:val="008C1ECC"/>
    <w:rsid w:val="008E1231"/>
    <w:rsid w:val="008F11CC"/>
    <w:rsid w:val="008F1541"/>
    <w:rsid w:val="008F1743"/>
    <w:rsid w:val="008F5F47"/>
    <w:rsid w:val="00900971"/>
    <w:rsid w:val="009076A0"/>
    <w:rsid w:val="00922EFD"/>
    <w:rsid w:val="00927E40"/>
    <w:rsid w:val="009302A0"/>
    <w:rsid w:val="0093480C"/>
    <w:rsid w:val="0093757F"/>
    <w:rsid w:val="009424D7"/>
    <w:rsid w:val="00953813"/>
    <w:rsid w:val="00955661"/>
    <w:rsid w:val="00955AFE"/>
    <w:rsid w:val="00960DB9"/>
    <w:rsid w:val="009677BB"/>
    <w:rsid w:val="009679FF"/>
    <w:rsid w:val="00971085"/>
    <w:rsid w:val="00976983"/>
    <w:rsid w:val="00980EC6"/>
    <w:rsid w:val="0098216D"/>
    <w:rsid w:val="00983CB9"/>
    <w:rsid w:val="00985990"/>
    <w:rsid w:val="00991A03"/>
    <w:rsid w:val="009945C9"/>
    <w:rsid w:val="009B4A5D"/>
    <w:rsid w:val="009B671C"/>
    <w:rsid w:val="009C1F87"/>
    <w:rsid w:val="009D36E1"/>
    <w:rsid w:val="009D5374"/>
    <w:rsid w:val="009D7525"/>
    <w:rsid w:val="009E149A"/>
    <w:rsid w:val="009F0A48"/>
    <w:rsid w:val="009F2022"/>
    <w:rsid w:val="009F266F"/>
    <w:rsid w:val="00A00BAA"/>
    <w:rsid w:val="00A03C81"/>
    <w:rsid w:val="00A05315"/>
    <w:rsid w:val="00A1438D"/>
    <w:rsid w:val="00A166ED"/>
    <w:rsid w:val="00A26E8D"/>
    <w:rsid w:val="00A3573A"/>
    <w:rsid w:val="00A429EA"/>
    <w:rsid w:val="00A45CA5"/>
    <w:rsid w:val="00A47405"/>
    <w:rsid w:val="00A54223"/>
    <w:rsid w:val="00A55ACF"/>
    <w:rsid w:val="00A5659F"/>
    <w:rsid w:val="00A56C05"/>
    <w:rsid w:val="00A63853"/>
    <w:rsid w:val="00A6492D"/>
    <w:rsid w:val="00A66029"/>
    <w:rsid w:val="00A7205F"/>
    <w:rsid w:val="00A723F4"/>
    <w:rsid w:val="00A73402"/>
    <w:rsid w:val="00A736E4"/>
    <w:rsid w:val="00A74E48"/>
    <w:rsid w:val="00A7563F"/>
    <w:rsid w:val="00A776C7"/>
    <w:rsid w:val="00A810A2"/>
    <w:rsid w:val="00A87C69"/>
    <w:rsid w:val="00A9169C"/>
    <w:rsid w:val="00A94BBD"/>
    <w:rsid w:val="00A94E9E"/>
    <w:rsid w:val="00AA417A"/>
    <w:rsid w:val="00AB1842"/>
    <w:rsid w:val="00AB1D53"/>
    <w:rsid w:val="00AB2E30"/>
    <w:rsid w:val="00AB3625"/>
    <w:rsid w:val="00AD0C30"/>
    <w:rsid w:val="00AD4AF9"/>
    <w:rsid w:val="00AD4DAF"/>
    <w:rsid w:val="00AD7666"/>
    <w:rsid w:val="00AE0A97"/>
    <w:rsid w:val="00AE3D33"/>
    <w:rsid w:val="00AE5696"/>
    <w:rsid w:val="00AE5C67"/>
    <w:rsid w:val="00AF10FC"/>
    <w:rsid w:val="00AF484E"/>
    <w:rsid w:val="00AF69B3"/>
    <w:rsid w:val="00AF7A7A"/>
    <w:rsid w:val="00B00D52"/>
    <w:rsid w:val="00B0210C"/>
    <w:rsid w:val="00B07736"/>
    <w:rsid w:val="00B10016"/>
    <w:rsid w:val="00B1329D"/>
    <w:rsid w:val="00B2037E"/>
    <w:rsid w:val="00B31447"/>
    <w:rsid w:val="00B40069"/>
    <w:rsid w:val="00B40A5A"/>
    <w:rsid w:val="00B411FD"/>
    <w:rsid w:val="00B51BD0"/>
    <w:rsid w:val="00B559D8"/>
    <w:rsid w:val="00B55D7C"/>
    <w:rsid w:val="00B56006"/>
    <w:rsid w:val="00B60C7D"/>
    <w:rsid w:val="00B65C96"/>
    <w:rsid w:val="00B67B07"/>
    <w:rsid w:val="00B70B4B"/>
    <w:rsid w:val="00B75CFB"/>
    <w:rsid w:val="00B938A2"/>
    <w:rsid w:val="00B95D79"/>
    <w:rsid w:val="00B97FEF"/>
    <w:rsid w:val="00BA1D22"/>
    <w:rsid w:val="00BA213B"/>
    <w:rsid w:val="00BA4C87"/>
    <w:rsid w:val="00BA6746"/>
    <w:rsid w:val="00BA7678"/>
    <w:rsid w:val="00BB2156"/>
    <w:rsid w:val="00BB35E4"/>
    <w:rsid w:val="00BC0060"/>
    <w:rsid w:val="00BC1FA1"/>
    <w:rsid w:val="00BC32BD"/>
    <w:rsid w:val="00BC504D"/>
    <w:rsid w:val="00BD1FF5"/>
    <w:rsid w:val="00BD547F"/>
    <w:rsid w:val="00BD79C7"/>
    <w:rsid w:val="00BE02C0"/>
    <w:rsid w:val="00BE1426"/>
    <w:rsid w:val="00BE30D6"/>
    <w:rsid w:val="00BE4F1F"/>
    <w:rsid w:val="00C01E59"/>
    <w:rsid w:val="00C056C3"/>
    <w:rsid w:val="00C117F8"/>
    <w:rsid w:val="00C23C6D"/>
    <w:rsid w:val="00C23EA2"/>
    <w:rsid w:val="00C31629"/>
    <w:rsid w:val="00C31A47"/>
    <w:rsid w:val="00C427D7"/>
    <w:rsid w:val="00C443A7"/>
    <w:rsid w:val="00C45CFA"/>
    <w:rsid w:val="00C50153"/>
    <w:rsid w:val="00C5715D"/>
    <w:rsid w:val="00C60987"/>
    <w:rsid w:val="00C63C1A"/>
    <w:rsid w:val="00C6666D"/>
    <w:rsid w:val="00C66FA5"/>
    <w:rsid w:val="00C67B22"/>
    <w:rsid w:val="00C73924"/>
    <w:rsid w:val="00C80A50"/>
    <w:rsid w:val="00C85939"/>
    <w:rsid w:val="00C92479"/>
    <w:rsid w:val="00CA5247"/>
    <w:rsid w:val="00CA74F2"/>
    <w:rsid w:val="00CB36EA"/>
    <w:rsid w:val="00CB594D"/>
    <w:rsid w:val="00CB630C"/>
    <w:rsid w:val="00CB6864"/>
    <w:rsid w:val="00CC7112"/>
    <w:rsid w:val="00CD2C25"/>
    <w:rsid w:val="00CD30BD"/>
    <w:rsid w:val="00CD3B52"/>
    <w:rsid w:val="00CD62F6"/>
    <w:rsid w:val="00CD6A95"/>
    <w:rsid w:val="00CE3CD9"/>
    <w:rsid w:val="00CE5255"/>
    <w:rsid w:val="00CF48C7"/>
    <w:rsid w:val="00CF4964"/>
    <w:rsid w:val="00CF5D02"/>
    <w:rsid w:val="00D06A4B"/>
    <w:rsid w:val="00D1143E"/>
    <w:rsid w:val="00D16EA5"/>
    <w:rsid w:val="00D22962"/>
    <w:rsid w:val="00D31386"/>
    <w:rsid w:val="00D44EEF"/>
    <w:rsid w:val="00D47350"/>
    <w:rsid w:val="00D47F3D"/>
    <w:rsid w:val="00D50AB2"/>
    <w:rsid w:val="00D5312A"/>
    <w:rsid w:val="00D56AD2"/>
    <w:rsid w:val="00D56D3D"/>
    <w:rsid w:val="00D624EA"/>
    <w:rsid w:val="00D65C2F"/>
    <w:rsid w:val="00D71315"/>
    <w:rsid w:val="00D76D71"/>
    <w:rsid w:val="00D77B66"/>
    <w:rsid w:val="00D828B5"/>
    <w:rsid w:val="00D83B5E"/>
    <w:rsid w:val="00D95FE1"/>
    <w:rsid w:val="00DA134E"/>
    <w:rsid w:val="00DA3E8B"/>
    <w:rsid w:val="00DC046A"/>
    <w:rsid w:val="00DC5EB5"/>
    <w:rsid w:val="00DC6DB2"/>
    <w:rsid w:val="00DC7901"/>
    <w:rsid w:val="00DD3E8E"/>
    <w:rsid w:val="00DD51CA"/>
    <w:rsid w:val="00DE19D1"/>
    <w:rsid w:val="00DE2A9F"/>
    <w:rsid w:val="00DE44A9"/>
    <w:rsid w:val="00DF2699"/>
    <w:rsid w:val="00DF313A"/>
    <w:rsid w:val="00DF3FBD"/>
    <w:rsid w:val="00DF7F8F"/>
    <w:rsid w:val="00E02B31"/>
    <w:rsid w:val="00E05EE6"/>
    <w:rsid w:val="00E1666C"/>
    <w:rsid w:val="00E211E0"/>
    <w:rsid w:val="00E21F02"/>
    <w:rsid w:val="00E24630"/>
    <w:rsid w:val="00E25E66"/>
    <w:rsid w:val="00E27E85"/>
    <w:rsid w:val="00E3779B"/>
    <w:rsid w:val="00E5239F"/>
    <w:rsid w:val="00E543EC"/>
    <w:rsid w:val="00E56592"/>
    <w:rsid w:val="00E60EF7"/>
    <w:rsid w:val="00E62F32"/>
    <w:rsid w:val="00E75A04"/>
    <w:rsid w:val="00E75A79"/>
    <w:rsid w:val="00E76853"/>
    <w:rsid w:val="00E820B5"/>
    <w:rsid w:val="00E83510"/>
    <w:rsid w:val="00E84571"/>
    <w:rsid w:val="00EA0003"/>
    <w:rsid w:val="00EA0E88"/>
    <w:rsid w:val="00EA6428"/>
    <w:rsid w:val="00EB01F8"/>
    <w:rsid w:val="00EB1052"/>
    <w:rsid w:val="00EB14AF"/>
    <w:rsid w:val="00EC1010"/>
    <w:rsid w:val="00EC10F9"/>
    <w:rsid w:val="00EC3B94"/>
    <w:rsid w:val="00EC6A6D"/>
    <w:rsid w:val="00ED0416"/>
    <w:rsid w:val="00ED593C"/>
    <w:rsid w:val="00ED7A0B"/>
    <w:rsid w:val="00EE12CC"/>
    <w:rsid w:val="00EE31F2"/>
    <w:rsid w:val="00EF065E"/>
    <w:rsid w:val="00EF339F"/>
    <w:rsid w:val="00EF36AF"/>
    <w:rsid w:val="00EF56E4"/>
    <w:rsid w:val="00EF5D2B"/>
    <w:rsid w:val="00F04ECF"/>
    <w:rsid w:val="00F126B0"/>
    <w:rsid w:val="00F1632E"/>
    <w:rsid w:val="00F218A8"/>
    <w:rsid w:val="00F30C1C"/>
    <w:rsid w:val="00F32175"/>
    <w:rsid w:val="00F340AF"/>
    <w:rsid w:val="00F37F53"/>
    <w:rsid w:val="00F4116A"/>
    <w:rsid w:val="00F434C6"/>
    <w:rsid w:val="00F43C38"/>
    <w:rsid w:val="00F45A63"/>
    <w:rsid w:val="00F46BA9"/>
    <w:rsid w:val="00F539F9"/>
    <w:rsid w:val="00F567D2"/>
    <w:rsid w:val="00F568DF"/>
    <w:rsid w:val="00F57FE1"/>
    <w:rsid w:val="00F62078"/>
    <w:rsid w:val="00F6213D"/>
    <w:rsid w:val="00F64FDE"/>
    <w:rsid w:val="00F70AAA"/>
    <w:rsid w:val="00F75D52"/>
    <w:rsid w:val="00F8510A"/>
    <w:rsid w:val="00F85721"/>
    <w:rsid w:val="00F86157"/>
    <w:rsid w:val="00F9044E"/>
    <w:rsid w:val="00F90B37"/>
    <w:rsid w:val="00F915DD"/>
    <w:rsid w:val="00FA7F78"/>
    <w:rsid w:val="00FB0397"/>
    <w:rsid w:val="00FB03BD"/>
    <w:rsid w:val="00FB5829"/>
    <w:rsid w:val="00FC07BC"/>
    <w:rsid w:val="00FC2004"/>
    <w:rsid w:val="00FC238F"/>
    <w:rsid w:val="00FC591B"/>
    <w:rsid w:val="00FD16C1"/>
    <w:rsid w:val="00FD20C0"/>
    <w:rsid w:val="00FD377D"/>
    <w:rsid w:val="00FD736B"/>
    <w:rsid w:val="00FF10F4"/>
    <w:rsid w:val="00FF27C0"/>
    <w:rsid w:val="00FF3509"/>
    <w:rsid w:val="00FF4EF9"/>
    <w:rsid w:val="00FF55D7"/>
    <w:rsid w:val="00FF60D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0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33F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lang/>
    </w:rPr>
  </w:style>
  <w:style w:type="character" w:customStyle="1" w:styleId="FooterChar">
    <w:name w:val="Footer Char"/>
    <w:link w:val="Footer"/>
    <w:uiPriority w:val="99"/>
    <w:rsid w:val="000633F9"/>
    <w:rPr>
      <w:rFonts w:ascii="Times New Roman" w:eastAsia="Times New Roman" w:hAnsi="Times New Roman" w:cs="Times New Roman"/>
      <w:sz w:val="24"/>
      <w:szCs w:val="20"/>
    </w:rPr>
  </w:style>
  <w:style w:type="paragraph" w:styleId="FootnoteText">
    <w:name w:val="footnote text"/>
    <w:basedOn w:val="Normal"/>
    <w:link w:val="FootnoteTextChar"/>
    <w:rsid w:val="000633F9"/>
    <w:pPr>
      <w:overflowPunct w:val="0"/>
      <w:autoSpaceDE w:val="0"/>
      <w:autoSpaceDN w:val="0"/>
      <w:adjustRightInd w:val="0"/>
      <w:spacing w:after="0" w:line="240" w:lineRule="auto"/>
      <w:textAlignment w:val="baseline"/>
    </w:pPr>
    <w:rPr>
      <w:rFonts w:ascii="Times New Roman" w:eastAsia="Times New Roman" w:hAnsi="Times New Roman"/>
      <w:sz w:val="20"/>
      <w:szCs w:val="20"/>
      <w:lang/>
    </w:rPr>
  </w:style>
  <w:style w:type="character" w:customStyle="1" w:styleId="FootnoteTextChar">
    <w:name w:val="Footnote Text Char"/>
    <w:link w:val="FootnoteText"/>
    <w:rsid w:val="000633F9"/>
    <w:rPr>
      <w:rFonts w:ascii="Times New Roman" w:eastAsia="Times New Roman" w:hAnsi="Times New Roman" w:cs="Times New Roman"/>
      <w:sz w:val="20"/>
      <w:szCs w:val="20"/>
    </w:rPr>
  </w:style>
  <w:style w:type="character" w:styleId="FootnoteReference">
    <w:name w:val="footnote reference"/>
    <w:semiHidden/>
    <w:rsid w:val="000633F9"/>
    <w:rPr>
      <w:vertAlign w:val="superscript"/>
    </w:rPr>
  </w:style>
  <w:style w:type="paragraph" w:styleId="EndnoteText">
    <w:name w:val="endnote text"/>
    <w:basedOn w:val="Normal"/>
    <w:link w:val="EndnoteTextChar"/>
    <w:semiHidden/>
    <w:rsid w:val="000633F9"/>
    <w:pPr>
      <w:overflowPunct w:val="0"/>
      <w:autoSpaceDE w:val="0"/>
      <w:autoSpaceDN w:val="0"/>
      <w:adjustRightInd w:val="0"/>
      <w:spacing w:after="0" w:line="240" w:lineRule="auto"/>
      <w:textAlignment w:val="baseline"/>
    </w:pPr>
    <w:rPr>
      <w:rFonts w:ascii="Times New Roman" w:eastAsia="Times New Roman" w:hAnsi="Times New Roman"/>
      <w:sz w:val="20"/>
      <w:szCs w:val="20"/>
      <w:lang/>
    </w:rPr>
  </w:style>
  <w:style w:type="character" w:customStyle="1" w:styleId="EndnoteTextChar">
    <w:name w:val="Endnote Text Char"/>
    <w:link w:val="EndnoteText"/>
    <w:semiHidden/>
    <w:rsid w:val="000633F9"/>
    <w:rPr>
      <w:rFonts w:ascii="Times New Roman" w:eastAsia="Times New Roman" w:hAnsi="Times New Roman" w:cs="Times New Roman"/>
      <w:sz w:val="20"/>
      <w:szCs w:val="20"/>
    </w:rPr>
  </w:style>
  <w:style w:type="character" w:styleId="EndnoteReference">
    <w:name w:val="endnote reference"/>
    <w:semiHidden/>
    <w:rsid w:val="000633F9"/>
    <w:rPr>
      <w:vertAlign w:val="superscript"/>
    </w:rPr>
  </w:style>
  <w:style w:type="paragraph" w:styleId="Header">
    <w:name w:val="header"/>
    <w:basedOn w:val="Normal"/>
    <w:link w:val="HeaderChar"/>
    <w:semiHidden/>
    <w:unhideWhenUsed/>
    <w:rsid w:val="00CD6A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6A95"/>
  </w:style>
  <w:style w:type="character" w:customStyle="1" w:styleId="apple-converted-space">
    <w:name w:val="apple-converted-space"/>
    <w:basedOn w:val="DefaultParagraphFont"/>
    <w:rsid w:val="009C1F87"/>
  </w:style>
  <w:style w:type="paragraph" w:styleId="BalloonText">
    <w:name w:val="Balloon Text"/>
    <w:basedOn w:val="Normal"/>
    <w:link w:val="BalloonTextChar"/>
    <w:uiPriority w:val="99"/>
    <w:semiHidden/>
    <w:unhideWhenUsed/>
    <w:rsid w:val="002A254D"/>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2A254D"/>
    <w:rPr>
      <w:rFonts w:ascii="Tahoma" w:hAnsi="Tahoma" w:cs="Tahoma"/>
      <w:sz w:val="16"/>
      <w:szCs w:val="16"/>
      <w:lang w:eastAsia="en-US"/>
    </w:rPr>
  </w:style>
  <w:style w:type="character" w:customStyle="1" w:styleId="ft">
    <w:name w:val="ft"/>
    <w:basedOn w:val="DefaultParagraphFont"/>
    <w:rsid w:val="008A54CE"/>
  </w:style>
  <w:style w:type="character" w:styleId="Emphasis">
    <w:name w:val="Emphasis"/>
    <w:uiPriority w:val="20"/>
    <w:qFormat/>
    <w:rsid w:val="008A54CE"/>
    <w:rPr>
      <w:i/>
      <w:iCs/>
    </w:rPr>
  </w:style>
  <w:style w:type="character" w:styleId="CommentReference">
    <w:name w:val="annotation reference"/>
    <w:uiPriority w:val="99"/>
    <w:semiHidden/>
    <w:unhideWhenUsed/>
    <w:rsid w:val="0075281A"/>
    <w:rPr>
      <w:sz w:val="16"/>
      <w:szCs w:val="16"/>
    </w:rPr>
  </w:style>
  <w:style w:type="paragraph" w:styleId="CommentText">
    <w:name w:val="annotation text"/>
    <w:basedOn w:val="Normal"/>
    <w:link w:val="CommentTextChar"/>
    <w:uiPriority w:val="99"/>
    <w:unhideWhenUsed/>
    <w:rsid w:val="0075281A"/>
    <w:rPr>
      <w:sz w:val="20"/>
      <w:szCs w:val="20"/>
      <w:lang/>
    </w:rPr>
  </w:style>
  <w:style w:type="character" w:customStyle="1" w:styleId="CommentTextChar">
    <w:name w:val="Comment Text Char"/>
    <w:link w:val="CommentText"/>
    <w:uiPriority w:val="99"/>
    <w:rsid w:val="0075281A"/>
    <w:rPr>
      <w:lang w:eastAsia="en-US"/>
    </w:rPr>
  </w:style>
  <w:style w:type="paragraph" w:styleId="CommentSubject">
    <w:name w:val="annotation subject"/>
    <w:basedOn w:val="CommentText"/>
    <w:next w:val="CommentText"/>
    <w:link w:val="CommentSubjectChar"/>
    <w:uiPriority w:val="99"/>
    <w:semiHidden/>
    <w:unhideWhenUsed/>
    <w:rsid w:val="0075281A"/>
    <w:rPr>
      <w:b/>
      <w:bCs/>
    </w:rPr>
  </w:style>
  <w:style w:type="character" w:customStyle="1" w:styleId="CommentSubjectChar">
    <w:name w:val="Comment Subject Char"/>
    <w:link w:val="CommentSubject"/>
    <w:uiPriority w:val="99"/>
    <w:semiHidden/>
    <w:rsid w:val="0075281A"/>
    <w:rPr>
      <w:b/>
      <w:bCs/>
      <w:lang w:eastAsia="en-US"/>
    </w:rPr>
  </w:style>
  <w:style w:type="paragraph" w:styleId="ListParagraph">
    <w:name w:val="List Paragraph"/>
    <w:basedOn w:val="Normal"/>
    <w:uiPriority w:val="34"/>
    <w:qFormat/>
    <w:rsid w:val="00612DA0"/>
    <w:pPr>
      <w:ind w:left="720"/>
      <w:contextualSpacing/>
    </w:pPr>
  </w:style>
  <w:style w:type="paragraph" w:styleId="NoSpacing">
    <w:name w:val="No Spacing"/>
    <w:aliases w:val="Footnotes"/>
    <w:uiPriority w:val="1"/>
    <w:qFormat/>
    <w:rsid w:val="00A723F4"/>
    <w:rPr>
      <w:rFonts w:ascii="Times New Roman" w:hAnsi="Times New Roman"/>
      <w:szCs w:val="22"/>
      <w:lang w:eastAsia="en-US"/>
    </w:rPr>
  </w:style>
  <w:style w:type="character" w:styleId="Hyperlink">
    <w:name w:val="Hyperlink"/>
    <w:uiPriority w:val="99"/>
    <w:unhideWhenUsed/>
    <w:rsid w:val="007E505C"/>
    <w:rPr>
      <w:color w:val="0563C1"/>
      <w:u w:val="single"/>
    </w:rPr>
  </w:style>
  <w:style w:type="character" w:styleId="FollowedHyperlink">
    <w:name w:val="FollowedHyperlink"/>
    <w:uiPriority w:val="99"/>
    <w:semiHidden/>
    <w:unhideWhenUsed/>
    <w:rsid w:val="00385841"/>
    <w:rPr>
      <w:color w:val="954F72"/>
      <w:u w:val="single"/>
    </w:rPr>
  </w:style>
  <w:style w:type="paragraph" w:styleId="Revision">
    <w:name w:val="Revision"/>
    <w:hidden/>
    <w:uiPriority w:val="99"/>
    <w:semiHidden/>
    <w:rsid w:val="006C38F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96671411">
      <w:bodyDiv w:val="1"/>
      <w:marLeft w:val="0"/>
      <w:marRight w:val="0"/>
      <w:marTop w:val="0"/>
      <w:marBottom w:val="0"/>
      <w:divBdr>
        <w:top w:val="none" w:sz="0" w:space="0" w:color="auto"/>
        <w:left w:val="none" w:sz="0" w:space="0" w:color="auto"/>
        <w:bottom w:val="none" w:sz="0" w:space="0" w:color="auto"/>
        <w:right w:val="none" w:sz="0" w:space="0" w:color="auto"/>
      </w:divBdr>
    </w:div>
    <w:div w:id="1142312220">
      <w:bodyDiv w:val="1"/>
      <w:marLeft w:val="0"/>
      <w:marRight w:val="0"/>
      <w:marTop w:val="0"/>
      <w:marBottom w:val="0"/>
      <w:divBdr>
        <w:top w:val="none" w:sz="0" w:space="0" w:color="auto"/>
        <w:left w:val="none" w:sz="0" w:space="0" w:color="auto"/>
        <w:bottom w:val="none" w:sz="0" w:space="0" w:color="auto"/>
        <w:right w:val="none" w:sz="0" w:space="0" w:color="auto"/>
      </w:divBdr>
    </w:div>
    <w:div w:id="1680893035">
      <w:bodyDiv w:val="1"/>
      <w:marLeft w:val="0"/>
      <w:marRight w:val="0"/>
      <w:marTop w:val="0"/>
      <w:marBottom w:val="0"/>
      <w:divBdr>
        <w:top w:val="none" w:sz="0" w:space="0" w:color="auto"/>
        <w:left w:val="none" w:sz="0" w:space="0" w:color="auto"/>
        <w:bottom w:val="none" w:sz="0" w:space="0" w:color="auto"/>
        <w:right w:val="none" w:sz="0" w:space="0" w:color="auto"/>
      </w:divBdr>
      <w:divsChild>
        <w:div w:id="664433150">
          <w:marLeft w:val="0"/>
          <w:marRight w:val="0"/>
          <w:marTop w:val="0"/>
          <w:marBottom w:val="0"/>
          <w:divBdr>
            <w:top w:val="none" w:sz="0" w:space="0" w:color="auto"/>
            <w:left w:val="none" w:sz="0" w:space="0" w:color="auto"/>
            <w:bottom w:val="none" w:sz="0" w:space="0" w:color="auto"/>
            <w:right w:val="none" w:sz="0" w:space="0" w:color="auto"/>
          </w:divBdr>
        </w:div>
        <w:div w:id="753287390">
          <w:marLeft w:val="0"/>
          <w:marRight w:val="0"/>
          <w:marTop w:val="0"/>
          <w:marBottom w:val="0"/>
          <w:divBdr>
            <w:top w:val="none" w:sz="0" w:space="0" w:color="auto"/>
            <w:left w:val="none" w:sz="0" w:space="0" w:color="auto"/>
            <w:bottom w:val="none" w:sz="0" w:space="0" w:color="auto"/>
            <w:right w:val="none" w:sz="0" w:space="0" w:color="auto"/>
          </w:divBdr>
        </w:div>
        <w:div w:id="1086342408">
          <w:marLeft w:val="0"/>
          <w:marRight w:val="0"/>
          <w:marTop w:val="0"/>
          <w:marBottom w:val="0"/>
          <w:divBdr>
            <w:top w:val="none" w:sz="0" w:space="0" w:color="auto"/>
            <w:left w:val="none" w:sz="0" w:space="0" w:color="auto"/>
            <w:bottom w:val="none" w:sz="0" w:space="0" w:color="auto"/>
            <w:right w:val="none" w:sz="0" w:space="0" w:color="auto"/>
          </w:divBdr>
        </w:div>
      </w:divsChild>
    </w:div>
    <w:div w:id="1930121062">
      <w:bodyDiv w:val="1"/>
      <w:marLeft w:val="0"/>
      <w:marRight w:val="0"/>
      <w:marTop w:val="0"/>
      <w:marBottom w:val="0"/>
      <w:divBdr>
        <w:top w:val="none" w:sz="0" w:space="0" w:color="auto"/>
        <w:left w:val="none" w:sz="0" w:space="0" w:color="auto"/>
        <w:bottom w:val="none" w:sz="0" w:space="0" w:color="auto"/>
        <w:right w:val="none" w:sz="0" w:space="0" w:color="auto"/>
      </w:divBdr>
      <w:divsChild>
        <w:div w:id="207225681">
          <w:marLeft w:val="0"/>
          <w:marRight w:val="0"/>
          <w:marTop w:val="0"/>
          <w:marBottom w:val="0"/>
          <w:divBdr>
            <w:top w:val="none" w:sz="0" w:space="0" w:color="auto"/>
            <w:left w:val="none" w:sz="0" w:space="0" w:color="auto"/>
            <w:bottom w:val="none" w:sz="0" w:space="0" w:color="auto"/>
            <w:right w:val="none" w:sz="0" w:space="0" w:color="auto"/>
          </w:divBdr>
        </w:div>
        <w:div w:id="1005129966">
          <w:marLeft w:val="0"/>
          <w:marRight w:val="0"/>
          <w:marTop w:val="0"/>
          <w:marBottom w:val="0"/>
          <w:divBdr>
            <w:top w:val="none" w:sz="0" w:space="0" w:color="auto"/>
            <w:left w:val="none" w:sz="0" w:space="0" w:color="auto"/>
            <w:bottom w:val="none" w:sz="0" w:space="0" w:color="auto"/>
            <w:right w:val="none" w:sz="0" w:space="0" w:color="auto"/>
          </w:divBdr>
        </w:div>
        <w:div w:id="102952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dsi/2015/9780111125816/pdfs/ukdsi_978011112581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DE448-C269-4D4A-ADF3-08DE9490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5253</Words>
  <Characters>26742</Characters>
  <Application>Microsoft Office Word</Application>
  <DocSecurity>0</DocSecurity>
  <Lines>445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cp:lastModifiedBy>
  <cp:revision>11</cp:revision>
  <cp:lastPrinted>2015-04-30T09:11:00Z</cp:lastPrinted>
  <dcterms:created xsi:type="dcterms:W3CDTF">2015-05-07T15:15:00Z</dcterms:created>
  <dcterms:modified xsi:type="dcterms:W3CDTF">2015-05-12T13:27:00Z</dcterms:modified>
</cp:coreProperties>
</file>