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8721" w14:textId="77777777" w:rsidR="00B257DB" w:rsidRPr="00F33374" w:rsidRDefault="00B257DB" w:rsidP="00A25F56">
      <w:pPr>
        <w:widowControl w:val="0"/>
        <w:spacing w:line="480" w:lineRule="auto"/>
        <w:rPr>
          <w:rFonts w:cstheme="minorHAnsi"/>
          <w:b/>
          <w:lang w:val="en-US"/>
        </w:rPr>
      </w:pPr>
      <w:bookmarkStart w:id="0" w:name="_GoBack"/>
      <w:bookmarkEnd w:id="0"/>
      <w:r w:rsidRPr="00F33374">
        <w:rPr>
          <w:rFonts w:cstheme="minorHAnsi"/>
          <w:b/>
          <w:lang w:val="en-US"/>
        </w:rPr>
        <w:t>Cervicovaginal microbiome dysbiosis is associated with proteome changes</w:t>
      </w:r>
      <w:r w:rsidR="0034610F" w:rsidRPr="00F33374">
        <w:rPr>
          <w:rFonts w:cstheme="minorHAnsi"/>
          <w:b/>
          <w:lang w:val="en-US"/>
        </w:rPr>
        <w:t xml:space="preserve"> related to </w:t>
      </w:r>
      <w:r w:rsidR="000C6147" w:rsidRPr="00F33374">
        <w:rPr>
          <w:rFonts w:cstheme="minorHAnsi"/>
          <w:b/>
          <w:lang w:val="en-US"/>
        </w:rPr>
        <w:t>alterations of the cervicovaginal mucosal barrier</w:t>
      </w:r>
    </w:p>
    <w:p w14:paraId="3976F16D" w14:textId="4F2CFC72" w:rsidR="00B257DB" w:rsidRPr="00C653E3" w:rsidRDefault="00B257DB" w:rsidP="00A25F56">
      <w:pPr>
        <w:widowControl w:val="0"/>
        <w:spacing w:line="480" w:lineRule="auto"/>
        <w:rPr>
          <w:lang w:val="en-US"/>
        </w:rPr>
      </w:pPr>
      <w:r w:rsidRPr="00C653E3">
        <w:rPr>
          <w:lang w:val="en-US"/>
        </w:rPr>
        <w:t>Hanneke Borgdorff</w:t>
      </w:r>
      <w:r w:rsidRPr="00C653E3">
        <w:rPr>
          <w:vertAlign w:val="superscript"/>
          <w:lang w:val="en-US"/>
        </w:rPr>
        <w:t>1</w:t>
      </w:r>
      <w:r w:rsidRPr="00C653E3">
        <w:rPr>
          <w:lang w:val="en-US"/>
        </w:rPr>
        <w:t xml:space="preserve">, </w:t>
      </w:r>
      <w:r w:rsidR="00B27FD0" w:rsidRPr="00B27FD0">
        <w:rPr>
          <w:rFonts w:cstheme="minorHAnsi"/>
          <w:lang w:val="en-US"/>
        </w:rPr>
        <w:t xml:space="preserve">MD, </w:t>
      </w:r>
      <w:r w:rsidRPr="00C653E3">
        <w:rPr>
          <w:lang w:val="en-US"/>
        </w:rPr>
        <w:t>Raju Gautam</w:t>
      </w:r>
      <w:r w:rsidRPr="00C653E3">
        <w:rPr>
          <w:vertAlign w:val="superscript"/>
          <w:lang w:val="en-US"/>
        </w:rPr>
        <w:t>2</w:t>
      </w:r>
      <w:r w:rsidR="0033190F" w:rsidRPr="00C653E3">
        <w:rPr>
          <w:vertAlign w:val="superscript"/>
          <w:lang w:val="en-US"/>
        </w:rPr>
        <w:t>,3</w:t>
      </w:r>
      <w:r w:rsidRPr="00C653E3">
        <w:rPr>
          <w:lang w:val="en-US"/>
        </w:rPr>
        <w:t xml:space="preserve">, </w:t>
      </w:r>
      <w:r w:rsidR="00B27FD0" w:rsidRPr="00B27FD0">
        <w:rPr>
          <w:rFonts w:cstheme="minorHAnsi"/>
          <w:lang w:val="en-US"/>
        </w:rPr>
        <w:t xml:space="preserve">PhD MSc, </w:t>
      </w:r>
      <w:r w:rsidRPr="00C653E3">
        <w:rPr>
          <w:lang w:val="en-US"/>
        </w:rPr>
        <w:t>Stuart D. Armstrong</w:t>
      </w:r>
      <w:r w:rsidRPr="00C653E3">
        <w:rPr>
          <w:vertAlign w:val="superscript"/>
          <w:lang w:val="en-US"/>
        </w:rPr>
        <w:t>2</w:t>
      </w:r>
      <w:r w:rsidRPr="00C653E3">
        <w:rPr>
          <w:lang w:val="en-US"/>
        </w:rPr>
        <w:t xml:space="preserve">, </w:t>
      </w:r>
      <w:r w:rsidR="00E51ED8">
        <w:rPr>
          <w:rFonts w:cstheme="minorHAnsi"/>
          <w:lang w:val="en-US"/>
        </w:rPr>
        <w:t>PhD</w:t>
      </w:r>
      <w:r w:rsidR="00B27FD0" w:rsidRPr="00B27FD0">
        <w:rPr>
          <w:rFonts w:cstheme="minorHAnsi"/>
          <w:lang w:val="en-US"/>
        </w:rPr>
        <w:t xml:space="preserve">, </w:t>
      </w:r>
      <w:r w:rsidRPr="00C653E3">
        <w:rPr>
          <w:lang w:val="en-US"/>
        </w:rPr>
        <w:t>Dong Xia</w:t>
      </w:r>
      <w:r w:rsidRPr="00C653E3">
        <w:rPr>
          <w:vertAlign w:val="superscript"/>
          <w:lang w:val="en-US"/>
        </w:rPr>
        <w:t>2</w:t>
      </w:r>
      <w:r w:rsidRPr="00C653E3">
        <w:rPr>
          <w:lang w:val="en-US"/>
        </w:rPr>
        <w:t xml:space="preserve">, </w:t>
      </w:r>
      <w:r w:rsidR="00B27FD0" w:rsidRPr="00B27FD0">
        <w:rPr>
          <w:rFonts w:cstheme="minorHAnsi"/>
          <w:lang w:val="en-US"/>
        </w:rPr>
        <w:t>PhD M</w:t>
      </w:r>
      <w:r w:rsidR="00B27FD0">
        <w:rPr>
          <w:rFonts w:cstheme="minorHAnsi"/>
          <w:lang w:val="en-US"/>
        </w:rPr>
        <w:t>S</w:t>
      </w:r>
      <w:r w:rsidR="00B27FD0" w:rsidRPr="00B27FD0">
        <w:rPr>
          <w:rFonts w:cstheme="minorHAnsi"/>
          <w:lang w:val="en-US"/>
        </w:rPr>
        <w:t xml:space="preserve">c, </w:t>
      </w:r>
      <w:r w:rsidRPr="00C653E3">
        <w:rPr>
          <w:lang w:val="en-US"/>
        </w:rPr>
        <w:t>Gilles F. Ndayisaba</w:t>
      </w:r>
      <w:r w:rsidR="0033190F" w:rsidRPr="00C653E3">
        <w:rPr>
          <w:vertAlign w:val="superscript"/>
          <w:lang w:val="en-US"/>
        </w:rPr>
        <w:t>4</w:t>
      </w:r>
      <w:r w:rsidRPr="00C653E3">
        <w:rPr>
          <w:lang w:val="en-US"/>
        </w:rPr>
        <w:t xml:space="preserve">, </w:t>
      </w:r>
      <w:r w:rsidR="00B27FD0">
        <w:rPr>
          <w:rFonts w:cstheme="minorHAnsi"/>
          <w:lang w:val="en-US"/>
        </w:rPr>
        <w:t xml:space="preserve">MD, </w:t>
      </w:r>
      <w:r w:rsidRPr="00C653E3">
        <w:rPr>
          <w:lang w:val="en-US"/>
        </w:rPr>
        <w:t>Nienke H. van Teijlingen</w:t>
      </w:r>
      <w:r w:rsidR="0033190F" w:rsidRPr="00C653E3">
        <w:rPr>
          <w:vertAlign w:val="superscript"/>
          <w:lang w:val="en-US"/>
        </w:rPr>
        <w:t>5</w:t>
      </w:r>
      <w:r w:rsidRPr="00C653E3">
        <w:rPr>
          <w:lang w:val="en-US"/>
        </w:rPr>
        <w:t xml:space="preserve">, </w:t>
      </w:r>
      <w:r w:rsidR="00B27FD0">
        <w:rPr>
          <w:rFonts w:cstheme="minorHAnsi"/>
          <w:lang w:val="en-US"/>
        </w:rPr>
        <w:t xml:space="preserve">MD, </w:t>
      </w:r>
      <w:r w:rsidRPr="00C653E3">
        <w:rPr>
          <w:lang w:val="en-US"/>
        </w:rPr>
        <w:t>Teunis B. H. Geijtenbeek</w:t>
      </w:r>
      <w:r w:rsidR="0033190F" w:rsidRPr="00C653E3">
        <w:rPr>
          <w:vertAlign w:val="superscript"/>
          <w:lang w:val="en-US"/>
        </w:rPr>
        <w:t>5</w:t>
      </w:r>
      <w:r w:rsidRPr="00C653E3">
        <w:rPr>
          <w:lang w:val="en-US"/>
        </w:rPr>
        <w:t xml:space="preserve">, </w:t>
      </w:r>
      <w:r w:rsidR="00B27FD0">
        <w:rPr>
          <w:rFonts w:cstheme="minorHAnsi"/>
          <w:lang w:val="en-US"/>
        </w:rPr>
        <w:t xml:space="preserve">PhD MSc, </w:t>
      </w:r>
      <w:r w:rsidRPr="00C653E3">
        <w:rPr>
          <w:lang w:val="en-US"/>
        </w:rPr>
        <w:t>Jonathan M. Wastling</w:t>
      </w:r>
      <w:r w:rsidRPr="00C653E3">
        <w:rPr>
          <w:vertAlign w:val="superscript"/>
          <w:lang w:val="en-US"/>
        </w:rPr>
        <w:t>2</w:t>
      </w:r>
      <w:r w:rsidRPr="00C653E3">
        <w:rPr>
          <w:lang w:val="en-US"/>
        </w:rPr>
        <w:t xml:space="preserve">, </w:t>
      </w:r>
      <w:r w:rsidR="00B27FD0">
        <w:rPr>
          <w:rFonts w:cstheme="minorHAnsi"/>
          <w:lang w:val="en-US"/>
        </w:rPr>
        <w:t xml:space="preserve">PhD MSc, </w:t>
      </w:r>
      <w:r w:rsidRPr="00C653E3">
        <w:rPr>
          <w:lang w:val="en-US"/>
        </w:rPr>
        <w:t>Janneke H. H. M. van de Wijgert</w:t>
      </w:r>
      <w:r w:rsidRPr="00C653E3">
        <w:rPr>
          <w:vertAlign w:val="superscript"/>
          <w:lang w:val="en-US"/>
        </w:rPr>
        <w:t>2,</w:t>
      </w:r>
      <w:r w:rsidR="0033190F" w:rsidRPr="00C653E3">
        <w:rPr>
          <w:vertAlign w:val="superscript"/>
          <w:lang w:val="en-US"/>
        </w:rPr>
        <w:t>4</w:t>
      </w:r>
      <w:r w:rsidR="00B27FD0">
        <w:rPr>
          <w:rFonts w:cstheme="minorHAnsi"/>
          <w:lang w:val="en-US"/>
        </w:rPr>
        <w:t>, PhD MPH MSc</w:t>
      </w:r>
    </w:p>
    <w:p w14:paraId="2318C6EE" w14:textId="77777777" w:rsidR="00B257DB" w:rsidRPr="00F33374" w:rsidRDefault="00B257DB" w:rsidP="00A25F56">
      <w:pPr>
        <w:widowControl w:val="0"/>
        <w:spacing w:after="0" w:line="240" w:lineRule="auto"/>
        <w:rPr>
          <w:rFonts w:cstheme="minorHAnsi"/>
          <w:lang w:val="en-US"/>
        </w:rPr>
      </w:pPr>
      <w:r w:rsidRPr="00F33374">
        <w:rPr>
          <w:rFonts w:cstheme="minorHAnsi"/>
          <w:b/>
          <w:lang w:val="en-US"/>
        </w:rPr>
        <w:t>Affiliations:</w:t>
      </w:r>
      <w:r w:rsidRPr="00F33374">
        <w:rPr>
          <w:rFonts w:cstheme="minorHAnsi"/>
          <w:lang w:val="en-US"/>
        </w:rPr>
        <w:t xml:space="preserve"> </w:t>
      </w:r>
    </w:p>
    <w:p w14:paraId="08945442" w14:textId="77777777" w:rsidR="00B257DB" w:rsidRPr="00F33374" w:rsidRDefault="00B257DB" w:rsidP="00A25F56">
      <w:pPr>
        <w:pStyle w:val="ListParagraph"/>
        <w:widowControl w:val="0"/>
        <w:numPr>
          <w:ilvl w:val="0"/>
          <w:numId w:val="1"/>
        </w:numPr>
        <w:spacing w:after="0" w:line="240" w:lineRule="auto"/>
        <w:rPr>
          <w:lang w:val="en-US"/>
        </w:rPr>
      </w:pPr>
      <w:r w:rsidRPr="00F33374">
        <w:rPr>
          <w:lang w:val="en-US"/>
        </w:rPr>
        <w:t>Amsterdam Institute for Global Health and Development (AIGHD</w:t>
      </w:r>
      <w:r w:rsidR="00F87A59" w:rsidRPr="00F33374">
        <w:rPr>
          <w:lang w:val="en-US"/>
        </w:rPr>
        <w:t>)</w:t>
      </w:r>
      <w:r w:rsidR="000C6147" w:rsidRPr="00F33374">
        <w:rPr>
          <w:lang w:val="en-US"/>
        </w:rPr>
        <w:t xml:space="preserve"> </w:t>
      </w:r>
      <w:r w:rsidRPr="00F33374">
        <w:rPr>
          <w:lang w:val="en-US"/>
        </w:rPr>
        <w:t xml:space="preserve">and Department of Global Health, Academic Medical Center, Amsterdam, The Netherlands; </w:t>
      </w:r>
    </w:p>
    <w:p w14:paraId="3D711981" w14:textId="77777777" w:rsidR="00B257DB" w:rsidRPr="00F33374" w:rsidRDefault="00B257DB" w:rsidP="00A25F56">
      <w:pPr>
        <w:pStyle w:val="ListParagraph"/>
        <w:widowControl w:val="0"/>
        <w:numPr>
          <w:ilvl w:val="0"/>
          <w:numId w:val="1"/>
        </w:numPr>
        <w:spacing w:after="0" w:line="240" w:lineRule="auto"/>
        <w:rPr>
          <w:lang w:val="en-US"/>
        </w:rPr>
      </w:pPr>
      <w:r w:rsidRPr="00F33374">
        <w:rPr>
          <w:lang w:val="en-US"/>
        </w:rPr>
        <w:t xml:space="preserve">Institute of Infection and Global Health, University of Liverpool, Liverpool, UK; </w:t>
      </w:r>
    </w:p>
    <w:p w14:paraId="36EC462D" w14:textId="77777777" w:rsidR="0033190F" w:rsidRPr="00F33374" w:rsidRDefault="0033190F" w:rsidP="0033190F">
      <w:pPr>
        <w:pStyle w:val="ListParagraph"/>
        <w:widowControl w:val="0"/>
        <w:numPr>
          <w:ilvl w:val="0"/>
          <w:numId w:val="1"/>
        </w:numPr>
        <w:spacing w:after="0" w:line="240" w:lineRule="auto"/>
        <w:rPr>
          <w:rFonts w:cstheme="minorHAnsi"/>
          <w:lang w:val="en-US"/>
        </w:rPr>
      </w:pPr>
      <w:r w:rsidRPr="00F33374">
        <w:rPr>
          <w:rFonts w:cstheme="minorHAnsi"/>
          <w:lang w:val="en-US"/>
        </w:rPr>
        <w:t>Department of Health Management, Atlantic Veterinary College, University of Prince Edward Island, Charlottetown, PEI, Canada.</w:t>
      </w:r>
    </w:p>
    <w:p w14:paraId="214CFDCC" w14:textId="77777777" w:rsidR="00B257DB" w:rsidRPr="00F33374" w:rsidRDefault="00B257DB" w:rsidP="00A25F56">
      <w:pPr>
        <w:pStyle w:val="ListParagraph"/>
        <w:widowControl w:val="0"/>
        <w:numPr>
          <w:ilvl w:val="0"/>
          <w:numId w:val="1"/>
        </w:numPr>
        <w:spacing w:after="0" w:line="240" w:lineRule="auto"/>
        <w:rPr>
          <w:rFonts w:cstheme="minorHAnsi"/>
          <w:lang w:val="en-US"/>
        </w:rPr>
      </w:pPr>
      <w:r w:rsidRPr="00F33374">
        <w:rPr>
          <w:rFonts w:cstheme="minorHAnsi"/>
          <w:lang w:val="en-US"/>
        </w:rPr>
        <w:t>Rinda Ubuzima, Kigali, Rwanda</w:t>
      </w:r>
    </w:p>
    <w:p w14:paraId="21B13F99" w14:textId="77777777" w:rsidR="00B257DB" w:rsidRPr="00F33374" w:rsidRDefault="00B257DB" w:rsidP="00A25F56">
      <w:pPr>
        <w:pStyle w:val="ListParagraph"/>
        <w:widowControl w:val="0"/>
        <w:numPr>
          <w:ilvl w:val="0"/>
          <w:numId w:val="1"/>
        </w:numPr>
        <w:spacing w:after="0" w:line="240" w:lineRule="auto"/>
        <w:rPr>
          <w:rFonts w:cstheme="minorHAnsi"/>
          <w:lang w:val="en-US"/>
        </w:rPr>
      </w:pPr>
      <w:r w:rsidRPr="00F33374">
        <w:rPr>
          <w:lang w:val="en-US"/>
        </w:rPr>
        <w:t>Department of Experimental Immunology, Academic Medical Center, Amsterdam, The Netherlands.</w:t>
      </w:r>
    </w:p>
    <w:p w14:paraId="27E184CF" w14:textId="77777777" w:rsidR="00B257DB" w:rsidRPr="00F33374" w:rsidRDefault="00B257DB" w:rsidP="00A25F56">
      <w:pPr>
        <w:widowControl w:val="0"/>
        <w:spacing w:after="0" w:line="480" w:lineRule="auto"/>
        <w:rPr>
          <w:rFonts w:cstheme="minorHAnsi"/>
          <w:lang w:val="en-US"/>
        </w:rPr>
      </w:pPr>
    </w:p>
    <w:p w14:paraId="11B0C3D5" w14:textId="77777777" w:rsidR="00B257DB" w:rsidRPr="00F33374" w:rsidRDefault="00B257DB" w:rsidP="00A25F56">
      <w:pPr>
        <w:widowControl w:val="0"/>
        <w:spacing w:after="0" w:line="240" w:lineRule="auto"/>
        <w:rPr>
          <w:rFonts w:cstheme="minorHAnsi"/>
          <w:b/>
          <w:lang w:val="en-US"/>
        </w:rPr>
      </w:pPr>
      <w:r w:rsidRPr="00F33374">
        <w:rPr>
          <w:rFonts w:cstheme="minorHAnsi"/>
          <w:b/>
          <w:lang w:val="en-US"/>
        </w:rPr>
        <w:t>Corresponding author:</w:t>
      </w:r>
    </w:p>
    <w:p w14:paraId="4555728F" w14:textId="77777777" w:rsidR="00B257DB" w:rsidRPr="00F33374" w:rsidRDefault="00B257DB" w:rsidP="00A25F56">
      <w:pPr>
        <w:pStyle w:val="NoSpacing"/>
        <w:widowControl w:val="0"/>
      </w:pPr>
      <w:r w:rsidRPr="00F33374">
        <w:t>Hanneke Borgdorff</w:t>
      </w:r>
    </w:p>
    <w:p w14:paraId="7A18A9EB" w14:textId="77777777" w:rsidR="00B257DB" w:rsidRPr="00F33374" w:rsidRDefault="00B257DB" w:rsidP="00A25F56">
      <w:pPr>
        <w:pStyle w:val="NoSpacing"/>
        <w:widowControl w:val="0"/>
      </w:pPr>
      <w:r w:rsidRPr="00F33374">
        <w:t>Amsterdam Institute for Global Health and Development/ Academic Medical Center</w:t>
      </w:r>
    </w:p>
    <w:p w14:paraId="1F3B91A3" w14:textId="77777777" w:rsidR="00B257DB" w:rsidRPr="00A83482" w:rsidRDefault="00B257DB" w:rsidP="00A25F56">
      <w:pPr>
        <w:pStyle w:val="NoSpacing"/>
        <w:widowControl w:val="0"/>
        <w:rPr>
          <w:lang w:val="nl-NL"/>
        </w:rPr>
      </w:pPr>
      <w:r w:rsidRPr="00A83482">
        <w:rPr>
          <w:lang w:val="nl-NL"/>
        </w:rPr>
        <w:t>P.O. Box 22700</w:t>
      </w:r>
    </w:p>
    <w:p w14:paraId="4B4ED808" w14:textId="77777777" w:rsidR="00B257DB" w:rsidRPr="00A83482" w:rsidRDefault="00B257DB" w:rsidP="00A25F56">
      <w:pPr>
        <w:pStyle w:val="NoSpacing"/>
        <w:widowControl w:val="0"/>
        <w:rPr>
          <w:lang w:val="nl-NL"/>
        </w:rPr>
      </w:pPr>
      <w:r w:rsidRPr="00A83482">
        <w:rPr>
          <w:lang w:val="nl-NL"/>
        </w:rPr>
        <w:t>1100 DE Amsterdam</w:t>
      </w:r>
    </w:p>
    <w:p w14:paraId="2AC27F21" w14:textId="77777777" w:rsidR="00B257DB" w:rsidRPr="00A83482" w:rsidRDefault="00B257DB" w:rsidP="00A25F56">
      <w:pPr>
        <w:pStyle w:val="NoSpacing"/>
        <w:widowControl w:val="0"/>
        <w:rPr>
          <w:lang w:val="nl-NL"/>
        </w:rPr>
      </w:pPr>
      <w:r w:rsidRPr="00A83482">
        <w:rPr>
          <w:lang w:val="nl-NL"/>
        </w:rPr>
        <w:t>Tel: +31 20 5666807</w:t>
      </w:r>
    </w:p>
    <w:p w14:paraId="0293CEC3" w14:textId="77777777" w:rsidR="00B257DB" w:rsidRPr="00F33374" w:rsidRDefault="00B257DB" w:rsidP="00A25F56">
      <w:pPr>
        <w:pStyle w:val="NoSpacing"/>
        <w:widowControl w:val="0"/>
      </w:pPr>
      <w:r w:rsidRPr="00F33374">
        <w:t xml:space="preserve">Fax: </w:t>
      </w:r>
      <w:r w:rsidR="000C78DF" w:rsidRPr="00F33374">
        <w:t>+ 31 20 5669557</w:t>
      </w:r>
    </w:p>
    <w:p w14:paraId="7B6FC409" w14:textId="77777777" w:rsidR="00B257DB" w:rsidRPr="00F33374" w:rsidRDefault="00B257DB" w:rsidP="00A25F56">
      <w:pPr>
        <w:pStyle w:val="NoSpacing"/>
        <w:widowControl w:val="0"/>
      </w:pPr>
      <w:r w:rsidRPr="00F33374">
        <w:t xml:space="preserve">Email: </w:t>
      </w:r>
      <w:hyperlink r:id="rId9" w:history="1">
        <w:r w:rsidRPr="00F33374">
          <w:rPr>
            <w:rStyle w:val="Hyperlink"/>
          </w:rPr>
          <w:t>h.borgdorff@aighd.org</w:t>
        </w:r>
      </w:hyperlink>
    </w:p>
    <w:p w14:paraId="09C08C21" w14:textId="77777777" w:rsidR="00B257DB" w:rsidRPr="00F33374" w:rsidRDefault="00B257DB" w:rsidP="00A25F56">
      <w:pPr>
        <w:pStyle w:val="NoSpacing"/>
        <w:widowControl w:val="0"/>
        <w:spacing w:line="480" w:lineRule="auto"/>
      </w:pPr>
    </w:p>
    <w:p w14:paraId="3ACC85F6" w14:textId="77777777" w:rsidR="002C45CE" w:rsidRPr="00F33374" w:rsidRDefault="002C45CE" w:rsidP="00A25F56">
      <w:pPr>
        <w:pStyle w:val="NoSpacing"/>
        <w:widowControl w:val="0"/>
        <w:spacing w:line="480" w:lineRule="auto"/>
      </w:pPr>
      <w:r w:rsidRPr="00F33374">
        <w:rPr>
          <w:b/>
        </w:rPr>
        <w:t xml:space="preserve">Running title: </w:t>
      </w:r>
      <w:r w:rsidRPr="00F33374">
        <w:t xml:space="preserve">Cervicovaginal </w:t>
      </w:r>
      <w:r w:rsidR="002733FB" w:rsidRPr="00F33374">
        <w:t xml:space="preserve">proteome and </w:t>
      </w:r>
      <w:r w:rsidRPr="00F33374">
        <w:t>microbiome</w:t>
      </w:r>
    </w:p>
    <w:p w14:paraId="533BFC24" w14:textId="77777777" w:rsidR="0084312F" w:rsidRPr="00F33374" w:rsidRDefault="00B257DB" w:rsidP="002C45CE">
      <w:pPr>
        <w:widowControl w:val="0"/>
        <w:autoSpaceDE w:val="0"/>
        <w:autoSpaceDN w:val="0"/>
        <w:adjustRightInd w:val="0"/>
        <w:spacing w:after="0" w:line="240" w:lineRule="auto"/>
        <w:rPr>
          <w:lang w:val="en-US"/>
        </w:rPr>
      </w:pPr>
      <w:r w:rsidRPr="00F33374">
        <w:rPr>
          <w:b/>
          <w:lang w:val="en-US"/>
        </w:rPr>
        <w:t xml:space="preserve">Disclosure: </w:t>
      </w:r>
      <w:r w:rsidR="0084312F" w:rsidRPr="00F33374">
        <w:rPr>
          <w:rFonts w:cs="AdvMelior-R"/>
          <w:lang w:val="en-US"/>
        </w:rPr>
        <w:t>This work was funded by the Institute of Infection and Global Health of the University of Liverpool, the Aids Fonds Netherlands (project number 201102), European and Developing Countries Clinical Trials Partnership (project number CT.2005.33070.001) and the European Commission (CHAARM consortium).</w:t>
      </w:r>
      <w:r w:rsidR="0084312F" w:rsidRPr="00F33374">
        <w:rPr>
          <w:lang w:val="en-US"/>
        </w:rPr>
        <w:t xml:space="preserve"> The authors declare no conflicts of interest.</w:t>
      </w:r>
    </w:p>
    <w:p w14:paraId="3F44DFBF" w14:textId="77777777" w:rsidR="0084312F" w:rsidRPr="00F33374" w:rsidRDefault="0084312F" w:rsidP="00A25F56">
      <w:pPr>
        <w:widowControl w:val="0"/>
        <w:autoSpaceDE w:val="0"/>
        <w:autoSpaceDN w:val="0"/>
        <w:adjustRightInd w:val="0"/>
        <w:spacing w:after="0" w:line="240" w:lineRule="auto"/>
        <w:rPr>
          <w:rFonts w:cs="AdvMelior-R"/>
          <w:lang w:val="en-US"/>
        </w:rPr>
      </w:pPr>
    </w:p>
    <w:p w14:paraId="50488717" w14:textId="77777777" w:rsidR="00B257DB" w:rsidRPr="00F33374" w:rsidRDefault="00B257DB" w:rsidP="00A25F56">
      <w:pPr>
        <w:pStyle w:val="NoSpacing"/>
        <w:widowControl w:val="0"/>
        <w:rPr>
          <w:b/>
        </w:rPr>
      </w:pPr>
      <w:r w:rsidRPr="00F33374">
        <w:rPr>
          <w:b/>
        </w:rPr>
        <w:t>Word counts:</w:t>
      </w:r>
    </w:p>
    <w:p w14:paraId="09735BFE" w14:textId="77777777" w:rsidR="00B257DB" w:rsidRPr="00F33374" w:rsidRDefault="00B257DB" w:rsidP="00A25F56">
      <w:pPr>
        <w:pStyle w:val="NoSpacing"/>
        <w:widowControl w:val="0"/>
      </w:pPr>
      <w:r w:rsidRPr="00F33374">
        <w:t>Abstract:</w:t>
      </w:r>
      <w:r w:rsidR="00022AC4" w:rsidRPr="00F33374">
        <w:t xml:space="preserve"> </w:t>
      </w:r>
      <w:r w:rsidR="00F33374" w:rsidRPr="00F33374">
        <w:t>199</w:t>
      </w:r>
    </w:p>
    <w:p w14:paraId="299CE290" w14:textId="6EB39F41" w:rsidR="00B257DB" w:rsidRPr="00F33374" w:rsidRDefault="00B257DB" w:rsidP="00A25F56">
      <w:pPr>
        <w:pStyle w:val="NoSpacing"/>
        <w:widowControl w:val="0"/>
      </w:pPr>
      <w:r w:rsidRPr="00F33374">
        <w:t xml:space="preserve">Main text: </w:t>
      </w:r>
      <w:r w:rsidR="00D327FB">
        <w:t>4,7</w:t>
      </w:r>
      <w:r w:rsidR="009B7992">
        <w:t>6</w:t>
      </w:r>
      <w:r w:rsidR="00326205">
        <w:t>8</w:t>
      </w:r>
    </w:p>
    <w:p w14:paraId="02AC6623" w14:textId="77777777" w:rsidR="00B257DB" w:rsidRPr="00F33374" w:rsidRDefault="00B257DB" w:rsidP="00A25F56">
      <w:pPr>
        <w:pStyle w:val="NoSpacing"/>
        <w:widowControl w:val="0"/>
      </w:pPr>
      <w:r w:rsidRPr="00F33374">
        <w:t>Number of tables</w:t>
      </w:r>
      <w:r w:rsidR="0084312F" w:rsidRPr="00F33374">
        <w:t>/figures</w:t>
      </w:r>
      <w:r w:rsidRPr="00F33374">
        <w:t xml:space="preserve">: </w:t>
      </w:r>
      <w:r w:rsidR="00F5091D" w:rsidRPr="00F33374">
        <w:t xml:space="preserve">1 table, </w:t>
      </w:r>
      <w:r w:rsidR="009D279C" w:rsidRPr="00F33374">
        <w:t>8</w:t>
      </w:r>
      <w:r w:rsidR="00F33374" w:rsidRPr="00F33374">
        <w:t xml:space="preserve"> figures</w:t>
      </w:r>
    </w:p>
    <w:p w14:paraId="2AD70C8E" w14:textId="77777777" w:rsidR="00D30653" w:rsidRPr="00F33374" w:rsidRDefault="00D30653" w:rsidP="00D30653">
      <w:pPr>
        <w:pStyle w:val="NoSpacing"/>
        <w:widowControl w:val="0"/>
      </w:pPr>
      <w:r w:rsidRPr="00F33374">
        <w:t xml:space="preserve">Color figures: 1 </w:t>
      </w:r>
    </w:p>
    <w:p w14:paraId="17097424" w14:textId="77777777" w:rsidR="001A2ADB" w:rsidRPr="00F33374" w:rsidRDefault="001A2ADB" w:rsidP="00A25F56">
      <w:pPr>
        <w:pStyle w:val="NoSpacing"/>
        <w:widowControl w:val="0"/>
      </w:pPr>
      <w:r w:rsidRPr="00F33374">
        <w:t>Supplementary file: 1</w:t>
      </w:r>
    </w:p>
    <w:p w14:paraId="60B9374F" w14:textId="77777777" w:rsidR="00F33374" w:rsidRPr="00F33374" w:rsidRDefault="00F33374">
      <w:pPr>
        <w:spacing w:after="160" w:line="259" w:lineRule="auto"/>
        <w:rPr>
          <w:rFonts w:cstheme="minorHAnsi"/>
          <w:b/>
          <w:lang w:val="en-US"/>
        </w:rPr>
      </w:pPr>
      <w:r w:rsidRPr="00F33374">
        <w:rPr>
          <w:rFonts w:cstheme="minorHAnsi"/>
          <w:b/>
          <w:lang w:val="en-US"/>
        </w:rPr>
        <w:br w:type="page"/>
      </w:r>
    </w:p>
    <w:p w14:paraId="3C8BAE50" w14:textId="77777777" w:rsidR="003D4D50" w:rsidRPr="0048266E" w:rsidRDefault="00344F4B" w:rsidP="00A25F56">
      <w:pPr>
        <w:widowControl w:val="0"/>
        <w:spacing w:after="0" w:line="480" w:lineRule="auto"/>
        <w:rPr>
          <w:rFonts w:cstheme="minorHAnsi"/>
          <w:b/>
          <w:lang w:val="en-US"/>
        </w:rPr>
      </w:pPr>
      <w:r w:rsidRPr="0048266E">
        <w:rPr>
          <w:rFonts w:cstheme="minorHAnsi"/>
          <w:b/>
          <w:lang w:val="en-US"/>
        </w:rPr>
        <w:lastRenderedPageBreak/>
        <w:t>ABSTRACT</w:t>
      </w:r>
    </w:p>
    <w:p w14:paraId="55AAFA05" w14:textId="77777777" w:rsidR="00BB31A0" w:rsidRPr="0048266E" w:rsidRDefault="00BA280C" w:rsidP="00A25F56">
      <w:pPr>
        <w:widowControl w:val="0"/>
        <w:spacing w:after="0" w:line="480" w:lineRule="auto"/>
        <w:rPr>
          <w:rFonts w:cstheme="minorHAnsi"/>
          <w:lang w:val="en-US"/>
        </w:rPr>
      </w:pPr>
      <w:r w:rsidRPr="0048266E">
        <w:rPr>
          <w:lang w:val="en-US"/>
        </w:rPr>
        <w:t xml:space="preserve">Vaginal microbiome (VMB) dysbiosis is associated with increased acquisition of HIV. Cervicovaginal inflammation and other changes to the mucosal barrier are thought to play important </w:t>
      </w:r>
      <w:r w:rsidR="00F33374" w:rsidRPr="0048266E">
        <w:rPr>
          <w:lang w:val="en-US"/>
        </w:rPr>
        <w:t>roles but human data are scarce</w:t>
      </w:r>
      <w:r w:rsidR="00F6399F" w:rsidRPr="0048266E">
        <w:rPr>
          <w:lang w:val="en-US"/>
        </w:rPr>
        <w:t xml:space="preserve">. </w:t>
      </w:r>
      <w:r w:rsidR="00EC2CB9" w:rsidRPr="0048266E">
        <w:rPr>
          <w:rFonts w:cstheme="minorHAnsi"/>
          <w:lang w:val="en-US"/>
        </w:rPr>
        <w:t>W</w:t>
      </w:r>
      <w:r w:rsidR="00F6399F" w:rsidRPr="0048266E">
        <w:rPr>
          <w:rFonts w:cstheme="minorHAnsi"/>
          <w:lang w:val="en-US"/>
        </w:rPr>
        <w:t xml:space="preserve">e compared the human cervicovaginal proteome </w:t>
      </w:r>
      <w:r w:rsidR="00536288" w:rsidRPr="0048266E">
        <w:rPr>
          <w:rFonts w:cstheme="minorHAnsi"/>
          <w:lang w:val="en-US"/>
        </w:rPr>
        <w:t>by mass</w:t>
      </w:r>
      <w:r w:rsidR="00DF542D" w:rsidRPr="0048266E">
        <w:rPr>
          <w:rFonts w:cstheme="minorHAnsi"/>
          <w:lang w:val="en-US"/>
        </w:rPr>
        <w:t>-</w:t>
      </w:r>
      <w:r w:rsidR="00536288" w:rsidRPr="0048266E">
        <w:rPr>
          <w:rFonts w:cstheme="minorHAnsi"/>
          <w:lang w:val="en-US"/>
        </w:rPr>
        <w:t>spect</w:t>
      </w:r>
      <w:r w:rsidR="004B762A" w:rsidRPr="0048266E">
        <w:rPr>
          <w:rFonts w:cstheme="minorHAnsi"/>
          <w:lang w:val="en-US"/>
        </w:rPr>
        <w:t>r</w:t>
      </w:r>
      <w:r w:rsidR="0033190F" w:rsidRPr="0048266E">
        <w:rPr>
          <w:rFonts w:cstheme="minorHAnsi"/>
          <w:lang w:val="en-US"/>
        </w:rPr>
        <w:t>ometry</w:t>
      </w:r>
      <w:r w:rsidR="00536288" w:rsidRPr="0048266E">
        <w:rPr>
          <w:rFonts w:cstheme="minorHAnsi"/>
          <w:lang w:val="en-US"/>
        </w:rPr>
        <w:t xml:space="preserve"> </w:t>
      </w:r>
      <w:r w:rsidR="00F6399F" w:rsidRPr="0048266E">
        <w:rPr>
          <w:rFonts w:cstheme="minorHAnsi"/>
          <w:lang w:val="en-US"/>
        </w:rPr>
        <w:t>o</w:t>
      </w:r>
      <w:r w:rsidR="00EC2CB9" w:rsidRPr="0048266E">
        <w:rPr>
          <w:rFonts w:cstheme="minorHAnsi"/>
          <w:lang w:val="en-US"/>
        </w:rPr>
        <w:t>f 50 Rwandan</w:t>
      </w:r>
      <w:r w:rsidR="00F16D12" w:rsidRPr="0048266E">
        <w:rPr>
          <w:rFonts w:cstheme="minorHAnsi"/>
          <w:lang w:val="en-US"/>
        </w:rPr>
        <w:t xml:space="preserve"> female sex workers </w:t>
      </w:r>
      <w:r w:rsidR="00344F4B" w:rsidRPr="0048266E">
        <w:rPr>
          <w:rFonts w:cstheme="minorHAnsi"/>
          <w:lang w:val="en-US"/>
        </w:rPr>
        <w:t xml:space="preserve">who had previously been clustered into four </w:t>
      </w:r>
      <w:r w:rsidR="00EC2CB9" w:rsidRPr="0048266E">
        <w:rPr>
          <w:rFonts w:cstheme="minorHAnsi"/>
          <w:lang w:val="en-US"/>
        </w:rPr>
        <w:t xml:space="preserve">VMB </w:t>
      </w:r>
      <w:r w:rsidR="00344F4B" w:rsidRPr="0048266E">
        <w:rPr>
          <w:rFonts w:cstheme="minorHAnsi"/>
          <w:lang w:val="en-US"/>
        </w:rPr>
        <w:t>groups</w:t>
      </w:r>
      <w:r w:rsidR="00536288" w:rsidRPr="0048266E">
        <w:rPr>
          <w:rFonts w:cstheme="minorHAnsi"/>
          <w:lang w:val="en-US"/>
        </w:rPr>
        <w:t xml:space="preserve"> </w:t>
      </w:r>
      <w:r w:rsidR="004B762A" w:rsidRPr="0048266E">
        <w:rPr>
          <w:rFonts w:cstheme="minorHAnsi"/>
          <w:lang w:val="en-US"/>
        </w:rPr>
        <w:t>using a 16S phylogenetic micro</w:t>
      </w:r>
      <w:r w:rsidR="00536288" w:rsidRPr="0048266E">
        <w:rPr>
          <w:rFonts w:cstheme="minorHAnsi"/>
          <w:lang w:val="en-US"/>
        </w:rPr>
        <w:t>array</w:t>
      </w:r>
      <w:r w:rsidR="00622590" w:rsidRPr="0048266E">
        <w:rPr>
          <w:rFonts w:cstheme="minorHAnsi"/>
          <w:lang w:val="en-US"/>
        </w:rPr>
        <w:t>;</w:t>
      </w:r>
      <w:r w:rsidR="00A25F56" w:rsidRPr="0048266E">
        <w:rPr>
          <w:rFonts w:cstheme="minorHAnsi"/>
          <w:lang w:val="en-US"/>
        </w:rPr>
        <w:t xml:space="preserve"> in order of increasing bacterial diversity: </w:t>
      </w:r>
      <w:r w:rsidR="00344F4B" w:rsidRPr="0048266E">
        <w:rPr>
          <w:rFonts w:cstheme="minorHAnsi"/>
          <w:i/>
          <w:lang w:val="en-US"/>
        </w:rPr>
        <w:t>Lactobacillus crispatus</w:t>
      </w:r>
      <w:r w:rsidR="00344F4B" w:rsidRPr="0048266E">
        <w:rPr>
          <w:rFonts w:cstheme="minorHAnsi"/>
          <w:lang w:val="en-US"/>
        </w:rPr>
        <w:t xml:space="preserve">-dominated </w:t>
      </w:r>
      <w:r w:rsidR="00057AD6" w:rsidRPr="0048266E">
        <w:rPr>
          <w:rFonts w:cstheme="minorHAnsi"/>
          <w:lang w:val="en-US"/>
        </w:rPr>
        <w:t xml:space="preserve">VMB (group 1), </w:t>
      </w:r>
      <w:r w:rsidR="00057AD6" w:rsidRPr="0048266E">
        <w:rPr>
          <w:rFonts w:cstheme="minorHAnsi"/>
          <w:i/>
          <w:lang w:val="en-US"/>
        </w:rPr>
        <w:t>L. iners</w:t>
      </w:r>
      <w:r w:rsidR="00057AD6" w:rsidRPr="0048266E">
        <w:rPr>
          <w:rFonts w:cstheme="minorHAnsi"/>
          <w:lang w:val="en-US"/>
        </w:rPr>
        <w:t>-dominated VMB (</w:t>
      </w:r>
      <w:r w:rsidR="00F16D12" w:rsidRPr="0048266E">
        <w:rPr>
          <w:rFonts w:cstheme="minorHAnsi"/>
          <w:lang w:val="en-US"/>
        </w:rPr>
        <w:t>group 2</w:t>
      </w:r>
      <w:r w:rsidR="00057AD6" w:rsidRPr="0048266E">
        <w:rPr>
          <w:rFonts w:cstheme="minorHAnsi"/>
          <w:lang w:val="en-US"/>
        </w:rPr>
        <w:t xml:space="preserve">), </w:t>
      </w:r>
      <w:r w:rsidR="00A25F56" w:rsidRPr="0048266E">
        <w:rPr>
          <w:rFonts w:cstheme="minorHAnsi"/>
          <w:lang w:val="en-US"/>
        </w:rPr>
        <w:t xml:space="preserve">moderate </w:t>
      </w:r>
      <w:r w:rsidR="00057AD6" w:rsidRPr="0048266E">
        <w:rPr>
          <w:rFonts w:cstheme="minorHAnsi"/>
          <w:lang w:val="en-US"/>
        </w:rPr>
        <w:t>dysbiosis (group 3)</w:t>
      </w:r>
      <w:r w:rsidR="00344F4B" w:rsidRPr="0048266E">
        <w:rPr>
          <w:rFonts w:cstheme="minorHAnsi"/>
          <w:lang w:val="en-US"/>
        </w:rPr>
        <w:t>, and</w:t>
      </w:r>
      <w:r w:rsidR="00057AD6" w:rsidRPr="0048266E">
        <w:rPr>
          <w:rFonts w:cstheme="minorHAnsi"/>
          <w:lang w:val="en-US"/>
        </w:rPr>
        <w:t xml:space="preserve"> </w:t>
      </w:r>
      <w:r w:rsidR="00A25F56" w:rsidRPr="0048266E">
        <w:rPr>
          <w:rFonts w:cstheme="minorHAnsi"/>
          <w:lang w:val="en-US"/>
        </w:rPr>
        <w:t xml:space="preserve">severe </w:t>
      </w:r>
      <w:r w:rsidR="00057AD6" w:rsidRPr="0048266E">
        <w:rPr>
          <w:rFonts w:cstheme="minorHAnsi"/>
          <w:lang w:val="en-US"/>
        </w:rPr>
        <w:t>dysbiosis (group 4)</w:t>
      </w:r>
      <w:r w:rsidR="00344F4B" w:rsidRPr="0048266E">
        <w:rPr>
          <w:rFonts w:cstheme="minorHAnsi"/>
          <w:lang w:val="en-US"/>
        </w:rPr>
        <w:t xml:space="preserve">. </w:t>
      </w:r>
      <w:r w:rsidR="0054581B" w:rsidRPr="0048266E">
        <w:rPr>
          <w:rFonts w:cstheme="minorHAnsi"/>
          <w:lang w:val="en-US"/>
        </w:rPr>
        <w:t>We comp</w:t>
      </w:r>
      <w:r w:rsidR="00057AD6" w:rsidRPr="0048266E">
        <w:rPr>
          <w:rFonts w:cstheme="minorHAnsi"/>
          <w:lang w:val="en-US"/>
        </w:rPr>
        <w:t>ared relative protein abundance</w:t>
      </w:r>
      <w:r w:rsidR="006A09D7" w:rsidRPr="0048266E">
        <w:rPr>
          <w:rFonts w:cstheme="minorHAnsi"/>
          <w:lang w:val="en-US"/>
        </w:rPr>
        <w:t>s</w:t>
      </w:r>
      <w:r w:rsidR="00057AD6" w:rsidRPr="0048266E">
        <w:rPr>
          <w:rFonts w:cstheme="minorHAnsi"/>
          <w:lang w:val="en-US"/>
        </w:rPr>
        <w:t xml:space="preserve"> </w:t>
      </w:r>
      <w:r w:rsidR="0054581B" w:rsidRPr="0048266E">
        <w:rPr>
          <w:rFonts w:cstheme="minorHAnsi"/>
          <w:lang w:val="en-US"/>
        </w:rPr>
        <w:t xml:space="preserve">among </w:t>
      </w:r>
      <w:r w:rsidR="00F16D12" w:rsidRPr="0048266E">
        <w:rPr>
          <w:rFonts w:cstheme="minorHAnsi"/>
          <w:lang w:val="en-US"/>
        </w:rPr>
        <w:t xml:space="preserve">these </w:t>
      </w:r>
      <w:r w:rsidR="00EC2CB9" w:rsidRPr="0048266E">
        <w:rPr>
          <w:rFonts w:cstheme="minorHAnsi"/>
          <w:lang w:val="en-US"/>
        </w:rPr>
        <w:t xml:space="preserve">VMB </w:t>
      </w:r>
      <w:r w:rsidR="0054581B" w:rsidRPr="0048266E">
        <w:rPr>
          <w:rFonts w:cstheme="minorHAnsi"/>
          <w:lang w:val="en-US"/>
        </w:rPr>
        <w:t>groups</w:t>
      </w:r>
      <w:r w:rsidR="00022AC4" w:rsidRPr="0048266E">
        <w:rPr>
          <w:rFonts w:cstheme="minorHAnsi"/>
          <w:lang w:val="en-US"/>
        </w:rPr>
        <w:t xml:space="preserve"> using </w:t>
      </w:r>
      <w:r w:rsidR="00AC36B2" w:rsidRPr="0048266E">
        <w:rPr>
          <w:rFonts w:cstheme="minorHAnsi"/>
          <w:lang w:val="en-US"/>
        </w:rPr>
        <w:t>targeted</w:t>
      </w:r>
      <w:r w:rsidR="0054581B" w:rsidRPr="0048266E">
        <w:rPr>
          <w:rFonts w:cstheme="minorHAnsi"/>
          <w:lang w:val="en-US"/>
        </w:rPr>
        <w:t xml:space="preserve"> (</w:t>
      </w:r>
      <w:r w:rsidR="00EC2CB9" w:rsidRPr="0048266E">
        <w:rPr>
          <w:rFonts w:cstheme="minorHAnsi"/>
          <w:lang w:val="en-US"/>
        </w:rPr>
        <w:t xml:space="preserve">abundance of </w:t>
      </w:r>
      <w:r w:rsidR="0054581B" w:rsidRPr="0048266E">
        <w:rPr>
          <w:rFonts w:cstheme="minorHAnsi"/>
          <w:lang w:val="en-US"/>
        </w:rPr>
        <w:t>pre-defined m</w:t>
      </w:r>
      <w:r w:rsidR="00AC36B2" w:rsidRPr="0048266E">
        <w:rPr>
          <w:rFonts w:cstheme="minorHAnsi"/>
          <w:lang w:val="en-US"/>
        </w:rPr>
        <w:t xml:space="preserve">ucosal barrier proteins) and </w:t>
      </w:r>
      <w:r w:rsidR="0054581B" w:rsidRPr="0048266E">
        <w:rPr>
          <w:rFonts w:cstheme="minorHAnsi"/>
          <w:lang w:val="en-US"/>
        </w:rPr>
        <w:t>untarge</w:t>
      </w:r>
      <w:r w:rsidR="00244189" w:rsidRPr="0048266E">
        <w:rPr>
          <w:rFonts w:cstheme="minorHAnsi"/>
          <w:lang w:val="en-US"/>
        </w:rPr>
        <w:t xml:space="preserve">ted </w:t>
      </w:r>
      <w:r w:rsidR="00EC2CB9" w:rsidRPr="0048266E">
        <w:rPr>
          <w:rFonts w:cstheme="minorHAnsi"/>
          <w:lang w:val="en-US"/>
        </w:rPr>
        <w:t>(</w:t>
      </w:r>
      <w:r w:rsidR="0054581B" w:rsidRPr="0048266E">
        <w:rPr>
          <w:rFonts w:cstheme="minorHAnsi"/>
          <w:lang w:val="en-US"/>
        </w:rPr>
        <w:t>differentially abundant proteins</w:t>
      </w:r>
      <w:r w:rsidR="00EC2CB9" w:rsidRPr="0048266E">
        <w:rPr>
          <w:rFonts w:cstheme="minorHAnsi"/>
          <w:lang w:val="en-US"/>
        </w:rPr>
        <w:t xml:space="preserve"> among all human proteins identified</w:t>
      </w:r>
      <w:r w:rsidR="0054581B" w:rsidRPr="0048266E">
        <w:rPr>
          <w:rFonts w:cstheme="minorHAnsi"/>
          <w:lang w:val="en-US"/>
        </w:rPr>
        <w:t>)</w:t>
      </w:r>
      <w:r w:rsidR="00244189" w:rsidRPr="0048266E">
        <w:rPr>
          <w:rFonts w:cstheme="minorHAnsi"/>
          <w:lang w:val="en-US"/>
        </w:rPr>
        <w:t xml:space="preserve"> approaches</w:t>
      </w:r>
      <w:r w:rsidR="0054581B" w:rsidRPr="0048266E">
        <w:rPr>
          <w:rFonts w:cstheme="minorHAnsi"/>
          <w:lang w:val="en-US"/>
        </w:rPr>
        <w:t xml:space="preserve">. </w:t>
      </w:r>
      <w:r w:rsidR="00EC2CB9" w:rsidRPr="0048266E">
        <w:rPr>
          <w:rFonts w:cstheme="minorHAnsi"/>
          <w:lang w:val="en-US"/>
        </w:rPr>
        <w:t>With increasing bacterial diversity, we found: mucu</w:t>
      </w:r>
      <w:r w:rsidR="00244189" w:rsidRPr="0048266E">
        <w:rPr>
          <w:rFonts w:cstheme="minorHAnsi"/>
          <w:lang w:val="en-US"/>
        </w:rPr>
        <w:t xml:space="preserve">s alterations (increasing mucin 5B and </w:t>
      </w:r>
      <w:r w:rsidR="0030401B" w:rsidRPr="0048266E">
        <w:rPr>
          <w:rFonts w:cstheme="minorHAnsi"/>
          <w:lang w:val="en-US"/>
        </w:rPr>
        <w:t>5AC</w:t>
      </w:r>
      <w:r w:rsidR="00EC2CB9" w:rsidRPr="0048266E">
        <w:rPr>
          <w:rFonts w:cstheme="minorHAnsi"/>
          <w:lang w:val="en-US"/>
        </w:rPr>
        <w:t>), cytoskeleton alter</w:t>
      </w:r>
      <w:r w:rsidR="00244189" w:rsidRPr="0048266E">
        <w:rPr>
          <w:rFonts w:cstheme="minorHAnsi"/>
          <w:lang w:val="en-US"/>
        </w:rPr>
        <w:t>ations (increasing actin-</w:t>
      </w:r>
      <w:r w:rsidR="000C6147" w:rsidRPr="0048266E">
        <w:rPr>
          <w:rFonts w:cstheme="minorHAnsi"/>
          <w:lang w:val="en-US"/>
        </w:rPr>
        <w:t>organiz</w:t>
      </w:r>
      <w:r w:rsidR="00EC2CB9" w:rsidRPr="0048266E">
        <w:rPr>
          <w:rFonts w:cstheme="minorHAnsi"/>
          <w:lang w:val="en-US"/>
        </w:rPr>
        <w:t>ing proteins</w:t>
      </w:r>
      <w:r w:rsidR="00133D7F" w:rsidRPr="0048266E">
        <w:rPr>
          <w:rFonts w:cstheme="minorHAnsi"/>
          <w:lang w:val="en-US"/>
        </w:rPr>
        <w:t xml:space="preserve">; decreasing </w:t>
      </w:r>
      <w:r w:rsidR="002C45CE" w:rsidRPr="0048266E">
        <w:rPr>
          <w:rFonts w:cstheme="minorHAnsi"/>
          <w:lang w:val="en-US"/>
        </w:rPr>
        <w:t>keratins and cornified envelope proteins</w:t>
      </w:r>
      <w:r w:rsidR="00EC2CB9" w:rsidRPr="0048266E">
        <w:rPr>
          <w:rFonts w:cstheme="minorHAnsi"/>
          <w:lang w:val="en-US"/>
        </w:rPr>
        <w:t>),</w:t>
      </w:r>
      <w:r w:rsidR="00244189" w:rsidRPr="0048266E">
        <w:rPr>
          <w:rFonts w:cstheme="minorHAnsi"/>
          <w:lang w:val="en-US"/>
        </w:rPr>
        <w:t xml:space="preserve"> increasing </w:t>
      </w:r>
      <w:r w:rsidRPr="0048266E">
        <w:rPr>
          <w:rFonts w:cstheme="minorHAnsi"/>
          <w:lang w:val="en-US"/>
        </w:rPr>
        <w:t xml:space="preserve">lactate dehydrogenase A/B as markers of </w:t>
      </w:r>
      <w:r w:rsidR="00244189" w:rsidRPr="0048266E">
        <w:rPr>
          <w:rFonts w:cstheme="minorHAnsi"/>
          <w:lang w:val="en-US"/>
        </w:rPr>
        <w:t>cell death</w:t>
      </w:r>
      <w:r w:rsidR="00EC2CB9" w:rsidRPr="0048266E">
        <w:rPr>
          <w:rFonts w:cstheme="minorHAnsi"/>
          <w:lang w:val="en-US"/>
        </w:rPr>
        <w:t xml:space="preserve">, </w:t>
      </w:r>
      <w:r w:rsidR="00401E29" w:rsidRPr="0048266E">
        <w:rPr>
          <w:rFonts w:cstheme="minorHAnsi"/>
          <w:lang w:val="en-US"/>
        </w:rPr>
        <w:t>increasing</w:t>
      </w:r>
      <w:r w:rsidR="00EC2CB9" w:rsidRPr="0048266E">
        <w:rPr>
          <w:rFonts w:cstheme="minorHAnsi"/>
          <w:lang w:val="en-US"/>
        </w:rPr>
        <w:t xml:space="preserve"> </w:t>
      </w:r>
      <w:r w:rsidR="00F01406" w:rsidRPr="0048266E">
        <w:rPr>
          <w:rFonts w:cstheme="minorHAnsi"/>
          <w:lang w:val="en-US"/>
        </w:rPr>
        <w:t>proteolytic activity</w:t>
      </w:r>
      <w:r w:rsidR="00EC2CB9" w:rsidRPr="0048266E">
        <w:rPr>
          <w:rFonts w:cstheme="minorHAnsi"/>
          <w:lang w:val="en-US"/>
        </w:rPr>
        <w:t xml:space="preserve"> (incr</w:t>
      </w:r>
      <w:r w:rsidR="00133D7F" w:rsidRPr="0048266E">
        <w:rPr>
          <w:rFonts w:cstheme="minorHAnsi"/>
          <w:lang w:val="en-US"/>
        </w:rPr>
        <w:t>easing proteasome core complex proteins</w:t>
      </w:r>
      <w:r w:rsidR="00EC2CB9" w:rsidRPr="0048266E">
        <w:rPr>
          <w:rFonts w:cstheme="minorHAnsi"/>
          <w:lang w:val="en-US"/>
        </w:rPr>
        <w:t>/proteases; decreasing antiproteases), altered antimicrobial peptide balance (increasing psoriasin, calprotectin, and histones; decreasing lysozyme and ubiquitin), increasing proinflammato</w:t>
      </w:r>
      <w:r w:rsidR="00244189" w:rsidRPr="0048266E">
        <w:rPr>
          <w:rFonts w:cstheme="minorHAnsi"/>
          <w:lang w:val="en-US"/>
        </w:rPr>
        <w:t xml:space="preserve">ry cytokines, and decreasing immunoglobulins </w:t>
      </w:r>
      <w:r w:rsidR="00022AC4" w:rsidRPr="0048266E">
        <w:rPr>
          <w:rFonts w:cstheme="minorHAnsi"/>
          <w:lang w:val="en-US"/>
        </w:rPr>
        <w:t>Ig</w:t>
      </w:r>
      <w:r w:rsidR="00244189" w:rsidRPr="0048266E">
        <w:rPr>
          <w:rFonts w:cstheme="minorHAnsi"/>
          <w:lang w:val="en-US"/>
        </w:rPr>
        <w:t>G</w:t>
      </w:r>
      <w:r w:rsidR="00EC2CB9" w:rsidRPr="0048266E">
        <w:rPr>
          <w:rFonts w:cstheme="minorHAnsi"/>
          <w:lang w:val="en-US"/>
        </w:rPr>
        <w:t>1/2.</w:t>
      </w:r>
      <w:r w:rsidR="00F01406" w:rsidRPr="0048266E">
        <w:rPr>
          <w:rFonts w:cstheme="minorHAnsi"/>
          <w:lang w:val="en-US"/>
        </w:rPr>
        <w:t xml:space="preserve"> </w:t>
      </w:r>
      <w:r w:rsidRPr="0048266E">
        <w:rPr>
          <w:rFonts w:cstheme="minorHAnsi"/>
          <w:lang w:val="en-US"/>
        </w:rPr>
        <w:t>Although temporal relationships cannot be derived, our findings support the hypothesis that dysbiosis causes cervicovaginal inflammation and other detrimental changes to the mucosal barrier.</w:t>
      </w:r>
    </w:p>
    <w:p w14:paraId="1B466C2F" w14:textId="77777777" w:rsidR="00057AD6" w:rsidRPr="0048266E" w:rsidRDefault="00057AD6" w:rsidP="00A25F56">
      <w:pPr>
        <w:widowControl w:val="0"/>
        <w:spacing w:after="160" w:line="480" w:lineRule="auto"/>
        <w:rPr>
          <w:rFonts w:cstheme="minorHAnsi"/>
          <w:lang w:val="en-US"/>
        </w:rPr>
      </w:pPr>
      <w:r w:rsidRPr="0048266E">
        <w:rPr>
          <w:rFonts w:eastAsiaTheme="minorHAnsi"/>
          <w:b/>
          <w:lang w:val="en-US" w:eastAsia="en-US"/>
        </w:rPr>
        <w:br w:type="page"/>
      </w:r>
    </w:p>
    <w:p w14:paraId="77B0FCCB" w14:textId="77777777" w:rsidR="00BB31A0" w:rsidRPr="0048266E" w:rsidRDefault="00BB31A0" w:rsidP="00A25F56">
      <w:pPr>
        <w:widowControl w:val="0"/>
        <w:spacing w:after="160" w:line="480" w:lineRule="auto"/>
        <w:rPr>
          <w:rFonts w:eastAsiaTheme="minorHAnsi"/>
          <w:b/>
          <w:lang w:val="en-US" w:eastAsia="en-US"/>
        </w:rPr>
      </w:pPr>
      <w:r w:rsidRPr="0048266E">
        <w:rPr>
          <w:rFonts w:eastAsiaTheme="minorHAnsi"/>
          <w:b/>
          <w:lang w:val="en-US" w:eastAsia="en-US"/>
        </w:rPr>
        <w:lastRenderedPageBreak/>
        <w:t>Introduction</w:t>
      </w:r>
    </w:p>
    <w:p w14:paraId="5BDF0103" w14:textId="77777777" w:rsidR="00BB31A0" w:rsidRPr="0048266E" w:rsidRDefault="00BB31A0" w:rsidP="00A25F56">
      <w:pPr>
        <w:widowControl w:val="0"/>
        <w:autoSpaceDE w:val="0"/>
        <w:autoSpaceDN w:val="0"/>
        <w:adjustRightInd w:val="0"/>
        <w:spacing w:after="0" w:line="480" w:lineRule="auto"/>
        <w:rPr>
          <w:rFonts w:eastAsiaTheme="minorHAnsi" w:cstheme="minorHAnsi"/>
          <w:vertAlign w:val="superscript"/>
          <w:lang w:val="en-US" w:eastAsia="en-US"/>
        </w:rPr>
      </w:pPr>
      <w:r w:rsidRPr="0048266E">
        <w:rPr>
          <w:rFonts w:eastAsiaTheme="minorHAnsi" w:cstheme="minorHAnsi"/>
          <w:lang w:val="en-US" w:eastAsia="en-US"/>
        </w:rPr>
        <w:t>The number of st</w:t>
      </w:r>
      <w:r w:rsidR="007E17BD" w:rsidRPr="0048266E">
        <w:rPr>
          <w:rFonts w:eastAsiaTheme="minorHAnsi" w:cstheme="minorHAnsi"/>
          <w:lang w:val="en-US" w:eastAsia="en-US"/>
        </w:rPr>
        <w:t>udies characte</w:t>
      </w:r>
      <w:r w:rsidR="000C6147" w:rsidRPr="0048266E">
        <w:rPr>
          <w:rFonts w:eastAsiaTheme="minorHAnsi" w:cstheme="minorHAnsi"/>
          <w:lang w:val="en-US" w:eastAsia="en-US"/>
        </w:rPr>
        <w:t>riz</w:t>
      </w:r>
      <w:r w:rsidR="007E17BD" w:rsidRPr="0048266E">
        <w:rPr>
          <w:rFonts w:eastAsiaTheme="minorHAnsi" w:cstheme="minorHAnsi"/>
          <w:lang w:val="en-US" w:eastAsia="en-US"/>
        </w:rPr>
        <w:t xml:space="preserve">ing the </w:t>
      </w:r>
      <w:r w:rsidRPr="0048266E">
        <w:rPr>
          <w:rFonts w:eastAsiaTheme="minorHAnsi" w:cstheme="minorHAnsi"/>
          <w:lang w:val="en-US" w:eastAsia="en-US"/>
        </w:rPr>
        <w:t xml:space="preserve">vaginal microbiome </w:t>
      </w:r>
      <w:r w:rsidR="007E17BD" w:rsidRPr="0048266E">
        <w:rPr>
          <w:rFonts w:eastAsiaTheme="minorHAnsi" w:cstheme="minorHAnsi"/>
          <w:lang w:val="en-US" w:eastAsia="en-US"/>
        </w:rPr>
        <w:t xml:space="preserve">(VMB) </w:t>
      </w:r>
      <w:r w:rsidRPr="0048266E">
        <w:rPr>
          <w:rFonts w:eastAsiaTheme="minorHAnsi" w:cstheme="minorHAnsi"/>
          <w:lang w:val="en-US" w:eastAsia="en-US"/>
        </w:rPr>
        <w:t>using molecular methods has increased rapidly in the past</w:t>
      </w:r>
      <w:r w:rsidR="0068036F" w:rsidRPr="0048266E">
        <w:rPr>
          <w:rFonts w:eastAsiaTheme="minorHAnsi" w:cstheme="minorHAnsi"/>
          <w:lang w:val="en-US" w:eastAsia="en-US"/>
        </w:rPr>
        <w:t xml:space="preserve"> ten years</w:t>
      </w:r>
      <w:r w:rsidRPr="0048266E">
        <w:rPr>
          <w:rFonts w:eastAsiaTheme="minorHAnsi" w:cstheme="minorHAnsi"/>
          <w:lang w:val="en-US" w:eastAsia="en-US"/>
        </w:rPr>
        <w:t>.</w:t>
      </w:r>
      <w:r w:rsidR="004812CF" w:rsidRPr="0048266E">
        <w:rPr>
          <w:rFonts w:eastAsiaTheme="minorHAnsi" w:cstheme="minorHAnsi"/>
          <w:vertAlign w:val="superscript"/>
          <w:lang w:val="en-US" w:eastAsia="en-US"/>
        </w:rPr>
        <w:t>1</w:t>
      </w:r>
      <w:r w:rsidRPr="0048266E">
        <w:rPr>
          <w:rFonts w:eastAsiaTheme="minorHAnsi" w:cstheme="minorHAnsi"/>
          <w:lang w:val="en-US" w:eastAsia="en-US"/>
        </w:rPr>
        <w:t xml:space="preserve"> These studies have shown that a healthy </w:t>
      </w:r>
      <w:r w:rsidR="007E17BD" w:rsidRPr="0048266E">
        <w:rPr>
          <w:rFonts w:eastAsiaTheme="minorHAnsi" w:cstheme="minorHAnsi"/>
          <w:lang w:val="en-US" w:eastAsia="en-US"/>
        </w:rPr>
        <w:t xml:space="preserve">VMB </w:t>
      </w:r>
      <w:r w:rsidRPr="0048266E">
        <w:rPr>
          <w:rFonts w:eastAsiaTheme="minorHAnsi" w:cstheme="minorHAnsi"/>
          <w:lang w:val="en-US" w:eastAsia="en-US"/>
        </w:rPr>
        <w:t>is dom</w:t>
      </w:r>
      <w:r w:rsidR="00244189" w:rsidRPr="0048266E">
        <w:rPr>
          <w:rFonts w:eastAsiaTheme="minorHAnsi" w:cstheme="minorHAnsi"/>
          <w:lang w:val="en-US" w:eastAsia="en-US"/>
        </w:rPr>
        <w:t xml:space="preserve">inated by one or more </w:t>
      </w:r>
      <w:r w:rsidR="00244189" w:rsidRPr="0048266E">
        <w:rPr>
          <w:rFonts w:eastAsiaTheme="minorHAnsi" w:cstheme="minorHAnsi"/>
          <w:i/>
          <w:lang w:val="en-US" w:eastAsia="en-US"/>
        </w:rPr>
        <w:t>Lactobacillus</w:t>
      </w:r>
      <w:r w:rsidR="00244189" w:rsidRPr="0048266E">
        <w:rPr>
          <w:rFonts w:eastAsiaTheme="minorHAnsi" w:cstheme="minorHAnsi"/>
          <w:lang w:val="en-US" w:eastAsia="en-US"/>
        </w:rPr>
        <w:t xml:space="preserve"> species</w:t>
      </w:r>
      <w:r w:rsidRPr="0048266E">
        <w:rPr>
          <w:rFonts w:eastAsiaTheme="minorHAnsi" w:cstheme="minorHAnsi"/>
          <w:lang w:val="en-US" w:eastAsia="en-US"/>
        </w:rPr>
        <w:t xml:space="preserve">, and is associated with a low vaginal pH. Several dysbiotic </w:t>
      </w:r>
      <w:r w:rsidR="007E17BD" w:rsidRPr="0048266E">
        <w:rPr>
          <w:rFonts w:eastAsiaTheme="minorHAnsi" w:cstheme="minorHAnsi"/>
          <w:lang w:val="en-US" w:eastAsia="en-US"/>
        </w:rPr>
        <w:t xml:space="preserve">VMB </w:t>
      </w:r>
      <w:r w:rsidRPr="0048266E">
        <w:rPr>
          <w:rFonts w:eastAsiaTheme="minorHAnsi" w:cstheme="minorHAnsi"/>
          <w:lang w:val="en-US" w:eastAsia="en-US"/>
        </w:rPr>
        <w:t xml:space="preserve">compositions have been described in which </w:t>
      </w:r>
      <w:r w:rsidRPr="0048266E">
        <w:rPr>
          <w:rFonts w:eastAsiaTheme="minorHAnsi" w:cstheme="minorHAnsi"/>
          <w:i/>
          <w:lang w:val="en-US" w:eastAsia="en-US"/>
        </w:rPr>
        <w:t xml:space="preserve">Gardnerella vaginalis, Atopobium vaginae, Prevotella </w:t>
      </w:r>
      <w:r w:rsidR="006A09D7" w:rsidRPr="0048266E">
        <w:rPr>
          <w:rFonts w:eastAsiaTheme="minorHAnsi" w:cstheme="minorHAnsi"/>
          <w:lang w:val="en-US" w:eastAsia="en-US"/>
        </w:rPr>
        <w:t>species</w:t>
      </w:r>
      <w:r w:rsidRPr="0048266E">
        <w:rPr>
          <w:rFonts w:eastAsiaTheme="minorHAnsi" w:cstheme="minorHAnsi"/>
          <w:lang w:val="en-US" w:eastAsia="en-US"/>
        </w:rPr>
        <w:t xml:space="preserve"> and/or several other (facultative) anaerobic bacteria are more abundant than lactobacilli. Although dysbiosis is asymptomatic in about 40% of affected women</w:t>
      </w:r>
      <w:r w:rsidR="006A09D7" w:rsidRPr="0048266E">
        <w:rPr>
          <w:rFonts w:eastAsiaTheme="minorHAnsi" w:cstheme="minorHAnsi"/>
          <w:lang w:val="en-US" w:eastAsia="en-US"/>
        </w:rPr>
        <w:t>,</w:t>
      </w:r>
      <w:r w:rsidR="004812CF" w:rsidRPr="0048266E">
        <w:rPr>
          <w:rFonts w:eastAsiaTheme="minorHAnsi" w:cstheme="minorHAnsi"/>
          <w:vertAlign w:val="superscript"/>
          <w:lang w:val="en-US" w:eastAsia="en-US"/>
        </w:rPr>
        <w:t>2</w:t>
      </w:r>
      <w:r w:rsidR="006A09D7" w:rsidRPr="0048266E">
        <w:rPr>
          <w:rFonts w:eastAsiaTheme="minorHAnsi" w:cstheme="minorHAnsi"/>
          <w:lang w:val="en-US" w:eastAsia="en-US"/>
        </w:rPr>
        <w:t xml:space="preserve"> some women develop symptomatic </w:t>
      </w:r>
      <w:r w:rsidRPr="0048266E">
        <w:rPr>
          <w:rFonts w:eastAsiaTheme="minorHAnsi" w:cstheme="minorHAnsi"/>
          <w:lang w:val="en-US" w:eastAsia="en-US"/>
        </w:rPr>
        <w:t xml:space="preserve">bacterial vaginosis (BV), a syndrome </w:t>
      </w:r>
      <w:r w:rsidR="000C6147" w:rsidRPr="0048266E">
        <w:rPr>
          <w:rFonts w:eastAsiaTheme="minorHAnsi" w:cstheme="minorHAnsi"/>
          <w:lang w:val="en-US" w:eastAsia="en-US"/>
        </w:rPr>
        <w:t>characteriz</w:t>
      </w:r>
      <w:r w:rsidRPr="0048266E">
        <w:rPr>
          <w:rFonts w:eastAsiaTheme="minorHAnsi" w:cstheme="minorHAnsi"/>
          <w:lang w:val="en-US" w:eastAsia="en-US"/>
        </w:rPr>
        <w:t>ed</w:t>
      </w:r>
      <w:r w:rsidR="007C2A9C" w:rsidRPr="0048266E">
        <w:rPr>
          <w:rFonts w:eastAsiaTheme="minorHAnsi" w:cstheme="minorHAnsi"/>
          <w:lang w:val="en-US" w:eastAsia="en-US"/>
        </w:rPr>
        <w:t xml:space="preserve"> by</w:t>
      </w:r>
      <w:r w:rsidRPr="0048266E">
        <w:rPr>
          <w:rFonts w:eastAsiaTheme="minorHAnsi" w:cstheme="minorHAnsi"/>
          <w:lang w:val="en-US" w:eastAsia="en-US"/>
        </w:rPr>
        <w:t xml:space="preserve"> </w:t>
      </w:r>
      <w:r w:rsidR="006A09D7" w:rsidRPr="0048266E">
        <w:rPr>
          <w:rFonts w:eastAsiaTheme="minorHAnsi" w:cstheme="minorHAnsi"/>
          <w:lang w:val="en-US" w:eastAsia="en-US"/>
        </w:rPr>
        <w:t xml:space="preserve">thin </w:t>
      </w:r>
      <w:r w:rsidRPr="0048266E">
        <w:rPr>
          <w:rFonts w:eastAsiaTheme="minorHAnsi" w:cstheme="minorHAnsi"/>
          <w:lang w:val="en-US" w:eastAsia="en-US"/>
        </w:rPr>
        <w:t xml:space="preserve">vaginal discharge and </w:t>
      </w:r>
      <w:r w:rsidR="007E17BD" w:rsidRPr="0048266E">
        <w:rPr>
          <w:rFonts w:eastAsiaTheme="minorHAnsi" w:cstheme="minorHAnsi"/>
          <w:lang w:val="en-US" w:eastAsia="en-US"/>
        </w:rPr>
        <w:t xml:space="preserve">amine </w:t>
      </w:r>
      <w:r w:rsidR="000C6147" w:rsidRPr="0048266E">
        <w:rPr>
          <w:rFonts w:eastAsiaTheme="minorHAnsi" w:cstheme="minorHAnsi"/>
          <w:lang w:val="en-US" w:eastAsia="en-US"/>
        </w:rPr>
        <w:t>odo</w:t>
      </w:r>
      <w:r w:rsidRPr="0048266E">
        <w:rPr>
          <w:rFonts w:eastAsiaTheme="minorHAnsi" w:cstheme="minorHAnsi"/>
          <w:lang w:val="en-US" w:eastAsia="en-US"/>
        </w:rPr>
        <w:t xml:space="preserve">r. </w:t>
      </w:r>
      <w:r w:rsidR="007E17BD" w:rsidRPr="0048266E">
        <w:rPr>
          <w:rFonts w:eastAsiaTheme="minorHAnsi" w:cstheme="minorHAnsi"/>
          <w:lang w:val="en-US" w:eastAsia="en-US"/>
        </w:rPr>
        <w:t>BV has traditionally been diagnosed using microscopy of vaginal fluid and the presence of symptoms,</w:t>
      </w:r>
      <w:r w:rsidR="004812CF" w:rsidRPr="0048266E">
        <w:rPr>
          <w:rFonts w:eastAsiaTheme="minorHAnsi" w:cstheme="minorHAnsi"/>
          <w:vertAlign w:val="superscript"/>
          <w:lang w:val="en-US" w:eastAsia="en-US"/>
        </w:rPr>
        <w:t>3,4</w:t>
      </w:r>
      <w:r w:rsidR="007E17BD" w:rsidRPr="0048266E">
        <w:rPr>
          <w:rFonts w:eastAsiaTheme="minorHAnsi" w:cstheme="minorHAnsi"/>
          <w:lang w:val="en-US" w:eastAsia="en-US"/>
        </w:rPr>
        <w:t xml:space="preserve"> and both </w:t>
      </w:r>
      <w:r w:rsidR="000C6147" w:rsidRPr="0048266E">
        <w:rPr>
          <w:rFonts w:eastAsiaTheme="minorHAnsi" w:cstheme="minorHAnsi"/>
          <w:lang w:val="en-US" w:eastAsia="en-US"/>
        </w:rPr>
        <w:t>symptomatic and asymptomatic</w:t>
      </w:r>
      <w:r w:rsidRPr="0048266E">
        <w:rPr>
          <w:rFonts w:eastAsiaTheme="minorHAnsi" w:cstheme="minorHAnsi"/>
          <w:lang w:val="en-US" w:eastAsia="en-US"/>
        </w:rPr>
        <w:t xml:space="preserve"> </w:t>
      </w:r>
      <w:r w:rsidR="000C6147" w:rsidRPr="0048266E">
        <w:rPr>
          <w:rFonts w:eastAsiaTheme="minorHAnsi" w:cstheme="minorHAnsi"/>
          <w:lang w:val="en-US" w:eastAsia="en-US"/>
        </w:rPr>
        <w:t xml:space="preserve">BV have been associated with </w:t>
      </w:r>
      <w:r w:rsidRPr="0048266E">
        <w:rPr>
          <w:rFonts w:eastAsiaTheme="minorHAnsi" w:cstheme="minorHAnsi"/>
          <w:lang w:val="en-US" w:eastAsia="en-US"/>
        </w:rPr>
        <w:t xml:space="preserve">adverse reproductive health outcomes, including </w:t>
      </w:r>
      <w:r w:rsidR="000C6147" w:rsidRPr="0048266E">
        <w:rPr>
          <w:rFonts w:eastAsiaTheme="minorHAnsi" w:cstheme="minorHAnsi"/>
          <w:lang w:val="en-US" w:eastAsia="en-US"/>
        </w:rPr>
        <w:t xml:space="preserve">acquisition of HIV and other </w:t>
      </w:r>
      <w:r w:rsidRPr="0048266E">
        <w:rPr>
          <w:rFonts w:eastAsiaTheme="minorHAnsi" w:cstheme="minorHAnsi"/>
          <w:lang w:val="en-US" w:eastAsia="en-US"/>
        </w:rPr>
        <w:t xml:space="preserve">sexually transmitted </w:t>
      </w:r>
      <w:r w:rsidR="00CF197B" w:rsidRPr="0048266E">
        <w:rPr>
          <w:rFonts w:eastAsiaTheme="minorHAnsi" w:cstheme="minorHAnsi"/>
          <w:lang w:val="en-US" w:eastAsia="en-US"/>
        </w:rPr>
        <w:t>infections</w:t>
      </w:r>
      <w:r w:rsidR="000C6147" w:rsidRPr="0048266E">
        <w:rPr>
          <w:rFonts w:eastAsiaTheme="minorHAnsi" w:cstheme="minorHAnsi"/>
          <w:lang w:val="en-US" w:eastAsia="en-US"/>
        </w:rPr>
        <w:t xml:space="preserve"> (STIs)</w:t>
      </w:r>
      <w:r w:rsidR="00CF197B" w:rsidRPr="0048266E">
        <w:rPr>
          <w:rFonts w:eastAsiaTheme="minorHAnsi" w:cstheme="minorHAnsi"/>
          <w:lang w:val="en-US" w:eastAsia="en-US"/>
        </w:rPr>
        <w:t>,</w:t>
      </w:r>
      <w:r w:rsidRPr="0048266E">
        <w:rPr>
          <w:rFonts w:eastAsiaTheme="minorHAnsi" w:cstheme="minorHAnsi"/>
          <w:lang w:val="en-US" w:eastAsia="en-US"/>
        </w:rPr>
        <w:t xml:space="preserve"> </w:t>
      </w:r>
      <w:r w:rsidR="000C6147" w:rsidRPr="0048266E">
        <w:rPr>
          <w:rFonts w:eastAsiaTheme="minorHAnsi" w:cstheme="minorHAnsi"/>
          <w:lang w:val="en-US" w:eastAsia="en-US"/>
        </w:rPr>
        <w:t xml:space="preserve">pelvic inflammatory disease, </w:t>
      </w:r>
      <w:r w:rsidRPr="0048266E">
        <w:rPr>
          <w:rFonts w:eastAsiaTheme="minorHAnsi" w:cstheme="minorHAnsi"/>
          <w:lang w:val="en-US" w:eastAsia="en-US"/>
        </w:rPr>
        <w:t xml:space="preserve">and </w:t>
      </w:r>
      <w:r w:rsidR="004812CF" w:rsidRPr="0048266E">
        <w:rPr>
          <w:rFonts w:eastAsiaTheme="minorHAnsi" w:cstheme="minorHAnsi"/>
          <w:lang w:val="en-US" w:eastAsia="en-US"/>
        </w:rPr>
        <w:t>preterm birth</w:t>
      </w:r>
      <w:r w:rsidR="0097101E" w:rsidRPr="0048266E">
        <w:rPr>
          <w:rFonts w:eastAsiaTheme="minorHAnsi" w:cstheme="minorHAnsi"/>
          <w:lang w:val="en-US" w:eastAsia="en-US"/>
        </w:rPr>
        <w:t>.</w:t>
      </w:r>
      <w:r w:rsidR="004812CF" w:rsidRPr="0048266E">
        <w:rPr>
          <w:rFonts w:eastAsiaTheme="minorHAnsi" w:cstheme="minorHAnsi"/>
          <w:vertAlign w:val="superscript"/>
          <w:lang w:val="en-US" w:eastAsia="en-US"/>
        </w:rPr>
        <w:t>5,6</w:t>
      </w:r>
    </w:p>
    <w:p w14:paraId="1536C74E" w14:textId="77777777" w:rsidR="00BB31A0" w:rsidRPr="0048266E" w:rsidRDefault="00BB31A0" w:rsidP="00A25F56">
      <w:pPr>
        <w:widowControl w:val="0"/>
        <w:autoSpaceDE w:val="0"/>
        <w:autoSpaceDN w:val="0"/>
        <w:adjustRightInd w:val="0"/>
        <w:spacing w:after="0" w:line="480" w:lineRule="auto"/>
        <w:rPr>
          <w:rFonts w:eastAsiaTheme="minorHAnsi" w:cstheme="minorHAnsi"/>
          <w:lang w:val="en-US" w:eastAsia="en-US"/>
        </w:rPr>
      </w:pPr>
    </w:p>
    <w:p w14:paraId="7188AE6F" w14:textId="77DF8696" w:rsidR="005B724A" w:rsidRPr="0048266E" w:rsidRDefault="00BB31A0" w:rsidP="00A25F56">
      <w:pPr>
        <w:widowControl w:val="0"/>
        <w:autoSpaceDE w:val="0"/>
        <w:autoSpaceDN w:val="0"/>
        <w:adjustRightInd w:val="0"/>
        <w:spacing w:after="0" w:line="480" w:lineRule="auto"/>
        <w:rPr>
          <w:rFonts w:eastAsiaTheme="minorHAnsi" w:cstheme="minorHAnsi"/>
          <w:lang w:val="en-US" w:eastAsia="en-US"/>
        </w:rPr>
      </w:pPr>
      <w:r w:rsidRPr="0048266E">
        <w:rPr>
          <w:rFonts w:eastAsiaTheme="minorHAnsi" w:cstheme="minorHAnsi"/>
          <w:lang w:val="en-US" w:eastAsia="en-US"/>
        </w:rPr>
        <w:t xml:space="preserve">The vaginal </w:t>
      </w:r>
      <w:r w:rsidR="005227A5" w:rsidRPr="0048266E">
        <w:rPr>
          <w:rFonts w:eastAsiaTheme="minorHAnsi" w:cstheme="minorHAnsi"/>
          <w:lang w:val="en-US" w:eastAsia="en-US"/>
        </w:rPr>
        <w:t xml:space="preserve">mucosal barrier </w:t>
      </w:r>
      <w:r w:rsidRPr="0048266E">
        <w:rPr>
          <w:rFonts w:eastAsiaTheme="minorHAnsi" w:cstheme="minorHAnsi"/>
          <w:lang w:val="en-US" w:eastAsia="en-US"/>
        </w:rPr>
        <w:t xml:space="preserve">is dynamic and unique in the human body. </w:t>
      </w:r>
      <w:r w:rsidR="005227A5" w:rsidRPr="0048266E">
        <w:rPr>
          <w:rFonts w:eastAsiaTheme="minorHAnsi" w:cstheme="minorHAnsi"/>
          <w:lang w:val="en-US" w:eastAsia="en-US"/>
        </w:rPr>
        <w:t>I</w:t>
      </w:r>
      <w:r w:rsidRPr="0048266E">
        <w:rPr>
          <w:rFonts w:eastAsiaTheme="minorHAnsi" w:cstheme="minorHAnsi"/>
          <w:lang w:val="en-US" w:eastAsia="en-US"/>
        </w:rPr>
        <w:t xml:space="preserve">t is under (cyclic) </w:t>
      </w:r>
      <w:r w:rsidR="000C6147" w:rsidRPr="0048266E">
        <w:rPr>
          <w:rFonts w:eastAsiaTheme="minorHAnsi" w:cstheme="minorHAnsi"/>
          <w:lang w:val="en-US" w:eastAsia="en-US"/>
        </w:rPr>
        <w:t>hormonal i</w:t>
      </w:r>
      <w:r w:rsidR="005227A5" w:rsidRPr="0048266E">
        <w:rPr>
          <w:rFonts w:eastAsiaTheme="minorHAnsi" w:cstheme="minorHAnsi"/>
          <w:lang w:val="en-US" w:eastAsia="en-US"/>
        </w:rPr>
        <w:t xml:space="preserve">nfluence, </w:t>
      </w:r>
      <w:r w:rsidRPr="0048266E">
        <w:rPr>
          <w:rFonts w:eastAsiaTheme="minorHAnsi" w:cstheme="minorHAnsi"/>
          <w:lang w:val="en-US" w:eastAsia="en-US"/>
        </w:rPr>
        <w:t>has a low</w:t>
      </w:r>
      <w:r w:rsidR="000C6147" w:rsidRPr="0048266E">
        <w:rPr>
          <w:rFonts w:eastAsiaTheme="minorHAnsi" w:cstheme="minorHAnsi"/>
          <w:lang w:val="en-US" w:eastAsia="en-US"/>
        </w:rPr>
        <w:t>er</w:t>
      </w:r>
      <w:r w:rsidRPr="0048266E">
        <w:rPr>
          <w:rFonts w:eastAsiaTheme="minorHAnsi" w:cstheme="minorHAnsi"/>
          <w:lang w:val="en-US" w:eastAsia="en-US"/>
        </w:rPr>
        <w:t xml:space="preserve"> pH </w:t>
      </w:r>
      <w:r w:rsidR="000C6147" w:rsidRPr="0048266E">
        <w:rPr>
          <w:rFonts w:eastAsiaTheme="minorHAnsi" w:cstheme="minorHAnsi"/>
          <w:lang w:val="en-US" w:eastAsia="en-US"/>
        </w:rPr>
        <w:t xml:space="preserve">than </w:t>
      </w:r>
      <w:r w:rsidR="005227A5" w:rsidRPr="0048266E">
        <w:rPr>
          <w:rFonts w:eastAsiaTheme="minorHAnsi" w:cstheme="minorHAnsi"/>
          <w:lang w:val="en-US" w:eastAsia="en-US"/>
        </w:rPr>
        <w:t xml:space="preserve">other mucosal barriers, and </w:t>
      </w:r>
      <w:r w:rsidR="00E61F9D" w:rsidRPr="0048266E">
        <w:rPr>
          <w:rFonts w:eastAsiaTheme="minorHAnsi" w:cstheme="minorHAnsi"/>
          <w:lang w:val="en-US" w:eastAsia="en-US"/>
        </w:rPr>
        <w:t xml:space="preserve">is </w:t>
      </w:r>
      <w:r w:rsidR="005227A5" w:rsidRPr="0048266E">
        <w:rPr>
          <w:rFonts w:eastAsiaTheme="minorHAnsi" w:cstheme="minorHAnsi"/>
          <w:lang w:val="en-US" w:eastAsia="en-US"/>
        </w:rPr>
        <w:t xml:space="preserve">frequently exposed to </w:t>
      </w:r>
      <w:r w:rsidR="00E61F9D" w:rsidRPr="0048266E">
        <w:rPr>
          <w:rFonts w:eastAsiaTheme="minorHAnsi" w:cstheme="minorHAnsi"/>
          <w:lang w:val="en-US" w:eastAsia="en-US"/>
        </w:rPr>
        <w:t xml:space="preserve">inflammatory stimuli.  </w:t>
      </w:r>
      <w:r w:rsidR="005227A5" w:rsidRPr="0048266E">
        <w:rPr>
          <w:rFonts w:eastAsiaTheme="minorHAnsi" w:cstheme="minorHAnsi"/>
          <w:lang w:val="en-US" w:eastAsia="en-US"/>
        </w:rPr>
        <w:t>The mucosal</w:t>
      </w:r>
      <w:r w:rsidRPr="0048266E">
        <w:rPr>
          <w:rFonts w:eastAsiaTheme="minorHAnsi" w:cstheme="minorHAnsi"/>
          <w:lang w:val="en-US" w:eastAsia="en-US"/>
        </w:rPr>
        <w:t xml:space="preserve"> immune system </w:t>
      </w:r>
      <w:r w:rsidR="005227A5" w:rsidRPr="0048266E">
        <w:rPr>
          <w:rFonts w:eastAsiaTheme="minorHAnsi" w:cstheme="minorHAnsi"/>
          <w:lang w:val="en-US" w:eastAsia="en-US"/>
        </w:rPr>
        <w:t>develops tolerance to several non-self antigens (</w:t>
      </w:r>
      <w:r w:rsidR="00EE51B7" w:rsidRPr="0048266E">
        <w:rPr>
          <w:rFonts w:eastAsiaTheme="minorHAnsi" w:cstheme="minorHAnsi"/>
          <w:lang w:val="en-US" w:eastAsia="en-US"/>
        </w:rPr>
        <w:t>semen</w:t>
      </w:r>
      <w:r w:rsidR="005227A5" w:rsidRPr="0048266E">
        <w:rPr>
          <w:rFonts w:eastAsiaTheme="minorHAnsi" w:cstheme="minorHAnsi"/>
          <w:lang w:val="en-US" w:eastAsia="en-US"/>
        </w:rPr>
        <w:t xml:space="preserve">, fetal antigens, and commensal bacteria), while </w:t>
      </w:r>
      <w:r w:rsidRPr="0048266E">
        <w:rPr>
          <w:rFonts w:eastAsiaTheme="minorHAnsi" w:cstheme="minorHAnsi"/>
          <w:lang w:val="en-US" w:eastAsia="en-US"/>
        </w:rPr>
        <w:t>at the same time</w:t>
      </w:r>
      <w:r w:rsidR="005227A5" w:rsidRPr="0048266E">
        <w:rPr>
          <w:rFonts w:eastAsiaTheme="minorHAnsi" w:cstheme="minorHAnsi"/>
          <w:lang w:val="en-US" w:eastAsia="en-US"/>
        </w:rPr>
        <w:t xml:space="preserve"> protecting the woman from </w:t>
      </w:r>
      <w:r w:rsidR="001504DC">
        <w:rPr>
          <w:rFonts w:eastAsiaTheme="minorHAnsi" w:cstheme="minorHAnsi"/>
          <w:lang w:val="en-US" w:eastAsia="en-US"/>
        </w:rPr>
        <w:t xml:space="preserve">STIs </w:t>
      </w:r>
      <w:r w:rsidR="005227A5" w:rsidRPr="0048266E">
        <w:rPr>
          <w:rFonts w:eastAsiaTheme="minorHAnsi" w:cstheme="minorHAnsi"/>
          <w:lang w:val="en-US" w:eastAsia="en-US"/>
        </w:rPr>
        <w:t>and other pathogens</w:t>
      </w:r>
      <w:r w:rsidR="00E61F9D" w:rsidRPr="0048266E">
        <w:rPr>
          <w:rFonts w:eastAsiaTheme="minorHAnsi" w:cstheme="minorHAnsi"/>
          <w:lang w:val="en-US" w:eastAsia="en-US"/>
        </w:rPr>
        <w:t xml:space="preserve">. </w:t>
      </w:r>
      <w:r w:rsidR="005227A5" w:rsidRPr="0048266E">
        <w:rPr>
          <w:rFonts w:eastAsiaTheme="minorHAnsi" w:cstheme="minorHAnsi"/>
          <w:lang w:val="en-US" w:eastAsia="en-US"/>
        </w:rPr>
        <w:t xml:space="preserve">The mucosal barrier </w:t>
      </w:r>
      <w:r w:rsidR="00964CD5" w:rsidRPr="0048266E">
        <w:rPr>
          <w:rFonts w:eastAsiaTheme="minorHAnsi" w:cstheme="minorHAnsi"/>
          <w:lang w:val="en-US" w:eastAsia="en-US"/>
        </w:rPr>
        <w:t>consists</w:t>
      </w:r>
      <w:r w:rsidR="00E311E2" w:rsidRPr="0048266E">
        <w:rPr>
          <w:rFonts w:eastAsiaTheme="minorHAnsi" w:cstheme="minorHAnsi"/>
          <w:lang w:val="en-US" w:eastAsia="en-US"/>
        </w:rPr>
        <w:t xml:space="preserve"> of </w:t>
      </w:r>
      <w:r w:rsidR="005227A5" w:rsidRPr="0048266E">
        <w:rPr>
          <w:rFonts w:eastAsiaTheme="minorHAnsi" w:cstheme="minorHAnsi"/>
          <w:lang w:val="en-US" w:eastAsia="en-US"/>
        </w:rPr>
        <w:t>a mechanical barrier (mucus and epith</w:t>
      </w:r>
      <w:r w:rsidR="00EE51B7" w:rsidRPr="0048266E">
        <w:rPr>
          <w:rFonts w:eastAsiaTheme="minorHAnsi" w:cstheme="minorHAnsi"/>
          <w:lang w:val="en-US" w:eastAsia="en-US"/>
        </w:rPr>
        <w:t xml:space="preserve">elium), factors associated with </w:t>
      </w:r>
      <w:r w:rsidR="00E311E2" w:rsidRPr="0048266E">
        <w:rPr>
          <w:rFonts w:eastAsiaTheme="minorHAnsi" w:cstheme="minorHAnsi"/>
          <w:lang w:val="en-US" w:eastAsia="en-US"/>
        </w:rPr>
        <w:t xml:space="preserve">the </w:t>
      </w:r>
      <w:r w:rsidR="00EE51B7" w:rsidRPr="0048266E">
        <w:rPr>
          <w:rFonts w:eastAsiaTheme="minorHAnsi" w:cstheme="minorHAnsi"/>
          <w:lang w:val="en-US" w:eastAsia="en-US"/>
        </w:rPr>
        <w:t xml:space="preserve">innate immune system (such as </w:t>
      </w:r>
      <w:r w:rsidR="00E311E2" w:rsidRPr="0048266E">
        <w:rPr>
          <w:rFonts w:eastAsiaTheme="minorHAnsi" w:cstheme="minorHAnsi"/>
          <w:lang w:val="en-US" w:eastAsia="en-US"/>
        </w:rPr>
        <w:t>antimicrobial peptides (AMPs)</w:t>
      </w:r>
      <w:r w:rsidR="00EE51B7" w:rsidRPr="0048266E">
        <w:rPr>
          <w:rFonts w:eastAsiaTheme="minorHAnsi" w:cstheme="minorHAnsi"/>
          <w:lang w:val="en-US" w:eastAsia="en-US"/>
        </w:rPr>
        <w:t xml:space="preserve"> and enzymes),</w:t>
      </w:r>
      <w:r w:rsidR="00E311E2" w:rsidRPr="0048266E">
        <w:rPr>
          <w:rFonts w:eastAsiaTheme="minorHAnsi" w:cstheme="minorHAnsi"/>
          <w:lang w:val="en-US" w:eastAsia="en-US"/>
        </w:rPr>
        <w:t xml:space="preserve"> </w:t>
      </w:r>
      <w:r w:rsidR="00954B71" w:rsidRPr="0048266E">
        <w:rPr>
          <w:rFonts w:eastAsiaTheme="minorHAnsi" w:cstheme="minorHAnsi"/>
          <w:lang w:val="en-US" w:eastAsia="en-US"/>
        </w:rPr>
        <w:t xml:space="preserve">and the </w:t>
      </w:r>
      <w:r w:rsidR="00EE51B7" w:rsidRPr="0048266E">
        <w:rPr>
          <w:rFonts w:eastAsiaTheme="minorHAnsi" w:cstheme="minorHAnsi"/>
          <w:lang w:val="en-US" w:eastAsia="en-US"/>
        </w:rPr>
        <w:t xml:space="preserve">adaptive </w:t>
      </w:r>
      <w:r w:rsidR="00954B71" w:rsidRPr="0048266E">
        <w:rPr>
          <w:rFonts w:eastAsiaTheme="minorHAnsi" w:cstheme="minorHAnsi"/>
          <w:lang w:val="en-US" w:eastAsia="en-US"/>
        </w:rPr>
        <w:t xml:space="preserve">immune response. </w:t>
      </w:r>
      <w:r w:rsidR="005B724A" w:rsidRPr="0048266E">
        <w:rPr>
          <w:rFonts w:eastAsiaTheme="minorHAnsi" w:cstheme="minorHAnsi"/>
          <w:lang w:val="en-US" w:eastAsia="en-US"/>
        </w:rPr>
        <w:t>A lactobacilli</w:t>
      </w:r>
      <w:r w:rsidRPr="0048266E">
        <w:rPr>
          <w:rFonts w:eastAsiaTheme="minorHAnsi" w:cstheme="minorHAnsi"/>
          <w:lang w:val="en-US" w:eastAsia="en-US"/>
        </w:rPr>
        <w:t xml:space="preserve">-dominated </w:t>
      </w:r>
      <w:r w:rsidR="005B724A" w:rsidRPr="0048266E">
        <w:rPr>
          <w:rFonts w:eastAsiaTheme="minorHAnsi" w:cstheme="minorHAnsi"/>
          <w:lang w:val="en-US" w:eastAsia="en-US"/>
        </w:rPr>
        <w:t xml:space="preserve">VMB strengthens the mucosal barrier: </w:t>
      </w:r>
      <w:r w:rsidRPr="0048266E">
        <w:rPr>
          <w:rFonts w:eastAsiaTheme="minorHAnsi" w:cstheme="minorHAnsi"/>
          <w:i/>
          <w:lang w:val="en-US" w:eastAsia="en-US"/>
        </w:rPr>
        <w:t>Lactobacillus</w:t>
      </w:r>
      <w:r w:rsidR="00244189" w:rsidRPr="0048266E">
        <w:rPr>
          <w:rFonts w:eastAsiaTheme="minorHAnsi" w:cstheme="minorHAnsi"/>
          <w:lang w:val="en-US" w:eastAsia="en-US"/>
        </w:rPr>
        <w:t xml:space="preserve"> species</w:t>
      </w:r>
      <w:r w:rsidRPr="0048266E">
        <w:rPr>
          <w:rFonts w:eastAsiaTheme="minorHAnsi" w:cstheme="minorHAnsi"/>
          <w:lang w:val="en-US" w:eastAsia="en-US"/>
        </w:rPr>
        <w:t xml:space="preserve"> thrive in the glycogen-rich</w:t>
      </w:r>
      <w:r w:rsidR="005B724A" w:rsidRPr="0048266E">
        <w:rPr>
          <w:rFonts w:eastAsiaTheme="minorHAnsi" w:cstheme="minorHAnsi"/>
          <w:lang w:val="en-US" w:eastAsia="en-US"/>
        </w:rPr>
        <w:t xml:space="preserve"> acidic environment and </w:t>
      </w:r>
      <w:r w:rsidRPr="0048266E">
        <w:rPr>
          <w:rFonts w:eastAsiaTheme="minorHAnsi" w:cstheme="minorHAnsi"/>
          <w:lang w:val="en-US" w:eastAsia="en-US"/>
        </w:rPr>
        <w:t xml:space="preserve">help protect </w:t>
      </w:r>
      <w:r w:rsidR="00CF197B" w:rsidRPr="0048266E">
        <w:rPr>
          <w:rFonts w:eastAsiaTheme="minorHAnsi" w:cstheme="minorHAnsi"/>
          <w:lang w:val="en-US" w:eastAsia="en-US"/>
        </w:rPr>
        <w:t>against</w:t>
      </w:r>
      <w:r w:rsidRPr="0048266E">
        <w:rPr>
          <w:rFonts w:eastAsiaTheme="minorHAnsi" w:cstheme="minorHAnsi"/>
          <w:lang w:val="en-US" w:eastAsia="en-US"/>
        </w:rPr>
        <w:t xml:space="preserve"> pathogens by producing lactic acid and other antim</w:t>
      </w:r>
      <w:r w:rsidR="004812CF" w:rsidRPr="0048266E">
        <w:rPr>
          <w:rFonts w:eastAsiaTheme="minorHAnsi" w:cstheme="minorHAnsi"/>
          <w:lang w:val="en-US" w:eastAsia="en-US"/>
        </w:rPr>
        <w:t>icrobial compounds</w:t>
      </w:r>
      <w:r w:rsidRPr="0048266E">
        <w:rPr>
          <w:rFonts w:eastAsiaTheme="minorHAnsi" w:cstheme="minorHAnsi"/>
          <w:lang w:val="en-US" w:eastAsia="en-US"/>
        </w:rPr>
        <w:t>.</w:t>
      </w:r>
      <w:r w:rsidR="008A5316" w:rsidRPr="0048266E">
        <w:rPr>
          <w:rFonts w:eastAsiaTheme="minorHAnsi" w:cstheme="minorHAnsi"/>
          <w:vertAlign w:val="superscript"/>
          <w:lang w:val="en-US" w:eastAsia="en-US"/>
        </w:rPr>
        <w:t>7,8</w:t>
      </w:r>
      <w:r w:rsidRPr="0048266E">
        <w:rPr>
          <w:rFonts w:eastAsiaTheme="minorHAnsi" w:cstheme="minorHAnsi"/>
          <w:lang w:val="en-US" w:eastAsia="en-US"/>
        </w:rPr>
        <w:t xml:space="preserve"> </w:t>
      </w:r>
    </w:p>
    <w:p w14:paraId="2398D3E2" w14:textId="77777777" w:rsidR="005B724A" w:rsidRPr="0048266E" w:rsidRDefault="005B724A" w:rsidP="00A25F56">
      <w:pPr>
        <w:widowControl w:val="0"/>
        <w:autoSpaceDE w:val="0"/>
        <w:autoSpaceDN w:val="0"/>
        <w:adjustRightInd w:val="0"/>
        <w:spacing w:after="0" w:line="480" w:lineRule="auto"/>
        <w:rPr>
          <w:rFonts w:eastAsiaTheme="minorHAnsi" w:cstheme="minorHAnsi"/>
          <w:lang w:val="en-US" w:eastAsia="en-US"/>
        </w:rPr>
      </w:pPr>
    </w:p>
    <w:p w14:paraId="39054CCF" w14:textId="77777777" w:rsidR="008B48A7" w:rsidRPr="0048266E" w:rsidRDefault="004D770D" w:rsidP="00A25F56">
      <w:pPr>
        <w:widowControl w:val="0"/>
        <w:autoSpaceDE w:val="0"/>
        <w:autoSpaceDN w:val="0"/>
        <w:adjustRightInd w:val="0"/>
        <w:spacing w:after="0" w:line="480" w:lineRule="auto"/>
        <w:rPr>
          <w:rFonts w:eastAsiaTheme="minorHAnsi" w:cstheme="minorHAnsi"/>
          <w:vertAlign w:val="superscript"/>
          <w:lang w:val="en-US" w:eastAsia="en-US"/>
        </w:rPr>
      </w:pPr>
      <w:r w:rsidRPr="0048266E">
        <w:rPr>
          <w:rFonts w:eastAsiaTheme="minorHAnsi" w:cstheme="minorHAnsi"/>
          <w:lang w:val="en-US" w:eastAsia="en-US"/>
        </w:rPr>
        <w:t>It is not yet clear h</w:t>
      </w:r>
      <w:r w:rsidR="00BB31A0" w:rsidRPr="0048266E">
        <w:rPr>
          <w:rFonts w:eastAsiaTheme="minorHAnsi" w:cstheme="minorHAnsi"/>
          <w:lang w:val="en-US" w:eastAsia="en-US"/>
        </w:rPr>
        <w:t>ow dysb</w:t>
      </w:r>
      <w:r w:rsidR="00FC30D0" w:rsidRPr="0048266E">
        <w:rPr>
          <w:rFonts w:eastAsiaTheme="minorHAnsi" w:cstheme="minorHAnsi"/>
          <w:lang w:val="en-US" w:eastAsia="en-US"/>
        </w:rPr>
        <w:t>iosis increases the risk of HIV/STI acquisition and other adver</w:t>
      </w:r>
      <w:r w:rsidRPr="0048266E">
        <w:rPr>
          <w:rFonts w:eastAsiaTheme="minorHAnsi" w:cstheme="minorHAnsi"/>
          <w:lang w:val="en-US" w:eastAsia="en-US"/>
        </w:rPr>
        <w:t xml:space="preserve">se reproductive </w:t>
      </w:r>
      <w:r w:rsidRPr="0048266E">
        <w:rPr>
          <w:rFonts w:eastAsiaTheme="minorHAnsi" w:cstheme="minorHAnsi"/>
          <w:lang w:val="en-US" w:eastAsia="en-US"/>
        </w:rPr>
        <w:lastRenderedPageBreak/>
        <w:t xml:space="preserve">health outcomes but cervicovaginal inflammation and other changes to the mucosal barrier are thought to play important roles. </w:t>
      </w:r>
      <w:r w:rsidR="008B48A7" w:rsidRPr="0048266E">
        <w:rPr>
          <w:rFonts w:eastAsiaTheme="minorHAnsi" w:cstheme="minorHAnsi"/>
          <w:lang w:val="en-US" w:eastAsia="en-US"/>
        </w:rPr>
        <w:t xml:space="preserve">BV was originally considered a non-inflammatory condition because it is not associated with an influx </w:t>
      </w:r>
      <w:r w:rsidR="006A09D7" w:rsidRPr="0048266E">
        <w:rPr>
          <w:rFonts w:eastAsiaTheme="minorHAnsi" w:cstheme="minorHAnsi"/>
          <w:lang w:val="en-US" w:eastAsia="en-US"/>
        </w:rPr>
        <w:t>of neutrophils</w:t>
      </w:r>
      <w:r w:rsidR="008F58C3" w:rsidRPr="0048266E">
        <w:rPr>
          <w:rFonts w:eastAsiaTheme="minorHAnsi" w:cstheme="minorHAnsi"/>
          <w:lang w:val="en-US" w:eastAsia="en-US"/>
        </w:rPr>
        <w:t xml:space="preserve">. However, </w:t>
      </w:r>
      <w:r w:rsidR="008B48A7" w:rsidRPr="0048266E">
        <w:rPr>
          <w:rFonts w:eastAsiaTheme="minorHAnsi" w:cstheme="minorHAnsi"/>
          <w:lang w:val="en-US" w:eastAsia="en-US"/>
        </w:rPr>
        <w:t xml:space="preserve">recent </w:t>
      </w:r>
      <w:r w:rsidRPr="0048266E">
        <w:rPr>
          <w:rFonts w:eastAsiaTheme="minorHAnsi" w:cstheme="minorHAnsi"/>
          <w:lang w:val="en-US" w:eastAsia="en-US"/>
        </w:rPr>
        <w:t xml:space="preserve">clinical studies have shown </w:t>
      </w:r>
      <w:r w:rsidR="00BB31A0" w:rsidRPr="0048266E">
        <w:rPr>
          <w:rFonts w:eastAsiaTheme="minorHAnsi" w:cstheme="minorHAnsi"/>
          <w:lang w:val="en-US" w:eastAsia="en-US"/>
        </w:rPr>
        <w:t xml:space="preserve">increased </w:t>
      </w:r>
      <w:r w:rsidR="008B48A7" w:rsidRPr="0048266E">
        <w:rPr>
          <w:rFonts w:eastAsiaTheme="minorHAnsi" w:cstheme="minorHAnsi"/>
          <w:lang w:val="en-US" w:eastAsia="en-US"/>
        </w:rPr>
        <w:t xml:space="preserve">cervicovaginal fluid </w:t>
      </w:r>
      <w:r w:rsidR="00BB31A0" w:rsidRPr="0048266E">
        <w:rPr>
          <w:rFonts w:eastAsiaTheme="minorHAnsi" w:cstheme="minorHAnsi"/>
          <w:lang w:val="en-US" w:eastAsia="en-US"/>
        </w:rPr>
        <w:t xml:space="preserve">concentrations of </w:t>
      </w:r>
      <w:r w:rsidR="00EE5B80" w:rsidRPr="0048266E">
        <w:rPr>
          <w:rFonts w:eastAsiaTheme="minorHAnsi" w:cstheme="minorHAnsi"/>
          <w:lang w:val="en-US" w:eastAsia="en-US"/>
        </w:rPr>
        <w:t>the pro-inflammatory cytokines interleukin (IL)-1β and IL-8</w:t>
      </w:r>
      <w:r w:rsidR="008F58C3" w:rsidRPr="0048266E">
        <w:rPr>
          <w:rFonts w:eastAsiaTheme="minorHAnsi" w:cstheme="minorHAnsi"/>
          <w:lang w:val="en-US" w:eastAsia="en-US"/>
        </w:rPr>
        <w:t xml:space="preserve">, </w:t>
      </w:r>
      <w:r w:rsidR="00EE5B80" w:rsidRPr="0048266E">
        <w:rPr>
          <w:rFonts w:eastAsiaTheme="minorHAnsi" w:cstheme="minorHAnsi"/>
          <w:lang w:val="en-US" w:eastAsia="en-US"/>
        </w:rPr>
        <w:t xml:space="preserve">and decreased concentrations of the </w:t>
      </w:r>
      <w:r w:rsidRPr="0048266E">
        <w:rPr>
          <w:rFonts w:eastAsiaTheme="minorHAnsi" w:cstheme="minorHAnsi"/>
          <w:lang w:val="en-US" w:eastAsia="en-US"/>
        </w:rPr>
        <w:t>anti-inflammatory cytokine IL-10</w:t>
      </w:r>
      <w:r w:rsidR="008B48A7" w:rsidRPr="0048266E">
        <w:rPr>
          <w:rFonts w:eastAsiaTheme="minorHAnsi" w:cstheme="minorHAnsi"/>
          <w:lang w:val="en-US" w:eastAsia="en-US"/>
        </w:rPr>
        <w:t xml:space="preserve"> </w:t>
      </w:r>
      <w:r w:rsidR="008F58C3" w:rsidRPr="0048266E">
        <w:rPr>
          <w:rFonts w:eastAsiaTheme="minorHAnsi" w:cstheme="minorHAnsi"/>
          <w:lang w:val="en-US" w:eastAsia="en-US"/>
        </w:rPr>
        <w:t xml:space="preserve">and the antiproteases </w:t>
      </w:r>
      <w:r w:rsidR="008B48A7" w:rsidRPr="0048266E">
        <w:rPr>
          <w:rFonts w:eastAsiaTheme="minorHAnsi" w:cstheme="minorHAnsi"/>
          <w:lang w:val="en-US" w:eastAsia="en-US"/>
        </w:rPr>
        <w:t>secretory leucocyte protease inhibitor (</w:t>
      </w:r>
      <w:r w:rsidR="00CF197B" w:rsidRPr="0048266E">
        <w:rPr>
          <w:rFonts w:eastAsiaTheme="minorHAnsi" w:cstheme="minorHAnsi"/>
          <w:lang w:val="en-US" w:eastAsia="en-US"/>
        </w:rPr>
        <w:t>SLPI</w:t>
      </w:r>
      <w:r w:rsidR="008B48A7" w:rsidRPr="0048266E">
        <w:rPr>
          <w:rFonts w:eastAsiaTheme="minorHAnsi" w:cstheme="minorHAnsi"/>
          <w:lang w:val="en-US" w:eastAsia="en-US"/>
        </w:rPr>
        <w:t>)</w:t>
      </w:r>
      <w:r w:rsidR="00CF197B" w:rsidRPr="0048266E">
        <w:rPr>
          <w:rFonts w:eastAsiaTheme="minorHAnsi" w:cstheme="minorHAnsi"/>
          <w:lang w:val="en-US" w:eastAsia="en-US"/>
        </w:rPr>
        <w:t xml:space="preserve"> and e</w:t>
      </w:r>
      <w:r w:rsidR="008F58C3" w:rsidRPr="0048266E">
        <w:rPr>
          <w:rFonts w:eastAsiaTheme="minorHAnsi" w:cstheme="minorHAnsi"/>
          <w:lang w:val="en-US" w:eastAsia="en-US"/>
        </w:rPr>
        <w:t xml:space="preserve">lafin </w:t>
      </w:r>
      <w:r w:rsidR="00BB31A0" w:rsidRPr="0048266E">
        <w:rPr>
          <w:rFonts w:eastAsiaTheme="minorHAnsi" w:cstheme="minorHAnsi"/>
          <w:lang w:val="en-US" w:eastAsia="en-US"/>
        </w:rPr>
        <w:t>(</w:t>
      </w:r>
      <w:r w:rsidR="006A09D7" w:rsidRPr="0048266E">
        <w:rPr>
          <w:rFonts w:eastAsiaTheme="minorHAnsi" w:cstheme="minorHAnsi"/>
          <w:lang w:val="en-US" w:eastAsia="en-US"/>
        </w:rPr>
        <w:t>PI3)</w:t>
      </w:r>
      <w:r w:rsidR="00BB31A0" w:rsidRPr="0048266E">
        <w:rPr>
          <w:rFonts w:eastAsiaTheme="minorHAnsi" w:cstheme="minorHAnsi"/>
          <w:lang w:val="en-US" w:eastAsia="en-US"/>
        </w:rPr>
        <w:t>.</w:t>
      </w:r>
      <w:r w:rsidR="008A5316" w:rsidRPr="0048266E">
        <w:rPr>
          <w:rFonts w:eastAsiaTheme="minorHAnsi" w:cstheme="minorHAnsi"/>
          <w:vertAlign w:val="superscript"/>
          <w:lang w:val="en-US" w:eastAsia="en-US"/>
        </w:rPr>
        <w:t>9-14</w:t>
      </w:r>
      <w:r w:rsidR="00BB31A0" w:rsidRPr="0048266E">
        <w:rPr>
          <w:rFonts w:eastAsiaTheme="minorHAnsi" w:cstheme="minorHAnsi"/>
          <w:lang w:val="en-US" w:eastAsia="en-US"/>
        </w:rPr>
        <w:t xml:space="preserve"> </w:t>
      </w:r>
      <w:r w:rsidR="008F58C3" w:rsidRPr="0048266E">
        <w:rPr>
          <w:rFonts w:eastAsiaTheme="minorHAnsi" w:cstheme="minorHAnsi"/>
          <w:lang w:val="en-US" w:eastAsia="en-US"/>
        </w:rPr>
        <w:t xml:space="preserve">Furthermore, </w:t>
      </w:r>
      <w:r w:rsidR="008F58C3" w:rsidRPr="0048266E">
        <w:rPr>
          <w:rFonts w:eastAsiaTheme="minorHAnsi" w:cstheme="minorHAnsi"/>
          <w:i/>
          <w:lang w:val="en-US" w:eastAsia="en-US"/>
        </w:rPr>
        <w:t>i</w:t>
      </w:r>
      <w:r w:rsidR="008B48A7" w:rsidRPr="0048266E">
        <w:rPr>
          <w:rFonts w:eastAsiaTheme="minorHAnsi" w:cstheme="minorHAnsi"/>
          <w:i/>
          <w:lang w:val="en-US" w:eastAsia="en-US"/>
        </w:rPr>
        <w:t>n vitro</w:t>
      </w:r>
      <w:r w:rsidR="008B48A7" w:rsidRPr="0048266E">
        <w:rPr>
          <w:rFonts w:eastAsiaTheme="minorHAnsi" w:cstheme="minorHAnsi"/>
          <w:lang w:val="en-US" w:eastAsia="en-US"/>
        </w:rPr>
        <w:t xml:space="preserve"> studies have shown that lactobacilli do not generally induce human</w:t>
      </w:r>
      <w:r w:rsidR="00022AC4" w:rsidRPr="0048266E">
        <w:rPr>
          <w:rFonts w:eastAsiaTheme="minorHAnsi" w:cstheme="minorHAnsi"/>
          <w:lang w:val="en-US" w:eastAsia="en-US"/>
        </w:rPr>
        <w:t xml:space="preserve"> AMP</w:t>
      </w:r>
      <w:r w:rsidR="008B48A7" w:rsidRPr="0048266E">
        <w:rPr>
          <w:rFonts w:eastAsiaTheme="minorHAnsi" w:cstheme="minorHAnsi"/>
          <w:lang w:val="en-US" w:eastAsia="en-US"/>
        </w:rPr>
        <w:t xml:space="preserve">s whereas BV-associated bacteria (such as </w:t>
      </w:r>
      <w:r w:rsidR="008B48A7" w:rsidRPr="0048266E">
        <w:rPr>
          <w:rFonts w:eastAsiaTheme="minorHAnsi" w:cstheme="minorHAnsi"/>
          <w:i/>
          <w:lang w:val="en-US" w:eastAsia="en-US"/>
        </w:rPr>
        <w:t>G. vaginalis</w:t>
      </w:r>
      <w:r w:rsidR="008B48A7" w:rsidRPr="0048266E">
        <w:rPr>
          <w:rFonts w:eastAsiaTheme="minorHAnsi" w:cstheme="minorHAnsi"/>
          <w:lang w:val="en-US" w:eastAsia="en-US"/>
        </w:rPr>
        <w:t xml:space="preserve">, </w:t>
      </w:r>
      <w:r w:rsidR="008B48A7" w:rsidRPr="0048266E">
        <w:rPr>
          <w:rFonts w:eastAsiaTheme="minorHAnsi" w:cstheme="minorHAnsi"/>
          <w:i/>
          <w:lang w:val="en-US" w:eastAsia="en-US"/>
        </w:rPr>
        <w:t>A. vaginae</w:t>
      </w:r>
      <w:r w:rsidR="008B48A7" w:rsidRPr="0048266E">
        <w:rPr>
          <w:rFonts w:eastAsiaTheme="minorHAnsi" w:cstheme="minorHAnsi"/>
          <w:lang w:val="en-US" w:eastAsia="en-US"/>
        </w:rPr>
        <w:t xml:space="preserve"> and </w:t>
      </w:r>
      <w:r w:rsidR="008B48A7" w:rsidRPr="0048266E">
        <w:rPr>
          <w:rFonts w:eastAsiaTheme="minorHAnsi" w:cstheme="minorHAnsi"/>
          <w:i/>
          <w:lang w:val="en-US" w:eastAsia="en-US"/>
        </w:rPr>
        <w:t>P. bivia</w:t>
      </w:r>
      <w:r w:rsidR="008B48A7" w:rsidRPr="0048266E">
        <w:rPr>
          <w:rFonts w:eastAsiaTheme="minorHAnsi" w:cstheme="minorHAnsi"/>
          <w:lang w:val="en-US" w:eastAsia="en-US"/>
        </w:rPr>
        <w:t>) do.</w:t>
      </w:r>
      <w:r w:rsidR="004812CF" w:rsidRPr="0048266E">
        <w:rPr>
          <w:rFonts w:eastAsiaTheme="minorHAnsi" w:cstheme="minorHAnsi"/>
          <w:vertAlign w:val="superscript"/>
          <w:lang w:val="en-US" w:eastAsia="en-US"/>
        </w:rPr>
        <w:t>1</w:t>
      </w:r>
      <w:r w:rsidR="008A5316" w:rsidRPr="0048266E">
        <w:rPr>
          <w:rFonts w:eastAsiaTheme="minorHAnsi" w:cstheme="minorHAnsi"/>
          <w:vertAlign w:val="superscript"/>
          <w:lang w:val="en-US" w:eastAsia="en-US"/>
        </w:rPr>
        <w:t>0</w:t>
      </w:r>
      <w:r w:rsidR="004812CF" w:rsidRPr="0048266E">
        <w:rPr>
          <w:rFonts w:eastAsiaTheme="minorHAnsi" w:cstheme="minorHAnsi"/>
          <w:vertAlign w:val="superscript"/>
          <w:lang w:val="en-US" w:eastAsia="en-US"/>
        </w:rPr>
        <w:t>,1</w:t>
      </w:r>
      <w:r w:rsidR="008A5316" w:rsidRPr="0048266E">
        <w:rPr>
          <w:rFonts w:eastAsiaTheme="minorHAnsi" w:cstheme="minorHAnsi"/>
          <w:vertAlign w:val="superscript"/>
          <w:lang w:val="en-US" w:eastAsia="en-US"/>
        </w:rPr>
        <w:t>2</w:t>
      </w:r>
    </w:p>
    <w:p w14:paraId="1B607486" w14:textId="77777777" w:rsidR="008B48A7" w:rsidRPr="0048266E" w:rsidRDefault="008B48A7" w:rsidP="00A25F56">
      <w:pPr>
        <w:widowControl w:val="0"/>
        <w:autoSpaceDE w:val="0"/>
        <w:autoSpaceDN w:val="0"/>
        <w:adjustRightInd w:val="0"/>
        <w:spacing w:after="0" w:line="480" w:lineRule="auto"/>
        <w:rPr>
          <w:rFonts w:eastAsiaTheme="minorHAnsi" w:cstheme="minorHAnsi"/>
          <w:lang w:val="en-US" w:eastAsia="en-US"/>
        </w:rPr>
      </w:pPr>
    </w:p>
    <w:p w14:paraId="5E62EB8E" w14:textId="5CC12D70" w:rsidR="00BB31A0" w:rsidRPr="0048266E" w:rsidRDefault="00786CB5" w:rsidP="00A25F56">
      <w:pPr>
        <w:widowControl w:val="0"/>
        <w:autoSpaceDE w:val="0"/>
        <w:autoSpaceDN w:val="0"/>
        <w:adjustRightInd w:val="0"/>
        <w:spacing w:after="0" w:line="480" w:lineRule="auto"/>
        <w:rPr>
          <w:rFonts w:eastAsiaTheme="minorHAnsi" w:cstheme="minorHAnsi"/>
          <w:lang w:val="en-US" w:eastAsia="en-US"/>
        </w:rPr>
      </w:pPr>
      <w:r w:rsidRPr="0048266E">
        <w:rPr>
          <w:rFonts w:eastAsiaTheme="minorHAnsi" w:cstheme="minorHAnsi"/>
          <w:lang w:val="en-US" w:eastAsia="en-US"/>
        </w:rPr>
        <w:t>The cervicovaginal proteome has been characterized by others before,</w:t>
      </w:r>
      <w:r w:rsidR="00537EF3" w:rsidRPr="0048266E">
        <w:rPr>
          <w:rFonts w:eastAsiaTheme="minorHAnsi" w:cstheme="minorHAnsi"/>
          <w:vertAlign w:val="superscript"/>
          <w:lang w:val="en-US" w:eastAsia="en-US"/>
        </w:rPr>
        <w:t>1</w:t>
      </w:r>
      <w:r w:rsidR="008A5316" w:rsidRPr="0048266E">
        <w:rPr>
          <w:rFonts w:eastAsiaTheme="minorHAnsi" w:cstheme="minorHAnsi"/>
          <w:vertAlign w:val="superscript"/>
          <w:lang w:val="en-US" w:eastAsia="en-US"/>
        </w:rPr>
        <w:t>5</w:t>
      </w:r>
      <w:r w:rsidR="00537EF3" w:rsidRPr="0048266E">
        <w:rPr>
          <w:rFonts w:eastAsiaTheme="minorHAnsi" w:cstheme="minorHAnsi"/>
          <w:vertAlign w:val="superscript"/>
          <w:lang w:val="en-US" w:eastAsia="en-US"/>
        </w:rPr>
        <w:t>-2</w:t>
      </w:r>
      <w:r w:rsidR="008A5316" w:rsidRPr="0048266E">
        <w:rPr>
          <w:rFonts w:eastAsiaTheme="minorHAnsi" w:cstheme="minorHAnsi"/>
          <w:vertAlign w:val="superscript"/>
          <w:lang w:val="en-US" w:eastAsia="en-US"/>
        </w:rPr>
        <w:t>0</w:t>
      </w:r>
      <w:r w:rsidRPr="0048266E">
        <w:rPr>
          <w:rFonts w:eastAsiaTheme="minorHAnsi" w:cstheme="minorHAnsi"/>
          <w:lang w:val="en-US" w:eastAsia="en-US"/>
        </w:rPr>
        <w:t xml:space="preserve"> but</w:t>
      </w:r>
      <w:r w:rsidR="00622590" w:rsidRPr="0048266E">
        <w:rPr>
          <w:rFonts w:eastAsiaTheme="minorHAnsi" w:cstheme="minorHAnsi"/>
          <w:lang w:val="en-US" w:eastAsia="en-US"/>
        </w:rPr>
        <w:t xml:space="preserve"> never in the context of different VMB compositions. We hypothesized that VMB dysbiosis is associated with </w:t>
      </w:r>
      <w:r w:rsidR="00622590" w:rsidRPr="0048266E">
        <w:rPr>
          <w:lang w:val="en-US"/>
        </w:rPr>
        <w:t xml:space="preserve">cervicovaginal inflammation and other changes to the mucosal barrier that might cause increased HIV acquisition and other adverse reproductive health outcomes. </w:t>
      </w:r>
      <w:r w:rsidR="00622590" w:rsidRPr="0048266E">
        <w:rPr>
          <w:rFonts w:eastAsiaTheme="minorHAnsi" w:cstheme="minorHAnsi"/>
          <w:lang w:val="en-US" w:eastAsia="en-US"/>
        </w:rPr>
        <w:t>To test this hypothesis</w:t>
      </w:r>
      <w:r w:rsidR="00BB31A0" w:rsidRPr="0048266E">
        <w:rPr>
          <w:rFonts w:eastAsiaTheme="minorHAnsi" w:cstheme="minorHAnsi"/>
          <w:lang w:val="en-US" w:eastAsia="en-US"/>
        </w:rPr>
        <w:t xml:space="preserve">, </w:t>
      </w:r>
      <w:r w:rsidR="00A25F56" w:rsidRPr="0048266E">
        <w:rPr>
          <w:rFonts w:cstheme="minorHAnsi"/>
          <w:lang w:val="en-US"/>
        </w:rPr>
        <w:t>we compared the human cervicovaginal proteome (by mass-spect</w:t>
      </w:r>
      <w:r w:rsidR="006D181F" w:rsidRPr="0048266E">
        <w:rPr>
          <w:rFonts w:cstheme="minorHAnsi"/>
          <w:lang w:val="en-US"/>
        </w:rPr>
        <w:t>r</w:t>
      </w:r>
      <w:r w:rsidR="00A25F56" w:rsidRPr="0048266E">
        <w:rPr>
          <w:rFonts w:cstheme="minorHAnsi"/>
          <w:lang w:val="en-US"/>
        </w:rPr>
        <w:t xml:space="preserve">ometry) of 50 Rwandan female sex workers who had previously been clustered into four VMB groups (using a 16S phylogenetic micro-array) in order of increasing bacterial diversity: </w:t>
      </w:r>
      <w:r w:rsidR="00A25F56" w:rsidRPr="0048266E">
        <w:rPr>
          <w:rFonts w:cstheme="minorHAnsi"/>
          <w:i/>
          <w:lang w:val="en-US"/>
        </w:rPr>
        <w:t>Lactobacillus crispatus</w:t>
      </w:r>
      <w:r w:rsidR="00A25F56" w:rsidRPr="0048266E">
        <w:rPr>
          <w:rFonts w:cstheme="minorHAnsi"/>
          <w:lang w:val="en-US"/>
        </w:rPr>
        <w:t xml:space="preserve">-dominated VMB (group 1), </w:t>
      </w:r>
      <w:r w:rsidR="00A25F56" w:rsidRPr="0048266E">
        <w:rPr>
          <w:rFonts w:cstheme="minorHAnsi"/>
          <w:i/>
          <w:lang w:val="en-US"/>
        </w:rPr>
        <w:t>L. iners</w:t>
      </w:r>
      <w:r w:rsidR="00A25F56" w:rsidRPr="0048266E">
        <w:rPr>
          <w:rFonts w:cstheme="minorHAnsi"/>
          <w:lang w:val="en-US"/>
        </w:rPr>
        <w:t>-dominated VMB (group 2), moderate dysbiosis (group 3), and severe dysbiosis (group 4).</w:t>
      </w:r>
      <w:r w:rsidR="00B92E49">
        <w:rPr>
          <w:rFonts w:cstheme="minorHAnsi"/>
          <w:vertAlign w:val="superscript"/>
          <w:lang w:val="en-US"/>
        </w:rPr>
        <w:t>21</w:t>
      </w:r>
      <w:r w:rsidR="00A25F56" w:rsidRPr="0048266E">
        <w:rPr>
          <w:rFonts w:cstheme="minorHAnsi"/>
          <w:lang w:val="en-US"/>
        </w:rPr>
        <w:t xml:space="preserve"> We compared relative protein abundance</w:t>
      </w:r>
      <w:r w:rsidR="006A09D7" w:rsidRPr="0048266E">
        <w:rPr>
          <w:rFonts w:cstheme="minorHAnsi"/>
          <w:lang w:val="en-US"/>
        </w:rPr>
        <w:t>s</w:t>
      </w:r>
      <w:r w:rsidR="00A25F56" w:rsidRPr="0048266E">
        <w:rPr>
          <w:rFonts w:cstheme="minorHAnsi"/>
          <w:lang w:val="en-US"/>
        </w:rPr>
        <w:t xml:space="preserve"> </w:t>
      </w:r>
      <w:r w:rsidR="00022AC4" w:rsidRPr="0048266E">
        <w:rPr>
          <w:rFonts w:cstheme="minorHAnsi"/>
          <w:lang w:val="en-US"/>
        </w:rPr>
        <w:t xml:space="preserve">among these VMB groups using </w:t>
      </w:r>
      <w:r w:rsidR="00A25F56" w:rsidRPr="0048266E">
        <w:rPr>
          <w:rFonts w:cstheme="minorHAnsi"/>
          <w:lang w:val="en-US"/>
        </w:rPr>
        <w:t>targeted (abundance of pre-defined mucosal barrier pr</w:t>
      </w:r>
      <w:r w:rsidR="00022AC4" w:rsidRPr="0048266E">
        <w:rPr>
          <w:rFonts w:cstheme="minorHAnsi"/>
          <w:lang w:val="en-US"/>
        </w:rPr>
        <w:t xml:space="preserve">oteins) and untargeted </w:t>
      </w:r>
      <w:r w:rsidR="00A25F56" w:rsidRPr="0048266E">
        <w:rPr>
          <w:rFonts w:cstheme="minorHAnsi"/>
          <w:lang w:val="en-US"/>
        </w:rPr>
        <w:t>(differentially abundant proteins among all human proteins identified)</w:t>
      </w:r>
      <w:r w:rsidR="00022AC4" w:rsidRPr="0048266E">
        <w:rPr>
          <w:rFonts w:cstheme="minorHAnsi"/>
          <w:lang w:val="en-US"/>
        </w:rPr>
        <w:t xml:space="preserve"> approaches</w:t>
      </w:r>
      <w:r w:rsidR="009A7694" w:rsidRPr="0048266E">
        <w:rPr>
          <w:rFonts w:cstheme="minorHAnsi"/>
          <w:lang w:val="en-US"/>
        </w:rPr>
        <w:t>.</w:t>
      </w:r>
    </w:p>
    <w:p w14:paraId="13F38D3E" w14:textId="77777777" w:rsidR="00533B9B" w:rsidRPr="0048266E" w:rsidRDefault="00533B9B" w:rsidP="00A25F56">
      <w:pPr>
        <w:widowControl w:val="0"/>
        <w:autoSpaceDE w:val="0"/>
        <w:autoSpaceDN w:val="0"/>
        <w:adjustRightInd w:val="0"/>
        <w:spacing w:after="0" w:line="480" w:lineRule="auto"/>
        <w:rPr>
          <w:b/>
          <w:lang w:val="en-US"/>
        </w:rPr>
      </w:pPr>
    </w:p>
    <w:p w14:paraId="017E3129" w14:textId="77777777" w:rsidR="00BB31A0" w:rsidRPr="0048266E" w:rsidRDefault="00BB31A0" w:rsidP="00A25F56">
      <w:pPr>
        <w:widowControl w:val="0"/>
        <w:autoSpaceDE w:val="0"/>
        <w:autoSpaceDN w:val="0"/>
        <w:adjustRightInd w:val="0"/>
        <w:spacing w:after="0" w:line="480" w:lineRule="auto"/>
        <w:rPr>
          <w:lang w:val="en-US"/>
        </w:rPr>
      </w:pPr>
      <w:r w:rsidRPr="0048266E">
        <w:rPr>
          <w:b/>
          <w:lang w:val="en-US"/>
        </w:rPr>
        <w:t>Results</w:t>
      </w:r>
    </w:p>
    <w:p w14:paraId="613096C2" w14:textId="77777777" w:rsidR="00BB31A0" w:rsidRPr="0048266E" w:rsidRDefault="009A7694" w:rsidP="00A25F56">
      <w:pPr>
        <w:widowControl w:val="0"/>
        <w:autoSpaceDE w:val="0"/>
        <w:autoSpaceDN w:val="0"/>
        <w:adjustRightInd w:val="0"/>
        <w:spacing w:after="0" w:line="480" w:lineRule="auto"/>
        <w:rPr>
          <w:i/>
          <w:lang w:val="en-US"/>
        </w:rPr>
      </w:pPr>
      <w:r w:rsidRPr="0048266E">
        <w:rPr>
          <w:i/>
          <w:lang w:val="en-US"/>
        </w:rPr>
        <w:t>Sociodemographic, behavio</w:t>
      </w:r>
      <w:r w:rsidR="00BB31A0" w:rsidRPr="0048266E">
        <w:rPr>
          <w:i/>
          <w:lang w:val="en-US"/>
        </w:rPr>
        <w:t>ral and clinical characteristics</w:t>
      </w:r>
    </w:p>
    <w:p w14:paraId="20147868" w14:textId="5A97BAC5" w:rsidR="00BB31A0" w:rsidRPr="0048266E" w:rsidRDefault="00BB31A0" w:rsidP="00A25F56">
      <w:pPr>
        <w:widowControl w:val="0"/>
        <w:autoSpaceDE w:val="0"/>
        <w:autoSpaceDN w:val="0"/>
        <w:adjustRightInd w:val="0"/>
        <w:spacing w:after="0" w:line="480" w:lineRule="auto"/>
        <w:rPr>
          <w:lang w:val="en-US"/>
        </w:rPr>
      </w:pPr>
      <w:r w:rsidRPr="0048266E">
        <w:rPr>
          <w:lang w:val="en-US"/>
        </w:rPr>
        <w:t xml:space="preserve">The median age of the women was 28 with no significant differences among </w:t>
      </w:r>
      <w:r w:rsidR="009A7694" w:rsidRPr="0048266E">
        <w:rPr>
          <w:lang w:val="en-US"/>
        </w:rPr>
        <w:t xml:space="preserve">VMB </w:t>
      </w:r>
      <w:r w:rsidRPr="0048266E">
        <w:rPr>
          <w:lang w:val="en-US"/>
        </w:rPr>
        <w:t>groups (Table 1</w:t>
      </w:r>
      <w:r w:rsidR="00CE1B44" w:rsidRPr="0048266E">
        <w:rPr>
          <w:lang w:val="en-US"/>
        </w:rPr>
        <w:t xml:space="preserve">). </w:t>
      </w:r>
      <w:r w:rsidR="00CE1B44" w:rsidRPr="0048266E">
        <w:rPr>
          <w:lang w:val="en-US"/>
        </w:rPr>
        <w:lastRenderedPageBreak/>
        <w:t xml:space="preserve">Women in group 1 were </w:t>
      </w:r>
      <w:r w:rsidR="00EF7CA5">
        <w:rPr>
          <w:lang w:val="en-US"/>
        </w:rPr>
        <w:t>more likely to ever</w:t>
      </w:r>
      <w:r w:rsidR="00CE1B44" w:rsidRPr="0048266E">
        <w:rPr>
          <w:lang w:val="en-US"/>
        </w:rPr>
        <w:t xml:space="preserve"> have been married </w:t>
      </w:r>
      <w:r w:rsidRPr="0048266E">
        <w:rPr>
          <w:lang w:val="en-US"/>
        </w:rPr>
        <w:t xml:space="preserve">than women in </w:t>
      </w:r>
      <w:r w:rsidR="00CE1B44" w:rsidRPr="0048266E">
        <w:rPr>
          <w:lang w:val="en-US"/>
        </w:rPr>
        <w:t xml:space="preserve">the other groups </w:t>
      </w:r>
      <w:r w:rsidRPr="0048266E">
        <w:rPr>
          <w:lang w:val="en-US"/>
        </w:rPr>
        <w:t>(p</w:t>
      </w:r>
      <w:r w:rsidRPr="0048266E">
        <w:rPr>
          <w:vertAlign w:val="subscript"/>
          <w:lang w:val="en-US"/>
        </w:rPr>
        <w:t>trend</w:t>
      </w:r>
      <w:r w:rsidRPr="0048266E">
        <w:rPr>
          <w:lang w:val="en-US"/>
        </w:rPr>
        <w:t>=0.03) but oth</w:t>
      </w:r>
      <w:r w:rsidR="0023105B" w:rsidRPr="0048266E">
        <w:rPr>
          <w:lang w:val="en-US"/>
        </w:rPr>
        <w:t xml:space="preserve">er sociodemographic and sexual risk taking </w:t>
      </w:r>
      <w:r w:rsidRPr="0048266E">
        <w:rPr>
          <w:lang w:val="en-US"/>
        </w:rPr>
        <w:t>characteristics</w:t>
      </w:r>
      <w:r w:rsidR="0023105B" w:rsidRPr="0048266E">
        <w:rPr>
          <w:lang w:val="en-US"/>
        </w:rPr>
        <w:t>, use of hormonal contraception and stage of the menstrual cycle</w:t>
      </w:r>
      <w:r w:rsidRPr="0048266E">
        <w:rPr>
          <w:lang w:val="en-US"/>
        </w:rPr>
        <w:t xml:space="preserve"> did not differ significantly among </w:t>
      </w:r>
      <w:r w:rsidR="0023105B" w:rsidRPr="0048266E">
        <w:rPr>
          <w:lang w:val="en-US"/>
        </w:rPr>
        <w:t xml:space="preserve">VMB </w:t>
      </w:r>
      <w:r w:rsidRPr="0048266E">
        <w:rPr>
          <w:lang w:val="en-US"/>
        </w:rPr>
        <w:t xml:space="preserve">groups. </w:t>
      </w:r>
      <w:r w:rsidR="0030797E" w:rsidRPr="0048266E">
        <w:rPr>
          <w:lang w:val="en-US"/>
        </w:rPr>
        <w:t xml:space="preserve">None of the women used antibiotics in the past 14 days. </w:t>
      </w:r>
      <w:r w:rsidRPr="0048266E">
        <w:rPr>
          <w:lang w:val="en-US"/>
        </w:rPr>
        <w:t xml:space="preserve">The molecular </w:t>
      </w:r>
      <w:r w:rsidR="00CE1B44" w:rsidRPr="0048266E">
        <w:rPr>
          <w:lang w:val="en-US"/>
        </w:rPr>
        <w:t xml:space="preserve">VMB </w:t>
      </w:r>
      <w:r w:rsidRPr="0048266E">
        <w:rPr>
          <w:lang w:val="en-US"/>
        </w:rPr>
        <w:t xml:space="preserve">groups correlated well </w:t>
      </w:r>
      <w:r w:rsidR="00CE1B44" w:rsidRPr="0048266E">
        <w:rPr>
          <w:lang w:val="en-US"/>
        </w:rPr>
        <w:t xml:space="preserve">with BV diagnoses by </w:t>
      </w:r>
      <w:r w:rsidRPr="0048266E">
        <w:rPr>
          <w:lang w:val="en-US"/>
        </w:rPr>
        <w:t>Nugent sco</w:t>
      </w:r>
      <w:r w:rsidR="00CE1B44" w:rsidRPr="0048266E">
        <w:rPr>
          <w:lang w:val="en-US"/>
        </w:rPr>
        <w:t xml:space="preserve">re categories </w:t>
      </w:r>
      <w:r w:rsidR="00022AC4" w:rsidRPr="0048266E">
        <w:rPr>
          <w:lang w:val="en-US"/>
        </w:rPr>
        <w:t xml:space="preserve">and with </w:t>
      </w:r>
      <w:r w:rsidRPr="0048266E">
        <w:rPr>
          <w:lang w:val="en-US"/>
        </w:rPr>
        <w:t>vaginal pH</w:t>
      </w:r>
      <w:r w:rsidR="00CE1B44" w:rsidRPr="0048266E">
        <w:rPr>
          <w:lang w:val="en-US"/>
        </w:rPr>
        <w:t>, but not with the other Amsel criteria</w:t>
      </w:r>
      <w:r w:rsidRPr="0048266E">
        <w:rPr>
          <w:lang w:val="en-US"/>
        </w:rPr>
        <w:t>. All women in groups 1 and 2 we</w:t>
      </w:r>
      <w:r w:rsidR="00CE1B44" w:rsidRPr="0048266E">
        <w:rPr>
          <w:lang w:val="en-US"/>
        </w:rPr>
        <w:t>re BV-negative by Nugent score</w:t>
      </w:r>
      <w:r w:rsidRPr="0048266E">
        <w:rPr>
          <w:lang w:val="en-US"/>
        </w:rPr>
        <w:t xml:space="preserve"> (Nugent score of 0-3), all women in group 4 were BV-positive (Nugent score 7-10), and the women in group 3 had a mixture of BV diagnoses. </w:t>
      </w:r>
      <w:r w:rsidR="00C0668E" w:rsidRPr="0048266E">
        <w:rPr>
          <w:lang w:val="en-US"/>
        </w:rPr>
        <w:t xml:space="preserve"> Women in group 1 had the lowest prevalence of viral STIs (HIV, herpes simplex virus type 2 (HSV-2) and human papillomavirus (HPV); p</w:t>
      </w:r>
      <w:r w:rsidR="00C0668E" w:rsidRPr="0048266E">
        <w:rPr>
          <w:vertAlign w:val="subscript"/>
          <w:lang w:val="en-US"/>
        </w:rPr>
        <w:t>trend</w:t>
      </w:r>
      <w:r w:rsidR="00C0668E" w:rsidRPr="0048266E">
        <w:rPr>
          <w:lang w:val="en-US"/>
        </w:rPr>
        <w:t xml:space="preserve">&lt;0.01), as has been reported elsewhere in more </w:t>
      </w:r>
      <w:r w:rsidR="00537EF3" w:rsidRPr="0048266E">
        <w:rPr>
          <w:lang w:val="en-US"/>
        </w:rPr>
        <w:t>detail</w:t>
      </w:r>
      <w:r w:rsidR="00C0668E" w:rsidRPr="0048266E">
        <w:rPr>
          <w:lang w:val="en-US"/>
        </w:rPr>
        <w:t>.</w:t>
      </w:r>
      <w:r w:rsidR="00537EF3" w:rsidRPr="0048266E">
        <w:rPr>
          <w:vertAlign w:val="superscript"/>
          <w:lang w:val="en-US"/>
        </w:rPr>
        <w:t>2</w:t>
      </w:r>
      <w:r w:rsidR="008A5316" w:rsidRPr="0048266E">
        <w:rPr>
          <w:vertAlign w:val="superscript"/>
          <w:lang w:val="en-US"/>
        </w:rPr>
        <w:t>1</w:t>
      </w:r>
      <w:r w:rsidR="00C0668E" w:rsidRPr="0048266E">
        <w:rPr>
          <w:lang w:val="en-US"/>
        </w:rPr>
        <w:t xml:space="preserve"> Among HIV-positive women, the median CD4 count was 557 cells/mm3 (interquartile range (IQR) 462-914 cells/mm3), and none had a CD4-count of &lt;200 cells/mm3. </w:t>
      </w:r>
      <w:r w:rsidR="0023105B" w:rsidRPr="0048266E">
        <w:rPr>
          <w:lang w:val="en-US"/>
        </w:rPr>
        <w:t xml:space="preserve">Self-reported genitourinary symptoms, abnormal pelvic exam findings, abnormal wet mount findings, laboratory-confirmed bacterial STIs, </w:t>
      </w:r>
      <w:r w:rsidR="00C0668E" w:rsidRPr="0048266E">
        <w:rPr>
          <w:lang w:val="en-US"/>
        </w:rPr>
        <w:t xml:space="preserve">and </w:t>
      </w:r>
      <w:r w:rsidR="0023105B" w:rsidRPr="0048266E">
        <w:rPr>
          <w:lang w:val="en-US"/>
        </w:rPr>
        <w:t>abnormal cervical cytology</w:t>
      </w:r>
      <w:r w:rsidR="00C0668E" w:rsidRPr="0048266E">
        <w:rPr>
          <w:lang w:val="en-US"/>
        </w:rPr>
        <w:t xml:space="preserve"> </w:t>
      </w:r>
      <w:r w:rsidR="0023105B" w:rsidRPr="0048266E">
        <w:rPr>
          <w:lang w:val="en-US"/>
        </w:rPr>
        <w:t>were rare in this sample and equally distribute</w:t>
      </w:r>
      <w:r w:rsidR="00E2654A" w:rsidRPr="0048266E">
        <w:rPr>
          <w:lang w:val="en-US"/>
        </w:rPr>
        <w:t>d among the VMB groups</w:t>
      </w:r>
      <w:r w:rsidR="0023105B" w:rsidRPr="0048266E">
        <w:rPr>
          <w:lang w:val="en-US"/>
        </w:rPr>
        <w:t xml:space="preserve">. </w:t>
      </w:r>
      <w:r w:rsidR="00E2654A" w:rsidRPr="0048266E">
        <w:rPr>
          <w:lang w:val="en-US"/>
        </w:rPr>
        <w:t>Blood and leukocytes were commonly found in the CVLs but also equally distributed among the VMB groups.</w:t>
      </w:r>
    </w:p>
    <w:p w14:paraId="4C5BEA3F" w14:textId="77777777" w:rsidR="00086B84" w:rsidRPr="0048266E" w:rsidRDefault="00086B84" w:rsidP="00A25F56">
      <w:pPr>
        <w:widowControl w:val="0"/>
        <w:autoSpaceDE w:val="0"/>
        <w:autoSpaceDN w:val="0"/>
        <w:adjustRightInd w:val="0"/>
        <w:spacing w:after="0" w:line="480" w:lineRule="auto"/>
        <w:rPr>
          <w:lang w:val="en-US"/>
        </w:rPr>
      </w:pPr>
    </w:p>
    <w:p w14:paraId="7D366320" w14:textId="77777777" w:rsidR="00BB31A0" w:rsidRPr="0048266E" w:rsidRDefault="00516577" w:rsidP="00A25F56">
      <w:pPr>
        <w:widowControl w:val="0"/>
        <w:autoSpaceDE w:val="0"/>
        <w:autoSpaceDN w:val="0"/>
        <w:adjustRightInd w:val="0"/>
        <w:spacing w:after="0" w:line="480" w:lineRule="auto"/>
        <w:rPr>
          <w:i/>
          <w:lang w:val="en-US"/>
        </w:rPr>
      </w:pPr>
      <w:r w:rsidRPr="0048266E">
        <w:rPr>
          <w:i/>
          <w:lang w:val="en-US"/>
        </w:rPr>
        <w:t>Targeted hypothesis-driven analysis</w:t>
      </w:r>
      <w:r w:rsidR="00F1663E" w:rsidRPr="0048266E">
        <w:rPr>
          <w:i/>
          <w:lang w:val="en-US"/>
        </w:rPr>
        <w:t>: the mucosal barrier</w:t>
      </w:r>
    </w:p>
    <w:p w14:paraId="2A85C693" w14:textId="27EE3A46" w:rsidR="00086B84" w:rsidRPr="0048266E" w:rsidRDefault="00F1663E" w:rsidP="00A25F56">
      <w:pPr>
        <w:widowControl w:val="0"/>
        <w:autoSpaceDE w:val="0"/>
        <w:autoSpaceDN w:val="0"/>
        <w:adjustRightInd w:val="0"/>
        <w:spacing w:after="0" w:line="480" w:lineRule="auto"/>
        <w:rPr>
          <w:lang w:val="en-US"/>
        </w:rPr>
      </w:pPr>
      <w:r w:rsidRPr="0048266E">
        <w:rPr>
          <w:lang w:val="en-US"/>
        </w:rPr>
        <w:t>The median total protei</w:t>
      </w:r>
      <w:r w:rsidR="00536288" w:rsidRPr="0048266E">
        <w:rPr>
          <w:lang w:val="en-US"/>
        </w:rPr>
        <w:t xml:space="preserve">n concentration in CVLs was 194 </w:t>
      </w:r>
      <w:r w:rsidR="00744696" w:rsidRPr="0048266E">
        <w:rPr>
          <w:lang w:val="en-US"/>
        </w:rPr>
        <w:t>μ</w:t>
      </w:r>
      <w:r w:rsidRPr="0048266E">
        <w:rPr>
          <w:lang w:val="en-US"/>
        </w:rPr>
        <w:t xml:space="preserve">g/ml (IQR 125-344 </w:t>
      </w:r>
      <w:r w:rsidR="00744696" w:rsidRPr="0048266E">
        <w:rPr>
          <w:lang w:val="en-US"/>
        </w:rPr>
        <w:t>μ</w:t>
      </w:r>
      <w:r w:rsidRPr="0048266E">
        <w:rPr>
          <w:lang w:val="en-US"/>
        </w:rPr>
        <w:t xml:space="preserve">g/ml) and was not associated with </w:t>
      </w:r>
      <w:r w:rsidR="00536288" w:rsidRPr="0048266E">
        <w:rPr>
          <w:lang w:val="en-US"/>
        </w:rPr>
        <w:t xml:space="preserve">VMB </w:t>
      </w:r>
      <w:r w:rsidRPr="0048266E">
        <w:rPr>
          <w:lang w:val="en-US"/>
        </w:rPr>
        <w:t xml:space="preserve">composition (data not shown). </w:t>
      </w:r>
      <w:r w:rsidR="007E5D24" w:rsidRPr="0048266E">
        <w:rPr>
          <w:lang w:val="en-US"/>
        </w:rPr>
        <w:t>Mass spectrometry</w:t>
      </w:r>
      <w:r w:rsidR="00536288" w:rsidRPr="0048266E">
        <w:rPr>
          <w:lang w:val="en-US"/>
        </w:rPr>
        <w:t xml:space="preserve"> identified </w:t>
      </w:r>
      <w:r w:rsidRPr="0048266E">
        <w:rPr>
          <w:lang w:val="en-US"/>
        </w:rPr>
        <w:t xml:space="preserve">549 human proteins. In </w:t>
      </w:r>
      <w:r w:rsidR="00A25F56" w:rsidRPr="0048266E">
        <w:rPr>
          <w:lang w:val="en-US"/>
        </w:rPr>
        <w:t xml:space="preserve">the targeted </w:t>
      </w:r>
      <w:r w:rsidRPr="0048266E">
        <w:rPr>
          <w:lang w:val="en-US"/>
        </w:rPr>
        <w:t>hypothesi</w:t>
      </w:r>
      <w:r w:rsidR="00A25F56" w:rsidRPr="0048266E">
        <w:rPr>
          <w:lang w:val="en-US"/>
        </w:rPr>
        <w:t>s-driven analysis</w:t>
      </w:r>
      <w:r w:rsidRPr="0048266E">
        <w:rPr>
          <w:lang w:val="en-US"/>
        </w:rPr>
        <w:t xml:space="preserve">, we </w:t>
      </w:r>
      <w:r w:rsidR="00645084" w:rsidRPr="0048266E">
        <w:rPr>
          <w:lang w:val="en-US"/>
        </w:rPr>
        <w:t>compared the relative abundance</w:t>
      </w:r>
      <w:r w:rsidR="00392746" w:rsidRPr="0048266E">
        <w:rPr>
          <w:lang w:val="en-US"/>
        </w:rPr>
        <w:t>s</w:t>
      </w:r>
      <w:r w:rsidR="00645084" w:rsidRPr="0048266E">
        <w:rPr>
          <w:lang w:val="en-US"/>
        </w:rPr>
        <w:t xml:space="preserve"> of pre-defined proteins </w:t>
      </w:r>
      <w:r w:rsidR="0054581B" w:rsidRPr="0048266E">
        <w:rPr>
          <w:lang w:val="en-US"/>
        </w:rPr>
        <w:t>of the</w:t>
      </w:r>
      <w:r w:rsidR="00A25F56" w:rsidRPr="0048266E">
        <w:rPr>
          <w:lang w:val="en-US"/>
        </w:rPr>
        <w:t xml:space="preserve"> mucus layer, epithelial layer, </w:t>
      </w:r>
      <w:r w:rsidR="00022AC4" w:rsidRPr="0048266E">
        <w:rPr>
          <w:lang w:val="en-US"/>
        </w:rPr>
        <w:t>and immune system (AMP</w:t>
      </w:r>
      <w:r w:rsidR="0054581B" w:rsidRPr="0048266E">
        <w:rPr>
          <w:lang w:val="en-US"/>
        </w:rPr>
        <w:t xml:space="preserve">s, </w:t>
      </w:r>
      <w:r w:rsidR="00A25F56" w:rsidRPr="0048266E">
        <w:rPr>
          <w:lang w:val="en-US"/>
        </w:rPr>
        <w:t xml:space="preserve">cytokines </w:t>
      </w:r>
      <w:r w:rsidR="0054581B" w:rsidRPr="0048266E">
        <w:rPr>
          <w:lang w:val="en-US"/>
        </w:rPr>
        <w:t>and immunoglobulins</w:t>
      </w:r>
      <w:r w:rsidR="00022AC4" w:rsidRPr="0048266E">
        <w:rPr>
          <w:lang w:val="en-US"/>
        </w:rPr>
        <w:t xml:space="preserve">) </w:t>
      </w:r>
      <w:r w:rsidR="00A25F56" w:rsidRPr="0048266E">
        <w:rPr>
          <w:lang w:val="en-US"/>
        </w:rPr>
        <w:t xml:space="preserve">among the VMB </w:t>
      </w:r>
      <w:r w:rsidRPr="0048266E">
        <w:rPr>
          <w:lang w:val="en-US"/>
        </w:rPr>
        <w:t>groups</w:t>
      </w:r>
      <w:r w:rsidR="00022AC4" w:rsidRPr="0048266E">
        <w:rPr>
          <w:lang w:val="en-US"/>
        </w:rPr>
        <w:t>,</w:t>
      </w:r>
      <w:r w:rsidRPr="0048266E">
        <w:rPr>
          <w:lang w:val="en-US"/>
        </w:rPr>
        <w:t xml:space="preserve"> </w:t>
      </w:r>
      <w:r w:rsidR="00645084" w:rsidRPr="0048266E">
        <w:rPr>
          <w:lang w:val="en-US"/>
        </w:rPr>
        <w:t xml:space="preserve">using </w:t>
      </w:r>
      <w:r w:rsidR="00392746" w:rsidRPr="0048266E">
        <w:rPr>
          <w:lang w:val="en-US"/>
        </w:rPr>
        <w:t xml:space="preserve">pairwise comparisons and </w:t>
      </w:r>
      <w:r w:rsidR="00645084" w:rsidRPr="0048266E">
        <w:rPr>
          <w:lang w:val="en-US"/>
        </w:rPr>
        <w:t>tests f</w:t>
      </w:r>
      <w:r w:rsidR="00392746" w:rsidRPr="0048266E">
        <w:rPr>
          <w:lang w:val="en-US"/>
        </w:rPr>
        <w:t xml:space="preserve">or trend </w:t>
      </w:r>
      <w:r w:rsidR="00645084" w:rsidRPr="0048266E">
        <w:rPr>
          <w:lang w:val="en-US"/>
        </w:rPr>
        <w:t xml:space="preserve">without </w:t>
      </w:r>
      <w:r w:rsidRPr="0048266E">
        <w:rPr>
          <w:lang w:val="en-US"/>
        </w:rPr>
        <w:t>correction for multiple comparisons</w:t>
      </w:r>
      <w:r w:rsidR="00645084" w:rsidRPr="0048266E">
        <w:rPr>
          <w:lang w:val="en-US"/>
        </w:rPr>
        <w:t xml:space="preserve">. </w:t>
      </w:r>
    </w:p>
    <w:p w14:paraId="4AF4341A" w14:textId="77777777" w:rsidR="009B7992" w:rsidRPr="00C653E3" w:rsidRDefault="009B7992" w:rsidP="00A25F56">
      <w:pPr>
        <w:widowControl w:val="0"/>
        <w:autoSpaceDE w:val="0"/>
        <w:autoSpaceDN w:val="0"/>
        <w:adjustRightInd w:val="0"/>
        <w:spacing w:after="0" w:line="480" w:lineRule="auto"/>
        <w:rPr>
          <w:i/>
          <w:lang w:val="en-US"/>
        </w:rPr>
      </w:pPr>
    </w:p>
    <w:p w14:paraId="42E9BDC5" w14:textId="77777777" w:rsidR="00645084" w:rsidRPr="0048266E" w:rsidRDefault="00645084" w:rsidP="00A25F56">
      <w:pPr>
        <w:widowControl w:val="0"/>
        <w:autoSpaceDE w:val="0"/>
        <w:autoSpaceDN w:val="0"/>
        <w:adjustRightInd w:val="0"/>
        <w:spacing w:after="0" w:line="480" w:lineRule="auto"/>
        <w:rPr>
          <w:i/>
          <w:lang w:val="en-US"/>
        </w:rPr>
      </w:pPr>
      <w:r w:rsidRPr="0048266E">
        <w:rPr>
          <w:i/>
          <w:lang w:val="en-US"/>
        </w:rPr>
        <w:lastRenderedPageBreak/>
        <w:t>Mucus layer</w:t>
      </w:r>
    </w:p>
    <w:p w14:paraId="1C220A6E" w14:textId="77777777" w:rsidR="00645084" w:rsidRPr="0048266E" w:rsidRDefault="00645084" w:rsidP="00A25F56">
      <w:pPr>
        <w:widowControl w:val="0"/>
        <w:autoSpaceDE w:val="0"/>
        <w:autoSpaceDN w:val="0"/>
        <w:adjustRightInd w:val="0"/>
        <w:spacing w:after="0" w:line="480" w:lineRule="auto"/>
        <w:rPr>
          <w:lang w:val="en-US"/>
        </w:rPr>
      </w:pPr>
      <w:r w:rsidRPr="0048266E">
        <w:rPr>
          <w:lang w:val="en-US"/>
        </w:rPr>
        <w:t>Four mucins were detected: mucin 5AC (MUC5AC), mucin 5B (MUC5B), mucin 6 (MUC</w:t>
      </w:r>
      <w:r w:rsidR="00E533FD" w:rsidRPr="0048266E">
        <w:rPr>
          <w:lang w:val="en-US"/>
        </w:rPr>
        <w:t xml:space="preserve">6), and mucin 16 (MUC16). </w:t>
      </w:r>
      <w:r w:rsidR="00392746" w:rsidRPr="0048266E">
        <w:rPr>
          <w:lang w:val="en-US"/>
        </w:rPr>
        <w:t xml:space="preserve">The relative abundance of </w:t>
      </w:r>
      <w:r w:rsidR="00E533FD" w:rsidRPr="0048266E">
        <w:rPr>
          <w:lang w:val="en-US"/>
        </w:rPr>
        <w:t xml:space="preserve">MUC5B </w:t>
      </w:r>
      <w:r w:rsidRPr="0048266E">
        <w:rPr>
          <w:lang w:val="en-US"/>
        </w:rPr>
        <w:t>incre</w:t>
      </w:r>
      <w:r w:rsidR="00E533FD" w:rsidRPr="0048266E">
        <w:rPr>
          <w:lang w:val="en-US"/>
        </w:rPr>
        <w:t xml:space="preserve">ased significantly from groups 1 </w:t>
      </w:r>
      <w:r w:rsidRPr="0048266E">
        <w:rPr>
          <w:lang w:val="en-US"/>
        </w:rPr>
        <w:t xml:space="preserve">to 4 (Figure </w:t>
      </w:r>
      <w:r w:rsidR="000C37E0" w:rsidRPr="0048266E">
        <w:rPr>
          <w:lang w:val="en-US"/>
        </w:rPr>
        <w:t>1</w:t>
      </w:r>
      <w:r w:rsidRPr="0048266E">
        <w:rPr>
          <w:lang w:val="en-US"/>
        </w:rPr>
        <w:t>; p</w:t>
      </w:r>
      <w:r w:rsidRPr="0048266E">
        <w:rPr>
          <w:vertAlign w:val="subscript"/>
          <w:lang w:val="en-US"/>
        </w:rPr>
        <w:t>trend</w:t>
      </w:r>
      <w:r w:rsidRPr="0048266E">
        <w:rPr>
          <w:lang w:val="en-US"/>
        </w:rPr>
        <w:t xml:space="preserve">&lt;0.01) and the relative abundance of MUC5AC was higher in group 4 than in groups 1 and 3 (p=0.03 and p=0.05, respectively). MUC6 and MUC16 were not associated with </w:t>
      </w:r>
      <w:r w:rsidR="00E533FD" w:rsidRPr="0048266E">
        <w:rPr>
          <w:lang w:val="en-US"/>
        </w:rPr>
        <w:t xml:space="preserve">VMB </w:t>
      </w:r>
      <w:r w:rsidRPr="0048266E">
        <w:rPr>
          <w:lang w:val="en-US"/>
        </w:rPr>
        <w:t xml:space="preserve">groups. </w:t>
      </w:r>
    </w:p>
    <w:p w14:paraId="60F6EBF6" w14:textId="77777777" w:rsidR="00645084" w:rsidRPr="0048266E" w:rsidRDefault="00645084" w:rsidP="00A25F56">
      <w:pPr>
        <w:widowControl w:val="0"/>
        <w:autoSpaceDE w:val="0"/>
        <w:autoSpaceDN w:val="0"/>
        <w:adjustRightInd w:val="0"/>
        <w:spacing w:after="0" w:line="480" w:lineRule="auto"/>
        <w:rPr>
          <w:i/>
          <w:lang w:val="en-US"/>
        </w:rPr>
      </w:pPr>
    </w:p>
    <w:p w14:paraId="7BC71993" w14:textId="77777777" w:rsidR="00645084" w:rsidRPr="0048266E" w:rsidRDefault="00645084" w:rsidP="00A25F56">
      <w:pPr>
        <w:widowControl w:val="0"/>
        <w:autoSpaceDE w:val="0"/>
        <w:autoSpaceDN w:val="0"/>
        <w:adjustRightInd w:val="0"/>
        <w:spacing w:after="0" w:line="480" w:lineRule="auto"/>
        <w:rPr>
          <w:i/>
          <w:lang w:val="en-US"/>
        </w:rPr>
      </w:pPr>
      <w:r w:rsidRPr="0048266E">
        <w:rPr>
          <w:i/>
          <w:lang w:val="en-US"/>
        </w:rPr>
        <w:t>Epithelial layer</w:t>
      </w:r>
    </w:p>
    <w:p w14:paraId="202D1B1C" w14:textId="77777777" w:rsidR="00645084" w:rsidRPr="0048266E" w:rsidRDefault="00F1663E" w:rsidP="00A25F56">
      <w:pPr>
        <w:widowControl w:val="0"/>
        <w:autoSpaceDE w:val="0"/>
        <w:autoSpaceDN w:val="0"/>
        <w:adjustRightInd w:val="0"/>
        <w:spacing w:after="0" w:line="480" w:lineRule="auto"/>
        <w:rPr>
          <w:lang w:val="en-US"/>
        </w:rPr>
      </w:pPr>
      <w:r w:rsidRPr="0048266E">
        <w:rPr>
          <w:lang w:val="en-US"/>
        </w:rPr>
        <w:t>Of the 13 identified keratins</w:t>
      </w:r>
      <w:r w:rsidR="00E533FD" w:rsidRPr="0048266E">
        <w:rPr>
          <w:lang w:val="en-US"/>
        </w:rPr>
        <w:t xml:space="preserve"> (KRT), KRT1, 4, 5, 6A, 10, and </w:t>
      </w:r>
      <w:r w:rsidRPr="0048266E">
        <w:rPr>
          <w:lang w:val="en-US"/>
        </w:rPr>
        <w:t xml:space="preserve">13 were the most abundant, and </w:t>
      </w:r>
      <w:r w:rsidR="00E533FD" w:rsidRPr="0048266E">
        <w:rPr>
          <w:lang w:val="en-US"/>
        </w:rPr>
        <w:t xml:space="preserve">KRT4, 5, 6A, 13, 19 and 76 </w:t>
      </w:r>
      <w:r w:rsidRPr="0048266E">
        <w:rPr>
          <w:lang w:val="en-US"/>
        </w:rPr>
        <w:t>decreased significantly from groups 1 to 4 (</w:t>
      </w:r>
      <w:r w:rsidR="000C37E0" w:rsidRPr="0048266E">
        <w:rPr>
          <w:lang w:val="en-US"/>
        </w:rPr>
        <w:t xml:space="preserve">Figure 2; </w:t>
      </w:r>
      <w:r w:rsidRPr="0048266E">
        <w:rPr>
          <w:lang w:val="en-US"/>
        </w:rPr>
        <w:t>p</w:t>
      </w:r>
      <w:r w:rsidRPr="0048266E">
        <w:rPr>
          <w:vertAlign w:val="subscript"/>
          <w:lang w:val="en-US"/>
        </w:rPr>
        <w:t>trend</w:t>
      </w:r>
      <w:r w:rsidRPr="0048266E">
        <w:rPr>
          <w:lang w:val="en-US"/>
        </w:rPr>
        <w:t>&lt;0.01)</w:t>
      </w:r>
      <w:r w:rsidR="00645084" w:rsidRPr="0048266E">
        <w:rPr>
          <w:lang w:val="en-US"/>
        </w:rPr>
        <w:t xml:space="preserve">. </w:t>
      </w:r>
      <w:r w:rsidR="00022AC4" w:rsidRPr="0048266E">
        <w:rPr>
          <w:lang w:val="en-US"/>
        </w:rPr>
        <w:t xml:space="preserve">Cell death was assessed </w:t>
      </w:r>
      <w:r w:rsidR="00645084" w:rsidRPr="0048266E">
        <w:rPr>
          <w:lang w:val="en-US"/>
        </w:rPr>
        <w:t xml:space="preserve">using </w:t>
      </w:r>
      <w:r w:rsidR="00980E2F" w:rsidRPr="0048266E">
        <w:rPr>
          <w:lang w:val="en-US"/>
        </w:rPr>
        <w:t>the bio</w:t>
      </w:r>
      <w:r w:rsidR="00645084" w:rsidRPr="0048266E">
        <w:rPr>
          <w:lang w:val="en-US"/>
        </w:rPr>
        <w:t>marker</w:t>
      </w:r>
      <w:r w:rsidR="00980E2F" w:rsidRPr="0048266E">
        <w:rPr>
          <w:lang w:val="en-US"/>
        </w:rPr>
        <w:t>s</w:t>
      </w:r>
      <w:r w:rsidR="005446D2" w:rsidRPr="0048266E">
        <w:rPr>
          <w:lang w:val="en-US"/>
        </w:rPr>
        <w:t xml:space="preserve"> lactate dehydrogenase</w:t>
      </w:r>
      <w:r w:rsidR="00645084" w:rsidRPr="0048266E">
        <w:rPr>
          <w:lang w:val="en-US"/>
        </w:rPr>
        <w:t xml:space="preserve"> </w:t>
      </w:r>
      <w:r w:rsidR="005446D2" w:rsidRPr="0048266E">
        <w:rPr>
          <w:lang w:val="en-US"/>
        </w:rPr>
        <w:t>(</w:t>
      </w:r>
      <w:r w:rsidR="00645084" w:rsidRPr="0048266E">
        <w:rPr>
          <w:lang w:val="en-US"/>
        </w:rPr>
        <w:t>LDH</w:t>
      </w:r>
      <w:r w:rsidR="005446D2" w:rsidRPr="0048266E">
        <w:rPr>
          <w:lang w:val="en-US"/>
        </w:rPr>
        <w:t>)</w:t>
      </w:r>
      <w:r w:rsidR="00980E2F" w:rsidRPr="0048266E">
        <w:rPr>
          <w:lang w:val="en-US"/>
        </w:rPr>
        <w:t xml:space="preserve"> subunits A and B</w:t>
      </w:r>
      <w:r w:rsidR="00645084" w:rsidRPr="0048266E">
        <w:rPr>
          <w:lang w:val="en-US"/>
        </w:rPr>
        <w:t xml:space="preserve">. </w:t>
      </w:r>
      <w:r w:rsidR="00392746" w:rsidRPr="0048266E">
        <w:rPr>
          <w:lang w:val="en-US"/>
        </w:rPr>
        <w:t>The relative abundance of LDHA was higher than LDHB in all groups</w:t>
      </w:r>
      <w:r w:rsidR="00645084" w:rsidRPr="0048266E">
        <w:rPr>
          <w:lang w:val="en-US"/>
        </w:rPr>
        <w:t>, and both subunits showed a significant increasing trend from groups 1 to 4 (Figure 3; p</w:t>
      </w:r>
      <w:r w:rsidR="00645084" w:rsidRPr="0048266E">
        <w:rPr>
          <w:vertAlign w:val="subscript"/>
          <w:lang w:val="en-US"/>
        </w:rPr>
        <w:t>trend</w:t>
      </w:r>
      <w:r w:rsidR="00645084" w:rsidRPr="0048266E">
        <w:rPr>
          <w:lang w:val="en-US"/>
        </w:rPr>
        <w:t xml:space="preserve">&lt;0.01). </w:t>
      </w:r>
    </w:p>
    <w:p w14:paraId="7D75BAA3" w14:textId="77777777" w:rsidR="00645084" w:rsidRPr="0048266E" w:rsidRDefault="00645084" w:rsidP="00A25F56">
      <w:pPr>
        <w:widowControl w:val="0"/>
        <w:autoSpaceDE w:val="0"/>
        <w:autoSpaceDN w:val="0"/>
        <w:adjustRightInd w:val="0"/>
        <w:spacing w:after="0" w:line="480" w:lineRule="auto"/>
        <w:rPr>
          <w:i/>
          <w:lang w:val="en-US"/>
        </w:rPr>
      </w:pPr>
    </w:p>
    <w:p w14:paraId="28860BA2" w14:textId="77777777" w:rsidR="00645084" w:rsidRPr="0048266E" w:rsidRDefault="00022AC4" w:rsidP="00A25F56">
      <w:pPr>
        <w:widowControl w:val="0"/>
        <w:autoSpaceDE w:val="0"/>
        <w:autoSpaceDN w:val="0"/>
        <w:adjustRightInd w:val="0"/>
        <w:spacing w:after="0" w:line="480" w:lineRule="auto"/>
        <w:rPr>
          <w:i/>
          <w:lang w:val="en-US"/>
        </w:rPr>
      </w:pPr>
      <w:r w:rsidRPr="0048266E">
        <w:rPr>
          <w:i/>
          <w:lang w:val="en-US"/>
        </w:rPr>
        <w:t>AMP</w:t>
      </w:r>
      <w:r w:rsidR="0054581B" w:rsidRPr="0048266E">
        <w:rPr>
          <w:i/>
          <w:lang w:val="en-US"/>
        </w:rPr>
        <w:t>s and cytokines</w:t>
      </w:r>
    </w:p>
    <w:p w14:paraId="3979089D" w14:textId="77777777" w:rsidR="00645084" w:rsidRPr="0048266E" w:rsidRDefault="00022AC4" w:rsidP="00A25F56">
      <w:pPr>
        <w:widowControl w:val="0"/>
        <w:autoSpaceDE w:val="0"/>
        <w:autoSpaceDN w:val="0"/>
        <w:adjustRightInd w:val="0"/>
        <w:spacing w:after="0" w:line="480" w:lineRule="auto"/>
        <w:rPr>
          <w:i/>
          <w:lang w:val="en-US"/>
        </w:rPr>
      </w:pPr>
      <w:r w:rsidRPr="0048266E">
        <w:rPr>
          <w:lang w:val="en-US"/>
        </w:rPr>
        <w:t>Of the more than 30 AMPS</w:t>
      </w:r>
      <w:r w:rsidR="00645084" w:rsidRPr="0048266E">
        <w:rPr>
          <w:lang w:val="en-US"/>
        </w:rPr>
        <w:t xml:space="preserve"> </w:t>
      </w:r>
      <w:r w:rsidRPr="0048266E">
        <w:rPr>
          <w:lang w:val="en-US"/>
        </w:rPr>
        <w:t>i</w:t>
      </w:r>
      <w:r w:rsidR="00645084" w:rsidRPr="0048266E">
        <w:rPr>
          <w:lang w:val="en-US"/>
        </w:rPr>
        <w:t xml:space="preserve">n the cervicovaginal environment </w:t>
      </w:r>
      <w:r w:rsidRPr="0048266E">
        <w:rPr>
          <w:lang w:val="en-US"/>
        </w:rPr>
        <w:t>tha</w:t>
      </w:r>
      <w:r w:rsidR="00537EF3" w:rsidRPr="0048266E">
        <w:rPr>
          <w:lang w:val="en-US"/>
        </w:rPr>
        <w:t>t have been described by others</w:t>
      </w:r>
      <w:r w:rsidRPr="0048266E">
        <w:rPr>
          <w:lang w:val="en-US"/>
        </w:rPr>
        <w:t>,</w:t>
      </w:r>
      <w:r w:rsidR="00537EF3" w:rsidRPr="0048266E">
        <w:rPr>
          <w:vertAlign w:val="superscript"/>
          <w:lang w:val="en-US"/>
        </w:rPr>
        <w:t>1</w:t>
      </w:r>
      <w:r w:rsidR="008A5316" w:rsidRPr="0048266E">
        <w:rPr>
          <w:vertAlign w:val="superscript"/>
          <w:lang w:val="en-US"/>
        </w:rPr>
        <w:t>0</w:t>
      </w:r>
      <w:r w:rsidR="00537EF3" w:rsidRPr="0048266E">
        <w:rPr>
          <w:vertAlign w:val="superscript"/>
          <w:lang w:val="en-US"/>
        </w:rPr>
        <w:t>,1</w:t>
      </w:r>
      <w:r w:rsidR="008A5316" w:rsidRPr="0048266E">
        <w:rPr>
          <w:vertAlign w:val="superscript"/>
          <w:lang w:val="en-US"/>
        </w:rPr>
        <w:t>2</w:t>
      </w:r>
      <w:r w:rsidRPr="0048266E">
        <w:rPr>
          <w:lang w:val="en-US"/>
        </w:rPr>
        <w:t xml:space="preserve"> 19 were identified in our </w:t>
      </w:r>
      <w:r w:rsidR="00645084" w:rsidRPr="0048266E">
        <w:rPr>
          <w:lang w:val="en-US"/>
        </w:rPr>
        <w:t xml:space="preserve">CVLs (Figure 4). These were bactericidal permeability-increasing protein (BPI), cathelicidin antimicrobial peptide (CAMP or LL-37),  </w:t>
      </w:r>
      <w:r w:rsidR="005446D2" w:rsidRPr="0048266E">
        <w:rPr>
          <w:lang w:val="en-US"/>
        </w:rPr>
        <w:t>cystatin A (</w:t>
      </w:r>
      <w:r w:rsidR="00645084" w:rsidRPr="0048266E">
        <w:rPr>
          <w:lang w:val="en-US"/>
        </w:rPr>
        <w:t>CSTA</w:t>
      </w:r>
      <w:r w:rsidR="005446D2" w:rsidRPr="0048266E">
        <w:rPr>
          <w:lang w:val="en-US"/>
        </w:rPr>
        <w:t>)</w:t>
      </w:r>
      <w:r w:rsidR="00645084" w:rsidRPr="0048266E">
        <w:rPr>
          <w:lang w:val="en-US"/>
        </w:rPr>
        <w:t xml:space="preserve">, neutrophil defensin 1 (DEFA1 or HNP1), lactoferrin (LTF), lysozyme C (LYZ), PI3, ubiquitin (RPS27A), psoriasin (S100A7), calprotectin (S100A8 and S100A9), </w:t>
      </w:r>
      <w:r w:rsidR="00980E2F" w:rsidRPr="0048266E">
        <w:rPr>
          <w:lang w:val="en-US"/>
        </w:rPr>
        <w:t>SLPI</w:t>
      </w:r>
      <w:r w:rsidR="00645084" w:rsidRPr="0048266E">
        <w:rPr>
          <w:lang w:val="en-US"/>
        </w:rPr>
        <w:t>, and six histones (HIST2H3A/C/D, HIST4H4, H2AFZ, HIST2H2AA3/4, HIST3H2A and HIST2H2BF). CSTA, LYZ and RPS27A decreased significantly from groups 1 to 4 (all p</w:t>
      </w:r>
      <w:r w:rsidR="00645084" w:rsidRPr="0048266E">
        <w:rPr>
          <w:vertAlign w:val="subscript"/>
          <w:lang w:val="en-US"/>
        </w:rPr>
        <w:t>trend</w:t>
      </w:r>
      <w:r w:rsidR="00645084" w:rsidRPr="0048266E">
        <w:rPr>
          <w:lang w:val="en-US"/>
        </w:rPr>
        <w:t>&lt;0.001), and HIST3H2A, HIST2H3A/C/D, HIST4H4, S100A7, and S100A9 increased from groups 1 to 4 (p</w:t>
      </w:r>
      <w:r w:rsidR="00645084" w:rsidRPr="0048266E">
        <w:rPr>
          <w:vertAlign w:val="subscript"/>
          <w:lang w:val="en-US"/>
        </w:rPr>
        <w:t>trend</w:t>
      </w:r>
      <w:r w:rsidR="00645084" w:rsidRPr="0048266E">
        <w:rPr>
          <w:lang w:val="en-US"/>
        </w:rPr>
        <w:t>&lt;0.001, p</w:t>
      </w:r>
      <w:r w:rsidR="00645084" w:rsidRPr="0048266E">
        <w:rPr>
          <w:vertAlign w:val="subscript"/>
          <w:lang w:val="en-US"/>
        </w:rPr>
        <w:t>trend</w:t>
      </w:r>
      <w:r w:rsidR="00645084" w:rsidRPr="0048266E">
        <w:rPr>
          <w:lang w:val="en-US"/>
        </w:rPr>
        <w:t>&lt;0.01, p</w:t>
      </w:r>
      <w:r w:rsidR="00645084" w:rsidRPr="0048266E">
        <w:rPr>
          <w:vertAlign w:val="subscript"/>
          <w:lang w:val="en-US"/>
        </w:rPr>
        <w:t xml:space="preserve">trend </w:t>
      </w:r>
      <w:r w:rsidR="00645084" w:rsidRPr="0048266E">
        <w:rPr>
          <w:lang w:val="en-US"/>
        </w:rPr>
        <w:t>0.02, p</w:t>
      </w:r>
      <w:r w:rsidR="00645084" w:rsidRPr="0048266E">
        <w:rPr>
          <w:vertAlign w:val="subscript"/>
          <w:lang w:val="en-US"/>
        </w:rPr>
        <w:t>trend</w:t>
      </w:r>
      <w:r w:rsidR="00645084" w:rsidRPr="0048266E">
        <w:rPr>
          <w:lang w:val="en-US"/>
        </w:rPr>
        <w:t>&lt;0.001, p</w:t>
      </w:r>
      <w:r w:rsidR="00645084" w:rsidRPr="0048266E">
        <w:rPr>
          <w:vertAlign w:val="subscript"/>
          <w:lang w:val="en-US"/>
        </w:rPr>
        <w:t xml:space="preserve">trend </w:t>
      </w:r>
      <w:r w:rsidR="00645084" w:rsidRPr="0048266E">
        <w:rPr>
          <w:lang w:val="en-US"/>
        </w:rPr>
        <w:t>0.01</w:t>
      </w:r>
      <w:r w:rsidR="00693E18" w:rsidRPr="0048266E">
        <w:rPr>
          <w:lang w:val="en-US"/>
        </w:rPr>
        <w:t>, respectively</w:t>
      </w:r>
      <w:r w:rsidR="00645084" w:rsidRPr="0048266E">
        <w:rPr>
          <w:lang w:val="en-US"/>
        </w:rPr>
        <w:t xml:space="preserve">). Furthermore, eight cytokines were identified: interleukin-36α (IL36A), interleukin-36γ (IL36G), complement C5 (C5), glucose-6-phosphate isomerase (GPI), </w:t>
      </w:r>
      <w:r w:rsidR="005446D2" w:rsidRPr="0048266E">
        <w:rPr>
          <w:lang w:val="en-US"/>
        </w:rPr>
        <w:t>macrophage migration inhibitory factor (</w:t>
      </w:r>
      <w:r w:rsidR="00645084" w:rsidRPr="0048266E">
        <w:rPr>
          <w:lang w:val="en-US"/>
        </w:rPr>
        <w:t>MIF</w:t>
      </w:r>
      <w:r w:rsidR="005446D2" w:rsidRPr="0048266E">
        <w:rPr>
          <w:lang w:val="en-US"/>
        </w:rPr>
        <w:t>)</w:t>
      </w:r>
      <w:r w:rsidR="00645084" w:rsidRPr="0048266E">
        <w:rPr>
          <w:lang w:val="en-US"/>
        </w:rPr>
        <w:t xml:space="preserve">, metalloproteinase inhibitor 1 (TIMP1), </w:t>
      </w:r>
      <w:r w:rsidR="004A0B74" w:rsidRPr="0048266E">
        <w:rPr>
          <w:lang w:val="en-US"/>
        </w:rPr>
        <w:lastRenderedPageBreak/>
        <w:t xml:space="preserve">interleukin 36 receptor antagonist (IL36RN), </w:t>
      </w:r>
      <w:r w:rsidR="00645084" w:rsidRPr="0048266E">
        <w:rPr>
          <w:lang w:val="en-US"/>
        </w:rPr>
        <w:t xml:space="preserve">and interleukin-1 receptor antagonist (IL1RN). The pro-inflammatory cytokines </w:t>
      </w:r>
      <w:r w:rsidR="002765E1" w:rsidRPr="0048266E">
        <w:rPr>
          <w:lang w:val="en-US"/>
        </w:rPr>
        <w:t xml:space="preserve">IL36A, C5, GPI, </w:t>
      </w:r>
      <w:r w:rsidR="00645084" w:rsidRPr="0048266E">
        <w:rPr>
          <w:lang w:val="en-US"/>
        </w:rPr>
        <w:t>and MIF, and the anti-inflammatory cytokine IL36RN</w:t>
      </w:r>
      <w:r w:rsidR="002765E1" w:rsidRPr="0048266E">
        <w:rPr>
          <w:lang w:val="en-US"/>
        </w:rPr>
        <w:t>,</w:t>
      </w:r>
      <w:r w:rsidR="00645084" w:rsidRPr="0048266E">
        <w:rPr>
          <w:lang w:val="en-US"/>
        </w:rPr>
        <w:t xml:space="preserve"> showed a significant</w:t>
      </w:r>
      <w:r w:rsidR="00980E2F" w:rsidRPr="0048266E">
        <w:rPr>
          <w:lang w:val="en-US"/>
        </w:rPr>
        <w:t>ly</w:t>
      </w:r>
      <w:r w:rsidR="00645084" w:rsidRPr="0048266E">
        <w:rPr>
          <w:lang w:val="en-US"/>
        </w:rPr>
        <w:t xml:space="preserve"> increasing trend from groups 1 to </w:t>
      </w:r>
      <w:r w:rsidR="002765E1" w:rsidRPr="0048266E">
        <w:rPr>
          <w:lang w:val="en-US"/>
        </w:rPr>
        <w:t xml:space="preserve">4 (all p&lt;0.001; Figure 5). IL36G, IL1RN, and TIMP1 </w:t>
      </w:r>
      <w:r w:rsidR="00516577" w:rsidRPr="0048266E">
        <w:rPr>
          <w:lang w:val="en-US"/>
        </w:rPr>
        <w:t xml:space="preserve">were not associated with </w:t>
      </w:r>
      <w:r w:rsidR="00980E2F" w:rsidRPr="0048266E">
        <w:rPr>
          <w:lang w:val="en-US"/>
        </w:rPr>
        <w:t xml:space="preserve">VMB </w:t>
      </w:r>
      <w:r w:rsidR="00645084" w:rsidRPr="0048266E">
        <w:rPr>
          <w:lang w:val="en-US"/>
        </w:rPr>
        <w:t xml:space="preserve">groups. </w:t>
      </w:r>
    </w:p>
    <w:p w14:paraId="734C42CD" w14:textId="77777777" w:rsidR="00645084" w:rsidRPr="0048266E" w:rsidRDefault="00645084" w:rsidP="00A25F56">
      <w:pPr>
        <w:widowControl w:val="0"/>
        <w:autoSpaceDE w:val="0"/>
        <w:autoSpaceDN w:val="0"/>
        <w:adjustRightInd w:val="0"/>
        <w:spacing w:after="0" w:line="480" w:lineRule="auto"/>
        <w:rPr>
          <w:i/>
          <w:lang w:val="en-US"/>
        </w:rPr>
      </w:pPr>
    </w:p>
    <w:p w14:paraId="4FABB586" w14:textId="77777777" w:rsidR="00645084" w:rsidRPr="0048266E" w:rsidRDefault="00645084" w:rsidP="00A25F56">
      <w:pPr>
        <w:widowControl w:val="0"/>
        <w:autoSpaceDE w:val="0"/>
        <w:autoSpaceDN w:val="0"/>
        <w:adjustRightInd w:val="0"/>
        <w:spacing w:after="0" w:line="480" w:lineRule="auto"/>
        <w:rPr>
          <w:i/>
          <w:lang w:val="en-US"/>
        </w:rPr>
      </w:pPr>
      <w:r w:rsidRPr="0048266E">
        <w:rPr>
          <w:i/>
          <w:lang w:val="en-US"/>
        </w:rPr>
        <w:t>Humoral immune response</w:t>
      </w:r>
    </w:p>
    <w:p w14:paraId="095FA3AF" w14:textId="77777777" w:rsidR="00645084" w:rsidRPr="0048266E" w:rsidRDefault="00516577" w:rsidP="00A25F56">
      <w:pPr>
        <w:widowControl w:val="0"/>
        <w:autoSpaceDE w:val="0"/>
        <w:autoSpaceDN w:val="0"/>
        <w:adjustRightInd w:val="0"/>
        <w:spacing w:after="0" w:line="480" w:lineRule="auto"/>
        <w:rPr>
          <w:lang w:val="en-US"/>
        </w:rPr>
      </w:pPr>
      <w:r w:rsidRPr="0048266E">
        <w:rPr>
          <w:lang w:val="en-US"/>
        </w:rPr>
        <w:t xml:space="preserve">Immunoglobulin (Ig) </w:t>
      </w:r>
      <w:r w:rsidR="002765E1" w:rsidRPr="0048266E">
        <w:rPr>
          <w:lang w:val="en-US"/>
        </w:rPr>
        <w:t xml:space="preserve">heavy chain constant regions </w:t>
      </w:r>
      <w:r w:rsidR="00645084" w:rsidRPr="0048266E">
        <w:rPr>
          <w:lang w:val="en-US"/>
        </w:rPr>
        <w:t xml:space="preserve">IgA, IgG, IgM, and </w:t>
      </w:r>
      <w:r w:rsidRPr="0048266E">
        <w:rPr>
          <w:lang w:val="en-US"/>
        </w:rPr>
        <w:t xml:space="preserve">IgD were identified, as well as the </w:t>
      </w:r>
      <w:r w:rsidR="00645084" w:rsidRPr="0048266E">
        <w:rPr>
          <w:lang w:val="en-US"/>
        </w:rPr>
        <w:t>J-chain</w:t>
      </w:r>
      <w:r w:rsidRPr="0048266E">
        <w:rPr>
          <w:lang w:val="en-US"/>
        </w:rPr>
        <w:t xml:space="preserve"> that is required for IgA and IgM to be secreted into the mucosa</w:t>
      </w:r>
      <w:r w:rsidR="00645084" w:rsidRPr="0048266E">
        <w:rPr>
          <w:lang w:val="en-US"/>
        </w:rPr>
        <w:t xml:space="preserve">. IGHG1 showed the highest relative abundance, followed by IGHA1 and IGHG2 (Figure 6). </w:t>
      </w:r>
      <w:r w:rsidR="002765E1" w:rsidRPr="0048266E">
        <w:rPr>
          <w:lang w:val="en-US"/>
        </w:rPr>
        <w:t xml:space="preserve">The relative abundances of </w:t>
      </w:r>
      <w:r w:rsidR="00645084" w:rsidRPr="0048266E">
        <w:rPr>
          <w:lang w:val="en-US"/>
        </w:rPr>
        <w:t>IGHG1 and IGHG2 decreased from groups 1 to 4 (p</w:t>
      </w:r>
      <w:r w:rsidR="00645084" w:rsidRPr="0048266E">
        <w:rPr>
          <w:vertAlign w:val="subscript"/>
          <w:lang w:val="en-US"/>
        </w:rPr>
        <w:t>trend</w:t>
      </w:r>
      <w:r w:rsidR="00645084" w:rsidRPr="0048266E">
        <w:rPr>
          <w:lang w:val="en-US"/>
        </w:rPr>
        <w:t xml:space="preserve"> 0.03 and p</w:t>
      </w:r>
      <w:r w:rsidR="00645084" w:rsidRPr="0048266E">
        <w:rPr>
          <w:vertAlign w:val="subscript"/>
          <w:lang w:val="en-US"/>
        </w:rPr>
        <w:t>trend</w:t>
      </w:r>
      <w:r w:rsidR="00645084" w:rsidRPr="0048266E">
        <w:rPr>
          <w:lang w:val="en-US"/>
        </w:rPr>
        <w:t xml:space="preserve">&lt;0.01, respectively). Other heavy chain constant regions were not associated with </w:t>
      </w:r>
      <w:r w:rsidRPr="0048266E">
        <w:rPr>
          <w:lang w:val="en-US"/>
        </w:rPr>
        <w:t xml:space="preserve">VMB </w:t>
      </w:r>
      <w:r w:rsidR="00645084" w:rsidRPr="0048266E">
        <w:rPr>
          <w:lang w:val="en-US"/>
        </w:rPr>
        <w:t>groups.</w:t>
      </w:r>
    </w:p>
    <w:p w14:paraId="3517276C" w14:textId="77777777" w:rsidR="00645084" w:rsidRPr="0048266E" w:rsidRDefault="00645084" w:rsidP="00A25F56">
      <w:pPr>
        <w:widowControl w:val="0"/>
        <w:autoSpaceDE w:val="0"/>
        <w:autoSpaceDN w:val="0"/>
        <w:adjustRightInd w:val="0"/>
        <w:spacing w:after="0" w:line="480" w:lineRule="auto"/>
        <w:rPr>
          <w:lang w:val="en-US"/>
        </w:rPr>
      </w:pPr>
    </w:p>
    <w:p w14:paraId="54503293" w14:textId="77777777" w:rsidR="000C37E0" w:rsidRPr="0048266E" w:rsidRDefault="000C37E0" w:rsidP="00A25F56">
      <w:pPr>
        <w:widowControl w:val="0"/>
        <w:autoSpaceDE w:val="0"/>
        <w:autoSpaceDN w:val="0"/>
        <w:adjustRightInd w:val="0"/>
        <w:spacing w:after="0" w:line="480" w:lineRule="auto"/>
        <w:rPr>
          <w:i/>
          <w:lang w:val="en-US"/>
        </w:rPr>
      </w:pPr>
      <w:r w:rsidRPr="0048266E">
        <w:rPr>
          <w:i/>
          <w:lang w:val="en-US"/>
        </w:rPr>
        <w:t xml:space="preserve">Untargeted analysis: differentially abundant </w:t>
      </w:r>
      <w:r w:rsidR="00516577" w:rsidRPr="0048266E">
        <w:rPr>
          <w:i/>
          <w:lang w:val="en-US"/>
        </w:rPr>
        <w:t xml:space="preserve">human </w:t>
      </w:r>
      <w:r w:rsidRPr="0048266E">
        <w:rPr>
          <w:i/>
          <w:lang w:val="en-US"/>
        </w:rPr>
        <w:t>proteins</w:t>
      </w:r>
    </w:p>
    <w:p w14:paraId="23B1112A" w14:textId="77777777" w:rsidR="00AD615B" w:rsidRPr="0048266E" w:rsidRDefault="000C37E0" w:rsidP="00A25F56">
      <w:pPr>
        <w:widowControl w:val="0"/>
        <w:autoSpaceDE w:val="0"/>
        <w:autoSpaceDN w:val="0"/>
        <w:adjustRightInd w:val="0"/>
        <w:spacing w:after="0" w:line="480" w:lineRule="auto"/>
        <w:rPr>
          <w:lang w:val="en-US"/>
        </w:rPr>
      </w:pPr>
      <w:r w:rsidRPr="0048266E">
        <w:rPr>
          <w:lang w:val="en-US"/>
        </w:rPr>
        <w:t>In addition t</w:t>
      </w:r>
      <w:r w:rsidR="00516577" w:rsidRPr="0048266E">
        <w:rPr>
          <w:lang w:val="en-US"/>
        </w:rPr>
        <w:t>o the hypothesis-driven analysis</w:t>
      </w:r>
      <w:r w:rsidRPr="0048266E">
        <w:rPr>
          <w:lang w:val="en-US"/>
        </w:rPr>
        <w:t xml:space="preserve">, we </w:t>
      </w:r>
      <w:r w:rsidR="00516577" w:rsidRPr="0048266E">
        <w:rPr>
          <w:lang w:val="en-US"/>
        </w:rPr>
        <w:t>conducted an untargeted analysis</w:t>
      </w:r>
      <w:r w:rsidRPr="0048266E">
        <w:rPr>
          <w:lang w:val="en-US"/>
        </w:rPr>
        <w:t xml:space="preserve"> t</w:t>
      </w:r>
      <w:r w:rsidR="00BB31A0" w:rsidRPr="0048266E">
        <w:rPr>
          <w:lang w:val="en-US"/>
        </w:rPr>
        <w:t xml:space="preserve">o </w:t>
      </w:r>
      <w:r w:rsidR="00533B9B" w:rsidRPr="0048266E">
        <w:rPr>
          <w:lang w:val="en-US"/>
        </w:rPr>
        <w:t xml:space="preserve">identify </w:t>
      </w:r>
      <w:r w:rsidR="00516577" w:rsidRPr="0048266E">
        <w:rPr>
          <w:lang w:val="en-US"/>
        </w:rPr>
        <w:t xml:space="preserve">all human proteins </w:t>
      </w:r>
      <w:r w:rsidR="00533B9B" w:rsidRPr="0048266E">
        <w:rPr>
          <w:lang w:val="en-US"/>
        </w:rPr>
        <w:t xml:space="preserve">differentially abundant </w:t>
      </w:r>
      <w:r w:rsidR="00BB31A0" w:rsidRPr="0048266E">
        <w:rPr>
          <w:lang w:val="en-US"/>
        </w:rPr>
        <w:t xml:space="preserve">among </w:t>
      </w:r>
      <w:r w:rsidRPr="0048266E">
        <w:rPr>
          <w:lang w:val="en-US"/>
        </w:rPr>
        <w:t xml:space="preserve">the </w:t>
      </w:r>
      <w:r w:rsidR="00516577" w:rsidRPr="0048266E">
        <w:rPr>
          <w:lang w:val="en-US"/>
        </w:rPr>
        <w:t xml:space="preserve">VMB </w:t>
      </w:r>
      <w:r w:rsidRPr="0048266E">
        <w:rPr>
          <w:lang w:val="en-US"/>
        </w:rPr>
        <w:t xml:space="preserve">groups. </w:t>
      </w:r>
      <w:r w:rsidR="00516577" w:rsidRPr="0048266E">
        <w:rPr>
          <w:lang w:val="en-US"/>
        </w:rPr>
        <w:t xml:space="preserve"> Eighty two of the </w:t>
      </w:r>
      <w:r w:rsidR="00BB31A0" w:rsidRPr="0048266E">
        <w:rPr>
          <w:lang w:val="en-US"/>
        </w:rPr>
        <w:t>549 proteins were differentially abundant as determined by ANOVA w</w:t>
      </w:r>
      <w:r w:rsidR="00516577" w:rsidRPr="0048266E">
        <w:rPr>
          <w:lang w:val="en-US"/>
        </w:rPr>
        <w:t xml:space="preserve">ith Bonferroni correction (resulting in </w:t>
      </w:r>
      <w:r w:rsidR="00BB31A0" w:rsidRPr="0048266E">
        <w:rPr>
          <w:lang w:val="en-US"/>
        </w:rPr>
        <w:t>a p-value cut-off of 9.1*10</w:t>
      </w:r>
      <w:r w:rsidR="00BB31A0" w:rsidRPr="0048266E">
        <w:rPr>
          <w:vertAlign w:val="superscript"/>
          <w:lang w:val="en-US"/>
        </w:rPr>
        <w:t>-5</w:t>
      </w:r>
      <w:r w:rsidR="00516577" w:rsidRPr="0048266E">
        <w:rPr>
          <w:lang w:val="en-US"/>
        </w:rPr>
        <w:t xml:space="preserve">). </w:t>
      </w:r>
      <w:r w:rsidR="00BB31A0" w:rsidRPr="0048266E">
        <w:rPr>
          <w:lang w:val="en-US"/>
        </w:rPr>
        <w:t xml:space="preserve">Most differentially abundant proteins either increased or decreased from groups 1 to 4 (Figure </w:t>
      </w:r>
      <w:r w:rsidR="007C12C5" w:rsidRPr="0048266E">
        <w:rPr>
          <w:lang w:val="en-US"/>
        </w:rPr>
        <w:t>7)</w:t>
      </w:r>
      <w:r w:rsidR="00BB31A0" w:rsidRPr="0048266E">
        <w:rPr>
          <w:lang w:val="en-US"/>
        </w:rPr>
        <w:t>. Proteins increasing from groups 1 to 4 included p</w:t>
      </w:r>
      <w:r w:rsidR="007C12C5" w:rsidRPr="0048266E">
        <w:rPr>
          <w:lang w:val="en-US"/>
        </w:rPr>
        <w:t>roteasome core complex proteins</w:t>
      </w:r>
      <w:r w:rsidR="00BB31A0" w:rsidRPr="0048266E">
        <w:rPr>
          <w:lang w:val="en-US"/>
        </w:rPr>
        <w:t xml:space="preserve"> and proteases (calpain-2 catalytic subunit</w:t>
      </w:r>
      <w:r w:rsidR="007C12C5" w:rsidRPr="0048266E">
        <w:rPr>
          <w:lang w:val="en-US"/>
        </w:rPr>
        <w:t xml:space="preserve"> (</w:t>
      </w:r>
      <w:r w:rsidR="008B7FF0" w:rsidRPr="0048266E">
        <w:rPr>
          <w:lang w:val="en-US"/>
        </w:rPr>
        <w:t>CAPN2</w:t>
      </w:r>
      <w:r w:rsidR="007C12C5" w:rsidRPr="0048266E">
        <w:rPr>
          <w:lang w:val="en-US"/>
        </w:rPr>
        <w:t>)</w:t>
      </w:r>
      <w:r w:rsidR="00BB31A0" w:rsidRPr="0048266E">
        <w:rPr>
          <w:lang w:val="en-US"/>
        </w:rPr>
        <w:t>, protein DJ-1</w:t>
      </w:r>
      <w:r w:rsidR="007C12C5" w:rsidRPr="0048266E">
        <w:rPr>
          <w:lang w:val="en-US"/>
        </w:rPr>
        <w:t xml:space="preserve"> (</w:t>
      </w:r>
      <w:r w:rsidR="00353B14" w:rsidRPr="0048266E">
        <w:rPr>
          <w:lang w:val="en-US"/>
        </w:rPr>
        <w:t>PARK7</w:t>
      </w:r>
      <w:r w:rsidR="007C12C5" w:rsidRPr="0048266E">
        <w:rPr>
          <w:lang w:val="en-US"/>
        </w:rPr>
        <w:t>)</w:t>
      </w:r>
      <w:r w:rsidR="00BB31A0" w:rsidRPr="0048266E">
        <w:rPr>
          <w:lang w:val="en-US"/>
        </w:rPr>
        <w:t>, endoplasmic reticulum aminopeptidase 1</w:t>
      </w:r>
      <w:r w:rsidR="007C12C5" w:rsidRPr="0048266E">
        <w:rPr>
          <w:lang w:val="en-US"/>
        </w:rPr>
        <w:t xml:space="preserve"> (</w:t>
      </w:r>
      <w:r w:rsidR="00353B14" w:rsidRPr="0048266E">
        <w:rPr>
          <w:lang w:val="en-US"/>
        </w:rPr>
        <w:t>ERAP1</w:t>
      </w:r>
      <w:r w:rsidR="007C12C5" w:rsidRPr="0048266E">
        <w:rPr>
          <w:lang w:val="en-US"/>
        </w:rPr>
        <w:t>)</w:t>
      </w:r>
      <w:r w:rsidR="00BB31A0" w:rsidRPr="0048266E">
        <w:rPr>
          <w:lang w:val="en-US"/>
        </w:rPr>
        <w:t>, calpain small subunit 1</w:t>
      </w:r>
      <w:r w:rsidR="007C12C5" w:rsidRPr="0048266E">
        <w:rPr>
          <w:lang w:val="en-US"/>
        </w:rPr>
        <w:t xml:space="preserve"> (</w:t>
      </w:r>
      <w:r w:rsidR="00353B14" w:rsidRPr="0048266E">
        <w:rPr>
          <w:lang w:val="en-US"/>
        </w:rPr>
        <w:t>CAPNS1</w:t>
      </w:r>
      <w:r w:rsidR="007C12C5" w:rsidRPr="0048266E">
        <w:rPr>
          <w:lang w:val="en-US"/>
        </w:rPr>
        <w:t>)</w:t>
      </w:r>
      <w:r w:rsidR="00BB31A0" w:rsidRPr="0048266E">
        <w:rPr>
          <w:lang w:val="en-US"/>
        </w:rPr>
        <w:t>, transmembrane protease serine 11A</w:t>
      </w:r>
      <w:r w:rsidR="007C12C5" w:rsidRPr="0048266E">
        <w:rPr>
          <w:lang w:val="en-US"/>
        </w:rPr>
        <w:t xml:space="preserve"> (</w:t>
      </w:r>
      <w:r w:rsidR="00353B14" w:rsidRPr="0048266E">
        <w:rPr>
          <w:lang w:val="en-US"/>
        </w:rPr>
        <w:t>TMPRSS11A</w:t>
      </w:r>
      <w:r w:rsidR="007C12C5" w:rsidRPr="0048266E">
        <w:rPr>
          <w:lang w:val="en-US"/>
        </w:rPr>
        <w:t>)</w:t>
      </w:r>
      <w:r w:rsidR="00BB31A0" w:rsidRPr="0048266E">
        <w:rPr>
          <w:lang w:val="en-US"/>
        </w:rPr>
        <w:t>, and bleomycin hydrolase</w:t>
      </w:r>
      <w:r w:rsidR="00353B14" w:rsidRPr="0048266E">
        <w:rPr>
          <w:lang w:val="en-US"/>
        </w:rPr>
        <w:t xml:space="preserve"> </w:t>
      </w:r>
      <w:r w:rsidR="007C12C5" w:rsidRPr="0048266E">
        <w:rPr>
          <w:lang w:val="en-US"/>
        </w:rPr>
        <w:t>(</w:t>
      </w:r>
      <w:r w:rsidR="00353B14" w:rsidRPr="0048266E">
        <w:rPr>
          <w:lang w:val="en-US"/>
        </w:rPr>
        <w:t>BLMH</w:t>
      </w:r>
      <w:r w:rsidR="007C12C5" w:rsidRPr="0048266E">
        <w:rPr>
          <w:lang w:val="en-US"/>
        </w:rPr>
        <w:t>)</w:t>
      </w:r>
      <w:r w:rsidR="00BB31A0" w:rsidRPr="0048266E">
        <w:rPr>
          <w:lang w:val="en-US"/>
        </w:rPr>
        <w:t>) and other proteins involved in catabolism (including ubiquitously expressed proteins such Rab GDP dissociation inhibitor beta</w:t>
      </w:r>
      <w:r w:rsidR="007C12C5" w:rsidRPr="0048266E">
        <w:rPr>
          <w:lang w:val="en-US"/>
        </w:rPr>
        <w:t xml:space="preserve"> (</w:t>
      </w:r>
      <w:r w:rsidR="00353B14" w:rsidRPr="0048266E">
        <w:rPr>
          <w:lang w:val="en-US"/>
        </w:rPr>
        <w:t>GDI2</w:t>
      </w:r>
      <w:r w:rsidR="007C12C5" w:rsidRPr="0048266E">
        <w:rPr>
          <w:lang w:val="en-US"/>
        </w:rPr>
        <w:t>)</w:t>
      </w:r>
      <w:r w:rsidR="00BB31A0" w:rsidRPr="0048266E">
        <w:rPr>
          <w:lang w:val="en-US"/>
        </w:rPr>
        <w:t xml:space="preserve"> and ubiquitin-c</w:t>
      </w:r>
      <w:r w:rsidR="007C12C5" w:rsidRPr="0048266E">
        <w:rPr>
          <w:lang w:val="en-US"/>
        </w:rPr>
        <w:t>onjugating enzyme E2 L3 (</w:t>
      </w:r>
      <w:r w:rsidR="00353B14" w:rsidRPr="0048266E">
        <w:rPr>
          <w:lang w:val="en-US"/>
        </w:rPr>
        <w:t>UB2L3</w:t>
      </w:r>
      <w:r w:rsidR="007C12C5" w:rsidRPr="0048266E">
        <w:rPr>
          <w:lang w:val="en-US"/>
        </w:rPr>
        <w:t>)</w:t>
      </w:r>
      <w:r w:rsidR="00BB31A0" w:rsidRPr="0048266E">
        <w:rPr>
          <w:lang w:val="en-US"/>
        </w:rPr>
        <w:t xml:space="preserve">). Proteins decreasing from groups 1 to 4 included the protease-inhibitors </w:t>
      </w:r>
      <w:r w:rsidR="0035103A" w:rsidRPr="0048266E">
        <w:rPr>
          <w:lang w:val="en-US"/>
        </w:rPr>
        <w:t>CSTA</w:t>
      </w:r>
      <w:r w:rsidR="00BB31A0" w:rsidRPr="0048266E">
        <w:rPr>
          <w:lang w:val="en-US"/>
        </w:rPr>
        <w:t>, inter-alpha-trypsin inhibitor</w:t>
      </w:r>
      <w:r w:rsidR="00AD615B" w:rsidRPr="0048266E">
        <w:rPr>
          <w:lang w:val="en-US"/>
        </w:rPr>
        <w:t xml:space="preserve"> (</w:t>
      </w:r>
      <w:r w:rsidR="00D3077D" w:rsidRPr="0048266E">
        <w:rPr>
          <w:lang w:val="en-US"/>
        </w:rPr>
        <w:t>ITIH4</w:t>
      </w:r>
      <w:r w:rsidR="00AD615B" w:rsidRPr="0048266E">
        <w:rPr>
          <w:lang w:val="en-US"/>
        </w:rPr>
        <w:t>)</w:t>
      </w:r>
      <w:r w:rsidR="00BB31A0" w:rsidRPr="0048266E">
        <w:rPr>
          <w:lang w:val="en-US"/>
        </w:rPr>
        <w:t>, serine protease inhibitor Kazal-type 5</w:t>
      </w:r>
      <w:r w:rsidR="00AD615B" w:rsidRPr="0048266E">
        <w:rPr>
          <w:lang w:val="en-US"/>
        </w:rPr>
        <w:t xml:space="preserve"> (</w:t>
      </w:r>
      <w:r w:rsidR="00D3077D" w:rsidRPr="0048266E">
        <w:rPr>
          <w:lang w:val="en-US"/>
        </w:rPr>
        <w:t>SPINK5</w:t>
      </w:r>
      <w:r w:rsidR="00AD615B" w:rsidRPr="0048266E">
        <w:rPr>
          <w:lang w:val="en-US"/>
        </w:rPr>
        <w:t>)</w:t>
      </w:r>
      <w:r w:rsidR="00BB31A0" w:rsidRPr="0048266E">
        <w:rPr>
          <w:lang w:val="en-US"/>
        </w:rPr>
        <w:t xml:space="preserve">, and </w:t>
      </w:r>
      <w:r w:rsidR="00BB31A0" w:rsidRPr="0048266E">
        <w:rPr>
          <w:lang w:val="en-US"/>
        </w:rPr>
        <w:lastRenderedPageBreak/>
        <w:t>serpin B3</w:t>
      </w:r>
      <w:r w:rsidR="00AD615B" w:rsidRPr="0048266E">
        <w:rPr>
          <w:lang w:val="en-US"/>
        </w:rPr>
        <w:t xml:space="preserve"> (</w:t>
      </w:r>
      <w:r w:rsidR="00D3077D" w:rsidRPr="0048266E">
        <w:rPr>
          <w:lang w:val="en-US"/>
        </w:rPr>
        <w:t>SERPINB3</w:t>
      </w:r>
      <w:r w:rsidR="00AD615B" w:rsidRPr="0048266E">
        <w:rPr>
          <w:lang w:val="en-US"/>
        </w:rPr>
        <w:t>)</w:t>
      </w:r>
      <w:r w:rsidR="00BB31A0" w:rsidRPr="0048266E">
        <w:rPr>
          <w:lang w:val="en-US"/>
        </w:rPr>
        <w:t>. Several cytoskeletal proteins were differentially abundant, with actin-</w:t>
      </w:r>
      <w:r w:rsidR="006D181F" w:rsidRPr="0048266E">
        <w:rPr>
          <w:lang w:val="en-US"/>
        </w:rPr>
        <w:t>organizing</w:t>
      </w:r>
      <w:r w:rsidR="00BB31A0" w:rsidRPr="0048266E">
        <w:rPr>
          <w:lang w:val="en-US"/>
        </w:rPr>
        <w:t xml:space="preserve"> proteins increasing from group 1 to 4 (including a few actin capping proteins), and epithelial proteins including cornified envelope proteins (small proline rich proteins, repetin, and </w:t>
      </w:r>
      <w:r w:rsidR="00CE61B6" w:rsidRPr="0048266E">
        <w:rPr>
          <w:lang w:val="en-US"/>
        </w:rPr>
        <w:t>CSTA</w:t>
      </w:r>
      <w:r w:rsidR="00BB31A0" w:rsidRPr="0048266E">
        <w:rPr>
          <w:lang w:val="en-US"/>
        </w:rPr>
        <w:t>) and keratins (</w:t>
      </w:r>
      <w:r w:rsidR="0035103A" w:rsidRPr="0048266E">
        <w:rPr>
          <w:lang w:val="en-US"/>
        </w:rPr>
        <w:t>KRT4, KRT5, KRT6A</w:t>
      </w:r>
      <w:r w:rsidR="00BB31A0" w:rsidRPr="0048266E">
        <w:rPr>
          <w:lang w:val="en-US"/>
        </w:rPr>
        <w:t xml:space="preserve">) decreasing from groups 1 to 4. </w:t>
      </w:r>
      <w:r w:rsidR="00AD615B" w:rsidRPr="0048266E">
        <w:rPr>
          <w:lang w:val="en-US"/>
        </w:rPr>
        <w:t>Similarly, some proteins involved in the inflammatory and immune response increased from group 1 to 4 (such as complement factor 3 (</w:t>
      </w:r>
      <w:r w:rsidR="00D3077D" w:rsidRPr="0048266E">
        <w:rPr>
          <w:lang w:val="en-US"/>
        </w:rPr>
        <w:t>C3</w:t>
      </w:r>
      <w:r w:rsidR="00AD615B" w:rsidRPr="0048266E">
        <w:rPr>
          <w:lang w:val="en-US"/>
        </w:rPr>
        <w:t>) and MIF) and some decreased (</w:t>
      </w:r>
      <w:r w:rsidR="00A71A5E" w:rsidRPr="0048266E">
        <w:rPr>
          <w:lang w:val="en-US"/>
        </w:rPr>
        <w:t>the antiproteases ITIH4 and SPINK5, ubiquitin (RPS27A) and thioredoxin (TXN)</w:t>
      </w:r>
      <w:r w:rsidR="00AD615B" w:rsidRPr="0048266E">
        <w:rPr>
          <w:lang w:val="en-US"/>
        </w:rPr>
        <w:t xml:space="preserve">). </w:t>
      </w:r>
    </w:p>
    <w:p w14:paraId="5AEC30FA" w14:textId="77777777" w:rsidR="00BB31A0" w:rsidRPr="0048266E" w:rsidRDefault="00BB31A0" w:rsidP="00A25F56">
      <w:pPr>
        <w:widowControl w:val="0"/>
        <w:autoSpaceDE w:val="0"/>
        <w:autoSpaceDN w:val="0"/>
        <w:adjustRightInd w:val="0"/>
        <w:spacing w:after="0" w:line="480" w:lineRule="auto"/>
        <w:rPr>
          <w:lang w:val="en-US"/>
        </w:rPr>
      </w:pPr>
    </w:p>
    <w:p w14:paraId="321FD3EB" w14:textId="77777777" w:rsidR="00BB31A0" w:rsidRPr="0048266E" w:rsidRDefault="00B07F6F" w:rsidP="00A25F56">
      <w:pPr>
        <w:widowControl w:val="0"/>
        <w:autoSpaceDE w:val="0"/>
        <w:autoSpaceDN w:val="0"/>
        <w:adjustRightInd w:val="0"/>
        <w:spacing w:after="0" w:line="480" w:lineRule="auto"/>
        <w:rPr>
          <w:i/>
          <w:lang w:val="en-US"/>
        </w:rPr>
      </w:pPr>
      <w:r w:rsidRPr="0048266E">
        <w:rPr>
          <w:i/>
          <w:lang w:val="en-US"/>
        </w:rPr>
        <w:t xml:space="preserve">Sensitivity analysis: </w:t>
      </w:r>
      <w:r w:rsidR="00BB31A0" w:rsidRPr="0048266E">
        <w:rPr>
          <w:i/>
          <w:lang w:val="en-US"/>
        </w:rPr>
        <w:t>hormonal contraception</w:t>
      </w:r>
    </w:p>
    <w:p w14:paraId="0A11A3D5" w14:textId="77777777" w:rsidR="00BB31A0" w:rsidRPr="0048266E" w:rsidRDefault="00E9222F" w:rsidP="00A25F56">
      <w:pPr>
        <w:widowControl w:val="0"/>
        <w:spacing w:line="480" w:lineRule="auto"/>
        <w:rPr>
          <w:lang w:val="en-US"/>
        </w:rPr>
      </w:pPr>
      <w:r w:rsidRPr="0048266E">
        <w:rPr>
          <w:lang w:val="en-US"/>
        </w:rPr>
        <w:t xml:space="preserve">We hypothesized a priori that hormonal contraception could be a confounder or effect modifier of the relationship between the VMB and the human cervicovaginal proteome. </w:t>
      </w:r>
      <w:r w:rsidR="00F00579" w:rsidRPr="0048266E">
        <w:rPr>
          <w:lang w:val="en-US"/>
        </w:rPr>
        <w:t>We therefore repeated all analyses stratified by hormonal contraception (</w:t>
      </w:r>
      <w:r w:rsidRPr="0048266E">
        <w:rPr>
          <w:lang w:val="en-US"/>
        </w:rPr>
        <w:t xml:space="preserve">women not using hormonal contraception </w:t>
      </w:r>
      <w:r w:rsidR="00BB31A0" w:rsidRPr="0048266E">
        <w:rPr>
          <w:lang w:val="en-US"/>
        </w:rPr>
        <w:t>(</w:t>
      </w:r>
      <w:r w:rsidRPr="0048266E">
        <w:rPr>
          <w:lang w:val="en-US"/>
        </w:rPr>
        <w:t xml:space="preserve">n=28) </w:t>
      </w:r>
      <w:r w:rsidR="00BB31A0" w:rsidRPr="0048266E">
        <w:rPr>
          <w:lang w:val="en-US"/>
        </w:rPr>
        <w:t>and women using hormonal</w:t>
      </w:r>
      <w:r w:rsidR="00F00579" w:rsidRPr="0048266E">
        <w:rPr>
          <w:lang w:val="en-US"/>
        </w:rPr>
        <w:t xml:space="preserve"> pills, injectables or implants (</w:t>
      </w:r>
      <w:r w:rsidRPr="0048266E">
        <w:rPr>
          <w:lang w:val="en-US"/>
        </w:rPr>
        <w:t>n=21)</w:t>
      </w:r>
      <w:r w:rsidR="00F00579" w:rsidRPr="0048266E">
        <w:rPr>
          <w:lang w:val="en-US"/>
        </w:rPr>
        <w:t>; Supplementary file). T</w:t>
      </w:r>
      <w:r w:rsidRPr="0048266E">
        <w:rPr>
          <w:lang w:val="en-US"/>
        </w:rPr>
        <w:t xml:space="preserve">he </w:t>
      </w:r>
      <w:r w:rsidR="0035103A" w:rsidRPr="0048266E">
        <w:rPr>
          <w:lang w:val="en-US"/>
        </w:rPr>
        <w:t>results were similar to the original analysis</w:t>
      </w:r>
      <w:r w:rsidRPr="0048266E">
        <w:rPr>
          <w:lang w:val="en-US"/>
        </w:rPr>
        <w:t>. However,</w:t>
      </w:r>
      <w:r w:rsidR="0035103A" w:rsidRPr="0048266E">
        <w:rPr>
          <w:lang w:val="en-US"/>
        </w:rPr>
        <w:t xml:space="preserve"> </w:t>
      </w:r>
      <w:r w:rsidR="00BB31A0" w:rsidRPr="0048266E">
        <w:rPr>
          <w:lang w:val="en-US"/>
        </w:rPr>
        <w:t xml:space="preserve">women using hormonal contraception </w:t>
      </w:r>
      <w:r w:rsidRPr="0048266E">
        <w:rPr>
          <w:lang w:val="en-US"/>
        </w:rPr>
        <w:t xml:space="preserve">who were in VMB </w:t>
      </w:r>
      <w:r w:rsidR="00BB31A0" w:rsidRPr="0048266E">
        <w:rPr>
          <w:lang w:val="en-US"/>
        </w:rPr>
        <w:t xml:space="preserve">group 3 </w:t>
      </w:r>
      <w:r w:rsidRPr="0048266E">
        <w:rPr>
          <w:lang w:val="en-US"/>
        </w:rPr>
        <w:t xml:space="preserve">(moderate dysbiosis) </w:t>
      </w:r>
      <w:r w:rsidR="00BB31A0" w:rsidRPr="0048266E">
        <w:rPr>
          <w:lang w:val="en-US"/>
        </w:rPr>
        <w:t xml:space="preserve">had a more similar protein profile to </w:t>
      </w:r>
      <w:r w:rsidRPr="0048266E">
        <w:rPr>
          <w:lang w:val="en-US"/>
        </w:rPr>
        <w:t xml:space="preserve">women in VMB </w:t>
      </w:r>
      <w:r w:rsidR="00BB31A0" w:rsidRPr="0048266E">
        <w:rPr>
          <w:lang w:val="en-US"/>
        </w:rPr>
        <w:t>groups 1</w:t>
      </w:r>
      <w:r w:rsidRPr="0048266E">
        <w:rPr>
          <w:lang w:val="en-US"/>
        </w:rPr>
        <w:t xml:space="preserve"> and 2 (lactobacilli-dominated) than to women in VMB group 4 (severe dysbiosis; Figure 8)</w:t>
      </w:r>
      <w:r w:rsidR="00BB31A0" w:rsidRPr="0048266E">
        <w:rPr>
          <w:lang w:val="en-US"/>
        </w:rPr>
        <w:t xml:space="preserve">. </w:t>
      </w:r>
    </w:p>
    <w:p w14:paraId="61C6E477" w14:textId="77777777" w:rsidR="00BB31A0" w:rsidRPr="0048266E" w:rsidRDefault="00BB31A0" w:rsidP="00A25F56">
      <w:pPr>
        <w:widowControl w:val="0"/>
        <w:autoSpaceDE w:val="0"/>
        <w:autoSpaceDN w:val="0"/>
        <w:adjustRightInd w:val="0"/>
        <w:spacing w:after="0" w:line="480" w:lineRule="auto"/>
        <w:rPr>
          <w:lang w:val="en-US"/>
        </w:rPr>
      </w:pPr>
    </w:p>
    <w:p w14:paraId="26378B04" w14:textId="77777777" w:rsidR="00BB31A0" w:rsidRPr="0048266E" w:rsidRDefault="00B07F6F" w:rsidP="00A25F56">
      <w:pPr>
        <w:widowControl w:val="0"/>
        <w:autoSpaceDE w:val="0"/>
        <w:autoSpaceDN w:val="0"/>
        <w:adjustRightInd w:val="0"/>
        <w:spacing w:after="0" w:line="480" w:lineRule="auto"/>
        <w:rPr>
          <w:i/>
          <w:lang w:val="en-US"/>
        </w:rPr>
      </w:pPr>
      <w:r w:rsidRPr="0048266E">
        <w:rPr>
          <w:i/>
          <w:lang w:val="en-US"/>
        </w:rPr>
        <w:t>Sensitivity analysis: HIV status</w:t>
      </w:r>
    </w:p>
    <w:p w14:paraId="3BDCCD81" w14:textId="77777777" w:rsidR="00BB31A0" w:rsidRPr="0048266E" w:rsidRDefault="00F00579" w:rsidP="00A25F56">
      <w:pPr>
        <w:widowControl w:val="0"/>
        <w:autoSpaceDE w:val="0"/>
        <w:autoSpaceDN w:val="0"/>
        <w:adjustRightInd w:val="0"/>
        <w:spacing w:after="0" w:line="480" w:lineRule="auto"/>
        <w:rPr>
          <w:lang w:val="en-US"/>
        </w:rPr>
      </w:pPr>
      <w:r w:rsidRPr="0048266E">
        <w:rPr>
          <w:lang w:val="en-US"/>
        </w:rPr>
        <w:t>Similarly, we hypothesized that HIV status could be a confounder or effect modifier. We therefore repeated all analyses stratified by HIV status (HIV-negative women (n=23) and HIV-positive women (n=27); Supplementary file)</w:t>
      </w:r>
      <w:r w:rsidR="00BB31A0" w:rsidRPr="0048266E">
        <w:rPr>
          <w:lang w:val="en-US"/>
        </w:rPr>
        <w:t>.</w:t>
      </w:r>
      <w:r w:rsidRPr="0048266E">
        <w:rPr>
          <w:lang w:val="en-US"/>
        </w:rPr>
        <w:t xml:space="preserve"> Again, the results were similar to the original analysis</w:t>
      </w:r>
      <w:r w:rsidR="00BB31A0" w:rsidRPr="0048266E">
        <w:rPr>
          <w:lang w:val="en-US"/>
        </w:rPr>
        <w:t xml:space="preserve">. Furthermore, </w:t>
      </w:r>
      <w:r w:rsidRPr="0048266E">
        <w:rPr>
          <w:lang w:val="en-US"/>
        </w:rPr>
        <w:t xml:space="preserve">when directly comparing the abundances of </w:t>
      </w:r>
      <w:r w:rsidR="00A71A5E" w:rsidRPr="0048266E">
        <w:rPr>
          <w:lang w:val="en-US"/>
        </w:rPr>
        <w:t>all 549 proteins</w:t>
      </w:r>
      <w:r w:rsidRPr="0048266E">
        <w:rPr>
          <w:lang w:val="en-US"/>
        </w:rPr>
        <w:t xml:space="preserve"> between HIV-negative and HIV-positive women </w:t>
      </w:r>
      <w:r w:rsidR="00BB31A0" w:rsidRPr="0048266E">
        <w:rPr>
          <w:lang w:val="en-US"/>
        </w:rPr>
        <w:t>using the Student's t-te</w:t>
      </w:r>
      <w:r w:rsidRPr="0048266E">
        <w:rPr>
          <w:lang w:val="en-US"/>
        </w:rPr>
        <w:t>st with Bonferroni correction, n</w:t>
      </w:r>
      <w:r w:rsidR="00BB31A0" w:rsidRPr="0048266E">
        <w:rPr>
          <w:lang w:val="en-US"/>
        </w:rPr>
        <w:t xml:space="preserve">one of </w:t>
      </w:r>
      <w:r w:rsidRPr="0048266E">
        <w:rPr>
          <w:lang w:val="en-US"/>
        </w:rPr>
        <w:t xml:space="preserve">them were statistically significantly different </w:t>
      </w:r>
      <w:r w:rsidR="00BB31A0" w:rsidRPr="0048266E">
        <w:rPr>
          <w:lang w:val="en-US"/>
        </w:rPr>
        <w:t xml:space="preserve">(results not shown). </w:t>
      </w:r>
    </w:p>
    <w:p w14:paraId="418FDAD5" w14:textId="77777777" w:rsidR="00386ED7" w:rsidRDefault="00386ED7" w:rsidP="00C653E3">
      <w:pPr>
        <w:spacing w:after="160" w:line="259" w:lineRule="auto"/>
        <w:rPr>
          <w:rFonts w:eastAsiaTheme="minorHAnsi"/>
          <w:b/>
          <w:lang w:val="en-US" w:eastAsia="en-US"/>
        </w:rPr>
      </w:pPr>
      <w:r>
        <w:rPr>
          <w:rFonts w:eastAsiaTheme="minorHAnsi"/>
          <w:b/>
          <w:lang w:val="en-US" w:eastAsia="en-US"/>
        </w:rPr>
        <w:br w:type="page"/>
      </w:r>
    </w:p>
    <w:p w14:paraId="31181072" w14:textId="6A079FF1" w:rsidR="00BB31A0" w:rsidRPr="0048266E" w:rsidRDefault="00BB31A0" w:rsidP="00A25F56">
      <w:pPr>
        <w:widowControl w:val="0"/>
        <w:spacing w:after="160" w:line="480" w:lineRule="auto"/>
        <w:rPr>
          <w:rFonts w:eastAsiaTheme="minorHAnsi"/>
          <w:b/>
          <w:lang w:val="en-US" w:eastAsia="en-US"/>
        </w:rPr>
      </w:pPr>
      <w:r w:rsidRPr="0048266E">
        <w:rPr>
          <w:rFonts w:eastAsiaTheme="minorHAnsi"/>
          <w:b/>
          <w:lang w:val="en-US" w:eastAsia="en-US"/>
        </w:rPr>
        <w:lastRenderedPageBreak/>
        <w:t>Discussion</w:t>
      </w:r>
    </w:p>
    <w:p w14:paraId="033BBB83" w14:textId="77777777" w:rsidR="006D6ADD" w:rsidRPr="0048266E" w:rsidRDefault="00BB31A0" w:rsidP="00A25F56">
      <w:pPr>
        <w:widowControl w:val="0"/>
        <w:spacing w:after="160" w:line="480" w:lineRule="auto"/>
        <w:rPr>
          <w:rFonts w:eastAsiaTheme="minorHAnsi"/>
          <w:lang w:val="en-US" w:eastAsia="en-US"/>
        </w:rPr>
      </w:pPr>
      <w:r w:rsidRPr="0048266E">
        <w:rPr>
          <w:rFonts w:eastAsiaTheme="minorHAnsi"/>
          <w:lang w:val="en-US" w:eastAsia="en-US"/>
        </w:rPr>
        <w:t>Using a systems biology approach, this study shows that a strong relationship exists betwe</w:t>
      </w:r>
      <w:r w:rsidR="000973DB" w:rsidRPr="0048266E">
        <w:rPr>
          <w:rFonts w:eastAsiaTheme="minorHAnsi"/>
          <w:lang w:val="en-US" w:eastAsia="en-US"/>
        </w:rPr>
        <w:t>en the VMB</w:t>
      </w:r>
      <w:r w:rsidRPr="0048266E">
        <w:rPr>
          <w:rFonts w:eastAsiaTheme="minorHAnsi"/>
          <w:lang w:val="en-US" w:eastAsia="en-US"/>
        </w:rPr>
        <w:t xml:space="preserve"> and cervicovaginal human</w:t>
      </w:r>
      <w:r w:rsidR="002765E1" w:rsidRPr="0048266E">
        <w:rPr>
          <w:rFonts w:eastAsiaTheme="minorHAnsi"/>
          <w:lang w:val="en-US" w:eastAsia="en-US"/>
        </w:rPr>
        <w:t xml:space="preserve"> proteome in a cohort of Rwandan</w:t>
      </w:r>
      <w:r w:rsidRPr="0048266E">
        <w:rPr>
          <w:rFonts w:eastAsiaTheme="minorHAnsi"/>
          <w:lang w:val="en-US" w:eastAsia="en-US"/>
        </w:rPr>
        <w:t xml:space="preserve"> women at high risk of HIV and other STIs. </w:t>
      </w:r>
      <w:r w:rsidR="00133D7F" w:rsidRPr="0048266E">
        <w:rPr>
          <w:rFonts w:cstheme="minorHAnsi"/>
          <w:lang w:val="en-US"/>
        </w:rPr>
        <w:t>With increasing bacterial diversity, w</w:t>
      </w:r>
      <w:r w:rsidR="00812EAA" w:rsidRPr="0048266E">
        <w:rPr>
          <w:rFonts w:cstheme="minorHAnsi"/>
          <w:lang w:val="en-US"/>
        </w:rPr>
        <w:t>e found: mucus alterations</w:t>
      </w:r>
      <w:r w:rsidR="00133D7F" w:rsidRPr="0048266E">
        <w:rPr>
          <w:rFonts w:cstheme="minorHAnsi"/>
          <w:lang w:val="en-US"/>
        </w:rPr>
        <w:t>, cytoskeleton alterations</w:t>
      </w:r>
      <w:r w:rsidR="0030401B" w:rsidRPr="0048266E">
        <w:rPr>
          <w:rFonts w:cstheme="minorHAnsi"/>
          <w:lang w:val="en-US"/>
        </w:rPr>
        <w:t xml:space="preserve">, increasing </w:t>
      </w:r>
      <w:r w:rsidR="002765E1" w:rsidRPr="0048266E">
        <w:rPr>
          <w:rFonts w:cstheme="minorHAnsi"/>
          <w:lang w:val="en-US"/>
        </w:rPr>
        <w:t>cell death</w:t>
      </w:r>
      <w:r w:rsidR="00133D7F" w:rsidRPr="0048266E">
        <w:rPr>
          <w:rFonts w:cstheme="minorHAnsi"/>
          <w:lang w:val="en-US"/>
        </w:rPr>
        <w:t xml:space="preserve">, </w:t>
      </w:r>
      <w:r w:rsidR="00126943" w:rsidRPr="0048266E">
        <w:rPr>
          <w:rFonts w:cstheme="minorHAnsi"/>
          <w:lang w:val="en-US"/>
        </w:rPr>
        <w:t>increasing</w:t>
      </w:r>
      <w:r w:rsidR="00E12E8D" w:rsidRPr="0048266E">
        <w:rPr>
          <w:rFonts w:cstheme="minorHAnsi"/>
          <w:lang w:val="en-US"/>
        </w:rPr>
        <w:t xml:space="preserve"> </w:t>
      </w:r>
      <w:r w:rsidR="007A56AF" w:rsidRPr="0048266E">
        <w:rPr>
          <w:rFonts w:cstheme="minorHAnsi"/>
          <w:lang w:val="en-US"/>
        </w:rPr>
        <w:t>proteolytic activity</w:t>
      </w:r>
      <w:r w:rsidR="00E12E8D" w:rsidRPr="0048266E">
        <w:rPr>
          <w:rFonts w:cstheme="minorHAnsi"/>
          <w:lang w:val="en-US"/>
        </w:rPr>
        <w:t xml:space="preserve">, </w:t>
      </w:r>
      <w:r w:rsidR="002765E1" w:rsidRPr="0048266E">
        <w:rPr>
          <w:rFonts w:cstheme="minorHAnsi"/>
          <w:lang w:val="en-US"/>
        </w:rPr>
        <w:t>altered AMP</w:t>
      </w:r>
      <w:r w:rsidR="00133D7F" w:rsidRPr="0048266E">
        <w:rPr>
          <w:rFonts w:cstheme="minorHAnsi"/>
          <w:lang w:val="en-US"/>
        </w:rPr>
        <w:t xml:space="preserve"> balance, increasing proinflammatory cytokines, and decreasing IgG1/2.</w:t>
      </w:r>
      <w:r w:rsidR="00812EAA" w:rsidRPr="0048266E">
        <w:rPr>
          <w:rFonts w:cstheme="minorHAnsi"/>
          <w:lang w:val="en-US"/>
        </w:rPr>
        <w:t xml:space="preserve"> </w:t>
      </w:r>
    </w:p>
    <w:p w14:paraId="259538C1" w14:textId="77777777" w:rsidR="00133D7F" w:rsidRPr="0048266E" w:rsidRDefault="00133D7F" w:rsidP="00A25F56">
      <w:pPr>
        <w:widowControl w:val="0"/>
        <w:spacing w:after="160" w:line="480" w:lineRule="auto"/>
        <w:rPr>
          <w:rFonts w:eastAsiaTheme="minorHAnsi"/>
          <w:lang w:val="en-US" w:eastAsia="en-US"/>
        </w:rPr>
      </w:pPr>
    </w:p>
    <w:p w14:paraId="4E2EC326" w14:textId="3F5720C7" w:rsidR="0010224D" w:rsidRDefault="00BB31A0" w:rsidP="00A25F56">
      <w:pPr>
        <w:widowControl w:val="0"/>
        <w:spacing w:after="160" w:line="480" w:lineRule="auto"/>
        <w:rPr>
          <w:rFonts w:eastAsiaTheme="minorHAnsi"/>
          <w:lang w:val="en-US" w:eastAsia="en-US"/>
        </w:rPr>
      </w:pPr>
      <w:r w:rsidRPr="0048266E">
        <w:rPr>
          <w:rFonts w:eastAsiaTheme="minorHAnsi"/>
          <w:lang w:val="en-US" w:eastAsia="en-US"/>
        </w:rPr>
        <w:t>Cervical mucus consists predominantly of glycoproteins called mucins, the most important ones being the gel-forming mucins MUC5B</w:t>
      </w:r>
      <w:r w:rsidR="00537EF3" w:rsidRPr="0048266E">
        <w:rPr>
          <w:rFonts w:eastAsiaTheme="minorHAnsi"/>
          <w:lang w:val="en-US" w:eastAsia="en-US"/>
        </w:rPr>
        <w:t>, MUC5AC, and MUC6</w:t>
      </w:r>
      <w:r w:rsidRPr="0048266E">
        <w:rPr>
          <w:rFonts w:eastAsiaTheme="minorHAnsi"/>
          <w:lang w:val="en-US" w:eastAsia="en-US"/>
        </w:rPr>
        <w:t>.</w:t>
      </w:r>
      <w:r w:rsidR="00537EF3" w:rsidRPr="0048266E">
        <w:rPr>
          <w:rFonts w:eastAsiaTheme="minorHAnsi"/>
          <w:vertAlign w:val="superscript"/>
          <w:lang w:val="en-US" w:eastAsia="en-US"/>
        </w:rPr>
        <w:t>2</w:t>
      </w:r>
      <w:r w:rsidR="008A5316" w:rsidRPr="0048266E">
        <w:rPr>
          <w:rFonts w:eastAsiaTheme="minorHAnsi"/>
          <w:vertAlign w:val="superscript"/>
          <w:lang w:val="en-US" w:eastAsia="en-US"/>
        </w:rPr>
        <w:t>2</w:t>
      </w:r>
      <w:r w:rsidRPr="0048266E">
        <w:rPr>
          <w:rFonts w:eastAsiaTheme="minorHAnsi"/>
          <w:lang w:val="en-US" w:eastAsia="en-US"/>
        </w:rPr>
        <w:t xml:space="preserve"> These likely exert a protective effect against pathogens by physically capturing microbes and by facilitating bin</w:t>
      </w:r>
      <w:r w:rsidR="00537EF3" w:rsidRPr="0048266E">
        <w:rPr>
          <w:rFonts w:eastAsiaTheme="minorHAnsi"/>
          <w:lang w:val="en-US" w:eastAsia="en-US"/>
        </w:rPr>
        <w:t>ding of antibodies</w:t>
      </w:r>
      <w:r w:rsidRPr="0048266E">
        <w:rPr>
          <w:rFonts w:eastAsiaTheme="minorHAnsi"/>
          <w:lang w:val="en-US" w:eastAsia="en-US"/>
        </w:rPr>
        <w:t>.</w:t>
      </w:r>
      <w:r w:rsidR="00537EF3" w:rsidRPr="0048266E">
        <w:rPr>
          <w:rFonts w:eastAsiaTheme="minorHAnsi"/>
          <w:vertAlign w:val="superscript"/>
          <w:lang w:val="en-US" w:eastAsia="en-US"/>
        </w:rPr>
        <w:t>2</w:t>
      </w:r>
      <w:r w:rsidR="008A5316" w:rsidRPr="0048266E">
        <w:rPr>
          <w:rFonts w:eastAsiaTheme="minorHAnsi"/>
          <w:vertAlign w:val="superscript"/>
          <w:lang w:val="en-US" w:eastAsia="en-US"/>
        </w:rPr>
        <w:t>3</w:t>
      </w:r>
      <w:r w:rsidRPr="0048266E">
        <w:rPr>
          <w:rFonts w:eastAsiaTheme="minorHAnsi"/>
          <w:lang w:val="en-US" w:eastAsia="en-US"/>
        </w:rPr>
        <w:t xml:space="preserve"> Our study showed an increase of MUC5B, and to a lesser extent MUC5AC, but not of MUC6 and MUC16, with increasing bacterial diversity. This is c</w:t>
      </w:r>
      <w:r w:rsidR="00133D7F" w:rsidRPr="0048266E">
        <w:rPr>
          <w:rFonts w:eastAsiaTheme="minorHAnsi"/>
          <w:lang w:val="en-US" w:eastAsia="en-US"/>
        </w:rPr>
        <w:t>onsistent with another cervicovaginal proteome</w:t>
      </w:r>
      <w:r w:rsidRPr="0048266E">
        <w:rPr>
          <w:rFonts w:eastAsiaTheme="minorHAnsi"/>
          <w:lang w:val="en-US" w:eastAsia="en-US"/>
        </w:rPr>
        <w:t xml:space="preserve"> study that found a 3.9-fold increase of MUC5B in women</w:t>
      </w:r>
      <w:r w:rsidR="002801C3" w:rsidRPr="0048266E">
        <w:rPr>
          <w:rFonts w:eastAsiaTheme="minorHAnsi"/>
          <w:lang w:val="en-US" w:eastAsia="en-US"/>
        </w:rPr>
        <w:t xml:space="preserve"> </w:t>
      </w:r>
      <w:r w:rsidR="00133D7F" w:rsidRPr="0048266E">
        <w:rPr>
          <w:rFonts w:eastAsiaTheme="minorHAnsi"/>
          <w:lang w:val="en-US" w:eastAsia="en-US"/>
        </w:rPr>
        <w:t xml:space="preserve">with BV </w:t>
      </w:r>
      <w:r w:rsidR="002801C3" w:rsidRPr="0048266E">
        <w:rPr>
          <w:rFonts w:eastAsiaTheme="minorHAnsi"/>
          <w:lang w:val="en-US" w:eastAsia="en-US"/>
        </w:rPr>
        <w:t>by Amsel criteria</w:t>
      </w:r>
      <w:r w:rsidRPr="0048266E">
        <w:rPr>
          <w:rFonts w:eastAsiaTheme="minorHAnsi"/>
          <w:lang w:val="en-US" w:eastAsia="en-US"/>
        </w:rPr>
        <w:t>, and a decreas</w:t>
      </w:r>
      <w:r w:rsidR="0075434C" w:rsidRPr="0048266E">
        <w:rPr>
          <w:rFonts w:eastAsiaTheme="minorHAnsi"/>
          <w:lang w:val="en-US" w:eastAsia="en-US"/>
        </w:rPr>
        <w:t xml:space="preserve">e of MUC5B and MUC5AC </w:t>
      </w:r>
      <w:r w:rsidRPr="0048266E">
        <w:rPr>
          <w:rFonts w:eastAsiaTheme="minorHAnsi"/>
          <w:lang w:val="en-US" w:eastAsia="en-US"/>
        </w:rPr>
        <w:t xml:space="preserve">after </w:t>
      </w:r>
      <w:r w:rsidR="0075434C" w:rsidRPr="0048266E">
        <w:rPr>
          <w:rFonts w:eastAsiaTheme="minorHAnsi"/>
          <w:lang w:val="en-US" w:eastAsia="en-US"/>
        </w:rPr>
        <w:t xml:space="preserve">the </w:t>
      </w:r>
      <w:r w:rsidRPr="0048266E">
        <w:rPr>
          <w:rFonts w:eastAsiaTheme="minorHAnsi"/>
          <w:lang w:val="en-US" w:eastAsia="en-US"/>
        </w:rPr>
        <w:t xml:space="preserve">BV </w:t>
      </w:r>
      <w:r w:rsidR="00537EF3" w:rsidRPr="0048266E">
        <w:rPr>
          <w:rFonts w:eastAsiaTheme="minorHAnsi"/>
          <w:lang w:val="en-US" w:eastAsia="en-US"/>
        </w:rPr>
        <w:t>had been treated</w:t>
      </w:r>
      <w:r w:rsidRPr="0048266E">
        <w:rPr>
          <w:rFonts w:eastAsiaTheme="minorHAnsi"/>
          <w:lang w:val="en-US" w:eastAsia="en-US"/>
        </w:rPr>
        <w:t>.</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6</w:t>
      </w:r>
      <w:r w:rsidRPr="0048266E">
        <w:rPr>
          <w:rFonts w:eastAsiaTheme="minorHAnsi"/>
          <w:lang w:val="en-US" w:eastAsia="en-US"/>
        </w:rPr>
        <w:t xml:space="preserve"> </w:t>
      </w:r>
      <w:r w:rsidR="006D6ADD" w:rsidRPr="0048266E">
        <w:rPr>
          <w:rFonts w:eastAsiaTheme="minorHAnsi"/>
          <w:lang w:val="en-US" w:eastAsia="en-US"/>
        </w:rPr>
        <w:t>Th</w:t>
      </w:r>
      <w:r w:rsidR="00A04E6A" w:rsidRPr="0048266E">
        <w:rPr>
          <w:rFonts w:eastAsiaTheme="minorHAnsi"/>
          <w:lang w:val="en-US" w:eastAsia="en-US"/>
        </w:rPr>
        <w:t>e</w:t>
      </w:r>
      <w:r w:rsidR="006D6ADD" w:rsidRPr="0048266E">
        <w:rPr>
          <w:rFonts w:eastAsiaTheme="minorHAnsi"/>
          <w:lang w:val="en-US" w:eastAsia="en-US"/>
        </w:rPr>
        <w:t xml:space="preserve"> increase of </w:t>
      </w:r>
      <w:r w:rsidR="00A04E6A" w:rsidRPr="0048266E">
        <w:rPr>
          <w:rFonts w:eastAsiaTheme="minorHAnsi"/>
          <w:lang w:val="en-US" w:eastAsia="en-US"/>
        </w:rPr>
        <w:t>MUC5B</w:t>
      </w:r>
      <w:r w:rsidR="009C6EA2" w:rsidRPr="0048266E">
        <w:rPr>
          <w:rFonts w:eastAsiaTheme="minorHAnsi"/>
          <w:lang w:val="en-US" w:eastAsia="en-US"/>
        </w:rPr>
        <w:t xml:space="preserve">/AC proteins in CVLs </w:t>
      </w:r>
      <w:r w:rsidR="0075434C" w:rsidRPr="0048266E">
        <w:rPr>
          <w:rFonts w:eastAsiaTheme="minorHAnsi"/>
          <w:lang w:val="en-US" w:eastAsia="en-US"/>
        </w:rPr>
        <w:t xml:space="preserve">could </w:t>
      </w:r>
      <w:r w:rsidR="00133D7F" w:rsidRPr="0048266E">
        <w:rPr>
          <w:rFonts w:eastAsiaTheme="minorHAnsi"/>
          <w:lang w:val="en-US" w:eastAsia="en-US"/>
        </w:rPr>
        <w:t xml:space="preserve">be caused by </w:t>
      </w:r>
      <w:r w:rsidR="006D6ADD" w:rsidRPr="0048266E">
        <w:rPr>
          <w:rFonts w:eastAsiaTheme="minorHAnsi"/>
          <w:lang w:val="en-US" w:eastAsia="en-US"/>
        </w:rPr>
        <w:t xml:space="preserve">increased </w:t>
      </w:r>
      <w:r w:rsidR="009C6EA2" w:rsidRPr="0048266E">
        <w:rPr>
          <w:rFonts w:eastAsiaTheme="minorHAnsi"/>
          <w:lang w:val="en-US" w:eastAsia="en-US"/>
        </w:rPr>
        <w:t>degradation of the polymer gels formed by these proteins</w:t>
      </w:r>
      <w:r w:rsidR="007E155E" w:rsidRPr="0048266E">
        <w:rPr>
          <w:rFonts w:eastAsiaTheme="minorHAnsi"/>
          <w:lang w:val="en-US" w:eastAsia="en-US"/>
        </w:rPr>
        <w:t xml:space="preserve"> </w:t>
      </w:r>
      <w:r w:rsidR="009C6EA2" w:rsidRPr="0048266E">
        <w:rPr>
          <w:rFonts w:eastAsiaTheme="minorHAnsi"/>
          <w:lang w:val="en-US" w:eastAsia="en-US"/>
        </w:rPr>
        <w:t>or</w:t>
      </w:r>
      <w:r w:rsidR="007E155E" w:rsidRPr="0048266E">
        <w:rPr>
          <w:rFonts w:eastAsiaTheme="minorHAnsi"/>
          <w:lang w:val="en-US" w:eastAsia="en-US"/>
        </w:rPr>
        <w:t xml:space="preserve"> </w:t>
      </w:r>
      <w:r w:rsidR="009C6EA2" w:rsidRPr="0048266E">
        <w:rPr>
          <w:rFonts w:eastAsiaTheme="minorHAnsi"/>
          <w:lang w:val="en-US" w:eastAsia="en-US"/>
        </w:rPr>
        <w:t xml:space="preserve">increased </w:t>
      </w:r>
      <w:r w:rsidR="007E155E" w:rsidRPr="0048266E">
        <w:rPr>
          <w:rFonts w:eastAsiaTheme="minorHAnsi"/>
          <w:lang w:val="en-US" w:eastAsia="en-US"/>
        </w:rPr>
        <w:t xml:space="preserve">mucin </w:t>
      </w:r>
      <w:r w:rsidR="006D6ADD" w:rsidRPr="0048266E">
        <w:rPr>
          <w:rFonts w:eastAsiaTheme="minorHAnsi"/>
          <w:lang w:val="en-US" w:eastAsia="en-US"/>
        </w:rPr>
        <w:t>producti</w:t>
      </w:r>
      <w:r w:rsidR="00133D7F" w:rsidRPr="0048266E">
        <w:rPr>
          <w:rFonts w:eastAsiaTheme="minorHAnsi"/>
          <w:lang w:val="en-US" w:eastAsia="en-US"/>
        </w:rPr>
        <w:t xml:space="preserve">on </w:t>
      </w:r>
      <w:r w:rsidR="009C6EA2" w:rsidRPr="0048266E">
        <w:rPr>
          <w:rFonts w:eastAsiaTheme="minorHAnsi"/>
          <w:lang w:val="en-US" w:eastAsia="en-US"/>
        </w:rPr>
        <w:t>by epithelial cells</w:t>
      </w:r>
      <w:r w:rsidR="006D6ADD" w:rsidRPr="0048266E">
        <w:rPr>
          <w:rFonts w:eastAsiaTheme="minorHAnsi"/>
          <w:lang w:val="en-US" w:eastAsia="en-US"/>
        </w:rPr>
        <w:t>.</w:t>
      </w:r>
      <w:r w:rsidR="009C6EA2" w:rsidRPr="0048266E">
        <w:rPr>
          <w:rFonts w:eastAsiaTheme="minorHAnsi"/>
          <w:lang w:val="en-US" w:eastAsia="en-US"/>
        </w:rPr>
        <w:t xml:space="preserve"> The former mechanism is well-known: BV-associated bacteria produce proteases that degrade cervical mucus and produce a watery </w:t>
      </w:r>
      <w:r w:rsidR="0068036F" w:rsidRPr="0048266E">
        <w:rPr>
          <w:rFonts w:eastAsiaTheme="minorHAnsi"/>
          <w:lang w:val="en-US" w:eastAsia="en-US"/>
        </w:rPr>
        <w:t>vaginal discharge</w:t>
      </w:r>
      <w:r w:rsidR="009C6EA2" w:rsidRPr="0048266E">
        <w:rPr>
          <w:rFonts w:eastAsiaTheme="minorHAnsi"/>
          <w:lang w:val="en-US" w:eastAsia="en-US"/>
        </w:rPr>
        <w:t>.</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2</w:t>
      </w:r>
      <w:r w:rsidR="00537EF3" w:rsidRPr="0048266E">
        <w:rPr>
          <w:rFonts w:eastAsiaTheme="minorHAnsi"/>
          <w:vertAlign w:val="superscript"/>
          <w:lang w:val="en-US" w:eastAsia="en-US"/>
        </w:rPr>
        <w:t>,2</w:t>
      </w:r>
      <w:r w:rsidR="008A5316" w:rsidRPr="0048266E">
        <w:rPr>
          <w:rFonts w:eastAsiaTheme="minorHAnsi"/>
          <w:vertAlign w:val="superscript"/>
          <w:lang w:val="en-US" w:eastAsia="en-US"/>
        </w:rPr>
        <w:t>4</w:t>
      </w:r>
      <w:r w:rsidR="006D6ADD" w:rsidRPr="0048266E">
        <w:rPr>
          <w:rFonts w:eastAsiaTheme="minorHAnsi"/>
          <w:lang w:val="en-US" w:eastAsia="en-US"/>
        </w:rPr>
        <w:t xml:space="preserve"> </w:t>
      </w:r>
      <w:r w:rsidR="005420E6" w:rsidRPr="0048266E">
        <w:rPr>
          <w:rFonts w:eastAsiaTheme="minorHAnsi"/>
          <w:lang w:val="en-US" w:eastAsia="en-US"/>
        </w:rPr>
        <w:t>Evidence for the latter comes from</w:t>
      </w:r>
      <w:r w:rsidR="00612D93" w:rsidRPr="0048266E">
        <w:rPr>
          <w:rFonts w:eastAsiaTheme="minorHAnsi"/>
          <w:lang w:val="en-US" w:eastAsia="en-US"/>
        </w:rPr>
        <w:t xml:space="preserve"> an</w:t>
      </w:r>
      <w:r w:rsidR="005420E6" w:rsidRPr="0048266E">
        <w:rPr>
          <w:rFonts w:eastAsiaTheme="minorHAnsi"/>
          <w:lang w:val="en-US" w:eastAsia="en-US"/>
        </w:rPr>
        <w:t xml:space="preserve"> </w:t>
      </w:r>
      <w:r w:rsidR="005420E6" w:rsidRPr="0048266E">
        <w:rPr>
          <w:rFonts w:eastAsiaTheme="minorHAnsi"/>
          <w:i/>
          <w:lang w:val="en-US" w:eastAsia="en-US"/>
        </w:rPr>
        <w:t>in vitro</w:t>
      </w:r>
      <w:r w:rsidR="0019542A" w:rsidRPr="0048266E">
        <w:rPr>
          <w:rFonts w:eastAsiaTheme="minorHAnsi"/>
          <w:lang w:val="en-US" w:eastAsia="en-US"/>
        </w:rPr>
        <w:t xml:space="preserve"> stud</w:t>
      </w:r>
      <w:r w:rsidR="00612D93" w:rsidRPr="0048266E">
        <w:rPr>
          <w:rFonts w:eastAsiaTheme="minorHAnsi"/>
          <w:lang w:val="en-US" w:eastAsia="en-US"/>
        </w:rPr>
        <w:t>y</w:t>
      </w:r>
      <w:r w:rsidR="005420E6" w:rsidRPr="0048266E">
        <w:rPr>
          <w:rFonts w:eastAsiaTheme="minorHAnsi"/>
          <w:lang w:val="en-US" w:eastAsia="en-US"/>
        </w:rPr>
        <w:t xml:space="preserve"> that showed increased mucin secretion by </w:t>
      </w:r>
      <w:r w:rsidR="0019542A" w:rsidRPr="0048266E">
        <w:rPr>
          <w:rFonts w:eastAsiaTheme="minorHAnsi"/>
          <w:lang w:val="en-US" w:eastAsia="en-US"/>
        </w:rPr>
        <w:t>endocervical</w:t>
      </w:r>
      <w:r w:rsidR="005420E6" w:rsidRPr="0048266E">
        <w:rPr>
          <w:rFonts w:eastAsiaTheme="minorHAnsi"/>
          <w:lang w:val="en-US" w:eastAsia="en-US"/>
        </w:rPr>
        <w:t xml:space="preserve"> epithelial cells when microbial products were added </w:t>
      </w:r>
      <w:r w:rsidR="00537EF3" w:rsidRPr="0048266E">
        <w:rPr>
          <w:rFonts w:eastAsiaTheme="minorHAnsi"/>
          <w:lang w:val="en-US" w:eastAsia="en-US"/>
        </w:rPr>
        <w:t>to the cell culture</w:t>
      </w:r>
      <w:r w:rsidR="005420E6" w:rsidRPr="0048266E">
        <w:rPr>
          <w:rFonts w:eastAsiaTheme="minorHAnsi"/>
          <w:lang w:val="en-US" w:eastAsia="en-US"/>
        </w:rPr>
        <w:t>,</w:t>
      </w:r>
      <w:r w:rsidR="00537EF3" w:rsidRPr="0048266E">
        <w:rPr>
          <w:rFonts w:eastAsiaTheme="minorHAnsi"/>
          <w:vertAlign w:val="superscript"/>
          <w:lang w:val="en-US" w:eastAsia="en-US"/>
        </w:rPr>
        <w:t>2</w:t>
      </w:r>
      <w:r w:rsidR="008A5316" w:rsidRPr="0048266E">
        <w:rPr>
          <w:rFonts w:eastAsiaTheme="minorHAnsi"/>
          <w:vertAlign w:val="superscript"/>
          <w:lang w:val="en-US" w:eastAsia="en-US"/>
        </w:rPr>
        <w:t>5</w:t>
      </w:r>
      <w:r w:rsidR="005420E6" w:rsidRPr="0048266E">
        <w:rPr>
          <w:rFonts w:eastAsiaTheme="minorHAnsi"/>
          <w:lang w:val="en-US" w:eastAsia="en-US"/>
        </w:rPr>
        <w:t xml:space="preserve"> but was not confirmed by another </w:t>
      </w:r>
      <w:r w:rsidR="005420E6" w:rsidRPr="0048266E">
        <w:rPr>
          <w:rFonts w:eastAsiaTheme="minorHAnsi"/>
          <w:i/>
          <w:lang w:val="en-US" w:eastAsia="en-US"/>
        </w:rPr>
        <w:t>in vitro</w:t>
      </w:r>
      <w:r w:rsidR="005420E6" w:rsidRPr="0048266E">
        <w:rPr>
          <w:rFonts w:eastAsiaTheme="minorHAnsi"/>
          <w:lang w:val="en-US" w:eastAsia="en-US"/>
        </w:rPr>
        <w:t xml:space="preserve"> study showing no effect when BV-associated bacteria were added </w:t>
      </w:r>
      <w:r w:rsidR="00537EF3" w:rsidRPr="0048266E">
        <w:rPr>
          <w:rFonts w:eastAsiaTheme="minorHAnsi"/>
          <w:lang w:val="en-US" w:eastAsia="en-US"/>
        </w:rPr>
        <w:t>to vaginal epithelium</w:t>
      </w:r>
      <w:r w:rsidR="005420E6" w:rsidRPr="0048266E">
        <w:rPr>
          <w:rFonts w:eastAsiaTheme="minorHAnsi"/>
          <w:lang w:val="en-US" w:eastAsia="en-US"/>
        </w:rPr>
        <w:t>.</w:t>
      </w:r>
      <w:r w:rsidR="00537EF3" w:rsidRPr="0048266E">
        <w:rPr>
          <w:rFonts w:eastAsiaTheme="minorHAnsi"/>
          <w:vertAlign w:val="superscript"/>
          <w:lang w:val="en-US" w:eastAsia="en-US"/>
        </w:rPr>
        <w:t>2</w:t>
      </w:r>
      <w:r w:rsidR="008A5316" w:rsidRPr="0048266E">
        <w:rPr>
          <w:rFonts w:eastAsiaTheme="minorHAnsi"/>
          <w:vertAlign w:val="superscript"/>
          <w:lang w:val="en-US" w:eastAsia="en-US"/>
        </w:rPr>
        <w:t>6</w:t>
      </w:r>
      <w:r w:rsidR="005420E6" w:rsidRPr="0048266E">
        <w:rPr>
          <w:rFonts w:eastAsiaTheme="minorHAnsi"/>
          <w:lang w:val="en-US" w:eastAsia="en-US"/>
        </w:rPr>
        <w:t xml:space="preserve"> </w:t>
      </w:r>
      <w:r w:rsidR="002F3AE6">
        <w:rPr>
          <w:rFonts w:eastAsiaTheme="minorHAnsi"/>
          <w:lang w:val="en-US" w:eastAsia="en-US"/>
        </w:rPr>
        <w:t>Another possibility is that increased levels of mucins act in favor of dysbiosis</w:t>
      </w:r>
      <w:r w:rsidR="000E1CB4">
        <w:rPr>
          <w:rFonts w:eastAsiaTheme="minorHAnsi"/>
          <w:lang w:val="en-US" w:eastAsia="en-US"/>
        </w:rPr>
        <w:t xml:space="preserve">. MUC1, the most ubiquitously expressed cell-associated mucin across mucosal tissues, </w:t>
      </w:r>
      <w:r w:rsidR="00A049D2">
        <w:rPr>
          <w:rFonts w:eastAsiaTheme="minorHAnsi"/>
          <w:lang w:val="en-US" w:eastAsia="en-US"/>
        </w:rPr>
        <w:t xml:space="preserve">has been shown to cause </w:t>
      </w:r>
      <w:r w:rsidR="002F3AE6" w:rsidRPr="002F3AE6">
        <w:rPr>
          <w:rFonts w:eastAsiaTheme="minorHAnsi"/>
          <w:lang w:val="en-US" w:eastAsia="en-US"/>
        </w:rPr>
        <w:t xml:space="preserve">mechanical blockage </w:t>
      </w:r>
      <w:r w:rsidR="000E1CB4">
        <w:rPr>
          <w:rFonts w:eastAsiaTheme="minorHAnsi"/>
          <w:lang w:val="en-US" w:eastAsia="en-US"/>
        </w:rPr>
        <w:t>and</w:t>
      </w:r>
      <w:r w:rsidR="002F3AE6" w:rsidRPr="002F3AE6">
        <w:rPr>
          <w:rFonts w:eastAsiaTheme="minorHAnsi"/>
          <w:lang w:val="en-US" w:eastAsia="en-US"/>
        </w:rPr>
        <w:t xml:space="preserve"> </w:t>
      </w:r>
      <w:r w:rsidR="00A049D2">
        <w:rPr>
          <w:rFonts w:eastAsiaTheme="minorHAnsi"/>
          <w:lang w:val="en-US" w:eastAsia="en-US"/>
        </w:rPr>
        <w:t xml:space="preserve">anti-inflammatory </w:t>
      </w:r>
      <w:r w:rsidR="002F3AE6" w:rsidRPr="002F3AE6">
        <w:rPr>
          <w:rFonts w:eastAsiaTheme="minorHAnsi"/>
          <w:lang w:val="en-US" w:eastAsia="en-US"/>
        </w:rPr>
        <w:t>modi</w:t>
      </w:r>
      <w:r w:rsidR="002F3AE6">
        <w:rPr>
          <w:rFonts w:eastAsiaTheme="minorHAnsi"/>
          <w:lang w:val="en-US" w:eastAsia="en-US"/>
        </w:rPr>
        <w:t xml:space="preserve">fication of the immune response </w:t>
      </w:r>
      <w:r w:rsidR="00A049D2">
        <w:rPr>
          <w:rFonts w:eastAsiaTheme="minorHAnsi"/>
          <w:lang w:val="en-US" w:eastAsia="en-US"/>
        </w:rPr>
        <w:t xml:space="preserve">in </w:t>
      </w:r>
      <w:r w:rsidR="000E1CB4" w:rsidRPr="00273809">
        <w:rPr>
          <w:rFonts w:eastAsiaTheme="minorHAnsi"/>
          <w:i/>
          <w:lang w:val="en-US" w:eastAsia="en-US"/>
        </w:rPr>
        <w:t>in vitro</w:t>
      </w:r>
      <w:r w:rsidR="000E1CB4">
        <w:rPr>
          <w:rFonts w:eastAsiaTheme="minorHAnsi"/>
          <w:lang w:val="en-US" w:eastAsia="en-US"/>
        </w:rPr>
        <w:t xml:space="preserve"> studies</w:t>
      </w:r>
      <w:r w:rsidR="002F3AE6">
        <w:rPr>
          <w:rFonts w:eastAsiaTheme="minorHAnsi"/>
          <w:lang w:val="en-US" w:eastAsia="en-US"/>
        </w:rPr>
        <w:t>.</w:t>
      </w:r>
      <w:r w:rsidR="000B2C69">
        <w:rPr>
          <w:rFonts w:eastAsiaTheme="minorHAnsi"/>
          <w:vertAlign w:val="superscript"/>
          <w:lang w:val="en-US" w:eastAsia="en-US"/>
        </w:rPr>
        <w:t>27,28</w:t>
      </w:r>
      <w:r w:rsidR="002F3AE6">
        <w:rPr>
          <w:rFonts w:eastAsiaTheme="minorHAnsi"/>
          <w:lang w:val="en-US" w:eastAsia="en-US"/>
        </w:rPr>
        <w:t xml:space="preserve"> Whether an increase in </w:t>
      </w:r>
      <w:r w:rsidR="002F3AE6">
        <w:rPr>
          <w:rFonts w:eastAsiaTheme="minorHAnsi"/>
          <w:lang w:val="en-US" w:eastAsia="en-US"/>
        </w:rPr>
        <w:lastRenderedPageBreak/>
        <w:t xml:space="preserve">MUC5B and/or MUC5AC increases tolerance of the cervicovaginal </w:t>
      </w:r>
      <w:r w:rsidR="00AC3964">
        <w:rPr>
          <w:rFonts w:eastAsiaTheme="minorHAnsi"/>
          <w:lang w:val="en-US" w:eastAsia="en-US"/>
        </w:rPr>
        <w:t>mucosal immune system</w:t>
      </w:r>
      <w:r w:rsidR="002F3AE6">
        <w:rPr>
          <w:rFonts w:eastAsiaTheme="minorHAnsi"/>
          <w:lang w:val="en-US" w:eastAsia="en-US"/>
        </w:rPr>
        <w:t xml:space="preserve"> </w:t>
      </w:r>
      <w:r w:rsidR="00F514A0">
        <w:rPr>
          <w:rFonts w:eastAsiaTheme="minorHAnsi"/>
          <w:lang w:val="en-US" w:eastAsia="en-US"/>
        </w:rPr>
        <w:t xml:space="preserve">for dysbiosis </w:t>
      </w:r>
      <w:r w:rsidR="002F3AE6">
        <w:rPr>
          <w:rFonts w:eastAsiaTheme="minorHAnsi"/>
          <w:lang w:val="en-US" w:eastAsia="en-US"/>
        </w:rPr>
        <w:t>remains to be studied.</w:t>
      </w:r>
    </w:p>
    <w:p w14:paraId="5377A35B" w14:textId="77777777" w:rsidR="00273809" w:rsidRDefault="00273809" w:rsidP="00A25F56">
      <w:pPr>
        <w:widowControl w:val="0"/>
        <w:spacing w:after="160" w:line="480" w:lineRule="auto"/>
        <w:rPr>
          <w:rFonts w:eastAsiaTheme="minorHAnsi"/>
          <w:lang w:val="en-US" w:eastAsia="en-US"/>
        </w:rPr>
      </w:pPr>
    </w:p>
    <w:p w14:paraId="26B7019D" w14:textId="3E946337" w:rsidR="006E7B4D" w:rsidRPr="0048266E" w:rsidRDefault="00BB31A0" w:rsidP="00A25F56">
      <w:pPr>
        <w:widowControl w:val="0"/>
        <w:spacing w:after="160" w:line="480" w:lineRule="auto"/>
        <w:rPr>
          <w:rFonts w:eastAsiaTheme="minorHAnsi"/>
          <w:lang w:val="en-US" w:eastAsia="en-US"/>
        </w:rPr>
      </w:pPr>
      <w:r w:rsidRPr="0048266E">
        <w:rPr>
          <w:rFonts w:eastAsiaTheme="minorHAnsi"/>
          <w:lang w:val="en-US" w:eastAsia="en-US"/>
        </w:rPr>
        <w:t xml:space="preserve">Our data show </w:t>
      </w:r>
      <w:r w:rsidR="007E155E" w:rsidRPr="0048266E">
        <w:rPr>
          <w:rFonts w:eastAsiaTheme="minorHAnsi"/>
          <w:lang w:val="en-US" w:eastAsia="en-US"/>
        </w:rPr>
        <w:t xml:space="preserve">evidence of </w:t>
      </w:r>
      <w:r w:rsidR="0030401B" w:rsidRPr="0048266E">
        <w:rPr>
          <w:rFonts w:cstheme="minorHAnsi"/>
          <w:lang w:val="en-US"/>
        </w:rPr>
        <w:t>cytoskeleton alter</w:t>
      </w:r>
      <w:r w:rsidR="007E155E" w:rsidRPr="0048266E">
        <w:rPr>
          <w:rFonts w:cstheme="minorHAnsi"/>
          <w:lang w:val="en-US"/>
        </w:rPr>
        <w:t>ations (increasing actin-</w:t>
      </w:r>
      <w:r w:rsidR="0030401B" w:rsidRPr="0048266E">
        <w:rPr>
          <w:rFonts w:cstheme="minorHAnsi"/>
          <w:lang w:val="en-US"/>
        </w:rPr>
        <w:t xml:space="preserve">organizing proteins; decreasing keratins and cornified envelope proteins) </w:t>
      </w:r>
      <w:r w:rsidRPr="0048266E">
        <w:rPr>
          <w:rFonts w:eastAsiaTheme="minorHAnsi"/>
          <w:lang w:val="en-US" w:eastAsia="en-US"/>
        </w:rPr>
        <w:t xml:space="preserve">in </w:t>
      </w:r>
      <w:r w:rsidR="0030401B" w:rsidRPr="0048266E">
        <w:rPr>
          <w:rFonts w:eastAsiaTheme="minorHAnsi"/>
          <w:lang w:val="en-US" w:eastAsia="en-US"/>
        </w:rPr>
        <w:t xml:space="preserve">women with moderate or severe dysbiosis, </w:t>
      </w:r>
      <w:r w:rsidR="006E7B4D" w:rsidRPr="0048266E">
        <w:rPr>
          <w:rFonts w:eastAsiaTheme="minorHAnsi"/>
          <w:lang w:val="en-US" w:eastAsia="en-US"/>
        </w:rPr>
        <w:t>and</w:t>
      </w:r>
      <w:r w:rsidRPr="0048266E">
        <w:rPr>
          <w:rFonts w:eastAsiaTheme="minorHAnsi"/>
          <w:lang w:val="en-US" w:eastAsia="en-US"/>
        </w:rPr>
        <w:t xml:space="preserve"> an increase </w:t>
      </w:r>
      <w:r w:rsidR="007E155E" w:rsidRPr="0048266E">
        <w:rPr>
          <w:rFonts w:eastAsiaTheme="minorHAnsi"/>
          <w:lang w:val="en-US" w:eastAsia="en-US"/>
        </w:rPr>
        <w:t>of cell death using LDHA/B as biomarkers of cell death</w:t>
      </w:r>
      <w:r w:rsidR="0030401B" w:rsidRPr="0048266E">
        <w:rPr>
          <w:rFonts w:eastAsiaTheme="minorHAnsi"/>
          <w:lang w:val="en-US" w:eastAsia="en-US"/>
        </w:rPr>
        <w:t xml:space="preserve">. This most likely </w:t>
      </w:r>
      <w:r w:rsidRPr="0048266E">
        <w:rPr>
          <w:rFonts w:eastAsiaTheme="minorHAnsi"/>
          <w:lang w:val="en-US" w:eastAsia="en-US"/>
        </w:rPr>
        <w:t>reflect</w:t>
      </w:r>
      <w:r w:rsidR="0030401B" w:rsidRPr="0048266E">
        <w:rPr>
          <w:rFonts w:eastAsiaTheme="minorHAnsi"/>
          <w:lang w:val="en-US" w:eastAsia="en-US"/>
        </w:rPr>
        <w:t>s</w:t>
      </w:r>
      <w:r w:rsidRPr="0048266E">
        <w:rPr>
          <w:rFonts w:eastAsiaTheme="minorHAnsi"/>
          <w:lang w:val="en-US" w:eastAsia="en-US"/>
        </w:rPr>
        <w:t xml:space="preserve"> epithelial damage</w:t>
      </w:r>
      <w:r w:rsidR="00990A04" w:rsidRPr="0048266E">
        <w:rPr>
          <w:rFonts w:eastAsiaTheme="minorHAnsi"/>
          <w:lang w:val="en-US" w:eastAsia="en-US"/>
        </w:rPr>
        <w:t>, desquamation</w:t>
      </w:r>
      <w:r w:rsidR="0030401B" w:rsidRPr="0048266E">
        <w:rPr>
          <w:rFonts w:eastAsiaTheme="minorHAnsi"/>
          <w:lang w:val="en-US" w:eastAsia="en-US"/>
        </w:rPr>
        <w:t xml:space="preserve"> </w:t>
      </w:r>
      <w:r w:rsidR="007E155E" w:rsidRPr="0048266E">
        <w:rPr>
          <w:rFonts w:eastAsiaTheme="minorHAnsi"/>
          <w:lang w:val="en-US" w:eastAsia="en-US"/>
        </w:rPr>
        <w:t>and/</w:t>
      </w:r>
      <w:r w:rsidR="0030401B" w:rsidRPr="0048266E">
        <w:rPr>
          <w:rFonts w:eastAsiaTheme="minorHAnsi"/>
          <w:lang w:val="en-US" w:eastAsia="en-US"/>
        </w:rPr>
        <w:t>or remodel</w:t>
      </w:r>
      <w:r w:rsidRPr="0048266E">
        <w:rPr>
          <w:rFonts w:eastAsiaTheme="minorHAnsi"/>
          <w:lang w:val="en-US" w:eastAsia="en-US"/>
        </w:rPr>
        <w:t xml:space="preserve">ing due to </w:t>
      </w:r>
      <w:r w:rsidR="00E12E8D" w:rsidRPr="0048266E">
        <w:rPr>
          <w:rFonts w:eastAsiaTheme="minorHAnsi"/>
          <w:lang w:val="en-US" w:eastAsia="en-US"/>
        </w:rPr>
        <w:t xml:space="preserve">bacterial cytotoxic enzymes and/or bacteria-induced </w:t>
      </w:r>
      <w:r w:rsidR="0068036F" w:rsidRPr="0048266E">
        <w:rPr>
          <w:rFonts w:eastAsiaTheme="minorHAnsi"/>
          <w:lang w:val="en-US" w:eastAsia="en-US"/>
        </w:rPr>
        <w:t>inflammation</w:t>
      </w:r>
      <w:r w:rsidR="007E155E" w:rsidRPr="0048266E">
        <w:rPr>
          <w:rFonts w:eastAsiaTheme="minorHAnsi"/>
          <w:lang w:val="en-US" w:eastAsia="en-US"/>
        </w:rPr>
        <w:t>.</w:t>
      </w:r>
      <w:r w:rsidR="000B2C69" w:rsidRPr="000B2C69">
        <w:rPr>
          <w:rFonts w:eastAsiaTheme="minorHAnsi"/>
          <w:vertAlign w:val="superscript"/>
          <w:lang w:val="en-US" w:eastAsia="en-US"/>
        </w:rPr>
        <w:t>29</w:t>
      </w:r>
      <w:r w:rsidR="00C2000B" w:rsidRPr="0048266E">
        <w:rPr>
          <w:rFonts w:eastAsiaTheme="minorHAnsi"/>
          <w:vertAlign w:val="superscript"/>
          <w:lang w:val="en-US" w:eastAsia="en-US"/>
        </w:rPr>
        <w:t>,</w:t>
      </w:r>
      <w:r w:rsidR="000B2C69" w:rsidRPr="000B2C69">
        <w:rPr>
          <w:rFonts w:eastAsiaTheme="minorHAnsi"/>
          <w:vertAlign w:val="superscript"/>
          <w:lang w:val="en-US" w:eastAsia="en-US"/>
        </w:rPr>
        <w:t>30</w:t>
      </w:r>
      <w:r w:rsidR="007E155E" w:rsidRPr="0048266E">
        <w:rPr>
          <w:rFonts w:eastAsiaTheme="minorHAnsi"/>
          <w:lang w:val="en-US" w:eastAsia="en-US"/>
        </w:rPr>
        <w:t xml:space="preserve"> </w:t>
      </w:r>
      <w:r w:rsidR="00D22B06">
        <w:rPr>
          <w:rFonts w:eastAsiaTheme="minorHAnsi"/>
          <w:lang w:val="en-US" w:eastAsia="en-US"/>
        </w:rPr>
        <w:t xml:space="preserve">This is in concordance with a vaginal metabolomics study by Yeoman et al, </w:t>
      </w:r>
      <w:r w:rsidR="007A18F8">
        <w:rPr>
          <w:rFonts w:eastAsiaTheme="minorHAnsi"/>
          <w:lang w:val="en-US" w:eastAsia="en-US"/>
        </w:rPr>
        <w:t>in which</w:t>
      </w:r>
      <w:r w:rsidR="00D22B06">
        <w:rPr>
          <w:rFonts w:eastAsiaTheme="minorHAnsi"/>
          <w:lang w:val="en-US" w:eastAsia="en-US"/>
        </w:rPr>
        <w:t xml:space="preserve"> </w:t>
      </w:r>
      <w:r w:rsidR="007A18F8">
        <w:rPr>
          <w:rFonts w:eastAsiaTheme="minorHAnsi"/>
          <w:lang w:val="en-US" w:eastAsia="en-US"/>
        </w:rPr>
        <w:t>women with BV had altered concentrations of</w:t>
      </w:r>
      <w:r w:rsidR="00CD5F81">
        <w:rPr>
          <w:rFonts w:eastAsiaTheme="minorHAnsi"/>
          <w:lang w:val="en-US" w:eastAsia="en-US"/>
        </w:rPr>
        <w:t xml:space="preserve"> </w:t>
      </w:r>
      <w:r w:rsidR="00D22B06">
        <w:rPr>
          <w:rFonts w:eastAsiaTheme="minorHAnsi"/>
          <w:lang w:val="en-US" w:eastAsia="en-US"/>
        </w:rPr>
        <w:t xml:space="preserve">cell wall associated proteins </w:t>
      </w:r>
      <w:r w:rsidR="007A18F8">
        <w:rPr>
          <w:rFonts w:eastAsiaTheme="minorHAnsi"/>
          <w:lang w:val="en-US" w:eastAsia="en-US"/>
        </w:rPr>
        <w:t>suggesting</w:t>
      </w:r>
      <w:r w:rsidR="00D22B06">
        <w:rPr>
          <w:rFonts w:eastAsiaTheme="minorHAnsi"/>
          <w:lang w:val="en-US" w:eastAsia="en-US"/>
        </w:rPr>
        <w:t xml:space="preserve"> </w:t>
      </w:r>
      <w:r w:rsidR="00273809">
        <w:rPr>
          <w:rFonts w:eastAsiaTheme="minorHAnsi"/>
          <w:lang w:val="en-US" w:eastAsia="en-US"/>
        </w:rPr>
        <w:t>loss of epithelial integrity</w:t>
      </w:r>
      <w:r w:rsidR="00682FE0">
        <w:rPr>
          <w:rFonts w:eastAsiaTheme="minorHAnsi"/>
          <w:lang w:val="en-US" w:eastAsia="en-US"/>
        </w:rPr>
        <w:t>,</w:t>
      </w:r>
      <w:r w:rsidR="000B2C69">
        <w:rPr>
          <w:rFonts w:eastAsiaTheme="minorHAnsi"/>
          <w:vertAlign w:val="superscript"/>
          <w:lang w:val="en-US" w:eastAsia="en-US"/>
        </w:rPr>
        <w:t>31</w:t>
      </w:r>
      <w:r w:rsidR="00682FE0">
        <w:rPr>
          <w:rFonts w:eastAsiaTheme="minorHAnsi"/>
          <w:lang w:val="en-US" w:eastAsia="en-US"/>
        </w:rPr>
        <w:t xml:space="preserve"> and a </w:t>
      </w:r>
      <w:r w:rsidR="00F87E6A">
        <w:rPr>
          <w:rFonts w:eastAsiaTheme="minorHAnsi"/>
          <w:lang w:val="en-US" w:eastAsia="en-US"/>
        </w:rPr>
        <w:t xml:space="preserve">recent metatranscriptomics study that found an increase of vaginolysin expression by </w:t>
      </w:r>
      <w:r w:rsidR="00F87E6A" w:rsidRPr="0035441E">
        <w:rPr>
          <w:rFonts w:eastAsiaTheme="minorHAnsi"/>
          <w:i/>
          <w:lang w:val="en-US" w:eastAsia="en-US"/>
        </w:rPr>
        <w:t>G. vaginalis</w:t>
      </w:r>
      <w:r w:rsidR="00F87E6A">
        <w:rPr>
          <w:rFonts w:eastAsiaTheme="minorHAnsi"/>
          <w:lang w:val="en-US" w:eastAsia="en-US"/>
        </w:rPr>
        <w:t xml:space="preserve"> and of cholesterol-dependent cytolysin by </w:t>
      </w:r>
      <w:r w:rsidR="00F87E6A" w:rsidRPr="0035441E">
        <w:rPr>
          <w:rFonts w:eastAsiaTheme="minorHAnsi"/>
          <w:i/>
          <w:lang w:val="en-US" w:eastAsia="en-US"/>
        </w:rPr>
        <w:t>L. iners</w:t>
      </w:r>
      <w:r w:rsidR="00F87E6A">
        <w:rPr>
          <w:rFonts w:eastAsiaTheme="minorHAnsi"/>
          <w:lang w:val="en-US" w:eastAsia="en-US"/>
        </w:rPr>
        <w:t xml:space="preserve"> in women with BV by Nugent scoring.</w:t>
      </w:r>
      <w:r w:rsidR="000B2C69">
        <w:rPr>
          <w:rFonts w:eastAsiaTheme="minorHAnsi"/>
          <w:vertAlign w:val="superscript"/>
          <w:lang w:val="en-US" w:eastAsia="en-US"/>
        </w:rPr>
        <w:t>32</w:t>
      </w:r>
      <w:r w:rsidR="00F87E6A">
        <w:rPr>
          <w:rFonts w:eastAsiaTheme="minorHAnsi"/>
          <w:lang w:val="en-US" w:eastAsia="en-US"/>
        </w:rPr>
        <w:t xml:space="preserve"> </w:t>
      </w:r>
      <w:r w:rsidR="007E155E" w:rsidRPr="0048266E">
        <w:rPr>
          <w:rFonts w:eastAsiaTheme="minorHAnsi"/>
          <w:lang w:val="en-US" w:eastAsia="en-US"/>
        </w:rPr>
        <w:t xml:space="preserve">However, in our study, these cytoskeleton alterations </w:t>
      </w:r>
      <w:r w:rsidR="0030401B" w:rsidRPr="0048266E">
        <w:rPr>
          <w:rFonts w:eastAsiaTheme="minorHAnsi"/>
          <w:lang w:val="en-US" w:eastAsia="en-US"/>
        </w:rPr>
        <w:t>could also</w:t>
      </w:r>
      <w:r w:rsidR="00E12E8D" w:rsidRPr="0048266E">
        <w:rPr>
          <w:rFonts w:eastAsiaTheme="minorHAnsi"/>
          <w:lang w:val="en-US" w:eastAsia="en-US"/>
        </w:rPr>
        <w:t xml:space="preserve"> </w:t>
      </w:r>
      <w:r w:rsidR="007E155E" w:rsidRPr="0048266E">
        <w:rPr>
          <w:rFonts w:eastAsiaTheme="minorHAnsi"/>
          <w:lang w:val="en-US" w:eastAsia="en-US"/>
        </w:rPr>
        <w:t>be</w:t>
      </w:r>
      <w:r w:rsidR="0030401B" w:rsidRPr="0048266E">
        <w:rPr>
          <w:rFonts w:eastAsiaTheme="minorHAnsi"/>
          <w:lang w:val="en-US" w:eastAsia="en-US"/>
        </w:rPr>
        <w:t xml:space="preserve"> </w:t>
      </w:r>
      <w:r w:rsidR="00E12E8D" w:rsidRPr="0048266E">
        <w:rPr>
          <w:rFonts w:eastAsiaTheme="minorHAnsi"/>
          <w:lang w:val="en-US" w:eastAsia="en-US"/>
        </w:rPr>
        <w:t>due to viral replication and virus-induced inflammation (the viral STIs were more common in VMB groups 3 and 4 than in groups 1 and 2; Table 1)</w:t>
      </w:r>
      <w:r w:rsidRPr="0048266E">
        <w:rPr>
          <w:rFonts w:eastAsiaTheme="minorHAnsi"/>
          <w:lang w:val="en-US" w:eastAsia="en-US"/>
        </w:rPr>
        <w:t>.</w:t>
      </w:r>
      <w:r w:rsidR="00E12E8D" w:rsidRPr="0048266E">
        <w:rPr>
          <w:rFonts w:eastAsiaTheme="minorHAnsi"/>
          <w:lang w:val="en-US" w:eastAsia="en-US"/>
        </w:rPr>
        <w:t xml:space="preserve"> </w:t>
      </w:r>
      <w:r w:rsidR="007E155E" w:rsidRPr="0048266E">
        <w:rPr>
          <w:rFonts w:eastAsiaTheme="minorHAnsi"/>
          <w:lang w:val="en-US" w:eastAsia="en-US"/>
        </w:rPr>
        <w:t>Furthermore, we considered the possibility that s</w:t>
      </w:r>
      <w:r w:rsidR="00E12E8D" w:rsidRPr="0048266E">
        <w:rPr>
          <w:rFonts w:eastAsiaTheme="minorHAnsi"/>
          <w:lang w:val="en-US" w:eastAsia="en-US"/>
        </w:rPr>
        <w:t>kin contamination from specimen handlers</w:t>
      </w:r>
      <w:r w:rsidR="007E155E" w:rsidRPr="0048266E">
        <w:rPr>
          <w:rFonts w:eastAsiaTheme="minorHAnsi"/>
          <w:lang w:val="en-US" w:eastAsia="en-US"/>
        </w:rPr>
        <w:t xml:space="preserve"> might have influenced our results. However, </w:t>
      </w:r>
      <w:r w:rsidR="00E12E8D" w:rsidRPr="0048266E">
        <w:rPr>
          <w:rFonts w:eastAsiaTheme="minorHAnsi"/>
          <w:lang w:val="en-US" w:eastAsia="en-US"/>
        </w:rPr>
        <w:t>t</w:t>
      </w:r>
      <w:r w:rsidR="007E155E" w:rsidRPr="0048266E">
        <w:rPr>
          <w:rFonts w:eastAsiaTheme="minorHAnsi"/>
          <w:lang w:val="en-US" w:eastAsia="en-US"/>
        </w:rPr>
        <w:t xml:space="preserve">his seems unlikely </w:t>
      </w:r>
      <w:r w:rsidR="00E12E8D" w:rsidRPr="0048266E">
        <w:rPr>
          <w:rFonts w:eastAsiaTheme="minorHAnsi"/>
          <w:lang w:val="en-US" w:eastAsia="en-US"/>
        </w:rPr>
        <w:t>given the linear relationship between bacterial diversity and epithelial prot</w:t>
      </w:r>
      <w:r w:rsidR="007E155E" w:rsidRPr="0048266E">
        <w:rPr>
          <w:rFonts w:eastAsiaTheme="minorHAnsi"/>
          <w:lang w:val="en-US" w:eastAsia="en-US"/>
        </w:rPr>
        <w:t>eins, and the fact that KRT</w:t>
      </w:r>
      <w:r w:rsidR="00E12E8D" w:rsidRPr="0048266E">
        <w:rPr>
          <w:rFonts w:eastAsiaTheme="minorHAnsi"/>
          <w:lang w:val="en-US" w:eastAsia="en-US"/>
        </w:rPr>
        <w:t>4 is only expressed by mucosal stratified</w:t>
      </w:r>
      <w:r w:rsidR="00537EF3" w:rsidRPr="0048266E">
        <w:rPr>
          <w:rFonts w:eastAsiaTheme="minorHAnsi"/>
          <w:lang w:val="en-US" w:eastAsia="en-US"/>
        </w:rPr>
        <w:t xml:space="preserve"> squamous epithelium</w:t>
      </w:r>
      <w:r w:rsidR="00E12E8D" w:rsidRPr="0048266E">
        <w:rPr>
          <w:rFonts w:eastAsiaTheme="minorHAnsi"/>
          <w:lang w:val="en-US" w:eastAsia="en-US"/>
        </w:rPr>
        <w:t>.</w:t>
      </w:r>
      <w:r w:rsidR="000B2C69" w:rsidRPr="000B2C69">
        <w:rPr>
          <w:rFonts w:eastAsiaTheme="minorHAnsi"/>
          <w:vertAlign w:val="superscript"/>
          <w:lang w:val="en-US" w:eastAsia="en-US"/>
        </w:rPr>
        <w:t>33</w:t>
      </w:r>
    </w:p>
    <w:p w14:paraId="55C5AB4A" w14:textId="77777777" w:rsidR="00E12E8D" w:rsidRPr="0048266E" w:rsidRDefault="00E12E8D" w:rsidP="00A25F56">
      <w:pPr>
        <w:widowControl w:val="0"/>
        <w:spacing w:after="160" w:line="480" w:lineRule="auto"/>
        <w:rPr>
          <w:rFonts w:eastAsiaTheme="minorHAnsi"/>
          <w:lang w:val="en-US" w:eastAsia="en-US"/>
        </w:rPr>
      </w:pPr>
    </w:p>
    <w:p w14:paraId="1B492C1F" w14:textId="624E1EF4" w:rsidR="00E12E8D" w:rsidRPr="0048266E" w:rsidRDefault="001F4E50" w:rsidP="00E12E8D">
      <w:pPr>
        <w:widowControl w:val="0"/>
        <w:spacing w:after="160" w:line="480" w:lineRule="auto"/>
        <w:rPr>
          <w:rFonts w:eastAsiaTheme="minorHAnsi"/>
          <w:vertAlign w:val="superscript"/>
          <w:lang w:val="en-US" w:eastAsia="en-US"/>
        </w:rPr>
      </w:pPr>
      <w:r w:rsidRPr="0048266E">
        <w:rPr>
          <w:rFonts w:eastAsiaTheme="minorHAnsi"/>
          <w:lang w:val="en-US" w:eastAsia="en-US"/>
        </w:rPr>
        <w:t xml:space="preserve">Our data also show </w:t>
      </w:r>
      <w:r w:rsidR="002A2801" w:rsidRPr="0048266E">
        <w:rPr>
          <w:rFonts w:eastAsiaTheme="minorHAnsi"/>
          <w:lang w:val="en-US" w:eastAsia="en-US"/>
        </w:rPr>
        <w:t xml:space="preserve">an increase </w:t>
      </w:r>
      <w:r w:rsidRPr="0048266E">
        <w:rPr>
          <w:rFonts w:eastAsiaTheme="minorHAnsi"/>
          <w:lang w:val="en-US" w:eastAsia="en-US"/>
        </w:rPr>
        <w:t xml:space="preserve">in </w:t>
      </w:r>
      <w:r w:rsidR="007A56AF" w:rsidRPr="0048266E">
        <w:rPr>
          <w:rFonts w:eastAsiaTheme="minorHAnsi"/>
          <w:lang w:val="en-US" w:eastAsia="en-US"/>
        </w:rPr>
        <w:t>proteolytic activity</w:t>
      </w:r>
      <w:r w:rsidRPr="0048266E">
        <w:rPr>
          <w:rFonts w:eastAsiaTheme="minorHAnsi"/>
          <w:lang w:val="en-US" w:eastAsia="en-US"/>
        </w:rPr>
        <w:t xml:space="preserve"> </w:t>
      </w:r>
      <w:r w:rsidR="00E12E8D" w:rsidRPr="0048266E">
        <w:rPr>
          <w:rFonts w:cstheme="minorHAnsi"/>
          <w:lang w:val="en-US"/>
        </w:rPr>
        <w:t>(inc</w:t>
      </w:r>
      <w:r w:rsidRPr="0048266E">
        <w:rPr>
          <w:rFonts w:cstheme="minorHAnsi"/>
          <w:lang w:val="en-US"/>
        </w:rPr>
        <w:t>reasing proteasome core complex</w:t>
      </w:r>
      <w:r w:rsidR="00E12E8D" w:rsidRPr="0048266E">
        <w:rPr>
          <w:rFonts w:cstheme="minorHAnsi"/>
          <w:lang w:val="en-US"/>
        </w:rPr>
        <w:t xml:space="preserve"> protein</w:t>
      </w:r>
      <w:r w:rsidR="00266521" w:rsidRPr="0048266E">
        <w:rPr>
          <w:rFonts w:cstheme="minorHAnsi"/>
          <w:lang w:val="en-US"/>
        </w:rPr>
        <w:t xml:space="preserve">s and </w:t>
      </w:r>
      <w:r w:rsidR="00E12E8D" w:rsidRPr="0048266E">
        <w:rPr>
          <w:rFonts w:cstheme="minorHAnsi"/>
          <w:lang w:val="en-US"/>
        </w:rPr>
        <w:t>prote</w:t>
      </w:r>
      <w:r w:rsidRPr="0048266E">
        <w:rPr>
          <w:rFonts w:cstheme="minorHAnsi"/>
          <w:lang w:val="en-US"/>
        </w:rPr>
        <w:t>ases; decreasing antiprot</w:t>
      </w:r>
      <w:r w:rsidR="007E155E" w:rsidRPr="0048266E">
        <w:rPr>
          <w:rFonts w:cstheme="minorHAnsi"/>
          <w:lang w:val="en-US"/>
        </w:rPr>
        <w:t xml:space="preserve">eases) </w:t>
      </w:r>
      <w:r w:rsidRPr="0048266E">
        <w:rPr>
          <w:rFonts w:cstheme="minorHAnsi"/>
          <w:lang w:val="en-US"/>
        </w:rPr>
        <w:t xml:space="preserve">with increasing bacterial diversity. </w:t>
      </w:r>
      <w:r w:rsidR="00266521" w:rsidRPr="0048266E">
        <w:rPr>
          <w:rFonts w:cstheme="minorHAnsi"/>
          <w:lang w:val="en-US"/>
        </w:rPr>
        <w:t xml:space="preserve">In fact, proteasome core complex proteins </w:t>
      </w:r>
      <w:r w:rsidR="00266521" w:rsidRPr="0048266E">
        <w:rPr>
          <w:rFonts w:eastAsiaTheme="minorHAnsi"/>
          <w:lang w:val="en-US" w:eastAsia="en-US"/>
        </w:rPr>
        <w:t xml:space="preserve">(including subunit beta 9, which is part of the immunoproteasome) and proteases made up a substantial proportion of the differentially abundant proteins that increased with increasing bacterial diversity. </w:t>
      </w:r>
      <w:r w:rsidR="00E12E8D" w:rsidRPr="0048266E">
        <w:rPr>
          <w:rFonts w:eastAsiaTheme="minorHAnsi"/>
          <w:lang w:val="en-US" w:eastAsia="en-US"/>
        </w:rPr>
        <w:t xml:space="preserve">An increase of extracellular proteasomes has been noted in </w:t>
      </w:r>
      <w:r w:rsidRPr="0048266E">
        <w:rPr>
          <w:rFonts w:eastAsiaTheme="minorHAnsi"/>
          <w:lang w:val="en-US" w:eastAsia="en-US"/>
        </w:rPr>
        <w:t xml:space="preserve">other </w:t>
      </w:r>
      <w:r w:rsidR="007E155E" w:rsidRPr="0048266E">
        <w:rPr>
          <w:rFonts w:eastAsiaTheme="minorHAnsi"/>
          <w:lang w:val="en-US" w:eastAsia="en-US"/>
        </w:rPr>
        <w:t>inflammatory and</w:t>
      </w:r>
      <w:r w:rsidR="00E12E8D" w:rsidRPr="0048266E">
        <w:rPr>
          <w:rFonts w:eastAsiaTheme="minorHAnsi"/>
          <w:lang w:val="en-US" w:eastAsia="en-US"/>
        </w:rPr>
        <w:t xml:space="preserve"> </w:t>
      </w:r>
      <w:r w:rsidR="00E12E8D" w:rsidRPr="0048266E">
        <w:rPr>
          <w:rFonts w:eastAsiaTheme="minorHAnsi"/>
          <w:lang w:val="en-US" w:eastAsia="en-US"/>
        </w:rPr>
        <w:lastRenderedPageBreak/>
        <w:t>infectious conditions</w:t>
      </w:r>
      <w:r w:rsidR="00266521" w:rsidRPr="0048266E">
        <w:rPr>
          <w:rFonts w:eastAsiaTheme="minorHAnsi"/>
          <w:lang w:val="en-US" w:eastAsia="en-US"/>
        </w:rPr>
        <w:t xml:space="preserve"> before</w:t>
      </w:r>
      <w:r w:rsidRPr="0048266E">
        <w:rPr>
          <w:rFonts w:eastAsiaTheme="minorHAnsi"/>
          <w:lang w:val="en-US" w:eastAsia="en-US"/>
        </w:rPr>
        <w:t xml:space="preserve">, and it is unclear whether they are </w:t>
      </w:r>
      <w:r w:rsidR="006C0BA1" w:rsidRPr="0048266E">
        <w:rPr>
          <w:rFonts w:eastAsiaTheme="minorHAnsi"/>
          <w:lang w:val="en-US" w:eastAsia="en-US"/>
        </w:rPr>
        <w:t xml:space="preserve">released by </w:t>
      </w:r>
      <w:r w:rsidRPr="0048266E">
        <w:rPr>
          <w:rFonts w:eastAsiaTheme="minorHAnsi"/>
          <w:lang w:val="en-US" w:eastAsia="en-US"/>
        </w:rPr>
        <w:t>cell</w:t>
      </w:r>
      <w:r w:rsidR="0068036F" w:rsidRPr="0048266E">
        <w:rPr>
          <w:rFonts w:eastAsiaTheme="minorHAnsi"/>
          <w:lang w:val="en-US" w:eastAsia="en-US"/>
        </w:rPr>
        <w:t xml:space="preserve">s </w:t>
      </w:r>
      <w:r w:rsidR="006C0BA1" w:rsidRPr="0048266E">
        <w:rPr>
          <w:rFonts w:eastAsiaTheme="minorHAnsi"/>
          <w:lang w:val="en-US" w:eastAsia="en-US"/>
        </w:rPr>
        <w:t xml:space="preserve">that are damaged or dead </w:t>
      </w:r>
      <w:r w:rsidR="0068036F" w:rsidRPr="0048266E">
        <w:rPr>
          <w:rFonts w:eastAsiaTheme="minorHAnsi"/>
          <w:lang w:val="en-US" w:eastAsia="en-US"/>
        </w:rPr>
        <w:t>as a result of the</w:t>
      </w:r>
      <w:r w:rsidR="006C0BA1" w:rsidRPr="0048266E">
        <w:rPr>
          <w:rFonts w:eastAsiaTheme="minorHAnsi"/>
          <w:lang w:val="en-US" w:eastAsia="en-US"/>
        </w:rPr>
        <w:t>se</w:t>
      </w:r>
      <w:r w:rsidR="0068036F" w:rsidRPr="0048266E">
        <w:rPr>
          <w:rFonts w:eastAsiaTheme="minorHAnsi"/>
          <w:lang w:val="en-US" w:eastAsia="en-US"/>
        </w:rPr>
        <w:t xml:space="preserve"> conditions </w:t>
      </w:r>
      <w:r w:rsidRPr="0048266E">
        <w:rPr>
          <w:rFonts w:eastAsiaTheme="minorHAnsi"/>
          <w:lang w:val="en-US" w:eastAsia="en-US"/>
        </w:rPr>
        <w:t xml:space="preserve">or </w:t>
      </w:r>
      <w:r w:rsidR="00392746" w:rsidRPr="0048266E">
        <w:rPr>
          <w:rFonts w:eastAsiaTheme="minorHAnsi"/>
          <w:lang w:val="en-US" w:eastAsia="en-US"/>
        </w:rPr>
        <w:t xml:space="preserve">are actively excreted </w:t>
      </w:r>
      <w:r w:rsidRPr="0048266E">
        <w:rPr>
          <w:rFonts w:eastAsiaTheme="minorHAnsi"/>
          <w:lang w:val="en-US" w:eastAsia="en-US"/>
        </w:rPr>
        <w:t>as a defense mechanism to help clear the conditions</w:t>
      </w:r>
      <w:r w:rsidR="00E12E8D" w:rsidRPr="0048266E">
        <w:rPr>
          <w:rFonts w:eastAsiaTheme="minorHAnsi"/>
          <w:lang w:val="en-US" w:eastAsia="en-US"/>
        </w:rPr>
        <w:t>.</w:t>
      </w:r>
      <w:r w:rsidR="000B2C69" w:rsidRPr="000B2C69">
        <w:rPr>
          <w:rFonts w:eastAsiaTheme="minorHAnsi"/>
          <w:vertAlign w:val="superscript"/>
          <w:lang w:val="en-US" w:eastAsia="en-US"/>
        </w:rPr>
        <w:t>34</w:t>
      </w:r>
      <w:r w:rsidR="006C0BA1" w:rsidRPr="0048266E">
        <w:rPr>
          <w:rFonts w:eastAsiaTheme="minorHAnsi"/>
          <w:lang w:val="en-US" w:eastAsia="en-US"/>
        </w:rPr>
        <w:t xml:space="preserve"> </w:t>
      </w:r>
      <w:r w:rsidR="00266521" w:rsidRPr="0048266E">
        <w:rPr>
          <w:rFonts w:eastAsiaTheme="minorHAnsi"/>
          <w:lang w:val="en-US" w:eastAsia="en-US"/>
        </w:rPr>
        <w:t xml:space="preserve">There is some evidence for both hypotheses. </w:t>
      </w:r>
      <w:r w:rsidR="006C0BA1" w:rsidRPr="0048266E">
        <w:rPr>
          <w:rFonts w:eastAsiaTheme="minorHAnsi"/>
          <w:lang w:val="en-US" w:eastAsia="en-US"/>
        </w:rPr>
        <w:t>For example, inflammation attracts antigen presenting cells that use (immuno)proteasomes for the breakdown of proteins for pr</w:t>
      </w:r>
      <w:r w:rsidR="00537EF3" w:rsidRPr="0048266E">
        <w:rPr>
          <w:rFonts w:eastAsiaTheme="minorHAnsi"/>
          <w:lang w:val="en-US" w:eastAsia="en-US"/>
        </w:rPr>
        <w:t>esentation in the MHC-I complex</w:t>
      </w:r>
      <w:r w:rsidR="00266521" w:rsidRPr="0048266E">
        <w:rPr>
          <w:rFonts w:eastAsiaTheme="minorHAnsi"/>
          <w:lang w:val="en-US" w:eastAsia="en-US"/>
        </w:rPr>
        <w:t>,</w:t>
      </w:r>
      <w:r w:rsidR="000B2C69" w:rsidRPr="000B2C69">
        <w:rPr>
          <w:rFonts w:eastAsiaTheme="minorHAnsi"/>
          <w:vertAlign w:val="superscript"/>
          <w:lang w:val="en-US" w:eastAsia="en-US"/>
        </w:rPr>
        <w:t>35</w:t>
      </w:r>
      <w:r w:rsidR="00266521" w:rsidRPr="0048266E">
        <w:rPr>
          <w:rFonts w:eastAsiaTheme="minorHAnsi"/>
          <w:lang w:val="en-US" w:eastAsia="en-US"/>
        </w:rPr>
        <w:t xml:space="preserve"> while</w:t>
      </w:r>
      <w:r w:rsidR="006C0BA1" w:rsidRPr="0048266E">
        <w:rPr>
          <w:rFonts w:eastAsiaTheme="minorHAnsi"/>
          <w:lang w:val="en-US" w:eastAsia="en-US"/>
        </w:rPr>
        <w:t xml:space="preserve"> </w:t>
      </w:r>
      <w:r w:rsidR="006C0BA1" w:rsidRPr="0048266E">
        <w:rPr>
          <w:rFonts w:eastAsiaTheme="minorHAnsi"/>
          <w:i/>
          <w:lang w:val="en-US" w:eastAsia="en-US"/>
        </w:rPr>
        <w:t>in</w:t>
      </w:r>
      <w:r w:rsidR="00E12E8D" w:rsidRPr="0048266E">
        <w:rPr>
          <w:rFonts w:eastAsiaTheme="minorHAnsi"/>
          <w:i/>
          <w:lang w:val="en-US" w:eastAsia="en-US"/>
        </w:rPr>
        <w:t xml:space="preserve"> vitro</w:t>
      </w:r>
      <w:r w:rsidR="0068036F" w:rsidRPr="0048266E">
        <w:rPr>
          <w:rFonts w:eastAsiaTheme="minorHAnsi"/>
          <w:lang w:val="en-US" w:eastAsia="en-US"/>
        </w:rPr>
        <w:t xml:space="preserve"> studies </w:t>
      </w:r>
      <w:r w:rsidR="006C0BA1" w:rsidRPr="0048266E">
        <w:rPr>
          <w:rFonts w:eastAsiaTheme="minorHAnsi"/>
          <w:lang w:val="en-US" w:eastAsia="en-US"/>
        </w:rPr>
        <w:t xml:space="preserve">have </w:t>
      </w:r>
      <w:r w:rsidR="0068036F" w:rsidRPr="0048266E">
        <w:rPr>
          <w:rFonts w:eastAsiaTheme="minorHAnsi"/>
          <w:lang w:val="en-US" w:eastAsia="en-US"/>
        </w:rPr>
        <w:t>show</w:t>
      </w:r>
      <w:r w:rsidR="006C0BA1" w:rsidRPr="0048266E">
        <w:rPr>
          <w:rFonts w:eastAsiaTheme="minorHAnsi"/>
          <w:lang w:val="en-US" w:eastAsia="en-US"/>
        </w:rPr>
        <w:t>n</w:t>
      </w:r>
      <w:r w:rsidR="00E12E8D" w:rsidRPr="0048266E">
        <w:rPr>
          <w:rFonts w:eastAsiaTheme="minorHAnsi"/>
          <w:lang w:val="en-US" w:eastAsia="en-US"/>
        </w:rPr>
        <w:t xml:space="preserve"> that T-cells excrete proteasom</w:t>
      </w:r>
      <w:r w:rsidR="0068036F" w:rsidRPr="0048266E">
        <w:rPr>
          <w:rFonts w:eastAsiaTheme="minorHAnsi"/>
          <w:lang w:val="en-US" w:eastAsia="en-US"/>
        </w:rPr>
        <w:t xml:space="preserve">es using exosomes </w:t>
      </w:r>
      <w:r w:rsidR="00E12E8D" w:rsidRPr="0048266E">
        <w:rPr>
          <w:rFonts w:eastAsiaTheme="minorHAnsi"/>
          <w:lang w:val="en-US" w:eastAsia="en-US"/>
        </w:rPr>
        <w:t>and that this excretion is enhanced when T-cells are activated</w:t>
      </w:r>
      <w:r w:rsidR="00266521" w:rsidRPr="0048266E">
        <w:rPr>
          <w:rFonts w:eastAsiaTheme="minorHAnsi"/>
          <w:lang w:val="en-US" w:eastAsia="en-US"/>
        </w:rPr>
        <w:t>.</w:t>
      </w:r>
      <w:r w:rsidR="000B2C69" w:rsidRPr="000B2C69">
        <w:rPr>
          <w:rFonts w:eastAsiaTheme="minorHAnsi"/>
          <w:vertAlign w:val="superscript"/>
          <w:lang w:val="en-US" w:eastAsia="en-US"/>
        </w:rPr>
        <w:t>36</w:t>
      </w:r>
      <w:r w:rsidR="00266521" w:rsidRPr="0048266E">
        <w:rPr>
          <w:rFonts w:eastAsiaTheme="minorHAnsi"/>
          <w:lang w:val="en-US" w:eastAsia="en-US"/>
        </w:rPr>
        <w:t xml:space="preserve"> In contrast, antiproteases were least </w:t>
      </w:r>
      <w:r w:rsidR="00E12E8D" w:rsidRPr="0048266E">
        <w:rPr>
          <w:rFonts w:eastAsiaTheme="minorHAnsi"/>
          <w:lang w:val="en-US" w:eastAsia="en-US"/>
        </w:rPr>
        <w:t xml:space="preserve">abundant in the </w:t>
      </w:r>
      <w:r w:rsidR="00266521" w:rsidRPr="0048266E">
        <w:rPr>
          <w:rFonts w:eastAsiaTheme="minorHAnsi"/>
          <w:lang w:val="en-US" w:eastAsia="en-US"/>
        </w:rPr>
        <w:t xml:space="preserve">dysbiotic </w:t>
      </w:r>
      <w:r w:rsidR="009A55FB" w:rsidRPr="0048266E">
        <w:rPr>
          <w:rFonts w:eastAsiaTheme="minorHAnsi"/>
          <w:lang w:val="en-US" w:eastAsia="en-US"/>
        </w:rPr>
        <w:t xml:space="preserve">VMB </w:t>
      </w:r>
      <w:r w:rsidR="00266521" w:rsidRPr="0048266E">
        <w:rPr>
          <w:rFonts w:eastAsiaTheme="minorHAnsi"/>
          <w:lang w:val="en-US" w:eastAsia="en-US"/>
        </w:rPr>
        <w:t>groups</w:t>
      </w:r>
      <w:r w:rsidR="00E12E8D" w:rsidRPr="0048266E">
        <w:rPr>
          <w:rFonts w:eastAsiaTheme="minorHAnsi"/>
          <w:lang w:val="en-US" w:eastAsia="en-US"/>
        </w:rPr>
        <w:t xml:space="preserve">. </w:t>
      </w:r>
      <w:r w:rsidR="00266521" w:rsidRPr="0048266E">
        <w:rPr>
          <w:rFonts w:eastAsiaTheme="minorHAnsi"/>
          <w:lang w:val="en-US" w:eastAsia="en-US"/>
        </w:rPr>
        <w:t xml:space="preserve">A delicate </w:t>
      </w:r>
      <w:r w:rsidR="00995560" w:rsidRPr="0048266E">
        <w:rPr>
          <w:rFonts w:eastAsiaTheme="minorHAnsi"/>
          <w:lang w:val="en-US" w:eastAsia="en-US"/>
        </w:rPr>
        <w:t xml:space="preserve">balance between proteases and antiproteases </w:t>
      </w:r>
      <w:r w:rsidR="00266521" w:rsidRPr="0048266E">
        <w:rPr>
          <w:rFonts w:eastAsiaTheme="minorHAnsi"/>
          <w:lang w:val="en-US" w:eastAsia="en-US"/>
        </w:rPr>
        <w:t xml:space="preserve">most likely </w:t>
      </w:r>
      <w:r w:rsidR="00995560" w:rsidRPr="0048266E">
        <w:rPr>
          <w:rFonts w:eastAsiaTheme="minorHAnsi"/>
          <w:lang w:val="en-US" w:eastAsia="en-US"/>
        </w:rPr>
        <w:t xml:space="preserve">allows for combating infections while at the same time minimizing tissue damage and inflammation. </w:t>
      </w:r>
      <w:r w:rsidR="00266521" w:rsidRPr="0048266E">
        <w:rPr>
          <w:rFonts w:eastAsiaTheme="minorHAnsi"/>
          <w:lang w:val="en-US" w:eastAsia="en-US"/>
        </w:rPr>
        <w:t>S</w:t>
      </w:r>
      <w:r w:rsidR="00E12E8D" w:rsidRPr="0048266E">
        <w:rPr>
          <w:rFonts w:eastAsiaTheme="minorHAnsi"/>
          <w:lang w:val="en-US" w:eastAsia="en-US"/>
        </w:rPr>
        <w:t xml:space="preserve">tudies </w:t>
      </w:r>
      <w:r w:rsidR="00995560" w:rsidRPr="0048266E">
        <w:rPr>
          <w:rFonts w:eastAsiaTheme="minorHAnsi"/>
          <w:lang w:val="en-US" w:eastAsia="en-US"/>
        </w:rPr>
        <w:t xml:space="preserve">have indeed shown </w:t>
      </w:r>
      <w:r w:rsidR="00E12E8D" w:rsidRPr="0048266E">
        <w:rPr>
          <w:rFonts w:eastAsiaTheme="minorHAnsi"/>
          <w:lang w:val="en-US" w:eastAsia="en-US"/>
        </w:rPr>
        <w:t>negative association</w:t>
      </w:r>
      <w:r w:rsidR="00995560" w:rsidRPr="0048266E">
        <w:rPr>
          <w:rFonts w:eastAsiaTheme="minorHAnsi"/>
          <w:lang w:val="en-US" w:eastAsia="en-US"/>
        </w:rPr>
        <w:t>s</w:t>
      </w:r>
      <w:r w:rsidR="00E12E8D" w:rsidRPr="0048266E">
        <w:rPr>
          <w:rFonts w:eastAsiaTheme="minorHAnsi"/>
          <w:lang w:val="en-US" w:eastAsia="en-US"/>
        </w:rPr>
        <w:t xml:space="preserve"> between </w:t>
      </w:r>
      <w:r w:rsidR="00995560" w:rsidRPr="0048266E">
        <w:rPr>
          <w:rFonts w:eastAsiaTheme="minorHAnsi"/>
          <w:lang w:val="en-US" w:eastAsia="en-US"/>
        </w:rPr>
        <w:t xml:space="preserve">the antiprotease CSTA and </w:t>
      </w:r>
      <w:r w:rsidR="00744696" w:rsidRPr="0048266E">
        <w:rPr>
          <w:rFonts w:eastAsiaTheme="minorHAnsi"/>
          <w:lang w:val="en-US" w:eastAsia="en-US"/>
        </w:rPr>
        <w:t xml:space="preserve">known </w:t>
      </w:r>
      <w:r w:rsidR="00995560" w:rsidRPr="0048266E">
        <w:rPr>
          <w:rFonts w:eastAsiaTheme="minorHAnsi"/>
          <w:lang w:val="en-US" w:eastAsia="en-US"/>
        </w:rPr>
        <w:t xml:space="preserve">BV </w:t>
      </w:r>
      <w:r w:rsidR="00E12E8D" w:rsidRPr="0048266E">
        <w:rPr>
          <w:rFonts w:eastAsiaTheme="minorHAnsi"/>
          <w:lang w:val="en-US" w:eastAsia="en-US"/>
        </w:rPr>
        <w:t xml:space="preserve">complications </w:t>
      </w:r>
      <w:r w:rsidR="00266521" w:rsidRPr="0048266E">
        <w:rPr>
          <w:rFonts w:eastAsiaTheme="minorHAnsi"/>
          <w:lang w:val="en-US" w:eastAsia="en-US"/>
        </w:rPr>
        <w:t>in pregnant</w:t>
      </w:r>
      <w:r w:rsidR="00537EF3" w:rsidRPr="0048266E">
        <w:rPr>
          <w:rFonts w:eastAsiaTheme="minorHAnsi"/>
          <w:lang w:val="en-US" w:eastAsia="en-US"/>
        </w:rPr>
        <w:t xml:space="preserve"> women</w:t>
      </w:r>
      <w:r w:rsidR="00266521" w:rsidRPr="0048266E">
        <w:rPr>
          <w:rFonts w:eastAsiaTheme="minorHAnsi"/>
          <w:lang w:val="en-US" w:eastAsia="en-US"/>
        </w:rPr>
        <w:t>,</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7</w:t>
      </w:r>
      <w:r w:rsidR="00537EF3" w:rsidRPr="0048266E">
        <w:rPr>
          <w:rFonts w:eastAsiaTheme="minorHAnsi"/>
          <w:vertAlign w:val="superscript"/>
          <w:lang w:val="en-US" w:eastAsia="en-US"/>
        </w:rPr>
        <w:t>-</w:t>
      </w:r>
      <w:r w:rsidR="008A5316" w:rsidRPr="0048266E">
        <w:rPr>
          <w:rFonts w:eastAsiaTheme="minorHAnsi"/>
          <w:vertAlign w:val="superscript"/>
          <w:lang w:val="en-US" w:eastAsia="en-US"/>
        </w:rPr>
        <w:t>19</w:t>
      </w:r>
      <w:r w:rsidR="00266521" w:rsidRPr="0048266E">
        <w:rPr>
          <w:rFonts w:eastAsiaTheme="minorHAnsi"/>
          <w:lang w:val="en-US" w:eastAsia="en-US"/>
        </w:rPr>
        <w:t xml:space="preserve"> and between the </w:t>
      </w:r>
      <w:r w:rsidR="00995560" w:rsidRPr="0048266E">
        <w:rPr>
          <w:rFonts w:eastAsiaTheme="minorHAnsi"/>
          <w:lang w:val="en-US" w:eastAsia="en-US"/>
        </w:rPr>
        <w:t>antiproteases</w:t>
      </w:r>
      <w:r w:rsidR="00E12E8D" w:rsidRPr="0048266E">
        <w:rPr>
          <w:rFonts w:eastAsiaTheme="minorHAnsi"/>
          <w:lang w:val="en-US" w:eastAsia="en-US"/>
        </w:rPr>
        <w:t xml:space="preserve"> </w:t>
      </w:r>
      <w:r w:rsidR="00266521" w:rsidRPr="0048266E">
        <w:rPr>
          <w:rFonts w:eastAsiaTheme="minorHAnsi"/>
          <w:lang w:val="en-US" w:eastAsia="en-US"/>
        </w:rPr>
        <w:t xml:space="preserve">CSTA and SPINK5 and </w:t>
      </w:r>
      <w:r w:rsidR="00995560" w:rsidRPr="0048266E">
        <w:rPr>
          <w:rFonts w:eastAsiaTheme="minorHAnsi"/>
          <w:lang w:val="en-US" w:eastAsia="en-US"/>
        </w:rPr>
        <w:t>HIV acquisitio</w:t>
      </w:r>
      <w:r w:rsidR="00537EF3" w:rsidRPr="0048266E">
        <w:rPr>
          <w:rFonts w:eastAsiaTheme="minorHAnsi"/>
          <w:lang w:val="en-US" w:eastAsia="en-US"/>
        </w:rPr>
        <w:t>n in African sex workers</w:t>
      </w:r>
      <w:r w:rsidR="00995560" w:rsidRPr="0048266E">
        <w:rPr>
          <w:rFonts w:eastAsiaTheme="minorHAnsi"/>
          <w:lang w:val="en-US" w:eastAsia="en-US"/>
        </w:rPr>
        <w:t>.</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5</w:t>
      </w:r>
      <w:r w:rsidR="00995560" w:rsidRPr="0048266E">
        <w:rPr>
          <w:rFonts w:eastAsiaTheme="minorHAnsi"/>
          <w:lang w:val="en-US" w:eastAsia="en-US"/>
        </w:rPr>
        <w:t xml:space="preserve"> The</w:t>
      </w:r>
      <w:r w:rsidR="00A07B6D" w:rsidRPr="0048266E">
        <w:rPr>
          <w:rFonts w:eastAsiaTheme="minorHAnsi"/>
          <w:lang w:val="en-US" w:eastAsia="en-US"/>
        </w:rPr>
        <w:t xml:space="preserve"> </w:t>
      </w:r>
      <w:r w:rsidR="00995560" w:rsidRPr="0048266E">
        <w:rPr>
          <w:rFonts w:eastAsiaTheme="minorHAnsi"/>
          <w:lang w:val="en-US" w:eastAsia="en-US"/>
        </w:rPr>
        <w:t>authors hypoth</w:t>
      </w:r>
      <w:r w:rsidR="00266521" w:rsidRPr="0048266E">
        <w:rPr>
          <w:rFonts w:eastAsiaTheme="minorHAnsi"/>
          <w:lang w:val="en-US" w:eastAsia="en-US"/>
        </w:rPr>
        <w:t xml:space="preserve">esized that the latter </w:t>
      </w:r>
      <w:r w:rsidR="00995560" w:rsidRPr="0048266E">
        <w:rPr>
          <w:rFonts w:eastAsiaTheme="minorHAnsi"/>
          <w:lang w:val="en-US" w:eastAsia="en-US"/>
        </w:rPr>
        <w:t xml:space="preserve">is </w:t>
      </w:r>
      <w:r w:rsidR="00266521" w:rsidRPr="0048266E">
        <w:rPr>
          <w:rFonts w:eastAsiaTheme="minorHAnsi"/>
          <w:lang w:val="en-US" w:eastAsia="en-US"/>
        </w:rPr>
        <w:t xml:space="preserve">likely </w:t>
      </w:r>
      <w:r w:rsidR="00995560" w:rsidRPr="0048266E">
        <w:rPr>
          <w:rFonts w:eastAsiaTheme="minorHAnsi"/>
          <w:lang w:val="en-US" w:eastAsia="en-US"/>
        </w:rPr>
        <w:t>due to reduced cervicovaginal inflammation and therefore a reduced influx of CD4+ CCR5+ target cells for HIV</w:t>
      </w:r>
      <w:r w:rsidR="00266521" w:rsidRPr="0048266E">
        <w:rPr>
          <w:rFonts w:eastAsiaTheme="minorHAnsi"/>
          <w:lang w:val="en-US" w:eastAsia="en-US"/>
        </w:rPr>
        <w:t xml:space="preserve"> to mucosal surfaces that are exposed to HIV</w:t>
      </w:r>
      <w:r w:rsidR="00E12E8D" w:rsidRPr="0048266E">
        <w:rPr>
          <w:rFonts w:eastAsiaTheme="minorHAnsi"/>
          <w:lang w:val="en-US" w:eastAsia="en-US"/>
        </w:rPr>
        <w:t xml:space="preserve">. This is in agreement with our </w:t>
      </w:r>
      <w:r w:rsidR="00995560" w:rsidRPr="0048266E">
        <w:rPr>
          <w:rFonts w:eastAsiaTheme="minorHAnsi"/>
          <w:lang w:val="en-US" w:eastAsia="en-US"/>
        </w:rPr>
        <w:t xml:space="preserve">own </w:t>
      </w:r>
      <w:r w:rsidR="00E12E8D" w:rsidRPr="0048266E">
        <w:rPr>
          <w:rFonts w:eastAsiaTheme="minorHAnsi"/>
          <w:lang w:val="en-US" w:eastAsia="en-US"/>
        </w:rPr>
        <w:t xml:space="preserve">finding that women in the </w:t>
      </w:r>
      <w:r w:rsidR="00995560" w:rsidRPr="0048266E">
        <w:rPr>
          <w:rFonts w:eastAsiaTheme="minorHAnsi"/>
          <w:lang w:val="en-US" w:eastAsia="en-US"/>
        </w:rPr>
        <w:t>lactobacilli-dominated VMB groups</w:t>
      </w:r>
      <w:r w:rsidR="00995560" w:rsidRPr="0048266E">
        <w:rPr>
          <w:rFonts w:eastAsiaTheme="minorHAnsi"/>
          <w:i/>
          <w:lang w:val="en-US" w:eastAsia="en-US"/>
        </w:rPr>
        <w:t xml:space="preserve"> </w:t>
      </w:r>
      <w:r w:rsidR="00995560" w:rsidRPr="0048266E">
        <w:rPr>
          <w:rFonts w:eastAsiaTheme="minorHAnsi"/>
          <w:lang w:val="en-US" w:eastAsia="en-US"/>
        </w:rPr>
        <w:t xml:space="preserve">have a </w:t>
      </w:r>
      <w:r w:rsidR="00E12E8D" w:rsidRPr="0048266E">
        <w:rPr>
          <w:rFonts w:eastAsiaTheme="minorHAnsi"/>
          <w:lang w:val="en-US" w:eastAsia="en-US"/>
        </w:rPr>
        <w:t xml:space="preserve">higher abundance of antiproteases </w:t>
      </w:r>
      <w:r w:rsidR="00A07B6D" w:rsidRPr="0048266E">
        <w:rPr>
          <w:rFonts w:eastAsiaTheme="minorHAnsi"/>
          <w:lang w:val="en-US" w:eastAsia="en-US"/>
        </w:rPr>
        <w:t xml:space="preserve">in their CVLs </w:t>
      </w:r>
      <w:r w:rsidR="00995560" w:rsidRPr="0048266E">
        <w:rPr>
          <w:rFonts w:eastAsiaTheme="minorHAnsi"/>
          <w:lang w:val="en-US" w:eastAsia="en-US"/>
        </w:rPr>
        <w:t xml:space="preserve">and </w:t>
      </w:r>
      <w:r w:rsidR="00E12E8D" w:rsidRPr="0048266E">
        <w:rPr>
          <w:rFonts w:eastAsiaTheme="minorHAnsi"/>
          <w:lang w:val="en-US" w:eastAsia="en-US"/>
        </w:rPr>
        <w:t>a lower prevalence o</w:t>
      </w:r>
      <w:r w:rsidR="00537EF3" w:rsidRPr="0048266E">
        <w:rPr>
          <w:rFonts w:eastAsiaTheme="minorHAnsi"/>
          <w:lang w:val="en-US" w:eastAsia="en-US"/>
        </w:rPr>
        <w:t>f HIV infection</w:t>
      </w:r>
      <w:r w:rsidR="005C07C2" w:rsidRPr="0048266E">
        <w:rPr>
          <w:rFonts w:eastAsiaTheme="minorHAnsi"/>
          <w:lang w:val="en-US" w:eastAsia="en-US"/>
        </w:rPr>
        <w:t>.</w:t>
      </w:r>
      <w:r w:rsidR="008A5316" w:rsidRPr="0048266E">
        <w:rPr>
          <w:rFonts w:eastAsiaTheme="minorHAnsi"/>
          <w:vertAlign w:val="superscript"/>
          <w:lang w:val="en-US" w:eastAsia="en-US"/>
        </w:rPr>
        <w:t>21</w:t>
      </w:r>
    </w:p>
    <w:p w14:paraId="612E6CDD" w14:textId="77777777" w:rsidR="00E12E8D" w:rsidRPr="0048266E" w:rsidRDefault="00E12E8D" w:rsidP="00A25F56">
      <w:pPr>
        <w:widowControl w:val="0"/>
        <w:spacing w:after="160" w:line="480" w:lineRule="auto"/>
        <w:rPr>
          <w:rFonts w:eastAsiaTheme="minorHAnsi"/>
          <w:lang w:val="en-US" w:eastAsia="en-US"/>
        </w:rPr>
      </w:pPr>
    </w:p>
    <w:p w14:paraId="4D133EB0" w14:textId="5E607FD7" w:rsidR="004B2FAC" w:rsidRDefault="004B2FAC" w:rsidP="00A25F56">
      <w:pPr>
        <w:widowControl w:val="0"/>
        <w:spacing w:after="160" w:line="480" w:lineRule="auto"/>
        <w:rPr>
          <w:rFonts w:eastAsiaTheme="minorHAnsi"/>
          <w:vertAlign w:val="superscript"/>
          <w:lang w:val="en-US" w:eastAsia="en-US"/>
        </w:rPr>
      </w:pPr>
      <w:r w:rsidRPr="0048266E">
        <w:rPr>
          <w:rFonts w:eastAsiaTheme="minorHAnsi"/>
          <w:lang w:val="en-US" w:eastAsia="en-US"/>
        </w:rPr>
        <w:t>Although an association between dysbiosis and AMPs has been shown repeatedly, the mechanisms are complex and the findings</w:t>
      </w:r>
      <w:r w:rsidR="00537EF3" w:rsidRPr="0048266E">
        <w:rPr>
          <w:rFonts w:eastAsiaTheme="minorHAnsi"/>
          <w:lang w:val="en-US" w:eastAsia="en-US"/>
        </w:rPr>
        <w:t xml:space="preserve"> between studies not consistent</w:t>
      </w:r>
      <w:r w:rsidR="00040F77" w:rsidRPr="0048266E">
        <w:rPr>
          <w:rFonts w:eastAsiaTheme="minorHAnsi"/>
          <w:lang w:val="en-US" w:eastAsia="en-US"/>
        </w:rPr>
        <w:t>.</w:t>
      </w:r>
      <w:r w:rsidR="008A5316" w:rsidRPr="0048266E">
        <w:rPr>
          <w:rFonts w:eastAsiaTheme="minorHAnsi"/>
          <w:vertAlign w:val="superscript"/>
          <w:lang w:val="en-US" w:eastAsia="en-US"/>
        </w:rPr>
        <w:t>10</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2</w:t>
      </w:r>
      <w:r w:rsidR="00040F77" w:rsidRPr="0048266E">
        <w:rPr>
          <w:rFonts w:eastAsiaTheme="minorHAnsi"/>
          <w:lang w:val="en-US" w:eastAsia="en-US"/>
        </w:rPr>
        <w:t xml:space="preserve"> Most AMP</w:t>
      </w:r>
      <w:r w:rsidR="001961F3" w:rsidRPr="0048266E">
        <w:rPr>
          <w:rFonts w:eastAsiaTheme="minorHAnsi"/>
          <w:lang w:val="en-US" w:eastAsia="en-US"/>
        </w:rPr>
        <w:t xml:space="preserve">s are secreted constitutively to exert immune modulatory functions and protection against </w:t>
      </w:r>
      <w:r w:rsidR="00A07B6D" w:rsidRPr="0048266E">
        <w:rPr>
          <w:rFonts w:eastAsiaTheme="minorHAnsi"/>
          <w:lang w:val="en-US" w:eastAsia="en-US"/>
        </w:rPr>
        <w:t xml:space="preserve">pathogen </w:t>
      </w:r>
      <w:r w:rsidR="001961F3" w:rsidRPr="0048266E">
        <w:rPr>
          <w:rFonts w:eastAsiaTheme="minorHAnsi"/>
          <w:lang w:val="en-US" w:eastAsia="en-US"/>
        </w:rPr>
        <w:t xml:space="preserve">invasion, but </w:t>
      </w:r>
      <w:r w:rsidR="00040F77" w:rsidRPr="0048266E">
        <w:rPr>
          <w:rFonts w:eastAsiaTheme="minorHAnsi"/>
          <w:lang w:val="en-US" w:eastAsia="en-US"/>
        </w:rPr>
        <w:t xml:space="preserve">are </w:t>
      </w:r>
      <w:r w:rsidR="001961F3" w:rsidRPr="0048266E">
        <w:rPr>
          <w:rFonts w:eastAsiaTheme="minorHAnsi"/>
          <w:lang w:val="en-US" w:eastAsia="en-US"/>
        </w:rPr>
        <w:t xml:space="preserve">significantly </w:t>
      </w:r>
      <w:r w:rsidR="00040F77" w:rsidRPr="0048266E">
        <w:rPr>
          <w:rFonts w:eastAsiaTheme="minorHAnsi"/>
          <w:lang w:val="en-US" w:eastAsia="en-US"/>
        </w:rPr>
        <w:t xml:space="preserve">up- or downregulated </w:t>
      </w:r>
      <w:r w:rsidR="00FF16EA" w:rsidRPr="0048266E">
        <w:rPr>
          <w:rFonts w:eastAsiaTheme="minorHAnsi"/>
          <w:lang w:val="en-US" w:eastAsia="en-US"/>
        </w:rPr>
        <w:t>in case of</w:t>
      </w:r>
      <w:r w:rsidR="00040F77" w:rsidRPr="0048266E">
        <w:rPr>
          <w:rFonts w:eastAsiaTheme="minorHAnsi"/>
          <w:lang w:val="en-US" w:eastAsia="en-US"/>
        </w:rPr>
        <w:t xml:space="preserve"> infection</w:t>
      </w:r>
      <w:r w:rsidR="00C84103" w:rsidRPr="0048266E">
        <w:rPr>
          <w:rFonts w:eastAsiaTheme="minorHAnsi"/>
          <w:lang w:val="en-US" w:eastAsia="en-US"/>
        </w:rPr>
        <w:t xml:space="preserve"> or </w:t>
      </w:r>
      <w:r w:rsidR="00537EF3" w:rsidRPr="0048266E">
        <w:rPr>
          <w:rFonts w:eastAsiaTheme="minorHAnsi"/>
          <w:lang w:val="en-US" w:eastAsia="en-US"/>
        </w:rPr>
        <w:t>inflammation</w:t>
      </w:r>
      <w:r w:rsidR="00040F77" w:rsidRPr="0048266E">
        <w:rPr>
          <w:rFonts w:eastAsiaTheme="minorHAnsi"/>
          <w:lang w:val="en-US" w:eastAsia="en-US"/>
        </w:rPr>
        <w:t>.</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0</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2</w:t>
      </w:r>
      <w:r w:rsidR="00040F77" w:rsidRPr="0048266E">
        <w:rPr>
          <w:rFonts w:eastAsiaTheme="minorHAnsi"/>
          <w:lang w:val="en-US" w:eastAsia="en-US"/>
        </w:rPr>
        <w:t xml:space="preserve"> </w:t>
      </w:r>
      <w:r w:rsidR="001961F3" w:rsidRPr="0048266E">
        <w:rPr>
          <w:rFonts w:eastAsiaTheme="minorHAnsi"/>
          <w:lang w:val="en-US" w:eastAsia="en-US"/>
        </w:rPr>
        <w:t xml:space="preserve">In our </w:t>
      </w:r>
      <w:r w:rsidR="00040F77" w:rsidRPr="0048266E">
        <w:rPr>
          <w:rFonts w:eastAsiaTheme="minorHAnsi"/>
          <w:lang w:val="en-US" w:eastAsia="en-US"/>
        </w:rPr>
        <w:t xml:space="preserve">study, </w:t>
      </w:r>
      <w:r w:rsidRPr="0048266E">
        <w:rPr>
          <w:rFonts w:eastAsiaTheme="minorHAnsi"/>
          <w:lang w:val="en-US" w:eastAsia="en-US"/>
        </w:rPr>
        <w:t>the AMPs CSTA</w:t>
      </w:r>
      <w:r w:rsidR="009A466F" w:rsidRPr="0048266E">
        <w:rPr>
          <w:rFonts w:eastAsiaTheme="minorHAnsi"/>
          <w:lang w:val="en-US" w:eastAsia="en-US"/>
        </w:rPr>
        <w:t xml:space="preserve"> (</w:t>
      </w:r>
      <w:r w:rsidR="00A07B6D" w:rsidRPr="0048266E">
        <w:rPr>
          <w:rFonts w:eastAsiaTheme="minorHAnsi"/>
          <w:lang w:val="en-US" w:eastAsia="en-US"/>
        </w:rPr>
        <w:t xml:space="preserve">which is </w:t>
      </w:r>
      <w:r w:rsidR="009A466F" w:rsidRPr="0048266E">
        <w:rPr>
          <w:rFonts w:eastAsiaTheme="minorHAnsi"/>
          <w:lang w:val="en-US" w:eastAsia="en-US"/>
        </w:rPr>
        <w:t>also an antiprotease)</w:t>
      </w:r>
      <w:r w:rsidRPr="0048266E">
        <w:rPr>
          <w:rFonts w:eastAsiaTheme="minorHAnsi"/>
          <w:lang w:val="en-US" w:eastAsia="en-US"/>
        </w:rPr>
        <w:t xml:space="preserve">, LYZ, and RPS27A decreased from groups 1 to 4, while S100A7, several histones, and to a lesser extent </w:t>
      </w:r>
      <w:r w:rsidR="00A07B6D" w:rsidRPr="0048266E">
        <w:rPr>
          <w:rFonts w:eastAsiaTheme="minorHAnsi"/>
          <w:lang w:val="en-US" w:eastAsia="en-US"/>
        </w:rPr>
        <w:t>S100A8 and S100A9</w:t>
      </w:r>
      <w:r w:rsidR="00326535" w:rsidRPr="0048266E">
        <w:rPr>
          <w:rFonts w:eastAsiaTheme="minorHAnsi"/>
          <w:lang w:val="en-US" w:eastAsia="en-US"/>
        </w:rPr>
        <w:t>, increased from groups 1 to 4. Other c</w:t>
      </w:r>
      <w:r w:rsidR="00C230DB" w:rsidRPr="0048266E">
        <w:rPr>
          <w:rFonts w:eastAsiaTheme="minorHAnsi"/>
          <w:lang w:val="en-US" w:eastAsia="en-US"/>
        </w:rPr>
        <w:t xml:space="preserve">linical studies </w:t>
      </w:r>
      <w:r w:rsidR="00326535" w:rsidRPr="0048266E">
        <w:rPr>
          <w:rFonts w:eastAsiaTheme="minorHAnsi"/>
          <w:lang w:val="en-US" w:eastAsia="en-US"/>
        </w:rPr>
        <w:t xml:space="preserve">have </w:t>
      </w:r>
      <w:r w:rsidR="00C230DB" w:rsidRPr="0048266E">
        <w:rPr>
          <w:rFonts w:eastAsiaTheme="minorHAnsi"/>
          <w:lang w:val="en-US" w:eastAsia="en-US"/>
        </w:rPr>
        <w:t xml:space="preserve">found </w:t>
      </w:r>
      <w:r w:rsidR="00683C28" w:rsidRPr="0048266E">
        <w:rPr>
          <w:rFonts w:eastAsiaTheme="minorHAnsi"/>
          <w:lang w:val="en-US" w:eastAsia="en-US"/>
        </w:rPr>
        <w:t>a decrease</w:t>
      </w:r>
      <w:r w:rsidR="00C230DB" w:rsidRPr="0048266E">
        <w:rPr>
          <w:rFonts w:eastAsiaTheme="minorHAnsi"/>
          <w:lang w:val="en-US" w:eastAsia="en-US"/>
        </w:rPr>
        <w:t xml:space="preserve"> of S100A9 and </w:t>
      </w:r>
      <w:r w:rsidR="009A466F" w:rsidRPr="0048266E">
        <w:rPr>
          <w:rFonts w:eastAsiaTheme="minorHAnsi"/>
          <w:lang w:val="en-US" w:eastAsia="en-US"/>
        </w:rPr>
        <w:t>LYZ</w:t>
      </w:r>
      <w:r w:rsidR="00C230DB" w:rsidRPr="0048266E">
        <w:rPr>
          <w:rFonts w:eastAsiaTheme="minorHAnsi"/>
          <w:lang w:val="en-US" w:eastAsia="en-US"/>
        </w:rPr>
        <w:t xml:space="preserve"> </w:t>
      </w:r>
      <w:r w:rsidR="009A466F" w:rsidRPr="0048266E">
        <w:rPr>
          <w:rFonts w:eastAsiaTheme="minorHAnsi"/>
          <w:lang w:val="en-US" w:eastAsia="en-US"/>
        </w:rPr>
        <w:t xml:space="preserve">(the latter non-significant) </w:t>
      </w:r>
      <w:r w:rsidR="006B6420" w:rsidRPr="0048266E">
        <w:rPr>
          <w:rFonts w:eastAsiaTheme="minorHAnsi"/>
          <w:lang w:val="en-US" w:eastAsia="en-US"/>
        </w:rPr>
        <w:t>in women with BV</w:t>
      </w:r>
      <w:r w:rsidR="009A466F" w:rsidRPr="0048266E">
        <w:rPr>
          <w:rFonts w:eastAsiaTheme="minorHAnsi"/>
          <w:lang w:val="en-US" w:eastAsia="en-US"/>
        </w:rPr>
        <w:t xml:space="preserve"> by Amsel criteria</w:t>
      </w:r>
      <w:r w:rsidR="006B6420" w:rsidRPr="0048266E">
        <w:rPr>
          <w:rFonts w:eastAsiaTheme="minorHAnsi"/>
          <w:lang w:val="en-US" w:eastAsia="en-US"/>
        </w:rPr>
        <w:t xml:space="preserve">, </w:t>
      </w:r>
      <w:r w:rsidR="009A466F" w:rsidRPr="0048266E">
        <w:rPr>
          <w:rFonts w:eastAsiaTheme="minorHAnsi"/>
          <w:lang w:val="en-US" w:eastAsia="en-US"/>
        </w:rPr>
        <w:t xml:space="preserve">and </w:t>
      </w:r>
      <w:r w:rsidR="00537EF3" w:rsidRPr="0048266E">
        <w:rPr>
          <w:rFonts w:eastAsiaTheme="minorHAnsi"/>
          <w:lang w:val="en-US" w:eastAsia="en-US"/>
        </w:rPr>
        <w:t>a</w:t>
      </w:r>
      <w:r w:rsidR="00995B99" w:rsidRPr="0048266E">
        <w:rPr>
          <w:rFonts w:eastAsiaTheme="minorHAnsi"/>
          <w:lang w:val="en-US" w:eastAsia="en-US"/>
        </w:rPr>
        <w:t xml:space="preserve"> non-significant</w:t>
      </w:r>
      <w:r w:rsidR="009A466F" w:rsidRPr="0048266E">
        <w:rPr>
          <w:rFonts w:eastAsiaTheme="minorHAnsi"/>
          <w:lang w:val="en-US" w:eastAsia="en-US"/>
        </w:rPr>
        <w:t xml:space="preserve"> increase of LYZ</w:t>
      </w:r>
      <w:r w:rsidR="00C230DB" w:rsidRPr="0048266E">
        <w:rPr>
          <w:rFonts w:eastAsiaTheme="minorHAnsi"/>
          <w:lang w:val="en-US" w:eastAsia="en-US"/>
        </w:rPr>
        <w:t xml:space="preserve"> and </w:t>
      </w:r>
      <w:r w:rsidR="00995B99" w:rsidRPr="0048266E">
        <w:rPr>
          <w:rFonts w:eastAsiaTheme="minorHAnsi"/>
          <w:lang w:val="en-US" w:eastAsia="en-US"/>
        </w:rPr>
        <w:t xml:space="preserve">significant </w:t>
      </w:r>
      <w:r w:rsidR="00C230DB" w:rsidRPr="0048266E">
        <w:rPr>
          <w:rFonts w:eastAsiaTheme="minorHAnsi"/>
          <w:lang w:val="en-US" w:eastAsia="en-US"/>
        </w:rPr>
        <w:t xml:space="preserve">decrease of S100A8 and S100A9 when </w:t>
      </w:r>
      <w:r w:rsidR="009A466F" w:rsidRPr="0048266E">
        <w:rPr>
          <w:rFonts w:eastAsiaTheme="minorHAnsi"/>
          <w:lang w:val="en-US" w:eastAsia="en-US"/>
        </w:rPr>
        <w:t xml:space="preserve">the </w:t>
      </w:r>
      <w:r w:rsidR="00C230DB" w:rsidRPr="0048266E">
        <w:rPr>
          <w:rFonts w:eastAsiaTheme="minorHAnsi"/>
          <w:lang w:val="en-US" w:eastAsia="en-US"/>
        </w:rPr>
        <w:t>BV was treated</w:t>
      </w:r>
      <w:r w:rsidR="006B6420" w:rsidRPr="0048266E">
        <w:rPr>
          <w:rFonts w:eastAsiaTheme="minorHAnsi"/>
          <w:lang w:val="en-US" w:eastAsia="en-US"/>
        </w:rPr>
        <w:t>.</w:t>
      </w:r>
      <w:r w:rsidR="00537EF3" w:rsidRPr="0048266E">
        <w:rPr>
          <w:rFonts w:eastAsiaTheme="minorHAnsi"/>
          <w:vertAlign w:val="superscript"/>
          <w:lang w:val="en-US" w:eastAsia="en-US"/>
        </w:rPr>
        <w:t>1</w:t>
      </w:r>
      <w:r w:rsidR="008A5316" w:rsidRPr="0048266E">
        <w:rPr>
          <w:rFonts w:eastAsiaTheme="minorHAnsi"/>
          <w:vertAlign w:val="superscript"/>
          <w:lang w:val="en-US" w:eastAsia="en-US"/>
        </w:rPr>
        <w:t>6,</w:t>
      </w:r>
      <w:r w:rsidR="000B2C69" w:rsidRPr="000B2C69">
        <w:rPr>
          <w:rFonts w:eastAsiaTheme="minorHAnsi"/>
          <w:vertAlign w:val="superscript"/>
          <w:lang w:val="en-US" w:eastAsia="en-US"/>
        </w:rPr>
        <w:t>37</w:t>
      </w:r>
      <w:r w:rsidR="006B6420" w:rsidRPr="0048266E">
        <w:rPr>
          <w:rFonts w:eastAsiaTheme="minorHAnsi"/>
          <w:lang w:val="en-US" w:eastAsia="en-US"/>
        </w:rPr>
        <w:t xml:space="preserve"> </w:t>
      </w:r>
      <w:r w:rsidR="000B5206" w:rsidRPr="0048266E">
        <w:rPr>
          <w:rFonts w:eastAsiaTheme="minorHAnsi"/>
          <w:lang w:val="en-US" w:eastAsia="en-US"/>
        </w:rPr>
        <w:lastRenderedPageBreak/>
        <w:t>The role</w:t>
      </w:r>
      <w:r w:rsidR="00326535" w:rsidRPr="0048266E">
        <w:rPr>
          <w:rFonts w:eastAsiaTheme="minorHAnsi"/>
          <w:lang w:val="en-US" w:eastAsia="en-US"/>
        </w:rPr>
        <w:t>s</w:t>
      </w:r>
      <w:r w:rsidR="000B5206" w:rsidRPr="0048266E">
        <w:rPr>
          <w:rFonts w:eastAsiaTheme="minorHAnsi"/>
          <w:lang w:val="en-US" w:eastAsia="en-US"/>
        </w:rPr>
        <w:t xml:space="preserve"> of S100A7, </w:t>
      </w:r>
      <w:r w:rsidR="00FB5155" w:rsidRPr="0048266E">
        <w:rPr>
          <w:rFonts w:eastAsiaTheme="minorHAnsi"/>
          <w:lang w:val="en-US" w:eastAsia="en-US"/>
        </w:rPr>
        <w:t xml:space="preserve">histones, and </w:t>
      </w:r>
      <w:r w:rsidR="005F269F" w:rsidRPr="0048266E">
        <w:rPr>
          <w:lang w:val="en-US"/>
        </w:rPr>
        <w:t>RPS27A</w:t>
      </w:r>
      <w:r w:rsidR="00A07B6D" w:rsidRPr="0048266E">
        <w:rPr>
          <w:rFonts w:eastAsiaTheme="minorHAnsi"/>
          <w:lang w:val="en-US" w:eastAsia="en-US"/>
        </w:rPr>
        <w:t xml:space="preserve"> </w:t>
      </w:r>
      <w:r w:rsidR="00FB5155" w:rsidRPr="0048266E">
        <w:rPr>
          <w:rFonts w:eastAsiaTheme="minorHAnsi"/>
          <w:lang w:val="en-US" w:eastAsia="en-US"/>
        </w:rPr>
        <w:t>have not been studied before</w:t>
      </w:r>
      <w:r w:rsidR="00A07B6D" w:rsidRPr="0048266E">
        <w:rPr>
          <w:rFonts w:eastAsiaTheme="minorHAnsi"/>
          <w:lang w:val="en-US" w:eastAsia="en-US"/>
        </w:rPr>
        <w:t xml:space="preserve"> in the context of vaginal dysbiosis</w:t>
      </w:r>
      <w:r w:rsidR="00FB5155" w:rsidRPr="0048266E">
        <w:rPr>
          <w:rFonts w:eastAsiaTheme="minorHAnsi"/>
          <w:lang w:val="en-US" w:eastAsia="en-US"/>
        </w:rPr>
        <w:t xml:space="preserve">. </w:t>
      </w:r>
      <w:r w:rsidR="00AA7303" w:rsidRPr="0048266E">
        <w:rPr>
          <w:rFonts w:eastAsiaTheme="minorHAnsi"/>
          <w:lang w:val="en-US" w:eastAsia="en-US"/>
        </w:rPr>
        <w:t xml:space="preserve">However, </w:t>
      </w:r>
      <w:r w:rsidR="00AA7303" w:rsidRPr="0048266E">
        <w:rPr>
          <w:rFonts w:eastAsiaTheme="minorHAnsi"/>
          <w:i/>
          <w:lang w:val="en-US" w:eastAsia="en-US"/>
        </w:rPr>
        <w:t>i</w:t>
      </w:r>
      <w:r w:rsidR="00C230DB" w:rsidRPr="0048266E">
        <w:rPr>
          <w:rFonts w:eastAsiaTheme="minorHAnsi"/>
          <w:i/>
          <w:lang w:val="en-US" w:eastAsia="en-US"/>
        </w:rPr>
        <w:t>n vitro</w:t>
      </w:r>
      <w:r w:rsidR="00C230DB" w:rsidRPr="0048266E">
        <w:rPr>
          <w:rFonts w:eastAsiaTheme="minorHAnsi"/>
          <w:lang w:val="en-US" w:eastAsia="en-US"/>
        </w:rPr>
        <w:t xml:space="preserve"> studies ha</w:t>
      </w:r>
      <w:r w:rsidR="00326535" w:rsidRPr="0048266E">
        <w:rPr>
          <w:rFonts w:eastAsiaTheme="minorHAnsi"/>
          <w:lang w:val="en-US" w:eastAsia="en-US"/>
        </w:rPr>
        <w:t xml:space="preserve">ve shown that </w:t>
      </w:r>
      <w:r w:rsidRPr="0048266E">
        <w:rPr>
          <w:rFonts w:eastAsiaTheme="minorHAnsi"/>
          <w:lang w:val="en-US" w:eastAsia="en-US"/>
        </w:rPr>
        <w:t>S100A7</w:t>
      </w:r>
      <w:r w:rsidR="00326535" w:rsidRPr="0048266E">
        <w:rPr>
          <w:rFonts w:eastAsiaTheme="minorHAnsi"/>
          <w:lang w:val="en-US" w:eastAsia="en-US"/>
        </w:rPr>
        <w:t xml:space="preserve"> </w:t>
      </w:r>
      <w:r w:rsidR="00FF16EA" w:rsidRPr="0048266E">
        <w:rPr>
          <w:rFonts w:eastAsiaTheme="minorHAnsi"/>
          <w:lang w:val="en-US" w:eastAsia="en-US"/>
        </w:rPr>
        <w:t>has strong anti-</w:t>
      </w:r>
      <w:r w:rsidR="00326535" w:rsidRPr="0048266E">
        <w:rPr>
          <w:rFonts w:eastAsiaTheme="minorHAnsi"/>
          <w:i/>
          <w:lang w:val="en-US" w:eastAsia="en-US"/>
        </w:rPr>
        <w:t xml:space="preserve">Escherichia </w:t>
      </w:r>
      <w:r w:rsidR="0068036F" w:rsidRPr="0048266E">
        <w:rPr>
          <w:rFonts w:eastAsiaTheme="minorHAnsi"/>
          <w:i/>
          <w:lang w:val="en-US" w:eastAsia="en-US"/>
        </w:rPr>
        <w:t>coli</w:t>
      </w:r>
      <w:r w:rsidR="0068036F" w:rsidRPr="0048266E">
        <w:rPr>
          <w:rFonts w:eastAsiaTheme="minorHAnsi"/>
          <w:lang w:val="en-US" w:eastAsia="en-US"/>
        </w:rPr>
        <w:t xml:space="preserve"> activity</w:t>
      </w:r>
      <w:r w:rsidR="000B2C69" w:rsidRPr="000B2C69">
        <w:rPr>
          <w:rFonts w:eastAsiaTheme="minorHAnsi"/>
          <w:vertAlign w:val="superscript"/>
          <w:lang w:val="en-US" w:eastAsia="en-US"/>
        </w:rPr>
        <w:t>38</w:t>
      </w:r>
      <w:r w:rsidR="00B61E13" w:rsidRPr="0048266E">
        <w:rPr>
          <w:rFonts w:eastAsiaTheme="minorHAnsi"/>
          <w:lang w:val="en-US" w:eastAsia="en-US"/>
        </w:rPr>
        <w:t xml:space="preserve"> </w:t>
      </w:r>
      <w:r w:rsidR="00326535" w:rsidRPr="0048266E">
        <w:rPr>
          <w:rFonts w:eastAsiaTheme="minorHAnsi"/>
          <w:lang w:val="en-US" w:eastAsia="en-US"/>
        </w:rPr>
        <w:t xml:space="preserve">and </w:t>
      </w:r>
      <w:r w:rsidR="00C230DB" w:rsidRPr="0048266E">
        <w:rPr>
          <w:rFonts w:eastAsiaTheme="minorHAnsi"/>
          <w:lang w:val="en-US" w:eastAsia="en-US"/>
        </w:rPr>
        <w:t xml:space="preserve">is </w:t>
      </w:r>
      <w:r w:rsidR="00326535" w:rsidRPr="0048266E">
        <w:rPr>
          <w:rFonts w:eastAsiaTheme="minorHAnsi"/>
          <w:lang w:val="en-US" w:eastAsia="en-US"/>
        </w:rPr>
        <w:t xml:space="preserve">expressed by epithelial cells when they are </w:t>
      </w:r>
      <w:r w:rsidRPr="0048266E">
        <w:rPr>
          <w:rFonts w:eastAsiaTheme="minorHAnsi"/>
          <w:lang w:val="en-US" w:eastAsia="en-US"/>
        </w:rPr>
        <w:t>exposed to microbial products</w:t>
      </w:r>
      <w:r w:rsidR="00A07B6D" w:rsidRPr="0048266E">
        <w:rPr>
          <w:rFonts w:eastAsiaTheme="minorHAnsi"/>
          <w:lang w:val="en-US" w:eastAsia="en-US"/>
        </w:rPr>
        <w:t>.</w:t>
      </w:r>
      <w:r w:rsidR="008A5316" w:rsidRPr="0048266E">
        <w:rPr>
          <w:rFonts w:eastAsiaTheme="minorHAnsi"/>
          <w:vertAlign w:val="superscript"/>
          <w:lang w:val="en-US" w:eastAsia="en-US"/>
        </w:rPr>
        <w:t>12</w:t>
      </w:r>
      <w:r w:rsidR="00A07B6D" w:rsidRPr="0048266E">
        <w:rPr>
          <w:rFonts w:eastAsiaTheme="minorHAnsi"/>
          <w:lang w:val="en-US" w:eastAsia="en-US"/>
        </w:rPr>
        <w:t xml:space="preserve"> Furthermore,</w:t>
      </w:r>
      <w:r w:rsidR="00AA7303" w:rsidRPr="0048266E">
        <w:rPr>
          <w:rFonts w:eastAsiaTheme="minorHAnsi"/>
          <w:lang w:val="en-US" w:eastAsia="en-US"/>
        </w:rPr>
        <w:t xml:space="preserve"> h</w:t>
      </w:r>
      <w:r w:rsidRPr="0048266E">
        <w:rPr>
          <w:rFonts w:eastAsiaTheme="minorHAnsi"/>
          <w:lang w:val="en-US" w:eastAsia="en-US"/>
        </w:rPr>
        <w:t xml:space="preserve">istones and </w:t>
      </w:r>
      <w:r w:rsidR="005F269F" w:rsidRPr="0048266E">
        <w:rPr>
          <w:lang w:val="en-US"/>
        </w:rPr>
        <w:t>RPS27A</w:t>
      </w:r>
      <w:r w:rsidR="00326535" w:rsidRPr="0048266E">
        <w:rPr>
          <w:rFonts w:eastAsiaTheme="minorHAnsi"/>
          <w:lang w:val="en-US" w:eastAsia="en-US"/>
        </w:rPr>
        <w:t xml:space="preserve"> are known to have </w:t>
      </w:r>
      <w:r w:rsidR="00FB5155" w:rsidRPr="0048266E">
        <w:rPr>
          <w:rFonts w:eastAsiaTheme="minorHAnsi"/>
          <w:lang w:val="en-US" w:eastAsia="en-US"/>
        </w:rPr>
        <w:t>pivotal</w:t>
      </w:r>
      <w:r w:rsidR="00B5186B" w:rsidRPr="0048266E">
        <w:rPr>
          <w:rFonts w:eastAsiaTheme="minorHAnsi"/>
          <w:lang w:val="en-US" w:eastAsia="en-US"/>
        </w:rPr>
        <w:t xml:space="preserve"> functio</w:t>
      </w:r>
      <w:r w:rsidR="00B61E13" w:rsidRPr="0048266E">
        <w:rPr>
          <w:rFonts w:eastAsiaTheme="minorHAnsi"/>
          <w:lang w:val="en-US" w:eastAsia="en-US"/>
        </w:rPr>
        <w:t>ns in the innate immune system</w:t>
      </w:r>
      <w:r w:rsidR="00C230DB" w:rsidRPr="0048266E">
        <w:rPr>
          <w:rFonts w:eastAsiaTheme="minorHAnsi"/>
          <w:lang w:val="en-US" w:eastAsia="en-US"/>
        </w:rPr>
        <w:t>.</w:t>
      </w:r>
      <w:r w:rsidR="000B2C69" w:rsidRPr="000B2C69">
        <w:rPr>
          <w:rFonts w:eastAsiaTheme="minorHAnsi"/>
          <w:vertAlign w:val="superscript"/>
          <w:lang w:val="en-US" w:eastAsia="en-US"/>
        </w:rPr>
        <w:t>39</w:t>
      </w:r>
      <w:r w:rsidR="008A5316" w:rsidRPr="0048266E">
        <w:rPr>
          <w:rFonts w:eastAsiaTheme="minorHAnsi"/>
          <w:vertAlign w:val="superscript"/>
          <w:lang w:val="en-US" w:eastAsia="en-US"/>
        </w:rPr>
        <w:t>,</w:t>
      </w:r>
      <w:r w:rsidR="000B2C69" w:rsidRPr="000B2C69">
        <w:rPr>
          <w:rFonts w:eastAsiaTheme="minorHAnsi"/>
          <w:vertAlign w:val="superscript"/>
          <w:lang w:val="en-US" w:eastAsia="en-US"/>
        </w:rPr>
        <w:t>40</w:t>
      </w:r>
      <w:r w:rsidR="00393426" w:rsidRPr="0048266E">
        <w:rPr>
          <w:rFonts w:eastAsiaTheme="minorHAnsi"/>
          <w:lang w:val="en-US" w:eastAsia="en-US"/>
        </w:rPr>
        <w:t xml:space="preserve"> </w:t>
      </w:r>
      <w:r w:rsidR="00AA7303" w:rsidRPr="0048266E">
        <w:rPr>
          <w:rFonts w:eastAsiaTheme="minorHAnsi"/>
          <w:lang w:val="en-US" w:eastAsia="en-US"/>
        </w:rPr>
        <w:t>W</w:t>
      </w:r>
      <w:r w:rsidR="00607B91" w:rsidRPr="0048266E">
        <w:rPr>
          <w:rFonts w:eastAsiaTheme="minorHAnsi"/>
          <w:lang w:val="en-US" w:eastAsia="en-US"/>
        </w:rPr>
        <w:t xml:space="preserve">e did not </w:t>
      </w:r>
      <w:r w:rsidR="00326535" w:rsidRPr="0048266E">
        <w:rPr>
          <w:rFonts w:eastAsiaTheme="minorHAnsi"/>
          <w:lang w:val="en-US" w:eastAsia="en-US"/>
        </w:rPr>
        <w:t xml:space="preserve">find </w:t>
      </w:r>
      <w:r w:rsidRPr="0048266E">
        <w:rPr>
          <w:rFonts w:eastAsiaTheme="minorHAnsi"/>
          <w:lang w:val="en-US" w:eastAsia="en-US"/>
        </w:rPr>
        <w:t>association</w:t>
      </w:r>
      <w:r w:rsidR="00326535" w:rsidRPr="0048266E">
        <w:rPr>
          <w:rFonts w:eastAsiaTheme="minorHAnsi"/>
          <w:lang w:val="en-US" w:eastAsia="en-US"/>
        </w:rPr>
        <w:t xml:space="preserve">s between dysbiosis and </w:t>
      </w:r>
      <w:r w:rsidRPr="0048266E">
        <w:rPr>
          <w:rFonts w:eastAsiaTheme="minorHAnsi"/>
          <w:lang w:val="en-US" w:eastAsia="en-US"/>
        </w:rPr>
        <w:t xml:space="preserve">some AMPs </w:t>
      </w:r>
      <w:r w:rsidR="00607B91" w:rsidRPr="0048266E">
        <w:rPr>
          <w:rFonts w:eastAsiaTheme="minorHAnsi"/>
          <w:lang w:val="en-US" w:eastAsia="en-US"/>
        </w:rPr>
        <w:t>(LL-37, SLPI, PI</w:t>
      </w:r>
      <w:r w:rsidR="009622D5" w:rsidRPr="0048266E">
        <w:rPr>
          <w:rFonts w:eastAsiaTheme="minorHAnsi"/>
          <w:lang w:val="en-US" w:eastAsia="en-US"/>
        </w:rPr>
        <w:t>3</w:t>
      </w:r>
      <w:r w:rsidR="00607B91" w:rsidRPr="0048266E">
        <w:rPr>
          <w:rFonts w:eastAsiaTheme="minorHAnsi"/>
          <w:lang w:val="en-US" w:eastAsia="en-US"/>
        </w:rPr>
        <w:t xml:space="preserve">, and LTF) </w:t>
      </w:r>
      <w:r w:rsidRPr="0048266E">
        <w:rPr>
          <w:rFonts w:eastAsiaTheme="minorHAnsi"/>
          <w:lang w:val="en-US" w:eastAsia="en-US"/>
        </w:rPr>
        <w:t xml:space="preserve">that have been </w:t>
      </w:r>
      <w:r w:rsidR="00326535" w:rsidRPr="0048266E">
        <w:rPr>
          <w:rFonts w:eastAsiaTheme="minorHAnsi"/>
          <w:lang w:val="en-US" w:eastAsia="en-US"/>
        </w:rPr>
        <w:t xml:space="preserve">associated with </w:t>
      </w:r>
      <w:r w:rsidR="00B01832" w:rsidRPr="0048266E">
        <w:rPr>
          <w:rFonts w:eastAsiaTheme="minorHAnsi"/>
          <w:lang w:val="en-US" w:eastAsia="en-US"/>
        </w:rPr>
        <w:t>BV</w:t>
      </w:r>
      <w:r w:rsidR="00326535" w:rsidRPr="0048266E">
        <w:rPr>
          <w:rFonts w:eastAsiaTheme="minorHAnsi"/>
          <w:lang w:val="en-US" w:eastAsia="en-US"/>
        </w:rPr>
        <w:t xml:space="preserve"> by others</w:t>
      </w:r>
      <w:r w:rsidR="006B6420" w:rsidRPr="0048266E">
        <w:rPr>
          <w:rFonts w:eastAsiaTheme="minorHAnsi"/>
          <w:lang w:val="en-US" w:eastAsia="en-US"/>
        </w:rPr>
        <w:t>.</w:t>
      </w:r>
      <w:r w:rsidR="00B61E13" w:rsidRPr="0048266E">
        <w:rPr>
          <w:rFonts w:eastAsiaTheme="minorHAnsi"/>
          <w:vertAlign w:val="superscript"/>
          <w:lang w:val="en-US" w:eastAsia="en-US"/>
        </w:rPr>
        <w:t>1</w:t>
      </w:r>
      <w:r w:rsidR="008A5316" w:rsidRPr="0048266E">
        <w:rPr>
          <w:rFonts w:eastAsiaTheme="minorHAnsi"/>
          <w:vertAlign w:val="superscript"/>
          <w:lang w:val="en-US" w:eastAsia="en-US"/>
        </w:rPr>
        <w:t>0,12</w:t>
      </w:r>
      <w:r w:rsidR="006B6420" w:rsidRPr="0048266E">
        <w:rPr>
          <w:rFonts w:eastAsiaTheme="minorHAnsi"/>
          <w:lang w:val="en-US" w:eastAsia="en-US"/>
        </w:rPr>
        <w:t xml:space="preserve"> </w:t>
      </w:r>
      <w:r w:rsidR="00326535" w:rsidRPr="0048266E">
        <w:rPr>
          <w:rFonts w:eastAsiaTheme="minorHAnsi"/>
          <w:lang w:val="en-US" w:eastAsia="en-US"/>
        </w:rPr>
        <w:t xml:space="preserve">This could be due to the fact that </w:t>
      </w:r>
      <w:r w:rsidR="00FB5155" w:rsidRPr="0048266E">
        <w:rPr>
          <w:rFonts w:eastAsiaTheme="minorHAnsi"/>
          <w:lang w:val="en-US" w:eastAsia="en-US"/>
        </w:rPr>
        <w:t>m</w:t>
      </w:r>
      <w:r w:rsidR="00326535" w:rsidRPr="0048266E">
        <w:rPr>
          <w:rFonts w:eastAsiaTheme="minorHAnsi"/>
          <w:lang w:val="en-US" w:eastAsia="en-US"/>
        </w:rPr>
        <w:t xml:space="preserve">ost AMPs have </w:t>
      </w:r>
      <w:r w:rsidR="00A07B6D" w:rsidRPr="0048266E">
        <w:rPr>
          <w:rFonts w:eastAsiaTheme="minorHAnsi"/>
          <w:lang w:val="en-US" w:eastAsia="en-US"/>
        </w:rPr>
        <w:t xml:space="preserve">additional </w:t>
      </w:r>
      <w:r w:rsidRPr="0048266E">
        <w:rPr>
          <w:rFonts w:eastAsiaTheme="minorHAnsi"/>
          <w:lang w:val="en-US" w:eastAsia="en-US"/>
        </w:rPr>
        <w:t xml:space="preserve">functions </w:t>
      </w:r>
      <w:r w:rsidR="00A07B6D" w:rsidRPr="0048266E">
        <w:rPr>
          <w:rFonts w:eastAsiaTheme="minorHAnsi"/>
          <w:lang w:val="en-US" w:eastAsia="en-US"/>
        </w:rPr>
        <w:t xml:space="preserve">over and above </w:t>
      </w:r>
      <w:r w:rsidR="00326535" w:rsidRPr="0048266E">
        <w:rPr>
          <w:rFonts w:eastAsiaTheme="minorHAnsi"/>
          <w:lang w:val="en-US" w:eastAsia="en-US"/>
        </w:rPr>
        <w:t>their antibacterial properties, and</w:t>
      </w:r>
      <w:r w:rsidR="00BE0921" w:rsidRPr="0048266E">
        <w:rPr>
          <w:rFonts w:eastAsiaTheme="minorHAnsi"/>
          <w:lang w:val="en-US" w:eastAsia="en-US"/>
        </w:rPr>
        <w:t xml:space="preserve"> </w:t>
      </w:r>
      <w:r w:rsidR="00326535" w:rsidRPr="0048266E">
        <w:rPr>
          <w:rFonts w:eastAsiaTheme="minorHAnsi"/>
          <w:lang w:val="en-US" w:eastAsia="en-US"/>
        </w:rPr>
        <w:t xml:space="preserve">processes other than the innate </w:t>
      </w:r>
      <w:r w:rsidR="00BE0921" w:rsidRPr="0048266E">
        <w:rPr>
          <w:rFonts w:eastAsiaTheme="minorHAnsi"/>
          <w:lang w:val="en-US" w:eastAsia="en-US"/>
        </w:rPr>
        <w:t>immune response</w:t>
      </w:r>
      <w:r w:rsidR="00326535" w:rsidRPr="0048266E">
        <w:rPr>
          <w:rFonts w:eastAsiaTheme="minorHAnsi"/>
          <w:lang w:val="en-US" w:eastAsia="en-US"/>
        </w:rPr>
        <w:t xml:space="preserve"> might </w:t>
      </w:r>
      <w:r w:rsidR="00B23E2F" w:rsidRPr="0048266E">
        <w:rPr>
          <w:rFonts w:eastAsiaTheme="minorHAnsi"/>
          <w:lang w:val="en-US" w:eastAsia="en-US"/>
        </w:rPr>
        <w:t xml:space="preserve">also </w:t>
      </w:r>
      <w:r w:rsidR="00326535" w:rsidRPr="0048266E">
        <w:rPr>
          <w:rFonts w:eastAsiaTheme="minorHAnsi"/>
          <w:lang w:val="en-US" w:eastAsia="en-US"/>
        </w:rPr>
        <w:t>alter their expression levels</w:t>
      </w:r>
      <w:r w:rsidRPr="0048266E">
        <w:rPr>
          <w:rFonts w:eastAsiaTheme="minorHAnsi"/>
          <w:lang w:val="en-US" w:eastAsia="en-US"/>
        </w:rPr>
        <w:t xml:space="preserve">. </w:t>
      </w:r>
      <w:r w:rsidR="00A07B6D" w:rsidRPr="0048266E">
        <w:rPr>
          <w:rFonts w:eastAsiaTheme="minorHAnsi"/>
          <w:lang w:val="en-US" w:eastAsia="en-US"/>
        </w:rPr>
        <w:t>Finally</w:t>
      </w:r>
      <w:r w:rsidR="00607B91" w:rsidRPr="0048266E">
        <w:rPr>
          <w:rFonts w:eastAsiaTheme="minorHAnsi"/>
          <w:lang w:val="en-US" w:eastAsia="en-US"/>
        </w:rPr>
        <w:t xml:space="preserve">, we did not detect β-defensins, which have been associated with BV in </w:t>
      </w:r>
      <w:r w:rsidR="00607B91" w:rsidRPr="0048266E">
        <w:rPr>
          <w:rFonts w:eastAsiaTheme="minorHAnsi"/>
          <w:i/>
          <w:lang w:val="en-US" w:eastAsia="en-US"/>
        </w:rPr>
        <w:t>in vitro</w:t>
      </w:r>
      <w:r w:rsidR="00607B91" w:rsidRPr="0048266E">
        <w:rPr>
          <w:rFonts w:eastAsiaTheme="minorHAnsi"/>
          <w:lang w:val="en-US" w:eastAsia="en-US"/>
        </w:rPr>
        <w:t xml:space="preserve"> studies, but are present in the vagina in</w:t>
      </w:r>
      <w:r w:rsidR="00B23E2F" w:rsidRPr="0048266E">
        <w:rPr>
          <w:rFonts w:eastAsiaTheme="minorHAnsi"/>
          <w:lang w:val="en-US" w:eastAsia="en-US"/>
        </w:rPr>
        <w:t xml:space="preserve"> </w:t>
      </w:r>
      <w:r w:rsidR="00607B91" w:rsidRPr="0048266E">
        <w:rPr>
          <w:rFonts w:eastAsiaTheme="minorHAnsi"/>
          <w:lang w:val="en-US" w:eastAsia="en-US"/>
        </w:rPr>
        <w:t>low co</w:t>
      </w:r>
      <w:r w:rsidR="00B61E13" w:rsidRPr="0048266E">
        <w:rPr>
          <w:rFonts w:eastAsiaTheme="minorHAnsi"/>
          <w:lang w:val="en-US" w:eastAsia="en-US"/>
        </w:rPr>
        <w:t>ncentrations</w:t>
      </w:r>
      <w:r w:rsidR="00607B91" w:rsidRPr="0048266E">
        <w:rPr>
          <w:rFonts w:eastAsiaTheme="minorHAnsi"/>
          <w:lang w:val="en-US" w:eastAsia="en-US"/>
        </w:rPr>
        <w:t>.</w:t>
      </w:r>
      <w:r w:rsidR="00B61E13" w:rsidRPr="0048266E">
        <w:rPr>
          <w:rFonts w:eastAsiaTheme="minorHAnsi"/>
          <w:vertAlign w:val="superscript"/>
          <w:lang w:val="en-US" w:eastAsia="en-US"/>
        </w:rPr>
        <w:t>2</w:t>
      </w:r>
      <w:r w:rsidR="008A5316" w:rsidRPr="0048266E">
        <w:rPr>
          <w:rFonts w:eastAsiaTheme="minorHAnsi"/>
          <w:vertAlign w:val="superscript"/>
          <w:lang w:val="en-US" w:eastAsia="en-US"/>
        </w:rPr>
        <w:t>0</w:t>
      </w:r>
    </w:p>
    <w:p w14:paraId="481DF072" w14:textId="77777777" w:rsidR="00F87E6A" w:rsidRPr="0048266E" w:rsidRDefault="00F87E6A" w:rsidP="00A25F56">
      <w:pPr>
        <w:widowControl w:val="0"/>
        <w:spacing w:after="160" w:line="480" w:lineRule="auto"/>
        <w:rPr>
          <w:rFonts w:eastAsiaTheme="minorHAnsi"/>
          <w:vertAlign w:val="superscript"/>
          <w:lang w:val="en-US" w:eastAsia="en-US"/>
        </w:rPr>
      </w:pPr>
    </w:p>
    <w:p w14:paraId="7658CF0F" w14:textId="07327DDA" w:rsidR="00BB31A0" w:rsidRPr="0048266E" w:rsidRDefault="00BB31A0" w:rsidP="00A25F56">
      <w:pPr>
        <w:widowControl w:val="0"/>
        <w:spacing w:after="160" w:line="480" w:lineRule="auto"/>
        <w:rPr>
          <w:rFonts w:eastAsiaTheme="minorHAnsi"/>
          <w:lang w:val="en-US" w:eastAsia="en-US"/>
        </w:rPr>
      </w:pPr>
      <w:r w:rsidRPr="0048266E">
        <w:rPr>
          <w:rFonts w:eastAsiaTheme="minorHAnsi"/>
          <w:lang w:val="en-US" w:eastAsia="en-US"/>
        </w:rPr>
        <w:t xml:space="preserve">Our cytokine findings are consistent with previous studies that reported an increase of </w:t>
      </w:r>
      <w:r w:rsidR="00B23E2F" w:rsidRPr="0048266E">
        <w:rPr>
          <w:rFonts w:eastAsiaTheme="minorHAnsi"/>
          <w:lang w:val="en-US" w:eastAsia="en-US"/>
        </w:rPr>
        <w:t xml:space="preserve">cervicovaginal </w:t>
      </w:r>
      <w:r w:rsidRPr="0048266E">
        <w:rPr>
          <w:rFonts w:eastAsiaTheme="minorHAnsi"/>
          <w:lang w:val="en-US" w:eastAsia="en-US"/>
        </w:rPr>
        <w:t xml:space="preserve">pro-inflammatory cytokines in women with </w:t>
      </w:r>
      <w:r w:rsidR="00B01832" w:rsidRPr="0048266E">
        <w:rPr>
          <w:rFonts w:eastAsiaTheme="minorHAnsi"/>
          <w:lang w:val="en-US" w:eastAsia="en-US"/>
        </w:rPr>
        <w:t>BV</w:t>
      </w:r>
      <w:r w:rsidRPr="0048266E">
        <w:rPr>
          <w:rFonts w:eastAsiaTheme="minorHAnsi"/>
          <w:lang w:val="en-US" w:eastAsia="en-US"/>
        </w:rPr>
        <w:t>.</w:t>
      </w:r>
      <w:r w:rsidR="00B61E13" w:rsidRPr="0048266E">
        <w:rPr>
          <w:rFonts w:eastAsiaTheme="minorHAnsi"/>
          <w:vertAlign w:val="superscript"/>
          <w:lang w:val="en-US" w:eastAsia="en-US"/>
        </w:rPr>
        <w:t>1</w:t>
      </w:r>
      <w:r w:rsidR="008A5316" w:rsidRPr="0048266E">
        <w:rPr>
          <w:rFonts w:eastAsiaTheme="minorHAnsi"/>
          <w:vertAlign w:val="superscript"/>
          <w:lang w:val="en-US" w:eastAsia="en-US"/>
        </w:rPr>
        <w:t>1</w:t>
      </w:r>
      <w:r w:rsidR="00B61E13" w:rsidRPr="0048266E">
        <w:rPr>
          <w:rFonts w:eastAsiaTheme="minorHAnsi"/>
          <w:vertAlign w:val="superscript"/>
          <w:lang w:val="en-US" w:eastAsia="en-US"/>
        </w:rPr>
        <w:t>,1</w:t>
      </w:r>
      <w:r w:rsidR="008A5316" w:rsidRPr="0048266E">
        <w:rPr>
          <w:rFonts w:eastAsiaTheme="minorHAnsi"/>
          <w:vertAlign w:val="superscript"/>
          <w:lang w:val="en-US" w:eastAsia="en-US"/>
        </w:rPr>
        <w:t>3</w:t>
      </w:r>
      <w:r w:rsidR="00B61E13" w:rsidRPr="0048266E">
        <w:rPr>
          <w:rFonts w:eastAsiaTheme="minorHAnsi"/>
          <w:vertAlign w:val="superscript"/>
          <w:lang w:val="en-US" w:eastAsia="en-US"/>
        </w:rPr>
        <w:t>,1</w:t>
      </w:r>
      <w:r w:rsidR="008A5316" w:rsidRPr="0048266E">
        <w:rPr>
          <w:rFonts w:eastAsiaTheme="minorHAnsi"/>
          <w:vertAlign w:val="superscript"/>
          <w:lang w:val="en-US" w:eastAsia="en-US"/>
        </w:rPr>
        <w:t>4</w:t>
      </w:r>
      <w:r w:rsidRPr="0048266E">
        <w:rPr>
          <w:rFonts w:eastAsiaTheme="minorHAnsi"/>
          <w:lang w:val="en-US" w:eastAsia="en-US"/>
        </w:rPr>
        <w:t xml:space="preserve"> However, some cytokines that have frequently been studied in this context </w:t>
      </w:r>
      <w:r w:rsidR="00B23E2F" w:rsidRPr="0048266E">
        <w:rPr>
          <w:rFonts w:eastAsiaTheme="minorHAnsi"/>
          <w:lang w:val="en-US" w:eastAsia="en-US"/>
        </w:rPr>
        <w:t>(such as IL-1β, IL-6, and IL-8</w:t>
      </w:r>
      <w:r w:rsidRPr="0048266E">
        <w:rPr>
          <w:rFonts w:eastAsiaTheme="minorHAnsi"/>
          <w:lang w:val="en-US" w:eastAsia="en-US"/>
        </w:rPr>
        <w:t>) were not identified in our study, probably due t</w:t>
      </w:r>
      <w:r w:rsidR="00B23E2F" w:rsidRPr="0048266E">
        <w:rPr>
          <w:rFonts w:eastAsiaTheme="minorHAnsi"/>
          <w:lang w:val="en-US" w:eastAsia="en-US"/>
        </w:rPr>
        <w:t xml:space="preserve">o relatively low concentrations that fall </w:t>
      </w:r>
      <w:r w:rsidRPr="0048266E">
        <w:rPr>
          <w:rFonts w:eastAsiaTheme="minorHAnsi"/>
          <w:lang w:val="en-US" w:eastAsia="en-US"/>
        </w:rPr>
        <w:t xml:space="preserve">outside the dynamic range of the </w:t>
      </w:r>
      <w:r w:rsidR="00B61E13" w:rsidRPr="0048266E">
        <w:rPr>
          <w:rFonts w:eastAsiaTheme="minorHAnsi"/>
          <w:lang w:val="en-US" w:eastAsia="en-US"/>
        </w:rPr>
        <w:t>mass spectrometer</w:t>
      </w:r>
      <w:r w:rsidR="00B23E2F" w:rsidRPr="0048266E">
        <w:rPr>
          <w:rFonts w:eastAsiaTheme="minorHAnsi"/>
          <w:lang w:val="en-US" w:eastAsia="en-US"/>
        </w:rPr>
        <w:t>.</w:t>
      </w:r>
      <w:r w:rsidR="000B2C69" w:rsidRPr="000B2C69">
        <w:rPr>
          <w:rFonts w:eastAsiaTheme="minorHAnsi"/>
          <w:vertAlign w:val="superscript"/>
          <w:lang w:val="en-US" w:eastAsia="en-US"/>
        </w:rPr>
        <w:t>41</w:t>
      </w:r>
      <w:r w:rsidR="00B23E2F" w:rsidRPr="0048266E">
        <w:rPr>
          <w:rFonts w:eastAsiaTheme="minorHAnsi"/>
          <w:lang w:val="en-US" w:eastAsia="en-US"/>
        </w:rPr>
        <w:t xml:space="preserve"> The cytokines that we did detect</w:t>
      </w:r>
      <w:r w:rsidRPr="0048266E">
        <w:rPr>
          <w:rFonts w:eastAsiaTheme="minorHAnsi"/>
          <w:lang w:val="en-US" w:eastAsia="en-US"/>
        </w:rPr>
        <w:t xml:space="preserve"> </w:t>
      </w:r>
      <w:r w:rsidR="00B23E2F" w:rsidRPr="0048266E">
        <w:rPr>
          <w:rFonts w:eastAsiaTheme="minorHAnsi"/>
          <w:lang w:val="en-US" w:eastAsia="en-US"/>
        </w:rPr>
        <w:t xml:space="preserve">(IL36A, IL36G, IL36RN, MIF, GPI, C5, TIMP1) </w:t>
      </w:r>
      <w:r w:rsidR="00A07B6D" w:rsidRPr="0048266E">
        <w:rPr>
          <w:rFonts w:eastAsiaTheme="minorHAnsi"/>
          <w:lang w:val="en-US" w:eastAsia="en-US"/>
        </w:rPr>
        <w:t>have not been studied in the</w:t>
      </w:r>
      <w:r w:rsidRPr="0048266E">
        <w:rPr>
          <w:rFonts w:eastAsiaTheme="minorHAnsi"/>
          <w:lang w:val="en-US" w:eastAsia="en-US"/>
        </w:rPr>
        <w:t xml:space="preserve"> context </w:t>
      </w:r>
      <w:r w:rsidR="00A07B6D" w:rsidRPr="0048266E">
        <w:rPr>
          <w:rFonts w:eastAsiaTheme="minorHAnsi"/>
          <w:lang w:val="en-US" w:eastAsia="en-US"/>
        </w:rPr>
        <w:t xml:space="preserve">of vaginal dysbiosis </w:t>
      </w:r>
      <w:r w:rsidRPr="0048266E">
        <w:rPr>
          <w:rFonts w:eastAsiaTheme="minorHAnsi"/>
          <w:lang w:val="en-US" w:eastAsia="en-US"/>
        </w:rPr>
        <w:t xml:space="preserve">before. </w:t>
      </w:r>
      <w:r w:rsidR="00B23E2F" w:rsidRPr="0048266E">
        <w:rPr>
          <w:rFonts w:eastAsiaTheme="minorHAnsi"/>
          <w:lang w:val="en-US" w:eastAsia="en-US"/>
        </w:rPr>
        <w:t xml:space="preserve">They increased </w:t>
      </w:r>
      <w:r w:rsidRPr="0048266E">
        <w:rPr>
          <w:rFonts w:eastAsiaTheme="minorHAnsi"/>
          <w:lang w:val="en-US" w:eastAsia="en-US"/>
        </w:rPr>
        <w:t>with increasing bacterial diversity</w:t>
      </w:r>
      <w:r w:rsidR="00B23E2F" w:rsidRPr="0048266E">
        <w:rPr>
          <w:rFonts w:eastAsiaTheme="minorHAnsi"/>
          <w:lang w:val="en-US" w:eastAsia="en-US"/>
        </w:rPr>
        <w:t>, except for IL36G and TIMP1</w:t>
      </w:r>
      <w:r w:rsidRPr="0048266E">
        <w:rPr>
          <w:rFonts w:eastAsiaTheme="minorHAnsi"/>
          <w:lang w:val="en-US" w:eastAsia="en-US"/>
        </w:rPr>
        <w:t xml:space="preserve">. </w:t>
      </w:r>
      <w:r w:rsidR="00B23E2F" w:rsidRPr="0048266E">
        <w:rPr>
          <w:rFonts w:eastAsiaTheme="minorHAnsi"/>
          <w:lang w:val="en-US" w:eastAsia="en-US"/>
        </w:rPr>
        <w:t>In contrast to the cytokines, immunoglobulins (particularly IgA and IgG) were present in high abundance in our CVLs</w:t>
      </w:r>
      <w:r w:rsidR="00E07615" w:rsidRPr="0048266E">
        <w:rPr>
          <w:rFonts w:eastAsiaTheme="minorHAnsi"/>
          <w:lang w:val="en-US" w:eastAsia="en-US"/>
        </w:rPr>
        <w:t xml:space="preserve">. IGHG1 and IGHG2 </w:t>
      </w:r>
      <w:r w:rsidR="00B07F6F" w:rsidRPr="0048266E">
        <w:rPr>
          <w:rFonts w:eastAsiaTheme="minorHAnsi"/>
          <w:lang w:val="en-US" w:eastAsia="en-US"/>
        </w:rPr>
        <w:t xml:space="preserve">levels </w:t>
      </w:r>
      <w:r w:rsidR="00BE0921" w:rsidRPr="0048266E">
        <w:rPr>
          <w:rFonts w:eastAsiaTheme="minorHAnsi"/>
          <w:lang w:val="en-US" w:eastAsia="en-US"/>
        </w:rPr>
        <w:t xml:space="preserve">decreased </w:t>
      </w:r>
      <w:r w:rsidR="00E07615" w:rsidRPr="0048266E">
        <w:rPr>
          <w:rFonts w:eastAsiaTheme="minorHAnsi"/>
          <w:lang w:val="en-US" w:eastAsia="en-US"/>
        </w:rPr>
        <w:t xml:space="preserve">with increasing </w:t>
      </w:r>
      <w:r w:rsidR="00B23E2F" w:rsidRPr="0048266E">
        <w:rPr>
          <w:rFonts w:eastAsiaTheme="minorHAnsi"/>
          <w:lang w:val="en-US" w:eastAsia="en-US"/>
        </w:rPr>
        <w:t>bacterial diversity</w:t>
      </w:r>
      <w:r w:rsidR="00F53193" w:rsidRPr="0048266E">
        <w:rPr>
          <w:rFonts w:eastAsiaTheme="minorHAnsi"/>
          <w:lang w:val="en-US" w:eastAsia="en-US"/>
        </w:rPr>
        <w:t>, which</w:t>
      </w:r>
      <w:r w:rsidR="00E07615" w:rsidRPr="0048266E">
        <w:rPr>
          <w:rFonts w:eastAsiaTheme="minorHAnsi"/>
          <w:lang w:val="en-US" w:eastAsia="en-US"/>
        </w:rPr>
        <w:t xml:space="preserve"> is in agreement with a previous study </w:t>
      </w:r>
      <w:r w:rsidR="00BE0921" w:rsidRPr="0048266E">
        <w:rPr>
          <w:rFonts w:eastAsiaTheme="minorHAnsi"/>
          <w:lang w:val="en-US" w:eastAsia="en-US"/>
        </w:rPr>
        <w:t>that found decreased IgG levels in CVLs of HIV-positive women with BV</w:t>
      </w:r>
      <w:r w:rsidR="00F53193" w:rsidRPr="0048266E">
        <w:rPr>
          <w:rFonts w:eastAsiaTheme="minorHAnsi"/>
          <w:lang w:val="en-US" w:eastAsia="en-US"/>
        </w:rPr>
        <w:t xml:space="preserve"> </w:t>
      </w:r>
      <w:r w:rsidR="00A07B6D" w:rsidRPr="0048266E">
        <w:rPr>
          <w:rFonts w:eastAsiaTheme="minorHAnsi"/>
          <w:lang w:val="en-US" w:eastAsia="en-US"/>
        </w:rPr>
        <w:t xml:space="preserve">by </w:t>
      </w:r>
      <w:r w:rsidR="00995B99" w:rsidRPr="0048266E">
        <w:rPr>
          <w:rFonts w:eastAsiaTheme="minorHAnsi"/>
          <w:lang w:val="en-US" w:eastAsia="en-US"/>
        </w:rPr>
        <w:t>Amsel criteria</w:t>
      </w:r>
      <w:r w:rsidR="00F53193" w:rsidRPr="0048266E">
        <w:rPr>
          <w:rFonts w:eastAsiaTheme="minorHAnsi"/>
          <w:lang w:val="en-US" w:eastAsia="en-US"/>
        </w:rPr>
        <w:t>.</w:t>
      </w:r>
      <w:r w:rsidR="000B2C69" w:rsidRPr="000B2C69">
        <w:rPr>
          <w:rFonts w:eastAsiaTheme="minorHAnsi"/>
          <w:vertAlign w:val="superscript"/>
          <w:lang w:val="en-US" w:eastAsia="en-US"/>
        </w:rPr>
        <w:t>42</w:t>
      </w:r>
      <w:r w:rsidR="00E07615" w:rsidRPr="0048266E">
        <w:rPr>
          <w:rFonts w:eastAsiaTheme="minorHAnsi"/>
          <w:lang w:val="en-US" w:eastAsia="en-US"/>
        </w:rPr>
        <w:t xml:space="preserve"> </w:t>
      </w:r>
      <w:r w:rsidRPr="0048266E">
        <w:rPr>
          <w:rFonts w:eastAsiaTheme="minorHAnsi"/>
          <w:lang w:val="en-US" w:eastAsia="en-US"/>
        </w:rPr>
        <w:t xml:space="preserve">However, </w:t>
      </w:r>
      <w:r w:rsidR="00536865" w:rsidRPr="0048266E">
        <w:rPr>
          <w:rFonts w:eastAsiaTheme="minorHAnsi"/>
          <w:lang w:val="en-US" w:eastAsia="en-US"/>
        </w:rPr>
        <w:t>two</w:t>
      </w:r>
      <w:r w:rsidRPr="0048266E">
        <w:rPr>
          <w:rFonts w:eastAsiaTheme="minorHAnsi"/>
          <w:lang w:val="en-US" w:eastAsia="en-US"/>
        </w:rPr>
        <w:t xml:space="preserve"> </w:t>
      </w:r>
      <w:r w:rsidR="00F53193" w:rsidRPr="0048266E">
        <w:rPr>
          <w:rFonts w:eastAsiaTheme="minorHAnsi"/>
          <w:lang w:val="en-US" w:eastAsia="en-US"/>
        </w:rPr>
        <w:t xml:space="preserve">other clinical </w:t>
      </w:r>
      <w:r w:rsidRPr="0048266E">
        <w:rPr>
          <w:rFonts w:eastAsiaTheme="minorHAnsi"/>
          <w:lang w:val="en-US" w:eastAsia="en-US"/>
        </w:rPr>
        <w:t>stud</w:t>
      </w:r>
      <w:r w:rsidR="00536865" w:rsidRPr="0048266E">
        <w:rPr>
          <w:rFonts w:eastAsiaTheme="minorHAnsi"/>
          <w:lang w:val="en-US" w:eastAsia="en-US"/>
        </w:rPr>
        <w:t>ies</w:t>
      </w:r>
      <w:r w:rsidR="00B07F6F" w:rsidRPr="0048266E">
        <w:rPr>
          <w:rFonts w:eastAsiaTheme="minorHAnsi"/>
          <w:lang w:val="en-US" w:eastAsia="en-US"/>
        </w:rPr>
        <w:t xml:space="preserve"> </w:t>
      </w:r>
      <w:r w:rsidR="00F53193" w:rsidRPr="0048266E">
        <w:rPr>
          <w:rFonts w:eastAsiaTheme="minorHAnsi"/>
          <w:lang w:val="en-US" w:eastAsia="en-US"/>
        </w:rPr>
        <w:t xml:space="preserve">found no difference in IgG levels between </w:t>
      </w:r>
      <w:r w:rsidR="00B07F6F" w:rsidRPr="0048266E">
        <w:rPr>
          <w:rFonts w:eastAsiaTheme="minorHAnsi"/>
          <w:lang w:val="en-US" w:eastAsia="en-US"/>
        </w:rPr>
        <w:t>women with and without BV by Nugent scoring</w:t>
      </w:r>
      <w:r w:rsidRPr="0048266E">
        <w:rPr>
          <w:rFonts w:eastAsiaTheme="minorHAnsi"/>
          <w:lang w:val="en-US" w:eastAsia="en-US"/>
        </w:rPr>
        <w:t>.</w:t>
      </w:r>
      <w:r w:rsidR="000B2C69" w:rsidRPr="000B2C69">
        <w:rPr>
          <w:rFonts w:eastAsiaTheme="minorHAnsi"/>
          <w:vertAlign w:val="superscript"/>
          <w:lang w:val="en-US" w:eastAsia="en-US"/>
        </w:rPr>
        <w:t>43</w:t>
      </w:r>
      <w:r w:rsidR="008A5316" w:rsidRPr="0048266E">
        <w:rPr>
          <w:rFonts w:eastAsiaTheme="minorHAnsi"/>
          <w:vertAlign w:val="superscript"/>
          <w:lang w:val="en-US" w:eastAsia="en-US"/>
        </w:rPr>
        <w:t>,</w:t>
      </w:r>
      <w:r w:rsidR="000B2C69" w:rsidRPr="000B2C69">
        <w:rPr>
          <w:rFonts w:eastAsiaTheme="minorHAnsi"/>
          <w:vertAlign w:val="superscript"/>
          <w:lang w:val="en-US" w:eastAsia="en-US"/>
        </w:rPr>
        <w:t>44</w:t>
      </w:r>
      <w:r w:rsidRPr="0048266E">
        <w:rPr>
          <w:rFonts w:eastAsiaTheme="minorHAnsi"/>
          <w:lang w:val="en-US" w:eastAsia="en-US"/>
        </w:rPr>
        <w:t xml:space="preserve"> The </w:t>
      </w:r>
      <w:r w:rsidR="00B07F6F" w:rsidRPr="0048266E">
        <w:rPr>
          <w:rFonts w:eastAsiaTheme="minorHAnsi"/>
          <w:lang w:val="en-US" w:eastAsia="en-US"/>
        </w:rPr>
        <w:t xml:space="preserve">decline in IgG levels is most likely due to </w:t>
      </w:r>
      <w:r w:rsidRPr="0048266E">
        <w:rPr>
          <w:rFonts w:eastAsiaTheme="minorHAnsi"/>
          <w:lang w:val="en-US" w:eastAsia="en-US"/>
        </w:rPr>
        <w:t>increased degradation by human and/or bacterial proteases</w:t>
      </w:r>
      <w:r w:rsidR="00B07F6F" w:rsidRPr="0048266E">
        <w:rPr>
          <w:rFonts w:eastAsiaTheme="minorHAnsi"/>
          <w:lang w:val="en-US" w:eastAsia="en-US"/>
        </w:rPr>
        <w:t xml:space="preserve"> and/or </w:t>
      </w:r>
      <w:r w:rsidR="000676D3" w:rsidRPr="0048266E">
        <w:rPr>
          <w:rFonts w:eastAsiaTheme="minorHAnsi"/>
          <w:lang w:val="en-US" w:eastAsia="en-US"/>
        </w:rPr>
        <w:t xml:space="preserve">by dilution </w:t>
      </w:r>
      <w:r w:rsidR="00A07B6D" w:rsidRPr="0048266E">
        <w:rPr>
          <w:rFonts w:eastAsiaTheme="minorHAnsi"/>
          <w:lang w:val="en-US" w:eastAsia="en-US"/>
        </w:rPr>
        <w:t xml:space="preserve">due to the increased volume and thinning of </w:t>
      </w:r>
      <w:r w:rsidR="000676D3" w:rsidRPr="0048266E">
        <w:rPr>
          <w:rFonts w:eastAsiaTheme="minorHAnsi"/>
          <w:lang w:val="en-US" w:eastAsia="en-US"/>
        </w:rPr>
        <w:t>mucus</w:t>
      </w:r>
      <w:r w:rsidRPr="0048266E">
        <w:rPr>
          <w:rFonts w:eastAsiaTheme="minorHAnsi"/>
          <w:lang w:val="en-US" w:eastAsia="en-US"/>
        </w:rPr>
        <w:t>.</w:t>
      </w:r>
      <w:r w:rsidR="000B2C69" w:rsidRPr="000B2C69">
        <w:rPr>
          <w:rFonts w:eastAsiaTheme="minorHAnsi"/>
          <w:vertAlign w:val="superscript"/>
          <w:lang w:val="en-US" w:eastAsia="en-US"/>
        </w:rPr>
        <w:t>44</w:t>
      </w:r>
      <w:r w:rsidR="008A5316" w:rsidRPr="0048266E">
        <w:rPr>
          <w:rFonts w:eastAsiaTheme="minorHAnsi"/>
          <w:vertAlign w:val="superscript"/>
          <w:lang w:val="en-US" w:eastAsia="en-US"/>
        </w:rPr>
        <w:t>,</w:t>
      </w:r>
      <w:r w:rsidR="000B2C69" w:rsidRPr="000B2C69">
        <w:rPr>
          <w:rFonts w:eastAsiaTheme="minorHAnsi"/>
          <w:vertAlign w:val="superscript"/>
          <w:lang w:val="en-US" w:eastAsia="en-US"/>
        </w:rPr>
        <w:t>45</w:t>
      </w:r>
      <w:r w:rsidRPr="0048266E">
        <w:rPr>
          <w:rFonts w:eastAsiaTheme="minorHAnsi"/>
          <w:lang w:val="en-US" w:eastAsia="en-US"/>
        </w:rPr>
        <w:t xml:space="preserve"> </w:t>
      </w:r>
    </w:p>
    <w:p w14:paraId="1FAE6CF8" w14:textId="01A374DF" w:rsidR="00724EA4" w:rsidRPr="0048266E" w:rsidRDefault="00B07F6F" w:rsidP="00A25F56">
      <w:pPr>
        <w:widowControl w:val="0"/>
        <w:spacing w:after="160" w:line="480" w:lineRule="auto"/>
        <w:rPr>
          <w:rFonts w:eastAsiaTheme="minorHAnsi"/>
          <w:lang w:val="en-US" w:eastAsia="en-US"/>
        </w:rPr>
      </w:pPr>
      <w:r w:rsidRPr="0048266E">
        <w:rPr>
          <w:rFonts w:eastAsiaTheme="minorHAnsi"/>
          <w:lang w:val="en-US" w:eastAsia="en-US"/>
        </w:rPr>
        <w:lastRenderedPageBreak/>
        <w:t xml:space="preserve">Several limitations of our study should be mentioned. The study only included Rwandan female sex workers at high risk of HIV and other STIs and the results may not be generalizable to other women. </w:t>
      </w:r>
      <w:r w:rsidR="004E51D9" w:rsidRPr="0048266E">
        <w:rPr>
          <w:rFonts w:eastAsiaTheme="minorHAnsi"/>
          <w:lang w:val="en-US" w:eastAsia="en-US"/>
        </w:rPr>
        <w:t xml:space="preserve">The data were cross-sectional, and temporal relationships can therefore not be established. </w:t>
      </w:r>
      <w:r w:rsidRPr="0048266E">
        <w:rPr>
          <w:rFonts w:eastAsiaTheme="minorHAnsi"/>
          <w:lang w:val="en-US" w:eastAsia="en-US"/>
        </w:rPr>
        <w:t xml:space="preserve">Due to the limited number of samples available in some of the VMB groups, we did include women regardless of their HIV status and their use of hormonal contraception, even though these two factors may be confounders or effect modifiers of the VMB-human proteome </w:t>
      </w:r>
      <w:r w:rsidR="005E1E80" w:rsidRPr="0048266E">
        <w:rPr>
          <w:rFonts w:eastAsiaTheme="minorHAnsi"/>
          <w:lang w:val="en-US" w:eastAsia="en-US"/>
        </w:rPr>
        <w:t>relationship</w:t>
      </w:r>
      <w:r w:rsidRPr="0048266E">
        <w:rPr>
          <w:rFonts w:eastAsiaTheme="minorHAnsi"/>
          <w:lang w:val="en-US" w:eastAsia="en-US"/>
        </w:rPr>
        <w:t xml:space="preserve">. </w:t>
      </w:r>
      <w:r w:rsidR="005E1E80" w:rsidRPr="0048266E">
        <w:rPr>
          <w:rFonts w:eastAsiaTheme="minorHAnsi"/>
          <w:lang w:val="en-US" w:eastAsia="en-US"/>
        </w:rPr>
        <w:t>W</w:t>
      </w:r>
      <w:r w:rsidRPr="0048266E">
        <w:rPr>
          <w:rFonts w:eastAsiaTheme="minorHAnsi"/>
          <w:lang w:val="en-US" w:eastAsia="en-US"/>
        </w:rPr>
        <w:t>e conducted sensitivity analyses</w:t>
      </w:r>
      <w:r w:rsidR="004E51D9" w:rsidRPr="0048266E">
        <w:rPr>
          <w:rFonts w:eastAsiaTheme="minorHAnsi"/>
          <w:lang w:val="en-US" w:eastAsia="en-US"/>
        </w:rPr>
        <w:t xml:space="preserve"> to assess this</w:t>
      </w:r>
      <w:r w:rsidRPr="0048266E">
        <w:rPr>
          <w:rFonts w:eastAsiaTheme="minorHAnsi"/>
          <w:lang w:val="en-US" w:eastAsia="en-US"/>
        </w:rPr>
        <w:t xml:space="preserve">. </w:t>
      </w:r>
      <w:r w:rsidR="004E51D9" w:rsidRPr="0048266E">
        <w:rPr>
          <w:rFonts w:eastAsiaTheme="minorHAnsi"/>
          <w:lang w:val="en-US" w:eastAsia="en-US"/>
        </w:rPr>
        <w:t>The VMB-human proteome relationships</w:t>
      </w:r>
      <w:r w:rsidR="005E1E80" w:rsidRPr="0048266E">
        <w:rPr>
          <w:rFonts w:eastAsiaTheme="minorHAnsi"/>
          <w:lang w:val="en-US" w:eastAsia="en-US"/>
        </w:rPr>
        <w:t xml:space="preserve"> were not significantly different in HIV-positive and HIV-negative women, but </w:t>
      </w:r>
      <w:r w:rsidR="005E1E80" w:rsidRPr="0048266E">
        <w:rPr>
          <w:lang w:val="en-US"/>
        </w:rPr>
        <w:t>women with moderate dysbiosis who were using hormonal c</w:t>
      </w:r>
      <w:r w:rsidR="00A07B6D" w:rsidRPr="0048266E">
        <w:rPr>
          <w:lang w:val="en-US"/>
        </w:rPr>
        <w:t xml:space="preserve">ontraception had a </w:t>
      </w:r>
      <w:r w:rsidR="005E1E80" w:rsidRPr="0048266E">
        <w:rPr>
          <w:lang w:val="en-US"/>
        </w:rPr>
        <w:t xml:space="preserve">protein profile </w:t>
      </w:r>
      <w:r w:rsidR="00A07B6D" w:rsidRPr="0048266E">
        <w:rPr>
          <w:lang w:val="en-US"/>
        </w:rPr>
        <w:t xml:space="preserve">that was more similar </w:t>
      </w:r>
      <w:r w:rsidR="005E1E80" w:rsidRPr="0048266E">
        <w:rPr>
          <w:lang w:val="en-US"/>
        </w:rPr>
        <w:t xml:space="preserve">to women with a lactobacilli-dominated VMB than to women with severe dysbiosis (see Supplementary file). These findings should, however, be interpreted with caution because the sample sizes in the sensitivity analyses were small. </w:t>
      </w:r>
      <w:r w:rsidR="004E51D9" w:rsidRPr="0048266E">
        <w:rPr>
          <w:rFonts w:eastAsiaTheme="minorHAnsi"/>
          <w:lang w:val="en-US" w:eastAsia="en-US"/>
        </w:rPr>
        <w:t xml:space="preserve"> </w:t>
      </w:r>
      <w:r w:rsidR="00B0398D">
        <w:rPr>
          <w:rFonts w:eastAsiaTheme="minorHAnsi"/>
          <w:lang w:val="en-US" w:eastAsia="en-US"/>
        </w:rPr>
        <w:t>T</w:t>
      </w:r>
      <w:r w:rsidR="00D327FB">
        <w:rPr>
          <w:rFonts w:eastAsiaTheme="minorHAnsi"/>
          <w:lang w:val="en-US" w:eastAsia="en-US"/>
        </w:rPr>
        <w:t xml:space="preserve">he advantages and disadvantages of using a microarray for microbiome characterization </w:t>
      </w:r>
      <w:r w:rsidR="00B0398D">
        <w:rPr>
          <w:rFonts w:eastAsiaTheme="minorHAnsi"/>
          <w:lang w:val="en-US" w:eastAsia="en-US"/>
        </w:rPr>
        <w:t xml:space="preserve">were discussed </w:t>
      </w:r>
      <w:r w:rsidR="00EA7697">
        <w:rPr>
          <w:rFonts w:eastAsiaTheme="minorHAnsi"/>
          <w:lang w:val="en-US" w:eastAsia="en-US"/>
        </w:rPr>
        <w:t>previously.</w:t>
      </w:r>
      <w:r w:rsidR="00EA7697">
        <w:rPr>
          <w:rFonts w:eastAsiaTheme="minorHAnsi"/>
          <w:vertAlign w:val="superscript"/>
          <w:lang w:val="en-US" w:eastAsia="en-US"/>
        </w:rPr>
        <w:t>21</w:t>
      </w:r>
      <w:r w:rsidR="00EA7697">
        <w:rPr>
          <w:rFonts w:eastAsiaTheme="minorHAnsi"/>
          <w:lang w:val="en-US" w:eastAsia="en-US"/>
        </w:rPr>
        <w:t xml:space="preserve"> </w:t>
      </w:r>
      <w:r w:rsidR="005E1E80" w:rsidRPr="0048266E">
        <w:rPr>
          <w:rFonts w:eastAsiaTheme="minorHAnsi"/>
          <w:lang w:val="en-US" w:eastAsia="en-US"/>
        </w:rPr>
        <w:t xml:space="preserve">As is the case in </w:t>
      </w:r>
      <w:r w:rsidRPr="0048266E">
        <w:rPr>
          <w:rFonts w:eastAsiaTheme="minorHAnsi"/>
          <w:lang w:val="en-US" w:eastAsia="en-US"/>
        </w:rPr>
        <w:t xml:space="preserve">all proteomics research, </w:t>
      </w:r>
      <w:r w:rsidR="006A09D7" w:rsidRPr="0048266E">
        <w:rPr>
          <w:rFonts w:eastAsiaTheme="minorHAnsi"/>
          <w:lang w:val="en-US" w:eastAsia="en-US"/>
        </w:rPr>
        <w:t xml:space="preserve">some of our </w:t>
      </w:r>
      <w:r w:rsidR="005E1E80" w:rsidRPr="0048266E">
        <w:rPr>
          <w:rFonts w:eastAsiaTheme="minorHAnsi"/>
          <w:lang w:val="en-US" w:eastAsia="en-US"/>
        </w:rPr>
        <w:t xml:space="preserve">results may be spurious due to the many statistical comparisons made, </w:t>
      </w:r>
      <w:r w:rsidR="004E51D9" w:rsidRPr="0048266E">
        <w:rPr>
          <w:rFonts w:eastAsiaTheme="minorHAnsi"/>
          <w:lang w:val="en-US" w:eastAsia="en-US"/>
        </w:rPr>
        <w:t xml:space="preserve">or incomplete due to our dependence on evolving </w:t>
      </w:r>
      <w:r w:rsidRPr="0048266E">
        <w:rPr>
          <w:rFonts w:eastAsiaTheme="minorHAnsi"/>
          <w:lang w:val="en-US" w:eastAsia="en-US"/>
        </w:rPr>
        <w:t>publicly available protein annotatio</w:t>
      </w:r>
      <w:r w:rsidR="004E51D9" w:rsidRPr="0048266E">
        <w:rPr>
          <w:rFonts w:eastAsiaTheme="minorHAnsi"/>
          <w:lang w:val="en-US" w:eastAsia="en-US"/>
        </w:rPr>
        <w:t>n and expression databases. Furthermore, we normaliz</w:t>
      </w:r>
      <w:r w:rsidRPr="0048266E">
        <w:rPr>
          <w:rFonts w:eastAsiaTheme="minorHAnsi"/>
          <w:lang w:val="en-US" w:eastAsia="en-US"/>
        </w:rPr>
        <w:t xml:space="preserve">ed the amount of total protein in each sample </w:t>
      </w:r>
      <w:r w:rsidR="004E51D9" w:rsidRPr="0048266E">
        <w:rPr>
          <w:rFonts w:eastAsiaTheme="minorHAnsi"/>
          <w:lang w:val="en-US" w:eastAsia="en-US"/>
        </w:rPr>
        <w:t xml:space="preserve">prior to mass-spectrometry, which means that we can only report </w:t>
      </w:r>
      <w:r w:rsidRPr="0048266E">
        <w:rPr>
          <w:rFonts w:eastAsiaTheme="minorHAnsi"/>
          <w:lang w:val="en-US" w:eastAsia="en-US"/>
        </w:rPr>
        <w:t xml:space="preserve">relative </w:t>
      </w:r>
      <w:r w:rsidR="004E51D9" w:rsidRPr="0048266E">
        <w:rPr>
          <w:rFonts w:eastAsiaTheme="minorHAnsi"/>
          <w:lang w:val="en-US" w:eastAsia="en-US"/>
        </w:rPr>
        <w:t xml:space="preserve">protein </w:t>
      </w:r>
      <w:r w:rsidRPr="0048266E">
        <w:rPr>
          <w:rFonts w:eastAsiaTheme="minorHAnsi"/>
          <w:lang w:val="en-US" w:eastAsia="en-US"/>
        </w:rPr>
        <w:t>ab</w:t>
      </w:r>
      <w:r w:rsidR="004E51D9" w:rsidRPr="0048266E">
        <w:rPr>
          <w:rFonts w:eastAsiaTheme="minorHAnsi"/>
          <w:lang w:val="en-US" w:eastAsia="en-US"/>
        </w:rPr>
        <w:t xml:space="preserve">undances instead of </w:t>
      </w:r>
      <w:r w:rsidRPr="0048266E">
        <w:rPr>
          <w:rFonts w:eastAsiaTheme="minorHAnsi"/>
          <w:lang w:val="en-US" w:eastAsia="en-US"/>
        </w:rPr>
        <w:t>absolute concentrations. However, we did measure</w:t>
      </w:r>
      <w:r w:rsidR="004E51D9" w:rsidRPr="0048266E">
        <w:rPr>
          <w:rFonts w:eastAsiaTheme="minorHAnsi"/>
          <w:lang w:val="en-US" w:eastAsia="en-US"/>
        </w:rPr>
        <w:t xml:space="preserve"> CVL volume and</w:t>
      </w:r>
      <w:r w:rsidRPr="0048266E">
        <w:rPr>
          <w:rFonts w:eastAsiaTheme="minorHAnsi"/>
          <w:lang w:val="en-US" w:eastAsia="en-US"/>
        </w:rPr>
        <w:t xml:space="preserve"> total protein </w:t>
      </w:r>
      <w:r w:rsidR="004E51D9" w:rsidRPr="0048266E">
        <w:rPr>
          <w:rFonts w:eastAsiaTheme="minorHAnsi"/>
          <w:lang w:val="en-US" w:eastAsia="en-US"/>
        </w:rPr>
        <w:t xml:space="preserve">concentration for each </w:t>
      </w:r>
      <w:r w:rsidRPr="0048266E">
        <w:rPr>
          <w:rFonts w:eastAsiaTheme="minorHAnsi"/>
          <w:lang w:val="en-US" w:eastAsia="en-US"/>
        </w:rPr>
        <w:t>sample, and neither one of these</w:t>
      </w:r>
      <w:r w:rsidR="004E51D9" w:rsidRPr="0048266E">
        <w:rPr>
          <w:rFonts w:eastAsiaTheme="minorHAnsi"/>
          <w:lang w:val="en-US" w:eastAsia="en-US"/>
        </w:rPr>
        <w:t xml:space="preserve"> was associated with VMB </w:t>
      </w:r>
      <w:r w:rsidRPr="0048266E">
        <w:rPr>
          <w:rFonts w:eastAsiaTheme="minorHAnsi"/>
          <w:lang w:val="en-US" w:eastAsia="en-US"/>
        </w:rPr>
        <w:t xml:space="preserve">composition. </w:t>
      </w:r>
    </w:p>
    <w:p w14:paraId="01971B99" w14:textId="77777777" w:rsidR="007E34B8" w:rsidRPr="0048266E" w:rsidRDefault="007E34B8" w:rsidP="00A25F56">
      <w:pPr>
        <w:widowControl w:val="0"/>
        <w:spacing w:after="160" w:line="480" w:lineRule="auto"/>
        <w:rPr>
          <w:rFonts w:eastAsiaTheme="minorHAnsi"/>
          <w:lang w:val="en-US" w:eastAsia="en-US"/>
        </w:rPr>
      </w:pPr>
    </w:p>
    <w:p w14:paraId="1D0A6439" w14:textId="77777777" w:rsidR="00C61D35" w:rsidRPr="0048266E" w:rsidRDefault="004E51D9" w:rsidP="00A25F56">
      <w:pPr>
        <w:widowControl w:val="0"/>
        <w:spacing w:after="160" w:line="480" w:lineRule="auto"/>
        <w:rPr>
          <w:rFonts w:eastAsiaTheme="minorHAnsi"/>
          <w:lang w:val="en-US" w:eastAsia="en-US"/>
        </w:rPr>
      </w:pPr>
      <w:r w:rsidRPr="0048266E">
        <w:rPr>
          <w:rFonts w:eastAsiaTheme="minorHAnsi"/>
          <w:lang w:val="en-US" w:eastAsia="en-US"/>
        </w:rPr>
        <w:t>In conclusion, we have shown a strong relationship betwe</w:t>
      </w:r>
      <w:r w:rsidR="000973DB" w:rsidRPr="0048266E">
        <w:rPr>
          <w:rFonts w:eastAsiaTheme="minorHAnsi"/>
          <w:lang w:val="en-US" w:eastAsia="en-US"/>
        </w:rPr>
        <w:t>en the VMB</w:t>
      </w:r>
      <w:r w:rsidRPr="0048266E">
        <w:rPr>
          <w:rFonts w:eastAsiaTheme="minorHAnsi"/>
          <w:lang w:val="en-US" w:eastAsia="en-US"/>
        </w:rPr>
        <w:t xml:space="preserve"> and cervicovaginal human pro</w:t>
      </w:r>
      <w:r w:rsidR="006A09D7" w:rsidRPr="0048266E">
        <w:rPr>
          <w:rFonts w:eastAsiaTheme="minorHAnsi"/>
          <w:lang w:val="en-US" w:eastAsia="en-US"/>
        </w:rPr>
        <w:t xml:space="preserve">teome in a cohort of Rwandan </w:t>
      </w:r>
      <w:r w:rsidRPr="0048266E">
        <w:rPr>
          <w:rFonts w:eastAsiaTheme="minorHAnsi"/>
          <w:lang w:val="en-US" w:eastAsia="en-US"/>
        </w:rPr>
        <w:t>women at high risk of HIV and other STIs. O</w:t>
      </w:r>
      <w:r w:rsidR="00C61D35" w:rsidRPr="0048266E">
        <w:rPr>
          <w:rFonts w:eastAsiaTheme="minorHAnsi"/>
          <w:lang w:val="en-US" w:eastAsia="en-US"/>
        </w:rPr>
        <w:t xml:space="preserve">ur findings support the hypothesis that dysbiosis </w:t>
      </w:r>
      <w:r w:rsidR="000973DB" w:rsidRPr="0048266E">
        <w:rPr>
          <w:rFonts w:eastAsiaTheme="minorHAnsi"/>
          <w:lang w:val="en-US" w:eastAsia="en-US"/>
        </w:rPr>
        <w:t xml:space="preserve">causes </w:t>
      </w:r>
      <w:r w:rsidR="000973DB" w:rsidRPr="0048266E">
        <w:rPr>
          <w:rFonts w:eastAsiaTheme="minorHAnsi" w:cstheme="minorHAnsi"/>
          <w:lang w:val="en-US" w:eastAsia="en-US"/>
        </w:rPr>
        <w:t xml:space="preserve">cervicovaginal inflammation and other </w:t>
      </w:r>
      <w:r w:rsidR="006A09D7" w:rsidRPr="0048266E">
        <w:rPr>
          <w:rFonts w:eastAsiaTheme="minorHAnsi" w:cstheme="minorHAnsi"/>
          <w:lang w:val="en-US" w:eastAsia="en-US"/>
        </w:rPr>
        <w:t xml:space="preserve">detrimental </w:t>
      </w:r>
      <w:r w:rsidR="000973DB" w:rsidRPr="0048266E">
        <w:rPr>
          <w:rFonts w:eastAsiaTheme="minorHAnsi" w:cstheme="minorHAnsi"/>
          <w:lang w:val="en-US" w:eastAsia="en-US"/>
        </w:rPr>
        <w:t xml:space="preserve">changes to the mucosal barrier that are thought to lead to BV complications. </w:t>
      </w:r>
      <w:r w:rsidR="000973DB" w:rsidRPr="0048266E">
        <w:rPr>
          <w:rFonts w:eastAsiaTheme="minorHAnsi"/>
          <w:lang w:val="en-US" w:eastAsia="en-US"/>
        </w:rPr>
        <w:t xml:space="preserve">We believe that </w:t>
      </w:r>
      <w:r w:rsidR="000973DB" w:rsidRPr="0048266E">
        <w:rPr>
          <w:rFonts w:cstheme="minorHAnsi"/>
          <w:lang w:val="en-US"/>
        </w:rPr>
        <w:t>s</w:t>
      </w:r>
      <w:r w:rsidRPr="0048266E">
        <w:rPr>
          <w:rFonts w:cstheme="minorHAnsi"/>
          <w:lang w:val="en-US"/>
        </w:rPr>
        <w:t xml:space="preserve">ystems biology approaches should be incorporated into larger epidemiological studies to address knowledge gaps in </w:t>
      </w:r>
      <w:r w:rsidRPr="0048266E">
        <w:rPr>
          <w:rFonts w:cstheme="minorHAnsi"/>
          <w:lang w:val="en-US"/>
        </w:rPr>
        <w:lastRenderedPageBreak/>
        <w:t>etiology and pathogenesis of VMB dysbiosis, associations of different dysbiotic states with clinical outcomes, and to evaluate interventions aimed at restoring and maintaining lactobacilli-dominated VMB.</w:t>
      </w:r>
    </w:p>
    <w:p w14:paraId="154BFD46" w14:textId="77777777" w:rsidR="0010224D" w:rsidRPr="00C653E3" w:rsidRDefault="0010224D" w:rsidP="00C653E3">
      <w:pPr>
        <w:widowControl w:val="0"/>
        <w:spacing w:line="480" w:lineRule="auto"/>
        <w:rPr>
          <w:b/>
          <w:lang w:val="en-US"/>
        </w:rPr>
      </w:pPr>
    </w:p>
    <w:p w14:paraId="2E7D4C6E" w14:textId="77777777" w:rsidR="00BB31A0" w:rsidRPr="0048266E" w:rsidRDefault="0026205F" w:rsidP="00A25F56">
      <w:pPr>
        <w:widowControl w:val="0"/>
        <w:spacing w:line="480" w:lineRule="auto"/>
        <w:rPr>
          <w:rFonts w:cstheme="minorHAnsi"/>
          <w:b/>
          <w:lang w:val="en-US"/>
        </w:rPr>
      </w:pPr>
      <w:r w:rsidRPr="0048266E">
        <w:rPr>
          <w:rFonts w:cstheme="minorHAnsi"/>
          <w:b/>
          <w:lang w:val="en-US"/>
        </w:rPr>
        <w:t>M</w:t>
      </w:r>
      <w:r w:rsidR="00BB31A0" w:rsidRPr="0048266E">
        <w:rPr>
          <w:rFonts w:cstheme="minorHAnsi"/>
          <w:b/>
          <w:lang w:val="en-US"/>
        </w:rPr>
        <w:t>ethods</w:t>
      </w:r>
    </w:p>
    <w:p w14:paraId="17E9E002" w14:textId="77777777" w:rsidR="00BB31A0" w:rsidRPr="0048266E" w:rsidRDefault="00BB31A0" w:rsidP="00A25F56">
      <w:pPr>
        <w:widowControl w:val="0"/>
        <w:spacing w:line="480" w:lineRule="auto"/>
        <w:rPr>
          <w:rFonts w:cstheme="minorHAnsi"/>
          <w:i/>
          <w:lang w:val="en-US"/>
        </w:rPr>
      </w:pPr>
      <w:r w:rsidRPr="0048266E">
        <w:rPr>
          <w:rFonts w:cstheme="minorHAnsi"/>
          <w:i/>
          <w:lang w:val="en-US"/>
        </w:rPr>
        <w:t>Study design</w:t>
      </w:r>
    </w:p>
    <w:p w14:paraId="024365DD" w14:textId="172CA9F5" w:rsidR="00BB31A0" w:rsidRPr="0048266E" w:rsidRDefault="00BB31A0" w:rsidP="00A25F56">
      <w:pPr>
        <w:widowControl w:val="0"/>
        <w:spacing w:line="480" w:lineRule="auto"/>
        <w:rPr>
          <w:rFonts w:cstheme="minorHAnsi"/>
          <w:lang w:val="en-US"/>
        </w:rPr>
      </w:pPr>
      <w:r w:rsidRPr="0048266E">
        <w:rPr>
          <w:rFonts w:cstheme="minorHAnsi"/>
          <w:lang w:val="en-US"/>
        </w:rPr>
        <w:t>The Kigali HIV Incidence Study (KHIS) estimated the incidence and prevalence of HIV and other STIs in a cohort study of Rwandan female sex workers between 2008 and 2011.</w:t>
      </w:r>
      <w:r w:rsidR="000B2C69" w:rsidRPr="000B2C69">
        <w:rPr>
          <w:rFonts w:cstheme="minorHAnsi"/>
          <w:vertAlign w:val="superscript"/>
          <w:lang w:val="en-US"/>
        </w:rPr>
        <w:t>46</w:t>
      </w:r>
      <w:r w:rsidRPr="0048266E">
        <w:rPr>
          <w:rFonts w:cstheme="minorHAnsi"/>
          <w:lang w:val="en-US"/>
        </w:rPr>
        <w:t xml:space="preserve"> The study was approved by the National Ethics Committee, Rwanda, and the Columbia University Medical Center Review Board, USA. All participants provided written informed consent. The study design and proce</w:t>
      </w:r>
      <w:r w:rsidR="00B61E13" w:rsidRPr="0048266E">
        <w:rPr>
          <w:rFonts w:cstheme="minorHAnsi"/>
          <w:lang w:val="en-US"/>
        </w:rPr>
        <w:t>dures were described elsewhere</w:t>
      </w:r>
      <w:r w:rsidRPr="0048266E">
        <w:rPr>
          <w:rFonts w:cstheme="minorHAnsi"/>
          <w:lang w:val="en-US"/>
        </w:rPr>
        <w:t>.</w:t>
      </w:r>
      <w:r w:rsidR="000B2C69" w:rsidRPr="000B2C69">
        <w:rPr>
          <w:rFonts w:cstheme="minorHAnsi"/>
          <w:vertAlign w:val="superscript"/>
          <w:lang w:val="en-US"/>
        </w:rPr>
        <w:t>46</w:t>
      </w:r>
      <w:r w:rsidRPr="0048266E">
        <w:rPr>
          <w:rFonts w:cstheme="minorHAnsi"/>
          <w:lang w:val="en-US"/>
        </w:rPr>
        <w:t xml:space="preserve"> Briefly, 800 women were tested for HIV at baseline, and 24% tested HIV-positive. Two groups of women returned for follow-up: a subset of the HIV-negative women (n=397) and HIV-positive women (n=141). They regularly underwent interviewing about sociodemographic characteristics, HIV/STI risk </w:t>
      </w:r>
      <w:r w:rsidR="006D181F" w:rsidRPr="0048266E">
        <w:rPr>
          <w:rFonts w:cstheme="minorHAnsi"/>
          <w:lang w:val="en-US"/>
        </w:rPr>
        <w:t>behavior</w:t>
      </w:r>
      <w:r w:rsidRPr="0048266E">
        <w:rPr>
          <w:rFonts w:cstheme="minorHAnsi"/>
          <w:lang w:val="en-US"/>
        </w:rPr>
        <w:t>, and clinical symptoms, pelvic examinations, and testing for HIV, other STIs, BV, candidiasis, pregnancy, and cer</w:t>
      </w:r>
      <w:r w:rsidR="0068036F" w:rsidRPr="0048266E">
        <w:rPr>
          <w:rFonts w:cstheme="minorHAnsi"/>
          <w:lang w:val="en-US"/>
        </w:rPr>
        <w:t>vical cytology</w:t>
      </w:r>
      <w:r w:rsidRPr="0048266E">
        <w:rPr>
          <w:rFonts w:cstheme="minorHAnsi"/>
          <w:lang w:val="en-US"/>
        </w:rPr>
        <w:t>.</w:t>
      </w:r>
      <w:r w:rsidR="000B2C69" w:rsidRPr="000B2C69">
        <w:rPr>
          <w:rFonts w:cstheme="minorHAnsi"/>
          <w:vertAlign w:val="superscript"/>
          <w:lang w:val="en-US"/>
        </w:rPr>
        <w:t>46</w:t>
      </w:r>
      <w:r w:rsidRPr="0048266E">
        <w:rPr>
          <w:rFonts w:cstheme="minorHAnsi"/>
          <w:lang w:val="en-US"/>
        </w:rPr>
        <w:t xml:space="preserve"> The presence of BV was assessed by Gram stain Nugent scoring (</w:t>
      </w:r>
      <w:r w:rsidR="00B61E13" w:rsidRPr="0048266E">
        <w:rPr>
          <w:rFonts w:cstheme="minorHAnsi"/>
          <w:lang w:val="en-US"/>
        </w:rPr>
        <w:t>score of 7-10 representing BV</w:t>
      </w:r>
      <w:r w:rsidRPr="0048266E">
        <w:rPr>
          <w:rFonts w:cstheme="minorHAnsi"/>
          <w:lang w:val="en-US"/>
        </w:rPr>
        <w:t>)</w:t>
      </w:r>
      <w:r w:rsidR="00B61E13" w:rsidRPr="0048266E">
        <w:rPr>
          <w:rFonts w:cstheme="minorHAnsi"/>
          <w:vertAlign w:val="superscript"/>
          <w:lang w:val="en-US"/>
        </w:rPr>
        <w:t xml:space="preserve">4 </w:t>
      </w:r>
      <w:r w:rsidRPr="0048266E">
        <w:rPr>
          <w:rFonts w:cstheme="minorHAnsi"/>
          <w:lang w:val="en-US"/>
        </w:rPr>
        <w:t xml:space="preserve">and by the presence of three out of four Amsel criteria (elevated pH, clue cells on wet mount and </w:t>
      </w:r>
      <w:r w:rsidR="00B61E13" w:rsidRPr="0048266E">
        <w:rPr>
          <w:rFonts w:cstheme="minorHAnsi"/>
          <w:lang w:val="en-US"/>
        </w:rPr>
        <w:t>positive whiff test</w:t>
      </w:r>
      <w:r w:rsidRPr="0048266E">
        <w:rPr>
          <w:rFonts w:cstheme="minorHAnsi"/>
          <w:lang w:val="en-US"/>
        </w:rPr>
        <w:t>).</w:t>
      </w:r>
      <w:r w:rsidR="00B61E13" w:rsidRPr="0048266E">
        <w:rPr>
          <w:rFonts w:cstheme="minorHAnsi"/>
          <w:vertAlign w:val="superscript"/>
          <w:lang w:val="en-US"/>
        </w:rPr>
        <w:t>3</w:t>
      </w:r>
      <w:r w:rsidRPr="0048266E">
        <w:rPr>
          <w:rFonts w:cstheme="minorHAnsi"/>
          <w:lang w:val="en-US"/>
        </w:rPr>
        <w:t xml:space="preserve"> The cervical swabs and CVLs that were used for the microbiome and proteome analyses described in this paper were collected at the final study visit. Women received treatment for curable STIs and symptomatic BV and candidiasis at the study clinic, and were referred to other local clinics for care related to HIV, pregnancy, and abnormal cervical cytology. Women also received HIV counselling and condoms free of charge.</w:t>
      </w:r>
    </w:p>
    <w:p w14:paraId="6ABCAEDF" w14:textId="77777777" w:rsidR="00273809" w:rsidRPr="00C653E3" w:rsidRDefault="00273809" w:rsidP="00A25F56">
      <w:pPr>
        <w:widowControl w:val="0"/>
        <w:spacing w:line="480" w:lineRule="auto"/>
        <w:rPr>
          <w:i/>
          <w:lang w:val="en-US"/>
        </w:rPr>
      </w:pPr>
    </w:p>
    <w:p w14:paraId="2B51B473" w14:textId="77777777" w:rsidR="00BB31A0" w:rsidRPr="0048266E" w:rsidRDefault="00BB31A0" w:rsidP="00A25F56">
      <w:pPr>
        <w:widowControl w:val="0"/>
        <w:spacing w:line="480" w:lineRule="auto"/>
        <w:rPr>
          <w:rFonts w:cstheme="minorHAnsi"/>
          <w:bCs/>
          <w:i/>
          <w:lang w:val="en-US"/>
        </w:rPr>
      </w:pPr>
      <w:r w:rsidRPr="0048266E">
        <w:rPr>
          <w:rFonts w:cstheme="minorHAnsi"/>
          <w:bCs/>
          <w:i/>
          <w:lang w:val="en-US"/>
        </w:rPr>
        <w:lastRenderedPageBreak/>
        <w:t>Microbiome analysis</w:t>
      </w:r>
    </w:p>
    <w:p w14:paraId="78847AF6" w14:textId="35C50E0B" w:rsidR="00BB31A0" w:rsidRPr="0048266E" w:rsidRDefault="00BB31A0" w:rsidP="00A25F56">
      <w:pPr>
        <w:widowControl w:val="0"/>
        <w:autoSpaceDE w:val="0"/>
        <w:autoSpaceDN w:val="0"/>
        <w:adjustRightInd w:val="0"/>
        <w:spacing w:after="0" w:line="480" w:lineRule="auto"/>
        <w:rPr>
          <w:rFonts w:cstheme="minorHAnsi"/>
          <w:lang w:val="en-US"/>
        </w:rPr>
      </w:pPr>
      <w:r w:rsidRPr="0048266E">
        <w:rPr>
          <w:rFonts w:cstheme="minorHAnsi"/>
          <w:lang w:val="en-US"/>
        </w:rPr>
        <w:t>Cervical spatulas and cytobrushes were rinsed in Preservcyt medium (ThinPrep Pap Test; Cytyc Corporation, Boxborough, USA). The Preservcyt specimens were stored at -80⁰C until batched testing at the end of the study for phylogenetic microarray analysis (TNO, Zeist, The Netherlands) as described previously</w:t>
      </w:r>
      <w:r w:rsidRPr="0048266E">
        <w:rPr>
          <w:rFonts w:cstheme="minorHAnsi"/>
          <w:bCs/>
          <w:lang w:val="en-US"/>
        </w:rPr>
        <w:t>.</w:t>
      </w:r>
      <w:r w:rsidR="00B61E13" w:rsidRPr="0048266E">
        <w:rPr>
          <w:rFonts w:cstheme="minorHAnsi"/>
          <w:bCs/>
          <w:vertAlign w:val="superscript"/>
          <w:lang w:val="en-US"/>
        </w:rPr>
        <w:t>2</w:t>
      </w:r>
      <w:r w:rsidR="008A5316" w:rsidRPr="0048266E">
        <w:rPr>
          <w:rFonts w:cstheme="minorHAnsi"/>
          <w:bCs/>
          <w:vertAlign w:val="superscript"/>
          <w:lang w:val="en-US"/>
        </w:rPr>
        <w:t>1</w:t>
      </w:r>
      <w:r w:rsidR="00B61E13" w:rsidRPr="0048266E">
        <w:rPr>
          <w:rFonts w:cstheme="minorHAnsi"/>
          <w:bCs/>
          <w:vertAlign w:val="superscript"/>
          <w:lang w:val="en-US"/>
        </w:rPr>
        <w:t>,</w:t>
      </w:r>
      <w:r w:rsidR="000B2C69" w:rsidRPr="000B2C69">
        <w:rPr>
          <w:rFonts w:cstheme="minorHAnsi"/>
          <w:bCs/>
          <w:vertAlign w:val="superscript"/>
          <w:lang w:val="en-US"/>
        </w:rPr>
        <w:t>47</w:t>
      </w:r>
      <w:r w:rsidRPr="0048266E">
        <w:rPr>
          <w:rFonts w:cstheme="minorHAnsi"/>
          <w:bCs/>
          <w:lang w:val="en-US"/>
        </w:rPr>
        <w:t xml:space="preserve"> </w:t>
      </w:r>
      <w:r w:rsidRPr="0048266E">
        <w:rPr>
          <w:rFonts w:cstheme="minorHAnsi"/>
          <w:lang w:val="en-US"/>
        </w:rPr>
        <w:t xml:space="preserve">DNA was extracted using the AGOWA magMini DNA isolation kit (AGOWA GmbH, Berlin, Germany) and bead beating in a BeadBeater (BioSpec Products Inc., Bartlesville, OK, USA). The microarray, designed for vaginal microbiome analysis, contained 461 DNA </w:t>
      </w:r>
      <w:r w:rsidR="006D181F" w:rsidRPr="0048266E">
        <w:rPr>
          <w:rFonts w:cstheme="minorHAnsi"/>
          <w:lang w:val="en-US"/>
        </w:rPr>
        <w:t>hybridization</w:t>
      </w:r>
      <w:r w:rsidRPr="0048266E">
        <w:rPr>
          <w:rFonts w:cstheme="minorHAnsi"/>
          <w:lang w:val="en-US"/>
        </w:rPr>
        <w:t xml:space="preserve"> probes targeting microorganisms and 164 control probes. Clustering analysis was performed using the signal/background (S/B) ratio of the 251 probes which generated consistent results. Using an unsupervised clustering algorithm, six microbiome clusters were identified</w:t>
      </w:r>
      <w:r w:rsidR="00392746" w:rsidRPr="0048266E">
        <w:rPr>
          <w:rFonts w:cstheme="minorHAnsi"/>
          <w:lang w:val="en-US"/>
        </w:rPr>
        <w:t>,</w:t>
      </w:r>
      <w:r w:rsidR="008A5316" w:rsidRPr="0048266E">
        <w:rPr>
          <w:rFonts w:cstheme="minorHAnsi"/>
          <w:vertAlign w:val="superscript"/>
          <w:lang w:val="en-US"/>
        </w:rPr>
        <w:t>21</w:t>
      </w:r>
      <w:r w:rsidR="00392746" w:rsidRPr="0048266E">
        <w:rPr>
          <w:rFonts w:cstheme="minorHAnsi"/>
          <w:lang w:val="en-US"/>
        </w:rPr>
        <w:t xml:space="preserve"> but for the purposes of this analyses we used four </w:t>
      </w:r>
      <w:r w:rsidR="00C41390" w:rsidRPr="0048266E">
        <w:rPr>
          <w:rFonts w:cstheme="minorHAnsi"/>
          <w:lang w:val="en-US"/>
        </w:rPr>
        <w:t>VMB groups</w:t>
      </w:r>
      <w:r w:rsidR="00392746" w:rsidRPr="0048266E">
        <w:rPr>
          <w:rFonts w:cstheme="minorHAnsi"/>
          <w:lang w:val="en-US"/>
        </w:rPr>
        <w:t xml:space="preserve"> as described </w:t>
      </w:r>
      <w:r w:rsidR="00992484" w:rsidRPr="0048266E">
        <w:rPr>
          <w:rFonts w:cstheme="minorHAnsi"/>
          <w:lang w:val="en-US"/>
        </w:rPr>
        <w:t>below.</w:t>
      </w:r>
      <w:r w:rsidRPr="0048266E">
        <w:rPr>
          <w:rFonts w:cstheme="minorHAnsi"/>
          <w:lang w:val="en-US"/>
        </w:rPr>
        <w:t xml:space="preserve"> </w:t>
      </w:r>
    </w:p>
    <w:p w14:paraId="0D6E31BF" w14:textId="77777777" w:rsidR="00BB31A0" w:rsidRPr="0048266E" w:rsidRDefault="00BB31A0" w:rsidP="00A25F56">
      <w:pPr>
        <w:widowControl w:val="0"/>
        <w:autoSpaceDE w:val="0"/>
        <w:autoSpaceDN w:val="0"/>
        <w:adjustRightInd w:val="0"/>
        <w:spacing w:after="0" w:line="480" w:lineRule="auto"/>
        <w:rPr>
          <w:rFonts w:cstheme="minorHAnsi"/>
          <w:lang w:val="en-US"/>
        </w:rPr>
      </w:pPr>
    </w:p>
    <w:p w14:paraId="577721F6" w14:textId="77777777" w:rsidR="00BB31A0" w:rsidRPr="0048266E" w:rsidRDefault="00BB31A0" w:rsidP="00A25F56">
      <w:pPr>
        <w:widowControl w:val="0"/>
        <w:spacing w:line="480" w:lineRule="auto"/>
        <w:rPr>
          <w:rFonts w:cstheme="minorHAnsi"/>
          <w:i/>
          <w:lang w:val="en-US"/>
        </w:rPr>
      </w:pPr>
      <w:r w:rsidRPr="0048266E">
        <w:rPr>
          <w:rFonts w:cstheme="minorHAnsi"/>
          <w:i/>
          <w:lang w:val="en-US"/>
        </w:rPr>
        <w:t>CVL collection, processing, and selection for proteomics analysis</w:t>
      </w:r>
    </w:p>
    <w:p w14:paraId="105EAF57" w14:textId="77777777" w:rsidR="00BB31A0" w:rsidRPr="0048266E" w:rsidRDefault="00BB31A0" w:rsidP="00A25F56">
      <w:pPr>
        <w:widowControl w:val="0"/>
        <w:spacing w:line="480" w:lineRule="auto"/>
        <w:rPr>
          <w:rFonts w:cstheme="minorHAnsi"/>
          <w:lang w:val="en-US"/>
        </w:rPr>
      </w:pPr>
      <w:r w:rsidRPr="0048266E">
        <w:rPr>
          <w:rFonts w:cstheme="minorHAnsi"/>
          <w:lang w:val="en-US"/>
        </w:rPr>
        <w:t xml:space="preserve">The left and right fornix and cervical os were irrigated twice with 5 ml normal saline, which was aspirated after 30 seconds; a median volume of 5.5 ml (range 3.8-7.5 ml) was recovered. The CVL fluid was immediately placed on ice or at 4⁰C. The </w:t>
      </w:r>
      <w:r w:rsidR="006D181F" w:rsidRPr="0048266E">
        <w:rPr>
          <w:rFonts w:cstheme="minorHAnsi"/>
          <w:lang w:val="en-US"/>
        </w:rPr>
        <w:t>color</w:t>
      </w:r>
      <w:r w:rsidRPr="0048266E">
        <w:rPr>
          <w:rFonts w:cstheme="minorHAnsi"/>
          <w:lang w:val="en-US"/>
        </w:rPr>
        <w:t xml:space="preserve"> and volume was recorded, and the presence of blood and leukocytes was assessed using a urine dipstick (Urine-10, Cypress Diagnostics, Langdorp, B). The CVLs were centrifuged at 1000 rpm for 10 minutes within 4 hours of collection. Supernatants were filtered using a sterile 0.2 μm cellulose acetate membrane (VWS International, Lutterworth, UK). 15% of supernatants were not filtered due to logistic problems. Cell pellets and aliquots of supernatant were stored at -80⁰C until testing. </w:t>
      </w:r>
    </w:p>
    <w:p w14:paraId="1B794F56" w14:textId="77777777" w:rsidR="00BB31A0" w:rsidRPr="0048266E" w:rsidRDefault="00BB31A0" w:rsidP="00A25F56">
      <w:pPr>
        <w:widowControl w:val="0"/>
        <w:autoSpaceDE w:val="0"/>
        <w:autoSpaceDN w:val="0"/>
        <w:adjustRightInd w:val="0"/>
        <w:spacing w:after="0" w:line="480" w:lineRule="auto"/>
        <w:rPr>
          <w:rFonts w:cstheme="minorHAnsi"/>
          <w:lang w:val="en-US"/>
        </w:rPr>
      </w:pPr>
    </w:p>
    <w:p w14:paraId="17E54899" w14:textId="32001591" w:rsidR="00BB31A0" w:rsidRPr="0048266E" w:rsidRDefault="00BB31A0" w:rsidP="00A25F56">
      <w:pPr>
        <w:widowControl w:val="0"/>
        <w:autoSpaceDE w:val="0"/>
        <w:autoSpaceDN w:val="0"/>
        <w:adjustRightInd w:val="0"/>
        <w:spacing w:after="0" w:line="480" w:lineRule="auto"/>
        <w:rPr>
          <w:rFonts w:cstheme="minorHAnsi"/>
          <w:lang w:val="en-US"/>
        </w:rPr>
      </w:pPr>
      <w:r w:rsidRPr="0048266E">
        <w:rPr>
          <w:rFonts w:cstheme="minorHAnsi"/>
          <w:lang w:val="en-US"/>
        </w:rPr>
        <w:t xml:space="preserve">We selected CVL supernatants for proteomic analysis from four predefined </w:t>
      </w:r>
      <w:r w:rsidR="00CC7CA1" w:rsidRPr="0048266E">
        <w:rPr>
          <w:rFonts w:cstheme="minorHAnsi"/>
          <w:lang w:val="en-US"/>
        </w:rPr>
        <w:t>VMB groups</w:t>
      </w:r>
      <w:r w:rsidR="00992484" w:rsidRPr="0048266E">
        <w:rPr>
          <w:rFonts w:cstheme="minorHAnsi"/>
          <w:lang w:val="en-US"/>
        </w:rPr>
        <w:t xml:space="preserve">: </w:t>
      </w:r>
      <w:r w:rsidR="00992484" w:rsidRPr="0048266E">
        <w:rPr>
          <w:rFonts w:cstheme="minorHAnsi"/>
          <w:i/>
          <w:lang w:val="en-US"/>
        </w:rPr>
        <w:t xml:space="preserve">Lactobacillus </w:t>
      </w:r>
      <w:r w:rsidR="00992484" w:rsidRPr="0048266E">
        <w:rPr>
          <w:rFonts w:cstheme="minorHAnsi"/>
          <w:i/>
          <w:lang w:val="en-US"/>
        </w:rPr>
        <w:lastRenderedPageBreak/>
        <w:t>crispatus</w:t>
      </w:r>
      <w:r w:rsidR="00992484" w:rsidRPr="0048266E">
        <w:rPr>
          <w:rFonts w:cstheme="minorHAnsi"/>
          <w:lang w:val="en-US"/>
        </w:rPr>
        <w:t xml:space="preserve">-dominated VMB (group 1), </w:t>
      </w:r>
      <w:r w:rsidR="00992484" w:rsidRPr="0048266E">
        <w:rPr>
          <w:rFonts w:cstheme="minorHAnsi"/>
          <w:i/>
          <w:lang w:val="en-US"/>
        </w:rPr>
        <w:t>L. iners</w:t>
      </w:r>
      <w:r w:rsidR="00992484" w:rsidRPr="0048266E">
        <w:rPr>
          <w:rFonts w:cstheme="minorHAnsi"/>
          <w:lang w:val="en-US"/>
        </w:rPr>
        <w:t>-dominated VMB (group 2), moderate dysbiosis (group 3), and severe dysbiosis (group 4)</w:t>
      </w:r>
      <w:r w:rsidRPr="0048266E">
        <w:rPr>
          <w:rFonts w:cstheme="minorHAnsi"/>
          <w:lang w:val="en-US"/>
        </w:rPr>
        <w:t xml:space="preserve">. </w:t>
      </w:r>
      <w:r w:rsidR="003B04C6">
        <w:rPr>
          <w:rFonts w:cstheme="minorHAnsi"/>
          <w:lang w:val="en-US"/>
        </w:rPr>
        <w:t xml:space="preserve">Women from groups 3 and 4 had mixed microbiota with high abundance of </w:t>
      </w:r>
      <w:r w:rsidR="003B04C6" w:rsidRPr="000E6131">
        <w:rPr>
          <w:rFonts w:cstheme="minorHAnsi"/>
          <w:i/>
          <w:lang w:val="en-US"/>
        </w:rPr>
        <w:t>Gardnerella vaginalis</w:t>
      </w:r>
      <w:r w:rsidR="003B04C6">
        <w:rPr>
          <w:rFonts w:cstheme="minorHAnsi"/>
          <w:lang w:val="en-US"/>
        </w:rPr>
        <w:t xml:space="preserve">, </w:t>
      </w:r>
      <w:r w:rsidR="003B04C6" w:rsidRPr="000E6131">
        <w:rPr>
          <w:rFonts w:cstheme="minorHAnsi"/>
          <w:i/>
          <w:lang w:val="en-US"/>
        </w:rPr>
        <w:t>Prevotella</w:t>
      </w:r>
      <w:r w:rsidR="003B04C6">
        <w:rPr>
          <w:rFonts w:cstheme="minorHAnsi"/>
          <w:lang w:val="en-US"/>
        </w:rPr>
        <w:t xml:space="preserve"> spp., and </w:t>
      </w:r>
      <w:r w:rsidR="003B04C6" w:rsidRPr="000E6131">
        <w:rPr>
          <w:rFonts w:cstheme="minorHAnsi"/>
          <w:i/>
          <w:lang w:val="en-US"/>
        </w:rPr>
        <w:t>Atopobium vaginae</w:t>
      </w:r>
      <w:r w:rsidR="003B04C6">
        <w:rPr>
          <w:rFonts w:cstheme="minorHAnsi"/>
          <w:lang w:val="en-US"/>
        </w:rPr>
        <w:t>. However, richness and diversity w</w:t>
      </w:r>
      <w:r w:rsidR="00B0398D">
        <w:rPr>
          <w:rFonts w:cstheme="minorHAnsi"/>
          <w:lang w:val="en-US"/>
        </w:rPr>
        <w:t>ere</w:t>
      </w:r>
      <w:r w:rsidR="003B04C6">
        <w:rPr>
          <w:rFonts w:cstheme="minorHAnsi"/>
          <w:lang w:val="en-US"/>
        </w:rPr>
        <w:t xml:space="preserve"> lower in group 3 than group 4 (median richness of 13 and 17, respectively, and median Shannon diversity of 1.9 and 2.2, respectively), and women in group 3 </w:t>
      </w:r>
      <w:r w:rsidR="00EF7CA5">
        <w:rPr>
          <w:rFonts w:cstheme="minorHAnsi"/>
          <w:lang w:val="en-US"/>
        </w:rPr>
        <w:t>had lower pr</w:t>
      </w:r>
      <w:r w:rsidR="00EA7697">
        <w:rPr>
          <w:rFonts w:cstheme="minorHAnsi"/>
          <w:lang w:val="en-US"/>
        </w:rPr>
        <w:t>evalence of STIs</w:t>
      </w:r>
      <w:r w:rsidR="00EF7CA5">
        <w:rPr>
          <w:rFonts w:cstheme="minorHAnsi"/>
          <w:lang w:val="en-US"/>
        </w:rPr>
        <w:t>.</w:t>
      </w:r>
      <w:r w:rsidR="00EA7697">
        <w:rPr>
          <w:rFonts w:cstheme="minorHAnsi"/>
          <w:vertAlign w:val="superscript"/>
          <w:lang w:val="en-US"/>
        </w:rPr>
        <w:t>21</w:t>
      </w:r>
      <w:r w:rsidR="003B04C6">
        <w:rPr>
          <w:rFonts w:cstheme="minorHAnsi"/>
          <w:lang w:val="en-US"/>
        </w:rPr>
        <w:t xml:space="preserve"> </w:t>
      </w:r>
      <w:r w:rsidRPr="0048266E">
        <w:rPr>
          <w:rFonts w:cstheme="minorHAnsi"/>
          <w:lang w:val="en-US"/>
        </w:rPr>
        <w:t xml:space="preserve">Only one sample per woman was included and all samples had to meet the following </w:t>
      </w:r>
      <w:r w:rsidR="00992484" w:rsidRPr="0048266E">
        <w:rPr>
          <w:rFonts w:cstheme="minorHAnsi"/>
          <w:lang w:val="en-US"/>
        </w:rPr>
        <w:t xml:space="preserve">additional </w:t>
      </w:r>
      <w:r w:rsidRPr="0048266E">
        <w:rPr>
          <w:rFonts w:cstheme="minorHAnsi"/>
          <w:lang w:val="en-US"/>
        </w:rPr>
        <w:t>conditions: the woman was younger than 45 years, not pregnant, and the supernatant was filtered and not macroscopically blo</w:t>
      </w:r>
      <w:r w:rsidR="00992484" w:rsidRPr="0048266E">
        <w:rPr>
          <w:rFonts w:cstheme="minorHAnsi"/>
          <w:lang w:val="en-US"/>
        </w:rPr>
        <w:t>ody. Furthermore</w:t>
      </w:r>
      <w:r w:rsidRPr="0048266E">
        <w:rPr>
          <w:rFonts w:cstheme="minorHAnsi"/>
          <w:lang w:val="en-US"/>
        </w:rPr>
        <w:t xml:space="preserve">, in group 2 we only selected samples with high S/B ratios for </w:t>
      </w:r>
      <w:r w:rsidRPr="0048266E">
        <w:rPr>
          <w:rFonts w:cstheme="minorHAnsi"/>
          <w:i/>
          <w:lang w:val="en-US"/>
        </w:rPr>
        <w:t>L. iners</w:t>
      </w:r>
      <w:r w:rsidRPr="0048266E">
        <w:rPr>
          <w:rFonts w:cstheme="minorHAnsi"/>
          <w:lang w:val="en-US"/>
        </w:rPr>
        <w:t xml:space="preserve"> but low S/B ratios for </w:t>
      </w:r>
      <w:r w:rsidRPr="0048266E">
        <w:rPr>
          <w:rFonts w:cstheme="minorHAnsi"/>
          <w:i/>
          <w:lang w:val="en-US"/>
        </w:rPr>
        <w:t>G. vaginalis</w:t>
      </w:r>
      <w:r w:rsidRPr="0048266E">
        <w:rPr>
          <w:rFonts w:cstheme="minorHAnsi"/>
          <w:lang w:val="en-US"/>
        </w:rPr>
        <w:t xml:space="preserve">. This resulted in 7 samples in group 1, 11 samples in group 2, and 14 samples in group 3. Eighteen samples were selected at random from group 4 to end up at a total of 50 CVL samples from 50 women. </w:t>
      </w:r>
    </w:p>
    <w:p w14:paraId="521ECB74" w14:textId="77777777" w:rsidR="00BB31A0" w:rsidRPr="0048266E" w:rsidRDefault="00BB31A0" w:rsidP="00A25F56">
      <w:pPr>
        <w:widowControl w:val="0"/>
        <w:autoSpaceDE w:val="0"/>
        <w:autoSpaceDN w:val="0"/>
        <w:adjustRightInd w:val="0"/>
        <w:spacing w:after="0" w:line="480" w:lineRule="auto"/>
        <w:rPr>
          <w:rFonts w:cs="AdvMelior-R"/>
          <w:lang w:val="en-US"/>
        </w:rPr>
      </w:pPr>
    </w:p>
    <w:p w14:paraId="027011FD" w14:textId="77777777" w:rsidR="00BB31A0" w:rsidRPr="0048266E" w:rsidRDefault="00BB31A0" w:rsidP="00A25F56">
      <w:pPr>
        <w:widowControl w:val="0"/>
        <w:spacing w:line="480" w:lineRule="auto"/>
        <w:rPr>
          <w:i/>
          <w:lang w:val="en-US"/>
        </w:rPr>
      </w:pPr>
      <w:r w:rsidRPr="0048266E">
        <w:rPr>
          <w:i/>
          <w:lang w:val="en-US"/>
        </w:rPr>
        <w:t>Protein extraction and mass spectrometry</w:t>
      </w:r>
    </w:p>
    <w:p w14:paraId="206EB928" w14:textId="5167A733" w:rsidR="00BB31A0" w:rsidRPr="002106AB" w:rsidRDefault="00BB31A0" w:rsidP="00A25F56">
      <w:pPr>
        <w:widowControl w:val="0"/>
        <w:spacing w:after="150" w:line="480" w:lineRule="auto"/>
        <w:ind w:right="147"/>
        <w:contextualSpacing/>
        <w:rPr>
          <w:rFonts w:cs="Times New Roman"/>
          <w:b/>
          <w:lang w:val="en-US"/>
        </w:rPr>
      </w:pPr>
      <w:r w:rsidRPr="002106AB">
        <w:rPr>
          <w:lang w:val="en-US"/>
        </w:rPr>
        <w:t>CVL supernatants were heat inactivated for 30 minutes at 56°C before further processing. Total protein concentrations were determined using the Pierce Coomassie Plus (Bradford) Protein Assay (Thermo Scientific, Rockford, IL, USA). Sa</w:t>
      </w:r>
      <w:r w:rsidRPr="002106AB">
        <w:rPr>
          <w:rFonts w:cs="Times New Roman"/>
          <w:lang w:val="en-US"/>
        </w:rPr>
        <w:t xml:space="preserve">mple protein </w:t>
      </w:r>
      <w:r w:rsidR="00992484" w:rsidRPr="002106AB">
        <w:rPr>
          <w:rFonts w:cs="Times New Roman"/>
          <w:lang w:val="en-US"/>
        </w:rPr>
        <w:t>content and volume were normaliz</w:t>
      </w:r>
      <w:r w:rsidRPr="002106AB">
        <w:rPr>
          <w:rFonts w:cs="Times New Roman"/>
          <w:lang w:val="en-US"/>
        </w:rPr>
        <w:t>ed with 25mM ammonium bicarbonate (ABC).</w:t>
      </w:r>
      <w:r w:rsidRPr="002106AB">
        <w:rPr>
          <w:lang w:val="en-US"/>
        </w:rPr>
        <w:t xml:space="preserve"> Soluble proteins were precipitated using an equal volume of ice cold 30% (w/v) TCA in acetone and incubated at -20</w:t>
      </w:r>
      <w:r w:rsidRPr="002106AB">
        <w:rPr>
          <w:rFonts w:eastAsia="Times New Roman" w:cs="Cambria Math"/>
          <w:lang w:val="en-US" w:eastAsia="en-GB"/>
        </w:rPr>
        <w:t>⁰</w:t>
      </w:r>
      <w:r w:rsidRPr="002106AB">
        <w:rPr>
          <w:rFonts w:eastAsia="Times New Roman" w:cs="Times New Roman"/>
          <w:lang w:val="en-US" w:eastAsia="en-GB"/>
        </w:rPr>
        <w:t>C</w:t>
      </w:r>
      <w:r w:rsidRPr="002106AB">
        <w:rPr>
          <w:lang w:val="en-US"/>
        </w:rPr>
        <w:t xml:space="preserve"> for 2 hours. </w:t>
      </w:r>
      <w:r w:rsidRPr="002106AB">
        <w:rPr>
          <w:rFonts w:eastAsia="Times New Roman" w:cs="Times New Roman"/>
          <w:lang w:val="en-US" w:eastAsia="en-GB"/>
        </w:rPr>
        <w:t>Samples were centrifuged at 12,000g for 10 minutes (4</w:t>
      </w:r>
      <w:r w:rsidRPr="002106AB">
        <w:rPr>
          <w:rFonts w:eastAsia="Times New Roman" w:cs="Cambria Math"/>
          <w:lang w:val="en-US" w:eastAsia="en-GB"/>
        </w:rPr>
        <w:t>⁰</w:t>
      </w:r>
      <w:r w:rsidRPr="002106AB">
        <w:rPr>
          <w:rFonts w:eastAsia="Times New Roman" w:cs="Times New Roman"/>
          <w:lang w:val="en-US" w:eastAsia="en-GB"/>
        </w:rPr>
        <w:t>C) to pellet proteins.</w:t>
      </w:r>
      <w:r w:rsidRPr="002106AB">
        <w:rPr>
          <w:lang w:val="en-US"/>
        </w:rPr>
        <w:t xml:space="preserve"> Pellets were washed three times with ice cold acetone and allowed to air dry. Further sample processing was performed as previ</w:t>
      </w:r>
      <w:r w:rsidR="0068036F" w:rsidRPr="002106AB">
        <w:rPr>
          <w:lang w:val="en-US"/>
        </w:rPr>
        <w:t>ously described</w:t>
      </w:r>
      <w:r w:rsidR="00B61E13" w:rsidRPr="002106AB">
        <w:rPr>
          <w:lang w:val="en-US"/>
        </w:rPr>
        <w:t xml:space="preserve"> </w:t>
      </w:r>
      <w:r w:rsidRPr="002106AB">
        <w:rPr>
          <w:lang w:val="en-US"/>
        </w:rPr>
        <w:t>with minor modifications.</w:t>
      </w:r>
      <w:r w:rsidR="000B2C69" w:rsidRPr="000B2C69">
        <w:rPr>
          <w:vertAlign w:val="superscript"/>
          <w:lang w:val="en-US"/>
        </w:rPr>
        <w:t>48</w:t>
      </w:r>
      <w:r w:rsidRPr="002106AB">
        <w:rPr>
          <w:lang w:val="en-US"/>
        </w:rPr>
        <w:t xml:space="preserve"> Briefly, protein pellets were resuspended in 25 mM ABC, 0.05%(w/v) rapigest (Waters, Elstree, UK), reduced and alkylated. Digestion was performed with proteomic-grade trypsin (Sigma-Aldrich, St. Louis, MO, USA) at a protein:trypsin ratio of 50:1. Rapigest was precipitated by addition of trifluoroacetic acid to a final concentration of 0.5% (v/v). </w:t>
      </w:r>
      <w:r w:rsidRPr="002106AB">
        <w:rPr>
          <w:rFonts w:cs="Times New Roman"/>
          <w:lang w:val="en-US"/>
        </w:rPr>
        <w:t xml:space="preserve">Peptide mixtures were analyzed by on-line </w:t>
      </w:r>
      <w:r w:rsidRPr="002106AB">
        <w:rPr>
          <w:rFonts w:cs="Times New Roman"/>
          <w:lang w:val="en-US"/>
        </w:rPr>
        <w:lastRenderedPageBreak/>
        <w:t>nanoflow liquid chromatography using the nanoACQUITY-nLC system (Waters) coupled to an LTQ-Orbitrap Velos (ThermoFisher Scientific, Bremen, Germany) mass spectrometer equipped with the manufacturer’s nanospray ion source. The gradient of the analytic column (nanoACQUITY UPLCTM BEH130 C18 15cm x 75µm, 1.7µm capillary column) consisted of 3-40% acetonitrile in 0.1% formic acid for 90 min then a ramp of 40-85% acetonitrile in 0.1% formic acid for 5</w:t>
      </w:r>
      <w:r w:rsidR="002106AB" w:rsidRPr="002106AB">
        <w:rPr>
          <w:rFonts w:cs="Times New Roman"/>
          <w:lang w:val="en-US"/>
        </w:rPr>
        <w:t xml:space="preserve"> </w:t>
      </w:r>
      <w:r w:rsidRPr="002106AB">
        <w:rPr>
          <w:rFonts w:cs="Times New Roman"/>
          <w:lang w:val="en-US"/>
        </w:rPr>
        <w:t xml:space="preserve">min. </w:t>
      </w:r>
    </w:p>
    <w:p w14:paraId="52C1E762" w14:textId="77777777" w:rsidR="00BB31A0" w:rsidRPr="0048266E" w:rsidRDefault="00BB31A0" w:rsidP="00A25F56">
      <w:pPr>
        <w:widowControl w:val="0"/>
        <w:autoSpaceDE w:val="0"/>
        <w:autoSpaceDN w:val="0"/>
        <w:adjustRightInd w:val="0"/>
        <w:spacing w:after="0" w:line="480" w:lineRule="auto"/>
        <w:rPr>
          <w:rFonts w:cs="Times New Roman"/>
          <w:lang w:val="en-US"/>
        </w:rPr>
      </w:pPr>
    </w:p>
    <w:p w14:paraId="73D67FC0" w14:textId="0C1B011C" w:rsidR="00BB31A0" w:rsidRPr="0048266E" w:rsidRDefault="00BB31A0" w:rsidP="00A25F56">
      <w:pPr>
        <w:widowControl w:val="0"/>
        <w:autoSpaceDE w:val="0"/>
        <w:autoSpaceDN w:val="0"/>
        <w:adjustRightInd w:val="0"/>
        <w:spacing w:after="0" w:line="480" w:lineRule="auto"/>
        <w:rPr>
          <w:vertAlign w:val="superscript"/>
          <w:lang w:val="en-US"/>
        </w:rPr>
      </w:pPr>
      <w:r w:rsidRPr="0048266E">
        <w:rPr>
          <w:rFonts w:cs="Times New Roman"/>
          <w:lang w:val="en-US"/>
        </w:rPr>
        <w:t>Runs were time aligned using default settings of Progenesis LC–MS (version 4.1, Nonlinear Dynamics, Newcastle, UK) and using an auto selected run as reference. Peaks were picked by the software and filtered to include only peaks with a charge state of between +2 and +7. P</w:t>
      </w:r>
      <w:r w:rsidR="00992484" w:rsidRPr="0048266E">
        <w:rPr>
          <w:rFonts w:cs="Times New Roman"/>
          <w:lang w:val="en-US"/>
        </w:rPr>
        <w:t>eptide intensities were normaliz</w:t>
      </w:r>
      <w:r w:rsidRPr="0048266E">
        <w:rPr>
          <w:rFonts w:cs="Times New Roman"/>
          <w:lang w:val="en-US"/>
        </w:rPr>
        <w:t>ed against the reference run. Throu</w:t>
      </w:r>
      <w:r w:rsidR="00992484" w:rsidRPr="0048266E">
        <w:rPr>
          <w:rFonts w:cs="Times New Roman"/>
          <w:lang w:val="en-US"/>
        </w:rPr>
        <w:t>ghout this paper, these normaliz</w:t>
      </w:r>
      <w:r w:rsidRPr="0048266E">
        <w:rPr>
          <w:rFonts w:cs="Times New Roman"/>
          <w:lang w:val="en-US"/>
        </w:rPr>
        <w:t>ed ion intensities are referred to as ‘relative abundance’. Peptide identification was performed using the Mascot (version 2.3.02, Matrix Science, London, UK) search engine. Tandem MS data were searched against a</w:t>
      </w:r>
      <w:r w:rsidR="002A2801" w:rsidRPr="0048266E">
        <w:rPr>
          <w:lang w:val="en-US"/>
        </w:rPr>
        <w:t xml:space="preserve"> h</w:t>
      </w:r>
      <w:r w:rsidRPr="0048266E">
        <w:rPr>
          <w:lang w:val="en-US"/>
        </w:rPr>
        <w:t xml:space="preserve">uman database </w:t>
      </w:r>
      <w:r w:rsidRPr="0048266E">
        <w:rPr>
          <w:rFonts w:cs="Times New Roman"/>
          <w:lang w:val="en-US"/>
        </w:rPr>
        <w:t>(</w:t>
      </w:r>
      <w:r w:rsidRPr="0048266E">
        <w:rPr>
          <w:lang w:val="en-US"/>
        </w:rPr>
        <w:t>Uniprot</w:t>
      </w:r>
      <w:r w:rsidRPr="0048266E">
        <w:rPr>
          <w:rFonts w:cs="Times New Roman"/>
          <w:lang w:val="en-US"/>
        </w:rPr>
        <w:t xml:space="preserve"> 2013_06</w:t>
      </w:r>
      <w:r w:rsidRPr="0048266E">
        <w:rPr>
          <w:lang w:val="en-US"/>
        </w:rPr>
        <w:t xml:space="preserve"> </w:t>
      </w:r>
      <w:r w:rsidRPr="0048266E">
        <w:rPr>
          <w:rFonts w:cs="Times New Roman"/>
          <w:lang w:val="en-US"/>
        </w:rPr>
        <w:t>release</w:t>
      </w:r>
      <w:r w:rsidRPr="0048266E">
        <w:rPr>
          <w:lang w:val="en-US"/>
        </w:rPr>
        <w:t xml:space="preserve"> containing 20,255 entries</w:t>
      </w:r>
      <w:r w:rsidRPr="0048266E">
        <w:rPr>
          <w:rFonts w:cs="Times New Roman"/>
          <w:lang w:val="en-US"/>
        </w:rPr>
        <w:t>)</w:t>
      </w:r>
      <w:r w:rsidR="00A96D00" w:rsidRPr="0048266E">
        <w:rPr>
          <w:rFonts w:cs="Times New Roman"/>
          <w:lang w:val="en-US"/>
        </w:rPr>
        <w:t xml:space="preserve"> and </w:t>
      </w:r>
      <w:r w:rsidR="00D844E5" w:rsidRPr="0048266E">
        <w:rPr>
          <w:rFonts w:cs="Times New Roman"/>
          <w:lang w:val="en-US"/>
        </w:rPr>
        <w:t xml:space="preserve">RefSeq databases of 28 vaginal bacterial species, </w:t>
      </w:r>
      <w:r w:rsidR="00D844E5" w:rsidRPr="0048266E">
        <w:rPr>
          <w:rFonts w:cs="Times New Roman"/>
          <w:i/>
          <w:lang w:val="en-US"/>
        </w:rPr>
        <w:t>Trichomonas vaginalis</w:t>
      </w:r>
      <w:r w:rsidR="00D844E5" w:rsidRPr="0048266E">
        <w:rPr>
          <w:rFonts w:cs="Times New Roman"/>
          <w:lang w:val="en-US"/>
        </w:rPr>
        <w:t xml:space="preserve">, </w:t>
      </w:r>
      <w:r w:rsidR="00D844E5" w:rsidRPr="0048266E">
        <w:rPr>
          <w:rFonts w:cs="Times New Roman"/>
          <w:i/>
          <w:lang w:val="en-US"/>
        </w:rPr>
        <w:t>Candida albicans</w:t>
      </w:r>
      <w:r w:rsidR="00D844E5" w:rsidRPr="0048266E">
        <w:rPr>
          <w:rFonts w:cs="Times New Roman"/>
          <w:lang w:val="en-US"/>
        </w:rPr>
        <w:t xml:space="preserve">, and </w:t>
      </w:r>
      <w:r w:rsidR="00D844E5" w:rsidRPr="0048266E">
        <w:rPr>
          <w:rFonts w:cs="Times New Roman"/>
          <w:i/>
          <w:lang w:val="en-US"/>
        </w:rPr>
        <w:t>Candida glabrata</w:t>
      </w:r>
      <w:r w:rsidR="00D844E5" w:rsidRPr="0048266E">
        <w:rPr>
          <w:rFonts w:cs="Times New Roman"/>
          <w:lang w:val="en-US"/>
        </w:rPr>
        <w:t xml:space="preserve"> to rule out bacterial origin of proteins.</w:t>
      </w:r>
      <w:r w:rsidRPr="0048266E">
        <w:rPr>
          <w:rFonts w:cs="Times New Roman"/>
          <w:lang w:val="en-US"/>
        </w:rPr>
        <w:t xml:space="preserve"> Search parameters were as follows; precursor mass tolerance set to 10ppm and fragment mass tolerance set to 0.6 Da. The false discovery rate was &lt;1%. Individual ion scores &gt;13 indicated identity or extensive homology (p&lt;0.05). Only </w:t>
      </w:r>
      <w:r w:rsidR="00A96D00" w:rsidRPr="0048266E">
        <w:rPr>
          <w:rFonts w:cs="Times New Roman"/>
          <w:lang w:val="en-US"/>
        </w:rPr>
        <w:t xml:space="preserve">human </w:t>
      </w:r>
      <w:r w:rsidRPr="0048266E">
        <w:rPr>
          <w:rFonts w:cs="Times New Roman"/>
          <w:lang w:val="en-US"/>
        </w:rPr>
        <w:t xml:space="preserve">proteins with </w:t>
      </w:r>
      <w:r w:rsidRPr="0048266E">
        <w:rPr>
          <w:rFonts w:cs="Times New Roman"/>
          <w:u w:val="single"/>
          <w:lang w:val="en-US"/>
        </w:rPr>
        <w:t>&gt;</w:t>
      </w:r>
      <w:r w:rsidRPr="0048266E">
        <w:rPr>
          <w:rFonts w:cs="Times New Roman"/>
          <w:lang w:val="en-US"/>
        </w:rPr>
        <w:t>2 unique peptides were used in further analyses. The mass spectrometry proteomics data have been deposited in the PRIDE partner repository of the ProteomeXchange Consortium with the dataset identifier PXD001435 and 10.6019/PXD001435.</w:t>
      </w:r>
      <w:r w:rsidR="000B2C69" w:rsidRPr="000B2C69">
        <w:rPr>
          <w:rFonts w:cs="Times New Roman"/>
          <w:vertAlign w:val="superscript"/>
          <w:lang w:val="en-US"/>
        </w:rPr>
        <w:t>49</w:t>
      </w:r>
    </w:p>
    <w:p w14:paraId="06EFF133" w14:textId="77777777" w:rsidR="00BB31A0" w:rsidRPr="0048266E" w:rsidRDefault="00BB31A0" w:rsidP="00A25F56">
      <w:pPr>
        <w:widowControl w:val="0"/>
        <w:spacing w:line="480" w:lineRule="auto"/>
        <w:rPr>
          <w:i/>
          <w:lang w:val="en-US"/>
        </w:rPr>
      </w:pPr>
    </w:p>
    <w:p w14:paraId="3E04DC29" w14:textId="77777777" w:rsidR="00BB31A0" w:rsidRPr="0048266E" w:rsidRDefault="00BB31A0" w:rsidP="00A25F56">
      <w:pPr>
        <w:widowControl w:val="0"/>
        <w:spacing w:line="480" w:lineRule="auto"/>
        <w:rPr>
          <w:i/>
          <w:lang w:val="en-US"/>
        </w:rPr>
      </w:pPr>
      <w:r w:rsidRPr="0048266E">
        <w:rPr>
          <w:i/>
          <w:lang w:val="en-US"/>
        </w:rPr>
        <w:t>Statistical analyses</w:t>
      </w:r>
    </w:p>
    <w:p w14:paraId="5B7EF84B" w14:textId="60629631" w:rsidR="00BB31A0" w:rsidRPr="0048266E" w:rsidRDefault="00BB31A0" w:rsidP="00A25F56">
      <w:pPr>
        <w:widowControl w:val="0"/>
        <w:spacing w:line="480" w:lineRule="auto"/>
        <w:rPr>
          <w:lang w:val="en-US"/>
        </w:rPr>
      </w:pPr>
      <w:r w:rsidRPr="0048266E">
        <w:rPr>
          <w:lang w:val="en-US"/>
        </w:rPr>
        <w:t xml:space="preserve">Statistical analyses were performed using STATA release 12 (StataCorp, College Station, TX, USA) and R </w:t>
      </w:r>
      <w:r w:rsidRPr="0048266E">
        <w:rPr>
          <w:lang w:val="en-US"/>
        </w:rPr>
        <w:lastRenderedPageBreak/>
        <w:t xml:space="preserve">release 3.1.0 (R Foundation for Statistical Computing, Vienna, Austria). </w:t>
      </w:r>
      <w:r w:rsidR="00992484" w:rsidRPr="0048266E">
        <w:rPr>
          <w:lang w:val="en-US"/>
        </w:rPr>
        <w:t>In the targeted hypothesis-driven analysis</w:t>
      </w:r>
      <w:r w:rsidRPr="0048266E">
        <w:rPr>
          <w:lang w:val="en-US"/>
        </w:rPr>
        <w:t xml:space="preserve">, </w:t>
      </w:r>
      <w:r w:rsidR="00DB03B2" w:rsidRPr="0048266E">
        <w:rPr>
          <w:lang w:val="en-US"/>
        </w:rPr>
        <w:t xml:space="preserve">we compared the relative abundance of pre-defined </w:t>
      </w:r>
      <w:r w:rsidR="006A4B91" w:rsidRPr="0048266E">
        <w:rPr>
          <w:lang w:val="en-US"/>
        </w:rPr>
        <w:t xml:space="preserve">cervicovaginal </w:t>
      </w:r>
      <w:r w:rsidR="00992484" w:rsidRPr="0048266E">
        <w:rPr>
          <w:lang w:val="en-US"/>
        </w:rPr>
        <w:t xml:space="preserve">mucosal barrier </w:t>
      </w:r>
      <w:r w:rsidR="00DB03B2" w:rsidRPr="0048266E">
        <w:rPr>
          <w:lang w:val="en-US"/>
        </w:rPr>
        <w:t>proteins of interest as identified by mas</w:t>
      </w:r>
      <w:r w:rsidR="00992484" w:rsidRPr="0048266E">
        <w:rPr>
          <w:lang w:val="en-US"/>
        </w:rPr>
        <w:t xml:space="preserve">s spectrometry among VMB </w:t>
      </w:r>
      <w:r w:rsidR="00DB03B2" w:rsidRPr="0048266E">
        <w:rPr>
          <w:lang w:val="en-US"/>
        </w:rPr>
        <w:t>groups without correcting for multiple comparison</w:t>
      </w:r>
      <w:r w:rsidR="00992484" w:rsidRPr="0048266E">
        <w:rPr>
          <w:lang w:val="en-US"/>
        </w:rPr>
        <w:t xml:space="preserve">s. </w:t>
      </w:r>
      <w:r w:rsidR="004719D6" w:rsidRPr="0048266E">
        <w:rPr>
          <w:lang w:val="en-US"/>
        </w:rPr>
        <w:t>The predefined proteins of interest included proteins from the mucus layer, epithelial layer, and immune system (AMPs, cytokines, and immunoglobulins)</w:t>
      </w:r>
      <w:r w:rsidR="006A4B91" w:rsidRPr="0048266E">
        <w:rPr>
          <w:lang w:val="en-US"/>
        </w:rPr>
        <w:t xml:space="preserve"> that have been described in the literature before</w:t>
      </w:r>
      <w:r w:rsidR="004719D6" w:rsidRPr="0048266E">
        <w:rPr>
          <w:lang w:val="en-US"/>
        </w:rPr>
        <w:t>. We assessed all mucins and keratins in the dataset; LDHA and B as markers of cell death;</w:t>
      </w:r>
      <w:r w:rsidR="000B2C69" w:rsidRPr="000B2C69">
        <w:rPr>
          <w:vertAlign w:val="superscript"/>
          <w:lang w:val="en-US"/>
        </w:rPr>
        <w:t>50</w:t>
      </w:r>
      <w:r w:rsidR="004719D6" w:rsidRPr="0048266E">
        <w:rPr>
          <w:lang w:val="en-US"/>
        </w:rPr>
        <w:t xml:space="preserve"> AMPs that were descr</w:t>
      </w:r>
      <w:r w:rsidR="00DF542D" w:rsidRPr="0048266E">
        <w:rPr>
          <w:lang w:val="en-US"/>
        </w:rPr>
        <w:t>ibed in recent review articles</w:t>
      </w:r>
      <w:r w:rsidR="004719D6" w:rsidRPr="0048266E">
        <w:rPr>
          <w:lang w:val="en-US"/>
        </w:rPr>
        <w:t>;</w:t>
      </w:r>
      <w:r w:rsidR="008A5316" w:rsidRPr="0048266E">
        <w:rPr>
          <w:vertAlign w:val="superscript"/>
          <w:lang w:val="en-US"/>
        </w:rPr>
        <w:t>10</w:t>
      </w:r>
      <w:r w:rsidR="00DF542D" w:rsidRPr="0048266E">
        <w:rPr>
          <w:vertAlign w:val="superscript"/>
          <w:lang w:val="en-US"/>
        </w:rPr>
        <w:t>,1</w:t>
      </w:r>
      <w:r w:rsidR="008A5316" w:rsidRPr="0048266E">
        <w:rPr>
          <w:vertAlign w:val="superscript"/>
          <w:lang w:val="en-US"/>
        </w:rPr>
        <w:t>2</w:t>
      </w:r>
      <w:r w:rsidR="004719D6" w:rsidRPr="0048266E">
        <w:rPr>
          <w:lang w:val="en-US"/>
        </w:rPr>
        <w:t xml:space="preserve"> cytokines using the GO-term ‘GO:0005125 cytokine activity’ (see below) and interleukin 1 receptor antagonist (IL1RN); and all heavy chain constant regions of immunoglobulins. </w:t>
      </w:r>
      <w:r w:rsidR="00992484" w:rsidRPr="0048266E">
        <w:rPr>
          <w:lang w:val="en-US"/>
        </w:rPr>
        <w:t>In the untargeted analysis</w:t>
      </w:r>
      <w:r w:rsidR="00DB03B2" w:rsidRPr="0048266E">
        <w:rPr>
          <w:lang w:val="en-US"/>
        </w:rPr>
        <w:t xml:space="preserve">, </w:t>
      </w:r>
      <w:r w:rsidRPr="0048266E">
        <w:rPr>
          <w:lang w:val="en-US"/>
        </w:rPr>
        <w:t>each of the</w:t>
      </w:r>
      <w:r w:rsidR="00DB03B2" w:rsidRPr="0048266E">
        <w:rPr>
          <w:lang w:val="en-US"/>
        </w:rPr>
        <w:t xml:space="preserve"> 549</w:t>
      </w:r>
      <w:r w:rsidRPr="0048266E">
        <w:rPr>
          <w:lang w:val="en-US"/>
        </w:rPr>
        <w:t xml:space="preserve"> identified proteins were tested for differen</w:t>
      </w:r>
      <w:r w:rsidR="00992484" w:rsidRPr="0048266E">
        <w:rPr>
          <w:lang w:val="en-US"/>
        </w:rPr>
        <w:t>tial abundance among VMB groups using one-</w:t>
      </w:r>
      <w:r w:rsidRPr="0048266E">
        <w:rPr>
          <w:lang w:val="en-US"/>
        </w:rPr>
        <w:t xml:space="preserve">way ANOVA on log transformed ion intensities. We </w:t>
      </w:r>
      <w:r w:rsidR="00992484" w:rsidRPr="0048266E">
        <w:rPr>
          <w:lang w:val="en-US"/>
        </w:rPr>
        <w:t xml:space="preserve">used </w:t>
      </w:r>
      <w:r w:rsidRPr="0048266E">
        <w:rPr>
          <w:lang w:val="en-US"/>
        </w:rPr>
        <w:t>Bonferroni correction with an alpha of 0.05, resulting in a p-value cut-off of 9.1*10</w:t>
      </w:r>
      <w:r w:rsidRPr="0048266E">
        <w:rPr>
          <w:vertAlign w:val="superscript"/>
          <w:lang w:val="en-US"/>
        </w:rPr>
        <w:t>-5</w:t>
      </w:r>
      <w:r w:rsidRPr="0048266E">
        <w:rPr>
          <w:lang w:val="en-US"/>
        </w:rPr>
        <w:t xml:space="preserve">. </w:t>
      </w:r>
    </w:p>
    <w:p w14:paraId="31084890" w14:textId="77777777" w:rsidR="00DB03B2" w:rsidRPr="0048266E" w:rsidRDefault="00DB03B2" w:rsidP="00A25F56">
      <w:pPr>
        <w:widowControl w:val="0"/>
        <w:spacing w:line="480" w:lineRule="auto"/>
        <w:rPr>
          <w:lang w:val="en-US"/>
        </w:rPr>
      </w:pPr>
    </w:p>
    <w:p w14:paraId="25D484B2" w14:textId="118E9889" w:rsidR="002018DE" w:rsidRPr="0048266E" w:rsidRDefault="00DB03B2" w:rsidP="00A25F56">
      <w:pPr>
        <w:widowControl w:val="0"/>
        <w:spacing w:line="480" w:lineRule="auto"/>
        <w:rPr>
          <w:lang w:val="en-US"/>
        </w:rPr>
      </w:pPr>
      <w:r w:rsidRPr="0048266E">
        <w:rPr>
          <w:lang w:val="en-US"/>
        </w:rPr>
        <w:t>Information on molecular function and a</w:t>
      </w:r>
      <w:r w:rsidR="004719D6" w:rsidRPr="0048266E">
        <w:rPr>
          <w:lang w:val="en-US"/>
        </w:rPr>
        <w:t xml:space="preserve">ssociated biological processes </w:t>
      </w:r>
      <w:r w:rsidRPr="0048266E">
        <w:rPr>
          <w:lang w:val="en-US"/>
        </w:rPr>
        <w:t>was retrieved from the Gene Ontology w</w:t>
      </w:r>
      <w:r w:rsidR="0068036F" w:rsidRPr="0048266E">
        <w:rPr>
          <w:lang w:val="en-US"/>
        </w:rPr>
        <w:t>ebsite using AmiGO</w:t>
      </w:r>
      <w:r w:rsidR="000B2C69" w:rsidRPr="000B2C69">
        <w:rPr>
          <w:vertAlign w:val="superscript"/>
          <w:lang w:val="en-US"/>
        </w:rPr>
        <w:t>51</w:t>
      </w:r>
      <w:r w:rsidRPr="0048266E">
        <w:rPr>
          <w:lang w:val="en-US"/>
        </w:rPr>
        <w:t xml:space="preserve"> and UniProt.</w:t>
      </w:r>
      <w:r w:rsidR="000B2C69" w:rsidRPr="000B2C69">
        <w:rPr>
          <w:vertAlign w:val="superscript"/>
          <w:lang w:val="en-US"/>
        </w:rPr>
        <w:t>52</w:t>
      </w:r>
      <w:r w:rsidRPr="0048266E">
        <w:rPr>
          <w:lang w:val="en-US"/>
        </w:rPr>
        <w:t xml:space="preserve"> The GO-terms that were used are ‘GO:0005839 proteasome core complex’; ‘GO:0008233 peptidase activity’; ‘GO:0030414 peptidase inhibitor activity’; ‘GO:0005856 cytoskeleton’; ‘GO:0030036 actin cytoskeleton organization’; ‘GO:0001533 cornified envelope’; ‘GO:0045095 keratin filament’; ‘GO:0009056 catabolic process’; ‘GO:0006955 immune response’; ‘GO:0006954 inflammatory response’. Minor modifications were made to GO-term GO:0030414 (excluding complement factor 3 and serpin B5), and GO:0005856 (excluding proteasome subunit beta type-3), because the functions of the excluded proteins are better described by other terms according to the published literat</w:t>
      </w:r>
      <w:r w:rsidR="0068036F" w:rsidRPr="0048266E">
        <w:rPr>
          <w:lang w:val="en-US"/>
        </w:rPr>
        <w:t>ure</w:t>
      </w:r>
      <w:r w:rsidRPr="0048266E">
        <w:rPr>
          <w:lang w:val="en-US"/>
        </w:rPr>
        <w:t>.</w:t>
      </w:r>
      <w:r w:rsidR="000B2C69" w:rsidRPr="000B2C69">
        <w:rPr>
          <w:vertAlign w:val="superscript"/>
          <w:lang w:val="en-US"/>
        </w:rPr>
        <w:t>53</w:t>
      </w:r>
      <w:r w:rsidR="008A5316" w:rsidRPr="0048266E">
        <w:rPr>
          <w:vertAlign w:val="superscript"/>
          <w:lang w:val="en-US"/>
        </w:rPr>
        <w:t>-</w:t>
      </w:r>
      <w:r w:rsidR="000B2C69" w:rsidRPr="000B2C69">
        <w:rPr>
          <w:vertAlign w:val="superscript"/>
          <w:lang w:val="en-US"/>
        </w:rPr>
        <w:t>55</w:t>
      </w:r>
      <w:r w:rsidR="00BF44B9" w:rsidRPr="0048266E">
        <w:rPr>
          <w:lang w:val="en-US"/>
        </w:rPr>
        <w:t xml:space="preserve"> An</w:t>
      </w:r>
      <w:r w:rsidRPr="0048266E">
        <w:rPr>
          <w:lang w:val="en-US"/>
        </w:rPr>
        <w:t xml:space="preserve"> </w:t>
      </w:r>
      <w:r w:rsidR="00BF44B9" w:rsidRPr="0048266E">
        <w:rPr>
          <w:lang w:val="en-US"/>
        </w:rPr>
        <w:t xml:space="preserve">annotated </w:t>
      </w:r>
      <w:r w:rsidRPr="0048266E">
        <w:rPr>
          <w:lang w:val="en-US"/>
        </w:rPr>
        <w:t xml:space="preserve">heatmap was drawn using the ‘Heatplus’ package in R and hierarchical clustering with Euclidean distance and complete linkage was performed on </w:t>
      </w:r>
      <w:r w:rsidRPr="0048266E">
        <w:rPr>
          <w:lang w:val="en-US"/>
        </w:rPr>
        <w:lastRenderedPageBreak/>
        <w:t>the range-scaled ion intensities of the dif</w:t>
      </w:r>
      <w:r w:rsidR="00BF44B9" w:rsidRPr="0048266E">
        <w:rPr>
          <w:lang w:val="en-US"/>
        </w:rPr>
        <w:t xml:space="preserve">ferentially abundant proteins. </w:t>
      </w:r>
    </w:p>
    <w:p w14:paraId="64F365F9" w14:textId="77777777" w:rsidR="00BF44B9" w:rsidRPr="0048266E" w:rsidRDefault="00BF44B9" w:rsidP="00A25F56">
      <w:pPr>
        <w:widowControl w:val="0"/>
        <w:spacing w:line="480" w:lineRule="auto"/>
        <w:rPr>
          <w:lang w:val="en-US"/>
        </w:rPr>
      </w:pPr>
    </w:p>
    <w:p w14:paraId="689BDBF8" w14:textId="3B95F4B7" w:rsidR="00B00E12" w:rsidRPr="0048266E" w:rsidRDefault="002018DE" w:rsidP="00A25F56">
      <w:pPr>
        <w:widowControl w:val="0"/>
        <w:spacing w:line="480" w:lineRule="auto"/>
        <w:rPr>
          <w:lang w:val="en-US"/>
        </w:rPr>
      </w:pPr>
      <w:r w:rsidRPr="0048266E">
        <w:rPr>
          <w:lang w:val="en-US"/>
        </w:rPr>
        <w:t xml:space="preserve">Differences in correlates between </w:t>
      </w:r>
      <w:r w:rsidR="00C41390" w:rsidRPr="0048266E">
        <w:rPr>
          <w:lang w:val="en-US"/>
        </w:rPr>
        <w:t xml:space="preserve">VMB groups </w:t>
      </w:r>
      <w:r w:rsidRPr="0048266E">
        <w:rPr>
          <w:lang w:val="en-US"/>
        </w:rPr>
        <w:t>were assessed by two-sided Kruskal–Wallis test for continuous data and Fishers’</w:t>
      </w:r>
      <w:r w:rsidR="006D181F" w:rsidRPr="0048266E">
        <w:rPr>
          <w:lang w:val="en-US"/>
        </w:rPr>
        <w:t xml:space="preserve"> </w:t>
      </w:r>
      <w:r w:rsidRPr="0048266E">
        <w:rPr>
          <w:lang w:val="en-US"/>
        </w:rPr>
        <w:t xml:space="preserve">exact test for categorical data. </w:t>
      </w:r>
      <w:r w:rsidR="00BB31A0" w:rsidRPr="0048266E">
        <w:rPr>
          <w:lang w:val="en-US"/>
        </w:rPr>
        <w:t>Paired-wise comparisons in protein relative abundance between microbiome groups were tested using the two-sided Mann-Whitney test. The ‘nptrend’ function in STATA, an extension of the Wilcoxon rank-sum test,</w:t>
      </w:r>
      <w:r w:rsidR="000B2C69" w:rsidRPr="000B2C69">
        <w:rPr>
          <w:vertAlign w:val="superscript"/>
          <w:lang w:val="en-US"/>
        </w:rPr>
        <w:t>56</w:t>
      </w:r>
      <w:r w:rsidR="00BB31A0" w:rsidRPr="0048266E">
        <w:rPr>
          <w:lang w:val="en-US"/>
        </w:rPr>
        <w:t xml:space="preserve"> was used for trends in </w:t>
      </w:r>
      <w:r w:rsidRPr="0048266E">
        <w:rPr>
          <w:lang w:val="en-US"/>
        </w:rPr>
        <w:t xml:space="preserve">correlates and </w:t>
      </w:r>
      <w:r w:rsidR="00BB31A0" w:rsidRPr="0048266E">
        <w:rPr>
          <w:lang w:val="en-US"/>
        </w:rPr>
        <w:t>protein relative abu</w:t>
      </w:r>
      <w:r w:rsidRPr="0048266E">
        <w:rPr>
          <w:lang w:val="en-US"/>
        </w:rPr>
        <w:t xml:space="preserve">ndance among microbiome groups. </w:t>
      </w:r>
      <w:r w:rsidR="00B633FE" w:rsidRPr="0048266E">
        <w:rPr>
          <w:lang w:val="en-US"/>
        </w:rPr>
        <w:t>Sensitivity analyses were performed</w:t>
      </w:r>
      <w:r w:rsidR="004719D6" w:rsidRPr="0048266E">
        <w:rPr>
          <w:lang w:val="en-US"/>
        </w:rPr>
        <w:t xml:space="preserve"> by stratifying women according to their HIV status and thei</w:t>
      </w:r>
      <w:r w:rsidR="00C41390" w:rsidRPr="0048266E">
        <w:rPr>
          <w:lang w:val="en-US"/>
        </w:rPr>
        <w:t>r use of hormonal contraception</w:t>
      </w:r>
      <w:r w:rsidR="004719D6" w:rsidRPr="0048266E">
        <w:rPr>
          <w:lang w:val="en-US"/>
        </w:rPr>
        <w:t>. Furthermore</w:t>
      </w:r>
      <w:r w:rsidR="00CE61B6" w:rsidRPr="0048266E">
        <w:rPr>
          <w:lang w:val="en-US"/>
        </w:rPr>
        <w:t>, a separate pairwise comparison of proteome compositions was performed between HIV-negative and HIV-positive women using the Student's t-test on log-transformed ion intensities with Bonferroni correction.</w:t>
      </w:r>
    </w:p>
    <w:p w14:paraId="3E52A31E" w14:textId="77777777" w:rsidR="00DB03B2" w:rsidRPr="0048266E" w:rsidRDefault="00DB03B2" w:rsidP="00A25F56">
      <w:pPr>
        <w:widowControl w:val="0"/>
        <w:spacing w:line="480" w:lineRule="auto"/>
        <w:rPr>
          <w:lang w:val="en-US"/>
        </w:rPr>
      </w:pPr>
    </w:p>
    <w:p w14:paraId="03489091" w14:textId="77777777" w:rsidR="00C41F4C" w:rsidRPr="00F33374" w:rsidRDefault="00C41F4C" w:rsidP="00A25F56">
      <w:pPr>
        <w:widowControl w:val="0"/>
        <w:spacing w:line="480" w:lineRule="auto"/>
        <w:rPr>
          <w:lang w:val="en-US"/>
        </w:rPr>
      </w:pPr>
      <w:r w:rsidRPr="0048266E">
        <w:rPr>
          <w:lang w:val="en-US"/>
        </w:rPr>
        <w:t>Su</w:t>
      </w:r>
      <w:r w:rsidR="00B00E12" w:rsidRPr="0048266E">
        <w:rPr>
          <w:lang w:val="en-US"/>
        </w:rPr>
        <w:t>pplementary Material is linked to the online version of the paper at http://www.nature.com/mi.</w:t>
      </w:r>
    </w:p>
    <w:p w14:paraId="3DB84D35" w14:textId="77777777" w:rsidR="00EA7697" w:rsidRDefault="00EA7697">
      <w:pPr>
        <w:spacing w:after="160" w:line="259" w:lineRule="auto"/>
        <w:rPr>
          <w:b/>
          <w:lang w:val="en-US"/>
        </w:rPr>
      </w:pPr>
      <w:r>
        <w:rPr>
          <w:b/>
          <w:lang w:val="en-US"/>
        </w:rPr>
        <w:br w:type="page"/>
      </w:r>
    </w:p>
    <w:p w14:paraId="11DEB5EA" w14:textId="7DC30589" w:rsidR="0013546F" w:rsidRPr="00F33374" w:rsidRDefault="00C41F4C" w:rsidP="00A25F56">
      <w:pPr>
        <w:widowControl w:val="0"/>
        <w:spacing w:line="480" w:lineRule="auto"/>
        <w:rPr>
          <w:b/>
          <w:lang w:val="en-US"/>
        </w:rPr>
      </w:pPr>
      <w:r w:rsidRPr="00F33374">
        <w:rPr>
          <w:b/>
          <w:lang w:val="en-US"/>
        </w:rPr>
        <w:lastRenderedPageBreak/>
        <w:t>Supplementary files</w:t>
      </w:r>
    </w:p>
    <w:p w14:paraId="27F57E12" w14:textId="77777777" w:rsidR="00C41F4C" w:rsidRPr="00F33374" w:rsidRDefault="00C41F4C" w:rsidP="00A25F56">
      <w:pPr>
        <w:widowControl w:val="0"/>
        <w:spacing w:line="480" w:lineRule="auto"/>
        <w:rPr>
          <w:lang w:val="en-US"/>
        </w:rPr>
      </w:pPr>
      <w:r w:rsidRPr="00F33374">
        <w:rPr>
          <w:lang w:val="en-US"/>
        </w:rPr>
        <w:t>Supplementary file: Sensitivity analys</w:t>
      </w:r>
      <w:r w:rsidR="00BF44B9" w:rsidRPr="00F33374">
        <w:rPr>
          <w:lang w:val="en-US"/>
        </w:rPr>
        <w:t>e</w:t>
      </w:r>
      <w:r w:rsidRPr="00F33374">
        <w:rPr>
          <w:lang w:val="en-US"/>
        </w:rPr>
        <w:t>s</w:t>
      </w:r>
    </w:p>
    <w:p w14:paraId="0FF23B87" w14:textId="77777777" w:rsidR="008B7FF0" w:rsidRPr="00F33374" w:rsidRDefault="008B7FF0" w:rsidP="008B7FF0">
      <w:pPr>
        <w:widowControl w:val="0"/>
        <w:spacing w:line="480" w:lineRule="auto"/>
        <w:rPr>
          <w:lang w:val="en-US"/>
        </w:rPr>
      </w:pPr>
      <w:r w:rsidRPr="00F33374">
        <w:rPr>
          <w:lang w:val="en-US"/>
        </w:rPr>
        <w:t xml:space="preserve">The classification and ion intensities of the 82 differentially abundant proteins are available upon request. Requests can be submitted to: </w:t>
      </w:r>
    </w:p>
    <w:p w14:paraId="5AE26C5A" w14:textId="77777777" w:rsidR="008B7FF0" w:rsidRPr="00F33374" w:rsidRDefault="008B7FF0" w:rsidP="008B7FF0">
      <w:pPr>
        <w:widowControl w:val="0"/>
        <w:spacing w:after="0" w:line="240" w:lineRule="auto"/>
        <w:rPr>
          <w:lang w:val="en-US"/>
        </w:rPr>
      </w:pPr>
      <w:r w:rsidRPr="00F33374">
        <w:rPr>
          <w:lang w:val="en-US"/>
        </w:rPr>
        <w:t>Professor Janneke van de Wijgert</w:t>
      </w:r>
    </w:p>
    <w:p w14:paraId="3B63AF62" w14:textId="77777777" w:rsidR="008B7FF0" w:rsidRPr="00F33374" w:rsidRDefault="008B7FF0" w:rsidP="008B7FF0">
      <w:pPr>
        <w:widowControl w:val="0"/>
        <w:spacing w:after="0" w:line="240" w:lineRule="auto"/>
        <w:rPr>
          <w:lang w:val="en-US"/>
        </w:rPr>
      </w:pPr>
      <w:r w:rsidRPr="00F33374">
        <w:rPr>
          <w:lang w:val="en-US"/>
        </w:rPr>
        <w:t>Department of Clinical Infection, Microbiology and Immunology</w:t>
      </w:r>
    </w:p>
    <w:p w14:paraId="7A4C11A6" w14:textId="77777777" w:rsidR="008B7FF0" w:rsidRPr="00F33374" w:rsidRDefault="008B7FF0" w:rsidP="008B7FF0">
      <w:pPr>
        <w:widowControl w:val="0"/>
        <w:spacing w:after="0" w:line="240" w:lineRule="auto"/>
        <w:rPr>
          <w:lang w:val="en-US"/>
        </w:rPr>
      </w:pPr>
      <w:r w:rsidRPr="00F33374">
        <w:rPr>
          <w:lang w:val="en-US"/>
        </w:rPr>
        <w:t>Institute of Infection and Global Health, University of Liverpool</w:t>
      </w:r>
    </w:p>
    <w:p w14:paraId="534DFF58" w14:textId="77777777" w:rsidR="008B7FF0" w:rsidRPr="00F33374" w:rsidRDefault="008B7FF0" w:rsidP="008B7FF0">
      <w:pPr>
        <w:widowControl w:val="0"/>
        <w:spacing w:after="0" w:line="240" w:lineRule="auto"/>
        <w:rPr>
          <w:lang w:val="en-US"/>
        </w:rPr>
      </w:pPr>
      <w:r w:rsidRPr="00F33374">
        <w:rPr>
          <w:lang w:val="en-US"/>
        </w:rPr>
        <w:t>8 West Derby Street</w:t>
      </w:r>
    </w:p>
    <w:p w14:paraId="7249BE7D" w14:textId="77777777" w:rsidR="008B7FF0" w:rsidRPr="00F33374" w:rsidRDefault="008B7FF0" w:rsidP="008B7FF0">
      <w:pPr>
        <w:widowControl w:val="0"/>
        <w:spacing w:after="0" w:line="240" w:lineRule="auto"/>
        <w:rPr>
          <w:lang w:val="en-US"/>
        </w:rPr>
      </w:pPr>
      <w:r w:rsidRPr="00F33374">
        <w:rPr>
          <w:lang w:val="en-US"/>
        </w:rPr>
        <w:t xml:space="preserve">Liverpool L69 7BE, UK. </w:t>
      </w:r>
    </w:p>
    <w:p w14:paraId="121DB45A" w14:textId="77777777" w:rsidR="008B7FF0" w:rsidRPr="00F33374" w:rsidRDefault="008B7FF0" w:rsidP="008B7FF0">
      <w:pPr>
        <w:widowControl w:val="0"/>
        <w:spacing w:after="0" w:line="240" w:lineRule="auto"/>
        <w:rPr>
          <w:lang w:val="en-US"/>
        </w:rPr>
      </w:pPr>
      <w:r w:rsidRPr="00F33374">
        <w:rPr>
          <w:lang w:val="en-US"/>
        </w:rPr>
        <w:t xml:space="preserve">Email: </w:t>
      </w:r>
      <w:hyperlink r:id="rId10" w:history="1">
        <w:r w:rsidRPr="00F33374">
          <w:rPr>
            <w:rStyle w:val="Hyperlink"/>
            <w:lang w:val="en-US"/>
          </w:rPr>
          <w:t>j.vandewijgert@liv.ac.uk</w:t>
        </w:r>
      </w:hyperlink>
      <w:r w:rsidRPr="00F33374">
        <w:rPr>
          <w:lang w:val="en-US"/>
        </w:rPr>
        <w:t xml:space="preserve"> </w:t>
      </w:r>
    </w:p>
    <w:p w14:paraId="189CACC0" w14:textId="77777777" w:rsidR="008B7FF0" w:rsidRPr="00F33374" w:rsidRDefault="008B7FF0" w:rsidP="008B7FF0">
      <w:pPr>
        <w:widowControl w:val="0"/>
        <w:spacing w:after="0" w:line="240" w:lineRule="auto"/>
        <w:rPr>
          <w:lang w:val="en-US"/>
        </w:rPr>
      </w:pPr>
      <w:r w:rsidRPr="00F33374">
        <w:rPr>
          <w:lang w:val="en-US"/>
        </w:rPr>
        <w:t>Tel: 44-151-795-9613</w:t>
      </w:r>
    </w:p>
    <w:p w14:paraId="4D9C033D" w14:textId="77777777" w:rsidR="008B7FF0" w:rsidRPr="00F33374" w:rsidRDefault="008B7FF0" w:rsidP="008B7FF0">
      <w:pPr>
        <w:widowControl w:val="0"/>
        <w:spacing w:after="0" w:line="240" w:lineRule="auto"/>
        <w:rPr>
          <w:lang w:val="en-US"/>
        </w:rPr>
      </w:pPr>
      <w:r w:rsidRPr="00F33374">
        <w:rPr>
          <w:lang w:val="en-US"/>
        </w:rPr>
        <w:t>Fax: 44-151-795-5529</w:t>
      </w:r>
    </w:p>
    <w:p w14:paraId="75350B8E" w14:textId="77777777" w:rsidR="00C41F4C" w:rsidRPr="00F33374" w:rsidRDefault="00C41F4C" w:rsidP="00A25F56">
      <w:pPr>
        <w:widowControl w:val="0"/>
        <w:spacing w:after="160" w:line="259" w:lineRule="auto"/>
        <w:rPr>
          <w:lang w:val="en-US"/>
        </w:rPr>
      </w:pPr>
      <w:r w:rsidRPr="00F33374">
        <w:rPr>
          <w:lang w:val="en-US"/>
        </w:rPr>
        <w:br w:type="page"/>
      </w:r>
    </w:p>
    <w:p w14:paraId="0F0942F8" w14:textId="77777777" w:rsidR="00C41F4C" w:rsidRPr="00F33374" w:rsidRDefault="00C41F4C" w:rsidP="00A25F56">
      <w:pPr>
        <w:widowControl w:val="0"/>
        <w:autoSpaceDE w:val="0"/>
        <w:autoSpaceDN w:val="0"/>
        <w:adjustRightInd w:val="0"/>
        <w:spacing w:after="0" w:line="480" w:lineRule="auto"/>
        <w:rPr>
          <w:b/>
          <w:lang w:val="en-US"/>
        </w:rPr>
      </w:pPr>
      <w:r w:rsidRPr="00F33374">
        <w:rPr>
          <w:b/>
          <w:lang w:val="en-US"/>
        </w:rPr>
        <w:lastRenderedPageBreak/>
        <w:t>Acknowledgements</w:t>
      </w:r>
    </w:p>
    <w:p w14:paraId="715AEBA6" w14:textId="77777777" w:rsidR="00C41F4C" w:rsidRPr="00F33374" w:rsidRDefault="00C41F4C" w:rsidP="00A25F56">
      <w:pPr>
        <w:widowControl w:val="0"/>
        <w:autoSpaceDE w:val="0"/>
        <w:autoSpaceDN w:val="0"/>
        <w:adjustRightInd w:val="0"/>
        <w:spacing w:after="0" w:line="480" w:lineRule="auto"/>
        <w:rPr>
          <w:rFonts w:cs="AdvMelior-R"/>
          <w:lang w:val="en-US"/>
        </w:rPr>
      </w:pPr>
      <w:r w:rsidRPr="00F33374">
        <w:rPr>
          <w:rFonts w:cs="AdvMelior-R"/>
          <w:lang w:val="en-US"/>
        </w:rPr>
        <w:t>We thank the study participants and the Rinda Ubuzima study team for KHIS study implementation, Rita Verhelst, Frank Schuren, Evgeni Tsivtsivadze, and Nynke van Berkum for their collaboration in analysis and interpretation of the microbiome data, and Annelies Mesman for critical review of the manuscript. This work was funded by the Institute of Infection and Global Health of the University of Liverpool, the Aids Fonds Netherlands (project number 201102), European and Developing Countries Clinical Trials Partnership (project number CT.2005.33070.001) and the European Commission (CHAARM consortium).</w:t>
      </w:r>
    </w:p>
    <w:p w14:paraId="480F2B0D" w14:textId="77777777" w:rsidR="00C41F4C" w:rsidRPr="00F33374" w:rsidRDefault="00C41F4C" w:rsidP="00A25F56">
      <w:pPr>
        <w:widowControl w:val="0"/>
        <w:spacing w:line="480" w:lineRule="auto"/>
        <w:rPr>
          <w:lang w:val="en-US"/>
        </w:rPr>
      </w:pPr>
    </w:p>
    <w:p w14:paraId="08F3735C" w14:textId="77777777" w:rsidR="00C41F4C" w:rsidRPr="00F33374" w:rsidRDefault="00C41F4C" w:rsidP="00A25F56">
      <w:pPr>
        <w:widowControl w:val="0"/>
        <w:autoSpaceDE w:val="0"/>
        <w:autoSpaceDN w:val="0"/>
        <w:adjustRightInd w:val="0"/>
        <w:spacing w:after="0" w:line="480" w:lineRule="auto"/>
        <w:rPr>
          <w:lang w:val="en-US"/>
        </w:rPr>
      </w:pPr>
      <w:r w:rsidRPr="00F33374">
        <w:rPr>
          <w:b/>
          <w:lang w:val="en-US"/>
        </w:rPr>
        <w:t xml:space="preserve">Disclosure: </w:t>
      </w:r>
      <w:r w:rsidRPr="00F33374">
        <w:rPr>
          <w:lang w:val="en-US"/>
        </w:rPr>
        <w:t>The authors declare no conflicts of interest.</w:t>
      </w:r>
    </w:p>
    <w:p w14:paraId="7E9D3788" w14:textId="77777777" w:rsidR="00C41F4C" w:rsidRPr="00F33374" w:rsidRDefault="00C41F4C" w:rsidP="00A25F56">
      <w:pPr>
        <w:widowControl w:val="0"/>
        <w:spacing w:line="480" w:lineRule="auto"/>
        <w:rPr>
          <w:lang w:val="en-US"/>
        </w:rPr>
      </w:pPr>
    </w:p>
    <w:p w14:paraId="70685590" w14:textId="77777777" w:rsidR="00C41F4C" w:rsidRPr="00F33374" w:rsidRDefault="00C41F4C" w:rsidP="00A25F56">
      <w:pPr>
        <w:widowControl w:val="0"/>
        <w:spacing w:line="480" w:lineRule="auto"/>
        <w:rPr>
          <w:lang w:val="en-US"/>
        </w:rPr>
      </w:pPr>
    </w:p>
    <w:p w14:paraId="6DA76A93" w14:textId="77777777" w:rsidR="0013546F" w:rsidRPr="00F33374" w:rsidRDefault="0013546F" w:rsidP="00A25F56">
      <w:pPr>
        <w:widowControl w:val="0"/>
        <w:spacing w:after="160" w:line="259" w:lineRule="auto"/>
        <w:rPr>
          <w:lang w:val="en-US"/>
        </w:rPr>
      </w:pPr>
      <w:r w:rsidRPr="00F33374">
        <w:rPr>
          <w:lang w:val="en-US"/>
        </w:rPr>
        <w:br w:type="page"/>
      </w:r>
    </w:p>
    <w:p w14:paraId="4AB06D95" w14:textId="77777777" w:rsidR="00B633FE" w:rsidRPr="00F33374" w:rsidRDefault="0013546F" w:rsidP="00A25F56">
      <w:pPr>
        <w:widowControl w:val="0"/>
        <w:spacing w:line="480" w:lineRule="auto"/>
        <w:rPr>
          <w:b/>
          <w:lang w:val="en-US"/>
        </w:rPr>
      </w:pPr>
      <w:r w:rsidRPr="00F33374">
        <w:rPr>
          <w:b/>
          <w:lang w:val="en-US"/>
        </w:rPr>
        <w:lastRenderedPageBreak/>
        <w:t>References</w:t>
      </w:r>
    </w:p>
    <w:p w14:paraId="6D68C16C"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van de Wijgert, J.H. </w:t>
      </w:r>
      <w:r w:rsidRPr="00C653E3">
        <w:rPr>
          <w:i/>
          <w:lang w:val="nl-NL"/>
        </w:rPr>
        <w:t>et al</w:t>
      </w:r>
      <w:r w:rsidRPr="00A83482">
        <w:rPr>
          <w:rFonts w:eastAsiaTheme="minorHAnsi"/>
          <w:lang w:val="nl-NL" w:eastAsia="en-US"/>
        </w:rPr>
        <w:t xml:space="preserve">. </w:t>
      </w:r>
      <w:r w:rsidRPr="00F33374">
        <w:rPr>
          <w:rFonts w:eastAsiaTheme="minorHAnsi"/>
          <w:lang w:val="en-US" w:eastAsia="en-US"/>
        </w:rPr>
        <w:t xml:space="preserve">The vaginal microbiota: what have we learned after a decade of molecular characterization? </w:t>
      </w:r>
      <w:r w:rsidRPr="00F33374">
        <w:rPr>
          <w:rFonts w:eastAsiaTheme="minorHAnsi"/>
          <w:i/>
          <w:lang w:val="en-US" w:eastAsia="en-US"/>
        </w:rPr>
        <w:t>PLoS One</w:t>
      </w:r>
      <w:r w:rsidRPr="00F33374">
        <w:rPr>
          <w:rFonts w:eastAsiaTheme="minorHAnsi"/>
          <w:lang w:val="en-US" w:eastAsia="en-US"/>
        </w:rPr>
        <w:t xml:space="preserve"> </w:t>
      </w:r>
      <w:r w:rsidRPr="00F33374">
        <w:rPr>
          <w:rFonts w:eastAsiaTheme="minorHAnsi"/>
          <w:b/>
          <w:lang w:val="en-US" w:eastAsia="en-US"/>
        </w:rPr>
        <w:t>9</w:t>
      </w:r>
      <w:r w:rsidRPr="00F33374">
        <w:rPr>
          <w:rFonts w:eastAsiaTheme="minorHAnsi"/>
          <w:lang w:val="en-US" w:eastAsia="en-US"/>
        </w:rPr>
        <w:t>, e105998 (2014).</w:t>
      </w:r>
    </w:p>
    <w:p w14:paraId="66D13355"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Klebanoff, M.A., Schwebke, J.R., Zhang, J., Nansel, T.R., Yu, K.F., Andrews, W.W. Vulvovaginal symptoms in women with bacterial vaginosis. </w:t>
      </w:r>
      <w:r w:rsidRPr="00F33374">
        <w:rPr>
          <w:rFonts w:eastAsiaTheme="minorHAnsi"/>
          <w:i/>
          <w:lang w:val="en-US" w:eastAsia="en-US"/>
        </w:rPr>
        <w:t>Obstet Gynecol</w:t>
      </w:r>
      <w:r w:rsidRPr="00F33374">
        <w:rPr>
          <w:rFonts w:eastAsiaTheme="minorHAnsi"/>
          <w:lang w:val="en-US" w:eastAsia="en-US"/>
        </w:rPr>
        <w:t xml:space="preserve"> </w:t>
      </w:r>
      <w:r w:rsidRPr="00F33374">
        <w:rPr>
          <w:rFonts w:eastAsiaTheme="minorHAnsi"/>
          <w:b/>
          <w:lang w:val="en-US" w:eastAsia="en-US"/>
        </w:rPr>
        <w:t>104</w:t>
      </w:r>
      <w:r w:rsidRPr="00F33374">
        <w:rPr>
          <w:rFonts w:eastAsiaTheme="minorHAnsi"/>
          <w:lang w:val="en-US" w:eastAsia="en-US"/>
        </w:rPr>
        <w:t>, 267 (2004).</w:t>
      </w:r>
    </w:p>
    <w:p w14:paraId="02AB41B0"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Amsel, R., Totten, P.A., Spiegel, C.A., Chen, K.C.S., Eschenbach, D., Holmes, K.K. Nonspecific vaginitis—diagnostic criteria and microbial and epidemiologic associations. </w:t>
      </w:r>
      <w:r w:rsidRPr="00F33374">
        <w:rPr>
          <w:rFonts w:eastAsiaTheme="minorHAnsi"/>
          <w:i/>
          <w:lang w:val="en-US" w:eastAsia="en-US"/>
        </w:rPr>
        <w:t>Am J Med</w:t>
      </w:r>
      <w:r w:rsidRPr="00F33374">
        <w:rPr>
          <w:rFonts w:eastAsiaTheme="minorHAnsi"/>
          <w:lang w:val="en-US" w:eastAsia="en-US"/>
        </w:rPr>
        <w:t xml:space="preserve"> </w:t>
      </w:r>
      <w:r w:rsidRPr="00F33374">
        <w:rPr>
          <w:rFonts w:eastAsiaTheme="minorHAnsi"/>
          <w:b/>
          <w:lang w:val="en-US" w:eastAsia="en-US"/>
        </w:rPr>
        <w:t>74</w:t>
      </w:r>
      <w:r w:rsidRPr="00F33374">
        <w:rPr>
          <w:rFonts w:eastAsiaTheme="minorHAnsi"/>
          <w:lang w:val="en-US" w:eastAsia="en-US"/>
        </w:rPr>
        <w:t>, 14–22 (1983).</w:t>
      </w:r>
    </w:p>
    <w:p w14:paraId="7F03AF70"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Nugent, R.P., Krohn, M.A., Hillier, S.L. Reliability of diagnosing bacterial vaginosis is improved by a standardized method of gram stain interpretation. </w:t>
      </w:r>
      <w:r w:rsidRPr="00F33374">
        <w:rPr>
          <w:rFonts w:eastAsiaTheme="minorHAnsi"/>
          <w:i/>
          <w:lang w:val="en-US" w:eastAsia="en-US"/>
        </w:rPr>
        <w:t>J Clin Microbiol</w:t>
      </w:r>
      <w:r w:rsidRPr="00F33374">
        <w:rPr>
          <w:rFonts w:eastAsiaTheme="minorHAnsi"/>
          <w:lang w:val="en-US" w:eastAsia="en-US"/>
        </w:rPr>
        <w:t xml:space="preserve"> </w:t>
      </w:r>
      <w:r w:rsidRPr="00F33374">
        <w:rPr>
          <w:rFonts w:eastAsiaTheme="minorHAnsi"/>
          <w:b/>
          <w:lang w:val="en-US" w:eastAsia="en-US"/>
        </w:rPr>
        <w:t>29</w:t>
      </w:r>
      <w:r w:rsidRPr="00F33374">
        <w:rPr>
          <w:rFonts w:eastAsiaTheme="minorHAnsi"/>
          <w:lang w:val="en-US" w:eastAsia="en-US"/>
        </w:rPr>
        <w:t>, 297-301 (1991).</w:t>
      </w:r>
    </w:p>
    <w:p w14:paraId="4B6E45DD"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Low, N. </w:t>
      </w:r>
      <w:r w:rsidRPr="00F33374">
        <w:rPr>
          <w:rFonts w:eastAsiaTheme="minorHAnsi"/>
          <w:i/>
          <w:lang w:val="en-US" w:eastAsia="en-US"/>
        </w:rPr>
        <w:t xml:space="preserve">et al. </w:t>
      </w:r>
      <w:r w:rsidRPr="00F33374">
        <w:rPr>
          <w:rFonts w:eastAsiaTheme="minorHAnsi"/>
          <w:lang w:val="en-US" w:eastAsia="en-US"/>
        </w:rPr>
        <w:t xml:space="preserve">Intravaginal practices, bacterial vaginosis, and HIV infection in women: individual participant data meta-analysis. </w:t>
      </w:r>
      <w:r w:rsidRPr="00F33374">
        <w:rPr>
          <w:rFonts w:eastAsiaTheme="minorHAnsi"/>
          <w:i/>
          <w:lang w:val="en-US" w:eastAsia="en-US"/>
        </w:rPr>
        <w:t xml:space="preserve">PLoS Med </w:t>
      </w:r>
      <w:r w:rsidRPr="00F33374">
        <w:rPr>
          <w:rFonts w:eastAsiaTheme="minorHAnsi"/>
          <w:b/>
          <w:lang w:val="en-US" w:eastAsia="en-US"/>
        </w:rPr>
        <w:t>15</w:t>
      </w:r>
      <w:r w:rsidRPr="00F33374">
        <w:rPr>
          <w:rFonts w:eastAsiaTheme="minorHAnsi"/>
          <w:lang w:val="en-US" w:eastAsia="en-US"/>
        </w:rPr>
        <w:t>, e1000416 (2011).</w:t>
      </w:r>
    </w:p>
    <w:p w14:paraId="607B0886"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Brotman, R.M. Vaginal microbiome and sexually transmitted infections: an epidemiologic perspective.</w:t>
      </w:r>
      <w:r w:rsidRPr="00F33374">
        <w:rPr>
          <w:rFonts w:eastAsiaTheme="minorHAnsi"/>
          <w:i/>
          <w:lang w:val="en-US" w:eastAsia="en-US"/>
        </w:rPr>
        <w:t xml:space="preserve"> J Clin Invest</w:t>
      </w:r>
      <w:r w:rsidRPr="00F33374">
        <w:rPr>
          <w:rFonts w:eastAsiaTheme="minorHAnsi"/>
          <w:lang w:val="en-US" w:eastAsia="en-US"/>
        </w:rPr>
        <w:t xml:space="preserve"> </w:t>
      </w:r>
      <w:r w:rsidRPr="00F33374">
        <w:rPr>
          <w:rFonts w:eastAsiaTheme="minorHAnsi"/>
          <w:b/>
          <w:lang w:val="en-US" w:eastAsia="en-US"/>
        </w:rPr>
        <w:t>121</w:t>
      </w:r>
      <w:r w:rsidRPr="00F33374">
        <w:rPr>
          <w:rFonts w:eastAsiaTheme="minorHAnsi"/>
          <w:lang w:val="en-US" w:eastAsia="en-US"/>
        </w:rPr>
        <w:t>, 4610-4617 (2011).</w:t>
      </w:r>
    </w:p>
    <w:p w14:paraId="6B02E354"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Boskey, E.R., Cone, R.A., Whaley, K.J., Moench, T.R. Origins of vaginal acidity: high D/L lactate ratio is consistent with bacteria being the primary source. </w:t>
      </w:r>
      <w:r w:rsidRPr="00F33374">
        <w:rPr>
          <w:rFonts w:eastAsiaTheme="minorHAnsi"/>
          <w:i/>
          <w:lang w:val="en-US" w:eastAsia="en-US"/>
        </w:rPr>
        <w:t>Hum Reprod</w:t>
      </w:r>
      <w:r w:rsidRPr="00F33374">
        <w:rPr>
          <w:rFonts w:eastAsiaTheme="minorHAnsi"/>
          <w:lang w:val="en-US" w:eastAsia="en-US"/>
        </w:rPr>
        <w:t xml:space="preserve"> </w:t>
      </w:r>
      <w:r w:rsidRPr="00F33374">
        <w:rPr>
          <w:rFonts w:eastAsiaTheme="minorHAnsi"/>
          <w:b/>
          <w:lang w:val="en-US" w:eastAsia="en-US"/>
        </w:rPr>
        <w:t>16</w:t>
      </w:r>
      <w:r w:rsidRPr="00F33374">
        <w:rPr>
          <w:rFonts w:eastAsiaTheme="minorHAnsi"/>
          <w:lang w:val="en-US" w:eastAsia="en-US"/>
        </w:rPr>
        <w:t>, 1809-1813 (2001).</w:t>
      </w:r>
    </w:p>
    <w:p w14:paraId="68D807DF"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Matu, M.N., Orinda, G.O., Njagi, E.N., Cohen, C.R., Bukusi, E.A. In vitro inhibitory activity of human vaginal lactobacilli against pathogenic bacteria associated with bacterial vaginosis in Kenyan women. </w:t>
      </w:r>
      <w:r w:rsidRPr="00F33374">
        <w:rPr>
          <w:rFonts w:eastAsiaTheme="minorHAnsi"/>
          <w:i/>
          <w:lang w:val="en-US" w:eastAsia="en-US"/>
        </w:rPr>
        <w:t>Anaerobe</w:t>
      </w:r>
      <w:r w:rsidRPr="00F33374">
        <w:rPr>
          <w:rFonts w:eastAsiaTheme="minorHAnsi"/>
          <w:lang w:val="en-US" w:eastAsia="en-US"/>
        </w:rPr>
        <w:t xml:space="preserve"> </w:t>
      </w:r>
      <w:r w:rsidRPr="00F33374">
        <w:rPr>
          <w:rFonts w:eastAsiaTheme="minorHAnsi"/>
          <w:b/>
          <w:lang w:val="en-US" w:eastAsia="en-US"/>
        </w:rPr>
        <w:t>16</w:t>
      </w:r>
      <w:r w:rsidRPr="00F33374">
        <w:rPr>
          <w:rFonts w:eastAsiaTheme="minorHAnsi"/>
          <w:lang w:val="en-US" w:eastAsia="en-US"/>
        </w:rPr>
        <w:t>, 210-215 (2010).</w:t>
      </w:r>
    </w:p>
    <w:p w14:paraId="42B2E7AE"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Nikolaitchouk, N., Andersch, B., Falsen, E., Strömbeck, L., Mattsby-Baltzer, I. The lower genital tract microbiota in relation to cytokine-, SLPI- and endotoxin levels: application of checkerboard DNA-DNA hybridization (CDH). </w:t>
      </w:r>
      <w:r w:rsidRPr="00F33374">
        <w:rPr>
          <w:rFonts w:eastAsiaTheme="minorHAnsi"/>
          <w:i/>
          <w:lang w:val="en-US" w:eastAsia="en-US"/>
        </w:rPr>
        <w:t>APMIS</w:t>
      </w:r>
      <w:r w:rsidRPr="00F33374">
        <w:rPr>
          <w:rFonts w:eastAsiaTheme="minorHAnsi"/>
          <w:lang w:val="en-US" w:eastAsia="en-US"/>
        </w:rPr>
        <w:t xml:space="preserve"> </w:t>
      </w:r>
      <w:r w:rsidRPr="00F33374">
        <w:rPr>
          <w:rFonts w:eastAsiaTheme="minorHAnsi"/>
          <w:b/>
          <w:lang w:val="en-US" w:eastAsia="en-US"/>
        </w:rPr>
        <w:t>116</w:t>
      </w:r>
      <w:r w:rsidRPr="00F33374">
        <w:rPr>
          <w:rFonts w:eastAsiaTheme="minorHAnsi"/>
          <w:lang w:val="en-US" w:eastAsia="en-US"/>
        </w:rPr>
        <w:t>, 263-277 (2008).</w:t>
      </w:r>
    </w:p>
    <w:p w14:paraId="646EC6BD"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Wira, C.R., Patel, M.V., Ghosh, M., Mukura, L., Fahey, J.V. Innate immunity in the human female reproductive tract: endocrine regulation of endogenous antimicrobial protection against HIV and other sexually transmitted infections. </w:t>
      </w:r>
      <w:r w:rsidRPr="00F33374">
        <w:rPr>
          <w:rFonts w:eastAsiaTheme="minorHAnsi"/>
          <w:i/>
          <w:lang w:val="en-US" w:eastAsia="en-US"/>
        </w:rPr>
        <w:t>Am J Reprod Immunol</w:t>
      </w:r>
      <w:r w:rsidRPr="00F33374">
        <w:rPr>
          <w:rFonts w:eastAsiaTheme="minorHAnsi"/>
          <w:lang w:val="en-US" w:eastAsia="en-US"/>
        </w:rPr>
        <w:t xml:space="preserve"> </w:t>
      </w:r>
      <w:r w:rsidRPr="00F33374">
        <w:rPr>
          <w:rFonts w:eastAsiaTheme="minorHAnsi"/>
          <w:b/>
          <w:lang w:val="en-US" w:eastAsia="en-US"/>
        </w:rPr>
        <w:t>65</w:t>
      </w:r>
      <w:r w:rsidRPr="00F33374">
        <w:rPr>
          <w:rFonts w:eastAsiaTheme="minorHAnsi"/>
          <w:lang w:val="en-US" w:eastAsia="en-US"/>
        </w:rPr>
        <w:t>, 196-211 (2011).</w:t>
      </w:r>
    </w:p>
    <w:p w14:paraId="08CB3A46"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Mitchell, C. &amp; Marrazzo, J. Bacterial vaginosis and the cervicovaginal immune response. </w:t>
      </w:r>
      <w:r w:rsidRPr="00F33374">
        <w:rPr>
          <w:rFonts w:eastAsiaTheme="minorHAnsi"/>
          <w:i/>
          <w:lang w:val="en-US" w:eastAsia="en-US"/>
        </w:rPr>
        <w:t>Am J Reprod Immunol</w:t>
      </w:r>
      <w:r w:rsidRPr="00F33374">
        <w:rPr>
          <w:rFonts w:eastAsiaTheme="minorHAnsi"/>
          <w:lang w:val="en-US" w:eastAsia="en-US"/>
        </w:rPr>
        <w:t xml:space="preserve"> </w:t>
      </w:r>
      <w:r w:rsidRPr="00F33374">
        <w:rPr>
          <w:rFonts w:eastAsiaTheme="minorHAnsi"/>
          <w:b/>
          <w:lang w:val="en-US" w:eastAsia="en-US"/>
        </w:rPr>
        <w:t>71</w:t>
      </w:r>
      <w:r w:rsidRPr="00F33374">
        <w:rPr>
          <w:rFonts w:eastAsiaTheme="minorHAnsi"/>
          <w:lang w:val="en-US" w:eastAsia="en-US"/>
        </w:rPr>
        <w:t>, 555-563 (2014).</w:t>
      </w:r>
    </w:p>
    <w:p w14:paraId="77873B56"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Yarbrough, V.L., Winkle, S., Herbst-Kralovetz, M.M. Antimicrobial peptides in the female reproductive tract: a critical component of the mucosal immune barrier with physiological and clinical implications. </w:t>
      </w:r>
      <w:r w:rsidRPr="00F33374">
        <w:rPr>
          <w:rFonts w:eastAsiaTheme="minorHAnsi"/>
          <w:i/>
          <w:lang w:val="en-US" w:eastAsia="en-US"/>
        </w:rPr>
        <w:t>Hum Reprod Update</w:t>
      </w:r>
      <w:r w:rsidRPr="00F33374">
        <w:rPr>
          <w:rFonts w:eastAsiaTheme="minorHAnsi"/>
          <w:lang w:val="en-US" w:eastAsia="en-US"/>
        </w:rPr>
        <w:t>, doi: 10.1093/humupd/dmu065 (2014).</w:t>
      </w:r>
    </w:p>
    <w:p w14:paraId="19FC3D05"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Kyongo, J.K. </w:t>
      </w:r>
      <w:r w:rsidRPr="00A83482">
        <w:rPr>
          <w:rFonts w:eastAsiaTheme="minorHAnsi"/>
          <w:i/>
          <w:lang w:val="nl-NL" w:eastAsia="en-US"/>
        </w:rPr>
        <w:t>et al</w:t>
      </w:r>
      <w:r w:rsidRPr="00A83482">
        <w:rPr>
          <w:rFonts w:eastAsiaTheme="minorHAnsi"/>
          <w:lang w:val="nl-NL" w:eastAsia="en-US"/>
        </w:rPr>
        <w:t xml:space="preserve">. </w:t>
      </w:r>
      <w:r w:rsidRPr="00F33374">
        <w:rPr>
          <w:rFonts w:eastAsiaTheme="minorHAnsi"/>
          <w:lang w:val="en-US" w:eastAsia="en-US"/>
        </w:rPr>
        <w:t xml:space="preserve">Genital tract immunological markers in Sub-Saharan African women with relevance to HIV risk and prevention. </w:t>
      </w:r>
      <w:r w:rsidRPr="00F33374">
        <w:rPr>
          <w:rFonts w:eastAsiaTheme="minorHAnsi"/>
          <w:i/>
          <w:lang w:val="en-US" w:eastAsia="en-US"/>
        </w:rPr>
        <w:t>AIDS Res Hum Retroviruses</w:t>
      </w:r>
      <w:r w:rsidRPr="00F33374">
        <w:rPr>
          <w:rFonts w:eastAsiaTheme="minorHAnsi"/>
          <w:lang w:val="en-US" w:eastAsia="en-US"/>
        </w:rPr>
        <w:t xml:space="preserve"> </w:t>
      </w:r>
      <w:r w:rsidRPr="00F33374">
        <w:rPr>
          <w:rFonts w:eastAsiaTheme="minorHAnsi"/>
          <w:b/>
          <w:lang w:val="en-US" w:eastAsia="en-US"/>
        </w:rPr>
        <w:t>30(S1)</w:t>
      </w:r>
      <w:r w:rsidRPr="00F33374">
        <w:rPr>
          <w:rFonts w:eastAsiaTheme="minorHAnsi"/>
          <w:lang w:val="en-US" w:eastAsia="en-US"/>
        </w:rPr>
        <w:t>,</w:t>
      </w:r>
      <w:r w:rsidRPr="00F33374">
        <w:rPr>
          <w:rFonts w:eastAsiaTheme="minorHAnsi"/>
          <w:b/>
          <w:lang w:val="en-US" w:eastAsia="en-US"/>
        </w:rPr>
        <w:t xml:space="preserve"> </w:t>
      </w:r>
      <w:r w:rsidRPr="00F33374">
        <w:rPr>
          <w:rFonts w:eastAsiaTheme="minorHAnsi"/>
          <w:lang w:val="en-US" w:eastAsia="en-US"/>
        </w:rPr>
        <w:t>A233 (2014).</w:t>
      </w:r>
    </w:p>
    <w:p w14:paraId="7CBD9625"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Gautam, R. </w:t>
      </w:r>
      <w:r w:rsidRPr="00F33374">
        <w:rPr>
          <w:rFonts w:eastAsiaTheme="minorHAnsi"/>
          <w:i/>
          <w:lang w:val="en-US" w:eastAsia="en-US"/>
        </w:rPr>
        <w:t>et al.</w:t>
      </w:r>
      <w:r w:rsidRPr="00F33374">
        <w:rPr>
          <w:rFonts w:eastAsiaTheme="minorHAnsi"/>
          <w:lang w:val="en-US" w:eastAsia="en-US"/>
        </w:rPr>
        <w:t xml:space="preserve"> Correlates of the molecular vaginal microbiota composition of African women. </w:t>
      </w:r>
      <w:r w:rsidRPr="00F33374">
        <w:rPr>
          <w:rFonts w:eastAsiaTheme="minorHAnsi"/>
          <w:i/>
          <w:lang w:val="en-US" w:eastAsia="en-US"/>
        </w:rPr>
        <w:t>BMC Infect Dis</w:t>
      </w:r>
      <w:r w:rsidRPr="00F33374">
        <w:rPr>
          <w:rFonts w:eastAsiaTheme="minorHAnsi"/>
          <w:lang w:val="en-US" w:eastAsia="en-US"/>
        </w:rPr>
        <w:t xml:space="preserve"> </w:t>
      </w:r>
      <w:r w:rsidRPr="00F33374">
        <w:rPr>
          <w:rFonts w:eastAsiaTheme="minorHAnsi"/>
          <w:b/>
          <w:lang w:val="en-US" w:eastAsia="en-US"/>
        </w:rPr>
        <w:t>15</w:t>
      </w:r>
      <w:r w:rsidRPr="00F33374">
        <w:rPr>
          <w:rFonts w:eastAsiaTheme="minorHAnsi"/>
          <w:lang w:val="en-US" w:eastAsia="en-US"/>
        </w:rPr>
        <w:t>, 86 (2015).</w:t>
      </w:r>
    </w:p>
    <w:p w14:paraId="10360587"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Burgener, A. </w:t>
      </w:r>
      <w:r w:rsidRPr="00F33374">
        <w:rPr>
          <w:rFonts w:eastAsiaTheme="minorHAnsi"/>
          <w:i/>
          <w:lang w:val="en-US" w:eastAsia="en-US"/>
        </w:rPr>
        <w:t>et al</w:t>
      </w:r>
      <w:r w:rsidRPr="00F33374">
        <w:rPr>
          <w:rFonts w:eastAsiaTheme="minorHAnsi"/>
          <w:lang w:val="en-US" w:eastAsia="en-US"/>
        </w:rPr>
        <w:t xml:space="preserve">. Comprehensive proteomic study identifies serpin and cystatin antiproteases as novel correlates of HIV-1 resistance in the cervicovaginal mucosa of female sex workers. </w:t>
      </w:r>
      <w:r w:rsidRPr="00F33374">
        <w:rPr>
          <w:rFonts w:eastAsiaTheme="minorHAnsi"/>
          <w:i/>
          <w:lang w:val="en-US" w:eastAsia="en-US"/>
        </w:rPr>
        <w:t>J Proteome Res</w:t>
      </w:r>
      <w:r w:rsidRPr="00F33374">
        <w:rPr>
          <w:rFonts w:eastAsiaTheme="minorHAnsi"/>
          <w:lang w:val="en-US" w:eastAsia="en-US"/>
        </w:rPr>
        <w:t xml:space="preserve"> </w:t>
      </w:r>
      <w:r w:rsidRPr="00F33374">
        <w:rPr>
          <w:rFonts w:eastAsiaTheme="minorHAnsi"/>
          <w:b/>
          <w:lang w:val="en-US" w:eastAsia="en-US"/>
        </w:rPr>
        <w:t>10</w:t>
      </w:r>
      <w:r w:rsidRPr="00F33374">
        <w:rPr>
          <w:rFonts w:eastAsiaTheme="minorHAnsi"/>
          <w:lang w:val="en-US" w:eastAsia="en-US"/>
        </w:rPr>
        <w:t>, 5139-5149 (2011).</w:t>
      </w:r>
    </w:p>
    <w:p w14:paraId="037EB7BB"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Cruciani, F. </w:t>
      </w:r>
      <w:r w:rsidRPr="00F33374">
        <w:rPr>
          <w:rFonts w:eastAsiaTheme="minorHAnsi"/>
          <w:i/>
          <w:lang w:val="en-US" w:eastAsia="en-US"/>
        </w:rPr>
        <w:t>et al</w:t>
      </w:r>
      <w:r w:rsidRPr="00F33374">
        <w:rPr>
          <w:rFonts w:eastAsiaTheme="minorHAnsi"/>
          <w:lang w:val="en-US" w:eastAsia="en-US"/>
        </w:rPr>
        <w:t xml:space="preserve">. Proteome profiles of vaginal fluids from women affected by bacterial vaginosis and healthy controls: outcomes of rifaximin treatment. </w:t>
      </w:r>
      <w:r w:rsidRPr="00F33374">
        <w:rPr>
          <w:rFonts w:eastAsiaTheme="minorHAnsi"/>
          <w:i/>
          <w:lang w:val="en-US" w:eastAsia="en-US"/>
        </w:rPr>
        <w:t>J Antimicrob Chemother</w:t>
      </w:r>
      <w:r w:rsidRPr="00F33374">
        <w:rPr>
          <w:rFonts w:eastAsiaTheme="minorHAnsi"/>
          <w:lang w:val="en-US" w:eastAsia="en-US"/>
        </w:rPr>
        <w:t xml:space="preserve"> </w:t>
      </w:r>
      <w:r w:rsidRPr="00F33374">
        <w:rPr>
          <w:rFonts w:eastAsiaTheme="minorHAnsi"/>
          <w:b/>
          <w:lang w:val="en-US" w:eastAsia="en-US"/>
        </w:rPr>
        <w:t>68</w:t>
      </w:r>
      <w:r w:rsidRPr="00F33374">
        <w:rPr>
          <w:rFonts w:eastAsiaTheme="minorHAnsi"/>
          <w:lang w:val="en-US" w:eastAsia="en-US"/>
        </w:rPr>
        <w:t>, 2648-2659 (2013).</w:t>
      </w:r>
    </w:p>
    <w:p w14:paraId="2F5B3071"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Hitti, J. </w:t>
      </w:r>
      <w:r w:rsidRPr="00F33374">
        <w:rPr>
          <w:rFonts w:eastAsiaTheme="minorHAnsi"/>
          <w:i/>
          <w:lang w:val="en-US" w:eastAsia="en-US"/>
        </w:rPr>
        <w:t>et al</w:t>
      </w:r>
      <w:r w:rsidRPr="00F33374">
        <w:rPr>
          <w:rFonts w:eastAsiaTheme="minorHAnsi"/>
          <w:lang w:val="en-US" w:eastAsia="en-US"/>
        </w:rPr>
        <w:t xml:space="preserve">. Noninvasive diagnosis of intraamniotic infection: proteomic biomarkers in vaginal fluid. </w:t>
      </w:r>
      <w:r w:rsidRPr="00F33374">
        <w:rPr>
          <w:rFonts w:eastAsiaTheme="minorHAnsi"/>
          <w:i/>
          <w:lang w:val="en-US" w:eastAsia="en-US"/>
        </w:rPr>
        <w:t>Am J Obstet Gynecol</w:t>
      </w:r>
      <w:r w:rsidRPr="00F33374">
        <w:rPr>
          <w:rFonts w:eastAsiaTheme="minorHAnsi"/>
          <w:lang w:val="en-US" w:eastAsia="en-US"/>
        </w:rPr>
        <w:t xml:space="preserve"> </w:t>
      </w:r>
      <w:r w:rsidRPr="00F33374">
        <w:rPr>
          <w:rFonts w:eastAsiaTheme="minorHAnsi"/>
          <w:b/>
          <w:lang w:val="en-US" w:eastAsia="en-US"/>
        </w:rPr>
        <w:t>203</w:t>
      </w:r>
      <w:r w:rsidRPr="00F33374">
        <w:rPr>
          <w:rFonts w:eastAsiaTheme="minorHAnsi"/>
          <w:lang w:val="en-US" w:eastAsia="en-US"/>
        </w:rPr>
        <w:t>, 32.e1-e8 (2010).</w:t>
      </w:r>
    </w:p>
    <w:p w14:paraId="585E18AB"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Liong, S. </w:t>
      </w:r>
      <w:r w:rsidRPr="00F33374">
        <w:rPr>
          <w:rFonts w:eastAsiaTheme="minorHAnsi"/>
          <w:i/>
          <w:lang w:val="en-US" w:eastAsia="en-US"/>
        </w:rPr>
        <w:t>et al</w:t>
      </w:r>
      <w:r w:rsidRPr="00F33374">
        <w:rPr>
          <w:rFonts w:eastAsiaTheme="minorHAnsi"/>
          <w:lang w:val="en-US" w:eastAsia="en-US"/>
        </w:rPr>
        <w:t xml:space="preserve">. Proteomic analysis of human cervicovaginal fluid collected before preterm premature rupture of the fetal membranes. </w:t>
      </w:r>
      <w:r w:rsidRPr="00F33374">
        <w:rPr>
          <w:rFonts w:eastAsiaTheme="minorHAnsi"/>
          <w:i/>
          <w:lang w:val="en-US" w:eastAsia="en-US"/>
        </w:rPr>
        <w:t>Reproduction</w:t>
      </w:r>
      <w:r w:rsidRPr="00F33374">
        <w:rPr>
          <w:rFonts w:eastAsiaTheme="minorHAnsi"/>
          <w:lang w:val="en-US" w:eastAsia="en-US"/>
        </w:rPr>
        <w:t xml:space="preserve"> </w:t>
      </w:r>
      <w:r w:rsidRPr="00F33374">
        <w:rPr>
          <w:rFonts w:eastAsiaTheme="minorHAnsi"/>
          <w:b/>
          <w:lang w:val="en-US" w:eastAsia="en-US"/>
        </w:rPr>
        <w:t>145</w:t>
      </w:r>
      <w:r w:rsidRPr="00F33374">
        <w:rPr>
          <w:rFonts w:eastAsiaTheme="minorHAnsi"/>
          <w:lang w:val="en-US" w:eastAsia="en-US"/>
        </w:rPr>
        <w:t>, 137-147 (2013).</w:t>
      </w:r>
    </w:p>
    <w:p w14:paraId="2CE54C1D"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lastRenderedPageBreak/>
        <w:t xml:space="preserve">Pereira, L. </w:t>
      </w:r>
      <w:r w:rsidRPr="00C653E3">
        <w:rPr>
          <w:i/>
          <w:lang w:val="en-US"/>
        </w:rPr>
        <w:t>et al</w:t>
      </w:r>
      <w:r w:rsidRPr="00F33374">
        <w:rPr>
          <w:rFonts w:eastAsiaTheme="minorHAnsi"/>
          <w:lang w:val="en-US" w:eastAsia="en-US"/>
        </w:rPr>
        <w:t xml:space="preserve">. Identification of novel protein biomarkers of preterm birth in human cervical-vaginal fluid. </w:t>
      </w:r>
      <w:r w:rsidRPr="00F33374">
        <w:rPr>
          <w:rFonts w:eastAsiaTheme="minorHAnsi"/>
          <w:i/>
          <w:lang w:val="en-US" w:eastAsia="en-US"/>
        </w:rPr>
        <w:t>J Proteome Res</w:t>
      </w:r>
      <w:r w:rsidRPr="00F33374">
        <w:rPr>
          <w:rFonts w:eastAsiaTheme="minorHAnsi"/>
          <w:lang w:val="en-US" w:eastAsia="en-US"/>
        </w:rPr>
        <w:t xml:space="preserve"> </w:t>
      </w:r>
      <w:r w:rsidRPr="00F33374">
        <w:rPr>
          <w:rFonts w:eastAsiaTheme="minorHAnsi"/>
          <w:b/>
          <w:lang w:val="en-US" w:eastAsia="en-US"/>
        </w:rPr>
        <w:t>6</w:t>
      </w:r>
      <w:r w:rsidRPr="00F33374">
        <w:rPr>
          <w:rFonts w:eastAsiaTheme="minorHAnsi"/>
          <w:lang w:val="en-US" w:eastAsia="en-US"/>
        </w:rPr>
        <w:t>, 1269-1276 (2007).</w:t>
      </w:r>
    </w:p>
    <w:p w14:paraId="73A5AEE7"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Zegels, G., Van Raemdonck, G.A., Coen, E.P., Tjalma, W.A., Van Ostade, X.W. Comprehensive proteomic analysis of human cervical-vaginal fluid using colposcopy samples. </w:t>
      </w:r>
      <w:r w:rsidRPr="00F33374">
        <w:rPr>
          <w:rFonts w:eastAsiaTheme="minorHAnsi"/>
          <w:i/>
          <w:lang w:val="en-US" w:eastAsia="en-US"/>
        </w:rPr>
        <w:t>Proteome Sci</w:t>
      </w:r>
      <w:r w:rsidRPr="00F33374">
        <w:rPr>
          <w:rFonts w:eastAsiaTheme="minorHAnsi"/>
          <w:lang w:val="en-US" w:eastAsia="en-US"/>
        </w:rPr>
        <w:t xml:space="preserve"> </w:t>
      </w:r>
      <w:r w:rsidRPr="00F33374">
        <w:rPr>
          <w:rFonts w:eastAsiaTheme="minorHAnsi"/>
          <w:b/>
          <w:lang w:val="en-US" w:eastAsia="en-US"/>
        </w:rPr>
        <w:t>7</w:t>
      </w:r>
      <w:r w:rsidRPr="00F33374">
        <w:rPr>
          <w:rFonts w:eastAsiaTheme="minorHAnsi"/>
          <w:lang w:val="en-US" w:eastAsia="en-US"/>
        </w:rPr>
        <w:t>, 17 (2009).</w:t>
      </w:r>
    </w:p>
    <w:p w14:paraId="3633C0DD"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Borgdorff, H. </w:t>
      </w:r>
      <w:r w:rsidRPr="00F33374">
        <w:rPr>
          <w:rFonts w:eastAsiaTheme="minorHAnsi"/>
          <w:i/>
          <w:lang w:val="en-US" w:eastAsia="en-US"/>
        </w:rPr>
        <w:t>et al.</w:t>
      </w:r>
      <w:r w:rsidRPr="00F33374">
        <w:rPr>
          <w:rFonts w:eastAsiaTheme="minorHAnsi"/>
          <w:lang w:val="en-US" w:eastAsia="en-US"/>
        </w:rPr>
        <w:t xml:space="preserve"> </w:t>
      </w:r>
      <w:r w:rsidRPr="00F33374">
        <w:rPr>
          <w:rFonts w:eastAsiaTheme="minorHAnsi"/>
          <w:i/>
          <w:lang w:val="en-US" w:eastAsia="en-US"/>
        </w:rPr>
        <w:t>Lactobacillus</w:t>
      </w:r>
      <w:r w:rsidRPr="00F33374">
        <w:rPr>
          <w:rFonts w:eastAsiaTheme="minorHAnsi"/>
          <w:lang w:val="en-US" w:eastAsia="en-US"/>
        </w:rPr>
        <w:t xml:space="preserve">-dominated cervicovaginal microbiota associated with reduced HIV/STI prevalence and genital HIV viral load in African women. </w:t>
      </w:r>
      <w:r w:rsidRPr="00F33374">
        <w:rPr>
          <w:rFonts w:eastAsiaTheme="minorHAnsi"/>
          <w:i/>
          <w:lang w:val="en-US" w:eastAsia="en-US"/>
        </w:rPr>
        <w:t>ISME J</w:t>
      </w:r>
      <w:r w:rsidRPr="00F33374">
        <w:rPr>
          <w:rFonts w:eastAsiaTheme="minorHAnsi"/>
          <w:lang w:val="en-US" w:eastAsia="en-US"/>
        </w:rPr>
        <w:t xml:space="preserve"> </w:t>
      </w:r>
      <w:r w:rsidRPr="00F33374">
        <w:rPr>
          <w:rFonts w:eastAsiaTheme="minorHAnsi"/>
          <w:b/>
          <w:lang w:val="en-US" w:eastAsia="en-US"/>
        </w:rPr>
        <w:t>8</w:t>
      </w:r>
      <w:r w:rsidRPr="00F33374">
        <w:rPr>
          <w:rFonts w:eastAsiaTheme="minorHAnsi"/>
          <w:lang w:val="en-US" w:eastAsia="en-US"/>
        </w:rPr>
        <w:t>, 1781-1793 (2014).</w:t>
      </w:r>
    </w:p>
    <w:p w14:paraId="7A7ABC51"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Gipson, I.K. </w:t>
      </w:r>
      <w:r w:rsidRPr="00A83482">
        <w:rPr>
          <w:rFonts w:eastAsiaTheme="minorHAnsi"/>
          <w:i/>
          <w:lang w:val="nl-NL" w:eastAsia="en-US"/>
        </w:rPr>
        <w:t>et al</w:t>
      </w:r>
      <w:r w:rsidRPr="00A83482">
        <w:rPr>
          <w:rFonts w:eastAsiaTheme="minorHAnsi"/>
          <w:lang w:val="nl-NL" w:eastAsia="en-US"/>
        </w:rPr>
        <w:t xml:space="preserve">. </w:t>
      </w:r>
      <w:r w:rsidRPr="00F33374">
        <w:rPr>
          <w:rFonts w:eastAsiaTheme="minorHAnsi"/>
          <w:lang w:val="en-US" w:eastAsia="en-US"/>
        </w:rPr>
        <w:t xml:space="preserve">Mucin genes expressed by human female reproductive tract epithelia. </w:t>
      </w:r>
      <w:r w:rsidRPr="00F33374">
        <w:rPr>
          <w:rFonts w:eastAsiaTheme="minorHAnsi"/>
          <w:i/>
          <w:lang w:val="en-US" w:eastAsia="en-US"/>
        </w:rPr>
        <w:t>Biol Reprod</w:t>
      </w:r>
      <w:r w:rsidRPr="00F33374">
        <w:rPr>
          <w:rFonts w:eastAsiaTheme="minorHAnsi"/>
          <w:lang w:val="en-US" w:eastAsia="en-US"/>
        </w:rPr>
        <w:t xml:space="preserve"> </w:t>
      </w:r>
      <w:r w:rsidRPr="00F33374">
        <w:rPr>
          <w:rFonts w:eastAsiaTheme="minorHAnsi"/>
          <w:b/>
          <w:lang w:val="en-US" w:eastAsia="en-US"/>
        </w:rPr>
        <w:t>56</w:t>
      </w:r>
      <w:r w:rsidRPr="00F33374">
        <w:rPr>
          <w:rFonts w:eastAsiaTheme="minorHAnsi"/>
          <w:lang w:val="en-US" w:eastAsia="en-US"/>
        </w:rPr>
        <w:t>, 999-1011 (1997).</w:t>
      </w:r>
    </w:p>
    <w:p w14:paraId="51976E0E"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Chen, A. </w:t>
      </w:r>
      <w:r w:rsidRPr="00F33374">
        <w:rPr>
          <w:rFonts w:eastAsiaTheme="minorHAnsi"/>
          <w:i/>
          <w:lang w:val="en-US" w:eastAsia="en-US"/>
        </w:rPr>
        <w:t>et al</w:t>
      </w:r>
      <w:r w:rsidRPr="00F33374">
        <w:rPr>
          <w:rFonts w:eastAsiaTheme="minorHAnsi"/>
          <w:lang w:val="en-US" w:eastAsia="en-US"/>
        </w:rPr>
        <w:t xml:space="preserve">. Transient antibody-mucin interactions produce a dynamic molecular shield against viral invasion. </w:t>
      </w:r>
      <w:r w:rsidRPr="00F33374">
        <w:rPr>
          <w:rFonts w:eastAsiaTheme="minorHAnsi"/>
          <w:i/>
          <w:lang w:val="en-US" w:eastAsia="en-US"/>
        </w:rPr>
        <w:t>Biophys J</w:t>
      </w:r>
      <w:r w:rsidRPr="00F33374">
        <w:rPr>
          <w:rFonts w:eastAsiaTheme="minorHAnsi"/>
          <w:lang w:val="en-US" w:eastAsia="en-US"/>
        </w:rPr>
        <w:t xml:space="preserve"> </w:t>
      </w:r>
      <w:r w:rsidRPr="00F33374">
        <w:rPr>
          <w:rFonts w:eastAsiaTheme="minorHAnsi"/>
          <w:b/>
          <w:lang w:val="en-US" w:eastAsia="en-US"/>
        </w:rPr>
        <w:t>106</w:t>
      </w:r>
      <w:r w:rsidRPr="00F33374">
        <w:rPr>
          <w:rFonts w:eastAsiaTheme="minorHAnsi"/>
          <w:lang w:val="en-US" w:eastAsia="en-US"/>
        </w:rPr>
        <w:t>, 2028-2036 (2014).</w:t>
      </w:r>
    </w:p>
    <w:p w14:paraId="3965E807"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Olmsted, S.S., Meyn, L.A., Rohan, L.C., Hillier, S.L. Glycosidase and proteinase activity of anaerobic gram-negative bacteria isolated from women with bacterial vaginosis. </w:t>
      </w:r>
      <w:r w:rsidRPr="00F33374">
        <w:rPr>
          <w:rFonts w:eastAsiaTheme="minorHAnsi"/>
          <w:i/>
          <w:lang w:val="en-US" w:eastAsia="en-US"/>
        </w:rPr>
        <w:t>Sex Transm Dis</w:t>
      </w:r>
      <w:r w:rsidRPr="00F33374">
        <w:rPr>
          <w:rFonts w:eastAsiaTheme="minorHAnsi"/>
          <w:lang w:val="en-US" w:eastAsia="en-US"/>
        </w:rPr>
        <w:t xml:space="preserve"> </w:t>
      </w:r>
      <w:r w:rsidRPr="00F33374">
        <w:rPr>
          <w:rFonts w:eastAsiaTheme="minorHAnsi"/>
          <w:b/>
          <w:lang w:val="en-US" w:eastAsia="en-US"/>
        </w:rPr>
        <w:t>30</w:t>
      </w:r>
      <w:r w:rsidRPr="00F33374">
        <w:rPr>
          <w:rFonts w:eastAsiaTheme="minorHAnsi"/>
          <w:lang w:val="en-US" w:eastAsia="en-US"/>
        </w:rPr>
        <w:t>, 257-261 (2003).</w:t>
      </w:r>
    </w:p>
    <w:p w14:paraId="15831F53" w14:textId="7777777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Radtke, A.L., Quayle, A.J., Herbst-Kralovetz, M.M. Microbial products alter the expression of membrane-associated mucin and antimicrobial peptides in a three-dimensional human endocervical epithelial cell model. </w:t>
      </w:r>
      <w:r w:rsidRPr="00F33374">
        <w:rPr>
          <w:rFonts w:eastAsiaTheme="minorHAnsi"/>
          <w:i/>
          <w:lang w:val="en-US" w:eastAsia="en-US"/>
        </w:rPr>
        <w:t>Biol Reprod</w:t>
      </w:r>
      <w:r w:rsidRPr="00F33374">
        <w:rPr>
          <w:rFonts w:eastAsiaTheme="minorHAnsi"/>
          <w:lang w:val="en-US" w:eastAsia="en-US"/>
        </w:rPr>
        <w:t xml:space="preserve"> </w:t>
      </w:r>
      <w:r w:rsidRPr="00F33374">
        <w:rPr>
          <w:rFonts w:eastAsiaTheme="minorHAnsi"/>
          <w:b/>
          <w:lang w:val="en-US" w:eastAsia="en-US"/>
        </w:rPr>
        <w:t>87</w:t>
      </w:r>
      <w:r w:rsidRPr="00F33374">
        <w:rPr>
          <w:rFonts w:eastAsiaTheme="minorHAnsi"/>
          <w:lang w:val="en-US" w:eastAsia="en-US"/>
        </w:rPr>
        <w:t xml:space="preserve">:132 (2012). </w:t>
      </w:r>
    </w:p>
    <w:p w14:paraId="1E00354E" w14:textId="77777777" w:rsidR="00514412" w:rsidRDefault="00DF542D" w:rsidP="00514412">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Doerflinger, S.Y., Throop, A.L., Herbst-Kralovetz, M.M. Bacteria in the vaginal microbiome alter the innate immune response and barrier properties of the human vaginal epithelia in a species-specific manner. </w:t>
      </w:r>
      <w:r w:rsidRPr="00F33374">
        <w:rPr>
          <w:rFonts w:eastAsiaTheme="minorHAnsi"/>
          <w:i/>
          <w:lang w:val="en-US" w:eastAsia="en-US"/>
        </w:rPr>
        <w:t>J Infect Dis</w:t>
      </w:r>
      <w:r w:rsidRPr="00F33374">
        <w:rPr>
          <w:rFonts w:eastAsiaTheme="minorHAnsi"/>
          <w:lang w:val="en-US" w:eastAsia="en-US"/>
        </w:rPr>
        <w:t xml:space="preserve"> </w:t>
      </w:r>
      <w:r w:rsidRPr="00F33374">
        <w:rPr>
          <w:rFonts w:eastAsiaTheme="minorHAnsi"/>
          <w:b/>
          <w:lang w:val="en-US" w:eastAsia="en-US"/>
        </w:rPr>
        <w:t>209</w:t>
      </w:r>
      <w:r w:rsidRPr="00F33374">
        <w:rPr>
          <w:rFonts w:eastAsiaTheme="minorHAnsi"/>
          <w:lang w:val="en-US" w:eastAsia="en-US"/>
        </w:rPr>
        <w:t>, 1989-1999 (2014).</w:t>
      </w:r>
    </w:p>
    <w:p w14:paraId="784E035C" w14:textId="77777777" w:rsidR="00514412" w:rsidRDefault="000B2C69" w:rsidP="00514412">
      <w:pPr>
        <w:pStyle w:val="ListParagraph"/>
        <w:numPr>
          <w:ilvl w:val="0"/>
          <w:numId w:val="5"/>
        </w:numPr>
        <w:spacing w:after="120" w:line="259" w:lineRule="auto"/>
        <w:ind w:left="360"/>
        <w:rPr>
          <w:rFonts w:eastAsiaTheme="minorHAnsi"/>
          <w:lang w:val="en-US" w:eastAsia="en-US"/>
        </w:rPr>
      </w:pPr>
      <w:r w:rsidRPr="00514412">
        <w:rPr>
          <w:rFonts w:eastAsiaTheme="minorHAnsi"/>
          <w:lang w:val="nl-NL" w:eastAsia="en-US"/>
        </w:rPr>
        <w:t xml:space="preserve">Koning N, </w:t>
      </w:r>
      <w:r w:rsidRPr="00514412">
        <w:rPr>
          <w:rFonts w:eastAsiaTheme="minorHAnsi"/>
          <w:i/>
          <w:lang w:val="nl-NL" w:eastAsia="en-US"/>
        </w:rPr>
        <w:t>et al</w:t>
      </w:r>
      <w:r w:rsidRPr="00514412">
        <w:rPr>
          <w:rFonts w:eastAsiaTheme="minorHAnsi"/>
          <w:lang w:val="nl-NL" w:eastAsia="en-US"/>
        </w:rPr>
        <w:t xml:space="preserve">. </w:t>
      </w:r>
      <w:r w:rsidRPr="00514412">
        <w:rPr>
          <w:rFonts w:eastAsiaTheme="minorHAnsi"/>
          <w:lang w:val="en-US" w:eastAsia="en-US"/>
        </w:rPr>
        <w:t xml:space="preserve">Human Milk Blocks DC-SIGN-Pathogen Interaction via MUC1. </w:t>
      </w:r>
      <w:r w:rsidRPr="00514412">
        <w:rPr>
          <w:rFonts w:eastAsiaTheme="minorHAnsi"/>
          <w:i/>
          <w:lang w:val="en-US" w:eastAsia="en-US"/>
        </w:rPr>
        <w:t>Front Immunol</w:t>
      </w:r>
      <w:r w:rsidRPr="00514412">
        <w:rPr>
          <w:rFonts w:eastAsiaTheme="minorHAnsi"/>
          <w:lang w:val="en-US" w:eastAsia="en-US"/>
        </w:rPr>
        <w:t xml:space="preserve"> </w:t>
      </w:r>
      <w:r w:rsidRPr="00514412">
        <w:rPr>
          <w:rFonts w:eastAsiaTheme="minorHAnsi"/>
          <w:b/>
          <w:lang w:val="en-US" w:eastAsia="en-US"/>
        </w:rPr>
        <w:t>6</w:t>
      </w:r>
      <w:r w:rsidRPr="00514412">
        <w:rPr>
          <w:rFonts w:eastAsiaTheme="minorHAnsi"/>
          <w:lang w:val="en-US" w:eastAsia="en-US"/>
        </w:rPr>
        <w:t>:112 (2015).</w:t>
      </w:r>
    </w:p>
    <w:p w14:paraId="6C88B90F" w14:textId="63E3C87F" w:rsidR="000B2C69" w:rsidRPr="00514412" w:rsidRDefault="000B2C69" w:rsidP="00514412">
      <w:pPr>
        <w:pStyle w:val="ListParagraph"/>
        <w:numPr>
          <w:ilvl w:val="0"/>
          <w:numId w:val="5"/>
        </w:numPr>
        <w:spacing w:after="120" w:line="259" w:lineRule="auto"/>
        <w:ind w:left="360"/>
        <w:rPr>
          <w:rFonts w:eastAsiaTheme="minorHAnsi"/>
          <w:lang w:val="en-US" w:eastAsia="en-US"/>
        </w:rPr>
      </w:pPr>
      <w:r w:rsidRPr="00514412">
        <w:rPr>
          <w:rFonts w:eastAsiaTheme="minorHAnsi"/>
          <w:lang w:val="en-US" w:eastAsia="en-US"/>
        </w:rPr>
        <w:t xml:space="preserve">Ueno K, </w:t>
      </w:r>
      <w:r w:rsidRPr="00514412">
        <w:rPr>
          <w:rFonts w:eastAsiaTheme="minorHAnsi"/>
          <w:i/>
          <w:lang w:val="en-US" w:eastAsia="en-US"/>
        </w:rPr>
        <w:t>et al</w:t>
      </w:r>
      <w:r w:rsidRPr="00514412">
        <w:rPr>
          <w:rFonts w:eastAsiaTheme="minorHAnsi"/>
          <w:lang w:val="en-US" w:eastAsia="en-US"/>
        </w:rPr>
        <w:t xml:space="preserve">. MUC1 mucin is a negative regulator of toll-like receptor signaling. </w:t>
      </w:r>
      <w:r w:rsidRPr="00514412">
        <w:rPr>
          <w:rFonts w:eastAsiaTheme="minorHAnsi"/>
          <w:i/>
          <w:lang w:val="en-US" w:eastAsia="en-US"/>
        </w:rPr>
        <w:t xml:space="preserve">Am J Respir Cell Mol Biol </w:t>
      </w:r>
      <w:r w:rsidRPr="00514412">
        <w:rPr>
          <w:rFonts w:eastAsiaTheme="minorHAnsi"/>
          <w:b/>
          <w:lang w:val="en-US" w:eastAsia="en-US"/>
        </w:rPr>
        <w:t>38</w:t>
      </w:r>
      <w:r w:rsidRPr="00514412">
        <w:rPr>
          <w:rFonts w:eastAsiaTheme="minorHAnsi"/>
          <w:lang w:val="en-US" w:eastAsia="en-US"/>
        </w:rPr>
        <w:t>:263-8 (2008).</w:t>
      </w:r>
    </w:p>
    <w:p w14:paraId="02E72DCD" w14:textId="24A5F473"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Ivanov, A.I., Parkos, C.A., Nusrat, A. Cytoskeletal regulation of epithelial barrier function during inflammation. </w:t>
      </w:r>
      <w:r w:rsidRPr="00F33374">
        <w:rPr>
          <w:rFonts w:eastAsiaTheme="minorHAnsi"/>
          <w:i/>
          <w:lang w:val="en-US" w:eastAsia="en-US"/>
        </w:rPr>
        <w:t>Am J Pathol</w:t>
      </w:r>
      <w:r w:rsidRPr="00F33374">
        <w:rPr>
          <w:rFonts w:eastAsiaTheme="minorHAnsi"/>
          <w:lang w:val="en-US" w:eastAsia="en-US"/>
        </w:rPr>
        <w:t xml:space="preserve"> </w:t>
      </w:r>
      <w:r w:rsidRPr="00F33374">
        <w:rPr>
          <w:rFonts w:eastAsiaTheme="minorHAnsi"/>
          <w:b/>
          <w:lang w:val="en-US" w:eastAsia="en-US"/>
        </w:rPr>
        <w:t>177</w:t>
      </w:r>
      <w:r w:rsidRPr="00F33374">
        <w:rPr>
          <w:rFonts w:eastAsiaTheme="minorHAnsi"/>
          <w:lang w:val="en-US" w:eastAsia="en-US"/>
        </w:rPr>
        <w:t>, 512-524 (2010).</w:t>
      </w:r>
    </w:p>
    <w:p w14:paraId="42477BF4" w14:textId="77777777" w:rsidR="00514412" w:rsidRDefault="00DF542D" w:rsidP="00514412">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Thurman, A.R. &amp; Doncel, G.F. Innate immunity and inflammatory response to </w:t>
      </w:r>
      <w:r w:rsidRPr="00F33374">
        <w:rPr>
          <w:rFonts w:eastAsiaTheme="minorHAnsi"/>
          <w:i/>
          <w:lang w:val="en-US" w:eastAsia="en-US"/>
        </w:rPr>
        <w:t>Trichomonas vaginalis</w:t>
      </w:r>
      <w:r w:rsidRPr="00F33374">
        <w:rPr>
          <w:rFonts w:eastAsiaTheme="minorHAnsi"/>
          <w:lang w:val="en-US" w:eastAsia="en-US"/>
        </w:rPr>
        <w:t xml:space="preserve"> and bacterial vaginosis: relationship to HIV acquisition. </w:t>
      </w:r>
      <w:r w:rsidRPr="00F33374">
        <w:rPr>
          <w:rFonts w:eastAsiaTheme="minorHAnsi"/>
          <w:i/>
          <w:lang w:val="en-US" w:eastAsia="en-US"/>
        </w:rPr>
        <w:t>Am J Reprod Immunol</w:t>
      </w:r>
      <w:r w:rsidRPr="00F33374">
        <w:rPr>
          <w:rFonts w:eastAsiaTheme="minorHAnsi"/>
          <w:lang w:val="en-US" w:eastAsia="en-US"/>
        </w:rPr>
        <w:t xml:space="preserve"> </w:t>
      </w:r>
      <w:r w:rsidRPr="00F33374">
        <w:rPr>
          <w:rFonts w:eastAsiaTheme="minorHAnsi"/>
          <w:b/>
          <w:lang w:val="en-US" w:eastAsia="en-US"/>
        </w:rPr>
        <w:t>65</w:t>
      </w:r>
      <w:r w:rsidRPr="00F33374">
        <w:rPr>
          <w:rFonts w:eastAsiaTheme="minorHAnsi"/>
          <w:lang w:val="en-US" w:eastAsia="en-US"/>
        </w:rPr>
        <w:t>, 89-98 (2011).</w:t>
      </w:r>
    </w:p>
    <w:p w14:paraId="7518B868" w14:textId="77777777" w:rsidR="00514412" w:rsidRPr="00514412" w:rsidRDefault="000B2C69" w:rsidP="00514412">
      <w:pPr>
        <w:pStyle w:val="ListParagraph"/>
        <w:numPr>
          <w:ilvl w:val="0"/>
          <w:numId w:val="5"/>
        </w:numPr>
        <w:spacing w:after="120" w:line="259" w:lineRule="auto"/>
        <w:ind w:left="360"/>
        <w:rPr>
          <w:rFonts w:eastAsiaTheme="minorHAnsi"/>
          <w:lang w:val="en-US" w:eastAsia="en-US"/>
        </w:rPr>
      </w:pPr>
      <w:r w:rsidRPr="00514412">
        <w:rPr>
          <w:rFonts w:eastAsiaTheme="minorHAnsi"/>
          <w:lang w:val="en-US" w:eastAsia="en-US"/>
        </w:rPr>
        <w:t xml:space="preserve">Yeoman </w:t>
      </w:r>
      <w:r w:rsidRPr="00514412">
        <w:rPr>
          <w:rFonts w:eastAsiaTheme="minorHAnsi"/>
          <w:i/>
          <w:lang w:val="en-US" w:eastAsia="en-US"/>
        </w:rPr>
        <w:t>et al</w:t>
      </w:r>
      <w:r w:rsidRPr="00514412">
        <w:rPr>
          <w:rFonts w:eastAsiaTheme="minorHAnsi"/>
          <w:lang w:val="en-US" w:eastAsia="en-US"/>
        </w:rPr>
        <w:t xml:space="preserve">. A multi-omic systems-based approach reveals metabolic markers of bacterial vaginosis and insight into the disease. </w:t>
      </w:r>
      <w:r w:rsidRPr="00514412">
        <w:rPr>
          <w:rFonts w:eastAsiaTheme="minorHAnsi"/>
          <w:i/>
          <w:lang w:val="en-US" w:eastAsia="en-US"/>
        </w:rPr>
        <w:t>PLoS One</w:t>
      </w:r>
      <w:r w:rsidRPr="00514412">
        <w:rPr>
          <w:rFonts w:eastAsiaTheme="minorHAnsi"/>
          <w:lang w:val="en-US" w:eastAsia="en-US"/>
        </w:rPr>
        <w:t xml:space="preserve"> </w:t>
      </w:r>
      <w:r w:rsidRPr="00514412">
        <w:rPr>
          <w:rFonts w:eastAsiaTheme="minorHAnsi"/>
          <w:b/>
          <w:lang w:val="en-US" w:eastAsia="en-US"/>
        </w:rPr>
        <w:t>8</w:t>
      </w:r>
      <w:r w:rsidRPr="00514412">
        <w:rPr>
          <w:rFonts w:eastAsiaTheme="minorHAnsi"/>
          <w:lang w:val="en-US" w:eastAsia="en-US"/>
        </w:rPr>
        <w:t>:e56111 (2013).</w:t>
      </w:r>
      <w:r w:rsidRPr="000B2C69">
        <w:t xml:space="preserve"> </w:t>
      </w:r>
    </w:p>
    <w:p w14:paraId="30ACFD1B" w14:textId="50676B36" w:rsidR="000B2C69" w:rsidRPr="00514412" w:rsidRDefault="000B2C69" w:rsidP="00514412">
      <w:pPr>
        <w:pStyle w:val="ListParagraph"/>
        <w:numPr>
          <w:ilvl w:val="0"/>
          <w:numId w:val="5"/>
        </w:numPr>
        <w:spacing w:after="120" w:line="259" w:lineRule="auto"/>
        <w:ind w:left="360"/>
        <w:rPr>
          <w:rFonts w:eastAsiaTheme="minorHAnsi"/>
          <w:lang w:val="en-US" w:eastAsia="en-US"/>
        </w:rPr>
      </w:pPr>
      <w:r w:rsidRPr="00514412">
        <w:rPr>
          <w:rFonts w:eastAsiaTheme="minorHAnsi"/>
          <w:lang w:val="en-US" w:eastAsia="en-US"/>
        </w:rPr>
        <w:t xml:space="preserve">Macklaim JM, Fernandes AD, Di Bella JM, Hammond JA, Reid G, Gloor GB. Comparative meta-RNA-seq of the vaginal microbiota and differential expression by </w:t>
      </w:r>
      <w:r w:rsidRPr="00514412">
        <w:rPr>
          <w:rFonts w:eastAsiaTheme="minorHAnsi"/>
          <w:i/>
          <w:lang w:val="en-US" w:eastAsia="en-US"/>
        </w:rPr>
        <w:t>Lactobacillus iners</w:t>
      </w:r>
      <w:r w:rsidRPr="00514412">
        <w:rPr>
          <w:rFonts w:eastAsiaTheme="minorHAnsi"/>
          <w:lang w:val="en-US" w:eastAsia="en-US"/>
        </w:rPr>
        <w:t xml:space="preserve"> in health and dysbiosis. </w:t>
      </w:r>
      <w:r w:rsidRPr="00514412">
        <w:rPr>
          <w:rFonts w:eastAsiaTheme="minorHAnsi"/>
          <w:i/>
          <w:lang w:val="en-US" w:eastAsia="en-US"/>
        </w:rPr>
        <w:t>Microbiome</w:t>
      </w:r>
      <w:r w:rsidRPr="00514412">
        <w:rPr>
          <w:rFonts w:eastAsiaTheme="minorHAnsi"/>
          <w:lang w:val="en-US" w:eastAsia="en-US"/>
        </w:rPr>
        <w:t xml:space="preserve"> </w:t>
      </w:r>
      <w:r w:rsidRPr="00514412">
        <w:rPr>
          <w:rFonts w:eastAsiaTheme="minorHAnsi"/>
          <w:b/>
          <w:lang w:val="en-US" w:eastAsia="en-US"/>
        </w:rPr>
        <w:t>1</w:t>
      </w:r>
      <w:r w:rsidRPr="00514412">
        <w:rPr>
          <w:rFonts w:eastAsiaTheme="minorHAnsi"/>
          <w:lang w:val="en-US" w:eastAsia="en-US"/>
        </w:rPr>
        <w:t>:12 (2013).</w:t>
      </w:r>
    </w:p>
    <w:p w14:paraId="710D818A" w14:textId="3631C79D"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Moll, R., Divo, M., Langbein, L. The human keratins: biology and pathology. </w:t>
      </w:r>
      <w:r w:rsidRPr="00F33374">
        <w:rPr>
          <w:rFonts w:eastAsiaTheme="minorHAnsi"/>
          <w:i/>
          <w:lang w:val="en-US" w:eastAsia="en-US"/>
        </w:rPr>
        <w:t>Histochem Cell Biol</w:t>
      </w:r>
      <w:r w:rsidRPr="00F33374">
        <w:rPr>
          <w:rFonts w:eastAsiaTheme="minorHAnsi"/>
          <w:lang w:val="en-US" w:eastAsia="en-US"/>
        </w:rPr>
        <w:t xml:space="preserve"> </w:t>
      </w:r>
      <w:r w:rsidRPr="00F33374">
        <w:rPr>
          <w:rFonts w:eastAsiaTheme="minorHAnsi"/>
          <w:b/>
          <w:lang w:val="en-US" w:eastAsia="en-US"/>
        </w:rPr>
        <w:t>129</w:t>
      </w:r>
      <w:r w:rsidRPr="00F33374">
        <w:rPr>
          <w:rFonts w:eastAsiaTheme="minorHAnsi"/>
          <w:lang w:val="en-US" w:eastAsia="en-US"/>
        </w:rPr>
        <w:t>, 705-733 (2008).</w:t>
      </w:r>
    </w:p>
    <w:p w14:paraId="2E2F6C9E" w14:textId="7827ACBF"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Sixt, S.U. &amp; Dahlmann, B. Extracellular, circulating proteasomes and ubiquitin - incidence and relevance. </w:t>
      </w:r>
      <w:r w:rsidRPr="00F33374">
        <w:rPr>
          <w:rFonts w:eastAsiaTheme="minorHAnsi"/>
          <w:i/>
          <w:lang w:val="en-US" w:eastAsia="en-US"/>
        </w:rPr>
        <w:t>Biochim Biophys Acta</w:t>
      </w:r>
      <w:r w:rsidRPr="00F33374">
        <w:rPr>
          <w:rFonts w:eastAsiaTheme="minorHAnsi"/>
          <w:lang w:val="en-US" w:eastAsia="en-US"/>
        </w:rPr>
        <w:t xml:space="preserve"> </w:t>
      </w:r>
      <w:r w:rsidRPr="00F33374">
        <w:rPr>
          <w:rFonts w:eastAsiaTheme="minorHAnsi"/>
          <w:b/>
          <w:lang w:val="en-US" w:eastAsia="en-US"/>
        </w:rPr>
        <w:t>1782</w:t>
      </w:r>
      <w:r w:rsidRPr="00F33374">
        <w:rPr>
          <w:rFonts w:eastAsiaTheme="minorHAnsi"/>
          <w:lang w:val="en-US" w:eastAsia="en-US"/>
        </w:rPr>
        <w:t>, 817-823 (2008).</w:t>
      </w:r>
    </w:p>
    <w:p w14:paraId="6C66A903" w14:textId="35276F05"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Kloetzel, P.M. &amp; Ossendorp F. Proteasome and peptidase function in MHC-class-I-mediated antigen presentation. </w:t>
      </w:r>
      <w:r w:rsidRPr="00F33374">
        <w:rPr>
          <w:rFonts w:eastAsiaTheme="minorHAnsi"/>
          <w:i/>
          <w:lang w:val="en-US" w:eastAsia="en-US"/>
        </w:rPr>
        <w:t>Curr Opin Immunol</w:t>
      </w:r>
      <w:r w:rsidRPr="00F33374">
        <w:rPr>
          <w:rFonts w:eastAsiaTheme="minorHAnsi"/>
          <w:lang w:val="en-US" w:eastAsia="en-US"/>
        </w:rPr>
        <w:t xml:space="preserve"> </w:t>
      </w:r>
      <w:r w:rsidRPr="00F33374">
        <w:rPr>
          <w:rFonts w:eastAsiaTheme="minorHAnsi"/>
          <w:b/>
          <w:lang w:val="en-US" w:eastAsia="en-US"/>
        </w:rPr>
        <w:t>16</w:t>
      </w:r>
      <w:r w:rsidRPr="00F33374">
        <w:rPr>
          <w:rFonts w:eastAsiaTheme="minorHAnsi"/>
          <w:lang w:val="en-US" w:eastAsia="en-US"/>
        </w:rPr>
        <w:t>, 76-81 (2004).</w:t>
      </w:r>
    </w:p>
    <w:p w14:paraId="396EBA19" w14:textId="7389D84E"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CE4D6E">
        <w:rPr>
          <w:rFonts w:eastAsiaTheme="minorHAnsi"/>
          <w:lang w:val="en-US" w:eastAsia="en-US"/>
        </w:rPr>
        <w:t xml:space="preserve">Bochmann, I. </w:t>
      </w:r>
      <w:r w:rsidRPr="00CE4D6E">
        <w:rPr>
          <w:rFonts w:eastAsiaTheme="minorHAnsi"/>
          <w:i/>
          <w:lang w:val="en-US" w:eastAsia="en-US"/>
        </w:rPr>
        <w:t>et al.</w:t>
      </w:r>
      <w:r w:rsidRPr="00CE4D6E">
        <w:rPr>
          <w:rFonts w:eastAsiaTheme="minorHAnsi"/>
          <w:lang w:val="en-US" w:eastAsia="en-US"/>
        </w:rPr>
        <w:t xml:space="preserve"> </w:t>
      </w:r>
      <w:r w:rsidRPr="00F33374">
        <w:rPr>
          <w:rFonts w:eastAsiaTheme="minorHAnsi"/>
          <w:lang w:val="en-US" w:eastAsia="en-US"/>
        </w:rPr>
        <w:t xml:space="preserve">T lymphocytes export proteasomes by way of microparticles: a possible mechanism for generation of extracellular proteasomes. </w:t>
      </w:r>
      <w:r w:rsidRPr="00F33374">
        <w:rPr>
          <w:rFonts w:eastAsiaTheme="minorHAnsi"/>
          <w:i/>
          <w:lang w:val="en-US" w:eastAsia="en-US"/>
        </w:rPr>
        <w:t>J Cell Mol Med</w:t>
      </w:r>
      <w:r w:rsidRPr="00F33374">
        <w:rPr>
          <w:rFonts w:eastAsiaTheme="minorHAnsi"/>
          <w:lang w:val="en-US" w:eastAsia="en-US"/>
        </w:rPr>
        <w:t xml:space="preserve"> </w:t>
      </w:r>
      <w:r w:rsidRPr="00F33374">
        <w:rPr>
          <w:rFonts w:eastAsiaTheme="minorHAnsi"/>
          <w:b/>
          <w:lang w:val="en-US" w:eastAsia="en-US"/>
        </w:rPr>
        <w:t>18</w:t>
      </w:r>
      <w:r w:rsidRPr="00F33374">
        <w:rPr>
          <w:rFonts w:eastAsiaTheme="minorHAnsi"/>
          <w:lang w:val="en-US" w:eastAsia="en-US"/>
        </w:rPr>
        <w:t>, 59-68 (2014).</w:t>
      </w:r>
    </w:p>
    <w:p w14:paraId="67E61B09" w14:textId="2168379B"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Valore, E.V., Wiley, D.J., Ganz, T. Reversible deficiency of antimicrobial polypeptides in bacterial vaginosis. </w:t>
      </w:r>
      <w:r w:rsidRPr="00F33374">
        <w:rPr>
          <w:rFonts w:eastAsiaTheme="minorHAnsi"/>
          <w:i/>
          <w:lang w:val="en-US" w:eastAsia="en-US"/>
        </w:rPr>
        <w:t>Infect Immun</w:t>
      </w:r>
      <w:r w:rsidRPr="00F33374">
        <w:rPr>
          <w:rFonts w:eastAsiaTheme="minorHAnsi"/>
          <w:lang w:val="en-US" w:eastAsia="en-US"/>
        </w:rPr>
        <w:t xml:space="preserve"> </w:t>
      </w:r>
      <w:r w:rsidRPr="00F33374">
        <w:rPr>
          <w:rFonts w:eastAsiaTheme="minorHAnsi"/>
          <w:b/>
          <w:lang w:val="en-US" w:eastAsia="en-US"/>
        </w:rPr>
        <w:t>74</w:t>
      </w:r>
      <w:r w:rsidRPr="00F33374">
        <w:rPr>
          <w:rFonts w:eastAsiaTheme="minorHAnsi"/>
          <w:lang w:val="en-US" w:eastAsia="en-US"/>
        </w:rPr>
        <w:t>, 5693-5702 (2006).</w:t>
      </w:r>
    </w:p>
    <w:p w14:paraId="01A80CD4" w14:textId="6AB009D3"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CE4D6E">
        <w:rPr>
          <w:rFonts w:eastAsiaTheme="minorHAnsi"/>
          <w:lang w:val="en-US" w:eastAsia="en-US"/>
        </w:rPr>
        <w:lastRenderedPageBreak/>
        <w:t xml:space="preserve">Mildner, M. </w:t>
      </w:r>
      <w:r w:rsidRPr="00CE4D6E">
        <w:rPr>
          <w:rFonts w:eastAsiaTheme="minorHAnsi"/>
          <w:i/>
          <w:lang w:val="en-US" w:eastAsia="en-US"/>
        </w:rPr>
        <w:t>et al</w:t>
      </w:r>
      <w:r w:rsidRPr="00CE4D6E">
        <w:rPr>
          <w:rFonts w:eastAsiaTheme="minorHAnsi"/>
          <w:lang w:val="en-US" w:eastAsia="en-US"/>
        </w:rPr>
        <w:t xml:space="preserve">. </w:t>
      </w:r>
      <w:r w:rsidRPr="00F33374">
        <w:rPr>
          <w:rFonts w:eastAsiaTheme="minorHAnsi"/>
          <w:lang w:val="en-US" w:eastAsia="en-US"/>
        </w:rPr>
        <w:t xml:space="preserve">Psoriasin (S100A7) is a major </w:t>
      </w:r>
      <w:r w:rsidRPr="00F33374">
        <w:rPr>
          <w:rFonts w:eastAsiaTheme="minorHAnsi"/>
          <w:i/>
          <w:lang w:val="en-US" w:eastAsia="en-US"/>
        </w:rPr>
        <w:t>Escherichia coli</w:t>
      </w:r>
      <w:r w:rsidRPr="00F33374">
        <w:rPr>
          <w:rFonts w:eastAsiaTheme="minorHAnsi"/>
          <w:lang w:val="en-US" w:eastAsia="en-US"/>
        </w:rPr>
        <w:t xml:space="preserve">-cidal factor of the female genital tract. </w:t>
      </w:r>
      <w:r w:rsidRPr="00F33374">
        <w:rPr>
          <w:rFonts w:eastAsiaTheme="minorHAnsi"/>
          <w:i/>
          <w:lang w:val="en-US" w:eastAsia="en-US"/>
        </w:rPr>
        <w:t>Mucosal Immunol</w:t>
      </w:r>
      <w:r w:rsidRPr="00F33374">
        <w:rPr>
          <w:rFonts w:eastAsiaTheme="minorHAnsi"/>
          <w:lang w:val="en-US" w:eastAsia="en-US"/>
        </w:rPr>
        <w:t xml:space="preserve"> </w:t>
      </w:r>
      <w:r w:rsidRPr="00F33374">
        <w:rPr>
          <w:rFonts w:eastAsiaTheme="minorHAnsi"/>
          <w:b/>
          <w:lang w:val="en-US" w:eastAsia="en-US"/>
        </w:rPr>
        <w:t>3</w:t>
      </w:r>
      <w:r w:rsidRPr="00F33374">
        <w:rPr>
          <w:rFonts w:eastAsiaTheme="minorHAnsi"/>
          <w:lang w:val="en-US" w:eastAsia="en-US"/>
        </w:rPr>
        <w:t>, 602–609 (2010).</w:t>
      </w:r>
    </w:p>
    <w:p w14:paraId="2700CB5A" w14:textId="7249735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Ashida, H., Kim, M., Sasakawa, C. Exploitation of the host ubiquitin system by human bacterial pathogens. </w:t>
      </w:r>
      <w:r w:rsidRPr="00F33374">
        <w:rPr>
          <w:rFonts w:eastAsiaTheme="minorHAnsi"/>
          <w:i/>
          <w:lang w:val="en-US" w:eastAsia="en-US"/>
        </w:rPr>
        <w:t>Nat Rev Microbiol</w:t>
      </w:r>
      <w:r w:rsidRPr="00F33374">
        <w:rPr>
          <w:rFonts w:eastAsiaTheme="minorHAnsi"/>
          <w:lang w:val="en-US" w:eastAsia="en-US"/>
        </w:rPr>
        <w:t xml:space="preserve"> </w:t>
      </w:r>
      <w:r w:rsidRPr="00F33374">
        <w:rPr>
          <w:rFonts w:eastAsiaTheme="minorHAnsi"/>
          <w:b/>
          <w:lang w:val="en-US" w:eastAsia="en-US"/>
        </w:rPr>
        <w:t>12</w:t>
      </w:r>
      <w:r w:rsidRPr="00F33374">
        <w:rPr>
          <w:rFonts w:eastAsiaTheme="minorHAnsi"/>
          <w:lang w:val="en-US" w:eastAsia="en-US"/>
        </w:rPr>
        <w:t>,</w:t>
      </w:r>
      <w:r w:rsidRPr="00F33374">
        <w:rPr>
          <w:rFonts w:eastAsiaTheme="minorHAnsi"/>
          <w:b/>
          <w:lang w:val="en-US" w:eastAsia="en-US"/>
        </w:rPr>
        <w:t xml:space="preserve"> </w:t>
      </w:r>
      <w:r w:rsidRPr="00F33374">
        <w:rPr>
          <w:rFonts w:eastAsiaTheme="minorHAnsi"/>
          <w:lang w:val="en-US" w:eastAsia="en-US"/>
        </w:rPr>
        <w:t>399-413 (2014).</w:t>
      </w:r>
    </w:p>
    <w:p w14:paraId="64860739" w14:textId="007430C1"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Parseghian, M.H. &amp; Luhrs, K.A. Beyond the walls of the nucleus: the role of histones in cellular signaling and innate immunity. </w:t>
      </w:r>
      <w:r w:rsidRPr="00F33374">
        <w:rPr>
          <w:rFonts w:eastAsiaTheme="minorHAnsi"/>
          <w:i/>
          <w:lang w:val="en-US" w:eastAsia="en-US"/>
        </w:rPr>
        <w:t>Biochem Cell Biol</w:t>
      </w:r>
      <w:r w:rsidRPr="00F33374">
        <w:rPr>
          <w:rFonts w:eastAsiaTheme="minorHAnsi"/>
          <w:lang w:val="en-US" w:eastAsia="en-US"/>
        </w:rPr>
        <w:t xml:space="preserve"> </w:t>
      </w:r>
      <w:r w:rsidRPr="00F33374">
        <w:rPr>
          <w:rFonts w:eastAsiaTheme="minorHAnsi"/>
          <w:b/>
          <w:lang w:val="en-US" w:eastAsia="en-US"/>
        </w:rPr>
        <w:t>84</w:t>
      </w:r>
      <w:r w:rsidRPr="00F33374">
        <w:rPr>
          <w:rFonts w:eastAsiaTheme="minorHAnsi"/>
          <w:lang w:val="en-US" w:eastAsia="en-US"/>
        </w:rPr>
        <w:t>, 589-604 (2006).</w:t>
      </w:r>
    </w:p>
    <w:p w14:paraId="04CFFEA6" w14:textId="6D369516"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Makarov, A., Denisov, E., Lange, O., Horning, S. Dynamic range of mass accuracy in LTQ Orbitrap hybrid mass spectrometer. </w:t>
      </w:r>
      <w:r w:rsidRPr="00F33374">
        <w:rPr>
          <w:rFonts w:eastAsiaTheme="minorHAnsi"/>
          <w:i/>
          <w:lang w:val="en-US" w:eastAsia="en-US"/>
        </w:rPr>
        <w:t>J Am Soc Mass Spectrom</w:t>
      </w:r>
      <w:r w:rsidRPr="00F33374">
        <w:rPr>
          <w:rFonts w:eastAsiaTheme="minorHAnsi"/>
          <w:lang w:val="en-US" w:eastAsia="en-US"/>
        </w:rPr>
        <w:t xml:space="preserve"> </w:t>
      </w:r>
      <w:r w:rsidRPr="00F33374">
        <w:rPr>
          <w:rFonts w:eastAsiaTheme="minorHAnsi"/>
          <w:b/>
          <w:lang w:val="en-US" w:eastAsia="en-US"/>
        </w:rPr>
        <w:t>17</w:t>
      </w:r>
      <w:r w:rsidRPr="00F33374">
        <w:rPr>
          <w:rFonts w:eastAsiaTheme="minorHAnsi"/>
          <w:lang w:val="en-US" w:eastAsia="en-US"/>
        </w:rPr>
        <w:t>, 977-982 (2006).</w:t>
      </w:r>
    </w:p>
    <w:p w14:paraId="3A68D583" w14:textId="2988C425"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Williams, S.B. </w:t>
      </w:r>
      <w:r w:rsidRPr="00F33374">
        <w:rPr>
          <w:rFonts w:eastAsiaTheme="minorHAnsi"/>
          <w:i/>
          <w:lang w:val="en-US" w:eastAsia="en-US"/>
        </w:rPr>
        <w:t>et al</w:t>
      </w:r>
      <w:r w:rsidRPr="00F33374">
        <w:rPr>
          <w:rFonts w:eastAsiaTheme="minorHAnsi"/>
          <w:lang w:val="en-US" w:eastAsia="en-US"/>
        </w:rPr>
        <w:t xml:space="preserve">. Human immunodeficiency virus (HIV)-specific antibody in cervicovaginal </w:t>
      </w:r>
      <w:r w:rsidR="00514412">
        <w:rPr>
          <w:rFonts w:eastAsiaTheme="minorHAnsi"/>
          <w:lang w:val="en-US" w:eastAsia="en-US"/>
        </w:rPr>
        <w:t>l</w:t>
      </w:r>
      <w:r w:rsidRPr="00F33374">
        <w:rPr>
          <w:rFonts w:eastAsiaTheme="minorHAnsi"/>
          <w:lang w:val="en-US" w:eastAsia="en-US"/>
        </w:rPr>
        <w:t xml:space="preserve">avage specimens obtained from women infected with HIV type 1. </w:t>
      </w:r>
      <w:r w:rsidRPr="00F33374">
        <w:rPr>
          <w:rFonts w:eastAsiaTheme="minorHAnsi"/>
          <w:i/>
          <w:lang w:val="en-US" w:eastAsia="en-US"/>
        </w:rPr>
        <w:t>Clin Infect Dis</w:t>
      </w:r>
      <w:r w:rsidRPr="00F33374">
        <w:rPr>
          <w:rFonts w:eastAsiaTheme="minorHAnsi"/>
          <w:lang w:val="en-US" w:eastAsia="en-US"/>
        </w:rPr>
        <w:t xml:space="preserve"> </w:t>
      </w:r>
      <w:r w:rsidRPr="00F33374">
        <w:rPr>
          <w:rFonts w:eastAsiaTheme="minorHAnsi"/>
          <w:b/>
          <w:lang w:val="en-US" w:eastAsia="en-US"/>
        </w:rPr>
        <w:t>35</w:t>
      </w:r>
      <w:r w:rsidRPr="00F33374">
        <w:rPr>
          <w:rFonts w:eastAsiaTheme="minorHAnsi"/>
          <w:lang w:val="en-US" w:eastAsia="en-US"/>
        </w:rPr>
        <w:t>, 611-617 (2002).</w:t>
      </w:r>
    </w:p>
    <w:p w14:paraId="62D3C6B3" w14:textId="44CCCBAF"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Alvarez-Olmos, M.I. </w:t>
      </w:r>
      <w:r w:rsidRPr="00A83482">
        <w:rPr>
          <w:rFonts w:eastAsiaTheme="minorHAnsi"/>
          <w:i/>
          <w:lang w:val="nl-NL" w:eastAsia="en-US"/>
        </w:rPr>
        <w:t>et al.</w:t>
      </w:r>
      <w:r w:rsidRPr="00A83482">
        <w:rPr>
          <w:rFonts w:eastAsiaTheme="minorHAnsi"/>
          <w:lang w:val="nl-NL" w:eastAsia="en-US"/>
        </w:rPr>
        <w:t xml:space="preserve"> </w:t>
      </w:r>
      <w:r w:rsidRPr="00F33374">
        <w:rPr>
          <w:rFonts w:eastAsiaTheme="minorHAnsi"/>
          <w:lang w:val="en-US" w:eastAsia="en-US"/>
        </w:rPr>
        <w:t xml:space="preserve">Vaginal lactobacilli in adolescents: presence and relationship to local and systemic immunity, and to bacterial vaginosis. </w:t>
      </w:r>
      <w:r w:rsidRPr="00F33374">
        <w:rPr>
          <w:rFonts w:eastAsiaTheme="minorHAnsi"/>
          <w:i/>
          <w:lang w:val="en-US" w:eastAsia="en-US"/>
        </w:rPr>
        <w:t>Sex Transm Dis</w:t>
      </w:r>
      <w:r w:rsidRPr="00F33374">
        <w:rPr>
          <w:rFonts w:eastAsiaTheme="minorHAnsi"/>
          <w:lang w:val="en-US" w:eastAsia="en-US"/>
        </w:rPr>
        <w:t xml:space="preserve"> </w:t>
      </w:r>
      <w:r w:rsidRPr="00F33374">
        <w:rPr>
          <w:rFonts w:eastAsiaTheme="minorHAnsi"/>
          <w:b/>
          <w:lang w:val="en-US" w:eastAsia="en-US"/>
        </w:rPr>
        <w:t>31</w:t>
      </w:r>
      <w:r w:rsidRPr="00F33374">
        <w:rPr>
          <w:rFonts w:eastAsiaTheme="minorHAnsi"/>
          <w:lang w:val="en-US" w:eastAsia="en-US"/>
        </w:rPr>
        <w:t>,</w:t>
      </w:r>
      <w:r w:rsidRPr="00F33374">
        <w:rPr>
          <w:rFonts w:eastAsiaTheme="minorHAnsi"/>
          <w:b/>
          <w:lang w:val="en-US" w:eastAsia="en-US"/>
        </w:rPr>
        <w:t xml:space="preserve"> </w:t>
      </w:r>
      <w:r w:rsidRPr="00F33374">
        <w:rPr>
          <w:rFonts w:eastAsiaTheme="minorHAnsi"/>
          <w:lang w:val="en-US" w:eastAsia="en-US"/>
        </w:rPr>
        <w:t xml:space="preserve">393-400 (2004). </w:t>
      </w:r>
    </w:p>
    <w:p w14:paraId="717A9F22" w14:textId="460500FC"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Yasodhara, P., Raghunath, M., Sreeramulu, D., Venu, L., Hemalatha, R., Krishna, T.P. Local immunity in Indian women with bacterial vaginosis. </w:t>
      </w:r>
      <w:r w:rsidRPr="00F33374">
        <w:rPr>
          <w:rFonts w:eastAsiaTheme="minorHAnsi"/>
          <w:i/>
          <w:lang w:val="en-US" w:eastAsia="en-US"/>
        </w:rPr>
        <w:t>J Reprod Immunol</w:t>
      </w:r>
      <w:r w:rsidRPr="00F33374">
        <w:rPr>
          <w:rFonts w:eastAsiaTheme="minorHAnsi"/>
          <w:lang w:val="en-US" w:eastAsia="en-US"/>
        </w:rPr>
        <w:t xml:space="preserve"> </w:t>
      </w:r>
      <w:r w:rsidRPr="00F33374">
        <w:rPr>
          <w:rFonts w:eastAsiaTheme="minorHAnsi"/>
          <w:b/>
          <w:lang w:val="en-US" w:eastAsia="en-US"/>
        </w:rPr>
        <w:t>70</w:t>
      </w:r>
      <w:r w:rsidRPr="00F33374">
        <w:rPr>
          <w:rFonts w:eastAsiaTheme="minorHAnsi"/>
          <w:lang w:val="en-US" w:eastAsia="en-US"/>
        </w:rPr>
        <w:t>, 133-141 (2006).</w:t>
      </w:r>
    </w:p>
    <w:p w14:paraId="0837E0F4" w14:textId="63D3740E"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Cauci, S., Monte, R., Driussi, S., Lanzafame, P., Quadrifoglio, F. Impairment of the mucosal immune system: IgA and IgM cleavage detected in vaginal washings of a subgroup of patients with bacterial vaginosis. </w:t>
      </w:r>
      <w:r w:rsidRPr="00F33374">
        <w:rPr>
          <w:rFonts w:eastAsiaTheme="minorHAnsi"/>
          <w:i/>
          <w:lang w:val="en-US" w:eastAsia="en-US"/>
        </w:rPr>
        <w:t>J Infect Dis</w:t>
      </w:r>
      <w:r w:rsidRPr="00F33374">
        <w:rPr>
          <w:rFonts w:eastAsiaTheme="minorHAnsi"/>
          <w:lang w:val="en-US" w:eastAsia="en-US"/>
        </w:rPr>
        <w:t xml:space="preserve"> </w:t>
      </w:r>
      <w:r w:rsidRPr="00F33374">
        <w:rPr>
          <w:rFonts w:eastAsiaTheme="minorHAnsi"/>
          <w:b/>
          <w:lang w:val="en-US" w:eastAsia="en-US"/>
        </w:rPr>
        <w:t>178</w:t>
      </w:r>
      <w:r w:rsidRPr="00F33374">
        <w:rPr>
          <w:rFonts w:eastAsiaTheme="minorHAnsi"/>
          <w:lang w:val="en-US" w:eastAsia="en-US"/>
        </w:rPr>
        <w:t>, 1698-706 (1998).</w:t>
      </w:r>
    </w:p>
    <w:p w14:paraId="62BD9F05" w14:textId="1FB10F72"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0B2C69">
        <w:rPr>
          <w:rFonts w:eastAsiaTheme="minorHAnsi"/>
          <w:lang w:val="nl-NL" w:eastAsia="en-US"/>
        </w:rPr>
        <w:t xml:space="preserve">Braunstein, S.L. </w:t>
      </w:r>
      <w:r w:rsidRPr="000B2C69">
        <w:rPr>
          <w:rFonts w:eastAsiaTheme="minorHAnsi"/>
          <w:i/>
          <w:lang w:val="nl-NL" w:eastAsia="en-US"/>
        </w:rPr>
        <w:t xml:space="preserve">et al. </w:t>
      </w:r>
      <w:r w:rsidRPr="00F33374">
        <w:rPr>
          <w:rFonts w:eastAsiaTheme="minorHAnsi"/>
          <w:lang w:val="en-US" w:eastAsia="en-US"/>
        </w:rPr>
        <w:t xml:space="preserve">High human immunodeficiency virus incidence in a cohort of Rwandan female sex workers. </w:t>
      </w:r>
      <w:r w:rsidRPr="00F33374">
        <w:rPr>
          <w:rFonts w:eastAsiaTheme="minorHAnsi"/>
          <w:i/>
          <w:lang w:val="en-US" w:eastAsia="en-US"/>
        </w:rPr>
        <w:t>Sex Transm Dis</w:t>
      </w:r>
      <w:r w:rsidRPr="00F33374">
        <w:rPr>
          <w:rFonts w:eastAsiaTheme="minorHAnsi"/>
          <w:lang w:val="en-US" w:eastAsia="en-US"/>
        </w:rPr>
        <w:t xml:space="preserve"> </w:t>
      </w:r>
      <w:r w:rsidRPr="00F33374">
        <w:rPr>
          <w:rFonts w:eastAsiaTheme="minorHAnsi"/>
          <w:b/>
          <w:lang w:val="en-US" w:eastAsia="en-US"/>
        </w:rPr>
        <w:t>38</w:t>
      </w:r>
      <w:r w:rsidRPr="00F33374">
        <w:rPr>
          <w:rFonts w:eastAsiaTheme="minorHAnsi"/>
          <w:lang w:val="en-US" w:eastAsia="en-US"/>
        </w:rPr>
        <w:t>, 385-394 (2011).</w:t>
      </w:r>
    </w:p>
    <w:p w14:paraId="1F8A6D5E" w14:textId="5FD78263"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Dols, J.A. </w:t>
      </w:r>
      <w:r w:rsidRPr="00A83482">
        <w:rPr>
          <w:rFonts w:eastAsiaTheme="minorHAnsi"/>
          <w:i/>
          <w:lang w:val="nl-NL" w:eastAsia="en-US"/>
        </w:rPr>
        <w:t>et al</w:t>
      </w:r>
      <w:r w:rsidRPr="00A83482">
        <w:rPr>
          <w:rFonts w:eastAsiaTheme="minorHAnsi"/>
          <w:lang w:val="nl-NL" w:eastAsia="en-US"/>
        </w:rPr>
        <w:t xml:space="preserve">. </w:t>
      </w:r>
      <w:r w:rsidRPr="00F33374">
        <w:rPr>
          <w:rFonts w:eastAsiaTheme="minorHAnsi"/>
          <w:lang w:val="en-US" w:eastAsia="en-US"/>
        </w:rPr>
        <w:t xml:space="preserve">Microarray-based identification of clinically relevant vaginal bacteria in relation to bacterial vaginosis. </w:t>
      </w:r>
      <w:r w:rsidRPr="00F33374">
        <w:rPr>
          <w:rFonts w:eastAsiaTheme="minorHAnsi"/>
          <w:i/>
          <w:lang w:val="en-US" w:eastAsia="en-US"/>
        </w:rPr>
        <w:t>Am J Obstet Gynecol</w:t>
      </w:r>
      <w:r w:rsidRPr="00F33374">
        <w:rPr>
          <w:rFonts w:eastAsiaTheme="minorHAnsi"/>
          <w:lang w:val="en-US" w:eastAsia="en-US"/>
        </w:rPr>
        <w:t xml:space="preserve"> </w:t>
      </w:r>
      <w:r w:rsidRPr="00F33374">
        <w:rPr>
          <w:rFonts w:eastAsiaTheme="minorHAnsi"/>
          <w:b/>
          <w:lang w:val="en-US" w:eastAsia="en-US"/>
        </w:rPr>
        <w:t>204</w:t>
      </w:r>
      <w:r w:rsidRPr="00F33374">
        <w:rPr>
          <w:rFonts w:eastAsiaTheme="minorHAnsi"/>
          <w:lang w:val="en-US" w:eastAsia="en-US"/>
        </w:rPr>
        <w:t>, 305.e1-e7 (2011).</w:t>
      </w:r>
    </w:p>
    <w:p w14:paraId="1C926DDE" w14:textId="3D5FBD4B"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Armstrong, S.D. </w:t>
      </w:r>
      <w:r w:rsidRPr="00A83482">
        <w:rPr>
          <w:rFonts w:eastAsiaTheme="minorHAnsi"/>
          <w:i/>
          <w:lang w:val="nl-NL" w:eastAsia="en-US"/>
        </w:rPr>
        <w:t>et al.</w:t>
      </w:r>
      <w:r w:rsidRPr="00A83482">
        <w:rPr>
          <w:rFonts w:eastAsiaTheme="minorHAnsi"/>
          <w:lang w:val="nl-NL" w:eastAsia="en-US"/>
        </w:rPr>
        <w:t xml:space="preserve"> </w:t>
      </w:r>
      <w:r w:rsidRPr="00F33374">
        <w:rPr>
          <w:rFonts w:eastAsiaTheme="minorHAnsi"/>
          <w:lang w:val="en-US" w:eastAsia="en-US"/>
        </w:rPr>
        <w:t>Comparative Analysis of the Secretome from a Model Filarial Nematode (</w:t>
      </w:r>
      <w:r w:rsidRPr="00F33374">
        <w:rPr>
          <w:rFonts w:eastAsiaTheme="minorHAnsi"/>
          <w:i/>
          <w:lang w:val="en-US" w:eastAsia="en-US"/>
        </w:rPr>
        <w:t>Litomosoides sigmodontis</w:t>
      </w:r>
      <w:r w:rsidRPr="00F33374">
        <w:rPr>
          <w:rFonts w:eastAsiaTheme="minorHAnsi"/>
          <w:lang w:val="en-US" w:eastAsia="en-US"/>
        </w:rPr>
        <w:t xml:space="preserve">) Reveals Maximal Diversity in Gravid Female Parasites. </w:t>
      </w:r>
      <w:r w:rsidRPr="00F33374">
        <w:rPr>
          <w:rFonts w:eastAsiaTheme="minorHAnsi"/>
          <w:i/>
          <w:lang w:val="en-US" w:eastAsia="en-US"/>
        </w:rPr>
        <w:t>Mol Cell Proteomics</w:t>
      </w:r>
      <w:r w:rsidRPr="00F33374">
        <w:rPr>
          <w:rFonts w:eastAsiaTheme="minorHAnsi"/>
          <w:lang w:val="en-US" w:eastAsia="en-US"/>
        </w:rPr>
        <w:t xml:space="preserve"> </w:t>
      </w:r>
      <w:r w:rsidRPr="00F33374">
        <w:rPr>
          <w:rFonts w:eastAsiaTheme="minorHAnsi"/>
          <w:b/>
          <w:lang w:val="en-US" w:eastAsia="en-US"/>
        </w:rPr>
        <w:t>13</w:t>
      </w:r>
      <w:r w:rsidRPr="00F33374">
        <w:rPr>
          <w:rFonts w:eastAsiaTheme="minorHAnsi"/>
          <w:lang w:val="en-US" w:eastAsia="en-US"/>
        </w:rPr>
        <w:t>,</w:t>
      </w:r>
      <w:r w:rsidRPr="00F33374">
        <w:rPr>
          <w:rFonts w:eastAsiaTheme="minorHAnsi"/>
          <w:b/>
          <w:lang w:val="en-US" w:eastAsia="en-US"/>
        </w:rPr>
        <w:t xml:space="preserve"> </w:t>
      </w:r>
      <w:r w:rsidRPr="00F33374">
        <w:rPr>
          <w:rFonts w:eastAsiaTheme="minorHAnsi"/>
          <w:lang w:val="en-US" w:eastAsia="en-US"/>
        </w:rPr>
        <w:t>2527-2544 (2014).</w:t>
      </w:r>
    </w:p>
    <w:p w14:paraId="388D9266" w14:textId="55829184"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A83482">
        <w:rPr>
          <w:rFonts w:eastAsiaTheme="minorHAnsi"/>
          <w:lang w:val="nl-NL" w:eastAsia="en-US"/>
        </w:rPr>
        <w:t xml:space="preserve">Vizcaíno, J.A. et al. </w:t>
      </w:r>
      <w:r w:rsidRPr="00F33374">
        <w:rPr>
          <w:rFonts w:eastAsiaTheme="minorHAnsi"/>
          <w:lang w:val="en-US" w:eastAsia="en-US"/>
        </w:rPr>
        <w:t xml:space="preserve">ProteomeXchange provides globally co-ordinated proteomics data submission and dissemination. </w:t>
      </w:r>
      <w:r w:rsidRPr="00F33374">
        <w:rPr>
          <w:rFonts w:eastAsiaTheme="minorHAnsi"/>
          <w:i/>
          <w:lang w:val="en-US" w:eastAsia="en-US"/>
        </w:rPr>
        <w:t>Nature Biotechnol</w:t>
      </w:r>
      <w:r w:rsidRPr="00F33374">
        <w:rPr>
          <w:rFonts w:eastAsiaTheme="minorHAnsi"/>
          <w:lang w:val="en-US" w:eastAsia="en-US"/>
        </w:rPr>
        <w:t xml:space="preserve"> </w:t>
      </w:r>
      <w:r w:rsidRPr="00F33374">
        <w:rPr>
          <w:rFonts w:eastAsiaTheme="minorHAnsi"/>
          <w:b/>
          <w:lang w:val="en-US" w:eastAsia="en-US"/>
        </w:rPr>
        <w:t>30</w:t>
      </w:r>
      <w:r w:rsidRPr="00F33374">
        <w:rPr>
          <w:rFonts w:eastAsiaTheme="minorHAnsi"/>
          <w:lang w:val="en-US" w:eastAsia="en-US"/>
        </w:rPr>
        <w:t>, 223-226 (2014).</w:t>
      </w:r>
    </w:p>
    <w:p w14:paraId="2A36281A" w14:textId="6AF5A82F"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Niklasson, O., Skude, G., Mårdh, P.A. Lactate dehydrogenase and its isoenzymes in vaginal fluid in vaginitis/vaginosis cases and in healthy controls. </w:t>
      </w:r>
      <w:r w:rsidRPr="00F33374">
        <w:rPr>
          <w:rFonts w:eastAsiaTheme="minorHAnsi"/>
          <w:i/>
          <w:lang w:val="en-US" w:eastAsia="en-US"/>
        </w:rPr>
        <w:t>Int J STD AIDS</w:t>
      </w:r>
      <w:r w:rsidRPr="00F33374">
        <w:rPr>
          <w:rFonts w:eastAsiaTheme="minorHAnsi"/>
          <w:lang w:val="en-US" w:eastAsia="en-US"/>
        </w:rPr>
        <w:t xml:space="preserve"> </w:t>
      </w:r>
      <w:r w:rsidRPr="00F33374">
        <w:rPr>
          <w:rFonts w:eastAsiaTheme="minorHAnsi"/>
          <w:b/>
          <w:lang w:val="en-US" w:eastAsia="en-US"/>
        </w:rPr>
        <w:t>14</w:t>
      </w:r>
      <w:r w:rsidRPr="00F33374">
        <w:rPr>
          <w:rFonts w:eastAsiaTheme="minorHAnsi"/>
          <w:lang w:val="en-US" w:eastAsia="en-US"/>
        </w:rPr>
        <w:t>, 270-273 (2003).</w:t>
      </w:r>
    </w:p>
    <w:p w14:paraId="7AAD2723" w14:textId="486C2145"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Carbon S, Ireland A, Mungall CJ, Shu S, Marshall B, Lewis S. AmiGO: online access to ontology and annotation data. </w:t>
      </w:r>
      <w:r w:rsidRPr="00F33374">
        <w:rPr>
          <w:rFonts w:eastAsiaTheme="minorHAnsi"/>
          <w:i/>
          <w:lang w:val="en-US" w:eastAsia="en-US"/>
        </w:rPr>
        <w:t>Bioinformatics</w:t>
      </w:r>
      <w:r w:rsidRPr="00F33374">
        <w:rPr>
          <w:rFonts w:eastAsiaTheme="minorHAnsi"/>
          <w:lang w:val="en-US" w:eastAsia="en-US"/>
        </w:rPr>
        <w:t xml:space="preserve"> </w:t>
      </w:r>
      <w:r w:rsidRPr="00F33374">
        <w:rPr>
          <w:rFonts w:eastAsiaTheme="minorHAnsi"/>
          <w:b/>
          <w:lang w:val="en-US" w:eastAsia="en-US"/>
        </w:rPr>
        <w:t>25</w:t>
      </w:r>
      <w:r w:rsidRPr="00F33374">
        <w:rPr>
          <w:rFonts w:eastAsiaTheme="minorHAnsi"/>
          <w:lang w:val="en-US" w:eastAsia="en-US"/>
        </w:rPr>
        <w:t>, 288-289 (2009).</w:t>
      </w:r>
    </w:p>
    <w:p w14:paraId="5FC364AC" w14:textId="69CB263C"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UniProt Consortium. Activities at the Universal Protein Resource (UniProt). </w:t>
      </w:r>
      <w:r w:rsidRPr="00F33374">
        <w:rPr>
          <w:rFonts w:eastAsiaTheme="minorHAnsi"/>
          <w:i/>
          <w:lang w:val="en-US" w:eastAsia="en-US"/>
        </w:rPr>
        <w:t>Nucleic Acids Res</w:t>
      </w:r>
      <w:r w:rsidRPr="00F33374">
        <w:rPr>
          <w:rFonts w:eastAsiaTheme="minorHAnsi"/>
          <w:lang w:val="en-US" w:eastAsia="en-US"/>
        </w:rPr>
        <w:t xml:space="preserve"> </w:t>
      </w:r>
      <w:r w:rsidRPr="00F33374">
        <w:rPr>
          <w:rFonts w:eastAsiaTheme="minorHAnsi"/>
          <w:b/>
          <w:lang w:val="en-US" w:eastAsia="en-US"/>
        </w:rPr>
        <w:t>42(Database issue)</w:t>
      </w:r>
      <w:r w:rsidRPr="00F33374">
        <w:rPr>
          <w:rFonts w:eastAsiaTheme="minorHAnsi"/>
          <w:lang w:val="en-US" w:eastAsia="en-US"/>
        </w:rPr>
        <w:t>, D191-D198 (2014).</w:t>
      </w:r>
    </w:p>
    <w:p w14:paraId="65F9F72B" w14:textId="62F3E1B7"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Mayilyan, K.R. Complement genetics, deficiencies, and disease associations. </w:t>
      </w:r>
      <w:r w:rsidRPr="00F33374">
        <w:rPr>
          <w:rFonts w:eastAsiaTheme="minorHAnsi"/>
          <w:i/>
          <w:lang w:val="en-US" w:eastAsia="en-US"/>
        </w:rPr>
        <w:t>Protein Cell</w:t>
      </w:r>
      <w:r w:rsidRPr="00F33374">
        <w:rPr>
          <w:rFonts w:eastAsiaTheme="minorHAnsi"/>
          <w:lang w:val="en-US" w:eastAsia="en-US"/>
        </w:rPr>
        <w:t xml:space="preserve"> </w:t>
      </w:r>
      <w:r w:rsidRPr="00F33374">
        <w:rPr>
          <w:rFonts w:eastAsiaTheme="minorHAnsi"/>
          <w:b/>
          <w:lang w:val="en-US" w:eastAsia="en-US"/>
        </w:rPr>
        <w:t>3</w:t>
      </w:r>
      <w:r w:rsidRPr="00F33374">
        <w:rPr>
          <w:rFonts w:eastAsiaTheme="minorHAnsi"/>
          <w:lang w:val="en-US" w:eastAsia="en-US"/>
        </w:rPr>
        <w:t>, 487-496 (2012).</w:t>
      </w:r>
    </w:p>
    <w:p w14:paraId="418C20E9" w14:textId="6EDE108E"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Teoh, S.S., Whisstock, J.C., Bird, P.I. Maspin (SERPINB5) is an obligate intracellular serpin. </w:t>
      </w:r>
      <w:r w:rsidRPr="00F33374">
        <w:rPr>
          <w:rFonts w:eastAsiaTheme="minorHAnsi"/>
          <w:i/>
          <w:lang w:val="en-US" w:eastAsia="en-US"/>
        </w:rPr>
        <w:t xml:space="preserve">J Biol Chem </w:t>
      </w:r>
      <w:r w:rsidRPr="00F33374">
        <w:rPr>
          <w:rFonts w:eastAsiaTheme="minorHAnsi"/>
          <w:b/>
          <w:lang w:val="en-US" w:eastAsia="en-US"/>
        </w:rPr>
        <w:t>285</w:t>
      </w:r>
      <w:r w:rsidRPr="00F33374">
        <w:rPr>
          <w:rFonts w:eastAsiaTheme="minorHAnsi"/>
          <w:lang w:val="en-US" w:eastAsia="en-US"/>
        </w:rPr>
        <w:t>, 10862-10869 (2010).</w:t>
      </w:r>
    </w:p>
    <w:p w14:paraId="37D760E3" w14:textId="4427F178"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Coux, O., Tanaka, K., Goldberg, A.L. Structure and functions of the 20S and 26S proteasomes. </w:t>
      </w:r>
      <w:r w:rsidRPr="00F33374">
        <w:rPr>
          <w:rFonts w:eastAsiaTheme="minorHAnsi"/>
          <w:i/>
          <w:lang w:val="en-US" w:eastAsia="en-US"/>
        </w:rPr>
        <w:t>Annu Rev Biochem</w:t>
      </w:r>
      <w:r w:rsidRPr="00F33374">
        <w:rPr>
          <w:rFonts w:eastAsiaTheme="minorHAnsi"/>
          <w:lang w:val="en-US" w:eastAsia="en-US"/>
        </w:rPr>
        <w:t xml:space="preserve"> </w:t>
      </w:r>
      <w:r w:rsidRPr="00F33374">
        <w:rPr>
          <w:rFonts w:eastAsiaTheme="minorHAnsi"/>
          <w:b/>
          <w:lang w:val="en-US" w:eastAsia="en-US"/>
        </w:rPr>
        <w:t>65</w:t>
      </w:r>
      <w:r w:rsidRPr="00F33374">
        <w:rPr>
          <w:rFonts w:eastAsiaTheme="minorHAnsi"/>
          <w:lang w:val="en-US" w:eastAsia="en-US"/>
        </w:rPr>
        <w:t>, 801-847 (1996).</w:t>
      </w:r>
    </w:p>
    <w:p w14:paraId="5CACC0ED" w14:textId="29DF4C06" w:rsidR="00DF542D" w:rsidRPr="00F33374" w:rsidRDefault="00DF542D" w:rsidP="00DF542D">
      <w:pPr>
        <w:pStyle w:val="ListParagraph"/>
        <w:numPr>
          <w:ilvl w:val="0"/>
          <w:numId w:val="5"/>
        </w:numPr>
        <w:spacing w:after="120" w:line="259" w:lineRule="auto"/>
        <w:ind w:left="360"/>
        <w:rPr>
          <w:rFonts w:eastAsiaTheme="minorHAnsi"/>
          <w:lang w:val="en-US" w:eastAsia="en-US"/>
        </w:rPr>
      </w:pPr>
      <w:r w:rsidRPr="00F33374">
        <w:rPr>
          <w:rFonts w:eastAsiaTheme="minorHAnsi"/>
          <w:lang w:val="en-US" w:eastAsia="en-US"/>
        </w:rPr>
        <w:t xml:space="preserve">Cuzick, J. A Wilcoxon-type test for trend. </w:t>
      </w:r>
      <w:r w:rsidRPr="00F33374">
        <w:rPr>
          <w:rFonts w:eastAsiaTheme="minorHAnsi"/>
          <w:i/>
          <w:lang w:val="en-US" w:eastAsia="en-US"/>
        </w:rPr>
        <w:t>Stat Med</w:t>
      </w:r>
      <w:r w:rsidRPr="00F33374">
        <w:rPr>
          <w:rFonts w:eastAsiaTheme="minorHAnsi"/>
          <w:lang w:val="en-US" w:eastAsia="en-US"/>
        </w:rPr>
        <w:t xml:space="preserve"> </w:t>
      </w:r>
      <w:r w:rsidRPr="00F33374">
        <w:rPr>
          <w:rFonts w:eastAsiaTheme="minorHAnsi"/>
          <w:b/>
          <w:lang w:val="en-US" w:eastAsia="en-US"/>
        </w:rPr>
        <w:t>4</w:t>
      </w:r>
      <w:r w:rsidRPr="00F33374">
        <w:rPr>
          <w:rFonts w:eastAsiaTheme="minorHAnsi"/>
          <w:lang w:val="en-US" w:eastAsia="en-US"/>
        </w:rPr>
        <w:t>, 87-90 (1985).</w:t>
      </w:r>
    </w:p>
    <w:p w14:paraId="6A72237B" w14:textId="77777777" w:rsidR="0013546F" w:rsidRPr="00F33374" w:rsidRDefault="0013546F" w:rsidP="00A25F56">
      <w:pPr>
        <w:widowControl w:val="0"/>
        <w:spacing w:line="480" w:lineRule="auto"/>
        <w:rPr>
          <w:b/>
          <w:lang w:val="en-US"/>
        </w:rPr>
      </w:pPr>
    </w:p>
    <w:p w14:paraId="37C8084A" w14:textId="77777777" w:rsidR="004F0598" w:rsidRPr="00F33374" w:rsidRDefault="004F0598" w:rsidP="00A25F56">
      <w:pPr>
        <w:widowControl w:val="0"/>
        <w:spacing w:after="160" w:line="259" w:lineRule="auto"/>
        <w:rPr>
          <w:rFonts w:cstheme="minorHAnsi"/>
          <w:lang w:val="en-US"/>
        </w:rPr>
      </w:pPr>
      <w:r w:rsidRPr="00F33374">
        <w:rPr>
          <w:rFonts w:cstheme="minorHAnsi"/>
          <w:lang w:val="en-US"/>
        </w:rPr>
        <w:br w:type="page"/>
      </w:r>
    </w:p>
    <w:p w14:paraId="0FF2DA39" w14:textId="77777777" w:rsidR="00A83482" w:rsidRDefault="00A83482" w:rsidP="00A25F56">
      <w:pPr>
        <w:widowControl w:val="0"/>
        <w:spacing w:after="0" w:line="480" w:lineRule="auto"/>
        <w:rPr>
          <w:rFonts w:cstheme="minorHAnsi"/>
          <w:b/>
          <w:lang w:val="en-US"/>
        </w:rPr>
      </w:pPr>
      <w:r>
        <w:rPr>
          <w:rFonts w:cstheme="minorHAnsi"/>
          <w:b/>
          <w:lang w:val="en-US"/>
        </w:rPr>
        <w:lastRenderedPageBreak/>
        <w:t>Figure legends</w:t>
      </w:r>
    </w:p>
    <w:p w14:paraId="72AA804A" w14:textId="77777777" w:rsidR="00796662" w:rsidRDefault="00796662" w:rsidP="00A25F56">
      <w:pPr>
        <w:widowControl w:val="0"/>
        <w:spacing w:after="0" w:line="480" w:lineRule="auto"/>
        <w:rPr>
          <w:rFonts w:cstheme="minorHAnsi"/>
          <w:b/>
          <w:lang w:val="en-US"/>
        </w:rPr>
      </w:pPr>
    </w:p>
    <w:p w14:paraId="120890F2" w14:textId="3A3E2560" w:rsidR="00A875BE" w:rsidRDefault="00A875BE" w:rsidP="00A83482">
      <w:pPr>
        <w:widowControl w:val="0"/>
        <w:spacing w:after="0" w:line="480" w:lineRule="auto"/>
        <w:rPr>
          <w:lang w:val="en-US"/>
        </w:rPr>
      </w:pPr>
      <w:r w:rsidRPr="00F33374">
        <w:rPr>
          <w:rFonts w:cstheme="minorHAnsi"/>
          <w:b/>
          <w:lang w:val="en-US"/>
        </w:rPr>
        <w:t xml:space="preserve">Figure </w:t>
      </w:r>
      <w:r w:rsidR="000C37E0" w:rsidRPr="00F33374">
        <w:rPr>
          <w:rFonts w:cstheme="minorHAnsi"/>
          <w:b/>
          <w:lang w:val="en-US"/>
        </w:rPr>
        <w:t>1</w:t>
      </w:r>
      <w:r w:rsidRPr="00F33374">
        <w:rPr>
          <w:rFonts w:cstheme="minorHAnsi"/>
          <w:b/>
          <w:lang w:val="en-US"/>
        </w:rPr>
        <w:t>.</w:t>
      </w:r>
      <w:r w:rsidR="00A83482">
        <w:rPr>
          <w:rFonts w:cstheme="minorHAnsi"/>
          <w:b/>
          <w:lang w:val="en-US"/>
        </w:rPr>
        <w:t xml:space="preserve"> </w:t>
      </w:r>
      <w:r w:rsidR="00893321" w:rsidRPr="00F33374">
        <w:rPr>
          <w:lang w:val="en-US"/>
        </w:rPr>
        <w:t>R</w:t>
      </w:r>
      <w:r w:rsidRPr="00F33374">
        <w:rPr>
          <w:lang w:val="en-US"/>
        </w:rPr>
        <w:t xml:space="preserve">elative abundance </w:t>
      </w:r>
      <w:r w:rsidR="00893321" w:rsidRPr="00F33374">
        <w:rPr>
          <w:lang w:val="en-US"/>
        </w:rPr>
        <w:t>of mucins (MUC) among the four</w:t>
      </w:r>
      <w:r w:rsidRPr="00F33374">
        <w:rPr>
          <w:lang w:val="en-US"/>
        </w:rPr>
        <w:t xml:space="preserve"> </w:t>
      </w:r>
      <w:r w:rsidR="00893321" w:rsidRPr="00F33374">
        <w:rPr>
          <w:lang w:val="en-US"/>
        </w:rPr>
        <w:t xml:space="preserve">VMB </w:t>
      </w:r>
      <w:r w:rsidRPr="00F33374">
        <w:rPr>
          <w:lang w:val="en-US"/>
        </w:rPr>
        <w:t>group</w:t>
      </w:r>
      <w:r w:rsidR="00893321" w:rsidRPr="00F33374">
        <w:rPr>
          <w:lang w:val="en-US"/>
        </w:rPr>
        <w:t>s</w:t>
      </w:r>
      <w:r w:rsidRPr="00F33374">
        <w:rPr>
          <w:lang w:val="en-US"/>
        </w:rPr>
        <w:t>. Of the four mucins identified, MUC5AC and MUC5B were increased in the dysbiotic groups.</w:t>
      </w:r>
      <w:r w:rsidR="00CE4D6E">
        <w:rPr>
          <w:lang w:val="en-US"/>
        </w:rPr>
        <w:t xml:space="preserve"> </w:t>
      </w:r>
      <w:r w:rsidR="00CE4D6E" w:rsidRPr="00CE4D6E">
        <w:rPr>
          <w:lang w:val="en-US"/>
        </w:rPr>
        <w:t>Box plots represent median (black line), first and third quartiles (box) and</w:t>
      </w:r>
      <w:r w:rsidR="00427B7B">
        <w:t xml:space="preserve"> range within 1.5 times the</w:t>
      </w:r>
      <w:r w:rsidR="00CE4D6E">
        <w:t xml:space="preserve"> interquartile range </w:t>
      </w:r>
      <w:r w:rsidR="00D123A1">
        <w:t>from the box</w:t>
      </w:r>
      <w:r w:rsidR="00674147">
        <w:t xml:space="preserve"> (whiskers)</w:t>
      </w:r>
      <w:r w:rsidR="00CE4D6E">
        <w:t xml:space="preserve">. Outliers are plotted as points. </w:t>
      </w:r>
      <w:r w:rsidRPr="00F33374">
        <w:rPr>
          <w:vertAlign w:val="superscript"/>
          <w:lang w:val="en-US"/>
        </w:rPr>
        <w:t>2</w:t>
      </w:r>
      <w:r w:rsidRPr="00F33374">
        <w:rPr>
          <w:lang w:val="en-US"/>
        </w:rPr>
        <w:t>p</w:t>
      </w:r>
      <w:r w:rsidRPr="00F33374">
        <w:rPr>
          <w:vertAlign w:val="subscript"/>
          <w:lang w:val="en-US"/>
        </w:rPr>
        <w:t>trend</w:t>
      </w:r>
      <w:r w:rsidRPr="00F33374">
        <w:rPr>
          <w:lang w:val="en-US"/>
        </w:rPr>
        <w:t>&lt;0.01; *p-value&lt;0.05.</w:t>
      </w:r>
    </w:p>
    <w:p w14:paraId="6DAD4357" w14:textId="77777777" w:rsidR="00A83482" w:rsidRPr="00F33374" w:rsidRDefault="00A83482" w:rsidP="00A83482">
      <w:pPr>
        <w:widowControl w:val="0"/>
        <w:spacing w:after="0" w:line="480" w:lineRule="auto"/>
        <w:rPr>
          <w:lang w:val="en-US"/>
        </w:rPr>
      </w:pPr>
    </w:p>
    <w:p w14:paraId="64DB38C2" w14:textId="1131BCA9" w:rsidR="00193A19" w:rsidRDefault="00A83482" w:rsidP="00193A19">
      <w:pPr>
        <w:widowControl w:val="0"/>
        <w:spacing w:after="0" w:line="480" w:lineRule="auto"/>
        <w:rPr>
          <w:lang w:val="en-US"/>
        </w:rPr>
      </w:pPr>
      <w:r>
        <w:rPr>
          <w:rFonts w:cstheme="minorHAnsi"/>
          <w:b/>
          <w:lang w:val="en-US"/>
        </w:rPr>
        <w:t>F</w:t>
      </w:r>
      <w:r w:rsidR="005F09A6" w:rsidRPr="00F33374">
        <w:rPr>
          <w:rFonts w:cstheme="minorHAnsi"/>
          <w:b/>
          <w:lang w:val="en-US"/>
        </w:rPr>
        <w:t xml:space="preserve">igure </w:t>
      </w:r>
      <w:r w:rsidR="000C37E0" w:rsidRPr="00F33374">
        <w:rPr>
          <w:rFonts w:cstheme="minorHAnsi"/>
          <w:b/>
          <w:lang w:val="en-US"/>
        </w:rPr>
        <w:t>2</w:t>
      </w:r>
      <w:r>
        <w:rPr>
          <w:rFonts w:cstheme="minorHAnsi"/>
          <w:b/>
          <w:lang w:val="en-US"/>
        </w:rPr>
        <w:t xml:space="preserve">. </w:t>
      </w:r>
      <w:r w:rsidR="00893321" w:rsidRPr="00F33374">
        <w:rPr>
          <w:lang w:val="en-US"/>
        </w:rPr>
        <w:t>R</w:t>
      </w:r>
      <w:r w:rsidR="000C37E0" w:rsidRPr="00F33374">
        <w:rPr>
          <w:lang w:val="en-US"/>
        </w:rPr>
        <w:t>elative abundance</w:t>
      </w:r>
      <w:r w:rsidR="00893321" w:rsidRPr="00F33374">
        <w:rPr>
          <w:lang w:val="en-US"/>
        </w:rPr>
        <w:t>s</w:t>
      </w:r>
      <w:r w:rsidR="000C37E0" w:rsidRPr="00F33374">
        <w:rPr>
          <w:lang w:val="en-US"/>
        </w:rPr>
        <w:t xml:space="preserve"> </w:t>
      </w:r>
      <w:r w:rsidR="00893321" w:rsidRPr="00F33374">
        <w:rPr>
          <w:lang w:val="en-US"/>
        </w:rPr>
        <w:t xml:space="preserve">of keratins (KRT) </w:t>
      </w:r>
      <w:r w:rsidR="000C37E0" w:rsidRPr="00F33374">
        <w:rPr>
          <w:lang w:val="en-US"/>
        </w:rPr>
        <w:t xml:space="preserve">among the four </w:t>
      </w:r>
      <w:r w:rsidR="00893321" w:rsidRPr="00F33374">
        <w:rPr>
          <w:lang w:val="en-US"/>
        </w:rPr>
        <w:t xml:space="preserve">VMB </w:t>
      </w:r>
      <w:r w:rsidR="000C37E0" w:rsidRPr="00F33374">
        <w:rPr>
          <w:lang w:val="en-US"/>
        </w:rPr>
        <w:t>groups. Six keratins decrease</w:t>
      </w:r>
      <w:r w:rsidR="00893321" w:rsidRPr="00F33374">
        <w:rPr>
          <w:lang w:val="en-US"/>
        </w:rPr>
        <w:t>d</w:t>
      </w:r>
      <w:r w:rsidR="000C37E0" w:rsidRPr="00F33374">
        <w:rPr>
          <w:lang w:val="en-US"/>
        </w:rPr>
        <w:t xml:space="preserve"> significantly from groups 1 to 4. </w:t>
      </w:r>
      <w:r w:rsidR="00D123A1" w:rsidRPr="00CE4D6E">
        <w:rPr>
          <w:lang w:val="en-US"/>
        </w:rPr>
        <w:t>Box plots represent median (black line), first and third quartiles (box) and</w:t>
      </w:r>
      <w:r w:rsidR="00D123A1">
        <w:t xml:space="preserve"> range within 1.5 times the interquartile range from the box (whiskers). </w:t>
      </w:r>
      <w:r w:rsidR="00193A19">
        <w:t xml:space="preserve">Outliers are plotted as points. </w:t>
      </w:r>
      <w:r w:rsidR="000C37E0" w:rsidRPr="00F33374">
        <w:rPr>
          <w:vertAlign w:val="superscript"/>
          <w:lang w:val="en-US"/>
        </w:rPr>
        <w:t>2</w:t>
      </w:r>
      <w:r w:rsidR="000C37E0" w:rsidRPr="00F33374">
        <w:rPr>
          <w:lang w:val="en-US"/>
        </w:rPr>
        <w:t>p</w:t>
      </w:r>
      <w:r w:rsidR="000C37E0" w:rsidRPr="00F33374">
        <w:rPr>
          <w:vertAlign w:val="subscript"/>
          <w:lang w:val="en-US"/>
        </w:rPr>
        <w:t>trend</w:t>
      </w:r>
      <w:r w:rsidR="000C37E0" w:rsidRPr="00F33374">
        <w:rPr>
          <w:lang w:val="en-US"/>
        </w:rPr>
        <w:t xml:space="preserve">&lt;0.01; </w:t>
      </w:r>
      <w:r w:rsidR="000C37E0" w:rsidRPr="00F33374">
        <w:rPr>
          <w:vertAlign w:val="superscript"/>
          <w:lang w:val="en-US"/>
        </w:rPr>
        <w:t>3</w:t>
      </w:r>
      <w:r w:rsidR="000C37E0" w:rsidRPr="00F33374">
        <w:rPr>
          <w:lang w:val="en-US"/>
        </w:rPr>
        <w:t>p</w:t>
      </w:r>
      <w:r w:rsidR="000C37E0" w:rsidRPr="00F33374">
        <w:rPr>
          <w:vertAlign w:val="subscript"/>
          <w:lang w:val="en-US"/>
        </w:rPr>
        <w:t>trend</w:t>
      </w:r>
      <w:r w:rsidR="000C37E0" w:rsidRPr="00F33374">
        <w:rPr>
          <w:lang w:val="en-US"/>
        </w:rPr>
        <w:t>&lt;0.001. *p-value&lt;0.05; **p-value&lt;0.01; ***p-value&lt;0.001</w:t>
      </w:r>
      <w:r w:rsidR="00193A19">
        <w:rPr>
          <w:lang w:val="en-US"/>
        </w:rPr>
        <w:t xml:space="preserve">. </w:t>
      </w:r>
    </w:p>
    <w:p w14:paraId="5558184B" w14:textId="77777777" w:rsidR="00A83482" w:rsidRPr="00F33374" w:rsidRDefault="00A83482" w:rsidP="00A83482">
      <w:pPr>
        <w:widowControl w:val="0"/>
        <w:spacing w:after="0" w:line="480" w:lineRule="auto"/>
        <w:rPr>
          <w:lang w:val="en-US"/>
        </w:rPr>
      </w:pPr>
    </w:p>
    <w:p w14:paraId="2FA8D59B" w14:textId="70BC1A44" w:rsidR="005F09A6" w:rsidRDefault="000C37E0" w:rsidP="00A83482">
      <w:pPr>
        <w:widowControl w:val="0"/>
        <w:spacing w:after="0" w:line="480" w:lineRule="auto"/>
        <w:rPr>
          <w:lang w:val="en-US"/>
        </w:rPr>
      </w:pPr>
      <w:r w:rsidRPr="00F33374">
        <w:rPr>
          <w:rFonts w:cstheme="minorHAnsi"/>
          <w:b/>
          <w:lang w:val="en-US"/>
        </w:rPr>
        <w:t>Figure 3</w:t>
      </w:r>
      <w:r w:rsidR="00A83482">
        <w:rPr>
          <w:rFonts w:cstheme="minorHAnsi"/>
          <w:b/>
          <w:lang w:val="en-US"/>
        </w:rPr>
        <w:t xml:space="preserve">. </w:t>
      </w:r>
      <w:r w:rsidR="00893321" w:rsidRPr="00F33374">
        <w:rPr>
          <w:lang w:val="en-US"/>
        </w:rPr>
        <w:t>R</w:t>
      </w:r>
      <w:r w:rsidR="005F09A6" w:rsidRPr="00F33374">
        <w:rPr>
          <w:lang w:val="en-US"/>
        </w:rPr>
        <w:t>elative abundance</w:t>
      </w:r>
      <w:r w:rsidR="00893321" w:rsidRPr="00F33374">
        <w:rPr>
          <w:lang w:val="en-US"/>
        </w:rPr>
        <w:t xml:space="preserve">s of lactate dehydrogenase (LDH) subunits A and B </w:t>
      </w:r>
      <w:r w:rsidR="005F09A6" w:rsidRPr="00F33374">
        <w:rPr>
          <w:lang w:val="en-US"/>
        </w:rPr>
        <w:t xml:space="preserve">as </w:t>
      </w:r>
      <w:r w:rsidR="00893321" w:rsidRPr="00F33374">
        <w:rPr>
          <w:lang w:val="en-US"/>
        </w:rPr>
        <w:t>bio</w:t>
      </w:r>
      <w:r w:rsidR="005F09A6" w:rsidRPr="00F33374">
        <w:rPr>
          <w:lang w:val="en-US"/>
        </w:rPr>
        <w:t>marker</w:t>
      </w:r>
      <w:r w:rsidR="00893321" w:rsidRPr="00F33374">
        <w:rPr>
          <w:lang w:val="en-US"/>
        </w:rPr>
        <w:t xml:space="preserve">s for cell death among </w:t>
      </w:r>
      <w:r w:rsidR="005F09A6" w:rsidRPr="00F33374">
        <w:rPr>
          <w:lang w:val="en-US"/>
        </w:rPr>
        <w:t xml:space="preserve">the four </w:t>
      </w:r>
      <w:r w:rsidR="00893321" w:rsidRPr="00F33374">
        <w:rPr>
          <w:lang w:val="en-US"/>
        </w:rPr>
        <w:t xml:space="preserve">VMB </w:t>
      </w:r>
      <w:r w:rsidR="005F09A6" w:rsidRPr="00F33374">
        <w:rPr>
          <w:lang w:val="en-US"/>
        </w:rPr>
        <w:t>groups. Both subunits increase</w:t>
      </w:r>
      <w:r w:rsidR="00893321" w:rsidRPr="00F33374">
        <w:rPr>
          <w:lang w:val="en-US"/>
        </w:rPr>
        <w:t>d</w:t>
      </w:r>
      <w:r w:rsidR="005F09A6" w:rsidRPr="00F33374">
        <w:rPr>
          <w:lang w:val="en-US"/>
        </w:rPr>
        <w:t xml:space="preserve"> significantly </w:t>
      </w:r>
      <w:r w:rsidR="00893321" w:rsidRPr="00F33374">
        <w:rPr>
          <w:lang w:val="en-US"/>
        </w:rPr>
        <w:t xml:space="preserve">from </w:t>
      </w:r>
      <w:r w:rsidR="005F09A6" w:rsidRPr="00F33374">
        <w:rPr>
          <w:lang w:val="en-US"/>
        </w:rPr>
        <w:t>groups 1 to 4.</w:t>
      </w:r>
      <w:r w:rsidR="00193A19">
        <w:rPr>
          <w:lang w:val="en-US"/>
        </w:rPr>
        <w:t xml:space="preserve"> </w:t>
      </w:r>
      <w:r w:rsidR="00D123A1" w:rsidRPr="00CE4D6E">
        <w:rPr>
          <w:lang w:val="en-US"/>
        </w:rPr>
        <w:t>Box plots represent median (black line), first and third quartiles (box) and</w:t>
      </w:r>
      <w:r w:rsidR="00D123A1">
        <w:t xml:space="preserve"> range within 1.5 times the interquartile range from the box (whiskers). </w:t>
      </w:r>
      <w:r w:rsidR="00674147">
        <w:t xml:space="preserve">Outliers are plotted as points.  </w:t>
      </w:r>
      <w:r w:rsidR="005F09A6" w:rsidRPr="00F33374">
        <w:rPr>
          <w:vertAlign w:val="superscript"/>
          <w:lang w:val="en-US"/>
        </w:rPr>
        <w:t>2</w:t>
      </w:r>
      <w:r w:rsidR="005F09A6" w:rsidRPr="00F33374">
        <w:rPr>
          <w:lang w:val="en-US"/>
        </w:rPr>
        <w:t>p</w:t>
      </w:r>
      <w:r w:rsidR="005F09A6" w:rsidRPr="00F33374">
        <w:rPr>
          <w:vertAlign w:val="subscript"/>
          <w:lang w:val="en-US"/>
        </w:rPr>
        <w:t>trend</w:t>
      </w:r>
      <w:r w:rsidR="005F09A6" w:rsidRPr="00F33374">
        <w:rPr>
          <w:lang w:val="en-US"/>
        </w:rPr>
        <w:t xml:space="preserve">&lt;0.01; </w:t>
      </w:r>
      <w:r w:rsidR="005F09A6" w:rsidRPr="00F33374">
        <w:rPr>
          <w:vertAlign w:val="superscript"/>
          <w:lang w:val="en-US"/>
        </w:rPr>
        <w:t>3</w:t>
      </w:r>
      <w:r w:rsidR="005F09A6" w:rsidRPr="00F33374">
        <w:rPr>
          <w:lang w:val="en-US"/>
        </w:rPr>
        <w:t>p</w:t>
      </w:r>
      <w:r w:rsidR="005F09A6" w:rsidRPr="00F33374">
        <w:rPr>
          <w:vertAlign w:val="subscript"/>
          <w:lang w:val="en-US"/>
        </w:rPr>
        <w:t>trend</w:t>
      </w:r>
      <w:r w:rsidR="00893321" w:rsidRPr="00F33374">
        <w:rPr>
          <w:lang w:val="en-US"/>
        </w:rPr>
        <w:t xml:space="preserve">&lt;0.001. </w:t>
      </w:r>
      <w:r w:rsidR="005F09A6" w:rsidRPr="00F33374">
        <w:rPr>
          <w:lang w:val="en-US"/>
        </w:rPr>
        <w:t xml:space="preserve">*p-value&lt;0.05; ** p-value&lt;0.01. </w:t>
      </w:r>
    </w:p>
    <w:p w14:paraId="7B176569" w14:textId="77777777" w:rsidR="00A83482" w:rsidRPr="00F33374" w:rsidRDefault="00A83482" w:rsidP="00A83482">
      <w:pPr>
        <w:widowControl w:val="0"/>
        <w:spacing w:after="0" w:line="480" w:lineRule="auto"/>
        <w:rPr>
          <w:lang w:val="en-US"/>
        </w:rPr>
      </w:pPr>
    </w:p>
    <w:p w14:paraId="4B9A5FA2" w14:textId="5326C832" w:rsidR="005F09A6" w:rsidRDefault="005F09A6" w:rsidP="00A83482">
      <w:pPr>
        <w:widowControl w:val="0"/>
        <w:spacing w:after="0" w:line="480" w:lineRule="auto"/>
        <w:rPr>
          <w:lang w:val="en-US"/>
        </w:rPr>
      </w:pPr>
      <w:r w:rsidRPr="00F33374">
        <w:rPr>
          <w:b/>
          <w:lang w:val="en-US"/>
        </w:rPr>
        <w:t>Figure 4</w:t>
      </w:r>
      <w:r w:rsidR="00A83482">
        <w:rPr>
          <w:b/>
          <w:lang w:val="en-US"/>
        </w:rPr>
        <w:t xml:space="preserve">. </w:t>
      </w:r>
      <w:r w:rsidRPr="00F33374">
        <w:rPr>
          <w:lang w:val="en-US"/>
        </w:rPr>
        <w:t>Relative abundance</w:t>
      </w:r>
      <w:r w:rsidR="00893321" w:rsidRPr="00F33374">
        <w:rPr>
          <w:lang w:val="en-US"/>
        </w:rPr>
        <w:t xml:space="preserve">s of </w:t>
      </w:r>
      <w:r w:rsidRPr="00F33374">
        <w:rPr>
          <w:lang w:val="en-US"/>
        </w:rPr>
        <w:t xml:space="preserve">antimicrobial peptides </w:t>
      </w:r>
      <w:r w:rsidRPr="00F33374">
        <w:rPr>
          <w:b/>
          <w:lang w:val="en-US"/>
        </w:rPr>
        <w:t>(A)</w:t>
      </w:r>
      <w:r w:rsidRPr="00F33374">
        <w:rPr>
          <w:lang w:val="en-US"/>
        </w:rPr>
        <w:t xml:space="preserve"> and histones </w:t>
      </w:r>
      <w:r w:rsidRPr="00F33374">
        <w:rPr>
          <w:b/>
          <w:lang w:val="en-US"/>
        </w:rPr>
        <w:t>(B)</w:t>
      </w:r>
      <w:r w:rsidR="00893321" w:rsidRPr="00F33374">
        <w:rPr>
          <w:lang w:val="en-US"/>
        </w:rPr>
        <w:t xml:space="preserve"> among VMB </w:t>
      </w:r>
      <w:r w:rsidRPr="00F33374">
        <w:rPr>
          <w:lang w:val="en-US"/>
        </w:rPr>
        <w:t>group</w:t>
      </w:r>
      <w:r w:rsidR="00893321" w:rsidRPr="00F33374">
        <w:rPr>
          <w:lang w:val="en-US"/>
        </w:rPr>
        <w:t>s</w:t>
      </w:r>
      <w:r w:rsidRPr="00F33374">
        <w:rPr>
          <w:lang w:val="en-US"/>
        </w:rPr>
        <w:t>.  CSTA, LYZ and RPS27A decreased significantly from groups 1 to 4, and HIST3H2A, HIST2H3A/C/D, HIST4H4, S100A7, and S100A9 increased from groups 1 to 4.</w:t>
      </w:r>
      <w:r w:rsidR="00193A19">
        <w:rPr>
          <w:lang w:val="en-US"/>
        </w:rPr>
        <w:t xml:space="preserve"> </w:t>
      </w:r>
      <w:r w:rsidR="00D123A1" w:rsidRPr="00CE4D6E">
        <w:rPr>
          <w:lang w:val="en-US"/>
        </w:rPr>
        <w:t>Box plots represent median (black line), first and third quartiles (box) and</w:t>
      </w:r>
      <w:r w:rsidR="00D123A1">
        <w:t xml:space="preserve"> range within 1.5 times the interquartile range from the box (whiskers).</w:t>
      </w:r>
      <w:r w:rsidR="00674147">
        <w:t xml:space="preserve"> </w:t>
      </w:r>
      <w:r w:rsidR="00193A19">
        <w:t>Outliers are plotted as points.</w:t>
      </w:r>
      <w:r w:rsidRPr="00F33374">
        <w:rPr>
          <w:lang w:val="en-US"/>
        </w:rPr>
        <w:t xml:space="preserve"> </w:t>
      </w:r>
      <w:r w:rsidRPr="00F33374">
        <w:rPr>
          <w:vertAlign w:val="superscript"/>
          <w:lang w:val="en-US"/>
        </w:rPr>
        <w:t>1</w:t>
      </w:r>
      <w:r w:rsidRPr="00F33374">
        <w:rPr>
          <w:lang w:val="en-US"/>
        </w:rPr>
        <w:t>p</w:t>
      </w:r>
      <w:r w:rsidRPr="00F33374">
        <w:rPr>
          <w:vertAlign w:val="subscript"/>
          <w:lang w:val="en-US"/>
        </w:rPr>
        <w:t>trend</w:t>
      </w:r>
      <w:r w:rsidRPr="00F33374">
        <w:rPr>
          <w:lang w:val="en-US"/>
        </w:rPr>
        <w:t xml:space="preserve">&lt;0.05; </w:t>
      </w:r>
      <w:r w:rsidRPr="00F33374">
        <w:rPr>
          <w:vertAlign w:val="superscript"/>
          <w:lang w:val="en-US"/>
        </w:rPr>
        <w:t>2</w:t>
      </w:r>
      <w:r w:rsidRPr="00F33374">
        <w:rPr>
          <w:lang w:val="en-US"/>
        </w:rPr>
        <w:t>p</w:t>
      </w:r>
      <w:r w:rsidRPr="00F33374">
        <w:rPr>
          <w:vertAlign w:val="subscript"/>
          <w:lang w:val="en-US"/>
        </w:rPr>
        <w:t>trend</w:t>
      </w:r>
      <w:r w:rsidRPr="00F33374">
        <w:rPr>
          <w:lang w:val="en-US"/>
        </w:rPr>
        <w:t xml:space="preserve">&lt;0.01; </w:t>
      </w:r>
      <w:r w:rsidRPr="00F33374">
        <w:rPr>
          <w:vertAlign w:val="superscript"/>
          <w:lang w:val="en-US"/>
        </w:rPr>
        <w:t>3</w:t>
      </w:r>
      <w:r w:rsidRPr="00F33374">
        <w:rPr>
          <w:lang w:val="en-US"/>
        </w:rPr>
        <w:t>p</w:t>
      </w:r>
      <w:r w:rsidRPr="00F33374">
        <w:rPr>
          <w:vertAlign w:val="subscript"/>
          <w:lang w:val="en-US"/>
        </w:rPr>
        <w:t>trend</w:t>
      </w:r>
      <w:r w:rsidRPr="00F33374">
        <w:rPr>
          <w:lang w:val="en-US"/>
        </w:rPr>
        <w:t xml:space="preserve">&lt;0.001. *p-value&lt;0.05; ** p-value&lt;0.01; ***p-value&lt;0.001. </w:t>
      </w:r>
    </w:p>
    <w:p w14:paraId="7C53B8AB" w14:textId="77777777" w:rsidR="00A83482" w:rsidRPr="00F33374" w:rsidRDefault="00A83482" w:rsidP="00A83482">
      <w:pPr>
        <w:widowControl w:val="0"/>
        <w:spacing w:after="0" w:line="480" w:lineRule="auto"/>
        <w:rPr>
          <w:lang w:val="en-US"/>
        </w:rPr>
      </w:pPr>
    </w:p>
    <w:p w14:paraId="32E06AC3" w14:textId="1BB14F87" w:rsidR="005F09A6" w:rsidRDefault="005F09A6" w:rsidP="00A83482">
      <w:pPr>
        <w:widowControl w:val="0"/>
        <w:spacing w:after="0" w:line="480" w:lineRule="auto"/>
        <w:rPr>
          <w:lang w:val="en-US"/>
        </w:rPr>
      </w:pPr>
      <w:r w:rsidRPr="00F33374">
        <w:rPr>
          <w:b/>
          <w:lang w:val="en-US"/>
        </w:rPr>
        <w:t>Figure 5</w:t>
      </w:r>
      <w:r w:rsidR="00A83482">
        <w:rPr>
          <w:b/>
          <w:lang w:val="en-US"/>
        </w:rPr>
        <w:t xml:space="preserve">. </w:t>
      </w:r>
      <w:r w:rsidR="00893321" w:rsidRPr="00F33374">
        <w:rPr>
          <w:lang w:val="en-US"/>
        </w:rPr>
        <w:t>R</w:t>
      </w:r>
      <w:r w:rsidRPr="00F33374">
        <w:rPr>
          <w:lang w:val="en-US"/>
        </w:rPr>
        <w:t>elative abundance</w:t>
      </w:r>
      <w:r w:rsidR="00893321" w:rsidRPr="00F33374">
        <w:rPr>
          <w:lang w:val="en-US"/>
        </w:rPr>
        <w:t>s</w:t>
      </w:r>
      <w:r w:rsidRPr="00F33374">
        <w:rPr>
          <w:lang w:val="en-US"/>
        </w:rPr>
        <w:t xml:space="preserve"> </w:t>
      </w:r>
      <w:r w:rsidR="00893321" w:rsidRPr="00F33374">
        <w:rPr>
          <w:lang w:val="en-US"/>
        </w:rPr>
        <w:t xml:space="preserve">of cytokines among the four VMB </w:t>
      </w:r>
      <w:r w:rsidRPr="00F33374">
        <w:rPr>
          <w:lang w:val="en-US"/>
        </w:rPr>
        <w:t>group</w:t>
      </w:r>
      <w:r w:rsidR="00893321" w:rsidRPr="00F33374">
        <w:rPr>
          <w:lang w:val="en-US"/>
        </w:rPr>
        <w:t xml:space="preserve">s. Four </w:t>
      </w:r>
      <w:r w:rsidRPr="00F33374">
        <w:rPr>
          <w:lang w:val="en-US"/>
        </w:rPr>
        <w:t xml:space="preserve">of six pro-inflammatory cytokines </w:t>
      </w:r>
      <w:r w:rsidRPr="00F33374">
        <w:rPr>
          <w:b/>
          <w:lang w:val="en-US"/>
        </w:rPr>
        <w:t xml:space="preserve">(A) </w:t>
      </w:r>
      <w:r w:rsidR="00893321" w:rsidRPr="00F33374">
        <w:rPr>
          <w:lang w:val="en-US"/>
        </w:rPr>
        <w:t xml:space="preserve">and one </w:t>
      </w:r>
      <w:r w:rsidRPr="00F33374">
        <w:rPr>
          <w:lang w:val="en-US"/>
        </w:rPr>
        <w:t xml:space="preserve">of two anti-inflammatory cytokines </w:t>
      </w:r>
      <w:r w:rsidRPr="00F33374">
        <w:rPr>
          <w:b/>
          <w:lang w:val="en-US"/>
        </w:rPr>
        <w:t>(B)</w:t>
      </w:r>
      <w:r w:rsidR="00893321" w:rsidRPr="00F33374">
        <w:rPr>
          <w:lang w:val="en-US"/>
        </w:rPr>
        <w:t xml:space="preserve"> that </w:t>
      </w:r>
      <w:r w:rsidRPr="00F33374">
        <w:rPr>
          <w:lang w:val="en-US"/>
        </w:rPr>
        <w:t>were identified using mass spectrometry showed an increasing trend from groups 1 to 4.</w:t>
      </w:r>
      <w:r w:rsidR="00193A19">
        <w:rPr>
          <w:lang w:val="en-US"/>
        </w:rPr>
        <w:t xml:space="preserve"> </w:t>
      </w:r>
      <w:r w:rsidR="00D123A1" w:rsidRPr="00CE4D6E">
        <w:rPr>
          <w:lang w:val="en-US"/>
        </w:rPr>
        <w:t>Box plots represent median (black line), first and third quartiles (box) and</w:t>
      </w:r>
      <w:r w:rsidR="00D123A1">
        <w:t xml:space="preserve"> range within 1.5 times the interquartile range from the box (whiskers).</w:t>
      </w:r>
      <w:r w:rsidR="00674147">
        <w:t xml:space="preserve"> </w:t>
      </w:r>
      <w:r w:rsidR="00193A19">
        <w:t>Outliers are plotted as points.</w:t>
      </w:r>
      <w:r w:rsidRPr="00F33374">
        <w:rPr>
          <w:lang w:val="en-US"/>
        </w:rPr>
        <w:t xml:space="preserve"> </w:t>
      </w:r>
      <w:r w:rsidRPr="00F33374">
        <w:rPr>
          <w:vertAlign w:val="superscript"/>
          <w:lang w:val="en-US"/>
        </w:rPr>
        <w:t>3</w:t>
      </w:r>
      <w:r w:rsidRPr="00F33374">
        <w:rPr>
          <w:lang w:val="en-US"/>
        </w:rPr>
        <w:t>p</w:t>
      </w:r>
      <w:r w:rsidRPr="00F33374">
        <w:rPr>
          <w:vertAlign w:val="subscript"/>
          <w:lang w:val="en-US"/>
        </w:rPr>
        <w:t>trend</w:t>
      </w:r>
      <w:r w:rsidRPr="00F33374">
        <w:rPr>
          <w:lang w:val="en-US"/>
        </w:rPr>
        <w:t xml:space="preserve">&lt;0.001. *p-value&lt;0.05; ** p-value&lt;0.01; ***p-value&lt;0.001. </w:t>
      </w:r>
    </w:p>
    <w:p w14:paraId="6E122E92" w14:textId="77777777" w:rsidR="00A83482" w:rsidRDefault="00A83482" w:rsidP="00A83482">
      <w:pPr>
        <w:widowControl w:val="0"/>
        <w:spacing w:after="0" w:line="480" w:lineRule="auto"/>
        <w:rPr>
          <w:rFonts w:cstheme="minorHAnsi"/>
          <w:b/>
          <w:noProof/>
          <w:lang w:val="en-US" w:eastAsia="en-US"/>
        </w:rPr>
      </w:pPr>
    </w:p>
    <w:p w14:paraId="4CC04A27" w14:textId="227F00E7" w:rsidR="00A231CC" w:rsidRDefault="00533DE5" w:rsidP="00A83482">
      <w:pPr>
        <w:widowControl w:val="0"/>
        <w:spacing w:after="0" w:line="480" w:lineRule="auto"/>
        <w:rPr>
          <w:lang w:val="en-US"/>
        </w:rPr>
      </w:pPr>
      <w:r w:rsidRPr="00F33374">
        <w:rPr>
          <w:rFonts w:cstheme="minorHAnsi"/>
          <w:b/>
          <w:noProof/>
          <w:lang w:val="en-US" w:eastAsia="en-US"/>
        </w:rPr>
        <w:t>Figure 6</w:t>
      </w:r>
      <w:r w:rsidR="00A83482">
        <w:rPr>
          <w:rFonts w:cstheme="minorHAnsi"/>
          <w:b/>
          <w:noProof/>
          <w:lang w:val="en-US" w:eastAsia="en-US"/>
        </w:rPr>
        <w:t xml:space="preserve">. </w:t>
      </w:r>
      <w:r w:rsidR="00893321" w:rsidRPr="00F33374">
        <w:rPr>
          <w:lang w:val="en-US"/>
        </w:rPr>
        <w:t>R</w:t>
      </w:r>
      <w:r w:rsidRPr="00F33374">
        <w:rPr>
          <w:lang w:val="en-US"/>
        </w:rPr>
        <w:t>elative abundance</w:t>
      </w:r>
      <w:r w:rsidR="00893321" w:rsidRPr="00F33374">
        <w:rPr>
          <w:lang w:val="en-US"/>
        </w:rPr>
        <w:t>s</w:t>
      </w:r>
      <w:r w:rsidRPr="00F33374">
        <w:rPr>
          <w:lang w:val="en-US"/>
        </w:rPr>
        <w:t xml:space="preserve"> </w:t>
      </w:r>
      <w:r w:rsidR="00893321" w:rsidRPr="00F33374">
        <w:rPr>
          <w:lang w:val="en-US"/>
        </w:rPr>
        <w:t xml:space="preserve">of immunoglobulins (Ig) among the four VMB </w:t>
      </w:r>
      <w:r w:rsidRPr="00F33374">
        <w:rPr>
          <w:lang w:val="en-US"/>
        </w:rPr>
        <w:t>groups. IGHG1 showed the highest relative abundance, followed by IGHA1 and IGHG2. IGHG1 and IGHG2 decreased significantly from groups 1 to 4.</w:t>
      </w:r>
      <w:r w:rsidR="00193A19" w:rsidRPr="00C653E3">
        <w:rPr>
          <w:lang w:val="en-US"/>
        </w:rPr>
        <w:t xml:space="preserve"> </w:t>
      </w:r>
      <w:r w:rsidR="00D123A1" w:rsidRPr="00CE4D6E">
        <w:rPr>
          <w:lang w:val="en-US"/>
        </w:rPr>
        <w:t>Box plots represent median (black line), first and third quartiles (box) and</w:t>
      </w:r>
      <w:r w:rsidR="00D123A1">
        <w:t xml:space="preserve"> range within 1.5 times the interquartile range from the box (whiskers). </w:t>
      </w:r>
      <w:r w:rsidR="00193A19">
        <w:t>Outliers are plotted as points.</w:t>
      </w:r>
      <w:r w:rsidRPr="00F33374">
        <w:rPr>
          <w:vertAlign w:val="superscript"/>
          <w:lang w:val="en-US"/>
        </w:rPr>
        <w:t xml:space="preserve"> 1</w:t>
      </w:r>
      <w:r w:rsidRPr="00F33374">
        <w:rPr>
          <w:lang w:val="en-US"/>
        </w:rPr>
        <w:t>p</w:t>
      </w:r>
      <w:r w:rsidRPr="00F33374">
        <w:rPr>
          <w:vertAlign w:val="subscript"/>
          <w:lang w:val="en-US"/>
        </w:rPr>
        <w:t>trend</w:t>
      </w:r>
      <w:r w:rsidRPr="00F33374">
        <w:rPr>
          <w:lang w:val="en-US"/>
        </w:rPr>
        <w:t xml:space="preserve">&lt;0.05; </w:t>
      </w:r>
      <w:r w:rsidRPr="00F33374">
        <w:rPr>
          <w:vertAlign w:val="superscript"/>
          <w:lang w:val="en-US"/>
        </w:rPr>
        <w:t>2</w:t>
      </w:r>
      <w:r w:rsidRPr="00F33374">
        <w:rPr>
          <w:lang w:val="en-US"/>
        </w:rPr>
        <w:t>p</w:t>
      </w:r>
      <w:r w:rsidRPr="00F33374">
        <w:rPr>
          <w:vertAlign w:val="subscript"/>
          <w:lang w:val="en-US"/>
        </w:rPr>
        <w:t>trend</w:t>
      </w:r>
      <w:r w:rsidRPr="00F33374">
        <w:rPr>
          <w:lang w:val="en-US"/>
        </w:rPr>
        <w:t xml:space="preserve">&lt;0.01. *p-value&lt;0.05; ** p-value&lt;0.01. </w:t>
      </w:r>
    </w:p>
    <w:p w14:paraId="07E98E64" w14:textId="77777777" w:rsidR="00A83482" w:rsidRPr="00F33374" w:rsidRDefault="00A83482" w:rsidP="00A83482">
      <w:pPr>
        <w:widowControl w:val="0"/>
        <w:spacing w:after="0" w:line="480" w:lineRule="auto"/>
        <w:rPr>
          <w:lang w:val="en-US"/>
        </w:rPr>
      </w:pPr>
    </w:p>
    <w:p w14:paraId="26084C1A" w14:textId="77777777" w:rsidR="00A83482" w:rsidRDefault="000B14DD" w:rsidP="00A83482">
      <w:pPr>
        <w:widowControl w:val="0"/>
        <w:autoSpaceDE w:val="0"/>
        <w:autoSpaceDN w:val="0"/>
        <w:adjustRightInd w:val="0"/>
        <w:spacing w:after="0" w:line="480" w:lineRule="auto"/>
        <w:rPr>
          <w:lang w:val="en-US"/>
        </w:rPr>
      </w:pPr>
      <w:r w:rsidRPr="00F33374">
        <w:rPr>
          <w:b/>
          <w:lang w:val="en-US"/>
        </w:rPr>
        <w:t xml:space="preserve">Figure </w:t>
      </w:r>
      <w:r w:rsidR="000C1861" w:rsidRPr="00F33374">
        <w:rPr>
          <w:b/>
          <w:lang w:val="en-US"/>
        </w:rPr>
        <w:t>7</w:t>
      </w:r>
      <w:r w:rsidR="00A83482">
        <w:rPr>
          <w:b/>
          <w:lang w:val="en-US"/>
        </w:rPr>
        <w:t xml:space="preserve">. </w:t>
      </w:r>
      <w:r w:rsidR="00A83482" w:rsidRPr="00F33374">
        <w:rPr>
          <w:lang w:val="en-US"/>
        </w:rPr>
        <w:t>Hierarchical clustering, heatmap and classification of differentially abundant proteins among VMB groups. (</w:t>
      </w:r>
      <w:r w:rsidR="00A83482" w:rsidRPr="00F33374">
        <w:rPr>
          <w:b/>
          <w:lang w:val="en-US"/>
        </w:rPr>
        <w:t>A</w:t>
      </w:r>
      <w:r w:rsidR="00A83482" w:rsidRPr="00F33374">
        <w:rPr>
          <w:lang w:val="en-US"/>
        </w:rPr>
        <w:t>) Using hierarchical clustering on the range-scaled relative abundances of the differentially abundant proteins, two groups of proteins could be distinguished: proteins increasing from VMB groups 1 to 4 (in red), and proteins decreasing from VMB groups 1 to 4 (in green). (</w:t>
      </w:r>
      <w:r w:rsidR="00A83482" w:rsidRPr="00F33374">
        <w:rPr>
          <w:b/>
          <w:lang w:val="en-US"/>
        </w:rPr>
        <w:t>B</w:t>
      </w:r>
      <w:r w:rsidR="00A83482" w:rsidRPr="00F33374">
        <w:rPr>
          <w:lang w:val="en-US"/>
        </w:rPr>
        <w:t>) Each row of the heatmap represents a protein and the color indicates the range-scaled (0 to 1) ion intensity per sample as indicated in the color bar below the heatmap. Each column represents a sample, with samples being ordered on VMB composition as indicated on the top. (</w:t>
      </w:r>
      <w:r w:rsidR="00A83482" w:rsidRPr="00F33374">
        <w:rPr>
          <w:b/>
          <w:lang w:val="en-US"/>
        </w:rPr>
        <w:t>C</w:t>
      </w:r>
      <w:r w:rsidR="00A83482" w:rsidRPr="00F33374">
        <w:rPr>
          <w:lang w:val="en-US"/>
        </w:rPr>
        <w:t>) shows molecular functions and biological processes represented in the group of differentially abundant proteins. A black box indicates that the protein is assigned to that particular classification.</w:t>
      </w:r>
    </w:p>
    <w:p w14:paraId="275C36A5" w14:textId="77777777" w:rsidR="00A83482" w:rsidRDefault="00A83482" w:rsidP="00A83482">
      <w:pPr>
        <w:widowControl w:val="0"/>
        <w:autoSpaceDE w:val="0"/>
        <w:autoSpaceDN w:val="0"/>
        <w:adjustRightInd w:val="0"/>
        <w:spacing w:after="0" w:line="480" w:lineRule="auto"/>
        <w:rPr>
          <w:b/>
          <w:lang w:val="en-US"/>
        </w:rPr>
      </w:pPr>
    </w:p>
    <w:p w14:paraId="50B3D9A8" w14:textId="5E11BBF6" w:rsidR="00D30653" w:rsidRDefault="000C1861" w:rsidP="00674147">
      <w:pPr>
        <w:widowControl w:val="0"/>
        <w:spacing w:after="0" w:line="480" w:lineRule="auto"/>
        <w:rPr>
          <w:lang w:val="en-US"/>
        </w:rPr>
      </w:pPr>
      <w:r w:rsidRPr="00F33374">
        <w:rPr>
          <w:b/>
          <w:lang w:val="en-US"/>
        </w:rPr>
        <w:t>Figure 8</w:t>
      </w:r>
      <w:r w:rsidR="00A83482">
        <w:rPr>
          <w:b/>
          <w:lang w:val="en-US"/>
        </w:rPr>
        <w:t xml:space="preserve">. </w:t>
      </w:r>
      <w:r w:rsidRPr="00F33374">
        <w:rPr>
          <w:lang w:val="en-US"/>
        </w:rPr>
        <w:t>Association between the range-scaled ion intensities</w:t>
      </w:r>
      <w:r w:rsidR="005438A8" w:rsidRPr="00F33374">
        <w:rPr>
          <w:lang w:val="en-US"/>
        </w:rPr>
        <w:t xml:space="preserve"> </w:t>
      </w:r>
      <w:r w:rsidRPr="00F33374">
        <w:rPr>
          <w:lang w:val="en-US"/>
        </w:rPr>
        <w:t xml:space="preserve">of </w:t>
      </w:r>
      <w:r w:rsidR="009622D5" w:rsidRPr="00F33374">
        <w:rPr>
          <w:lang w:val="en-US"/>
        </w:rPr>
        <w:t xml:space="preserve">the </w:t>
      </w:r>
      <w:r w:rsidRPr="00F33374">
        <w:rPr>
          <w:lang w:val="en-US"/>
        </w:rPr>
        <w:t xml:space="preserve">differentially abundant proteins </w:t>
      </w:r>
      <w:r w:rsidRPr="00F33374">
        <w:rPr>
          <w:lang w:val="en-US"/>
        </w:rPr>
        <w:lastRenderedPageBreak/>
        <w:t>and</w:t>
      </w:r>
      <w:r w:rsidR="00E9222F" w:rsidRPr="00F33374">
        <w:rPr>
          <w:lang w:val="en-US"/>
        </w:rPr>
        <w:t xml:space="preserve"> VMB groups</w:t>
      </w:r>
      <w:r w:rsidRPr="00F33374">
        <w:rPr>
          <w:lang w:val="en-US"/>
        </w:rPr>
        <w:t>, stratified by hormonal contraception (HC) use.</w:t>
      </w:r>
      <w:r w:rsidR="005438A8" w:rsidRPr="00F33374">
        <w:rPr>
          <w:lang w:val="en-US"/>
        </w:rPr>
        <w:t xml:space="preserve"> Range-scaled ion intensities ranged from 0 to 1, representing the lowest and highest observed ion intensity per protein, respectively. </w:t>
      </w:r>
      <w:r w:rsidRPr="00F33374">
        <w:rPr>
          <w:lang w:val="en-US"/>
        </w:rPr>
        <w:t>(</w:t>
      </w:r>
      <w:r w:rsidRPr="00F33374">
        <w:rPr>
          <w:b/>
          <w:lang w:val="en-US"/>
        </w:rPr>
        <w:t>A</w:t>
      </w:r>
      <w:r w:rsidRPr="00F33374">
        <w:rPr>
          <w:lang w:val="en-US"/>
        </w:rPr>
        <w:t xml:space="preserve">) range-scaled ion intensities of proteins that decreased from groups 1 to </w:t>
      </w:r>
      <w:r w:rsidR="00E9222F" w:rsidRPr="00F33374">
        <w:rPr>
          <w:lang w:val="en-US"/>
        </w:rPr>
        <w:t>4 (n=27) as shown in green colo</w:t>
      </w:r>
      <w:r w:rsidRPr="00F33374">
        <w:rPr>
          <w:lang w:val="en-US"/>
        </w:rPr>
        <w:t xml:space="preserve">r </w:t>
      </w:r>
      <w:r w:rsidR="00E9222F" w:rsidRPr="00F33374">
        <w:rPr>
          <w:lang w:val="en-US"/>
        </w:rPr>
        <w:t>in Figure 7</w:t>
      </w:r>
      <w:r w:rsidRPr="00F33374">
        <w:rPr>
          <w:lang w:val="en-US"/>
        </w:rPr>
        <w:t>. (</w:t>
      </w:r>
      <w:r w:rsidRPr="00F33374">
        <w:rPr>
          <w:b/>
          <w:lang w:val="en-US"/>
        </w:rPr>
        <w:t>B</w:t>
      </w:r>
      <w:r w:rsidRPr="00F33374">
        <w:rPr>
          <w:lang w:val="en-US"/>
        </w:rPr>
        <w:t>) range-scaled ion intensities of proteins that increased from groups 1 to 4 (n=55) as shown in red</w:t>
      </w:r>
      <w:r w:rsidR="00E9222F" w:rsidRPr="00F33374">
        <w:rPr>
          <w:lang w:val="en-US"/>
        </w:rPr>
        <w:t xml:space="preserve"> color </w:t>
      </w:r>
      <w:r w:rsidRPr="00F33374">
        <w:rPr>
          <w:lang w:val="en-US"/>
        </w:rPr>
        <w:t>in F</w:t>
      </w:r>
      <w:r w:rsidR="00E9222F" w:rsidRPr="00F33374">
        <w:rPr>
          <w:lang w:val="en-US"/>
        </w:rPr>
        <w:t>igure 7</w:t>
      </w:r>
      <w:r w:rsidRPr="00F33374">
        <w:rPr>
          <w:lang w:val="en-US"/>
        </w:rPr>
        <w:t>.</w:t>
      </w:r>
      <w:r w:rsidR="00193A19">
        <w:rPr>
          <w:lang w:val="en-US"/>
        </w:rPr>
        <w:t xml:space="preserve"> </w:t>
      </w:r>
      <w:r w:rsidR="00D123A1" w:rsidRPr="00CE4D6E">
        <w:rPr>
          <w:lang w:val="en-US"/>
        </w:rPr>
        <w:t>Box plots represent median (black line), first and third quartiles (box) and</w:t>
      </w:r>
      <w:r w:rsidR="00D123A1">
        <w:t xml:space="preserve"> range within 1.5 times the interquartile range from the box (whiskers).</w:t>
      </w:r>
      <w:r w:rsidR="00674147">
        <w:t xml:space="preserve"> Outliers are plotted as points. </w:t>
      </w:r>
      <w:r w:rsidR="00D30653">
        <w:rPr>
          <w:lang w:val="en-US"/>
        </w:rPr>
        <w:br w:type="page"/>
      </w:r>
    </w:p>
    <w:p w14:paraId="1EB1D8E0" w14:textId="77777777" w:rsidR="00D30653" w:rsidRDefault="00D30653" w:rsidP="00A83482">
      <w:pPr>
        <w:widowControl w:val="0"/>
        <w:spacing w:after="0" w:line="480" w:lineRule="auto"/>
        <w:rPr>
          <w:b/>
          <w:lang w:val="en-US"/>
        </w:rPr>
      </w:pPr>
      <w:r>
        <w:rPr>
          <w:b/>
          <w:lang w:val="en-US"/>
        </w:rPr>
        <w:lastRenderedPageBreak/>
        <w:t>Tables:</w:t>
      </w:r>
    </w:p>
    <w:p w14:paraId="27D9D0DC" w14:textId="77777777" w:rsidR="00D30653" w:rsidRPr="00D30653" w:rsidRDefault="00D30653" w:rsidP="00A83482">
      <w:pPr>
        <w:widowControl w:val="0"/>
        <w:spacing w:after="0" w:line="480" w:lineRule="auto"/>
        <w:rPr>
          <w:lang w:val="en-US"/>
        </w:rPr>
      </w:pPr>
      <w:r>
        <w:rPr>
          <w:b/>
          <w:lang w:val="en-US"/>
        </w:rPr>
        <w:t xml:space="preserve">Table 1: </w:t>
      </w:r>
      <w:r w:rsidRPr="00D30653">
        <w:rPr>
          <w:lang w:val="en-US"/>
        </w:rPr>
        <w:t>Sociodemographic, behavioral, and clinical characteristics of women from the selected microbiome groups</w:t>
      </w:r>
    </w:p>
    <w:p w14:paraId="6A2E4656" w14:textId="77777777" w:rsidR="000B14DD" w:rsidRPr="00F33374" w:rsidRDefault="000B14DD" w:rsidP="00A25F56">
      <w:pPr>
        <w:widowControl w:val="0"/>
        <w:rPr>
          <w:lang w:val="en-US"/>
        </w:rPr>
      </w:pPr>
    </w:p>
    <w:sectPr w:rsidR="000B14DD" w:rsidRPr="00F33374" w:rsidSect="00A96D00">
      <w:headerReference w:type="default" r:id="rId11"/>
      <w:footerReference w:type="default" r:id="rId12"/>
      <w:pgSz w:w="12240" w:h="15840"/>
      <w:pgMar w:top="1440" w:right="1440" w:bottom="1440" w:left="1440" w:header="720" w:footer="720" w:gutter="0"/>
      <w:lnNumType w:countBy="5"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9351" w14:textId="77777777" w:rsidR="00A106E4" w:rsidRDefault="00A106E4" w:rsidP="00057AD6">
      <w:pPr>
        <w:spacing w:after="0" w:line="240" w:lineRule="auto"/>
      </w:pPr>
      <w:r>
        <w:separator/>
      </w:r>
    </w:p>
  </w:endnote>
  <w:endnote w:type="continuationSeparator" w:id="0">
    <w:p w14:paraId="757BBAE6" w14:textId="77777777" w:rsidR="00A106E4" w:rsidRDefault="00A106E4" w:rsidP="00057AD6">
      <w:pPr>
        <w:spacing w:after="0" w:line="240" w:lineRule="auto"/>
      </w:pPr>
      <w:r>
        <w:continuationSeparator/>
      </w:r>
    </w:p>
  </w:endnote>
  <w:endnote w:type="continuationNotice" w:id="1">
    <w:p w14:paraId="621659FB" w14:textId="77777777" w:rsidR="00A106E4" w:rsidRDefault="00A10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dvMelior-R">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793"/>
      <w:docPartObj>
        <w:docPartGallery w:val="Page Numbers (Bottom of Page)"/>
        <w:docPartUnique/>
      </w:docPartObj>
    </w:sdtPr>
    <w:sdtEndPr/>
    <w:sdtContent>
      <w:p w14:paraId="01E119F0" w14:textId="77777777" w:rsidR="00622590" w:rsidRDefault="00483A4E">
        <w:pPr>
          <w:pStyle w:val="Footer"/>
          <w:jc w:val="right"/>
        </w:pPr>
        <w:r>
          <w:fldChar w:fldCharType="begin"/>
        </w:r>
        <w:r>
          <w:instrText xml:space="preserve"> PAGE   \* MERGEFORMAT </w:instrText>
        </w:r>
        <w:r>
          <w:fldChar w:fldCharType="separate"/>
        </w:r>
        <w:r w:rsidR="002B3671">
          <w:rPr>
            <w:noProof/>
          </w:rPr>
          <w:t>2</w:t>
        </w:r>
        <w:r>
          <w:rPr>
            <w:noProof/>
          </w:rPr>
          <w:fldChar w:fldCharType="end"/>
        </w:r>
      </w:p>
    </w:sdtContent>
  </w:sdt>
  <w:p w14:paraId="33ACCD14" w14:textId="77777777" w:rsidR="00622590" w:rsidRDefault="00622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28CDC" w14:textId="77777777" w:rsidR="00A106E4" w:rsidRDefault="00A106E4" w:rsidP="00057AD6">
      <w:pPr>
        <w:spacing w:after="0" w:line="240" w:lineRule="auto"/>
      </w:pPr>
      <w:r>
        <w:separator/>
      </w:r>
    </w:p>
  </w:footnote>
  <w:footnote w:type="continuationSeparator" w:id="0">
    <w:p w14:paraId="5301A21B" w14:textId="77777777" w:rsidR="00A106E4" w:rsidRDefault="00A106E4" w:rsidP="00057AD6">
      <w:pPr>
        <w:spacing w:after="0" w:line="240" w:lineRule="auto"/>
      </w:pPr>
      <w:r>
        <w:continuationSeparator/>
      </w:r>
    </w:p>
  </w:footnote>
  <w:footnote w:type="continuationNotice" w:id="1">
    <w:p w14:paraId="310C5645" w14:textId="77777777" w:rsidR="00A106E4" w:rsidRDefault="00A106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B433" w14:textId="77777777" w:rsidR="000963F1" w:rsidRDefault="00096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50392"/>
    <w:multiLevelType w:val="hybridMultilevel"/>
    <w:tmpl w:val="0322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0325E"/>
    <w:multiLevelType w:val="hybridMultilevel"/>
    <w:tmpl w:val="F0E06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13D20"/>
    <w:multiLevelType w:val="hybridMultilevel"/>
    <w:tmpl w:val="8C88B248"/>
    <w:lvl w:ilvl="0" w:tplc="551A2B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F7EDC"/>
    <w:multiLevelType w:val="hybridMultilevel"/>
    <w:tmpl w:val="C45A385C"/>
    <w:lvl w:ilvl="0" w:tplc="B394D4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07C6D"/>
    <w:multiLevelType w:val="hybridMultilevel"/>
    <w:tmpl w:val="5196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DB"/>
    <w:rsid w:val="00013A0D"/>
    <w:rsid w:val="00021811"/>
    <w:rsid w:val="00022AC4"/>
    <w:rsid w:val="000401A3"/>
    <w:rsid w:val="00040F77"/>
    <w:rsid w:val="00050562"/>
    <w:rsid w:val="00057AD6"/>
    <w:rsid w:val="000676D3"/>
    <w:rsid w:val="000732BD"/>
    <w:rsid w:val="00086B84"/>
    <w:rsid w:val="00090441"/>
    <w:rsid w:val="000963F1"/>
    <w:rsid w:val="000973DB"/>
    <w:rsid w:val="000A7654"/>
    <w:rsid w:val="000B14DD"/>
    <w:rsid w:val="000B2C69"/>
    <w:rsid w:val="000B5206"/>
    <w:rsid w:val="000B529A"/>
    <w:rsid w:val="000C1861"/>
    <w:rsid w:val="000C37E0"/>
    <w:rsid w:val="000C6147"/>
    <w:rsid w:val="000C78DF"/>
    <w:rsid w:val="000D25E8"/>
    <w:rsid w:val="000D3AB4"/>
    <w:rsid w:val="000D3E0C"/>
    <w:rsid w:val="000E1CB4"/>
    <w:rsid w:val="0010224D"/>
    <w:rsid w:val="00107003"/>
    <w:rsid w:val="00126943"/>
    <w:rsid w:val="00133D7F"/>
    <w:rsid w:val="0013546F"/>
    <w:rsid w:val="00145E05"/>
    <w:rsid w:val="001504DC"/>
    <w:rsid w:val="00161EFB"/>
    <w:rsid w:val="00192761"/>
    <w:rsid w:val="00193A19"/>
    <w:rsid w:val="0019542A"/>
    <w:rsid w:val="001961F3"/>
    <w:rsid w:val="001A2ADB"/>
    <w:rsid w:val="001E3746"/>
    <w:rsid w:val="001E5B5A"/>
    <w:rsid w:val="001F4E50"/>
    <w:rsid w:val="00200B18"/>
    <w:rsid w:val="002018DE"/>
    <w:rsid w:val="002106AB"/>
    <w:rsid w:val="00220B80"/>
    <w:rsid w:val="0023105B"/>
    <w:rsid w:val="00244189"/>
    <w:rsid w:val="002555BF"/>
    <w:rsid w:val="00261553"/>
    <w:rsid w:val="0026205F"/>
    <w:rsid w:val="00263D29"/>
    <w:rsid w:val="00266521"/>
    <w:rsid w:val="002715DA"/>
    <w:rsid w:val="002733FB"/>
    <w:rsid w:val="00273809"/>
    <w:rsid w:val="002765E1"/>
    <w:rsid w:val="002801C3"/>
    <w:rsid w:val="002A2801"/>
    <w:rsid w:val="002A323B"/>
    <w:rsid w:val="002B3671"/>
    <w:rsid w:val="002C45CE"/>
    <w:rsid w:val="002D4C09"/>
    <w:rsid w:val="002F2512"/>
    <w:rsid w:val="002F3AE6"/>
    <w:rsid w:val="0030401B"/>
    <w:rsid w:val="0030797E"/>
    <w:rsid w:val="003108F7"/>
    <w:rsid w:val="00310D89"/>
    <w:rsid w:val="003246FA"/>
    <w:rsid w:val="0032475A"/>
    <w:rsid w:val="00326205"/>
    <w:rsid w:val="00326535"/>
    <w:rsid w:val="0033190F"/>
    <w:rsid w:val="003448A0"/>
    <w:rsid w:val="00344F4B"/>
    <w:rsid w:val="0034610F"/>
    <w:rsid w:val="0035103A"/>
    <w:rsid w:val="00353B14"/>
    <w:rsid w:val="00367FDA"/>
    <w:rsid w:val="00386ED7"/>
    <w:rsid w:val="00391B9A"/>
    <w:rsid w:val="00392746"/>
    <w:rsid w:val="00393426"/>
    <w:rsid w:val="003B04C6"/>
    <w:rsid w:val="003D4D50"/>
    <w:rsid w:val="00401E29"/>
    <w:rsid w:val="00410427"/>
    <w:rsid w:val="00425D41"/>
    <w:rsid w:val="00427B7B"/>
    <w:rsid w:val="00440311"/>
    <w:rsid w:val="004652AD"/>
    <w:rsid w:val="004719D6"/>
    <w:rsid w:val="004724C4"/>
    <w:rsid w:val="004812CF"/>
    <w:rsid w:val="0048266E"/>
    <w:rsid w:val="00483A4E"/>
    <w:rsid w:val="00483C9C"/>
    <w:rsid w:val="0049573A"/>
    <w:rsid w:val="00496F7A"/>
    <w:rsid w:val="004A06A3"/>
    <w:rsid w:val="004A0B74"/>
    <w:rsid w:val="004B2FAC"/>
    <w:rsid w:val="004B490B"/>
    <w:rsid w:val="004B762A"/>
    <w:rsid w:val="004C7E2A"/>
    <w:rsid w:val="004D770D"/>
    <w:rsid w:val="004E3FC3"/>
    <w:rsid w:val="004E51D9"/>
    <w:rsid w:val="004F0598"/>
    <w:rsid w:val="004F1920"/>
    <w:rsid w:val="00504790"/>
    <w:rsid w:val="00504D7C"/>
    <w:rsid w:val="00512337"/>
    <w:rsid w:val="00514412"/>
    <w:rsid w:val="00516577"/>
    <w:rsid w:val="00517A81"/>
    <w:rsid w:val="005227A5"/>
    <w:rsid w:val="00533B9B"/>
    <w:rsid w:val="00533DE5"/>
    <w:rsid w:val="00536288"/>
    <w:rsid w:val="00536865"/>
    <w:rsid w:val="00537EF3"/>
    <w:rsid w:val="005420E6"/>
    <w:rsid w:val="005438A8"/>
    <w:rsid w:val="005446D2"/>
    <w:rsid w:val="0054581B"/>
    <w:rsid w:val="00563612"/>
    <w:rsid w:val="00570931"/>
    <w:rsid w:val="00581F72"/>
    <w:rsid w:val="00587C90"/>
    <w:rsid w:val="005B4C1C"/>
    <w:rsid w:val="005B724A"/>
    <w:rsid w:val="005C07C2"/>
    <w:rsid w:val="005C75D3"/>
    <w:rsid w:val="005E1E80"/>
    <w:rsid w:val="005F09A6"/>
    <w:rsid w:val="005F269F"/>
    <w:rsid w:val="005F7984"/>
    <w:rsid w:val="00600841"/>
    <w:rsid w:val="00607B91"/>
    <w:rsid w:val="00612D93"/>
    <w:rsid w:val="00622590"/>
    <w:rsid w:val="006329A3"/>
    <w:rsid w:val="00645084"/>
    <w:rsid w:val="0065652E"/>
    <w:rsid w:val="00657A5B"/>
    <w:rsid w:val="00670413"/>
    <w:rsid w:val="00674147"/>
    <w:rsid w:val="0068036F"/>
    <w:rsid w:val="00680EEA"/>
    <w:rsid w:val="00682FE0"/>
    <w:rsid w:val="00683C28"/>
    <w:rsid w:val="0068717A"/>
    <w:rsid w:val="00692875"/>
    <w:rsid w:val="00692A23"/>
    <w:rsid w:val="00693E18"/>
    <w:rsid w:val="006A09D7"/>
    <w:rsid w:val="006A4B91"/>
    <w:rsid w:val="006B6420"/>
    <w:rsid w:val="006C0BA1"/>
    <w:rsid w:val="006C3A01"/>
    <w:rsid w:val="006C46B6"/>
    <w:rsid w:val="006D12F5"/>
    <w:rsid w:val="006D181F"/>
    <w:rsid w:val="006D183A"/>
    <w:rsid w:val="006D6ADD"/>
    <w:rsid w:val="006E7290"/>
    <w:rsid w:val="006E7B4D"/>
    <w:rsid w:val="00703F12"/>
    <w:rsid w:val="00724EA4"/>
    <w:rsid w:val="00744696"/>
    <w:rsid w:val="00750EE5"/>
    <w:rsid w:val="007534AD"/>
    <w:rsid w:val="0075434C"/>
    <w:rsid w:val="0076360E"/>
    <w:rsid w:val="00764EDC"/>
    <w:rsid w:val="00773965"/>
    <w:rsid w:val="00786CB5"/>
    <w:rsid w:val="00796662"/>
    <w:rsid w:val="0079692A"/>
    <w:rsid w:val="007A18F8"/>
    <w:rsid w:val="007A56AF"/>
    <w:rsid w:val="007B238F"/>
    <w:rsid w:val="007B6741"/>
    <w:rsid w:val="007C12C5"/>
    <w:rsid w:val="007C2A9C"/>
    <w:rsid w:val="007E0D9F"/>
    <w:rsid w:val="007E155E"/>
    <w:rsid w:val="007E17BD"/>
    <w:rsid w:val="007E34B8"/>
    <w:rsid w:val="007E3764"/>
    <w:rsid w:val="007E5D24"/>
    <w:rsid w:val="007E6690"/>
    <w:rsid w:val="007F1415"/>
    <w:rsid w:val="00812EAA"/>
    <w:rsid w:val="0084312F"/>
    <w:rsid w:val="00846F50"/>
    <w:rsid w:val="00857606"/>
    <w:rsid w:val="008745EF"/>
    <w:rsid w:val="008771E3"/>
    <w:rsid w:val="00893321"/>
    <w:rsid w:val="008A33F9"/>
    <w:rsid w:val="008A3BED"/>
    <w:rsid w:val="008A5316"/>
    <w:rsid w:val="008B48A7"/>
    <w:rsid w:val="008B7FF0"/>
    <w:rsid w:val="008E7BAA"/>
    <w:rsid w:val="008F58C3"/>
    <w:rsid w:val="009449C5"/>
    <w:rsid w:val="00954B71"/>
    <w:rsid w:val="009622D5"/>
    <w:rsid w:val="00964CD5"/>
    <w:rsid w:val="0097101E"/>
    <w:rsid w:val="00980E2F"/>
    <w:rsid w:val="00990A04"/>
    <w:rsid w:val="00992484"/>
    <w:rsid w:val="00995560"/>
    <w:rsid w:val="00995B99"/>
    <w:rsid w:val="009A0484"/>
    <w:rsid w:val="009A466F"/>
    <w:rsid w:val="009A47D9"/>
    <w:rsid w:val="009A55FB"/>
    <w:rsid w:val="009A7694"/>
    <w:rsid w:val="009B09BA"/>
    <w:rsid w:val="009B0A88"/>
    <w:rsid w:val="009B3984"/>
    <w:rsid w:val="009B3A98"/>
    <w:rsid w:val="009B7237"/>
    <w:rsid w:val="009B7641"/>
    <w:rsid w:val="009B7992"/>
    <w:rsid w:val="009C6EA2"/>
    <w:rsid w:val="009D279C"/>
    <w:rsid w:val="00A01106"/>
    <w:rsid w:val="00A049D2"/>
    <w:rsid w:val="00A04E6A"/>
    <w:rsid w:val="00A07B6D"/>
    <w:rsid w:val="00A106E4"/>
    <w:rsid w:val="00A129D0"/>
    <w:rsid w:val="00A16A0E"/>
    <w:rsid w:val="00A2227C"/>
    <w:rsid w:val="00A231CC"/>
    <w:rsid w:val="00A23C9D"/>
    <w:rsid w:val="00A25F56"/>
    <w:rsid w:val="00A4385E"/>
    <w:rsid w:val="00A465B6"/>
    <w:rsid w:val="00A57D87"/>
    <w:rsid w:val="00A64C82"/>
    <w:rsid w:val="00A71A5E"/>
    <w:rsid w:val="00A83482"/>
    <w:rsid w:val="00A875BE"/>
    <w:rsid w:val="00A96D00"/>
    <w:rsid w:val="00A977E3"/>
    <w:rsid w:val="00AA3F68"/>
    <w:rsid w:val="00AA7303"/>
    <w:rsid w:val="00AB0DBF"/>
    <w:rsid w:val="00AC24E4"/>
    <w:rsid w:val="00AC36B2"/>
    <w:rsid w:val="00AC3964"/>
    <w:rsid w:val="00AD615B"/>
    <w:rsid w:val="00AE0F28"/>
    <w:rsid w:val="00B00E12"/>
    <w:rsid w:val="00B01832"/>
    <w:rsid w:val="00B0398D"/>
    <w:rsid w:val="00B07F6F"/>
    <w:rsid w:val="00B20BD7"/>
    <w:rsid w:val="00B23E2F"/>
    <w:rsid w:val="00B257DB"/>
    <w:rsid w:val="00B27FD0"/>
    <w:rsid w:val="00B40A22"/>
    <w:rsid w:val="00B5186B"/>
    <w:rsid w:val="00B61E13"/>
    <w:rsid w:val="00B633FE"/>
    <w:rsid w:val="00B83CD6"/>
    <w:rsid w:val="00B92E49"/>
    <w:rsid w:val="00BA280C"/>
    <w:rsid w:val="00BA64A0"/>
    <w:rsid w:val="00BB31A0"/>
    <w:rsid w:val="00BB700E"/>
    <w:rsid w:val="00BE0921"/>
    <w:rsid w:val="00BE543E"/>
    <w:rsid w:val="00BF44B9"/>
    <w:rsid w:val="00C03464"/>
    <w:rsid w:val="00C0668E"/>
    <w:rsid w:val="00C07992"/>
    <w:rsid w:val="00C2000B"/>
    <w:rsid w:val="00C230DB"/>
    <w:rsid w:val="00C2503D"/>
    <w:rsid w:val="00C3006E"/>
    <w:rsid w:val="00C33405"/>
    <w:rsid w:val="00C41390"/>
    <w:rsid w:val="00C41F4C"/>
    <w:rsid w:val="00C56AA7"/>
    <w:rsid w:val="00C61D35"/>
    <w:rsid w:val="00C61DD1"/>
    <w:rsid w:val="00C653E3"/>
    <w:rsid w:val="00C67B33"/>
    <w:rsid w:val="00C70465"/>
    <w:rsid w:val="00C75A01"/>
    <w:rsid w:val="00C76D2D"/>
    <w:rsid w:val="00C84103"/>
    <w:rsid w:val="00C929BC"/>
    <w:rsid w:val="00CB173B"/>
    <w:rsid w:val="00CC7CA1"/>
    <w:rsid w:val="00CD3B0F"/>
    <w:rsid w:val="00CD5F81"/>
    <w:rsid w:val="00CE1B44"/>
    <w:rsid w:val="00CE4D6E"/>
    <w:rsid w:val="00CE61B6"/>
    <w:rsid w:val="00CF197B"/>
    <w:rsid w:val="00D060B1"/>
    <w:rsid w:val="00D123A1"/>
    <w:rsid w:val="00D22B06"/>
    <w:rsid w:val="00D254E9"/>
    <w:rsid w:val="00D30653"/>
    <w:rsid w:val="00D3077D"/>
    <w:rsid w:val="00D327FB"/>
    <w:rsid w:val="00D34D15"/>
    <w:rsid w:val="00D433EF"/>
    <w:rsid w:val="00D55095"/>
    <w:rsid w:val="00D56435"/>
    <w:rsid w:val="00D66FB2"/>
    <w:rsid w:val="00D7117B"/>
    <w:rsid w:val="00D844E5"/>
    <w:rsid w:val="00DA0FD2"/>
    <w:rsid w:val="00DB03B2"/>
    <w:rsid w:val="00DC2BCB"/>
    <w:rsid w:val="00DC5DBB"/>
    <w:rsid w:val="00DE3BD1"/>
    <w:rsid w:val="00DF542D"/>
    <w:rsid w:val="00E07615"/>
    <w:rsid w:val="00E12E8D"/>
    <w:rsid w:val="00E17F80"/>
    <w:rsid w:val="00E2654A"/>
    <w:rsid w:val="00E311E2"/>
    <w:rsid w:val="00E36C6A"/>
    <w:rsid w:val="00E36E1E"/>
    <w:rsid w:val="00E43DD5"/>
    <w:rsid w:val="00E51ED8"/>
    <w:rsid w:val="00E533FD"/>
    <w:rsid w:val="00E61F9D"/>
    <w:rsid w:val="00E746BC"/>
    <w:rsid w:val="00E76A8A"/>
    <w:rsid w:val="00E9222F"/>
    <w:rsid w:val="00EA7697"/>
    <w:rsid w:val="00EC2CB9"/>
    <w:rsid w:val="00EE0BF7"/>
    <w:rsid w:val="00EE39D2"/>
    <w:rsid w:val="00EE51B7"/>
    <w:rsid w:val="00EE5B80"/>
    <w:rsid w:val="00EF3CF6"/>
    <w:rsid w:val="00EF7CA5"/>
    <w:rsid w:val="00F00579"/>
    <w:rsid w:val="00F01406"/>
    <w:rsid w:val="00F1663E"/>
    <w:rsid w:val="00F16D12"/>
    <w:rsid w:val="00F170DF"/>
    <w:rsid w:val="00F33374"/>
    <w:rsid w:val="00F40434"/>
    <w:rsid w:val="00F45E3A"/>
    <w:rsid w:val="00F5091D"/>
    <w:rsid w:val="00F514A0"/>
    <w:rsid w:val="00F53193"/>
    <w:rsid w:val="00F6399F"/>
    <w:rsid w:val="00F70E23"/>
    <w:rsid w:val="00F75F0D"/>
    <w:rsid w:val="00F87A59"/>
    <w:rsid w:val="00F87E6A"/>
    <w:rsid w:val="00FB5155"/>
    <w:rsid w:val="00FC2921"/>
    <w:rsid w:val="00FC30D0"/>
    <w:rsid w:val="00FE5A0C"/>
    <w:rsid w:val="00FE790E"/>
    <w:rsid w:val="00FF16EA"/>
    <w:rsid w:val="00FF1C8C"/>
    <w:rsid w:val="00FF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DB"/>
    <w:pPr>
      <w:spacing w:after="200" w:line="276" w:lineRule="auto"/>
    </w:pPr>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DB"/>
    <w:pPr>
      <w:ind w:left="720"/>
      <w:contextualSpacing/>
    </w:pPr>
  </w:style>
  <w:style w:type="character" w:styleId="Hyperlink">
    <w:name w:val="Hyperlink"/>
    <w:basedOn w:val="DefaultParagraphFont"/>
    <w:uiPriority w:val="99"/>
    <w:unhideWhenUsed/>
    <w:rsid w:val="00B257DB"/>
    <w:rPr>
      <w:color w:val="0000FF"/>
      <w:u w:val="single"/>
    </w:rPr>
  </w:style>
  <w:style w:type="paragraph" w:styleId="NoSpacing">
    <w:name w:val="No Spacing"/>
    <w:uiPriority w:val="1"/>
    <w:qFormat/>
    <w:rsid w:val="00B257DB"/>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B257DB"/>
    <w:rPr>
      <w:sz w:val="16"/>
      <w:szCs w:val="16"/>
    </w:rPr>
  </w:style>
  <w:style w:type="paragraph" w:styleId="CommentText">
    <w:name w:val="annotation text"/>
    <w:basedOn w:val="Normal"/>
    <w:link w:val="CommentTextChar"/>
    <w:uiPriority w:val="99"/>
    <w:unhideWhenUsed/>
    <w:rsid w:val="00B257DB"/>
    <w:pPr>
      <w:spacing w:line="240" w:lineRule="auto"/>
    </w:pPr>
    <w:rPr>
      <w:sz w:val="20"/>
      <w:szCs w:val="20"/>
    </w:rPr>
  </w:style>
  <w:style w:type="character" w:customStyle="1" w:styleId="CommentTextChar">
    <w:name w:val="Comment Text Char"/>
    <w:basedOn w:val="DefaultParagraphFont"/>
    <w:link w:val="CommentText"/>
    <w:uiPriority w:val="99"/>
    <w:rsid w:val="00B257DB"/>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B257DB"/>
    <w:rPr>
      <w:b/>
      <w:bCs/>
    </w:rPr>
  </w:style>
  <w:style w:type="character" w:customStyle="1" w:styleId="CommentSubjectChar">
    <w:name w:val="Comment Subject Char"/>
    <w:basedOn w:val="CommentTextChar"/>
    <w:link w:val="CommentSubject"/>
    <w:uiPriority w:val="99"/>
    <w:semiHidden/>
    <w:rsid w:val="00B257DB"/>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B25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DB"/>
    <w:rPr>
      <w:rFonts w:ascii="Segoe UI" w:eastAsiaTheme="minorEastAsia" w:hAnsi="Segoe UI" w:cs="Segoe UI"/>
      <w:sz w:val="18"/>
      <w:szCs w:val="18"/>
      <w:lang w:val="en-GB" w:eastAsia="zh-CN"/>
    </w:rPr>
  </w:style>
  <w:style w:type="character" w:styleId="LineNumber">
    <w:name w:val="line number"/>
    <w:basedOn w:val="DefaultParagraphFont"/>
    <w:uiPriority w:val="99"/>
    <w:semiHidden/>
    <w:unhideWhenUsed/>
    <w:rsid w:val="00A96D00"/>
  </w:style>
  <w:style w:type="paragraph" w:styleId="Header">
    <w:name w:val="header"/>
    <w:basedOn w:val="Normal"/>
    <w:link w:val="HeaderChar"/>
    <w:uiPriority w:val="99"/>
    <w:unhideWhenUsed/>
    <w:rsid w:val="0005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D6"/>
    <w:rPr>
      <w:rFonts w:eastAsiaTheme="minorEastAsia"/>
      <w:lang w:val="en-GB" w:eastAsia="zh-CN"/>
    </w:rPr>
  </w:style>
  <w:style w:type="paragraph" w:styleId="Footer">
    <w:name w:val="footer"/>
    <w:basedOn w:val="Normal"/>
    <w:link w:val="FooterChar"/>
    <w:uiPriority w:val="99"/>
    <w:unhideWhenUsed/>
    <w:rsid w:val="0005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D6"/>
    <w:rPr>
      <w:rFonts w:eastAsiaTheme="minorEastAsia"/>
      <w:lang w:val="en-GB" w:eastAsia="zh-CN"/>
    </w:rPr>
  </w:style>
  <w:style w:type="table" w:styleId="TableGrid">
    <w:name w:val="Table Grid"/>
    <w:basedOn w:val="TableNormal"/>
    <w:uiPriority w:val="39"/>
    <w:rsid w:val="000B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61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01E29"/>
    <w:pPr>
      <w:spacing w:after="0" w:line="240" w:lineRule="auto"/>
    </w:pPr>
    <w:rPr>
      <w:rFonts w:eastAsiaTheme="minorEastAsia"/>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DB"/>
    <w:pPr>
      <w:spacing w:after="200" w:line="276" w:lineRule="auto"/>
    </w:pPr>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DB"/>
    <w:pPr>
      <w:ind w:left="720"/>
      <w:contextualSpacing/>
    </w:pPr>
  </w:style>
  <w:style w:type="character" w:styleId="Hyperlink">
    <w:name w:val="Hyperlink"/>
    <w:basedOn w:val="DefaultParagraphFont"/>
    <w:uiPriority w:val="99"/>
    <w:unhideWhenUsed/>
    <w:rsid w:val="00B257DB"/>
    <w:rPr>
      <w:color w:val="0000FF"/>
      <w:u w:val="single"/>
    </w:rPr>
  </w:style>
  <w:style w:type="paragraph" w:styleId="NoSpacing">
    <w:name w:val="No Spacing"/>
    <w:uiPriority w:val="1"/>
    <w:qFormat/>
    <w:rsid w:val="00B257DB"/>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B257DB"/>
    <w:rPr>
      <w:sz w:val="16"/>
      <w:szCs w:val="16"/>
    </w:rPr>
  </w:style>
  <w:style w:type="paragraph" w:styleId="CommentText">
    <w:name w:val="annotation text"/>
    <w:basedOn w:val="Normal"/>
    <w:link w:val="CommentTextChar"/>
    <w:uiPriority w:val="99"/>
    <w:unhideWhenUsed/>
    <w:rsid w:val="00B257DB"/>
    <w:pPr>
      <w:spacing w:line="240" w:lineRule="auto"/>
    </w:pPr>
    <w:rPr>
      <w:sz w:val="20"/>
      <w:szCs w:val="20"/>
    </w:rPr>
  </w:style>
  <w:style w:type="character" w:customStyle="1" w:styleId="CommentTextChar">
    <w:name w:val="Comment Text Char"/>
    <w:basedOn w:val="DefaultParagraphFont"/>
    <w:link w:val="CommentText"/>
    <w:uiPriority w:val="99"/>
    <w:rsid w:val="00B257DB"/>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B257DB"/>
    <w:rPr>
      <w:b/>
      <w:bCs/>
    </w:rPr>
  </w:style>
  <w:style w:type="character" w:customStyle="1" w:styleId="CommentSubjectChar">
    <w:name w:val="Comment Subject Char"/>
    <w:basedOn w:val="CommentTextChar"/>
    <w:link w:val="CommentSubject"/>
    <w:uiPriority w:val="99"/>
    <w:semiHidden/>
    <w:rsid w:val="00B257DB"/>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B25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DB"/>
    <w:rPr>
      <w:rFonts w:ascii="Segoe UI" w:eastAsiaTheme="minorEastAsia" w:hAnsi="Segoe UI" w:cs="Segoe UI"/>
      <w:sz w:val="18"/>
      <w:szCs w:val="18"/>
      <w:lang w:val="en-GB" w:eastAsia="zh-CN"/>
    </w:rPr>
  </w:style>
  <w:style w:type="character" w:styleId="LineNumber">
    <w:name w:val="line number"/>
    <w:basedOn w:val="DefaultParagraphFont"/>
    <w:uiPriority w:val="99"/>
    <w:semiHidden/>
    <w:unhideWhenUsed/>
    <w:rsid w:val="00A96D00"/>
  </w:style>
  <w:style w:type="paragraph" w:styleId="Header">
    <w:name w:val="header"/>
    <w:basedOn w:val="Normal"/>
    <w:link w:val="HeaderChar"/>
    <w:uiPriority w:val="99"/>
    <w:unhideWhenUsed/>
    <w:rsid w:val="0005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D6"/>
    <w:rPr>
      <w:rFonts w:eastAsiaTheme="minorEastAsia"/>
      <w:lang w:val="en-GB" w:eastAsia="zh-CN"/>
    </w:rPr>
  </w:style>
  <w:style w:type="paragraph" w:styleId="Footer">
    <w:name w:val="footer"/>
    <w:basedOn w:val="Normal"/>
    <w:link w:val="FooterChar"/>
    <w:uiPriority w:val="99"/>
    <w:unhideWhenUsed/>
    <w:rsid w:val="0005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D6"/>
    <w:rPr>
      <w:rFonts w:eastAsiaTheme="minorEastAsia"/>
      <w:lang w:val="en-GB" w:eastAsia="zh-CN"/>
    </w:rPr>
  </w:style>
  <w:style w:type="table" w:styleId="TableGrid">
    <w:name w:val="Table Grid"/>
    <w:basedOn w:val="TableNormal"/>
    <w:uiPriority w:val="39"/>
    <w:rsid w:val="000B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61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01E29"/>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5130">
      <w:bodyDiv w:val="1"/>
      <w:marLeft w:val="0"/>
      <w:marRight w:val="0"/>
      <w:marTop w:val="0"/>
      <w:marBottom w:val="0"/>
      <w:divBdr>
        <w:top w:val="none" w:sz="0" w:space="0" w:color="auto"/>
        <w:left w:val="none" w:sz="0" w:space="0" w:color="auto"/>
        <w:bottom w:val="none" w:sz="0" w:space="0" w:color="auto"/>
        <w:right w:val="none" w:sz="0" w:space="0" w:color="auto"/>
      </w:divBdr>
    </w:div>
    <w:div w:id="263807580">
      <w:bodyDiv w:val="1"/>
      <w:marLeft w:val="0"/>
      <w:marRight w:val="0"/>
      <w:marTop w:val="0"/>
      <w:marBottom w:val="0"/>
      <w:divBdr>
        <w:top w:val="none" w:sz="0" w:space="0" w:color="auto"/>
        <w:left w:val="none" w:sz="0" w:space="0" w:color="auto"/>
        <w:bottom w:val="none" w:sz="0" w:space="0" w:color="auto"/>
        <w:right w:val="none" w:sz="0" w:space="0" w:color="auto"/>
      </w:divBdr>
    </w:div>
    <w:div w:id="460466620">
      <w:bodyDiv w:val="1"/>
      <w:marLeft w:val="0"/>
      <w:marRight w:val="0"/>
      <w:marTop w:val="0"/>
      <w:marBottom w:val="0"/>
      <w:divBdr>
        <w:top w:val="none" w:sz="0" w:space="0" w:color="auto"/>
        <w:left w:val="none" w:sz="0" w:space="0" w:color="auto"/>
        <w:bottom w:val="none" w:sz="0" w:space="0" w:color="auto"/>
        <w:right w:val="none" w:sz="0" w:space="0" w:color="auto"/>
      </w:divBdr>
    </w:div>
    <w:div w:id="479078721">
      <w:bodyDiv w:val="1"/>
      <w:marLeft w:val="0"/>
      <w:marRight w:val="0"/>
      <w:marTop w:val="0"/>
      <w:marBottom w:val="0"/>
      <w:divBdr>
        <w:top w:val="none" w:sz="0" w:space="0" w:color="auto"/>
        <w:left w:val="none" w:sz="0" w:space="0" w:color="auto"/>
        <w:bottom w:val="none" w:sz="0" w:space="0" w:color="auto"/>
        <w:right w:val="none" w:sz="0" w:space="0" w:color="auto"/>
      </w:divBdr>
    </w:div>
    <w:div w:id="12176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vandewijgert@liv.ac.uk" TargetMode="External"/><Relationship Id="rId4" Type="http://schemas.microsoft.com/office/2007/relationships/stylesWithEffects" Target="stylesWithEffects.xml"/><Relationship Id="rId9" Type="http://schemas.openxmlformats.org/officeDocument/2006/relationships/hyperlink" Target="mailto:h.borgdorff@aigh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8A77-EB1E-420E-8631-29471360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7668</Words>
  <Characters>43709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PharmAccess</Company>
  <LinksUpToDate>false</LinksUpToDate>
  <CharactersWithSpaces>51275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Borgdorff</dc:creator>
  <cp:lastModifiedBy>KeeleUni</cp:lastModifiedBy>
  <cp:revision>2</cp:revision>
  <dcterms:created xsi:type="dcterms:W3CDTF">2016-08-31T15:42:00Z</dcterms:created>
  <dcterms:modified xsi:type="dcterms:W3CDTF">2016-08-31T15:42:00Z</dcterms:modified>
</cp:coreProperties>
</file>