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D2" w:rsidRDefault="00F73B2E" w:rsidP="00940BD2">
      <w:pPr>
        <w:spacing w:after="0" w:line="480" w:lineRule="auto"/>
        <w:contextualSpacing/>
        <w:jc w:val="center"/>
        <w:rPr>
          <w:rFonts w:ascii="Garamond" w:hAnsi="Garamond"/>
          <w:sz w:val="24"/>
          <w:szCs w:val="24"/>
        </w:rPr>
      </w:pPr>
      <w:r>
        <w:rPr>
          <w:rFonts w:ascii="Garamond" w:hAnsi="Garamond"/>
          <w:sz w:val="24"/>
          <w:szCs w:val="24"/>
        </w:rPr>
        <w:t>A</w:t>
      </w:r>
      <w:r w:rsidR="008233FD">
        <w:rPr>
          <w:rFonts w:ascii="Garamond" w:hAnsi="Garamond"/>
          <w:sz w:val="24"/>
          <w:szCs w:val="24"/>
        </w:rPr>
        <w:t>bstract</w:t>
      </w:r>
    </w:p>
    <w:p w:rsidR="00333BFF" w:rsidRDefault="0014687E" w:rsidP="00333BFF">
      <w:pPr>
        <w:spacing w:after="0" w:line="480" w:lineRule="auto"/>
        <w:contextualSpacing/>
        <w:rPr>
          <w:rFonts w:ascii="Garamond" w:hAnsi="Garamond"/>
          <w:sz w:val="24"/>
          <w:szCs w:val="24"/>
        </w:rPr>
      </w:pPr>
      <w:r w:rsidRPr="0023368E">
        <w:rPr>
          <w:rFonts w:ascii="Garamond" w:hAnsi="Garamond"/>
          <w:i/>
          <w:sz w:val="24"/>
          <w:szCs w:val="24"/>
        </w:rPr>
        <w:t>Objectives</w:t>
      </w:r>
      <w:r w:rsidR="00960E0C" w:rsidRPr="0023368E">
        <w:rPr>
          <w:rFonts w:ascii="Garamond" w:hAnsi="Garamond"/>
          <w:i/>
          <w:sz w:val="24"/>
          <w:szCs w:val="24"/>
        </w:rPr>
        <w:t xml:space="preserve">: </w:t>
      </w:r>
      <w:r w:rsidR="004F60DC" w:rsidRPr="0023368E">
        <w:rPr>
          <w:rFonts w:ascii="Garamond" w:hAnsi="Garamond"/>
          <w:sz w:val="24"/>
          <w:szCs w:val="24"/>
        </w:rPr>
        <w:t xml:space="preserve">People with obesity experience a range of physical and psychological ill-health outcomes. </w:t>
      </w:r>
      <w:r w:rsidR="004A4E88" w:rsidRPr="0023368E">
        <w:rPr>
          <w:rFonts w:ascii="Garamond" w:hAnsi="Garamond"/>
          <w:sz w:val="24"/>
          <w:szCs w:val="24"/>
        </w:rPr>
        <w:t xml:space="preserve">The current study examined patients’ experiences of </w:t>
      </w:r>
      <w:r w:rsidR="004F60DC" w:rsidRPr="0023368E">
        <w:rPr>
          <w:rFonts w:ascii="Garamond" w:hAnsi="Garamond"/>
          <w:sz w:val="24"/>
          <w:szCs w:val="24"/>
        </w:rPr>
        <w:t xml:space="preserve">a </w:t>
      </w:r>
      <w:r w:rsidR="00546AA0" w:rsidRPr="0023368E">
        <w:rPr>
          <w:rFonts w:ascii="Garamond" w:hAnsi="Garamond"/>
          <w:sz w:val="24"/>
          <w:szCs w:val="24"/>
        </w:rPr>
        <w:t>group</w:t>
      </w:r>
      <w:r w:rsidR="001F6B8A" w:rsidRPr="0023368E">
        <w:rPr>
          <w:rFonts w:ascii="Garamond" w:hAnsi="Garamond"/>
          <w:sz w:val="24"/>
          <w:szCs w:val="24"/>
        </w:rPr>
        <w:t>-based programme</w:t>
      </w:r>
      <w:r w:rsidR="004F60DC" w:rsidRPr="0023368E">
        <w:rPr>
          <w:rFonts w:ascii="Garamond" w:hAnsi="Garamond"/>
          <w:sz w:val="24"/>
          <w:szCs w:val="24"/>
        </w:rPr>
        <w:t xml:space="preserve"> </w:t>
      </w:r>
      <w:r w:rsidR="001F6B8A" w:rsidRPr="0023368E">
        <w:rPr>
          <w:rFonts w:ascii="Garamond" w:hAnsi="Garamond"/>
          <w:sz w:val="24"/>
          <w:szCs w:val="24"/>
        </w:rPr>
        <w:t xml:space="preserve">for the management of morbid obesity </w:t>
      </w:r>
      <w:r w:rsidR="004F60DC" w:rsidRPr="0023368E">
        <w:rPr>
          <w:rFonts w:ascii="Garamond" w:hAnsi="Garamond"/>
          <w:sz w:val="24"/>
          <w:szCs w:val="24"/>
        </w:rPr>
        <w:t xml:space="preserve">delivered </w:t>
      </w:r>
      <w:r w:rsidR="001F6B8A" w:rsidRPr="0023368E">
        <w:rPr>
          <w:rFonts w:ascii="Garamond" w:hAnsi="Garamond"/>
          <w:sz w:val="24"/>
          <w:szCs w:val="24"/>
        </w:rPr>
        <w:t xml:space="preserve">within the UK National Health Service. The focus of the study was </w:t>
      </w:r>
      <w:r w:rsidR="004A4E88" w:rsidRPr="0023368E">
        <w:rPr>
          <w:rFonts w:ascii="Garamond" w:hAnsi="Garamond"/>
          <w:sz w:val="24"/>
          <w:szCs w:val="24"/>
        </w:rPr>
        <w:t xml:space="preserve">on </w:t>
      </w:r>
      <w:r w:rsidR="0020135F" w:rsidRPr="0023368E">
        <w:rPr>
          <w:rFonts w:ascii="Garamond" w:hAnsi="Garamond"/>
          <w:sz w:val="24"/>
          <w:szCs w:val="24"/>
        </w:rPr>
        <w:t xml:space="preserve">the </w:t>
      </w:r>
      <w:r w:rsidR="00571BDF" w:rsidRPr="0023368E">
        <w:rPr>
          <w:rFonts w:ascii="Garamond" w:hAnsi="Garamond"/>
          <w:sz w:val="24"/>
          <w:szCs w:val="24"/>
        </w:rPr>
        <w:t>emerging dyna</w:t>
      </w:r>
      <w:r w:rsidR="0020135F" w:rsidRPr="0023368E">
        <w:rPr>
          <w:rFonts w:ascii="Garamond" w:hAnsi="Garamond"/>
          <w:sz w:val="24"/>
          <w:szCs w:val="24"/>
        </w:rPr>
        <w:t>mic</w:t>
      </w:r>
      <w:r w:rsidR="00571BDF" w:rsidRPr="0023368E">
        <w:rPr>
          <w:rFonts w:ascii="Garamond" w:hAnsi="Garamond"/>
          <w:sz w:val="24"/>
          <w:szCs w:val="24"/>
        </w:rPr>
        <w:t xml:space="preserve"> </w:t>
      </w:r>
      <w:r w:rsidR="001F6B8A" w:rsidRPr="0023368E">
        <w:rPr>
          <w:rFonts w:ascii="Garamond" w:hAnsi="Garamond"/>
          <w:sz w:val="24"/>
          <w:szCs w:val="24"/>
        </w:rPr>
        <w:t xml:space="preserve">of the group </w:t>
      </w:r>
      <w:r w:rsidR="00571BDF" w:rsidRPr="0023368E">
        <w:rPr>
          <w:rFonts w:ascii="Garamond" w:hAnsi="Garamond"/>
          <w:sz w:val="24"/>
          <w:szCs w:val="24"/>
        </w:rPr>
        <w:t xml:space="preserve">and </w:t>
      </w:r>
      <w:r w:rsidR="001F6B8A" w:rsidRPr="0023368E">
        <w:rPr>
          <w:rFonts w:ascii="Garamond" w:hAnsi="Garamond"/>
          <w:sz w:val="24"/>
          <w:szCs w:val="24"/>
        </w:rPr>
        <w:t xml:space="preserve">patients’ </w:t>
      </w:r>
      <w:r w:rsidR="002B77AB" w:rsidRPr="0023368E">
        <w:rPr>
          <w:rFonts w:ascii="Garamond" w:hAnsi="Garamond"/>
          <w:sz w:val="24"/>
          <w:szCs w:val="24"/>
        </w:rPr>
        <w:t>perce</w:t>
      </w:r>
      <w:r w:rsidR="001F6B8A" w:rsidRPr="0023368E">
        <w:rPr>
          <w:rFonts w:ascii="Garamond" w:hAnsi="Garamond"/>
          <w:sz w:val="24"/>
          <w:szCs w:val="24"/>
        </w:rPr>
        <w:t>ptions of its</w:t>
      </w:r>
      <w:r w:rsidR="002B77AB" w:rsidRPr="0023368E">
        <w:rPr>
          <w:rFonts w:ascii="Garamond" w:hAnsi="Garamond"/>
          <w:sz w:val="24"/>
          <w:szCs w:val="24"/>
        </w:rPr>
        <w:t xml:space="preserve"> </w:t>
      </w:r>
      <w:r w:rsidR="004A4E88" w:rsidRPr="0023368E">
        <w:rPr>
          <w:rFonts w:ascii="Garamond" w:hAnsi="Garamond"/>
          <w:sz w:val="24"/>
          <w:szCs w:val="24"/>
        </w:rPr>
        <w:t xml:space="preserve">impact </w:t>
      </w:r>
      <w:r w:rsidR="00571BDF" w:rsidRPr="0023368E">
        <w:rPr>
          <w:rFonts w:ascii="Garamond" w:hAnsi="Garamond"/>
          <w:sz w:val="24"/>
          <w:szCs w:val="24"/>
        </w:rPr>
        <w:t xml:space="preserve">on </w:t>
      </w:r>
      <w:r w:rsidR="002B77AB" w:rsidRPr="0023368E">
        <w:rPr>
          <w:rFonts w:ascii="Garamond" w:hAnsi="Garamond"/>
          <w:sz w:val="24"/>
          <w:szCs w:val="24"/>
        </w:rPr>
        <w:t>health outcomes</w:t>
      </w:r>
      <w:r w:rsidR="00571BDF" w:rsidRPr="0023368E">
        <w:rPr>
          <w:rFonts w:ascii="Garamond" w:hAnsi="Garamond"/>
          <w:sz w:val="24"/>
          <w:szCs w:val="24"/>
        </w:rPr>
        <w:t>.</w:t>
      </w:r>
    </w:p>
    <w:p w:rsidR="0023368E" w:rsidRPr="0023368E" w:rsidRDefault="0023368E" w:rsidP="00333BFF">
      <w:pPr>
        <w:spacing w:after="0" w:line="480" w:lineRule="auto"/>
        <w:contextualSpacing/>
        <w:rPr>
          <w:rFonts w:ascii="Garamond" w:hAnsi="Garamond"/>
          <w:sz w:val="24"/>
          <w:szCs w:val="24"/>
        </w:rPr>
      </w:pPr>
    </w:p>
    <w:p w:rsidR="0014687E" w:rsidRDefault="0014687E" w:rsidP="0014687E">
      <w:pPr>
        <w:spacing w:after="0" w:line="480" w:lineRule="auto"/>
        <w:contextualSpacing/>
        <w:rPr>
          <w:rFonts w:ascii="Garamond" w:hAnsi="Garamond"/>
          <w:sz w:val="24"/>
          <w:szCs w:val="24"/>
        </w:rPr>
      </w:pPr>
      <w:r w:rsidRPr="0023368E">
        <w:rPr>
          <w:rFonts w:ascii="Garamond" w:hAnsi="Garamond"/>
          <w:i/>
          <w:sz w:val="24"/>
          <w:szCs w:val="24"/>
        </w:rPr>
        <w:t xml:space="preserve">Design: </w:t>
      </w:r>
      <w:r w:rsidRPr="0023368E">
        <w:rPr>
          <w:rFonts w:ascii="Garamond" w:hAnsi="Garamond"/>
          <w:sz w:val="24"/>
          <w:szCs w:val="24"/>
        </w:rPr>
        <w:t xml:space="preserve">A qualitative interview study was conducted and involved patients recruited from a </w:t>
      </w:r>
      <w:r w:rsidR="002762F5" w:rsidRPr="000A5595">
        <w:rPr>
          <w:rFonts w:ascii="Garamond" w:hAnsi="Garamond"/>
          <w:sz w:val="24"/>
          <w:szCs w:val="24"/>
        </w:rPr>
        <w:t>Tier 3</w:t>
      </w:r>
      <w:r w:rsidR="002762F5">
        <w:rPr>
          <w:rFonts w:ascii="Garamond" w:hAnsi="Garamond"/>
          <w:sz w:val="24"/>
          <w:szCs w:val="24"/>
        </w:rPr>
        <w:t xml:space="preserve"> </w:t>
      </w:r>
      <w:r w:rsidRPr="0023368E">
        <w:rPr>
          <w:rFonts w:ascii="Garamond" w:hAnsi="Garamond"/>
          <w:sz w:val="24"/>
          <w:szCs w:val="24"/>
        </w:rPr>
        <w:t>bariatric service in the South West of England. Verbatim transcripts were analysed using thematic analysis.</w:t>
      </w:r>
    </w:p>
    <w:p w:rsidR="0023368E" w:rsidRPr="0023368E" w:rsidRDefault="0023368E" w:rsidP="0014687E">
      <w:pPr>
        <w:spacing w:after="0" w:line="480" w:lineRule="auto"/>
        <w:contextualSpacing/>
        <w:rPr>
          <w:rFonts w:ascii="Garamond" w:hAnsi="Garamond"/>
          <w:sz w:val="24"/>
          <w:szCs w:val="24"/>
        </w:rPr>
      </w:pPr>
    </w:p>
    <w:p w:rsidR="00333BFF" w:rsidRPr="0023368E" w:rsidRDefault="00333BFF" w:rsidP="00333BFF">
      <w:pPr>
        <w:spacing w:after="0" w:line="480" w:lineRule="auto"/>
        <w:contextualSpacing/>
        <w:rPr>
          <w:rFonts w:ascii="Garamond" w:hAnsi="Garamond"/>
          <w:sz w:val="24"/>
          <w:szCs w:val="24"/>
        </w:rPr>
      </w:pPr>
      <w:r w:rsidRPr="0023368E">
        <w:rPr>
          <w:rFonts w:ascii="Garamond" w:hAnsi="Garamond"/>
          <w:i/>
          <w:sz w:val="24"/>
          <w:szCs w:val="24"/>
        </w:rPr>
        <w:t>Methods</w:t>
      </w:r>
      <w:r w:rsidR="00960E0C" w:rsidRPr="0023368E">
        <w:rPr>
          <w:rFonts w:ascii="Garamond" w:hAnsi="Garamond"/>
          <w:i/>
          <w:sz w:val="24"/>
          <w:szCs w:val="24"/>
        </w:rPr>
        <w:t xml:space="preserve">: </w:t>
      </w:r>
      <w:r w:rsidR="00571BDF" w:rsidRPr="0023368E">
        <w:rPr>
          <w:rFonts w:ascii="Garamond" w:hAnsi="Garamond"/>
          <w:sz w:val="24"/>
          <w:szCs w:val="24"/>
        </w:rPr>
        <w:t xml:space="preserve">Twenty </w:t>
      </w:r>
      <w:r w:rsidR="0014687E" w:rsidRPr="0023368E">
        <w:rPr>
          <w:rFonts w:ascii="Garamond" w:hAnsi="Garamond"/>
          <w:sz w:val="24"/>
          <w:szCs w:val="24"/>
        </w:rPr>
        <w:t>patients</w:t>
      </w:r>
      <w:r w:rsidR="00B96BD0" w:rsidRPr="0023368E">
        <w:rPr>
          <w:rFonts w:ascii="Garamond" w:hAnsi="Garamond"/>
          <w:sz w:val="24"/>
          <w:szCs w:val="24"/>
        </w:rPr>
        <w:t xml:space="preserve"> (12 females)</w:t>
      </w:r>
      <w:r w:rsidR="00571BDF" w:rsidRPr="0023368E">
        <w:rPr>
          <w:rFonts w:ascii="Garamond" w:hAnsi="Garamond"/>
          <w:sz w:val="24"/>
          <w:szCs w:val="24"/>
        </w:rPr>
        <w:t xml:space="preserve"> </w:t>
      </w:r>
      <w:r w:rsidR="00DB209C" w:rsidRPr="0023368E">
        <w:rPr>
          <w:rFonts w:ascii="Garamond" w:hAnsi="Garamond"/>
          <w:sz w:val="24"/>
          <w:szCs w:val="24"/>
        </w:rPr>
        <w:t xml:space="preserve">with a </w:t>
      </w:r>
      <w:r w:rsidR="00571BDF" w:rsidRPr="0023368E">
        <w:rPr>
          <w:rFonts w:ascii="Garamond" w:hAnsi="Garamond"/>
          <w:sz w:val="24"/>
          <w:szCs w:val="24"/>
        </w:rPr>
        <w:t>BMI≥35Kg/m</w:t>
      </w:r>
      <w:r w:rsidR="00571BDF" w:rsidRPr="0023368E">
        <w:rPr>
          <w:rFonts w:ascii="Garamond" w:hAnsi="Garamond"/>
          <w:sz w:val="24"/>
          <w:szCs w:val="24"/>
          <w:vertAlign w:val="superscript"/>
        </w:rPr>
        <w:t>2</w:t>
      </w:r>
      <w:r w:rsidR="00A502AB" w:rsidRPr="0023368E">
        <w:rPr>
          <w:rFonts w:ascii="Garamond" w:hAnsi="Garamond"/>
          <w:sz w:val="24"/>
          <w:szCs w:val="24"/>
        </w:rPr>
        <w:t xml:space="preserve"> participated in a semi-structured one-to-one interview.</w:t>
      </w:r>
      <w:r w:rsidR="00571BDF" w:rsidRPr="0023368E">
        <w:rPr>
          <w:rFonts w:ascii="Garamond" w:hAnsi="Garamond"/>
          <w:sz w:val="24"/>
          <w:szCs w:val="24"/>
        </w:rPr>
        <w:t xml:space="preserve"> </w:t>
      </w:r>
      <w:r w:rsidR="00B96BD0" w:rsidRPr="0023368E">
        <w:rPr>
          <w:rFonts w:ascii="Garamond" w:hAnsi="Garamond"/>
          <w:sz w:val="24"/>
          <w:szCs w:val="24"/>
        </w:rPr>
        <w:t xml:space="preserve">Participants had been registered with the bariatric service for at least six months. </w:t>
      </w:r>
      <w:r w:rsidR="00577C3D">
        <w:rPr>
          <w:rFonts w:ascii="Garamond" w:hAnsi="Garamond"/>
          <w:sz w:val="24"/>
          <w:szCs w:val="24"/>
        </w:rPr>
        <w:t>None of the participants had had bariatric surgery.</w:t>
      </w:r>
    </w:p>
    <w:p w:rsidR="001A1D2C" w:rsidRDefault="001A1D2C" w:rsidP="00333BFF">
      <w:pPr>
        <w:spacing w:after="0" w:line="480" w:lineRule="auto"/>
        <w:contextualSpacing/>
        <w:rPr>
          <w:rFonts w:ascii="Garamond" w:hAnsi="Garamond"/>
          <w:i/>
          <w:sz w:val="24"/>
          <w:szCs w:val="24"/>
        </w:rPr>
      </w:pPr>
    </w:p>
    <w:p w:rsidR="00333BFF" w:rsidRDefault="00333BFF" w:rsidP="00333BFF">
      <w:pPr>
        <w:spacing w:after="0" w:line="480" w:lineRule="auto"/>
        <w:contextualSpacing/>
        <w:rPr>
          <w:rFonts w:ascii="Garamond" w:hAnsi="Garamond"/>
          <w:sz w:val="24"/>
          <w:szCs w:val="24"/>
        </w:rPr>
      </w:pPr>
      <w:r w:rsidRPr="0023368E">
        <w:rPr>
          <w:rFonts w:ascii="Garamond" w:hAnsi="Garamond"/>
          <w:i/>
          <w:sz w:val="24"/>
          <w:szCs w:val="24"/>
        </w:rPr>
        <w:t>Results</w:t>
      </w:r>
      <w:r w:rsidR="00960E0C" w:rsidRPr="0023368E">
        <w:rPr>
          <w:rFonts w:ascii="Garamond" w:hAnsi="Garamond"/>
          <w:i/>
          <w:sz w:val="24"/>
          <w:szCs w:val="24"/>
        </w:rPr>
        <w:t xml:space="preserve">: </w:t>
      </w:r>
      <w:r w:rsidR="00B96BD0" w:rsidRPr="0023368E">
        <w:rPr>
          <w:rFonts w:ascii="Garamond" w:hAnsi="Garamond"/>
          <w:sz w:val="24"/>
          <w:szCs w:val="24"/>
        </w:rPr>
        <w:t xml:space="preserve">Most participants felt that they had benefited from participating in the group programme and talked about the group as a resource for lifestyle change. </w:t>
      </w:r>
      <w:r w:rsidR="00D73913" w:rsidRPr="0023368E">
        <w:rPr>
          <w:rFonts w:ascii="Garamond" w:hAnsi="Garamond"/>
          <w:sz w:val="24"/>
          <w:szCs w:val="24"/>
        </w:rPr>
        <w:t xml:space="preserve">Participants’ narratives centred on the emergence of </w:t>
      </w:r>
      <w:r w:rsidR="00073D3B" w:rsidRPr="0023368E">
        <w:rPr>
          <w:rFonts w:ascii="Garamond" w:hAnsi="Garamond"/>
          <w:sz w:val="24"/>
          <w:szCs w:val="24"/>
        </w:rPr>
        <w:t xml:space="preserve">a sense of self </w:t>
      </w:r>
      <w:r w:rsidR="00DC5DFE" w:rsidRPr="0023368E">
        <w:rPr>
          <w:rFonts w:ascii="Garamond" w:hAnsi="Garamond"/>
          <w:sz w:val="24"/>
          <w:szCs w:val="24"/>
        </w:rPr>
        <w:t>based upon their participation in the group</w:t>
      </w:r>
      <w:r w:rsidR="006F6B55" w:rsidRPr="0023368E">
        <w:rPr>
          <w:rFonts w:ascii="Garamond" w:hAnsi="Garamond"/>
          <w:sz w:val="24"/>
          <w:szCs w:val="24"/>
        </w:rPr>
        <w:t>: e</w:t>
      </w:r>
      <w:r w:rsidR="00073D3B" w:rsidRPr="0023368E">
        <w:rPr>
          <w:rFonts w:ascii="Garamond" w:hAnsi="Garamond"/>
          <w:sz w:val="24"/>
          <w:szCs w:val="24"/>
        </w:rPr>
        <w:t xml:space="preserve">stablishing </w:t>
      </w:r>
      <w:r w:rsidR="00073D3B" w:rsidRPr="0023368E">
        <w:rPr>
          <w:rFonts w:ascii="Garamond" w:hAnsi="Garamond"/>
          <w:i/>
          <w:sz w:val="24"/>
          <w:szCs w:val="24"/>
        </w:rPr>
        <w:t xml:space="preserve">psychological connections </w:t>
      </w:r>
      <w:r w:rsidR="00073D3B" w:rsidRPr="0023368E">
        <w:rPr>
          <w:rFonts w:ascii="Garamond" w:hAnsi="Garamond"/>
          <w:sz w:val="24"/>
          <w:szCs w:val="24"/>
        </w:rPr>
        <w:t xml:space="preserve">to other patients, or shared social identity, was regarded as a key mechanism through which the programme’s </w:t>
      </w:r>
      <w:r w:rsidR="00073D3B" w:rsidRPr="0023368E">
        <w:rPr>
          <w:rFonts w:ascii="Garamond" w:hAnsi="Garamond"/>
          <w:i/>
          <w:sz w:val="24"/>
          <w:szCs w:val="24"/>
        </w:rPr>
        <w:t xml:space="preserve">educational material </w:t>
      </w:r>
      <w:r w:rsidR="00073D3B" w:rsidRPr="0023368E">
        <w:rPr>
          <w:rFonts w:ascii="Garamond" w:hAnsi="Garamond"/>
          <w:sz w:val="24"/>
          <w:szCs w:val="24"/>
        </w:rPr>
        <w:t xml:space="preserve">was accessed, and underpinned </w:t>
      </w:r>
      <w:r w:rsidR="00311BFA" w:rsidRPr="0023368E">
        <w:rPr>
          <w:rFonts w:ascii="Garamond" w:hAnsi="Garamond"/>
          <w:sz w:val="24"/>
          <w:szCs w:val="24"/>
        </w:rPr>
        <w:t xml:space="preserve">the experience of </w:t>
      </w:r>
      <w:r w:rsidR="00311BFA" w:rsidRPr="0023368E">
        <w:rPr>
          <w:rFonts w:ascii="Garamond" w:hAnsi="Garamond"/>
          <w:i/>
          <w:sz w:val="24"/>
          <w:szCs w:val="24"/>
        </w:rPr>
        <w:t xml:space="preserve">social support </w:t>
      </w:r>
      <w:r w:rsidR="00311BFA" w:rsidRPr="0023368E">
        <w:rPr>
          <w:rFonts w:ascii="Garamond" w:hAnsi="Garamond"/>
          <w:sz w:val="24"/>
          <w:szCs w:val="24"/>
        </w:rPr>
        <w:t xml:space="preserve">within the group. </w:t>
      </w:r>
      <w:r w:rsidR="002B77AB" w:rsidRPr="0023368E">
        <w:rPr>
          <w:rFonts w:ascii="Garamond" w:hAnsi="Garamond"/>
          <w:sz w:val="24"/>
          <w:szCs w:val="24"/>
        </w:rPr>
        <w:t xml:space="preserve">Through interaction with other patients, involving the sharing of personal experiences and challenges, participants came to experience their weight “problem” through a collective lens </w:t>
      </w:r>
      <w:r w:rsidR="00A502AB" w:rsidRPr="0023368E">
        <w:rPr>
          <w:rFonts w:ascii="Garamond" w:hAnsi="Garamond"/>
          <w:sz w:val="24"/>
          <w:szCs w:val="24"/>
        </w:rPr>
        <w:t>that</w:t>
      </w:r>
      <w:r w:rsidR="002B77AB" w:rsidRPr="0023368E">
        <w:rPr>
          <w:rFonts w:ascii="Garamond" w:hAnsi="Garamond"/>
          <w:sz w:val="24"/>
          <w:szCs w:val="24"/>
        </w:rPr>
        <w:t xml:space="preserve"> </w:t>
      </w:r>
      <w:r w:rsidR="006E2737" w:rsidRPr="0023368E">
        <w:rPr>
          <w:rFonts w:ascii="Garamond" w:hAnsi="Garamond"/>
          <w:sz w:val="24"/>
          <w:szCs w:val="24"/>
        </w:rPr>
        <w:t xml:space="preserve">they felt </w:t>
      </w:r>
      <w:r w:rsidR="00311BFA" w:rsidRPr="0023368E">
        <w:rPr>
          <w:rFonts w:ascii="Garamond" w:hAnsi="Garamond"/>
          <w:sz w:val="24"/>
          <w:szCs w:val="24"/>
        </w:rPr>
        <w:t xml:space="preserve">empowered </w:t>
      </w:r>
      <w:r w:rsidR="002B77AB" w:rsidRPr="0023368E">
        <w:rPr>
          <w:rFonts w:ascii="Garamond" w:hAnsi="Garamond"/>
          <w:sz w:val="24"/>
          <w:szCs w:val="24"/>
        </w:rPr>
        <w:t xml:space="preserve">them to initiate and sustain </w:t>
      </w:r>
      <w:r w:rsidR="002B77AB" w:rsidRPr="0023368E">
        <w:rPr>
          <w:rFonts w:ascii="Garamond" w:hAnsi="Garamond"/>
          <w:i/>
          <w:sz w:val="24"/>
          <w:szCs w:val="24"/>
        </w:rPr>
        <w:t>individual</w:t>
      </w:r>
      <w:r w:rsidR="00311BFA" w:rsidRPr="0023368E">
        <w:rPr>
          <w:rFonts w:ascii="Garamond" w:hAnsi="Garamond"/>
          <w:i/>
          <w:sz w:val="24"/>
          <w:szCs w:val="24"/>
        </w:rPr>
        <w:t xml:space="preserve"> </w:t>
      </w:r>
      <w:r w:rsidR="002B77AB" w:rsidRPr="0023368E">
        <w:rPr>
          <w:rFonts w:ascii="Garamond" w:hAnsi="Garamond"/>
          <w:i/>
          <w:sz w:val="24"/>
          <w:szCs w:val="24"/>
        </w:rPr>
        <w:t>lifestyle change</w:t>
      </w:r>
      <w:r w:rsidR="002B77AB" w:rsidRPr="0023368E">
        <w:rPr>
          <w:rFonts w:ascii="Garamond" w:hAnsi="Garamond"/>
          <w:sz w:val="24"/>
          <w:szCs w:val="24"/>
        </w:rPr>
        <w:t>.</w:t>
      </w:r>
    </w:p>
    <w:p w:rsidR="0023368E" w:rsidRPr="0023368E" w:rsidRDefault="0023368E" w:rsidP="00333BFF">
      <w:pPr>
        <w:spacing w:after="0" w:line="480" w:lineRule="auto"/>
        <w:contextualSpacing/>
        <w:rPr>
          <w:rFonts w:ascii="Garamond" w:hAnsi="Garamond"/>
          <w:sz w:val="24"/>
          <w:szCs w:val="24"/>
        </w:rPr>
      </w:pPr>
    </w:p>
    <w:p w:rsidR="00940BD2" w:rsidRDefault="0014687E" w:rsidP="00960E0C">
      <w:pPr>
        <w:spacing w:after="0" w:line="480" w:lineRule="auto"/>
        <w:contextualSpacing/>
        <w:rPr>
          <w:rFonts w:ascii="Garamond" w:hAnsi="Garamond"/>
          <w:sz w:val="24"/>
          <w:szCs w:val="24"/>
        </w:rPr>
      </w:pPr>
      <w:r w:rsidRPr="0023368E">
        <w:rPr>
          <w:rFonts w:ascii="Garamond" w:hAnsi="Garamond"/>
          <w:i/>
          <w:sz w:val="24"/>
          <w:szCs w:val="24"/>
        </w:rPr>
        <w:t>Discussion</w:t>
      </w:r>
      <w:r w:rsidR="00960E0C" w:rsidRPr="0023368E">
        <w:rPr>
          <w:rFonts w:ascii="Garamond" w:hAnsi="Garamond"/>
          <w:i/>
          <w:sz w:val="24"/>
          <w:szCs w:val="24"/>
        </w:rPr>
        <w:t xml:space="preserve">: </w:t>
      </w:r>
      <w:r w:rsidR="00A9037B" w:rsidRPr="0023368E">
        <w:rPr>
          <w:rFonts w:ascii="Garamond" w:hAnsi="Garamond"/>
          <w:sz w:val="24"/>
          <w:szCs w:val="24"/>
        </w:rPr>
        <w:t xml:space="preserve">Bariatric </w:t>
      </w:r>
      <w:r w:rsidR="002762F5" w:rsidRPr="000A5595">
        <w:rPr>
          <w:rFonts w:ascii="Garamond" w:hAnsi="Garamond"/>
          <w:color w:val="000000" w:themeColor="text1"/>
          <w:sz w:val="24"/>
          <w:szCs w:val="24"/>
        </w:rPr>
        <w:t>care</w:t>
      </w:r>
      <w:r w:rsidR="002762F5" w:rsidRPr="002762F5">
        <w:rPr>
          <w:rFonts w:ascii="Garamond" w:hAnsi="Garamond"/>
          <w:color w:val="000000" w:themeColor="text1"/>
          <w:sz w:val="24"/>
          <w:szCs w:val="24"/>
        </w:rPr>
        <w:t xml:space="preserve"> </w:t>
      </w:r>
      <w:r w:rsidR="00A9037B" w:rsidRPr="0023368E">
        <w:rPr>
          <w:rFonts w:ascii="Garamond" w:hAnsi="Garamond"/>
          <w:sz w:val="24"/>
          <w:szCs w:val="24"/>
        </w:rPr>
        <w:t xml:space="preserve">groups have the potential to support lifestyle change </w:t>
      </w:r>
      <w:r w:rsidR="006F6B55" w:rsidRPr="0023368E">
        <w:rPr>
          <w:rFonts w:ascii="Garamond" w:hAnsi="Garamond"/>
          <w:sz w:val="24"/>
          <w:szCs w:val="24"/>
        </w:rPr>
        <w:t xml:space="preserve">and weight loss </w:t>
      </w:r>
      <w:r w:rsidR="00A9037B" w:rsidRPr="0023368E">
        <w:rPr>
          <w:rFonts w:ascii="Garamond" w:hAnsi="Garamond"/>
          <w:sz w:val="24"/>
          <w:szCs w:val="24"/>
        </w:rPr>
        <w:t xml:space="preserve">and may help address the psychological needs of </w:t>
      </w:r>
      <w:r w:rsidR="006F6B55" w:rsidRPr="0023368E">
        <w:rPr>
          <w:rFonts w:ascii="Garamond" w:hAnsi="Garamond"/>
          <w:sz w:val="24"/>
          <w:szCs w:val="24"/>
        </w:rPr>
        <w:t>patients</w:t>
      </w:r>
      <w:r w:rsidR="00A9037B" w:rsidRPr="0023368E">
        <w:rPr>
          <w:rFonts w:ascii="Garamond" w:hAnsi="Garamond"/>
          <w:sz w:val="24"/>
          <w:szCs w:val="24"/>
        </w:rPr>
        <w:t>.</w:t>
      </w:r>
      <w:r w:rsidR="00960E0C" w:rsidRPr="0023368E">
        <w:rPr>
          <w:rFonts w:ascii="Garamond" w:hAnsi="Garamond"/>
          <w:sz w:val="24"/>
          <w:szCs w:val="24"/>
        </w:rPr>
        <w:t xml:space="preserve"> Nurturing a sense of shared social identity amongst </w:t>
      </w:r>
      <w:r w:rsidR="006F6B55" w:rsidRPr="0023368E">
        <w:rPr>
          <w:rFonts w:ascii="Garamond" w:hAnsi="Garamond"/>
          <w:sz w:val="24"/>
          <w:szCs w:val="24"/>
        </w:rPr>
        <w:t>patients</w:t>
      </w:r>
      <w:r w:rsidR="00960E0C" w:rsidRPr="0023368E">
        <w:rPr>
          <w:rFonts w:ascii="Garamond" w:hAnsi="Garamond"/>
          <w:sz w:val="24"/>
          <w:szCs w:val="24"/>
        </w:rPr>
        <w:t xml:space="preserve"> </w:t>
      </w:r>
      <w:r w:rsidR="001F6B8A" w:rsidRPr="0023368E">
        <w:rPr>
          <w:rFonts w:ascii="Garamond" w:hAnsi="Garamond"/>
          <w:sz w:val="24"/>
          <w:szCs w:val="24"/>
        </w:rPr>
        <w:t xml:space="preserve">with morbid obesity </w:t>
      </w:r>
      <w:r w:rsidR="00960E0C" w:rsidRPr="0023368E">
        <w:rPr>
          <w:rFonts w:ascii="Garamond" w:hAnsi="Garamond"/>
          <w:sz w:val="24"/>
          <w:szCs w:val="24"/>
        </w:rPr>
        <w:t xml:space="preserve">should be a core aim of </w:t>
      </w:r>
      <w:r w:rsidR="009A4C29" w:rsidRPr="0023368E">
        <w:rPr>
          <w:rFonts w:ascii="Garamond" w:hAnsi="Garamond"/>
          <w:sz w:val="24"/>
          <w:szCs w:val="24"/>
        </w:rPr>
        <w:t>the care</w:t>
      </w:r>
      <w:r w:rsidR="00960E0C" w:rsidRPr="0023368E">
        <w:rPr>
          <w:rFonts w:ascii="Garamond" w:hAnsi="Garamond"/>
          <w:sz w:val="24"/>
          <w:szCs w:val="24"/>
        </w:rPr>
        <w:t xml:space="preserve"> </w:t>
      </w:r>
      <w:r w:rsidR="009A4C29" w:rsidRPr="0023368E">
        <w:rPr>
          <w:rFonts w:ascii="Garamond" w:hAnsi="Garamond"/>
          <w:sz w:val="24"/>
          <w:szCs w:val="24"/>
        </w:rPr>
        <w:t xml:space="preserve">pathway </w:t>
      </w:r>
      <w:r w:rsidR="00DB209C" w:rsidRPr="0023368E">
        <w:rPr>
          <w:rFonts w:ascii="Garamond" w:hAnsi="Garamond"/>
          <w:sz w:val="24"/>
          <w:szCs w:val="24"/>
        </w:rPr>
        <w:t xml:space="preserve">and </w:t>
      </w:r>
      <w:r w:rsidR="00960E0C" w:rsidRPr="0023368E">
        <w:rPr>
          <w:rFonts w:ascii="Garamond" w:hAnsi="Garamond"/>
          <w:sz w:val="24"/>
          <w:szCs w:val="24"/>
        </w:rPr>
        <w:t xml:space="preserve">may provide the foundation for successful </w:t>
      </w:r>
      <w:r w:rsidR="00DB209C" w:rsidRPr="0023368E">
        <w:rPr>
          <w:rFonts w:ascii="Garamond" w:hAnsi="Garamond"/>
          <w:sz w:val="24"/>
          <w:szCs w:val="24"/>
        </w:rPr>
        <w:t>translation</w:t>
      </w:r>
      <w:r w:rsidR="00A502AB" w:rsidRPr="0023368E">
        <w:rPr>
          <w:rFonts w:ascii="Garamond" w:hAnsi="Garamond"/>
          <w:sz w:val="24"/>
          <w:szCs w:val="24"/>
        </w:rPr>
        <w:t xml:space="preserve"> of</w:t>
      </w:r>
      <w:r w:rsidR="00960E0C" w:rsidRPr="0023368E">
        <w:rPr>
          <w:rFonts w:ascii="Garamond" w:hAnsi="Garamond"/>
          <w:sz w:val="24"/>
          <w:szCs w:val="24"/>
        </w:rPr>
        <w:t xml:space="preserve"> </w:t>
      </w:r>
      <w:r w:rsidR="004723EF" w:rsidRPr="0023368E">
        <w:rPr>
          <w:rFonts w:ascii="Garamond" w:hAnsi="Garamond"/>
          <w:sz w:val="24"/>
          <w:szCs w:val="24"/>
        </w:rPr>
        <w:t xml:space="preserve">dietetic content in </w:t>
      </w:r>
      <w:r w:rsidR="009A4C29" w:rsidRPr="0023368E">
        <w:rPr>
          <w:rFonts w:ascii="Garamond" w:hAnsi="Garamond"/>
          <w:sz w:val="24"/>
          <w:szCs w:val="24"/>
        </w:rPr>
        <w:t xml:space="preserve">group </w:t>
      </w:r>
      <w:r w:rsidR="00A502AB" w:rsidRPr="0023368E">
        <w:rPr>
          <w:rFonts w:ascii="Garamond" w:hAnsi="Garamond"/>
          <w:sz w:val="24"/>
          <w:szCs w:val="24"/>
        </w:rPr>
        <w:t>programme</w:t>
      </w:r>
      <w:r w:rsidR="00960E0C" w:rsidRPr="0023368E">
        <w:rPr>
          <w:rFonts w:ascii="Garamond" w:hAnsi="Garamond"/>
          <w:sz w:val="24"/>
          <w:szCs w:val="24"/>
        </w:rPr>
        <w:t>s.</w:t>
      </w:r>
    </w:p>
    <w:p w:rsidR="00931C46" w:rsidRDefault="00931C46" w:rsidP="00960E0C">
      <w:pPr>
        <w:spacing w:after="0" w:line="480" w:lineRule="auto"/>
        <w:contextualSpacing/>
        <w:rPr>
          <w:rFonts w:ascii="Garamond" w:hAnsi="Garamond"/>
          <w:i/>
          <w:sz w:val="24"/>
          <w:szCs w:val="24"/>
        </w:rPr>
      </w:pPr>
    </w:p>
    <w:p w:rsidR="00940BD2" w:rsidRDefault="00BB7120" w:rsidP="00960E0C">
      <w:pPr>
        <w:spacing w:after="0" w:line="480" w:lineRule="auto"/>
        <w:contextualSpacing/>
        <w:rPr>
          <w:rFonts w:ascii="Garamond" w:hAnsi="Garamond"/>
          <w:sz w:val="24"/>
          <w:szCs w:val="24"/>
        </w:rPr>
      </w:pPr>
      <w:r w:rsidRPr="00960E0C">
        <w:rPr>
          <w:rFonts w:ascii="Garamond" w:hAnsi="Garamond"/>
          <w:i/>
          <w:sz w:val="24"/>
          <w:szCs w:val="24"/>
        </w:rPr>
        <w:t>Key</w:t>
      </w:r>
      <w:r w:rsidR="008233FD" w:rsidRPr="00960E0C">
        <w:rPr>
          <w:rFonts w:ascii="Garamond" w:hAnsi="Garamond"/>
          <w:i/>
          <w:sz w:val="24"/>
          <w:szCs w:val="24"/>
        </w:rPr>
        <w:t>words</w:t>
      </w:r>
      <w:r w:rsidR="008233FD">
        <w:rPr>
          <w:rFonts w:ascii="Garamond" w:hAnsi="Garamond"/>
          <w:sz w:val="24"/>
          <w:szCs w:val="24"/>
        </w:rPr>
        <w:t xml:space="preserve">: Bariatric </w:t>
      </w:r>
      <w:r>
        <w:rPr>
          <w:rFonts w:ascii="Garamond" w:hAnsi="Garamond"/>
          <w:sz w:val="24"/>
          <w:szCs w:val="24"/>
        </w:rPr>
        <w:t>care</w:t>
      </w:r>
      <w:r w:rsidR="008233FD">
        <w:rPr>
          <w:rFonts w:ascii="Garamond" w:hAnsi="Garamond"/>
          <w:sz w:val="24"/>
          <w:szCs w:val="24"/>
        </w:rPr>
        <w:t xml:space="preserve">; </w:t>
      </w:r>
      <w:r>
        <w:rPr>
          <w:rFonts w:ascii="Garamond" w:hAnsi="Garamond"/>
          <w:sz w:val="24"/>
          <w:szCs w:val="24"/>
        </w:rPr>
        <w:t xml:space="preserve">surgery; </w:t>
      </w:r>
      <w:r w:rsidR="008233FD">
        <w:rPr>
          <w:rFonts w:ascii="Garamond" w:hAnsi="Garamond"/>
          <w:sz w:val="24"/>
          <w:szCs w:val="24"/>
        </w:rPr>
        <w:t xml:space="preserve">groups; psychological connections; social identity; </w:t>
      </w:r>
      <w:r>
        <w:rPr>
          <w:rFonts w:ascii="Garamond" w:hAnsi="Garamond"/>
          <w:sz w:val="24"/>
          <w:szCs w:val="24"/>
        </w:rPr>
        <w:t>support; lifestyle</w:t>
      </w:r>
    </w:p>
    <w:p w:rsidR="004B4BB6" w:rsidRDefault="002D6942" w:rsidP="002D6942">
      <w:pPr>
        <w:spacing w:line="480" w:lineRule="auto"/>
        <w:contextualSpacing/>
        <w:jc w:val="center"/>
        <w:rPr>
          <w:rFonts w:ascii="Garamond" w:hAnsi="Garamond"/>
          <w:sz w:val="24"/>
        </w:rPr>
      </w:pPr>
      <w:r w:rsidRPr="002D6942">
        <w:rPr>
          <w:rFonts w:ascii="Garamond" w:hAnsi="Garamond"/>
          <w:sz w:val="24"/>
        </w:rPr>
        <w:t xml:space="preserve">Patient Experiences of a Bariatric Group Programme for Managing Obesity: </w:t>
      </w:r>
    </w:p>
    <w:p w:rsidR="002D6942" w:rsidRDefault="002D6942" w:rsidP="002D6942">
      <w:pPr>
        <w:spacing w:line="480" w:lineRule="auto"/>
        <w:contextualSpacing/>
        <w:jc w:val="center"/>
        <w:rPr>
          <w:rFonts w:ascii="Garamond" w:hAnsi="Garamond"/>
          <w:sz w:val="24"/>
        </w:rPr>
      </w:pPr>
      <w:r w:rsidRPr="002D6942">
        <w:rPr>
          <w:rFonts w:ascii="Garamond" w:hAnsi="Garamond"/>
          <w:sz w:val="24"/>
        </w:rPr>
        <w:t>A Qualitative Interview Study</w:t>
      </w:r>
    </w:p>
    <w:p w:rsidR="00611E4C" w:rsidRDefault="00960156" w:rsidP="007173F0">
      <w:pPr>
        <w:spacing w:after="0" w:line="480" w:lineRule="auto"/>
        <w:ind w:firstLine="720"/>
        <w:rPr>
          <w:rFonts w:ascii="Garamond" w:hAnsi="Garamond"/>
          <w:sz w:val="24"/>
        </w:rPr>
      </w:pPr>
      <w:r w:rsidRPr="00960156">
        <w:rPr>
          <w:rFonts w:ascii="Garamond" w:hAnsi="Garamond"/>
          <w:sz w:val="24"/>
        </w:rPr>
        <w:t>The negative health effects</w:t>
      </w:r>
      <w:r>
        <w:rPr>
          <w:rFonts w:ascii="Garamond" w:hAnsi="Garamond"/>
          <w:sz w:val="24"/>
        </w:rPr>
        <w:t xml:space="preserve"> of obesity are well documented, being </w:t>
      </w:r>
      <w:r w:rsidRPr="00960156">
        <w:rPr>
          <w:rFonts w:ascii="Garamond" w:hAnsi="Garamond"/>
          <w:sz w:val="24"/>
        </w:rPr>
        <w:t>clear</w:t>
      </w:r>
      <w:r>
        <w:rPr>
          <w:rFonts w:ascii="Garamond" w:hAnsi="Garamond"/>
          <w:sz w:val="24"/>
        </w:rPr>
        <w:t>ly</w:t>
      </w:r>
      <w:r w:rsidRPr="00960156">
        <w:rPr>
          <w:rFonts w:ascii="Garamond" w:hAnsi="Garamond"/>
          <w:sz w:val="24"/>
        </w:rPr>
        <w:t xml:space="preserve"> link</w:t>
      </w:r>
      <w:r>
        <w:rPr>
          <w:rFonts w:ascii="Garamond" w:hAnsi="Garamond"/>
          <w:sz w:val="24"/>
        </w:rPr>
        <w:t>ed</w:t>
      </w:r>
      <w:r w:rsidRPr="00960156">
        <w:rPr>
          <w:rFonts w:ascii="Garamond" w:hAnsi="Garamond"/>
          <w:sz w:val="24"/>
        </w:rPr>
        <w:t xml:space="preserve"> to a variety of physical diseases</w:t>
      </w:r>
      <w:r>
        <w:rPr>
          <w:rFonts w:ascii="Garamond" w:hAnsi="Garamond"/>
          <w:sz w:val="24"/>
        </w:rPr>
        <w:t xml:space="preserve"> (</w:t>
      </w:r>
      <w:r w:rsidRPr="00960156">
        <w:rPr>
          <w:rFonts w:ascii="Garamond" w:hAnsi="Garamond"/>
          <w:sz w:val="24"/>
        </w:rPr>
        <w:t xml:space="preserve">including type 2 diabetes, cardiovascular disease, stroke and </w:t>
      </w:r>
      <w:r>
        <w:rPr>
          <w:rFonts w:ascii="Garamond" w:hAnsi="Garamond"/>
          <w:sz w:val="24"/>
        </w:rPr>
        <w:t xml:space="preserve">cancer: </w:t>
      </w:r>
      <w:r w:rsidRPr="00960156">
        <w:rPr>
          <w:rFonts w:ascii="Garamond" w:hAnsi="Garamond"/>
          <w:sz w:val="24"/>
        </w:rPr>
        <w:t>Haslam &amp; James, 2005</w:t>
      </w:r>
      <w:r w:rsidRPr="00960156">
        <w:rPr>
          <w:rFonts w:ascii="Garamond" w:hAnsi="Garamond"/>
          <w:sz w:val="24"/>
          <w:lang w:val="en-US"/>
        </w:rPr>
        <w:t>)</w:t>
      </w:r>
      <w:r w:rsidRPr="00960156">
        <w:rPr>
          <w:rFonts w:ascii="Garamond" w:hAnsi="Garamond"/>
          <w:sz w:val="24"/>
        </w:rPr>
        <w:t xml:space="preserve">, </w:t>
      </w:r>
      <w:r>
        <w:rPr>
          <w:rFonts w:ascii="Garamond" w:hAnsi="Garamond"/>
          <w:sz w:val="24"/>
        </w:rPr>
        <w:t xml:space="preserve">and presenting a </w:t>
      </w:r>
      <w:r w:rsidRPr="00960156">
        <w:rPr>
          <w:rFonts w:ascii="Garamond" w:hAnsi="Garamond"/>
          <w:sz w:val="24"/>
        </w:rPr>
        <w:t>significant risk factor for many psychological problems</w:t>
      </w:r>
      <w:r>
        <w:rPr>
          <w:rFonts w:ascii="Garamond" w:hAnsi="Garamond"/>
          <w:sz w:val="24"/>
        </w:rPr>
        <w:t xml:space="preserve"> (e.g., anxiety and depression, low self-esteem</w:t>
      </w:r>
      <w:r w:rsidR="00500847">
        <w:rPr>
          <w:rFonts w:ascii="Garamond" w:hAnsi="Garamond"/>
          <w:sz w:val="24"/>
        </w:rPr>
        <w:t>:</w:t>
      </w:r>
      <w:r>
        <w:rPr>
          <w:rFonts w:ascii="Garamond" w:hAnsi="Garamond"/>
          <w:sz w:val="24"/>
        </w:rPr>
        <w:t xml:space="preserve"> </w:t>
      </w:r>
      <w:r w:rsidRPr="00960156">
        <w:rPr>
          <w:rFonts w:ascii="Garamond" w:hAnsi="Garamond"/>
          <w:sz w:val="24"/>
        </w:rPr>
        <w:t>Friedman, Reichmann, Costanzo et al.</w:t>
      </w:r>
      <w:r>
        <w:rPr>
          <w:rFonts w:ascii="Garamond" w:hAnsi="Garamond"/>
          <w:sz w:val="24"/>
        </w:rPr>
        <w:t>, 2005</w:t>
      </w:r>
      <w:r w:rsidRPr="00960156">
        <w:rPr>
          <w:rFonts w:ascii="Garamond" w:hAnsi="Garamond"/>
          <w:sz w:val="24"/>
        </w:rPr>
        <w:t xml:space="preserve">; Kim, Oh, Yoon, Choi, &amp; </w:t>
      </w:r>
      <w:proofErr w:type="spellStart"/>
      <w:r w:rsidRPr="00960156">
        <w:rPr>
          <w:rFonts w:ascii="Garamond" w:hAnsi="Garamond"/>
          <w:sz w:val="24"/>
        </w:rPr>
        <w:t>Choe</w:t>
      </w:r>
      <w:proofErr w:type="spellEnd"/>
      <w:r w:rsidRPr="00960156">
        <w:rPr>
          <w:rFonts w:ascii="Garamond" w:hAnsi="Garamond"/>
          <w:sz w:val="24"/>
        </w:rPr>
        <w:t>, 2007).</w:t>
      </w:r>
      <w:r>
        <w:rPr>
          <w:rFonts w:ascii="Garamond" w:hAnsi="Garamond"/>
          <w:sz w:val="24"/>
        </w:rPr>
        <w:t xml:space="preserve"> </w:t>
      </w:r>
      <w:r w:rsidR="00A72721">
        <w:rPr>
          <w:rFonts w:ascii="Garamond" w:hAnsi="Garamond"/>
          <w:sz w:val="24"/>
        </w:rPr>
        <w:t xml:space="preserve">Obesity </w:t>
      </w:r>
      <w:r w:rsidR="00865566">
        <w:rPr>
          <w:rFonts w:ascii="Garamond" w:hAnsi="Garamond"/>
          <w:sz w:val="24"/>
        </w:rPr>
        <w:t xml:space="preserve">rates have increased substantially in </w:t>
      </w:r>
      <w:r>
        <w:rPr>
          <w:rFonts w:ascii="Garamond" w:hAnsi="Garamond"/>
          <w:sz w:val="24"/>
        </w:rPr>
        <w:t xml:space="preserve">the last two decades and present a significant strain on healthcare services (Foresight, 2007). The need for effective interventions for the management of obesity, as well as those for </w:t>
      </w:r>
      <w:r w:rsidR="007173F0">
        <w:rPr>
          <w:rFonts w:ascii="Garamond" w:hAnsi="Garamond"/>
          <w:sz w:val="24"/>
        </w:rPr>
        <w:t>its prevention</w:t>
      </w:r>
      <w:r>
        <w:rPr>
          <w:rFonts w:ascii="Garamond" w:hAnsi="Garamond"/>
          <w:sz w:val="24"/>
        </w:rPr>
        <w:t xml:space="preserve">, is a </w:t>
      </w:r>
      <w:r w:rsidR="007173F0">
        <w:rPr>
          <w:rFonts w:ascii="Garamond" w:hAnsi="Garamond"/>
          <w:sz w:val="24"/>
        </w:rPr>
        <w:t xml:space="preserve">health, </w:t>
      </w:r>
      <w:r w:rsidR="00361006">
        <w:rPr>
          <w:rFonts w:ascii="Garamond" w:hAnsi="Garamond"/>
          <w:sz w:val="24"/>
        </w:rPr>
        <w:t xml:space="preserve">economic and </w:t>
      </w:r>
      <w:r w:rsidR="007173F0">
        <w:rPr>
          <w:rFonts w:ascii="Garamond" w:hAnsi="Garamond"/>
          <w:sz w:val="24"/>
        </w:rPr>
        <w:t xml:space="preserve">social </w:t>
      </w:r>
      <w:r>
        <w:rPr>
          <w:rFonts w:ascii="Garamond" w:hAnsi="Garamond"/>
          <w:sz w:val="24"/>
        </w:rPr>
        <w:t xml:space="preserve">priority (National Obesity Forum, 2014). </w:t>
      </w:r>
    </w:p>
    <w:p w:rsidR="00B1566C" w:rsidRDefault="007173F0" w:rsidP="00B1566C">
      <w:pPr>
        <w:spacing w:after="0" w:line="480" w:lineRule="auto"/>
        <w:ind w:firstLine="720"/>
        <w:rPr>
          <w:rFonts w:ascii="Garamond" w:hAnsi="Garamond"/>
          <w:sz w:val="24"/>
        </w:rPr>
      </w:pPr>
      <w:r>
        <w:rPr>
          <w:rFonts w:ascii="Garamond" w:hAnsi="Garamond"/>
          <w:sz w:val="24"/>
        </w:rPr>
        <w:t xml:space="preserve">For people with </w:t>
      </w:r>
      <w:r w:rsidR="00960156">
        <w:rPr>
          <w:rFonts w:ascii="Garamond" w:hAnsi="Garamond"/>
          <w:sz w:val="24"/>
        </w:rPr>
        <w:t>morbid obesity</w:t>
      </w:r>
      <w:r>
        <w:rPr>
          <w:rFonts w:ascii="Garamond" w:hAnsi="Garamond"/>
          <w:sz w:val="24"/>
        </w:rPr>
        <w:t xml:space="preserve"> (those with a body mass index</w:t>
      </w:r>
      <w:r w:rsidR="003811B8">
        <w:rPr>
          <w:rFonts w:ascii="Garamond" w:hAnsi="Garamond"/>
          <w:sz w:val="24"/>
        </w:rPr>
        <w:t>—</w:t>
      </w:r>
      <w:r>
        <w:rPr>
          <w:rFonts w:ascii="Garamond" w:hAnsi="Garamond"/>
          <w:sz w:val="24"/>
        </w:rPr>
        <w:t>BMI</w:t>
      </w:r>
      <w:r w:rsidR="003811B8">
        <w:rPr>
          <w:rFonts w:ascii="Garamond" w:hAnsi="Garamond"/>
          <w:sz w:val="24"/>
        </w:rPr>
        <w:t>—</w:t>
      </w:r>
      <w:r>
        <w:rPr>
          <w:rFonts w:ascii="Garamond" w:hAnsi="Garamond"/>
          <w:sz w:val="24"/>
        </w:rPr>
        <w:t xml:space="preserve">greater than 35 and </w:t>
      </w:r>
      <w:r w:rsidR="003811B8">
        <w:rPr>
          <w:rFonts w:ascii="Garamond" w:hAnsi="Garamond"/>
          <w:sz w:val="24"/>
        </w:rPr>
        <w:t>presenting with</w:t>
      </w:r>
      <w:r>
        <w:rPr>
          <w:rFonts w:ascii="Garamond" w:hAnsi="Garamond"/>
          <w:sz w:val="24"/>
        </w:rPr>
        <w:t xml:space="preserve"> obesity-related ill-health), one such intervention is weight-loss</w:t>
      </w:r>
      <w:r w:rsidR="003811B8">
        <w:rPr>
          <w:rFonts w:ascii="Garamond" w:hAnsi="Garamond"/>
          <w:sz w:val="24"/>
        </w:rPr>
        <w:t xml:space="preserve">, or </w:t>
      </w:r>
      <w:r>
        <w:rPr>
          <w:rFonts w:ascii="Garamond" w:hAnsi="Garamond"/>
          <w:sz w:val="24"/>
        </w:rPr>
        <w:t>bariatric</w:t>
      </w:r>
      <w:r w:rsidR="003811B8">
        <w:rPr>
          <w:rFonts w:ascii="Garamond" w:hAnsi="Garamond"/>
          <w:sz w:val="24"/>
        </w:rPr>
        <w:t>,</w:t>
      </w:r>
      <w:r>
        <w:rPr>
          <w:rFonts w:ascii="Garamond" w:hAnsi="Garamond"/>
          <w:sz w:val="24"/>
        </w:rPr>
        <w:t xml:space="preserve"> surgery. </w:t>
      </w:r>
      <w:r w:rsidR="002D6942" w:rsidRPr="002D6942">
        <w:rPr>
          <w:rFonts w:ascii="Garamond" w:hAnsi="Garamond"/>
          <w:sz w:val="24"/>
        </w:rPr>
        <w:t xml:space="preserve">Recent data has evidenced the safety and effectiveness of bariatric surgery as a treatment for obesity </w:t>
      </w:r>
      <w:r w:rsidR="005535C1">
        <w:rPr>
          <w:rFonts w:ascii="Garamond" w:hAnsi="Garamond"/>
          <w:sz w:val="24"/>
        </w:rPr>
        <w:t>(</w:t>
      </w:r>
      <w:r w:rsidR="005535C1" w:rsidRPr="005535C1">
        <w:rPr>
          <w:rFonts w:ascii="Garamond" w:hAnsi="Garamond"/>
          <w:sz w:val="24"/>
        </w:rPr>
        <w:t>Jenson, et al, 2014</w:t>
      </w:r>
      <w:r w:rsidR="005535C1">
        <w:rPr>
          <w:rFonts w:ascii="Garamond" w:hAnsi="Garamond"/>
          <w:sz w:val="24"/>
        </w:rPr>
        <w:t xml:space="preserve">; </w:t>
      </w:r>
      <w:proofErr w:type="spellStart"/>
      <w:r w:rsidR="005535C1" w:rsidRPr="005535C1">
        <w:rPr>
          <w:rFonts w:ascii="Garamond" w:hAnsi="Garamond"/>
          <w:sz w:val="24"/>
        </w:rPr>
        <w:t>Wellbourn</w:t>
      </w:r>
      <w:proofErr w:type="spellEnd"/>
      <w:r w:rsidR="005535C1" w:rsidRPr="005535C1" w:rsidDel="005535C1">
        <w:rPr>
          <w:rFonts w:ascii="Garamond" w:hAnsi="Garamond"/>
          <w:sz w:val="24"/>
        </w:rPr>
        <w:t xml:space="preserve"> </w:t>
      </w:r>
      <w:r w:rsidR="005535C1">
        <w:rPr>
          <w:rFonts w:ascii="Garamond" w:hAnsi="Garamond"/>
          <w:sz w:val="24"/>
        </w:rPr>
        <w:t>et al., 2014). B</w:t>
      </w:r>
      <w:r w:rsidR="002D6942" w:rsidRPr="002D6942">
        <w:rPr>
          <w:rFonts w:ascii="Garamond" w:hAnsi="Garamond"/>
          <w:sz w:val="24"/>
        </w:rPr>
        <w:t>ariatric surgery is endorsed by the National Institute for Health and Clinical Excellence (NICE</w:t>
      </w:r>
      <w:r w:rsidR="005535C1">
        <w:rPr>
          <w:rFonts w:ascii="Garamond" w:hAnsi="Garamond"/>
          <w:sz w:val="24"/>
        </w:rPr>
        <w:t>, 2014</w:t>
      </w:r>
      <w:r w:rsidR="002D6942" w:rsidRPr="002D6942">
        <w:rPr>
          <w:rFonts w:ascii="Garamond" w:hAnsi="Garamond"/>
          <w:sz w:val="24"/>
        </w:rPr>
        <w:t>), subject to patients meetin</w:t>
      </w:r>
      <w:r w:rsidR="005535C1">
        <w:rPr>
          <w:rFonts w:ascii="Garamond" w:hAnsi="Garamond"/>
          <w:sz w:val="24"/>
        </w:rPr>
        <w:t>g specified referral criteria</w:t>
      </w:r>
      <w:r w:rsidR="002D6942" w:rsidRPr="002D6942">
        <w:rPr>
          <w:rFonts w:ascii="Garamond" w:hAnsi="Garamond"/>
          <w:sz w:val="24"/>
        </w:rPr>
        <w:t>. One criterion is that, prior to referral for surgery</w:t>
      </w:r>
      <w:r w:rsidR="006815F1">
        <w:rPr>
          <w:rFonts w:ascii="Garamond" w:hAnsi="Garamond"/>
          <w:sz w:val="24"/>
        </w:rPr>
        <w:t xml:space="preserve"> </w:t>
      </w:r>
      <w:r w:rsidR="006815F1" w:rsidRPr="000A5595">
        <w:rPr>
          <w:rFonts w:ascii="Garamond" w:hAnsi="Garamond"/>
          <w:sz w:val="24"/>
        </w:rPr>
        <w:t>(delivered in the UK as part of “Tier 4” care),</w:t>
      </w:r>
      <w:r w:rsidR="002D6942" w:rsidRPr="002D6942">
        <w:rPr>
          <w:rFonts w:ascii="Garamond" w:hAnsi="Garamond"/>
          <w:sz w:val="24"/>
        </w:rPr>
        <w:t xml:space="preserve"> patients should receive “intensive management” from a specialised multi-disciplinary medical care team (MDT)</w:t>
      </w:r>
      <w:r w:rsidR="006815F1">
        <w:rPr>
          <w:rFonts w:ascii="Garamond" w:hAnsi="Garamond"/>
          <w:sz w:val="24"/>
        </w:rPr>
        <w:t xml:space="preserve">. </w:t>
      </w:r>
      <w:r w:rsidR="006815F1" w:rsidRPr="000A5595">
        <w:rPr>
          <w:rFonts w:ascii="Garamond" w:hAnsi="Garamond"/>
          <w:sz w:val="24"/>
        </w:rPr>
        <w:t>This “Tier 3” service is often (although not always) delivered in secondary care with input from</w:t>
      </w:r>
      <w:r w:rsidR="005539D9">
        <w:rPr>
          <w:rFonts w:ascii="Garamond" w:hAnsi="Garamond"/>
          <w:sz w:val="24"/>
        </w:rPr>
        <w:t xml:space="preserve"> </w:t>
      </w:r>
      <w:r w:rsidR="002D6942" w:rsidRPr="000A5595">
        <w:rPr>
          <w:rFonts w:ascii="Garamond" w:hAnsi="Garamond"/>
          <w:sz w:val="24"/>
        </w:rPr>
        <w:t xml:space="preserve">psychologists, bariatric physicians and other specialists (e.g., dieticians). </w:t>
      </w:r>
      <w:r w:rsidR="006815F1" w:rsidRPr="000A5595">
        <w:rPr>
          <w:rFonts w:ascii="Garamond" w:hAnsi="Garamond"/>
          <w:sz w:val="24"/>
        </w:rPr>
        <w:t>Tier 3</w:t>
      </w:r>
      <w:r w:rsidR="005539D9">
        <w:rPr>
          <w:rFonts w:ascii="Garamond" w:hAnsi="Garamond"/>
          <w:sz w:val="24"/>
        </w:rPr>
        <w:t xml:space="preserve"> </w:t>
      </w:r>
      <w:r w:rsidR="002D6942" w:rsidRPr="000A5595">
        <w:rPr>
          <w:rFonts w:ascii="Garamond" w:hAnsi="Garamond"/>
          <w:sz w:val="24"/>
        </w:rPr>
        <w:t>care is often supported by group-based programmes</w:t>
      </w:r>
      <w:r w:rsidR="006815F1" w:rsidRPr="000A5595">
        <w:rPr>
          <w:rFonts w:ascii="Garamond" w:hAnsi="Garamond"/>
          <w:color w:val="000000" w:themeColor="text1"/>
          <w:sz w:val="24"/>
        </w:rPr>
        <w:t xml:space="preserve"> (hereafter referred to as “bariatric care groups”)</w:t>
      </w:r>
      <w:r w:rsidR="002D6942" w:rsidRPr="000A5595">
        <w:rPr>
          <w:rFonts w:ascii="Garamond" w:hAnsi="Garamond"/>
          <w:sz w:val="24"/>
        </w:rPr>
        <w:t xml:space="preserve"> but there are no specific guidelines for the organisation of </w:t>
      </w:r>
      <w:r w:rsidR="006815F1" w:rsidRPr="000A5595">
        <w:rPr>
          <w:rFonts w:ascii="Garamond" w:hAnsi="Garamond"/>
          <w:sz w:val="24"/>
        </w:rPr>
        <w:t>these</w:t>
      </w:r>
      <w:r w:rsidR="002D6942" w:rsidRPr="000A5595">
        <w:rPr>
          <w:rFonts w:ascii="Garamond" w:hAnsi="Garamond"/>
          <w:sz w:val="24"/>
        </w:rPr>
        <w:t xml:space="preserve"> beyond the broa</w:t>
      </w:r>
      <w:r w:rsidR="002D6942" w:rsidRPr="002D6942">
        <w:rPr>
          <w:rFonts w:ascii="Garamond" w:hAnsi="Garamond"/>
          <w:sz w:val="24"/>
        </w:rPr>
        <w:t>d recommendation for lifestyle interventions, which may include dietary assessment and education for group members, and</w:t>
      </w:r>
      <w:r w:rsidR="005535C1">
        <w:rPr>
          <w:rFonts w:ascii="Garamond" w:hAnsi="Garamond"/>
          <w:sz w:val="24"/>
        </w:rPr>
        <w:t xml:space="preserve"> promotion of physical activity (NICE, 2014)</w:t>
      </w:r>
      <w:r w:rsidR="002D6942" w:rsidRPr="002D6942">
        <w:rPr>
          <w:rFonts w:ascii="Garamond" w:hAnsi="Garamond"/>
          <w:sz w:val="24"/>
        </w:rPr>
        <w:t>. This situation likely explains the observed variability and inconsistent MDT</w:t>
      </w:r>
      <w:r w:rsidR="005535C1">
        <w:rPr>
          <w:rFonts w:ascii="Garamond" w:hAnsi="Garamond"/>
          <w:sz w:val="24"/>
        </w:rPr>
        <w:t xml:space="preserve"> input across the care pathway (</w:t>
      </w:r>
      <w:r w:rsidR="005535C1" w:rsidRPr="005535C1">
        <w:rPr>
          <w:rFonts w:ascii="Garamond" w:hAnsi="Garamond"/>
          <w:sz w:val="24"/>
        </w:rPr>
        <w:t>Martin, Smith, Mason, &amp; Butt, 2012</w:t>
      </w:r>
      <w:r w:rsidR="005535C1">
        <w:rPr>
          <w:rFonts w:ascii="Garamond" w:hAnsi="Garamond"/>
          <w:sz w:val="24"/>
        </w:rPr>
        <w:t>)</w:t>
      </w:r>
      <w:r w:rsidR="0073779C">
        <w:rPr>
          <w:rFonts w:ascii="Garamond" w:hAnsi="Garamond"/>
          <w:sz w:val="24"/>
        </w:rPr>
        <w:t>. It also</w:t>
      </w:r>
      <w:r w:rsidR="002D6942" w:rsidRPr="002D6942">
        <w:rPr>
          <w:rFonts w:ascii="Garamond" w:hAnsi="Garamond"/>
          <w:sz w:val="24"/>
        </w:rPr>
        <w:t xml:space="preserve"> reflects recent calls for research into the optimal organisation and delivery of lifestyle interventions for obesity, and greater emphasis earlier in the care pathway on psychological assessment and support for patients to address the psychological problems commonl</w:t>
      </w:r>
      <w:r w:rsidR="00B1566C">
        <w:rPr>
          <w:rFonts w:ascii="Garamond" w:hAnsi="Garamond"/>
          <w:sz w:val="24"/>
        </w:rPr>
        <w:t xml:space="preserve">y presented in this population </w:t>
      </w:r>
      <w:r w:rsidR="00703634">
        <w:rPr>
          <w:rFonts w:ascii="Garamond" w:hAnsi="Garamond"/>
          <w:sz w:val="24"/>
        </w:rPr>
        <w:t>(</w:t>
      </w:r>
      <w:r w:rsidR="00B1566C">
        <w:rPr>
          <w:rFonts w:ascii="Garamond" w:hAnsi="Garamond"/>
          <w:sz w:val="24"/>
        </w:rPr>
        <w:t>Chen et al, 2012;</w:t>
      </w:r>
      <w:r w:rsidR="00B1566C" w:rsidRPr="00B1566C">
        <w:t xml:space="preserve"> </w:t>
      </w:r>
      <w:proofErr w:type="spellStart"/>
      <w:r w:rsidR="00B1566C">
        <w:rPr>
          <w:rFonts w:ascii="Garamond" w:hAnsi="Garamond"/>
          <w:sz w:val="24"/>
        </w:rPr>
        <w:t>Mühlhans</w:t>
      </w:r>
      <w:proofErr w:type="spellEnd"/>
      <w:r w:rsidR="00B1566C">
        <w:rPr>
          <w:rFonts w:ascii="Garamond" w:hAnsi="Garamond"/>
          <w:sz w:val="24"/>
        </w:rPr>
        <w:t xml:space="preserve">, </w:t>
      </w:r>
      <w:proofErr w:type="spellStart"/>
      <w:r w:rsidR="00B1566C">
        <w:rPr>
          <w:rFonts w:ascii="Garamond" w:hAnsi="Garamond"/>
          <w:sz w:val="24"/>
        </w:rPr>
        <w:t>Horbach</w:t>
      </w:r>
      <w:proofErr w:type="spellEnd"/>
      <w:r w:rsidR="00B1566C" w:rsidRPr="00B1566C">
        <w:rPr>
          <w:rFonts w:ascii="Garamond" w:hAnsi="Garamond"/>
          <w:sz w:val="24"/>
        </w:rPr>
        <w:t>,</w:t>
      </w:r>
      <w:r w:rsidR="00B1566C">
        <w:rPr>
          <w:rFonts w:ascii="Garamond" w:hAnsi="Garamond"/>
          <w:sz w:val="24"/>
        </w:rPr>
        <w:t xml:space="preserve"> &amp;</w:t>
      </w:r>
      <w:r w:rsidR="00B1566C" w:rsidRPr="00B1566C">
        <w:rPr>
          <w:rFonts w:ascii="Garamond" w:hAnsi="Garamond"/>
          <w:sz w:val="24"/>
        </w:rPr>
        <w:t xml:space="preserve"> de </w:t>
      </w:r>
      <w:proofErr w:type="spellStart"/>
      <w:r w:rsidR="00B1566C" w:rsidRPr="00B1566C">
        <w:rPr>
          <w:rFonts w:ascii="Garamond" w:hAnsi="Garamond"/>
          <w:sz w:val="24"/>
        </w:rPr>
        <w:t>Zwaan</w:t>
      </w:r>
      <w:proofErr w:type="spellEnd"/>
      <w:r w:rsidR="00F85BA4">
        <w:rPr>
          <w:rFonts w:ascii="Garamond" w:hAnsi="Garamond"/>
          <w:sz w:val="24"/>
        </w:rPr>
        <w:t xml:space="preserve">, 2012; </w:t>
      </w:r>
      <w:proofErr w:type="spellStart"/>
      <w:r w:rsidR="00F85BA4">
        <w:rPr>
          <w:rFonts w:ascii="Garamond" w:hAnsi="Garamond"/>
          <w:sz w:val="24"/>
        </w:rPr>
        <w:t>Sanson</w:t>
      </w:r>
      <w:proofErr w:type="spellEnd"/>
      <w:r w:rsidR="00F85BA4">
        <w:rPr>
          <w:rFonts w:ascii="Garamond" w:hAnsi="Garamond"/>
          <w:sz w:val="24"/>
        </w:rPr>
        <w:t>, Weidman,</w:t>
      </w:r>
      <w:r w:rsidR="00B1566C">
        <w:rPr>
          <w:rFonts w:ascii="Garamond" w:hAnsi="Garamond"/>
          <w:sz w:val="24"/>
        </w:rPr>
        <w:t xml:space="preserve"> </w:t>
      </w:r>
      <w:r w:rsidR="00B1566C" w:rsidRPr="00B1566C">
        <w:rPr>
          <w:rFonts w:ascii="Garamond" w:hAnsi="Garamond"/>
          <w:sz w:val="24"/>
        </w:rPr>
        <w:t>Schumacher</w:t>
      </w:r>
      <w:r w:rsidR="00B1566C">
        <w:rPr>
          <w:rFonts w:ascii="Garamond" w:hAnsi="Garamond"/>
          <w:sz w:val="24"/>
        </w:rPr>
        <w:t xml:space="preserve">, </w:t>
      </w:r>
      <w:r w:rsidR="00B1566C" w:rsidRPr="00B1566C">
        <w:rPr>
          <w:rFonts w:ascii="Garamond" w:hAnsi="Garamond"/>
          <w:sz w:val="24"/>
        </w:rPr>
        <w:t>Schumacher</w:t>
      </w:r>
      <w:r w:rsidR="00B1566C">
        <w:rPr>
          <w:rFonts w:ascii="Garamond" w:hAnsi="Garamond"/>
          <w:sz w:val="24"/>
        </w:rPr>
        <w:t xml:space="preserve">, 2008). </w:t>
      </w:r>
    </w:p>
    <w:p w:rsidR="00B1566C" w:rsidRDefault="002D6942" w:rsidP="00B1566C">
      <w:pPr>
        <w:spacing w:after="0" w:line="480" w:lineRule="auto"/>
        <w:ind w:firstLine="720"/>
        <w:rPr>
          <w:rFonts w:ascii="Garamond" w:hAnsi="Garamond"/>
          <w:sz w:val="24"/>
        </w:rPr>
      </w:pPr>
      <w:r w:rsidRPr="002D6942">
        <w:rPr>
          <w:rFonts w:ascii="Garamond" w:hAnsi="Garamond"/>
          <w:sz w:val="24"/>
        </w:rPr>
        <w:t>As a starting point for informing such an endeavour, the current study examined patients’ experiences of participating in a hospital-based</w:t>
      </w:r>
      <w:r w:rsidR="006815F1">
        <w:rPr>
          <w:rFonts w:ascii="Garamond" w:hAnsi="Garamond"/>
          <w:sz w:val="24"/>
        </w:rPr>
        <w:t xml:space="preserve">, </w:t>
      </w:r>
      <w:r w:rsidR="006815F1" w:rsidRPr="000A5595">
        <w:rPr>
          <w:rFonts w:ascii="Garamond" w:hAnsi="Garamond"/>
          <w:sz w:val="24"/>
        </w:rPr>
        <w:t>Tier 3</w:t>
      </w:r>
      <w:r w:rsidRPr="000A5595">
        <w:rPr>
          <w:rFonts w:ascii="Garamond" w:hAnsi="Garamond"/>
          <w:sz w:val="24"/>
        </w:rPr>
        <w:t xml:space="preserve"> </w:t>
      </w:r>
      <w:r w:rsidR="006815F1" w:rsidRPr="000A5595">
        <w:rPr>
          <w:rFonts w:ascii="Garamond" w:hAnsi="Garamond"/>
          <w:sz w:val="24"/>
        </w:rPr>
        <w:t>bariatric</w:t>
      </w:r>
      <w:r w:rsidRPr="000A5595">
        <w:rPr>
          <w:rFonts w:ascii="Garamond" w:hAnsi="Garamond"/>
          <w:sz w:val="24"/>
        </w:rPr>
        <w:t xml:space="preserve"> care</w:t>
      </w:r>
      <w:r w:rsidRPr="002D6942">
        <w:rPr>
          <w:rFonts w:ascii="Garamond" w:hAnsi="Garamond"/>
          <w:sz w:val="24"/>
        </w:rPr>
        <w:t xml:space="preserve"> group programme delivered by the UK National Health Service (NHS). Our focus was on the dynamics of the group programme, and in particular the psychological connections that patients in it formed with each other. Very little is known about how patients relate to other members of group programmes like these, and whether and how the psychological connections they form with </w:t>
      </w:r>
      <w:r w:rsidR="00AC645C">
        <w:rPr>
          <w:rFonts w:ascii="Garamond" w:hAnsi="Garamond"/>
          <w:sz w:val="24"/>
        </w:rPr>
        <w:t>other patients</w:t>
      </w:r>
      <w:r w:rsidR="00AC645C" w:rsidRPr="002D6942">
        <w:rPr>
          <w:rFonts w:ascii="Garamond" w:hAnsi="Garamond"/>
          <w:sz w:val="24"/>
        </w:rPr>
        <w:t xml:space="preserve"> </w:t>
      </w:r>
      <w:r w:rsidRPr="002D6942">
        <w:rPr>
          <w:rFonts w:ascii="Garamond" w:hAnsi="Garamond"/>
          <w:sz w:val="24"/>
        </w:rPr>
        <w:t xml:space="preserve">might relate to </w:t>
      </w:r>
      <w:r w:rsidR="00AC645C">
        <w:rPr>
          <w:rFonts w:ascii="Garamond" w:hAnsi="Garamond"/>
          <w:sz w:val="24"/>
        </w:rPr>
        <w:t xml:space="preserve">their </w:t>
      </w:r>
      <w:r w:rsidRPr="002D6942">
        <w:rPr>
          <w:rFonts w:ascii="Garamond" w:hAnsi="Garamond"/>
          <w:sz w:val="24"/>
        </w:rPr>
        <w:t xml:space="preserve">health outcomes. However, research in other health contexts leads us to expect that the psychological connections formed between bariatric </w:t>
      </w:r>
      <w:r w:rsidR="006815F1" w:rsidRPr="000A5595">
        <w:rPr>
          <w:rFonts w:ascii="Garamond" w:hAnsi="Garamond"/>
          <w:sz w:val="24"/>
        </w:rPr>
        <w:t>care group members</w:t>
      </w:r>
      <w:r w:rsidR="006815F1">
        <w:rPr>
          <w:rFonts w:ascii="Garamond" w:hAnsi="Garamond"/>
          <w:sz w:val="24"/>
        </w:rPr>
        <w:t xml:space="preserve"> </w:t>
      </w:r>
      <w:r w:rsidRPr="002D6942">
        <w:rPr>
          <w:rFonts w:ascii="Garamond" w:hAnsi="Garamond"/>
          <w:sz w:val="24"/>
        </w:rPr>
        <w:t>may play an important role in structuring the eff</w:t>
      </w:r>
      <w:r w:rsidR="00B1566C">
        <w:rPr>
          <w:rFonts w:ascii="Garamond" w:hAnsi="Garamond"/>
          <w:sz w:val="24"/>
        </w:rPr>
        <w:t xml:space="preserve">ectiveness of </w:t>
      </w:r>
      <w:r w:rsidR="006815F1" w:rsidRPr="000A5595">
        <w:rPr>
          <w:rFonts w:ascii="Garamond" w:hAnsi="Garamond"/>
          <w:sz w:val="24"/>
        </w:rPr>
        <w:t>the</w:t>
      </w:r>
      <w:r w:rsidR="006815F1">
        <w:rPr>
          <w:rFonts w:ascii="Garamond" w:hAnsi="Garamond"/>
          <w:sz w:val="24"/>
        </w:rPr>
        <w:t xml:space="preserve"> </w:t>
      </w:r>
      <w:r w:rsidR="00B1566C">
        <w:rPr>
          <w:rFonts w:ascii="Garamond" w:hAnsi="Garamond"/>
          <w:sz w:val="24"/>
        </w:rPr>
        <w:t xml:space="preserve">group (Haslam, </w:t>
      </w:r>
      <w:proofErr w:type="spellStart"/>
      <w:r w:rsidR="00B1566C">
        <w:rPr>
          <w:rFonts w:ascii="Garamond" w:hAnsi="Garamond"/>
          <w:sz w:val="24"/>
        </w:rPr>
        <w:t>Jetten</w:t>
      </w:r>
      <w:proofErr w:type="spellEnd"/>
      <w:r w:rsidR="00B1566C">
        <w:rPr>
          <w:rFonts w:ascii="Garamond" w:hAnsi="Garamond"/>
          <w:sz w:val="24"/>
        </w:rPr>
        <w:t xml:space="preserve">, </w:t>
      </w:r>
      <w:proofErr w:type="spellStart"/>
      <w:r w:rsidR="00B1566C">
        <w:rPr>
          <w:rFonts w:ascii="Garamond" w:hAnsi="Garamond"/>
          <w:sz w:val="24"/>
        </w:rPr>
        <w:t>Postmes</w:t>
      </w:r>
      <w:proofErr w:type="spellEnd"/>
      <w:r w:rsidR="00B1566C">
        <w:rPr>
          <w:rFonts w:ascii="Garamond" w:hAnsi="Garamond"/>
          <w:sz w:val="24"/>
        </w:rPr>
        <w:t xml:space="preserve">, &amp; </w:t>
      </w:r>
      <w:proofErr w:type="spellStart"/>
      <w:r w:rsidR="00B1566C">
        <w:rPr>
          <w:rFonts w:ascii="Garamond" w:hAnsi="Garamond"/>
          <w:sz w:val="24"/>
        </w:rPr>
        <w:t>Jetten</w:t>
      </w:r>
      <w:proofErr w:type="spellEnd"/>
      <w:r w:rsidR="00B1566C">
        <w:rPr>
          <w:rFonts w:ascii="Garamond" w:hAnsi="Garamond"/>
          <w:sz w:val="24"/>
        </w:rPr>
        <w:t>, 2009; Tarrant, Hagger, &amp; Farrow, 2009).</w:t>
      </w:r>
    </w:p>
    <w:p w:rsidR="00B1566C" w:rsidRDefault="002D6942" w:rsidP="00B1566C">
      <w:pPr>
        <w:spacing w:after="0" w:line="480" w:lineRule="auto"/>
        <w:ind w:firstLine="720"/>
        <w:rPr>
          <w:rFonts w:ascii="Garamond" w:hAnsi="Garamond"/>
          <w:sz w:val="24"/>
        </w:rPr>
      </w:pPr>
      <w:r w:rsidRPr="002D6942">
        <w:rPr>
          <w:rFonts w:ascii="Garamond" w:hAnsi="Garamond"/>
          <w:sz w:val="24"/>
        </w:rPr>
        <w:t>Several studies have shown that being presented with opportunities to form new connections in group settings (e.g., residential care; support groups for long-term conditions) affords tangible health benefits, including improved menta</w:t>
      </w:r>
      <w:r w:rsidR="00B1566C">
        <w:rPr>
          <w:rFonts w:ascii="Garamond" w:hAnsi="Garamond"/>
          <w:sz w:val="24"/>
        </w:rPr>
        <w:t xml:space="preserve">l health and general wellbeing (Wakefield, Bickley, Sani, 2013; </w:t>
      </w:r>
      <w:proofErr w:type="spellStart"/>
      <w:r w:rsidR="00B1566C">
        <w:rPr>
          <w:rFonts w:ascii="Garamond" w:hAnsi="Garamond"/>
          <w:sz w:val="24"/>
        </w:rPr>
        <w:t>Gleibs</w:t>
      </w:r>
      <w:proofErr w:type="spellEnd"/>
      <w:r w:rsidR="00B1566C">
        <w:rPr>
          <w:rFonts w:ascii="Garamond" w:hAnsi="Garamond"/>
          <w:sz w:val="24"/>
        </w:rPr>
        <w:t>, Haslam, Jones, Haslam, McNeil, &amp; Connolly, 2011).</w:t>
      </w:r>
      <w:r w:rsidRPr="002D6942">
        <w:rPr>
          <w:rFonts w:ascii="Garamond" w:hAnsi="Garamond"/>
          <w:sz w:val="24"/>
        </w:rPr>
        <w:t xml:space="preserve"> Social groups may provide a normative context for members that serves to frame health experiences, </w:t>
      </w:r>
      <w:r w:rsidR="006815F1" w:rsidRPr="000A5595">
        <w:rPr>
          <w:rFonts w:ascii="Garamond" w:hAnsi="Garamond"/>
          <w:color w:val="000000" w:themeColor="text1"/>
          <w:sz w:val="24"/>
        </w:rPr>
        <w:t xml:space="preserve">forming the basis of effective peer support, </w:t>
      </w:r>
      <w:r w:rsidR="006815F1" w:rsidRPr="000A5595">
        <w:rPr>
          <w:rFonts w:ascii="Garamond" w:hAnsi="Garamond"/>
          <w:sz w:val="24"/>
        </w:rPr>
        <w:t>structuring</w:t>
      </w:r>
      <w:r w:rsidRPr="000A5595">
        <w:rPr>
          <w:rFonts w:ascii="Garamond" w:hAnsi="Garamond"/>
          <w:sz w:val="24"/>
        </w:rPr>
        <w:t xml:space="preserve"> health attitudes and cognitions, </w:t>
      </w:r>
      <w:r w:rsidR="00B1566C" w:rsidRPr="000A5595">
        <w:rPr>
          <w:rFonts w:ascii="Garamond" w:hAnsi="Garamond"/>
          <w:sz w:val="24"/>
        </w:rPr>
        <w:t>and support</w:t>
      </w:r>
      <w:r w:rsidR="006815F1" w:rsidRPr="000A5595">
        <w:rPr>
          <w:rFonts w:ascii="Garamond" w:hAnsi="Garamond"/>
          <w:sz w:val="24"/>
        </w:rPr>
        <w:t>ing</w:t>
      </w:r>
      <w:r w:rsidR="00B1566C" w:rsidRPr="000A5595">
        <w:rPr>
          <w:rFonts w:ascii="Garamond" w:hAnsi="Garamond"/>
          <w:sz w:val="24"/>
        </w:rPr>
        <w:t xml:space="preserve"> behavioural action (</w:t>
      </w:r>
      <w:proofErr w:type="spellStart"/>
      <w:r w:rsidR="00F305D0" w:rsidRPr="000A5595">
        <w:rPr>
          <w:rFonts w:ascii="Garamond" w:hAnsi="Garamond"/>
          <w:sz w:val="24"/>
        </w:rPr>
        <w:t>Hoey</w:t>
      </w:r>
      <w:proofErr w:type="spellEnd"/>
      <w:r w:rsidR="00F305D0" w:rsidRPr="000A5595">
        <w:rPr>
          <w:rFonts w:ascii="Garamond" w:hAnsi="Garamond"/>
          <w:sz w:val="24"/>
        </w:rPr>
        <w:t xml:space="preserve">, </w:t>
      </w:r>
      <w:proofErr w:type="spellStart"/>
      <w:r w:rsidR="00F305D0" w:rsidRPr="000A5595">
        <w:rPr>
          <w:rFonts w:ascii="Garamond" w:hAnsi="Garamond"/>
          <w:sz w:val="24"/>
        </w:rPr>
        <w:t>Ieropoli</w:t>
      </w:r>
      <w:proofErr w:type="spellEnd"/>
      <w:r w:rsidR="00F305D0" w:rsidRPr="000A5595">
        <w:rPr>
          <w:rFonts w:ascii="Garamond" w:hAnsi="Garamond"/>
          <w:sz w:val="24"/>
        </w:rPr>
        <w:t xml:space="preserve">, White, &amp; </w:t>
      </w:r>
      <w:proofErr w:type="spellStart"/>
      <w:r w:rsidR="00F305D0" w:rsidRPr="000A5595">
        <w:rPr>
          <w:rFonts w:ascii="Garamond" w:hAnsi="Garamond"/>
          <w:sz w:val="24"/>
        </w:rPr>
        <w:t>Jefford</w:t>
      </w:r>
      <w:proofErr w:type="spellEnd"/>
      <w:r w:rsidR="00F305D0" w:rsidRPr="000A5595">
        <w:rPr>
          <w:rFonts w:ascii="Garamond" w:hAnsi="Garamond"/>
          <w:sz w:val="24"/>
        </w:rPr>
        <w:t xml:space="preserve">, 2008; </w:t>
      </w:r>
      <w:proofErr w:type="spellStart"/>
      <w:r w:rsidR="00B1566C" w:rsidRPr="000A5595">
        <w:rPr>
          <w:rFonts w:ascii="Garamond" w:hAnsi="Garamond"/>
          <w:sz w:val="24"/>
        </w:rPr>
        <w:t>Oyserman</w:t>
      </w:r>
      <w:proofErr w:type="spellEnd"/>
      <w:r w:rsidR="00B1566C" w:rsidRPr="000A5595">
        <w:rPr>
          <w:rFonts w:ascii="Garamond" w:hAnsi="Garamond"/>
          <w:sz w:val="24"/>
        </w:rPr>
        <w:t>, Fryberg, &amp; Yoder, 2007,</w:t>
      </w:r>
      <w:r w:rsidR="00F305D0" w:rsidRPr="000A5595">
        <w:rPr>
          <w:rFonts w:ascii="Garamond" w:hAnsi="Garamond"/>
          <w:sz w:val="24"/>
        </w:rPr>
        <w:t xml:space="preserve"> Pfeiffer, </w:t>
      </w:r>
      <w:proofErr w:type="spellStart"/>
      <w:r w:rsidR="00F305D0" w:rsidRPr="000A5595">
        <w:rPr>
          <w:rFonts w:ascii="Garamond" w:hAnsi="Garamond"/>
          <w:sz w:val="24"/>
        </w:rPr>
        <w:t>Heisler</w:t>
      </w:r>
      <w:proofErr w:type="spellEnd"/>
      <w:r w:rsidR="00F305D0" w:rsidRPr="000A5595">
        <w:rPr>
          <w:rFonts w:ascii="Garamond" w:hAnsi="Garamond"/>
          <w:sz w:val="24"/>
        </w:rPr>
        <w:t xml:space="preserve">, </w:t>
      </w:r>
      <w:proofErr w:type="spellStart"/>
      <w:r w:rsidR="00F305D0" w:rsidRPr="000A5595">
        <w:rPr>
          <w:rFonts w:ascii="Garamond" w:hAnsi="Garamond"/>
          <w:sz w:val="24"/>
        </w:rPr>
        <w:t>Piette</w:t>
      </w:r>
      <w:proofErr w:type="spellEnd"/>
      <w:r w:rsidR="00F305D0" w:rsidRPr="000A5595">
        <w:rPr>
          <w:rFonts w:ascii="Garamond" w:hAnsi="Garamond"/>
          <w:sz w:val="24"/>
        </w:rPr>
        <w:t xml:space="preserve">, Rogers, &amp; </w:t>
      </w:r>
      <w:proofErr w:type="spellStart"/>
      <w:r w:rsidR="00F305D0" w:rsidRPr="000A5595">
        <w:rPr>
          <w:rFonts w:ascii="Garamond" w:hAnsi="Garamond"/>
          <w:sz w:val="24"/>
        </w:rPr>
        <w:t>Valenstein</w:t>
      </w:r>
      <w:proofErr w:type="spellEnd"/>
      <w:r w:rsidR="00F305D0" w:rsidRPr="000A5595">
        <w:rPr>
          <w:rFonts w:ascii="Garamond" w:hAnsi="Garamond"/>
          <w:sz w:val="24"/>
        </w:rPr>
        <w:t>, 2011;</w:t>
      </w:r>
      <w:r w:rsidR="00B1566C" w:rsidRPr="000A5595">
        <w:rPr>
          <w:rFonts w:ascii="Garamond" w:hAnsi="Garamond"/>
          <w:sz w:val="24"/>
        </w:rPr>
        <w:t xml:space="preserve"> Tarrant &amp; Butler, 2011)</w:t>
      </w:r>
      <w:r w:rsidRPr="000A5595">
        <w:rPr>
          <w:rFonts w:ascii="Garamond" w:hAnsi="Garamond"/>
          <w:sz w:val="24"/>
        </w:rPr>
        <w:t>. In non-cli</w:t>
      </w:r>
      <w:r w:rsidRPr="002D6942">
        <w:rPr>
          <w:rFonts w:ascii="Garamond" w:hAnsi="Garamond"/>
          <w:sz w:val="24"/>
        </w:rPr>
        <w:t>nical populations, weight-loss interventions appear more effective when participants are supported by o</w:t>
      </w:r>
      <w:r w:rsidR="00BE653A">
        <w:rPr>
          <w:rFonts w:ascii="Garamond" w:hAnsi="Garamond"/>
          <w:sz w:val="24"/>
        </w:rPr>
        <w:t>thers with whom they identify (Wing &amp; Jeffery, 1999)</w:t>
      </w:r>
      <w:r w:rsidRPr="002D6942">
        <w:rPr>
          <w:rFonts w:ascii="Garamond" w:hAnsi="Garamond"/>
          <w:sz w:val="24"/>
        </w:rPr>
        <w:t>, when participants have a sense of common purpose and own</w:t>
      </w:r>
      <w:r w:rsidR="00BE653A">
        <w:rPr>
          <w:rFonts w:ascii="Garamond" w:hAnsi="Garamond"/>
          <w:sz w:val="24"/>
        </w:rPr>
        <w:t>ership over the intervention (</w:t>
      </w:r>
      <w:proofErr w:type="spellStart"/>
      <w:r w:rsidR="00BE653A">
        <w:rPr>
          <w:rFonts w:ascii="Garamond" w:hAnsi="Garamond"/>
          <w:sz w:val="24"/>
        </w:rPr>
        <w:t>Renzaho</w:t>
      </w:r>
      <w:proofErr w:type="spellEnd"/>
      <w:r w:rsidR="00BE653A">
        <w:rPr>
          <w:rFonts w:ascii="Garamond" w:hAnsi="Garamond"/>
          <w:sz w:val="24"/>
        </w:rPr>
        <w:t>, Halliday</w:t>
      </w:r>
      <w:r w:rsidR="00BE653A" w:rsidRPr="00BE653A">
        <w:rPr>
          <w:rFonts w:ascii="Garamond" w:hAnsi="Garamond"/>
          <w:sz w:val="24"/>
        </w:rPr>
        <w:t xml:space="preserve">, </w:t>
      </w:r>
      <w:r w:rsidR="00BE653A">
        <w:rPr>
          <w:rFonts w:ascii="Garamond" w:hAnsi="Garamond"/>
          <w:sz w:val="24"/>
        </w:rPr>
        <w:t xml:space="preserve">Mellor, and </w:t>
      </w:r>
      <w:r w:rsidR="00BE653A" w:rsidRPr="00BE653A">
        <w:rPr>
          <w:rFonts w:ascii="Garamond" w:hAnsi="Garamond"/>
          <w:sz w:val="24"/>
        </w:rPr>
        <w:t>Green</w:t>
      </w:r>
      <w:r w:rsidRPr="002D6942">
        <w:rPr>
          <w:rFonts w:ascii="Garamond" w:hAnsi="Garamond"/>
          <w:sz w:val="24"/>
        </w:rPr>
        <w:t xml:space="preserve">, </w:t>
      </w:r>
      <w:r w:rsidR="00703634">
        <w:rPr>
          <w:rFonts w:ascii="Garamond" w:hAnsi="Garamond"/>
          <w:sz w:val="24"/>
        </w:rPr>
        <w:t xml:space="preserve">2015) </w:t>
      </w:r>
      <w:r w:rsidRPr="002D6942">
        <w:rPr>
          <w:rFonts w:ascii="Garamond" w:hAnsi="Garamond"/>
          <w:sz w:val="24"/>
        </w:rPr>
        <w:t>and when there are low levels of c</w:t>
      </w:r>
      <w:r w:rsidR="00BE653A">
        <w:rPr>
          <w:rFonts w:ascii="Garamond" w:hAnsi="Garamond"/>
          <w:sz w:val="24"/>
        </w:rPr>
        <w:t>onflict between group members (</w:t>
      </w:r>
      <w:proofErr w:type="spellStart"/>
      <w:r w:rsidR="00BE653A">
        <w:rPr>
          <w:rFonts w:ascii="Garamond" w:hAnsi="Garamond"/>
          <w:sz w:val="24"/>
        </w:rPr>
        <w:t>Gleibs</w:t>
      </w:r>
      <w:proofErr w:type="spellEnd"/>
      <w:r w:rsidR="00BE653A">
        <w:rPr>
          <w:rFonts w:ascii="Garamond" w:hAnsi="Garamond"/>
          <w:sz w:val="24"/>
        </w:rPr>
        <w:t xml:space="preserve"> et al., 2011</w:t>
      </w:r>
      <w:r w:rsidR="007E4FC9">
        <w:rPr>
          <w:rFonts w:ascii="Garamond" w:hAnsi="Garamond"/>
          <w:sz w:val="24"/>
        </w:rPr>
        <w:t>)</w:t>
      </w:r>
      <w:r w:rsidRPr="002D6942">
        <w:rPr>
          <w:rFonts w:ascii="Garamond" w:hAnsi="Garamond"/>
          <w:sz w:val="24"/>
        </w:rPr>
        <w:t xml:space="preserve">. The elements of social support that contribute to its effectiveness (shared understanding and expectations, empathy, trust and so on) </w:t>
      </w:r>
      <w:r w:rsidR="00AC645C">
        <w:rPr>
          <w:rFonts w:ascii="Garamond" w:hAnsi="Garamond"/>
          <w:sz w:val="24"/>
        </w:rPr>
        <w:t>may be</w:t>
      </w:r>
      <w:r w:rsidR="00AC645C" w:rsidRPr="002D6942">
        <w:rPr>
          <w:rFonts w:ascii="Garamond" w:hAnsi="Garamond"/>
          <w:sz w:val="24"/>
        </w:rPr>
        <w:t xml:space="preserve"> </w:t>
      </w:r>
      <w:r w:rsidRPr="002D6942">
        <w:rPr>
          <w:rFonts w:ascii="Garamond" w:hAnsi="Garamond"/>
          <w:sz w:val="24"/>
        </w:rPr>
        <w:t>most likely to be present in groups where participants are psychologically connected—that is, when they share a social ident</w:t>
      </w:r>
      <w:r w:rsidR="00BE653A">
        <w:rPr>
          <w:rFonts w:ascii="Garamond" w:hAnsi="Garamond"/>
          <w:sz w:val="24"/>
        </w:rPr>
        <w:t xml:space="preserve">ity (Haslam, </w:t>
      </w:r>
      <w:proofErr w:type="spellStart"/>
      <w:r w:rsidR="00BE653A">
        <w:rPr>
          <w:rFonts w:ascii="Garamond" w:hAnsi="Garamond"/>
          <w:sz w:val="24"/>
        </w:rPr>
        <w:t>Reicher</w:t>
      </w:r>
      <w:proofErr w:type="spellEnd"/>
      <w:r w:rsidR="00BE653A">
        <w:rPr>
          <w:rFonts w:ascii="Garamond" w:hAnsi="Garamond"/>
          <w:sz w:val="24"/>
        </w:rPr>
        <w:t>, &amp; Levine, 2012)</w:t>
      </w:r>
      <w:r w:rsidRPr="002D6942">
        <w:rPr>
          <w:rFonts w:ascii="Garamond" w:hAnsi="Garamond"/>
          <w:sz w:val="24"/>
        </w:rPr>
        <w:t xml:space="preserve">. </w:t>
      </w:r>
    </w:p>
    <w:p w:rsidR="002D6942" w:rsidRDefault="00B1566C" w:rsidP="00B1566C">
      <w:pPr>
        <w:spacing w:after="0" w:line="480" w:lineRule="auto"/>
        <w:ind w:firstLine="720"/>
        <w:rPr>
          <w:rFonts w:ascii="Garamond" w:hAnsi="Garamond"/>
          <w:sz w:val="24"/>
        </w:rPr>
      </w:pPr>
      <w:r>
        <w:rPr>
          <w:rFonts w:ascii="Garamond" w:hAnsi="Garamond"/>
          <w:sz w:val="24"/>
        </w:rPr>
        <w:t>U</w:t>
      </w:r>
      <w:r w:rsidR="002D6942" w:rsidRPr="002D6942">
        <w:rPr>
          <w:rFonts w:ascii="Garamond" w:hAnsi="Garamond"/>
          <w:sz w:val="24"/>
        </w:rPr>
        <w:t xml:space="preserve">nderstanding patient experiences of group programmes for </w:t>
      </w:r>
      <w:r w:rsidR="006815F1" w:rsidRPr="000A5595">
        <w:rPr>
          <w:rFonts w:ascii="Garamond" w:hAnsi="Garamond"/>
          <w:sz w:val="24"/>
        </w:rPr>
        <w:t>bariatric care</w:t>
      </w:r>
      <w:r w:rsidR="006815F1">
        <w:rPr>
          <w:rFonts w:ascii="Garamond" w:hAnsi="Garamond"/>
          <w:sz w:val="24"/>
        </w:rPr>
        <w:t xml:space="preserve"> </w:t>
      </w:r>
      <w:r w:rsidR="002D6942" w:rsidRPr="002D6942">
        <w:rPr>
          <w:rFonts w:ascii="Garamond" w:hAnsi="Garamond"/>
          <w:sz w:val="24"/>
        </w:rPr>
        <w:t>can help illuminate the mechanisms of impact underpinning any health benefits</w:t>
      </w:r>
      <w:r w:rsidR="00AC645C">
        <w:rPr>
          <w:rFonts w:ascii="Garamond" w:hAnsi="Garamond"/>
          <w:sz w:val="24"/>
        </w:rPr>
        <w:t>,</w:t>
      </w:r>
      <w:r w:rsidR="002D6942" w:rsidRPr="002D6942">
        <w:rPr>
          <w:rFonts w:ascii="Garamond" w:hAnsi="Garamond"/>
          <w:sz w:val="24"/>
        </w:rPr>
        <w:t xml:space="preserve"> </w:t>
      </w:r>
      <w:r w:rsidR="00AC645C">
        <w:rPr>
          <w:rFonts w:ascii="Garamond" w:hAnsi="Garamond"/>
          <w:sz w:val="24"/>
        </w:rPr>
        <w:t xml:space="preserve">but also </w:t>
      </w:r>
      <w:r w:rsidR="002D6942" w:rsidRPr="002D6942">
        <w:rPr>
          <w:rFonts w:ascii="Garamond" w:hAnsi="Garamond"/>
          <w:sz w:val="24"/>
        </w:rPr>
        <w:t xml:space="preserve">articulate how guidelines for </w:t>
      </w:r>
      <w:r w:rsidR="00E12963" w:rsidRPr="000A5595">
        <w:rPr>
          <w:rFonts w:ascii="Garamond" w:hAnsi="Garamond"/>
          <w:sz w:val="24"/>
        </w:rPr>
        <w:t>that</w:t>
      </w:r>
      <w:r w:rsidR="00E12963" w:rsidRPr="000A5595">
        <w:rPr>
          <w:rFonts w:ascii="Garamond" w:hAnsi="Garamond"/>
          <w:strike/>
          <w:sz w:val="24"/>
        </w:rPr>
        <w:t xml:space="preserve"> </w:t>
      </w:r>
      <w:r w:rsidR="002246F9" w:rsidRPr="000A5595">
        <w:rPr>
          <w:rFonts w:ascii="Garamond" w:hAnsi="Garamond"/>
          <w:sz w:val="24"/>
        </w:rPr>
        <w:t>care can be implemented (Moore et al., 2015)</w:t>
      </w:r>
      <w:r w:rsidR="002D6942" w:rsidRPr="000A5595">
        <w:rPr>
          <w:rFonts w:ascii="Garamond" w:hAnsi="Garamond"/>
          <w:sz w:val="24"/>
          <w:szCs w:val="24"/>
        </w:rPr>
        <w:t>—</w:t>
      </w:r>
      <w:r w:rsidR="002D6942" w:rsidRPr="000A5595">
        <w:rPr>
          <w:rFonts w:ascii="Garamond" w:hAnsi="Garamond"/>
          <w:sz w:val="24"/>
        </w:rPr>
        <w:t xml:space="preserve">outcomes of clear utility to those </w:t>
      </w:r>
      <w:r w:rsidR="00E12963" w:rsidRPr="000A5595">
        <w:rPr>
          <w:rFonts w:ascii="Garamond" w:hAnsi="Garamond"/>
          <w:sz w:val="24"/>
        </w:rPr>
        <w:t>responsible for its delivery</w:t>
      </w:r>
      <w:r w:rsidR="002D6942" w:rsidRPr="000A5595">
        <w:rPr>
          <w:rFonts w:ascii="Garamond" w:hAnsi="Garamond"/>
          <w:sz w:val="24"/>
        </w:rPr>
        <w:t>. This is particularly importan</w:t>
      </w:r>
      <w:r w:rsidR="002D6942" w:rsidRPr="002D6942">
        <w:rPr>
          <w:rFonts w:ascii="Garamond" w:hAnsi="Garamond"/>
          <w:sz w:val="24"/>
        </w:rPr>
        <w:t xml:space="preserve">t with the large number of bariatric surgeries now being </w:t>
      </w:r>
      <w:r w:rsidR="00BE653A">
        <w:rPr>
          <w:rFonts w:ascii="Garamond" w:hAnsi="Garamond"/>
          <w:sz w:val="24"/>
        </w:rPr>
        <w:t>performed in Western countries (</w:t>
      </w:r>
      <w:r w:rsidR="00BE653A" w:rsidRPr="00BE653A">
        <w:rPr>
          <w:rFonts w:ascii="Garamond" w:hAnsi="Garamond"/>
          <w:sz w:val="24"/>
        </w:rPr>
        <w:t>Jenson, et al, 2014</w:t>
      </w:r>
      <w:r w:rsidR="00BE653A">
        <w:rPr>
          <w:rFonts w:ascii="Garamond" w:hAnsi="Garamond"/>
          <w:sz w:val="24"/>
        </w:rPr>
        <w:t>; Livingston, 2010)</w:t>
      </w:r>
      <w:r w:rsidR="002D6942" w:rsidRPr="002D6942">
        <w:rPr>
          <w:rFonts w:ascii="Garamond" w:hAnsi="Garamond"/>
          <w:sz w:val="24"/>
        </w:rPr>
        <w:t>, the increasing pressure on healthcare providers to offer bariatric surg</w:t>
      </w:r>
      <w:r w:rsidR="00BE653A">
        <w:rPr>
          <w:rFonts w:ascii="Garamond" w:hAnsi="Garamond"/>
          <w:sz w:val="24"/>
        </w:rPr>
        <w:t>ery (NICE, 2014)</w:t>
      </w:r>
      <w:r w:rsidR="002D6942" w:rsidRPr="002D6942">
        <w:rPr>
          <w:rFonts w:ascii="Garamond" w:hAnsi="Garamond"/>
          <w:sz w:val="24"/>
        </w:rPr>
        <w:t xml:space="preserve">, and also the variability in bariatric care </w:t>
      </w:r>
      <w:r w:rsidR="00BE653A">
        <w:rPr>
          <w:rFonts w:ascii="Garamond" w:hAnsi="Garamond"/>
          <w:sz w:val="24"/>
        </w:rPr>
        <w:t>(</w:t>
      </w:r>
      <w:r w:rsidR="00B74920">
        <w:rPr>
          <w:rFonts w:ascii="Garamond" w:hAnsi="Garamond"/>
          <w:sz w:val="24"/>
        </w:rPr>
        <w:t xml:space="preserve">Martin et al., </w:t>
      </w:r>
      <w:r w:rsidR="00BE653A" w:rsidRPr="00BE653A">
        <w:rPr>
          <w:rFonts w:ascii="Garamond" w:hAnsi="Garamond"/>
          <w:sz w:val="24"/>
        </w:rPr>
        <w:t>2012</w:t>
      </w:r>
      <w:r w:rsidR="00BE653A">
        <w:rPr>
          <w:rFonts w:ascii="Garamond" w:hAnsi="Garamond"/>
          <w:sz w:val="24"/>
        </w:rPr>
        <w:t>)</w:t>
      </w:r>
      <w:r w:rsidR="002D6942" w:rsidRPr="002D6942">
        <w:rPr>
          <w:rFonts w:ascii="Garamond" w:hAnsi="Garamond"/>
          <w:sz w:val="24"/>
        </w:rPr>
        <w:t>. The study addressed the following two research questions:</w:t>
      </w:r>
    </w:p>
    <w:p w:rsidR="00BE653A" w:rsidRDefault="00BE653A" w:rsidP="00B1566C">
      <w:pPr>
        <w:spacing w:after="0" w:line="480" w:lineRule="auto"/>
        <w:ind w:firstLine="720"/>
        <w:rPr>
          <w:rFonts w:ascii="Garamond" w:hAnsi="Garamond"/>
          <w:sz w:val="24"/>
        </w:rPr>
      </w:pPr>
    </w:p>
    <w:p w:rsidR="00BE653A" w:rsidRDefault="002D6942" w:rsidP="00BE653A">
      <w:pPr>
        <w:numPr>
          <w:ilvl w:val="0"/>
          <w:numId w:val="9"/>
        </w:numPr>
        <w:autoSpaceDE/>
        <w:autoSpaceDN/>
        <w:adjustRightInd/>
        <w:spacing w:after="0" w:line="480" w:lineRule="auto"/>
        <w:ind w:left="284" w:hanging="284"/>
        <w:contextualSpacing/>
        <w:rPr>
          <w:rFonts w:ascii="Garamond" w:hAnsi="Garamond"/>
          <w:sz w:val="24"/>
        </w:rPr>
      </w:pPr>
      <w:r w:rsidRPr="002D6942">
        <w:rPr>
          <w:rFonts w:ascii="Garamond" w:hAnsi="Garamond"/>
          <w:sz w:val="24"/>
        </w:rPr>
        <w:t>To what extent do patients with obesity establish a sense of psychological connection to other patients enrolled on the bariatric care group programme?</w:t>
      </w:r>
    </w:p>
    <w:p w:rsidR="00BE653A" w:rsidRDefault="00BE653A" w:rsidP="00BE653A">
      <w:pPr>
        <w:autoSpaceDE/>
        <w:autoSpaceDN/>
        <w:adjustRightInd/>
        <w:spacing w:after="0" w:line="480" w:lineRule="auto"/>
        <w:ind w:left="284"/>
        <w:contextualSpacing/>
        <w:rPr>
          <w:rFonts w:ascii="Garamond" w:hAnsi="Garamond"/>
          <w:sz w:val="24"/>
        </w:rPr>
      </w:pPr>
    </w:p>
    <w:p w:rsidR="002D6942" w:rsidRDefault="002D6942" w:rsidP="00BE653A">
      <w:pPr>
        <w:numPr>
          <w:ilvl w:val="0"/>
          <w:numId w:val="9"/>
        </w:numPr>
        <w:autoSpaceDE/>
        <w:autoSpaceDN/>
        <w:adjustRightInd/>
        <w:spacing w:after="0" w:line="480" w:lineRule="auto"/>
        <w:ind w:left="284" w:hanging="284"/>
        <w:contextualSpacing/>
        <w:rPr>
          <w:rFonts w:ascii="Garamond" w:hAnsi="Garamond"/>
          <w:sz w:val="24"/>
        </w:rPr>
      </w:pPr>
      <w:r w:rsidRPr="00BE653A">
        <w:rPr>
          <w:rFonts w:ascii="Garamond" w:hAnsi="Garamond"/>
          <w:sz w:val="24"/>
        </w:rPr>
        <w:t xml:space="preserve">How are patients’ psychological connections to other patients valued, and do these connections structure their progression through the </w:t>
      </w:r>
      <w:r w:rsidR="00E12963" w:rsidRPr="000A5595">
        <w:rPr>
          <w:rFonts w:ascii="Garamond" w:hAnsi="Garamond"/>
          <w:sz w:val="24"/>
        </w:rPr>
        <w:t>bariatric care</w:t>
      </w:r>
      <w:r w:rsidR="00E12963">
        <w:rPr>
          <w:rFonts w:ascii="Garamond" w:hAnsi="Garamond"/>
          <w:sz w:val="24"/>
        </w:rPr>
        <w:t xml:space="preserve"> </w:t>
      </w:r>
      <w:r w:rsidRPr="00BE653A">
        <w:rPr>
          <w:rFonts w:ascii="Garamond" w:hAnsi="Garamond"/>
          <w:sz w:val="24"/>
        </w:rPr>
        <w:t>group programme?</w:t>
      </w:r>
    </w:p>
    <w:p w:rsidR="0023368E" w:rsidRDefault="0023368E" w:rsidP="0023368E">
      <w:pPr>
        <w:autoSpaceDE/>
        <w:autoSpaceDN/>
        <w:adjustRightInd/>
        <w:spacing w:after="0" w:line="480" w:lineRule="auto"/>
        <w:contextualSpacing/>
        <w:rPr>
          <w:rFonts w:ascii="Garamond" w:hAnsi="Garamond"/>
          <w:sz w:val="24"/>
        </w:rPr>
      </w:pPr>
    </w:p>
    <w:p w:rsidR="00940BD2" w:rsidRPr="00B26C0B" w:rsidRDefault="008233FD" w:rsidP="00940BD2">
      <w:pPr>
        <w:spacing w:after="0" w:line="480" w:lineRule="auto"/>
        <w:contextualSpacing/>
        <w:jc w:val="center"/>
        <w:rPr>
          <w:rFonts w:ascii="Garamond" w:hAnsi="Garamond"/>
          <w:sz w:val="24"/>
          <w:szCs w:val="24"/>
        </w:rPr>
      </w:pPr>
      <w:r w:rsidRPr="00B26C0B">
        <w:rPr>
          <w:rFonts w:ascii="Garamond" w:hAnsi="Garamond"/>
          <w:sz w:val="24"/>
          <w:szCs w:val="24"/>
        </w:rPr>
        <w:t>Method</w:t>
      </w:r>
    </w:p>
    <w:p w:rsidR="00940BD2" w:rsidRPr="00B26C0B" w:rsidRDefault="008233FD" w:rsidP="00940BD2">
      <w:pPr>
        <w:spacing w:after="0" w:line="480" w:lineRule="auto"/>
        <w:contextualSpacing/>
        <w:rPr>
          <w:rFonts w:ascii="Garamond" w:hAnsi="Garamond"/>
          <w:i/>
          <w:sz w:val="24"/>
          <w:szCs w:val="24"/>
        </w:rPr>
      </w:pPr>
      <w:bookmarkStart w:id="0" w:name="_Toc382775207"/>
      <w:r w:rsidRPr="00B26C0B">
        <w:rPr>
          <w:rFonts w:ascii="Garamond" w:hAnsi="Garamond"/>
          <w:i/>
          <w:sz w:val="24"/>
          <w:szCs w:val="24"/>
        </w:rPr>
        <w:t xml:space="preserve">Research Context </w:t>
      </w:r>
      <w:r>
        <w:rPr>
          <w:rFonts w:ascii="Garamond" w:hAnsi="Garamond"/>
          <w:i/>
          <w:sz w:val="24"/>
          <w:szCs w:val="24"/>
        </w:rPr>
        <w:t>and Group Programme</w:t>
      </w:r>
    </w:p>
    <w:p w:rsidR="00940BD2" w:rsidRPr="00B26C0B"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Participants were re</w:t>
      </w:r>
      <w:r w:rsidR="005F395C">
        <w:rPr>
          <w:rFonts w:ascii="Garamond" w:hAnsi="Garamond"/>
          <w:sz w:val="24"/>
          <w:szCs w:val="24"/>
        </w:rPr>
        <w:t>cruited from a</w:t>
      </w:r>
      <w:r>
        <w:rPr>
          <w:rFonts w:ascii="Garamond" w:hAnsi="Garamond"/>
          <w:sz w:val="24"/>
          <w:szCs w:val="24"/>
        </w:rPr>
        <w:t xml:space="preserve"> </w:t>
      </w:r>
      <w:r w:rsidR="00474E9B" w:rsidRPr="000A5595">
        <w:rPr>
          <w:rFonts w:ascii="Garamond" w:hAnsi="Garamond"/>
          <w:sz w:val="24"/>
          <w:szCs w:val="24"/>
        </w:rPr>
        <w:t xml:space="preserve">Tier 3 </w:t>
      </w:r>
      <w:r w:rsidRPr="000A5595">
        <w:rPr>
          <w:rFonts w:ascii="Garamond" w:hAnsi="Garamond"/>
          <w:sz w:val="24"/>
          <w:szCs w:val="24"/>
        </w:rPr>
        <w:t xml:space="preserve">NHS bariatric service in the South West of England, </w:t>
      </w:r>
      <w:r w:rsidR="004723EF" w:rsidRPr="000A5595">
        <w:rPr>
          <w:rFonts w:ascii="Garamond" w:hAnsi="Garamond"/>
          <w:sz w:val="24"/>
          <w:szCs w:val="24"/>
        </w:rPr>
        <w:t>UK</w:t>
      </w:r>
      <w:r w:rsidRPr="000A5595">
        <w:rPr>
          <w:rFonts w:ascii="Garamond" w:hAnsi="Garamond"/>
          <w:sz w:val="24"/>
          <w:szCs w:val="24"/>
        </w:rPr>
        <w:t xml:space="preserve">. </w:t>
      </w:r>
      <w:r w:rsidR="00E12963" w:rsidRPr="000A5595">
        <w:rPr>
          <w:rFonts w:ascii="Garamond" w:hAnsi="Garamond"/>
          <w:sz w:val="24"/>
          <w:szCs w:val="24"/>
        </w:rPr>
        <w:t xml:space="preserve">None of the participants had had bariatric surgery. </w:t>
      </w:r>
      <w:r w:rsidR="00DB209C" w:rsidRPr="000A5595">
        <w:rPr>
          <w:rFonts w:ascii="Garamond" w:hAnsi="Garamond"/>
          <w:sz w:val="24"/>
          <w:szCs w:val="24"/>
        </w:rPr>
        <w:t xml:space="preserve">Ethical approval for the study was provided by the National Research Ethics Service (NRES ref: 13/SW/0050). </w:t>
      </w:r>
      <w:r w:rsidRPr="000A5595">
        <w:rPr>
          <w:rFonts w:ascii="Garamond" w:hAnsi="Garamond"/>
          <w:sz w:val="24"/>
          <w:szCs w:val="24"/>
        </w:rPr>
        <w:t xml:space="preserve">Admittance to the </w:t>
      </w:r>
      <w:r w:rsidR="00474E9B" w:rsidRPr="000A5595">
        <w:rPr>
          <w:rFonts w:ascii="Garamond" w:hAnsi="Garamond"/>
          <w:sz w:val="24"/>
          <w:szCs w:val="24"/>
        </w:rPr>
        <w:t>Tier 3</w:t>
      </w:r>
      <w:r w:rsidR="00474E9B">
        <w:rPr>
          <w:rFonts w:ascii="Garamond" w:hAnsi="Garamond"/>
          <w:sz w:val="24"/>
          <w:szCs w:val="24"/>
        </w:rPr>
        <w:t xml:space="preserve"> </w:t>
      </w:r>
      <w:r w:rsidR="007E0C35">
        <w:rPr>
          <w:rFonts w:ascii="Garamond" w:hAnsi="Garamond"/>
          <w:sz w:val="24"/>
          <w:szCs w:val="24"/>
        </w:rPr>
        <w:t>service</w:t>
      </w:r>
      <w:r>
        <w:rPr>
          <w:rFonts w:ascii="Garamond" w:hAnsi="Garamond"/>
          <w:sz w:val="24"/>
          <w:szCs w:val="24"/>
        </w:rPr>
        <w:t xml:space="preserve"> </w:t>
      </w:r>
      <w:r w:rsidR="00DB209C">
        <w:rPr>
          <w:rFonts w:ascii="Garamond" w:hAnsi="Garamond"/>
          <w:sz w:val="24"/>
          <w:szCs w:val="24"/>
        </w:rPr>
        <w:t>wa</w:t>
      </w:r>
      <w:r>
        <w:rPr>
          <w:rFonts w:ascii="Garamond" w:hAnsi="Garamond"/>
          <w:sz w:val="24"/>
          <w:szCs w:val="24"/>
        </w:rPr>
        <w:t xml:space="preserve">s based on </w:t>
      </w:r>
      <w:r w:rsidR="00002B0A">
        <w:rPr>
          <w:rFonts w:ascii="Garamond" w:hAnsi="Garamond"/>
          <w:sz w:val="24"/>
          <w:szCs w:val="24"/>
        </w:rPr>
        <w:t xml:space="preserve">specified </w:t>
      </w:r>
      <w:r w:rsidRPr="00B26C0B">
        <w:rPr>
          <w:rFonts w:ascii="Garamond" w:hAnsi="Garamond"/>
          <w:sz w:val="24"/>
          <w:szCs w:val="24"/>
        </w:rPr>
        <w:t xml:space="preserve">criteria: a) </w:t>
      </w:r>
      <w:r w:rsidR="00E26A13">
        <w:rPr>
          <w:rFonts w:ascii="Garamond" w:hAnsi="Garamond"/>
          <w:sz w:val="24"/>
          <w:szCs w:val="24"/>
        </w:rPr>
        <w:t>body mass index (</w:t>
      </w:r>
      <w:r w:rsidRPr="00B26C0B">
        <w:rPr>
          <w:rFonts w:ascii="Garamond" w:hAnsi="Garamond"/>
          <w:sz w:val="24"/>
          <w:szCs w:val="24"/>
        </w:rPr>
        <w:t>BMI</w:t>
      </w:r>
      <w:r w:rsidR="00E26A13">
        <w:rPr>
          <w:rFonts w:ascii="Garamond" w:hAnsi="Garamond"/>
          <w:sz w:val="24"/>
          <w:szCs w:val="24"/>
        </w:rPr>
        <w:t>)</w:t>
      </w:r>
      <w:r w:rsidRPr="00B26C0B">
        <w:rPr>
          <w:rFonts w:ascii="Garamond" w:hAnsi="Garamond"/>
          <w:sz w:val="24"/>
          <w:szCs w:val="24"/>
        </w:rPr>
        <w:t xml:space="preserve"> ≥ 40 Kg/m</w:t>
      </w:r>
      <w:r w:rsidRPr="00942B47">
        <w:rPr>
          <w:rFonts w:ascii="Garamond" w:hAnsi="Garamond"/>
          <w:sz w:val="24"/>
          <w:szCs w:val="24"/>
          <w:vertAlign w:val="superscript"/>
        </w:rPr>
        <w:t>2</w:t>
      </w:r>
      <w:r w:rsidRPr="00B26C0B">
        <w:rPr>
          <w:rFonts w:ascii="Garamond" w:hAnsi="Garamond"/>
          <w:sz w:val="24"/>
          <w:szCs w:val="24"/>
        </w:rPr>
        <w:t xml:space="preserve">; or </w:t>
      </w:r>
      <w:r>
        <w:rPr>
          <w:rFonts w:ascii="Garamond" w:hAnsi="Garamond"/>
          <w:sz w:val="24"/>
          <w:szCs w:val="24"/>
        </w:rPr>
        <w:t>b</w:t>
      </w:r>
      <w:r w:rsidRPr="00B26C0B">
        <w:rPr>
          <w:rFonts w:ascii="Garamond" w:hAnsi="Garamond"/>
          <w:sz w:val="24"/>
          <w:szCs w:val="24"/>
        </w:rPr>
        <w:t>) BMI ≥ 35 Kg/m</w:t>
      </w:r>
      <w:r w:rsidRPr="00942B47">
        <w:rPr>
          <w:rFonts w:ascii="Garamond" w:hAnsi="Garamond"/>
          <w:sz w:val="24"/>
          <w:szCs w:val="24"/>
          <w:vertAlign w:val="superscript"/>
        </w:rPr>
        <w:t>2</w:t>
      </w:r>
      <w:r w:rsidRPr="00B26C0B">
        <w:rPr>
          <w:rFonts w:ascii="Garamond" w:hAnsi="Garamond"/>
          <w:sz w:val="24"/>
          <w:szCs w:val="24"/>
        </w:rPr>
        <w:t xml:space="preserve"> with co-morbidities (Type 2 diabetes, uncontrolled hypertension, hyperlipidaemia, sleep apnoea and/or severe osteoarthritis). Approximately 10% of </w:t>
      </w:r>
      <w:r>
        <w:rPr>
          <w:rFonts w:ascii="Garamond" w:hAnsi="Garamond"/>
          <w:sz w:val="24"/>
          <w:szCs w:val="24"/>
        </w:rPr>
        <w:t>patients admitted to the service</w:t>
      </w:r>
      <w:r w:rsidRPr="00B26C0B">
        <w:rPr>
          <w:rFonts w:ascii="Garamond" w:hAnsi="Garamond"/>
          <w:sz w:val="24"/>
          <w:szCs w:val="24"/>
        </w:rPr>
        <w:t xml:space="preserve"> </w:t>
      </w:r>
      <w:r w:rsidR="00DB209C">
        <w:rPr>
          <w:rFonts w:ascii="Garamond" w:hAnsi="Garamond"/>
          <w:sz w:val="24"/>
          <w:szCs w:val="24"/>
        </w:rPr>
        <w:t xml:space="preserve">do not </w:t>
      </w:r>
      <w:r>
        <w:rPr>
          <w:rFonts w:ascii="Garamond" w:hAnsi="Garamond"/>
          <w:sz w:val="24"/>
          <w:szCs w:val="24"/>
        </w:rPr>
        <w:t>participat</w:t>
      </w:r>
      <w:r w:rsidR="00DB209C">
        <w:rPr>
          <w:rFonts w:ascii="Garamond" w:hAnsi="Garamond"/>
          <w:sz w:val="24"/>
          <w:szCs w:val="24"/>
        </w:rPr>
        <w:t>e</w:t>
      </w:r>
      <w:r w:rsidRPr="00B26C0B">
        <w:rPr>
          <w:rFonts w:ascii="Garamond" w:hAnsi="Garamond"/>
          <w:sz w:val="24"/>
          <w:szCs w:val="24"/>
        </w:rPr>
        <w:t xml:space="preserve"> in the group programme</w:t>
      </w:r>
      <w:r w:rsidR="00002B0A">
        <w:rPr>
          <w:rFonts w:ascii="Garamond" w:hAnsi="Garamond"/>
          <w:sz w:val="24"/>
          <w:szCs w:val="24"/>
        </w:rPr>
        <w:t xml:space="preserve"> (e.g., </w:t>
      </w:r>
      <w:r w:rsidR="005F395C">
        <w:rPr>
          <w:rFonts w:ascii="Garamond" w:hAnsi="Garamond"/>
          <w:sz w:val="24"/>
          <w:szCs w:val="24"/>
        </w:rPr>
        <w:t>because of time constraints</w:t>
      </w:r>
      <w:r w:rsidR="00522F77">
        <w:rPr>
          <w:rFonts w:ascii="Garamond" w:hAnsi="Garamond"/>
          <w:sz w:val="24"/>
          <w:szCs w:val="24"/>
        </w:rPr>
        <w:t>,</w:t>
      </w:r>
      <w:r w:rsidR="005F395C">
        <w:rPr>
          <w:rFonts w:ascii="Garamond" w:hAnsi="Garamond"/>
          <w:sz w:val="24"/>
          <w:szCs w:val="24"/>
        </w:rPr>
        <w:t xml:space="preserve"> </w:t>
      </w:r>
      <w:r w:rsidR="00522F77">
        <w:rPr>
          <w:rFonts w:ascii="Garamond" w:hAnsi="Garamond"/>
          <w:sz w:val="24"/>
          <w:szCs w:val="24"/>
        </w:rPr>
        <w:t>or psychological problems</w:t>
      </w:r>
      <w:r w:rsidR="00002B0A">
        <w:rPr>
          <w:rFonts w:ascii="Garamond" w:hAnsi="Garamond"/>
          <w:sz w:val="24"/>
          <w:szCs w:val="24"/>
        </w:rPr>
        <w:t xml:space="preserve">) </w:t>
      </w:r>
      <w:r>
        <w:rPr>
          <w:rFonts w:ascii="Garamond" w:hAnsi="Garamond"/>
          <w:sz w:val="24"/>
          <w:szCs w:val="24"/>
        </w:rPr>
        <w:t xml:space="preserve">and </w:t>
      </w:r>
      <w:r w:rsidRPr="00B26C0B">
        <w:rPr>
          <w:rFonts w:ascii="Garamond" w:hAnsi="Garamond"/>
          <w:sz w:val="24"/>
          <w:szCs w:val="24"/>
        </w:rPr>
        <w:t xml:space="preserve">are </w:t>
      </w:r>
      <w:r>
        <w:rPr>
          <w:rFonts w:ascii="Garamond" w:hAnsi="Garamond"/>
          <w:sz w:val="24"/>
          <w:szCs w:val="24"/>
        </w:rPr>
        <w:t xml:space="preserve">instead </w:t>
      </w:r>
      <w:r w:rsidRPr="00B26C0B">
        <w:rPr>
          <w:rFonts w:ascii="Garamond" w:hAnsi="Garamond"/>
          <w:sz w:val="24"/>
          <w:szCs w:val="24"/>
        </w:rPr>
        <w:t xml:space="preserve">offered one-to-one consultations with a healthcare professional. </w:t>
      </w:r>
    </w:p>
    <w:p w:rsidR="00940BD2" w:rsidRDefault="008233FD" w:rsidP="00940BD2">
      <w:pPr>
        <w:spacing w:after="0" w:line="480" w:lineRule="auto"/>
        <w:ind w:firstLine="720"/>
        <w:contextualSpacing/>
        <w:rPr>
          <w:rFonts w:ascii="Garamond" w:hAnsi="Garamond"/>
          <w:sz w:val="24"/>
          <w:szCs w:val="24"/>
        </w:rPr>
      </w:pPr>
      <w:r>
        <w:rPr>
          <w:rFonts w:ascii="Garamond" w:hAnsi="Garamond"/>
          <w:sz w:val="24"/>
          <w:szCs w:val="24"/>
        </w:rPr>
        <w:t xml:space="preserve">The </w:t>
      </w:r>
      <w:r w:rsidR="00334D98">
        <w:rPr>
          <w:rFonts w:ascii="Garamond" w:hAnsi="Garamond"/>
          <w:sz w:val="24"/>
          <w:szCs w:val="24"/>
        </w:rPr>
        <w:t xml:space="preserve">bariatric </w:t>
      </w:r>
      <w:r w:rsidR="00474E9B" w:rsidRPr="000A5595">
        <w:rPr>
          <w:rFonts w:ascii="Garamond" w:hAnsi="Garamond"/>
          <w:sz w:val="24"/>
          <w:szCs w:val="24"/>
        </w:rPr>
        <w:t>care</w:t>
      </w:r>
      <w:r w:rsidR="00474E9B">
        <w:rPr>
          <w:rFonts w:ascii="Garamond" w:hAnsi="Garamond"/>
          <w:sz w:val="24"/>
          <w:szCs w:val="24"/>
        </w:rPr>
        <w:t xml:space="preserve"> </w:t>
      </w:r>
      <w:r>
        <w:rPr>
          <w:rFonts w:ascii="Garamond" w:hAnsi="Garamond"/>
          <w:sz w:val="24"/>
          <w:szCs w:val="24"/>
        </w:rPr>
        <w:t>group</w:t>
      </w:r>
      <w:r w:rsidRPr="00B26C0B">
        <w:rPr>
          <w:rFonts w:ascii="Garamond" w:hAnsi="Garamond"/>
          <w:sz w:val="24"/>
          <w:szCs w:val="24"/>
        </w:rPr>
        <w:t xml:space="preserve"> programme </w:t>
      </w:r>
      <w:r w:rsidR="00522F77">
        <w:rPr>
          <w:rFonts w:ascii="Garamond" w:hAnsi="Garamond"/>
          <w:sz w:val="24"/>
          <w:szCs w:val="24"/>
        </w:rPr>
        <w:t xml:space="preserve">we </w:t>
      </w:r>
      <w:r w:rsidR="00DB209C">
        <w:rPr>
          <w:rFonts w:ascii="Garamond" w:hAnsi="Garamond"/>
          <w:sz w:val="24"/>
          <w:szCs w:val="24"/>
        </w:rPr>
        <w:t xml:space="preserve">examined </w:t>
      </w:r>
      <w:r w:rsidRPr="00B26C0B">
        <w:rPr>
          <w:rFonts w:ascii="Garamond" w:hAnsi="Garamond"/>
          <w:sz w:val="24"/>
          <w:szCs w:val="24"/>
        </w:rPr>
        <w:t>comprises six sessions</w:t>
      </w:r>
      <w:r>
        <w:rPr>
          <w:rFonts w:ascii="Garamond" w:hAnsi="Garamond"/>
          <w:sz w:val="24"/>
          <w:szCs w:val="24"/>
        </w:rPr>
        <w:t xml:space="preserve">, delivered across a six-month period. </w:t>
      </w:r>
      <w:r w:rsidR="004723EF">
        <w:rPr>
          <w:rFonts w:ascii="Garamond" w:hAnsi="Garamond"/>
          <w:sz w:val="24"/>
          <w:szCs w:val="24"/>
        </w:rPr>
        <w:t xml:space="preserve">Between </w:t>
      </w:r>
      <w:r>
        <w:rPr>
          <w:rFonts w:ascii="Garamond" w:hAnsi="Garamond"/>
          <w:sz w:val="24"/>
          <w:szCs w:val="24"/>
        </w:rPr>
        <w:t xml:space="preserve">10-12 </w:t>
      </w:r>
      <w:r w:rsidR="004723EF">
        <w:rPr>
          <w:rFonts w:ascii="Garamond" w:hAnsi="Garamond"/>
          <w:sz w:val="24"/>
          <w:szCs w:val="24"/>
        </w:rPr>
        <w:t>patients</w:t>
      </w:r>
      <w:r>
        <w:rPr>
          <w:rFonts w:ascii="Garamond" w:hAnsi="Garamond"/>
          <w:sz w:val="24"/>
          <w:szCs w:val="24"/>
        </w:rPr>
        <w:t xml:space="preserve"> are invited </w:t>
      </w:r>
      <w:r w:rsidR="0050017B">
        <w:rPr>
          <w:rFonts w:ascii="Garamond" w:hAnsi="Garamond"/>
          <w:sz w:val="24"/>
          <w:szCs w:val="24"/>
        </w:rPr>
        <w:t xml:space="preserve">to each </w:t>
      </w:r>
      <w:r>
        <w:rPr>
          <w:rFonts w:ascii="Garamond" w:hAnsi="Garamond"/>
          <w:sz w:val="24"/>
          <w:szCs w:val="24"/>
        </w:rPr>
        <w:t>group</w:t>
      </w:r>
      <w:r w:rsidR="00002B0A">
        <w:rPr>
          <w:rFonts w:ascii="Garamond" w:hAnsi="Garamond"/>
          <w:sz w:val="24"/>
          <w:szCs w:val="24"/>
        </w:rPr>
        <w:t xml:space="preserve"> and g</w:t>
      </w:r>
      <w:r>
        <w:rPr>
          <w:rFonts w:ascii="Garamond" w:hAnsi="Garamond"/>
          <w:sz w:val="24"/>
          <w:szCs w:val="24"/>
        </w:rPr>
        <w:t>roup size typically ranges from 4-12 patients</w:t>
      </w:r>
      <w:r w:rsidR="000E6C8C">
        <w:rPr>
          <w:rFonts w:ascii="Garamond" w:hAnsi="Garamond"/>
          <w:sz w:val="24"/>
          <w:szCs w:val="24"/>
        </w:rPr>
        <w:t xml:space="preserve">, </w:t>
      </w:r>
      <w:r w:rsidR="0050017B">
        <w:rPr>
          <w:rFonts w:ascii="Garamond" w:hAnsi="Garamond"/>
          <w:sz w:val="24"/>
          <w:szCs w:val="24"/>
        </w:rPr>
        <w:t>reflecting variability in patient attendance</w:t>
      </w:r>
      <w:r>
        <w:rPr>
          <w:rFonts w:ascii="Garamond" w:hAnsi="Garamond"/>
          <w:sz w:val="24"/>
          <w:szCs w:val="24"/>
        </w:rPr>
        <w:t>.</w:t>
      </w:r>
      <w:r w:rsidRPr="00B26C0B">
        <w:rPr>
          <w:rFonts w:ascii="Garamond" w:hAnsi="Garamond"/>
          <w:sz w:val="24"/>
          <w:szCs w:val="24"/>
        </w:rPr>
        <w:t xml:space="preserve"> The </w:t>
      </w:r>
      <w:r>
        <w:rPr>
          <w:rFonts w:ascii="Garamond" w:hAnsi="Garamond"/>
          <w:sz w:val="24"/>
          <w:szCs w:val="24"/>
        </w:rPr>
        <w:t>sessions</w:t>
      </w:r>
      <w:r w:rsidR="00703634">
        <w:rPr>
          <w:rFonts w:ascii="Garamond" w:hAnsi="Garamond"/>
          <w:sz w:val="24"/>
          <w:szCs w:val="24"/>
        </w:rPr>
        <w:t xml:space="preserve"> predominantly</w:t>
      </w:r>
      <w:r>
        <w:rPr>
          <w:rFonts w:ascii="Garamond" w:hAnsi="Garamond"/>
          <w:sz w:val="24"/>
          <w:szCs w:val="24"/>
        </w:rPr>
        <w:t xml:space="preserve"> </w:t>
      </w:r>
      <w:r w:rsidR="00122994">
        <w:rPr>
          <w:rFonts w:ascii="Garamond" w:hAnsi="Garamond"/>
          <w:sz w:val="24"/>
          <w:szCs w:val="24"/>
        </w:rPr>
        <w:t>focus</w:t>
      </w:r>
      <w:r>
        <w:rPr>
          <w:rFonts w:ascii="Garamond" w:hAnsi="Garamond"/>
          <w:sz w:val="24"/>
          <w:szCs w:val="24"/>
        </w:rPr>
        <w:t xml:space="preserve"> on dietary education</w:t>
      </w:r>
      <w:r w:rsidR="00703634">
        <w:rPr>
          <w:rFonts w:ascii="Garamond" w:hAnsi="Garamond"/>
          <w:sz w:val="24"/>
          <w:szCs w:val="24"/>
        </w:rPr>
        <w:t xml:space="preserve"> a</w:t>
      </w:r>
      <w:r w:rsidR="00474E9B">
        <w:rPr>
          <w:rFonts w:ascii="Garamond" w:hAnsi="Garamond"/>
          <w:sz w:val="24"/>
          <w:szCs w:val="24"/>
        </w:rPr>
        <w:t>n</w:t>
      </w:r>
      <w:r w:rsidR="00703634">
        <w:rPr>
          <w:rFonts w:ascii="Garamond" w:hAnsi="Garamond"/>
          <w:sz w:val="24"/>
          <w:szCs w:val="24"/>
        </w:rPr>
        <w:t xml:space="preserve">d are </w:t>
      </w:r>
      <w:r>
        <w:rPr>
          <w:rFonts w:ascii="Garamond" w:hAnsi="Garamond"/>
          <w:sz w:val="24"/>
          <w:szCs w:val="24"/>
        </w:rPr>
        <w:t>led</w:t>
      </w:r>
      <w:r w:rsidRPr="00B26C0B">
        <w:rPr>
          <w:rFonts w:ascii="Garamond" w:hAnsi="Garamond"/>
          <w:sz w:val="24"/>
          <w:szCs w:val="24"/>
        </w:rPr>
        <w:t xml:space="preserve"> by a dietician</w:t>
      </w:r>
      <w:r>
        <w:rPr>
          <w:rFonts w:ascii="Garamond" w:hAnsi="Garamond"/>
          <w:sz w:val="24"/>
          <w:szCs w:val="24"/>
        </w:rPr>
        <w:t xml:space="preserve"> experienced in group facilitation and motivational interviewing</w:t>
      </w:r>
      <w:r w:rsidRPr="00B26C0B">
        <w:rPr>
          <w:rFonts w:ascii="Garamond" w:hAnsi="Garamond"/>
          <w:sz w:val="24"/>
          <w:szCs w:val="24"/>
        </w:rPr>
        <w:t>, supported in some sessions by a clinical psychologist.</w:t>
      </w:r>
      <w:r>
        <w:rPr>
          <w:rFonts w:ascii="Garamond" w:hAnsi="Garamond"/>
          <w:sz w:val="24"/>
          <w:szCs w:val="24"/>
        </w:rPr>
        <w:t xml:space="preserve"> After completion of the programme, patients’ </w:t>
      </w:r>
      <w:r w:rsidR="004723EF">
        <w:rPr>
          <w:rFonts w:ascii="Garamond" w:hAnsi="Garamond"/>
          <w:sz w:val="24"/>
          <w:szCs w:val="24"/>
        </w:rPr>
        <w:t xml:space="preserve">weight and </w:t>
      </w:r>
      <w:r w:rsidRPr="00B26C0B">
        <w:rPr>
          <w:rFonts w:ascii="Garamond" w:hAnsi="Garamond"/>
          <w:sz w:val="24"/>
          <w:szCs w:val="24"/>
        </w:rPr>
        <w:t xml:space="preserve">dietary </w:t>
      </w:r>
      <w:r>
        <w:rPr>
          <w:rFonts w:ascii="Garamond" w:hAnsi="Garamond"/>
          <w:sz w:val="24"/>
          <w:szCs w:val="24"/>
        </w:rPr>
        <w:t xml:space="preserve">and lifestyle </w:t>
      </w:r>
      <w:r w:rsidRPr="00B26C0B">
        <w:rPr>
          <w:rFonts w:ascii="Garamond" w:hAnsi="Garamond"/>
          <w:sz w:val="24"/>
          <w:szCs w:val="24"/>
        </w:rPr>
        <w:t>behaviour</w:t>
      </w:r>
      <w:r w:rsidR="004723EF">
        <w:rPr>
          <w:rFonts w:ascii="Garamond" w:hAnsi="Garamond"/>
          <w:sz w:val="24"/>
          <w:szCs w:val="24"/>
        </w:rPr>
        <w:t xml:space="preserve"> is assessed </w:t>
      </w:r>
      <w:r>
        <w:rPr>
          <w:rFonts w:ascii="Garamond" w:hAnsi="Garamond"/>
          <w:sz w:val="24"/>
          <w:szCs w:val="24"/>
        </w:rPr>
        <w:t xml:space="preserve">at a </w:t>
      </w:r>
      <w:r w:rsidRPr="00B26C0B">
        <w:rPr>
          <w:rFonts w:ascii="Garamond" w:hAnsi="Garamond"/>
          <w:sz w:val="24"/>
          <w:szCs w:val="24"/>
        </w:rPr>
        <w:t xml:space="preserve">follow-up </w:t>
      </w:r>
      <w:r>
        <w:rPr>
          <w:rFonts w:ascii="Garamond" w:hAnsi="Garamond"/>
          <w:sz w:val="24"/>
          <w:szCs w:val="24"/>
        </w:rPr>
        <w:t xml:space="preserve">physician </w:t>
      </w:r>
      <w:r w:rsidRPr="00B26C0B">
        <w:rPr>
          <w:rFonts w:ascii="Garamond" w:hAnsi="Garamond"/>
          <w:sz w:val="24"/>
          <w:szCs w:val="24"/>
        </w:rPr>
        <w:t>consultation</w:t>
      </w:r>
      <w:r>
        <w:rPr>
          <w:rFonts w:ascii="Garamond" w:hAnsi="Garamond"/>
          <w:sz w:val="24"/>
          <w:szCs w:val="24"/>
        </w:rPr>
        <w:t xml:space="preserve">. </w:t>
      </w:r>
      <w:r w:rsidR="000E5EA7">
        <w:rPr>
          <w:rFonts w:ascii="Garamond" w:hAnsi="Garamond"/>
          <w:sz w:val="24"/>
          <w:szCs w:val="24"/>
        </w:rPr>
        <w:t>Local commissioning agreements for bariatric surgery funding at the time of the study stipulate</w:t>
      </w:r>
      <w:r w:rsidR="00DB209C">
        <w:rPr>
          <w:rFonts w:ascii="Garamond" w:hAnsi="Garamond"/>
          <w:sz w:val="24"/>
          <w:szCs w:val="24"/>
        </w:rPr>
        <w:t>d</w:t>
      </w:r>
      <w:r w:rsidR="000E5EA7">
        <w:rPr>
          <w:rFonts w:ascii="Garamond" w:hAnsi="Garamond"/>
          <w:sz w:val="24"/>
          <w:szCs w:val="24"/>
        </w:rPr>
        <w:t xml:space="preserve"> that p</w:t>
      </w:r>
      <w:r>
        <w:rPr>
          <w:rFonts w:ascii="Garamond" w:hAnsi="Garamond"/>
          <w:sz w:val="24"/>
          <w:szCs w:val="24"/>
        </w:rPr>
        <w:t xml:space="preserve">atients </w:t>
      </w:r>
      <w:r w:rsidR="004723EF">
        <w:rPr>
          <w:rFonts w:ascii="Garamond" w:hAnsi="Garamond"/>
          <w:sz w:val="24"/>
          <w:szCs w:val="24"/>
        </w:rPr>
        <w:t>should be</w:t>
      </w:r>
      <w:r w:rsidR="000E5EA7">
        <w:rPr>
          <w:rFonts w:ascii="Garamond" w:hAnsi="Garamond"/>
          <w:sz w:val="24"/>
          <w:szCs w:val="24"/>
        </w:rPr>
        <w:t xml:space="preserve"> considered for surgery if they</w:t>
      </w:r>
      <w:r>
        <w:rPr>
          <w:rFonts w:ascii="Garamond" w:hAnsi="Garamond"/>
          <w:sz w:val="24"/>
          <w:szCs w:val="24"/>
        </w:rPr>
        <w:t xml:space="preserve"> </w:t>
      </w:r>
      <w:r w:rsidR="00B0540E">
        <w:rPr>
          <w:rFonts w:ascii="Garamond" w:hAnsi="Garamond"/>
          <w:sz w:val="24"/>
          <w:szCs w:val="24"/>
        </w:rPr>
        <w:t xml:space="preserve">do not have surgical contraindications and </w:t>
      </w:r>
      <w:r w:rsidR="000E5EA7">
        <w:rPr>
          <w:rFonts w:ascii="Garamond" w:hAnsi="Garamond"/>
          <w:sz w:val="24"/>
          <w:szCs w:val="24"/>
        </w:rPr>
        <w:t xml:space="preserve">can </w:t>
      </w:r>
      <w:r>
        <w:rPr>
          <w:rFonts w:ascii="Garamond" w:hAnsi="Garamond"/>
          <w:sz w:val="24"/>
          <w:szCs w:val="24"/>
        </w:rPr>
        <w:t>demonstrate</w:t>
      </w:r>
      <w:r w:rsidR="00203168">
        <w:rPr>
          <w:rFonts w:ascii="Garamond" w:hAnsi="Garamond"/>
          <w:sz w:val="24"/>
          <w:szCs w:val="24"/>
        </w:rPr>
        <w:t xml:space="preserve"> a </w:t>
      </w:r>
      <w:r w:rsidR="000E5EA7">
        <w:rPr>
          <w:rFonts w:ascii="Garamond" w:hAnsi="Garamond"/>
          <w:sz w:val="24"/>
          <w:szCs w:val="24"/>
        </w:rPr>
        <w:t xml:space="preserve">sustained </w:t>
      </w:r>
      <w:r w:rsidR="00203168">
        <w:rPr>
          <w:rFonts w:ascii="Garamond" w:hAnsi="Garamond"/>
          <w:sz w:val="24"/>
          <w:szCs w:val="24"/>
        </w:rPr>
        <w:t xml:space="preserve">commitment to lifestyle change, </w:t>
      </w:r>
      <w:r>
        <w:rPr>
          <w:rFonts w:ascii="Garamond" w:hAnsi="Garamond"/>
          <w:sz w:val="24"/>
          <w:szCs w:val="24"/>
        </w:rPr>
        <w:t xml:space="preserve">objectively assessed by weight </w:t>
      </w:r>
      <w:r w:rsidR="00203168">
        <w:rPr>
          <w:rFonts w:ascii="Garamond" w:hAnsi="Garamond"/>
          <w:sz w:val="24"/>
          <w:szCs w:val="24"/>
        </w:rPr>
        <w:t xml:space="preserve">loss </w:t>
      </w:r>
      <w:r>
        <w:rPr>
          <w:rFonts w:ascii="Garamond" w:hAnsi="Garamond"/>
          <w:sz w:val="24"/>
          <w:szCs w:val="24"/>
        </w:rPr>
        <w:t xml:space="preserve">of </w:t>
      </w:r>
      <w:r w:rsidR="00A502AB">
        <w:rPr>
          <w:rFonts w:ascii="Garamond" w:hAnsi="Garamond"/>
          <w:sz w:val="24"/>
          <w:szCs w:val="24"/>
        </w:rPr>
        <w:t>at least</w:t>
      </w:r>
      <w:r>
        <w:rPr>
          <w:rFonts w:ascii="Garamond" w:hAnsi="Garamond"/>
          <w:sz w:val="24"/>
          <w:szCs w:val="24"/>
        </w:rPr>
        <w:t xml:space="preserve"> </w:t>
      </w:r>
      <w:r w:rsidRPr="00B26C0B">
        <w:rPr>
          <w:rFonts w:ascii="Garamond" w:hAnsi="Garamond"/>
          <w:sz w:val="24"/>
          <w:szCs w:val="24"/>
        </w:rPr>
        <w:t xml:space="preserve">5% </w:t>
      </w:r>
      <w:r w:rsidR="00203168">
        <w:rPr>
          <w:rFonts w:ascii="Garamond" w:hAnsi="Garamond"/>
          <w:sz w:val="24"/>
          <w:szCs w:val="24"/>
        </w:rPr>
        <w:t>across the programme</w:t>
      </w:r>
      <w:r>
        <w:rPr>
          <w:rFonts w:ascii="Garamond" w:hAnsi="Garamond"/>
          <w:sz w:val="24"/>
          <w:szCs w:val="24"/>
        </w:rPr>
        <w:t>.</w:t>
      </w:r>
    </w:p>
    <w:bookmarkEnd w:id="0"/>
    <w:p w:rsidR="0023368E" w:rsidRDefault="0023368E" w:rsidP="00940BD2">
      <w:pPr>
        <w:spacing w:after="0" w:line="480" w:lineRule="auto"/>
        <w:contextualSpacing/>
        <w:rPr>
          <w:rFonts w:ascii="Garamond" w:hAnsi="Garamond"/>
          <w:i/>
          <w:sz w:val="24"/>
          <w:szCs w:val="24"/>
        </w:rPr>
      </w:pPr>
    </w:p>
    <w:p w:rsidR="00940BD2" w:rsidRPr="00B26C0B" w:rsidRDefault="008233FD" w:rsidP="00940BD2">
      <w:pPr>
        <w:spacing w:after="0" w:line="480" w:lineRule="auto"/>
        <w:contextualSpacing/>
        <w:rPr>
          <w:rFonts w:ascii="Garamond" w:hAnsi="Garamond"/>
          <w:i/>
          <w:sz w:val="24"/>
          <w:szCs w:val="24"/>
        </w:rPr>
      </w:pPr>
      <w:r w:rsidRPr="00B26C0B">
        <w:rPr>
          <w:rFonts w:ascii="Garamond" w:hAnsi="Garamond"/>
          <w:i/>
          <w:sz w:val="24"/>
          <w:szCs w:val="24"/>
        </w:rPr>
        <w:t>Sample</w:t>
      </w:r>
    </w:p>
    <w:p w:rsidR="00940BD2" w:rsidRDefault="008233FD" w:rsidP="00BE653A">
      <w:pPr>
        <w:spacing w:after="0" w:line="480" w:lineRule="auto"/>
        <w:ind w:firstLine="720"/>
        <w:contextualSpacing/>
        <w:rPr>
          <w:rFonts w:ascii="Garamond" w:hAnsi="Garamond"/>
          <w:sz w:val="24"/>
          <w:szCs w:val="24"/>
        </w:rPr>
      </w:pPr>
      <w:r w:rsidRPr="00B26C0B">
        <w:rPr>
          <w:rFonts w:ascii="Garamond" w:hAnsi="Garamond"/>
          <w:sz w:val="24"/>
          <w:szCs w:val="24"/>
        </w:rPr>
        <w:t xml:space="preserve">Participants were 20 </w:t>
      </w:r>
      <w:r>
        <w:rPr>
          <w:rFonts w:ascii="Garamond" w:hAnsi="Garamond"/>
          <w:sz w:val="24"/>
          <w:szCs w:val="24"/>
        </w:rPr>
        <w:t>patients</w:t>
      </w:r>
      <w:r w:rsidRPr="00B26C0B">
        <w:rPr>
          <w:rFonts w:ascii="Garamond" w:hAnsi="Garamond"/>
          <w:sz w:val="24"/>
          <w:szCs w:val="24"/>
        </w:rPr>
        <w:t xml:space="preserve"> who had been registered with the </w:t>
      </w:r>
      <w:r>
        <w:rPr>
          <w:rFonts w:ascii="Garamond" w:hAnsi="Garamond"/>
          <w:sz w:val="24"/>
          <w:szCs w:val="24"/>
        </w:rPr>
        <w:t>bariatric service</w:t>
      </w:r>
      <w:r w:rsidRPr="00B26C0B">
        <w:rPr>
          <w:rFonts w:ascii="Garamond" w:hAnsi="Garamond"/>
          <w:sz w:val="24"/>
          <w:szCs w:val="24"/>
        </w:rPr>
        <w:t xml:space="preserve"> for at least six-months</w:t>
      </w:r>
      <w:r>
        <w:rPr>
          <w:rFonts w:ascii="Garamond" w:hAnsi="Garamond"/>
          <w:sz w:val="24"/>
          <w:szCs w:val="24"/>
        </w:rPr>
        <w:t xml:space="preserve"> and consented to participate in one-to-one interviews about their experiences</w:t>
      </w:r>
      <w:r w:rsidRPr="00B26C0B">
        <w:rPr>
          <w:rFonts w:ascii="Garamond" w:hAnsi="Garamond"/>
          <w:sz w:val="24"/>
          <w:szCs w:val="24"/>
        </w:rPr>
        <w:t xml:space="preserve">. This sample size was </w:t>
      </w:r>
      <w:r>
        <w:rPr>
          <w:rFonts w:ascii="Garamond" w:hAnsi="Garamond"/>
          <w:sz w:val="24"/>
          <w:szCs w:val="24"/>
        </w:rPr>
        <w:t xml:space="preserve">anticipated </w:t>
      </w:r>
      <w:r w:rsidRPr="00B26C0B">
        <w:rPr>
          <w:rFonts w:ascii="Garamond" w:hAnsi="Garamond"/>
          <w:sz w:val="24"/>
          <w:szCs w:val="24"/>
        </w:rPr>
        <w:t xml:space="preserve">to ensure a sufficient range of experiences </w:t>
      </w:r>
      <w:r>
        <w:rPr>
          <w:rFonts w:ascii="Garamond" w:hAnsi="Garamond"/>
          <w:sz w:val="24"/>
          <w:szCs w:val="24"/>
        </w:rPr>
        <w:t xml:space="preserve">necessary for </w:t>
      </w:r>
      <w:r w:rsidRPr="00B26C0B">
        <w:rPr>
          <w:rFonts w:ascii="Garamond" w:hAnsi="Garamond"/>
          <w:sz w:val="24"/>
          <w:szCs w:val="24"/>
        </w:rPr>
        <w:t xml:space="preserve">saturation </w:t>
      </w:r>
      <w:r w:rsidR="00BE653A">
        <w:rPr>
          <w:rFonts w:ascii="Garamond" w:hAnsi="Garamond"/>
          <w:sz w:val="24"/>
          <w:szCs w:val="24"/>
        </w:rPr>
        <w:t>(Mays &amp; Pope, 1995; Guest, Bunce, &amp; Johnson, 2006).</w:t>
      </w:r>
      <w:r w:rsidRPr="00B26C0B">
        <w:rPr>
          <w:rFonts w:ascii="Garamond" w:hAnsi="Garamond"/>
          <w:sz w:val="24"/>
          <w:szCs w:val="24"/>
        </w:rPr>
        <w:t xml:space="preserve"> The sample consisted 12 females and 8 males</w:t>
      </w:r>
      <w:r>
        <w:rPr>
          <w:rFonts w:ascii="Garamond" w:hAnsi="Garamond"/>
          <w:sz w:val="24"/>
          <w:szCs w:val="24"/>
        </w:rPr>
        <w:t xml:space="preserve"> (mean age = 52.3 years; range =</w:t>
      </w:r>
      <w:r w:rsidRPr="00B26C0B">
        <w:rPr>
          <w:rFonts w:ascii="Garamond" w:hAnsi="Garamond"/>
          <w:sz w:val="24"/>
          <w:szCs w:val="24"/>
        </w:rPr>
        <w:t xml:space="preserve"> 34-77 years; </w:t>
      </w:r>
      <w:r w:rsidRPr="00426DA2">
        <w:rPr>
          <w:rFonts w:ascii="Garamond" w:hAnsi="Garamond"/>
          <w:i/>
          <w:sz w:val="24"/>
          <w:szCs w:val="24"/>
        </w:rPr>
        <w:t>SD</w:t>
      </w:r>
      <w:r w:rsidRPr="00B26C0B">
        <w:rPr>
          <w:rFonts w:ascii="Garamond" w:hAnsi="Garamond"/>
          <w:sz w:val="24"/>
          <w:szCs w:val="24"/>
        </w:rPr>
        <w:t xml:space="preserve"> = 12.2). </w:t>
      </w:r>
      <w:r w:rsidR="004723EF">
        <w:rPr>
          <w:rFonts w:ascii="Garamond" w:hAnsi="Garamond"/>
          <w:sz w:val="24"/>
          <w:szCs w:val="24"/>
        </w:rPr>
        <w:t>P</w:t>
      </w:r>
      <w:r w:rsidRPr="00B26C0B">
        <w:rPr>
          <w:rFonts w:ascii="Garamond" w:hAnsi="Garamond"/>
          <w:sz w:val="24"/>
          <w:szCs w:val="24"/>
        </w:rPr>
        <w:t xml:space="preserve">articipants had attended between two and nine group sessions (mean = 5 sessions; </w:t>
      </w:r>
      <w:r w:rsidRPr="00426DA2">
        <w:rPr>
          <w:rFonts w:ascii="Garamond" w:hAnsi="Garamond"/>
          <w:i/>
          <w:sz w:val="24"/>
          <w:szCs w:val="24"/>
        </w:rPr>
        <w:t>SD</w:t>
      </w:r>
      <w:r w:rsidRPr="00B26C0B">
        <w:rPr>
          <w:rFonts w:ascii="Garamond" w:hAnsi="Garamond"/>
          <w:sz w:val="24"/>
          <w:szCs w:val="24"/>
        </w:rPr>
        <w:t xml:space="preserve"> = 2 sessions)</w:t>
      </w:r>
      <w:r w:rsidR="0050017B">
        <w:rPr>
          <w:rFonts w:ascii="Garamond" w:hAnsi="Garamond"/>
          <w:sz w:val="24"/>
          <w:szCs w:val="24"/>
        </w:rPr>
        <w:t xml:space="preserve"> </w:t>
      </w:r>
      <w:r w:rsidRPr="00B26C0B">
        <w:rPr>
          <w:rFonts w:ascii="Garamond" w:hAnsi="Garamond"/>
          <w:sz w:val="24"/>
          <w:szCs w:val="24"/>
        </w:rPr>
        <w:t>at the time that they were interviewed</w:t>
      </w:r>
      <w:r>
        <w:rPr>
          <w:rStyle w:val="FootnoteReference"/>
          <w:rFonts w:ascii="Garamond" w:hAnsi="Garamond"/>
          <w:sz w:val="24"/>
          <w:szCs w:val="24"/>
        </w:rPr>
        <w:footnoteReference w:id="1"/>
      </w:r>
      <w:r w:rsidRPr="00B26C0B">
        <w:rPr>
          <w:rFonts w:ascii="Garamond" w:hAnsi="Garamond"/>
          <w:sz w:val="24"/>
          <w:szCs w:val="24"/>
        </w:rPr>
        <w:t xml:space="preserve">. Table 1 presents </w:t>
      </w:r>
      <w:r w:rsidR="009A5677">
        <w:rPr>
          <w:rFonts w:ascii="Garamond" w:hAnsi="Garamond"/>
          <w:sz w:val="24"/>
          <w:szCs w:val="24"/>
        </w:rPr>
        <w:t xml:space="preserve">more </w:t>
      </w:r>
      <w:r w:rsidRPr="00B26C0B">
        <w:rPr>
          <w:rFonts w:ascii="Garamond" w:hAnsi="Garamond"/>
          <w:sz w:val="24"/>
          <w:szCs w:val="24"/>
        </w:rPr>
        <w:t xml:space="preserve">information about </w:t>
      </w:r>
      <w:r w:rsidR="009A5677">
        <w:rPr>
          <w:rFonts w:ascii="Garamond" w:hAnsi="Garamond"/>
          <w:sz w:val="24"/>
          <w:szCs w:val="24"/>
        </w:rPr>
        <w:t xml:space="preserve">participant characteristics, along with data on weight lost between enrolment on the programme and </w:t>
      </w:r>
      <w:r w:rsidR="00A502AB">
        <w:rPr>
          <w:rFonts w:ascii="Garamond" w:hAnsi="Garamond"/>
          <w:sz w:val="24"/>
          <w:szCs w:val="24"/>
        </w:rPr>
        <w:t>follow-up dietician consultation</w:t>
      </w:r>
      <w:r w:rsidRPr="00B26C0B">
        <w:rPr>
          <w:rFonts w:ascii="Garamond" w:hAnsi="Garamond"/>
          <w:sz w:val="24"/>
          <w:szCs w:val="24"/>
        </w:rPr>
        <w:t xml:space="preserve">. </w:t>
      </w:r>
      <w:r w:rsidR="000E44DF" w:rsidRPr="000E44DF">
        <w:rPr>
          <w:rFonts w:ascii="Garamond" w:hAnsi="Garamond"/>
          <w:sz w:val="24"/>
          <w:szCs w:val="24"/>
        </w:rPr>
        <w:t>At the time of the interview, eight participants had been referred for surgery.</w:t>
      </w:r>
    </w:p>
    <w:p w:rsidR="0023368E" w:rsidRPr="00B26C0B" w:rsidRDefault="0023368E" w:rsidP="00DE357F">
      <w:pPr>
        <w:spacing w:after="0" w:line="480" w:lineRule="auto"/>
        <w:contextualSpacing/>
        <w:rPr>
          <w:rFonts w:ascii="Garamond" w:hAnsi="Garamond"/>
          <w:sz w:val="24"/>
          <w:szCs w:val="24"/>
        </w:rPr>
      </w:pPr>
    </w:p>
    <w:p w:rsidR="00940BD2" w:rsidRPr="00B26C0B" w:rsidRDefault="009F45EA" w:rsidP="00940BD2">
      <w:pPr>
        <w:spacing w:after="0" w:line="480" w:lineRule="auto"/>
        <w:contextualSpacing/>
        <w:rPr>
          <w:rFonts w:ascii="Garamond" w:hAnsi="Garamond"/>
          <w:i/>
          <w:sz w:val="24"/>
          <w:szCs w:val="24"/>
        </w:rPr>
      </w:pPr>
      <w:r>
        <w:rPr>
          <w:rFonts w:ascii="Garamond" w:hAnsi="Garamond"/>
          <w:i/>
          <w:sz w:val="24"/>
          <w:szCs w:val="24"/>
        </w:rPr>
        <w:t>Data collection</w:t>
      </w:r>
    </w:p>
    <w:p w:rsidR="00940BD2" w:rsidRPr="00B26C0B" w:rsidRDefault="008233FD" w:rsidP="00940BD2">
      <w:pPr>
        <w:spacing w:after="0" w:line="480" w:lineRule="auto"/>
        <w:ind w:firstLine="720"/>
        <w:contextualSpacing/>
        <w:rPr>
          <w:rFonts w:ascii="Garamond" w:hAnsi="Garamond"/>
          <w:sz w:val="24"/>
          <w:szCs w:val="24"/>
        </w:rPr>
      </w:pPr>
      <w:r>
        <w:rPr>
          <w:rFonts w:ascii="Garamond" w:hAnsi="Garamond"/>
          <w:sz w:val="24"/>
          <w:szCs w:val="24"/>
        </w:rPr>
        <w:t xml:space="preserve">Information about the research was provided during one of the </w:t>
      </w:r>
      <w:r w:rsidR="00E12963" w:rsidRPr="000A5595">
        <w:rPr>
          <w:rFonts w:ascii="Garamond" w:hAnsi="Garamond"/>
          <w:sz w:val="24"/>
          <w:szCs w:val="24"/>
        </w:rPr>
        <w:t>scheduled</w:t>
      </w:r>
      <w:r w:rsidR="00E12963">
        <w:rPr>
          <w:rFonts w:ascii="Garamond" w:hAnsi="Garamond"/>
          <w:sz w:val="24"/>
          <w:szCs w:val="24"/>
        </w:rPr>
        <w:t xml:space="preserve"> </w:t>
      </w:r>
      <w:r>
        <w:rPr>
          <w:rFonts w:ascii="Garamond" w:hAnsi="Garamond"/>
          <w:sz w:val="24"/>
          <w:szCs w:val="24"/>
        </w:rPr>
        <w:t>group sessions. Interested patients were</w:t>
      </w:r>
      <w:r w:rsidRPr="00B26C0B">
        <w:rPr>
          <w:rFonts w:ascii="Garamond" w:hAnsi="Garamond"/>
          <w:sz w:val="24"/>
          <w:szCs w:val="24"/>
        </w:rPr>
        <w:t xml:space="preserve"> subsequently contacted by a member of the research team </w:t>
      </w:r>
      <w:r w:rsidR="008A7633">
        <w:rPr>
          <w:rFonts w:ascii="Garamond" w:hAnsi="Garamond"/>
          <w:sz w:val="24"/>
          <w:szCs w:val="24"/>
        </w:rPr>
        <w:t>(XX</w:t>
      </w:r>
      <w:r>
        <w:rPr>
          <w:rFonts w:ascii="Garamond" w:hAnsi="Garamond"/>
          <w:sz w:val="24"/>
          <w:szCs w:val="24"/>
        </w:rPr>
        <w:t xml:space="preserve">) </w:t>
      </w:r>
      <w:r w:rsidRPr="00B26C0B">
        <w:rPr>
          <w:rFonts w:ascii="Garamond" w:hAnsi="Garamond"/>
          <w:sz w:val="24"/>
          <w:szCs w:val="24"/>
        </w:rPr>
        <w:t xml:space="preserve">and </w:t>
      </w:r>
      <w:r>
        <w:rPr>
          <w:rFonts w:ascii="Garamond" w:hAnsi="Garamond"/>
          <w:sz w:val="24"/>
          <w:szCs w:val="24"/>
        </w:rPr>
        <w:t>provided</w:t>
      </w:r>
      <w:r w:rsidRPr="00B26C0B">
        <w:rPr>
          <w:rFonts w:ascii="Garamond" w:hAnsi="Garamond"/>
          <w:sz w:val="24"/>
          <w:szCs w:val="24"/>
        </w:rPr>
        <w:t xml:space="preserve"> </w:t>
      </w:r>
      <w:r>
        <w:rPr>
          <w:rFonts w:ascii="Garamond" w:hAnsi="Garamond"/>
          <w:sz w:val="24"/>
          <w:szCs w:val="24"/>
        </w:rPr>
        <w:t xml:space="preserve">with </w:t>
      </w:r>
      <w:r w:rsidRPr="00B26C0B">
        <w:rPr>
          <w:rFonts w:ascii="Garamond" w:hAnsi="Garamond"/>
          <w:sz w:val="24"/>
          <w:szCs w:val="24"/>
        </w:rPr>
        <w:t xml:space="preserve">further information about the study and </w:t>
      </w:r>
      <w:r>
        <w:rPr>
          <w:rFonts w:ascii="Garamond" w:hAnsi="Garamond"/>
          <w:sz w:val="24"/>
          <w:szCs w:val="24"/>
        </w:rPr>
        <w:t xml:space="preserve">given </w:t>
      </w:r>
      <w:r w:rsidRPr="00B26C0B">
        <w:rPr>
          <w:rFonts w:ascii="Garamond" w:hAnsi="Garamond"/>
          <w:sz w:val="24"/>
          <w:szCs w:val="24"/>
        </w:rPr>
        <w:t xml:space="preserve">the opportunity to ask questions. </w:t>
      </w:r>
      <w:r>
        <w:rPr>
          <w:rFonts w:ascii="Garamond" w:hAnsi="Garamond"/>
          <w:sz w:val="24"/>
          <w:szCs w:val="24"/>
        </w:rPr>
        <w:t>Patients</w:t>
      </w:r>
      <w:r w:rsidRPr="00B26C0B">
        <w:rPr>
          <w:rFonts w:ascii="Garamond" w:hAnsi="Garamond"/>
          <w:sz w:val="24"/>
          <w:szCs w:val="24"/>
        </w:rPr>
        <w:t xml:space="preserve"> who </w:t>
      </w:r>
      <w:r>
        <w:rPr>
          <w:rFonts w:ascii="Garamond" w:hAnsi="Garamond"/>
          <w:sz w:val="24"/>
          <w:szCs w:val="24"/>
        </w:rPr>
        <w:t>remained</w:t>
      </w:r>
      <w:r w:rsidRPr="00B26C0B">
        <w:rPr>
          <w:rFonts w:ascii="Garamond" w:hAnsi="Garamond"/>
          <w:sz w:val="24"/>
          <w:szCs w:val="24"/>
        </w:rPr>
        <w:t xml:space="preserve"> interested in the </w:t>
      </w:r>
      <w:r>
        <w:rPr>
          <w:rFonts w:ascii="Garamond" w:hAnsi="Garamond"/>
          <w:sz w:val="24"/>
          <w:szCs w:val="24"/>
        </w:rPr>
        <w:t>research following this</w:t>
      </w:r>
      <w:r w:rsidRPr="00B26C0B">
        <w:rPr>
          <w:rFonts w:ascii="Garamond" w:hAnsi="Garamond"/>
          <w:sz w:val="24"/>
          <w:szCs w:val="24"/>
        </w:rPr>
        <w:t xml:space="preserve"> were sent an information sheet and </w:t>
      </w:r>
      <w:r>
        <w:rPr>
          <w:rFonts w:ascii="Garamond" w:hAnsi="Garamond"/>
          <w:sz w:val="24"/>
          <w:szCs w:val="24"/>
        </w:rPr>
        <w:t xml:space="preserve">allowed at least 24 hours to </w:t>
      </w:r>
      <w:r w:rsidRPr="00B26C0B">
        <w:rPr>
          <w:rFonts w:ascii="Garamond" w:hAnsi="Garamond"/>
          <w:sz w:val="24"/>
          <w:szCs w:val="24"/>
        </w:rPr>
        <w:t>decide whether or not to participate.</w:t>
      </w:r>
      <w:r w:rsidR="00815896">
        <w:rPr>
          <w:rFonts w:ascii="Garamond" w:hAnsi="Garamond"/>
          <w:sz w:val="24"/>
          <w:szCs w:val="24"/>
        </w:rPr>
        <w:t xml:space="preserve"> </w:t>
      </w:r>
      <w:r w:rsidR="00815896" w:rsidRPr="000A5595">
        <w:rPr>
          <w:rFonts w:ascii="Garamond" w:hAnsi="Garamond"/>
          <w:sz w:val="24"/>
          <w:szCs w:val="24"/>
        </w:rPr>
        <w:t xml:space="preserve">All those who reiterated their interest at this stage, and were eligible to participate, subsequently consented to </w:t>
      </w:r>
      <w:r w:rsidR="00BA2DAC" w:rsidRPr="000A5595">
        <w:rPr>
          <w:rFonts w:ascii="Garamond" w:hAnsi="Garamond"/>
          <w:sz w:val="24"/>
          <w:szCs w:val="24"/>
        </w:rPr>
        <w:t>do so</w:t>
      </w:r>
      <w:r w:rsidR="00815896" w:rsidRPr="000A5595">
        <w:rPr>
          <w:rFonts w:ascii="Garamond" w:hAnsi="Garamond"/>
          <w:sz w:val="24"/>
          <w:szCs w:val="24"/>
        </w:rPr>
        <w:t>.</w:t>
      </w:r>
      <w:r w:rsidRPr="000A5595">
        <w:rPr>
          <w:rFonts w:ascii="Garamond" w:hAnsi="Garamond"/>
          <w:sz w:val="24"/>
          <w:szCs w:val="24"/>
        </w:rPr>
        <w:t xml:space="preserve"> A time</w:t>
      </w:r>
      <w:r w:rsidRPr="00B26C0B">
        <w:rPr>
          <w:rFonts w:ascii="Garamond" w:hAnsi="Garamond"/>
          <w:sz w:val="24"/>
          <w:szCs w:val="24"/>
        </w:rPr>
        <w:t xml:space="preserve"> and place for </w:t>
      </w:r>
      <w:r>
        <w:rPr>
          <w:rFonts w:ascii="Garamond" w:hAnsi="Garamond"/>
          <w:sz w:val="24"/>
          <w:szCs w:val="24"/>
        </w:rPr>
        <w:t>participants</w:t>
      </w:r>
      <w:r w:rsidRPr="00B26C0B">
        <w:rPr>
          <w:rFonts w:ascii="Garamond" w:hAnsi="Garamond"/>
          <w:sz w:val="24"/>
          <w:szCs w:val="24"/>
        </w:rPr>
        <w:t xml:space="preserve"> to provide informed consent and undertake the interview</w:t>
      </w:r>
      <w:r>
        <w:rPr>
          <w:rFonts w:ascii="Garamond" w:hAnsi="Garamond"/>
          <w:sz w:val="24"/>
          <w:szCs w:val="24"/>
        </w:rPr>
        <w:t xml:space="preserve"> was then arranged</w:t>
      </w:r>
      <w:r w:rsidR="00245FFC">
        <w:rPr>
          <w:rFonts w:ascii="Garamond" w:hAnsi="Garamond"/>
          <w:sz w:val="24"/>
          <w:szCs w:val="24"/>
        </w:rPr>
        <w:t>. Interviews were conducted</w:t>
      </w:r>
      <w:r w:rsidRPr="00B26C0B">
        <w:rPr>
          <w:rFonts w:ascii="Garamond" w:hAnsi="Garamond"/>
          <w:sz w:val="24"/>
          <w:szCs w:val="24"/>
        </w:rPr>
        <w:t xml:space="preserve"> </w:t>
      </w:r>
      <w:r w:rsidR="00245FFC" w:rsidRPr="00B26C0B">
        <w:rPr>
          <w:rFonts w:ascii="Garamond" w:hAnsi="Garamond"/>
          <w:sz w:val="24"/>
          <w:szCs w:val="24"/>
        </w:rPr>
        <w:t xml:space="preserve">in a private meeting room at the </w:t>
      </w:r>
      <w:r w:rsidR="00245FFC">
        <w:rPr>
          <w:rFonts w:ascii="Garamond" w:hAnsi="Garamond"/>
          <w:sz w:val="24"/>
          <w:szCs w:val="24"/>
        </w:rPr>
        <w:t>hospital (</w:t>
      </w:r>
      <w:r w:rsidR="00245FFC" w:rsidRPr="00245FFC">
        <w:rPr>
          <w:rFonts w:ascii="Garamond" w:hAnsi="Garamond"/>
          <w:i/>
          <w:sz w:val="24"/>
          <w:szCs w:val="24"/>
        </w:rPr>
        <w:t>n</w:t>
      </w:r>
      <w:r w:rsidR="00245FFC">
        <w:rPr>
          <w:rFonts w:ascii="Garamond" w:hAnsi="Garamond"/>
          <w:sz w:val="24"/>
          <w:szCs w:val="24"/>
        </w:rPr>
        <w:t xml:space="preserve">=13) or </w:t>
      </w:r>
      <w:r w:rsidRPr="00B26C0B">
        <w:rPr>
          <w:rFonts w:ascii="Garamond" w:hAnsi="Garamond"/>
          <w:sz w:val="24"/>
          <w:szCs w:val="24"/>
        </w:rPr>
        <w:t>participants’ own homes</w:t>
      </w:r>
      <w:r w:rsidR="00245FFC">
        <w:rPr>
          <w:rFonts w:ascii="Garamond" w:hAnsi="Garamond"/>
          <w:sz w:val="24"/>
          <w:szCs w:val="24"/>
        </w:rPr>
        <w:t xml:space="preserve"> (</w:t>
      </w:r>
      <w:r w:rsidR="00245FFC" w:rsidRPr="00245FFC">
        <w:rPr>
          <w:rFonts w:ascii="Garamond" w:hAnsi="Garamond"/>
          <w:i/>
          <w:sz w:val="24"/>
          <w:szCs w:val="24"/>
        </w:rPr>
        <w:t>n</w:t>
      </w:r>
      <w:r w:rsidR="00245FFC">
        <w:rPr>
          <w:rFonts w:ascii="Garamond" w:hAnsi="Garamond"/>
          <w:sz w:val="24"/>
          <w:szCs w:val="24"/>
        </w:rPr>
        <w:t>=7)</w:t>
      </w:r>
      <w:r w:rsidRPr="00B26C0B">
        <w:rPr>
          <w:rFonts w:ascii="Garamond" w:hAnsi="Garamond"/>
          <w:sz w:val="24"/>
          <w:szCs w:val="24"/>
        </w:rPr>
        <w:t xml:space="preserve">. </w:t>
      </w:r>
    </w:p>
    <w:p w:rsidR="00940BD2" w:rsidRDefault="008233FD" w:rsidP="00940BD2">
      <w:pPr>
        <w:spacing w:after="0" w:line="480" w:lineRule="auto"/>
        <w:contextualSpacing/>
        <w:rPr>
          <w:rFonts w:ascii="Garamond" w:hAnsi="Garamond"/>
          <w:sz w:val="24"/>
          <w:szCs w:val="24"/>
        </w:rPr>
      </w:pPr>
      <w:r w:rsidRPr="00B26C0B">
        <w:rPr>
          <w:rFonts w:ascii="Garamond" w:hAnsi="Garamond"/>
          <w:sz w:val="24"/>
          <w:szCs w:val="24"/>
        </w:rPr>
        <w:tab/>
        <w:t xml:space="preserve">The interview was semi-structured and consisted of questions </w:t>
      </w:r>
      <w:r w:rsidR="00663676">
        <w:rPr>
          <w:rFonts w:ascii="Garamond" w:hAnsi="Garamond"/>
          <w:sz w:val="24"/>
          <w:szCs w:val="24"/>
        </w:rPr>
        <w:t xml:space="preserve">addressing </w:t>
      </w:r>
      <w:r w:rsidRPr="00B26C0B">
        <w:rPr>
          <w:rFonts w:ascii="Garamond" w:hAnsi="Garamond"/>
          <w:sz w:val="24"/>
          <w:szCs w:val="24"/>
        </w:rPr>
        <w:t xml:space="preserve">participants’ perspectives on their experiences of the group sessions, with a </w:t>
      </w:r>
      <w:r>
        <w:rPr>
          <w:rFonts w:ascii="Garamond" w:hAnsi="Garamond"/>
          <w:sz w:val="24"/>
          <w:szCs w:val="24"/>
        </w:rPr>
        <w:t xml:space="preserve">particular </w:t>
      </w:r>
      <w:r w:rsidRPr="00B26C0B">
        <w:rPr>
          <w:rFonts w:ascii="Garamond" w:hAnsi="Garamond"/>
          <w:sz w:val="24"/>
          <w:szCs w:val="24"/>
        </w:rPr>
        <w:t xml:space="preserve">focus upon the forms and functions of </w:t>
      </w:r>
      <w:r>
        <w:rPr>
          <w:rFonts w:ascii="Garamond" w:hAnsi="Garamond"/>
          <w:sz w:val="24"/>
          <w:szCs w:val="24"/>
        </w:rPr>
        <w:t xml:space="preserve">psychological connections </w:t>
      </w:r>
      <w:r w:rsidR="008A779E">
        <w:rPr>
          <w:rFonts w:ascii="Garamond" w:hAnsi="Garamond"/>
          <w:sz w:val="24"/>
          <w:szCs w:val="24"/>
        </w:rPr>
        <w:t>established</w:t>
      </w:r>
      <w:r w:rsidR="00000ABF">
        <w:rPr>
          <w:rFonts w:ascii="Garamond" w:hAnsi="Garamond"/>
          <w:sz w:val="24"/>
          <w:szCs w:val="24"/>
        </w:rPr>
        <w:t xml:space="preserve"> with other group members</w:t>
      </w:r>
      <w:r w:rsidR="00C12DAB">
        <w:rPr>
          <w:rFonts w:ascii="Garamond" w:hAnsi="Garamond"/>
          <w:sz w:val="24"/>
          <w:szCs w:val="24"/>
        </w:rPr>
        <w:t>.</w:t>
      </w:r>
      <w:r w:rsidR="00000ABF">
        <w:rPr>
          <w:rFonts w:ascii="Garamond" w:hAnsi="Garamond"/>
          <w:sz w:val="24"/>
          <w:szCs w:val="24"/>
        </w:rPr>
        <w:t xml:space="preserve"> </w:t>
      </w:r>
      <w:r w:rsidR="00C12DAB" w:rsidRPr="000A5595">
        <w:rPr>
          <w:rFonts w:ascii="Garamond" w:hAnsi="Garamond"/>
          <w:color w:val="000000" w:themeColor="text1"/>
          <w:sz w:val="24"/>
          <w:szCs w:val="24"/>
        </w:rPr>
        <w:t xml:space="preserve">The questions were refined through consultation with an independent group of patients who had previously been through the group programme </w:t>
      </w:r>
      <w:r w:rsidR="00C12DAB" w:rsidRPr="000A5595">
        <w:rPr>
          <w:rFonts w:ascii="Garamond" w:hAnsi="Garamond"/>
          <w:sz w:val="24"/>
          <w:szCs w:val="24"/>
        </w:rPr>
        <w:t>(see Appendix A for the interview sch</w:t>
      </w:r>
      <w:r w:rsidR="00C12DAB" w:rsidRPr="00B26C0B">
        <w:rPr>
          <w:rFonts w:ascii="Garamond" w:hAnsi="Garamond"/>
          <w:sz w:val="24"/>
          <w:szCs w:val="24"/>
        </w:rPr>
        <w:t>edule</w:t>
      </w:r>
      <w:r w:rsidR="00C12DAB">
        <w:rPr>
          <w:rFonts w:ascii="Garamond" w:hAnsi="Garamond"/>
          <w:sz w:val="24"/>
          <w:szCs w:val="24"/>
        </w:rPr>
        <w:t>)</w:t>
      </w:r>
      <w:r w:rsidR="00C12DAB" w:rsidRPr="008E26D2">
        <w:rPr>
          <w:rFonts w:ascii="Garamond" w:hAnsi="Garamond"/>
          <w:sz w:val="24"/>
          <w:szCs w:val="24"/>
        </w:rPr>
        <w:t xml:space="preserve">. </w:t>
      </w:r>
      <w:r w:rsidR="008A7633">
        <w:rPr>
          <w:rFonts w:ascii="Garamond" w:hAnsi="Garamond"/>
          <w:sz w:val="24"/>
          <w:szCs w:val="24"/>
        </w:rPr>
        <w:t>A male interviewer (XX</w:t>
      </w:r>
      <w:r w:rsidR="00663676">
        <w:rPr>
          <w:rFonts w:ascii="Garamond" w:hAnsi="Garamond"/>
          <w:sz w:val="24"/>
          <w:szCs w:val="24"/>
        </w:rPr>
        <w:t xml:space="preserve">), trained </w:t>
      </w:r>
      <w:r w:rsidR="00373A30" w:rsidRPr="00373A30">
        <w:rPr>
          <w:rFonts w:ascii="Garamond" w:hAnsi="Garamond"/>
          <w:sz w:val="24"/>
          <w:szCs w:val="24"/>
        </w:rPr>
        <w:t>in qualitative research, conducted the interviews. Interviews were audio-recorded and last</w:t>
      </w:r>
      <w:r w:rsidR="00373A30">
        <w:rPr>
          <w:rFonts w:ascii="Garamond" w:hAnsi="Garamond"/>
          <w:sz w:val="24"/>
          <w:szCs w:val="24"/>
        </w:rPr>
        <w:t>ed 17-50 minutes (mean=27 min.)</w:t>
      </w:r>
    </w:p>
    <w:p w:rsidR="00373A30" w:rsidRDefault="00373A30" w:rsidP="00940BD2">
      <w:pPr>
        <w:spacing w:after="0" w:line="480" w:lineRule="auto"/>
        <w:contextualSpacing/>
        <w:rPr>
          <w:rFonts w:ascii="Garamond" w:hAnsi="Garamond"/>
          <w:sz w:val="24"/>
          <w:szCs w:val="24"/>
        </w:rPr>
      </w:pPr>
    </w:p>
    <w:p w:rsidR="00940BD2" w:rsidRPr="00B26C0B" w:rsidRDefault="008233FD" w:rsidP="00940BD2">
      <w:pPr>
        <w:spacing w:after="0" w:line="480" w:lineRule="auto"/>
        <w:contextualSpacing/>
        <w:rPr>
          <w:rFonts w:ascii="Garamond" w:hAnsi="Garamond"/>
          <w:i/>
          <w:sz w:val="24"/>
          <w:szCs w:val="24"/>
        </w:rPr>
      </w:pPr>
      <w:r w:rsidRPr="00B26C0B">
        <w:rPr>
          <w:rFonts w:ascii="Garamond" w:hAnsi="Garamond"/>
          <w:i/>
          <w:sz w:val="24"/>
          <w:szCs w:val="24"/>
        </w:rPr>
        <w:t>Analytical Framework</w:t>
      </w:r>
    </w:p>
    <w:p w:rsidR="00940BD2" w:rsidRDefault="008A7633" w:rsidP="00940BD2">
      <w:pPr>
        <w:spacing w:after="0" w:line="480" w:lineRule="auto"/>
        <w:ind w:firstLine="720"/>
        <w:contextualSpacing/>
        <w:rPr>
          <w:rFonts w:ascii="Garamond" w:hAnsi="Garamond"/>
          <w:sz w:val="24"/>
          <w:szCs w:val="24"/>
        </w:rPr>
      </w:pPr>
      <w:r>
        <w:rPr>
          <w:rFonts w:ascii="Garamond" w:hAnsi="Garamond"/>
          <w:sz w:val="24"/>
          <w:szCs w:val="24"/>
        </w:rPr>
        <w:t>One of the authors (XX</w:t>
      </w:r>
      <w:r w:rsidR="008233FD">
        <w:rPr>
          <w:rFonts w:ascii="Garamond" w:hAnsi="Garamond"/>
          <w:sz w:val="24"/>
          <w:szCs w:val="24"/>
        </w:rPr>
        <w:t>) and an assistant (</w:t>
      </w:r>
      <w:r>
        <w:rPr>
          <w:rFonts w:ascii="Garamond" w:hAnsi="Garamond"/>
          <w:sz w:val="24"/>
          <w:szCs w:val="24"/>
        </w:rPr>
        <w:t>XX</w:t>
      </w:r>
      <w:r w:rsidR="008233FD">
        <w:rPr>
          <w:rFonts w:ascii="Garamond" w:hAnsi="Garamond"/>
          <w:sz w:val="24"/>
          <w:szCs w:val="24"/>
        </w:rPr>
        <w:t xml:space="preserve">) </w:t>
      </w:r>
      <w:r w:rsidR="008233FD" w:rsidRPr="00B26C0B">
        <w:rPr>
          <w:rFonts w:ascii="Garamond" w:hAnsi="Garamond"/>
          <w:sz w:val="24"/>
          <w:szCs w:val="24"/>
        </w:rPr>
        <w:t>transcribed the interview audio recordings verbatim</w:t>
      </w:r>
      <w:r w:rsidR="008233FD">
        <w:rPr>
          <w:rFonts w:ascii="Garamond" w:hAnsi="Garamond"/>
          <w:sz w:val="24"/>
          <w:szCs w:val="24"/>
        </w:rPr>
        <w:t xml:space="preserve">; </w:t>
      </w:r>
      <w:r w:rsidR="00474E9B">
        <w:rPr>
          <w:rFonts w:ascii="Garamond" w:hAnsi="Garamond"/>
          <w:sz w:val="24"/>
          <w:szCs w:val="24"/>
        </w:rPr>
        <w:t>XX</w:t>
      </w:r>
      <w:r w:rsidR="008233FD">
        <w:rPr>
          <w:rFonts w:ascii="Garamond" w:hAnsi="Garamond"/>
          <w:sz w:val="24"/>
          <w:szCs w:val="24"/>
        </w:rPr>
        <w:t xml:space="preserve"> reviewed t</w:t>
      </w:r>
      <w:r w:rsidR="008233FD" w:rsidRPr="00B26C0B">
        <w:rPr>
          <w:rFonts w:ascii="Garamond" w:hAnsi="Garamond"/>
          <w:sz w:val="24"/>
          <w:szCs w:val="24"/>
        </w:rPr>
        <w:t>he transcriptions</w:t>
      </w:r>
      <w:r w:rsidR="008233FD">
        <w:rPr>
          <w:rFonts w:ascii="Garamond" w:hAnsi="Garamond"/>
          <w:sz w:val="24"/>
          <w:szCs w:val="24"/>
        </w:rPr>
        <w:t xml:space="preserve">, </w:t>
      </w:r>
      <w:r w:rsidR="004723EF">
        <w:rPr>
          <w:rFonts w:ascii="Garamond" w:hAnsi="Garamond"/>
          <w:sz w:val="24"/>
          <w:szCs w:val="24"/>
        </w:rPr>
        <w:t>correcting transcription errors</w:t>
      </w:r>
      <w:r w:rsidR="008233FD" w:rsidRPr="00B26C0B">
        <w:rPr>
          <w:rFonts w:ascii="Garamond" w:hAnsi="Garamond"/>
          <w:sz w:val="24"/>
          <w:szCs w:val="24"/>
        </w:rPr>
        <w:t xml:space="preserve"> and decipher</w:t>
      </w:r>
      <w:r w:rsidR="008233FD">
        <w:rPr>
          <w:rFonts w:ascii="Garamond" w:hAnsi="Garamond"/>
          <w:sz w:val="24"/>
          <w:szCs w:val="24"/>
        </w:rPr>
        <w:t>ing</w:t>
      </w:r>
      <w:r w:rsidR="008233FD" w:rsidRPr="00B26C0B">
        <w:rPr>
          <w:rFonts w:ascii="Garamond" w:hAnsi="Garamond"/>
          <w:sz w:val="24"/>
          <w:szCs w:val="24"/>
        </w:rPr>
        <w:t xml:space="preserve"> inaudible parts </w:t>
      </w:r>
      <w:r w:rsidR="00663676">
        <w:rPr>
          <w:rFonts w:ascii="Garamond" w:hAnsi="Garamond"/>
          <w:sz w:val="24"/>
          <w:szCs w:val="24"/>
        </w:rPr>
        <w:t>audio-recordings</w:t>
      </w:r>
      <w:r w:rsidR="008233FD" w:rsidRPr="00B26C0B">
        <w:rPr>
          <w:rFonts w:ascii="Garamond" w:hAnsi="Garamond"/>
          <w:sz w:val="24"/>
          <w:szCs w:val="24"/>
        </w:rPr>
        <w:t xml:space="preserve">. </w:t>
      </w:r>
      <w:r w:rsidR="008233FD">
        <w:rPr>
          <w:rFonts w:ascii="Garamond" w:hAnsi="Garamond"/>
          <w:sz w:val="24"/>
          <w:szCs w:val="24"/>
        </w:rPr>
        <w:t>Speech disfluencies</w:t>
      </w:r>
      <w:r w:rsidR="008233FD" w:rsidRPr="00B26C0B">
        <w:rPr>
          <w:rFonts w:ascii="Garamond" w:hAnsi="Garamond"/>
          <w:sz w:val="24"/>
          <w:szCs w:val="24"/>
        </w:rPr>
        <w:t>, such as false starts</w:t>
      </w:r>
      <w:r w:rsidR="00663676">
        <w:rPr>
          <w:rFonts w:ascii="Garamond" w:hAnsi="Garamond"/>
          <w:sz w:val="24"/>
          <w:szCs w:val="24"/>
        </w:rPr>
        <w:t xml:space="preserve"> and</w:t>
      </w:r>
      <w:r w:rsidR="008233FD" w:rsidRPr="00B26C0B">
        <w:rPr>
          <w:rFonts w:ascii="Garamond" w:hAnsi="Garamond"/>
          <w:sz w:val="24"/>
          <w:szCs w:val="24"/>
        </w:rPr>
        <w:t xml:space="preserve"> word trips, were removed </w:t>
      </w:r>
      <w:r w:rsidR="004723EF">
        <w:rPr>
          <w:rFonts w:ascii="Garamond" w:hAnsi="Garamond"/>
          <w:sz w:val="24"/>
          <w:szCs w:val="24"/>
        </w:rPr>
        <w:t xml:space="preserve">from the transcripts </w:t>
      </w:r>
      <w:r w:rsidR="008233FD" w:rsidRPr="00B26C0B">
        <w:rPr>
          <w:rFonts w:ascii="Garamond" w:hAnsi="Garamond"/>
          <w:sz w:val="24"/>
          <w:szCs w:val="24"/>
        </w:rPr>
        <w:t xml:space="preserve">to minimise distraction from the main </w:t>
      </w:r>
      <w:r w:rsidR="000C4099">
        <w:rPr>
          <w:rFonts w:ascii="Garamond" w:hAnsi="Garamond"/>
          <w:sz w:val="24"/>
          <w:szCs w:val="24"/>
        </w:rPr>
        <w:t xml:space="preserve">interview </w:t>
      </w:r>
      <w:r w:rsidR="008233FD" w:rsidRPr="00B26C0B">
        <w:rPr>
          <w:rFonts w:ascii="Garamond" w:hAnsi="Garamond"/>
          <w:sz w:val="24"/>
          <w:szCs w:val="24"/>
        </w:rPr>
        <w:t>content</w:t>
      </w:r>
      <w:r w:rsidR="00BE653A">
        <w:rPr>
          <w:rFonts w:ascii="Garamond" w:hAnsi="Garamond"/>
          <w:sz w:val="24"/>
          <w:szCs w:val="24"/>
        </w:rPr>
        <w:t xml:space="preserve"> (M</w:t>
      </w:r>
      <w:r w:rsidR="00BE653A" w:rsidRPr="00BE653A">
        <w:rPr>
          <w:rFonts w:ascii="Garamond" w:hAnsi="Garamond"/>
          <w:sz w:val="24"/>
          <w:szCs w:val="24"/>
        </w:rPr>
        <w:t>acLean</w:t>
      </w:r>
      <w:r w:rsidR="00BE653A">
        <w:rPr>
          <w:rFonts w:ascii="Garamond" w:hAnsi="Garamond"/>
          <w:sz w:val="24"/>
          <w:szCs w:val="24"/>
        </w:rPr>
        <w:t xml:space="preserve">, </w:t>
      </w:r>
      <w:r w:rsidR="00BE653A" w:rsidRPr="00BE653A">
        <w:rPr>
          <w:rFonts w:ascii="Garamond" w:hAnsi="Garamond"/>
          <w:sz w:val="24"/>
          <w:szCs w:val="24"/>
        </w:rPr>
        <w:t>Meyer</w:t>
      </w:r>
      <w:r w:rsidR="008E1D6C">
        <w:rPr>
          <w:rFonts w:ascii="Garamond" w:hAnsi="Garamond"/>
          <w:sz w:val="24"/>
          <w:szCs w:val="24"/>
        </w:rPr>
        <w:t>,</w:t>
      </w:r>
      <w:r w:rsidR="00BE653A" w:rsidRPr="00BE653A">
        <w:rPr>
          <w:rFonts w:ascii="Garamond" w:hAnsi="Garamond"/>
          <w:sz w:val="24"/>
          <w:szCs w:val="24"/>
        </w:rPr>
        <w:t xml:space="preserve"> </w:t>
      </w:r>
      <w:r w:rsidR="00BE653A">
        <w:rPr>
          <w:rFonts w:ascii="Garamond" w:hAnsi="Garamond"/>
          <w:sz w:val="24"/>
          <w:szCs w:val="24"/>
        </w:rPr>
        <w:t xml:space="preserve">&amp; </w:t>
      </w:r>
      <w:proofErr w:type="spellStart"/>
      <w:r w:rsidR="00BE653A" w:rsidRPr="00BE653A">
        <w:rPr>
          <w:rFonts w:ascii="Garamond" w:hAnsi="Garamond"/>
          <w:sz w:val="24"/>
          <w:szCs w:val="24"/>
        </w:rPr>
        <w:t>Estable</w:t>
      </w:r>
      <w:proofErr w:type="spellEnd"/>
      <w:r w:rsidR="00BE653A">
        <w:rPr>
          <w:rFonts w:ascii="Garamond" w:hAnsi="Garamond"/>
          <w:sz w:val="24"/>
          <w:szCs w:val="24"/>
        </w:rPr>
        <w:t>, 2004)</w:t>
      </w:r>
      <w:r w:rsidR="008233FD" w:rsidRPr="00B26C0B">
        <w:rPr>
          <w:rFonts w:ascii="Garamond" w:hAnsi="Garamond"/>
          <w:sz w:val="24"/>
          <w:szCs w:val="24"/>
        </w:rPr>
        <w:t xml:space="preserve">. </w:t>
      </w:r>
      <w:r w:rsidR="000C4099">
        <w:rPr>
          <w:rFonts w:ascii="Garamond" w:hAnsi="Garamond"/>
          <w:sz w:val="24"/>
          <w:szCs w:val="24"/>
        </w:rPr>
        <w:t>F</w:t>
      </w:r>
      <w:r w:rsidR="008233FD" w:rsidRPr="00B26C0B">
        <w:rPr>
          <w:rFonts w:ascii="Garamond" w:hAnsi="Garamond"/>
          <w:sz w:val="24"/>
          <w:szCs w:val="24"/>
        </w:rPr>
        <w:t xml:space="preserve">inal transcripts were uploaded into </w:t>
      </w:r>
      <w:proofErr w:type="spellStart"/>
      <w:r w:rsidR="008233FD" w:rsidRPr="00B26C0B">
        <w:rPr>
          <w:rFonts w:ascii="Garamond" w:hAnsi="Garamond"/>
          <w:sz w:val="24"/>
          <w:szCs w:val="24"/>
        </w:rPr>
        <w:t>NVivo</w:t>
      </w:r>
      <w:proofErr w:type="spellEnd"/>
      <w:r w:rsidR="008233FD" w:rsidRPr="00B26C0B">
        <w:rPr>
          <w:rFonts w:ascii="Garamond" w:hAnsi="Garamond"/>
          <w:sz w:val="24"/>
          <w:szCs w:val="24"/>
        </w:rPr>
        <w:t xml:space="preserve"> 10 for analysis. </w:t>
      </w:r>
    </w:p>
    <w:p w:rsidR="00940BD2" w:rsidRPr="00B26C0B"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 xml:space="preserve">Preliminary analysis of the </w:t>
      </w:r>
      <w:r w:rsidR="000C4099">
        <w:rPr>
          <w:rFonts w:ascii="Garamond" w:hAnsi="Garamond"/>
          <w:sz w:val="24"/>
          <w:szCs w:val="24"/>
        </w:rPr>
        <w:t>transcripts</w:t>
      </w:r>
      <w:r w:rsidRPr="00B26C0B">
        <w:rPr>
          <w:rFonts w:ascii="Garamond" w:hAnsi="Garamond"/>
          <w:sz w:val="24"/>
          <w:szCs w:val="24"/>
        </w:rPr>
        <w:t xml:space="preserve"> was conducted by </w:t>
      </w:r>
      <w:r w:rsidR="000C4099">
        <w:rPr>
          <w:rFonts w:ascii="Garamond" w:hAnsi="Garamond"/>
          <w:sz w:val="24"/>
          <w:szCs w:val="24"/>
        </w:rPr>
        <w:t>a member of the research team (</w:t>
      </w:r>
      <w:r w:rsidR="003B6EDB">
        <w:rPr>
          <w:rFonts w:ascii="Garamond" w:hAnsi="Garamond"/>
          <w:sz w:val="24"/>
          <w:szCs w:val="24"/>
        </w:rPr>
        <w:t>XX</w:t>
      </w:r>
      <w:r w:rsidR="000C4099">
        <w:rPr>
          <w:rFonts w:ascii="Garamond" w:hAnsi="Garamond"/>
          <w:sz w:val="24"/>
          <w:szCs w:val="24"/>
        </w:rPr>
        <w:t>)</w:t>
      </w:r>
      <w:r w:rsidRPr="00B26C0B">
        <w:rPr>
          <w:rFonts w:ascii="Garamond" w:hAnsi="Garamond"/>
          <w:sz w:val="24"/>
          <w:szCs w:val="24"/>
        </w:rPr>
        <w:t xml:space="preserve"> who was naïve as to the </w:t>
      </w:r>
      <w:r w:rsidR="000C4099">
        <w:rPr>
          <w:rFonts w:ascii="Garamond" w:hAnsi="Garamond"/>
          <w:sz w:val="24"/>
          <w:szCs w:val="24"/>
        </w:rPr>
        <w:t>study’s specific research questions</w:t>
      </w:r>
      <w:r w:rsidRPr="00B26C0B">
        <w:rPr>
          <w:rFonts w:ascii="Garamond" w:hAnsi="Garamond"/>
          <w:sz w:val="24"/>
          <w:szCs w:val="24"/>
        </w:rPr>
        <w:t xml:space="preserve">. Transcripts were analysed </w:t>
      </w:r>
      <w:r w:rsidR="00A80885">
        <w:rPr>
          <w:rFonts w:ascii="Garamond" w:hAnsi="Garamond"/>
          <w:sz w:val="24"/>
          <w:szCs w:val="24"/>
        </w:rPr>
        <w:t xml:space="preserve">using </w:t>
      </w:r>
      <w:r w:rsidRPr="00B26C0B">
        <w:rPr>
          <w:rFonts w:ascii="Garamond" w:hAnsi="Garamond"/>
          <w:sz w:val="24"/>
          <w:szCs w:val="24"/>
        </w:rPr>
        <w:t>thematic analysis</w:t>
      </w:r>
      <w:r w:rsidR="0088312C">
        <w:rPr>
          <w:rFonts w:ascii="Garamond" w:hAnsi="Garamond"/>
          <w:sz w:val="24"/>
          <w:szCs w:val="24"/>
        </w:rPr>
        <w:t xml:space="preserve"> </w:t>
      </w:r>
      <w:r w:rsidR="00A80885">
        <w:rPr>
          <w:rFonts w:ascii="Garamond" w:hAnsi="Garamond"/>
          <w:sz w:val="24"/>
          <w:szCs w:val="24"/>
        </w:rPr>
        <w:t xml:space="preserve">following the six-step process delineated </w:t>
      </w:r>
      <w:r w:rsidR="000762C6">
        <w:rPr>
          <w:rFonts w:ascii="Garamond" w:hAnsi="Garamond"/>
          <w:sz w:val="24"/>
          <w:szCs w:val="24"/>
        </w:rPr>
        <w:t>by Braun and Clarke (2006)</w:t>
      </w:r>
      <w:r w:rsidR="00A80885">
        <w:rPr>
          <w:rFonts w:ascii="Garamond" w:hAnsi="Garamond"/>
          <w:sz w:val="24"/>
          <w:szCs w:val="24"/>
        </w:rPr>
        <w:t xml:space="preserve">, </w:t>
      </w:r>
      <w:r w:rsidR="00A80885" w:rsidRPr="0088312C">
        <w:rPr>
          <w:rFonts w:ascii="Garamond" w:hAnsi="Garamond"/>
          <w:sz w:val="24"/>
          <w:szCs w:val="24"/>
        </w:rPr>
        <w:t xml:space="preserve">and </w:t>
      </w:r>
      <w:r w:rsidR="0088312C" w:rsidRPr="002D6942">
        <w:rPr>
          <w:rFonts w:ascii="Garamond" w:hAnsi="Garamond"/>
          <w:sz w:val="24"/>
          <w:szCs w:val="24"/>
        </w:rPr>
        <w:t>specifically involved</w:t>
      </w:r>
      <w:r w:rsidR="0088312C">
        <w:rPr>
          <w:rFonts w:ascii="Garamond" w:hAnsi="Garamond"/>
          <w:sz w:val="24"/>
          <w:szCs w:val="24"/>
        </w:rPr>
        <w:t xml:space="preserve">: 1) </w:t>
      </w:r>
      <w:r w:rsidR="0088312C">
        <w:rPr>
          <w:rFonts w:ascii="Garamond" w:hAnsi="Garamond"/>
          <w:iCs/>
          <w:sz w:val="24"/>
          <w:szCs w:val="24"/>
        </w:rPr>
        <w:t>f</w:t>
      </w:r>
      <w:r w:rsidRPr="002D6942">
        <w:rPr>
          <w:rFonts w:ascii="Garamond" w:hAnsi="Garamond"/>
          <w:iCs/>
          <w:sz w:val="24"/>
          <w:szCs w:val="24"/>
        </w:rPr>
        <w:t>amiliarisation with the data</w:t>
      </w:r>
      <w:r w:rsidR="00A80885" w:rsidRPr="002D6942">
        <w:rPr>
          <w:rFonts w:ascii="Garamond" w:hAnsi="Garamond"/>
          <w:iCs/>
          <w:sz w:val="24"/>
          <w:szCs w:val="24"/>
        </w:rPr>
        <w:t xml:space="preserve">; </w:t>
      </w:r>
      <w:r w:rsidRPr="002D6942">
        <w:rPr>
          <w:rFonts w:ascii="Garamond" w:hAnsi="Garamond"/>
          <w:sz w:val="24"/>
          <w:szCs w:val="24"/>
        </w:rPr>
        <w:t>2</w:t>
      </w:r>
      <w:r w:rsidR="00A80885" w:rsidRPr="002D6942">
        <w:rPr>
          <w:rFonts w:ascii="Garamond" w:hAnsi="Garamond"/>
          <w:sz w:val="24"/>
          <w:szCs w:val="24"/>
        </w:rPr>
        <w:t>)</w:t>
      </w:r>
      <w:r w:rsidRPr="002D6942">
        <w:rPr>
          <w:rFonts w:ascii="Garamond" w:hAnsi="Garamond"/>
          <w:sz w:val="24"/>
          <w:szCs w:val="24"/>
        </w:rPr>
        <w:t xml:space="preserve"> </w:t>
      </w:r>
      <w:r w:rsidR="0088312C">
        <w:rPr>
          <w:rFonts w:ascii="Garamond" w:hAnsi="Garamond"/>
          <w:iCs/>
          <w:sz w:val="24"/>
          <w:szCs w:val="24"/>
        </w:rPr>
        <w:t>g</w:t>
      </w:r>
      <w:r w:rsidRPr="002D6942">
        <w:rPr>
          <w:rFonts w:ascii="Garamond" w:hAnsi="Garamond"/>
          <w:iCs/>
          <w:sz w:val="24"/>
          <w:szCs w:val="24"/>
        </w:rPr>
        <w:t>eneration of initial codes</w:t>
      </w:r>
      <w:r w:rsidR="0088312C" w:rsidRPr="002D6942">
        <w:rPr>
          <w:rFonts w:ascii="Garamond" w:hAnsi="Garamond"/>
          <w:sz w:val="24"/>
          <w:szCs w:val="24"/>
        </w:rPr>
        <w:t>; 3)</w:t>
      </w:r>
      <w:r w:rsidRPr="002D6942">
        <w:rPr>
          <w:rFonts w:ascii="Garamond" w:hAnsi="Garamond"/>
          <w:sz w:val="24"/>
          <w:szCs w:val="24"/>
        </w:rPr>
        <w:t xml:space="preserve"> </w:t>
      </w:r>
      <w:r w:rsidR="0088312C">
        <w:rPr>
          <w:rFonts w:ascii="Garamond" w:hAnsi="Garamond"/>
          <w:iCs/>
          <w:sz w:val="24"/>
          <w:szCs w:val="24"/>
        </w:rPr>
        <w:t>s</w:t>
      </w:r>
      <w:r w:rsidRPr="002D6942">
        <w:rPr>
          <w:rFonts w:ascii="Garamond" w:hAnsi="Garamond"/>
          <w:iCs/>
          <w:sz w:val="24"/>
          <w:szCs w:val="24"/>
        </w:rPr>
        <w:t>earching for themes</w:t>
      </w:r>
      <w:r w:rsidR="0088312C" w:rsidRPr="0088312C">
        <w:rPr>
          <w:rFonts w:ascii="Garamond" w:hAnsi="Garamond"/>
          <w:iCs/>
          <w:sz w:val="24"/>
          <w:szCs w:val="24"/>
        </w:rPr>
        <w:t xml:space="preserve">; </w:t>
      </w:r>
      <w:r w:rsidRPr="002D6942">
        <w:rPr>
          <w:rFonts w:ascii="Garamond" w:hAnsi="Garamond"/>
          <w:sz w:val="24"/>
          <w:szCs w:val="24"/>
        </w:rPr>
        <w:t>4</w:t>
      </w:r>
      <w:r w:rsidR="0088312C" w:rsidRPr="002D6942">
        <w:rPr>
          <w:rFonts w:ascii="Garamond" w:hAnsi="Garamond"/>
          <w:sz w:val="24"/>
          <w:szCs w:val="24"/>
        </w:rPr>
        <w:t>)</w:t>
      </w:r>
      <w:r w:rsidRPr="002D6942">
        <w:rPr>
          <w:rFonts w:ascii="Garamond" w:hAnsi="Garamond"/>
          <w:sz w:val="24"/>
          <w:szCs w:val="24"/>
        </w:rPr>
        <w:t xml:space="preserve"> </w:t>
      </w:r>
      <w:r w:rsidR="0088312C">
        <w:rPr>
          <w:rFonts w:ascii="Garamond" w:hAnsi="Garamond"/>
          <w:iCs/>
          <w:sz w:val="24"/>
          <w:szCs w:val="24"/>
        </w:rPr>
        <w:t>r</w:t>
      </w:r>
      <w:r w:rsidRPr="002D6942">
        <w:rPr>
          <w:rFonts w:ascii="Garamond" w:hAnsi="Garamond"/>
          <w:iCs/>
          <w:sz w:val="24"/>
          <w:szCs w:val="24"/>
        </w:rPr>
        <w:t>eviewing themes</w:t>
      </w:r>
      <w:r w:rsidR="0088312C" w:rsidRPr="002D6942">
        <w:rPr>
          <w:rFonts w:ascii="Garamond" w:hAnsi="Garamond"/>
          <w:iCs/>
          <w:sz w:val="24"/>
          <w:szCs w:val="24"/>
        </w:rPr>
        <w:t>; 5) defining themes</w:t>
      </w:r>
      <w:r w:rsidRPr="0088312C">
        <w:rPr>
          <w:rFonts w:ascii="Garamond" w:hAnsi="Garamond"/>
          <w:sz w:val="24"/>
          <w:szCs w:val="24"/>
        </w:rPr>
        <w:t>;</w:t>
      </w:r>
      <w:r w:rsidR="0088312C" w:rsidRPr="0088312C">
        <w:rPr>
          <w:rFonts w:ascii="Garamond" w:hAnsi="Garamond"/>
          <w:sz w:val="24"/>
          <w:szCs w:val="24"/>
        </w:rPr>
        <w:t xml:space="preserve"> and</w:t>
      </w:r>
      <w:r w:rsidRPr="0088312C">
        <w:rPr>
          <w:rFonts w:ascii="Garamond" w:hAnsi="Garamond"/>
          <w:sz w:val="24"/>
          <w:szCs w:val="24"/>
        </w:rPr>
        <w:t xml:space="preserve"> </w:t>
      </w:r>
      <w:r w:rsidRPr="002D6942">
        <w:rPr>
          <w:rFonts w:ascii="Garamond" w:hAnsi="Garamond"/>
          <w:sz w:val="24"/>
          <w:szCs w:val="24"/>
        </w:rPr>
        <w:t>6</w:t>
      </w:r>
      <w:r w:rsidR="0088312C" w:rsidRPr="002D6942">
        <w:rPr>
          <w:rFonts w:ascii="Garamond" w:hAnsi="Garamond"/>
          <w:sz w:val="24"/>
          <w:szCs w:val="24"/>
        </w:rPr>
        <w:t>)</w:t>
      </w:r>
      <w:r w:rsidRPr="0088312C">
        <w:rPr>
          <w:rFonts w:ascii="Garamond" w:hAnsi="Garamond"/>
          <w:sz w:val="24"/>
          <w:szCs w:val="24"/>
        </w:rPr>
        <w:t xml:space="preserve"> </w:t>
      </w:r>
      <w:r w:rsidR="0088312C" w:rsidRPr="002D6942">
        <w:rPr>
          <w:rFonts w:ascii="Garamond" w:hAnsi="Garamond"/>
          <w:iCs/>
          <w:sz w:val="24"/>
          <w:szCs w:val="24"/>
        </w:rPr>
        <w:t>p</w:t>
      </w:r>
      <w:r w:rsidRPr="002D6942">
        <w:rPr>
          <w:rFonts w:ascii="Garamond" w:hAnsi="Garamond"/>
          <w:iCs/>
          <w:sz w:val="24"/>
          <w:szCs w:val="24"/>
        </w:rPr>
        <w:t>roducing theory and report</w:t>
      </w:r>
      <w:r w:rsidR="00136130">
        <w:rPr>
          <w:rFonts w:ascii="Garamond" w:hAnsi="Garamond"/>
          <w:iCs/>
          <w:sz w:val="24"/>
          <w:szCs w:val="24"/>
        </w:rPr>
        <w:t xml:space="preserve">. The final step in the process is </w:t>
      </w:r>
      <w:r w:rsidR="0088312C">
        <w:rPr>
          <w:rFonts w:ascii="Garamond" w:hAnsi="Garamond"/>
          <w:iCs/>
          <w:sz w:val="24"/>
          <w:szCs w:val="24"/>
        </w:rPr>
        <w:t xml:space="preserve">primarily reported herein. </w:t>
      </w:r>
    </w:p>
    <w:p w:rsidR="00940BD2" w:rsidRPr="00B26C0B" w:rsidRDefault="008233FD" w:rsidP="00940BD2">
      <w:pPr>
        <w:spacing w:after="0" w:line="480" w:lineRule="auto"/>
        <w:ind w:firstLine="720"/>
        <w:contextualSpacing/>
        <w:rPr>
          <w:rFonts w:ascii="Garamond" w:hAnsi="Garamond"/>
          <w:sz w:val="24"/>
          <w:szCs w:val="24"/>
        </w:rPr>
      </w:pPr>
      <w:r>
        <w:rPr>
          <w:rFonts w:ascii="Garamond" w:hAnsi="Garamond"/>
          <w:sz w:val="24"/>
          <w:szCs w:val="24"/>
        </w:rPr>
        <w:t>On</w:t>
      </w:r>
      <w:r w:rsidRPr="00B26C0B">
        <w:rPr>
          <w:rFonts w:ascii="Garamond" w:hAnsi="Garamond"/>
          <w:sz w:val="24"/>
          <w:szCs w:val="24"/>
        </w:rPr>
        <w:t xml:space="preserve"> completion of the preliminary analysis, </w:t>
      </w:r>
      <w:r w:rsidR="008A7633">
        <w:rPr>
          <w:rFonts w:ascii="Garamond" w:hAnsi="Garamond"/>
          <w:sz w:val="24"/>
          <w:szCs w:val="24"/>
        </w:rPr>
        <w:t>XX</w:t>
      </w:r>
      <w:r>
        <w:rPr>
          <w:rFonts w:ascii="Garamond" w:hAnsi="Garamond"/>
          <w:sz w:val="24"/>
          <w:szCs w:val="24"/>
        </w:rPr>
        <w:t xml:space="preserve"> and </w:t>
      </w:r>
      <w:r w:rsidR="008A7633">
        <w:rPr>
          <w:rFonts w:ascii="Garamond" w:hAnsi="Garamond"/>
          <w:sz w:val="24"/>
          <w:szCs w:val="24"/>
        </w:rPr>
        <w:t>XX</w:t>
      </w:r>
      <w:r w:rsidRPr="00B26C0B">
        <w:rPr>
          <w:rFonts w:ascii="Garamond" w:hAnsi="Garamond"/>
          <w:sz w:val="24"/>
          <w:szCs w:val="24"/>
        </w:rPr>
        <w:t xml:space="preserve"> reviewed the themes by repeating the six-step process outlined above. </w:t>
      </w:r>
      <w:r>
        <w:rPr>
          <w:rFonts w:ascii="Garamond" w:hAnsi="Garamond"/>
          <w:sz w:val="24"/>
          <w:szCs w:val="24"/>
        </w:rPr>
        <w:t>At</w:t>
      </w:r>
      <w:r w:rsidRPr="00B26C0B">
        <w:rPr>
          <w:rFonts w:ascii="Garamond" w:hAnsi="Garamond"/>
          <w:sz w:val="24"/>
          <w:szCs w:val="24"/>
        </w:rPr>
        <w:t xml:space="preserve"> this stage greater focus </w:t>
      </w:r>
      <w:r>
        <w:rPr>
          <w:rFonts w:ascii="Garamond" w:hAnsi="Garamond"/>
          <w:sz w:val="24"/>
          <w:szCs w:val="24"/>
        </w:rPr>
        <w:t xml:space="preserve">was placed on </w:t>
      </w:r>
      <w:r w:rsidRPr="00B26C0B">
        <w:rPr>
          <w:rFonts w:ascii="Garamond" w:hAnsi="Garamond"/>
          <w:sz w:val="24"/>
          <w:szCs w:val="24"/>
        </w:rPr>
        <w:t xml:space="preserve">refining and unearthing themes concerning the forms and functions of </w:t>
      </w:r>
      <w:r>
        <w:rPr>
          <w:rFonts w:ascii="Garamond" w:hAnsi="Garamond"/>
          <w:sz w:val="24"/>
          <w:szCs w:val="24"/>
        </w:rPr>
        <w:t xml:space="preserve">psychological connections between participants in </w:t>
      </w:r>
      <w:r w:rsidRPr="00B26C0B">
        <w:rPr>
          <w:rFonts w:ascii="Garamond" w:hAnsi="Garamond"/>
          <w:sz w:val="24"/>
          <w:szCs w:val="24"/>
        </w:rPr>
        <w:t>the group sessions, an</w:t>
      </w:r>
      <w:r>
        <w:rPr>
          <w:rFonts w:ascii="Garamond" w:hAnsi="Garamond"/>
          <w:sz w:val="24"/>
          <w:szCs w:val="24"/>
        </w:rPr>
        <w:t xml:space="preserve">d their impact </w:t>
      </w:r>
      <w:r w:rsidRPr="00B26C0B">
        <w:rPr>
          <w:rFonts w:ascii="Garamond" w:hAnsi="Garamond"/>
          <w:sz w:val="24"/>
          <w:szCs w:val="24"/>
        </w:rPr>
        <w:t xml:space="preserve">on </w:t>
      </w:r>
      <w:r>
        <w:rPr>
          <w:rFonts w:ascii="Garamond" w:hAnsi="Garamond"/>
          <w:sz w:val="24"/>
          <w:szCs w:val="24"/>
        </w:rPr>
        <w:t>progression through the bariatric programme</w:t>
      </w:r>
      <w:r w:rsidRPr="00B26C0B">
        <w:rPr>
          <w:rFonts w:ascii="Garamond" w:hAnsi="Garamond"/>
          <w:sz w:val="24"/>
          <w:szCs w:val="24"/>
        </w:rPr>
        <w:t xml:space="preserve">. </w:t>
      </w:r>
    </w:p>
    <w:p w:rsidR="004B4BB6" w:rsidRDefault="004B4BB6" w:rsidP="00940BD2">
      <w:pPr>
        <w:spacing w:after="0" w:line="480" w:lineRule="auto"/>
        <w:contextualSpacing/>
        <w:jc w:val="center"/>
        <w:rPr>
          <w:rFonts w:ascii="Garamond" w:hAnsi="Garamond"/>
          <w:sz w:val="24"/>
          <w:szCs w:val="24"/>
        </w:rPr>
      </w:pPr>
    </w:p>
    <w:p w:rsidR="00940BD2" w:rsidRPr="00B26C0B" w:rsidRDefault="008233FD" w:rsidP="00940BD2">
      <w:pPr>
        <w:spacing w:after="0" w:line="480" w:lineRule="auto"/>
        <w:contextualSpacing/>
        <w:jc w:val="center"/>
        <w:rPr>
          <w:rFonts w:ascii="Garamond" w:hAnsi="Garamond"/>
          <w:sz w:val="24"/>
          <w:szCs w:val="24"/>
        </w:rPr>
      </w:pPr>
      <w:r w:rsidRPr="00B26C0B">
        <w:rPr>
          <w:rFonts w:ascii="Garamond" w:hAnsi="Garamond"/>
          <w:sz w:val="24"/>
          <w:szCs w:val="24"/>
        </w:rPr>
        <w:t>Results</w:t>
      </w:r>
    </w:p>
    <w:p w:rsidR="00617965" w:rsidRPr="00B26C0B" w:rsidRDefault="008233FD" w:rsidP="00617965">
      <w:pPr>
        <w:spacing w:after="0" w:line="480" w:lineRule="auto"/>
        <w:ind w:firstLine="720"/>
        <w:contextualSpacing/>
        <w:rPr>
          <w:rFonts w:ascii="Garamond" w:hAnsi="Garamond"/>
          <w:i/>
          <w:sz w:val="24"/>
          <w:szCs w:val="24"/>
        </w:rPr>
      </w:pPr>
      <w:r w:rsidRPr="00B26C0B">
        <w:rPr>
          <w:rFonts w:ascii="Garamond" w:hAnsi="Garamond"/>
          <w:sz w:val="24"/>
          <w:szCs w:val="24"/>
        </w:rPr>
        <w:t xml:space="preserve">The overarching narrative going through the interviews was of the </w:t>
      </w:r>
      <w:r>
        <w:rPr>
          <w:rFonts w:ascii="Garamond" w:hAnsi="Garamond"/>
          <w:sz w:val="24"/>
          <w:szCs w:val="24"/>
        </w:rPr>
        <w:t>bariatric</w:t>
      </w:r>
      <w:r w:rsidRPr="00B26C0B">
        <w:rPr>
          <w:rFonts w:ascii="Garamond" w:hAnsi="Garamond"/>
          <w:sz w:val="24"/>
          <w:szCs w:val="24"/>
        </w:rPr>
        <w:t xml:space="preserve"> </w:t>
      </w:r>
      <w:r w:rsidR="00C12DAB" w:rsidRPr="000A5595">
        <w:rPr>
          <w:rFonts w:ascii="Garamond" w:hAnsi="Garamond"/>
          <w:sz w:val="24"/>
          <w:szCs w:val="24"/>
        </w:rPr>
        <w:t>care</w:t>
      </w:r>
      <w:r w:rsidR="00C12DAB">
        <w:rPr>
          <w:rFonts w:ascii="Garamond" w:hAnsi="Garamond"/>
          <w:sz w:val="24"/>
          <w:szCs w:val="24"/>
        </w:rPr>
        <w:t xml:space="preserve"> </w:t>
      </w:r>
      <w:r w:rsidRPr="00B26C0B">
        <w:rPr>
          <w:rFonts w:ascii="Garamond" w:hAnsi="Garamond"/>
          <w:sz w:val="24"/>
          <w:szCs w:val="24"/>
        </w:rPr>
        <w:t xml:space="preserve">group programme as a potential resource for lifestyle change. However, whether or not this resource was accessed in ways that promoted individual change depended on the </w:t>
      </w:r>
      <w:r>
        <w:rPr>
          <w:rFonts w:ascii="Garamond" w:hAnsi="Garamond"/>
          <w:sz w:val="24"/>
          <w:szCs w:val="24"/>
        </w:rPr>
        <w:t xml:space="preserve">emergent group </w:t>
      </w:r>
      <w:r w:rsidRPr="00B26C0B">
        <w:rPr>
          <w:rFonts w:ascii="Garamond" w:hAnsi="Garamond"/>
          <w:sz w:val="24"/>
          <w:szCs w:val="24"/>
        </w:rPr>
        <w:t>dynamics. To the extent that participants established psychological connections</w:t>
      </w:r>
      <w:r w:rsidR="00AD30C8">
        <w:rPr>
          <w:rFonts w:ascii="Garamond" w:hAnsi="Garamond"/>
          <w:sz w:val="24"/>
          <w:szCs w:val="24"/>
        </w:rPr>
        <w:t>, or</w:t>
      </w:r>
      <w:r w:rsidRPr="00B26C0B">
        <w:rPr>
          <w:rFonts w:ascii="Garamond" w:hAnsi="Garamond"/>
          <w:sz w:val="24"/>
          <w:szCs w:val="24"/>
        </w:rPr>
        <w:t xml:space="preserve"> a sense of shared </w:t>
      </w:r>
      <w:r>
        <w:rPr>
          <w:rFonts w:ascii="Garamond" w:hAnsi="Garamond"/>
          <w:sz w:val="24"/>
          <w:szCs w:val="24"/>
        </w:rPr>
        <w:t xml:space="preserve">social </w:t>
      </w:r>
      <w:r w:rsidRPr="00B26C0B">
        <w:rPr>
          <w:rFonts w:ascii="Garamond" w:hAnsi="Garamond"/>
          <w:sz w:val="24"/>
          <w:szCs w:val="24"/>
        </w:rPr>
        <w:t>identity</w:t>
      </w:r>
      <w:r w:rsidR="00AD30C8">
        <w:rPr>
          <w:rFonts w:ascii="Garamond" w:hAnsi="Garamond"/>
          <w:sz w:val="24"/>
          <w:szCs w:val="24"/>
        </w:rPr>
        <w:t>,</w:t>
      </w:r>
      <w:r w:rsidRPr="00B26C0B">
        <w:rPr>
          <w:rFonts w:ascii="Garamond" w:hAnsi="Garamond"/>
          <w:sz w:val="24"/>
          <w:szCs w:val="24"/>
        </w:rPr>
        <w:t xml:space="preserve"> with other group members,</w:t>
      </w:r>
      <w:r w:rsidR="0088440A">
        <w:rPr>
          <w:rFonts w:ascii="Garamond" w:hAnsi="Garamond"/>
          <w:sz w:val="24"/>
          <w:szCs w:val="24"/>
        </w:rPr>
        <w:t xml:space="preserve"> </w:t>
      </w:r>
      <w:r w:rsidR="0088440A" w:rsidRPr="000A5595">
        <w:rPr>
          <w:rFonts w:ascii="Garamond" w:hAnsi="Garamond"/>
          <w:sz w:val="24"/>
          <w:szCs w:val="24"/>
        </w:rPr>
        <w:t xml:space="preserve">the </w:t>
      </w:r>
      <w:r w:rsidR="00C12DAB" w:rsidRPr="000A5595">
        <w:rPr>
          <w:rFonts w:ascii="Garamond" w:hAnsi="Garamond"/>
          <w:sz w:val="24"/>
          <w:szCs w:val="24"/>
        </w:rPr>
        <w:t xml:space="preserve">bariatric care group </w:t>
      </w:r>
      <w:r w:rsidRPr="000A5595">
        <w:rPr>
          <w:rFonts w:ascii="Garamond" w:hAnsi="Garamond"/>
          <w:sz w:val="24"/>
          <w:szCs w:val="24"/>
        </w:rPr>
        <w:t xml:space="preserve">was experienced as a supportive influence on their </w:t>
      </w:r>
      <w:r w:rsidR="00C12DAB" w:rsidRPr="000A5595">
        <w:rPr>
          <w:rFonts w:ascii="Garamond" w:hAnsi="Garamond"/>
          <w:sz w:val="24"/>
          <w:szCs w:val="24"/>
        </w:rPr>
        <w:t>individual progression</w:t>
      </w:r>
      <w:r w:rsidRPr="00B26C0B">
        <w:rPr>
          <w:rFonts w:ascii="Garamond" w:hAnsi="Garamond"/>
          <w:sz w:val="24"/>
          <w:szCs w:val="24"/>
        </w:rPr>
        <w:t xml:space="preserve">. </w:t>
      </w:r>
      <w:r w:rsidR="00617965" w:rsidRPr="00B26C0B">
        <w:rPr>
          <w:rFonts w:ascii="Garamond" w:hAnsi="Garamond"/>
          <w:sz w:val="24"/>
          <w:szCs w:val="24"/>
        </w:rPr>
        <w:t xml:space="preserve">Below we outline the key dynamics, or themes, that </w:t>
      </w:r>
      <w:r w:rsidR="00617965">
        <w:rPr>
          <w:rFonts w:ascii="Garamond" w:hAnsi="Garamond"/>
          <w:sz w:val="24"/>
          <w:szCs w:val="24"/>
        </w:rPr>
        <w:t xml:space="preserve">underpinned </w:t>
      </w:r>
      <w:r w:rsidR="00617965" w:rsidRPr="00B26C0B">
        <w:rPr>
          <w:rFonts w:ascii="Garamond" w:hAnsi="Garamond"/>
          <w:sz w:val="24"/>
          <w:szCs w:val="24"/>
        </w:rPr>
        <w:t xml:space="preserve">this sense </w:t>
      </w:r>
      <w:r w:rsidR="00617965">
        <w:rPr>
          <w:rFonts w:ascii="Garamond" w:hAnsi="Garamond"/>
          <w:sz w:val="24"/>
          <w:szCs w:val="24"/>
        </w:rPr>
        <w:t xml:space="preserve">of </w:t>
      </w:r>
      <w:r w:rsidR="00617965" w:rsidRPr="00B26C0B">
        <w:rPr>
          <w:rFonts w:ascii="Garamond" w:hAnsi="Garamond"/>
          <w:sz w:val="24"/>
          <w:szCs w:val="24"/>
        </w:rPr>
        <w:t xml:space="preserve">empowerment and change. </w:t>
      </w:r>
    </w:p>
    <w:p w:rsidR="00940BD2" w:rsidRDefault="00617965" w:rsidP="00617965">
      <w:pPr>
        <w:spacing w:after="0" w:line="480" w:lineRule="auto"/>
        <w:ind w:firstLine="720"/>
        <w:contextualSpacing/>
        <w:rPr>
          <w:rFonts w:ascii="Garamond" w:hAnsi="Garamond"/>
          <w:sz w:val="24"/>
          <w:szCs w:val="24"/>
        </w:rPr>
      </w:pPr>
      <w:r>
        <w:rPr>
          <w:rFonts w:ascii="Garamond" w:hAnsi="Garamond"/>
          <w:sz w:val="24"/>
          <w:szCs w:val="24"/>
        </w:rPr>
        <w:t xml:space="preserve">It is important to note that while </w:t>
      </w:r>
      <w:r w:rsidR="0088440A">
        <w:rPr>
          <w:rFonts w:ascii="Garamond" w:hAnsi="Garamond"/>
          <w:sz w:val="24"/>
          <w:szCs w:val="24"/>
        </w:rPr>
        <w:t>most</w:t>
      </w:r>
      <w:r>
        <w:rPr>
          <w:rFonts w:ascii="Garamond" w:hAnsi="Garamond"/>
          <w:sz w:val="24"/>
          <w:szCs w:val="24"/>
        </w:rPr>
        <w:t xml:space="preserve"> </w:t>
      </w:r>
      <w:r w:rsidR="008233FD" w:rsidRPr="00B26C0B">
        <w:rPr>
          <w:rFonts w:ascii="Garamond" w:hAnsi="Garamond"/>
          <w:sz w:val="24"/>
          <w:szCs w:val="24"/>
        </w:rPr>
        <w:t>participants felt that they benefited from attending the group sessions</w:t>
      </w:r>
      <w:r>
        <w:rPr>
          <w:rFonts w:ascii="Garamond" w:hAnsi="Garamond"/>
          <w:sz w:val="24"/>
          <w:szCs w:val="24"/>
        </w:rPr>
        <w:t xml:space="preserve">, a few participants regarded attendance at the group sessions as </w:t>
      </w:r>
      <w:r w:rsidR="008233FD" w:rsidRPr="00B26C0B">
        <w:rPr>
          <w:rFonts w:ascii="Garamond" w:hAnsi="Garamond"/>
          <w:sz w:val="24"/>
          <w:szCs w:val="24"/>
        </w:rPr>
        <w:t>a means to an end</w:t>
      </w:r>
      <w:r w:rsidR="00A75ADC">
        <w:rPr>
          <w:rFonts w:ascii="Garamond" w:hAnsi="Garamond"/>
          <w:sz w:val="24"/>
          <w:szCs w:val="24"/>
        </w:rPr>
        <w:t>, namely</w:t>
      </w:r>
      <w:r w:rsidR="008233FD" w:rsidRPr="00B26C0B">
        <w:rPr>
          <w:rFonts w:ascii="Garamond" w:hAnsi="Garamond"/>
          <w:sz w:val="24"/>
          <w:szCs w:val="24"/>
        </w:rPr>
        <w:t xml:space="preserve"> </w:t>
      </w:r>
      <w:r w:rsidR="008233FD">
        <w:rPr>
          <w:rFonts w:ascii="Garamond" w:hAnsi="Garamond"/>
          <w:sz w:val="24"/>
          <w:szCs w:val="24"/>
        </w:rPr>
        <w:t xml:space="preserve">to become eligible for </w:t>
      </w:r>
      <w:r w:rsidR="008233FD" w:rsidRPr="00B26C0B">
        <w:rPr>
          <w:rFonts w:ascii="Garamond" w:hAnsi="Garamond"/>
          <w:sz w:val="24"/>
          <w:szCs w:val="24"/>
        </w:rPr>
        <w:t xml:space="preserve">bariatric surgery. </w:t>
      </w:r>
    </w:p>
    <w:p w:rsidR="004B4BB6" w:rsidRPr="00B26C0B" w:rsidRDefault="004B4BB6" w:rsidP="00617965">
      <w:pPr>
        <w:spacing w:after="0" w:line="480" w:lineRule="auto"/>
        <w:ind w:firstLine="720"/>
        <w:contextualSpacing/>
        <w:rPr>
          <w:rFonts w:ascii="Garamond" w:hAnsi="Garamond"/>
          <w:sz w:val="24"/>
          <w:szCs w:val="24"/>
        </w:rPr>
      </w:pPr>
    </w:p>
    <w:p w:rsidR="00940BD2" w:rsidRDefault="008233FD" w:rsidP="00940BD2">
      <w:pPr>
        <w:spacing w:after="0" w:line="480" w:lineRule="auto"/>
        <w:ind w:left="567" w:right="50"/>
        <w:contextualSpacing/>
        <w:jc w:val="center"/>
        <w:rPr>
          <w:rFonts w:ascii="Garamond" w:hAnsi="Garamond"/>
          <w:sz w:val="24"/>
          <w:szCs w:val="24"/>
        </w:rPr>
      </w:pPr>
      <w:r w:rsidRPr="00592900">
        <w:rPr>
          <w:rFonts w:ascii="Garamond" w:hAnsi="Garamond"/>
          <w:sz w:val="24"/>
          <w:szCs w:val="24"/>
        </w:rPr>
        <w:t>“</w:t>
      </w:r>
      <w:r w:rsidRPr="00B26C0B">
        <w:rPr>
          <w:rFonts w:ascii="Garamond" w:hAnsi="Garamond"/>
          <w:i/>
          <w:sz w:val="24"/>
          <w:szCs w:val="24"/>
        </w:rPr>
        <w:t>So personally myself, if I didn’t have to do them to be able to get the operation, I wouldn’t be doing them</w:t>
      </w:r>
      <w:r w:rsidR="00592900">
        <w:rPr>
          <w:rFonts w:ascii="Garamond" w:hAnsi="Garamond"/>
          <w:i/>
          <w:sz w:val="24"/>
          <w:szCs w:val="24"/>
        </w:rPr>
        <w:t>.</w:t>
      </w:r>
      <w:r w:rsidRPr="00592900">
        <w:rPr>
          <w:rFonts w:ascii="Garamond" w:hAnsi="Garamond"/>
          <w:sz w:val="24"/>
          <w:szCs w:val="24"/>
        </w:rPr>
        <w:t>”</w:t>
      </w:r>
      <w:r w:rsidRPr="00B26C0B">
        <w:rPr>
          <w:rFonts w:ascii="Garamond" w:hAnsi="Garamond"/>
          <w:sz w:val="24"/>
          <w:szCs w:val="24"/>
        </w:rPr>
        <w:t xml:space="preserve"> (P15)</w:t>
      </w:r>
    </w:p>
    <w:p w:rsidR="004B4BB6" w:rsidRPr="00B26C0B" w:rsidRDefault="004B4BB6" w:rsidP="00940BD2">
      <w:pPr>
        <w:spacing w:after="0" w:line="480" w:lineRule="auto"/>
        <w:ind w:left="567" w:right="50"/>
        <w:contextualSpacing/>
        <w:jc w:val="center"/>
        <w:rPr>
          <w:rFonts w:ascii="Garamond" w:hAnsi="Garamond"/>
          <w:i/>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 xml:space="preserve">For this minority of participants, the group sessions were not experienced as engaging and </w:t>
      </w:r>
      <w:r>
        <w:rPr>
          <w:rFonts w:ascii="Garamond" w:hAnsi="Garamond"/>
          <w:sz w:val="24"/>
          <w:szCs w:val="24"/>
        </w:rPr>
        <w:t xml:space="preserve">they “switched off” </w:t>
      </w:r>
      <w:r w:rsidRPr="00B26C0B">
        <w:rPr>
          <w:rFonts w:ascii="Garamond" w:hAnsi="Garamond"/>
          <w:sz w:val="24"/>
          <w:szCs w:val="24"/>
        </w:rPr>
        <w:t xml:space="preserve">as a result. In contrast, participants who experienced the programme as having a positive impact on their lives described the group as an important resource that empowered them to initiate and sustain lifestyle change. </w:t>
      </w:r>
    </w:p>
    <w:p w:rsidR="004B4BB6" w:rsidRPr="00B26C0B" w:rsidRDefault="004B4BB6" w:rsidP="00940BD2">
      <w:pPr>
        <w:spacing w:after="0" w:line="480" w:lineRule="auto"/>
        <w:ind w:firstLine="720"/>
        <w:contextualSpacing/>
        <w:rPr>
          <w:rFonts w:ascii="Garamond" w:hAnsi="Garamond"/>
          <w:i/>
          <w:sz w:val="24"/>
          <w:szCs w:val="24"/>
        </w:rPr>
      </w:pPr>
    </w:p>
    <w:p w:rsidR="00940BD2" w:rsidRPr="00B26C0B" w:rsidRDefault="008233FD" w:rsidP="00940BD2">
      <w:pPr>
        <w:spacing w:after="0" w:line="480" w:lineRule="auto"/>
        <w:contextualSpacing/>
        <w:rPr>
          <w:rFonts w:ascii="Garamond" w:hAnsi="Garamond"/>
          <w:i/>
          <w:sz w:val="24"/>
          <w:szCs w:val="24"/>
        </w:rPr>
      </w:pPr>
      <w:r w:rsidRPr="00B26C0B">
        <w:rPr>
          <w:rFonts w:ascii="Garamond" w:hAnsi="Garamond"/>
          <w:i/>
          <w:sz w:val="24"/>
          <w:szCs w:val="24"/>
        </w:rPr>
        <w:t>The group as a resource underpinning individual lifestyle change</w:t>
      </w: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i/>
          <w:sz w:val="24"/>
          <w:szCs w:val="24"/>
        </w:rPr>
        <w:t xml:space="preserve">Accessing education. </w:t>
      </w:r>
      <w:r w:rsidRPr="00B26C0B">
        <w:rPr>
          <w:rFonts w:ascii="Garamond" w:hAnsi="Garamond"/>
          <w:sz w:val="24"/>
          <w:szCs w:val="24"/>
        </w:rPr>
        <w:t xml:space="preserve">Regardless of whether they felt that they ultimately benefited from the </w:t>
      </w:r>
      <w:r>
        <w:rPr>
          <w:rFonts w:ascii="Garamond" w:hAnsi="Garamond"/>
          <w:sz w:val="24"/>
          <w:szCs w:val="24"/>
        </w:rPr>
        <w:t xml:space="preserve">group </w:t>
      </w:r>
      <w:r w:rsidRPr="00B26C0B">
        <w:rPr>
          <w:rFonts w:ascii="Garamond" w:hAnsi="Garamond"/>
          <w:sz w:val="24"/>
          <w:szCs w:val="24"/>
        </w:rPr>
        <w:t xml:space="preserve">programme, participants </w:t>
      </w:r>
      <w:r>
        <w:rPr>
          <w:rFonts w:ascii="Garamond" w:hAnsi="Garamond"/>
          <w:sz w:val="24"/>
          <w:szCs w:val="24"/>
        </w:rPr>
        <w:t>evidenced</w:t>
      </w:r>
      <w:r w:rsidRPr="00B26C0B">
        <w:rPr>
          <w:rFonts w:ascii="Garamond" w:hAnsi="Garamond"/>
          <w:sz w:val="24"/>
          <w:szCs w:val="24"/>
        </w:rPr>
        <w:t xml:space="preserve"> </w:t>
      </w:r>
      <w:r>
        <w:rPr>
          <w:rFonts w:ascii="Garamond" w:hAnsi="Garamond"/>
          <w:sz w:val="24"/>
          <w:szCs w:val="24"/>
        </w:rPr>
        <w:t>clear</w:t>
      </w:r>
      <w:r w:rsidRPr="00B26C0B">
        <w:rPr>
          <w:rFonts w:ascii="Garamond" w:hAnsi="Garamond"/>
          <w:sz w:val="24"/>
          <w:szCs w:val="24"/>
        </w:rPr>
        <w:t xml:space="preserve"> understanding of its objectives, specifically in terms of its focus on providing dietary and </w:t>
      </w:r>
      <w:r>
        <w:rPr>
          <w:rFonts w:ascii="Garamond" w:hAnsi="Garamond"/>
          <w:sz w:val="24"/>
          <w:szCs w:val="24"/>
        </w:rPr>
        <w:t>physical activity advice</w:t>
      </w:r>
      <w:r w:rsidRPr="00B26C0B">
        <w:rPr>
          <w:rFonts w:ascii="Garamond" w:hAnsi="Garamond"/>
          <w:sz w:val="24"/>
          <w:szCs w:val="24"/>
        </w:rPr>
        <w:t xml:space="preserve">. In some ways, the content of the educational material provided during the group sessions was similar to that provided by </w:t>
      </w:r>
      <w:r>
        <w:rPr>
          <w:rFonts w:ascii="Garamond" w:hAnsi="Garamond"/>
          <w:sz w:val="24"/>
          <w:szCs w:val="24"/>
        </w:rPr>
        <w:t>commonly available commercial weight-</w:t>
      </w:r>
      <w:r w:rsidRPr="00B26C0B">
        <w:rPr>
          <w:rFonts w:ascii="Garamond" w:hAnsi="Garamond"/>
          <w:sz w:val="24"/>
          <w:szCs w:val="24"/>
        </w:rPr>
        <w:t xml:space="preserve">loss programmes. However, </w:t>
      </w:r>
      <w:r>
        <w:rPr>
          <w:rFonts w:ascii="Garamond" w:hAnsi="Garamond"/>
          <w:sz w:val="24"/>
          <w:szCs w:val="24"/>
        </w:rPr>
        <w:t xml:space="preserve">the </w:t>
      </w:r>
      <w:r w:rsidRPr="00B26C0B">
        <w:rPr>
          <w:rFonts w:ascii="Garamond" w:hAnsi="Garamond"/>
          <w:sz w:val="24"/>
          <w:szCs w:val="24"/>
        </w:rPr>
        <w:t xml:space="preserve">participants regarded the </w:t>
      </w:r>
      <w:r>
        <w:rPr>
          <w:rFonts w:ascii="Garamond" w:hAnsi="Garamond"/>
          <w:sz w:val="24"/>
          <w:szCs w:val="24"/>
        </w:rPr>
        <w:t>bariatric service</w:t>
      </w:r>
      <w:r w:rsidRPr="00B26C0B">
        <w:rPr>
          <w:rFonts w:ascii="Garamond" w:hAnsi="Garamond"/>
          <w:sz w:val="24"/>
          <w:szCs w:val="24"/>
        </w:rPr>
        <w:t xml:space="preserve"> as offering something distinct from </w:t>
      </w:r>
      <w:r>
        <w:rPr>
          <w:rFonts w:ascii="Garamond" w:hAnsi="Garamond"/>
          <w:sz w:val="24"/>
          <w:szCs w:val="24"/>
        </w:rPr>
        <w:t>commercial</w:t>
      </w:r>
      <w:r w:rsidRPr="00B26C0B">
        <w:rPr>
          <w:rFonts w:ascii="Garamond" w:hAnsi="Garamond"/>
          <w:sz w:val="24"/>
          <w:szCs w:val="24"/>
        </w:rPr>
        <w:t xml:space="preserve"> programmes</w:t>
      </w:r>
      <w:r w:rsidR="00E50F71">
        <w:rPr>
          <w:rFonts w:ascii="Garamond" w:hAnsi="Garamond"/>
          <w:sz w:val="24"/>
          <w:szCs w:val="24"/>
        </w:rPr>
        <w:t xml:space="preserve">. This distinctiveness was attributed to the </w:t>
      </w:r>
      <w:r w:rsidRPr="00B26C0B">
        <w:rPr>
          <w:rFonts w:ascii="Garamond" w:hAnsi="Garamond"/>
          <w:sz w:val="24"/>
          <w:szCs w:val="24"/>
        </w:rPr>
        <w:t>programme</w:t>
      </w:r>
      <w:r w:rsidR="00E50F71">
        <w:rPr>
          <w:rFonts w:ascii="Garamond" w:hAnsi="Garamond"/>
          <w:sz w:val="24"/>
          <w:szCs w:val="24"/>
        </w:rPr>
        <w:t>’s</w:t>
      </w:r>
      <w:r w:rsidRPr="00B26C0B">
        <w:rPr>
          <w:rFonts w:ascii="Garamond" w:hAnsi="Garamond"/>
          <w:sz w:val="24"/>
          <w:szCs w:val="24"/>
        </w:rPr>
        <w:t xml:space="preserve"> delivery b</w:t>
      </w:r>
      <w:r w:rsidR="00543442">
        <w:rPr>
          <w:rFonts w:ascii="Garamond" w:hAnsi="Garamond"/>
          <w:sz w:val="24"/>
          <w:szCs w:val="24"/>
        </w:rPr>
        <w:t>y qualified facilitators (</w:t>
      </w:r>
      <w:r w:rsidRPr="00B26C0B">
        <w:rPr>
          <w:rFonts w:ascii="Garamond" w:hAnsi="Garamond"/>
          <w:sz w:val="24"/>
          <w:szCs w:val="24"/>
        </w:rPr>
        <w:t>dieticians</w:t>
      </w:r>
      <w:r>
        <w:rPr>
          <w:rFonts w:ascii="Garamond" w:hAnsi="Garamond"/>
          <w:sz w:val="24"/>
          <w:szCs w:val="24"/>
        </w:rPr>
        <w:t>, psychologists</w:t>
      </w:r>
      <w:r w:rsidRPr="00B26C0B">
        <w:rPr>
          <w:rFonts w:ascii="Garamond" w:hAnsi="Garamond"/>
          <w:sz w:val="24"/>
          <w:szCs w:val="24"/>
        </w:rPr>
        <w:t xml:space="preserve">). </w:t>
      </w:r>
    </w:p>
    <w:p w:rsidR="008E1D6C" w:rsidRPr="00B26C0B" w:rsidRDefault="008E1D6C" w:rsidP="00940BD2">
      <w:pPr>
        <w:spacing w:after="0" w:line="480" w:lineRule="auto"/>
        <w:ind w:firstLine="720"/>
        <w:contextualSpacing/>
        <w:rPr>
          <w:rFonts w:ascii="Garamond" w:hAnsi="Garamond"/>
          <w:sz w:val="24"/>
          <w:szCs w:val="24"/>
        </w:rPr>
      </w:pPr>
    </w:p>
    <w:p w:rsidR="00940BD2" w:rsidRDefault="008233FD" w:rsidP="00940BD2">
      <w:pPr>
        <w:spacing w:after="0" w:line="480" w:lineRule="auto"/>
        <w:ind w:left="567" w:right="50"/>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I mean I suppose because you’ve got two professional people taking the group and they’ve got a lot of expertise between them. So I mean they come up with some very good ideas and strategies and so I think having the two professional people there rather than just having the group of patients is very useful so I think that helps.</w:t>
      </w:r>
      <w:r w:rsidRPr="00592900">
        <w:rPr>
          <w:rFonts w:ascii="Garamond" w:hAnsi="Garamond"/>
          <w:sz w:val="24"/>
          <w:szCs w:val="24"/>
        </w:rPr>
        <w:t>”</w:t>
      </w:r>
      <w:r w:rsidRPr="00B26C0B">
        <w:rPr>
          <w:rFonts w:ascii="Garamond" w:hAnsi="Garamond"/>
          <w:sz w:val="24"/>
          <w:szCs w:val="24"/>
        </w:rPr>
        <w:t xml:space="preserve"> (P20)</w:t>
      </w:r>
    </w:p>
    <w:p w:rsidR="004B4BB6" w:rsidRPr="00B26C0B" w:rsidRDefault="004B4BB6" w:rsidP="00940BD2">
      <w:pPr>
        <w:spacing w:after="0" w:line="480" w:lineRule="auto"/>
        <w:ind w:left="567" w:right="50"/>
        <w:contextualSpacing/>
        <w:rPr>
          <w:rFonts w:ascii="Garamond" w:hAnsi="Garamond"/>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 xml:space="preserve">For these participants, expert input into the programme was regarded as important to their ability to regulate and change behaviour, and ultimately lose weight. However, facilitator expertise was seen as going beyond the nutritional aspects of diet. The facilitators’ ability to understand and discuss psychological and emotional underpinnings of behaviour was also valued by participants. </w:t>
      </w:r>
    </w:p>
    <w:p w:rsidR="004B4BB6" w:rsidRPr="00B26C0B" w:rsidRDefault="004B4BB6" w:rsidP="00940BD2">
      <w:pPr>
        <w:spacing w:after="0" w:line="480" w:lineRule="auto"/>
        <w:ind w:firstLine="720"/>
        <w:contextualSpacing/>
        <w:rPr>
          <w:rFonts w:ascii="Garamond" w:hAnsi="Garamond"/>
          <w:sz w:val="24"/>
          <w:szCs w:val="24"/>
        </w:rPr>
      </w:pPr>
    </w:p>
    <w:p w:rsidR="00940BD2" w:rsidRDefault="008233FD" w:rsidP="00940BD2">
      <w:pPr>
        <w:spacing w:after="0" w:line="480" w:lineRule="auto"/>
        <w:ind w:left="720"/>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I just think they explained things to me more, they had the time, they explained perhaps why that was happening to me, they explained that it was probably emotional, that I hadn’t even given a thought to, they were just, they were marvellous, absolutely marvellous.</w:t>
      </w:r>
      <w:r w:rsidRPr="00592900">
        <w:rPr>
          <w:rFonts w:ascii="Garamond" w:hAnsi="Garamond"/>
          <w:sz w:val="24"/>
          <w:szCs w:val="24"/>
        </w:rPr>
        <w:t>”</w:t>
      </w:r>
      <w:r w:rsidRPr="00B26C0B">
        <w:rPr>
          <w:rFonts w:ascii="Garamond" w:hAnsi="Garamond"/>
          <w:i/>
          <w:sz w:val="24"/>
          <w:szCs w:val="24"/>
        </w:rPr>
        <w:t xml:space="preserve"> </w:t>
      </w:r>
      <w:r w:rsidRPr="00B26C0B">
        <w:rPr>
          <w:rFonts w:ascii="Garamond" w:hAnsi="Garamond"/>
          <w:sz w:val="24"/>
          <w:szCs w:val="24"/>
        </w:rPr>
        <w:t>(P16)</w:t>
      </w:r>
    </w:p>
    <w:p w:rsidR="004B4BB6" w:rsidRPr="00B26C0B" w:rsidRDefault="004B4BB6" w:rsidP="00940BD2">
      <w:pPr>
        <w:spacing w:after="0" w:line="480" w:lineRule="auto"/>
        <w:ind w:left="720"/>
        <w:contextualSpacing/>
        <w:rPr>
          <w:rFonts w:ascii="Garamond" w:hAnsi="Garamond"/>
          <w:i/>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 xml:space="preserve">Facilitators were perceived to work hard to communicate with appropriate sensitivity and appreciation of </w:t>
      </w:r>
      <w:r>
        <w:rPr>
          <w:rFonts w:ascii="Garamond" w:hAnsi="Garamond"/>
          <w:sz w:val="24"/>
          <w:szCs w:val="24"/>
        </w:rPr>
        <w:t>group members’</w:t>
      </w:r>
      <w:r w:rsidRPr="00B26C0B">
        <w:rPr>
          <w:rFonts w:ascii="Garamond" w:hAnsi="Garamond"/>
          <w:sz w:val="24"/>
          <w:szCs w:val="24"/>
        </w:rPr>
        <w:t xml:space="preserve"> personal experiences. Many participants felt that the facilitators established a positive relationship with the group early during the programme, encouraging interaction and presenting the educational materials in engaging ways. These actions contributed to the emergence</w:t>
      </w:r>
      <w:r w:rsidR="00663676">
        <w:rPr>
          <w:rFonts w:ascii="Garamond" w:hAnsi="Garamond"/>
          <w:sz w:val="24"/>
          <w:szCs w:val="24"/>
        </w:rPr>
        <w:t>,</w:t>
      </w:r>
      <w:r w:rsidRPr="00B26C0B">
        <w:rPr>
          <w:rFonts w:ascii="Garamond" w:hAnsi="Garamond"/>
          <w:sz w:val="24"/>
          <w:szCs w:val="24"/>
        </w:rPr>
        <w:t xml:space="preserve"> over time</w:t>
      </w:r>
      <w:r w:rsidR="00663676">
        <w:rPr>
          <w:rFonts w:ascii="Garamond" w:hAnsi="Garamond"/>
          <w:sz w:val="24"/>
          <w:szCs w:val="24"/>
        </w:rPr>
        <w:t>,</w:t>
      </w:r>
      <w:r w:rsidRPr="00B26C0B">
        <w:rPr>
          <w:rFonts w:ascii="Garamond" w:hAnsi="Garamond"/>
          <w:sz w:val="24"/>
          <w:szCs w:val="24"/>
        </w:rPr>
        <w:t xml:space="preserve"> of an environment, or group culture, in which participants could discuss and share experiences. </w:t>
      </w:r>
    </w:p>
    <w:p w:rsidR="004B4BB6" w:rsidRPr="00B26C0B" w:rsidRDefault="004B4BB6" w:rsidP="00940BD2">
      <w:pPr>
        <w:spacing w:after="0" w:line="480" w:lineRule="auto"/>
        <w:ind w:firstLine="720"/>
        <w:contextualSpacing/>
        <w:rPr>
          <w:rFonts w:ascii="Garamond" w:hAnsi="Garamond"/>
          <w:sz w:val="24"/>
          <w:szCs w:val="24"/>
        </w:rPr>
      </w:pPr>
    </w:p>
    <w:p w:rsidR="00940BD2" w:rsidRDefault="008233FD" w:rsidP="00940BD2">
      <w:pPr>
        <w:spacing w:after="0" w:line="480" w:lineRule="auto"/>
        <w:ind w:left="720"/>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…the group started huge and I think it finished with five people, but those five or six people all sort of interacted with each other and told each other about our problems, and we all got on as a group. . .</w:t>
      </w:r>
      <w:r w:rsidRPr="00592900">
        <w:rPr>
          <w:rFonts w:ascii="Garamond" w:hAnsi="Garamond"/>
          <w:sz w:val="24"/>
          <w:szCs w:val="24"/>
        </w:rPr>
        <w:t>”</w:t>
      </w:r>
      <w:r w:rsidRPr="00B26C0B">
        <w:rPr>
          <w:rFonts w:ascii="Garamond" w:hAnsi="Garamond"/>
          <w:i/>
          <w:sz w:val="24"/>
          <w:szCs w:val="24"/>
        </w:rPr>
        <w:t xml:space="preserve"> </w:t>
      </w:r>
      <w:r w:rsidRPr="00B26C0B">
        <w:rPr>
          <w:rFonts w:ascii="Garamond" w:hAnsi="Garamond"/>
          <w:sz w:val="24"/>
          <w:szCs w:val="24"/>
        </w:rPr>
        <w:t>(P5)</w:t>
      </w:r>
    </w:p>
    <w:p w:rsidR="004B4BB6" w:rsidRPr="00B26C0B" w:rsidRDefault="004B4BB6" w:rsidP="00940BD2">
      <w:pPr>
        <w:spacing w:after="0" w:line="480" w:lineRule="auto"/>
        <w:ind w:left="720"/>
        <w:contextualSpacing/>
        <w:rPr>
          <w:rFonts w:ascii="Garamond" w:hAnsi="Garamond"/>
          <w:i/>
          <w:sz w:val="24"/>
          <w:szCs w:val="24"/>
        </w:rPr>
      </w:pPr>
    </w:p>
    <w:p w:rsidR="00940BD2" w:rsidRDefault="008233FD" w:rsidP="00940BD2">
      <w:pPr>
        <w:spacing w:after="0" w:line="480" w:lineRule="auto"/>
        <w:contextualSpacing/>
        <w:rPr>
          <w:rFonts w:ascii="Garamond" w:hAnsi="Garamond"/>
          <w:sz w:val="24"/>
          <w:szCs w:val="24"/>
        </w:rPr>
      </w:pPr>
      <w:r w:rsidRPr="00B26C0B">
        <w:rPr>
          <w:rFonts w:ascii="Garamond" w:hAnsi="Garamond"/>
          <w:sz w:val="24"/>
          <w:szCs w:val="24"/>
        </w:rPr>
        <w:t xml:space="preserve"> </w:t>
      </w:r>
      <w:r w:rsidRPr="00B26C0B">
        <w:rPr>
          <w:rFonts w:ascii="Garamond" w:hAnsi="Garamond"/>
          <w:sz w:val="24"/>
          <w:szCs w:val="24"/>
        </w:rPr>
        <w:tab/>
        <w:t xml:space="preserve">It was through participation in the group sessions that participants </w:t>
      </w:r>
      <w:r>
        <w:rPr>
          <w:rFonts w:ascii="Garamond" w:hAnsi="Garamond"/>
          <w:sz w:val="24"/>
          <w:szCs w:val="24"/>
        </w:rPr>
        <w:t xml:space="preserve">together contributed to </w:t>
      </w:r>
      <w:r w:rsidRPr="00B26C0B">
        <w:rPr>
          <w:rFonts w:ascii="Garamond" w:hAnsi="Garamond"/>
          <w:sz w:val="24"/>
          <w:szCs w:val="24"/>
        </w:rPr>
        <w:t>a group dynamic defined t</w:t>
      </w:r>
      <w:r>
        <w:rPr>
          <w:rFonts w:ascii="Garamond" w:hAnsi="Garamond"/>
          <w:sz w:val="24"/>
          <w:szCs w:val="24"/>
        </w:rPr>
        <w:t>hrough principles of interaction</w:t>
      </w:r>
      <w:r w:rsidRPr="00B26C0B">
        <w:rPr>
          <w:rFonts w:ascii="Garamond" w:hAnsi="Garamond"/>
          <w:sz w:val="24"/>
          <w:szCs w:val="24"/>
        </w:rPr>
        <w:t xml:space="preserve"> and sharing. This dynamic did not emerge spontaneously</w:t>
      </w:r>
      <w:r>
        <w:rPr>
          <w:rFonts w:ascii="Garamond" w:hAnsi="Garamond"/>
          <w:sz w:val="24"/>
          <w:szCs w:val="24"/>
        </w:rPr>
        <w:t xml:space="preserve"> (e.g., </w:t>
      </w:r>
      <w:r w:rsidRPr="00B26C0B">
        <w:rPr>
          <w:rFonts w:ascii="Garamond" w:hAnsi="Garamond"/>
          <w:sz w:val="24"/>
          <w:szCs w:val="24"/>
        </w:rPr>
        <w:t>as a result of mere attendance at the sessions</w:t>
      </w:r>
      <w:r>
        <w:rPr>
          <w:rFonts w:ascii="Garamond" w:hAnsi="Garamond"/>
          <w:sz w:val="24"/>
          <w:szCs w:val="24"/>
        </w:rPr>
        <w:t xml:space="preserve">) </w:t>
      </w:r>
      <w:r w:rsidRPr="00B26C0B">
        <w:rPr>
          <w:rFonts w:ascii="Garamond" w:hAnsi="Garamond"/>
          <w:sz w:val="24"/>
          <w:szCs w:val="24"/>
        </w:rPr>
        <w:t xml:space="preserve">but was an outcome of active </w:t>
      </w:r>
      <w:r w:rsidR="00B42A12">
        <w:rPr>
          <w:rFonts w:ascii="Garamond" w:hAnsi="Garamond"/>
          <w:sz w:val="24"/>
          <w:szCs w:val="24"/>
        </w:rPr>
        <w:t xml:space="preserve">participation and </w:t>
      </w:r>
      <w:r w:rsidRPr="00B26C0B">
        <w:rPr>
          <w:rFonts w:ascii="Garamond" w:hAnsi="Garamond"/>
          <w:sz w:val="24"/>
          <w:szCs w:val="24"/>
        </w:rPr>
        <w:t xml:space="preserve">engagement </w:t>
      </w:r>
      <w:r>
        <w:rPr>
          <w:rFonts w:ascii="Garamond" w:hAnsi="Garamond"/>
          <w:sz w:val="24"/>
          <w:szCs w:val="24"/>
        </w:rPr>
        <w:t xml:space="preserve">with </w:t>
      </w:r>
      <w:r w:rsidRPr="00B26C0B">
        <w:rPr>
          <w:rFonts w:ascii="Garamond" w:hAnsi="Garamond"/>
          <w:sz w:val="24"/>
          <w:szCs w:val="24"/>
        </w:rPr>
        <w:t xml:space="preserve">group </w:t>
      </w:r>
      <w:r>
        <w:rPr>
          <w:rFonts w:ascii="Garamond" w:hAnsi="Garamond"/>
          <w:sz w:val="24"/>
          <w:szCs w:val="24"/>
        </w:rPr>
        <w:t xml:space="preserve">activities </w:t>
      </w:r>
      <w:r w:rsidRPr="00B26C0B">
        <w:rPr>
          <w:rFonts w:ascii="Garamond" w:hAnsi="Garamond"/>
          <w:sz w:val="24"/>
          <w:szCs w:val="24"/>
        </w:rPr>
        <w:t xml:space="preserve">on the part of the participants. Thus, while the educational material was </w:t>
      </w:r>
      <w:r w:rsidRPr="00B26C0B">
        <w:rPr>
          <w:rFonts w:ascii="Garamond" w:hAnsi="Garamond"/>
          <w:i/>
          <w:sz w:val="24"/>
          <w:szCs w:val="24"/>
        </w:rPr>
        <w:t xml:space="preserve">available </w:t>
      </w:r>
      <w:r w:rsidRPr="00B26C0B">
        <w:rPr>
          <w:rFonts w:ascii="Garamond" w:hAnsi="Garamond"/>
          <w:sz w:val="24"/>
          <w:szCs w:val="24"/>
        </w:rPr>
        <w:t xml:space="preserve">to all participants enrolled on the programme, it only became a </w:t>
      </w:r>
      <w:r w:rsidRPr="00B26C0B">
        <w:rPr>
          <w:rFonts w:ascii="Garamond" w:hAnsi="Garamond"/>
          <w:i/>
          <w:sz w:val="24"/>
          <w:szCs w:val="24"/>
        </w:rPr>
        <w:t xml:space="preserve">resource </w:t>
      </w:r>
      <w:r w:rsidRPr="00B26C0B">
        <w:rPr>
          <w:rFonts w:ascii="Garamond" w:hAnsi="Garamond"/>
          <w:sz w:val="24"/>
          <w:szCs w:val="24"/>
        </w:rPr>
        <w:t xml:space="preserve">for lifestyle change when it was accessed, </w:t>
      </w:r>
      <w:r w:rsidR="008E1EDC">
        <w:rPr>
          <w:rFonts w:ascii="Garamond" w:hAnsi="Garamond"/>
          <w:sz w:val="24"/>
          <w:szCs w:val="24"/>
        </w:rPr>
        <w:t xml:space="preserve">digested </w:t>
      </w:r>
      <w:r w:rsidRPr="00B26C0B">
        <w:rPr>
          <w:rFonts w:ascii="Garamond" w:hAnsi="Garamond"/>
          <w:sz w:val="24"/>
          <w:szCs w:val="24"/>
        </w:rPr>
        <w:t xml:space="preserve">and shared </w:t>
      </w:r>
      <w:r w:rsidRPr="00B26C0B">
        <w:rPr>
          <w:rFonts w:ascii="Garamond" w:hAnsi="Garamond"/>
          <w:i/>
          <w:sz w:val="24"/>
          <w:szCs w:val="24"/>
        </w:rPr>
        <w:t>by the group</w:t>
      </w:r>
      <w:r w:rsidRPr="00B26C0B">
        <w:rPr>
          <w:rFonts w:ascii="Garamond" w:hAnsi="Garamond"/>
          <w:sz w:val="24"/>
          <w:szCs w:val="24"/>
        </w:rPr>
        <w:t>. In the following section, we see that the psychological connections participants formed with other group members underpinned this process. In this way, the group came to be experienced as an important resource for pursuing change.</w:t>
      </w: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i/>
          <w:sz w:val="24"/>
          <w:szCs w:val="24"/>
        </w:rPr>
        <w:t xml:space="preserve">Establishing psychological connections. </w:t>
      </w:r>
      <w:r w:rsidRPr="00B26C0B">
        <w:rPr>
          <w:rFonts w:ascii="Garamond" w:hAnsi="Garamond"/>
          <w:sz w:val="24"/>
          <w:szCs w:val="24"/>
        </w:rPr>
        <w:t xml:space="preserve">Social interaction, involving the </w:t>
      </w:r>
      <w:r w:rsidRPr="00495952">
        <w:rPr>
          <w:rFonts w:ascii="Garamond" w:hAnsi="Garamond"/>
          <w:sz w:val="24"/>
          <w:szCs w:val="24"/>
        </w:rPr>
        <w:t>sharing</w:t>
      </w:r>
      <w:r w:rsidRPr="00B26C0B">
        <w:rPr>
          <w:rFonts w:ascii="Garamond" w:hAnsi="Garamond"/>
          <w:sz w:val="24"/>
          <w:szCs w:val="24"/>
        </w:rPr>
        <w:t xml:space="preserve"> of </w:t>
      </w:r>
      <w:r w:rsidRPr="002D6942">
        <w:rPr>
          <w:rFonts w:ascii="Garamond" w:hAnsi="Garamond"/>
          <w:sz w:val="24"/>
          <w:szCs w:val="24"/>
        </w:rPr>
        <w:t>health knowledge</w:t>
      </w:r>
      <w:r w:rsidRPr="00B26C0B">
        <w:rPr>
          <w:rFonts w:ascii="Garamond" w:hAnsi="Garamond"/>
          <w:sz w:val="24"/>
          <w:szCs w:val="24"/>
        </w:rPr>
        <w:t xml:space="preserve">, dietary and exercise advice, and experiences, encouraged the formation of new psychological connections between group members. The sense of commonality between </w:t>
      </w:r>
      <w:r w:rsidR="00C12DAB" w:rsidRPr="000A5595">
        <w:rPr>
          <w:rFonts w:ascii="Garamond" w:hAnsi="Garamond"/>
          <w:sz w:val="24"/>
          <w:szCs w:val="24"/>
        </w:rPr>
        <w:t>group</w:t>
      </w:r>
      <w:r w:rsidR="00C12DAB">
        <w:rPr>
          <w:rFonts w:ascii="Garamond" w:hAnsi="Garamond"/>
          <w:sz w:val="24"/>
          <w:szCs w:val="24"/>
        </w:rPr>
        <w:t xml:space="preserve"> </w:t>
      </w:r>
      <w:r w:rsidRPr="00B26C0B">
        <w:rPr>
          <w:rFonts w:ascii="Garamond" w:hAnsi="Garamond"/>
          <w:sz w:val="24"/>
          <w:szCs w:val="24"/>
        </w:rPr>
        <w:t xml:space="preserve">members, strengthened through recognition of shared experiences and being able to relate to others’ problems, was an important starting point for the groups’ exploration of strategies for pursuing lifestyle change. </w:t>
      </w:r>
    </w:p>
    <w:p w:rsidR="004B4BB6" w:rsidRPr="00B26C0B" w:rsidRDefault="004B4BB6" w:rsidP="00940BD2">
      <w:pPr>
        <w:spacing w:after="0" w:line="480" w:lineRule="auto"/>
        <w:ind w:firstLine="720"/>
        <w:contextualSpacing/>
        <w:rPr>
          <w:rFonts w:ascii="Garamond" w:hAnsi="Garamond"/>
          <w:sz w:val="24"/>
          <w:szCs w:val="24"/>
        </w:rPr>
      </w:pPr>
    </w:p>
    <w:p w:rsidR="00940BD2" w:rsidRDefault="008233FD" w:rsidP="00940BD2">
      <w:pPr>
        <w:spacing w:after="0" w:line="480" w:lineRule="auto"/>
        <w:ind w:left="720"/>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We’re all around the table, we’re all overweight, so let’s talk about how we can lose the weight between ourselves, and if I’ve got an experience that helps me lose weight and pass on to the other person, you know, this is how I do it…</w:t>
      </w:r>
      <w:r w:rsidRPr="00592900">
        <w:rPr>
          <w:rFonts w:ascii="Garamond" w:hAnsi="Garamond"/>
          <w:sz w:val="24"/>
          <w:szCs w:val="24"/>
        </w:rPr>
        <w:t>”</w:t>
      </w:r>
      <w:r w:rsidRPr="00B26C0B">
        <w:rPr>
          <w:rFonts w:ascii="Garamond" w:hAnsi="Garamond"/>
          <w:i/>
          <w:sz w:val="24"/>
          <w:szCs w:val="24"/>
        </w:rPr>
        <w:t xml:space="preserve"> </w:t>
      </w:r>
      <w:r w:rsidRPr="00B26C0B">
        <w:rPr>
          <w:rFonts w:ascii="Garamond" w:hAnsi="Garamond"/>
          <w:sz w:val="24"/>
          <w:szCs w:val="24"/>
        </w:rPr>
        <w:t>(P7)</w:t>
      </w:r>
    </w:p>
    <w:p w:rsidR="004B4BB6" w:rsidRPr="00B26C0B" w:rsidRDefault="004B4BB6" w:rsidP="00940BD2">
      <w:pPr>
        <w:spacing w:after="0" w:line="480" w:lineRule="auto"/>
        <w:ind w:left="720"/>
        <w:contextualSpacing/>
        <w:rPr>
          <w:rFonts w:ascii="Garamond" w:hAnsi="Garamond"/>
          <w:i/>
          <w:sz w:val="24"/>
          <w:szCs w:val="24"/>
        </w:rPr>
      </w:pPr>
    </w:p>
    <w:p w:rsidR="00940BD2" w:rsidRDefault="008233FD" w:rsidP="00940BD2">
      <w:pPr>
        <w:spacing w:after="0" w:line="480" w:lineRule="auto"/>
        <w:ind w:left="720"/>
        <w:contextualSpacing/>
        <w:rPr>
          <w:rFonts w:ascii="Garamond" w:hAnsi="Garamond"/>
          <w:i/>
          <w:sz w:val="24"/>
          <w:szCs w:val="24"/>
        </w:rPr>
      </w:pPr>
      <w:r w:rsidRPr="00592900">
        <w:rPr>
          <w:rFonts w:ascii="Garamond" w:hAnsi="Garamond"/>
          <w:sz w:val="24"/>
          <w:szCs w:val="24"/>
        </w:rPr>
        <w:t>“</w:t>
      </w:r>
      <w:r w:rsidRPr="00B26C0B">
        <w:rPr>
          <w:rFonts w:ascii="Garamond" w:hAnsi="Garamond"/>
          <w:i/>
          <w:sz w:val="24"/>
          <w:szCs w:val="24"/>
        </w:rPr>
        <w:t>Tips, you get tips off people, people bring recipes in for things that they make, which is good, lower calorie and different things. It’s just nice to be in an environment where everybody’s the same. That’s the main thing.</w:t>
      </w:r>
      <w:r w:rsidRPr="00592900">
        <w:rPr>
          <w:rFonts w:ascii="Garamond" w:hAnsi="Garamond"/>
          <w:sz w:val="24"/>
          <w:szCs w:val="24"/>
        </w:rPr>
        <w:t xml:space="preserve">” </w:t>
      </w:r>
      <w:r w:rsidRPr="00B26C0B">
        <w:rPr>
          <w:rFonts w:ascii="Garamond" w:hAnsi="Garamond"/>
          <w:sz w:val="24"/>
          <w:szCs w:val="24"/>
        </w:rPr>
        <w:t>(P10)</w:t>
      </w:r>
      <w:r w:rsidRPr="00B26C0B">
        <w:rPr>
          <w:rFonts w:ascii="Garamond" w:hAnsi="Garamond"/>
          <w:i/>
          <w:sz w:val="24"/>
          <w:szCs w:val="24"/>
        </w:rPr>
        <w:t xml:space="preserve"> </w:t>
      </w:r>
    </w:p>
    <w:p w:rsidR="004B4BB6" w:rsidRPr="00B26C0B" w:rsidRDefault="004B4BB6" w:rsidP="00940BD2">
      <w:pPr>
        <w:spacing w:after="0" w:line="480" w:lineRule="auto"/>
        <w:ind w:left="720"/>
        <w:contextualSpacing/>
        <w:rPr>
          <w:rFonts w:ascii="Garamond" w:hAnsi="Garamond"/>
          <w:i/>
          <w:sz w:val="24"/>
          <w:szCs w:val="24"/>
        </w:rPr>
      </w:pPr>
    </w:p>
    <w:p w:rsidR="00940BD2" w:rsidRDefault="008233FD" w:rsidP="00940BD2">
      <w:pPr>
        <w:spacing w:after="0" w:line="480" w:lineRule="auto"/>
        <w:ind w:firstLine="720"/>
        <w:contextualSpacing/>
        <w:rPr>
          <w:rFonts w:ascii="Garamond" w:hAnsi="Garamond"/>
          <w:iCs/>
          <w:sz w:val="24"/>
          <w:szCs w:val="24"/>
        </w:rPr>
      </w:pPr>
      <w:r w:rsidRPr="00B26C0B">
        <w:rPr>
          <w:rFonts w:ascii="Garamond" w:hAnsi="Garamond"/>
          <w:iCs/>
          <w:sz w:val="24"/>
          <w:szCs w:val="24"/>
        </w:rPr>
        <w:t xml:space="preserve">The nature of shared information varied between participants. As can be seen above, participants used the group to share simple, pragmatic information, including healthy recipes, cookery tips, and signposting opportunities within the community (e.g., for pursuing physical activities). </w:t>
      </w:r>
      <w:r>
        <w:rPr>
          <w:rFonts w:ascii="Garamond" w:hAnsi="Garamond"/>
          <w:iCs/>
          <w:sz w:val="24"/>
          <w:szCs w:val="24"/>
        </w:rPr>
        <w:t>T</w:t>
      </w:r>
      <w:r w:rsidRPr="00B26C0B">
        <w:rPr>
          <w:rFonts w:ascii="Garamond" w:hAnsi="Garamond"/>
          <w:iCs/>
          <w:sz w:val="24"/>
          <w:szCs w:val="24"/>
        </w:rPr>
        <w:t xml:space="preserve">he information shared was not </w:t>
      </w:r>
      <w:r>
        <w:rPr>
          <w:rFonts w:ascii="Garamond" w:hAnsi="Garamond"/>
          <w:iCs/>
          <w:sz w:val="24"/>
          <w:szCs w:val="24"/>
        </w:rPr>
        <w:t>substantially</w:t>
      </w:r>
      <w:r w:rsidRPr="00B26C0B">
        <w:rPr>
          <w:rFonts w:ascii="Garamond" w:hAnsi="Garamond"/>
          <w:iCs/>
          <w:sz w:val="24"/>
          <w:szCs w:val="24"/>
        </w:rPr>
        <w:t xml:space="preserve"> different from that readily available elsewhere (e.g., internet, cookery books), but it was the provision of it by other group members that made it relevant to participants. </w:t>
      </w:r>
    </w:p>
    <w:p w:rsidR="004B4BB6" w:rsidRPr="00B26C0B" w:rsidRDefault="004B4BB6" w:rsidP="00940BD2">
      <w:pPr>
        <w:spacing w:after="0" w:line="480" w:lineRule="auto"/>
        <w:ind w:firstLine="720"/>
        <w:contextualSpacing/>
        <w:rPr>
          <w:rFonts w:ascii="Garamond" w:hAnsi="Garamond"/>
          <w:iCs/>
          <w:sz w:val="24"/>
          <w:szCs w:val="24"/>
        </w:rPr>
      </w:pPr>
    </w:p>
    <w:p w:rsidR="00940BD2" w:rsidRDefault="008233FD" w:rsidP="00940BD2">
      <w:pPr>
        <w:tabs>
          <w:tab w:val="left" w:pos="567"/>
        </w:tabs>
        <w:spacing w:after="0" w:line="480" w:lineRule="auto"/>
        <w:ind w:left="567"/>
        <w:contextualSpacing/>
        <w:rPr>
          <w:rFonts w:ascii="Garamond" w:hAnsi="Garamond"/>
          <w:iCs/>
          <w:sz w:val="24"/>
          <w:szCs w:val="24"/>
        </w:rPr>
      </w:pPr>
      <w:r w:rsidRPr="00592900">
        <w:rPr>
          <w:rFonts w:ascii="Garamond" w:hAnsi="Garamond"/>
          <w:sz w:val="24"/>
          <w:szCs w:val="24"/>
        </w:rPr>
        <w:t>“</w:t>
      </w:r>
      <w:r w:rsidRPr="00B26C0B">
        <w:rPr>
          <w:rFonts w:ascii="Garamond" w:hAnsi="Garamond"/>
          <w:bCs/>
          <w:i/>
          <w:iCs/>
          <w:sz w:val="24"/>
          <w:szCs w:val="24"/>
        </w:rPr>
        <w:t>What other people have done, what they’ve tried, what they failed on, what they’re going to try</w:t>
      </w:r>
      <w:r w:rsidRPr="00B26C0B">
        <w:rPr>
          <w:rFonts w:ascii="Garamond" w:hAnsi="Garamond"/>
          <w:i/>
          <w:iCs/>
          <w:sz w:val="24"/>
          <w:szCs w:val="24"/>
        </w:rPr>
        <w:t>. It’s, for me, always easier to take in rather than having like a diet sheet in front of you, if that makes sense</w:t>
      </w:r>
      <w:r w:rsidRPr="00592900">
        <w:rPr>
          <w:rFonts w:ascii="Garamond" w:hAnsi="Garamond"/>
          <w:iCs/>
          <w:sz w:val="24"/>
          <w:szCs w:val="24"/>
        </w:rPr>
        <w:t>”</w:t>
      </w:r>
      <w:r w:rsidRPr="00B26C0B">
        <w:rPr>
          <w:rFonts w:ascii="Garamond" w:hAnsi="Garamond"/>
          <w:iCs/>
          <w:sz w:val="24"/>
          <w:szCs w:val="24"/>
        </w:rPr>
        <w:t xml:space="preserve"> (P4). </w:t>
      </w:r>
    </w:p>
    <w:p w:rsidR="008E1D6C" w:rsidRPr="00B26C0B" w:rsidRDefault="008E1D6C" w:rsidP="00940BD2">
      <w:pPr>
        <w:tabs>
          <w:tab w:val="left" w:pos="567"/>
        </w:tabs>
        <w:spacing w:after="0" w:line="480" w:lineRule="auto"/>
        <w:ind w:left="567"/>
        <w:contextualSpacing/>
        <w:rPr>
          <w:rFonts w:ascii="Garamond" w:hAnsi="Garamond"/>
          <w:iCs/>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iCs/>
          <w:sz w:val="24"/>
          <w:szCs w:val="24"/>
        </w:rPr>
        <w:t xml:space="preserve">Other information shared within the groups was considerably </w:t>
      </w:r>
      <w:r w:rsidRPr="00B26C0B">
        <w:rPr>
          <w:rFonts w:ascii="Garamond" w:hAnsi="Garamond"/>
          <w:bCs/>
          <w:iCs/>
          <w:sz w:val="24"/>
          <w:szCs w:val="24"/>
        </w:rPr>
        <w:t>more complex and personal. However, regardless of the type of information being shared, being able to relate to others’ experiences was a defining characteristic of the emerging group dynamic. Coming to learn that other members had a shared perspective on a problem was reassuring to participants.</w:t>
      </w:r>
      <w:r w:rsidRPr="00B26C0B">
        <w:rPr>
          <w:rFonts w:ascii="Garamond" w:hAnsi="Garamond"/>
          <w:sz w:val="24"/>
          <w:szCs w:val="24"/>
        </w:rPr>
        <w:t xml:space="preserve"> </w:t>
      </w:r>
    </w:p>
    <w:p w:rsidR="00940BD2" w:rsidRDefault="008233FD" w:rsidP="00940BD2">
      <w:pPr>
        <w:spacing w:after="0" w:line="480" w:lineRule="auto"/>
        <w:ind w:left="567"/>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Yeah, it is nice to know that other people feel the same. That you’re not alone in how you feel. That is good. That is really good.</w:t>
      </w:r>
      <w:r w:rsidRPr="00592900">
        <w:rPr>
          <w:rFonts w:ascii="Garamond" w:hAnsi="Garamond"/>
          <w:sz w:val="24"/>
          <w:szCs w:val="24"/>
        </w:rPr>
        <w:t xml:space="preserve">” </w:t>
      </w:r>
      <w:r w:rsidRPr="00B26C0B">
        <w:rPr>
          <w:rFonts w:ascii="Garamond" w:hAnsi="Garamond"/>
          <w:sz w:val="24"/>
          <w:szCs w:val="24"/>
        </w:rPr>
        <w:t>(P16)</w:t>
      </w:r>
    </w:p>
    <w:p w:rsidR="004B4BB6" w:rsidRPr="00B26C0B" w:rsidRDefault="004B4BB6" w:rsidP="00940BD2">
      <w:pPr>
        <w:spacing w:after="0" w:line="480" w:lineRule="auto"/>
        <w:ind w:left="567"/>
        <w:contextualSpacing/>
        <w:rPr>
          <w:rFonts w:ascii="Garamond" w:hAnsi="Garamond"/>
          <w:i/>
          <w:sz w:val="24"/>
          <w:szCs w:val="24"/>
        </w:rPr>
      </w:pPr>
    </w:p>
    <w:p w:rsidR="00940BD2" w:rsidRDefault="008233FD" w:rsidP="00940BD2">
      <w:pPr>
        <w:spacing w:after="0" w:line="480" w:lineRule="auto"/>
        <w:ind w:left="567"/>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What it’s done for me is helped to realise that you know, sometimes you look at yourself and you’re the only one in the world that’s overweight, but within the group situation you’ve got shared values.</w:t>
      </w:r>
      <w:r w:rsidRPr="00592900">
        <w:rPr>
          <w:rFonts w:ascii="Garamond" w:hAnsi="Garamond"/>
          <w:sz w:val="24"/>
          <w:szCs w:val="24"/>
        </w:rPr>
        <w:t>”</w:t>
      </w:r>
      <w:r w:rsidRPr="00B26C0B">
        <w:rPr>
          <w:rFonts w:ascii="Garamond" w:hAnsi="Garamond"/>
          <w:i/>
          <w:sz w:val="24"/>
          <w:szCs w:val="24"/>
        </w:rPr>
        <w:t xml:space="preserve"> </w:t>
      </w:r>
      <w:r w:rsidRPr="00B26C0B">
        <w:rPr>
          <w:rFonts w:ascii="Garamond" w:hAnsi="Garamond"/>
          <w:sz w:val="24"/>
          <w:szCs w:val="24"/>
        </w:rPr>
        <w:t xml:space="preserve">(P7) </w:t>
      </w:r>
    </w:p>
    <w:p w:rsidR="004B4BB6" w:rsidRPr="00B26C0B" w:rsidRDefault="004B4BB6" w:rsidP="00940BD2">
      <w:pPr>
        <w:spacing w:after="0" w:line="480" w:lineRule="auto"/>
        <w:ind w:left="567"/>
        <w:contextualSpacing/>
        <w:rPr>
          <w:rFonts w:ascii="Garamond" w:hAnsi="Garamond"/>
          <w:i/>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One participant explicitly described the psychological connections formed with others on the group programme in terms of a new, emerging identity as a group member.</w:t>
      </w:r>
    </w:p>
    <w:p w:rsidR="00500847" w:rsidRDefault="00500847" w:rsidP="00940BD2">
      <w:pPr>
        <w:spacing w:after="0" w:line="480" w:lineRule="auto"/>
        <w:ind w:firstLine="720"/>
        <w:contextualSpacing/>
        <w:rPr>
          <w:rFonts w:ascii="Garamond" w:hAnsi="Garamond"/>
          <w:sz w:val="24"/>
          <w:szCs w:val="24"/>
        </w:rPr>
      </w:pPr>
    </w:p>
    <w:p w:rsidR="00940BD2" w:rsidRDefault="008233FD" w:rsidP="00940BD2">
      <w:pPr>
        <w:spacing w:after="0" w:line="480" w:lineRule="auto"/>
        <w:ind w:left="567"/>
        <w:contextualSpacing/>
        <w:rPr>
          <w:rFonts w:ascii="Garamond" w:hAnsi="Garamond"/>
          <w:sz w:val="24"/>
          <w:szCs w:val="24"/>
        </w:rPr>
      </w:pPr>
      <w:r w:rsidRPr="00B26C0B">
        <w:rPr>
          <w:rFonts w:ascii="Garamond" w:hAnsi="Garamond"/>
          <w:sz w:val="24"/>
          <w:szCs w:val="24"/>
        </w:rPr>
        <w:t>“</w:t>
      </w:r>
      <w:r w:rsidRPr="00B26C0B">
        <w:rPr>
          <w:rFonts w:ascii="Garamond" w:hAnsi="Garamond"/>
          <w:i/>
          <w:sz w:val="24"/>
          <w:szCs w:val="24"/>
        </w:rPr>
        <w:t>Yeah, well I think, I think, adopting that identity, within the, oh what’s the word, within the context of the group, oh… I think, I can sort this out, I probably don’t need to diet that much, because, this is what is putting all the weight on, yeah, and I want to identify with it, because, I’ve found some kindred spirits, and, I can see the positive, changes, that I think will happen as a result of having that identity.</w:t>
      </w:r>
      <w:r w:rsidRPr="00B26C0B">
        <w:rPr>
          <w:rFonts w:ascii="Garamond" w:hAnsi="Garamond"/>
          <w:sz w:val="24"/>
          <w:szCs w:val="24"/>
        </w:rPr>
        <w:t>” (P6)</w:t>
      </w:r>
    </w:p>
    <w:p w:rsidR="004B4BB6" w:rsidRPr="00B26C0B" w:rsidRDefault="004B4BB6" w:rsidP="00940BD2">
      <w:pPr>
        <w:spacing w:after="0" w:line="480" w:lineRule="auto"/>
        <w:ind w:left="567"/>
        <w:contextualSpacing/>
        <w:rPr>
          <w:rFonts w:ascii="Garamond" w:hAnsi="Garamond"/>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 xml:space="preserve">Participants’ narratives in this theme highlight a critical starting point for the </w:t>
      </w:r>
      <w:r w:rsidR="00EE4B47">
        <w:rPr>
          <w:rFonts w:ascii="Garamond" w:hAnsi="Garamond"/>
          <w:sz w:val="24"/>
          <w:szCs w:val="24"/>
        </w:rPr>
        <w:t xml:space="preserve">potential </w:t>
      </w:r>
      <w:r w:rsidRPr="00B26C0B">
        <w:rPr>
          <w:rFonts w:ascii="Garamond" w:hAnsi="Garamond"/>
          <w:sz w:val="24"/>
          <w:szCs w:val="24"/>
        </w:rPr>
        <w:t xml:space="preserve">utilisation of the educational resource in their daily lives. Starting with the sharing of experiences and perspectives with other group members, and recognising similarities in these, participants came to see that they were not alone—either in terms of their past experiences, or the challenges they now faced in initiating lifestyle change. The resulting connections participants formed with other group members underpinned the emergence of a new, shared, identity as a member of the </w:t>
      </w:r>
      <w:r w:rsidR="006761A5">
        <w:rPr>
          <w:rFonts w:ascii="Garamond" w:hAnsi="Garamond"/>
          <w:sz w:val="24"/>
          <w:szCs w:val="24"/>
        </w:rPr>
        <w:t>bariatric</w:t>
      </w:r>
      <w:r w:rsidRPr="00B26C0B">
        <w:rPr>
          <w:rFonts w:ascii="Garamond" w:hAnsi="Garamond"/>
          <w:sz w:val="24"/>
          <w:szCs w:val="24"/>
        </w:rPr>
        <w:t xml:space="preserve"> </w:t>
      </w:r>
      <w:r w:rsidR="00C12DAB" w:rsidRPr="000A5595">
        <w:rPr>
          <w:rFonts w:ascii="Garamond" w:hAnsi="Garamond"/>
          <w:sz w:val="24"/>
          <w:szCs w:val="24"/>
        </w:rPr>
        <w:t>care</w:t>
      </w:r>
      <w:r w:rsidR="00C12DAB">
        <w:rPr>
          <w:rFonts w:ascii="Garamond" w:hAnsi="Garamond"/>
          <w:sz w:val="24"/>
          <w:szCs w:val="24"/>
        </w:rPr>
        <w:t xml:space="preserve"> </w:t>
      </w:r>
      <w:r w:rsidRPr="00B26C0B">
        <w:rPr>
          <w:rFonts w:ascii="Garamond" w:hAnsi="Garamond"/>
          <w:sz w:val="24"/>
          <w:szCs w:val="24"/>
        </w:rPr>
        <w:t xml:space="preserve">group. </w:t>
      </w:r>
    </w:p>
    <w:p w:rsidR="004B4BB6" w:rsidRPr="00B26C0B" w:rsidRDefault="004B4BB6" w:rsidP="00940BD2">
      <w:pPr>
        <w:spacing w:after="0" w:line="480" w:lineRule="auto"/>
        <w:ind w:firstLine="720"/>
        <w:contextualSpacing/>
        <w:rPr>
          <w:rFonts w:ascii="Garamond" w:hAnsi="Garamond"/>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i/>
          <w:sz w:val="24"/>
          <w:szCs w:val="24"/>
        </w:rPr>
        <w:t>Supporting individuals.</w:t>
      </w:r>
      <w:r w:rsidRPr="00B26C0B">
        <w:rPr>
          <w:rFonts w:ascii="Garamond" w:hAnsi="Garamond"/>
          <w:sz w:val="24"/>
          <w:szCs w:val="24"/>
        </w:rPr>
        <w:t xml:space="preserve"> Through the process of forming a new, shared identity, participan</w:t>
      </w:r>
      <w:r>
        <w:rPr>
          <w:rFonts w:ascii="Garamond" w:hAnsi="Garamond"/>
          <w:sz w:val="24"/>
          <w:szCs w:val="24"/>
        </w:rPr>
        <w:t>ts came to experience the group</w:t>
      </w:r>
      <w:r w:rsidRPr="00B26C0B">
        <w:rPr>
          <w:rFonts w:ascii="Garamond" w:hAnsi="Garamond"/>
          <w:sz w:val="24"/>
          <w:szCs w:val="24"/>
        </w:rPr>
        <w:t xml:space="preserve"> as a significant source of social support. The nature of the </w:t>
      </w:r>
      <w:r w:rsidR="00B42A12">
        <w:rPr>
          <w:rFonts w:ascii="Garamond" w:hAnsi="Garamond"/>
          <w:sz w:val="24"/>
          <w:szCs w:val="24"/>
        </w:rPr>
        <w:t xml:space="preserve">experience of group-based </w:t>
      </w:r>
      <w:r w:rsidRPr="00B26C0B">
        <w:rPr>
          <w:rFonts w:ascii="Garamond" w:hAnsi="Garamond"/>
          <w:sz w:val="24"/>
          <w:szCs w:val="24"/>
        </w:rPr>
        <w:t>support varied, and included the celebration of individual successes in relation to personal goals (e.g., meeting weight-loss targets, increasing physical activity)</w:t>
      </w:r>
      <w:r w:rsidR="00B42A12">
        <w:rPr>
          <w:rFonts w:ascii="Garamond" w:hAnsi="Garamond"/>
          <w:sz w:val="24"/>
          <w:szCs w:val="24"/>
        </w:rPr>
        <w:t>,</w:t>
      </w:r>
      <w:r w:rsidRPr="00B26C0B">
        <w:rPr>
          <w:rFonts w:ascii="Garamond" w:hAnsi="Garamond"/>
          <w:sz w:val="24"/>
          <w:szCs w:val="24"/>
        </w:rPr>
        <w:t xml:space="preserve"> as well as the provision of consolation and encouragement to members when </w:t>
      </w:r>
      <w:r>
        <w:rPr>
          <w:rFonts w:ascii="Garamond" w:hAnsi="Garamond"/>
          <w:sz w:val="24"/>
          <w:szCs w:val="24"/>
        </w:rPr>
        <w:t xml:space="preserve">these </w:t>
      </w:r>
      <w:r w:rsidRPr="00B26C0B">
        <w:rPr>
          <w:rFonts w:ascii="Garamond" w:hAnsi="Garamond"/>
          <w:sz w:val="24"/>
          <w:szCs w:val="24"/>
        </w:rPr>
        <w:t xml:space="preserve">goals were not met. Participants were able to draw on this support in dealing with the challenges of their own lifestyle change goals. </w:t>
      </w:r>
    </w:p>
    <w:p w:rsidR="004B4BB6" w:rsidRDefault="008233FD" w:rsidP="00940BD2">
      <w:pPr>
        <w:spacing w:after="0" w:line="480" w:lineRule="auto"/>
        <w:ind w:left="567"/>
        <w:contextualSpacing/>
        <w:rPr>
          <w:rFonts w:ascii="Garamond" w:hAnsi="Garamond"/>
          <w:sz w:val="24"/>
          <w:szCs w:val="24"/>
        </w:rPr>
      </w:pPr>
      <w:r w:rsidRPr="00B26C0B">
        <w:rPr>
          <w:rFonts w:ascii="Garamond" w:hAnsi="Garamond"/>
          <w:sz w:val="24"/>
          <w:szCs w:val="24"/>
        </w:rPr>
        <w:t>“</w:t>
      </w:r>
      <w:r w:rsidRPr="00B26C0B">
        <w:rPr>
          <w:rFonts w:ascii="Garamond" w:hAnsi="Garamond"/>
          <w:i/>
          <w:sz w:val="24"/>
          <w:szCs w:val="24"/>
        </w:rPr>
        <w:t>I didn’t realise that we were going to get weighed at the beginning of every meeting, so everybody sits in the waiting room and everybody goes off and comes back and says I’ve lost half a kilo or I’ve put on half a kilo or something and everybody else you know gives them encouragements and says if they’ve put on weight “oh never mind” you know or if they’ve lost weight they encourage them and say “oh that’s really good you’ve done a good job”. So I think pretty supportive of each other, which is nice.</w:t>
      </w:r>
      <w:r w:rsidRPr="00B26C0B">
        <w:rPr>
          <w:rFonts w:ascii="Garamond" w:hAnsi="Garamond"/>
          <w:sz w:val="24"/>
          <w:szCs w:val="24"/>
        </w:rPr>
        <w:t>” (P18)</w:t>
      </w:r>
    </w:p>
    <w:p w:rsidR="007B1D32" w:rsidRDefault="007B1D32" w:rsidP="00940BD2">
      <w:pPr>
        <w:spacing w:after="0" w:line="480" w:lineRule="auto"/>
        <w:ind w:left="567"/>
        <w:contextualSpacing/>
        <w:rPr>
          <w:rFonts w:ascii="Garamond" w:hAnsi="Garamond"/>
          <w:i/>
          <w:sz w:val="24"/>
          <w:szCs w:val="24"/>
        </w:rPr>
      </w:pPr>
    </w:p>
    <w:p w:rsidR="00940BD2" w:rsidRDefault="008233FD" w:rsidP="00940BD2">
      <w:pPr>
        <w:spacing w:after="0" w:line="480" w:lineRule="auto"/>
        <w:ind w:left="567"/>
        <w:contextualSpacing/>
        <w:rPr>
          <w:rFonts w:ascii="Garamond" w:hAnsi="Garamond"/>
          <w:i/>
          <w:sz w:val="24"/>
          <w:szCs w:val="24"/>
        </w:rPr>
      </w:pPr>
      <w:r w:rsidRPr="00592900">
        <w:rPr>
          <w:rFonts w:ascii="Garamond" w:hAnsi="Garamond"/>
          <w:sz w:val="24"/>
          <w:szCs w:val="24"/>
        </w:rPr>
        <w:t>“</w:t>
      </w:r>
      <w:r w:rsidRPr="00B26C0B">
        <w:rPr>
          <w:rFonts w:ascii="Garamond" w:hAnsi="Garamond"/>
          <w:i/>
          <w:sz w:val="24"/>
          <w:szCs w:val="24"/>
        </w:rPr>
        <w:t>I think it gives you support. It’s good to know that there are other people going through the same thing… you get support and off you go again. It’s the support mainly more than anything.</w:t>
      </w:r>
      <w:r w:rsidRPr="00592900">
        <w:rPr>
          <w:rFonts w:ascii="Garamond" w:hAnsi="Garamond"/>
          <w:sz w:val="24"/>
          <w:szCs w:val="24"/>
        </w:rPr>
        <w:t>”</w:t>
      </w:r>
      <w:r w:rsidRPr="00B26C0B">
        <w:rPr>
          <w:rFonts w:ascii="Garamond" w:hAnsi="Garamond"/>
          <w:i/>
          <w:sz w:val="24"/>
          <w:szCs w:val="24"/>
        </w:rPr>
        <w:t xml:space="preserve"> </w:t>
      </w:r>
      <w:r w:rsidRPr="00B26C0B">
        <w:rPr>
          <w:rFonts w:ascii="Garamond" w:hAnsi="Garamond"/>
          <w:sz w:val="24"/>
          <w:szCs w:val="24"/>
        </w:rPr>
        <w:t>(P2).</w:t>
      </w:r>
      <w:r w:rsidRPr="00B26C0B">
        <w:rPr>
          <w:rFonts w:ascii="Garamond" w:hAnsi="Garamond"/>
          <w:i/>
          <w:sz w:val="24"/>
          <w:szCs w:val="24"/>
        </w:rPr>
        <w:t xml:space="preserve"> </w:t>
      </w:r>
    </w:p>
    <w:p w:rsidR="004B4BB6" w:rsidRPr="00B26C0B" w:rsidRDefault="004B4BB6" w:rsidP="00940BD2">
      <w:pPr>
        <w:spacing w:after="0" w:line="480" w:lineRule="auto"/>
        <w:ind w:left="567"/>
        <w:contextualSpacing/>
        <w:rPr>
          <w:rFonts w:ascii="Garamond" w:hAnsi="Garamond"/>
          <w:i/>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Being connected to other group members who shared their experiences made it easier for participants to share their own experiences</w:t>
      </w:r>
      <w:r>
        <w:rPr>
          <w:rFonts w:ascii="Garamond" w:hAnsi="Garamond"/>
          <w:sz w:val="24"/>
          <w:szCs w:val="24"/>
        </w:rPr>
        <w:t xml:space="preserve">, </w:t>
      </w:r>
      <w:r w:rsidRPr="00B26C0B">
        <w:rPr>
          <w:rFonts w:ascii="Garamond" w:hAnsi="Garamond"/>
          <w:sz w:val="24"/>
          <w:szCs w:val="24"/>
        </w:rPr>
        <w:t>both positive (e.g., dietary change) a</w:t>
      </w:r>
      <w:r>
        <w:rPr>
          <w:rFonts w:ascii="Garamond" w:hAnsi="Garamond"/>
          <w:sz w:val="24"/>
          <w:szCs w:val="24"/>
        </w:rPr>
        <w:t xml:space="preserve">nd negative (e.g., weight gain), </w:t>
      </w:r>
      <w:r w:rsidRPr="00B26C0B">
        <w:rPr>
          <w:rFonts w:ascii="Garamond" w:hAnsi="Garamond"/>
          <w:sz w:val="24"/>
          <w:szCs w:val="24"/>
        </w:rPr>
        <w:t xml:space="preserve">and to benefit from the support </w:t>
      </w:r>
      <w:r w:rsidR="004D75C1">
        <w:rPr>
          <w:rFonts w:ascii="Garamond" w:hAnsi="Garamond"/>
          <w:sz w:val="24"/>
          <w:szCs w:val="24"/>
        </w:rPr>
        <w:t xml:space="preserve">resulting </w:t>
      </w:r>
      <w:r w:rsidRPr="00B26C0B">
        <w:rPr>
          <w:rFonts w:ascii="Garamond" w:hAnsi="Garamond"/>
          <w:sz w:val="24"/>
          <w:szCs w:val="24"/>
        </w:rPr>
        <w:t xml:space="preserve">from this sharing. Moreover, through relating to other group members and valuing </w:t>
      </w:r>
      <w:r>
        <w:rPr>
          <w:rFonts w:ascii="Garamond" w:hAnsi="Garamond"/>
          <w:sz w:val="24"/>
          <w:szCs w:val="24"/>
        </w:rPr>
        <w:t>each others’</w:t>
      </w:r>
      <w:r w:rsidRPr="00B26C0B">
        <w:rPr>
          <w:rFonts w:ascii="Garamond" w:hAnsi="Garamond"/>
          <w:sz w:val="24"/>
          <w:szCs w:val="24"/>
        </w:rPr>
        <w:t xml:space="preserve"> perspectives, participants came to recognise that the challenges</w:t>
      </w:r>
      <w:r>
        <w:rPr>
          <w:rFonts w:ascii="Garamond" w:hAnsi="Garamond"/>
          <w:sz w:val="24"/>
          <w:szCs w:val="24"/>
        </w:rPr>
        <w:t xml:space="preserve"> (</w:t>
      </w:r>
      <w:r w:rsidRPr="00B26C0B">
        <w:rPr>
          <w:rFonts w:ascii="Garamond" w:hAnsi="Garamond"/>
          <w:sz w:val="24"/>
          <w:szCs w:val="24"/>
        </w:rPr>
        <w:t>and failures</w:t>
      </w:r>
      <w:r>
        <w:rPr>
          <w:rFonts w:ascii="Garamond" w:hAnsi="Garamond"/>
          <w:sz w:val="24"/>
          <w:szCs w:val="24"/>
        </w:rPr>
        <w:t xml:space="preserve">) </w:t>
      </w:r>
      <w:r w:rsidRPr="00B26C0B">
        <w:rPr>
          <w:rFonts w:ascii="Garamond" w:hAnsi="Garamond"/>
          <w:sz w:val="24"/>
          <w:szCs w:val="24"/>
        </w:rPr>
        <w:t xml:space="preserve">they experienced in pursuing their personal goals were not unique, solely individual experiences but were </w:t>
      </w:r>
      <w:r>
        <w:rPr>
          <w:rFonts w:ascii="Garamond" w:hAnsi="Garamond"/>
          <w:sz w:val="24"/>
          <w:szCs w:val="24"/>
        </w:rPr>
        <w:t xml:space="preserve">often </w:t>
      </w:r>
      <w:r w:rsidRPr="00B26C0B">
        <w:rPr>
          <w:rFonts w:ascii="Garamond" w:hAnsi="Garamond"/>
          <w:sz w:val="24"/>
          <w:szCs w:val="24"/>
        </w:rPr>
        <w:t xml:space="preserve">experienced by other members as well. </w:t>
      </w:r>
    </w:p>
    <w:p w:rsidR="004B4BB6" w:rsidRPr="00B26C0B" w:rsidRDefault="004B4BB6" w:rsidP="00940BD2">
      <w:pPr>
        <w:spacing w:after="0" w:line="480" w:lineRule="auto"/>
        <w:ind w:firstLine="720"/>
        <w:contextualSpacing/>
        <w:rPr>
          <w:rFonts w:ascii="Garamond" w:hAnsi="Garamond"/>
          <w:sz w:val="24"/>
          <w:szCs w:val="24"/>
        </w:rPr>
      </w:pPr>
    </w:p>
    <w:p w:rsidR="00940BD2" w:rsidRDefault="008233FD" w:rsidP="00940BD2">
      <w:pPr>
        <w:spacing w:after="0" w:line="480" w:lineRule="auto"/>
        <w:ind w:left="567"/>
        <w:contextualSpacing/>
        <w:rPr>
          <w:rFonts w:ascii="Garamond" w:hAnsi="Garamond"/>
          <w:sz w:val="24"/>
          <w:szCs w:val="24"/>
        </w:rPr>
      </w:pPr>
      <w:r w:rsidRPr="00B26C0B">
        <w:rPr>
          <w:rFonts w:ascii="Garamond" w:hAnsi="Garamond"/>
          <w:sz w:val="24"/>
          <w:szCs w:val="24"/>
        </w:rPr>
        <w:t>“</w:t>
      </w:r>
      <w:r w:rsidRPr="00B26C0B">
        <w:rPr>
          <w:rFonts w:ascii="Garamond" w:hAnsi="Garamond"/>
          <w:i/>
          <w:sz w:val="24"/>
          <w:szCs w:val="24"/>
        </w:rPr>
        <w:t>I’ve realised I’m not on my own, with the particular issues I have… yeah, that’s been pretty huge</w:t>
      </w:r>
      <w:r w:rsidRPr="00592900">
        <w:rPr>
          <w:rFonts w:ascii="Garamond" w:hAnsi="Garamond"/>
          <w:sz w:val="24"/>
          <w:szCs w:val="24"/>
        </w:rPr>
        <w:t xml:space="preserve">” </w:t>
      </w:r>
      <w:r w:rsidRPr="00B26C0B">
        <w:rPr>
          <w:rFonts w:ascii="Garamond" w:hAnsi="Garamond"/>
          <w:sz w:val="24"/>
          <w:szCs w:val="24"/>
        </w:rPr>
        <w:t xml:space="preserve">(P6). </w:t>
      </w:r>
    </w:p>
    <w:p w:rsidR="004B4BB6" w:rsidRPr="00B26C0B" w:rsidRDefault="004B4BB6" w:rsidP="00940BD2">
      <w:pPr>
        <w:spacing w:after="0" w:line="480" w:lineRule="auto"/>
        <w:ind w:left="567"/>
        <w:contextualSpacing/>
        <w:rPr>
          <w:rFonts w:ascii="Garamond" w:hAnsi="Garamond"/>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 xml:space="preserve">To summarise, participants’ narratives about the group programme referenced an emerging sense of self as a </w:t>
      </w:r>
      <w:r w:rsidRPr="00B26C0B">
        <w:rPr>
          <w:rFonts w:ascii="Garamond" w:hAnsi="Garamond"/>
          <w:i/>
          <w:sz w:val="24"/>
          <w:szCs w:val="24"/>
        </w:rPr>
        <w:t>group member</w:t>
      </w:r>
      <w:r w:rsidRPr="00B26C0B">
        <w:rPr>
          <w:rFonts w:ascii="Garamond" w:hAnsi="Garamond"/>
          <w:sz w:val="24"/>
          <w:szCs w:val="24"/>
        </w:rPr>
        <w:t>. The process of identifying with others was seen as the property of an interactive culture defined by the sharing of experience</w:t>
      </w:r>
      <w:r>
        <w:rPr>
          <w:rFonts w:ascii="Garamond" w:hAnsi="Garamond"/>
          <w:sz w:val="24"/>
          <w:szCs w:val="24"/>
        </w:rPr>
        <w:t>s</w:t>
      </w:r>
      <w:r w:rsidRPr="00B26C0B">
        <w:rPr>
          <w:rFonts w:ascii="Garamond" w:hAnsi="Garamond"/>
          <w:sz w:val="24"/>
          <w:szCs w:val="24"/>
        </w:rPr>
        <w:t xml:space="preserve">. Social support was seen as a natural outcome of participation in this culture and helped to motivate lifestyle change. In this sense, the educational material </w:t>
      </w:r>
      <w:r w:rsidR="00354C94">
        <w:rPr>
          <w:rFonts w:ascii="Garamond" w:hAnsi="Garamond"/>
          <w:sz w:val="24"/>
          <w:szCs w:val="24"/>
        </w:rPr>
        <w:t xml:space="preserve">available in </w:t>
      </w:r>
      <w:r w:rsidRPr="00B26C0B">
        <w:rPr>
          <w:rFonts w:ascii="Garamond" w:hAnsi="Garamond"/>
          <w:sz w:val="24"/>
          <w:szCs w:val="24"/>
        </w:rPr>
        <w:t xml:space="preserve">the </w:t>
      </w:r>
      <w:r w:rsidR="00474E9B" w:rsidRPr="000A5595">
        <w:rPr>
          <w:rFonts w:ascii="Garamond" w:hAnsi="Garamond"/>
          <w:sz w:val="24"/>
          <w:szCs w:val="24"/>
        </w:rPr>
        <w:t>care</w:t>
      </w:r>
      <w:r w:rsidR="00474E9B">
        <w:rPr>
          <w:rFonts w:ascii="Garamond" w:hAnsi="Garamond"/>
          <w:sz w:val="24"/>
          <w:szCs w:val="24"/>
        </w:rPr>
        <w:t xml:space="preserve"> </w:t>
      </w:r>
      <w:r w:rsidR="00354C94">
        <w:rPr>
          <w:rFonts w:ascii="Garamond" w:hAnsi="Garamond"/>
          <w:sz w:val="24"/>
          <w:szCs w:val="24"/>
        </w:rPr>
        <w:t xml:space="preserve">groups </w:t>
      </w:r>
      <w:r w:rsidRPr="00B26C0B">
        <w:rPr>
          <w:rFonts w:ascii="Garamond" w:hAnsi="Garamond"/>
          <w:sz w:val="24"/>
          <w:szCs w:val="24"/>
        </w:rPr>
        <w:t>was largely no different to that which could be obtained from other sources (e.g.,</w:t>
      </w:r>
      <w:r>
        <w:rPr>
          <w:rFonts w:ascii="Garamond" w:hAnsi="Garamond"/>
          <w:sz w:val="24"/>
          <w:szCs w:val="24"/>
        </w:rPr>
        <w:t xml:space="preserve"> commercial weight loss groups). However,</w:t>
      </w:r>
      <w:r w:rsidRPr="00B26C0B">
        <w:rPr>
          <w:rFonts w:ascii="Garamond" w:hAnsi="Garamond"/>
          <w:sz w:val="24"/>
          <w:szCs w:val="24"/>
        </w:rPr>
        <w:t xml:space="preserve"> participants were more likely to take ownership of the material—to appreciate its relevance, to </w:t>
      </w:r>
      <w:r w:rsidR="004D75C1">
        <w:rPr>
          <w:rFonts w:ascii="Garamond" w:hAnsi="Garamond"/>
          <w:sz w:val="24"/>
          <w:szCs w:val="24"/>
        </w:rPr>
        <w:t xml:space="preserve">engage with </w:t>
      </w:r>
      <w:r w:rsidRPr="00B26C0B">
        <w:rPr>
          <w:rFonts w:ascii="Garamond" w:hAnsi="Garamond"/>
          <w:sz w:val="24"/>
          <w:szCs w:val="24"/>
        </w:rPr>
        <w:t xml:space="preserve">it and utilise it in their daily lives—when they processed it through the “lens” of their new group membership. </w:t>
      </w:r>
    </w:p>
    <w:p w:rsidR="004B4BB6" w:rsidRPr="00B26C0B" w:rsidRDefault="004B4BB6" w:rsidP="00940BD2">
      <w:pPr>
        <w:spacing w:after="0" w:line="480" w:lineRule="auto"/>
        <w:ind w:firstLine="720"/>
        <w:contextualSpacing/>
        <w:rPr>
          <w:rFonts w:ascii="Garamond" w:hAnsi="Garamond"/>
          <w:sz w:val="24"/>
          <w:szCs w:val="24"/>
        </w:rPr>
      </w:pPr>
    </w:p>
    <w:p w:rsidR="00940BD2" w:rsidRPr="00B26C0B" w:rsidRDefault="008233FD" w:rsidP="00940BD2">
      <w:pPr>
        <w:spacing w:after="0" w:line="480" w:lineRule="auto"/>
        <w:contextualSpacing/>
        <w:rPr>
          <w:rFonts w:ascii="Garamond" w:hAnsi="Garamond"/>
          <w:sz w:val="24"/>
          <w:szCs w:val="24"/>
        </w:rPr>
      </w:pPr>
      <w:r w:rsidRPr="00B26C0B">
        <w:rPr>
          <w:rFonts w:ascii="Garamond" w:hAnsi="Garamond"/>
          <w:sz w:val="24"/>
          <w:szCs w:val="24"/>
        </w:rPr>
        <w:tab/>
      </w:r>
      <w:r w:rsidRPr="00B26C0B">
        <w:rPr>
          <w:rFonts w:ascii="Garamond" w:hAnsi="Garamond"/>
          <w:i/>
          <w:sz w:val="24"/>
          <w:szCs w:val="24"/>
        </w:rPr>
        <w:t xml:space="preserve">Effecting individual lifestyle change through the group. </w:t>
      </w:r>
      <w:r w:rsidRPr="00B26C0B">
        <w:rPr>
          <w:rFonts w:ascii="Garamond" w:hAnsi="Garamond"/>
          <w:sz w:val="24"/>
          <w:szCs w:val="24"/>
        </w:rPr>
        <w:t>The above themes describe the sense of self as a group member that emerged across the pr</w:t>
      </w:r>
      <w:r w:rsidR="00592900">
        <w:rPr>
          <w:rFonts w:ascii="Garamond" w:hAnsi="Garamond"/>
          <w:sz w:val="24"/>
          <w:szCs w:val="24"/>
        </w:rPr>
        <w:t>ogramme. The final theme focuses</w:t>
      </w:r>
      <w:r w:rsidRPr="00B26C0B">
        <w:rPr>
          <w:rFonts w:ascii="Garamond" w:hAnsi="Garamond"/>
          <w:sz w:val="24"/>
          <w:szCs w:val="24"/>
        </w:rPr>
        <w:t xml:space="preserve"> on the perceived </w:t>
      </w:r>
      <w:r w:rsidR="00C12DAB" w:rsidRPr="000A5595">
        <w:rPr>
          <w:rFonts w:ascii="Garamond" w:hAnsi="Garamond"/>
          <w:sz w:val="24"/>
          <w:szCs w:val="24"/>
        </w:rPr>
        <w:t xml:space="preserve">cognitive and behavioural </w:t>
      </w:r>
      <w:r w:rsidRPr="000A5595">
        <w:rPr>
          <w:rFonts w:ascii="Garamond" w:hAnsi="Garamond"/>
          <w:sz w:val="24"/>
          <w:szCs w:val="24"/>
        </w:rPr>
        <w:t xml:space="preserve">outcomes of forming this shared </w:t>
      </w:r>
      <w:proofErr w:type="gramStart"/>
      <w:r w:rsidRPr="000A5595">
        <w:rPr>
          <w:rFonts w:ascii="Garamond" w:hAnsi="Garamond"/>
          <w:sz w:val="24"/>
          <w:szCs w:val="24"/>
        </w:rPr>
        <w:t>identity</w:t>
      </w:r>
      <w:r w:rsidR="00C12DAB" w:rsidRPr="000A5595">
        <w:rPr>
          <w:rFonts w:ascii="Garamond" w:hAnsi="Garamond"/>
          <w:sz w:val="24"/>
          <w:szCs w:val="24"/>
        </w:rPr>
        <w:t xml:space="preserve"> which</w:t>
      </w:r>
      <w:proofErr w:type="gramEnd"/>
      <w:r w:rsidR="00C12DAB" w:rsidRPr="000A5595">
        <w:rPr>
          <w:rFonts w:ascii="Garamond" w:hAnsi="Garamond"/>
          <w:sz w:val="24"/>
          <w:szCs w:val="24"/>
        </w:rPr>
        <w:t xml:space="preserve"> underpinned health improvements.</w:t>
      </w:r>
      <w:r w:rsidRPr="00B26C0B">
        <w:rPr>
          <w:rFonts w:ascii="Garamond" w:hAnsi="Garamond"/>
          <w:sz w:val="24"/>
          <w:szCs w:val="24"/>
        </w:rPr>
        <w:t xml:space="preserve"> </w:t>
      </w:r>
    </w:p>
    <w:p w:rsidR="00940BD2" w:rsidRDefault="008233FD" w:rsidP="00940BD2">
      <w:pPr>
        <w:spacing w:after="0" w:line="480" w:lineRule="auto"/>
        <w:ind w:firstLine="567"/>
        <w:contextualSpacing/>
        <w:rPr>
          <w:rFonts w:ascii="Garamond" w:hAnsi="Garamond"/>
          <w:sz w:val="24"/>
          <w:szCs w:val="24"/>
        </w:rPr>
      </w:pPr>
      <w:r w:rsidRPr="000A5595">
        <w:rPr>
          <w:rFonts w:ascii="Garamond" w:hAnsi="Garamond"/>
          <w:sz w:val="24"/>
          <w:szCs w:val="24"/>
        </w:rPr>
        <w:t xml:space="preserve">One immediate consequence of identifying as a member of the </w:t>
      </w:r>
      <w:r w:rsidR="006761A5" w:rsidRPr="000A5595">
        <w:rPr>
          <w:rFonts w:ascii="Garamond" w:hAnsi="Garamond"/>
          <w:sz w:val="24"/>
          <w:szCs w:val="24"/>
        </w:rPr>
        <w:t>bariatric</w:t>
      </w:r>
      <w:r w:rsidRPr="000A5595">
        <w:rPr>
          <w:rFonts w:ascii="Garamond" w:hAnsi="Garamond"/>
          <w:sz w:val="24"/>
          <w:szCs w:val="24"/>
        </w:rPr>
        <w:t xml:space="preserve"> </w:t>
      </w:r>
      <w:r w:rsidR="00C12DAB" w:rsidRPr="000A5595">
        <w:rPr>
          <w:rFonts w:ascii="Garamond" w:hAnsi="Garamond"/>
          <w:sz w:val="24"/>
          <w:szCs w:val="24"/>
        </w:rPr>
        <w:t>care</w:t>
      </w:r>
      <w:r w:rsidR="00C12DAB">
        <w:rPr>
          <w:rFonts w:ascii="Garamond" w:hAnsi="Garamond"/>
          <w:sz w:val="24"/>
          <w:szCs w:val="24"/>
        </w:rPr>
        <w:t xml:space="preserve"> </w:t>
      </w:r>
      <w:r w:rsidRPr="00B26C0B">
        <w:rPr>
          <w:rFonts w:ascii="Garamond" w:hAnsi="Garamond"/>
          <w:sz w:val="24"/>
          <w:szCs w:val="24"/>
        </w:rPr>
        <w:t>group was to perceive shared ownership of the weight “problem” that originally brought participants into the programme. Participants no longer regarded excess weight solely as an individual problem but, instead, saw it as a collective problem requiring a collective response. Participants did not see this transformation, from the individual to the collective, as absolving them of personal respon</w:t>
      </w:r>
      <w:r>
        <w:rPr>
          <w:rFonts w:ascii="Garamond" w:hAnsi="Garamond"/>
          <w:sz w:val="24"/>
          <w:szCs w:val="24"/>
        </w:rPr>
        <w:t>sibility for changing lifestyle: they</w:t>
      </w:r>
      <w:r w:rsidRPr="00B26C0B">
        <w:rPr>
          <w:rFonts w:ascii="Garamond" w:hAnsi="Garamond"/>
          <w:sz w:val="24"/>
          <w:szCs w:val="24"/>
        </w:rPr>
        <w:t xml:space="preserve"> remained well aware that, ultimately, lifestyle changes could only be made through concerted </w:t>
      </w:r>
      <w:r w:rsidRPr="004723EF">
        <w:rPr>
          <w:rFonts w:ascii="Garamond" w:hAnsi="Garamond"/>
          <w:sz w:val="24"/>
          <w:szCs w:val="24"/>
        </w:rPr>
        <w:t>personal</w:t>
      </w:r>
      <w:r w:rsidRPr="00B26C0B">
        <w:rPr>
          <w:rFonts w:ascii="Garamond" w:hAnsi="Garamond"/>
          <w:i/>
          <w:sz w:val="24"/>
          <w:szCs w:val="24"/>
        </w:rPr>
        <w:t xml:space="preserve"> </w:t>
      </w:r>
      <w:r w:rsidRPr="00B26C0B">
        <w:rPr>
          <w:rFonts w:ascii="Garamond" w:hAnsi="Garamond"/>
          <w:sz w:val="24"/>
          <w:szCs w:val="24"/>
        </w:rPr>
        <w:t xml:space="preserve">effort. However, the recognition that their past experiences overlapped in meaningful ways with those of other members reinforced a sense of common predicament and naturally encouraged the joint </w:t>
      </w:r>
      <w:r>
        <w:rPr>
          <w:rFonts w:ascii="Garamond" w:hAnsi="Garamond"/>
          <w:sz w:val="24"/>
          <w:szCs w:val="24"/>
        </w:rPr>
        <w:t>engagement with</w:t>
      </w:r>
      <w:r w:rsidRPr="00B26C0B">
        <w:rPr>
          <w:rFonts w:ascii="Garamond" w:hAnsi="Garamond"/>
          <w:sz w:val="24"/>
          <w:szCs w:val="24"/>
        </w:rPr>
        <w:t xml:space="preserve"> the educational resource. Several participants described an emerging group norm—or “way of being”—defined in terms of a collective commitment to lifestyle change. </w:t>
      </w:r>
    </w:p>
    <w:p w:rsidR="004B4BB6" w:rsidRPr="00B26C0B" w:rsidRDefault="004B4BB6" w:rsidP="00940BD2">
      <w:pPr>
        <w:spacing w:after="0" w:line="480" w:lineRule="auto"/>
        <w:ind w:firstLine="567"/>
        <w:contextualSpacing/>
        <w:rPr>
          <w:rFonts w:ascii="Garamond" w:hAnsi="Garamond"/>
          <w:sz w:val="24"/>
          <w:szCs w:val="24"/>
        </w:rPr>
      </w:pPr>
    </w:p>
    <w:p w:rsidR="00940BD2" w:rsidRDefault="008233FD" w:rsidP="00940BD2">
      <w:pPr>
        <w:spacing w:after="0" w:line="480" w:lineRule="auto"/>
        <w:ind w:left="567"/>
        <w:contextualSpacing/>
        <w:rPr>
          <w:rFonts w:ascii="Garamond" w:hAnsi="Garamond"/>
          <w:sz w:val="24"/>
          <w:szCs w:val="24"/>
        </w:rPr>
      </w:pPr>
      <w:r w:rsidRPr="00B26C0B">
        <w:rPr>
          <w:rFonts w:ascii="Garamond" w:hAnsi="Garamond"/>
          <w:i/>
          <w:sz w:val="24"/>
          <w:szCs w:val="24"/>
        </w:rPr>
        <w:t xml:space="preserve"> </w:t>
      </w:r>
      <w:r w:rsidRPr="00592900">
        <w:rPr>
          <w:rFonts w:ascii="Garamond" w:hAnsi="Garamond"/>
          <w:sz w:val="24"/>
          <w:szCs w:val="24"/>
        </w:rPr>
        <w:t>“</w:t>
      </w:r>
      <w:r w:rsidRPr="00B26C0B">
        <w:rPr>
          <w:rFonts w:ascii="Garamond" w:hAnsi="Garamond"/>
          <w:i/>
          <w:sz w:val="24"/>
          <w:szCs w:val="24"/>
        </w:rPr>
        <w:t xml:space="preserve">Before you’re sort of thinking I’m a fat bastard what am I going to do about </w:t>
      </w:r>
      <w:proofErr w:type="gramStart"/>
      <w:r w:rsidRPr="00B26C0B">
        <w:rPr>
          <w:rFonts w:ascii="Garamond" w:hAnsi="Garamond"/>
          <w:i/>
          <w:sz w:val="24"/>
          <w:szCs w:val="24"/>
        </w:rPr>
        <w:t>it.</w:t>
      </w:r>
      <w:proofErr w:type="gramEnd"/>
      <w:r w:rsidRPr="00B26C0B">
        <w:rPr>
          <w:rFonts w:ascii="Garamond" w:hAnsi="Garamond"/>
          <w:i/>
          <w:sz w:val="24"/>
          <w:szCs w:val="24"/>
        </w:rPr>
        <w:t xml:space="preserve"> But now you’ve got everybody else is sort of thinking we need to change our lifestyle.</w:t>
      </w:r>
      <w:r w:rsidRPr="00592900">
        <w:rPr>
          <w:rFonts w:ascii="Garamond" w:hAnsi="Garamond"/>
          <w:sz w:val="24"/>
          <w:szCs w:val="24"/>
        </w:rPr>
        <w:t>”</w:t>
      </w:r>
      <w:r w:rsidRPr="00B26C0B">
        <w:rPr>
          <w:rFonts w:ascii="Garamond" w:hAnsi="Garamond"/>
          <w:i/>
          <w:sz w:val="24"/>
          <w:szCs w:val="24"/>
        </w:rPr>
        <w:t xml:space="preserve"> </w:t>
      </w:r>
      <w:r w:rsidRPr="00B26C0B">
        <w:rPr>
          <w:rFonts w:ascii="Garamond" w:hAnsi="Garamond"/>
          <w:sz w:val="24"/>
          <w:szCs w:val="24"/>
        </w:rPr>
        <w:t xml:space="preserve">(P7) </w:t>
      </w:r>
    </w:p>
    <w:p w:rsidR="004B4BB6" w:rsidRPr="00B26C0B" w:rsidRDefault="004B4BB6" w:rsidP="00DE357F">
      <w:pPr>
        <w:spacing w:after="0" w:line="480" w:lineRule="auto"/>
        <w:contextualSpacing/>
        <w:rPr>
          <w:rFonts w:ascii="Garamond" w:hAnsi="Garamond"/>
          <w:i/>
          <w:sz w:val="24"/>
          <w:szCs w:val="24"/>
        </w:rPr>
      </w:pPr>
    </w:p>
    <w:p w:rsidR="00940BD2" w:rsidRDefault="008233FD" w:rsidP="00940BD2">
      <w:pPr>
        <w:spacing w:after="0" w:line="480" w:lineRule="auto"/>
        <w:ind w:left="567"/>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You’re not alone, yes. And it’s like a rallying cry isn’t it, you know like the olden days, you get a rallying cry and everybody gets together. People have a common cause, that’s what it’s all about.</w:t>
      </w:r>
      <w:r w:rsidRPr="00592900">
        <w:rPr>
          <w:rFonts w:ascii="Garamond" w:hAnsi="Garamond"/>
          <w:sz w:val="24"/>
          <w:szCs w:val="24"/>
        </w:rPr>
        <w:t>”</w:t>
      </w:r>
      <w:r w:rsidRPr="00B26C0B">
        <w:rPr>
          <w:rFonts w:ascii="Garamond" w:hAnsi="Garamond"/>
          <w:i/>
          <w:sz w:val="24"/>
          <w:szCs w:val="24"/>
        </w:rPr>
        <w:t xml:space="preserve"> </w:t>
      </w:r>
      <w:r w:rsidRPr="00B26C0B">
        <w:rPr>
          <w:rFonts w:ascii="Garamond" w:hAnsi="Garamond"/>
          <w:sz w:val="24"/>
          <w:szCs w:val="24"/>
        </w:rPr>
        <w:t>(P10)</w:t>
      </w:r>
    </w:p>
    <w:p w:rsidR="004B4BB6" w:rsidRPr="00B26C0B" w:rsidRDefault="004B4BB6" w:rsidP="00DE357F">
      <w:pPr>
        <w:spacing w:after="0" w:line="480" w:lineRule="auto"/>
        <w:contextualSpacing/>
        <w:rPr>
          <w:rFonts w:ascii="Garamond" w:hAnsi="Garamond"/>
          <w:i/>
          <w:sz w:val="24"/>
          <w:szCs w:val="24"/>
        </w:rPr>
      </w:pPr>
    </w:p>
    <w:p w:rsidR="00940BD2" w:rsidRDefault="008233FD" w:rsidP="00940BD2">
      <w:pPr>
        <w:spacing w:after="0" w:line="480" w:lineRule="auto"/>
        <w:contextualSpacing/>
        <w:rPr>
          <w:rFonts w:ascii="Garamond" w:hAnsi="Garamond"/>
          <w:sz w:val="24"/>
          <w:szCs w:val="24"/>
        </w:rPr>
      </w:pPr>
      <w:r w:rsidRPr="00B26C0B">
        <w:rPr>
          <w:rFonts w:ascii="Garamond" w:hAnsi="Garamond"/>
          <w:sz w:val="24"/>
          <w:szCs w:val="24"/>
        </w:rPr>
        <w:tab/>
        <w:t xml:space="preserve">While the general ethos of the groups centred on supporting broad lifestyle change, there was considerable flexibility at the level of the individual in the pursuit of that change. Thus, we saw a subtle interaction between the </w:t>
      </w:r>
      <w:r w:rsidRPr="00B26C0B">
        <w:rPr>
          <w:rFonts w:ascii="Garamond" w:hAnsi="Garamond"/>
          <w:i/>
          <w:sz w:val="24"/>
          <w:szCs w:val="24"/>
        </w:rPr>
        <w:t xml:space="preserve">collective </w:t>
      </w:r>
      <w:r w:rsidRPr="00B26C0B">
        <w:rPr>
          <w:rFonts w:ascii="Garamond" w:hAnsi="Garamond"/>
          <w:sz w:val="24"/>
          <w:szCs w:val="24"/>
        </w:rPr>
        <w:t xml:space="preserve">values of the group and the </w:t>
      </w:r>
      <w:r w:rsidRPr="00B26C0B">
        <w:rPr>
          <w:rFonts w:ascii="Garamond" w:hAnsi="Garamond"/>
          <w:i/>
          <w:sz w:val="24"/>
          <w:szCs w:val="24"/>
        </w:rPr>
        <w:t>individual</w:t>
      </w:r>
      <w:r w:rsidR="00FA001D" w:rsidRPr="00FA001D">
        <w:rPr>
          <w:rFonts w:ascii="Garamond" w:hAnsi="Garamond"/>
          <w:i/>
          <w:sz w:val="24"/>
          <w:szCs w:val="24"/>
        </w:rPr>
        <w:t xml:space="preserve"> </w:t>
      </w:r>
      <w:r w:rsidRPr="00B26C0B">
        <w:rPr>
          <w:rFonts w:ascii="Garamond" w:hAnsi="Garamond"/>
          <w:sz w:val="24"/>
          <w:szCs w:val="24"/>
        </w:rPr>
        <w:t xml:space="preserve">behavioural expression of those values: while one member might set a personal target for establishing a particular physical activity routine, for another member the focus might be more on introducing change to aspects of his or her diet. Therefore, the groups were very much a collective force for pursuing personal change trajectories. </w:t>
      </w:r>
    </w:p>
    <w:p w:rsidR="00940BD2" w:rsidRDefault="008233FD" w:rsidP="00940BD2">
      <w:pPr>
        <w:spacing w:after="0" w:line="480" w:lineRule="auto"/>
        <w:ind w:left="567"/>
        <w:contextualSpacing/>
        <w:rPr>
          <w:rFonts w:ascii="Garamond" w:hAnsi="Garamond"/>
          <w:sz w:val="24"/>
          <w:szCs w:val="24"/>
        </w:rPr>
      </w:pPr>
      <w:r w:rsidRPr="00B26C0B">
        <w:rPr>
          <w:rFonts w:ascii="Garamond" w:hAnsi="Garamond"/>
          <w:i/>
          <w:sz w:val="24"/>
          <w:szCs w:val="24"/>
        </w:rPr>
        <w:t xml:space="preserve">“We’re all in the same sort of boat, and we’ve all had the same sort of problems and we’re all there for the same reason. And it just kind of gives you that whole group feeling, that whole belonging feeling, it’s the fact that you’re going through the same thing and you’re all wanting the same thing. It might differ slightly to how you get there but in the end you all want the same thing and that’s how I think, I think that’s why I feel part of the group. </w:t>
      </w:r>
      <w:r w:rsidRPr="00B26C0B">
        <w:rPr>
          <w:rFonts w:ascii="Garamond" w:hAnsi="Garamond"/>
          <w:sz w:val="24"/>
          <w:szCs w:val="24"/>
        </w:rPr>
        <w:t>(P12)</w:t>
      </w:r>
    </w:p>
    <w:p w:rsidR="004B4BB6" w:rsidRPr="00B26C0B" w:rsidRDefault="004B4BB6" w:rsidP="00940BD2">
      <w:pPr>
        <w:spacing w:after="0" w:line="480" w:lineRule="auto"/>
        <w:ind w:left="567"/>
        <w:contextualSpacing/>
        <w:rPr>
          <w:rFonts w:ascii="Garamond" w:hAnsi="Garamond"/>
          <w:i/>
          <w:sz w:val="24"/>
          <w:szCs w:val="24"/>
        </w:rPr>
      </w:pPr>
    </w:p>
    <w:p w:rsidR="00940BD2" w:rsidRDefault="008233FD" w:rsidP="00940BD2">
      <w:pPr>
        <w:spacing w:after="0" w:line="480" w:lineRule="auto"/>
        <w:ind w:firstLine="720"/>
        <w:contextualSpacing/>
        <w:rPr>
          <w:rFonts w:ascii="Garamond" w:hAnsi="Garamond"/>
          <w:sz w:val="24"/>
          <w:szCs w:val="24"/>
        </w:rPr>
      </w:pPr>
      <w:r w:rsidRPr="00B26C0B">
        <w:rPr>
          <w:rFonts w:ascii="Garamond" w:hAnsi="Garamond"/>
          <w:sz w:val="24"/>
          <w:szCs w:val="24"/>
        </w:rPr>
        <w:t>Inevitably, there was some variability in the rate at which lifestyle change was achieved</w:t>
      </w:r>
      <w:r>
        <w:rPr>
          <w:rFonts w:ascii="Garamond" w:hAnsi="Garamond"/>
          <w:sz w:val="24"/>
          <w:szCs w:val="24"/>
        </w:rPr>
        <w:t>. Some participants reported</w:t>
      </w:r>
      <w:r w:rsidRPr="00B26C0B">
        <w:rPr>
          <w:rFonts w:ascii="Garamond" w:hAnsi="Garamond"/>
          <w:sz w:val="24"/>
          <w:szCs w:val="24"/>
        </w:rPr>
        <w:t xml:space="preserve"> immediate changes in their behaviour. </w:t>
      </w:r>
    </w:p>
    <w:p w:rsidR="004B4BB6" w:rsidRPr="00B26C0B" w:rsidRDefault="004B4BB6" w:rsidP="00940BD2">
      <w:pPr>
        <w:spacing w:after="0" w:line="480" w:lineRule="auto"/>
        <w:ind w:firstLine="720"/>
        <w:contextualSpacing/>
        <w:rPr>
          <w:rFonts w:ascii="Garamond" w:hAnsi="Garamond"/>
          <w:sz w:val="24"/>
          <w:szCs w:val="24"/>
        </w:rPr>
      </w:pPr>
    </w:p>
    <w:p w:rsidR="00940BD2" w:rsidRDefault="008233FD" w:rsidP="00940BD2">
      <w:pPr>
        <w:spacing w:after="0" w:line="480" w:lineRule="auto"/>
        <w:ind w:left="567"/>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Like tonight I’m going to have a jacket potato with a few beans on it, that’s my tea, and if I get hungry I’ll have an orange. Where before I used to have a bar of chocolate or a pack of crisps, it’s a big change isn’t it</w:t>
      </w:r>
      <w:r w:rsidRPr="00592900">
        <w:rPr>
          <w:rFonts w:ascii="Garamond" w:hAnsi="Garamond"/>
          <w:sz w:val="24"/>
          <w:szCs w:val="24"/>
        </w:rPr>
        <w:t>”</w:t>
      </w:r>
      <w:r w:rsidRPr="00B26C0B">
        <w:rPr>
          <w:rFonts w:ascii="Garamond" w:hAnsi="Garamond"/>
          <w:i/>
          <w:sz w:val="24"/>
          <w:szCs w:val="24"/>
        </w:rPr>
        <w:t xml:space="preserve"> </w:t>
      </w:r>
      <w:r w:rsidRPr="00B26C0B">
        <w:rPr>
          <w:rFonts w:ascii="Garamond" w:hAnsi="Garamond"/>
          <w:sz w:val="24"/>
          <w:szCs w:val="24"/>
        </w:rPr>
        <w:t>(P10</w:t>
      </w:r>
      <w:r>
        <w:rPr>
          <w:rFonts w:ascii="Garamond" w:hAnsi="Garamond"/>
          <w:sz w:val="24"/>
          <w:szCs w:val="24"/>
        </w:rPr>
        <w:t>)</w:t>
      </w:r>
    </w:p>
    <w:p w:rsidR="004B4BB6" w:rsidRPr="00B26C0B" w:rsidRDefault="004B4BB6" w:rsidP="00940BD2">
      <w:pPr>
        <w:spacing w:after="0" w:line="480" w:lineRule="auto"/>
        <w:ind w:left="567"/>
        <w:contextualSpacing/>
        <w:rPr>
          <w:rFonts w:ascii="Garamond" w:hAnsi="Garamond"/>
          <w:sz w:val="24"/>
          <w:szCs w:val="24"/>
        </w:rPr>
      </w:pPr>
    </w:p>
    <w:p w:rsidR="00940BD2" w:rsidRDefault="008233FD" w:rsidP="00940BD2">
      <w:pPr>
        <w:spacing w:after="0" w:line="480" w:lineRule="auto"/>
        <w:ind w:firstLine="567"/>
        <w:contextualSpacing/>
        <w:rPr>
          <w:rFonts w:ascii="Garamond" w:hAnsi="Garamond"/>
          <w:sz w:val="24"/>
          <w:szCs w:val="24"/>
        </w:rPr>
      </w:pPr>
      <w:r w:rsidRPr="00B26C0B">
        <w:rPr>
          <w:rFonts w:ascii="Garamond" w:hAnsi="Garamond"/>
          <w:sz w:val="24"/>
          <w:szCs w:val="24"/>
        </w:rPr>
        <w:t xml:space="preserve">Other participants </w:t>
      </w:r>
      <w:r w:rsidR="00A502AB">
        <w:rPr>
          <w:rFonts w:ascii="Garamond" w:hAnsi="Garamond"/>
          <w:sz w:val="24"/>
          <w:szCs w:val="24"/>
        </w:rPr>
        <w:t xml:space="preserve">talked about </w:t>
      </w:r>
      <w:r w:rsidRPr="00B26C0B">
        <w:rPr>
          <w:rFonts w:ascii="Garamond" w:hAnsi="Garamond"/>
          <w:sz w:val="24"/>
          <w:szCs w:val="24"/>
        </w:rPr>
        <w:t xml:space="preserve">the groups as putting in place the necessary cognitive and motivational structures—new ways of thinking about their own health—to empower them to lose weight over the longer term. </w:t>
      </w:r>
    </w:p>
    <w:p w:rsidR="004B4BB6" w:rsidRPr="00B26C0B" w:rsidRDefault="004B4BB6" w:rsidP="00940BD2">
      <w:pPr>
        <w:spacing w:after="0" w:line="480" w:lineRule="auto"/>
        <w:ind w:firstLine="567"/>
        <w:contextualSpacing/>
        <w:rPr>
          <w:rFonts w:ascii="Garamond" w:hAnsi="Garamond"/>
          <w:sz w:val="24"/>
          <w:szCs w:val="24"/>
        </w:rPr>
      </w:pPr>
    </w:p>
    <w:p w:rsidR="00940BD2" w:rsidRDefault="008233FD" w:rsidP="00940BD2">
      <w:pPr>
        <w:spacing w:after="0" w:line="480" w:lineRule="auto"/>
        <w:ind w:left="567"/>
        <w:contextualSpacing/>
        <w:rPr>
          <w:rFonts w:ascii="Garamond" w:hAnsi="Garamond"/>
          <w:sz w:val="24"/>
          <w:szCs w:val="24"/>
        </w:rPr>
      </w:pPr>
      <w:r w:rsidRPr="00592900">
        <w:rPr>
          <w:rFonts w:ascii="Garamond" w:hAnsi="Garamond"/>
          <w:sz w:val="24"/>
          <w:szCs w:val="24"/>
        </w:rPr>
        <w:t>“</w:t>
      </w:r>
      <w:r w:rsidRPr="00B26C0B">
        <w:rPr>
          <w:rFonts w:ascii="Garamond" w:hAnsi="Garamond"/>
          <w:i/>
          <w:sz w:val="24"/>
          <w:szCs w:val="24"/>
        </w:rPr>
        <w:t>It’s changing my life in a way that, I can honestly say, just in four weeks, it’s been life-changing, and I’m not suddenly losing weight, and, completely functional where eating is concerned, but, yeah, it’s been totally life-changing</w:t>
      </w:r>
      <w:r w:rsidRPr="00592900">
        <w:rPr>
          <w:rFonts w:ascii="Garamond" w:hAnsi="Garamond"/>
          <w:sz w:val="24"/>
          <w:szCs w:val="24"/>
        </w:rPr>
        <w:t>”</w:t>
      </w:r>
      <w:r w:rsidRPr="00B26C0B">
        <w:rPr>
          <w:rFonts w:ascii="Garamond" w:hAnsi="Garamond"/>
          <w:sz w:val="24"/>
          <w:szCs w:val="24"/>
        </w:rPr>
        <w:t xml:space="preserve"> (P6)</w:t>
      </w:r>
    </w:p>
    <w:p w:rsidR="004B4BB6" w:rsidRDefault="004B4BB6" w:rsidP="00940BD2">
      <w:pPr>
        <w:spacing w:after="0" w:line="480" w:lineRule="auto"/>
        <w:ind w:left="567"/>
        <w:contextualSpacing/>
        <w:rPr>
          <w:rFonts w:ascii="Garamond" w:hAnsi="Garamond"/>
          <w:sz w:val="24"/>
          <w:szCs w:val="24"/>
        </w:rPr>
      </w:pPr>
    </w:p>
    <w:p w:rsidR="006C7ED0" w:rsidRDefault="008233FD" w:rsidP="000F7C10">
      <w:pPr>
        <w:spacing w:after="0" w:line="480" w:lineRule="auto"/>
        <w:ind w:firstLine="567"/>
        <w:contextualSpacing/>
        <w:rPr>
          <w:rFonts w:ascii="Garamond" w:hAnsi="Garamond"/>
          <w:sz w:val="24"/>
          <w:szCs w:val="24"/>
        </w:rPr>
      </w:pPr>
      <w:r>
        <w:rPr>
          <w:rFonts w:ascii="Garamond" w:hAnsi="Garamond"/>
          <w:sz w:val="24"/>
          <w:szCs w:val="24"/>
        </w:rPr>
        <w:t>To summarise</w:t>
      </w:r>
      <w:r w:rsidRPr="00B26C0B">
        <w:rPr>
          <w:rFonts w:ascii="Garamond" w:hAnsi="Garamond"/>
          <w:sz w:val="24"/>
          <w:szCs w:val="24"/>
        </w:rPr>
        <w:t xml:space="preserve">, the psychological connections that participants formed with other </w:t>
      </w:r>
      <w:r>
        <w:rPr>
          <w:rFonts w:ascii="Garamond" w:hAnsi="Garamond"/>
          <w:sz w:val="24"/>
          <w:szCs w:val="24"/>
        </w:rPr>
        <w:t xml:space="preserve">group </w:t>
      </w:r>
      <w:r w:rsidRPr="00B26C0B">
        <w:rPr>
          <w:rFonts w:ascii="Garamond" w:hAnsi="Garamond"/>
          <w:sz w:val="24"/>
          <w:szCs w:val="24"/>
        </w:rPr>
        <w:t>members led them to experience the</w:t>
      </w:r>
      <w:r w:rsidR="004C73F7">
        <w:rPr>
          <w:rFonts w:ascii="Garamond" w:hAnsi="Garamond"/>
          <w:sz w:val="24"/>
          <w:szCs w:val="24"/>
        </w:rPr>
        <w:t>ir</w:t>
      </w:r>
      <w:r w:rsidRPr="00B26C0B">
        <w:rPr>
          <w:rFonts w:ascii="Garamond" w:hAnsi="Garamond"/>
          <w:sz w:val="24"/>
          <w:szCs w:val="24"/>
        </w:rPr>
        <w:t xml:space="preserve"> weight “problem” through a collective lens that was focused on a shared set of values. </w:t>
      </w:r>
      <w:r>
        <w:rPr>
          <w:rFonts w:ascii="Garamond" w:hAnsi="Garamond"/>
          <w:sz w:val="24"/>
          <w:szCs w:val="24"/>
        </w:rPr>
        <w:t>T</w:t>
      </w:r>
      <w:r w:rsidRPr="00B26C0B">
        <w:rPr>
          <w:rFonts w:ascii="Garamond" w:hAnsi="Garamond"/>
          <w:sz w:val="24"/>
          <w:szCs w:val="24"/>
        </w:rPr>
        <w:t>here was individual variability in how participants responded to the collective challenge</w:t>
      </w:r>
      <w:r>
        <w:rPr>
          <w:rFonts w:ascii="Garamond" w:hAnsi="Garamond"/>
          <w:sz w:val="24"/>
          <w:szCs w:val="24"/>
        </w:rPr>
        <w:t xml:space="preserve"> of losing weight but </w:t>
      </w:r>
      <w:r w:rsidRPr="00B26C0B">
        <w:rPr>
          <w:rFonts w:ascii="Garamond" w:hAnsi="Garamond"/>
          <w:sz w:val="24"/>
          <w:szCs w:val="24"/>
        </w:rPr>
        <w:t xml:space="preserve">the process of identifying with other group members </w:t>
      </w:r>
      <w:r w:rsidR="004C73F7">
        <w:rPr>
          <w:rFonts w:ascii="Garamond" w:hAnsi="Garamond"/>
          <w:sz w:val="24"/>
          <w:szCs w:val="24"/>
        </w:rPr>
        <w:t>was felt to empower</w:t>
      </w:r>
      <w:r w:rsidRPr="00B26C0B">
        <w:rPr>
          <w:rFonts w:ascii="Garamond" w:hAnsi="Garamond"/>
          <w:sz w:val="24"/>
          <w:szCs w:val="24"/>
        </w:rPr>
        <w:t xml:space="preserve"> them to initiate and sustain a programme of </w:t>
      </w:r>
      <w:r>
        <w:rPr>
          <w:rFonts w:ascii="Garamond" w:hAnsi="Garamond"/>
          <w:sz w:val="24"/>
          <w:szCs w:val="24"/>
        </w:rPr>
        <w:t>lifestyle</w:t>
      </w:r>
      <w:r w:rsidRPr="00B26C0B">
        <w:rPr>
          <w:rFonts w:ascii="Garamond" w:hAnsi="Garamond"/>
          <w:sz w:val="24"/>
          <w:szCs w:val="24"/>
        </w:rPr>
        <w:t xml:space="preserve"> </w:t>
      </w:r>
      <w:r>
        <w:rPr>
          <w:rFonts w:ascii="Garamond" w:hAnsi="Garamond"/>
          <w:sz w:val="24"/>
          <w:szCs w:val="24"/>
        </w:rPr>
        <w:t xml:space="preserve">change </w:t>
      </w:r>
      <w:r w:rsidRPr="00B26C0B">
        <w:rPr>
          <w:rFonts w:ascii="Garamond" w:hAnsi="Garamond"/>
          <w:sz w:val="24"/>
          <w:szCs w:val="24"/>
        </w:rPr>
        <w:t>consistent with the emergent group norm.</w:t>
      </w:r>
    </w:p>
    <w:p w:rsidR="006D5FA6" w:rsidRPr="007660BC" w:rsidRDefault="008233FD" w:rsidP="006D5FA6">
      <w:pPr>
        <w:spacing w:after="0" w:line="480" w:lineRule="auto"/>
        <w:contextualSpacing/>
        <w:jc w:val="center"/>
        <w:rPr>
          <w:rFonts w:ascii="Garamond" w:hAnsi="Garamond"/>
          <w:sz w:val="24"/>
          <w:szCs w:val="24"/>
        </w:rPr>
      </w:pPr>
      <w:r w:rsidRPr="007660BC">
        <w:rPr>
          <w:rFonts w:ascii="Garamond" w:hAnsi="Garamond"/>
          <w:sz w:val="24"/>
          <w:szCs w:val="24"/>
        </w:rPr>
        <w:t>Discussion</w:t>
      </w:r>
    </w:p>
    <w:p w:rsidR="006D5FA6" w:rsidRPr="007660BC" w:rsidRDefault="006D5FA6" w:rsidP="006D5FA6">
      <w:pPr>
        <w:spacing w:after="0" w:line="480" w:lineRule="auto"/>
        <w:ind w:firstLine="567"/>
        <w:contextualSpacing/>
        <w:rPr>
          <w:rFonts w:ascii="Garamond" w:hAnsi="Garamond"/>
          <w:sz w:val="24"/>
          <w:szCs w:val="24"/>
        </w:rPr>
      </w:pPr>
      <w:r>
        <w:rPr>
          <w:rFonts w:ascii="Garamond" w:hAnsi="Garamond"/>
          <w:sz w:val="24"/>
          <w:szCs w:val="24"/>
        </w:rPr>
        <w:t xml:space="preserve">Psychological connections formed between group members were seen by participants in this study </w:t>
      </w:r>
      <w:r w:rsidRPr="007660BC">
        <w:rPr>
          <w:rFonts w:ascii="Garamond" w:hAnsi="Garamond"/>
          <w:sz w:val="24"/>
          <w:szCs w:val="24"/>
        </w:rPr>
        <w:t xml:space="preserve">as </w:t>
      </w:r>
      <w:r>
        <w:rPr>
          <w:rFonts w:ascii="Garamond" w:hAnsi="Garamond"/>
          <w:sz w:val="24"/>
          <w:szCs w:val="24"/>
        </w:rPr>
        <w:t>integral</w:t>
      </w:r>
      <w:r w:rsidRPr="007660BC">
        <w:rPr>
          <w:rFonts w:ascii="Garamond" w:hAnsi="Garamond"/>
          <w:sz w:val="24"/>
          <w:szCs w:val="24"/>
        </w:rPr>
        <w:t xml:space="preserve"> </w:t>
      </w:r>
      <w:r>
        <w:rPr>
          <w:rFonts w:ascii="Garamond" w:hAnsi="Garamond"/>
          <w:sz w:val="24"/>
          <w:szCs w:val="24"/>
        </w:rPr>
        <w:t xml:space="preserve">to </w:t>
      </w:r>
      <w:r w:rsidRPr="000A5595">
        <w:rPr>
          <w:rFonts w:ascii="Garamond" w:hAnsi="Garamond"/>
          <w:sz w:val="24"/>
          <w:szCs w:val="24"/>
        </w:rPr>
        <w:t>the</w:t>
      </w:r>
      <w:r w:rsidR="00A40635" w:rsidRPr="000A5595">
        <w:rPr>
          <w:rFonts w:ascii="Garamond" w:hAnsi="Garamond"/>
          <w:sz w:val="24"/>
          <w:szCs w:val="24"/>
        </w:rPr>
        <w:t>ir progression through</w:t>
      </w:r>
      <w:r>
        <w:rPr>
          <w:rFonts w:ascii="Garamond" w:hAnsi="Garamond"/>
          <w:sz w:val="24"/>
          <w:szCs w:val="24"/>
        </w:rPr>
        <w:t xml:space="preserve"> the group-based bariatric</w:t>
      </w:r>
      <w:r w:rsidR="00A40635">
        <w:rPr>
          <w:rFonts w:ascii="Garamond" w:hAnsi="Garamond"/>
          <w:sz w:val="24"/>
          <w:szCs w:val="24"/>
        </w:rPr>
        <w:t xml:space="preserve"> </w:t>
      </w:r>
      <w:r w:rsidR="00A40635" w:rsidRPr="000A5595">
        <w:rPr>
          <w:rFonts w:ascii="Garamond" w:hAnsi="Garamond"/>
          <w:sz w:val="24"/>
          <w:szCs w:val="24"/>
        </w:rPr>
        <w:t>care</w:t>
      </w:r>
      <w:r>
        <w:rPr>
          <w:rFonts w:ascii="Garamond" w:hAnsi="Garamond"/>
          <w:sz w:val="24"/>
          <w:szCs w:val="24"/>
        </w:rPr>
        <w:t xml:space="preserve"> programme on which they were enrolled</w:t>
      </w:r>
      <w:r w:rsidRPr="007660BC">
        <w:rPr>
          <w:rFonts w:ascii="Garamond" w:hAnsi="Garamond"/>
          <w:sz w:val="24"/>
          <w:szCs w:val="24"/>
        </w:rPr>
        <w:t>.</w:t>
      </w:r>
      <w:r>
        <w:rPr>
          <w:rFonts w:ascii="Garamond" w:hAnsi="Garamond"/>
          <w:sz w:val="24"/>
          <w:szCs w:val="24"/>
        </w:rPr>
        <w:t xml:space="preserve"> The </w:t>
      </w:r>
      <w:r w:rsidRPr="004024C2">
        <w:rPr>
          <w:rFonts w:ascii="Garamond" w:hAnsi="Garamond"/>
          <w:i/>
          <w:sz w:val="24"/>
          <w:szCs w:val="24"/>
        </w:rPr>
        <w:t>shared social identity</w:t>
      </w:r>
      <w:r>
        <w:rPr>
          <w:rFonts w:ascii="Garamond" w:hAnsi="Garamond"/>
          <w:i/>
          <w:sz w:val="24"/>
          <w:szCs w:val="24"/>
        </w:rPr>
        <w:t xml:space="preserve"> </w:t>
      </w:r>
      <w:r>
        <w:rPr>
          <w:rFonts w:ascii="Garamond" w:hAnsi="Garamond"/>
          <w:sz w:val="24"/>
          <w:szCs w:val="24"/>
        </w:rPr>
        <w:t xml:space="preserve">developed through participation in the group was regarded as a key mechanism through which the programme’s dietetic content was accessed and utilised by participants. </w:t>
      </w:r>
      <w:r w:rsidR="00A40635" w:rsidRPr="000A5595">
        <w:rPr>
          <w:rFonts w:ascii="Garamond" w:hAnsi="Garamond"/>
          <w:sz w:val="24"/>
          <w:szCs w:val="24"/>
        </w:rPr>
        <w:t>Shared social identity</w:t>
      </w:r>
      <w:r w:rsidR="000A5595">
        <w:rPr>
          <w:rFonts w:ascii="Garamond" w:hAnsi="Garamond"/>
          <w:sz w:val="24"/>
          <w:szCs w:val="24"/>
        </w:rPr>
        <w:t xml:space="preserve"> </w:t>
      </w:r>
      <w:r w:rsidRPr="000A5595">
        <w:rPr>
          <w:rFonts w:ascii="Garamond" w:hAnsi="Garamond"/>
          <w:sz w:val="24"/>
          <w:szCs w:val="24"/>
        </w:rPr>
        <w:t xml:space="preserve">was seen </w:t>
      </w:r>
      <w:r w:rsidR="00A40635" w:rsidRPr="000A5595">
        <w:rPr>
          <w:rFonts w:ascii="Garamond" w:hAnsi="Garamond"/>
          <w:sz w:val="24"/>
          <w:szCs w:val="24"/>
        </w:rPr>
        <w:t>to structure</w:t>
      </w:r>
      <w:r w:rsidRPr="000A5595">
        <w:rPr>
          <w:rFonts w:ascii="Garamond" w:hAnsi="Garamond"/>
          <w:sz w:val="24"/>
          <w:szCs w:val="24"/>
        </w:rPr>
        <w:t xml:space="preserve"> participants’ </w:t>
      </w:r>
      <w:r w:rsidR="00A40635" w:rsidRPr="000A5595">
        <w:rPr>
          <w:rFonts w:ascii="Garamond" w:hAnsi="Garamond"/>
          <w:sz w:val="24"/>
          <w:szCs w:val="24"/>
        </w:rPr>
        <w:t xml:space="preserve">progression through the programme </w:t>
      </w:r>
      <w:r w:rsidRPr="000A5595">
        <w:rPr>
          <w:rFonts w:ascii="Garamond" w:hAnsi="Garamond"/>
          <w:sz w:val="24"/>
          <w:szCs w:val="24"/>
        </w:rPr>
        <w:t xml:space="preserve">in two main ways. First, establishing psychological connections was </w:t>
      </w:r>
      <w:r w:rsidR="00A40635" w:rsidRPr="000A5595">
        <w:rPr>
          <w:rFonts w:ascii="Garamond" w:hAnsi="Garamond"/>
          <w:sz w:val="24"/>
          <w:szCs w:val="24"/>
        </w:rPr>
        <w:t xml:space="preserve">regarded </w:t>
      </w:r>
      <w:r w:rsidRPr="000A5595">
        <w:rPr>
          <w:rFonts w:ascii="Garamond" w:hAnsi="Garamond"/>
          <w:sz w:val="24"/>
          <w:szCs w:val="24"/>
        </w:rPr>
        <w:t xml:space="preserve">as the starting point for the provision and receipt of social support within the </w:t>
      </w:r>
      <w:r w:rsidR="00A40635" w:rsidRPr="000A5595">
        <w:rPr>
          <w:rFonts w:ascii="Garamond" w:hAnsi="Garamond"/>
          <w:sz w:val="24"/>
          <w:szCs w:val="24"/>
        </w:rPr>
        <w:t>bariatric care</w:t>
      </w:r>
      <w:r w:rsidR="00A40635">
        <w:rPr>
          <w:rFonts w:ascii="Garamond" w:hAnsi="Garamond"/>
          <w:sz w:val="24"/>
          <w:szCs w:val="24"/>
        </w:rPr>
        <w:t xml:space="preserve"> </w:t>
      </w:r>
      <w:r>
        <w:rPr>
          <w:rFonts w:ascii="Garamond" w:hAnsi="Garamond"/>
          <w:sz w:val="24"/>
          <w:szCs w:val="24"/>
        </w:rPr>
        <w:t xml:space="preserve">group, involving the sharing of problems or challenges with other members and celebrating each others’ successes (e.g., weight loss). </w:t>
      </w:r>
      <w:r w:rsidRPr="007660BC">
        <w:rPr>
          <w:rFonts w:ascii="Garamond" w:hAnsi="Garamond"/>
          <w:sz w:val="24"/>
          <w:szCs w:val="24"/>
        </w:rPr>
        <w:t>This finding resonates with those from research in</w:t>
      </w:r>
      <w:r>
        <w:rPr>
          <w:rFonts w:ascii="Garamond" w:hAnsi="Garamond"/>
          <w:sz w:val="24"/>
          <w:szCs w:val="24"/>
        </w:rPr>
        <w:t xml:space="preserve"> other health contexts that has</w:t>
      </w:r>
      <w:r w:rsidRPr="007660BC">
        <w:rPr>
          <w:rFonts w:ascii="Garamond" w:hAnsi="Garamond"/>
          <w:sz w:val="24"/>
          <w:szCs w:val="24"/>
        </w:rPr>
        <w:t xml:space="preserve"> established </w:t>
      </w:r>
      <w:r>
        <w:rPr>
          <w:rFonts w:ascii="Garamond" w:hAnsi="Garamond"/>
          <w:sz w:val="24"/>
          <w:szCs w:val="24"/>
        </w:rPr>
        <w:t xml:space="preserve">shared </w:t>
      </w:r>
      <w:r w:rsidRPr="007660BC">
        <w:rPr>
          <w:rFonts w:ascii="Garamond" w:hAnsi="Garamond"/>
          <w:sz w:val="24"/>
          <w:szCs w:val="24"/>
        </w:rPr>
        <w:t>social identity</w:t>
      </w:r>
      <w:r>
        <w:rPr>
          <w:rFonts w:ascii="Garamond" w:hAnsi="Garamond"/>
          <w:sz w:val="24"/>
          <w:szCs w:val="24"/>
        </w:rPr>
        <w:t xml:space="preserve"> </w:t>
      </w:r>
      <w:r w:rsidRPr="007660BC">
        <w:rPr>
          <w:rFonts w:ascii="Garamond" w:hAnsi="Garamond"/>
          <w:sz w:val="24"/>
          <w:szCs w:val="24"/>
        </w:rPr>
        <w:t xml:space="preserve">as </w:t>
      </w:r>
      <w:r>
        <w:rPr>
          <w:rFonts w:ascii="Garamond" w:hAnsi="Garamond"/>
          <w:sz w:val="24"/>
          <w:szCs w:val="24"/>
        </w:rPr>
        <w:t xml:space="preserve">an important </w:t>
      </w:r>
      <w:r w:rsidRPr="007660BC">
        <w:rPr>
          <w:rFonts w:ascii="Garamond" w:hAnsi="Garamond"/>
          <w:sz w:val="24"/>
          <w:szCs w:val="24"/>
        </w:rPr>
        <w:t xml:space="preserve">determinant of </w:t>
      </w:r>
      <w:r w:rsidR="000762C6">
        <w:rPr>
          <w:rFonts w:ascii="Garamond" w:hAnsi="Garamond"/>
          <w:sz w:val="24"/>
          <w:szCs w:val="24"/>
        </w:rPr>
        <w:t>social support (Haslam et al., 2012)</w:t>
      </w:r>
      <w:r w:rsidRPr="007660BC">
        <w:rPr>
          <w:rFonts w:ascii="Garamond" w:hAnsi="Garamond"/>
          <w:sz w:val="24"/>
          <w:szCs w:val="24"/>
        </w:rPr>
        <w:t>.</w:t>
      </w:r>
      <w:r>
        <w:rPr>
          <w:rFonts w:ascii="Garamond" w:hAnsi="Garamond"/>
          <w:sz w:val="24"/>
          <w:szCs w:val="24"/>
        </w:rPr>
        <w:t xml:space="preserve"> By feeling supported in the group, participants came to realise that they were not alone in dealing with their health issues. </w:t>
      </w:r>
    </w:p>
    <w:p w:rsidR="006D5FA6" w:rsidRDefault="00A40635" w:rsidP="006D5FA6">
      <w:pPr>
        <w:spacing w:after="0" w:line="480" w:lineRule="auto"/>
        <w:ind w:firstLine="567"/>
        <w:contextualSpacing/>
        <w:rPr>
          <w:rFonts w:ascii="Garamond" w:hAnsi="Garamond"/>
          <w:sz w:val="24"/>
          <w:szCs w:val="24"/>
        </w:rPr>
      </w:pPr>
      <w:r w:rsidRPr="000A5595">
        <w:rPr>
          <w:rFonts w:ascii="Garamond" w:hAnsi="Garamond"/>
          <w:sz w:val="24"/>
          <w:szCs w:val="24"/>
        </w:rPr>
        <w:t xml:space="preserve">Second, </w:t>
      </w:r>
      <w:r w:rsidR="006D5FA6" w:rsidRPr="000A5595">
        <w:rPr>
          <w:rFonts w:ascii="Garamond" w:hAnsi="Garamond"/>
          <w:sz w:val="24"/>
          <w:szCs w:val="24"/>
        </w:rPr>
        <w:t>shared social identity</w:t>
      </w:r>
      <w:r w:rsidR="000A5595">
        <w:rPr>
          <w:rFonts w:ascii="Garamond" w:hAnsi="Garamond"/>
          <w:sz w:val="24"/>
          <w:szCs w:val="24"/>
        </w:rPr>
        <w:t xml:space="preserve"> </w:t>
      </w:r>
      <w:r w:rsidRPr="000A5595">
        <w:rPr>
          <w:rFonts w:ascii="Garamond" w:hAnsi="Garamond"/>
          <w:sz w:val="24"/>
          <w:szCs w:val="24"/>
        </w:rPr>
        <w:t>served</w:t>
      </w:r>
      <w:r w:rsidR="006D5FA6" w:rsidRPr="000A5595">
        <w:rPr>
          <w:rFonts w:ascii="Garamond" w:hAnsi="Garamond"/>
          <w:sz w:val="24"/>
          <w:szCs w:val="24"/>
        </w:rPr>
        <w:t xml:space="preserve"> to </w:t>
      </w:r>
      <w:r w:rsidRPr="000A5595">
        <w:rPr>
          <w:rFonts w:ascii="Garamond" w:hAnsi="Garamond"/>
          <w:sz w:val="24"/>
          <w:szCs w:val="24"/>
        </w:rPr>
        <w:t>structure</w:t>
      </w:r>
      <w:r w:rsidR="006D5FA6" w:rsidRPr="000A5595">
        <w:rPr>
          <w:rFonts w:ascii="Garamond" w:hAnsi="Garamond"/>
          <w:sz w:val="24"/>
          <w:szCs w:val="24"/>
        </w:rPr>
        <w:t xml:space="preserve"> participants’</w:t>
      </w:r>
      <w:r w:rsidR="006D5FA6">
        <w:rPr>
          <w:rFonts w:ascii="Garamond" w:hAnsi="Garamond"/>
          <w:sz w:val="24"/>
          <w:szCs w:val="24"/>
        </w:rPr>
        <w:t xml:space="preserve"> personal motivation and capacity to make lifestyle changes. While individual change goals varied between participants, these goals were rooted in a commitment to change that was shared across the group and experienced by the participants as empowering. More formally, participants’ narratives referenced an increased self-efficacy stemming from sharing social identity.</w:t>
      </w:r>
      <w:r w:rsidR="003B2205">
        <w:rPr>
          <w:rFonts w:ascii="Garamond" w:hAnsi="Garamond"/>
          <w:sz w:val="24"/>
          <w:szCs w:val="24"/>
        </w:rPr>
        <w:t xml:space="preserve"> </w:t>
      </w:r>
      <w:r w:rsidR="003B2205" w:rsidRPr="00B42D49">
        <w:rPr>
          <w:rFonts w:ascii="Garamond" w:hAnsi="Garamond"/>
          <w:sz w:val="24"/>
          <w:szCs w:val="24"/>
        </w:rPr>
        <w:t xml:space="preserve">Thus, our study </w:t>
      </w:r>
      <w:r w:rsidR="008A7C26" w:rsidRPr="00B42D49">
        <w:rPr>
          <w:rFonts w:ascii="Garamond" w:hAnsi="Garamond"/>
          <w:sz w:val="24"/>
          <w:szCs w:val="24"/>
        </w:rPr>
        <w:t>speaks to the interplay between the individual and the group (</w:t>
      </w:r>
      <w:r w:rsidR="00D01CDA" w:rsidRPr="00B42D49">
        <w:rPr>
          <w:rFonts w:ascii="Garamond" w:hAnsi="Garamond"/>
          <w:sz w:val="24"/>
          <w:szCs w:val="24"/>
        </w:rPr>
        <w:t>e.g., Bettencourt &amp; Sheldon, 2001</w:t>
      </w:r>
      <w:r w:rsidR="008A7C26" w:rsidRPr="00B42D49">
        <w:rPr>
          <w:rFonts w:ascii="Garamond" w:hAnsi="Garamond"/>
          <w:sz w:val="24"/>
          <w:szCs w:val="24"/>
        </w:rPr>
        <w:t>)</w:t>
      </w:r>
      <w:r w:rsidR="00D01CDA" w:rsidRPr="00B42D49">
        <w:rPr>
          <w:rFonts w:ascii="Garamond" w:hAnsi="Garamond"/>
          <w:sz w:val="24"/>
          <w:szCs w:val="24"/>
        </w:rPr>
        <w:t xml:space="preserve"> by highlighting </w:t>
      </w:r>
      <w:r w:rsidR="0084482D" w:rsidRPr="00B42D49">
        <w:rPr>
          <w:rFonts w:ascii="Garamond" w:hAnsi="Garamond"/>
          <w:sz w:val="24"/>
          <w:szCs w:val="24"/>
        </w:rPr>
        <w:t xml:space="preserve">how participation in a group </w:t>
      </w:r>
      <w:r w:rsidR="008A7C26" w:rsidRPr="00B42D49">
        <w:rPr>
          <w:rFonts w:ascii="Garamond" w:hAnsi="Garamond"/>
          <w:sz w:val="24"/>
          <w:szCs w:val="24"/>
        </w:rPr>
        <w:t xml:space="preserve">with clearly articulated </w:t>
      </w:r>
      <w:r w:rsidR="008A7C26" w:rsidRPr="00B42D49">
        <w:rPr>
          <w:rFonts w:ascii="Garamond" w:hAnsi="Garamond"/>
          <w:i/>
          <w:sz w:val="24"/>
          <w:szCs w:val="24"/>
        </w:rPr>
        <w:t>collective</w:t>
      </w:r>
      <w:r w:rsidR="008A7C26" w:rsidRPr="00B42D49">
        <w:rPr>
          <w:rFonts w:ascii="Garamond" w:hAnsi="Garamond"/>
          <w:sz w:val="24"/>
          <w:szCs w:val="24"/>
        </w:rPr>
        <w:t xml:space="preserve"> values can help individual members achieve goals that </w:t>
      </w:r>
      <w:r w:rsidR="00DD7AEA" w:rsidRPr="00B42D49">
        <w:rPr>
          <w:rFonts w:ascii="Garamond" w:hAnsi="Garamond"/>
          <w:sz w:val="24"/>
          <w:szCs w:val="24"/>
        </w:rPr>
        <w:t xml:space="preserve">reflect </w:t>
      </w:r>
      <w:r w:rsidR="00DD7AEA" w:rsidRPr="00B42D49">
        <w:rPr>
          <w:rFonts w:ascii="Garamond" w:hAnsi="Garamond"/>
          <w:i/>
          <w:sz w:val="24"/>
          <w:szCs w:val="24"/>
        </w:rPr>
        <w:t>personal</w:t>
      </w:r>
      <w:r w:rsidR="00DD7AEA" w:rsidRPr="00B42D49">
        <w:rPr>
          <w:rFonts w:ascii="Garamond" w:hAnsi="Garamond"/>
          <w:sz w:val="24"/>
          <w:szCs w:val="24"/>
        </w:rPr>
        <w:t xml:space="preserve"> aspirations</w:t>
      </w:r>
      <w:r w:rsidR="008A7C26" w:rsidRPr="00B42D49">
        <w:rPr>
          <w:rFonts w:ascii="Garamond" w:hAnsi="Garamond"/>
          <w:sz w:val="24"/>
          <w:szCs w:val="24"/>
        </w:rPr>
        <w:t>.</w:t>
      </w:r>
      <w:r w:rsidR="003B2205">
        <w:rPr>
          <w:rFonts w:ascii="Garamond" w:hAnsi="Garamond"/>
          <w:sz w:val="24"/>
          <w:szCs w:val="24"/>
        </w:rPr>
        <w:t xml:space="preserve"> </w:t>
      </w:r>
    </w:p>
    <w:p w:rsidR="006D5FA6" w:rsidRDefault="006D5FA6" w:rsidP="006D5FA6">
      <w:pPr>
        <w:spacing w:after="0" w:line="480" w:lineRule="auto"/>
        <w:ind w:firstLine="567"/>
        <w:contextualSpacing/>
        <w:rPr>
          <w:rFonts w:ascii="Garamond" w:hAnsi="Garamond"/>
          <w:sz w:val="24"/>
          <w:szCs w:val="24"/>
        </w:rPr>
      </w:pPr>
      <w:r>
        <w:rPr>
          <w:rFonts w:ascii="Garamond" w:hAnsi="Garamond"/>
          <w:sz w:val="24"/>
          <w:szCs w:val="24"/>
        </w:rPr>
        <w:t>Recent e</w:t>
      </w:r>
      <w:r w:rsidRPr="007660BC">
        <w:rPr>
          <w:rFonts w:ascii="Garamond" w:hAnsi="Garamond"/>
          <w:sz w:val="24"/>
          <w:szCs w:val="24"/>
        </w:rPr>
        <w:t xml:space="preserve">vidence that </w:t>
      </w:r>
      <w:r>
        <w:rPr>
          <w:rFonts w:ascii="Garamond" w:hAnsi="Garamond"/>
          <w:sz w:val="24"/>
          <w:szCs w:val="24"/>
        </w:rPr>
        <w:t xml:space="preserve">bariatric </w:t>
      </w:r>
      <w:r w:rsidRPr="007660BC">
        <w:rPr>
          <w:rFonts w:ascii="Garamond" w:hAnsi="Garamond"/>
          <w:sz w:val="24"/>
          <w:szCs w:val="24"/>
        </w:rPr>
        <w:t xml:space="preserve">surgery is effective in helping people lose weight has led to </w:t>
      </w:r>
      <w:r>
        <w:rPr>
          <w:rFonts w:ascii="Garamond" w:hAnsi="Garamond"/>
          <w:sz w:val="24"/>
          <w:szCs w:val="24"/>
        </w:rPr>
        <w:t xml:space="preserve">recommendations </w:t>
      </w:r>
      <w:r w:rsidRPr="007660BC">
        <w:rPr>
          <w:rFonts w:ascii="Garamond" w:hAnsi="Garamond"/>
          <w:sz w:val="24"/>
          <w:szCs w:val="24"/>
        </w:rPr>
        <w:t xml:space="preserve">for </w:t>
      </w:r>
      <w:r>
        <w:rPr>
          <w:rFonts w:ascii="Garamond" w:hAnsi="Garamond"/>
          <w:sz w:val="24"/>
          <w:szCs w:val="24"/>
        </w:rPr>
        <w:t xml:space="preserve">its provision </w:t>
      </w:r>
      <w:r w:rsidRPr="007660BC">
        <w:rPr>
          <w:rFonts w:ascii="Garamond" w:hAnsi="Garamond"/>
          <w:sz w:val="24"/>
          <w:szCs w:val="24"/>
        </w:rPr>
        <w:t xml:space="preserve">more widely </w:t>
      </w:r>
      <w:r w:rsidR="000762C6">
        <w:rPr>
          <w:rFonts w:ascii="Garamond" w:hAnsi="Garamond"/>
          <w:sz w:val="24"/>
          <w:szCs w:val="24"/>
        </w:rPr>
        <w:t>across the NHS (NICE, 2014)</w:t>
      </w:r>
      <w:r>
        <w:rPr>
          <w:rFonts w:ascii="Garamond" w:hAnsi="Garamond"/>
          <w:sz w:val="24"/>
          <w:szCs w:val="24"/>
        </w:rPr>
        <w:t>. Increasing provision of bariatric surgery for people with obesity has implications for the delivery of associated care pathways, including the input provided by multi-d</w:t>
      </w:r>
      <w:r w:rsidR="000762C6">
        <w:rPr>
          <w:rFonts w:ascii="Garamond" w:hAnsi="Garamond"/>
          <w:sz w:val="24"/>
          <w:szCs w:val="24"/>
        </w:rPr>
        <w:t>isciplinary specialist teams (</w:t>
      </w:r>
      <w:proofErr w:type="spellStart"/>
      <w:r w:rsidR="000762C6">
        <w:rPr>
          <w:rFonts w:ascii="Garamond" w:hAnsi="Garamond"/>
          <w:sz w:val="24"/>
          <w:szCs w:val="24"/>
        </w:rPr>
        <w:t>Ratcliffe</w:t>
      </w:r>
      <w:proofErr w:type="spellEnd"/>
      <w:r w:rsidR="000762C6">
        <w:rPr>
          <w:rFonts w:ascii="Garamond" w:hAnsi="Garamond"/>
          <w:sz w:val="24"/>
          <w:szCs w:val="24"/>
        </w:rPr>
        <w:t xml:space="preserve">, Ali, Ellison, </w:t>
      </w:r>
      <w:proofErr w:type="spellStart"/>
      <w:r w:rsidR="000762C6">
        <w:rPr>
          <w:rFonts w:ascii="Garamond" w:hAnsi="Garamond"/>
          <w:sz w:val="24"/>
          <w:szCs w:val="24"/>
        </w:rPr>
        <w:t>Khatun</w:t>
      </w:r>
      <w:proofErr w:type="spellEnd"/>
      <w:r w:rsidR="000762C6">
        <w:rPr>
          <w:rFonts w:ascii="Garamond" w:hAnsi="Garamond"/>
          <w:sz w:val="24"/>
          <w:szCs w:val="24"/>
        </w:rPr>
        <w:t>,</w:t>
      </w:r>
      <w:r w:rsidR="000762C6" w:rsidRPr="000762C6">
        <w:rPr>
          <w:rFonts w:ascii="Garamond" w:hAnsi="Garamond"/>
          <w:sz w:val="24"/>
          <w:szCs w:val="24"/>
        </w:rPr>
        <w:t xml:space="preserve"> Poole</w:t>
      </w:r>
      <w:r w:rsidR="000762C6">
        <w:rPr>
          <w:rFonts w:ascii="Garamond" w:hAnsi="Garamond"/>
          <w:sz w:val="24"/>
          <w:szCs w:val="24"/>
        </w:rPr>
        <w:t>, &amp; Coffey, 2014)</w:t>
      </w:r>
      <w:r>
        <w:rPr>
          <w:rFonts w:ascii="Garamond" w:hAnsi="Garamond"/>
          <w:sz w:val="24"/>
          <w:szCs w:val="24"/>
        </w:rPr>
        <w:t xml:space="preserve"> In the UK, group programmes often comprise part of the bariatric care pathway, partly because they are seen as </w:t>
      </w:r>
      <w:r w:rsidRPr="007660BC">
        <w:rPr>
          <w:rFonts w:ascii="Garamond" w:hAnsi="Garamond"/>
          <w:sz w:val="24"/>
          <w:szCs w:val="24"/>
        </w:rPr>
        <w:t xml:space="preserve">cost-effective </w:t>
      </w:r>
      <w:r w:rsidR="000762C6">
        <w:rPr>
          <w:rFonts w:ascii="Garamond" w:hAnsi="Garamond"/>
          <w:sz w:val="24"/>
          <w:szCs w:val="24"/>
        </w:rPr>
        <w:t>(Greaves &amp; Campbell, 2007</w:t>
      </w:r>
      <w:r w:rsidR="00592900">
        <w:rPr>
          <w:rFonts w:ascii="Garamond" w:hAnsi="Garamond"/>
          <w:sz w:val="24"/>
          <w:szCs w:val="24"/>
        </w:rPr>
        <w:t xml:space="preserve">; </w:t>
      </w:r>
      <w:r w:rsidR="00592900" w:rsidRPr="00592900">
        <w:rPr>
          <w:rFonts w:ascii="Garamond" w:hAnsi="Garamond"/>
          <w:sz w:val="24"/>
          <w:szCs w:val="24"/>
        </w:rPr>
        <w:t xml:space="preserve">Pat </w:t>
      </w:r>
      <w:proofErr w:type="spellStart"/>
      <w:r w:rsidR="00592900" w:rsidRPr="00592900">
        <w:rPr>
          <w:rFonts w:ascii="Garamond" w:hAnsi="Garamond"/>
          <w:sz w:val="24"/>
          <w:szCs w:val="24"/>
        </w:rPr>
        <w:t>Hoddinott</w:t>
      </w:r>
      <w:proofErr w:type="spellEnd"/>
      <w:r w:rsidR="00592900" w:rsidRPr="00592900">
        <w:rPr>
          <w:rFonts w:ascii="Garamond" w:hAnsi="Garamond"/>
          <w:sz w:val="24"/>
          <w:szCs w:val="24"/>
        </w:rPr>
        <w:t>, Allan</w:t>
      </w:r>
      <w:r w:rsidR="00592900">
        <w:rPr>
          <w:rFonts w:ascii="Garamond" w:hAnsi="Garamond"/>
          <w:sz w:val="24"/>
          <w:szCs w:val="24"/>
        </w:rPr>
        <w:t xml:space="preserve">, </w:t>
      </w:r>
      <w:proofErr w:type="spellStart"/>
      <w:r w:rsidR="00592900" w:rsidRPr="00592900">
        <w:rPr>
          <w:rFonts w:ascii="Garamond" w:hAnsi="Garamond"/>
          <w:sz w:val="24"/>
          <w:szCs w:val="24"/>
        </w:rPr>
        <w:t>Avenell</w:t>
      </w:r>
      <w:proofErr w:type="spellEnd"/>
      <w:r w:rsidR="00592900">
        <w:rPr>
          <w:rFonts w:ascii="Garamond" w:hAnsi="Garamond"/>
          <w:sz w:val="24"/>
          <w:szCs w:val="24"/>
        </w:rPr>
        <w:t xml:space="preserve">, </w:t>
      </w:r>
      <w:r w:rsidR="00592900" w:rsidRPr="00592900">
        <w:rPr>
          <w:rFonts w:ascii="Garamond" w:hAnsi="Garamond"/>
          <w:sz w:val="24"/>
          <w:szCs w:val="24"/>
        </w:rPr>
        <w:t>Britten</w:t>
      </w:r>
      <w:r w:rsidR="00592900">
        <w:rPr>
          <w:rFonts w:ascii="Garamond" w:hAnsi="Garamond"/>
          <w:sz w:val="24"/>
          <w:szCs w:val="24"/>
        </w:rPr>
        <w:t>, 2010)</w:t>
      </w:r>
      <w:r w:rsidRPr="007660BC">
        <w:rPr>
          <w:rFonts w:ascii="Garamond" w:hAnsi="Garamond"/>
          <w:sz w:val="24"/>
          <w:szCs w:val="24"/>
        </w:rPr>
        <w:t>.</w:t>
      </w:r>
      <w:r>
        <w:rPr>
          <w:rFonts w:ascii="Garamond" w:hAnsi="Garamond"/>
          <w:sz w:val="24"/>
          <w:szCs w:val="24"/>
        </w:rPr>
        <w:t xml:space="preserve"> The current findings have implications for the organisation and delivery of bariatric care, highlighting a mechanism—shared social identity—through which group programmes </w:t>
      </w:r>
      <w:r w:rsidRPr="00497B68">
        <w:rPr>
          <w:rFonts w:ascii="Garamond" w:hAnsi="Garamond"/>
          <w:sz w:val="24"/>
          <w:szCs w:val="24"/>
        </w:rPr>
        <w:t xml:space="preserve">may be optimised. Positive engagement of participants </w:t>
      </w:r>
      <w:r w:rsidR="00A40635" w:rsidRPr="00497B68">
        <w:rPr>
          <w:rFonts w:ascii="Garamond" w:hAnsi="Garamond"/>
          <w:sz w:val="24"/>
          <w:szCs w:val="24"/>
        </w:rPr>
        <w:t xml:space="preserve">in </w:t>
      </w:r>
      <w:r w:rsidRPr="00497B68">
        <w:rPr>
          <w:rFonts w:ascii="Garamond" w:hAnsi="Garamond"/>
          <w:sz w:val="24"/>
          <w:szCs w:val="24"/>
        </w:rPr>
        <w:t xml:space="preserve">bariatric </w:t>
      </w:r>
      <w:r w:rsidR="00A40635" w:rsidRPr="00497B68">
        <w:rPr>
          <w:rFonts w:ascii="Garamond" w:hAnsi="Garamond"/>
          <w:sz w:val="24"/>
          <w:szCs w:val="24"/>
        </w:rPr>
        <w:t xml:space="preserve">care </w:t>
      </w:r>
      <w:r w:rsidRPr="00497B68">
        <w:rPr>
          <w:rFonts w:ascii="Garamond" w:hAnsi="Garamond"/>
          <w:sz w:val="24"/>
          <w:szCs w:val="24"/>
        </w:rPr>
        <w:t>group</w:t>
      </w:r>
      <w:r w:rsidR="00A40635" w:rsidRPr="00497B68">
        <w:rPr>
          <w:rFonts w:ascii="Garamond" w:hAnsi="Garamond"/>
          <w:sz w:val="24"/>
          <w:szCs w:val="24"/>
        </w:rPr>
        <w:t>s</w:t>
      </w:r>
      <w:r w:rsidRPr="00497B68">
        <w:rPr>
          <w:rFonts w:ascii="Garamond" w:hAnsi="Garamond"/>
          <w:sz w:val="24"/>
          <w:szCs w:val="24"/>
        </w:rPr>
        <w:t xml:space="preserve"> can</w:t>
      </w:r>
      <w:r>
        <w:rPr>
          <w:rFonts w:ascii="Garamond" w:hAnsi="Garamond"/>
          <w:sz w:val="24"/>
          <w:szCs w:val="24"/>
        </w:rPr>
        <w:t xml:space="preserve"> encourage adoption of dietetic/educational materials and has potential to contribute health and wellbeing benefits. In particular, by forming psychological connections with other group members, bariatric candidates may draw an important sense of support that is not necessarily available (or valued) elsewhere. Supporting and validating each others’ experiences may contribute to improved wellbeing, empowering bariatric candidates to cope better with personal health challenges, and effecting a collective change </w:t>
      </w:r>
      <w:proofErr w:type="spellStart"/>
      <w:r>
        <w:rPr>
          <w:rFonts w:ascii="Garamond" w:hAnsi="Garamond"/>
          <w:sz w:val="24"/>
          <w:szCs w:val="24"/>
        </w:rPr>
        <w:t>mindset</w:t>
      </w:r>
      <w:proofErr w:type="spellEnd"/>
      <w:r>
        <w:rPr>
          <w:rFonts w:ascii="Garamond" w:hAnsi="Garamond"/>
          <w:sz w:val="24"/>
          <w:szCs w:val="24"/>
        </w:rPr>
        <w:t xml:space="preserve"> which can motivate and enable lifestyle change. Accordingly, a core aim of group programmes</w:t>
      </w:r>
      <w:r w:rsidR="000270B6">
        <w:rPr>
          <w:rFonts w:ascii="Garamond" w:hAnsi="Garamond"/>
          <w:sz w:val="24"/>
          <w:szCs w:val="24"/>
        </w:rPr>
        <w:t>. such as the one studied,</w:t>
      </w:r>
      <w:r>
        <w:rPr>
          <w:rFonts w:ascii="Garamond" w:hAnsi="Garamond"/>
          <w:sz w:val="24"/>
          <w:szCs w:val="24"/>
        </w:rPr>
        <w:t xml:space="preserve"> could be to nurture an early sense of shared social identity amongst participating </w:t>
      </w:r>
      <w:r w:rsidR="00474E9B" w:rsidRPr="00497B68">
        <w:rPr>
          <w:rFonts w:ascii="Garamond" w:hAnsi="Garamond"/>
          <w:sz w:val="24"/>
          <w:szCs w:val="24"/>
        </w:rPr>
        <w:t xml:space="preserve">bariatric </w:t>
      </w:r>
      <w:r w:rsidRPr="00497B68">
        <w:rPr>
          <w:rFonts w:ascii="Garamond" w:hAnsi="Garamond"/>
          <w:sz w:val="24"/>
          <w:szCs w:val="24"/>
        </w:rPr>
        <w:t>patients.</w:t>
      </w:r>
      <w:r>
        <w:rPr>
          <w:rFonts w:ascii="Garamond" w:hAnsi="Garamond"/>
          <w:sz w:val="24"/>
          <w:szCs w:val="24"/>
        </w:rPr>
        <w:t xml:space="preserve"> </w:t>
      </w:r>
    </w:p>
    <w:p w:rsidR="006A65EB" w:rsidRDefault="006D5FA6" w:rsidP="006A65EB">
      <w:pPr>
        <w:spacing w:after="0" w:line="480" w:lineRule="auto"/>
        <w:ind w:firstLine="567"/>
        <w:contextualSpacing/>
        <w:rPr>
          <w:rFonts w:ascii="Garamond" w:hAnsi="Garamond"/>
          <w:sz w:val="24"/>
          <w:szCs w:val="24"/>
        </w:rPr>
      </w:pPr>
      <w:r>
        <w:rPr>
          <w:rFonts w:ascii="Garamond" w:hAnsi="Garamond"/>
          <w:sz w:val="24"/>
          <w:szCs w:val="24"/>
        </w:rPr>
        <w:t xml:space="preserve">While developing a shared social identity was a central feature of the participants’ experiences in the group, the process of identity formation did not occur automatically, or for everyone. One goal for future research therefore is to articulate ways that shared social identity can be deliberately established amongst </w:t>
      </w:r>
      <w:r w:rsidRPr="00574797">
        <w:rPr>
          <w:rFonts w:ascii="Garamond" w:hAnsi="Garamond"/>
          <w:sz w:val="24"/>
          <w:szCs w:val="24"/>
        </w:rPr>
        <w:t>bariatric candidates</w:t>
      </w:r>
      <w:r w:rsidR="00574797">
        <w:rPr>
          <w:rFonts w:ascii="Garamond" w:hAnsi="Garamond"/>
          <w:sz w:val="24"/>
          <w:szCs w:val="24"/>
        </w:rPr>
        <w:t xml:space="preserve"> (</w:t>
      </w:r>
      <w:r w:rsidR="00574797" w:rsidRPr="005A6264">
        <w:rPr>
          <w:rFonts w:ascii="Garamond" w:hAnsi="Garamond"/>
          <w:sz w:val="24"/>
          <w:szCs w:val="24"/>
        </w:rPr>
        <w:t>or indeed in participants of more general weight management services)</w:t>
      </w:r>
      <w:r w:rsidRPr="005A6264">
        <w:rPr>
          <w:rFonts w:ascii="Garamond" w:hAnsi="Garamond"/>
          <w:sz w:val="24"/>
          <w:szCs w:val="24"/>
        </w:rPr>
        <w:t>—</w:t>
      </w:r>
      <w:r>
        <w:rPr>
          <w:rFonts w:ascii="Garamond" w:hAnsi="Garamond"/>
          <w:sz w:val="24"/>
          <w:szCs w:val="24"/>
        </w:rPr>
        <w:t>especially those who might initially be resistant</w:t>
      </w:r>
      <w:r w:rsidR="006A65EB">
        <w:rPr>
          <w:rFonts w:ascii="Garamond" w:hAnsi="Garamond"/>
          <w:sz w:val="24"/>
          <w:szCs w:val="24"/>
        </w:rPr>
        <w:t xml:space="preserve"> to participating in a group (Tarrant, </w:t>
      </w:r>
      <w:proofErr w:type="spellStart"/>
      <w:r w:rsidR="006A65EB">
        <w:rPr>
          <w:rFonts w:ascii="Garamond" w:hAnsi="Garamond"/>
          <w:sz w:val="24"/>
          <w:szCs w:val="24"/>
        </w:rPr>
        <w:t>Warmoth</w:t>
      </w:r>
      <w:proofErr w:type="spellEnd"/>
      <w:r w:rsidR="006A65EB">
        <w:rPr>
          <w:rFonts w:ascii="Garamond" w:hAnsi="Garamond"/>
          <w:sz w:val="24"/>
          <w:szCs w:val="24"/>
        </w:rPr>
        <w:t>, Code, Dean, Goodwin, Stein</w:t>
      </w:r>
      <w:r w:rsidR="006A65EB" w:rsidRPr="006A65EB">
        <w:rPr>
          <w:rFonts w:ascii="Garamond" w:hAnsi="Garamond"/>
          <w:sz w:val="24"/>
          <w:szCs w:val="24"/>
        </w:rPr>
        <w:t>,</w:t>
      </w:r>
      <w:r w:rsidR="006A65EB">
        <w:rPr>
          <w:rFonts w:ascii="Garamond" w:hAnsi="Garamond"/>
          <w:sz w:val="24"/>
          <w:szCs w:val="24"/>
        </w:rPr>
        <w:t xml:space="preserve"> &amp;</w:t>
      </w:r>
      <w:r w:rsidR="006A65EB" w:rsidRPr="006A65EB">
        <w:rPr>
          <w:rFonts w:ascii="Garamond" w:hAnsi="Garamond"/>
          <w:sz w:val="24"/>
          <w:szCs w:val="24"/>
        </w:rPr>
        <w:t xml:space="preserve"> </w:t>
      </w:r>
      <w:proofErr w:type="spellStart"/>
      <w:r w:rsidR="006A65EB" w:rsidRPr="006A65EB">
        <w:rPr>
          <w:rFonts w:ascii="Garamond" w:hAnsi="Garamond"/>
          <w:sz w:val="24"/>
          <w:szCs w:val="24"/>
        </w:rPr>
        <w:t>Sugavanam</w:t>
      </w:r>
      <w:proofErr w:type="spellEnd"/>
      <w:r w:rsidR="006A65EB">
        <w:rPr>
          <w:rFonts w:ascii="Garamond" w:hAnsi="Garamond"/>
          <w:sz w:val="24"/>
          <w:szCs w:val="24"/>
        </w:rPr>
        <w:t>, 2016)</w:t>
      </w:r>
      <w:r>
        <w:rPr>
          <w:rFonts w:ascii="Garamond" w:hAnsi="Garamond"/>
          <w:sz w:val="24"/>
          <w:szCs w:val="24"/>
        </w:rPr>
        <w:t xml:space="preserve">. </w:t>
      </w:r>
      <w:r w:rsidR="00A40635" w:rsidRPr="00497B68">
        <w:rPr>
          <w:rFonts w:ascii="Garamond" w:hAnsi="Garamond"/>
          <w:color w:val="000000" w:themeColor="text1"/>
          <w:sz w:val="24"/>
          <w:szCs w:val="24"/>
        </w:rPr>
        <w:t>New care group programmes informed by such research would also benefit from studying patient attrition data from existing group programmes in order to identify potential barriers and facilitators of initial group engagement.</w:t>
      </w:r>
      <w:r w:rsidR="00A40635" w:rsidRPr="00A40635">
        <w:rPr>
          <w:rFonts w:ascii="Garamond" w:hAnsi="Garamond"/>
          <w:color w:val="000000" w:themeColor="text1"/>
          <w:sz w:val="24"/>
          <w:szCs w:val="24"/>
        </w:rPr>
        <w:t xml:space="preserve"> </w:t>
      </w:r>
      <w:r>
        <w:rPr>
          <w:rFonts w:ascii="Garamond" w:hAnsi="Garamond"/>
          <w:sz w:val="24"/>
          <w:szCs w:val="24"/>
        </w:rPr>
        <w:t>Despite their similarly high BMI, p</w:t>
      </w:r>
      <w:r w:rsidRPr="007660BC">
        <w:rPr>
          <w:rFonts w:ascii="Garamond" w:hAnsi="Garamond"/>
          <w:sz w:val="24"/>
          <w:szCs w:val="24"/>
        </w:rPr>
        <w:t xml:space="preserve">atients </w:t>
      </w:r>
      <w:r>
        <w:rPr>
          <w:rFonts w:ascii="Garamond" w:hAnsi="Garamond"/>
          <w:sz w:val="24"/>
          <w:szCs w:val="24"/>
        </w:rPr>
        <w:t xml:space="preserve">enter bariatric care </w:t>
      </w:r>
      <w:r w:rsidRPr="007660BC">
        <w:rPr>
          <w:rFonts w:ascii="Garamond" w:hAnsi="Garamond"/>
          <w:sz w:val="24"/>
          <w:szCs w:val="24"/>
        </w:rPr>
        <w:t xml:space="preserve">with </w:t>
      </w:r>
      <w:r>
        <w:rPr>
          <w:rFonts w:ascii="Garamond" w:hAnsi="Garamond"/>
          <w:sz w:val="24"/>
          <w:szCs w:val="24"/>
        </w:rPr>
        <w:t xml:space="preserve">diverse </w:t>
      </w:r>
      <w:r w:rsidRPr="007660BC">
        <w:rPr>
          <w:rFonts w:ascii="Garamond" w:hAnsi="Garamond"/>
          <w:sz w:val="24"/>
          <w:szCs w:val="24"/>
        </w:rPr>
        <w:t>experiences</w:t>
      </w:r>
      <w:r>
        <w:rPr>
          <w:rFonts w:ascii="Garamond" w:hAnsi="Garamond"/>
          <w:sz w:val="24"/>
          <w:szCs w:val="24"/>
        </w:rPr>
        <w:t xml:space="preserve"> and expectations</w:t>
      </w:r>
      <w:r w:rsidRPr="007660BC">
        <w:rPr>
          <w:rFonts w:ascii="Garamond" w:hAnsi="Garamond"/>
          <w:sz w:val="24"/>
          <w:szCs w:val="24"/>
        </w:rPr>
        <w:t xml:space="preserve">, </w:t>
      </w:r>
      <w:r>
        <w:rPr>
          <w:rFonts w:ascii="Garamond" w:hAnsi="Garamond"/>
          <w:sz w:val="24"/>
          <w:szCs w:val="24"/>
        </w:rPr>
        <w:t>and with differing</w:t>
      </w:r>
      <w:r w:rsidRPr="007660BC">
        <w:rPr>
          <w:rFonts w:ascii="Garamond" w:hAnsi="Garamond"/>
          <w:sz w:val="24"/>
          <w:szCs w:val="24"/>
        </w:rPr>
        <w:t xml:space="preserve"> motivations and </w:t>
      </w:r>
      <w:r>
        <w:rPr>
          <w:rFonts w:ascii="Garamond" w:hAnsi="Garamond"/>
          <w:sz w:val="24"/>
          <w:szCs w:val="24"/>
        </w:rPr>
        <w:t xml:space="preserve">personal </w:t>
      </w:r>
      <w:r w:rsidRPr="007660BC">
        <w:rPr>
          <w:rFonts w:ascii="Garamond" w:hAnsi="Garamond"/>
          <w:sz w:val="24"/>
          <w:szCs w:val="24"/>
        </w:rPr>
        <w:t xml:space="preserve">goals. </w:t>
      </w:r>
      <w:r>
        <w:rPr>
          <w:rFonts w:ascii="Garamond" w:hAnsi="Garamond"/>
          <w:sz w:val="24"/>
          <w:szCs w:val="24"/>
        </w:rPr>
        <w:t>Managing this diversity and f</w:t>
      </w:r>
      <w:r w:rsidRPr="007660BC">
        <w:rPr>
          <w:rFonts w:ascii="Garamond" w:hAnsi="Garamond"/>
          <w:sz w:val="24"/>
          <w:szCs w:val="24"/>
        </w:rPr>
        <w:t xml:space="preserve">inding common ground between participants is </w:t>
      </w:r>
      <w:r>
        <w:rPr>
          <w:rFonts w:ascii="Garamond" w:hAnsi="Garamond"/>
          <w:sz w:val="24"/>
          <w:szCs w:val="24"/>
        </w:rPr>
        <w:t xml:space="preserve">critically </w:t>
      </w:r>
      <w:r w:rsidRPr="007660BC">
        <w:rPr>
          <w:rFonts w:ascii="Garamond" w:hAnsi="Garamond"/>
          <w:sz w:val="24"/>
          <w:szCs w:val="24"/>
        </w:rPr>
        <w:t>important</w:t>
      </w:r>
      <w:r>
        <w:rPr>
          <w:rFonts w:ascii="Garamond" w:hAnsi="Garamond"/>
          <w:sz w:val="24"/>
          <w:szCs w:val="24"/>
        </w:rPr>
        <w:t xml:space="preserve"> to establishing shared social identity and group f</w:t>
      </w:r>
      <w:r w:rsidRPr="007660BC">
        <w:rPr>
          <w:rFonts w:ascii="Garamond" w:hAnsi="Garamond"/>
          <w:sz w:val="24"/>
          <w:szCs w:val="24"/>
        </w:rPr>
        <w:t>acilitator</w:t>
      </w:r>
      <w:r>
        <w:rPr>
          <w:rFonts w:ascii="Garamond" w:hAnsi="Garamond"/>
          <w:sz w:val="24"/>
          <w:szCs w:val="24"/>
        </w:rPr>
        <w:t>s (</w:t>
      </w:r>
      <w:r w:rsidR="006A65EB">
        <w:rPr>
          <w:rFonts w:ascii="Garamond" w:hAnsi="Garamond"/>
          <w:sz w:val="24"/>
          <w:szCs w:val="24"/>
        </w:rPr>
        <w:t xml:space="preserve">or lifestyle interventionists; </w:t>
      </w:r>
      <w:r w:rsidR="006A65EB" w:rsidRPr="005535C1">
        <w:rPr>
          <w:rFonts w:ascii="Garamond" w:hAnsi="Garamond"/>
          <w:sz w:val="24"/>
        </w:rPr>
        <w:t>Jenson, et al, 2014</w:t>
      </w:r>
      <w:r>
        <w:rPr>
          <w:rFonts w:ascii="Garamond" w:hAnsi="Garamond"/>
          <w:sz w:val="24"/>
          <w:szCs w:val="24"/>
        </w:rPr>
        <w:t xml:space="preserve">) may have </w:t>
      </w:r>
      <w:r w:rsidRPr="007660BC">
        <w:rPr>
          <w:rFonts w:ascii="Garamond" w:hAnsi="Garamond"/>
          <w:sz w:val="24"/>
          <w:szCs w:val="24"/>
        </w:rPr>
        <w:t>a</w:t>
      </w:r>
      <w:r>
        <w:rPr>
          <w:rFonts w:ascii="Garamond" w:hAnsi="Garamond"/>
          <w:sz w:val="24"/>
          <w:szCs w:val="24"/>
        </w:rPr>
        <w:t>n important</w:t>
      </w:r>
      <w:r w:rsidRPr="007660BC">
        <w:rPr>
          <w:rFonts w:ascii="Garamond" w:hAnsi="Garamond"/>
          <w:sz w:val="24"/>
          <w:szCs w:val="24"/>
        </w:rPr>
        <w:t xml:space="preserve"> role </w:t>
      </w:r>
      <w:r>
        <w:rPr>
          <w:rFonts w:ascii="Garamond" w:hAnsi="Garamond"/>
          <w:sz w:val="24"/>
          <w:szCs w:val="24"/>
        </w:rPr>
        <w:t xml:space="preserve">to play </w:t>
      </w:r>
      <w:r w:rsidRPr="007660BC">
        <w:rPr>
          <w:rFonts w:ascii="Garamond" w:hAnsi="Garamond"/>
          <w:sz w:val="24"/>
          <w:szCs w:val="24"/>
        </w:rPr>
        <w:t xml:space="preserve">in </w:t>
      </w:r>
      <w:r>
        <w:rPr>
          <w:rFonts w:ascii="Garamond" w:hAnsi="Garamond"/>
          <w:sz w:val="24"/>
          <w:szCs w:val="24"/>
        </w:rPr>
        <w:t>this regard</w:t>
      </w:r>
      <w:r w:rsidR="006A65EB">
        <w:rPr>
          <w:rFonts w:ascii="Garamond" w:hAnsi="Garamond"/>
          <w:sz w:val="24"/>
          <w:szCs w:val="24"/>
        </w:rPr>
        <w:t xml:space="preserve"> (Tarrant et al., 2016; Haslam, </w:t>
      </w:r>
      <w:proofErr w:type="spellStart"/>
      <w:r w:rsidR="006A65EB">
        <w:rPr>
          <w:rFonts w:ascii="Garamond" w:hAnsi="Garamond"/>
          <w:sz w:val="24"/>
          <w:szCs w:val="24"/>
        </w:rPr>
        <w:t>Reicher</w:t>
      </w:r>
      <w:proofErr w:type="spellEnd"/>
      <w:r w:rsidR="006A65EB">
        <w:rPr>
          <w:rFonts w:ascii="Garamond" w:hAnsi="Garamond"/>
          <w:sz w:val="24"/>
          <w:szCs w:val="24"/>
        </w:rPr>
        <w:t xml:space="preserve">, &amp; </w:t>
      </w:r>
      <w:proofErr w:type="spellStart"/>
      <w:r w:rsidR="006A65EB">
        <w:rPr>
          <w:rFonts w:ascii="Garamond" w:hAnsi="Garamond"/>
          <w:sz w:val="24"/>
          <w:szCs w:val="24"/>
        </w:rPr>
        <w:t>Platow</w:t>
      </w:r>
      <w:proofErr w:type="spellEnd"/>
      <w:r w:rsidR="006A65EB">
        <w:rPr>
          <w:rFonts w:ascii="Garamond" w:hAnsi="Garamond"/>
          <w:sz w:val="24"/>
          <w:szCs w:val="24"/>
        </w:rPr>
        <w:t>, 2010)</w:t>
      </w:r>
      <w:r>
        <w:rPr>
          <w:rFonts w:ascii="Garamond" w:hAnsi="Garamond"/>
          <w:sz w:val="24"/>
          <w:szCs w:val="24"/>
        </w:rPr>
        <w:t>. Indeed, beyond providing the necessary dietary expertise, participants here viewed facilitator input in creating a positive group dynamic as essential to their successful personal progression through the programme. Showing empathy and understanding of patient perspectives and individual needs, and being able to elicit trust from the group, were considered part of an effective facilitator skill set.</w:t>
      </w:r>
      <w:r w:rsidRPr="00787C34">
        <w:rPr>
          <w:rFonts w:ascii="Garamond" w:hAnsi="Garamond"/>
          <w:sz w:val="24"/>
          <w:szCs w:val="24"/>
        </w:rPr>
        <w:t xml:space="preserve"> </w:t>
      </w:r>
      <w:r w:rsidR="00A40635" w:rsidRPr="00497B68">
        <w:rPr>
          <w:rFonts w:ascii="Garamond" w:hAnsi="Garamond"/>
          <w:color w:val="000000" w:themeColor="text1"/>
          <w:sz w:val="24"/>
          <w:szCs w:val="24"/>
        </w:rPr>
        <w:t>Facilitators also need to be aware of the possibility that an unexpected consequence of forming strong psychological connections amongst group members might be to isolate other group members who less readily connect to the group.</w:t>
      </w:r>
      <w:r w:rsidR="00A40635" w:rsidRPr="00497B68">
        <w:rPr>
          <w:rFonts w:ascii="Garamond" w:hAnsi="Garamond"/>
          <w:color w:val="FF0000"/>
          <w:sz w:val="24"/>
          <w:szCs w:val="24"/>
        </w:rPr>
        <w:t xml:space="preserve"> </w:t>
      </w:r>
      <w:r w:rsidRPr="00497B68">
        <w:rPr>
          <w:rFonts w:ascii="Garamond" w:hAnsi="Garamond"/>
          <w:sz w:val="24"/>
          <w:szCs w:val="24"/>
        </w:rPr>
        <w:t>Facilitators need</w:t>
      </w:r>
      <w:r w:rsidR="00A40635" w:rsidRPr="00497B68">
        <w:rPr>
          <w:rFonts w:ascii="Garamond" w:hAnsi="Garamond"/>
          <w:sz w:val="24"/>
          <w:szCs w:val="24"/>
        </w:rPr>
        <w:t xml:space="preserve"> to be aware of this possibility and may require</w:t>
      </w:r>
      <w:r w:rsidRPr="00497B68">
        <w:rPr>
          <w:rFonts w:ascii="Garamond" w:hAnsi="Garamond"/>
          <w:sz w:val="24"/>
          <w:szCs w:val="24"/>
        </w:rPr>
        <w:t xml:space="preserve"> additional support to develop effective group management skills</w:t>
      </w:r>
      <w:r w:rsidR="00A40635" w:rsidRPr="00497B68">
        <w:rPr>
          <w:rFonts w:ascii="Garamond" w:hAnsi="Garamond"/>
          <w:color w:val="000000" w:themeColor="text1"/>
          <w:sz w:val="24"/>
          <w:szCs w:val="24"/>
        </w:rPr>
        <w:t xml:space="preserve"> to prepare for them the challenges presented</w:t>
      </w:r>
      <w:r w:rsidRPr="00497B68">
        <w:rPr>
          <w:rFonts w:ascii="Garamond" w:hAnsi="Garamond"/>
          <w:sz w:val="24"/>
          <w:szCs w:val="24"/>
        </w:rPr>
        <w:t>: to</w:t>
      </w:r>
      <w:r>
        <w:rPr>
          <w:rFonts w:ascii="Garamond" w:hAnsi="Garamond"/>
          <w:sz w:val="24"/>
          <w:szCs w:val="24"/>
        </w:rPr>
        <w:t xml:space="preserve"> become </w:t>
      </w:r>
      <w:r w:rsidRPr="00454403">
        <w:rPr>
          <w:rFonts w:ascii="Garamond" w:hAnsi="Garamond"/>
          <w:i/>
          <w:sz w:val="24"/>
          <w:szCs w:val="24"/>
        </w:rPr>
        <w:t>entrepreneurs of identity</w:t>
      </w:r>
      <w:r w:rsidR="006A65EB">
        <w:rPr>
          <w:rFonts w:ascii="Garamond" w:hAnsi="Garamond"/>
          <w:sz w:val="24"/>
          <w:szCs w:val="24"/>
        </w:rPr>
        <w:t xml:space="preserve"> (Haslam et al., 2010)</w:t>
      </w:r>
      <w:r>
        <w:rPr>
          <w:rFonts w:ascii="Garamond" w:hAnsi="Garamond"/>
          <w:sz w:val="24"/>
          <w:szCs w:val="24"/>
        </w:rPr>
        <w:t xml:space="preserve">. Such support may include training to prevent the formation of </w:t>
      </w:r>
      <w:r w:rsidRPr="0080343E">
        <w:rPr>
          <w:rFonts w:ascii="Garamond" w:hAnsi="Garamond"/>
          <w:sz w:val="24"/>
          <w:szCs w:val="24"/>
        </w:rPr>
        <w:t>dysfunctional</w:t>
      </w:r>
      <w:r w:rsidR="00497B68">
        <w:rPr>
          <w:rFonts w:ascii="Garamond" w:hAnsi="Garamond"/>
          <w:sz w:val="24"/>
          <w:szCs w:val="24"/>
        </w:rPr>
        <w:t xml:space="preserve"> groups (e.g.,</w:t>
      </w:r>
      <w:r w:rsidR="000270B6">
        <w:rPr>
          <w:rFonts w:ascii="Garamond" w:hAnsi="Garamond"/>
          <w:sz w:val="24"/>
          <w:szCs w:val="24"/>
        </w:rPr>
        <w:t xml:space="preserve"> groups </w:t>
      </w:r>
      <w:r>
        <w:rPr>
          <w:rFonts w:ascii="Garamond" w:hAnsi="Garamond"/>
          <w:sz w:val="24"/>
          <w:szCs w:val="24"/>
        </w:rPr>
        <w:t>comprising disruptive or unengaged patients)</w:t>
      </w:r>
      <w:r w:rsidRPr="007660BC">
        <w:rPr>
          <w:rFonts w:ascii="Garamond" w:hAnsi="Garamond"/>
          <w:sz w:val="24"/>
          <w:szCs w:val="24"/>
        </w:rPr>
        <w:t xml:space="preserve">, </w:t>
      </w:r>
      <w:r>
        <w:rPr>
          <w:rFonts w:ascii="Garamond" w:hAnsi="Garamond"/>
          <w:sz w:val="24"/>
          <w:szCs w:val="24"/>
        </w:rPr>
        <w:t xml:space="preserve">or the </w:t>
      </w:r>
      <w:r w:rsidRPr="007660BC">
        <w:rPr>
          <w:rFonts w:ascii="Garamond" w:hAnsi="Garamond"/>
          <w:sz w:val="24"/>
          <w:szCs w:val="24"/>
        </w:rPr>
        <w:t xml:space="preserve">emergence of </w:t>
      </w:r>
      <w:r w:rsidR="000270B6">
        <w:rPr>
          <w:rFonts w:ascii="Garamond" w:hAnsi="Garamond"/>
          <w:sz w:val="24"/>
          <w:szCs w:val="24"/>
        </w:rPr>
        <w:t>maladaptive group norms (e.g., norms reinforcing</w:t>
      </w:r>
      <w:r w:rsidRPr="007660BC">
        <w:rPr>
          <w:rFonts w:ascii="Garamond" w:hAnsi="Garamond"/>
          <w:sz w:val="24"/>
          <w:szCs w:val="24"/>
        </w:rPr>
        <w:t xml:space="preserve"> negative health behaviours)</w:t>
      </w:r>
      <w:r>
        <w:rPr>
          <w:rFonts w:ascii="Garamond" w:hAnsi="Garamond"/>
          <w:sz w:val="24"/>
          <w:szCs w:val="24"/>
        </w:rPr>
        <w:t xml:space="preserve"> </w:t>
      </w:r>
      <w:r w:rsidR="006A65EB">
        <w:rPr>
          <w:rFonts w:ascii="Garamond" w:hAnsi="Garamond"/>
          <w:sz w:val="24"/>
          <w:szCs w:val="24"/>
        </w:rPr>
        <w:t xml:space="preserve">(e.g., Hollywood, Ogden, </w:t>
      </w:r>
      <w:proofErr w:type="spellStart"/>
      <w:r w:rsidR="006A65EB">
        <w:rPr>
          <w:rFonts w:ascii="Garamond" w:hAnsi="Garamond"/>
          <w:sz w:val="24"/>
          <w:szCs w:val="24"/>
        </w:rPr>
        <w:t>Pring</w:t>
      </w:r>
      <w:proofErr w:type="spellEnd"/>
      <w:r w:rsidR="006A65EB">
        <w:rPr>
          <w:rFonts w:ascii="Garamond" w:hAnsi="Garamond"/>
          <w:sz w:val="24"/>
          <w:szCs w:val="24"/>
        </w:rPr>
        <w:t>, 2012).</w:t>
      </w:r>
    </w:p>
    <w:p w:rsidR="000270B6" w:rsidRDefault="006D5FA6" w:rsidP="006D5FA6">
      <w:pPr>
        <w:spacing w:before="240" w:after="0" w:line="480" w:lineRule="auto"/>
        <w:ind w:firstLine="567"/>
        <w:contextualSpacing/>
        <w:rPr>
          <w:rFonts w:ascii="Garamond" w:hAnsi="Garamond"/>
          <w:sz w:val="24"/>
          <w:szCs w:val="24"/>
        </w:rPr>
      </w:pPr>
      <w:r w:rsidRPr="002D009B">
        <w:rPr>
          <w:rFonts w:ascii="Garamond" w:hAnsi="Garamond"/>
          <w:i/>
          <w:sz w:val="24"/>
          <w:szCs w:val="24"/>
        </w:rPr>
        <w:t>Limitations</w:t>
      </w:r>
      <w:r>
        <w:rPr>
          <w:rFonts w:ascii="Garamond" w:hAnsi="Garamond"/>
          <w:sz w:val="24"/>
          <w:szCs w:val="24"/>
        </w:rPr>
        <w:t>. Participants</w:t>
      </w:r>
      <w:r w:rsidRPr="00C20388">
        <w:t xml:space="preserve"> </w:t>
      </w:r>
      <w:r w:rsidRPr="00C20388">
        <w:rPr>
          <w:rFonts w:ascii="Garamond" w:hAnsi="Garamond"/>
          <w:sz w:val="24"/>
          <w:szCs w:val="24"/>
        </w:rPr>
        <w:t>in the current study</w:t>
      </w:r>
      <w:r>
        <w:rPr>
          <w:rFonts w:ascii="Garamond" w:hAnsi="Garamond"/>
          <w:sz w:val="24"/>
          <w:szCs w:val="24"/>
        </w:rPr>
        <w:t xml:space="preserve"> were clear about the psychosocial (e.g., support, motivation, efficacy) and behavioural benefits (e.g., lifestyle change) of participating in the group programme. While </w:t>
      </w:r>
      <w:r w:rsidRPr="00543442">
        <w:rPr>
          <w:rFonts w:ascii="Garamond" w:hAnsi="Garamond"/>
          <w:sz w:val="24"/>
          <w:szCs w:val="24"/>
        </w:rPr>
        <w:t>most participants had lost weight since enrolling on the programme</w:t>
      </w:r>
      <w:r>
        <w:rPr>
          <w:rFonts w:ascii="Garamond" w:hAnsi="Garamond"/>
          <w:sz w:val="24"/>
          <w:szCs w:val="24"/>
        </w:rPr>
        <w:t xml:space="preserve"> (Table 1), it cannot be concluded that their participation actually led to weight-loss. Additional research is therefore needed to track the path from group participation to health outcomes. </w:t>
      </w:r>
      <w:r w:rsidR="00A40635" w:rsidRPr="00497B68">
        <w:rPr>
          <w:rFonts w:ascii="Garamond" w:hAnsi="Garamond"/>
          <w:sz w:val="24"/>
          <w:szCs w:val="24"/>
        </w:rPr>
        <w:t>Given the reported association between obesity and disorders like depression and anxiety (</w:t>
      </w:r>
      <w:r w:rsidR="002C4C9F" w:rsidRPr="00497B68">
        <w:rPr>
          <w:rFonts w:ascii="Garamond" w:hAnsi="Garamond"/>
          <w:sz w:val="24"/>
          <w:szCs w:val="24"/>
        </w:rPr>
        <w:t>Friedman et al., 2005; Kim et al., 2007</w:t>
      </w:r>
      <w:r w:rsidR="00A40635" w:rsidRPr="00497B68">
        <w:rPr>
          <w:rFonts w:ascii="Garamond" w:hAnsi="Garamond"/>
          <w:sz w:val="24"/>
          <w:szCs w:val="24"/>
        </w:rPr>
        <w:t xml:space="preserve">), it is also important to consider how participation in bariatric care groups may impact on mental health outcomes. At least in research with other patient groups (e.g., </w:t>
      </w:r>
      <w:proofErr w:type="spellStart"/>
      <w:r w:rsidR="00A40635" w:rsidRPr="00497B68">
        <w:rPr>
          <w:rFonts w:ascii="Garamond" w:hAnsi="Garamond"/>
          <w:sz w:val="24"/>
          <w:szCs w:val="24"/>
        </w:rPr>
        <w:t>Gleibs</w:t>
      </w:r>
      <w:proofErr w:type="spellEnd"/>
      <w:r w:rsidR="00A40635" w:rsidRPr="00497B68">
        <w:rPr>
          <w:rFonts w:ascii="Garamond" w:hAnsi="Garamond"/>
          <w:sz w:val="24"/>
          <w:szCs w:val="24"/>
        </w:rPr>
        <w:t xml:space="preserve"> et al., 2011; Wakefield et al., 2013), there is emerging evidence that participation in social groups plays an important role in this regard.</w:t>
      </w:r>
      <w:r w:rsidR="00A40635" w:rsidRPr="005157D6">
        <w:rPr>
          <w:rFonts w:ascii="Garamond" w:hAnsi="Garamond"/>
          <w:sz w:val="24"/>
          <w:szCs w:val="24"/>
        </w:rPr>
        <w:t xml:space="preserve"> </w:t>
      </w:r>
      <w:r>
        <w:rPr>
          <w:rFonts w:ascii="Garamond" w:hAnsi="Garamond"/>
          <w:sz w:val="24"/>
          <w:szCs w:val="24"/>
        </w:rPr>
        <w:t xml:space="preserve">A related issue concerns the longer-term sustainability of psychological connections that are developed in clinical contexts. While sharing a social identity with other members of a bariatric </w:t>
      </w:r>
      <w:r w:rsidR="00A40635" w:rsidRPr="00497B68">
        <w:rPr>
          <w:rFonts w:ascii="Garamond" w:hAnsi="Garamond"/>
          <w:sz w:val="24"/>
          <w:szCs w:val="24"/>
        </w:rPr>
        <w:t>care</w:t>
      </w:r>
      <w:r w:rsidR="00A40635">
        <w:rPr>
          <w:rFonts w:ascii="Garamond" w:hAnsi="Garamond"/>
          <w:sz w:val="24"/>
          <w:szCs w:val="24"/>
        </w:rPr>
        <w:t xml:space="preserve"> </w:t>
      </w:r>
      <w:r>
        <w:rPr>
          <w:rFonts w:ascii="Garamond" w:hAnsi="Garamond"/>
          <w:sz w:val="24"/>
          <w:szCs w:val="24"/>
        </w:rPr>
        <w:t xml:space="preserve">group seems conducive to behaviour change within the parameters of the programme, the impact of this clinically-based identity on behaviour beyond the programme is not known. A recognised priority is to devise longer-term follow-up plans for supporting individuals </w:t>
      </w:r>
      <w:r w:rsidRPr="001218D7">
        <w:rPr>
          <w:rFonts w:ascii="Garamond" w:hAnsi="Garamond"/>
          <w:i/>
          <w:sz w:val="24"/>
          <w:szCs w:val="24"/>
        </w:rPr>
        <w:t>after</w:t>
      </w:r>
      <w:r w:rsidR="00B74920">
        <w:rPr>
          <w:rFonts w:ascii="Garamond" w:hAnsi="Garamond"/>
          <w:sz w:val="24"/>
          <w:szCs w:val="24"/>
        </w:rPr>
        <w:t xml:space="preserve"> bariatric surgery (</w:t>
      </w:r>
      <w:r w:rsidR="00C16743">
        <w:rPr>
          <w:rFonts w:ascii="Garamond" w:hAnsi="Garamond"/>
          <w:sz w:val="24"/>
          <w:szCs w:val="24"/>
        </w:rPr>
        <w:t>Hollywood et al., 2012</w:t>
      </w:r>
      <w:r w:rsidR="00B74920">
        <w:rPr>
          <w:rFonts w:ascii="Garamond" w:hAnsi="Garamond"/>
          <w:sz w:val="24"/>
          <w:szCs w:val="24"/>
        </w:rPr>
        <w:t>; Martin et al, 2012</w:t>
      </w:r>
      <w:r w:rsidR="000270B6">
        <w:rPr>
          <w:rFonts w:ascii="Garamond" w:hAnsi="Garamond"/>
          <w:sz w:val="24"/>
          <w:szCs w:val="24"/>
        </w:rPr>
        <w:t>).</w:t>
      </w:r>
    </w:p>
    <w:p w:rsidR="006D5FA6" w:rsidRDefault="006D5FA6" w:rsidP="006D5FA6">
      <w:pPr>
        <w:spacing w:before="240" w:after="0" w:line="480" w:lineRule="auto"/>
        <w:ind w:firstLine="567"/>
        <w:contextualSpacing/>
        <w:rPr>
          <w:rFonts w:ascii="Garamond" w:hAnsi="Garamond"/>
          <w:sz w:val="24"/>
          <w:szCs w:val="24"/>
        </w:rPr>
      </w:pPr>
      <w:r>
        <w:rPr>
          <w:rFonts w:ascii="Garamond" w:hAnsi="Garamond"/>
          <w:sz w:val="24"/>
          <w:szCs w:val="24"/>
        </w:rPr>
        <w:t>A final challenge relates to patient attrition across the course of group programmes like this one. Group size in the current programme varied from 4-12 patients per group. We cannot say that attrition occurred mainly amongst those patients who failed to establish psychological connections with other group members, but this seems likely to be a contributing factor. Providing early opportunities for group participants to interact with other members, and nurturing the exploration of patient commonalities, may be core activities of early group sessions that serve to limit attrition. Early engagement with patients to deliver group sessions at convenient times, consistent with princi</w:t>
      </w:r>
      <w:r w:rsidR="00C16743">
        <w:rPr>
          <w:rFonts w:ascii="Garamond" w:hAnsi="Garamond"/>
          <w:sz w:val="24"/>
          <w:szCs w:val="24"/>
        </w:rPr>
        <w:t>ples of shared decision-making (Coulter &amp;</w:t>
      </w:r>
      <w:r w:rsidR="00C16743" w:rsidRPr="00C16743">
        <w:rPr>
          <w:rFonts w:ascii="Garamond" w:hAnsi="Garamond"/>
          <w:sz w:val="24"/>
          <w:szCs w:val="24"/>
        </w:rPr>
        <w:t xml:space="preserve"> Collins</w:t>
      </w:r>
      <w:r>
        <w:rPr>
          <w:rFonts w:ascii="Garamond" w:hAnsi="Garamond"/>
          <w:sz w:val="24"/>
          <w:szCs w:val="24"/>
        </w:rPr>
        <w:t xml:space="preserve">, </w:t>
      </w:r>
      <w:r w:rsidR="00B74920">
        <w:rPr>
          <w:rFonts w:ascii="Garamond" w:hAnsi="Garamond"/>
          <w:sz w:val="24"/>
          <w:szCs w:val="24"/>
        </w:rPr>
        <w:t>2011</w:t>
      </w:r>
      <w:r w:rsidR="00C16743">
        <w:rPr>
          <w:rFonts w:ascii="Garamond" w:hAnsi="Garamond"/>
          <w:sz w:val="24"/>
          <w:szCs w:val="24"/>
        </w:rPr>
        <w:t xml:space="preserve">) </w:t>
      </w:r>
      <w:r>
        <w:rPr>
          <w:rFonts w:ascii="Garamond" w:hAnsi="Garamond"/>
          <w:sz w:val="24"/>
          <w:szCs w:val="24"/>
        </w:rPr>
        <w:t>may also increase participant commitment and reduce attrition.</w:t>
      </w:r>
    </w:p>
    <w:p w:rsidR="006C7ED0" w:rsidRDefault="006D5FA6" w:rsidP="00497B68">
      <w:pPr>
        <w:spacing w:before="240" w:after="0" w:line="480" w:lineRule="auto"/>
        <w:ind w:firstLine="567"/>
        <w:contextualSpacing/>
        <w:rPr>
          <w:rFonts w:ascii="Garamond" w:hAnsi="Garamond"/>
          <w:sz w:val="24"/>
          <w:szCs w:val="24"/>
        </w:rPr>
      </w:pPr>
      <w:r w:rsidRPr="001732A2">
        <w:rPr>
          <w:rFonts w:ascii="Garamond" w:hAnsi="Garamond"/>
          <w:i/>
          <w:sz w:val="24"/>
          <w:szCs w:val="24"/>
        </w:rPr>
        <w:t>Conclusion</w:t>
      </w:r>
      <w:r>
        <w:rPr>
          <w:rFonts w:ascii="Garamond" w:hAnsi="Garamond"/>
          <w:i/>
          <w:sz w:val="24"/>
          <w:szCs w:val="24"/>
        </w:rPr>
        <w:t>s</w:t>
      </w:r>
      <w:r>
        <w:rPr>
          <w:rFonts w:ascii="Garamond" w:hAnsi="Garamond"/>
          <w:sz w:val="24"/>
          <w:szCs w:val="24"/>
        </w:rPr>
        <w:t>. B</w:t>
      </w:r>
      <w:r w:rsidRPr="001A5940">
        <w:rPr>
          <w:rFonts w:ascii="Garamond" w:hAnsi="Garamond"/>
          <w:sz w:val="24"/>
        </w:rPr>
        <w:t xml:space="preserve">ariatric </w:t>
      </w:r>
      <w:r>
        <w:rPr>
          <w:rFonts w:ascii="Garamond" w:hAnsi="Garamond"/>
          <w:sz w:val="24"/>
        </w:rPr>
        <w:t>care</w:t>
      </w:r>
      <w:r w:rsidRPr="001A5940">
        <w:rPr>
          <w:rFonts w:ascii="Garamond" w:hAnsi="Garamond"/>
          <w:sz w:val="24"/>
        </w:rPr>
        <w:t xml:space="preserve"> group</w:t>
      </w:r>
      <w:r>
        <w:rPr>
          <w:rFonts w:ascii="Garamond" w:hAnsi="Garamond"/>
          <w:sz w:val="24"/>
        </w:rPr>
        <w:t>s</w:t>
      </w:r>
      <w:r>
        <w:rPr>
          <w:rFonts w:ascii="Garamond" w:hAnsi="Garamond"/>
          <w:sz w:val="24"/>
          <w:szCs w:val="24"/>
        </w:rPr>
        <w:t xml:space="preserve"> can provide opportunities for patients to form psychological connections with each other, and the resulting social identity </w:t>
      </w:r>
      <w:r w:rsidRPr="00C507C1">
        <w:rPr>
          <w:rFonts w:ascii="Garamond" w:hAnsi="Garamond"/>
          <w:i/>
          <w:sz w:val="24"/>
          <w:szCs w:val="24"/>
        </w:rPr>
        <w:t>as group member</w:t>
      </w:r>
      <w:r>
        <w:rPr>
          <w:rFonts w:ascii="Garamond" w:hAnsi="Garamond"/>
          <w:i/>
          <w:sz w:val="24"/>
          <w:szCs w:val="24"/>
        </w:rPr>
        <w:t>s</w:t>
      </w:r>
      <w:r w:rsidRPr="00C507C1">
        <w:rPr>
          <w:rFonts w:ascii="Garamond" w:hAnsi="Garamond"/>
          <w:i/>
          <w:sz w:val="24"/>
          <w:szCs w:val="24"/>
        </w:rPr>
        <w:t xml:space="preserve"> </w:t>
      </w:r>
      <w:r>
        <w:rPr>
          <w:rFonts w:ascii="Garamond" w:hAnsi="Garamond"/>
          <w:sz w:val="24"/>
          <w:szCs w:val="24"/>
        </w:rPr>
        <w:t>can structure their engagement with educational materials and progression through a programme. By providing a collective “lens” for patients to understand and share their health experiences, the use of groups in bariatric care may support change mechanisms underpinning personalised action plans and</w:t>
      </w:r>
      <w:r w:rsidRPr="00C507C1">
        <w:rPr>
          <w:rFonts w:ascii="Garamond" w:hAnsi="Garamond"/>
          <w:sz w:val="24"/>
          <w:szCs w:val="24"/>
        </w:rPr>
        <w:t xml:space="preserve"> </w:t>
      </w:r>
      <w:r>
        <w:rPr>
          <w:rFonts w:ascii="Garamond" w:hAnsi="Garamond"/>
          <w:sz w:val="24"/>
          <w:szCs w:val="24"/>
        </w:rPr>
        <w:t>may help address the psychological needs of patients across the care pathway.</w:t>
      </w:r>
    </w:p>
    <w:p w:rsidR="00497B68" w:rsidRPr="00497B68" w:rsidRDefault="00497B68" w:rsidP="00497B68">
      <w:pPr>
        <w:spacing w:before="240" w:after="0" w:line="480" w:lineRule="auto"/>
        <w:ind w:firstLine="567"/>
        <w:contextualSpacing/>
        <w:rPr>
          <w:rFonts w:ascii="Garamond" w:hAnsi="Garamond"/>
          <w:sz w:val="24"/>
          <w:szCs w:val="24"/>
        </w:rPr>
      </w:pPr>
    </w:p>
    <w:p w:rsidR="006A303F" w:rsidRPr="002E1B19" w:rsidRDefault="006A303F" w:rsidP="002E1B19">
      <w:pPr>
        <w:spacing w:after="0" w:line="480" w:lineRule="auto"/>
        <w:ind w:left="720" w:hanging="720"/>
        <w:jc w:val="center"/>
        <w:rPr>
          <w:rFonts w:ascii="Garamond" w:eastAsia="MS Mincho" w:hAnsi="Garamond"/>
          <w:sz w:val="24"/>
          <w:szCs w:val="24"/>
        </w:rPr>
      </w:pPr>
      <w:r w:rsidRPr="002E1B19">
        <w:rPr>
          <w:rFonts w:ascii="Garamond" w:eastAsia="MS Mincho" w:hAnsi="Garamond"/>
          <w:sz w:val="24"/>
          <w:szCs w:val="24"/>
        </w:rPr>
        <w:t>References</w:t>
      </w:r>
    </w:p>
    <w:p w:rsidR="00B42D49" w:rsidRDefault="00B42D49" w:rsidP="002E1B19">
      <w:pPr>
        <w:autoSpaceDE/>
        <w:autoSpaceDN/>
        <w:adjustRightInd/>
        <w:spacing w:after="0" w:line="480" w:lineRule="auto"/>
        <w:ind w:left="720" w:hanging="720"/>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Bettencourt, B. A.</w:t>
      </w:r>
      <w:r w:rsidR="00530B87">
        <w:rPr>
          <w:rFonts w:ascii="Garamond" w:eastAsia="Times New Roman" w:hAnsi="Garamond" w:cs="Times New Roman"/>
          <w:sz w:val="24"/>
          <w:szCs w:val="24"/>
          <w:lang w:eastAsia="en-GB"/>
        </w:rPr>
        <w:t>, &amp; Sheldon, K.</w:t>
      </w:r>
      <w:r>
        <w:rPr>
          <w:rFonts w:ascii="Garamond" w:eastAsia="Times New Roman" w:hAnsi="Garamond" w:cs="Times New Roman"/>
          <w:sz w:val="24"/>
          <w:szCs w:val="24"/>
          <w:lang w:eastAsia="en-GB"/>
        </w:rPr>
        <w:t xml:space="preserve"> (2001). </w:t>
      </w:r>
      <w:proofErr w:type="gramStart"/>
      <w:r>
        <w:rPr>
          <w:rFonts w:ascii="Garamond" w:eastAsia="Times New Roman" w:hAnsi="Garamond" w:cs="Times New Roman"/>
          <w:sz w:val="24"/>
          <w:szCs w:val="24"/>
          <w:lang w:eastAsia="en-GB"/>
        </w:rPr>
        <w:t>Social roles as mechanism for psychological need satisfaction within social groups.</w:t>
      </w:r>
      <w:proofErr w:type="gramEnd"/>
      <w:r>
        <w:rPr>
          <w:rFonts w:ascii="Garamond" w:eastAsia="Times New Roman" w:hAnsi="Garamond" w:cs="Times New Roman"/>
          <w:sz w:val="24"/>
          <w:szCs w:val="24"/>
          <w:lang w:eastAsia="en-GB"/>
        </w:rPr>
        <w:t xml:space="preserve"> </w:t>
      </w:r>
      <w:proofErr w:type="gramStart"/>
      <w:r w:rsidRPr="00B42D49">
        <w:rPr>
          <w:rFonts w:ascii="Garamond" w:eastAsia="Times New Roman" w:hAnsi="Garamond" w:cs="Times New Roman"/>
          <w:i/>
          <w:sz w:val="24"/>
          <w:szCs w:val="24"/>
          <w:lang w:eastAsia="en-GB"/>
        </w:rPr>
        <w:t>Journal of Personality and Social Psychology, 81</w:t>
      </w:r>
      <w:r>
        <w:rPr>
          <w:rFonts w:ascii="Garamond" w:eastAsia="Times New Roman" w:hAnsi="Garamond" w:cs="Times New Roman"/>
          <w:sz w:val="24"/>
          <w:szCs w:val="24"/>
          <w:lang w:eastAsia="en-GB"/>
        </w:rPr>
        <w:t>, 1131-1143.</w:t>
      </w:r>
      <w:proofErr w:type="gramEnd"/>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proofErr w:type="gramStart"/>
      <w:r w:rsidRPr="002E1B19">
        <w:rPr>
          <w:rFonts w:ascii="Garamond" w:eastAsia="Times New Roman" w:hAnsi="Garamond" w:cs="Times New Roman"/>
          <w:sz w:val="24"/>
          <w:szCs w:val="24"/>
          <w:lang w:eastAsia="en-GB"/>
        </w:rPr>
        <w:t>Braun, V., &amp; Clarke, V. (2006).</w:t>
      </w:r>
      <w:proofErr w:type="gramEnd"/>
      <w:r w:rsidRPr="002E1B19">
        <w:rPr>
          <w:rFonts w:ascii="Garamond" w:eastAsia="Times New Roman" w:hAnsi="Garamond" w:cs="Times New Roman"/>
          <w:sz w:val="24"/>
          <w:szCs w:val="24"/>
          <w:lang w:eastAsia="en-GB"/>
        </w:rPr>
        <w:t xml:space="preserve"> Using thematic analysis in psychology. </w:t>
      </w:r>
      <w:r w:rsidRPr="002E1B19">
        <w:rPr>
          <w:rFonts w:ascii="Garamond" w:eastAsia="Times New Roman" w:hAnsi="Garamond" w:cs="Times New Roman"/>
          <w:i/>
          <w:iCs/>
          <w:sz w:val="24"/>
          <w:szCs w:val="24"/>
          <w:lang w:eastAsia="en-GB"/>
        </w:rPr>
        <w:t>Qualitative Research in Psychology</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3</w:t>
      </w:r>
      <w:r w:rsidRPr="002E1B19">
        <w:rPr>
          <w:rFonts w:ascii="Garamond" w:eastAsia="Times New Roman" w:hAnsi="Garamond" w:cs="Times New Roman"/>
          <w:sz w:val="24"/>
          <w:szCs w:val="24"/>
          <w:lang w:eastAsia="en-GB"/>
        </w:rPr>
        <w:t>(2), 77–101. http://doi.org/10.1191/1478088706qp063oa</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Chen, E. Y., </w:t>
      </w:r>
      <w:proofErr w:type="spellStart"/>
      <w:r w:rsidRPr="002E1B19">
        <w:rPr>
          <w:rFonts w:ascii="Garamond" w:eastAsia="Times New Roman" w:hAnsi="Garamond" w:cs="Times New Roman"/>
          <w:sz w:val="24"/>
          <w:szCs w:val="24"/>
          <w:lang w:eastAsia="en-GB"/>
        </w:rPr>
        <w:t>Fettich</w:t>
      </w:r>
      <w:proofErr w:type="spellEnd"/>
      <w:r w:rsidRPr="002E1B19">
        <w:rPr>
          <w:rFonts w:ascii="Garamond" w:eastAsia="Times New Roman" w:hAnsi="Garamond" w:cs="Times New Roman"/>
          <w:sz w:val="24"/>
          <w:szCs w:val="24"/>
          <w:lang w:eastAsia="en-GB"/>
        </w:rPr>
        <w:t xml:space="preserve">, K. C., Tierney, M., Cummings, H., </w:t>
      </w:r>
      <w:proofErr w:type="spellStart"/>
      <w:r w:rsidRPr="002E1B19">
        <w:rPr>
          <w:rFonts w:ascii="Garamond" w:eastAsia="Times New Roman" w:hAnsi="Garamond" w:cs="Times New Roman"/>
          <w:sz w:val="24"/>
          <w:szCs w:val="24"/>
          <w:lang w:eastAsia="en-GB"/>
        </w:rPr>
        <w:t>Berona</w:t>
      </w:r>
      <w:proofErr w:type="spellEnd"/>
      <w:r w:rsidRPr="002E1B19">
        <w:rPr>
          <w:rFonts w:ascii="Garamond" w:eastAsia="Times New Roman" w:hAnsi="Garamond" w:cs="Times New Roman"/>
          <w:sz w:val="24"/>
          <w:szCs w:val="24"/>
          <w:lang w:eastAsia="en-GB"/>
        </w:rPr>
        <w:t xml:space="preserve">, J., </w:t>
      </w:r>
      <w:proofErr w:type="spellStart"/>
      <w:r w:rsidRPr="002E1B19">
        <w:rPr>
          <w:rFonts w:ascii="Garamond" w:eastAsia="Times New Roman" w:hAnsi="Garamond" w:cs="Times New Roman"/>
          <w:sz w:val="24"/>
          <w:szCs w:val="24"/>
          <w:lang w:eastAsia="en-GB"/>
        </w:rPr>
        <w:t>Weissman</w:t>
      </w:r>
      <w:proofErr w:type="spellEnd"/>
      <w:r w:rsidRPr="002E1B19">
        <w:rPr>
          <w:rFonts w:ascii="Garamond" w:eastAsia="Times New Roman" w:hAnsi="Garamond" w:cs="Times New Roman"/>
          <w:sz w:val="24"/>
          <w:szCs w:val="24"/>
          <w:lang w:eastAsia="en-GB"/>
        </w:rPr>
        <w:t xml:space="preserve">, J., … </w:t>
      </w:r>
      <w:proofErr w:type="spellStart"/>
      <w:r w:rsidRPr="002E1B19">
        <w:rPr>
          <w:rFonts w:ascii="Garamond" w:eastAsia="Times New Roman" w:hAnsi="Garamond" w:cs="Times New Roman"/>
          <w:sz w:val="24"/>
          <w:szCs w:val="24"/>
          <w:lang w:eastAsia="en-GB"/>
        </w:rPr>
        <w:t>Coccaro</w:t>
      </w:r>
      <w:proofErr w:type="spellEnd"/>
      <w:r w:rsidRPr="002E1B19">
        <w:rPr>
          <w:rFonts w:ascii="Garamond" w:eastAsia="Times New Roman" w:hAnsi="Garamond" w:cs="Times New Roman"/>
          <w:sz w:val="24"/>
          <w:szCs w:val="24"/>
          <w:lang w:eastAsia="en-GB"/>
        </w:rPr>
        <w:t xml:space="preserve">, E. (2012). Factors associated with suicide ideation in severely obese bariatric surgery-seeking individuals. </w:t>
      </w:r>
      <w:r w:rsidRPr="002E1B19">
        <w:rPr>
          <w:rFonts w:ascii="Garamond" w:eastAsia="Times New Roman" w:hAnsi="Garamond" w:cs="Times New Roman"/>
          <w:i/>
          <w:iCs/>
          <w:sz w:val="24"/>
          <w:szCs w:val="24"/>
          <w:lang w:eastAsia="en-GB"/>
        </w:rPr>
        <w:t xml:space="preserve">Suicide and Life-Threatening </w:t>
      </w:r>
      <w:proofErr w:type="spellStart"/>
      <w:r w:rsidRPr="002E1B19">
        <w:rPr>
          <w:rFonts w:ascii="Garamond" w:eastAsia="Times New Roman" w:hAnsi="Garamond" w:cs="Times New Roman"/>
          <w:i/>
          <w:iCs/>
          <w:sz w:val="24"/>
          <w:szCs w:val="24"/>
          <w:lang w:eastAsia="en-GB"/>
        </w:rPr>
        <w:t>Behavior</w:t>
      </w:r>
      <w:proofErr w:type="spellEnd"/>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42</w:t>
      </w:r>
      <w:r w:rsidRPr="002E1B19">
        <w:rPr>
          <w:rFonts w:ascii="Garamond" w:eastAsia="Times New Roman" w:hAnsi="Garamond" w:cs="Times New Roman"/>
          <w:sz w:val="24"/>
          <w:szCs w:val="24"/>
          <w:lang w:eastAsia="en-GB"/>
        </w:rPr>
        <w:t>(5), 541–549. http://doi.org/10.1111/j.1943-278X.2012.00110.x</w:t>
      </w:r>
    </w:p>
    <w:p w:rsidR="008C276E" w:rsidRPr="002E1B19" w:rsidRDefault="008C276E" w:rsidP="002E1B19">
      <w:pPr>
        <w:spacing w:after="0" w:line="480" w:lineRule="auto"/>
        <w:ind w:left="720" w:hanging="720"/>
        <w:rPr>
          <w:rFonts w:ascii="Garamond" w:eastAsia="MS Mincho" w:hAnsi="Garamond"/>
          <w:sz w:val="24"/>
          <w:szCs w:val="24"/>
        </w:rPr>
      </w:pPr>
      <w:r w:rsidRPr="002E1B19">
        <w:rPr>
          <w:rFonts w:ascii="Garamond" w:eastAsia="MS Mincho" w:hAnsi="Garamond"/>
          <w:sz w:val="24"/>
          <w:szCs w:val="24"/>
        </w:rPr>
        <w:t>Coulter, A., &amp; Collins, A. (2011). Making shared decision-making a reality: No decision about me, without me. London, The King’s Fund, 2011). Available at http://www.kingsfund.org.uk/sites/files/kf/Making-shared-decision-making-a-reality-paper-Angela-Coulter-Alf-Collins-July-2011_0.pdf (accessed June, 11, 2015)</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Foresight, Government Office for Science (2007)</w:t>
      </w:r>
      <w:proofErr w:type="gramStart"/>
      <w:r w:rsidRPr="002E1B19">
        <w:rPr>
          <w:rFonts w:ascii="Garamond" w:eastAsia="Times New Roman" w:hAnsi="Garamond" w:cs="Times New Roman"/>
          <w:sz w:val="24"/>
          <w:szCs w:val="24"/>
          <w:lang w:eastAsia="en-GB"/>
        </w:rPr>
        <w:t>.Tackling</w:t>
      </w:r>
      <w:proofErr w:type="gramEnd"/>
      <w:r w:rsidRPr="002E1B19">
        <w:rPr>
          <w:rFonts w:ascii="Garamond" w:eastAsia="Times New Roman" w:hAnsi="Garamond" w:cs="Times New Roman"/>
          <w:sz w:val="24"/>
          <w:szCs w:val="24"/>
          <w:lang w:eastAsia="en-GB"/>
        </w:rPr>
        <w:t xml:space="preserve"> </w:t>
      </w:r>
      <w:proofErr w:type="spellStart"/>
      <w:r w:rsidRPr="002E1B19">
        <w:rPr>
          <w:rFonts w:ascii="Garamond" w:eastAsia="Times New Roman" w:hAnsi="Garamond" w:cs="Times New Roman"/>
          <w:sz w:val="24"/>
          <w:szCs w:val="24"/>
          <w:lang w:eastAsia="en-GB"/>
        </w:rPr>
        <w:t>obesities:Future</w:t>
      </w:r>
      <w:proofErr w:type="spellEnd"/>
      <w:r w:rsidRPr="002E1B19">
        <w:rPr>
          <w:rFonts w:ascii="Garamond" w:eastAsia="Times New Roman" w:hAnsi="Garamond" w:cs="Times New Roman"/>
          <w:sz w:val="24"/>
          <w:szCs w:val="24"/>
          <w:lang w:eastAsia="en-GB"/>
        </w:rPr>
        <w:t xml:space="preserve"> choices 2nd Edition: Modelling future trends in obesity and their impact on health. Available at https://www.gov.uk/government/uploads/system/uploads/attachment_data/file/287937/07-1184x-tackling-obesities-future-choices-report.pdf (accessed May, 23, 2016)</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Friedman, K. E., Reichmann, S. K., Costanzo, P. R., </w:t>
      </w:r>
      <w:proofErr w:type="spellStart"/>
      <w:r w:rsidRPr="002E1B19">
        <w:rPr>
          <w:rFonts w:ascii="Garamond" w:eastAsia="Times New Roman" w:hAnsi="Garamond" w:cs="Times New Roman"/>
          <w:sz w:val="24"/>
          <w:szCs w:val="24"/>
          <w:lang w:eastAsia="en-GB"/>
        </w:rPr>
        <w:t>Zelli</w:t>
      </w:r>
      <w:proofErr w:type="spellEnd"/>
      <w:r w:rsidRPr="002E1B19">
        <w:rPr>
          <w:rFonts w:ascii="Garamond" w:eastAsia="Times New Roman" w:hAnsi="Garamond" w:cs="Times New Roman"/>
          <w:sz w:val="24"/>
          <w:szCs w:val="24"/>
          <w:lang w:eastAsia="en-GB"/>
        </w:rPr>
        <w:t xml:space="preserve">, A., Ashmore, J. A., &amp; </w:t>
      </w:r>
      <w:proofErr w:type="spellStart"/>
      <w:r w:rsidRPr="002E1B19">
        <w:rPr>
          <w:rFonts w:ascii="Garamond" w:eastAsia="Times New Roman" w:hAnsi="Garamond" w:cs="Times New Roman"/>
          <w:sz w:val="24"/>
          <w:szCs w:val="24"/>
          <w:lang w:eastAsia="en-GB"/>
        </w:rPr>
        <w:t>Musante</w:t>
      </w:r>
      <w:proofErr w:type="spellEnd"/>
      <w:r w:rsidRPr="002E1B19">
        <w:rPr>
          <w:rFonts w:ascii="Garamond" w:eastAsia="Times New Roman" w:hAnsi="Garamond" w:cs="Times New Roman"/>
          <w:sz w:val="24"/>
          <w:szCs w:val="24"/>
          <w:lang w:eastAsia="en-GB"/>
        </w:rPr>
        <w:t xml:space="preserve">, G. J. (2005). Weight Stigmatization and Ideological Beliefs: Relation to Psychological Functioning in Obese Adults. </w:t>
      </w:r>
      <w:r w:rsidRPr="002E1B19">
        <w:rPr>
          <w:rFonts w:ascii="Garamond" w:eastAsia="Times New Roman" w:hAnsi="Garamond" w:cs="Times New Roman"/>
          <w:i/>
          <w:iCs/>
          <w:sz w:val="24"/>
          <w:szCs w:val="24"/>
          <w:lang w:eastAsia="en-GB"/>
        </w:rPr>
        <w:t>Obesity Research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13</w:t>
      </w:r>
      <w:r w:rsidRPr="002E1B19">
        <w:rPr>
          <w:rFonts w:ascii="Garamond" w:eastAsia="Times New Roman" w:hAnsi="Garamond" w:cs="Times New Roman"/>
          <w:sz w:val="24"/>
          <w:szCs w:val="24"/>
          <w:lang w:eastAsia="en-GB"/>
        </w:rPr>
        <w:t>(5), 907–916. http://doi.org/10.1038/oby.2005.105</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proofErr w:type="spellStart"/>
      <w:r w:rsidRPr="002E1B19">
        <w:rPr>
          <w:rFonts w:ascii="Garamond" w:eastAsia="Times New Roman" w:hAnsi="Garamond" w:cs="Times New Roman"/>
          <w:sz w:val="24"/>
          <w:szCs w:val="24"/>
          <w:lang w:eastAsia="en-GB"/>
        </w:rPr>
        <w:t>Gleibs</w:t>
      </w:r>
      <w:proofErr w:type="spellEnd"/>
      <w:r w:rsidRPr="002E1B19">
        <w:rPr>
          <w:rFonts w:ascii="Garamond" w:eastAsia="Times New Roman" w:hAnsi="Garamond" w:cs="Times New Roman"/>
          <w:sz w:val="24"/>
          <w:szCs w:val="24"/>
          <w:lang w:eastAsia="en-GB"/>
        </w:rPr>
        <w:t>, I. H., Haslam, C., Jones, J. M., Haslam, S. A., McNeill, J., &amp; Connolly, H. (2011). No country for old men? The role of a “</w:t>
      </w:r>
      <w:proofErr w:type="spellStart"/>
      <w:r w:rsidRPr="002E1B19">
        <w:rPr>
          <w:rFonts w:ascii="Garamond" w:eastAsia="Times New Roman" w:hAnsi="Garamond" w:cs="Times New Roman"/>
          <w:sz w:val="24"/>
          <w:szCs w:val="24"/>
          <w:lang w:eastAsia="en-GB"/>
        </w:rPr>
        <w:t>Gentlemen”s</w:t>
      </w:r>
      <w:proofErr w:type="spellEnd"/>
      <w:r w:rsidRPr="002E1B19">
        <w:rPr>
          <w:rFonts w:ascii="Garamond" w:eastAsia="Times New Roman" w:hAnsi="Garamond" w:cs="Times New Roman"/>
          <w:sz w:val="24"/>
          <w:szCs w:val="24"/>
          <w:lang w:eastAsia="en-GB"/>
        </w:rPr>
        <w:t xml:space="preserve"> Club’ in promoting social engagement and psychological </w:t>
      </w:r>
      <w:proofErr w:type="gramStart"/>
      <w:r w:rsidRPr="002E1B19">
        <w:rPr>
          <w:rFonts w:ascii="Garamond" w:eastAsia="Times New Roman" w:hAnsi="Garamond" w:cs="Times New Roman"/>
          <w:sz w:val="24"/>
          <w:szCs w:val="24"/>
          <w:lang w:eastAsia="en-GB"/>
        </w:rPr>
        <w:t>well-being</w:t>
      </w:r>
      <w:proofErr w:type="gramEnd"/>
      <w:r w:rsidRPr="002E1B19">
        <w:rPr>
          <w:rFonts w:ascii="Garamond" w:eastAsia="Times New Roman" w:hAnsi="Garamond" w:cs="Times New Roman"/>
          <w:sz w:val="24"/>
          <w:szCs w:val="24"/>
          <w:lang w:eastAsia="en-GB"/>
        </w:rPr>
        <w:t xml:space="preserve"> in residential care. </w:t>
      </w:r>
      <w:r w:rsidRPr="002E1B19">
        <w:rPr>
          <w:rFonts w:ascii="Garamond" w:eastAsia="Times New Roman" w:hAnsi="Garamond" w:cs="Times New Roman"/>
          <w:i/>
          <w:iCs/>
          <w:sz w:val="24"/>
          <w:szCs w:val="24"/>
          <w:lang w:eastAsia="en-GB"/>
        </w:rPr>
        <w:t>Aging &amp; Mental Health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15</w:t>
      </w:r>
      <w:r w:rsidRPr="002E1B19">
        <w:rPr>
          <w:rFonts w:ascii="Garamond" w:eastAsia="Times New Roman" w:hAnsi="Garamond" w:cs="Times New Roman"/>
          <w:sz w:val="24"/>
          <w:szCs w:val="24"/>
          <w:lang w:eastAsia="en-GB"/>
        </w:rPr>
        <w:t>(4), 456–466. http://doi.org/10.1080/13607863.2010.536137</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Greaves, C. J., &amp; Campbell, J. L. (2007). Supporting self-care in general practice. </w:t>
      </w:r>
      <w:r w:rsidRPr="002E1B19">
        <w:rPr>
          <w:rFonts w:ascii="Garamond" w:eastAsia="Times New Roman" w:hAnsi="Garamond" w:cs="Times New Roman"/>
          <w:i/>
          <w:iCs/>
          <w:sz w:val="24"/>
          <w:szCs w:val="24"/>
          <w:lang w:eastAsia="en-GB"/>
        </w:rPr>
        <w:t>The British Journal of General Practice</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57</w:t>
      </w:r>
      <w:r w:rsidRPr="002E1B19">
        <w:rPr>
          <w:rFonts w:ascii="Garamond" w:eastAsia="Times New Roman" w:hAnsi="Garamond" w:cs="Times New Roman"/>
          <w:sz w:val="24"/>
          <w:szCs w:val="24"/>
          <w:lang w:eastAsia="en-GB"/>
        </w:rPr>
        <w:t>(543), 814–821.</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Guest, G., Bunce, A., &amp; Johnson, L. (2006). How many interviews are enough? An experiment with data saturation and variability. </w:t>
      </w:r>
      <w:r w:rsidRPr="002E1B19">
        <w:rPr>
          <w:rFonts w:ascii="Garamond" w:eastAsia="Times New Roman" w:hAnsi="Garamond" w:cs="Times New Roman"/>
          <w:i/>
          <w:iCs/>
          <w:sz w:val="24"/>
          <w:szCs w:val="24"/>
          <w:lang w:eastAsia="en-GB"/>
        </w:rPr>
        <w:t>Field Methods</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18</w:t>
      </w:r>
      <w:r w:rsidRPr="002E1B19">
        <w:rPr>
          <w:rFonts w:ascii="Garamond" w:eastAsia="Times New Roman" w:hAnsi="Garamond" w:cs="Times New Roman"/>
          <w:sz w:val="24"/>
          <w:szCs w:val="24"/>
          <w:lang w:eastAsia="en-GB"/>
        </w:rPr>
        <w:t>(1), 59–82. http://doi.org/10.1177/1525822X05279903</w:t>
      </w:r>
    </w:p>
    <w:p w:rsidR="008C276E" w:rsidRPr="002E1B19" w:rsidRDefault="008C276E" w:rsidP="002E1B19">
      <w:pPr>
        <w:spacing w:after="0" w:line="480" w:lineRule="auto"/>
        <w:ind w:left="720" w:hanging="720"/>
        <w:rPr>
          <w:rFonts w:ascii="Garamond" w:eastAsia="Calibri" w:hAnsi="Garamond" w:cs="Times New Roman"/>
          <w:sz w:val="24"/>
          <w:szCs w:val="24"/>
        </w:rPr>
      </w:pPr>
      <w:r w:rsidRPr="002E1B19">
        <w:rPr>
          <w:rFonts w:ascii="Garamond" w:eastAsia="Calibri" w:hAnsi="Garamond" w:cs="Times New Roman"/>
          <w:sz w:val="24"/>
          <w:szCs w:val="24"/>
        </w:rPr>
        <w:t xml:space="preserve">Haslam S. A., </w:t>
      </w:r>
      <w:proofErr w:type="spellStart"/>
      <w:r w:rsidRPr="002E1B19">
        <w:rPr>
          <w:rFonts w:ascii="Garamond" w:eastAsia="Calibri" w:hAnsi="Garamond" w:cs="Times New Roman"/>
          <w:sz w:val="24"/>
          <w:szCs w:val="24"/>
        </w:rPr>
        <w:t>Reicher</w:t>
      </w:r>
      <w:proofErr w:type="spellEnd"/>
      <w:r w:rsidRPr="002E1B19">
        <w:rPr>
          <w:rFonts w:ascii="Garamond" w:eastAsia="Calibri" w:hAnsi="Garamond" w:cs="Times New Roman"/>
          <w:sz w:val="24"/>
          <w:szCs w:val="24"/>
        </w:rPr>
        <w:t xml:space="preserve"> S. D., Levine M. (2012). When other people are heaven, when other people are hell: How social identity determines the nature and impact of social support. In </w:t>
      </w:r>
      <w:proofErr w:type="spellStart"/>
      <w:r w:rsidRPr="002E1B19">
        <w:rPr>
          <w:rFonts w:ascii="Garamond" w:eastAsia="Calibri" w:hAnsi="Garamond" w:cs="Times New Roman"/>
          <w:sz w:val="24"/>
          <w:szCs w:val="24"/>
        </w:rPr>
        <w:t>Jetten</w:t>
      </w:r>
      <w:proofErr w:type="spellEnd"/>
      <w:r w:rsidRPr="002E1B19">
        <w:rPr>
          <w:rFonts w:ascii="Garamond" w:eastAsia="Calibri" w:hAnsi="Garamond" w:cs="Times New Roman"/>
          <w:sz w:val="24"/>
          <w:szCs w:val="24"/>
        </w:rPr>
        <w:t xml:space="preserve"> J., Haslam C., Haslam S. A. (Eds.), </w:t>
      </w:r>
      <w:r w:rsidRPr="002E1B19">
        <w:rPr>
          <w:rFonts w:ascii="Garamond" w:eastAsia="Calibri" w:hAnsi="Garamond" w:cs="Times New Roman"/>
          <w:i/>
          <w:sz w:val="24"/>
          <w:szCs w:val="24"/>
        </w:rPr>
        <w:t>The social cure: Identity, health and well-being</w:t>
      </w:r>
      <w:r w:rsidRPr="002E1B19">
        <w:rPr>
          <w:rFonts w:ascii="Garamond" w:eastAsia="Calibri" w:hAnsi="Garamond" w:cs="Times New Roman"/>
          <w:sz w:val="24"/>
          <w:szCs w:val="24"/>
        </w:rPr>
        <w:t xml:space="preserve"> (pp. 157–174). Hove, UK: Psychology Press.</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Haslam, D. W., &amp; James, W. P. T. (2005). Obesity. </w:t>
      </w:r>
      <w:r w:rsidRPr="002E1B19">
        <w:rPr>
          <w:rFonts w:ascii="Garamond" w:eastAsia="Times New Roman" w:hAnsi="Garamond" w:cs="Times New Roman"/>
          <w:i/>
          <w:iCs/>
          <w:sz w:val="24"/>
          <w:szCs w:val="24"/>
          <w:lang w:eastAsia="en-GB"/>
        </w:rPr>
        <w:t>The Lancet</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366</w:t>
      </w:r>
      <w:r w:rsidRPr="002E1B19">
        <w:rPr>
          <w:rFonts w:ascii="Garamond" w:eastAsia="Times New Roman" w:hAnsi="Garamond" w:cs="Times New Roman"/>
          <w:sz w:val="24"/>
          <w:szCs w:val="24"/>
          <w:lang w:eastAsia="en-GB"/>
        </w:rPr>
        <w:t>(9492), 1197–1209. http://doi.org/10.1016/S0140-6736(05)67483-1</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Haslam, S. A., </w:t>
      </w:r>
      <w:proofErr w:type="spellStart"/>
      <w:r w:rsidRPr="002E1B19">
        <w:rPr>
          <w:rFonts w:ascii="Garamond" w:eastAsia="Times New Roman" w:hAnsi="Garamond" w:cs="Times New Roman"/>
          <w:sz w:val="24"/>
          <w:szCs w:val="24"/>
          <w:lang w:eastAsia="en-GB"/>
        </w:rPr>
        <w:t>Reicher</w:t>
      </w:r>
      <w:proofErr w:type="spellEnd"/>
      <w:r w:rsidRPr="002E1B19">
        <w:rPr>
          <w:rFonts w:ascii="Garamond" w:eastAsia="Times New Roman" w:hAnsi="Garamond" w:cs="Times New Roman"/>
          <w:sz w:val="24"/>
          <w:szCs w:val="24"/>
          <w:lang w:eastAsia="en-GB"/>
        </w:rPr>
        <w:t xml:space="preserve">, S. D., &amp; </w:t>
      </w:r>
      <w:proofErr w:type="spellStart"/>
      <w:r w:rsidRPr="002E1B19">
        <w:rPr>
          <w:rFonts w:ascii="Garamond" w:eastAsia="Times New Roman" w:hAnsi="Garamond" w:cs="Times New Roman"/>
          <w:sz w:val="24"/>
          <w:szCs w:val="24"/>
          <w:lang w:eastAsia="en-GB"/>
        </w:rPr>
        <w:t>Platow</w:t>
      </w:r>
      <w:proofErr w:type="spellEnd"/>
      <w:r w:rsidRPr="002E1B19">
        <w:rPr>
          <w:rFonts w:ascii="Garamond" w:eastAsia="Times New Roman" w:hAnsi="Garamond" w:cs="Times New Roman"/>
          <w:sz w:val="24"/>
          <w:szCs w:val="24"/>
          <w:lang w:eastAsia="en-GB"/>
        </w:rPr>
        <w:t xml:space="preserve">, M. J. (2010). </w:t>
      </w:r>
      <w:r w:rsidRPr="002E1B19">
        <w:rPr>
          <w:rFonts w:ascii="Garamond" w:eastAsia="Times New Roman" w:hAnsi="Garamond" w:cs="Times New Roman"/>
          <w:i/>
          <w:iCs/>
          <w:sz w:val="24"/>
          <w:szCs w:val="24"/>
          <w:lang w:eastAsia="en-GB"/>
        </w:rPr>
        <w:t>The new psychology of leadership: Identity, influence and power</w:t>
      </w:r>
      <w:r w:rsidRPr="002E1B19">
        <w:rPr>
          <w:rFonts w:ascii="Garamond" w:eastAsia="Times New Roman" w:hAnsi="Garamond" w:cs="Times New Roman"/>
          <w:sz w:val="24"/>
          <w:szCs w:val="24"/>
          <w:lang w:eastAsia="en-GB"/>
        </w:rPr>
        <w:t>. Psychology Press.</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proofErr w:type="spellStart"/>
      <w:r w:rsidRPr="002E1B19">
        <w:rPr>
          <w:rFonts w:ascii="Garamond" w:eastAsia="Times New Roman" w:hAnsi="Garamond" w:cs="Times New Roman"/>
          <w:sz w:val="24"/>
          <w:szCs w:val="24"/>
          <w:lang w:eastAsia="en-GB"/>
        </w:rPr>
        <w:t>Hoddinott</w:t>
      </w:r>
      <w:proofErr w:type="spellEnd"/>
      <w:r w:rsidRPr="002E1B19">
        <w:rPr>
          <w:rFonts w:ascii="Garamond" w:eastAsia="Times New Roman" w:hAnsi="Garamond" w:cs="Times New Roman"/>
          <w:sz w:val="24"/>
          <w:szCs w:val="24"/>
          <w:lang w:eastAsia="en-GB"/>
        </w:rPr>
        <w:t xml:space="preserve">, P., Allan, K., </w:t>
      </w:r>
      <w:proofErr w:type="spellStart"/>
      <w:r w:rsidRPr="002E1B19">
        <w:rPr>
          <w:rFonts w:ascii="Garamond" w:eastAsia="Times New Roman" w:hAnsi="Garamond" w:cs="Times New Roman"/>
          <w:sz w:val="24"/>
          <w:szCs w:val="24"/>
          <w:lang w:eastAsia="en-GB"/>
        </w:rPr>
        <w:t>Avenell</w:t>
      </w:r>
      <w:proofErr w:type="spellEnd"/>
      <w:r w:rsidRPr="002E1B19">
        <w:rPr>
          <w:rFonts w:ascii="Garamond" w:eastAsia="Times New Roman" w:hAnsi="Garamond" w:cs="Times New Roman"/>
          <w:sz w:val="24"/>
          <w:szCs w:val="24"/>
          <w:lang w:eastAsia="en-GB"/>
        </w:rPr>
        <w:t xml:space="preserve">, A., &amp; Britten, J. (2010). Group interventions to improve health outcomes: a framework for their design and delivery. </w:t>
      </w:r>
      <w:r w:rsidRPr="002E1B19">
        <w:rPr>
          <w:rFonts w:ascii="Garamond" w:eastAsia="Times New Roman" w:hAnsi="Garamond" w:cs="Times New Roman"/>
          <w:i/>
          <w:iCs/>
          <w:sz w:val="24"/>
          <w:szCs w:val="24"/>
          <w:lang w:eastAsia="en-GB"/>
        </w:rPr>
        <w:t>BMC Public Health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10</w:t>
      </w:r>
      <w:r w:rsidRPr="002E1B19">
        <w:rPr>
          <w:rFonts w:ascii="Garamond" w:eastAsia="Times New Roman" w:hAnsi="Garamond" w:cs="Times New Roman"/>
          <w:sz w:val="24"/>
          <w:szCs w:val="24"/>
          <w:lang w:eastAsia="en-GB"/>
        </w:rPr>
        <w:t>, 800. http://doi.org/10.1186/1471-2458-10-800</w:t>
      </w:r>
    </w:p>
    <w:p w:rsidR="00CF4A8F" w:rsidRPr="00CF4A8F" w:rsidRDefault="00CF4A8F" w:rsidP="00CF4A8F">
      <w:pPr>
        <w:autoSpaceDE/>
        <w:autoSpaceDN/>
        <w:adjustRightInd/>
        <w:spacing w:after="0" w:line="480" w:lineRule="auto"/>
        <w:ind w:left="720" w:hanging="720"/>
        <w:rPr>
          <w:rFonts w:ascii="Garamond" w:eastAsia="Times New Roman" w:hAnsi="Garamond" w:cs="Times New Roman"/>
          <w:sz w:val="24"/>
          <w:szCs w:val="24"/>
          <w:lang w:val="en-US" w:eastAsia="en-GB"/>
        </w:rPr>
      </w:pPr>
      <w:proofErr w:type="spellStart"/>
      <w:r w:rsidRPr="00CF4A8F">
        <w:rPr>
          <w:rFonts w:ascii="Garamond" w:eastAsia="Times New Roman" w:hAnsi="Garamond" w:cs="Times New Roman"/>
          <w:sz w:val="24"/>
          <w:szCs w:val="24"/>
          <w:lang w:val="en-US" w:eastAsia="en-GB"/>
        </w:rPr>
        <w:t>Hoey</w:t>
      </w:r>
      <w:proofErr w:type="spellEnd"/>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L</w:t>
      </w:r>
      <w:r>
        <w:rPr>
          <w:rFonts w:ascii="Garamond" w:eastAsia="Times New Roman" w:hAnsi="Garamond" w:cs="Times New Roman"/>
          <w:sz w:val="24"/>
          <w:szCs w:val="24"/>
          <w:lang w:val="en-US" w:eastAsia="en-GB"/>
        </w:rPr>
        <w:t xml:space="preserve">. </w:t>
      </w:r>
      <w:r w:rsidRPr="00CF4A8F">
        <w:rPr>
          <w:rFonts w:ascii="Garamond" w:eastAsia="Times New Roman" w:hAnsi="Garamond" w:cs="Times New Roman"/>
          <w:sz w:val="24"/>
          <w:szCs w:val="24"/>
          <w:lang w:val="en-US" w:eastAsia="en-GB"/>
        </w:rPr>
        <w:t>M</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w:t>
      </w:r>
      <w:proofErr w:type="spellStart"/>
      <w:r w:rsidRPr="00CF4A8F">
        <w:rPr>
          <w:rFonts w:ascii="Garamond" w:eastAsia="Times New Roman" w:hAnsi="Garamond" w:cs="Times New Roman"/>
          <w:sz w:val="24"/>
          <w:szCs w:val="24"/>
          <w:lang w:val="en-US" w:eastAsia="en-GB"/>
        </w:rPr>
        <w:t>Ieropoli</w:t>
      </w:r>
      <w:proofErr w:type="spellEnd"/>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S</w:t>
      </w:r>
      <w:r>
        <w:rPr>
          <w:rFonts w:ascii="Garamond" w:eastAsia="Times New Roman" w:hAnsi="Garamond" w:cs="Times New Roman"/>
          <w:sz w:val="24"/>
          <w:szCs w:val="24"/>
          <w:lang w:val="en-US" w:eastAsia="en-GB"/>
        </w:rPr>
        <w:t xml:space="preserve">. </w:t>
      </w:r>
      <w:r w:rsidRPr="00CF4A8F">
        <w:rPr>
          <w:rFonts w:ascii="Garamond" w:eastAsia="Times New Roman" w:hAnsi="Garamond" w:cs="Times New Roman"/>
          <w:sz w:val="24"/>
          <w:szCs w:val="24"/>
          <w:lang w:val="en-US" w:eastAsia="en-GB"/>
        </w:rPr>
        <w:t>C</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White</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V</w:t>
      </w:r>
      <w:r>
        <w:rPr>
          <w:rFonts w:ascii="Garamond" w:eastAsia="Times New Roman" w:hAnsi="Garamond" w:cs="Times New Roman"/>
          <w:sz w:val="24"/>
          <w:szCs w:val="24"/>
          <w:lang w:val="en-US" w:eastAsia="en-GB"/>
        </w:rPr>
        <w:t xml:space="preserve">. </w:t>
      </w:r>
      <w:r w:rsidRPr="00CF4A8F">
        <w:rPr>
          <w:rFonts w:ascii="Garamond" w:eastAsia="Times New Roman" w:hAnsi="Garamond" w:cs="Times New Roman"/>
          <w:sz w:val="24"/>
          <w:szCs w:val="24"/>
          <w:lang w:val="en-US" w:eastAsia="en-GB"/>
        </w:rPr>
        <w:t>M</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w:t>
      </w:r>
      <w:r>
        <w:rPr>
          <w:rFonts w:ascii="Garamond" w:eastAsia="Times New Roman" w:hAnsi="Garamond" w:cs="Times New Roman"/>
          <w:sz w:val="24"/>
          <w:szCs w:val="24"/>
          <w:lang w:val="en-US" w:eastAsia="en-GB"/>
        </w:rPr>
        <w:t xml:space="preserve">&amp; </w:t>
      </w:r>
      <w:proofErr w:type="spellStart"/>
      <w:r w:rsidRPr="00CF4A8F">
        <w:rPr>
          <w:rFonts w:ascii="Garamond" w:eastAsia="Times New Roman" w:hAnsi="Garamond" w:cs="Times New Roman"/>
          <w:sz w:val="24"/>
          <w:szCs w:val="24"/>
          <w:lang w:val="en-US" w:eastAsia="en-GB"/>
        </w:rPr>
        <w:t>Jefford</w:t>
      </w:r>
      <w:proofErr w:type="spellEnd"/>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M.</w:t>
      </w:r>
      <w:r>
        <w:rPr>
          <w:rFonts w:ascii="Garamond" w:eastAsia="Times New Roman" w:hAnsi="Garamond" w:cs="Times New Roman"/>
          <w:sz w:val="24"/>
          <w:szCs w:val="24"/>
          <w:lang w:val="en-US" w:eastAsia="en-GB"/>
        </w:rPr>
        <w:t xml:space="preserve"> (2008).</w:t>
      </w:r>
      <w:r w:rsidRPr="00CF4A8F">
        <w:rPr>
          <w:rFonts w:ascii="Garamond" w:eastAsia="Times New Roman" w:hAnsi="Garamond" w:cs="Times New Roman"/>
          <w:sz w:val="24"/>
          <w:szCs w:val="24"/>
          <w:lang w:val="en-US" w:eastAsia="en-GB"/>
        </w:rPr>
        <w:t xml:space="preserve"> Systematic review of peer-support programs for people with cancer. </w:t>
      </w:r>
      <w:r w:rsidRPr="00CF4A8F">
        <w:rPr>
          <w:rFonts w:ascii="Garamond" w:eastAsia="Times New Roman" w:hAnsi="Garamond" w:cs="Times New Roman"/>
          <w:i/>
          <w:sz w:val="24"/>
          <w:szCs w:val="24"/>
          <w:lang w:val="en-US" w:eastAsia="en-GB"/>
        </w:rPr>
        <w:t>Patient Education and Counselling</w:t>
      </w:r>
      <w:r w:rsidRPr="00CF4A8F">
        <w:rPr>
          <w:rFonts w:ascii="Garamond" w:eastAsia="Times New Roman" w:hAnsi="Garamond" w:cs="Times New Roman"/>
          <w:sz w:val="24"/>
          <w:szCs w:val="24"/>
          <w:lang w:val="en-US" w:eastAsia="en-GB"/>
        </w:rPr>
        <w:t xml:space="preserve">, </w:t>
      </w:r>
      <w:r w:rsidRPr="00CF4A8F">
        <w:rPr>
          <w:rFonts w:ascii="Garamond" w:eastAsia="Times New Roman" w:hAnsi="Garamond" w:cs="Times New Roman"/>
          <w:i/>
          <w:sz w:val="24"/>
          <w:szCs w:val="24"/>
          <w:lang w:val="en-US" w:eastAsia="en-GB"/>
        </w:rPr>
        <w:t>70</w:t>
      </w:r>
      <w:r>
        <w:rPr>
          <w:rFonts w:ascii="Garamond" w:eastAsia="Times New Roman" w:hAnsi="Garamond" w:cs="Times New Roman"/>
          <w:sz w:val="24"/>
          <w:szCs w:val="24"/>
          <w:lang w:val="en-US" w:eastAsia="en-GB"/>
        </w:rPr>
        <w:t>(3),</w:t>
      </w:r>
      <w:r w:rsidRPr="00CF4A8F">
        <w:rPr>
          <w:rFonts w:ascii="Garamond" w:eastAsia="Times New Roman" w:hAnsi="Garamond" w:cs="Times New Roman"/>
          <w:sz w:val="24"/>
          <w:szCs w:val="24"/>
          <w:lang w:val="en-US" w:eastAsia="en-GB"/>
        </w:rPr>
        <w:t xml:space="preserve"> 315-337.</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Hollywood, A., Ogden, J., &amp; </w:t>
      </w:r>
      <w:proofErr w:type="spellStart"/>
      <w:r w:rsidRPr="002E1B19">
        <w:rPr>
          <w:rFonts w:ascii="Garamond" w:eastAsia="Times New Roman" w:hAnsi="Garamond" w:cs="Times New Roman"/>
          <w:sz w:val="24"/>
          <w:szCs w:val="24"/>
          <w:lang w:eastAsia="en-GB"/>
        </w:rPr>
        <w:t>Pring</w:t>
      </w:r>
      <w:proofErr w:type="spellEnd"/>
      <w:r w:rsidRPr="002E1B19">
        <w:rPr>
          <w:rFonts w:ascii="Garamond" w:eastAsia="Times New Roman" w:hAnsi="Garamond" w:cs="Times New Roman"/>
          <w:sz w:val="24"/>
          <w:szCs w:val="24"/>
          <w:lang w:eastAsia="en-GB"/>
        </w:rPr>
        <w:t xml:space="preserve">, C. (2012). The impact of a bariatric rehabilitation service on weight loss and psychological adjustment - study protocol. </w:t>
      </w:r>
      <w:r w:rsidRPr="002E1B19">
        <w:rPr>
          <w:rFonts w:ascii="Garamond" w:eastAsia="Times New Roman" w:hAnsi="Garamond" w:cs="Times New Roman"/>
          <w:i/>
          <w:iCs/>
          <w:sz w:val="24"/>
          <w:szCs w:val="24"/>
          <w:lang w:eastAsia="en-GB"/>
        </w:rPr>
        <w:t>BMC Public Health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12</w:t>
      </w:r>
      <w:r w:rsidRPr="002E1B19">
        <w:rPr>
          <w:rFonts w:ascii="Garamond" w:eastAsia="Times New Roman" w:hAnsi="Garamond" w:cs="Times New Roman"/>
          <w:sz w:val="24"/>
          <w:szCs w:val="24"/>
          <w:lang w:eastAsia="en-GB"/>
        </w:rPr>
        <w:t>, 275. http://doi.org/10.1186/1471-2458-12-275</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Kim, J., Oh, D., Yoon, T., Choi, J., &amp; </w:t>
      </w:r>
      <w:proofErr w:type="spellStart"/>
      <w:r w:rsidRPr="002E1B19">
        <w:rPr>
          <w:rFonts w:ascii="Garamond" w:eastAsia="Times New Roman" w:hAnsi="Garamond" w:cs="Times New Roman"/>
          <w:sz w:val="24"/>
          <w:szCs w:val="24"/>
          <w:lang w:eastAsia="en-GB"/>
        </w:rPr>
        <w:t>Choe</w:t>
      </w:r>
      <w:proofErr w:type="spellEnd"/>
      <w:r w:rsidRPr="002E1B19">
        <w:rPr>
          <w:rFonts w:ascii="Garamond" w:eastAsia="Times New Roman" w:hAnsi="Garamond" w:cs="Times New Roman"/>
          <w:sz w:val="24"/>
          <w:szCs w:val="24"/>
          <w:lang w:eastAsia="en-GB"/>
        </w:rPr>
        <w:t xml:space="preserve">, B. (2007). The impacts of obesity on psychological well-being: a cross-sectional study about depressive mood and quality of life. </w:t>
      </w:r>
      <w:r w:rsidRPr="002E1B19">
        <w:rPr>
          <w:rFonts w:ascii="Garamond" w:eastAsia="Times New Roman" w:hAnsi="Garamond" w:cs="Times New Roman"/>
          <w:i/>
          <w:iCs/>
          <w:sz w:val="24"/>
          <w:szCs w:val="24"/>
          <w:lang w:eastAsia="en-GB"/>
        </w:rPr>
        <w:t>Journal of Preventive Medicine and Public Health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40</w:t>
      </w:r>
      <w:r w:rsidRPr="002E1B19">
        <w:rPr>
          <w:rFonts w:ascii="Garamond" w:eastAsia="Times New Roman" w:hAnsi="Garamond" w:cs="Times New Roman"/>
          <w:sz w:val="24"/>
          <w:szCs w:val="24"/>
          <w:lang w:eastAsia="en-GB"/>
        </w:rPr>
        <w:t>(2), 191–195.</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MacLean, L. M., Meyer, M., &amp; </w:t>
      </w:r>
      <w:proofErr w:type="spellStart"/>
      <w:r w:rsidRPr="002E1B19">
        <w:rPr>
          <w:rFonts w:ascii="Garamond" w:eastAsia="Times New Roman" w:hAnsi="Garamond" w:cs="Times New Roman"/>
          <w:sz w:val="24"/>
          <w:szCs w:val="24"/>
          <w:lang w:eastAsia="en-GB"/>
        </w:rPr>
        <w:t>Estable</w:t>
      </w:r>
      <w:proofErr w:type="spellEnd"/>
      <w:r w:rsidRPr="002E1B19">
        <w:rPr>
          <w:rFonts w:ascii="Garamond" w:eastAsia="Times New Roman" w:hAnsi="Garamond" w:cs="Times New Roman"/>
          <w:sz w:val="24"/>
          <w:szCs w:val="24"/>
          <w:lang w:eastAsia="en-GB"/>
        </w:rPr>
        <w:t xml:space="preserve">, A. (2004). Improving accuracy of transcripts in qualitative research. </w:t>
      </w:r>
      <w:r w:rsidRPr="002E1B19">
        <w:rPr>
          <w:rFonts w:ascii="Garamond" w:eastAsia="Times New Roman" w:hAnsi="Garamond" w:cs="Times New Roman"/>
          <w:i/>
          <w:iCs/>
          <w:sz w:val="24"/>
          <w:szCs w:val="24"/>
          <w:lang w:eastAsia="en-GB"/>
        </w:rPr>
        <w:t>Qualitative Health Research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14</w:t>
      </w:r>
      <w:r w:rsidRPr="002E1B19">
        <w:rPr>
          <w:rFonts w:ascii="Garamond" w:eastAsia="Times New Roman" w:hAnsi="Garamond" w:cs="Times New Roman"/>
          <w:sz w:val="24"/>
          <w:szCs w:val="24"/>
          <w:lang w:eastAsia="en-GB"/>
        </w:rPr>
        <w:t>(1), 113–123. http://doi.org/10.1177/1049732303259804</w:t>
      </w:r>
    </w:p>
    <w:p w:rsidR="008C276E" w:rsidRPr="002E1B19" w:rsidRDefault="008C276E" w:rsidP="002E1B19">
      <w:pPr>
        <w:spacing w:after="0" w:line="480" w:lineRule="auto"/>
        <w:ind w:left="720" w:hanging="720"/>
        <w:rPr>
          <w:rFonts w:ascii="Garamond" w:eastAsia="MS Mincho" w:hAnsi="Garamond"/>
          <w:sz w:val="24"/>
          <w:szCs w:val="24"/>
        </w:rPr>
      </w:pPr>
      <w:r w:rsidRPr="002E1B19">
        <w:rPr>
          <w:rFonts w:ascii="Garamond" w:eastAsia="MS Mincho" w:hAnsi="Garamond"/>
          <w:sz w:val="24"/>
          <w:szCs w:val="24"/>
        </w:rPr>
        <w:t xml:space="preserve">Martin, I. C., Smith, N. C., Mason, M., &amp; Butt, A (2012). </w:t>
      </w:r>
      <w:r w:rsidRPr="002E1B19">
        <w:rPr>
          <w:rFonts w:ascii="Garamond" w:eastAsia="MS Mincho" w:hAnsi="Garamond"/>
          <w:i/>
          <w:sz w:val="24"/>
          <w:szCs w:val="24"/>
        </w:rPr>
        <w:t>Too lean a service?</w:t>
      </w:r>
      <w:r w:rsidRPr="002E1B19">
        <w:rPr>
          <w:rFonts w:ascii="Garamond" w:eastAsia="MS Mincho" w:hAnsi="Garamond"/>
          <w:sz w:val="24"/>
          <w:szCs w:val="24"/>
        </w:rPr>
        <w:t xml:space="preserve"> </w:t>
      </w:r>
      <w:r w:rsidRPr="002E1B19">
        <w:rPr>
          <w:rFonts w:ascii="Garamond" w:eastAsia="MS Mincho" w:hAnsi="Garamond"/>
          <w:i/>
          <w:sz w:val="24"/>
          <w:szCs w:val="24"/>
        </w:rPr>
        <w:t xml:space="preserve">A review of the care of patients who underwent bariatric surgery. </w:t>
      </w:r>
      <w:r w:rsidRPr="002E1B19">
        <w:rPr>
          <w:rFonts w:ascii="Garamond" w:eastAsia="MS Mincho" w:hAnsi="Garamond"/>
          <w:sz w:val="24"/>
          <w:szCs w:val="24"/>
        </w:rPr>
        <w:t>National Confidential Enquiry into Patient Outcome and Death, London. Available at: http://bit.ly/1ejSN9N (accessed March, 18, 2015)</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Mays, N., &amp; Pope, C. (1995). Qualitative research: Rigour and qualitative research. </w:t>
      </w:r>
      <w:r w:rsidRPr="002E1B19">
        <w:rPr>
          <w:rFonts w:ascii="Garamond" w:eastAsia="Times New Roman" w:hAnsi="Garamond" w:cs="Times New Roman"/>
          <w:i/>
          <w:iCs/>
          <w:sz w:val="24"/>
          <w:szCs w:val="24"/>
          <w:lang w:eastAsia="en-GB"/>
        </w:rPr>
        <w:t>BMJ</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311</w:t>
      </w:r>
      <w:r w:rsidRPr="002E1B19">
        <w:rPr>
          <w:rFonts w:ascii="Garamond" w:eastAsia="Times New Roman" w:hAnsi="Garamond" w:cs="Times New Roman"/>
          <w:sz w:val="24"/>
          <w:szCs w:val="24"/>
          <w:lang w:eastAsia="en-GB"/>
        </w:rPr>
        <w:t>(6997), 109–112. http://doi.org/10.1136/bmj.311.6997.109</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Moore, G. F., Audrey, S., Barker, M., Bond, L., </w:t>
      </w:r>
      <w:proofErr w:type="spellStart"/>
      <w:r w:rsidRPr="002E1B19">
        <w:rPr>
          <w:rFonts w:ascii="Garamond" w:eastAsia="Times New Roman" w:hAnsi="Garamond" w:cs="Times New Roman"/>
          <w:sz w:val="24"/>
          <w:szCs w:val="24"/>
          <w:lang w:eastAsia="en-GB"/>
        </w:rPr>
        <w:t>Bonell</w:t>
      </w:r>
      <w:proofErr w:type="spellEnd"/>
      <w:r w:rsidRPr="002E1B19">
        <w:rPr>
          <w:rFonts w:ascii="Garamond" w:eastAsia="Times New Roman" w:hAnsi="Garamond" w:cs="Times New Roman"/>
          <w:sz w:val="24"/>
          <w:szCs w:val="24"/>
          <w:lang w:eastAsia="en-GB"/>
        </w:rPr>
        <w:t xml:space="preserve">, C., </w:t>
      </w:r>
      <w:proofErr w:type="spellStart"/>
      <w:r w:rsidRPr="002E1B19">
        <w:rPr>
          <w:rFonts w:ascii="Garamond" w:eastAsia="Times New Roman" w:hAnsi="Garamond" w:cs="Times New Roman"/>
          <w:sz w:val="24"/>
          <w:szCs w:val="24"/>
          <w:lang w:eastAsia="en-GB"/>
        </w:rPr>
        <w:t>Hardeman</w:t>
      </w:r>
      <w:proofErr w:type="spellEnd"/>
      <w:r w:rsidRPr="002E1B19">
        <w:rPr>
          <w:rFonts w:ascii="Garamond" w:eastAsia="Times New Roman" w:hAnsi="Garamond" w:cs="Times New Roman"/>
          <w:sz w:val="24"/>
          <w:szCs w:val="24"/>
          <w:lang w:eastAsia="en-GB"/>
        </w:rPr>
        <w:t xml:space="preserve">, W., … Baird, J. (2015). Process evaluation of complex interventions: Medical Research Council guidance. </w:t>
      </w:r>
      <w:r w:rsidRPr="002E1B19">
        <w:rPr>
          <w:rFonts w:ascii="Garamond" w:eastAsia="Times New Roman" w:hAnsi="Garamond" w:cs="Times New Roman"/>
          <w:i/>
          <w:iCs/>
          <w:sz w:val="24"/>
          <w:szCs w:val="24"/>
          <w:lang w:eastAsia="en-GB"/>
        </w:rPr>
        <w:t>BMJ</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350</w:t>
      </w:r>
      <w:r w:rsidRPr="002E1B19">
        <w:rPr>
          <w:rFonts w:ascii="Garamond" w:eastAsia="Times New Roman" w:hAnsi="Garamond" w:cs="Times New Roman"/>
          <w:sz w:val="24"/>
          <w:szCs w:val="24"/>
          <w:lang w:eastAsia="en-GB"/>
        </w:rPr>
        <w:t>, h1258. http://doi.org/10.1136/bmj.h1258</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proofErr w:type="spellStart"/>
      <w:r w:rsidRPr="002E1B19">
        <w:rPr>
          <w:rFonts w:ascii="Garamond" w:eastAsia="Times New Roman" w:hAnsi="Garamond" w:cs="Times New Roman"/>
          <w:sz w:val="24"/>
          <w:szCs w:val="24"/>
          <w:lang w:eastAsia="en-GB"/>
        </w:rPr>
        <w:t>Mühlhans</w:t>
      </w:r>
      <w:proofErr w:type="spellEnd"/>
      <w:r w:rsidRPr="002E1B19">
        <w:rPr>
          <w:rFonts w:ascii="Garamond" w:eastAsia="Times New Roman" w:hAnsi="Garamond" w:cs="Times New Roman"/>
          <w:sz w:val="24"/>
          <w:szCs w:val="24"/>
          <w:lang w:eastAsia="en-GB"/>
        </w:rPr>
        <w:t xml:space="preserve">, B., </w:t>
      </w:r>
      <w:proofErr w:type="spellStart"/>
      <w:r w:rsidRPr="002E1B19">
        <w:rPr>
          <w:rFonts w:ascii="Garamond" w:eastAsia="Times New Roman" w:hAnsi="Garamond" w:cs="Times New Roman"/>
          <w:sz w:val="24"/>
          <w:szCs w:val="24"/>
          <w:lang w:eastAsia="en-GB"/>
        </w:rPr>
        <w:t>Horbach</w:t>
      </w:r>
      <w:proofErr w:type="spellEnd"/>
      <w:r w:rsidRPr="002E1B19">
        <w:rPr>
          <w:rFonts w:ascii="Garamond" w:eastAsia="Times New Roman" w:hAnsi="Garamond" w:cs="Times New Roman"/>
          <w:sz w:val="24"/>
          <w:szCs w:val="24"/>
          <w:lang w:eastAsia="en-GB"/>
        </w:rPr>
        <w:t xml:space="preserve">, T., &amp; de </w:t>
      </w:r>
      <w:proofErr w:type="spellStart"/>
      <w:r w:rsidRPr="002E1B19">
        <w:rPr>
          <w:rFonts w:ascii="Garamond" w:eastAsia="Times New Roman" w:hAnsi="Garamond" w:cs="Times New Roman"/>
          <w:sz w:val="24"/>
          <w:szCs w:val="24"/>
          <w:lang w:eastAsia="en-GB"/>
        </w:rPr>
        <w:t>Zwaan</w:t>
      </w:r>
      <w:proofErr w:type="spellEnd"/>
      <w:r w:rsidRPr="002E1B19">
        <w:rPr>
          <w:rFonts w:ascii="Garamond" w:eastAsia="Times New Roman" w:hAnsi="Garamond" w:cs="Times New Roman"/>
          <w:sz w:val="24"/>
          <w:szCs w:val="24"/>
          <w:lang w:eastAsia="en-GB"/>
        </w:rPr>
        <w:t xml:space="preserve">, M. (2009). Psychiatric disorders in bariatric surgery candidates: a review of the literature and results of a German </w:t>
      </w:r>
      <w:proofErr w:type="spellStart"/>
      <w:r w:rsidRPr="002E1B19">
        <w:rPr>
          <w:rFonts w:ascii="Garamond" w:eastAsia="Times New Roman" w:hAnsi="Garamond" w:cs="Times New Roman"/>
          <w:sz w:val="24"/>
          <w:szCs w:val="24"/>
          <w:lang w:eastAsia="en-GB"/>
        </w:rPr>
        <w:t>prebariatric</w:t>
      </w:r>
      <w:proofErr w:type="spellEnd"/>
      <w:r w:rsidRPr="002E1B19">
        <w:rPr>
          <w:rFonts w:ascii="Garamond" w:eastAsia="Times New Roman" w:hAnsi="Garamond" w:cs="Times New Roman"/>
          <w:sz w:val="24"/>
          <w:szCs w:val="24"/>
          <w:lang w:eastAsia="en-GB"/>
        </w:rPr>
        <w:t xml:space="preserve"> surgery sample. </w:t>
      </w:r>
      <w:r w:rsidRPr="002E1B19">
        <w:rPr>
          <w:rFonts w:ascii="Garamond" w:eastAsia="Times New Roman" w:hAnsi="Garamond" w:cs="Times New Roman"/>
          <w:i/>
          <w:iCs/>
          <w:sz w:val="24"/>
          <w:szCs w:val="24"/>
          <w:lang w:eastAsia="en-GB"/>
        </w:rPr>
        <w:t>General Hospital Psychiatry</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31</w:t>
      </w:r>
      <w:r w:rsidRPr="002E1B19">
        <w:rPr>
          <w:rFonts w:ascii="Garamond" w:eastAsia="Times New Roman" w:hAnsi="Garamond" w:cs="Times New Roman"/>
          <w:sz w:val="24"/>
          <w:szCs w:val="24"/>
          <w:lang w:eastAsia="en-GB"/>
        </w:rPr>
        <w:t>(5), 414–421. http://doi.org/10.1016/j.genhosppsych.2009.05.004</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National Obesity Forum (2014</w:t>
      </w:r>
      <w:r w:rsidRPr="002E1B19">
        <w:rPr>
          <w:rFonts w:ascii="Garamond" w:eastAsia="Times New Roman" w:hAnsi="Garamond" w:cs="Times New Roman"/>
          <w:i/>
          <w:sz w:val="24"/>
          <w:szCs w:val="24"/>
          <w:lang w:eastAsia="en-GB"/>
        </w:rPr>
        <w:t>). State of the nation’s waistline – obesity in the UK: analysis and expectations</w:t>
      </w:r>
      <w:r w:rsidRPr="002E1B19">
        <w:rPr>
          <w:rFonts w:ascii="Garamond" w:eastAsia="Times New Roman" w:hAnsi="Garamond" w:cs="Times New Roman"/>
          <w:sz w:val="24"/>
          <w:szCs w:val="24"/>
          <w:lang w:eastAsia="en-GB"/>
        </w:rPr>
        <w:t>. Available http://www.nationalobesityforum.org.uk/media/PDFs/StateOfTheNationsWaistlineObesityintheUKAnalysisandExpectations.pdf (accessed May, 23, 2016)</w:t>
      </w:r>
    </w:p>
    <w:p w:rsidR="008C276E" w:rsidRPr="002E1B19" w:rsidRDefault="008C276E" w:rsidP="002E1B19">
      <w:pPr>
        <w:spacing w:after="0" w:line="480" w:lineRule="auto"/>
        <w:ind w:left="720" w:hanging="720"/>
        <w:rPr>
          <w:rFonts w:ascii="Garamond" w:eastAsia="Calibri" w:hAnsi="Garamond" w:cs="Times New Roman"/>
          <w:sz w:val="24"/>
          <w:szCs w:val="24"/>
        </w:rPr>
      </w:pPr>
      <w:r w:rsidRPr="002E1B19">
        <w:rPr>
          <w:rFonts w:ascii="Garamond" w:eastAsia="Calibri" w:hAnsi="Garamond" w:cs="Times New Roman"/>
          <w:sz w:val="24"/>
          <w:szCs w:val="24"/>
        </w:rPr>
        <w:t xml:space="preserve">NICE (2014) </w:t>
      </w:r>
      <w:r w:rsidRPr="002E1B19">
        <w:rPr>
          <w:rFonts w:ascii="Garamond" w:eastAsia="Calibri" w:hAnsi="Garamond" w:cs="Times New Roman"/>
          <w:i/>
          <w:sz w:val="24"/>
          <w:szCs w:val="24"/>
        </w:rPr>
        <w:t>Obesity: Identification, assessment and management of overweight and obesity in children, young people and adults</w:t>
      </w:r>
      <w:r w:rsidRPr="002E1B19">
        <w:rPr>
          <w:rFonts w:ascii="Garamond" w:eastAsia="Calibri" w:hAnsi="Garamond" w:cs="Times New Roman"/>
          <w:sz w:val="24"/>
          <w:szCs w:val="24"/>
        </w:rPr>
        <w:t xml:space="preserve"> (CG189). NICE, London. Available at: www.nice.org.uk/ guidance/cg189 (accessed March, 18, 2015)</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proofErr w:type="spellStart"/>
      <w:r w:rsidRPr="002E1B19">
        <w:rPr>
          <w:rFonts w:ascii="Garamond" w:eastAsia="Times New Roman" w:hAnsi="Garamond" w:cs="Times New Roman"/>
          <w:sz w:val="24"/>
          <w:szCs w:val="24"/>
          <w:lang w:eastAsia="en-GB"/>
        </w:rPr>
        <w:t>Oyserman</w:t>
      </w:r>
      <w:proofErr w:type="spellEnd"/>
      <w:r w:rsidRPr="002E1B19">
        <w:rPr>
          <w:rFonts w:ascii="Garamond" w:eastAsia="Times New Roman" w:hAnsi="Garamond" w:cs="Times New Roman"/>
          <w:sz w:val="24"/>
          <w:szCs w:val="24"/>
          <w:lang w:eastAsia="en-GB"/>
        </w:rPr>
        <w:t xml:space="preserve">, D., Fryberg, S. A., &amp; Yoder, N. (2007). Identity-based motivation and health. </w:t>
      </w:r>
      <w:r w:rsidRPr="002E1B19">
        <w:rPr>
          <w:rFonts w:ascii="Garamond" w:eastAsia="Times New Roman" w:hAnsi="Garamond" w:cs="Times New Roman"/>
          <w:i/>
          <w:iCs/>
          <w:sz w:val="24"/>
          <w:szCs w:val="24"/>
          <w:lang w:eastAsia="en-GB"/>
        </w:rPr>
        <w:t>Journal of Personality and Social Psychology</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93</w:t>
      </w:r>
      <w:r w:rsidRPr="002E1B19">
        <w:rPr>
          <w:rFonts w:ascii="Garamond" w:eastAsia="Times New Roman" w:hAnsi="Garamond" w:cs="Times New Roman"/>
          <w:sz w:val="24"/>
          <w:szCs w:val="24"/>
          <w:lang w:eastAsia="en-GB"/>
        </w:rPr>
        <w:t>(6), 1011–1027. http://doi.org/10.1037/0022-3514.93.6.1011</w:t>
      </w:r>
    </w:p>
    <w:p w:rsidR="00CF4A8F" w:rsidRPr="00CF4A8F" w:rsidRDefault="00CF4A8F" w:rsidP="00CF4A8F">
      <w:pPr>
        <w:autoSpaceDE/>
        <w:autoSpaceDN/>
        <w:adjustRightInd/>
        <w:spacing w:after="0" w:line="480" w:lineRule="auto"/>
        <w:ind w:left="720" w:hanging="720"/>
        <w:rPr>
          <w:rFonts w:ascii="Garamond" w:eastAsia="Times New Roman" w:hAnsi="Garamond" w:cs="Times New Roman"/>
          <w:sz w:val="24"/>
          <w:szCs w:val="24"/>
          <w:lang w:val="en-US" w:eastAsia="en-GB"/>
        </w:rPr>
      </w:pPr>
      <w:r w:rsidRPr="00CF4A8F">
        <w:rPr>
          <w:rFonts w:ascii="Garamond" w:eastAsia="Times New Roman" w:hAnsi="Garamond" w:cs="Times New Roman"/>
          <w:sz w:val="24"/>
          <w:szCs w:val="24"/>
          <w:lang w:val="en-US" w:eastAsia="en-GB"/>
        </w:rPr>
        <w:t>Pfeiffer</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P</w:t>
      </w:r>
      <w:r>
        <w:rPr>
          <w:rFonts w:ascii="Garamond" w:eastAsia="Times New Roman" w:hAnsi="Garamond" w:cs="Times New Roman"/>
          <w:sz w:val="24"/>
          <w:szCs w:val="24"/>
          <w:lang w:val="en-US" w:eastAsia="en-GB"/>
        </w:rPr>
        <w:t xml:space="preserve">. </w:t>
      </w:r>
      <w:r w:rsidRPr="00CF4A8F">
        <w:rPr>
          <w:rFonts w:ascii="Garamond" w:eastAsia="Times New Roman" w:hAnsi="Garamond" w:cs="Times New Roman"/>
          <w:sz w:val="24"/>
          <w:szCs w:val="24"/>
          <w:lang w:val="en-US" w:eastAsia="en-GB"/>
        </w:rPr>
        <w:t xml:space="preserve">N, </w:t>
      </w:r>
      <w:proofErr w:type="spellStart"/>
      <w:r w:rsidRPr="00CF4A8F">
        <w:rPr>
          <w:rFonts w:ascii="Garamond" w:eastAsia="Times New Roman" w:hAnsi="Garamond" w:cs="Times New Roman"/>
          <w:sz w:val="24"/>
          <w:szCs w:val="24"/>
          <w:lang w:val="en-US" w:eastAsia="en-GB"/>
        </w:rPr>
        <w:t>Heisler</w:t>
      </w:r>
      <w:proofErr w:type="spellEnd"/>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M</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w:t>
      </w:r>
      <w:proofErr w:type="spellStart"/>
      <w:r w:rsidRPr="00CF4A8F">
        <w:rPr>
          <w:rFonts w:ascii="Garamond" w:eastAsia="Times New Roman" w:hAnsi="Garamond" w:cs="Times New Roman"/>
          <w:sz w:val="24"/>
          <w:szCs w:val="24"/>
          <w:lang w:val="en-US" w:eastAsia="en-GB"/>
        </w:rPr>
        <w:t>Piette</w:t>
      </w:r>
      <w:proofErr w:type="spellEnd"/>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J</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D</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Rogers</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M</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A</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w:t>
      </w:r>
      <w:r>
        <w:rPr>
          <w:rFonts w:ascii="Garamond" w:eastAsia="Times New Roman" w:hAnsi="Garamond" w:cs="Times New Roman"/>
          <w:sz w:val="24"/>
          <w:szCs w:val="24"/>
          <w:lang w:val="en-US" w:eastAsia="en-GB"/>
        </w:rPr>
        <w:t xml:space="preserve"> &amp; </w:t>
      </w:r>
      <w:proofErr w:type="spellStart"/>
      <w:r w:rsidRPr="00CF4A8F">
        <w:rPr>
          <w:rFonts w:ascii="Garamond" w:eastAsia="Times New Roman" w:hAnsi="Garamond" w:cs="Times New Roman"/>
          <w:sz w:val="24"/>
          <w:szCs w:val="24"/>
          <w:lang w:val="en-US" w:eastAsia="en-GB"/>
        </w:rPr>
        <w:t>Valenstein</w:t>
      </w:r>
      <w:proofErr w:type="spellEnd"/>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M.</w:t>
      </w:r>
      <w:r>
        <w:rPr>
          <w:rFonts w:ascii="Garamond" w:eastAsia="Times New Roman" w:hAnsi="Garamond" w:cs="Times New Roman"/>
          <w:sz w:val="24"/>
          <w:szCs w:val="24"/>
          <w:lang w:val="en-US" w:eastAsia="en-GB"/>
        </w:rPr>
        <w:t xml:space="preserve"> (2011).</w:t>
      </w:r>
      <w:r w:rsidRPr="00CF4A8F">
        <w:rPr>
          <w:rFonts w:ascii="Garamond" w:eastAsia="Times New Roman" w:hAnsi="Garamond" w:cs="Times New Roman"/>
          <w:sz w:val="24"/>
          <w:szCs w:val="24"/>
          <w:lang w:val="en-US" w:eastAsia="en-GB"/>
        </w:rPr>
        <w:t xml:space="preserve"> Efficacy of peer support interventions for depression: A meta-analysis. </w:t>
      </w:r>
      <w:r w:rsidRPr="00CF4A8F">
        <w:rPr>
          <w:rFonts w:ascii="Garamond" w:eastAsia="Times New Roman" w:hAnsi="Garamond" w:cs="Times New Roman"/>
          <w:i/>
          <w:sz w:val="24"/>
          <w:szCs w:val="24"/>
          <w:lang w:val="en-US" w:eastAsia="en-GB"/>
        </w:rPr>
        <w:t>General Hospital Psychiatry</w:t>
      </w:r>
      <w:r w:rsidRPr="00CF4A8F">
        <w:rPr>
          <w:rFonts w:ascii="Garamond" w:eastAsia="Times New Roman" w:hAnsi="Garamond" w:cs="Times New Roman"/>
          <w:sz w:val="24"/>
          <w:szCs w:val="24"/>
          <w:lang w:val="en-US" w:eastAsia="en-GB"/>
        </w:rPr>
        <w:t xml:space="preserve">, </w:t>
      </w:r>
      <w:r w:rsidRPr="00CF4A8F">
        <w:rPr>
          <w:rFonts w:ascii="Garamond" w:eastAsia="Times New Roman" w:hAnsi="Garamond" w:cs="Times New Roman"/>
          <w:i/>
          <w:sz w:val="24"/>
          <w:szCs w:val="24"/>
          <w:lang w:val="en-US" w:eastAsia="en-GB"/>
        </w:rPr>
        <w:t>33</w:t>
      </w:r>
      <w:r w:rsidRPr="00CF4A8F">
        <w:rPr>
          <w:rFonts w:ascii="Garamond" w:eastAsia="Times New Roman" w:hAnsi="Garamond" w:cs="Times New Roman"/>
          <w:sz w:val="24"/>
          <w:szCs w:val="24"/>
          <w:lang w:val="en-US" w:eastAsia="en-GB"/>
        </w:rPr>
        <w:t>(1)</w:t>
      </w:r>
      <w:r>
        <w:rPr>
          <w:rFonts w:ascii="Garamond" w:eastAsia="Times New Roman" w:hAnsi="Garamond" w:cs="Times New Roman"/>
          <w:sz w:val="24"/>
          <w:szCs w:val="24"/>
          <w:lang w:val="en-US" w:eastAsia="en-GB"/>
        </w:rPr>
        <w:t>,</w:t>
      </w:r>
      <w:r w:rsidRPr="00CF4A8F">
        <w:rPr>
          <w:rFonts w:ascii="Garamond" w:eastAsia="Times New Roman" w:hAnsi="Garamond" w:cs="Times New Roman"/>
          <w:sz w:val="24"/>
          <w:szCs w:val="24"/>
          <w:lang w:val="en-US" w:eastAsia="en-GB"/>
        </w:rPr>
        <w:t xml:space="preserve"> 29-36.</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proofErr w:type="spellStart"/>
      <w:r w:rsidRPr="002E1B19">
        <w:rPr>
          <w:rFonts w:ascii="Garamond" w:eastAsia="Times New Roman" w:hAnsi="Garamond" w:cs="Times New Roman"/>
          <w:sz w:val="24"/>
          <w:szCs w:val="24"/>
          <w:lang w:eastAsia="en-GB"/>
        </w:rPr>
        <w:t>Ratcliffe</w:t>
      </w:r>
      <w:proofErr w:type="spellEnd"/>
      <w:r w:rsidRPr="002E1B19">
        <w:rPr>
          <w:rFonts w:ascii="Garamond" w:eastAsia="Times New Roman" w:hAnsi="Garamond" w:cs="Times New Roman"/>
          <w:sz w:val="24"/>
          <w:szCs w:val="24"/>
          <w:lang w:eastAsia="en-GB"/>
        </w:rPr>
        <w:t xml:space="preserve">, D., Ali, R., Ellison, N., </w:t>
      </w:r>
      <w:proofErr w:type="spellStart"/>
      <w:r w:rsidRPr="002E1B19">
        <w:rPr>
          <w:rFonts w:ascii="Garamond" w:eastAsia="Times New Roman" w:hAnsi="Garamond" w:cs="Times New Roman"/>
          <w:sz w:val="24"/>
          <w:szCs w:val="24"/>
          <w:lang w:eastAsia="en-GB"/>
        </w:rPr>
        <w:t>Khatun</w:t>
      </w:r>
      <w:proofErr w:type="spellEnd"/>
      <w:r w:rsidRPr="002E1B19">
        <w:rPr>
          <w:rFonts w:ascii="Garamond" w:eastAsia="Times New Roman" w:hAnsi="Garamond" w:cs="Times New Roman"/>
          <w:sz w:val="24"/>
          <w:szCs w:val="24"/>
          <w:lang w:eastAsia="en-GB"/>
        </w:rPr>
        <w:t xml:space="preserve">, M., Poole, J., &amp; Coffey, C. (2014). Bariatric psychology in the UK National Health Service: input across the patient pathway. </w:t>
      </w:r>
      <w:r w:rsidRPr="002E1B19">
        <w:rPr>
          <w:rFonts w:ascii="Garamond" w:eastAsia="Times New Roman" w:hAnsi="Garamond" w:cs="Times New Roman"/>
          <w:i/>
          <w:iCs/>
          <w:sz w:val="24"/>
          <w:szCs w:val="24"/>
          <w:lang w:eastAsia="en-GB"/>
        </w:rPr>
        <w:t>BMC Obesity</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1</w:t>
      </w:r>
      <w:r w:rsidRPr="002E1B19">
        <w:rPr>
          <w:rFonts w:ascii="Garamond" w:eastAsia="Times New Roman" w:hAnsi="Garamond" w:cs="Times New Roman"/>
          <w:sz w:val="24"/>
          <w:szCs w:val="24"/>
          <w:lang w:eastAsia="en-GB"/>
        </w:rPr>
        <w:t>(1), 1–7. http://doi.org/10.1186/s40608-014-0020-6</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proofErr w:type="spellStart"/>
      <w:r w:rsidRPr="002E1B19">
        <w:rPr>
          <w:rFonts w:ascii="Garamond" w:eastAsia="Times New Roman" w:hAnsi="Garamond" w:cs="Times New Roman"/>
          <w:sz w:val="24"/>
          <w:szCs w:val="24"/>
          <w:lang w:eastAsia="en-GB"/>
        </w:rPr>
        <w:t>Renzaho</w:t>
      </w:r>
      <w:proofErr w:type="spellEnd"/>
      <w:r w:rsidRPr="002E1B19">
        <w:rPr>
          <w:rFonts w:ascii="Garamond" w:eastAsia="Times New Roman" w:hAnsi="Garamond" w:cs="Times New Roman"/>
          <w:sz w:val="24"/>
          <w:szCs w:val="24"/>
          <w:lang w:eastAsia="en-GB"/>
        </w:rPr>
        <w:t xml:space="preserve">, A. M., Halliday, J. A., Mellor, D., &amp; Green, J. (2015). The healthy migrant families initiative: development of a culturally competent obesity prevention intervention for African migrants. </w:t>
      </w:r>
      <w:r w:rsidRPr="002E1B19">
        <w:rPr>
          <w:rFonts w:ascii="Garamond" w:eastAsia="Times New Roman" w:hAnsi="Garamond" w:cs="Times New Roman"/>
          <w:i/>
          <w:iCs/>
          <w:sz w:val="24"/>
          <w:szCs w:val="24"/>
          <w:lang w:eastAsia="en-GB"/>
        </w:rPr>
        <w:t>BMC Public Health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15</w:t>
      </w:r>
      <w:r w:rsidRPr="002E1B19">
        <w:rPr>
          <w:rFonts w:ascii="Garamond" w:eastAsia="Times New Roman" w:hAnsi="Garamond" w:cs="Times New Roman"/>
          <w:sz w:val="24"/>
          <w:szCs w:val="24"/>
          <w:lang w:eastAsia="en-GB"/>
        </w:rPr>
        <w:t>, 272. http://doi.org/10.1186/s12889-015-1628-2</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proofErr w:type="spellStart"/>
      <w:r w:rsidRPr="002E1B19">
        <w:rPr>
          <w:rFonts w:ascii="Garamond" w:eastAsia="Times New Roman" w:hAnsi="Garamond" w:cs="Times New Roman"/>
          <w:sz w:val="24"/>
          <w:szCs w:val="24"/>
          <w:lang w:eastAsia="en-GB"/>
        </w:rPr>
        <w:t>Sansone</w:t>
      </w:r>
      <w:proofErr w:type="spellEnd"/>
      <w:r w:rsidRPr="002E1B19">
        <w:rPr>
          <w:rFonts w:ascii="Garamond" w:eastAsia="Times New Roman" w:hAnsi="Garamond" w:cs="Times New Roman"/>
          <w:sz w:val="24"/>
          <w:szCs w:val="24"/>
          <w:lang w:eastAsia="en-GB"/>
        </w:rPr>
        <w:t xml:space="preserve">, R. A., </w:t>
      </w:r>
      <w:proofErr w:type="spellStart"/>
      <w:r w:rsidRPr="002E1B19">
        <w:rPr>
          <w:rFonts w:ascii="Garamond" w:eastAsia="Times New Roman" w:hAnsi="Garamond" w:cs="Times New Roman"/>
          <w:sz w:val="24"/>
          <w:szCs w:val="24"/>
          <w:lang w:eastAsia="en-GB"/>
        </w:rPr>
        <w:t>Wiederman</w:t>
      </w:r>
      <w:proofErr w:type="spellEnd"/>
      <w:r w:rsidRPr="002E1B19">
        <w:rPr>
          <w:rFonts w:ascii="Garamond" w:eastAsia="Times New Roman" w:hAnsi="Garamond" w:cs="Times New Roman"/>
          <w:sz w:val="24"/>
          <w:szCs w:val="24"/>
          <w:lang w:eastAsia="en-GB"/>
        </w:rPr>
        <w:t xml:space="preserve">, M. W., Schumacher, D. F., &amp; </w:t>
      </w:r>
      <w:proofErr w:type="spellStart"/>
      <w:r w:rsidRPr="002E1B19">
        <w:rPr>
          <w:rFonts w:ascii="Garamond" w:eastAsia="Times New Roman" w:hAnsi="Garamond" w:cs="Times New Roman"/>
          <w:sz w:val="24"/>
          <w:szCs w:val="24"/>
          <w:lang w:eastAsia="en-GB"/>
        </w:rPr>
        <w:t>Routsong-Weichers</w:t>
      </w:r>
      <w:proofErr w:type="spellEnd"/>
      <w:r w:rsidRPr="002E1B19">
        <w:rPr>
          <w:rFonts w:ascii="Garamond" w:eastAsia="Times New Roman" w:hAnsi="Garamond" w:cs="Times New Roman"/>
          <w:sz w:val="24"/>
          <w:szCs w:val="24"/>
          <w:lang w:eastAsia="en-GB"/>
        </w:rPr>
        <w:t xml:space="preserve">, L. (2008). The prevalence of self-harm </w:t>
      </w:r>
      <w:proofErr w:type="spellStart"/>
      <w:r w:rsidRPr="002E1B19">
        <w:rPr>
          <w:rFonts w:ascii="Garamond" w:eastAsia="Times New Roman" w:hAnsi="Garamond" w:cs="Times New Roman"/>
          <w:sz w:val="24"/>
          <w:szCs w:val="24"/>
          <w:lang w:eastAsia="en-GB"/>
        </w:rPr>
        <w:t>behaviors</w:t>
      </w:r>
      <w:proofErr w:type="spellEnd"/>
      <w:r w:rsidRPr="002E1B19">
        <w:rPr>
          <w:rFonts w:ascii="Garamond" w:eastAsia="Times New Roman" w:hAnsi="Garamond" w:cs="Times New Roman"/>
          <w:sz w:val="24"/>
          <w:szCs w:val="24"/>
          <w:lang w:eastAsia="en-GB"/>
        </w:rPr>
        <w:t xml:space="preserve"> among a sample of gastric surgery candidates. </w:t>
      </w:r>
      <w:r w:rsidRPr="002E1B19">
        <w:rPr>
          <w:rFonts w:ascii="Garamond" w:eastAsia="Times New Roman" w:hAnsi="Garamond" w:cs="Times New Roman"/>
          <w:i/>
          <w:iCs/>
          <w:sz w:val="24"/>
          <w:szCs w:val="24"/>
          <w:lang w:eastAsia="en-GB"/>
        </w:rPr>
        <w:t>Journal of Psychosomatic Research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65</w:t>
      </w:r>
      <w:r w:rsidRPr="002E1B19">
        <w:rPr>
          <w:rFonts w:ascii="Garamond" w:eastAsia="Times New Roman" w:hAnsi="Garamond" w:cs="Times New Roman"/>
          <w:sz w:val="24"/>
          <w:szCs w:val="24"/>
          <w:lang w:eastAsia="en-GB"/>
        </w:rPr>
        <w:t>(5), 441–444. http://doi.org/10.1016/j.jpsychores.2008.05.029</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Tarrant, M., &amp; Butler, K. (2011). Effects of self-categorization on orientation towards health. </w:t>
      </w:r>
      <w:r w:rsidRPr="002E1B19">
        <w:rPr>
          <w:rFonts w:ascii="Garamond" w:eastAsia="Times New Roman" w:hAnsi="Garamond" w:cs="Times New Roman"/>
          <w:i/>
          <w:iCs/>
          <w:sz w:val="24"/>
          <w:szCs w:val="24"/>
          <w:lang w:eastAsia="en-GB"/>
        </w:rPr>
        <w:t>British Journal of Social Psychology</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50</w:t>
      </w:r>
      <w:r w:rsidRPr="002E1B19">
        <w:rPr>
          <w:rFonts w:ascii="Garamond" w:eastAsia="Times New Roman" w:hAnsi="Garamond" w:cs="Times New Roman"/>
          <w:sz w:val="24"/>
          <w:szCs w:val="24"/>
          <w:lang w:eastAsia="en-GB"/>
        </w:rPr>
        <w:t>(1), 121–139. http://doi.org/10.1348/014466610X511645</w:t>
      </w:r>
    </w:p>
    <w:p w:rsidR="008C276E" w:rsidRPr="002E1B19" w:rsidRDefault="008C276E" w:rsidP="002E1B19">
      <w:pPr>
        <w:spacing w:after="0" w:line="480" w:lineRule="auto"/>
        <w:ind w:left="720" w:hanging="720"/>
        <w:rPr>
          <w:rFonts w:ascii="Garamond" w:eastAsia="Calibri" w:hAnsi="Garamond" w:cs="Times New Roman"/>
          <w:sz w:val="24"/>
          <w:szCs w:val="24"/>
        </w:rPr>
      </w:pPr>
      <w:r w:rsidRPr="002E1B19">
        <w:rPr>
          <w:rFonts w:ascii="Garamond" w:eastAsia="Calibri" w:hAnsi="Garamond" w:cs="Times New Roman"/>
          <w:sz w:val="24"/>
          <w:szCs w:val="24"/>
        </w:rPr>
        <w:t xml:space="preserve">Tarrant, M., Hagger, M, S., &amp; Farrow, C.V. (2012). Promoting positive orientation towards health through social identity. In J. </w:t>
      </w:r>
      <w:proofErr w:type="spellStart"/>
      <w:r w:rsidRPr="002E1B19">
        <w:rPr>
          <w:rFonts w:ascii="Garamond" w:eastAsia="Calibri" w:hAnsi="Garamond" w:cs="Times New Roman"/>
          <w:sz w:val="24"/>
          <w:szCs w:val="24"/>
        </w:rPr>
        <w:t>Jetten</w:t>
      </w:r>
      <w:proofErr w:type="spellEnd"/>
      <w:r w:rsidRPr="002E1B19">
        <w:rPr>
          <w:rFonts w:ascii="Garamond" w:eastAsia="Calibri" w:hAnsi="Garamond" w:cs="Times New Roman"/>
          <w:sz w:val="24"/>
          <w:szCs w:val="24"/>
        </w:rPr>
        <w:t>, S. A. Haslam, &amp; C. Haslam (</w:t>
      </w:r>
      <w:proofErr w:type="spellStart"/>
      <w:r w:rsidRPr="002E1B19">
        <w:rPr>
          <w:rFonts w:ascii="Garamond" w:eastAsia="Calibri" w:hAnsi="Garamond" w:cs="Times New Roman"/>
          <w:sz w:val="24"/>
          <w:szCs w:val="24"/>
        </w:rPr>
        <w:t>Eds</w:t>
      </w:r>
      <w:proofErr w:type="spellEnd"/>
      <w:r w:rsidRPr="002E1B19">
        <w:rPr>
          <w:rFonts w:ascii="Garamond" w:eastAsia="Calibri" w:hAnsi="Garamond" w:cs="Times New Roman"/>
          <w:sz w:val="24"/>
          <w:szCs w:val="24"/>
        </w:rPr>
        <w:t xml:space="preserve">). </w:t>
      </w:r>
      <w:r w:rsidRPr="002E1B19">
        <w:rPr>
          <w:rFonts w:ascii="Garamond" w:eastAsia="Calibri" w:hAnsi="Garamond" w:cs="Times New Roman"/>
          <w:i/>
          <w:sz w:val="24"/>
          <w:szCs w:val="24"/>
        </w:rPr>
        <w:t>The social cure: Identity, health, and well-being</w:t>
      </w:r>
      <w:r w:rsidRPr="002E1B19">
        <w:rPr>
          <w:rFonts w:ascii="Garamond" w:eastAsia="Calibri" w:hAnsi="Garamond" w:cs="Times New Roman"/>
          <w:sz w:val="24"/>
          <w:szCs w:val="24"/>
        </w:rPr>
        <w:t xml:space="preserve"> (pp. 39-54). Hove, UK: Psychology Press</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Wakefield, J. R. H., Bickley, S., &amp; Sani, F. (2013). The effects of identification with a support group on the mental health of people with multiple sclerosis. </w:t>
      </w:r>
      <w:r w:rsidRPr="002E1B19">
        <w:rPr>
          <w:rFonts w:ascii="Garamond" w:eastAsia="Times New Roman" w:hAnsi="Garamond" w:cs="Times New Roman"/>
          <w:i/>
          <w:iCs/>
          <w:sz w:val="24"/>
          <w:szCs w:val="24"/>
          <w:lang w:eastAsia="en-GB"/>
        </w:rPr>
        <w:t>Journal of Psychosomatic Research</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74</w:t>
      </w:r>
      <w:r w:rsidRPr="002E1B19">
        <w:rPr>
          <w:rFonts w:ascii="Garamond" w:eastAsia="Times New Roman" w:hAnsi="Garamond" w:cs="Times New Roman"/>
          <w:sz w:val="24"/>
          <w:szCs w:val="24"/>
          <w:lang w:eastAsia="en-GB"/>
        </w:rPr>
        <w:t>(5), 420–426. http://doi.org/10.1016/j.jpsychores.2013.02.002</w:t>
      </w:r>
    </w:p>
    <w:p w:rsidR="008C276E" w:rsidRPr="002E1B19" w:rsidRDefault="008C276E" w:rsidP="002E1B19">
      <w:pPr>
        <w:spacing w:after="0" w:line="480" w:lineRule="auto"/>
        <w:ind w:left="720" w:hanging="720"/>
        <w:rPr>
          <w:rFonts w:ascii="Garamond" w:eastAsia="MS Mincho" w:hAnsi="Garamond"/>
          <w:sz w:val="24"/>
          <w:szCs w:val="24"/>
        </w:rPr>
      </w:pPr>
      <w:proofErr w:type="spellStart"/>
      <w:r w:rsidRPr="002E1B19">
        <w:rPr>
          <w:rFonts w:ascii="Garamond" w:eastAsia="MS Mincho" w:hAnsi="Garamond"/>
          <w:sz w:val="24"/>
          <w:szCs w:val="24"/>
        </w:rPr>
        <w:t>Wellbourn</w:t>
      </w:r>
      <w:proofErr w:type="spellEnd"/>
      <w:r w:rsidRPr="002E1B19">
        <w:rPr>
          <w:rFonts w:ascii="Garamond" w:eastAsia="MS Mincho" w:hAnsi="Garamond"/>
          <w:sz w:val="24"/>
          <w:szCs w:val="24"/>
        </w:rPr>
        <w:t xml:space="preserve">, R., Small, P., Finlay, I., </w:t>
      </w:r>
      <w:proofErr w:type="spellStart"/>
      <w:r w:rsidRPr="002E1B19">
        <w:rPr>
          <w:rFonts w:ascii="Garamond" w:eastAsia="MS Mincho" w:hAnsi="Garamond"/>
          <w:sz w:val="24"/>
          <w:szCs w:val="24"/>
        </w:rPr>
        <w:t>Sareela</w:t>
      </w:r>
      <w:proofErr w:type="spellEnd"/>
      <w:r w:rsidRPr="002E1B19">
        <w:rPr>
          <w:rFonts w:ascii="Garamond" w:eastAsia="MS Mincho" w:hAnsi="Garamond"/>
          <w:sz w:val="24"/>
          <w:szCs w:val="24"/>
        </w:rPr>
        <w:t xml:space="preserve">, A., Somers, S., </w:t>
      </w:r>
      <w:proofErr w:type="spellStart"/>
      <w:r w:rsidRPr="002E1B19">
        <w:rPr>
          <w:rFonts w:ascii="Garamond" w:eastAsia="MS Mincho" w:hAnsi="Garamond"/>
          <w:sz w:val="24"/>
          <w:szCs w:val="24"/>
        </w:rPr>
        <w:t>Mahawar</w:t>
      </w:r>
      <w:proofErr w:type="spellEnd"/>
      <w:r w:rsidRPr="002E1B19">
        <w:rPr>
          <w:rFonts w:ascii="Garamond" w:eastAsia="MS Mincho" w:hAnsi="Garamond"/>
          <w:sz w:val="24"/>
          <w:szCs w:val="24"/>
        </w:rPr>
        <w:t xml:space="preserve">, K., et al. (2014). </w:t>
      </w:r>
      <w:r w:rsidRPr="002E1B19">
        <w:rPr>
          <w:rFonts w:ascii="Garamond" w:eastAsia="MS Mincho" w:hAnsi="Garamond"/>
          <w:i/>
          <w:sz w:val="24"/>
          <w:szCs w:val="24"/>
        </w:rPr>
        <w:t>The United Kingdom National Bariatric Surgery Registry: Second registry report. London</w:t>
      </w:r>
      <w:r w:rsidRPr="002E1B19">
        <w:rPr>
          <w:rFonts w:ascii="Garamond" w:eastAsia="MS Mincho" w:hAnsi="Garamond"/>
          <w:sz w:val="24"/>
          <w:szCs w:val="24"/>
        </w:rPr>
        <w:t>: British Obesity &amp; Metabolic Surgery Society. Available at http://www.bomss.org.uk/wp-content/uploads/2014/04/Extract_from_the_NBSR_2014_Report.pdf (accessed March, 18, 2015).</w:t>
      </w:r>
    </w:p>
    <w:p w:rsidR="008C276E" w:rsidRPr="002E1B19" w:rsidRDefault="008C276E" w:rsidP="002E1B19">
      <w:pPr>
        <w:autoSpaceDE/>
        <w:autoSpaceDN/>
        <w:adjustRightInd/>
        <w:spacing w:after="0" w:line="480" w:lineRule="auto"/>
        <w:ind w:left="720" w:hanging="720"/>
        <w:rPr>
          <w:rFonts w:ascii="Garamond" w:eastAsia="Times New Roman" w:hAnsi="Garamond" w:cs="Times New Roman"/>
          <w:sz w:val="24"/>
          <w:szCs w:val="24"/>
          <w:lang w:eastAsia="en-GB"/>
        </w:rPr>
      </w:pPr>
      <w:r w:rsidRPr="002E1B19">
        <w:rPr>
          <w:rFonts w:ascii="Garamond" w:eastAsia="Times New Roman" w:hAnsi="Garamond" w:cs="Times New Roman"/>
          <w:sz w:val="24"/>
          <w:szCs w:val="24"/>
          <w:lang w:eastAsia="en-GB"/>
        </w:rPr>
        <w:t xml:space="preserve">Wing, R. R., &amp; Jeffery, R. W. (1999). Benefits of recruiting participants with friends and increasing social support for weight loss and maintenance. </w:t>
      </w:r>
      <w:r w:rsidRPr="002E1B19">
        <w:rPr>
          <w:rFonts w:ascii="Garamond" w:eastAsia="Times New Roman" w:hAnsi="Garamond" w:cs="Times New Roman"/>
          <w:i/>
          <w:iCs/>
          <w:sz w:val="24"/>
          <w:szCs w:val="24"/>
          <w:lang w:eastAsia="en-GB"/>
        </w:rPr>
        <w:t>Journal of Consulting and Clinical Psychology</w:t>
      </w:r>
      <w:r w:rsidRPr="002E1B19">
        <w:rPr>
          <w:rFonts w:ascii="Garamond" w:eastAsia="Times New Roman" w:hAnsi="Garamond" w:cs="Times New Roman"/>
          <w:sz w:val="24"/>
          <w:szCs w:val="24"/>
          <w:lang w:eastAsia="en-GB"/>
        </w:rPr>
        <w:t xml:space="preserve">, </w:t>
      </w:r>
      <w:r w:rsidRPr="002E1B19">
        <w:rPr>
          <w:rFonts w:ascii="Garamond" w:eastAsia="Times New Roman" w:hAnsi="Garamond" w:cs="Times New Roman"/>
          <w:i/>
          <w:iCs/>
          <w:sz w:val="24"/>
          <w:szCs w:val="24"/>
          <w:lang w:eastAsia="en-GB"/>
        </w:rPr>
        <w:t>67</w:t>
      </w:r>
      <w:r w:rsidRPr="002E1B19">
        <w:rPr>
          <w:rFonts w:ascii="Garamond" w:eastAsia="Times New Roman" w:hAnsi="Garamond" w:cs="Times New Roman"/>
          <w:sz w:val="24"/>
          <w:szCs w:val="24"/>
          <w:lang w:eastAsia="en-GB"/>
        </w:rPr>
        <w:t>(1), 132–138.</w:t>
      </w: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E1B19" w:rsidRDefault="002E1B19"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E1B19" w:rsidRDefault="002E1B19"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E1B19" w:rsidRDefault="002E1B19"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E1B19" w:rsidRDefault="002E1B19"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E1B19" w:rsidRDefault="002E1B19"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E1B19" w:rsidRDefault="002E1B19"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E1B19" w:rsidRDefault="002E1B19"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23368E" w:rsidRDefault="0023368E" w:rsidP="006A303F">
      <w:pPr>
        <w:autoSpaceDE/>
        <w:autoSpaceDN/>
        <w:adjustRightInd/>
        <w:spacing w:after="0" w:line="360" w:lineRule="auto"/>
        <w:ind w:left="720" w:hanging="720"/>
        <w:rPr>
          <w:rFonts w:ascii="Garamond" w:eastAsia="Times New Roman" w:hAnsi="Garamond" w:cs="Times New Roman"/>
          <w:sz w:val="24"/>
          <w:szCs w:val="24"/>
          <w:lang w:eastAsia="en-GB"/>
        </w:rPr>
      </w:pPr>
    </w:p>
    <w:p w:rsidR="00940BD2" w:rsidRPr="00707360" w:rsidRDefault="008233FD" w:rsidP="00940BD2">
      <w:pPr>
        <w:spacing w:after="0" w:line="480" w:lineRule="auto"/>
        <w:contextualSpacing/>
        <w:rPr>
          <w:rFonts w:ascii="Garamond" w:hAnsi="Garamond"/>
          <w:sz w:val="24"/>
          <w:szCs w:val="24"/>
        </w:rPr>
      </w:pPr>
      <w:r w:rsidRPr="00707360">
        <w:rPr>
          <w:rFonts w:ascii="Garamond" w:hAnsi="Garamond"/>
          <w:sz w:val="24"/>
          <w:szCs w:val="24"/>
        </w:rPr>
        <w:t>Table 1</w:t>
      </w:r>
    </w:p>
    <w:p w:rsidR="00940BD2" w:rsidRPr="00707360" w:rsidRDefault="000E44DF" w:rsidP="000E44DF">
      <w:pPr>
        <w:spacing w:after="0" w:line="480" w:lineRule="auto"/>
        <w:contextualSpacing/>
        <w:rPr>
          <w:rFonts w:ascii="Garamond" w:hAnsi="Garamond"/>
          <w:i/>
          <w:sz w:val="24"/>
          <w:szCs w:val="24"/>
        </w:rPr>
      </w:pPr>
      <w:r>
        <w:rPr>
          <w:rFonts w:ascii="Garamond" w:hAnsi="Garamond"/>
          <w:i/>
          <w:sz w:val="24"/>
          <w:szCs w:val="24"/>
        </w:rPr>
        <w:t>Participant c</w:t>
      </w:r>
      <w:r w:rsidR="008233FD" w:rsidRPr="00707360">
        <w:rPr>
          <w:rFonts w:ascii="Garamond" w:hAnsi="Garamond"/>
          <w:i/>
          <w:sz w:val="24"/>
          <w:szCs w:val="24"/>
        </w:rPr>
        <w:t xml:space="preserve">haracteristics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833"/>
        <w:gridCol w:w="519"/>
        <w:gridCol w:w="895"/>
        <w:gridCol w:w="931"/>
        <w:gridCol w:w="1795"/>
      </w:tblGrid>
      <w:tr w:rsidR="000E44DF" w:rsidRPr="00993F69">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r>
      <w:tr w:rsidR="000E44DF" w:rsidRPr="00993F69">
        <w:trPr>
          <w:trHeight w:val="753"/>
        </w:trPr>
        <w:tc>
          <w:tcPr>
            <w:tcW w:w="0" w:type="auto"/>
            <w:vAlign w:val="center"/>
          </w:tcPr>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Participant</w:t>
            </w:r>
          </w:p>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Number</w:t>
            </w:r>
          </w:p>
        </w:tc>
        <w:tc>
          <w:tcPr>
            <w:tcW w:w="0" w:type="auto"/>
            <w:vAlign w:val="center"/>
          </w:tcPr>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Gender</w:t>
            </w:r>
          </w:p>
        </w:tc>
        <w:tc>
          <w:tcPr>
            <w:tcW w:w="0" w:type="auto"/>
            <w:vAlign w:val="center"/>
          </w:tcPr>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Age</w:t>
            </w:r>
          </w:p>
        </w:tc>
        <w:tc>
          <w:tcPr>
            <w:tcW w:w="0" w:type="auto"/>
            <w:vAlign w:val="center"/>
          </w:tcPr>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Sessions</w:t>
            </w:r>
          </w:p>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Attended</w:t>
            </w:r>
          </w:p>
        </w:tc>
        <w:tc>
          <w:tcPr>
            <w:tcW w:w="0" w:type="auto"/>
            <w:vAlign w:val="center"/>
          </w:tcPr>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Interview</w:t>
            </w:r>
          </w:p>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Length</w:t>
            </w:r>
          </w:p>
        </w:tc>
        <w:tc>
          <w:tcPr>
            <w:tcW w:w="0" w:type="auto"/>
            <w:vAlign w:val="center"/>
          </w:tcPr>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Weight</w:t>
            </w:r>
          </w:p>
          <w:p w:rsidR="000E44DF" w:rsidRPr="00E31290" w:rsidRDefault="000E44DF" w:rsidP="00940BD2">
            <w:pPr>
              <w:spacing w:after="0" w:line="240" w:lineRule="auto"/>
              <w:contextualSpacing/>
              <w:jc w:val="center"/>
              <w:rPr>
                <w:rFonts w:ascii="Garamond" w:hAnsi="Garamond"/>
                <w:i/>
              </w:rPr>
            </w:pPr>
            <w:r w:rsidRPr="00E31290">
              <w:rPr>
                <w:rFonts w:ascii="Garamond" w:hAnsi="Garamond"/>
                <w:i/>
              </w:rPr>
              <w:t>Change*</w:t>
            </w:r>
          </w:p>
        </w:tc>
      </w:tr>
      <w:tr w:rsidR="000E44DF" w:rsidRPr="00993F69">
        <w:tc>
          <w:tcPr>
            <w:tcW w:w="0" w:type="auto"/>
            <w:gridSpan w:val="2"/>
            <w:tcBorders>
              <w:top w:val="single" w:sz="4" w:space="0" w:color="auto"/>
            </w:tcBorders>
          </w:tcPr>
          <w:p w:rsidR="000E44DF" w:rsidRPr="00993F69" w:rsidRDefault="000E44DF" w:rsidP="00940BD2">
            <w:pPr>
              <w:spacing w:after="0" w:line="240" w:lineRule="auto"/>
              <w:contextualSpacing/>
              <w:rPr>
                <w:rFonts w:ascii="Garamond" w:hAnsi="Garamond"/>
              </w:rPr>
            </w:pPr>
          </w:p>
        </w:tc>
        <w:tc>
          <w:tcPr>
            <w:tcW w:w="0" w:type="auto"/>
            <w:tcBorders>
              <w:top w:val="single" w:sz="4" w:space="0" w:color="auto"/>
            </w:tcBorders>
          </w:tcPr>
          <w:p w:rsidR="000E44DF" w:rsidRPr="00993F69" w:rsidRDefault="000E44DF" w:rsidP="00940BD2">
            <w:pPr>
              <w:spacing w:after="0" w:line="240" w:lineRule="auto"/>
              <w:contextualSpacing/>
              <w:rPr>
                <w:rFonts w:ascii="Garamond" w:hAnsi="Garamond"/>
              </w:rPr>
            </w:pPr>
          </w:p>
        </w:tc>
        <w:tc>
          <w:tcPr>
            <w:tcW w:w="0" w:type="auto"/>
            <w:tcBorders>
              <w:top w:val="single" w:sz="4" w:space="0" w:color="auto"/>
            </w:tcBorders>
          </w:tcPr>
          <w:p w:rsidR="000E44DF" w:rsidRPr="00993F69" w:rsidRDefault="000E44DF" w:rsidP="00940BD2">
            <w:pPr>
              <w:spacing w:after="0" w:line="240" w:lineRule="auto"/>
              <w:contextualSpacing/>
              <w:rPr>
                <w:rFonts w:ascii="Garamond" w:hAnsi="Garamond"/>
              </w:rPr>
            </w:pPr>
          </w:p>
        </w:tc>
        <w:tc>
          <w:tcPr>
            <w:tcW w:w="0" w:type="auto"/>
            <w:tcBorders>
              <w:top w:val="single" w:sz="4" w:space="0" w:color="auto"/>
            </w:tcBorders>
          </w:tcPr>
          <w:p w:rsidR="000E44DF" w:rsidRPr="00993F69" w:rsidRDefault="000E44DF" w:rsidP="00940BD2">
            <w:pPr>
              <w:spacing w:after="0" w:line="240" w:lineRule="auto"/>
              <w:contextualSpacing/>
              <w:rPr>
                <w:rFonts w:ascii="Garamond" w:hAnsi="Garamond"/>
              </w:rPr>
            </w:pPr>
          </w:p>
        </w:tc>
        <w:tc>
          <w:tcPr>
            <w:tcW w:w="0" w:type="auto"/>
            <w:tcBorders>
              <w:top w:val="single" w:sz="4" w:space="0" w:color="auto"/>
            </w:tcBorders>
          </w:tcPr>
          <w:p w:rsidR="000E44DF" w:rsidRPr="00993F69" w:rsidRDefault="000E44DF" w:rsidP="00940BD2">
            <w:pPr>
              <w:spacing w:after="0" w:line="240" w:lineRule="auto"/>
              <w:contextualSpacing/>
              <w:rPr>
                <w:rFonts w:ascii="Garamond" w:hAnsi="Garamond"/>
              </w:rPr>
            </w:pP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00:28:40</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-9%</w:t>
            </w:r>
            <w:r>
              <w:rPr>
                <w:rFonts w:ascii="Garamond" w:hAnsi="Garamond"/>
              </w:rPr>
              <w:t xml:space="preserve"> (11-Months)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2</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00:17:21</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w:t>
            </w:r>
            <w:r>
              <w:rPr>
                <w:rFonts w:ascii="Garamond" w:hAnsi="Garamond"/>
              </w:rPr>
              <w:t xml:space="preserve"> (7-Months)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3</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00:32:16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w:t>
            </w:r>
            <w:r>
              <w:rPr>
                <w:rFonts w:ascii="Garamond" w:hAnsi="Garamond"/>
              </w:rPr>
              <w:t xml:space="preserve"> (9-Months)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37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00:18:39</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w:t>
            </w:r>
            <w:r>
              <w:rPr>
                <w:rFonts w:ascii="Garamond" w:hAnsi="Garamond"/>
              </w:rPr>
              <w:t xml:space="preserve"> (6-Months)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40</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8</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00:26:05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w:t>
            </w:r>
            <w:r>
              <w:rPr>
                <w:rFonts w:ascii="Garamond" w:hAnsi="Garamond"/>
              </w:rPr>
              <w:t xml:space="preserve"> (7-Months)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42</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00:35:08</w:t>
            </w:r>
          </w:p>
        </w:tc>
        <w:tc>
          <w:tcPr>
            <w:tcW w:w="0" w:type="auto"/>
          </w:tcPr>
          <w:p w:rsidR="000E44DF" w:rsidRPr="00993F69" w:rsidRDefault="000E44DF" w:rsidP="00940BD2">
            <w:pPr>
              <w:spacing w:after="0" w:line="240" w:lineRule="auto"/>
              <w:contextualSpacing/>
              <w:jc w:val="center"/>
              <w:rPr>
                <w:rFonts w:ascii="Garamond" w:hAnsi="Garamond"/>
              </w:rPr>
            </w:pPr>
            <w:r>
              <w:rPr>
                <w:rFonts w:ascii="Garamond" w:hAnsi="Garamond"/>
              </w:rPr>
              <w:t>Data not available</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2</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00:49:41</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-11%</w:t>
            </w:r>
            <w:r>
              <w:rPr>
                <w:rFonts w:ascii="Garamond" w:hAnsi="Garamond"/>
              </w:rPr>
              <w:t xml:space="preserve"> </w:t>
            </w:r>
            <w:r w:rsidRPr="009E3B5E">
              <w:rPr>
                <w:rFonts w:ascii="Garamond" w:hAnsi="Garamond"/>
              </w:rPr>
              <w:t>(6-Months)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8</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63</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00:25:11</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r>
              <w:rPr>
                <w:rFonts w:ascii="Garamond" w:hAnsi="Garamond"/>
              </w:rPr>
              <w:t xml:space="preserve"> (7</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9</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2</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00:34:51</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-10%</w:t>
            </w:r>
            <w:r>
              <w:rPr>
                <w:rFonts w:ascii="Garamond" w:hAnsi="Garamond"/>
              </w:rPr>
              <w:t xml:space="preserve"> </w:t>
            </w:r>
            <w:r w:rsidRPr="009E3B5E">
              <w:rPr>
                <w:rFonts w:ascii="Garamond" w:hAnsi="Garamond"/>
              </w:rPr>
              <w:t>(</w:t>
            </w:r>
            <w:r>
              <w:rPr>
                <w:rFonts w:ascii="Garamond" w:hAnsi="Garamond"/>
              </w:rPr>
              <w:t>8</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10</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48</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00:22:45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-7%</w:t>
            </w:r>
            <w:r>
              <w:rPr>
                <w:rFonts w:ascii="Garamond" w:hAnsi="Garamond"/>
              </w:rPr>
              <w:t xml:space="preserve"> (8</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11</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41</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00:21:09</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w:t>
            </w:r>
            <w:r>
              <w:rPr>
                <w:rFonts w:ascii="Garamond" w:hAnsi="Garamond"/>
              </w:rPr>
              <w:t xml:space="preserve"> </w:t>
            </w:r>
            <w:r w:rsidRPr="009E3B5E">
              <w:rPr>
                <w:rFonts w:ascii="Garamond" w:hAnsi="Garamond"/>
              </w:rPr>
              <w:t>(</w:t>
            </w:r>
            <w:r>
              <w:rPr>
                <w:rFonts w:ascii="Garamond" w:hAnsi="Garamond"/>
              </w:rPr>
              <w:t>8</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12</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34</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00:21:19</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w:t>
            </w:r>
            <w:r>
              <w:rPr>
                <w:rFonts w:ascii="Garamond" w:hAnsi="Garamond"/>
              </w:rPr>
              <w:t xml:space="preserve"> (11</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13</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40</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00:27:20</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+2%</w:t>
            </w:r>
            <w:r>
              <w:rPr>
                <w:rFonts w:ascii="Garamond" w:hAnsi="Garamond"/>
              </w:rPr>
              <w:t xml:space="preserve"> </w:t>
            </w:r>
            <w:r w:rsidRPr="009E3B5E">
              <w:rPr>
                <w:rFonts w:ascii="Garamond" w:hAnsi="Garamond"/>
              </w:rPr>
              <w:t>(6-Months)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14</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00:26:58</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r>
              <w:rPr>
                <w:rFonts w:ascii="Garamond" w:hAnsi="Garamond"/>
              </w:rPr>
              <w:t xml:space="preserve"> (9</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00:35:23</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r>
              <w:rPr>
                <w:rFonts w:ascii="Garamond" w:hAnsi="Garamond"/>
              </w:rPr>
              <w:t xml:space="preserve"> (8</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64</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9</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00:23:27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r>
              <w:rPr>
                <w:rFonts w:ascii="Garamond" w:hAnsi="Garamond"/>
              </w:rPr>
              <w:t xml:space="preserve"> </w:t>
            </w:r>
            <w:r w:rsidRPr="009E3B5E">
              <w:rPr>
                <w:rFonts w:ascii="Garamond" w:hAnsi="Garamond"/>
              </w:rPr>
              <w:t>(</w:t>
            </w:r>
            <w:r>
              <w:rPr>
                <w:rFonts w:ascii="Garamond" w:hAnsi="Garamond"/>
              </w:rPr>
              <w:t>7</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43</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3</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00:21:05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r>
              <w:rPr>
                <w:rFonts w:ascii="Garamond" w:hAnsi="Garamond"/>
              </w:rPr>
              <w:t xml:space="preserve"> </w:t>
            </w:r>
            <w:r w:rsidRPr="009E3B5E">
              <w:rPr>
                <w:rFonts w:ascii="Garamond" w:hAnsi="Garamond"/>
              </w:rPr>
              <w:t>(6-Months)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18</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Female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00:23:02</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-9%</w:t>
            </w:r>
            <w:r>
              <w:rPr>
                <w:rFonts w:ascii="Garamond" w:hAnsi="Garamond"/>
              </w:rPr>
              <w:t xml:space="preserve"> (8</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19</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47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6</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00:32:52</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-26%</w:t>
            </w:r>
            <w:r>
              <w:rPr>
                <w:rFonts w:ascii="Garamond" w:hAnsi="Garamond"/>
              </w:rPr>
              <w:t xml:space="preserve"> (11</w:t>
            </w:r>
            <w:r w:rsidRPr="009E3B5E">
              <w:rPr>
                <w:rFonts w:ascii="Garamond" w:hAnsi="Garamond"/>
              </w:rPr>
              <w:t>-Months)</w:t>
            </w:r>
          </w:p>
        </w:tc>
      </w:tr>
      <w:tr w:rsidR="000E44DF" w:rsidRPr="00993F69">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20</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Male</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77</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00:20:55</w:t>
            </w:r>
          </w:p>
        </w:tc>
        <w:tc>
          <w:tcPr>
            <w:tcW w:w="0" w:type="auto"/>
          </w:tcPr>
          <w:p w:rsidR="000E44DF" w:rsidRPr="00993F69" w:rsidRDefault="000E44DF" w:rsidP="00940BD2">
            <w:pPr>
              <w:spacing w:after="0" w:line="240" w:lineRule="auto"/>
              <w:contextualSpacing/>
              <w:jc w:val="center"/>
              <w:rPr>
                <w:rFonts w:ascii="Garamond" w:hAnsi="Garamond"/>
              </w:rPr>
            </w:pPr>
            <w:r w:rsidRPr="00993F69">
              <w:rPr>
                <w:rFonts w:ascii="Garamond" w:hAnsi="Garamond"/>
              </w:rPr>
              <w:t>-7%</w:t>
            </w:r>
            <w:r>
              <w:rPr>
                <w:rFonts w:ascii="Garamond" w:hAnsi="Garamond"/>
              </w:rPr>
              <w:t xml:space="preserve"> </w:t>
            </w:r>
            <w:r w:rsidRPr="009E3B5E">
              <w:rPr>
                <w:rFonts w:ascii="Garamond" w:hAnsi="Garamond"/>
              </w:rPr>
              <w:t>(6-Months)</w:t>
            </w:r>
          </w:p>
        </w:tc>
      </w:tr>
      <w:tr w:rsidR="000E44DF" w:rsidRPr="00993F69">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c>
          <w:tcPr>
            <w:tcW w:w="0" w:type="auto"/>
          </w:tcPr>
          <w:p w:rsidR="000E44DF" w:rsidRPr="00993F69" w:rsidRDefault="000E44DF" w:rsidP="00940BD2">
            <w:pPr>
              <w:spacing w:after="0" w:line="240" w:lineRule="auto"/>
              <w:contextualSpacing/>
              <w:rPr>
                <w:rFonts w:ascii="Garamond" w:hAnsi="Garamond"/>
              </w:rPr>
            </w:pPr>
          </w:p>
        </w:tc>
      </w:tr>
    </w:tbl>
    <w:p w:rsidR="00940BD2" w:rsidRDefault="00940BD2" w:rsidP="00940BD2">
      <w:pPr>
        <w:spacing w:after="0" w:line="240" w:lineRule="auto"/>
        <w:ind w:left="-709" w:right="1468"/>
        <w:contextualSpacing/>
        <w:jc w:val="both"/>
        <w:rPr>
          <w:rFonts w:ascii="Garamond" w:hAnsi="Garamond"/>
        </w:rPr>
      </w:pPr>
    </w:p>
    <w:p w:rsidR="000E44DF" w:rsidRDefault="000E44DF" w:rsidP="008C276E">
      <w:pPr>
        <w:spacing w:after="0" w:line="240" w:lineRule="auto"/>
        <w:ind w:right="1468"/>
        <w:contextualSpacing/>
        <w:rPr>
          <w:rFonts w:ascii="Garamond" w:hAnsi="Garamond"/>
        </w:rPr>
      </w:pPr>
      <w:r>
        <w:rPr>
          <w:rFonts w:ascii="Garamond" w:hAnsi="Garamond"/>
        </w:rPr>
        <w:t>*</w:t>
      </w:r>
      <w:r w:rsidR="008233FD" w:rsidRPr="00912F1C">
        <w:rPr>
          <w:rFonts w:ascii="Garamond" w:hAnsi="Garamond"/>
        </w:rPr>
        <w:t>The</w:t>
      </w:r>
      <w:r w:rsidR="008233FD">
        <w:rPr>
          <w:rFonts w:ascii="Garamond" w:hAnsi="Garamond"/>
        </w:rPr>
        <w:t xml:space="preserve"> period of weight change is calculated as the difference between participants’ weight on entry to the bariatric programme and </w:t>
      </w:r>
      <w:r w:rsidR="004161BC">
        <w:rPr>
          <w:rFonts w:ascii="Garamond" w:hAnsi="Garamond"/>
        </w:rPr>
        <w:t>first follow-up consultation with a dietician (approx. six months later)</w:t>
      </w:r>
      <w:r w:rsidR="008233FD">
        <w:rPr>
          <w:rFonts w:ascii="Garamond" w:hAnsi="Garamond"/>
        </w:rPr>
        <w:t xml:space="preserve">. </w:t>
      </w:r>
    </w:p>
    <w:p w:rsidR="000E44DF" w:rsidRDefault="000E44DF" w:rsidP="000E44DF">
      <w:pPr>
        <w:spacing w:after="0" w:line="240" w:lineRule="auto"/>
        <w:ind w:right="1468"/>
        <w:contextualSpacing/>
        <w:jc w:val="both"/>
        <w:rPr>
          <w:rFonts w:ascii="Garamond" w:hAnsi="Garamond"/>
        </w:rPr>
      </w:pPr>
    </w:p>
    <w:p w:rsidR="00940BD2" w:rsidRPr="00912F1C" w:rsidRDefault="00940BD2" w:rsidP="00940BD2">
      <w:pPr>
        <w:spacing w:after="0" w:line="240" w:lineRule="auto"/>
        <w:ind w:left="-709" w:right="1468"/>
        <w:contextualSpacing/>
        <w:jc w:val="both"/>
        <w:rPr>
          <w:rFonts w:ascii="Garamond" w:hAnsi="Garamond"/>
        </w:rPr>
      </w:pPr>
    </w:p>
    <w:p w:rsidR="00940BD2" w:rsidRPr="00FB003C" w:rsidRDefault="00940BD2" w:rsidP="00940BD2">
      <w:pPr>
        <w:spacing w:after="0" w:line="480" w:lineRule="auto"/>
        <w:contextualSpacing/>
        <w:rPr>
          <w:rFonts w:ascii="Garamond" w:hAnsi="Garamond"/>
        </w:rPr>
      </w:pPr>
    </w:p>
    <w:sectPr w:rsidR="00940BD2" w:rsidRPr="00FB003C" w:rsidSect="00940BD2">
      <w:headerReference w:type="default" r:id="rId8"/>
      <w:footerReference w:type="even" r:id="rId9"/>
      <w:footerReference w:type="default" r:id="rId10"/>
      <w:pgSz w:w="11900" w:h="16840"/>
      <w:pgMar w:top="1077" w:right="1134" w:bottom="107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135" w:rsidRDefault="00E66135" w:rsidP="00940BD2">
      <w:r>
        <w:separator/>
      </w:r>
    </w:p>
  </w:endnote>
  <w:endnote w:type="continuationSeparator" w:id="0">
    <w:p w:rsidR="00E66135" w:rsidRDefault="00E66135" w:rsidP="009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64" w:rsidRDefault="005A6264" w:rsidP="00940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6264" w:rsidRDefault="005A6264" w:rsidP="00940B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64" w:rsidRDefault="005A6264" w:rsidP="00940BD2">
    <w:pPr>
      <w:pStyle w:val="Foot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sidR="000E21A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135" w:rsidRDefault="00E66135" w:rsidP="00940BD2">
      <w:r>
        <w:separator/>
      </w:r>
    </w:p>
  </w:footnote>
  <w:footnote w:type="continuationSeparator" w:id="0">
    <w:p w:rsidR="00E66135" w:rsidRDefault="00E66135" w:rsidP="00940BD2">
      <w:r>
        <w:continuationSeparator/>
      </w:r>
    </w:p>
  </w:footnote>
  <w:footnote w:id="1">
    <w:p w:rsidR="005A6264" w:rsidRPr="00426DA2" w:rsidRDefault="005A6264" w:rsidP="00940BD2">
      <w:pPr>
        <w:pStyle w:val="Footer"/>
        <w:rPr>
          <w:rFonts w:ascii="Garamond" w:hAnsi="Garamond"/>
          <w:sz w:val="20"/>
          <w:szCs w:val="20"/>
          <w:lang w:val="en-US"/>
        </w:rPr>
      </w:pPr>
      <w:r>
        <w:rPr>
          <w:rStyle w:val="FootnoteReference"/>
        </w:rPr>
        <w:footnoteRef/>
      </w:r>
      <w:r>
        <w:t xml:space="preserve"> </w:t>
      </w:r>
      <w:r w:rsidRPr="00426DA2">
        <w:rPr>
          <w:rFonts w:ascii="Garamond" w:hAnsi="Garamond"/>
          <w:sz w:val="20"/>
          <w:szCs w:val="20"/>
        </w:rPr>
        <w:t xml:space="preserve">Some participants </w:t>
      </w:r>
      <w:r>
        <w:rPr>
          <w:rFonts w:ascii="Garamond" w:hAnsi="Garamond"/>
          <w:sz w:val="20"/>
          <w:szCs w:val="20"/>
        </w:rPr>
        <w:t xml:space="preserve">had attended more than the scheduled six group sessions (e.g., if they had remained in the programme due to not yet fulfilling criteria for surgery).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64" w:rsidRPr="00D26952" w:rsidRDefault="005A6264" w:rsidP="00940BD2">
    <w:pPr>
      <w:pStyle w:val="Header"/>
      <w:jc w:val="right"/>
      <w:rPr>
        <w:rFonts w:ascii="Garamond" w:hAnsi="Garamond"/>
      </w:rPr>
    </w:pPr>
    <w:r>
      <w:rPr>
        <w:rFonts w:ascii="Garamond" w:hAnsi="Garamond"/>
      </w:rPr>
      <w:t>Social Identity in Bariatric Care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B0B"/>
    <w:multiLevelType w:val="hybridMultilevel"/>
    <w:tmpl w:val="3A4A7B0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21DFE"/>
    <w:multiLevelType w:val="hybridMultilevel"/>
    <w:tmpl w:val="6FC43310"/>
    <w:lvl w:ilvl="0" w:tplc="66A4FC3E">
      <w:start w:val="8"/>
      <w:numFmt w:val="bullet"/>
      <w:lvlText w:val=""/>
      <w:lvlJc w:val="left"/>
      <w:pPr>
        <w:ind w:left="720" w:hanging="360"/>
      </w:pPr>
      <w:rPr>
        <w:rFonts w:ascii="Symbol" w:eastAsiaTheme="minorEastAs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D41D1"/>
    <w:multiLevelType w:val="hybridMultilevel"/>
    <w:tmpl w:val="352AFA82"/>
    <w:lvl w:ilvl="0" w:tplc="D0DC1976">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F6E4D"/>
    <w:multiLevelType w:val="hybridMultilevel"/>
    <w:tmpl w:val="8F785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E05614"/>
    <w:multiLevelType w:val="hybridMultilevel"/>
    <w:tmpl w:val="2ABE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90E56"/>
    <w:multiLevelType w:val="hybridMultilevel"/>
    <w:tmpl w:val="2DC06F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C251C"/>
    <w:multiLevelType w:val="hybridMultilevel"/>
    <w:tmpl w:val="622CCC30"/>
    <w:lvl w:ilvl="0" w:tplc="8138AF30">
      <w:start w:val="11"/>
      <w:numFmt w:val="bullet"/>
      <w:lvlText w:val=""/>
      <w:lvlJc w:val="left"/>
      <w:pPr>
        <w:ind w:left="720" w:hanging="360"/>
      </w:pPr>
      <w:rPr>
        <w:rFonts w:ascii="Symbol" w:eastAsiaTheme="minorEastAs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22459B"/>
    <w:multiLevelType w:val="hybridMultilevel"/>
    <w:tmpl w:val="1278075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24CCC"/>
    <w:multiLevelType w:val="hybridMultilevel"/>
    <w:tmpl w:val="97145142"/>
    <w:lvl w:ilvl="0" w:tplc="EE7C8CCA">
      <w:numFmt w:val="bullet"/>
      <w:lvlText w:val="-"/>
      <w:lvlJc w:val="left"/>
      <w:pPr>
        <w:ind w:left="720" w:hanging="360"/>
      </w:pPr>
      <w:rPr>
        <w:rFonts w:ascii="Garamond" w:eastAsiaTheme="minorEastAsia" w:hAnsi="Garamond"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36826"/>
    <w:multiLevelType w:val="hybridMultilevel"/>
    <w:tmpl w:val="68DE8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42FDA"/>
    <w:multiLevelType w:val="hybridMultilevel"/>
    <w:tmpl w:val="8C2E4088"/>
    <w:lvl w:ilvl="0" w:tplc="32509B54">
      <w:start w:val="2"/>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76E3F"/>
    <w:multiLevelType w:val="hybridMultilevel"/>
    <w:tmpl w:val="EE6087A8"/>
    <w:lvl w:ilvl="0" w:tplc="5BA8A888">
      <w:numFmt w:val="bullet"/>
      <w:lvlText w:val="-"/>
      <w:lvlJc w:val="left"/>
      <w:pPr>
        <w:ind w:left="360" w:hanging="360"/>
      </w:pPr>
      <w:rPr>
        <w:rFonts w:ascii="Garamond" w:eastAsiaTheme="minorEastAsia" w:hAnsi="Garamond" w:cs="Cambri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CB143E"/>
    <w:multiLevelType w:val="hybridMultilevel"/>
    <w:tmpl w:val="2CEEED46"/>
    <w:lvl w:ilvl="0" w:tplc="08227284">
      <w:numFmt w:val="bullet"/>
      <w:lvlText w:val="-"/>
      <w:lvlJc w:val="left"/>
      <w:pPr>
        <w:ind w:left="720" w:hanging="360"/>
      </w:pPr>
      <w:rPr>
        <w:rFonts w:ascii="Garamond" w:eastAsiaTheme="minorEastAsia" w:hAnsi="Garamond" w:cs="Cambr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7746A2"/>
    <w:multiLevelType w:val="hybridMultilevel"/>
    <w:tmpl w:val="00D0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F7966"/>
    <w:multiLevelType w:val="hybridMultilevel"/>
    <w:tmpl w:val="E50477B6"/>
    <w:lvl w:ilvl="0" w:tplc="5B4CF52A">
      <w:start w:val="1"/>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66EF2"/>
    <w:multiLevelType w:val="hybridMultilevel"/>
    <w:tmpl w:val="0436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11"/>
  </w:num>
  <w:num w:numId="6">
    <w:abstractNumId w:val="10"/>
  </w:num>
  <w:num w:numId="7">
    <w:abstractNumId w:val="14"/>
  </w:num>
  <w:num w:numId="8">
    <w:abstractNumId w:val="3"/>
  </w:num>
  <w:num w:numId="9">
    <w:abstractNumId w:val="15"/>
  </w:num>
  <w:num w:numId="10">
    <w:abstractNumId w:val="12"/>
  </w:num>
  <w:num w:numId="11">
    <w:abstractNumId w:val="5"/>
  </w:num>
  <w:num w:numId="12">
    <w:abstractNumId w:val="9"/>
  </w:num>
  <w:num w:numId="13">
    <w:abstractNumId w:val="13"/>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B6"/>
    <w:rsid w:val="00000ABF"/>
    <w:rsid w:val="00002B0A"/>
    <w:rsid w:val="00006F03"/>
    <w:rsid w:val="00007901"/>
    <w:rsid w:val="0001497E"/>
    <w:rsid w:val="00015450"/>
    <w:rsid w:val="0002553E"/>
    <w:rsid w:val="0002586F"/>
    <w:rsid w:val="000270B6"/>
    <w:rsid w:val="00027668"/>
    <w:rsid w:val="00035994"/>
    <w:rsid w:val="00070393"/>
    <w:rsid w:val="00073D3B"/>
    <w:rsid w:val="00075348"/>
    <w:rsid w:val="000762C6"/>
    <w:rsid w:val="00080D85"/>
    <w:rsid w:val="00090490"/>
    <w:rsid w:val="0009763C"/>
    <w:rsid w:val="000A5595"/>
    <w:rsid w:val="000A6B13"/>
    <w:rsid w:val="000A7E87"/>
    <w:rsid w:val="000C1063"/>
    <w:rsid w:val="000C4099"/>
    <w:rsid w:val="000C66CC"/>
    <w:rsid w:val="000C66CD"/>
    <w:rsid w:val="000D0B00"/>
    <w:rsid w:val="000D107F"/>
    <w:rsid w:val="000D1BB0"/>
    <w:rsid w:val="000D2A1D"/>
    <w:rsid w:val="000D6EB9"/>
    <w:rsid w:val="000E21A0"/>
    <w:rsid w:val="000E2B59"/>
    <w:rsid w:val="000E3530"/>
    <w:rsid w:val="000E41F6"/>
    <w:rsid w:val="000E44DF"/>
    <w:rsid w:val="000E5EA7"/>
    <w:rsid w:val="000E6C8C"/>
    <w:rsid w:val="000F7C10"/>
    <w:rsid w:val="00107E65"/>
    <w:rsid w:val="0011711A"/>
    <w:rsid w:val="001218D7"/>
    <w:rsid w:val="00122994"/>
    <w:rsid w:val="00135F2C"/>
    <w:rsid w:val="00136130"/>
    <w:rsid w:val="00136163"/>
    <w:rsid w:val="00142895"/>
    <w:rsid w:val="0014687E"/>
    <w:rsid w:val="0015192B"/>
    <w:rsid w:val="00163E2E"/>
    <w:rsid w:val="00182008"/>
    <w:rsid w:val="00187B97"/>
    <w:rsid w:val="00195B7C"/>
    <w:rsid w:val="001A1D2C"/>
    <w:rsid w:val="001A3367"/>
    <w:rsid w:val="001C554E"/>
    <w:rsid w:val="001F6B8A"/>
    <w:rsid w:val="00200283"/>
    <w:rsid w:val="0020135F"/>
    <w:rsid w:val="00201BAF"/>
    <w:rsid w:val="00203168"/>
    <w:rsid w:val="00204D6D"/>
    <w:rsid w:val="002215E9"/>
    <w:rsid w:val="00223676"/>
    <w:rsid w:val="002246F9"/>
    <w:rsid w:val="0023368E"/>
    <w:rsid w:val="00245FFC"/>
    <w:rsid w:val="002729E3"/>
    <w:rsid w:val="002762F5"/>
    <w:rsid w:val="00280CFB"/>
    <w:rsid w:val="00287D60"/>
    <w:rsid w:val="002B77AB"/>
    <w:rsid w:val="002C4748"/>
    <w:rsid w:val="002C4C9F"/>
    <w:rsid w:val="002D469D"/>
    <w:rsid w:val="002D6942"/>
    <w:rsid w:val="002E1B19"/>
    <w:rsid w:val="002F2F5D"/>
    <w:rsid w:val="002F36DA"/>
    <w:rsid w:val="002F4596"/>
    <w:rsid w:val="002F51D8"/>
    <w:rsid w:val="00302083"/>
    <w:rsid w:val="00311BFA"/>
    <w:rsid w:val="00317C71"/>
    <w:rsid w:val="00327974"/>
    <w:rsid w:val="00333BFF"/>
    <w:rsid w:val="00334D98"/>
    <w:rsid w:val="00354C94"/>
    <w:rsid w:val="00357BFE"/>
    <w:rsid w:val="00361006"/>
    <w:rsid w:val="00367EB0"/>
    <w:rsid w:val="00373A30"/>
    <w:rsid w:val="003811B8"/>
    <w:rsid w:val="003869A5"/>
    <w:rsid w:val="00395264"/>
    <w:rsid w:val="003A15BD"/>
    <w:rsid w:val="003A4FD3"/>
    <w:rsid w:val="003B2205"/>
    <w:rsid w:val="003B69C9"/>
    <w:rsid w:val="003B6EDB"/>
    <w:rsid w:val="003D379C"/>
    <w:rsid w:val="003E4843"/>
    <w:rsid w:val="003F40FE"/>
    <w:rsid w:val="00406A48"/>
    <w:rsid w:val="00411FD7"/>
    <w:rsid w:val="0041447F"/>
    <w:rsid w:val="004161BC"/>
    <w:rsid w:val="00422459"/>
    <w:rsid w:val="004478B1"/>
    <w:rsid w:val="004545F4"/>
    <w:rsid w:val="004653AD"/>
    <w:rsid w:val="0047195D"/>
    <w:rsid w:val="004723EF"/>
    <w:rsid w:val="00474E9B"/>
    <w:rsid w:val="00493AF6"/>
    <w:rsid w:val="00497B68"/>
    <w:rsid w:val="004A3C31"/>
    <w:rsid w:val="004A4D57"/>
    <w:rsid w:val="004A4E88"/>
    <w:rsid w:val="004B4BB6"/>
    <w:rsid w:val="004C73F7"/>
    <w:rsid w:val="004D01F3"/>
    <w:rsid w:val="004D043A"/>
    <w:rsid w:val="004D75C1"/>
    <w:rsid w:val="004E7EB5"/>
    <w:rsid w:val="004E7FDA"/>
    <w:rsid w:val="004F60DC"/>
    <w:rsid w:val="004F6780"/>
    <w:rsid w:val="0050017B"/>
    <w:rsid w:val="00500847"/>
    <w:rsid w:val="005157D6"/>
    <w:rsid w:val="00522F77"/>
    <w:rsid w:val="00530B87"/>
    <w:rsid w:val="0053369E"/>
    <w:rsid w:val="005365B5"/>
    <w:rsid w:val="00536DFF"/>
    <w:rsid w:val="00543442"/>
    <w:rsid w:val="00546AA0"/>
    <w:rsid w:val="00550F9D"/>
    <w:rsid w:val="005535C1"/>
    <w:rsid w:val="005539D9"/>
    <w:rsid w:val="00563A3B"/>
    <w:rsid w:val="005657B4"/>
    <w:rsid w:val="00571BDF"/>
    <w:rsid w:val="00574797"/>
    <w:rsid w:val="00577C3D"/>
    <w:rsid w:val="0058057A"/>
    <w:rsid w:val="00592900"/>
    <w:rsid w:val="00593849"/>
    <w:rsid w:val="005A0D02"/>
    <w:rsid w:val="005A6264"/>
    <w:rsid w:val="005A6CDC"/>
    <w:rsid w:val="005E2A4E"/>
    <w:rsid w:val="005F395C"/>
    <w:rsid w:val="005F6B9A"/>
    <w:rsid w:val="006004EF"/>
    <w:rsid w:val="00600951"/>
    <w:rsid w:val="00607CCC"/>
    <w:rsid w:val="00611E4C"/>
    <w:rsid w:val="00617965"/>
    <w:rsid w:val="00632D45"/>
    <w:rsid w:val="00660908"/>
    <w:rsid w:val="00663676"/>
    <w:rsid w:val="006761A5"/>
    <w:rsid w:val="0068005E"/>
    <w:rsid w:val="006815F1"/>
    <w:rsid w:val="00685890"/>
    <w:rsid w:val="00692D1B"/>
    <w:rsid w:val="00697BB0"/>
    <w:rsid w:val="006A303F"/>
    <w:rsid w:val="006A65EB"/>
    <w:rsid w:val="006C7ED0"/>
    <w:rsid w:val="006D5FA6"/>
    <w:rsid w:val="006E064F"/>
    <w:rsid w:val="006E2737"/>
    <w:rsid w:val="006F1065"/>
    <w:rsid w:val="006F6B55"/>
    <w:rsid w:val="006F7AB4"/>
    <w:rsid w:val="00703634"/>
    <w:rsid w:val="007173F0"/>
    <w:rsid w:val="0072134B"/>
    <w:rsid w:val="00724C11"/>
    <w:rsid w:val="00726D0A"/>
    <w:rsid w:val="00730538"/>
    <w:rsid w:val="0073779C"/>
    <w:rsid w:val="007551E9"/>
    <w:rsid w:val="0075656F"/>
    <w:rsid w:val="0076462A"/>
    <w:rsid w:val="00765CFA"/>
    <w:rsid w:val="00792A01"/>
    <w:rsid w:val="007A043C"/>
    <w:rsid w:val="007A711D"/>
    <w:rsid w:val="007B1D32"/>
    <w:rsid w:val="007C1750"/>
    <w:rsid w:val="007C6D1C"/>
    <w:rsid w:val="007E0C35"/>
    <w:rsid w:val="007E4FC9"/>
    <w:rsid w:val="007E65CB"/>
    <w:rsid w:val="007F1830"/>
    <w:rsid w:val="0080383B"/>
    <w:rsid w:val="00815896"/>
    <w:rsid w:val="00821253"/>
    <w:rsid w:val="008233FD"/>
    <w:rsid w:val="0084482D"/>
    <w:rsid w:val="0086349B"/>
    <w:rsid w:val="00865566"/>
    <w:rsid w:val="00881337"/>
    <w:rsid w:val="00882710"/>
    <w:rsid w:val="0088312C"/>
    <w:rsid w:val="0088440A"/>
    <w:rsid w:val="00892118"/>
    <w:rsid w:val="008942E9"/>
    <w:rsid w:val="008A7633"/>
    <w:rsid w:val="008A779E"/>
    <w:rsid w:val="008A7C26"/>
    <w:rsid w:val="008C21BE"/>
    <w:rsid w:val="008C276E"/>
    <w:rsid w:val="008C4705"/>
    <w:rsid w:val="008D1FCB"/>
    <w:rsid w:val="008D2799"/>
    <w:rsid w:val="008E0BF6"/>
    <w:rsid w:val="008E1D6C"/>
    <w:rsid w:val="008E1EDC"/>
    <w:rsid w:val="008E26D2"/>
    <w:rsid w:val="008F62EB"/>
    <w:rsid w:val="009018D0"/>
    <w:rsid w:val="00914CD1"/>
    <w:rsid w:val="0092305E"/>
    <w:rsid w:val="00931C46"/>
    <w:rsid w:val="00940BD2"/>
    <w:rsid w:val="00940EA8"/>
    <w:rsid w:val="00950F03"/>
    <w:rsid w:val="00953AD1"/>
    <w:rsid w:val="00960156"/>
    <w:rsid w:val="00960E0C"/>
    <w:rsid w:val="00965785"/>
    <w:rsid w:val="00981BC2"/>
    <w:rsid w:val="00986BD3"/>
    <w:rsid w:val="009A46C1"/>
    <w:rsid w:val="009A4C29"/>
    <w:rsid w:val="009A5677"/>
    <w:rsid w:val="009C0FD2"/>
    <w:rsid w:val="009C6A83"/>
    <w:rsid w:val="009D30F6"/>
    <w:rsid w:val="009D334A"/>
    <w:rsid w:val="009D72CA"/>
    <w:rsid w:val="009F4375"/>
    <w:rsid w:val="009F45EA"/>
    <w:rsid w:val="00A3590E"/>
    <w:rsid w:val="00A40635"/>
    <w:rsid w:val="00A502AB"/>
    <w:rsid w:val="00A66B2B"/>
    <w:rsid w:val="00A66CC4"/>
    <w:rsid w:val="00A72721"/>
    <w:rsid w:val="00A75ADC"/>
    <w:rsid w:val="00A80885"/>
    <w:rsid w:val="00A86144"/>
    <w:rsid w:val="00A9037B"/>
    <w:rsid w:val="00A95161"/>
    <w:rsid w:val="00AB6AE3"/>
    <w:rsid w:val="00AC645C"/>
    <w:rsid w:val="00AD30C8"/>
    <w:rsid w:val="00AE6DCB"/>
    <w:rsid w:val="00B0540E"/>
    <w:rsid w:val="00B12529"/>
    <w:rsid w:val="00B1566C"/>
    <w:rsid w:val="00B37D16"/>
    <w:rsid w:val="00B37D56"/>
    <w:rsid w:val="00B42A12"/>
    <w:rsid w:val="00B42D49"/>
    <w:rsid w:val="00B525D4"/>
    <w:rsid w:val="00B5760A"/>
    <w:rsid w:val="00B57FCA"/>
    <w:rsid w:val="00B74920"/>
    <w:rsid w:val="00B86270"/>
    <w:rsid w:val="00B94527"/>
    <w:rsid w:val="00B96BD0"/>
    <w:rsid w:val="00BA2CDE"/>
    <w:rsid w:val="00BA2DAC"/>
    <w:rsid w:val="00BA7E97"/>
    <w:rsid w:val="00BB29BD"/>
    <w:rsid w:val="00BB2B5A"/>
    <w:rsid w:val="00BB2C08"/>
    <w:rsid w:val="00BB2EFD"/>
    <w:rsid w:val="00BB7120"/>
    <w:rsid w:val="00BE653A"/>
    <w:rsid w:val="00C1014C"/>
    <w:rsid w:val="00C115FB"/>
    <w:rsid w:val="00C12DAB"/>
    <w:rsid w:val="00C16743"/>
    <w:rsid w:val="00C20388"/>
    <w:rsid w:val="00C31263"/>
    <w:rsid w:val="00C45B17"/>
    <w:rsid w:val="00C5371A"/>
    <w:rsid w:val="00C720F4"/>
    <w:rsid w:val="00C77EAB"/>
    <w:rsid w:val="00C93FE3"/>
    <w:rsid w:val="00C95FBA"/>
    <w:rsid w:val="00CB2DE1"/>
    <w:rsid w:val="00CB73E2"/>
    <w:rsid w:val="00CC4B12"/>
    <w:rsid w:val="00CD1732"/>
    <w:rsid w:val="00CD5013"/>
    <w:rsid w:val="00CE0876"/>
    <w:rsid w:val="00CF0A08"/>
    <w:rsid w:val="00CF4A8F"/>
    <w:rsid w:val="00CF7BCB"/>
    <w:rsid w:val="00CF7C6A"/>
    <w:rsid w:val="00D01CDA"/>
    <w:rsid w:val="00D01F9B"/>
    <w:rsid w:val="00D05121"/>
    <w:rsid w:val="00D170FC"/>
    <w:rsid w:val="00D171C8"/>
    <w:rsid w:val="00D207A5"/>
    <w:rsid w:val="00D22C9A"/>
    <w:rsid w:val="00D22CEF"/>
    <w:rsid w:val="00D27727"/>
    <w:rsid w:val="00D309DB"/>
    <w:rsid w:val="00D53271"/>
    <w:rsid w:val="00D67904"/>
    <w:rsid w:val="00D71CE9"/>
    <w:rsid w:val="00D73913"/>
    <w:rsid w:val="00DA6083"/>
    <w:rsid w:val="00DB209C"/>
    <w:rsid w:val="00DB47D1"/>
    <w:rsid w:val="00DB78A9"/>
    <w:rsid w:val="00DC5DFE"/>
    <w:rsid w:val="00DD0B50"/>
    <w:rsid w:val="00DD7AEA"/>
    <w:rsid w:val="00DE2D06"/>
    <w:rsid w:val="00DE357F"/>
    <w:rsid w:val="00DE6C93"/>
    <w:rsid w:val="00DF19B6"/>
    <w:rsid w:val="00DF5034"/>
    <w:rsid w:val="00E01112"/>
    <w:rsid w:val="00E12963"/>
    <w:rsid w:val="00E26A13"/>
    <w:rsid w:val="00E31290"/>
    <w:rsid w:val="00E448D7"/>
    <w:rsid w:val="00E5072A"/>
    <w:rsid w:val="00E50D1B"/>
    <w:rsid w:val="00E50F71"/>
    <w:rsid w:val="00E570E2"/>
    <w:rsid w:val="00E63E0C"/>
    <w:rsid w:val="00E66135"/>
    <w:rsid w:val="00E74956"/>
    <w:rsid w:val="00E80DFC"/>
    <w:rsid w:val="00E93FED"/>
    <w:rsid w:val="00E957B1"/>
    <w:rsid w:val="00E97940"/>
    <w:rsid w:val="00EA4413"/>
    <w:rsid w:val="00EA6BD4"/>
    <w:rsid w:val="00EB2BC1"/>
    <w:rsid w:val="00EC23C9"/>
    <w:rsid w:val="00EE0199"/>
    <w:rsid w:val="00EE490A"/>
    <w:rsid w:val="00EE4B47"/>
    <w:rsid w:val="00F02100"/>
    <w:rsid w:val="00F079D1"/>
    <w:rsid w:val="00F24234"/>
    <w:rsid w:val="00F305D0"/>
    <w:rsid w:val="00F427DB"/>
    <w:rsid w:val="00F503F3"/>
    <w:rsid w:val="00F61439"/>
    <w:rsid w:val="00F73B2E"/>
    <w:rsid w:val="00F7517E"/>
    <w:rsid w:val="00F85BA4"/>
    <w:rsid w:val="00F86DA2"/>
    <w:rsid w:val="00F9466B"/>
    <w:rsid w:val="00FA001D"/>
    <w:rsid w:val="00FA12E4"/>
    <w:rsid w:val="00FA5386"/>
    <w:rsid w:val="00FA5EF9"/>
    <w:rsid w:val="00FB006E"/>
    <w:rsid w:val="00FF658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0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E5"/>
    <w:pPr>
      <w:autoSpaceDE w:val="0"/>
      <w:autoSpaceDN w:val="0"/>
      <w:adjustRightInd w:val="0"/>
      <w:spacing w:after="200" w:line="276" w:lineRule="auto"/>
    </w:pPr>
    <w:rPr>
      <w:rFonts w:ascii="Cambria" w:hAnsi="Cambria" w:cs="Cambria"/>
      <w:sz w:val="22"/>
      <w:szCs w:val="22"/>
      <w:lang w:val="en-GB"/>
    </w:rPr>
  </w:style>
  <w:style w:type="paragraph" w:styleId="Heading1">
    <w:name w:val="heading 1"/>
    <w:basedOn w:val="Normal"/>
    <w:next w:val="Normal"/>
    <w:link w:val="Heading1Char"/>
    <w:uiPriority w:val="9"/>
    <w:qFormat/>
    <w:rsid w:val="00C3413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92A"/>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92A"/>
    <w:rPr>
      <w:rFonts w:ascii="Lucida Grande" w:hAnsi="Lucida Grande"/>
      <w:sz w:val="18"/>
      <w:szCs w:val="18"/>
    </w:rPr>
  </w:style>
  <w:style w:type="paragraph" w:styleId="ListParagraph">
    <w:name w:val="List Paragraph"/>
    <w:basedOn w:val="Normal"/>
    <w:uiPriority w:val="34"/>
    <w:qFormat/>
    <w:rsid w:val="00AF1185"/>
    <w:pPr>
      <w:ind w:left="720"/>
      <w:contextualSpacing/>
    </w:pPr>
  </w:style>
  <w:style w:type="paragraph" w:styleId="Footer">
    <w:name w:val="footer"/>
    <w:basedOn w:val="Normal"/>
    <w:link w:val="FooterChar"/>
    <w:uiPriority w:val="99"/>
    <w:unhideWhenUsed/>
    <w:rsid w:val="00D26952"/>
    <w:pPr>
      <w:tabs>
        <w:tab w:val="center" w:pos="4320"/>
        <w:tab w:val="right" w:pos="8640"/>
      </w:tabs>
    </w:pPr>
  </w:style>
  <w:style w:type="character" w:customStyle="1" w:styleId="FooterChar">
    <w:name w:val="Footer Char"/>
    <w:basedOn w:val="DefaultParagraphFont"/>
    <w:link w:val="Footer"/>
    <w:uiPriority w:val="99"/>
    <w:rsid w:val="00D26952"/>
  </w:style>
  <w:style w:type="character" w:styleId="PageNumber">
    <w:name w:val="page number"/>
    <w:basedOn w:val="DefaultParagraphFont"/>
    <w:uiPriority w:val="99"/>
    <w:semiHidden/>
    <w:unhideWhenUsed/>
    <w:rsid w:val="00D26952"/>
  </w:style>
  <w:style w:type="paragraph" w:styleId="Header">
    <w:name w:val="header"/>
    <w:basedOn w:val="Normal"/>
    <w:link w:val="HeaderChar"/>
    <w:uiPriority w:val="99"/>
    <w:unhideWhenUsed/>
    <w:rsid w:val="00D26952"/>
    <w:pPr>
      <w:tabs>
        <w:tab w:val="center" w:pos="4320"/>
        <w:tab w:val="right" w:pos="8640"/>
      </w:tabs>
    </w:pPr>
  </w:style>
  <w:style w:type="character" w:customStyle="1" w:styleId="HeaderChar">
    <w:name w:val="Header Char"/>
    <w:basedOn w:val="DefaultParagraphFont"/>
    <w:link w:val="Header"/>
    <w:uiPriority w:val="99"/>
    <w:rsid w:val="00D26952"/>
  </w:style>
  <w:style w:type="character" w:styleId="CommentReference">
    <w:name w:val="annotation reference"/>
    <w:basedOn w:val="DefaultParagraphFont"/>
    <w:uiPriority w:val="99"/>
    <w:semiHidden/>
    <w:unhideWhenUsed/>
    <w:rsid w:val="004B2563"/>
    <w:rPr>
      <w:sz w:val="16"/>
      <w:szCs w:val="16"/>
    </w:rPr>
  </w:style>
  <w:style w:type="paragraph" w:styleId="CommentText">
    <w:name w:val="annotation text"/>
    <w:basedOn w:val="Normal"/>
    <w:link w:val="CommentTextChar"/>
    <w:uiPriority w:val="99"/>
    <w:unhideWhenUsed/>
    <w:rsid w:val="004B2563"/>
    <w:rPr>
      <w:sz w:val="20"/>
      <w:szCs w:val="20"/>
    </w:rPr>
  </w:style>
  <w:style w:type="character" w:customStyle="1" w:styleId="CommentTextChar">
    <w:name w:val="Comment Text Char"/>
    <w:basedOn w:val="DefaultParagraphFont"/>
    <w:link w:val="CommentText"/>
    <w:uiPriority w:val="99"/>
    <w:rsid w:val="004B2563"/>
    <w:rPr>
      <w:sz w:val="20"/>
      <w:szCs w:val="20"/>
    </w:rPr>
  </w:style>
  <w:style w:type="paragraph" w:styleId="CommentSubject">
    <w:name w:val="annotation subject"/>
    <w:basedOn w:val="CommentText"/>
    <w:next w:val="CommentText"/>
    <w:link w:val="CommentSubjectChar"/>
    <w:uiPriority w:val="99"/>
    <w:semiHidden/>
    <w:unhideWhenUsed/>
    <w:rsid w:val="004B2563"/>
    <w:rPr>
      <w:b/>
      <w:bCs/>
    </w:rPr>
  </w:style>
  <w:style w:type="character" w:customStyle="1" w:styleId="CommentSubjectChar">
    <w:name w:val="Comment Subject Char"/>
    <w:basedOn w:val="CommentTextChar"/>
    <w:link w:val="CommentSubject"/>
    <w:uiPriority w:val="99"/>
    <w:semiHidden/>
    <w:rsid w:val="004B2563"/>
    <w:rPr>
      <w:b/>
      <w:bCs/>
      <w:sz w:val="20"/>
      <w:szCs w:val="20"/>
    </w:rPr>
  </w:style>
  <w:style w:type="paragraph" w:styleId="NoSpacing">
    <w:name w:val="No Spacing"/>
    <w:uiPriority w:val="1"/>
    <w:qFormat/>
    <w:rsid w:val="005F74F1"/>
  </w:style>
  <w:style w:type="character" w:customStyle="1" w:styleId="Heading1Char">
    <w:name w:val="Heading 1 Char"/>
    <w:basedOn w:val="DefaultParagraphFont"/>
    <w:link w:val="Heading1"/>
    <w:uiPriority w:val="9"/>
    <w:rsid w:val="00C34138"/>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C34138"/>
    <w:pPr>
      <w:autoSpaceDE/>
      <w:autoSpaceDN/>
      <w:adjustRightInd/>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C34138"/>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C34138"/>
    <w:pPr>
      <w:spacing w:after="0"/>
      <w:ind w:left="220"/>
    </w:pPr>
    <w:rPr>
      <w:rFonts w:asciiTheme="minorHAnsi" w:hAnsiTheme="minorHAnsi"/>
      <w:b/>
    </w:rPr>
  </w:style>
  <w:style w:type="paragraph" w:styleId="TOC3">
    <w:name w:val="toc 3"/>
    <w:basedOn w:val="Normal"/>
    <w:next w:val="Normal"/>
    <w:autoRedefine/>
    <w:uiPriority w:val="39"/>
    <w:semiHidden/>
    <w:unhideWhenUsed/>
    <w:rsid w:val="00C34138"/>
    <w:pPr>
      <w:spacing w:after="0"/>
      <w:ind w:left="440"/>
    </w:pPr>
    <w:rPr>
      <w:rFonts w:asciiTheme="minorHAnsi" w:hAnsiTheme="minorHAnsi"/>
    </w:rPr>
  </w:style>
  <w:style w:type="paragraph" w:styleId="TOC4">
    <w:name w:val="toc 4"/>
    <w:basedOn w:val="Normal"/>
    <w:next w:val="Normal"/>
    <w:autoRedefine/>
    <w:uiPriority w:val="39"/>
    <w:semiHidden/>
    <w:unhideWhenUsed/>
    <w:rsid w:val="00C3413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C3413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C3413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C3413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C3413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C34138"/>
    <w:pPr>
      <w:spacing w:after="0"/>
      <w:ind w:left="1760"/>
    </w:pPr>
    <w:rPr>
      <w:rFonts w:asciiTheme="minorHAnsi" w:hAnsiTheme="minorHAnsi"/>
      <w:sz w:val="20"/>
      <w:szCs w:val="20"/>
    </w:rPr>
  </w:style>
  <w:style w:type="paragraph" w:styleId="Revision">
    <w:name w:val="Revision"/>
    <w:hidden/>
    <w:uiPriority w:val="99"/>
    <w:semiHidden/>
    <w:rsid w:val="00961C7A"/>
    <w:rPr>
      <w:rFonts w:ascii="Cambria" w:hAnsi="Cambria" w:cs="Cambria"/>
      <w:sz w:val="22"/>
      <w:szCs w:val="22"/>
      <w:lang w:val="en-GB"/>
    </w:rPr>
  </w:style>
  <w:style w:type="table" w:styleId="TableGrid">
    <w:name w:val="Table Grid"/>
    <w:basedOn w:val="TableNormal"/>
    <w:uiPriority w:val="59"/>
    <w:rsid w:val="0099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26DA2"/>
    <w:pPr>
      <w:spacing w:after="0" w:line="240" w:lineRule="auto"/>
    </w:pPr>
    <w:rPr>
      <w:sz w:val="24"/>
      <w:szCs w:val="24"/>
    </w:rPr>
  </w:style>
  <w:style w:type="character" w:customStyle="1" w:styleId="FootnoteTextChar">
    <w:name w:val="Footnote Text Char"/>
    <w:basedOn w:val="DefaultParagraphFont"/>
    <w:link w:val="FootnoteText"/>
    <w:uiPriority w:val="99"/>
    <w:rsid w:val="00426DA2"/>
    <w:rPr>
      <w:rFonts w:ascii="Cambria" w:hAnsi="Cambria" w:cs="Cambria"/>
      <w:lang w:val="en-GB"/>
    </w:rPr>
  </w:style>
  <w:style w:type="character" w:styleId="FootnoteReference">
    <w:name w:val="footnote reference"/>
    <w:basedOn w:val="DefaultParagraphFont"/>
    <w:uiPriority w:val="99"/>
    <w:unhideWhenUsed/>
    <w:rsid w:val="00426DA2"/>
    <w:rPr>
      <w:vertAlign w:val="superscript"/>
    </w:rPr>
  </w:style>
  <w:style w:type="character" w:styleId="Hyperlink">
    <w:name w:val="Hyperlink"/>
    <w:basedOn w:val="DefaultParagraphFont"/>
    <w:uiPriority w:val="99"/>
    <w:unhideWhenUsed/>
    <w:rsid w:val="006858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E5"/>
    <w:pPr>
      <w:autoSpaceDE w:val="0"/>
      <w:autoSpaceDN w:val="0"/>
      <w:adjustRightInd w:val="0"/>
      <w:spacing w:after="200" w:line="276" w:lineRule="auto"/>
    </w:pPr>
    <w:rPr>
      <w:rFonts w:ascii="Cambria" w:hAnsi="Cambria" w:cs="Cambria"/>
      <w:sz w:val="22"/>
      <w:szCs w:val="22"/>
      <w:lang w:val="en-GB"/>
    </w:rPr>
  </w:style>
  <w:style w:type="paragraph" w:styleId="Heading1">
    <w:name w:val="heading 1"/>
    <w:basedOn w:val="Normal"/>
    <w:next w:val="Normal"/>
    <w:link w:val="Heading1Char"/>
    <w:uiPriority w:val="9"/>
    <w:qFormat/>
    <w:rsid w:val="00C3413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92A"/>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92A"/>
    <w:rPr>
      <w:rFonts w:ascii="Lucida Grande" w:hAnsi="Lucida Grande"/>
      <w:sz w:val="18"/>
      <w:szCs w:val="18"/>
    </w:rPr>
  </w:style>
  <w:style w:type="paragraph" w:styleId="ListParagraph">
    <w:name w:val="List Paragraph"/>
    <w:basedOn w:val="Normal"/>
    <w:uiPriority w:val="34"/>
    <w:qFormat/>
    <w:rsid w:val="00AF1185"/>
    <w:pPr>
      <w:ind w:left="720"/>
      <w:contextualSpacing/>
    </w:pPr>
  </w:style>
  <w:style w:type="paragraph" w:styleId="Footer">
    <w:name w:val="footer"/>
    <w:basedOn w:val="Normal"/>
    <w:link w:val="FooterChar"/>
    <w:uiPriority w:val="99"/>
    <w:unhideWhenUsed/>
    <w:rsid w:val="00D26952"/>
    <w:pPr>
      <w:tabs>
        <w:tab w:val="center" w:pos="4320"/>
        <w:tab w:val="right" w:pos="8640"/>
      </w:tabs>
    </w:pPr>
  </w:style>
  <w:style w:type="character" w:customStyle="1" w:styleId="FooterChar">
    <w:name w:val="Footer Char"/>
    <w:basedOn w:val="DefaultParagraphFont"/>
    <w:link w:val="Footer"/>
    <w:uiPriority w:val="99"/>
    <w:rsid w:val="00D26952"/>
  </w:style>
  <w:style w:type="character" w:styleId="PageNumber">
    <w:name w:val="page number"/>
    <w:basedOn w:val="DefaultParagraphFont"/>
    <w:uiPriority w:val="99"/>
    <w:semiHidden/>
    <w:unhideWhenUsed/>
    <w:rsid w:val="00D26952"/>
  </w:style>
  <w:style w:type="paragraph" w:styleId="Header">
    <w:name w:val="header"/>
    <w:basedOn w:val="Normal"/>
    <w:link w:val="HeaderChar"/>
    <w:uiPriority w:val="99"/>
    <w:unhideWhenUsed/>
    <w:rsid w:val="00D26952"/>
    <w:pPr>
      <w:tabs>
        <w:tab w:val="center" w:pos="4320"/>
        <w:tab w:val="right" w:pos="8640"/>
      </w:tabs>
    </w:pPr>
  </w:style>
  <w:style w:type="character" w:customStyle="1" w:styleId="HeaderChar">
    <w:name w:val="Header Char"/>
    <w:basedOn w:val="DefaultParagraphFont"/>
    <w:link w:val="Header"/>
    <w:uiPriority w:val="99"/>
    <w:rsid w:val="00D26952"/>
  </w:style>
  <w:style w:type="character" w:styleId="CommentReference">
    <w:name w:val="annotation reference"/>
    <w:basedOn w:val="DefaultParagraphFont"/>
    <w:uiPriority w:val="99"/>
    <w:semiHidden/>
    <w:unhideWhenUsed/>
    <w:rsid w:val="004B2563"/>
    <w:rPr>
      <w:sz w:val="16"/>
      <w:szCs w:val="16"/>
    </w:rPr>
  </w:style>
  <w:style w:type="paragraph" w:styleId="CommentText">
    <w:name w:val="annotation text"/>
    <w:basedOn w:val="Normal"/>
    <w:link w:val="CommentTextChar"/>
    <w:uiPriority w:val="99"/>
    <w:unhideWhenUsed/>
    <w:rsid w:val="004B2563"/>
    <w:rPr>
      <w:sz w:val="20"/>
      <w:szCs w:val="20"/>
    </w:rPr>
  </w:style>
  <w:style w:type="character" w:customStyle="1" w:styleId="CommentTextChar">
    <w:name w:val="Comment Text Char"/>
    <w:basedOn w:val="DefaultParagraphFont"/>
    <w:link w:val="CommentText"/>
    <w:uiPriority w:val="99"/>
    <w:rsid w:val="004B2563"/>
    <w:rPr>
      <w:sz w:val="20"/>
      <w:szCs w:val="20"/>
    </w:rPr>
  </w:style>
  <w:style w:type="paragraph" w:styleId="CommentSubject">
    <w:name w:val="annotation subject"/>
    <w:basedOn w:val="CommentText"/>
    <w:next w:val="CommentText"/>
    <w:link w:val="CommentSubjectChar"/>
    <w:uiPriority w:val="99"/>
    <w:semiHidden/>
    <w:unhideWhenUsed/>
    <w:rsid w:val="004B2563"/>
    <w:rPr>
      <w:b/>
      <w:bCs/>
    </w:rPr>
  </w:style>
  <w:style w:type="character" w:customStyle="1" w:styleId="CommentSubjectChar">
    <w:name w:val="Comment Subject Char"/>
    <w:basedOn w:val="CommentTextChar"/>
    <w:link w:val="CommentSubject"/>
    <w:uiPriority w:val="99"/>
    <w:semiHidden/>
    <w:rsid w:val="004B2563"/>
    <w:rPr>
      <w:b/>
      <w:bCs/>
      <w:sz w:val="20"/>
      <w:szCs w:val="20"/>
    </w:rPr>
  </w:style>
  <w:style w:type="paragraph" w:styleId="NoSpacing">
    <w:name w:val="No Spacing"/>
    <w:uiPriority w:val="1"/>
    <w:qFormat/>
    <w:rsid w:val="005F74F1"/>
  </w:style>
  <w:style w:type="character" w:customStyle="1" w:styleId="Heading1Char">
    <w:name w:val="Heading 1 Char"/>
    <w:basedOn w:val="DefaultParagraphFont"/>
    <w:link w:val="Heading1"/>
    <w:uiPriority w:val="9"/>
    <w:rsid w:val="00C34138"/>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C34138"/>
    <w:pPr>
      <w:autoSpaceDE/>
      <w:autoSpaceDN/>
      <w:adjustRightInd/>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C34138"/>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C34138"/>
    <w:pPr>
      <w:spacing w:after="0"/>
      <w:ind w:left="220"/>
    </w:pPr>
    <w:rPr>
      <w:rFonts w:asciiTheme="minorHAnsi" w:hAnsiTheme="minorHAnsi"/>
      <w:b/>
    </w:rPr>
  </w:style>
  <w:style w:type="paragraph" w:styleId="TOC3">
    <w:name w:val="toc 3"/>
    <w:basedOn w:val="Normal"/>
    <w:next w:val="Normal"/>
    <w:autoRedefine/>
    <w:uiPriority w:val="39"/>
    <w:semiHidden/>
    <w:unhideWhenUsed/>
    <w:rsid w:val="00C34138"/>
    <w:pPr>
      <w:spacing w:after="0"/>
      <w:ind w:left="440"/>
    </w:pPr>
    <w:rPr>
      <w:rFonts w:asciiTheme="minorHAnsi" w:hAnsiTheme="minorHAnsi"/>
    </w:rPr>
  </w:style>
  <w:style w:type="paragraph" w:styleId="TOC4">
    <w:name w:val="toc 4"/>
    <w:basedOn w:val="Normal"/>
    <w:next w:val="Normal"/>
    <w:autoRedefine/>
    <w:uiPriority w:val="39"/>
    <w:semiHidden/>
    <w:unhideWhenUsed/>
    <w:rsid w:val="00C3413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C3413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C3413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C3413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C3413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C34138"/>
    <w:pPr>
      <w:spacing w:after="0"/>
      <w:ind w:left="1760"/>
    </w:pPr>
    <w:rPr>
      <w:rFonts w:asciiTheme="minorHAnsi" w:hAnsiTheme="minorHAnsi"/>
      <w:sz w:val="20"/>
      <w:szCs w:val="20"/>
    </w:rPr>
  </w:style>
  <w:style w:type="paragraph" w:styleId="Revision">
    <w:name w:val="Revision"/>
    <w:hidden/>
    <w:uiPriority w:val="99"/>
    <w:semiHidden/>
    <w:rsid w:val="00961C7A"/>
    <w:rPr>
      <w:rFonts w:ascii="Cambria" w:hAnsi="Cambria" w:cs="Cambria"/>
      <w:sz w:val="22"/>
      <w:szCs w:val="22"/>
      <w:lang w:val="en-GB"/>
    </w:rPr>
  </w:style>
  <w:style w:type="table" w:styleId="TableGrid">
    <w:name w:val="Table Grid"/>
    <w:basedOn w:val="TableNormal"/>
    <w:uiPriority w:val="59"/>
    <w:rsid w:val="0099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26DA2"/>
    <w:pPr>
      <w:spacing w:after="0" w:line="240" w:lineRule="auto"/>
    </w:pPr>
    <w:rPr>
      <w:sz w:val="24"/>
      <w:szCs w:val="24"/>
    </w:rPr>
  </w:style>
  <w:style w:type="character" w:customStyle="1" w:styleId="FootnoteTextChar">
    <w:name w:val="Footnote Text Char"/>
    <w:basedOn w:val="DefaultParagraphFont"/>
    <w:link w:val="FootnoteText"/>
    <w:uiPriority w:val="99"/>
    <w:rsid w:val="00426DA2"/>
    <w:rPr>
      <w:rFonts w:ascii="Cambria" w:hAnsi="Cambria" w:cs="Cambria"/>
      <w:lang w:val="en-GB"/>
    </w:rPr>
  </w:style>
  <w:style w:type="character" w:styleId="FootnoteReference">
    <w:name w:val="footnote reference"/>
    <w:basedOn w:val="DefaultParagraphFont"/>
    <w:uiPriority w:val="99"/>
    <w:unhideWhenUsed/>
    <w:rsid w:val="00426DA2"/>
    <w:rPr>
      <w:vertAlign w:val="superscript"/>
    </w:rPr>
  </w:style>
  <w:style w:type="character" w:styleId="Hyperlink">
    <w:name w:val="Hyperlink"/>
    <w:basedOn w:val="DefaultParagraphFont"/>
    <w:uiPriority w:val="99"/>
    <w:unhideWhenUsed/>
    <w:rsid w:val="006858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525">
      <w:bodyDiv w:val="1"/>
      <w:marLeft w:val="0"/>
      <w:marRight w:val="0"/>
      <w:marTop w:val="0"/>
      <w:marBottom w:val="0"/>
      <w:divBdr>
        <w:top w:val="none" w:sz="0" w:space="0" w:color="auto"/>
        <w:left w:val="none" w:sz="0" w:space="0" w:color="auto"/>
        <w:bottom w:val="none" w:sz="0" w:space="0" w:color="auto"/>
        <w:right w:val="none" w:sz="0" w:space="0" w:color="auto"/>
      </w:divBdr>
    </w:div>
    <w:div w:id="173300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6869</Words>
  <Characters>39154</Characters>
  <Application>Microsoft Macintosh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PCMD</Company>
  <LinksUpToDate>false</LinksUpToDate>
  <CharactersWithSpaces>45932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tarrant</dc:creator>
  <cp:keywords/>
  <dc:description/>
  <cp:lastModifiedBy>mark tarrant</cp:lastModifiedBy>
  <cp:revision>12</cp:revision>
  <cp:lastPrinted>2016-09-16T15:34:00Z</cp:lastPrinted>
  <dcterms:created xsi:type="dcterms:W3CDTF">2016-10-10T14:19:00Z</dcterms:created>
  <dcterms:modified xsi:type="dcterms:W3CDTF">2016-10-10T14:52:00Z</dcterms:modified>
  <cp:category/>
</cp:coreProperties>
</file>