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F72" w:rsidRPr="00A73606" w:rsidRDefault="009E0249" w:rsidP="00405FFE">
      <w:pPr>
        <w:pStyle w:val="NoSpacing"/>
        <w:spacing w:line="360" w:lineRule="auto"/>
        <w:rPr>
          <w:rFonts w:ascii="Arial" w:hAnsi="Arial" w:cs="Arial"/>
          <w:sz w:val="20"/>
          <w:szCs w:val="20"/>
        </w:rPr>
      </w:pPr>
      <w:bookmarkStart w:id="0" w:name="_GoBack"/>
      <w:bookmarkEnd w:id="0"/>
      <w:r>
        <w:rPr>
          <w:rFonts w:ascii="Arial" w:hAnsi="Arial" w:cs="Arial"/>
          <w:sz w:val="20"/>
          <w:szCs w:val="20"/>
        </w:rPr>
        <w:t xml:space="preserve">A literature review to examine </w:t>
      </w:r>
      <w:r w:rsidR="00B22F72" w:rsidRPr="00A73606">
        <w:rPr>
          <w:rFonts w:ascii="Arial" w:hAnsi="Arial" w:cs="Arial"/>
          <w:sz w:val="20"/>
          <w:szCs w:val="20"/>
        </w:rPr>
        <w:t xml:space="preserve">the effectiveness of de-escalation </w:t>
      </w:r>
      <w:r w:rsidR="00DF1E69" w:rsidRPr="00A73606">
        <w:rPr>
          <w:rFonts w:ascii="Arial" w:hAnsi="Arial" w:cs="Arial"/>
          <w:sz w:val="20"/>
          <w:szCs w:val="20"/>
        </w:rPr>
        <w:t>strategies for</w:t>
      </w:r>
      <w:r w:rsidR="00D8323E" w:rsidRPr="00A73606">
        <w:rPr>
          <w:rFonts w:ascii="Arial" w:hAnsi="Arial" w:cs="Arial"/>
          <w:sz w:val="20"/>
          <w:szCs w:val="20"/>
        </w:rPr>
        <w:t xml:space="preserve"> the prevention and</w:t>
      </w:r>
      <w:r w:rsidR="00927A72" w:rsidRPr="00A73606">
        <w:rPr>
          <w:rFonts w:ascii="Arial" w:hAnsi="Arial" w:cs="Arial"/>
          <w:sz w:val="20"/>
          <w:szCs w:val="20"/>
        </w:rPr>
        <w:t xml:space="preserve"> de-escalation</w:t>
      </w:r>
      <w:r w:rsidR="00D8323E" w:rsidRPr="00A73606">
        <w:rPr>
          <w:rFonts w:ascii="Arial" w:hAnsi="Arial" w:cs="Arial"/>
          <w:sz w:val="20"/>
          <w:szCs w:val="20"/>
        </w:rPr>
        <w:t xml:space="preserve"> of violent and aggressive behaviour</w:t>
      </w:r>
      <w:r w:rsidR="00B22F72" w:rsidRPr="00A73606">
        <w:rPr>
          <w:rFonts w:ascii="Arial" w:hAnsi="Arial" w:cs="Arial"/>
          <w:sz w:val="20"/>
          <w:szCs w:val="20"/>
        </w:rPr>
        <w:t>.</w:t>
      </w:r>
    </w:p>
    <w:p w:rsidR="00B22F72" w:rsidRPr="00A73606" w:rsidRDefault="00B22F72" w:rsidP="00405FFE">
      <w:pPr>
        <w:pStyle w:val="NoSpacing"/>
        <w:spacing w:line="360" w:lineRule="auto"/>
        <w:rPr>
          <w:rFonts w:ascii="Arial" w:hAnsi="Arial" w:cs="Arial"/>
          <w:sz w:val="20"/>
          <w:szCs w:val="20"/>
        </w:rPr>
      </w:pPr>
    </w:p>
    <w:p w:rsidR="00E10803" w:rsidRDefault="00B22F72" w:rsidP="00405FFE">
      <w:pPr>
        <w:pStyle w:val="NoSpacing"/>
        <w:spacing w:line="360" w:lineRule="auto"/>
        <w:rPr>
          <w:rFonts w:ascii="Arial" w:hAnsi="Arial" w:cs="Arial"/>
          <w:b/>
          <w:sz w:val="20"/>
          <w:szCs w:val="20"/>
        </w:rPr>
      </w:pPr>
      <w:r w:rsidRPr="00A73606">
        <w:rPr>
          <w:rFonts w:ascii="Arial" w:hAnsi="Arial" w:cs="Arial"/>
          <w:sz w:val="20"/>
          <w:szCs w:val="20"/>
        </w:rPr>
        <w:t>Anne In</w:t>
      </w:r>
      <w:r w:rsidRPr="00A73606">
        <w:rPr>
          <w:rFonts w:ascii="Arial" w:hAnsi="Arial" w:cs="Arial"/>
          <w:sz w:val="20"/>
          <w:szCs w:val="20"/>
          <w:lang w:val="sk-SK"/>
        </w:rPr>
        <w:t>é</w:t>
      </w:r>
      <w:r w:rsidRPr="00A73606">
        <w:rPr>
          <w:rFonts w:ascii="Arial" w:hAnsi="Arial" w:cs="Arial"/>
          <w:sz w:val="20"/>
          <w:szCs w:val="20"/>
        </w:rPr>
        <w:t>s Brewer</w:t>
      </w:r>
      <w:r w:rsidR="000A45FE" w:rsidRPr="000A45FE">
        <w:rPr>
          <w:rFonts w:ascii="Arial" w:hAnsi="Arial" w:cs="Arial"/>
          <w:sz w:val="20"/>
          <w:szCs w:val="20"/>
        </w:rPr>
        <w:t>,</w:t>
      </w:r>
      <w:r w:rsidR="000A45FE">
        <w:rPr>
          <w:rFonts w:ascii="Arial" w:hAnsi="Arial" w:cs="Arial"/>
          <w:b/>
          <w:sz w:val="20"/>
          <w:szCs w:val="20"/>
        </w:rPr>
        <w:t xml:space="preserve"> </w:t>
      </w:r>
      <w:r w:rsidR="00E10803" w:rsidRPr="00E10803">
        <w:rPr>
          <w:rFonts w:ascii="Arial" w:hAnsi="Arial" w:cs="Arial"/>
          <w:sz w:val="20"/>
          <w:szCs w:val="20"/>
        </w:rPr>
        <w:t>Roger Beech</w:t>
      </w:r>
      <w:r w:rsidR="00286562">
        <w:rPr>
          <w:rFonts w:ascii="Arial" w:hAnsi="Arial" w:cs="Arial"/>
          <w:sz w:val="20"/>
          <w:szCs w:val="20"/>
        </w:rPr>
        <w:t xml:space="preserve">, </w:t>
      </w:r>
      <w:proofErr w:type="spellStart"/>
      <w:r w:rsidR="00286562">
        <w:rPr>
          <w:rFonts w:ascii="Arial" w:hAnsi="Arial" w:cs="Arial"/>
          <w:sz w:val="20"/>
          <w:szCs w:val="20"/>
        </w:rPr>
        <w:t>Niki</w:t>
      </w:r>
      <w:proofErr w:type="spellEnd"/>
      <w:r w:rsidR="00286562">
        <w:rPr>
          <w:rFonts w:ascii="Arial" w:hAnsi="Arial" w:cs="Arial"/>
          <w:sz w:val="20"/>
          <w:szCs w:val="20"/>
        </w:rPr>
        <w:t xml:space="preserve"> </w:t>
      </w:r>
      <w:proofErr w:type="spellStart"/>
      <w:r w:rsidR="00286562">
        <w:rPr>
          <w:rFonts w:ascii="Arial" w:hAnsi="Arial" w:cs="Arial"/>
          <w:sz w:val="20"/>
          <w:szCs w:val="20"/>
        </w:rPr>
        <w:t>Simbani</w:t>
      </w:r>
      <w:proofErr w:type="spellEnd"/>
    </w:p>
    <w:p w:rsidR="00E10803" w:rsidRDefault="00E10803" w:rsidP="00405FFE">
      <w:pPr>
        <w:pStyle w:val="NoSpacing"/>
        <w:spacing w:line="360" w:lineRule="auto"/>
        <w:rPr>
          <w:rFonts w:ascii="Arial" w:hAnsi="Arial" w:cs="Arial"/>
          <w:sz w:val="20"/>
          <w:szCs w:val="20"/>
        </w:rPr>
      </w:pPr>
    </w:p>
    <w:p w:rsidR="00080958" w:rsidRDefault="00B22F72" w:rsidP="00405FFE">
      <w:pPr>
        <w:pStyle w:val="NoSpacing"/>
        <w:spacing w:line="360" w:lineRule="auto"/>
        <w:rPr>
          <w:rFonts w:ascii="Arial" w:hAnsi="Arial" w:cs="Arial"/>
          <w:sz w:val="20"/>
          <w:szCs w:val="20"/>
        </w:rPr>
      </w:pPr>
      <w:proofErr w:type="spellStart"/>
      <w:r w:rsidRPr="00A73606">
        <w:rPr>
          <w:rFonts w:ascii="Arial" w:hAnsi="Arial" w:cs="Arial"/>
          <w:sz w:val="20"/>
          <w:szCs w:val="20"/>
        </w:rPr>
        <w:t>Keele</w:t>
      </w:r>
      <w:proofErr w:type="spellEnd"/>
      <w:r w:rsidRPr="00A73606">
        <w:rPr>
          <w:rFonts w:ascii="Arial" w:hAnsi="Arial" w:cs="Arial"/>
          <w:sz w:val="20"/>
          <w:szCs w:val="20"/>
        </w:rPr>
        <w:t xml:space="preserve"> University, UK</w:t>
      </w:r>
    </w:p>
    <w:p w:rsidR="008A1CEA" w:rsidRPr="00A73606" w:rsidRDefault="008A1CEA" w:rsidP="00405FFE">
      <w:pPr>
        <w:spacing w:line="360" w:lineRule="auto"/>
        <w:rPr>
          <w:rFonts w:ascii="Arial" w:hAnsi="Arial" w:cs="Arial"/>
          <w:b/>
          <w:sz w:val="20"/>
          <w:szCs w:val="20"/>
        </w:rPr>
      </w:pPr>
    </w:p>
    <w:p w:rsidR="00B22F72" w:rsidRPr="00A73606" w:rsidRDefault="00B22F72" w:rsidP="00405FFE">
      <w:pPr>
        <w:spacing w:line="360" w:lineRule="auto"/>
        <w:rPr>
          <w:rFonts w:ascii="Arial" w:hAnsi="Arial" w:cs="Arial"/>
          <w:sz w:val="20"/>
          <w:szCs w:val="20"/>
        </w:rPr>
      </w:pPr>
      <w:r w:rsidRPr="00A73606">
        <w:rPr>
          <w:rFonts w:ascii="Arial" w:hAnsi="Arial" w:cs="Arial"/>
          <w:sz w:val="20"/>
          <w:szCs w:val="20"/>
        </w:rPr>
        <w:t>Abstract</w:t>
      </w:r>
    </w:p>
    <w:p w:rsidR="00B22F72" w:rsidRPr="00A73606" w:rsidRDefault="00B22F72" w:rsidP="00405FFE">
      <w:pPr>
        <w:spacing w:line="360" w:lineRule="auto"/>
        <w:rPr>
          <w:rFonts w:ascii="Arial" w:hAnsi="Arial" w:cs="Arial"/>
          <w:sz w:val="20"/>
          <w:szCs w:val="20"/>
        </w:rPr>
      </w:pPr>
      <w:r w:rsidRPr="00A73606">
        <w:rPr>
          <w:rFonts w:ascii="Arial" w:hAnsi="Arial" w:cs="Arial"/>
          <w:sz w:val="20"/>
          <w:szCs w:val="20"/>
        </w:rPr>
        <w:t xml:space="preserve">Reducing levels of physical </w:t>
      </w:r>
      <w:r w:rsidR="001E7040" w:rsidRPr="00A73606">
        <w:rPr>
          <w:rFonts w:ascii="Arial" w:hAnsi="Arial" w:cs="Arial"/>
          <w:sz w:val="20"/>
          <w:szCs w:val="20"/>
        </w:rPr>
        <w:t xml:space="preserve">and face down </w:t>
      </w:r>
      <w:r w:rsidRPr="00A73606">
        <w:rPr>
          <w:rFonts w:ascii="Arial" w:hAnsi="Arial" w:cs="Arial"/>
          <w:sz w:val="20"/>
          <w:szCs w:val="20"/>
        </w:rPr>
        <w:t>restraint is a challenge for professionals</w:t>
      </w:r>
      <w:r w:rsidR="001E7040" w:rsidRPr="00A73606">
        <w:rPr>
          <w:rFonts w:ascii="Arial" w:hAnsi="Arial" w:cs="Arial"/>
          <w:sz w:val="20"/>
          <w:szCs w:val="20"/>
        </w:rPr>
        <w:t xml:space="preserve"> in clinical practice</w:t>
      </w:r>
      <w:r w:rsidRPr="00A73606">
        <w:rPr>
          <w:rFonts w:ascii="Arial" w:hAnsi="Arial" w:cs="Arial"/>
          <w:sz w:val="20"/>
          <w:szCs w:val="20"/>
        </w:rPr>
        <w:t xml:space="preserve"> </w:t>
      </w:r>
      <w:r w:rsidR="001E7040" w:rsidRPr="00A73606">
        <w:rPr>
          <w:rFonts w:ascii="Arial" w:hAnsi="Arial" w:cs="Arial"/>
          <w:sz w:val="20"/>
          <w:szCs w:val="20"/>
        </w:rPr>
        <w:t>(</w:t>
      </w:r>
      <w:r w:rsidRPr="00A73606">
        <w:rPr>
          <w:rFonts w:ascii="Arial" w:hAnsi="Arial" w:cs="Arial"/>
          <w:sz w:val="20"/>
          <w:szCs w:val="20"/>
        </w:rPr>
        <w:t>Department</w:t>
      </w:r>
      <w:r w:rsidR="00BC31CE" w:rsidRPr="00A73606">
        <w:rPr>
          <w:rFonts w:ascii="Arial" w:hAnsi="Arial" w:cs="Arial"/>
          <w:sz w:val="20"/>
          <w:szCs w:val="20"/>
        </w:rPr>
        <w:t xml:space="preserve"> of Heal</w:t>
      </w:r>
      <w:r w:rsidR="001E7040" w:rsidRPr="00A73606">
        <w:rPr>
          <w:rFonts w:ascii="Arial" w:hAnsi="Arial" w:cs="Arial"/>
          <w:sz w:val="20"/>
          <w:szCs w:val="20"/>
        </w:rPr>
        <w:t>th (DH), 2014a)</w:t>
      </w:r>
      <w:r w:rsidRPr="00A73606">
        <w:rPr>
          <w:rFonts w:ascii="Arial" w:hAnsi="Arial" w:cs="Arial"/>
          <w:sz w:val="20"/>
          <w:szCs w:val="20"/>
        </w:rPr>
        <w:t>. The literature review</w:t>
      </w:r>
      <w:r w:rsidR="00340BBE">
        <w:rPr>
          <w:rFonts w:ascii="Arial" w:hAnsi="Arial" w:cs="Arial"/>
          <w:sz w:val="20"/>
          <w:szCs w:val="20"/>
        </w:rPr>
        <w:t xml:space="preserve"> presented </w:t>
      </w:r>
      <w:r w:rsidR="00100746">
        <w:rPr>
          <w:rFonts w:ascii="Arial" w:hAnsi="Arial" w:cs="Arial"/>
          <w:sz w:val="20"/>
          <w:szCs w:val="20"/>
        </w:rPr>
        <w:t xml:space="preserve">here </w:t>
      </w:r>
      <w:r w:rsidR="00100746" w:rsidRPr="00A73606">
        <w:rPr>
          <w:rFonts w:ascii="Arial" w:hAnsi="Arial" w:cs="Arial"/>
          <w:sz w:val="20"/>
          <w:szCs w:val="20"/>
        </w:rPr>
        <w:t>aimed</w:t>
      </w:r>
      <w:r w:rsidRPr="00A73606">
        <w:rPr>
          <w:rFonts w:ascii="Arial" w:hAnsi="Arial" w:cs="Arial"/>
          <w:sz w:val="20"/>
          <w:szCs w:val="20"/>
        </w:rPr>
        <w:t xml:space="preserve"> to identify the evidence </w:t>
      </w:r>
      <w:r w:rsidR="001F3FDD" w:rsidRPr="00A73606">
        <w:rPr>
          <w:rFonts w:ascii="Arial" w:hAnsi="Arial" w:cs="Arial"/>
          <w:sz w:val="20"/>
          <w:szCs w:val="20"/>
        </w:rPr>
        <w:t>for</w:t>
      </w:r>
      <w:r w:rsidRPr="00A73606">
        <w:rPr>
          <w:rFonts w:ascii="Arial" w:hAnsi="Arial" w:cs="Arial"/>
          <w:sz w:val="20"/>
          <w:szCs w:val="20"/>
        </w:rPr>
        <w:t xml:space="preserve"> de-escalation strategies </w:t>
      </w:r>
      <w:r w:rsidR="00663790" w:rsidRPr="00A73606">
        <w:rPr>
          <w:rFonts w:ascii="Arial" w:hAnsi="Arial" w:cs="Arial"/>
          <w:sz w:val="20"/>
          <w:szCs w:val="20"/>
        </w:rPr>
        <w:t xml:space="preserve">to prevent </w:t>
      </w:r>
      <w:r w:rsidR="001F3FDD" w:rsidRPr="00A73606">
        <w:rPr>
          <w:rFonts w:ascii="Arial" w:hAnsi="Arial" w:cs="Arial"/>
          <w:sz w:val="20"/>
          <w:szCs w:val="20"/>
        </w:rPr>
        <w:t xml:space="preserve">aggressive behaviour, </w:t>
      </w:r>
      <w:r w:rsidR="000168C2">
        <w:rPr>
          <w:rFonts w:ascii="Arial" w:hAnsi="Arial" w:cs="Arial"/>
          <w:sz w:val="20"/>
          <w:szCs w:val="20"/>
        </w:rPr>
        <w:t>using</w:t>
      </w:r>
      <w:r w:rsidRPr="00A73606">
        <w:rPr>
          <w:rFonts w:ascii="Arial" w:hAnsi="Arial" w:cs="Arial"/>
          <w:sz w:val="20"/>
          <w:szCs w:val="20"/>
        </w:rPr>
        <w:t xml:space="preserve"> a systematic search of electronic database</w:t>
      </w:r>
      <w:r w:rsidR="008A1CEA" w:rsidRPr="00A73606">
        <w:rPr>
          <w:rFonts w:ascii="Arial" w:hAnsi="Arial" w:cs="Arial"/>
          <w:sz w:val="20"/>
          <w:szCs w:val="20"/>
        </w:rPr>
        <w:t>s</w:t>
      </w:r>
      <w:r w:rsidRPr="00A73606">
        <w:rPr>
          <w:rFonts w:ascii="Arial" w:hAnsi="Arial" w:cs="Arial"/>
          <w:sz w:val="20"/>
          <w:szCs w:val="20"/>
        </w:rPr>
        <w:t xml:space="preserve"> fo</w:t>
      </w:r>
      <w:r w:rsidR="000168C2">
        <w:rPr>
          <w:rFonts w:ascii="Arial" w:hAnsi="Arial" w:cs="Arial"/>
          <w:sz w:val="20"/>
          <w:szCs w:val="20"/>
        </w:rPr>
        <w:t xml:space="preserve">r papers published between 2000 and </w:t>
      </w:r>
      <w:r w:rsidRPr="00A73606">
        <w:rPr>
          <w:rFonts w:ascii="Arial" w:hAnsi="Arial" w:cs="Arial"/>
          <w:sz w:val="20"/>
          <w:szCs w:val="20"/>
        </w:rPr>
        <w:t>2015</w:t>
      </w:r>
      <w:r w:rsidR="008A1CEA" w:rsidRPr="00A73606">
        <w:rPr>
          <w:rFonts w:ascii="Arial" w:hAnsi="Arial" w:cs="Arial"/>
          <w:sz w:val="20"/>
          <w:szCs w:val="20"/>
        </w:rPr>
        <w:t>.</w:t>
      </w:r>
      <w:r w:rsidR="00BC31CE" w:rsidRPr="00A73606">
        <w:rPr>
          <w:rFonts w:ascii="Arial" w:hAnsi="Arial" w:cs="Arial"/>
          <w:sz w:val="20"/>
          <w:szCs w:val="20"/>
        </w:rPr>
        <w:t xml:space="preserve"> </w:t>
      </w:r>
      <w:r w:rsidR="00431576">
        <w:rPr>
          <w:rFonts w:ascii="Arial" w:hAnsi="Arial" w:cs="Arial"/>
          <w:sz w:val="20"/>
          <w:szCs w:val="20"/>
        </w:rPr>
        <w:t>E</w:t>
      </w:r>
      <w:r w:rsidR="000E37D3">
        <w:rPr>
          <w:rFonts w:ascii="Arial" w:hAnsi="Arial" w:cs="Arial"/>
          <w:sz w:val="20"/>
          <w:szCs w:val="20"/>
        </w:rPr>
        <w:t xml:space="preserve">vidence </w:t>
      </w:r>
      <w:r w:rsidR="00431576">
        <w:rPr>
          <w:rFonts w:ascii="Arial" w:hAnsi="Arial" w:cs="Arial"/>
          <w:sz w:val="20"/>
          <w:szCs w:val="20"/>
        </w:rPr>
        <w:t>was found for</w:t>
      </w:r>
      <w:r w:rsidR="00562C4F">
        <w:rPr>
          <w:rFonts w:ascii="Arial" w:hAnsi="Arial" w:cs="Arial"/>
          <w:sz w:val="20"/>
          <w:szCs w:val="20"/>
        </w:rPr>
        <w:t xml:space="preserve"> physical </w:t>
      </w:r>
      <w:r w:rsidR="000E37D3">
        <w:rPr>
          <w:rFonts w:ascii="Arial" w:hAnsi="Arial" w:cs="Arial"/>
          <w:sz w:val="20"/>
          <w:szCs w:val="20"/>
        </w:rPr>
        <w:t>and</w:t>
      </w:r>
      <w:r w:rsidR="007067E5">
        <w:rPr>
          <w:rFonts w:ascii="Arial" w:hAnsi="Arial" w:cs="Arial"/>
          <w:sz w:val="20"/>
          <w:szCs w:val="20"/>
        </w:rPr>
        <w:t xml:space="preserve"> </w:t>
      </w:r>
      <w:r w:rsidR="00157117" w:rsidRPr="00A73606">
        <w:rPr>
          <w:rFonts w:ascii="Arial" w:hAnsi="Arial" w:cs="Arial"/>
          <w:sz w:val="20"/>
          <w:szCs w:val="20"/>
        </w:rPr>
        <w:t>pharmacological interventions to de-escalate aggressive behaviour</w:t>
      </w:r>
      <w:r w:rsidR="000E37D3">
        <w:rPr>
          <w:rFonts w:ascii="Arial" w:hAnsi="Arial" w:cs="Arial"/>
          <w:sz w:val="20"/>
          <w:szCs w:val="20"/>
        </w:rPr>
        <w:t xml:space="preserve">; limited to no evidence </w:t>
      </w:r>
      <w:r w:rsidR="000168C2">
        <w:rPr>
          <w:rFonts w:ascii="Arial" w:hAnsi="Arial" w:cs="Arial"/>
          <w:sz w:val="20"/>
          <w:szCs w:val="20"/>
        </w:rPr>
        <w:t>support</w:t>
      </w:r>
      <w:r w:rsidR="00DB43E5">
        <w:rPr>
          <w:rFonts w:ascii="Arial" w:hAnsi="Arial" w:cs="Arial"/>
          <w:sz w:val="20"/>
          <w:szCs w:val="20"/>
        </w:rPr>
        <w:t>ing</w:t>
      </w:r>
      <w:r w:rsidR="000E37D3">
        <w:rPr>
          <w:rFonts w:ascii="Arial" w:hAnsi="Arial" w:cs="Arial"/>
          <w:sz w:val="20"/>
          <w:szCs w:val="20"/>
        </w:rPr>
        <w:t xml:space="preserve"> </w:t>
      </w:r>
      <w:r w:rsidR="00681555">
        <w:rPr>
          <w:rFonts w:ascii="Arial" w:hAnsi="Arial" w:cs="Arial"/>
          <w:sz w:val="20"/>
          <w:szCs w:val="20"/>
        </w:rPr>
        <w:t>the use of</w:t>
      </w:r>
      <w:r w:rsidR="000E37D3">
        <w:rPr>
          <w:rFonts w:ascii="Arial" w:hAnsi="Arial" w:cs="Arial"/>
          <w:sz w:val="20"/>
          <w:szCs w:val="20"/>
        </w:rPr>
        <w:t xml:space="preserve"> </w:t>
      </w:r>
      <w:r w:rsidR="00157117" w:rsidRPr="00A73606">
        <w:rPr>
          <w:rFonts w:ascii="Arial" w:hAnsi="Arial" w:cs="Arial"/>
          <w:sz w:val="20"/>
          <w:szCs w:val="20"/>
        </w:rPr>
        <w:t>verbal de-escalation</w:t>
      </w:r>
      <w:r w:rsidR="000E37D3">
        <w:rPr>
          <w:rFonts w:ascii="Arial" w:hAnsi="Arial" w:cs="Arial"/>
          <w:sz w:val="20"/>
          <w:szCs w:val="20"/>
        </w:rPr>
        <w:t xml:space="preserve"> techniques</w:t>
      </w:r>
      <w:r w:rsidR="00562C4F">
        <w:rPr>
          <w:rFonts w:ascii="Arial" w:hAnsi="Arial" w:cs="Arial"/>
          <w:sz w:val="20"/>
          <w:szCs w:val="20"/>
        </w:rPr>
        <w:t xml:space="preserve"> in similar</w:t>
      </w:r>
      <w:r w:rsidR="00562C4F" w:rsidRPr="00A73606">
        <w:rPr>
          <w:rFonts w:ascii="Arial" w:hAnsi="Arial" w:cs="Arial"/>
          <w:sz w:val="20"/>
          <w:szCs w:val="20"/>
        </w:rPr>
        <w:t xml:space="preserve"> clinical settings</w:t>
      </w:r>
      <w:r w:rsidR="00157117" w:rsidRPr="00A73606">
        <w:rPr>
          <w:rFonts w:ascii="Arial" w:hAnsi="Arial" w:cs="Arial"/>
          <w:sz w:val="20"/>
          <w:szCs w:val="20"/>
        </w:rPr>
        <w:t xml:space="preserve">. </w:t>
      </w:r>
      <w:r w:rsidR="00431576">
        <w:rPr>
          <w:rFonts w:ascii="Arial" w:hAnsi="Arial" w:cs="Arial"/>
          <w:sz w:val="20"/>
          <w:szCs w:val="20"/>
        </w:rPr>
        <w:t>R</w:t>
      </w:r>
      <w:r w:rsidRPr="00A73606">
        <w:rPr>
          <w:rFonts w:ascii="Arial" w:hAnsi="Arial" w:cs="Arial"/>
          <w:sz w:val="20"/>
          <w:szCs w:val="20"/>
        </w:rPr>
        <w:t xml:space="preserve">esearch is needed to </w:t>
      </w:r>
      <w:r w:rsidR="00157117" w:rsidRPr="00A73606">
        <w:rPr>
          <w:rFonts w:ascii="Arial" w:hAnsi="Arial" w:cs="Arial"/>
          <w:sz w:val="20"/>
          <w:szCs w:val="20"/>
        </w:rPr>
        <w:t xml:space="preserve">identify evidence-based strategies for </w:t>
      </w:r>
      <w:r w:rsidR="00927A72" w:rsidRPr="00A73606">
        <w:rPr>
          <w:rFonts w:ascii="Arial" w:hAnsi="Arial" w:cs="Arial"/>
          <w:sz w:val="20"/>
          <w:szCs w:val="20"/>
        </w:rPr>
        <w:t>the prevention and de-escalation of aggressive behaviour</w:t>
      </w:r>
      <w:r w:rsidR="00663790" w:rsidRPr="00A73606">
        <w:rPr>
          <w:rFonts w:ascii="Arial" w:hAnsi="Arial" w:cs="Arial"/>
          <w:sz w:val="20"/>
          <w:szCs w:val="20"/>
        </w:rPr>
        <w:t xml:space="preserve"> </w:t>
      </w:r>
      <w:r w:rsidR="00221A3E">
        <w:rPr>
          <w:rFonts w:ascii="Arial" w:hAnsi="Arial" w:cs="Arial"/>
          <w:sz w:val="20"/>
          <w:szCs w:val="20"/>
        </w:rPr>
        <w:t xml:space="preserve">without </w:t>
      </w:r>
      <w:r w:rsidR="000168C2">
        <w:rPr>
          <w:rFonts w:ascii="Arial" w:hAnsi="Arial" w:cs="Arial"/>
          <w:sz w:val="20"/>
          <w:szCs w:val="20"/>
        </w:rPr>
        <w:t>using</w:t>
      </w:r>
      <w:r w:rsidR="00157117" w:rsidRPr="00A73606">
        <w:rPr>
          <w:rFonts w:ascii="Arial" w:hAnsi="Arial" w:cs="Arial"/>
          <w:sz w:val="20"/>
          <w:szCs w:val="20"/>
        </w:rPr>
        <w:t xml:space="preserve"> restraint.</w:t>
      </w:r>
      <w:r w:rsidRPr="00A73606">
        <w:rPr>
          <w:rFonts w:ascii="Arial" w:hAnsi="Arial" w:cs="Arial"/>
          <w:sz w:val="20"/>
          <w:szCs w:val="20"/>
        </w:rPr>
        <w:t xml:space="preserve"> </w:t>
      </w:r>
    </w:p>
    <w:p w:rsidR="00B22F72" w:rsidRPr="00A73606" w:rsidRDefault="00B22F72" w:rsidP="00405FFE">
      <w:pPr>
        <w:spacing w:line="360" w:lineRule="auto"/>
        <w:rPr>
          <w:rFonts w:ascii="Arial" w:hAnsi="Arial" w:cs="Arial"/>
          <w:sz w:val="20"/>
          <w:szCs w:val="20"/>
        </w:rPr>
      </w:pPr>
      <w:r w:rsidRPr="00A73606">
        <w:rPr>
          <w:rFonts w:ascii="Arial" w:hAnsi="Arial" w:cs="Arial"/>
          <w:sz w:val="20"/>
          <w:szCs w:val="20"/>
        </w:rPr>
        <w:t>Ke</w:t>
      </w:r>
      <w:r w:rsidR="00405FFE">
        <w:rPr>
          <w:rFonts w:ascii="Arial" w:hAnsi="Arial" w:cs="Arial"/>
          <w:sz w:val="20"/>
          <w:szCs w:val="20"/>
        </w:rPr>
        <w:t>y Words: De-escalation;</w:t>
      </w:r>
      <w:r w:rsidRPr="00A73606">
        <w:rPr>
          <w:rFonts w:ascii="Arial" w:hAnsi="Arial" w:cs="Arial"/>
          <w:sz w:val="20"/>
          <w:szCs w:val="20"/>
        </w:rPr>
        <w:t xml:space="preserve"> </w:t>
      </w:r>
      <w:r w:rsidR="00405FFE">
        <w:rPr>
          <w:rFonts w:ascii="Arial" w:hAnsi="Arial" w:cs="Arial"/>
          <w:sz w:val="20"/>
          <w:szCs w:val="20"/>
        </w:rPr>
        <w:t xml:space="preserve">restraint; </w:t>
      </w:r>
      <w:r w:rsidRPr="00A73606">
        <w:rPr>
          <w:rFonts w:ascii="Arial" w:hAnsi="Arial" w:cs="Arial"/>
          <w:sz w:val="20"/>
          <w:szCs w:val="20"/>
        </w:rPr>
        <w:t>aggression</w:t>
      </w:r>
    </w:p>
    <w:p w:rsidR="003F5CBD" w:rsidRDefault="003F5CBD" w:rsidP="00B22F72"/>
    <w:p w:rsidR="003F5CBD" w:rsidRPr="00641D69" w:rsidRDefault="003F5CBD" w:rsidP="00641D69">
      <w:pPr>
        <w:pStyle w:val="NoSpacing"/>
        <w:spacing w:line="360" w:lineRule="auto"/>
        <w:rPr>
          <w:rFonts w:ascii="Arial" w:hAnsi="Arial"/>
          <w:sz w:val="20"/>
          <w:szCs w:val="20"/>
        </w:rPr>
      </w:pPr>
      <w:r w:rsidRPr="00641D69">
        <w:rPr>
          <w:rFonts w:ascii="Arial" w:hAnsi="Arial"/>
          <w:sz w:val="20"/>
          <w:szCs w:val="20"/>
        </w:rPr>
        <w:t>Introduction</w:t>
      </w:r>
    </w:p>
    <w:p w:rsidR="003F5CBD" w:rsidRPr="003F5CBD" w:rsidRDefault="003F5CBD" w:rsidP="003F5CBD">
      <w:pPr>
        <w:pStyle w:val="NoSpacing"/>
        <w:spacing w:line="360" w:lineRule="auto"/>
        <w:rPr>
          <w:rFonts w:ascii="Arial" w:hAnsi="Arial" w:cs="Arial"/>
          <w:b/>
          <w:sz w:val="20"/>
          <w:szCs w:val="20"/>
        </w:rPr>
      </w:pPr>
    </w:p>
    <w:p w:rsidR="00252487" w:rsidRDefault="7AF7A4B1" w:rsidP="00252487">
      <w:pPr>
        <w:pStyle w:val="NoSpacing"/>
        <w:spacing w:line="360" w:lineRule="auto"/>
        <w:jc w:val="both"/>
        <w:rPr>
          <w:rFonts w:ascii="Arial" w:hAnsi="Arial" w:cs="Arial"/>
          <w:sz w:val="20"/>
          <w:szCs w:val="20"/>
        </w:rPr>
      </w:pPr>
      <w:r w:rsidRPr="7AF7A4B1">
        <w:rPr>
          <w:rFonts w:ascii="Arial" w:eastAsia="Arial" w:hAnsi="Arial" w:cs="Arial"/>
          <w:sz w:val="20"/>
          <w:szCs w:val="20"/>
        </w:rPr>
        <w:t xml:space="preserve">Violent and aggressive behaviour </w:t>
      </w:r>
      <w:r w:rsidR="008B1397">
        <w:rPr>
          <w:rFonts w:ascii="Arial" w:eastAsia="Arial" w:hAnsi="Arial" w:cs="Arial"/>
          <w:sz w:val="20"/>
          <w:szCs w:val="20"/>
        </w:rPr>
        <w:t>has been defined as</w:t>
      </w:r>
      <w:r w:rsidRPr="7AF7A4B1">
        <w:rPr>
          <w:rFonts w:ascii="Arial" w:eastAsia="Arial" w:hAnsi="Arial" w:cs="Arial"/>
          <w:sz w:val="20"/>
          <w:szCs w:val="20"/>
        </w:rPr>
        <w:t xml:space="preserve"> </w:t>
      </w:r>
      <w:r w:rsidRPr="008B1397">
        <w:rPr>
          <w:rFonts w:ascii="Arial" w:eastAsia="Arial" w:hAnsi="Arial" w:cs="Arial"/>
          <w:sz w:val="20"/>
          <w:szCs w:val="20"/>
        </w:rPr>
        <w:t>“</w:t>
      </w:r>
      <w:r w:rsidRPr="7AF7A4B1">
        <w:rPr>
          <w:rFonts w:ascii="Arial" w:eastAsia="Arial" w:hAnsi="Arial" w:cs="Arial"/>
          <w:sz w:val="20"/>
          <w:szCs w:val="20"/>
        </w:rPr>
        <w:t xml:space="preserve">the intention to </w:t>
      </w:r>
      <w:proofErr w:type="gramStart"/>
      <w:r w:rsidRPr="7AF7A4B1">
        <w:rPr>
          <w:rFonts w:ascii="Arial" w:eastAsia="Arial" w:hAnsi="Arial" w:cs="Arial"/>
          <w:sz w:val="20"/>
          <w:szCs w:val="20"/>
        </w:rPr>
        <w:t>harm,</w:t>
      </w:r>
      <w:proofErr w:type="gramEnd"/>
      <w:r w:rsidRPr="7AF7A4B1">
        <w:rPr>
          <w:rFonts w:ascii="Arial" w:eastAsia="Arial" w:hAnsi="Arial" w:cs="Arial"/>
          <w:sz w:val="20"/>
          <w:szCs w:val="20"/>
        </w:rPr>
        <w:t xml:space="preserve"> damage or hurt another person physically or psychologically”, verbal or nonverbal gestures and threats, intimidation and/or abuse (National Institute for Health and Care Excellence (NICE), 2014, p. 15).</w:t>
      </w:r>
      <w:r w:rsidRPr="7AF7A4B1">
        <w:rPr>
          <w:rFonts w:ascii="Arial" w:eastAsia="Arial" w:hAnsi="Arial" w:cs="Arial"/>
          <w:b/>
          <w:bCs/>
          <w:sz w:val="20"/>
          <w:szCs w:val="20"/>
        </w:rPr>
        <w:t xml:space="preserve"> </w:t>
      </w:r>
      <w:r w:rsidRPr="7AF7A4B1">
        <w:rPr>
          <w:rFonts w:ascii="Arial" w:eastAsia="Arial" w:hAnsi="Arial" w:cs="Arial"/>
          <w:sz w:val="20"/>
          <w:szCs w:val="20"/>
        </w:rPr>
        <w:t xml:space="preserve">Aggressive behaviour accounts for around a quarter of all incidents in NHS hospitals, with 9,591 incidents occurring in inpatient mental health settings (National Patient Safety Agency, 2006). Nurses working in mental health settings and nursing homes are most likely to encounter aggression in the workplace (Edward, </w:t>
      </w:r>
      <w:proofErr w:type="spellStart"/>
      <w:r w:rsidRPr="7AF7A4B1">
        <w:rPr>
          <w:rFonts w:ascii="Arial" w:eastAsia="Arial" w:hAnsi="Arial" w:cs="Arial"/>
          <w:sz w:val="20"/>
          <w:szCs w:val="20"/>
        </w:rPr>
        <w:t>Ousey</w:t>
      </w:r>
      <w:proofErr w:type="spellEnd"/>
      <w:r w:rsidRPr="7AF7A4B1">
        <w:rPr>
          <w:rFonts w:ascii="Arial" w:eastAsia="Arial" w:hAnsi="Arial" w:cs="Arial"/>
          <w:sz w:val="20"/>
          <w:szCs w:val="20"/>
        </w:rPr>
        <w:t xml:space="preserve">, </w:t>
      </w:r>
      <w:proofErr w:type="spellStart"/>
      <w:r w:rsidRPr="7AF7A4B1">
        <w:rPr>
          <w:rFonts w:ascii="Arial" w:eastAsia="Arial" w:hAnsi="Arial" w:cs="Arial"/>
          <w:sz w:val="20"/>
          <w:szCs w:val="20"/>
        </w:rPr>
        <w:t>Warelow</w:t>
      </w:r>
      <w:proofErr w:type="spellEnd"/>
      <w:r w:rsidRPr="7AF7A4B1">
        <w:rPr>
          <w:rFonts w:ascii="Arial" w:eastAsia="Arial" w:hAnsi="Arial" w:cs="Arial"/>
          <w:sz w:val="20"/>
          <w:szCs w:val="20"/>
        </w:rPr>
        <w:t xml:space="preserve"> et al., 2014). </w:t>
      </w:r>
    </w:p>
    <w:p w:rsidR="007A1556" w:rsidRDefault="007A1556" w:rsidP="00252487">
      <w:pPr>
        <w:pStyle w:val="NoSpacing"/>
        <w:spacing w:line="360" w:lineRule="auto"/>
        <w:jc w:val="both"/>
        <w:rPr>
          <w:rFonts w:ascii="Arial" w:hAnsi="Arial" w:cs="Arial"/>
          <w:b/>
          <w:color w:val="FF0000"/>
          <w:sz w:val="20"/>
          <w:szCs w:val="20"/>
        </w:rPr>
      </w:pPr>
    </w:p>
    <w:p w:rsidR="006A37FB" w:rsidRDefault="7AF7A4B1" w:rsidP="006A37FB">
      <w:pPr>
        <w:pStyle w:val="NoSpacing"/>
        <w:spacing w:line="360" w:lineRule="auto"/>
        <w:jc w:val="both"/>
        <w:rPr>
          <w:rFonts w:ascii="Arial" w:hAnsi="Arial" w:cs="Arial"/>
          <w:sz w:val="20"/>
          <w:szCs w:val="20"/>
        </w:rPr>
      </w:pPr>
      <w:r w:rsidRPr="7AF7A4B1">
        <w:rPr>
          <w:rFonts w:ascii="Arial" w:eastAsia="Arial" w:hAnsi="Arial" w:cs="Arial"/>
          <w:sz w:val="20"/>
          <w:szCs w:val="20"/>
        </w:rPr>
        <w:t xml:space="preserve">Restraint is </w:t>
      </w:r>
      <w:r w:rsidRPr="00100746">
        <w:rPr>
          <w:rFonts w:ascii="Arial" w:eastAsia="Arial" w:hAnsi="Arial" w:cs="Arial"/>
          <w:sz w:val="20"/>
          <w:szCs w:val="20"/>
        </w:rPr>
        <w:t>whe</w:t>
      </w:r>
      <w:r w:rsidR="00100746" w:rsidRPr="00100746">
        <w:rPr>
          <w:rFonts w:ascii="Arial" w:eastAsia="Arial" w:hAnsi="Arial" w:cs="Arial"/>
          <w:sz w:val="20"/>
          <w:szCs w:val="20"/>
        </w:rPr>
        <w:t>n</w:t>
      </w:r>
      <w:r w:rsidR="00100746">
        <w:rPr>
          <w:rFonts w:ascii="Arial" w:eastAsia="Arial" w:hAnsi="Arial" w:cs="Arial"/>
          <w:sz w:val="20"/>
          <w:szCs w:val="20"/>
        </w:rPr>
        <w:t xml:space="preserve"> </w:t>
      </w:r>
      <w:r w:rsidRPr="7AF7A4B1">
        <w:rPr>
          <w:rFonts w:ascii="Arial" w:eastAsia="Arial" w:hAnsi="Arial" w:cs="Arial"/>
          <w:sz w:val="20"/>
          <w:szCs w:val="20"/>
        </w:rPr>
        <w:t>a person’s freedom to move is limited</w:t>
      </w:r>
      <w:r w:rsidR="00963D9B">
        <w:rPr>
          <w:rFonts w:ascii="Arial" w:eastAsia="Arial" w:hAnsi="Arial" w:cs="Arial"/>
          <w:sz w:val="20"/>
          <w:szCs w:val="20"/>
        </w:rPr>
        <w:t xml:space="preserve"> </w:t>
      </w:r>
      <w:r w:rsidR="00963D9B" w:rsidRPr="7AF7A4B1">
        <w:rPr>
          <w:rFonts w:ascii="Arial" w:eastAsia="Arial" w:hAnsi="Arial" w:cs="Arial"/>
          <w:sz w:val="20"/>
          <w:szCs w:val="20"/>
        </w:rPr>
        <w:t>(The Royal College of Nursing (</w:t>
      </w:r>
      <w:r w:rsidR="00963D9B">
        <w:rPr>
          <w:rFonts w:ascii="Arial" w:eastAsia="Arial" w:hAnsi="Arial" w:cs="Arial"/>
          <w:sz w:val="20"/>
          <w:szCs w:val="20"/>
        </w:rPr>
        <w:t>RCN), 2008)</w:t>
      </w:r>
      <w:r w:rsidRPr="7AF7A4B1">
        <w:rPr>
          <w:rFonts w:ascii="Arial" w:eastAsia="Arial" w:hAnsi="Arial" w:cs="Arial"/>
          <w:sz w:val="20"/>
          <w:szCs w:val="20"/>
        </w:rPr>
        <w:t>. Movement can be restricted in different ways; physically by holding someone, chemically through medication use or psychologically by telling someone they are not allowed to do something</w:t>
      </w:r>
      <w:r w:rsidR="00963D9B">
        <w:rPr>
          <w:rFonts w:ascii="Arial" w:eastAsia="Arial" w:hAnsi="Arial" w:cs="Arial"/>
          <w:sz w:val="20"/>
          <w:szCs w:val="20"/>
        </w:rPr>
        <w:t>.</w:t>
      </w:r>
      <w:r w:rsidRPr="7AF7A4B1">
        <w:rPr>
          <w:rFonts w:ascii="Arial" w:eastAsia="Arial" w:hAnsi="Arial" w:cs="Arial"/>
          <w:sz w:val="20"/>
          <w:szCs w:val="20"/>
        </w:rPr>
        <w:t xml:space="preserve"> Between 2011 and 2012, 39,883 incidents involved physical restraint on service users by staff members in NHS mental health settings (MIND, 2013). </w:t>
      </w:r>
      <w:r w:rsidRPr="0013049D">
        <w:rPr>
          <w:rFonts w:ascii="Arial" w:eastAsia="Arial" w:hAnsi="Arial" w:cs="Arial"/>
          <w:sz w:val="20"/>
          <w:szCs w:val="20"/>
        </w:rPr>
        <w:t>V</w:t>
      </w:r>
      <w:r w:rsidRPr="7AF7A4B1">
        <w:rPr>
          <w:rFonts w:ascii="Arial" w:eastAsia="Arial" w:hAnsi="Arial" w:cs="Arial"/>
          <w:sz w:val="20"/>
          <w:szCs w:val="20"/>
        </w:rPr>
        <w:t xml:space="preserve">ariations </w:t>
      </w:r>
      <w:r w:rsidR="0013049D">
        <w:rPr>
          <w:rFonts w:ascii="Arial" w:eastAsia="Arial" w:hAnsi="Arial" w:cs="Arial"/>
          <w:sz w:val="20"/>
          <w:szCs w:val="20"/>
        </w:rPr>
        <w:t xml:space="preserve">reported </w:t>
      </w:r>
      <w:r w:rsidRPr="7AF7A4B1">
        <w:rPr>
          <w:rFonts w:ascii="Arial" w:eastAsia="Arial" w:hAnsi="Arial" w:cs="Arial"/>
          <w:sz w:val="20"/>
          <w:szCs w:val="20"/>
        </w:rPr>
        <w:t xml:space="preserve">in the use of physical restraint exist between hospitals, ranging from 3346 incidents in one </w:t>
      </w:r>
      <w:r w:rsidR="00026489">
        <w:rPr>
          <w:rFonts w:ascii="Arial" w:eastAsia="Arial" w:hAnsi="Arial" w:cs="Arial"/>
          <w:sz w:val="20"/>
          <w:szCs w:val="20"/>
        </w:rPr>
        <w:t>t</w:t>
      </w:r>
      <w:r w:rsidRPr="7AF7A4B1">
        <w:rPr>
          <w:rFonts w:ascii="Arial" w:eastAsia="Arial" w:hAnsi="Arial" w:cs="Arial"/>
          <w:sz w:val="20"/>
          <w:szCs w:val="20"/>
        </w:rPr>
        <w:t xml:space="preserve">rust to 38 incidents in another </w:t>
      </w:r>
      <w:r w:rsidR="00026489">
        <w:rPr>
          <w:rFonts w:ascii="Arial" w:eastAsia="Arial" w:hAnsi="Arial" w:cs="Arial"/>
          <w:sz w:val="20"/>
          <w:szCs w:val="20"/>
        </w:rPr>
        <w:t>t</w:t>
      </w:r>
      <w:r w:rsidRPr="7AF7A4B1">
        <w:rPr>
          <w:rFonts w:ascii="Arial" w:eastAsia="Arial" w:hAnsi="Arial" w:cs="Arial"/>
          <w:sz w:val="20"/>
          <w:szCs w:val="20"/>
        </w:rPr>
        <w:t xml:space="preserve">rust, and also in the forms of restraint utilised; 923 incidents of face down restraint occurred in one </w:t>
      </w:r>
      <w:r w:rsidR="00026489">
        <w:rPr>
          <w:rFonts w:ascii="Arial" w:eastAsia="Arial" w:hAnsi="Arial" w:cs="Arial"/>
          <w:sz w:val="20"/>
          <w:szCs w:val="20"/>
        </w:rPr>
        <w:t>t</w:t>
      </w:r>
      <w:r w:rsidRPr="7AF7A4B1">
        <w:rPr>
          <w:rFonts w:ascii="Arial" w:eastAsia="Arial" w:hAnsi="Arial" w:cs="Arial"/>
          <w:sz w:val="20"/>
          <w:szCs w:val="20"/>
        </w:rPr>
        <w:t xml:space="preserve">rust compared to zero incidents of restraint in other </w:t>
      </w:r>
      <w:r w:rsidR="00026489">
        <w:rPr>
          <w:rFonts w:ascii="Arial" w:eastAsia="Arial" w:hAnsi="Arial" w:cs="Arial"/>
          <w:sz w:val="20"/>
          <w:szCs w:val="20"/>
        </w:rPr>
        <w:t>t</w:t>
      </w:r>
      <w:r w:rsidRPr="7AF7A4B1">
        <w:rPr>
          <w:rFonts w:ascii="Arial" w:eastAsia="Arial" w:hAnsi="Arial" w:cs="Arial"/>
          <w:sz w:val="20"/>
          <w:szCs w:val="20"/>
        </w:rPr>
        <w:t xml:space="preserve">rusts (MIND, 2013). Across the UK, physical restraint was estimated to have been used on around 12% of patients in a 2010 census (Care Quality Commission, 2011). Across mental </w:t>
      </w:r>
      <w:r w:rsidRPr="7AF7A4B1">
        <w:rPr>
          <w:rFonts w:ascii="Arial" w:eastAsia="Arial" w:hAnsi="Arial" w:cs="Arial"/>
          <w:sz w:val="20"/>
          <w:szCs w:val="20"/>
        </w:rPr>
        <w:lastRenderedPageBreak/>
        <w:t xml:space="preserve">health and learning disabilities services between 2013/2014 5.7% of patients were still subject to restraint on at least one occasion (The Health and Social Care Information Centre (HSCIC), 2015). </w:t>
      </w:r>
    </w:p>
    <w:p w:rsidR="006A37FB" w:rsidRDefault="006A37FB" w:rsidP="006A37FB">
      <w:pPr>
        <w:pStyle w:val="NoSpacing"/>
        <w:spacing w:line="360" w:lineRule="auto"/>
        <w:jc w:val="both"/>
        <w:rPr>
          <w:rFonts w:ascii="Arial" w:hAnsi="Arial" w:cs="Arial"/>
          <w:sz w:val="20"/>
          <w:szCs w:val="20"/>
        </w:rPr>
      </w:pPr>
    </w:p>
    <w:p w:rsidR="00B63235" w:rsidRDefault="006A37FB" w:rsidP="006A37FB">
      <w:pPr>
        <w:pStyle w:val="NoSpacing"/>
        <w:spacing w:line="360" w:lineRule="auto"/>
        <w:jc w:val="both"/>
        <w:rPr>
          <w:rFonts w:ascii="Arial" w:hAnsi="Arial" w:cs="Arial"/>
          <w:sz w:val="20"/>
          <w:szCs w:val="20"/>
        </w:rPr>
      </w:pPr>
      <w:r w:rsidRPr="00252487">
        <w:rPr>
          <w:rFonts w:ascii="Arial" w:hAnsi="Arial" w:cs="Arial"/>
          <w:sz w:val="20"/>
          <w:szCs w:val="20"/>
        </w:rPr>
        <w:t xml:space="preserve">Physical restraint </w:t>
      </w:r>
      <w:r w:rsidR="00D27B77">
        <w:rPr>
          <w:rFonts w:ascii="Arial" w:hAnsi="Arial" w:cs="Arial"/>
          <w:sz w:val="20"/>
          <w:szCs w:val="20"/>
        </w:rPr>
        <w:t>can</w:t>
      </w:r>
      <w:r w:rsidRPr="00252487">
        <w:rPr>
          <w:rFonts w:ascii="Arial" w:hAnsi="Arial" w:cs="Arial"/>
          <w:sz w:val="20"/>
          <w:szCs w:val="20"/>
        </w:rPr>
        <w:t xml:space="preserve"> have adverse physical health effects on service users (Barnett, Stirling &amp; </w:t>
      </w:r>
      <w:proofErr w:type="spellStart"/>
      <w:r w:rsidRPr="00252487">
        <w:rPr>
          <w:rFonts w:ascii="Arial" w:hAnsi="Arial" w:cs="Arial"/>
          <w:sz w:val="20"/>
          <w:szCs w:val="20"/>
        </w:rPr>
        <w:t>Pandyan</w:t>
      </w:r>
      <w:proofErr w:type="spellEnd"/>
      <w:r w:rsidRPr="00252487">
        <w:rPr>
          <w:rFonts w:ascii="Arial" w:hAnsi="Arial" w:cs="Arial"/>
          <w:sz w:val="20"/>
          <w:szCs w:val="20"/>
        </w:rPr>
        <w:t>, 2012).</w:t>
      </w:r>
      <w:r>
        <w:rPr>
          <w:rFonts w:ascii="Arial" w:hAnsi="Arial" w:cs="Arial"/>
        </w:rPr>
        <w:t xml:space="preserve"> </w:t>
      </w:r>
      <w:r w:rsidR="00B63235" w:rsidRPr="005B1EB2">
        <w:rPr>
          <w:rFonts w:ascii="Arial" w:hAnsi="Arial" w:cs="Arial"/>
          <w:sz w:val="20"/>
          <w:szCs w:val="20"/>
        </w:rPr>
        <w:t>The DH (2014a, p. 7) emphasised the need to “radically reduce the use of all restrictive practices and take action to end the use of high risk restraint, including face down restraint and holding people on the floor”</w:t>
      </w:r>
      <w:r w:rsidR="00C05C1C" w:rsidRPr="005B1EB2">
        <w:rPr>
          <w:rFonts w:ascii="Arial" w:hAnsi="Arial" w:cs="Arial"/>
          <w:sz w:val="20"/>
          <w:szCs w:val="20"/>
        </w:rPr>
        <w:t xml:space="preserve"> </w:t>
      </w:r>
      <w:r w:rsidR="00CF07D6" w:rsidRPr="005B1EB2">
        <w:rPr>
          <w:rFonts w:ascii="Arial" w:hAnsi="Arial" w:cs="Arial"/>
          <w:sz w:val="20"/>
          <w:szCs w:val="20"/>
        </w:rPr>
        <w:t>recommending</w:t>
      </w:r>
      <w:r w:rsidR="00292A72" w:rsidRPr="005B1EB2">
        <w:rPr>
          <w:rFonts w:ascii="Arial" w:hAnsi="Arial" w:cs="Arial"/>
          <w:sz w:val="20"/>
          <w:szCs w:val="20"/>
        </w:rPr>
        <w:t xml:space="preserve"> the use of ‘positive behaviour support’, training for professionals </w:t>
      </w:r>
      <w:r w:rsidR="000D681B" w:rsidRPr="005B1EB2">
        <w:rPr>
          <w:rFonts w:ascii="Arial" w:hAnsi="Arial" w:cs="Arial"/>
          <w:sz w:val="20"/>
          <w:szCs w:val="20"/>
        </w:rPr>
        <w:t>and closer monitoring of guidelines in practice.</w:t>
      </w:r>
      <w:r w:rsidR="005B1EB2">
        <w:rPr>
          <w:rFonts w:ascii="Arial" w:hAnsi="Arial" w:cs="Arial"/>
          <w:b/>
          <w:sz w:val="20"/>
          <w:szCs w:val="20"/>
        </w:rPr>
        <w:t xml:space="preserve"> </w:t>
      </w:r>
      <w:r w:rsidR="005B1EB2">
        <w:rPr>
          <w:rFonts w:ascii="Arial" w:hAnsi="Arial" w:cs="Arial"/>
          <w:sz w:val="20"/>
          <w:szCs w:val="20"/>
        </w:rPr>
        <w:t xml:space="preserve">MIND (2013, p. 7) highlighted the concern of using </w:t>
      </w:r>
      <w:r w:rsidR="005B1EB2" w:rsidRPr="00303149">
        <w:rPr>
          <w:rFonts w:ascii="Arial" w:hAnsi="Arial" w:cs="Arial"/>
          <w:sz w:val="20"/>
          <w:szCs w:val="20"/>
        </w:rPr>
        <w:t xml:space="preserve">physical restraint </w:t>
      </w:r>
      <w:r w:rsidR="005B1EB2">
        <w:rPr>
          <w:rFonts w:ascii="Arial" w:hAnsi="Arial" w:cs="Arial"/>
          <w:sz w:val="20"/>
          <w:szCs w:val="20"/>
        </w:rPr>
        <w:t>as the predominant strategy</w:t>
      </w:r>
      <w:r w:rsidR="005B1EB2" w:rsidRPr="00303149">
        <w:rPr>
          <w:rFonts w:ascii="Arial" w:hAnsi="Arial" w:cs="Arial"/>
          <w:sz w:val="20"/>
          <w:szCs w:val="20"/>
        </w:rPr>
        <w:t xml:space="preserve"> to</w:t>
      </w:r>
      <w:r w:rsidR="005B1EB2">
        <w:rPr>
          <w:rFonts w:ascii="Arial" w:hAnsi="Arial" w:cs="Arial"/>
          <w:sz w:val="20"/>
          <w:szCs w:val="20"/>
        </w:rPr>
        <w:t xml:space="preserve"> manage</w:t>
      </w:r>
      <w:r w:rsidR="005B1EB2" w:rsidRPr="00303149">
        <w:rPr>
          <w:rFonts w:ascii="Arial" w:hAnsi="Arial" w:cs="Arial"/>
          <w:sz w:val="20"/>
          <w:szCs w:val="20"/>
        </w:rPr>
        <w:t xml:space="preserve"> aggressive behaviour</w:t>
      </w:r>
      <w:r w:rsidR="005B1EB2">
        <w:rPr>
          <w:rFonts w:ascii="Arial" w:hAnsi="Arial" w:cs="Arial"/>
          <w:sz w:val="20"/>
          <w:szCs w:val="20"/>
        </w:rPr>
        <w:t>, stating that</w:t>
      </w:r>
      <w:r w:rsidR="005B1EB2" w:rsidRPr="006A37FB">
        <w:rPr>
          <w:rFonts w:ascii="Arial" w:hAnsi="Arial" w:cs="Arial"/>
          <w:sz w:val="20"/>
          <w:szCs w:val="20"/>
        </w:rPr>
        <w:t xml:space="preserve"> ‘physical restraint, rapid tranquillisation, seclusion and observation should only be used where de-escalation has proved insu</w:t>
      </w:r>
      <w:r w:rsidR="005B1EB2">
        <w:rPr>
          <w:rFonts w:ascii="Arial" w:hAnsi="Arial" w:cs="Arial"/>
          <w:sz w:val="20"/>
          <w:szCs w:val="20"/>
        </w:rPr>
        <w:t>fficient’.</w:t>
      </w:r>
      <w:r w:rsidR="005B1EB2" w:rsidRPr="006A37FB">
        <w:rPr>
          <w:rFonts w:ascii="Arial" w:hAnsi="Arial" w:cs="Arial"/>
          <w:sz w:val="20"/>
          <w:szCs w:val="20"/>
        </w:rPr>
        <w:t xml:space="preserve"> </w:t>
      </w:r>
      <w:r w:rsidR="005B1EB2">
        <w:rPr>
          <w:rFonts w:ascii="Arial" w:hAnsi="Arial" w:cs="Arial"/>
          <w:sz w:val="20"/>
          <w:szCs w:val="20"/>
        </w:rPr>
        <w:t>H</w:t>
      </w:r>
      <w:r w:rsidR="005B1EB2" w:rsidRPr="006A37FB">
        <w:rPr>
          <w:rFonts w:ascii="Arial" w:hAnsi="Arial" w:cs="Arial"/>
          <w:sz w:val="20"/>
          <w:szCs w:val="20"/>
        </w:rPr>
        <w:t>ow</w:t>
      </w:r>
      <w:r w:rsidR="005B1EB2">
        <w:rPr>
          <w:rFonts w:ascii="Arial" w:hAnsi="Arial" w:cs="Arial"/>
          <w:sz w:val="20"/>
          <w:szCs w:val="20"/>
        </w:rPr>
        <w:t>ever current statistics suggest</w:t>
      </w:r>
      <w:r w:rsidR="005B1EB2" w:rsidRPr="006A37FB">
        <w:rPr>
          <w:rFonts w:ascii="Arial" w:hAnsi="Arial" w:cs="Arial"/>
          <w:sz w:val="20"/>
          <w:szCs w:val="20"/>
        </w:rPr>
        <w:t xml:space="preserve"> that this is an ongoing challenge in clinical practice.</w:t>
      </w:r>
    </w:p>
    <w:p w:rsidR="006A37FB" w:rsidRPr="006A37FB" w:rsidRDefault="006A37FB" w:rsidP="006A37FB">
      <w:pPr>
        <w:pStyle w:val="NoSpacing"/>
        <w:spacing w:line="360" w:lineRule="auto"/>
        <w:jc w:val="both"/>
        <w:rPr>
          <w:rFonts w:ascii="Arial" w:hAnsi="Arial" w:cs="Arial"/>
          <w:sz w:val="20"/>
          <w:szCs w:val="20"/>
        </w:rPr>
      </w:pPr>
    </w:p>
    <w:p w:rsidR="00820D0F" w:rsidRPr="00252487" w:rsidRDefault="000D1642" w:rsidP="00464E07">
      <w:pPr>
        <w:pStyle w:val="NoSpacing"/>
        <w:spacing w:line="360" w:lineRule="auto"/>
        <w:jc w:val="both"/>
        <w:rPr>
          <w:rFonts w:ascii="Arial" w:hAnsi="Arial" w:cs="Arial"/>
          <w:sz w:val="20"/>
          <w:szCs w:val="20"/>
        </w:rPr>
      </w:pPr>
      <w:r w:rsidRPr="00303149">
        <w:rPr>
          <w:rFonts w:ascii="Arial" w:hAnsi="Arial" w:cs="Arial"/>
          <w:sz w:val="20"/>
          <w:szCs w:val="20"/>
        </w:rPr>
        <w:t>De-escalatio</w:t>
      </w:r>
      <w:r>
        <w:rPr>
          <w:rFonts w:ascii="Arial" w:hAnsi="Arial" w:cs="Arial"/>
          <w:sz w:val="20"/>
          <w:szCs w:val="20"/>
        </w:rPr>
        <w:t>n techniques are strategies</w:t>
      </w:r>
      <w:r w:rsidRPr="00303149">
        <w:rPr>
          <w:rFonts w:ascii="Arial" w:hAnsi="Arial" w:cs="Arial"/>
          <w:sz w:val="20"/>
          <w:szCs w:val="20"/>
        </w:rPr>
        <w:t xml:space="preserve"> which aim to either prevent aggression from occurring or decrease its intensity (Price &amp; Baker, 2012).</w:t>
      </w:r>
      <w:r w:rsidRPr="00303149">
        <w:rPr>
          <w:rFonts w:ascii="Arial" w:hAnsi="Arial" w:cs="Arial"/>
          <w:b/>
          <w:sz w:val="20"/>
          <w:szCs w:val="20"/>
        </w:rPr>
        <w:t xml:space="preserve"> </w:t>
      </w:r>
      <w:r w:rsidRPr="00303149">
        <w:rPr>
          <w:rFonts w:ascii="Arial" w:hAnsi="Arial" w:cs="Arial"/>
          <w:sz w:val="20"/>
          <w:szCs w:val="20"/>
        </w:rPr>
        <w:t xml:space="preserve">This differs from management </w:t>
      </w:r>
      <w:r>
        <w:rPr>
          <w:rFonts w:ascii="Arial" w:hAnsi="Arial" w:cs="Arial"/>
          <w:sz w:val="20"/>
          <w:szCs w:val="20"/>
        </w:rPr>
        <w:t>of aggression</w:t>
      </w:r>
      <w:r w:rsidRPr="00303149">
        <w:rPr>
          <w:rFonts w:ascii="Arial" w:hAnsi="Arial" w:cs="Arial"/>
          <w:sz w:val="20"/>
          <w:szCs w:val="20"/>
        </w:rPr>
        <w:t xml:space="preserve"> </w:t>
      </w:r>
      <w:r>
        <w:rPr>
          <w:rFonts w:ascii="Arial" w:hAnsi="Arial" w:cs="Arial"/>
          <w:sz w:val="20"/>
          <w:szCs w:val="20"/>
        </w:rPr>
        <w:t>which</w:t>
      </w:r>
      <w:r w:rsidRPr="00303149">
        <w:rPr>
          <w:rFonts w:ascii="Arial" w:hAnsi="Arial" w:cs="Arial"/>
          <w:sz w:val="20"/>
          <w:szCs w:val="20"/>
        </w:rPr>
        <w:t xml:space="preserve"> aim</w:t>
      </w:r>
      <w:r>
        <w:rPr>
          <w:rFonts w:ascii="Arial" w:hAnsi="Arial" w:cs="Arial"/>
          <w:sz w:val="20"/>
          <w:szCs w:val="20"/>
        </w:rPr>
        <w:t>s</w:t>
      </w:r>
      <w:r w:rsidRPr="00303149">
        <w:rPr>
          <w:rFonts w:ascii="Arial" w:hAnsi="Arial" w:cs="Arial"/>
          <w:sz w:val="20"/>
          <w:szCs w:val="20"/>
        </w:rPr>
        <w:t xml:space="preserve"> to contain the behaviour (Bowers, 2014).</w:t>
      </w:r>
      <w:r w:rsidR="005C7807">
        <w:rPr>
          <w:rFonts w:ascii="Arial" w:hAnsi="Arial" w:cs="Arial"/>
          <w:sz w:val="20"/>
          <w:szCs w:val="20"/>
        </w:rPr>
        <w:t xml:space="preserve"> </w:t>
      </w:r>
      <w:r w:rsidR="00407068" w:rsidRPr="008C4FAD">
        <w:rPr>
          <w:rFonts w:ascii="Arial" w:hAnsi="Arial" w:cs="Arial"/>
          <w:sz w:val="20"/>
          <w:szCs w:val="20"/>
        </w:rPr>
        <w:t>Techniques used in everyday practice should have a sound evidence base, based on evidence from controlled studies (</w:t>
      </w:r>
      <w:proofErr w:type="spellStart"/>
      <w:r w:rsidR="00407068" w:rsidRPr="008C4FAD">
        <w:rPr>
          <w:rFonts w:ascii="Arial" w:hAnsi="Arial" w:cs="Arial"/>
          <w:sz w:val="20"/>
          <w:szCs w:val="20"/>
        </w:rPr>
        <w:t>Muralidharan</w:t>
      </w:r>
      <w:proofErr w:type="spellEnd"/>
      <w:r w:rsidR="00407068" w:rsidRPr="008C4FAD">
        <w:rPr>
          <w:rFonts w:ascii="Arial" w:hAnsi="Arial" w:cs="Arial"/>
          <w:sz w:val="20"/>
          <w:szCs w:val="20"/>
        </w:rPr>
        <w:t xml:space="preserve"> &amp; Fenton, 2006).</w:t>
      </w:r>
      <w:r w:rsidR="007153D0">
        <w:rPr>
          <w:rFonts w:ascii="Arial" w:hAnsi="Arial" w:cs="Arial"/>
          <w:sz w:val="20"/>
          <w:szCs w:val="20"/>
        </w:rPr>
        <w:t xml:space="preserve"> </w:t>
      </w:r>
      <w:r w:rsidR="002274B0" w:rsidRPr="004B4109">
        <w:rPr>
          <w:rFonts w:ascii="Arial" w:hAnsi="Arial"/>
          <w:sz w:val="20"/>
          <w:szCs w:val="20"/>
        </w:rPr>
        <w:t>Th</w:t>
      </w:r>
      <w:r w:rsidR="00AA6015">
        <w:rPr>
          <w:rFonts w:ascii="Arial" w:hAnsi="Arial"/>
          <w:sz w:val="20"/>
          <w:szCs w:val="20"/>
        </w:rPr>
        <w:t>is</w:t>
      </w:r>
      <w:r w:rsidR="002274B0" w:rsidRPr="004B4109">
        <w:rPr>
          <w:rFonts w:ascii="Arial" w:hAnsi="Arial"/>
          <w:sz w:val="20"/>
          <w:szCs w:val="20"/>
        </w:rPr>
        <w:t xml:space="preserve"> </w:t>
      </w:r>
      <w:r w:rsidR="002274B0">
        <w:rPr>
          <w:rFonts w:ascii="Arial" w:hAnsi="Arial"/>
          <w:sz w:val="20"/>
          <w:szCs w:val="20"/>
        </w:rPr>
        <w:t xml:space="preserve">paper presents a literature </w:t>
      </w:r>
      <w:r w:rsidR="002274B0" w:rsidRPr="004B4109">
        <w:rPr>
          <w:rFonts w:ascii="Arial" w:hAnsi="Arial"/>
          <w:sz w:val="20"/>
          <w:szCs w:val="20"/>
        </w:rPr>
        <w:t xml:space="preserve">review </w:t>
      </w:r>
      <w:r w:rsidR="002274B0">
        <w:rPr>
          <w:rFonts w:ascii="Arial" w:hAnsi="Arial"/>
          <w:sz w:val="20"/>
          <w:szCs w:val="20"/>
        </w:rPr>
        <w:t>which</w:t>
      </w:r>
      <w:r w:rsidR="002274B0" w:rsidRPr="004B4109">
        <w:rPr>
          <w:rFonts w:ascii="Arial" w:hAnsi="Arial"/>
          <w:sz w:val="20"/>
          <w:szCs w:val="20"/>
        </w:rPr>
        <w:t xml:space="preserve"> assess</w:t>
      </w:r>
      <w:r w:rsidR="002274B0">
        <w:rPr>
          <w:rFonts w:ascii="Arial" w:hAnsi="Arial"/>
          <w:sz w:val="20"/>
          <w:szCs w:val="20"/>
        </w:rPr>
        <w:t>ed</w:t>
      </w:r>
      <w:r w:rsidR="002274B0" w:rsidRPr="004B4109">
        <w:rPr>
          <w:rFonts w:ascii="Arial" w:hAnsi="Arial"/>
          <w:sz w:val="20"/>
          <w:szCs w:val="20"/>
        </w:rPr>
        <w:t xml:space="preserve"> the utility of de-</w:t>
      </w:r>
      <w:r w:rsidR="008C4FAD">
        <w:rPr>
          <w:rFonts w:ascii="Arial" w:hAnsi="Arial"/>
          <w:sz w:val="20"/>
          <w:szCs w:val="20"/>
        </w:rPr>
        <w:t xml:space="preserve">escalation techniques for use in </w:t>
      </w:r>
      <w:r w:rsidR="002274B0" w:rsidRPr="004B4109">
        <w:rPr>
          <w:rFonts w:ascii="Arial" w:hAnsi="Arial"/>
          <w:sz w:val="20"/>
          <w:szCs w:val="20"/>
        </w:rPr>
        <w:t xml:space="preserve">practice, due to </w:t>
      </w:r>
      <w:r w:rsidR="002274B0">
        <w:rPr>
          <w:rFonts w:ascii="Arial" w:hAnsi="Arial"/>
          <w:sz w:val="20"/>
          <w:szCs w:val="20"/>
        </w:rPr>
        <w:t xml:space="preserve">the </w:t>
      </w:r>
      <w:r w:rsidR="002274B0" w:rsidRPr="004B4109">
        <w:rPr>
          <w:rFonts w:ascii="Arial" w:hAnsi="Arial"/>
          <w:sz w:val="20"/>
          <w:szCs w:val="20"/>
        </w:rPr>
        <w:t xml:space="preserve">concerns raised by the DH </w:t>
      </w:r>
      <w:r w:rsidR="004468AA">
        <w:rPr>
          <w:rFonts w:ascii="Arial" w:hAnsi="Arial"/>
          <w:sz w:val="20"/>
          <w:szCs w:val="20"/>
        </w:rPr>
        <w:t xml:space="preserve">(2014a) </w:t>
      </w:r>
      <w:r w:rsidR="002274B0" w:rsidRPr="004B4109">
        <w:rPr>
          <w:rFonts w:ascii="Arial" w:hAnsi="Arial"/>
          <w:sz w:val="20"/>
          <w:szCs w:val="20"/>
        </w:rPr>
        <w:t xml:space="preserve">and MIND </w:t>
      </w:r>
      <w:r w:rsidR="004468AA">
        <w:rPr>
          <w:rFonts w:ascii="Arial" w:hAnsi="Arial"/>
          <w:sz w:val="20"/>
          <w:szCs w:val="20"/>
        </w:rPr>
        <w:t xml:space="preserve">(2013) </w:t>
      </w:r>
      <w:r w:rsidR="002274B0" w:rsidRPr="004B4109">
        <w:rPr>
          <w:rFonts w:ascii="Arial" w:hAnsi="Arial"/>
          <w:sz w:val="20"/>
          <w:szCs w:val="20"/>
        </w:rPr>
        <w:t>of the overuse of ph</w:t>
      </w:r>
      <w:r w:rsidR="007E003D">
        <w:rPr>
          <w:rFonts w:ascii="Arial" w:hAnsi="Arial"/>
          <w:sz w:val="20"/>
          <w:szCs w:val="20"/>
        </w:rPr>
        <w:t>ysical interventions</w:t>
      </w:r>
      <w:r w:rsidR="002274B0" w:rsidRPr="004B4109">
        <w:rPr>
          <w:rFonts w:ascii="Arial" w:hAnsi="Arial"/>
          <w:sz w:val="20"/>
          <w:szCs w:val="20"/>
        </w:rPr>
        <w:t xml:space="preserve">. </w:t>
      </w:r>
    </w:p>
    <w:p w:rsidR="00820D0F" w:rsidRDefault="00820D0F" w:rsidP="00D053A5">
      <w:pPr>
        <w:pStyle w:val="NoSpacing"/>
        <w:spacing w:line="360" w:lineRule="auto"/>
        <w:rPr>
          <w:rFonts w:ascii="Arial" w:hAnsi="Arial"/>
          <w:b/>
          <w:sz w:val="20"/>
          <w:szCs w:val="20"/>
          <w:u w:val="single"/>
        </w:rPr>
      </w:pPr>
    </w:p>
    <w:p w:rsidR="003F5CBD" w:rsidRPr="00755A41" w:rsidRDefault="00447D5C" w:rsidP="00755A41">
      <w:pPr>
        <w:pStyle w:val="NoSpacing"/>
        <w:spacing w:line="360" w:lineRule="auto"/>
        <w:rPr>
          <w:rFonts w:ascii="Arial" w:hAnsi="Arial"/>
          <w:sz w:val="20"/>
          <w:szCs w:val="20"/>
        </w:rPr>
      </w:pPr>
      <w:r w:rsidRPr="00755A41">
        <w:rPr>
          <w:rFonts w:ascii="Arial" w:hAnsi="Arial"/>
          <w:sz w:val="20"/>
          <w:szCs w:val="20"/>
        </w:rPr>
        <w:t>Methodology</w:t>
      </w:r>
    </w:p>
    <w:p w:rsidR="00755A41" w:rsidRPr="00755A41" w:rsidRDefault="00755A41" w:rsidP="00755A41">
      <w:pPr>
        <w:pStyle w:val="NoSpacing"/>
        <w:spacing w:line="360" w:lineRule="auto"/>
        <w:rPr>
          <w:rFonts w:ascii="Arial" w:hAnsi="Arial"/>
          <w:b/>
          <w:sz w:val="20"/>
          <w:szCs w:val="20"/>
        </w:rPr>
      </w:pPr>
    </w:p>
    <w:p w:rsidR="003F5CBD" w:rsidRDefault="00BE32FC" w:rsidP="00594F82">
      <w:pPr>
        <w:pStyle w:val="NoSpacing"/>
        <w:spacing w:line="360" w:lineRule="auto"/>
        <w:jc w:val="both"/>
        <w:rPr>
          <w:rFonts w:ascii="Arial" w:hAnsi="Arial"/>
          <w:sz w:val="20"/>
          <w:szCs w:val="20"/>
        </w:rPr>
      </w:pPr>
      <w:r>
        <w:rPr>
          <w:rFonts w:ascii="Arial" w:hAnsi="Arial"/>
          <w:sz w:val="20"/>
          <w:szCs w:val="20"/>
        </w:rPr>
        <w:t>A review of published literature was undertaken</w:t>
      </w:r>
      <w:r w:rsidR="00AD2F6A">
        <w:rPr>
          <w:rFonts w:ascii="Arial" w:hAnsi="Arial"/>
          <w:sz w:val="20"/>
          <w:szCs w:val="20"/>
        </w:rPr>
        <w:t xml:space="preserve"> </w:t>
      </w:r>
      <w:r w:rsidR="003F5CBD" w:rsidRPr="003F5CBD">
        <w:rPr>
          <w:rFonts w:ascii="Arial" w:hAnsi="Arial"/>
          <w:sz w:val="20"/>
          <w:szCs w:val="20"/>
        </w:rPr>
        <w:t xml:space="preserve">using a </w:t>
      </w:r>
      <w:r w:rsidR="009274B0">
        <w:rPr>
          <w:rFonts w:ascii="Arial" w:hAnsi="Arial"/>
          <w:sz w:val="20"/>
          <w:szCs w:val="20"/>
        </w:rPr>
        <w:t xml:space="preserve">joint electronic search on the databases </w:t>
      </w:r>
      <w:r w:rsidR="003F5CBD" w:rsidRPr="003F5CBD">
        <w:rPr>
          <w:rFonts w:ascii="Arial" w:hAnsi="Arial"/>
          <w:sz w:val="20"/>
          <w:szCs w:val="20"/>
        </w:rPr>
        <w:t xml:space="preserve">MEDLINE, </w:t>
      </w:r>
      <w:proofErr w:type="spellStart"/>
      <w:r w:rsidR="00755A41">
        <w:rPr>
          <w:rFonts w:ascii="Arial" w:hAnsi="Arial"/>
          <w:sz w:val="20"/>
          <w:szCs w:val="20"/>
        </w:rPr>
        <w:t>PsycINFO</w:t>
      </w:r>
      <w:proofErr w:type="spellEnd"/>
      <w:r w:rsidR="00755A41">
        <w:rPr>
          <w:rFonts w:ascii="Arial" w:hAnsi="Arial"/>
          <w:sz w:val="20"/>
          <w:szCs w:val="20"/>
        </w:rPr>
        <w:t xml:space="preserve">, CINAHL; </w:t>
      </w:r>
      <w:r w:rsidR="009274B0">
        <w:rPr>
          <w:rFonts w:ascii="Arial" w:hAnsi="Arial"/>
          <w:sz w:val="20"/>
          <w:szCs w:val="20"/>
        </w:rPr>
        <w:t xml:space="preserve">and a separate </w:t>
      </w:r>
      <w:r w:rsidR="003F5CBD" w:rsidRPr="003F5CBD">
        <w:rPr>
          <w:rFonts w:ascii="Arial" w:hAnsi="Arial"/>
          <w:sz w:val="20"/>
          <w:szCs w:val="20"/>
        </w:rPr>
        <w:t xml:space="preserve">search on Cochrane. Search terms included: (aggress* / </w:t>
      </w:r>
      <w:proofErr w:type="spellStart"/>
      <w:r w:rsidR="003F5CBD" w:rsidRPr="003F5CBD">
        <w:rPr>
          <w:rFonts w:ascii="Arial" w:hAnsi="Arial"/>
          <w:sz w:val="20"/>
          <w:szCs w:val="20"/>
        </w:rPr>
        <w:t>violenc</w:t>
      </w:r>
      <w:proofErr w:type="spellEnd"/>
      <w:r w:rsidR="003F5CBD" w:rsidRPr="003F5CBD">
        <w:rPr>
          <w:rFonts w:ascii="Arial" w:hAnsi="Arial"/>
          <w:sz w:val="20"/>
          <w:szCs w:val="20"/>
        </w:rPr>
        <w:t xml:space="preserve">*” OR conflict* / containment* / risk* AND mental* / </w:t>
      </w:r>
      <w:proofErr w:type="spellStart"/>
      <w:r w:rsidR="003F5CBD" w:rsidRPr="003F5CBD">
        <w:rPr>
          <w:rFonts w:ascii="Arial" w:hAnsi="Arial"/>
          <w:sz w:val="20"/>
          <w:szCs w:val="20"/>
        </w:rPr>
        <w:t>acu</w:t>
      </w:r>
      <w:proofErr w:type="spellEnd"/>
      <w:r w:rsidR="003F5CBD" w:rsidRPr="003F5CBD">
        <w:rPr>
          <w:rFonts w:ascii="Arial" w:hAnsi="Arial"/>
          <w:sz w:val="20"/>
          <w:szCs w:val="20"/>
        </w:rPr>
        <w:t>* / psych* / hospital* OR de-</w:t>
      </w:r>
      <w:proofErr w:type="spellStart"/>
      <w:r w:rsidR="003F5CBD" w:rsidRPr="003F5CBD">
        <w:rPr>
          <w:rFonts w:ascii="Arial" w:hAnsi="Arial"/>
          <w:sz w:val="20"/>
          <w:szCs w:val="20"/>
        </w:rPr>
        <w:t>escalat</w:t>
      </w:r>
      <w:proofErr w:type="spellEnd"/>
      <w:r w:rsidR="003F5CBD" w:rsidRPr="003F5CBD">
        <w:rPr>
          <w:rFonts w:ascii="Arial" w:hAnsi="Arial"/>
          <w:sz w:val="20"/>
          <w:szCs w:val="20"/>
        </w:rPr>
        <w:t xml:space="preserve">* NOT dementia* / learning </w:t>
      </w:r>
      <w:proofErr w:type="spellStart"/>
      <w:r w:rsidR="003F5CBD" w:rsidRPr="003F5CBD">
        <w:rPr>
          <w:rFonts w:ascii="Arial" w:hAnsi="Arial"/>
          <w:sz w:val="20"/>
          <w:szCs w:val="20"/>
        </w:rPr>
        <w:t>disab</w:t>
      </w:r>
      <w:proofErr w:type="spellEnd"/>
      <w:r w:rsidR="003F5CBD" w:rsidRPr="003F5CBD">
        <w:rPr>
          <w:rFonts w:ascii="Arial" w:hAnsi="Arial"/>
          <w:sz w:val="20"/>
          <w:szCs w:val="20"/>
        </w:rPr>
        <w:t>* / self-harm* / depression / intensive care)</w:t>
      </w:r>
      <w:r w:rsidR="005F4DCF">
        <w:rPr>
          <w:rFonts w:ascii="Arial" w:hAnsi="Arial"/>
          <w:sz w:val="20"/>
          <w:szCs w:val="20"/>
        </w:rPr>
        <w:t>, limited to</w:t>
      </w:r>
      <w:r w:rsidR="003F5CBD" w:rsidRPr="003F5CBD">
        <w:rPr>
          <w:rFonts w:ascii="Arial" w:hAnsi="Arial"/>
          <w:sz w:val="20"/>
          <w:szCs w:val="20"/>
        </w:rPr>
        <w:t xml:space="preserve"> </w:t>
      </w:r>
      <w:r w:rsidR="000424E2">
        <w:rPr>
          <w:rFonts w:ascii="Arial" w:hAnsi="Arial"/>
          <w:sz w:val="20"/>
          <w:szCs w:val="20"/>
        </w:rPr>
        <w:t>p</w:t>
      </w:r>
      <w:r w:rsidR="003F5CBD" w:rsidRPr="003F5CBD">
        <w:rPr>
          <w:rFonts w:ascii="Arial" w:hAnsi="Arial"/>
          <w:sz w:val="20"/>
          <w:szCs w:val="20"/>
        </w:rPr>
        <w:t>ublication years 2000-2015</w:t>
      </w:r>
      <w:r w:rsidR="005F4DCF">
        <w:rPr>
          <w:rFonts w:ascii="Arial" w:hAnsi="Arial"/>
          <w:sz w:val="20"/>
          <w:szCs w:val="20"/>
        </w:rPr>
        <w:t xml:space="preserve"> </w:t>
      </w:r>
      <w:r w:rsidR="001A40E7">
        <w:rPr>
          <w:rFonts w:ascii="Arial" w:hAnsi="Arial"/>
          <w:sz w:val="20"/>
          <w:szCs w:val="20"/>
        </w:rPr>
        <w:t xml:space="preserve">to ensure the obtained </w:t>
      </w:r>
      <w:r w:rsidR="005F4DCF">
        <w:rPr>
          <w:rFonts w:ascii="Arial" w:hAnsi="Arial"/>
          <w:sz w:val="20"/>
          <w:szCs w:val="20"/>
        </w:rPr>
        <w:t xml:space="preserve">literature </w:t>
      </w:r>
      <w:r w:rsidR="001A40E7">
        <w:rPr>
          <w:rFonts w:ascii="Arial" w:hAnsi="Arial"/>
          <w:sz w:val="20"/>
          <w:szCs w:val="20"/>
        </w:rPr>
        <w:t>was relevant to current practice</w:t>
      </w:r>
      <w:r w:rsidR="003F5CBD" w:rsidRPr="003F5CBD">
        <w:rPr>
          <w:rFonts w:ascii="Arial" w:hAnsi="Arial"/>
          <w:sz w:val="20"/>
          <w:szCs w:val="20"/>
        </w:rPr>
        <w:t>. All types of methodology were included, both qualitative and quantitative research</w:t>
      </w:r>
      <w:r w:rsidR="00B263CA">
        <w:rPr>
          <w:rFonts w:ascii="Arial" w:hAnsi="Arial"/>
          <w:sz w:val="20"/>
          <w:szCs w:val="20"/>
        </w:rPr>
        <w:t xml:space="preserve">, </w:t>
      </w:r>
      <w:r w:rsidR="007E003D">
        <w:rPr>
          <w:rFonts w:ascii="Arial" w:hAnsi="Arial"/>
          <w:sz w:val="20"/>
          <w:szCs w:val="20"/>
        </w:rPr>
        <w:t>but</w:t>
      </w:r>
      <w:r w:rsidR="00B263CA" w:rsidRPr="003F5CBD">
        <w:rPr>
          <w:rFonts w:ascii="Arial" w:hAnsi="Arial"/>
          <w:sz w:val="20"/>
          <w:szCs w:val="20"/>
        </w:rPr>
        <w:t xml:space="preserve"> </w:t>
      </w:r>
      <w:r w:rsidR="001046CA">
        <w:rPr>
          <w:rFonts w:ascii="Arial" w:hAnsi="Arial"/>
          <w:sz w:val="20"/>
          <w:szCs w:val="20"/>
        </w:rPr>
        <w:t xml:space="preserve">papers reviewed </w:t>
      </w:r>
      <w:r w:rsidR="00B263CA" w:rsidRPr="003F5CBD">
        <w:rPr>
          <w:rFonts w:ascii="Arial" w:hAnsi="Arial"/>
          <w:sz w:val="20"/>
          <w:szCs w:val="20"/>
        </w:rPr>
        <w:t>w</w:t>
      </w:r>
      <w:r w:rsidR="001046CA">
        <w:rPr>
          <w:rFonts w:ascii="Arial" w:hAnsi="Arial"/>
          <w:sz w:val="20"/>
          <w:szCs w:val="20"/>
        </w:rPr>
        <w:t>ere</w:t>
      </w:r>
      <w:r w:rsidR="00B263CA" w:rsidRPr="003F5CBD">
        <w:rPr>
          <w:rFonts w:ascii="Arial" w:hAnsi="Arial"/>
          <w:sz w:val="20"/>
          <w:szCs w:val="20"/>
        </w:rPr>
        <w:t xml:space="preserve"> limite</w:t>
      </w:r>
      <w:r w:rsidR="00B263CA">
        <w:rPr>
          <w:rFonts w:ascii="Arial" w:hAnsi="Arial"/>
          <w:sz w:val="20"/>
          <w:szCs w:val="20"/>
        </w:rPr>
        <w:t xml:space="preserve">d to </w:t>
      </w:r>
      <w:r w:rsidR="001046CA">
        <w:rPr>
          <w:rFonts w:ascii="Arial" w:hAnsi="Arial"/>
          <w:sz w:val="20"/>
          <w:szCs w:val="20"/>
        </w:rPr>
        <w:t>those</w:t>
      </w:r>
      <w:r w:rsidR="00B263CA">
        <w:rPr>
          <w:rFonts w:ascii="Arial" w:hAnsi="Arial"/>
          <w:sz w:val="20"/>
          <w:szCs w:val="20"/>
        </w:rPr>
        <w:t xml:space="preserve"> written in English </w:t>
      </w:r>
      <w:r w:rsidR="00B263CA" w:rsidRPr="00150669">
        <w:rPr>
          <w:rFonts w:ascii="Arial" w:hAnsi="Arial"/>
          <w:sz w:val="20"/>
          <w:szCs w:val="20"/>
        </w:rPr>
        <w:t xml:space="preserve">and </w:t>
      </w:r>
      <w:r w:rsidR="001046CA">
        <w:rPr>
          <w:rFonts w:ascii="Arial" w:hAnsi="Arial"/>
          <w:sz w:val="20"/>
          <w:szCs w:val="20"/>
        </w:rPr>
        <w:t xml:space="preserve">concerning studies on </w:t>
      </w:r>
      <w:r w:rsidR="00B263CA">
        <w:rPr>
          <w:rFonts w:ascii="Arial" w:hAnsi="Arial"/>
          <w:sz w:val="20"/>
          <w:szCs w:val="20"/>
        </w:rPr>
        <w:t>people aged 18 and over</w:t>
      </w:r>
      <w:r w:rsidR="00B263CA" w:rsidRPr="00150669">
        <w:rPr>
          <w:rFonts w:ascii="Arial" w:hAnsi="Arial"/>
          <w:sz w:val="20"/>
          <w:szCs w:val="20"/>
        </w:rPr>
        <w:t>.</w:t>
      </w:r>
      <w:r w:rsidR="00B263CA" w:rsidRPr="003F5CBD">
        <w:rPr>
          <w:rFonts w:ascii="Arial" w:hAnsi="Arial"/>
          <w:sz w:val="20"/>
          <w:szCs w:val="20"/>
        </w:rPr>
        <w:t xml:space="preserve"> </w:t>
      </w:r>
      <w:r w:rsidR="007844B1">
        <w:rPr>
          <w:rFonts w:ascii="Arial" w:hAnsi="Arial"/>
          <w:sz w:val="20"/>
          <w:szCs w:val="20"/>
        </w:rPr>
        <w:t xml:space="preserve"> </w:t>
      </w:r>
      <w:r w:rsidR="007844B1" w:rsidRPr="003F5CBD">
        <w:rPr>
          <w:rFonts w:ascii="Arial" w:hAnsi="Arial"/>
          <w:sz w:val="20"/>
          <w:szCs w:val="20"/>
        </w:rPr>
        <w:t>Studies were exc</w:t>
      </w:r>
      <w:r w:rsidR="007844B1">
        <w:rPr>
          <w:rFonts w:ascii="Arial" w:hAnsi="Arial"/>
          <w:sz w:val="20"/>
          <w:szCs w:val="20"/>
        </w:rPr>
        <w:t xml:space="preserve">luded if </w:t>
      </w:r>
      <w:r w:rsidR="007844B1" w:rsidRPr="003F5CBD">
        <w:rPr>
          <w:rFonts w:ascii="Arial" w:hAnsi="Arial"/>
          <w:sz w:val="20"/>
          <w:szCs w:val="20"/>
        </w:rPr>
        <w:t>data was not provided</w:t>
      </w:r>
      <w:r w:rsidR="007A1556">
        <w:rPr>
          <w:rFonts w:ascii="Arial" w:hAnsi="Arial"/>
          <w:sz w:val="20"/>
          <w:szCs w:val="20"/>
        </w:rPr>
        <w:t>,</w:t>
      </w:r>
      <w:r w:rsidR="007E003D">
        <w:rPr>
          <w:rFonts w:ascii="Arial" w:hAnsi="Arial"/>
          <w:sz w:val="20"/>
          <w:szCs w:val="20"/>
        </w:rPr>
        <w:t xml:space="preserve"> they were solely descriptive</w:t>
      </w:r>
      <w:r w:rsidR="00892FE0">
        <w:rPr>
          <w:rFonts w:ascii="Arial" w:hAnsi="Arial"/>
          <w:sz w:val="20"/>
          <w:szCs w:val="20"/>
        </w:rPr>
        <w:t>, or were</w:t>
      </w:r>
      <w:r w:rsidR="007844B1" w:rsidRPr="003F5CBD">
        <w:rPr>
          <w:rFonts w:ascii="Arial" w:hAnsi="Arial"/>
          <w:sz w:val="20"/>
          <w:szCs w:val="20"/>
        </w:rPr>
        <w:t xml:space="preserve"> based on a specific </w:t>
      </w:r>
      <w:r w:rsidR="00892FE0">
        <w:rPr>
          <w:rFonts w:ascii="Arial" w:hAnsi="Arial"/>
          <w:sz w:val="20"/>
          <w:szCs w:val="20"/>
        </w:rPr>
        <w:t>illness or condition such as</w:t>
      </w:r>
      <w:r w:rsidR="007844B1" w:rsidRPr="003F5CBD">
        <w:rPr>
          <w:rFonts w:ascii="Arial" w:hAnsi="Arial"/>
          <w:sz w:val="20"/>
          <w:szCs w:val="20"/>
        </w:rPr>
        <w:t xml:space="preserve"> dem</w:t>
      </w:r>
      <w:r w:rsidR="007844B1">
        <w:rPr>
          <w:rFonts w:ascii="Arial" w:hAnsi="Arial"/>
          <w:sz w:val="20"/>
          <w:szCs w:val="20"/>
        </w:rPr>
        <w:t>entia or learning disabilities.</w:t>
      </w:r>
      <w:r w:rsidR="003F5CBD" w:rsidRPr="003F5CBD">
        <w:rPr>
          <w:rFonts w:ascii="Arial" w:hAnsi="Arial"/>
          <w:sz w:val="20"/>
          <w:szCs w:val="20"/>
        </w:rPr>
        <w:t xml:space="preserve"> </w:t>
      </w:r>
      <w:r w:rsidR="00755A41" w:rsidRPr="004B4109">
        <w:rPr>
          <w:rFonts w:ascii="Arial" w:hAnsi="Arial"/>
          <w:sz w:val="20"/>
          <w:szCs w:val="20"/>
        </w:rPr>
        <w:t>For the purposes of this review,</w:t>
      </w:r>
      <w:r w:rsidR="005F1459" w:rsidRPr="004B4109">
        <w:rPr>
          <w:rFonts w:ascii="Arial" w:hAnsi="Arial"/>
          <w:sz w:val="20"/>
          <w:szCs w:val="20"/>
        </w:rPr>
        <w:t xml:space="preserve"> de-escalation referred to any strategy or technique used to </w:t>
      </w:r>
      <w:r w:rsidR="004B4109" w:rsidRPr="004B4109">
        <w:rPr>
          <w:rFonts w:ascii="Arial" w:hAnsi="Arial"/>
          <w:sz w:val="20"/>
          <w:szCs w:val="20"/>
        </w:rPr>
        <w:t xml:space="preserve">either prevent aggression or </w:t>
      </w:r>
      <w:r w:rsidR="005F1459" w:rsidRPr="004B4109">
        <w:rPr>
          <w:rFonts w:ascii="Arial" w:hAnsi="Arial"/>
          <w:sz w:val="20"/>
          <w:szCs w:val="20"/>
        </w:rPr>
        <w:t>“</w:t>
      </w:r>
      <w:r w:rsidR="00755A41" w:rsidRPr="004B4109">
        <w:rPr>
          <w:rFonts w:ascii="Arial" w:hAnsi="Arial"/>
          <w:sz w:val="20"/>
          <w:szCs w:val="20"/>
        </w:rPr>
        <w:t>calm down an escalating situation or service user”</w:t>
      </w:r>
      <w:r w:rsidR="005F1459" w:rsidRPr="004B4109">
        <w:rPr>
          <w:rFonts w:ascii="Arial" w:hAnsi="Arial"/>
          <w:sz w:val="20"/>
          <w:szCs w:val="20"/>
        </w:rPr>
        <w:t xml:space="preserve"> such as verbal de-escalation or </w:t>
      </w:r>
      <w:r w:rsidR="004B4109" w:rsidRPr="004B4109">
        <w:rPr>
          <w:rFonts w:ascii="Arial" w:hAnsi="Arial"/>
          <w:sz w:val="20"/>
          <w:szCs w:val="20"/>
        </w:rPr>
        <w:t>‘as required’ medication</w:t>
      </w:r>
      <w:r w:rsidR="00481416">
        <w:rPr>
          <w:rFonts w:ascii="Arial" w:hAnsi="Arial"/>
          <w:sz w:val="20"/>
          <w:szCs w:val="20"/>
        </w:rPr>
        <w:t xml:space="preserve"> </w:t>
      </w:r>
      <w:r w:rsidR="00481416" w:rsidRPr="003F5CBD">
        <w:rPr>
          <w:rFonts w:ascii="Arial" w:hAnsi="Arial"/>
          <w:sz w:val="20"/>
          <w:szCs w:val="20"/>
        </w:rPr>
        <w:t xml:space="preserve">(National Institute </w:t>
      </w:r>
      <w:r w:rsidR="00481416">
        <w:rPr>
          <w:rFonts w:ascii="Arial" w:hAnsi="Arial"/>
          <w:sz w:val="20"/>
          <w:szCs w:val="20"/>
        </w:rPr>
        <w:t xml:space="preserve">for Health and Care Excellence, </w:t>
      </w:r>
      <w:r w:rsidR="004468AA">
        <w:rPr>
          <w:rFonts w:ascii="Arial" w:hAnsi="Arial"/>
          <w:sz w:val="20"/>
          <w:szCs w:val="20"/>
        </w:rPr>
        <w:t>NICE, 2005</w:t>
      </w:r>
      <w:r w:rsidR="00481416" w:rsidRPr="003F5CBD">
        <w:rPr>
          <w:rFonts w:ascii="Arial" w:hAnsi="Arial"/>
          <w:sz w:val="20"/>
          <w:szCs w:val="20"/>
        </w:rPr>
        <w:t>, p. 28).</w:t>
      </w:r>
      <w:r w:rsidR="005F1459" w:rsidRPr="004B4109">
        <w:rPr>
          <w:rFonts w:ascii="Arial" w:hAnsi="Arial"/>
          <w:sz w:val="20"/>
          <w:szCs w:val="20"/>
        </w:rPr>
        <w:t xml:space="preserve"> </w:t>
      </w:r>
      <w:r w:rsidR="00755A41" w:rsidRPr="003F5CBD">
        <w:rPr>
          <w:rFonts w:ascii="Arial" w:hAnsi="Arial"/>
          <w:sz w:val="20"/>
          <w:szCs w:val="20"/>
        </w:rPr>
        <w:t xml:space="preserve">108 studies were </w:t>
      </w:r>
      <w:r w:rsidR="00AD2F6A">
        <w:rPr>
          <w:rFonts w:ascii="Arial" w:hAnsi="Arial"/>
          <w:sz w:val="20"/>
          <w:szCs w:val="20"/>
        </w:rPr>
        <w:t>retrieved</w:t>
      </w:r>
      <w:r w:rsidR="00755A41" w:rsidRPr="003F5CBD">
        <w:rPr>
          <w:rFonts w:ascii="Arial" w:hAnsi="Arial"/>
          <w:sz w:val="20"/>
          <w:szCs w:val="20"/>
        </w:rPr>
        <w:t>, reduced to 80 after dupli</w:t>
      </w:r>
      <w:r w:rsidR="00833365">
        <w:rPr>
          <w:rFonts w:ascii="Arial" w:hAnsi="Arial"/>
          <w:sz w:val="20"/>
          <w:szCs w:val="20"/>
        </w:rPr>
        <w:t xml:space="preserve">cates were removed. </w:t>
      </w:r>
      <w:r w:rsidR="00673843" w:rsidRPr="00673843">
        <w:rPr>
          <w:rFonts w:ascii="Arial" w:hAnsi="Arial"/>
          <w:sz w:val="20"/>
          <w:szCs w:val="20"/>
        </w:rPr>
        <w:t>20</w:t>
      </w:r>
      <w:r w:rsidR="00D5387B" w:rsidRPr="00673843">
        <w:rPr>
          <w:rFonts w:ascii="Arial" w:hAnsi="Arial"/>
          <w:sz w:val="20"/>
          <w:szCs w:val="20"/>
        </w:rPr>
        <w:t xml:space="preserve"> </w:t>
      </w:r>
      <w:r w:rsidR="005F729B">
        <w:rPr>
          <w:rFonts w:ascii="Arial" w:hAnsi="Arial"/>
          <w:sz w:val="20"/>
          <w:szCs w:val="20"/>
        </w:rPr>
        <w:t xml:space="preserve">studies </w:t>
      </w:r>
      <w:r w:rsidR="00D5387B" w:rsidRPr="00673843">
        <w:rPr>
          <w:rFonts w:ascii="Arial" w:hAnsi="Arial"/>
          <w:sz w:val="20"/>
          <w:szCs w:val="20"/>
        </w:rPr>
        <w:t>were identified as</w:t>
      </w:r>
      <w:r w:rsidR="00755A41" w:rsidRPr="00673843">
        <w:rPr>
          <w:rFonts w:ascii="Arial" w:hAnsi="Arial"/>
          <w:sz w:val="20"/>
          <w:szCs w:val="20"/>
        </w:rPr>
        <w:t xml:space="preserve"> relevant through </w:t>
      </w:r>
      <w:r w:rsidR="00AD2F6A" w:rsidRPr="00673843">
        <w:rPr>
          <w:rFonts w:ascii="Arial" w:hAnsi="Arial"/>
          <w:sz w:val="20"/>
          <w:szCs w:val="20"/>
        </w:rPr>
        <w:t xml:space="preserve">further </w:t>
      </w:r>
      <w:r w:rsidR="00755A41" w:rsidRPr="00673843">
        <w:rPr>
          <w:rFonts w:ascii="Arial" w:hAnsi="Arial"/>
          <w:sz w:val="20"/>
          <w:szCs w:val="20"/>
        </w:rPr>
        <w:t>examination</w:t>
      </w:r>
      <w:r w:rsidR="00AD2F6A" w:rsidRPr="00673843">
        <w:rPr>
          <w:rFonts w:ascii="Arial" w:hAnsi="Arial"/>
          <w:sz w:val="20"/>
          <w:szCs w:val="20"/>
        </w:rPr>
        <w:t>.</w:t>
      </w:r>
      <w:r w:rsidR="00755A41" w:rsidRPr="00673843">
        <w:rPr>
          <w:rFonts w:ascii="Arial" w:hAnsi="Arial"/>
          <w:sz w:val="20"/>
          <w:szCs w:val="20"/>
        </w:rPr>
        <w:t xml:space="preserve"> </w:t>
      </w:r>
      <w:r w:rsidR="00833365">
        <w:rPr>
          <w:rFonts w:ascii="Arial" w:hAnsi="Arial"/>
          <w:sz w:val="20"/>
          <w:szCs w:val="20"/>
        </w:rPr>
        <w:t xml:space="preserve">The </w:t>
      </w:r>
      <w:r w:rsidR="00022457">
        <w:rPr>
          <w:rFonts w:ascii="Arial" w:hAnsi="Arial"/>
          <w:sz w:val="20"/>
          <w:szCs w:val="20"/>
        </w:rPr>
        <w:t>full content of the 20</w:t>
      </w:r>
      <w:r w:rsidR="002E55A6">
        <w:rPr>
          <w:rFonts w:ascii="Arial" w:hAnsi="Arial"/>
          <w:sz w:val="20"/>
          <w:szCs w:val="20"/>
        </w:rPr>
        <w:t xml:space="preserve"> </w:t>
      </w:r>
      <w:r w:rsidR="00833365">
        <w:rPr>
          <w:rFonts w:ascii="Arial" w:hAnsi="Arial"/>
          <w:sz w:val="20"/>
          <w:szCs w:val="20"/>
        </w:rPr>
        <w:t>s</w:t>
      </w:r>
      <w:r w:rsidR="003F5CBD" w:rsidRPr="00594F82">
        <w:rPr>
          <w:rFonts w:ascii="Arial" w:hAnsi="Arial"/>
          <w:sz w:val="20"/>
          <w:szCs w:val="20"/>
        </w:rPr>
        <w:t>tudies were analysed using thematic ana</w:t>
      </w:r>
      <w:r w:rsidR="00C52768" w:rsidRPr="00594F82">
        <w:rPr>
          <w:rFonts w:ascii="Arial" w:hAnsi="Arial"/>
          <w:sz w:val="20"/>
          <w:szCs w:val="20"/>
        </w:rPr>
        <w:t>lysis and organised</w:t>
      </w:r>
      <w:r w:rsidR="003F5CBD" w:rsidRPr="00594F82">
        <w:rPr>
          <w:rFonts w:ascii="Arial" w:hAnsi="Arial"/>
          <w:sz w:val="20"/>
          <w:szCs w:val="20"/>
        </w:rPr>
        <w:t xml:space="preserve"> based on the theme</w:t>
      </w:r>
      <w:r w:rsidR="00C52768" w:rsidRPr="00594F82">
        <w:rPr>
          <w:rFonts w:ascii="Arial" w:hAnsi="Arial"/>
          <w:sz w:val="20"/>
          <w:szCs w:val="20"/>
        </w:rPr>
        <w:t>s they discussed</w:t>
      </w:r>
      <w:r w:rsidR="00A05642">
        <w:rPr>
          <w:rFonts w:ascii="Arial" w:hAnsi="Arial"/>
          <w:sz w:val="20"/>
          <w:szCs w:val="20"/>
        </w:rPr>
        <w:t xml:space="preserve"> </w:t>
      </w:r>
      <w:r w:rsidR="00A05642" w:rsidRPr="00820D0F">
        <w:rPr>
          <w:rFonts w:ascii="Arial" w:hAnsi="Arial"/>
          <w:sz w:val="20"/>
          <w:szCs w:val="20"/>
        </w:rPr>
        <w:t>(See Table 1)</w:t>
      </w:r>
      <w:r w:rsidR="00755A41" w:rsidRPr="00820D0F">
        <w:rPr>
          <w:rFonts w:ascii="Arial" w:hAnsi="Arial"/>
          <w:sz w:val="20"/>
          <w:szCs w:val="20"/>
        </w:rPr>
        <w:t>.</w:t>
      </w:r>
      <w:r w:rsidR="00C04CE3">
        <w:rPr>
          <w:rFonts w:ascii="Arial" w:hAnsi="Arial"/>
          <w:sz w:val="20"/>
          <w:szCs w:val="20"/>
        </w:rPr>
        <w:t xml:space="preserve"> </w:t>
      </w:r>
    </w:p>
    <w:p w:rsidR="002D1A14" w:rsidRPr="00594F82" w:rsidRDefault="002D1A14" w:rsidP="00594F82">
      <w:pPr>
        <w:pStyle w:val="NoSpacing"/>
        <w:spacing w:line="360" w:lineRule="auto"/>
        <w:jc w:val="both"/>
        <w:rPr>
          <w:rFonts w:ascii="Arial" w:hAnsi="Arial"/>
          <w:sz w:val="20"/>
          <w:szCs w:val="20"/>
        </w:rPr>
      </w:pPr>
    </w:p>
    <w:p w:rsidR="003F5CBD" w:rsidRDefault="003F5CBD" w:rsidP="003F5CBD">
      <w:pPr>
        <w:autoSpaceDE w:val="0"/>
        <w:autoSpaceDN w:val="0"/>
        <w:adjustRightInd w:val="0"/>
        <w:spacing w:after="0" w:line="360" w:lineRule="auto"/>
        <w:rPr>
          <w:rFonts w:ascii="Arial" w:hAnsi="Arial"/>
          <w:i/>
          <w:sz w:val="20"/>
          <w:szCs w:val="20"/>
        </w:rPr>
      </w:pPr>
    </w:p>
    <w:p w:rsidR="00447D5C" w:rsidRPr="00085E9D" w:rsidRDefault="00447D5C" w:rsidP="003F5CBD">
      <w:pPr>
        <w:autoSpaceDE w:val="0"/>
        <w:autoSpaceDN w:val="0"/>
        <w:adjustRightInd w:val="0"/>
        <w:spacing w:after="0" w:line="360" w:lineRule="auto"/>
        <w:rPr>
          <w:rFonts w:ascii="Arial" w:hAnsi="Arial"/>
          <w:sz w:val="20"/>
          <w:szCs w:val="20"/>
        </w:rPr>
      </w:pPr>
      <w:r w:rsidRPr="00085E9D">
        <w:rPr>
          <w:rFonts w:ascii="Arial" w:hAnsi="Arial"/>
          <w:sz w:val="20"/>
          <w:szCs w:val="20"/>
        </w:rPr>
        <w:lastRenderedPageBreak/>
        <w:t>Results</w:t>
      </w:r>
    </w:p>
    <w:p w:rsidR="003F5CBD" w:rsidRDefault="003F5CBD" w:rsidP="003F5CBD">
      <w:pPr>
        <w:autoSpaceDE w:val="0"/>
        <w:autoSpaceDN w:val="0"/>
        <w:adjustRightInd w:val="0"/>
        <w:spacing w:after="0" w:line="360" w:lineRule="auto"/>
        <w:rPr>
          <w:rFonts w:ascii="Arial" w:hAnsi="Arial"/>
          <w:sz w:val="20"/>
          <w:szCs w:val="20"/>
        </w:rPr>
      </w:pPr>
    </w:p>
    <w:p w:rsidR="00B57169" w:rsidRPr="00252225" w:rsidRDefault="007C7195" w:rsidP="005F2EAF">
      <w:pPr>
        <w:autoSpaceDE w:val="0"/>
        <w:autoSpaceDN w:val="0"/>
        <w:adjustRightInd w:val="0"/>
        <w:spacing w:after="0" w:line="360" w:lineRule="auto"/>
        <w:rPr>
          <w:rFonts w:ascii="Arial" w:hAnsi="Arial"/>
          <w:color w:val="FF0000"/>
          <w:sz w:val="20"/>
          <w:szCs w:val="20"/>
        </w:rPr>
      </w:pPr>
      <w:r w:rsidRPr="00AB45FE">
        <w:rPr>
          <w:rFonts w:ascii="Arial" w:hAnsi="Arial"/>
          <w:sz w:val="20"/>
          <w:szCs w:val="20"/>
        </w:rPr>
        <w:t>Three themes were</w:t>
      </w:r>
      <w:r w:rsidR="00F431C1" w:rsidRPr="00AB45FE">
        <w:rPr>
          <w:rFonts w:ascii="Arial" w:hAnsi="Arial"/>
          <w:sz w:val="20"/>
          <w:szCs w:val="20"/>
        </w:rPr>
        <w:t xml:space="preserve"> identified from the literature; research on the recognition of aggressive or violent behaviour; </w:t>
      </w:r>
      <w:r w:rsidR="00AB45FE" w:rsidRPr="00AB45FE">
        <w:rPr>
          <w:rFonts w:ascii="Arial" w:hAnsi="Arial"/>
          <w:sz w:val="20"/>
          <w:szCs w:val="20"/>
        </w:rPr>
        <w:t>de-escalation strategies being used in practice; and finally preventative measures that have been considered for use in clinical practice</w:t>
      </w:r>
      <w:r w:rsidR="00F431C1" w:rsidRPr="00AB45FE">
        <w:rPr>
          <w:rFonts w:ascii="Arial" w:hAnsi="Arial"/>
          <w:sz w:val="20"/>
          <w:szCs w:val="20"/>
        </w:rPr>
        <w:t>.</w:t>
      </w:r>
      <w:r>
        <w:rPr>
          <w:rFonts w:ascii="Arial" w:hAnsi="Arial"/>
          <w:sz w:val="20"/>
          <w:szCs w:val="20"/>
        </w:rPr>
        <w:t xml:space="preserve"> </w:t>
      </w:r>
      <w:r w:rsidR="00F431C1" w:rsidRPr="00F431C1">
        <w:t xml:space="preserve">The </w:t>
      </w:r>
      <w:r w:rsidR="00252225" w:rsidRPr="00F431C1">
        <w:t xml:space="preserve">findings in relation to each of these </w:t>
      </w:r>
      <w:r w:rsidR="00F431C1" w:rsidRPr="00F431C1">
        <w:t xml:space="preserve">themes </w:t>
      </w:r>
      <w:r w:rsidR="00252225" w:rsidRPr="00F431C1">
        <w:t>will be discussed in turn.</w:t>
      </w:r>
    </w:p>
    <w:p w:rsidR="00F431C1" w:rsidRPr="00510D1F" w:rsidRDefault="00F431C1" w:rsidP="005F2EAF">
      <w:pPr>
        <w:autoSpaceDE w:val="0"/>
        <w:autoSpaceDN w:val="0"/>
        <w:adjustRightInd w:val="0"/>
        <w:spacing w:after="0" w:line="360" w:lineRule="auto"/>
        <w:rPr>
          <w:rFonts w:ascii="Arial" w:hAnsi="Arial"/>
          <w:sz w:val="20"/>
          <w:szCs w:val="20"/>
        </w:rPr>
      </w:pPr>
    </w:p>
    <w:p w:rsidR="00B57169" w:rsidRDefault="00F431C1" w:rsidP="005F2EAF">
      <w:pPr>
        <w:autoSpaceDE w:val="0"/>
        <w:autoSpaceDN w:val="0"/>
        <w:adjustRightInd w:val="0"/>
        <w:spacing w:after="0" w:line="360" w:lineRule="auto"/>
        <w:rPr>
          <w:rFonts w:ascii="Arial" w:hAnsi="Arial"/>
          <w:i/>
          <w:sz w:val="20"/>
          <w:szCs w:val="20"/>
        </w:rPr>
      </w:pPr>
      <w:r>
        <w:rPr>
          <w:rFonts w:ascii="Arial" w:hAnsi="Arial"/>
          <w:i/>
          <w:sz w:val="20"/>
          <w:szCs w:val="20"/>
        </w:rPr>
        <w:t>Recognition of aggressive behaviour</w:t>
      </w:r>
    </w:p>
    <w:p w:rsidR="00F431C1" w:rsidRPr="00F431C1" w:rsidRDefault="00F431C1" w:rsidP="005F2EAF">
      <w:pPr>
        <w:autoSpaceDE w:val="0"/>
        <w:autoSpaceDN w:val="0"/>
        <w:adjustRightInd w:val="0"/>
        <w:spacing w:after="0" w:line="360" w:lineRule="auto"/>
        <w:rPr>
          <w:rFonts w:ascii="Arial" w:hAnsi="Arial"/>
          <w:i/>
          <w:sz w:val="20"/>
          <w:szCs w:val="20"/>
        </w:rPr>
      </w:pPr>
    </w:p>
    <w:p w:rsidR="00370C0C" w:rsidRDefault="005F2EAF" w:rsidP="003F5CBD">
      <w:pPr>
        <w:pStyle w:val="NoSpacing"/>
        <w:spacing w:line="360" w:lineRule="auto"/>
        <w:jc w:val="both"/>
        <w:rPr>
          <w:rFonts w:ascii="Arial" w:hAnsi="Arial"/>
          <w:sz w:val="20"/>
          <w:szCs w:val="20"/>
        </w:rPr>
      </w:pPr>
      <w:r>
        <w:rPr>
          <w:rFonts w:ascii="Arial" w:hAnsi="Arial"/>
          <w:sz w:val="20"/>
          <w:szCs w:val="20"/>
        </w:rPr>
        <w:t>R</w:t>
      </w:r>
      <w:r w:rsidR="00CE0554">
        <w:rPr>
          <w:rFonts w:ascii="Arial" w:hAnsi="Arial"/>
          <w:sz w:val="20"/>
          <w:szCs w:val="20"/>
        </w:rPr>
        <w:t>esearch has explored how aggression can be recognised through the identification of</w:t>
      </w:r>
      <w:r w:rsidR="003F5CBD" w:rsidRPr="003F5CBD">
        <w:rPr>
          <w:rFonts w:ascii="Arial" w:hAnsi="Arial"/>
          <w:sz w:val="20"/>
          <w:szCs w:val="20"/>
        </w:rPr>
        <w:t xml:space="preserve"> early warnin</w:t>
      </w:r>
      <w:r w:rsidR="00CE0554">
        <w:rPr>
          <w:rFonts w:ascii="Arial" w:hAnsi="Arial"/>
          <w:sz w:val="20"/>
          <w:szCs w:val="20"/>
        </w:rPr>
        <w:t>g signs</w:t>
      </w:r>
      <w:r w:rsidR="002354FF">
        <w:rPr>
          <w:rFonts w:ascii="Arial" w:hAnsi="Arial"/>
          <w:sz w:val="20"/>
          <w:szCs w:val="20"/>
        </w:rPr>
        <w:t>.</w:t>
      </w:r>
      <w:r w:rsidR="00CE0554">
        <w:rPr>
          <w:rFonts w:ascii="Arial" w:hAnsi="Arial"/>
          <w:sz w:val="20"/>
          <w:szCs w:val="20"/>
        </w:rPr>
        <w:t xml:space="preserve"> </w:t>
      </w:r>
      <w:r w:rsidR="003F5CBD" w:rsidRPr="003F5CBD">
        <w:rPr>
          <w:rFonts w:ascii="Arial" w:hAnsi="Arial"/>
          <w:sz w:val="20"/>
          <w:szCs w:val="20"/>
        </w:rPr>
        <w:t>Recog</w:t>
      </w:r>
      <w:r>
        <w:rPr>
          <w:rFonts w:ascii="Arial" w:hAnsi="Arial"/>
          <w:sz w:val="20"/>
          <w:szCs w:val="20"/>
        </w:rPr>
        <w:t>nition was defined as</w:t>
      </w:r>
      <w:r w:rsidR="003F5CBD" w:rsidRPr="003F5CBD">
        <w:rPr>
          <w:rFonts w:ascii="Arial" w:hAnsi="Arial"/>
          <w:sz w:val="20"/>
          <w:szCs w:val="20"/>
        </w:rPr>
        <w:t xml:space="preserve"> any potential trigger which could precede a</w:t>
      </w:r>
      <w:r>
        <w:rPr>
          <w:rFonts w:ascii="Arial" w:hAnsi="Arial"/>
          <w:sz w:val="20"/>
          <w:szCs w:val="20"/>
        </w:rPr>
        <w:t xml:space="preserve"> violen</w:t>
      </w:r>
      <w:r w:rsidR="00CA1D94">
        <w:rPr>
          <w:rFonts w:ascii="Arial" w:hAnsi="Arial"/>
          <w:sz w:val="20"/>
          <w:szCs w:val="20"/>
        </w:rPr>
        <w:t>t</w:t>
      </w:r>
      <w:r>
        <w:rPr>
          <w:rFonts w:ascii="Arial" w:hAnsi="Arial"/>
          <w:sz w:val="20"/>
          <w:szCs w:val="20"/>
        </w:rPr>
        <w:t xml:space="preserve"> or aggressi</w:t>
      </w:r>
      <w:r w:rsidR="00CA1D94">
        <w:rPr>
          <w:rFonts w:ascii="Arial" w:hAnsi="Arial"/>
          <w:sz w:val="20"/>
          <w:szCs w:val="20"/>
        </w:rPr>
        <w:t>ve episode</w:t>
      </w:r>
      <w:r>
        <w:rPr>
          <w:rFonts w:ascii="Arial" w:hAnsi="Arial"/>
          <w:sz w:val="20"/>
          <w:szCs w:val="20"/>
        </w:rPr>
        <w:t>. S</w:t>
      </w:r>
      <w:r w:rsidR="003F5CBD" w:rsidRPr="003F5CBD">
        <w:rPr>
          <w:rFonts w:ascii="Arial" w:hAnsi="Arial"/>
          <w:sz w:val="20"/>
          <w:szCs w:val="20"/>
        </w:rPr>
        <w:t xml:space="preserve">pecific behaviours such as anger, social withdrawal, superficial contact and non-aggressive antisocial behaviour </w:t>
      </w:r>
      <w:r w:rsidR="00E22E29">
        <w:rPr>
          <w:rFonts w:ascii="Arial" w:hAnsi="Arial"/>
          <w:sz w:val="20"/>
          <w:szCs w:val="20"/>
        </w:rPr>
        <w:t>were</w:t>
      </w:r>
      <w:r w:rsidR="003F5CBD" w:rsidRPr="003F5CBD">
        <w:rPr>
          <w:rFonts w:ascii="Arial" w:hAnsi="Arial"/>
          <w:sz w:val="20"/>
          <w:szCs w:val="20"/>
        </w:rPr>
        <w:t xml:space="preserve"> </w:t>
      </w:r>
      <w:r w:rsidR="00CA1D94">
        <w:rPr>
          <w:rFonts w:ascii="Arial" w:hAnsi="Arial"/>
          <w:sz w:val="20"/>
          <w:szCs w:val="20"/>
        </w:rPr>
        <w:t>identified by</w:t>
      </w:r>
      <w:r w:rsidR="003F5CBD" w:rsidRPr="003F5CBD">
        <w:rPr>
          <w:rFonts w:ascii="Arial" w:hAnsi="Arial"/>
          <w:sz w:val="20"/>
          <w:szCs w:val="20"/>
        </w:rPr>
        <w:t xml:space="preserve"> staff working with service users on acute wards </w:t>
      </w:r>
      <w:r w:rsidR="00CA1D94">
        <w:rPr>
          <w:rFonts w:ascii="Arial" w:hAnsi="Arial"/>
          <w:sz w:val="20"/>
          <w:szCs w:val="20"/>
        </w:rPr>
        <w:t xml:space="preserve">as early warning signs for aggressive behaviour </w:t>
      </w:r>
      <w:r w:rsidR="00CA1D94" w:rsidRPr="003F5CBD">
        <w:rPr>
          <w:rFonts w:ascii="Arial" w:hAnsi="Arial"/>
          <w:sz w:val="20"/>
          <w:szCs w:val="20"/>
        </w:rPr>
        <w:t>(</w:t>
      </w:r>
      <w:proofErr w:type="spellStart"/>
      <w:r w:rsidR="00CA1D94" w:rsidRPr="003F5CBD">
        <w:rPr>
          <w:rFonts w:ascii="Arial" w:hAnsi="Arial"/>
          <w:sz w:val="20"/>
          <w:szCs w:val="20"/>
        </w:rPr>
        <w:t>Fluttert</w:t>
      </w:r>
      <w:proofErr w:type="spellEnd"/>
      <w:r w:rsidR="00CA1D94" w:rsidRPr="003F5CBD">
        <w:rPr>
          <w:rFonts w:ascii="Arial" w:hAnsi="Arial"/>
          <w:sz w:val="20"/>
          <w:szCs w:val="20"/>
        </w:rPr>
        <w:t xml:space="preserve"> et al., 2012; </w:t>
      </w:r>
      <w:r w:rsidR="004468AA" w:rsidRPr="009F6715">
        <w:rPr>
          <w:rFonts w:ascii="Arial" w:hAnsi="Arial"/>
          <w:sz w:val="20"/>
          <w:szCs w:val="20"/>
        </w:rPr>
        <w:t>Bowers</w:t>
      </w:r>
      <w:r w:rsidR="004468AA" w:rsidRPr="009F6715">
        <w:rPr>
          <w:rFonts w:ascii="Arial" w:hAnsi="Arial" w:cs="Arial"/>
          <w:sz w:val="20"/>
          <w:szCs w:val="20"/>
          <w:lang w:val="en-US"/>
        </w:rPr>
        <w:t xml:space="preserve">, Allan &amp; Simpson, </w:t>
      </w:r>
      <w:r w:rsidR="00CA1D94" w:rsidRPr="009F6715">
        <w:rPr>
          <w:rFonts w:ascii="Arial" w:hAnsi="Arial"/>
          <w:sz w:val="20"/>
          <w:szCs w:val="20"/>
        </w:rPr>
        <w:t>2009).</w:t>
      </w:r>
      <w:r w:rsidR="00CA1D94">
        <w:rPr>
          <w:rFonts w:ascii="Arial" w:hAnsi="Arial"/>
          <w:sz w:val="20"/>
          <w:szCs w:val="20"/>
        </w:rPr>
        <w:t xml:space="preserve"> </w:t>
      </w:r>
      <w:r w:rsidR="00517163" w:rsidRPr="00517163">
        <w:rPr>
          <w:rFonts w:ascii="Arial" w:hAnsi="Arial"/>
          <w:sz w:val="20"/>
          <w:szCs w:val="20"/>
        </w:rPr>
        <w:t>Through assessment of the prevalence of aggression using a cross-sectional design, 45 items were proposed as indicators of aggression including “tension, agitation, anger, social isolation, decreased social contact and changes in daily activities” (</w:t>
      </w:r>
      <w:proofErr w:type="spellStart"/>
      <w:r w:rsidR="00517163" w:rsidRPr="00517163">
        <w:rPr>
          <w:rFonts w:ascii="Arial" w:hAnsi="Arial"/>
          <w:sz w:val="20"/>
          <w:szCs w:val="20"/>
        </w:rPr>
        <w:t>Fluttert</w:t>
      </w:r>
      <w:proofErr w:type="spellEnd"/>
      <w:r w:rsidR="00517163" w:rsidRPr="00517163">
        <w:rPr>
          <w:rFonts w:ascii="Arial" w:hAnsi="Arial"/>
          <w:sz w:val="20"/>
          <w:szCs w:val="20"/>
        </w:rPr>
        <w:t xml:space="preserve"> et al.,</w:t>
      </w:r>
      <w:r w:rsidR="00517163" w:rsidRPr="00517163">
        <w:rPr>
          <w:rFonts w:ascii="Arial" w:hAnsi="Arial"/>
          <w:i/>
          <w:sz w:val="20"/>
          <w:szCs w:val="20"/>
        </w:rPr>
        <w:t xml:space="preserve"> </w:t>
      </w:r>
      <w:r w:rsidR="00517163" w:rsidRPr="00517163">
        <w:rPr>
          <w:rFonts w:ascii="Arial" w:hAnsi="Arial"/>
          <w:sz w:val="20"/>
          <w:szCs w:val="20"/>
        </w:rPr>
        <w:t>2012, p. 1553).</w:t>
      </w:r>
      <w:r w:rsidR="00517163" w:rsidRPr="00106627">
        <w:rPr>
          <w:rFonts w:ascii="Arial" w:hAnsi="Arial"/>
          <w:b/>
          <w:sz w:val="20"/>
          <w:szCs w:val="20"/>
        </w:rPr>
        <w:t xml:space="preserve"> </w:t>
      </w:r>
      <w:r w:rsidR="00CA1D94">
        <w:rPr>
          <w:rFonts w:ascii="Arial" w:hAnsi="Arial"/>
          <w:sz w:val="20"/>
          <w:szCs w:val="20"/>
        </w:rPr>
        <w:t xml:space="preserve">Anger was identified as the most prominent warning sign, with </w:t>
      </w:r>
      <w:r w:rsidR="00F33EC0">
        <w:rPr>
          <w:rFonts w:ascii="Arial" w:hAnsi="Arial"/>
          <w:sz w:val="20"/>
          <w:szCs w:val="20"/>
        </w:rPr>
        <w:t>no significant differences found between the type of aggressive behaviour displayed and the mental illness the person was experiencing</w:t>
      </w:r>
      <w:r w:rsidR="00792FEE">
        <w:rPr>
          <w:rFonts w:ascii="Arial" w:hAnsi="Arial"/>
          <w:sz w:val="20"/>
          <w:szCs w:val="20"/>
        </w:rPr>
        <w:t>, with the exception of psychopathy</w:t>
      </w:r>
      <w:r w:rsidR="00CA1D94">
        <w:rPr>
          <w:rFonts w:ascii="Arial" w:hAnsi="Arial"/>
          <w:sz w:val="20"/>
          <w:szCs w:val="20"/>
        </w:rPr>
        <w:t xml:space="preserve"> (</w:t>
      </w:r>
      <w:proofErr w:type="spellStart"/>
      <w:r w:rsidR="00CA1D94" w:rsidRPr="003F5CBD">
        <w:rPr>
          <w:rFonts w:ascii="Arial" w:hAnsi="Arial"/>
          <w:sz w:val="20"/>
          <w:szCs w:val="20"/>
        </w:rPr>
        <w:t>Fluttert</w:t>
      </w:r>
      <w:proofErr w:type="spellEnd"/>
      <w:r w:rsidR="00CA1D94" w:rsidRPr="003F5CBD">
        <w:rPr>
          <w:rFonts w:ascii="Arial" w:hAnsi="Arial"/>
          <w:sz w:val="20"/>
          <w:szCs w:val="20"/>
        </w:rPr>
        <w:t xml:space="preserve"> et al., 2012</w:t>
      </w:r>
      <w:r w:rsidR="00CA1D94">
        <w:rPr>
          <w:rFonts w:ascii="Arial" w:hAnsi="Arial"/>
          <w:sz w:val="20"/>
          <w:szCs w:val="20"/>
        </w:rPr>
        <w:t>)</w:t>
      </w:r>
      <w:r w:rsidR="00F33EC0">
        <w:rPr>
          <w:rFonts w:ascii="Arial" w:hAnsi="Arial"/>
          <w:sz w:val="20"/>
          <w:szCs w:val="20"/>
        </w:rPr>
        <w:t>.</w:t>
      </w:r>
      <w:r w:rsidR="00D61C38">
        <w:rPr>
          <w:rFonts w:ascii="Arial" w:hAnsi="Arial"/>
          <w:sz w:val="20"/>
          <w:szCs w:val="20"/>
        </w:rPr>
        <w:t xml:space="preserve"> </w:t>
      </w:r>
    </w:p>
    <w:p w:rsidR="00370C0C" w:rsidRDefault="00370C0C" w:rsidP="003F5CBD">
      <w:pPr>
        <w:pStyle w:val="NoSpacing"/>
        <w:spacing w:line="360" w:lineRule="auto"/>
        <w:jc w:val="both"/>
        <w:rPr>
          <w:rFonts w:ascii="Arial" w:hAnsi="Arial"/>
          <w:sz w:val="20"/>
          <w:szCs w:val="20"/>
        </w:rPr>
      </w:pPr>
    </w:p>
    <w:p w:rsidR="00370C0C" w:rsidRPr="00FA5747" w:rsidRDefault="7AF7A4B1" w:rsidP="005D2A97">
      <w:pPr>
        <w:spacing w:line="360" w:lineRule="auto"/>
        <w:rPr>
          <w:rFonts w:ascii="Arial" w:hAnsi="Arial" w:cs="Arial"/>
          <w:sz w:val="20"/>
          <w:szCs w:val="20"/>
        </w:rPr>
      </w:pPr>
      <w:r w:rsidRPr="00FA5747">
        <w:rPr>
          <w:rFonts w:ascii="Arial" w:eastAsia="Arial" w:hAnsi="Arial" w:cs="Arial"/>
          <w:sz w:val="20"/>
          <w:szCs w:val="20"/>
        </w:rPr>
        <w:t xml:space="preserve">Bowers et al (2013) also identified warning signs of aggression, using a cross-sectional design, as conflict behaviours on wards which included verbal aggression, refusing to attend to daily routine such as getting up, attending to personal hygiene and going to bed, refusing or demanding medication and absconding. Bowers Alexander, </w:t>
      </w:r>
      <w:proofErr w:type="spellStart"/>
      <w:r w:rsidRPr="00FA5747">
        <w:rPr>
          <w:rFonts w:ascii="Arial" w:eastAsia="Arial" w:hAnsi="Arial" w:cs="Arial"/>
          <w:sz w:val="20"/>
          <w:szCs w:val="20"/>
        </w:rPr>
        <w:t>Bilgin</w:t>
      </w:r>
      <w:proofErr w:type="spellEnd"/>
      <w:r w:rsidRPr="00FA5747">
        <w:rPr>
          <w:rFonts w:ascii="Arial" w:eastAsia="Arial" w:hAnsi="Arial" w:cs="Arial"/>
          <w:sz w:val="20"/>
          <w:szCs w:val="20"/>
        </w:rPr>
        <w:t xml:space="preserve"> et al (2014) highlighted risk factors called ‘flashpoints’ in clinical practice based on a literature review of empirical research on patient violence</w:t>
      </w:r>
      <w:r w:rsidR="004A1F89" w:rsidRPr="00FA5747">
        <w:rPr>
          <w:rFonts w:ascii="Arial" w:eastAsia="Arial" w:hAnsi="Arial" w:cs="Arial"/>
          <w:sz w:val="20"/>
          <w:szCs w:val="20"/>
        </w:rPr>
        <w:t>; ‘flashpoints</w:t>
      </w:r>
      <w:r w:rsidR="005A74BB" w:rsidRPr="00FA5747">
        <w:rPr>
          <w:rFonts w:ascii="Arial" w:eastAsia="Arial" w:hAnsi="Arial" w:cs="Arial"/>
          <w:sz w:val="20"/>
          <w:szCs w:val="20"/>
        </w:rPr>
        <w:t>’</w:t>
      </w:r>
      <w:r w:rsidR="004A1F89" w:rsidRPr="00FA5747">
        <w:rPr>
          <w:rFonts w:ascii="Arial" w:eastAsia="Arial" w:hAnsi="Arial" w:cs="Arial"/>
          <w:sz w:val="20"/>
          <w:szCs w:val="20"/>
        </w:rPr>
        <w:t xml:space="preserve"> were identified as</w:t>
      </w:r>
      <w:r w:rsidR="005A74BB" w:rsidRPr="00FA5747">
        <w:rPr>
          <w:rFonts w:ascii="Arial" w:eastAsia="Arial" w:hAnsi="Arial" w:cs="Arial"/>
          <w:sz w:val="20"/>
          <w:szCs w:val="20"/>
        </w:rPr>
        <w:t xml:space="preserve"> events or situations which could trigger conflict su</w:t>
      </w:r>
      <w:r w:rsidRPr="00FA5747">
        <w:rPr>
          <w:rFonts w:ascii="Arial" w:eastAsia="Arial" w:hAnsi="Arial" w:cs="Arial"/>
          <w:sz w:val="20"/>
          <w:szCs w:val="20"/>
        </w:rPr>
        <w:t xml:space="preserve">ch as the </w:t>
      </w:r>
      <w:r w:rsidR="005A74BB" w:rsidRPr="00FA5747">
        <w:rPr>
          <w:rFonts w:ascii="Arial" w:eastAsia="Arial" w:hAnsi="Arial" w:cs="Arial"/>
          <w:sz w:val="20"/>
          <w:szCs w:val="20"/>
        </w:rPr>
        <w:t>war</w:t>
      </w:r>
      <w:r w:rsidR="00FA5747" w:rsidRPr="00FA5747">
        <w:rPr>
          <w:rFonts w:ascii="Arial" w:eastAsia="Arial" w:hAnsi="Arial" w:cs="Arial"/>
          <w:sz w:val="20"/>
          <w:szCs w:val="20"/>
        </w:rPr>
        <w:t>d environment or staff present.</w:t>
      </w:r>
    </w:p>
    <w:p w:rsidR="00370C0C" w:rsidRDefault="00370C0C" w:rsidP="00370C0C">
      <w:pPr>
        <w:autoSpaceDE w:val="0"/>
        <w:autoSpaceDN w:val="0"/>
        <w:adjustRightInd w:val="0"/>
        <w:spacing w:after="0" w:line="360" w:lineRule="auto"/>
        <w:rPr>
          <w:rFonts w:ascii="Arial" w:hAnsi="Arial"/>
          <w:b/>
          <w:sz w:val="20"/>
          <w:szCs w:val="20"/>
        </w:rPr>
      </w:pPr>
    </w:p>
    <w:p w:rsidR="00DB45E9" w:rsidRDefault="002A3AD1" w:rsidP="003F5CBD">
      <w:pPr>
        <w:pStyle w:val="NoSpacing"/>
        <w:spacing w:line="360" w:lineRule="auto"/>
        <w:jc w:val="both"/>
        <w:rPr>
          <w:rFonts w:ascii="Arial" w:hAnsi="Arial"/>
          <w:sz w:val="20"/>
          <w:szCs w:val="20"/>
        </w:rPr>
      </w:pPr>
      <w:r>
        <w:rPr>
          <w:rFonts w:ascii="Arial" w:hAnsi="Arial"/>
          <w:sz w:val="20"/>
          <w:szCs w:val="20"/>
        </w:rPr>
        <w:t xml:space="preserve">In </w:t>
      </w:r>
      <w:r w:rsidR="00432DC1" w:rsidRPr="00B76210">
        <w:rPr>
          <w:rFonts w:ascii="Arial" w:hAnsi="Arial"/>
          <w:sz w:val="20"/>
          <w:szCs w:val="20"/>
        </w:rPr>
        <w:t>a randomised controlled trial (RCT)</w:t>
      </w:r>
      <w:r w:rsidR="00E260F7">
        <w:rPr>
          <w:rFonts w:ascii="Arial" w:hAnsi="Arial"/>
          <w:sz w:val="20"/>
          <w:szCs w:val="20"/>
        </w:rPr>
        <w:t xml:space="preserve">, </w:t>
      </w:r>
      <w:proofErr w:type="spellStart"/>
      <w:r w:rsidRPr="00156B85">
        <w:rPr>
          <w:rFonts w:ascii="Arial" w:hAnsi="Arial"/>
          <w:sz w:val="20"/>
          <w:szCs w:val="20"/>
        </w:rPr>
        <w:t>Arnetz</w:t>
      </w:r>
      <w:proofErr w:type="spellEnd"/>
      <w:r w:rsidRPr="00156B85">
        <w:rPr>
          <w:rFonts w:ascii="Arial" w:hAnsi="Arial"/>
          <w:sz w:val="20"/>
          <w:szCs w:val="20"/>
        </w:rPr>
        <w:t xml:space="preserve"> and </w:t>
      </w:r>
      <w:proofErr w:type="spellStart"/>
      <w:r w:rsidRPr="00156B85">
        <w:rPr>
          <w:rFonts w:ascii="Arial" w:hAnsi="Arial"/>
          <w:sz w:val="20"/>
          <w:szCs w:val="20"/>
        </w:rPr>
        <w:t>Arnetz</w:t>
      </w:r>
      <w:proofErr w:type="spellEnd"/>
      <w:r w:rsidRPr="00156B85">
        <w:rPr>
          <w:rFonts w:ascii="Arial" w:hAnsi="Arial"/>
          <w:sz w:val="20"/>
          <w:szCs w:val="20"/>
        </w:rPr>
        <w:t xml:space="preserve"> (2000)</w:t>
      </w:r>
      <w:r>
        <w:rPr>
          <w:rFonts w:ascii="Arial" w:hAnsi="Arial"/>
          <w:sz w:val="20"/>
          <w:szCs w:val="20"/>
        </w:rPr>
        <w:t xml:space="preserve"> </w:t>
      </w:r>
      <w:r w:rsidR="00432DC1" w:rsidRPr="00B76210">
        <w:rPr>
          <w:rFonts w:ascii="Arial" w:hAnsi="Arial"/>
          <w:sz w:val="20"/>
          <w:szCs w:val="20"/>
        </w:rPr>
        <w:t>assess</w:t>
      </w:r>
      <w:r w:rsidR="00E260F7">
        <w:rPr>
          <w:rFonts w:ascii="Arial" w:hAnsi="Arial"/>
          <w:sz w:val="20"/>
          <w:szCs w:val="20"/>
        </w:rPr>
        <w:t>ed</w:t>
      </w:r>
      <w:r w:rsidR="00432DC1" w:rsidRPr="00B76210">
        <w:rPr>
          <w:rFonts w:ascii="Arial" w:hAnsi="Arial"/>
          <w:sz w:val="20"/>
          <w:szCs w:val="20"/>
        </w:rPr>
        <w:t xml:space="preserve"> the effectiveness </w:t>
      </w:r>
      <w:r w:rsidR="00432DC1">
        <w:rPr>
          <w:rFonts w:ascii="Arial" w:hAnsi="Arial"/>
          <w:sz w:val="20"/>
          <w:szCs w:val="20"/>
        </w:rPr>
        <w:t xml:space="preserve">of </w:t>
      </w:r>
      <w:r w:rsidR="00E260F7">
        <w:rPr>
          <w:rFonts w:ascii="Arial" w:hAnsi="Arial"/>
          <w:sz w:val="20"/>
          <w:szCs w:val="20"/>
        </w:rPr>
        <w:t>a violent incident form</w:t>
      </w:r>
      <w:r w:rsidR="00432DC1">
        <w:rPr>
          <w:rFonts w:ascii="Arial" w:hAnsi="Arial"/>
          <w:sz w:val="20"/>
          <w:szCs w:val="20"/>
        </w:rPr>
        <w:t xml:space="preserve"> </w:t>
      </w:r>
      <w:r w:rsidR="00E260F7">
        <w:rPr>
          <w:rFonts w:ascii="Arial" w:hAnsi="Arial" w:cs="Arial"/>
          <w:sz w:val="20"/>
          <w:szCs w:val="20"/>
        </w:rPr>
        <w:t xml:space="preserve">to help </w:t>
      </w:r>
      <w:r w:rsidR="00E260F7" w:rsidRPr="00EE2D5A">
        <w:rPr>
          <w:rFonts w:ascii="Arial" w:hAnsi="Arial" w:cs="Arial"/>
          <w:sz w:val="20"/>
          <w:szCs w:val="20"/>
        </w:rPr>
        <w:t>participants identify aggressive behaviour and clinical risk</w:t>
      </w:r>
      <w:r w:rsidR="00E260F7">
        <w:rPr>
          <w:rFonts w:ascii="Arial" w:hAnsi="Arial" w:cs="Arial"/>
          <w:sz w:val="20"/>
          <w:szCs w:val="20"/>
        </w:rPr>
        <w:t>,</w:t>
      </w:r>
      <w:r w:rsidR="00E260F7" w:rsidRPr="00EE2D5A">
        <w:rPr>
          <w:rFonts w:ascii="Arial" w:hAnsi="Arial" w:cs="Arial"/>
          <w:sz w:val="20"/>
          <w:szCs w:val="20"/>
        </w:rPr>
        <w:t xml:space="preserve"> followed by discussion </w:t>
      </w:r>
      <w:r w:rsidR="00045A34">
        <w:rPr>
          <w:rFonts w:ascii="Arial" w:hAnsi="Arial" w:cs="Arial"/>
          <w:sz w:val="20"/>
          <w:szCs w:val="20"/>
        </w:rPr>
        <w:t>and feedback around clinical incidents</w:t>
      </w:r>
      <w:r w:rsidR="00E260F7">
        <w:rPr>
          <w:rFonts w:ascii="Arial" w:hAnsi="Arial" w:cs="Arial"/>
          <w:sz w:val="20"/>
          <w:szCs w:val="20"/>
        </w:rPr>
        <w:t xml:space="preserve">. </w:t>
      </w:r>
      <w:r w:rsidR="00432DC1" w:rsidRPr="00EE2D5A">
        <w:rPr>
          <w:rFonts w:ascii="Arial" w:hAnsi="Arial" w:cs="Arial"/>
          <w:sz w:val="20"/>
          <w:szCs w:val="20"/>
        </w:rPr>
        <w:t>The intervention group reported better awareness of risk</w:t>
      </w:r>
      <w:r w:rsidR="00432DC1">
        <w:rPr>
          <w:rFonts w:ascii="Arial" w:hAnsi="Arial" w:cs="Arial"/>
          <w:sz w:val="20"/>
          <w:szCs w:val="20"/>
        </w:rPr>
        <w:t>, with</w:t>
      </w:r>
      <w:r w:rsidR="00432DC1" w:rsidRPr="00EE2D5A">
        <w:rPr>
          <w:rFonts w:ascii="Arial" w:hAnsi="Arial" w:cs="Arial"/>
          <w:sz w:val="20"/>
          <w:szCs w:val="20"/>
        </w:rPr>
        <w:t xml:space="preserve"> an increase in self-reported risk after intervention, the effects of which were both significant</w:t>
      </w:r>
      <w:r w:rsidR="006262AF">
        <w:rPr>
          <w:rFonts w:ascii="Arial" w:hAnsi="Arial" w:cs="Arial"/>
          <w:sz w:val="20"/>
          <w:szCs w:val="20"/>
        </w:rPr>
        <w:t>.</w:t>
      </w:r>
      <w:r w:rsidR="00106627">
        <w:rPr>
          <w:rFonts w:ascii="Arial" w:hAnsi="Arial" w:cs="Arial"/>
          <w:sz w:val="20"/>
          <w:szCs w:val="20"/>
        </w:rPr>
        <w:t xml:space="preserve"> </w:t>
      </w:r>
      <w:r w:rsidR="00DB45E9">
        <w:rPr>
          <w:rFonts w:ascii="Arial" w:hAnsi="Arial"/>
          <w:sz w:val="20"/>
          <w:szCs w:val="20"/>
        </w:rPr>
        <w:t>Bowers et al (2009</w:t>
      </w:r>
      <w:r w:rsidR="006262AF">
        <w:rPr>
          <w:rFonts w:ascii="Arial" w:hAnsi="Arial"/>
          <w:sz w:val="20"/>
          <w:szCs w:val="20"/>
        </w:rPr>
        <w:t>)</w:t>
      </w:r>
      <w:r w:rsidR="00DB45E9">
        <w:rPr>
          <w:rFonts w:ascii="Arial" w:hAnsi="Arial"/>
          <w:sz w:val="20"/>
          <w:szCs w:val="20"/>
        </w:rPr>
        <w:t xml:space="preserve"> also researched</w:t>
      </w:r>
      <w:r w:rsidR="00DB45E9" w:rsidRPr="003F5CBD">
        <w:rPr>
          <w:rFonts w:ascii="Arial" w:hAnsi="Arial"/>
          <w:sz w:val="20"/>
          <w:szCs w:val="20"/>
        </w:rPr>
        <w:t xml:space="preserve"> early warning signs</w:t>
      </w:r>
      <w:r w:rsidR="00DB45E9">
        <w:rPr>
          <w:rFonts w:ascii="Arial" w:hAnsi="Arial"/>
          <w:sz w:val="20"/>
          <w:szCs w:val="20"/>
        </w:rPr>
        <w:t xml:space="preserve"> using </w:t>
      </w:r>
      <w:r w:rsidR="0067061D">
        <w:rPr>
          <w:rFonts w:ascii="Arial" w:hAnsi="Arial"/>
          <w:sz w:val="20"/>
          <w:szCs w:val="20"/>
        </w:rPr>
        <w:t xml:space="preserve">a conflict checklist and aggression scale over a 6 month period, </w:t>
      </w:r>
      <w:r w:rsidR="00DB45E9">
        <w:rPr>
          <w:rFonts w:ascii="Arial" w:hAnsi="Arial"/>
          <w:sz w:val="20"/>
          <w:szCs w:val="20"/>
        </w:rPr>
        <w:t>collect</w:t>
      </w:r>
      <w:r w:rsidR="0067061D">
        <w:rPr>
          <w:rFonts w:ascii="Arial" w:hAnsi="Arial"/>
          <w:sz w:val="20"/>
          <w:szCs w:val="20"/>
        </w:rPr>
        <w:t>ing data</w:t>
      </w:r>
      <w:r w:rsidR="00DB45E9">
        <w:rPr>
          <w:rFonts w:ascii="Arial" w:hAnsi="Arial"/>
          <w:sz w:val="20"/>
          <w:szCs w:val="20"/>
        </w:rPr>
        <w:t xml:space="preserve"> from </w:t>
      </w:r>
      <w:r w:rsidR="00DB45E9" w:rsidRPr="003F5CBD">
        <w:rPr>
          <w:rFonts w:ascii="Arial" w:hAnsi="Arial"/>
          <w:sz w:val="20"/>
          <w:szCs w:val="20"/>
        </w:rPr>
        <w:t xml:space="preserve">136 acute psychiatric wards, but </w:t>
      </w:r>
      <w:r w:rsidR="00DB45E9">
        <w:rPr>
          <w:rFonts w:ascii="Arial" w:hAnsi="Arial"/>
          <w:sz w:val="20"/>
          <w:szCs w:val="20"/>
        </w:rPr>
        <w:t>no</w:t>
      </w:r>
      <w:r w:rsidR="00DB45E9" w:rsidRPr="003F5CBD">
        <w:rPr>
          <w:rFonts w:ascii="Arial" w:hAnsi="Arial"/>
          <w:sz w:val="20"/>
          <w:szCs w:val="20"/>
        </w:rPr>
        <w:t xml:space="preserve"> significant relationships between violence and </w:t>
      </w:r>
      <w:r w:rsidR="00DB45E9">
        <w:rPr>
          <w:rFonts w:ascii="Arial" w:hAnsi="Arial"/>
          <w:sz w:val="20"/>
          <w:szCs w:val="20"/>
        </w:rPr>
        <w:t>patient characteristics, environmental factors and staff were found</w:t>
      </w:r>
      <w:r w:rsidR="001F0760">
        <w:rPr>
          <w:rFonts w:ascii="Arial" w:hAnsi="Arial"/>
          <w:sz w:val="20"/>
          <w:szCs w:val="20"/>
        </w:rPr>
        <w:t xml:space="preserve"> on analysis.</w:t>
      </w:r>
      <w:r w:rsidR="002D1A14">
        <w:rPr>
          <w:rFonts w:ascii="Arial" w:hAnsi="Arial"/>
          <w:sz w:val="20"/>
          <w:szCs w:val="20"/>
        </w:rPr>
        <w:t xml:space="preserve"> Consequently, if early warning signs can be identified in practice, it may improve risk prediction and consequently patient safety.</w:t>
      </w:r>
    </w:p>
    <w:p w:rsidR="002D1A14" w:rsidRPr="003F5CBD" w:rsidRDefault="002D1A14" w:rsidP="003F5CBD">
      <w:pPr>
        <w:pStyle w:val="NoSpacing"/>
        <w:spacing w:line="360" w:lineRule="auto"/>
        <w:jc w:val="both"/>
        <w:rPr>
          <w:rFonts w:ascii="Arial" w:hAnsi="Arial"/>
          <w:sz w:val="20"/>
          <w:szCs w:val="20"/>
        </w:rPr>
      </w:pPr>
    </w:p>
    <w:p w:rsidR="00F431C1" w:rsidRDefault="002F276F" w:rsidP="00AD6943">
      <w:pPr>
        <w:pStyle w:val="CommentText"/>
        <w:spacing w:line="360" w:lineRule="auto"/>
        <w:rPr>
          <w:rFonts w:ascii="Arial" w:hAnsi="Arial"/>
          <w:i/>
        </w:rPr>
      </w:pPr>
      <w:r>
        <w:rPr>
          <w:rFonts w:ascii="Arial" w:hAnsi="Arial"/>
          <w:i/>
        </w:rPr>
        <w:lastRenderedPageBreak/>
        <w:t>The evidence-base for d</w:t>
      </w:r>
      <w:r w:rsidR="00F431C1" w:rsidRPr="00F431C1">
        <w:rPr>
          <w:rFonts w:ascii="Arial" w:hAnsi="Arial"/>
          <w:i/>
        </w:rPr>
        <w:t>e</w:t>
      </w:r>
      <w:r w:rsidR="00CB5240">
        <w:rPr>
          <w:rFonts w:ascii="Arial" w:hAnsi="Arial"/>
          <w:i/>
        </w:rPr>
        <w:t>-escalation strategies</w:t>
      </w:r>
    </w:p>
    <w:p w:rsidR="00545649" w:rsidRDefault="7AF7A4B1" w:rsidP="00545649">
      <w:pPr>
        <w:pStyle w:val="NoSpacing"/>
        <w:spacing w:line="360" w:lineRule="auto"/>
        <w:jc w:val="both"/>
        <w:rPr>
          <w:rFonts w:ascii="Arial" w:hAnsi="Arial" w:cs="Arial"/>
          <w:sz w:val="20"/>
          <w:szCs w:val="20"/>
        </w:rPr>
      </w:pPr>
      <w:r w:rsidRPr="7AF7A4B1">
        <w:rPr>
          <w:rFonts w:ascii="Arial" w:eastAsia="Arial" w:hAnsi="Arial" w:cs="Arial"/>
          <w:sz w:val="20"/>
          <w:szCs w:val="20"/>
        </w:rPr>
        <w:t xml:space="preserve">The second theme surrounded the types of de-escalation strategies that </w:t>
      </w:r>
      <w:r w:rsidR="00235A4F">
        <w:rPr>
          <w:rFonts w:ascii="Arial" w:eastAsia="Arial" w:hAnsi="Arial" w:cs="Arial"/>
          <w:sz w:val="20"/>
          <w:szCs w:val="20"/>
        </w:rPr>
        <w:t>can be used</w:t>
      </w:r>
      <w:r w:rsidR="00235A4F" w:rsidRPr="7AF7A4B1">
        <w:rPr>
          <w:rFonts w:ascii="Arial" w:eastAsia="Arial" w:hAnsi="Arial" w:cs="Arial"/>
          <w:sz w:val="20"/>
          <w:szCs w:val="20"/>
        </w:rPr>
        <w:t xml:space="preserve"> </w:t>
      </w:r>
      <w:r w:rsidRPr="7AF7A4B1">
        <w:rPr>
          <w:rFonts w:ascii="Arial" w:eastAsia="Arial" w:hAnsi="Arial" w:cs="Arial"/>
          <w:sz w:val="20"/>
          <w:szCs w:val="20"/>
        </w:rPr>
        <w:t xml:space="preserve">to decrease the intensity of violent and aggressive behaviour that is likely to escalate. Aggressive and violent episodes can be seen as comprising of a cycle of escalating aggression; de-escalation strategies; and ‘as needed’ or pro re </w:t>
      </w:r>
      <w:proofErr w:type="spellStart"/>
      <w:r w:rsidRPr="7AF7A4B1">
        <w:rPr>
          <w:rFonts w:ascii="Arial" w:eastAsia="Arial" w:hAnsi="Arial" w:cs="Arial"/>
          <w:sz w:val="20"/>
          <w:szCs w:val="20"/>
        </w:rPr>
        <w:t>nata</w:t>
      </w:r>
      <w:proofErr w:type="spellEnd"/>
      <w:r w:rsidRPr="7AF7A4B1">
        <w:rPr>
          <w:rFonts w:ascii="Arial" w:eastAsia="Arial" w:hAnsi="Arial" w:cs="Arial"/>
          <w:sz w:val="20"/>
          <w:szCs w:val="20"/>
        </w:rPr>
        <w:t xml:space="preserve"> (PRN) medication (Bowers et al., 2013). Events more likely to lead to de-escalation strategies and PRN medication being administered included “verbal aggression; aggression to objects; physical aggression; self-harm; suicide attempt” (Bowers et al., 2013, p. 518).</w:t>
      </w:r>
    </w:p>
    <w:p w:rsidR="00087926" w:rsidRPr="00545649" w:rsidRDefault="00087926" w:rsidP="00545649">
      <w:pPr>
        <w:pStyle w:val="NoSpacing"/>
        <w:spacing w:line="360" w:lineRule="auto"/>
        <w:jc w:val="both"/>
        <w:rPr>
          <w:rFonts w:ascii="Arial" w:hAnsi="Arial"/>
          <w:sz w:val="20"/>
          <w:szCs w:val="20"/>
          <w:u w:val="single"/>
        </w:rPr>
      </w:pPr>
    </w:p>
    <w:p w:rsidR="003F5CBD" w:rsidRPr="00140E88" w:rsidRDefault="003F5CBD" w:rsidP="003F5CBD">
      <w:pPr>
        <w:pStyle w:val="NoSpacing"/>
        <w:spacing w:line="360" w:lineRule="auto"/>
        <w:jc w:val="both"/>
        <w:rPr>
          <w:rFonts w:ascii="Arial" w:hAnsi="Arial"/>
          <w:color w:val="FF0000"/>
          <w:sz w:val="20"/>
          <w:szCs w:val="20"/>
        </w:rPr>
      </w:pPr>
      <w:proofErr w:type="spellStart"/>
      <w:r w:rsidRPr="0065248A">
        <w:rPr>
          <w:rFonts w:ascii="Arial" w:hAnsi="Arial"/>
          <w:sz w:val="20"/>
          <w:szCs w:val="20"/>
        </w:rPr>
        <w:t>Muralidharan</w:t>
      </w:r>
      <w:proofErr w:type="spellEnd"/>
      <w:r w:rsidRPr="0065248A">
        <w:rPr>
          <w:rFonts w:ascii="Arial" w:hAnsi="Arial"/>
          <w:sz w:val="20"/>
          <w:szCs w:val="20"/>
        </w:rPr>
        <w:t xml:space="preserve"> and Fenton (2006) </w:t>
      </w:r>
      <w:r w:rsidR="00F8637D">
        <w:rPr>
          <w:rFonts w:ascii="Arial" w:hAnsi="Arial"/>
          <w:sz w:val="20"/>
          <w:szCs w:val="20"/>
        </w:rPr>
        <w:t>carried out a systematic review of the literature for</w:t>
      </w:r>
      <w:r w:rsidR="00E17F2E">
        <w:rPr>
          <w:rFonts w:ascii="Arial" w:hAnsi="Arial"/>
          <w:sz w:val="20"/>
          <w:szCs w:val="20"/>
        </w:rPr>
        <w:t xml:space="preserve"> strategies to manage and de-escalate aggressive behaviour, </w:t>
      </w:r>
      <w:r w:rsidR="00F8637D">
        <w:rPr>
          <w:rFonts w:ascii="Arial" w:hAnsi="Arial"/>
          <w:sz w:val="20"/>
          <w:szCs w:val="20"/>
        </w:rPr>
        <w:t>which did not include the use of</w:t>
      </w:r>
      <w:r w:rsidR="00E17F2E">
        <w:rPr>
          <w:rFonts w:ascii="Arial" w:hAnsi="Arial"/>
          <w:sz w:val="20"/>
          <w:szCs w:val="20"/>
        </w:rPr>
        <w:t xml:space="preserve"> seclusion, restraint and pharmacological means</w:t>
      </w:r>
      <w:r w:rsidR="00F8637D">
        <w:rPr>
          <w:rFonts w:ascii="Arial" w:hAnsi="Arial"/>
          <w:sz w:val="20"/>
          <w:szCs w:val="20"/>
        </w:rPr>
        <w:t>.</w:t>
      </w:r>
      <w:r w:rsidR="00E17F2E">
        <w:rPr>
          <w:rFonts w:ascii="Arial" w:hAnsi="Arial"/>
          <w:sz w:val="20"/>
          <w:szCs w:val="20"/>
        </w:rPr>
        <w:t xml:space="preserve"> They </w:t>
      </w:r>
      <w:r w:rsidR="008B4859">
        <w:rPr>
          <w:rFonts w:ascii="Arial" w:hAnsi="Arial"/>
          <w:sz w:val="20"/>
          <w:szCs w:val="20"/>
        </w:rPr>
        <w:t>search</w:t>
      </w:r>
      <w:r w:rsidRPr="0065248A">
        <w:rPr>
          <w:rFonts w:ascii="Arial" w:hAnsi="Arial"/>
          <w:sz w:val="20"/>
          <w:szCs w:val="20"/>
        </w:rPr>
        <w:t>ed a total of 280</w:t>
      </w:r>
      <w:r w:rsidR="00F8637D">
        <w:rPr>
          <w:rFonts w:ascii="Arial" w:hAnsi="Arial"/>
          <w:sz w:val="20"/>
          <w:szCs w:val="20"/>
        </w:rPr>
        <w:t>8 studies using a meta-analysis, but their</w:t>
      </w:r>
      <w:r w:rsidR="00924957">
        <w:rPr>
          <w:rFonts w:ascii="Arial" w:hAnsi="Arial"/>
          <w:sz w:val="20"/>
          <w:szCs w:val="20"/>
        </w:rPr>
        <w:t xml:space="preserve"> search only yielded </w:t>
      </w:r>
      <w:r w:rsidR="0004559E">
        <w:rPr>
          <w:rFonts w:ascii="Arial" w:hAnsi="Arial"/>
          <w:sz w:val="20"/>
          <w:szCs w:val="20"/>
        </w:rPr>
        <w:t>six studies</w:t>
      </w:r>
      <w:r w:rsidR="00F8637D">
        <w:rPr>
          <w:rFonts w:ascii="Arial" w:hAnsi="Arial"/>
          <w:sz w:val="20"/>
          <w:szCs w:val="20"/>
        </w:rPr>
        <w:t xml:space="preserve"> which in turn also</w:t>
      </w:r>
      <w:r w:rsidR="0004559E">
        <w:rPr>
          <w:rFonts w:ascii="Arial" w:hAnsi="Arial"/>
          <w:sz w:val="20"/>
          <w:szCs w:val="20"/>
        </w:rPr>
        <w:t xml:space="preserve"> </w:t>
      </w:r>
      <w:r w:rsidR="00D03E7C">
        <w:rPr>
          <w:rFonts w:ascii="Arial" w:hAnsi="Arial"/>
          <w:sz w:val="20"/>
          <w:szCs w:val="20"/>
        </w:rPr>
        <w:t>had to be excluded as none of them utilised non-phar</w:t>
      </w:r>
      <w:r w:rsidRPr="0065248A">
        <w:rPr>
          <w:rFonts w:ascii="Arial" w:hAnsi="Arial"/>
          <w:sz w:val="20"/>
          <w:szCs w:val="20"/>
        </w:rPr>
        <w:t>macological methods</w:t>
      </w:r>
      <w:r w:rsidR="00D03E7C">
        <w:rPr>
          <w:rFonts w:ascii="Arial" w:hAnsi="Arial"/>
          <w:sz w:val="20"/>
          <w:szCs w:val="20"/>
        </w:rPr>
        <w:t>.</w:t>
      </w:r>
      <w:r w:rsidR="00F8637D">
        <w:rPr>
          <w:rFonts w:ascii="Arial" w:hAnsi="Arial"/>
          <w:sz w:val="20"/>
          <w:szCs w:val="20"/>
        </w:rPr>
        <w:t xml:space="preserve"> </w:t>
      </w:r>
      <w:proofErr w:type="spellStart"/>
      <w:r w:rsidR="00F8637D" w:rsidRPr="0065248A">
        <w:rPr>
          <w:rFonts w:ascii="Arial" w:hAnsi="Arial"/>
          <w:sz w:val="20"/>
          <w:szCs w:val="20"/>
        </w:rPr>
        <w:t>Muralidharan</w:t>
      </w:r>
      <w:proofErr w:type="spellEnd"/>
      <w:r w:rsidR="00F8637D" w:rsidRPr="0065248A">
        <w:rPr>
          <w:rFonts w:ascii="Arial" w:hAnsi="Arial"/>
          <w:sz w:val="20"/>
          <w:szCs w:val="20"/>
        </w:rPr>
        <w:t xml:space="preserve"> and Fenton (2006) </w:t>
      </w:r>
      <w:r w:rsidR="00F947A6">
        <w:rPr>
          <w:rFonts w:ascii="Arial" w:hAnsi="Arial"/>
          <w:sz w:val="20"/>
          <w:szCs w:val="20"/>
        </w:rPr>
        <w:t>concluded that no evidence currently exists which supports the use of non-pharmacological intervention</w:t>
      </w:r>
      <w:r w:rsidR="00AE2105">
        <w:rPr>
          <w:rFonts w:ascii="Arial" w:hAnsi="Arial"/>
          <w:sz w:val="20"/>
          <w:szCs w:val="20"/>
        </w:rPr>
        <w:t xml:space="preserve">s due to lack of </w:t>
      </w:r>
      <w:r w:rsidR="00F8637D">
        <w:rPr>
          <w:rFonts w:ascii="Arial" w:hAnsi="Arial"/>
          <w:sz w:val="20"/>
          <w:szCs w:val="20"/>
        </w:rPr>
        <w:t>research which could be found in</w:t>
      </w:r>
      <w:r w:rsidR="00F947A6">
        <w:rPr>
          <w:rFonts w:ascii="Arial" w:hAnsi="Arial"/>
          <w:sz w:val="20"/>
          <w:szCs w:val="20"/>
        </w:rPr>
        <w:t xml:space="preserve"> this</w:t>
      </w:r>
      <w:r w:rsidR="00AE2105">
        <w:rPr>
          <w:rFonts w:ascii="Arial" w:hAnsi="Arial"/>
          <w:sz w:val="20"/>
          <w:szCs w:val="20"/>
        </w:rPr>
        <w:t xml:space="preserve"> area.</w:t>
      </w:r>
      <w:r w:rsidR="00140E88" w:rsidRPr="00140E88">
        <w:rPr>
          <w:color w:val="FF0000"/>
        </w:rPr>
        <w:t xml:space="preserve"> </w:t>
      </w:r>
      <w:r w:rsidR="00C12FBC" w:rsidRPr="00F73BAB">
        <w:rPr>
          <w:rFonts w:ascii="Arial" w:hAnsi="Arial"/>
          <w:sz w:val="20"/>
          <w:szCs w:val="20"/>
        </w:rPr>
        <w:t>E</w:t>
      </w:r>
      <w:r w:rsidR="00493365" w:rsidRPr="00F73BAB">
        <w:rPr>
          <w:rFonts w:ascii="Arial" w:hAnsi="Arial"/>
          <w:sz w:val="20"/>
          <w:szCs w:val="20"/>
        </w:rPr>
        <w:t>vidence</w:t>
      </w:r>
      <w:r w:rsidR="0083018E" w:rsidRPr="00F73BAB">
        <w:rPr>
          <w:rFonts w:ascii="Arial" w:hAnsi="Arial"/>
          <w:sz w:val="20"/>
          <w:szCs w:val="20"/>
        </w:rPr>
        <w:t xml:space="preserve"> </w:t>
      </w:r>
      <w:r w:rsidR="00493365" w:rsidRPr="00F73BAB">
        <w:rPr>
          <w:rFonts w:ascii="Arial" w:hAnsi="Arial"/>
          <w:sz w:val="20"/>
          <w:szCs w:val="20"/>
        </w:rPr>
        <w:t>support</w:t>
      </w:r>
      <w:r w:rsidR="00C12FBC" w:rsidRPr="00F73BAB">
        <w:rPr>
          <w:rFonts w:ascii="Arial" w:hAnsi="Arial"/>
          <w:sz w:val="20"/>
          <w:szCs w:val="20"/>
        </w:rPr>
        <w:t xml:space="preserve">ing the </w:t>
      </w:r>
      <w:r w:rsidR="00F73BAB">
        <w:rPr>
          <w:rFonts w:ascii="Arial" w:hAnsi="Arial"/>
          <w:sz w:val="20"/>
          <w:szCs w:val="20"/>
        </w:rPr>
        <w:t>effectiveness</w:t>
      </w:r>
      <w:r w:rsidR="00493365" w:rsidRPr="00F73BAB">
        <w:rPr>
          <w:rFonts w:ascii="Arial" w:hAnsi="Arial"/>
          <w:sz w:val="20"/>
          <w:szCs w:val="20"/>
        </w:rPr>
        <w:t xml:space="preserve"> of pharma</w:t>
      </w:r>
      <w:r w:rsidR="00B22607" w:rsidRPr="00F73BAB">
        <w:rPr>
          <w:rFonts w:ascii="Arial" w:hAnsi="Arial"/>
          <w:sz w:val="20"/>
          <w:szCs w:val="20"/>
        </w:rPr>
        <w:t>cological interventions such as</w:t>
      </w:r>
      <w:r w:rsidR="00F73BAB" w:rsidRPr="00F73BAB">
        <w:rPr>
          <w:rFonts w:ascii="Arial" w:hAnsi="Arial"/>
          <w:sz w:val="20"/>
          <w:szCs w:val="20"/>
        </w:rPr>
        <w:t xml:space="preserve"> </w:t>
      </w:r>
      <w:r w:rsidR="00493365" w:rsidRPr="00F73BAB">
        <w:rPr>
          <w:rFonts w:ascii="Arial" w:hAnsi="Arial"/>
          <w:sz w:val="20"/>
          <w:szCs w:val="20"/>
        </w:rPr>
        <w:t>rapid tranquilisation</w:t>
      </w:r>
      <w:r w:rsidR="00C12FBC" w:rsidRPr="00F73BAB">
        <w:rPr>
          <w:rFonts w:ascii="Arial" w:hAnsi="Arial"/>
          <w:sz w:val="20"/>
          <w:szCs w:val="20"/>
        </w:rPr>
        <w:t xml:space="preserve"> </w:t>
      </w:r>
      <w:r w:rsidR="00F73BAB">
        <w:rPr>
          <w:rFonts w:ascii="Arial" w:hAnsi="Arial"/>
          <w:sz w:val="20"/>
          <w:szCs w:val="20"/>
        </w:rPr>
        <w:t xml:space="preserve">for calming incidents </w:t>
      </w:r>
      <w:r w:rsidR="00F73BAB" w:rsidRPr="00F73BAB">
        <w:rPr>
          <w:rFonts w:ascii="Arial" w:hAnsi="Arial"/>
          <w:sz w:val="20"/>
          <w:szCs w:val="20"/>
        </w:rPr>
        <w:t xml:space="preserve">was found by Bowers, Ross, </w:t>
      </w:r>
      <w:proofErr w:type="spellStart"/>
      <w:r w:rsidR="00F73BAB" w:rsidRPr="00F73BAB">
        <w:rPr>
          <w:rFonts w:ascii="Arial" w:hAnsi="Arial"/>
          <w:sz w:val="20"/>
          <w:szCs w:val="20"/>
        </w:rPr>
        <w:t>Owiti</w:t>
      </w:r>
      <w:proofErr w:type="spellEnd"/>
      <w:r w:rsidR="00F73BAB" w:rsidRPr="00F73BAB">
        <w:rPr>
          <w:rFonts w:ascii="Arial" w:hAnsi="Arial"/>
          <w:sz w:val="20"/>
          <w:szCs w:val="20"/>
        </w:rPr>
        <w:t xml:space="preserve"> et al (2012)</w:t>
      </w:r>
      <w:r w:rsidR="00F73BAB">
        <w:rPr>
          <w:rFonts w:ascii="Arial" w:hAnsi="Arial"/>
          <w:sz w:val="20"/>
          <w:szCs w:val="20"/>
        </w:rPr>
        <w:t>, yet they highlighted that</w:t>
      </w:r>
      <w:r w:rsidR="00E049AE">
        <w:rPr>
          <w:rFonts w:ascii="Arial" w:hAnsi="Arial"/>
          <w:sz w:val="20"/>
          <w:szCs w:val="20"/>
        </w:rPr>
        <w:t xml:space="preserve"> </w:t>
      </w:r>
      <w:r w:rsidR="00F73BAB">
        <w:rPr>
          <w:rFonts w:ascii="Arial" w:hAnsi="Arial"/>
          <w:sz w:val="20"/>
          <w:szCs w:val="20"/>
        </w:rPr>
        <w:t xml:space="preserve">this should not be used </w:t>
      </w:r>
      <w:r w:rsidR="00C63B13">
        <w:rPr>
          <w:rFonts w:ascii="Arial" w:hAnsi="Arial"/>
          <w:sz w:val="20"/>
          <w:szCs w:val="20"/>
        </w:rPr>
        <w:t>when the service user solely presents in a verbally aggressive manner</w:t>
      </w:r>
      <w:r w:rsidR="00F73BAB">
        <w:rPr>
          <w:rFonts w:ascii="Arial" w:hAnsi="Arial"/>
          <w:sz w:val="20"/>
          <w:szCs w:val="20"/>
        </w:rPr>
        <w:t xml:space="preserve"> and alternative ways to de-escalate a crisis should </w:t>
      </w:r>
      <w:r w:rsidR="00C63B13">
        <w:rPr>
          <w:rFonts w:ascii="Arial" w:hAnsi="Arial"/>
          <w:sz w:val="20"/>
          <w:szCs w:val="20"/>
        </w:rPr>
        <w:t>have been</w:t>
      </w:r>
      <w:r w:rsidR="00F73BAB">
        <w:rPr>
          <w:rFonts w:ascii="Arial" w:hAnsi="Arial"/>
          <w:sz w:val="20"/>
          <w:szCs w:val="20"/>
        </w:rPr>
        <w:t xml:space="preserve"> attempted</w:t>
      </w:r>
      <w:r w:rsidR="00C63B13">
        <w:rPr>
          <w:rFonts w:ascii="Arial" w:hAnsi="Arial"/>
          <w:sz w:val="20"/>
          <w:szCs w:val="20"/>
        </w:rPr>
        <w:t xml:space="preserve"> first</w:t>
      </w:r>
      <w:r w:rsidR="00F73BAB">
        <w:rPr>
          <w:rFonts w:ascii="Arial" w:hAnsi="Arial"/>
          <w:sz w:val="20"/>
          <w:szCs w:val="20"/>
        </w:rPr>
        <w:t xml:space="preserve">. </w:t>
      </w:r>
      <w:proofErr w:type="spellStart"/>
      <w:r w:rsidR="00D70847">
        <w:rPr>
          <w:rFonts w:ascii="Arial" w:hAnsi="Arial"/>
          <w:sz w:val="20"/>
          <w:szCs w:val="20"/>
        </w:rPr>
        <w:t>Muralidharan</w:t>
      </w:r>
      <w:proofErr w:type="spellEnd"/>
      <w:r w:rsidR="00D70847">
        <w:rPr>
          <w:rFonts w:ascii="Arial" w:hAnsi="Arial"/>
          <w:sz w:val="20"/>
          <w:szCs w:val="20"/>
        </w:rPr>
        <w:t xml:space="preserve"> and Fenton (2006)</w:t>
      </w:r>
      <w:r w:rsidR="0065248A" w:rsidRPr="008B5182">
        <w:rPr>
          <w:rFonts w:ascii="Arial" w:hAnsi="Arial"/>
          <w:sz w:val="20"/>
          <w:szCs w:val="20"/>
        </w:rPr>
        <w:t xml:space="preserve"> </w:t>
      </w:r>
      <w:r w:rsidR="00C35511">
        <w:rPr>
          <w:rFonts w:ascii="Arial" w:hAnsi="Arial"/>
          <w:sz w:val="20"/>
          <w:szCs w:val="20"/>
        </w:rPr>
        <w:t>emphasised</w:t>
      </w:r>
      <w:r w:rsidRPr="006535B5">
        <w:rPr>
          <w:rFonts w:ascii="Arial" w:hAnsi="Arial"/>
          <w:sz w:val="20"/>
          <w:szCs w:val="20"/>
        </w:rPr>
        <w:t xml:space="preserve"> the urgency for </w:t>
      </w:r>
      <w:r w:rsidR="0065248A" w:rsidRPr="006535B5">
        <w:rPr>
          <w:rFonts w:ascii="Arial" w:hAnsi="Arial"/>
          <w:sz w:val="20"/>
          <w:szCs w:val="20"/>
        </w:rPr>
        <w:t xml:space="preserve">future research </w:t>
      </w:r>
      <w:r w:rsidRPr="006535B5">
        <w:rPr>
          <w:rFonts w:ascii="Arial" w:hAnsi="Arial"/>
          <w:sz w:val="20"/>
          <w:szCs w:val="20"/>
        </w:rPr>
        <w:t xml:space="preserve">to provide a clear </w:t>
      </w:r>
      <w:r w:rsidR="006535B5" w:rsidRPr="006535B5">
        <w:rPr>
          <w:rFonts w:ascii="Arial" w:hAnsi="Arial"/>
          <w:sz w:val="20"/>
          <w:szCs w:val="20"/>
        </w:rPr>
        <w:t>rationale for</w:t>
      </w:r>
      <w:r w:rsidR="008B5182" w:rsidRPr="006535B5">
        <w:rPr>
          <w:rFonts w:ascii="Arial" w:hAnsi="Arial"/>
          <w:sz w:val="20"/>
          <w:szCs w:val="20"/>
        </w:rPr>
        <w:t xml:space="preserve"> </w:t>
      </w:r>
      <w:r w:rsidR="006535B5" w:rsidRPr="006535B5">
        <w:rPr>
          <w:rFonts w:ascii="Arial" w:hAnsi="Arial"/>
          <w:sz w:val="20"/>
          <w:szCs w:val="20"/>
        </w:rPr>
        <w:t xml:space="preserve">any </w:t>
      </w:r>
      <w:r w:rsidRPr="006535B5">
        <w:rPr>
          <w:rFonts w:ascii="Arial" w:hAnsi="Arial"/>
          <w:sz w:val="20"/>
          <w:szCs w:val="20"/>
        </w:rPr>
        <w:t>techniques</w:t>
      </w:r>
      <w:r w:rsidR="006535B5" w:rsidRPr="006535B5">
        <w:rPr>
          <w:rFonts w:ascii="Arial" w:hAnsi="Arial"/>
          <w:sz w:val="20"/>
          <w:szCs w:val="20"/>
        </w:rPr>
        <w:t xml:space="preserve"> which</w:t>
      </w:r>
      <w:r w:rsidR="008B5182" w:rsidRPr="006535B5">
        <w:rPr>
          <w:rFonts w:ascii="Arial" w:hAnsi="Arial"/>
          <w:sz w:val="20"/>
          <w:szCs w:val="20"/>
        </w:rPr>
        <w:t xml:space="preserve"> could be</w:t>
      </w:r>
      <w:r w:rsidRPr="006535B5">
        <w:rPr>
          <w:rFonts w:ascii="Arial" w:hAnsi="Arial"/>
          <w:sz w:val="20"/>
          <w:szCs w:val="20"/>
        </w:rPr>
        <w:t xml:space="preserve"> regarded a</w:t>
      </w:r>
      <w:r w:rsidR="008B5182" w:rsidRPr="006535B5">
        <w:rPr>
          <w:rFonts w:ascii="Arial" w:hAnsi="Arial"/>
          <w:sz w:val="20"/>
          <w:szCs w:val="20"/>
        </w:rPr>
        <w:t>s intrusive</w:t>
      </w:r>
      <w:r w:rsidR="006535B5" w:rsidRPr="006535B5">
        <w:rPr>
          <w:rFonts w:ascii="Arial" w:hAnsi="Arial"/>
          <w:sz w:val="20"/>
          <w:szCs w:val="20"/>
        </w:rPr>
        <w:t xml:space="preserve"> to service users</w:t>
      </w:r>
      <w:r w:rsidRPr="006535B5">
        <w:rPr>
          <w:rFonts w:ascii="Arial" w:hAnsi="Arial"/>
          <w:sz w:val="20"/>
          <w:szCs w:val="20"/>
        </w:rPr>
        <w:t xml:space="preserve">. </w:t>
      </w:r>
      <w:r w:rsidR="00F96B8E">
        <w:rPr>
          <w:rFonts w:ascii="Arial" w:hAnsi="Arial"/>
          <w:sz w:val="20"/>
          <w:szCs w:val="20"/>
        </w:rPr>
        <w:t>R</w:t>
      </w:r>
      <w:r w:rsidR="001F54F8">
        <w:rPr>
          <w:rFonts w:ascii="Arial" w:hAnsi="Arial"/>
          <w:sz w:val="20"/>
          <w:szCs w:val="20"/>
        </w:rPr>
        <w:t xml:space="preserve">esearch by </w:t>
      </w:r>
      <w:r w:rsidR="001F54F8" w:rsidRPr="006550DA">
        <w:rPr>
          <w:rFonts w:ascii="Arial" w:hAnsi="Arial"/>
          <w:sz w:val="20"/>
          <w:szCs w:val="20"/>
        </w:rPr>
        <w:t xml:space="preserve">Bowers, Ross, </w:t>
      </w:r>
      <w:proofErr w:type="spellStart"/>
      <w:r w:rsidR="001F54F8" w:rsidRPr="006550DA">
        <w:rPr>
          <w:rFonts w:ascii="Arial" w:hAnsi="Arial"/>
          <w:sz w:val="20"/>
          <w:szCs w:val="20"/>
        </w:rPr>
        <w:t>Owiti</w:t>
      </w:r>
      <w:proofErr w:type="spellEnd"/>
      <w:r w:rsidR="001F54F8" w:rsidRPr="006550DA">
        <w:rPr>
          <w:rFonts w:ascii="Arial" w:hAnsi="Arial"/>
          <w:sz w:val="20"/>
          <w:szCs w:val="20"/>
        </w:rPr>
        <w:t xml:space="preserve"> et al. (2012)</w:t>
      </w:r>
      <w:r w:rsidR="00DA36A0" w:rsidRPr="006550DA">
        <w:rPr>
          <w:rFonts w:ascii="Arial" w:hAnsi="Arial"/>
          <w:sz w:val="20"/>
          <w:szCs w:val="20"/>
        </w:rPr>
        <w:t xml:space="preserve"> </w:t>
      </w:r>
      <w:r w:rsidR="00C35511">
        <w:rPr>
          <w:rFonts w:ascii="Arial" w:hAnsi="Arial"/>
          <w:sz w:val="20"/>
          <w:szCs w:val="20"/>
        </w:rPr>
        <w:t>supported</w:t>
      </w:r>
      <w:r w:rsidR="00DA36A0" w:rsidRPr="006550DA">
        <w:rPr>
          <w:rFonts w:ascii="Arial" w:hAnsi="Arial"/>
          <w:sz w:val="20"/>
          <w:szCs w:val="20"/>
        </w:rPr>
        <w:t xml:space="preserve"> these findings pinpointing how aggressive behaviour is typically followed up by the offering of medication, and subsequently coerced medication </w:t>
      </w:r>
      <w:r w:rsidR="00C35511">
        <w:rPr>
          <w:rFonts w:ascii="Arial" w:hAnsi="Arial"/>
          <w:sz w:val="20"/>
          <w:szCs w:val="20"/>
        </w:rPr>
        <w:t xml:space="preserve">if the previous measure has </w:t>
      </w:r>
      <w:r w:rsidR="00DA36A0" w:rsidRPr="006550DA">
        <w:rPr>
          <w:rFonts w:ascii="Arial" w:hAnsi="Arial"/>
          <w:sz w:val="20"/>
          <w:szCs w:val="20"/>
        </w:rPr>
        <w:t>no</w:t>
      </w:r>
      <w:r w:rsidR="00C35511">
        <w:rPr>
          <w:rFonts w:ascii="Arial" w:hAnsi="Arial"/>
          <w:sz w:val="20"/>
          <w:szCs w:val="20"/>
        </w:rPr>
        <w:t>t worked</w:t>
      </w:r>
      <w:r w:rsidR="00DA36A0" w:rsidRPr="006550DA">
        <w:rPr>
          <w:rFonts w:ascii="Arial" w:hAnsi="Arial"/>
          <w:sz w:val="20"/>
          <w:szCs w:val="20"/>
        </w:rPr>
        <w:t>.</w:t>
      </w:r>
      <w:r w:rsidR="00C90E96">
        <w:rPr>
          <w:rFonts w:ascii="Arial" w:hAnsi="Arial"/>
          <w:b/>
          <w:sz w:val="20"/>
          <w:szCs w:val="20"/>
        </w:rPr>
        <w:t xml:space="preserve"> </w:t>
      </w:r>
      <w:r w:rsidR="00A8173E" w:rsidRPr="00A8173E">
        <w:rPr>
          <w:rFonts w:ascii="Arial" w:hAnsi="Arial"/>
          <w:sz w:val="20"/>
          <w:szCs w:val="20"/>
        </w:rPr>
        <w:t>W</w:t>
      </w:r>
      <w:r w:rsidR="00C90E96" w:rsidRPr="00A8173E">
        <w:rPr>
          <w:rFonts w:ascii="Arial" w:hAnsi="Arial"/>
          <w:sz w:val="20"/>
          <w:szCs w:val="20"/>
        </w:rPr>
        <w:t>here there was a high recorded use of coerced intramuscular medication on acute wards, patients</w:t>
      </w:r>
      <w:r w:rsidR="00F46D79">
        <w:rPr>
          <w:rFonts w:ascii="Arial" w:hAnsi="Arial"/>
          <w:sz w:val="20"/>
          <w:szCs w:val="20"/>
        </w:rPr>
        <w:t xml:space="preserve"> </w:t>
      </w:r>
      <w:r w:rsidR="00C90E96" w:rsidRPr="00C90E96">
        <w:rPr>
          <w:rFonts w:ascii="Arial" w:hAnsi="Arial"/>
          <w:sz w:val="20"/>
          <w:szCs w:val="20"/>
        </w:rPr>
        <w:t>reported greater dissatisfaction with the interventions used to manage violent and aggressive behaviour (</w:t>
      </w:r>
      <w:proofErr w:type="spellStart"/>
      <w:r w:rsidR="00C90E96" w:rsidRPr="00C90E96">
        <w:rPr>
          <w:rFonts w:ascii="Arial" w:hAnsi="Arial"/>
          <w:sz w:val="20"/>
          <w:szCs w:val="20"/>
        </w:rPr>
        <w:t>Dack</w:t>
      </w:r>
      <w:proofErr w:type="spellEnd"/>
      <w:r w:rsidR="00C90E96" w:rsidRPr="00C90E96">
        <w:rPr>
          <w:rFonts w:ascii="Arial" w:hAnsi="Arial"/>
          <w:sz w:val="20"/>
          <w:szCs w:val="20"/>
        </w:rPr>
        <w:t>, Ross &amp; Bowers, 2012).</w:t>
      </w:r>
    </w:p>
    <w:p w:rsidR="00733808" w:rsidRDefault="00733808" w:rsidP="003F5CBD">
      <w:pPr>
        <w:pStyle w:val="NoSpacing"/>
        <w:spacing w:line="360" w:lineRule="auto"/>
        <w:jc w:val="both"/>
        <w:rPr>
          <w:rFonts w:ascii="Arial" w:hAnsi="Arial"/>
          <w:sz w:val="20"/>
          <w:szCs w:val="20"/>
        </w:rPr>
      </w:pPr>
    </w:p>
    <w:p w:rsidR="00023D94" w:rsidRDefault="00384C69" w:rsidP="00023D94">
      <w:pPr>
        <w:pStyle w:val="NoSpacing"/>
        <w:spacing w:line="360" w:lineRule="auto"/>
        <w:jc w:val="both"/>
        <w:rPr>
          <w:rFonts w:ascii="Arial" w:hAnsi="Arial" w:cs="Arial"/>
          <w:sz w:val="20"/>
          <w:szCs w:val="20"/>
          <w:lang w:val="en-US"/>
        </w:rPr>
      </w:pPr>
      <w:r w:rsidRPr="00023D94">
        <w:rPr>
          <w:rFonts w:ascii="Arial" w:hAnsi="Arial"/>
          <w:sz w:val="20"/>
          <w:szCs w:val="20"/>
        </w:rPr>
        <w:t>I</w:t>
      </w:r>
      <w:r w:rsidR="00733808" w:rsidRPr="00023D94">
        <w:rPr>
          <w:rFonts w:ascii="Arial" w:hAnsi="Arial" w:cs="Arial"/>
          <w:sz w:val="20"/>
          <w:szCs w:val="20"/>
          <w:lang w:val="en-US"/>
        </w:rPr>
        <w:t xml:space="preserve">n a systematic review of the literature, staff training was identified as most effective for improving staff knowledge and confidence in managing aggressive </w:t>
      </w:r>
      <w:r w:rsidRPr="00023D94">
        <w:rPr>
          <w:rFonts w:ascii="Arial" w:hAnsi="Arial" w:cs="Arial"/>
          <w:sz w:val="20"/>
          <w:szCs w:val="20"/>
          <w:lang w:val="en-US"/>
        </w:rPr>
        <w:t>behavio</w:t>
      </w:r>
      <w:r w:rsidR="00023D94" w:rsidRPr="00023D94">
        <w:rPr>
          <w:rFonts w:ascii="Arial" w:hAnsi="Arial" w:cs="Arial"/>
          <w:sz w:val="20"/>
          <w:szCs w:val="20"/>
          <w:lang w:val="en-US"/>
        </w:rPr>
        <w:t>u</w:t>
      </w:r>
      <w:r w:rsidRPr="00023D94">
        <w:rPr>
          <w:rFonts w:ascii="Arial" w:hAnsi="Arial" w:cs="Arial"/>
          <w:sz w:val="20"/>
          <w:szCs w:val="20"/>
          <w:lang w:val="en-US"/>
        </w:rPr>
        <w:t>r (Price, Baker, Bee et al., 2015)</w:t>
      </w:r>
      <w:r w:rsidR="00733808" w:rsidRPr="00023D94">
        <w:rPr>
          <w:rFonts w:ascii="Arial" w:hAnsi="Arial" w:cs="Arial"/>
          <w:sz w:val="20"/>
          <w:szCs w:val="20"/>
          <w:lang w:val="en-US"/>
        </w:rPr>
        <w:t xml:space="preserve">, but limited in terms of evidence supporting staff ability to de-escalate aggressive </w:t>
      </w:r>
      <w:r w:rsidRPr="00023D94">
        <w:rPr>
          <w:rFonts w:ascii="Arial" w:hAnsi="Arial" w:cs="Arial"/>
          <w:sz w:val="20"/>
          <w:szCs w:val="20"/>
          <w:lang w:val="en-US"/>
        </w:rPr>
        <w:t>behavio</w:t>
      </w:r>
      <w:r w:rsidR="00023D94" w:rsidRPr="00023D94">
        <w:rPr>
          <w:rFonts w:ascii="Arial" w:hAnsi="Arial" w:cs="Arial"/>
          <w:sz w:val="20"/>
          <w:szCs w:val="20"/>
          <w:lang w:val="en-US"/>
        </w:rPr>
        <w:t>u</w:t>
      </w:r>
      <w:r w:rsidRPr="00023D94">
        <w:rPr>
          <w:rFonts w:ascii="Arial" w:hAnsi="Arial" w:cs="Arial"/>
          <w:sz w:val="20"/>
          <w:szCs w:val="20"/>
          <w:lang w:val="en-US"/>
        </w:rPr>
        <w:t>r.</w:t>
      </w:r>
      <w:r w:rsidR="00733808" w:rsidRPr="00384C69">
        <w:rPr>
          <w:rFonts w:ascii="Arial" w:hAnsi="Arial" w:cs="Arial"/>
          <w:lang w:val="en-US"/>
        </w:rPr>
        <w:t xml:space="preserve"> </w:t>
      </w:r>
      <w:r w:rsidR="00023D94">
        <w:rPr>
          <w:rFonts w:ascii="Arial" w:hAnsi="Arial"/>
          <w:sz w:val="20"/>
          <w:szCs w:val="20"/>
        </w:rPr>
        <w:t>T</w:t>
      </w:r>
      <w:r w:rsidR="00023D94" w:rsidRPr="006550DA">
        <w:rPr>
          <w:rFonts w:ascii="Arial" w:hAnsi="Arial"/>
          <w:sz w:val="20"/>
          <w:szCs w:val="20"/>
        </w:rPr>
        <w:t xml:space="preserve">hrough the implementation of a de-escalation package, </w:t>
      </w:r>
      <w:proofErr w:type="spellStart"/>
      <w:r w:rsidR="00023D94" w:rsidRPr="006550DA">
        <w:rPr>
          <w:rFonts w:ascii="Arial" w:hAnsi="Arial"/>
          <w:sz w:val="20"/>
          <w:szCs w:val="20"/>
        </w:rPr>
        <w:t>Cowin</w:t>
      </w:r>
      <w:proofErr w:type="spellEnd"/>
      <w:r w:rsidR="00023D94" w:rsidRPr="006550DA">
        <w:rPr>
          <w:rFonts w:ascii="Arial" w:hAnsi="Arial"/>
          <w:sz w:val="20"/>
          <w:szCs w:val="20"/>
        </w:rPr>
        <w:t xml:space="preserve">, Davies, </w:t>
      </w:r>
      <w:proofErr w:type="spellStart"/>
      <w:r w:rsidR="00023D94" w:rsidRPr="006550DA">
        <w:rPr>
          <w:rFonts w:ascii="Arial" w:hAnsi="Arial"/>
          <w:sz w:val="20"/>
          <w:szCs w:val="20"/>
        </w:rPr>
        <w:t>Estall</w:t>
      </w:r>
      <w:proofErr w:type="spellEnd"/>
      <w:r w:rsidR="00023D94" w:rsidRPr="006550DA">
        <w:rPr>
          <w:rFonts w:ascii="Arial" w:hAnsi="Arial"/>
          <w:sz w:val="20"/>
          <w:szCs w:val="20"/>
        </w:rPr>
        <w:t xml:space="preserve"> et al. (2003) found an improvement in nurses’ knowledge of how to de-esca</w:t>
      </w:r>
      <w:r w:rsidR="00023D94">
        <w:rPr>
          <w:rFonts w:ascii="Arial" w:hAnsi="Arial"/>
          <w:sz w:val="20"/>
          <w:szCs w:val="20"/>
        </w:rPr>
        <w:t>late situations therapeutically.</w:t>
      </w:r>
      <w:r w:rsidR="00023D94" w:rsidRPr="006550DA">
        <w:rPr>
          <w:rFonts w:ascii="Arial" w:hAnsi="Arial"/>
          <w:sz w:val="20"/>
          <w:szCs w:val="20"/>
        </w:rPr>
        <w:t xml:space="preserve"> </w:t>
      </w:r>
      <w:r w:rsidR="00023D94">
        <w:rPr>
          <w:rFonts w:ascii="Arial" w:hAnsi="Arial"/>
          <w:sz w:val="20"/>
          <w:szCs w:val="20"/>
        </w:rPr>
        <w:t xml:space="preserve">The package comprised of nurse education around de-escalation through the use of a poster presentation and educational session along with surveys to assess knowledge intake. </w:t>
      </w:r>
      <w:r w:rsidR="00023D94" w:rsidRPr="00D940A2">
        <w:rPr>
          <w:rFonts w:ascii="Arial" w:hAnsi="Arial"/>
          <w:sz w:val="20"/>
          <w:szCs w:val="20"/>
        </w:rPr>
        <w:t xml:space="preserve">The study did not assess whether the nurses were able to implement this knowledge on the wards or whether there was any reduction in the use of physical restraint. </w:t>
      </w:r>
      <w:r w:rsidR="00023D94" w:rsidRPr="00956B19">
        <w:rPr>
          <w:rFonts w:ascii="Arial" w:hAnsi="Arial"/>
          <w:sz w:val="20"/>
          <w:szCs w:val="20"/>
        </w:rPr>
        <w:t xml:space="preserve">Similarly </w:t>
      </w:r>
      <w:r w:rsidR="00023D94" w:rsidRPr="00956B19">
        <w:rPr>
          <w:rFonts w:ascii="Arial" w:hAnsi="Arial" w:cs="Arial"/>
          <w:sz w:val="20"/>
          <w:szCs w:val="20"/>
          <w:lang w:val="en-US"/>
        </w:rPr>
        <w:t>Johnson and Hauser (2001) explored nurses’ perceptions of their ability to de-escalate situations where patients were becoming aggressive; nurses felt comfortable matching an appropriate de-escalation intervention to the needs of the patient.</w:t>
      </w:r>
      <w:r w:rsidR="00023D94">
        <w:rPr>
          <w:rFonts w:ascii="Arial" w:hAnsi="Arial" w:cs="Arial"/>
          <w:b/>
          <w:sz w:val="20"/>
          <w:szCs w:val="20"/>
          <w:lang w:val="en-US"/>
        </w:rPr>
        <w:t xml:space="preserve"> </w:t>
      </w:r>
      <w:r w:rsidR="00023D94" w:rsidRPr="00D940A2">
        <w:rPr>
          <w:rFonts w:ascii="Arial" w:hAnsi="Arial" w:cs="Arial"/>
          <w:sz w:val="20"/>
          <w:szCs w:val="20"/>
          <w:lang w:val="en-US"/>
        </w:rPr>
        <w:t>Due to the study being on a small scale, direct observation of what the nurses did in practice did not take place, which may have impacted upon the reliability of the results.</w:t>
      </w:r>
    </w:p>
    <w:p w:rsidR="00023D94" w:rsidRPr="00023D94" w:rsidRDefault="00023D94" w:rsidP="00023D94">
      <w:pPr>
        <w:pStyle w:val="NoSpacing"/>
        <w:spacing w:line="360" w:lineRule="auto"/>
        <w:jc w:val="both"/>
        <w:rPr>
          <w:rFonts w:ascii="Arial" w:hAnsi="Arial" w:cs="Arial"/>
          <w:sz w:val="20"/>
          <w:szCs w:val="20"/>
          <w:lang w:val="en-US"/>
        </w:rPr>
      </w:pPr>
    </w:p>
    <w:p w:rsidR="00660823" w:rsidRPr="00983D0E" w:rsidRDefault="7AF7A4B1" w:rsidP="008F49E7">
      <w:pPr>
        <w:pStyle w:val="CommentText"/>
        <w:spacing w:line="360" w:lineRule="auto"/>
        <w:rPr>
          <w:rFonts w:ascii="Arial" w:hAnsi="Arial" w:cs="Arial"/>
        </w:rPr>
      </w:pPr>
      <w:r w:rsidRPr="7AF7A4B1">
        <w:rPr>
          <w:rFonts w:ascii="Arial" w:eastAsia="Arial" w:hAnsi="Arial" w:cs="Arial"/>
        </w:rPr>
        <w:lastRenderedPageBreak/>
        <w:t xml:space="preserve">Laker, </w:t>
      </w:r>
      <w:proofErr w:type="spellStart"/>
      <w:r w:rsidRPr="7AF7A4B1">
        <w:rPr>
          <w:rFonts w:ascii="Arial" w:eastAsia="Arial" w:hAnsi="Arial" w:cs="Arial"/>
        </w:rPr>
        <w:t>Gray</w:t>
      </w:r>
      <w:proofErr w:type="spellEnd"/>
      <w:r w:rsidRPr="7AF7A4B1">
        <w:rPr>
          <w:rFonts w:ascii="Arial" w:eastAsia="Arial" w:hAnsi="Arial" w:cs="Arial"/>
        </w:rPr>
        <w:t xml:space="preserve"> and </w:t>
      </w:r>
      <w:proofErr w:type="spellStart"/>
      <w:r w:rsidRPr="7AF7A4B1">
        <w:rPr>
          <w:rFonts w:ascii="Arial" w:eastAsia="Arial" w:hAnsi="Arial" w:cs="Arial"/>
        </w:rPr>
        <w:t>Flach</w:t>
      </w:r>
      <w:proofErr w:type="spellEnd"/>
      <w:r w:rsidRPr="7AF7A4B1">
        <w:rPr>
          <w:rFonts w:ascii="Arial" w:eastAsia="Arial" w:hAnsi="Arial" w:cs="Arial"/>
          <w:i/>
          <w:iCs/>
        </w:rPr>
        <w:t xml:space="preserve"> </w:t>
      </w:r>
      <w:r w:rsidRPr="7AF7A4B1">
        <w:rPr>
          <w:rFonts w:ascii="Arial" w:eastAsia="Arial" w:hAnsi="Arial" w:cs="Arial"/>
        </w:rPr>
        <w:t xml:space="preserve">(2009) also assessed the outcome of staff training in verbal de-escalation techniques, finding no significant impact on clinical practice following the implementation of training in comparison to not receiving any training. Previous research has assessed staff training </w:t>
      </w:r>
      <w:r w:rsidR="00CF1640">
        <w:rPr>
          <w:rFonts w:ascii="Arial" w:eastAsia="Arial" w:hAnsi="Arial" w:cs="Arial"/>
        </w:rPr>
        <w:t xml:space="preserve">for mental health nurses </w:t>
      </w:r>
      <w:r w:rsidRPr="7AF7A4B1">
        <w:rPr>
          <w:rFonts w:ascii="Arial" w:eastAsia="Arial" w:hAnsi="Arial" w:cs="Arial"/>
        </w:rPr>
        <w:t>on risk prediction, finding that it helped reduce the frequency of physical restraint use, but had no effect on the number of aggressive incidents which occurred</w:t>
      </w:r>
      <w:r w:rsidR="00AB2ED3" w:rsidRPr="00AB2ED3">
        <w:rPr>
          <w:rFonts w:ascii="Arial" w:eastAsia="Arial" w:hAnsi="Arial" w:cs="Arial"/>
          <w:color w:val="FF0000"/>
        </w:rPr>
        <w:t xml:space="preserve"> </w:t>
      </w:r>
      <w:r w:rsidRPr="7AF7A4B1">
        <w:rPr>
          <w:rFonts w:ascii="Arial" w:eastAsia="Arial" w:hAnsi="Arial" w:cs="Arial"/>
        </w:rPr>
        <w:t xml:space="preserve">(Needham, </w:t>
      </w:r>
      <w:proofErr w:type="spellStart"/>
      <w:r w:rsidRPr="7AF7A4B1">
        <w:rPr>
          <w:rFonts w:ascii="Arial" w:eastAsia="Arial" w:hAnsi="Arial" w:cs="Arial"/>
        </w:rPr>
        <w:t>Abderhalden</w:t>
      </w:r>
      <w:proofErr w:type="spellEnd"/>
      <w:r w:rsidRPr="7AF7A4B1">
        <w:rPr>
          <w:rFonts w:ascii="Arial" w:eastAsia="Arial" w:hAnsi="Arial" w:cs="Arial"/>
        </w:rPr>
        <w:t>, Meer et al., 2004).</w:t>
      </w:r>
      <w:r w:rsidR="00983D0E">
        <w:rPr>
          <w:rFonts w:ascii="Arial" w:eastAsia="Arial" w:hAnsi="Arial" w:cs="Arial"/>
          <w:bCs/>
        </w:rPr>
        <w:t xml:space="preserve"> Due to the apparent limitations of staff training for improving the management of aggression in practice, alternative strategies such as more preventative measures may be a more valuable resource.</w:t>
      </w:r>
    </w:p>
    <w:p w:rsidR="7AF7A4B1" w:rsidRDefault="7AF7A4B1" w:rsidP="7AF7A4B1">
      <w:pPr>
        <w:pStyle w:val="CommentText"/>
        <w:spacing w:line="360" w:lineRule="auto"/>
      </w:pPr>
    </w:p>
    <w:p w:rsidR="00742E82" w:rsidRDefault="0045379C" w:rsidP="003F5CBD">
      <w:pPr>
        <w:pStyle w:val="NoSpacing"/>
        <w:spacing w:line="360" w:lineRule="auto"/>
        <w:rPr>
          <w:rFonts w:ascii="Arial" w:hAnsi="Arial"/>
          <w:i/>
          <w:color w:val="FF0000"/>
          <w:sz w:val="20"/>
          <w:szCs w:val="20"/>
        </w:rPr>
      </w:pPr>
      <w:r>
        <w:rPr>
          <w:rFonts w:ascii="Arial" w:hAnsi="Arial"/>
          <w:i/>
          <w:sz w:val="20"/>
          <w:szCs w:val="20"/>
        </w:rPr>
        <w:t>Research on preventative strategies</w:t>
      </w:r>
    </w:p>
    <w:p w:rsidR="00CA7684" w:rsidRPr="00CA7684" w:rsidRDefault="00CA7684" w:rsidP="003F5CBD">
      <w:pPr>
        <w:pStyle w:val="NoSpacing"/>
        <w:spacing w:line="360" w:lineRule="auto"/>
        <w:rPr>
          <w:rFonts w:ascii="Arial" w:hAnsi="Arial"/>
          <w:i/>
          <w:color w:val="FF0000"/>
          <w:sz w:val="20"/>
          <w:szCs w:val="20"/>
        </w:rPr>
      </w:pPr>
    </w:p>
    <w:p w:rsidR="003C2E21" w:rsidRDefault="7AF7A4B1" w:rsidP="003F5CBD">
      <w:pPr>
        <w:pStyle w:val="NoSpacing"/>
        <w:spacing w:line="360" w:lineRule="auto"/>
        <w:jc w:val="both"/>
        <w:rPr>
          <w:rFonts w:ascii="Arial" w:hAnsi="Arial"/>
          <w:sz w:val="20"/>
          <w:szCs w:val="20"/>
        </w:rPr>
      </w:pPr>
      <w:r w:rsidRPr="7AF7A4B1">
        <w:rPr>
          <w:rFonts w:ascii="Arial" w:eastAsia="Arial" w:hAnsi="Arial" w:cs="Arial"/>
          <w:sz w:val="20"/>
          <w:szCs w:val="20"/>
        </w:rPr>
        <w:t xml:space="preserve">The use of preventative strategies to minimise the frequency of violent and aggressive behaviour </w:t>
      </w:r>
      <w:r w:rsidR="001E6683">
        <w:rPr>
          <w:rFonts w:ascii="Arial" w:eastAsia="Arial" w:hAnsi="Arial" w:cs="Arial"/>
          <w:sz w:val="20"/>
          <w:szCs w:val="20"/>
        </w:rPr>
        <w:t xml:space="preserve">may assist </w:t>
      </w:r>
      <w:r w:rsidRPr="7AF7A4B1">
        <w:rPr>
          <w:rFonts w:ascii="Arial" w:eastAsia="Arial" w:hAnsi="Arial" w:cs="Arial"/>
          <w:sz w:val="20"/>
          <w:szCs w:val="20"/>
        </w:rPr>
        <w:t>in reduc</w:t>
      </w:r>
      <w:r w:rsidR="001E6683">
        <w:rPr>
          <w:rFonts w:ascii="Arial" w:eastAsia="Arial" w:hAnsi="Arial" w:cs="Arial"/>
          <w:sz w:val="20"/>
          <w:szCs w:val="20"/>
        </w:rPr>
        <w:t>ing</w:t>
      </w:r>
      <w:r w:rsidRPr="7AF7A4B1">
        <w:rPr>
          <w:rFonts w:ascii="Arial" w:eastAsia="Arial" w:hAnsi="Arial" w:cs="Arial"/>
          <w:sz w:val="20"/>
          <w:szCs w:val="20"/>
        </w:rPr>
        <w:t xml:space="preserve"> the need for de-escalation. Interventions highlighted by research studies included constant special observations, locked wards, behavioural contracts, providing clearly structured daily routines for people in hospital and identifying a suitable environment (Bowers et al., 2013; </w:t>
      </w:r>
      <w:proofErr w:type="spellStart"/>
      <w:r w:rsidRPr="7AF7A4B1">
        <w:rPr>
          <w:rFonts w:ascii="Arial" w:eastAsia="Arial" w:hAnsi="Arial" w:cs="Arial"/>
          <w:sz w:val="20"/>
          <w:szCs w:val="20"/>
        </w:rPr>
        <w:t>Muralidharan</w:t>
      </w:r>
      <w:proofErr w:type="spellEnd"/>
      <w:r w:rsidRPr="7AF7A4B1">
        <w:rPr>
          <w:rFonts w:ascii="Arial" w:eastAsia="Arial" w:hAnsi="Arial" w:cs="Arial"/>
          <w:sz w:val="20"/>
          <w:szCs w:val="20"/>
        </w:rPr>
        <w:t xml:space="preserve"> &amp; Fenton, 2006; Bowers et al.</w:t>
      </w:r>
      <w:r w:rsidRPr="7AF7A4B1">
        <w:rPr>
          <w:rFonts w:ascii="Arial" w:eastAsia="Arial" w:hAnsi="Arial" w:cs="Arial"/>
          <w:sz w:val="20"/>
          <w:szCs w:val="20"/>
          <w:lang w:val="en-US"/>
        </w:rPr>
        <w:t>, 2009)</w:t>
      </w:r>
      <w:r w:rsidRPr="7AF7A4B1">
        <w:rPr>
          <w:rFonts w:ascii="Arial" w:eastAsia="Arial" w:hAnsi="Arial" w:cs="Arial"/>
          <w:sz w:val="20"/>
          <w:szCs w:val="20"/>
        </w:rPr>
        <w:t xml:space="preserve">. </w:t>
      </w:r>
      <w:proofErr w:type="spellStart"/>
      <w:r w:rsidRPr="7AF7A4B1">
        <w:rPr>
          <w:rFonts w:ascii="Arial" w:eastAsia="Arial" w:hAnsi="Arial" w:cs="Arial"/>
          <w:sz w:val="20"/>
          <w:szCs w:val="20"/>
        </w:rPr>
        <w:t>Muralidharan</w:t>
      </w:r>
      <w:proofErr w:type="spellEnd"/>
      <w:r w:rsidRPr="7AF7A4B1">
        <w:rPr>
          <w:rFonts w:ascii="Arial" w:eastAsia="Arial" w:hAnsi="Arial" w:cs="Arial"/>
          <w:sz w:val="20"/>
          <w:szCs w:val="20"/>
        </w:rPr>
        <w:t xml:space="preserve"> and Fenton’s (2006) meta-analysis of RCTs was unable to provide evidence supporting the use of preventative strategies. Bowers et al</w:t>
      </w:r>
      <w:r w:rsidR="007E5D7C">
        <w:rPr>
          <w:rFonts w:ascii="Arial" w:eastAsia="Arial" w:hAnsi="Arial" w:cs="Arial"/>
          <w:sz w:val="20"/>
          <w:szCs w:val="20"/>
        </w:rPr>
        <w:t>.</w:t>
      </w:r>
      <w:r w:rsidRPr="7AF7A4B1">
        <w:rPr>
          <w:rFonts w:ascii="Arial" w:eastAsia="Arial" w:hAnsi="Arial" w:cs="Arial"/>
          <w:sz w:val="20"/>
          <w:szCs w:val="20"/>
        </w:rPr>
        <w:t xml:space="preserve"> (2009) found that “the imposition of restrictions on patients exacer</w:t>
      </w:r>
      <w:r w:rsidR="001B12EC">
        <w:rPr>
          <w:rFonts w:ascii="Arial" w:eastAsia="Arial" w:hAnsi="Arial" w:cs="Arial"/>
          <w:sz w:val="20"/>
          <w:szCs w:val="20"/>
        </w:rPr>
        <w:t xml:space="preserve">bates the problem of violence” </w:t>
      </w:r>
      <w:r w:rsidRPr="7AF7A4B1">
        <w:rPr>
          <w:rFonts w:ascii="Arial" w:eastAsia="Arial" w:hAnsi="Arial" w:cs="Arial"/>
          <w:sz w:val="20"/>
          <w:szCs w:val="20"/>
        </w:rPr>
        <w:t>associated with aggressive behaviour amongst people who were formally detained on admission because they were identified as a “risk of harm to others” (Bowers et al.,</w:t>
      </w:r>
      <w:r w:rsidRPr="7AF7A4B1">
        <w:rPr>
          <w:rFonts w:ascii="Arial" w:eastAsia="Arial" w:hAnsi="Arial" w:cs="Arial"/>
          <w:i/>
          <w:iCs/>
          <w:sz w:val="20"/>
          <w:szCs w:val="20"/>
        </w:rPr>
        <w:t xml:space="preserve"> </w:t>
      </w:r>
      <w:r w:rsidRPr="7AF7A4B1">
        <w:rPr>
          <w:rFonts w:ascii="Arial" w:eastAsia="Arial" w:hAnsi="Arial" w:cs="Arial"/>
          <w:sz w:val="20"/>
          <w:szCs w:val="20"/>
        </w:rPr>
        <w:t>2009, p. 260). The study utilised a rigorous model for data collection and analysis, using a well-validated and reliable tool for measuring aggression (Yudofsky et al., 1986)</w:t>
      </w:r>
      <w:r w:rsidRPr="7AF7A4B1">
        <w:rPr>
          <w:rFonts w:ascii="Arial" w:eastAsia="Arial" w:hAnsi="Arial" w:cs="Arial"/>
          <w:i/>
          <w:iCs/>
          <w:sz w:val="20"/>
          <w:szCs w:val="20"/>
        </w:rPr>
        <w:t xml:space="preserve"> </w:t>
      </w:r>
      <w:r w:rsidRPr="7AF7A4B1">
        <w:rPr>
          <w:rFonts w:ascii="Arial" w:eastAsia="Arial" w:hAnsi="Arial" w:cs="Arial"/>
          <w:sz w:val="20"/>
          <w:szCs w:val="20"/>
        </w:rPr>
        <w:t xml:space="preserve">to provide a strong evidence-base for potential causes of aggression. However, most of the data analysis only revealed a correlation between aggression and imposed restrictions, and thus it could not determine whether aggressive behaviour was caused by the specific restrictions or not. </w:t>
      </w:r>
    </w:p>
    <w:p w:rsidR="003C2E21" w:rsidRDefault="003C2E21" w:rsidP="003F5CBD">
      <w:pPr>
        <w:pStyle w:val="NoSpacing"/>
        <w:spacing w:line="360" w:lineRule="auto"/>
        <w:jc w:val="both"/>
        <w:rPr>
          <w:rFonts w:ascii="Arial" w:hAnsi="Arial"/>
          <w:sz w:val="20"/>
          <w:szCs w:val="20"/>
        </w:rPr>
      </w:pPr>
    </w:p>
    <w:p w:rsidR="00662E13" w:rsidRDefault="7AF7A4B1" w:rsidP="003F5CBD">
      <w:pPr>
        <w:pStyle w:val="NoSpacing"/>
        <w:spacing w:line="360" w:lineRule="auto"/>
        <w:jc w:val="both"/>
        <w:rPr>
          <w:rFonts w:ascii="Arial" w:hAnsi="Arial"/>
          <w:sz w:val="20"/>
          <w:szCs w:val="20"/>
        </w:rPr>
      </w:pPr>
      <w:r w:rsidRPr="7AF7A4B1">
        <w:rPr>
          <w:rFonts w:ascii="Arial" w:eastAsia="Arial" w:hAnsi="Arial" w:cs="Arial"/>
          <w:sz w:val="20"/>
          <w:szCs w:val="20"/>
        </w:rPr>
        <w:t>A study in a psychiatric hospital in Germany identified the major risk factors for aggression to include organic brain injury and schizophrenia; concluding that there was a need to focus on prevention and staff training to manage such behaviour (</w:t>
      </w:r>
      <w:proofErr w:type="spellStart"/>
      <w:r w:rsidRPr="7AF7A4B1">
        <w:rPr>
          <w:rFonts w:ascii="Arial" w:eastAsia="Arial" w:hAnsi="Arial" w:cs="Arial"/>
          <w:sz w:val="20"/>
          <w:szCs w:val="20"/>
          <w:lang w:val="en-US"/>
        </w:rPr>
        <w:t>Ketelsen</w:t>
      </w:r>
      <w:proofErr w:type="spellEnd"/>
      <w:r w:rsidRPr="7AF7A4B1">
        <w:rPr>
          <w:rFonts w:ascii="Arial" w:eastAsia="Arial" w:hAnsi="Arial" w:cs="Arial"/>
          <w:sz w:val="20"/>
          <w:szCs w:val="20"/>
          <w:lang w:val="en-US"/>
        </w:rPr>
        <w:t xml:space="preserve">, </w:t>
      </w:r>
      <w:proofErr w:type="spellStart"/>
      <w:r w:rsidRPr="7AF7A4B1">
        <w:rPr>
          <w:rFonts w:ascii="Arial" w:eastAsia="Arial" w:hAnsi="Arial" w:cs="Arial"/>
          <w:sz w:val="20"/>
          <w:szCs w:val="20"/>
          <w:lang w:val="en-US"/>
        </w:rPr>
        <w:t>Zechert</w:t>
      </w:r>
      <w:proofErr w:type="spellEnd"/>
      <w:r w:rsidRPr="7AF7A4B1">
        <w:rPr>
          <w:rFonts w:ascii="Arial" w:eastAsia="Arial" w:hAnsi="Arial" w:cs="Arial"/>
          <w:sz w:val="20"/>
          <w:szCs w:val="20"/>
          <w:lang w:val="en-US"/>
        </w:rPr>
        <w:t xml:space="preserve">, </w:t>
      </w:r>
      <w:proofErr w:type="spellStart"/>
      <w:r w:rsidRPr="7AF7A4B1">
        <w:rPr>
          <w:rFonts w:ascii="Arial" w:eastAsia="Arial" w:hAnsi="Arial" w:cs="Arial"/>
          <w:sz w:val="20"/>
          <w:szCs w:val="20"/>
          <w:lang w:val="en-US"/>
        </w:rPr>
        <w:t>Driessen</w:t>
      </w:r>
      <w:proofErr w:type="spellEnd"/>
      <w:r w:rsidRPr="7AF7A4B1">
        <w:rPr>
          <w:rFonts w:ascii="Arial" w:eastAsia="Arial" w:hAnsi="Arial" w:cs="Arial"/>
          <w:sz w:val="20"/>
          <w:szCs w:val="20"/>
          <w:lang w:val="en-US"/>
        </w:rPr>
        <w:t xml:space="preserve"> et al., 2007).</w:t>
      </w:r>
      <w:r w:rsidRPr="7AF7A4B1">
        <w:rPr>
          <w:rFonts w:ascii="Arial" w:eastAsia="Arial" w:hAnsi="Arial" w:cs="Arial"/>
          <w:sz w:val="20"/>
          <w:szCs w:val="20"/>
        </w:rPr>
        <w:t xml:space="preserve"> Research by Nijman et al</w:t>
      </w:r>
      <w:r w:rsidR="007E5D7C">
        <w:rPr>
          <w:rFonts w:ascii="Arial" w:eastAsia="Arial" w:hAnsi="Arial" w:cs="Arial"/>
          <w:sz w:val="20"/>
          <w:szCs w:val="20"/>
        </w:rPr>
        <w:t>.</w:t>
      </w:r>
      <w:r w:rsidRPr="7AF7A4B1">
        <w:rPr>
          <w:rFonts w:ascii="Arial" w:eastAsia="Arial" w:hAnsi="Arial" w:cs="Arial"/>
          <w:sz w:val="20"/>
          <w:szCs w:val="20"/>
        </w:rPr>
        <w:t xml:space="preserve"> (2011) drew attention to the link between increased aggression in patients and an increase in physical containment methods such as locked wards; this was attributed to feelings of imprisonment expressed by patients.</w:t>
      </w:r>
      <w:r w:rsidRPr="7AF7A4B1">
        <w:rPr>
          <w:rFonts w:ascii="Arial" w:eastAsia="Arial" w:hAnsi="Arial" w:cs="Arial"/>
          <w:b/>
          <w:bCs/>
          <w:sz w:val="20"/>
          <w:szCs w:val="20"/>
        </w:rPr>
        <w:t xml:space="preserve"> </w:t>
      </w:r>
      <w:r w:rsidRPr="7AF7A4B1">
        <w:rPr>
          <w:rFonts w:ascii="Arial" w:eastAsia="Arial" w:hAnsi="Arial" w:cs="Arial"/>
          <w:sz w:val="20"/>
          <w:szCs w:val="20"/>
        </w:rPr>
        <w:t>Bowers (2009) exemplified the value of structure in inpatient settings</w:t>
      </w:r>
      <w:r w:rsidR="00AA1F5D">
        <w:rPr>
          <w:rFonts w:ascii="Arial" w:eastAsia="Arial" w:hAnsi="Arial" w:cs="Arial"/>
          <w:sz w:val="20"/>
          <w:szCs w:val="20"/>
        </w:rPr>
        <w:t xml:space="preserve">, </w:t>
      </w:r>
      <w:r w:rsidRPr="7AF7A4B1">
        <w:rPr>
          <w:rFonts w:ascii="Arial" w:eastAsia="Arial" w:hAnsi="Arial" w:cs="Arial"/>
          <w:sz w:val="20"/>
          <w:szCs w:val="20"/>
        </w:rPr>
        <w:t>considering how the physical environment, day-to-day routines on the ward and staff variables cor</w:t>
      </w:r>
      <w:r w:rsidR="00AA1F5D">
        <w:rPr>
          <w:rFonts w:ascii="Arial" w:eastAsia="Arial" w:hAnsi="Arial" w:cs="Arial"/>
          <w:sz w:val="20"/>
          <w:szCs w:val="20"/>
        </w:rPr>
        <w:t>related with patient aggression. U</w:t>
      </w:r>
      <w:r w:rsidR="00AA1F5D" w:rsidRPr="7AF7A4B1">
        <w:rPr>
          <w:rFonts w:ascii="Arial" w:eastAsia="Arial" w:hAnsi="Arial" w:cs="Arial"/>
          <w:sz w:val="20"/>
          <w:szCs w:val="20"/>
        </w:rPr>
        <w:t>sing a multivariate cross-sectional design</w:t>
      </w:r>
      <w:r w:rsidR="00AA1F5D">
        <w:rPr>
          <w:rFonts w:ascii="Arial" w:eastAsia="Arial" w:hAnsi="Arial" w:cs="Arial"/>
          <w:sz w:val="20"/>
          <w:szCs w:val="20"/>
        </w:rPr>
        <w:t>,</w:t>
      </w:r>
      <w:r w:rsidR="00AA1F5D" w:rsidRPr="7AF7A4B1">
        <w:rPr>
          <w:rFonts w:ascii="Arial" w:eastAsia="Arial" w:hAnsi="Arial" w:cs="Arial"/>
          <w:sz w:val="20"/>
          <w:szCs w:val="20"/>
        </w:rPr>
        <w:t xml:space="preserve"> they were able to test the effects of the ward arrangements</w:t>
      </w:r>
      <w:r w:rsidRPr="7AF7A4B1">
        <w:rPr>
          <w:rFonts w:ascii="Arial" w:eastAsia="Arial" w:hAnsi="Arial" w:cs="Arial"/>
          <w:sz w:val="20"/>
          <w:szCs w:val="20"/>
        </w:rPr>
        <w:t xml:space="preserve"> finding that </w:t>
      </w:r>
      <w:r w:rsidR="00E6066B">
        <w:rPr>
          <w:rFonts w:ascii="Arial" w:eastAsia="Arial" w:hAnsi="Arial" w:cs="Arial"/>
          <w:sz w:val="20"/>
          <w:szCs w:val="20"/>
        </w:rPr>
        <w:t xml:space="preserve">an increase in </w:t>
      </w:r>
      <w:r w:rsidRPr="7AF7A4B1">
        <w:rPr>
          <w:rFonts w:ascii="Arial" w:eastAsia="Arial" w:hAnsi="Arial" w:cs="Arial"/>
          <w:sz w:val="20"/>
          <w:szCs w:val="20"/>
        </w:rPr>
        <w:t>staff</w:t>
      </w:r>
      <w:r w:rsidR="00E6066B">
        <w:rPr>
          <w:rFonts w:ascii="Arial" w:eastAsia="Arial" w:hAnsi="Arial" w:cs="Arial"/>
          <w:sz w:val="20"/>
          <w:szCs w:val="20"/>
        </w:rPr>
        <w:t xml:space="preserve"> ratios</w:t>
      </w:r>
      <w:r w:rsidR="00AA1F5D">
        <w:rPr>
          <w:rFonts w:ascii="Arial" w:eastAsia="Arial" w:hAnsi="Arial" w:cs="Arial"/>
          <w:sz w:val="20"/>
          <w:szCs w:val="20"/>
        </w:rPr>
        <w:t xml:space="preserve"> was positively </w:t>
      </w:r>
      <w:r w:rsidRPr="7AF7A4B1">
        <w:rPr>
          <w:rFonts w:ascii="Arial" w:eastAsia="Arial" w:hAnsi="Arial" w:cs="Arial"/>
          <w:sz w:val="20"/>
          <w:szCs w:val="20"/>
        </w:rPr>
        <w:t xml:space="preserve">associated with higher levels of aggressive behaviours. </w:t>
      </w:r>
    </w:p>
    <w:p w:rsidR="003C2E21" w:rsidRDefault="003C2E21" w:rsidP="003F5CBD">
      <w:pPr>
        <w:pStyle w:val="NoSpacing"/>
        <w:spacing w:line="360" w:lineRule="auto"/>
        <w:jc w:val="both"/>
        <w:rPr>
          <w:rFonts w:ascii="Arial" w:hAnsi="Arial"/>
          <w:sz w:val="20"/>
          <w:szCs w:val="20"/>
        </w:rPr>
      </w:pPr>
    </w:p>
    <w:p w:rsidR="009B31B7" w:rsidRPr="009630ED" w:rsidRDefault="7AF7A4B1" w:rsidP="009B31B7">
      <w:pPr>
        <w:pStyle w:val="NoSpacing"/>
        <w:spacing w:line="360" w:lineRule="auto"/>
        <w:jc w:val="both"/>
        <w:rPr>
          <w:rFonts w:ascii="Arial" w:hAnsi="Arial"/>
          <w:sz w:val="20"/>
          <w:szCs w:val="20"/>
        </w:rPr>
      </w:pPr>
      <w:r w:rsidRPr="7AF7A4B1">
        <w:rPr>
          <w:rFonts w:ascii="Arial" w:eastAsia="Arial" w:hAnsi="Arial" w:cs="Arial"/>
          <w:sz w:val="20"/>
          <w:szCs w:val="20"/>
        </w:rPr>
        <w:t>Bowers (2014) proposed ‘</w:t>
      </w:r>
      <w:proofErr w:type="spellStart"/>
      <w:r w:rsidRPr="7AF7A4B1">
        <w:rPr>
          <w:rFonts w:ascii="Arial" w:eastAsia="Arial" w:hAnsi="Arial" w:cs="Arial"/>
          <w:sz w:val="20"/>
          <w:szCs w:val="20"/>
        </w:rPr>
        <w:t>Safewards</w:t>
      </w:r>
      <w:proofErr w:type="spellEnd"/>
      <w:r w:rsidRPr="7AF7A4B1">
        <w:rPr>
          <w:rFonts w:ascii="Arial" w:eastAsia="Arial" w:hAnsi="Arial" w:cs="Arial"/>
          <w:sz w:val="20"/>
          <w:szCs w:val="20"/>
        </w:rPr>
        <w:t>’; a model</w:t>
      </w:r>
      <w:r w:rsidRPr="7AF7A4B1">
        <w:rPr>
          <w:rFonts w:ascii="Arial" w:eastAsia="Arial" w:hAnsi="Arial" w:cs="Arial"/>
          <w:b/>
          <w:bCs/>
          <w:sz w:val="20"/>
          <w:szCs w:val="20"/>
        </w:rPr>
        <w:t xml:space="preserve"> </w:t>
      </w:r>
      <w:r w:rsidRPr="7AF7A4B1">
        <w:rPr>
          <w:rFonts w:ascii="Arial" w:eastAsia="Arial" w:hAnsi="Arial" w:cs="Arial"/>
          <w:sz w:val="20"/>
          <w:szCs w:val="20"/>
        </w:rPr>
        <w:t xml:space="preserve">which highlighted potential antecedents to ‘conflict’ behaviour including aggression and strategies for ‘containment’ including as required medication, </w:t>
      </w:r>
      <w:r w:rsidRPr="7AF7A4B1">
        <w:rPr>
          <w:rFonts w:ascii="Arial" w:eastAsia="Arial" w:hAnsi="Arial" w:cs="Arial"/>
          <w:sz w:val="20"/>
          <w:szCs w:val="20"/>
        </w:rPr>
        <w:lastRenderedPageBreak/>
        <w:t>locked wards, special observation and seclusion.</w:t>
      </w:r>
      <w:r w:rsidR="00973087">
        <w:rPr>
          <w:rFonts w:ascii="Arial" w:eastAsia="Arial" w:hAnsi="Arial" w:cs="Arial"/>
          <w:sz w:val="20"/>
          <w:szCs w:val="20"/>
        </w:rPr>
        <w:t xml:space="preserve"> T</w:t>
      </w:r>
      <w:r w:rsidR="00973087" w:rsidRPr="7AF7A4B1">
        <w:rPr>
          <w:rFonts w:ascii="Arial" w:eastAsia="Arial" w:hAnsi="Arial" w:cs="Arial"/>
          <w:sz w:val="20"/>
          <w:szCs w:val="20"/>
        </w:rPr>
        <w:t>he model provides an explanation for potential causes of aggressive and violent behaviour with recommendations for techniques which could both prevent and reduce such incidents.</w:t>
      </w:r>
      <w:r w:rsidR="00973087" w:rsidRPr="00320CE2">
        <w:rPr>
          <w:rFonts w:ascii="Arial" w:eastAsia="Arial" w:hAnsi="Arial" w:cs="Arial"/>
          <w:sz w:val="20"/>
          <w:szCs w:val="20"/>
        </w:rPr>
        <w:t xml:space="preserve"> </w:t>
      </w:r>
      <w:r w:rsidR="00973087" w:rsidRPr="7AF7A4B1">
        <w:rPr>
          <w:rFonts w:ascii="Arial" w:eastAsia="Arial" w:hAnsi="Arial" w:cs="Arial"/>
          <w:sz w:val="20"/>
          <w:szCs w:val="20"/>
        </w:rPr>
        <w:t>For example, monitoring charts for service users for early signs of aggressive behaviour and flowcharts for when strategies such as ‘as required’ medication or time out may aid this.</w:t>
      </w:r>
      <w:r w:rsidRPr="7AF7A4B1">
        <w:rPr>
          <w:rFonts w:ascii="Arial" w:eastAsia="Arial" w:hAnsi="Arial" w:cs="Arial"/>
          <w:sz w:val="20"/>
          <w:szCs w:val="20"/>
        </w:rPr>
        <w:t xml:space="preserve"> </w:t>
      </w:r>
      <w:r w:rsidR="00830152">
        <w:rPr>
          <w:rFonts w:ascii="Arial" w:eastAsia="Arial" w:hAnsi="Arial" w:cs="Arial"/>
          <w:sz w:val="20"/>
          <w:szCs w:val="20"/>
        </w:rPr>
        <w:t xml:space="preserve">Analysis using the </w:t>
      </w:r>
      <w:proofErr w:type="spellStart"/>
      <w:r w:rsidR="00830152">
        <w:rPr>
          <w:rFonts w:ascii="Arial" w:eastAsia="Arial" w:hAnsi="Arial" w:cs="Arial"/>
          <w:sz w:val="20"/>
          <w:szCs w:val="20"/>
        </w:rPr>
        <w:t>Safewards</w:t>
      </w:r>
      <w:proofErr w:type="spellEnd"/>
      <w:r w:rsidR="00830152">
        <w:rPr>
          <w:rFonts w:ascii="Arial" w:eastAsia="Arial" w:hAnsi="Arial" w:cs="Arial"/>
          <w:sz w:val="20"/>
          <w:szCs w:val="20"/>
        </w:rPr>
        <w:t xml:space="preserve"> model</w:t>
      </w:r>
      <w:r w:rsidR="00973087">
        <w:rPr>
          <w:rFonts w:ascii="Arial" w:eastAsia="Arial" w:hAnsi="Arial" w:cs="Arial"/>
          <w:sz w:val="20"/>
          <w:szCs w:val="20"/>
        </w:rPr>
        <w:t xml:space="preserve"> </w:t>
      </w:r>
      <w:r w:rsidR="00830152">
        <w:rPr>
          <w:rFonts w:ascii="Arial" w:eastAsia="Arial" w:hAnsi="Arial" w:cs="Arial"/>
          <w:sz w:val="20"/>
          <w:szCs w:val="20"/>
        </w:rPr>
        <w:t xml:space="preserve">(Bowers, 2014) </w:t>
      </w:r>
      <w:r w:rsidRPr="7AF7A4B1">
        <w:rPr>
          <w:rFonts w:ascii="Arial" w:eastAsia="Arial" w:hAnsi="Arial" w:cs="Arial"/>
          <w:sz w:val="20"/>
          <w:szCs w:val="20"/>
        </w:rPr>
        <w:t>helps</w:t>
      </w:r>
      <w:r w:rsidR="00973087">
        <w:rPr>
          <w:rFonts w:ascii="Arial" w:eastAsia="Arial" w:hAnsi="Arial" w:cs="Arial"/>
          <w:sz w:val="20"/>
          <w:szCs w:val="20"/>
        </w:rPr>
        <w:t xml:space="preserve"> to</w:t>
      </w:r>
      <w:r w:rsidRPr="7AF7A4B1">
        <w:rPr>
          <w:rFonts w:ascii="Arial" w:eastAsia="Arial" w:hAnsi="Arial" w:cs="Arial"/>
          <w:sz w:val="20"/>
          <w:szCs w:val="20"/>
        </w:rPr>
        <w:t xml:space="preserve"> account for variations in the amount of aggressive behaviour across different mental health hospitals, and provides a rationale for how and why the ward environment should be reasonably adjusted to meet the needs of service users and keep people safe. However, in a review of the evidence for the model, Bowers, Alexander, </w:t>
      </w:r>
      <w:proofErr w:type="spellStart"/>
      <w:r w:rsidRPr="7AF7A4B1">
        <w:rPr>
          <w:rFonts w:ascii="Arial" w:eastAsia="Arial" w:hAnsi="Arial" w:cs="Arial"/>
          <w:sz w:val="20"/>
          <w:szCs w:val="20"/>
        </w:rPr>
        <w:t>Bilgin</w:t>
      </w:r>
      <w:proofErr w:type="spellEnd"/>
      <w:r w:rsidRPr="7AF7A4B1">
        <w:rPr>
          <w:rFonts w:ascii="Arial" w:eastAsia="Arial" w:hAnsi="Arial" w:cs="Arial"/>
          <w:sz w:val="20"/>
          <w:szCs w:val="20"/>
        </w:rPr>
        <w:t xml:space="preserve"> et al</w:t>
      </w:r>
      <w:r w:rsidR="004E2A11">
        <w:rPr>
          <w:rFonts w:ascii="Arial" w:eastAsia="Arial" w:hAnsi="Arial" w:cs="Arial"/>
          <w:sz w:val="20"/>
          <w:szCs w:val="20"/>
        </w:rPr>
        <w:t>.</w:t>
      </w:r>
      <w:r w:rsidRPr="7AF7A4B1">
        <w:rPr>
          <w:rFonts w:ascii="Arial" w:eastAsia="Arial" w:hAnsi="Arial" w:cs="Arial"/>
          <w:sz w:val="20"/>
          <w:szCs w:val="20"/>
        </w:rPr>
        <w:t xml:space="preserve"> (2014) stated that there was a deficit of clinical trial studies to date to support its evidence-base</w:t>
      </w:r>
      <w:r w:rsidR="00651DAC">
        <w:rPr>
          <w:rFonts w:ascii="Arial" w:eastAsia="Arial" w:hAnsi="Arial" w:cs="Arial"/>
          <w:sz w:val="20"/>
          <w:szCs w:val="20"/>
        </w:rPr>
        <w:t xml:space="preserve"> at present, but that</w:t>
      </w:r>
      <w:r w:rsidR="00C306EC">
        <w:rPr>
          <w:rFonts w:ascii="Arial" w:eastAsia="Arial" w:hAnsi="Arial" w:cs="Arial"/>
          <w:sz w:val="20"/>
          <w:szCs w:val="20"/>
        </w:rPr>
        <w:t xml:space="preserve"> it has allowed for</w:t>
      </w:r>
      <w:r w:rsidR="00704CBB">
        <w:rPr>
          <w:rFonts w:ascii="Arial" w:eastAsia="Arial" w:hAnsi="Arial" w:cs="Arial"/>
          <w:sz w:val="20"/>
          <w:szCs w:val="20"/>
        </w:rPr>
        <w:t xml:space="preserve"> the identification and exploration of an array of different possible intervention strategies which further research needs to assess and validate.</w:t>
      </w:r>
    </w:p>
    <w:p w:rsidR="00E11C64" w:rsidRPr="00E11C64" w:rsidRDefault="00E11C64" w:rsidP="003F5CBD">
      <w:pPr>
        <w:pStyle w:val="NoSpacing"/>
        <w:spacing w:line="360" w:lineRule="auto"/>
        <w:jc w:val="both"/>
        <w:rPr>
          <w:rFonts w:ascii="Arial" w:hAnsi="Arial"/>
          <w:b/>
          <w:sz w:val="20"/>
          <w:szCs w:val="20"/>
        </w:rPr>
      </w:pPr>
    </w:p>
    <w:p w:rsidR="00954E29" w:rsidRPr="005F2728" w:rsidRDefault="001E63F5" w:rsidP="003F5CBD">
      <w:pPr>
        <w:pStyle w:val="NoSpacing"/>
        <w:spacing w:line="360" w:lineRule="auto"/>
        <w:jc w:val="both"/>
        <w:rPr>
          <w:rFonts w:ascii="Arial" w:hAnsi="Arial"/>
          <w:sz w:val="20"/>
          <w:szCs w:val="20"/>
        </w:rPr>
      </w:pPr>
      <w:r>
        <w:rPr>
          <w:rFonts w:ascii="Arial" w:hAnsi="Arial"/>
          <w:sz w:val="20"/>
          <w:szCs w:val="20"/>
        </w:rPr>
        <w:t xml:space="preserve">Research on prevention through observation levels has </w:t>
      </w:r>
      <w:r w:rsidR="007305AD">
        <w:rPr>
          <w:rFonts w:ascii="Arial" w:hAnsi="Arial"/>
          <w:sz w:val="20"/>
          <w:szCs w:val="20"/>
        </w:rPr>
        <w:t xml:space="preserve">also </w:t>
      </w:r>
      <w:r>
        <w:rPr>
          <w:rFonts w:ascii="Arial" w:hAnsi="Arial"/>
          <w:sz w:val="20"/>
          <w:szCs w:val="20"/>
        </w:rPr>
        <w:t xml:space="preserve">explored </w:t>
      </w:r>
      <w:r w:rsidR="007305AD">
        <w:rPr>
          <w:rFonts w:ascii="Arial" w:hAnsi="Arial"/>
          <w:sz w:val="20"/>
          <w:szCs w:val="20"/>
        </w:rPr>
        <w:t>nurses’</w:t>
      </w:r>
      <w:r>
        <w:rPr>
          <w:rFonts w:ascii="Arial" w:hAnsi="Arial"/>
          <w:sz w:val="20"/>
          <w:szCs w:val="20"/>
        </w:rPr>
        <w:t xml:space="preserve"> perceptions of the risk of aggression on acute wards</w:t>
      </w:r>
      <w:r w:rsidR="00F74B14">
        <w:rPr>
          <w:rFonts w:ascii="Arial" w:hAnsi="Arial"/>
          <w:sz w:val="20"/>
          <w:szCs w:val="20"/>
        </w:rPr>
        <w:t xml:space="preserve">, determining that early intervention, maintaining safety and prevention were </w:t>
      </w:r>
      <w:r w:rsidR="00FF61A8">
        <w:rPr>
          <w:rFonts w:ascii="Arial" w:hAnsi="Arial"/>
          <w:sz w:val="20"/>
          <w:szCs w:val="20"/>
        </w:rPr>
        <w:t xml:space="preserve">crucial </w:t>
      </w:r>
      <w:r w:rsidR="00F74B14">
        <w:rPr>
          <w:rFonts w:ascii="Arial" w:hAnsi="Arial"/>
          <w:sz w:val="20"/>
          <w:szCs w:val="20"/>
        </w:rPr>
        <w:t xml:space="preserve">for effective observation to take place (Mackay, Paterson, Cassells, 2005). Prevention included </w:t>
      </w:r>
      <w:r w:rsidR="00E46B11">
        <w:rPr>
          <w:rFonts w:ascii="Arial" w:hAnsi="Arial"/>
          <w:sz w:val="20"/>
          <w:szCs w:val="20"/>
        </w:rPr>
        <w:t xml:space="preserve">monitoring signs for increased arousal and/or agitation and removing where possible from the situation any potential objects that could be used as weapons. </w:t>
      </w:r>
      <w:r w:rsidR="00412E87">
        <w:rPr>
          <w:rFonts w:ascii="Arial" w:hAnsi="Arial"/>
          <w:sz w:val="20"/>
          <w:szCs w:val="20"/>
        </w:rPr>
        <w:t>Other prevention strategies suggested for use, this time by patients, include providing meaningful activities to decrease boredom; and separating acutely distressed patients from each other (Meehan, McIntosh, Bergen, 2006).</w:t>
      </w:r>
      <w:r w:rsidR="00673843">
        <w:rPr>
          <w:rFonts w:ascii="Arial" w:hAnsi="Arial"/>
          <w:sz w:val="20"/>
          <w:szCs w:val="20"/>
        </w:rPr>
        <w:t xml:space="preserve"> Duxbury (2002) identified environmental factors and a lack of communication as common triggers for aggressive behaviour, proposing that more proactive measures including the development of interpersonal skills for staff to help them improve their awareness of the impact of their </w:t>
      </w:r>
      <w:r w:rsidR="00B806AE">
        <w:rPr>
          <w:rFonts w:ascii="Arial" w:hAnsi="Arial"/>
          <w:sz w:val="20"/>
          <w:szCs w:val="20"/>
        </w:rPr>
        <w:t>interactions with service users</w:t>
      </w:r>
      <w:r w:rsidR="006F6960">
        <w:rPr>
          <w:rFonts w:ascii="Arial" w:hAnsi="Arial"/>
          <w:sz w:val="20"/>
          <w:szCs w:val="20"/>
        </w:rPr>
        <w:t xml:space="preserve">. </w:t>
      </w:r>
      <w:r w:rsidR="00B806AE">
        <w:rPr>
          <w:rFonts w:ascii="Arial" w:hAnsi="Arial"/>
          <w:sz w:val="20"/>
          <w:szCs w:val="20"/>
        </w:rPr>
        <w:t xml:space="preserve"> </w:t>
      </w:r>
      <w:r w:rsidR="008A675D">
        <w:rPr>
          <w:rFonts w:ascii="Arial" w:hAnsi="Arial"/>
          <w:sz w:val="20"/>
          <w:szCs w:val="20"/>
        </w:rPr>
        <w:t>This may be</w:t>
      </w:r>
      <w:r w:rsidR="00B806AE">
        <w:rPr>
          <w:rFonts w:ascii="Arial" w:hAnsi="Arial"/>
          <w:sz w:val="20"/>
          <w:szCs w:val="20"/>
        </w:rPr>
        <w:t xml:space="preserve"> a step forward to improve practice</w:t>
      </w:r>
      <w:r w:rsidR="004F4E8A">
        <w:rPr>
          <w:rFonts w:ascii="Arial" w:hAnsi="Arial"/>
          <w:sz w:val="20"/>
          <w:szCs w:val="20"/>
        </w:rPr>
        <w:t>, reducing the need for de-escalation techniques to be used by more proactive and preventative measures</w:t>
      </w:r>
      <w:r w:rsidR="00B806AE">
        <w:rPr>
          <w:rFonts w:ascii="Arial" w:hAnsi="Arial"/>
          <w:sz w:val="20"/>
          <w:szCs w:val="20"/>
        </w:rPr>
        <w:t>.</w:t>
      </w:r>
    </w:p>
    <w:p w:rsidR="00422442" w:rsidRPr="00481489" w:rsidRDefault="00422442" w:rsidP="00481489"/>
    <w:p w:rsidR="00422442" w:rsidRDefault="00741DDE" w:rsidP="00741DDE">
      <w:pPr>
        <w:rPr>
          <w:rFonts w:ascii="Arial" w:hAnsi="Arial" w:cs="Arial"/>
          <w:sz w:val="20"/>
          <w:szCs w:val="20"/>
        </w:rPr>
      </w:pPr>
      <w:r w:rsidRPr="006550DA">
        <w:rPr>
          <w:rFonts w:ascii="Arial" w:hAnsi="Arial" w:cs="Arial"/>
          <w:sz w:val="20"/>
          <w:szCs w:val="20"/>
        </w:rPr>
        <w:t>Discussion</w:t>
      </w:r>
    </w:p>
    <w:p w:rsidR="00A4321A" w:rsidRPr="000F4F55" w:rsidRDefault="00AA1DDD" w:rsidP="00EA4810">
      <w:pPr>
        <w:pStyle w:val="NoSpacing"/>
        <w:spacing w:line="360" w:lineRule="auto"/>
        <w:jc w:val="both"/>
        <w:rPr>
          <w:rFonts w:ascii="Arial" w:hAnsi="Arial" w:cs="Arial"/>
          <w:color w:val="FF0000"/>
          <w:sz w:val="20"/>
          <w:szCs w:val="20"/>
        </w:rPr>
      </w:pPr>
      <w:r w:rsidRPr="000F4F55">
        <w:rPr>
          <w:rFonts w:ascii="Arial" w:hAnsi="Arial" w:cs="Arial"/>
          <w:sz w:val="20"/>
          <w:szCs w:val="20"/>
        </w:rPr>
        <w:t>The use of p</w:t>
      </w:r>
      <w:r w:rsidR="007C3C58" w:rsidRPr="000F4F55">
        <w:rPr>
          <w:rFonts w:ascii="Arial" w:hAnsi="Arial" w:cs="Arial"/>
          <w:sz w:val="20"/>
          <w:szCs w:val="20"/>
        </w:rPr>
        <w:t xml:space="preserve">hysical restraint </w:t>
      </w:r>
      <w:r w:rsidRPr="000F4F55">
        <w:rPr>
          <w:rFonts w:ascii="Arial" w:hAnsi="Arial" w:cs="Arial"/>
          <w:sz w:val="20"/>
          <w:szCs w:val="20"/>
        </w:rPr>
        <w:t>in clinical practice can have detrimental effects on both the wellbeing of service users and staff memb</w:t>
      </w:r>
      <w:r w:rsidR="002F277F" w:rsidRPr="000F4F55">
        <w:rPr>
          <w:rFonts w:ascii="Arial" w:hAnsi="Arial" w:cs="Arial"/>
          <w:sz w:val="20"/>
          <w:szCs w:val="20"/>
        </w:rPr>
        <w:t>ers.</w:t>
      </w:r>
      <w:r w:rsidR="00F5173D" w:rsidRPr="000F4F55">
        <w:rPr>
          <w:rFonts w:ascii="Arial" w:hAnsi="Arial" w:cs="Arial"/>
          <w:sz w:val="20"/>
          <w:szCs w:val="20"/>
        </w:rPr>
        <w:t xml:space="preserve"> </w:t>
      </w:r>
      <w:r w:rsidR="002F277F" w:rsidRPr="000F4F55">
        <w:rPr>
          <w:rFonts w:ascii="Arial" w:hAnsi="Arial" w:cs="Arial"/>
          <w:sz w:val="20"/>
          <w:szCs w:val="20"/>
        </w:rPr>
        <w:t>H</w:t>
      </w:r>
      <w:r w:rsidR="00F5173D" w:rsidRPr="000F4F55">
        <w:rPr>
          <w:rFonts w:ascii="Arial" w:hAnsi="Arial" w:cs="Arial"/>
          <w:sz w:val="20"/>
          <w:szCs w:val="20"/>
        </w:rPr>
        <w:t>owever</w:t>
      </w:r>
      <w:r w:rsidR="002F277F" w:rsidRPr="000F4F55">
        <w:rPr>
          <w:rFonts w:ascii="Arial" w:hAnsi="Arial" w:cs="Arial"/>
          <w:sz w:val="20"/>
          <w:szCs w:val="20"/>
        </w:rPr>
        <w:t>,</w:t>
      </w:r>
      <w:r w:rsidR="00F5173D" w:rsidRPr="000F4F55">
        <w:rPr>
          <w:rFonts w:ascii="Arial" w:hAnsi="Arial" w:cs="Arial"/>
          <w:sz w:val="20"/>
          <w:szCs w:val="20"/>
        </w:rPr>
        <w:t xml:space="preserve"> reducing </w:t>
      </w:r>
      <w:r w:rsidR="00CA7684" w:rsidRPr="000F4F55">
        <w:rPr>
          <w:rFonts w:ascii="Arial" w:hAnsi="Arial" w:cs="Arial"/>
          <w:sz w:val="20"/>
          <w:szCs w:val="20"/>
        </w:rPr>
        <w:t>the</w:t>
      </w:r>
      <w:r w:rsidR="00F5173D" w:rsidRPr="000F4F55">
        <w:rPr>
          <w:rFonts w:ascii="Arial" w:hAnsi="Arial" w:cs="Arial"/>
          <w:sz w:val="20"/>
          <w:szCs w:val="20"/>
        </w:rPr>
        <w:t xml:space="preserve"> use</w:t>
      </w:r>
      <w:r w:rsidRPr="000F4F55">
        <w:rPr>
          <w:rFonts w:ascii="Arial" w:hAnsi="Arial" w:cs="Arial"/>
          <w:sz w:val="20"/>
          <w:szCs w:val="20"/>
        </w:rPr>
        <w:t xml:space="preserve"> </w:t>
      </w:r>
      <w:r w:rsidR="00CA7684" w:rsidRPr="000F4F55">
        <w:rPr>
          <w:rFonts w:ascii="Arial" w:hAnsi="Arial" w:cs="Arial"/>
          <w:sz w:val="20"/>
          <w:szCs w:val="20"/>
        </w:rPr>
        <w:t xml:space="preserve">of restraint </w:t>
      </w:r>
      <w:r w:rsidRPr="000F4F55">
        <w:rPr>
          <w:rFonts w:ascii="Arial" w:hAnsi="Arial" w:cs="Arial"/>
          <w:sz w:val="20"/>
          <w:szCs w:val="20"/>
        </w:rPr>
        <w:t>appears to be a current challenge for clinicians and its use</w:t>
      </w:r>
      <w:r w:rsidR="007C3C58" w:rsidRPr="000F4F55">
        <w:rPr>
          <w:rFonts w:ascii="Arial" w:hAnsi="Arial" w:cs="Arial"/>
          <w:sz w:val="20"/>
          <w:szCs w:val="20"/>
        </w:rPr>
        <w:t xml:space="preserve"> still appears to be widespread. </w:t>
      </w:r>
      <w:r w:rsidR="003C2B5E" w:rsidRPr="000F4F55">
        <w:rPr>
          <w:rFonts w:ascii="Arial" w:hAnsi="Arial" w:cs="Arial"/>
          <w:sz w:val="20"/>
          <w:szCs w:val="20"/>
        </w:rPr>
        <w:t xml:space="preserve">Although both preventative measures and </w:t>
      </w:r>
      <w:r w:rsidR="007C3C58" w:rsidRPr="000F4F55">
        <w:rPr>
          <w:rFonts w:ascii="Arial" w:hAnsi="Arial" w:cs="Arial"/>
          <w:sz w:val="20"/>
          <w:szCs w:val="20"/>
        </w:rPr>
        <w:t>de-escalat</w:t>
      </w:r>
      <w:r w:rsidR="003C2B5E" w:rsidRPr="000F4F55">
        <w:rPr>
          <w:rFonts w:ascii="Arial" w:hAnsi="Arial" w:cs="Arial"/>
          <w:sz w:val="20"/>
          <w:szCs w:val="20"/>
        </w:rPr>
        <w:t>ion strategies are advocated, they still seem</w:t>
      </w:r>
      <w:r w:rsidR="007C3C58" w:rsidRPr="000F4F55">
        <w:rPr>
          <w:rFonts w:ascii="Arial" w:hAnsi="Arial" w:cs="Arial"/>
          <w:sz w:val="20"/>
          <w:szCs w:val="20"/>
        </w:rPr>
        <w:t xml:space="preserve"> to be under used. One reason might be because practitioners are unclear about the evi</w:t>
      </w:r>
      <w:r w:rsidR="003C2B5E" w:rsidRPr="000F4F55">
        <w:rPr>
          <w:rFonts w:ascii="Arial" w:hAnsi="Arial" w:cs="Arial"/>
          <w:sz w:val="20"/>
          <w:szCs w:val="20"/>
        </w:rPr>
        <w:t>dence base for these strategies,</w:t>
      </w:r>
      <w:r w:rsidR="007C3C58" w:rsidRPr="000F4F55">
        <w:rPr>
          <w:rFonts w:ascii="Arial" w:hAnsi="Arial" w:cs="Arial"/>
          <w:sz w:val="20"/>
          <w:szCs w:val="20"/>
        </w:rPr>
        <w:t xml:space="preserve"> </w:t>
      </w:r>
      <w:r w:rsidR="000527A0" w:rsidRPr="000F4F55">
        <w:rPr>
          <w:rFonts w:ascii="Arial" w:hAnsi="Arial" w:cs="Arial"/>
          <w:sz w:val="20"/>
          <w:szCs w:val="20"/>
        </w:rPr>
        <w:t>and hence i</w:t>
      </w:r>
      <w:r w:rsidR="00AD103B" w:rsidRPr="000F4F55">
        <w:rPr>
          <w:rFonts w:ascii="Arial" w:hAnsi="Arial" w:cs="Arial"/>
          <w:sz w:val="20"/>
          <w:szCs w:val="20"/>
        </w:rPr>
        <w:t xml:space="preserve">nvestigating why these strategies are not being utilised may help to improve their </w:t>
      </w:r>
      <w:r w:rsidR="00916DAC" w:rsidRPr="000F4F55">
        <w:rPr>
          <w:rFonts w:ascii="Arial" w:hAnsi="Arial" w:cs="Arial"/>
          <w:sz w:val="20"/>
          <w:szCs w:val="20"/>
        </w:rPr>
        <w:t xml:space="preserve">future </w:t>
      </w:r>
      <w:r w:rsidR="00AD103B" w:rsidRPr="000F4F55">
        <w:rPr>
          <w:rFonts w:ascii="Arial" w:hAnsi="Arial" w:cs="Arial"/>
          <w:sz w:val="20"/>
          <w:szCs w:val="20"/>
        </w:rPr>
        <w:t>uptake and inform practice.</w:t>
      </w:r>
    </w:p>
    <w:p w:rsidR="00CA7684" w:rsidRDefault="00CA7684" w:rsidP="00AC4C49">
      <w:pPr>
        <w:pStyle w:val="NoSpacing"/>
        <w:spacing w:line="360" w:lineRule="auto"/>
        <w:jc w:val="both"/>
        <w:rPr>
          <w:rFonts w:ascii="Arial" w:hAnsi="Arial"/>
          <w:sz w:val="20"/>
          <w:szCs w:val="20"/>
        </w:rPr>
      </w:pPr>
    </w:p>
    <w:p w:rsidR="00AC4C49" w:rsidRDefault="0027350E" w:rsidP="00AC4C49">
      <w:pPr>
        <w:pStyle w:val="NoSpacing"/>
        <w:spacing w:line="360" w:lineRule="auto"/>
        <w:jc w:val="both"/>
        <w:rPr>
          <w:rFonts w:ascii="Arial" w:hAnsi="Arial" w:cs="Arial"/>
          <w:sz w:val="20"/>
          <w:szCs w:val="20"/>
        </w:rPr>
      </w:pPr>
      <w:r>
        <w:rPr>
          <w:rFonts w:ascii="Arial" w:hAnsi="Arial"/>
          <w:sz w:val="20"/>
          <w:szCs w:val="20"/>
        </w:rPr>
        <w:t>T</w:t>
      </w:r>
      <w:r w:rsidR="00A4321A">
        <w:rPr>
          <w:rFonts w:ascii="Arial" w:hAnsi="Arial"/>
          <w:sz w:val="20"/>
          <w:szCs w:val="20"/>
        </w:rPr>
        <w:t xml:space="preserve">he research brought to light how </w:t>
      </w:r>
      <w:r w:rsidR="007270CE">
        <w:rPr>
          <w:rFonts w:ascii="Arial" w:hAnsi="Arial"/>
          <w:sz w:val="20"/>
          <w:szCs w:val="20"/>
        </w:rPr>
        <w:t>early warning signs, i</w:t>
      </w:r>
      <w:r w:rsidR="00A4321A">
        <w:rPr>
          <w:rFonts w:ascii="Arial" w:hAnsi="Arial"/>
          <w:sz w:val="20"/>
          <w:szCs w:val="20"/>
        </w:rPr>
        <w:t>f recognised</w:t>
      </w:r>
      <w:r w:rsidR="007270CE">
        <w:rPr>
          <w:rFonts w:ascii="Arial" w:hAnsi="Arial"/>
          <w:sz w:val="20"/>
          <w:szCs w:val="20"/>
        </w:rPr>
        <w:t>,</w:t>
      </w:r>
      <w:r w:rsidR="006E38DD">
        <w:rPr>
          <w:rFonts w:ascii="Arial" w:hAnsi="Arial"/>
          <w:sz w:val="20"/>
          <w:szCs w:val="20"/>
        </w:rPr>
        <w:t xml:space="preserve"> can</w:t>
      </w:r>
      <w:r w:rsidR="00A4321A">
        <w:rPr>
          <w:rFonts w:ascii="Arial" w:hAnsi="Arial"/>
          <w:sz w:val="20"/>
          <w:szCs w:val="20"/>
        </w:rPr>
        <w:t xml:space="preserve"> potentially be de-escalated</w:t>
      </w:r>
      <w:r w:rsidR="006E38DD">
        <w:rPr>
          <w:rFonts w:ascii="Arial" w:hAnsi="Arial"/>
          <w:sz w:val="20"/>
          <w:szCs w:val="20"/>
        </w:rPr>
        <w:t xml:space="preserve"> before crisis point is reached;</w:t>
      </w:r>
      <w:r>
        <w:rPr>
          <w:rFonts w:ascii="Arial" w:hAnsi="Arial"/>
          <w:sz w:val="20"/>
          <w:szCs w:val="20"/>
        </w:rPr>
        <w:t xml:space="preserve"> </w:t>
      </w:r>
      <w:proofErr w:type="spellStart"/>
      <w:r w:rsidR="006E38DD" w:rsidRPr="007270CE">
        <w:rPr>
          <w:rFonts w:ascii="Arial" w:hAnsi="Arial"/>
          <w:sz w:val="20"/>
          <w:szCs w:val="20"/>
        </w:rPr>
        <w:t>Fluttert</w:t>
      </w:r>
      <w:proofErr w:type="spellEnd"/>
      <w:r w:rsidR="006E38DD" w:rsidRPr="007270CE">
        <w:rPr>
          <w:rFonts w:ascii="Arial" w:hAnsi="Arial"/>
          <w:sz w:val="20"/>
          <w:szCs w:val="20"/>
        </w:rPr>
        <w:t xml:space="preserve"> et </w:t>
      </w:r>
      <w:proofErr w:type="spellStart"/>
      <w:r w:rsidR="006E38DD" w:rsidRPr="007270CE">
        <w:rPr>
          <w:rFonts w:ascii="Arial" w:hAnsi="Arial"/>
          <w:sz w:val="20"/>
          <w:szCs w:val="20"/>
        </w:rPr>
        <w:t>al’s</w:t>
      </w:r>
      <w:proofErr w:type="spellEnd"/>
      <w:r w:rsidR="006E38DD" w:rsidRPr="007270CE">
        <w:rPr>
          <w:rFonts w:ascii="Arial" w:hAnsi="Arial"/>
          <w:i/>
          <w:sz w:val="20"/>
          <w:szCs w:val="20"/>
        </w:rPr>
        <w:t xml:space="preserve"> </w:t>
      </w:r>
      <w:r w:rsidR="006E38DD" w:rsidRPr="007270CE">
        <w:rPr>
          <w:rFonts w:ascii="Arial" w:hAnsi="Arial"/>
          <w:sz w:val="20"/>
          <w:szCs w:val="20"/>
        </w:rPr>
        <w:t>(2012) study identified a gap in the literature with regard to the risk management of early warning signs of aggression</w:t>
      </w:r>
      <w:r w:rsidR="007270CE" w:rsidRPr="007270CE">
        <w:rPr>
          <w:rFonts w:ascii="Arial" w:hAnsi="Arial"/>
          <w:sz w:val="20"/>
          <w:szCs w:val="20"/>
        </w:rPr>
        <w:t xml:space="preserve"> </w:t>
      </w:r>
      <w:r w:rsidR="007270CE">
        <w:rPr>
          <w:rFonts w:ascii="Arial" w:hAnsi="Arial"/>
          <w:sz w:val="20"/>
          <w:szCs w:val="20"/>
        </w:rPr>
        <w:t>but did not discuss how</w:t>
      </w:r>
      <w:r w:rsidR="007270CE" w:rsidRPr="007270CE">
        <w:rPr>
          <w:rFonts w:ascii="Arial" w:hAnsi="Arial"/>
          <w:sz w:val="20"/>
          <w:szCs w:val="20"/>
        </w:rPr>
        <w:t xml:space="preserve"> it can be prevented or de-escalated</w:t>
      </w:r>
      <w:r w:rsidR="006E38DD" w:rsidRPr="007270CE">
        <w:rPr>
          <w:rFonts w:ascii="Arial" w:hAnsi="Arial"/>
          <w:sz w:val="20"/>
          <w:szCs w:val="20"/>
        </w:rPr>
        <w:t>.</w:t>
      </w:r>
      <w:r w:rsidR="006E38DD" w:rsidRPr="007270CE">
        <w:rPr>
          <w:rFonts w:ascii="Arial" w:hAnsi="Arial"/>
          <w:b/>
          <w:sz w:val="20"/>
          <w:szCs w:val="20"/>
        </w:rPr>
        <w:t xml:space="preserve"> </w:t>
      </w:r>
      <w:r w:rsidR="00AC4C49" w:rsidRPr="0073045D">
        <w:t xml:space="preserve">This </w:t>
      </w:r>
      <w:r w:rsidR="00AC4C49">
        <w:t xml:space="preserve">approach </w:t>
      </w:r>
      <w:r w:rsidR="00AC4C49" w:rsidRPr="00743E17">
        <w:rPr>
          <w:rFonts w:ascii="Arial" w:hAnsi="Arial"/>
          <w:sz w:val="20"/>
          <w:szCs w:val="20"/>
        </w:rPr>
        <w:t>has been supported by</w:t>
      </w:r>
      <w:r w:rsidR="00AC4C49">
        <w:rPr>
          <w:rFonts w:ascii="Arial" w:hAnsi="Arial"/>
          <w:b/>
          <w:sz w:val="20"/>
          <w:szCs w:val="20"/>
        </w:rPr>
        <w:t xml:space="preserve"> </w:t>
      </w:r>
      <w:r w:rsidR="00AC4C49" w:rsidRPr="003F5CBD">
        <w:rPr>
          <w:rFonts w:ascii="Arial" w:hAnsi="Arial"/>
          <w:sz w:val="20"/>
          <w:szCs w:val="20"/>
        </w:rPr>
        <w:t>NICE (2005) guidelines</w:t>
      </w:r>
      <w:r w:rsidR="00AC4C49">
        <w:rPr>
          <w:rFonts w:ascii="Arial" w:hAnsi="Arial"/>
          <w:sz w:val="20"/>
          <w:szCs w:val="20"/>
        </w:rPr>
        <w:t>, which</w:t>
      </w:r>
      <w:r w:rsidR="00BC5D52">
        <w:rPr>
          <w:rFonts w:ascii="Arial" w:hAnsi="Arial"/>
          <w:sz w:val="20"/>
          <w:szCs w:val="20"/>
        </w:rPr>
        <w:t xml:space="preserve"> </w:t>
      </w:r>
      <w:r w:rsidR="00AC4C49" w:rsidRPr="003F5CBD">
        <w:rPr>
          <w:rFonts w:ascii="Arial" w:hAnsi="Arial"/>
          <w:sz w:val="20"/>
          <w:szCs w:val="20"/>
        </w:rPr>
        <w:lastRenderedPageBreak/>
        <w:t>highlight</w:t>
      </w:r>
      <w:r w:rsidR="00AC4C49">
        <w:rPr>
          <w:rFonts w:ascii="Arial" w:hAnsi="Arial"/>
          <w:sz w:val="20"/>
          <w:szCs w:val="20"/>
        </w:rPr>
        <w:t xml:space="preserve">ed the </w:t>
      </w:r>
      <w:r w:rsidR="00AC4C49" w:rsidRPr="003F5CBD">
        <w:rPr>
          <w:rFonts w:ascii="Arial" w:hAnsi="Arial" w:cs="Arial"/>
          <w:sz w:val="20"/>
          <w:szCs w:val="20"/>
        </w:rPr>
        <w:t>need for the prediction of viol</w:t>
      </w:r>
      <w:r w:rsidR="00AC4C49">
        <w:rPr>
          <w:rFonts w:ascii="Arial" w:hAnsi="Arial" w:cs="Arial"/>
          <w:sz w:val="20"/>
          <w:szCs w:val="20"/>
        </w:rPr>
        <w:t>ent behaviour through</w:t>
      </w:r>
      <w:r w:rsidR="00AC4C49" w:rsidRPr="003F5CBD">
        <w:rPr>
          <w:rFonts w:ascii="Arial" w:hAnsi="Arial" w:cs="Arial"/>
          <w:sz w:val="20"/>
          <w:szCs w:val="20"/>
        </w:rPr>
        <w:t xml:space="preserve"> considering potential antecedents, </w:t>
      </w:r>
      <w:r w:rsidR="00AC4C49">
        <w:rPr>
          <w:rFonts w:ascii="Arial" w:hAnsi="Arial" w:cs="Arial"/>
          <w:sz w:val="20"/>
          <w:szCs w:val="20"/>
        </w:rPr>
        <w:t>ensuring staff are aware</w:t>
      </w:r>
      <w:r w:rsidR="00AC4C49" w:rsidRPr="003F5CBD">
        <w:rPr>
          <w:rFonts w:ascii="Arial" w:hAnsi="Arial" w:cs="Arial"/>
          <w:sz w:val="20"/>
          <w:szCs w:val="20"/>
        </w:rPr>
        <w:t xml:space="preserve"> of warning signs</w:t>
      </w:r>
      <w:r w:rsidR="00AC4C49">
        <w:rPr>
          <w:rFonts w:ascii="Arial" w:hAnsi="Arial" w:cs="Arial"/>
          <w:sz w:val="20"/>
          <w:szCs w:val="20"/>
        </w:rPr>
        <w:t>,</w:t>
      </w:r>
      <w:r w:rsidR="00AC4C49" w:rsidRPr="003F5CBD">
        <w:rPr>
          <w:rFonts w:ascii="Arial" w:hAnsi="Arial" w:cs="Arial"/>
          <w:sz w:val="20"/>
          <w:szCs w:val="20"/>
        </w:rPr>
        <w:t xml:space="preserve"> and </w:t>
      </w:r>
      <w:r w:rsidR="00BC5D52">
        <w:rPr>
          <w:rFonts w:ascii="Arial" w:hAnsi="Arial" w:cs="Arial"/>
          <w:sz w:val="20"/>
          <w:szCs w:val="20"/>
        </w:rPr>
        <w:t>by</w:t>
      </w:r>
      <w:r w:rsidR="00AC4C49">
        <w:rPr>
          <w:rFonts w:ascii="Arial" w:hAnsi="Arial" w:cs="Arial"/>
          <w:sz w:val="20"/>
          <w:szCs w:val="20"/>
        </w:rPr>
        <w:t xml:space="preserve"> </w:t>
      </w:r>
      <w:r w:rsidR="00AC4C49" w:rsidRPr="003F5CBD">
        <w:rPr>
          <w:rFonts w:ascii="Arial" w:hAnsi="Arial" w:cs="Arial"/>
          <w:sz w:val="20"/>
          <w:szCs w:val="20"/>
        </w:rPr>
        <w:t>carrying out risk assessments</w:t>
      </w:r>
      <w:r w:rsidR="00AC4C49">
        <w:rPr>
          <w:rFonts w:ascii="Arial" w:hAnsi="Arial" w:cs="Arial"/>
          <w:sz w:val="20"/>
          <w:szCs w:val="20"/>
        </w:rPr>
        <w:t xml:space="preserve">. </w:t>
      </w:r>
    </w:p>
    <w:p w:rsidR="00AC4C49" w:rsidRDefault="00AC4C49" w:rsidP="0010132E">
      <w:pPr>
        <w:pStyle w:val="NoSpacing"/>
        <w:spacing w:line="360" w:lineRule="auto"/>
        <w:jc w:val="both"/>
        <w:rPr>
          <w:rFonts w:ascii="Arial" w:hAnsi="Arial"/>
          <w:sz w:val="20"/>
          <w:szCs w:val="20"/>
        </w:rPr>
      </w:pPr>
    </w:p>
    <w:p w:rsidR="00993167" w:rsidRDefault="00993167" w:rsidP="0010132E">
      <w:pPr>
        <w:pStyle w:val="NoSpacing"/>
        <w:spacing w:line="360" w:lineRule="auto"/>
        <w:jc w:val="both"/>
        <w:rPr>
          <w:rFonts w:ascii="Arial" w:hAnsi="Arial"/>
          <w:b/>
          <w:sz w:val="20"/>
          <w:szCs w:val="20"/>
        </w:rPr>
      </w:pPr>
      <w:r>
        <w:rPr>
          <w:rFonts w:ascii="Arial" w:hAnsi="Arial"/>
          <w:sz w:val="20"/>
          <w:szCs w:val="20"/>
        </w:rPr>
        <w:t xml:space="preserve">Studies considered </w:t>
      </w:r>
      <w:r w:rsidR="00DB3AF9" w:rsidRPr="00B41C33">
        <w:rPr>
          <w:rFonts w:ascii="Arial" w:hAnsi="Arial"/>
          <w:sz w:val="20"/>
          <w:szCs w:val="20"/>
        </w:rPr>
        <w:t>the effectiveness of pharmacological methods and physical methods to de-escalate aggressive behaviour</w:t>
      </w:r>
      <w:r w:rsidR="007D2444">
        <w:rPr>
          <w:rFonts w:ascii="Arial" w:hAnsi="Arial"/>
          <w:sz w:val="20"/>
          <w:szCs w:val="20"/>
        </w:rPr>
        <w:t xml:space="preserve"> (</w:t>
      </w:r>
      <w:proofErr w:type="spellStart"/>
      <w:r w:rsidR="007D2444">
        <w:rPr>
          <w:rFonts w:ascii="Arial" w:hAnsi="Arial"/>
          <w:sz w:val="20"/>
          <w:szCs w:val="20"/>
        </w:rPr>
        <w:t>Muralidharan</w:t>
      </w:r>
      <w:proofErr w:type="spellEnd"/>
      <w:r w:rsidR="007D2444">
        <w:rPr>
          <w:rFonts w:ascii="Arial" w:hAnsi="Arial"/>
          <w:sz w:val="20"/>
          <w:szCs w:val="20"/>
        </w:rPr>
        <w:t xml:space="preserve"> &amp; Fenton, 2006)</w:t>
      </w:r>
      <w:r w:rsidR="00DB3AF9" w:rsidRPr="00B41C33">
        <w:rPr>
          <w:rFonts w:ascii="Arial" w:hAnsi="Arial"/>
          <w:sz w:val="20"/>
          <w:szCs w:val="20"/>
        </w:rPr>
        <w:t>.</w:t>
      </w:r>
      <w:r w:rsidR="007D2444">
        <w:rPr>
          <w:rFonts w:ascii="Arial" w:hAnsi="Arial"/>
          <w:sz w:val="20"/>
          <w:szCs w:val="20"/>
        </w:rPr>
        <w:t xml:space="preserve"> These included the use of ‘as required’ medication, rapid tranquillisation and</w:t>
      </w:r>
      <w:r w:rsidR="00F23A58">
        <w:rPr>
          <w:rFonts w:ascii="Arial" w:hAnsi="Arial"/>
          <w:sz w:val="20"/>
          <w:szCs w:val="20"/>
        </w:rPr>
        <w:t xml:space="preserve"> physical restraint.</w:t>
      </w:r>
      <w:r w:rsidR="00DB3AF9" w:rsidRPr="00B41C33">
        <w:rPr>
          <w:rFonts w:ascii="Arial" w:hAnsi="Arial"/>
          <w:sz w:val="20"/>
          <w:szCs w:val="20"/>
        </w:rPr>
        <w:t xml:space="preserve"> Yet many studies were limited to a specific group of people, or to longer sta</w:t>
      </w:r>
      <w:r>
        <w:rPr>
          <w:rFonts w:ascii="Arial" w:hAnsi="Arial"/>
          <w:sz w:val="20"/>
          <w:szCs w:val="20"/>
        </w:rPr>
        <w:t>y patients, and</w:t>
      </w:r>
      <w:r w:rsidR="00BC0598" w:rsidRPr="00B41C33">
        <w:rPr>
          <w:rFonts w:ascii="Arial" w:hAnsi="Arial"/>
          <w:sz w:val="20"/>
          <w:szCs w:val="20"/>
        </w:rPr>
        <w:t xml:space="preserve"> relied on self-report mea</w:t>
      </w:r>
      <w:r>
        <w:rPr>
          <w:rFonts w:ascii="Arial" w:hAnsi="Arial"/>
          <w:sz w:val="20"/>
          <w:szCs w:val="20"/>
        </w:rPr>
        <w:t>sures which</w:t>
      </w:r>
      <w:r w:rsidR="00BC0598" w:rsidRPr="00B41C33">
        <w:rPr>
          <w:rFonts w:ascii="Arial" w:hAnsi="Arial"/>
          <w:sz w:val="20"/>
          <w:szCs w:val="20"/>
        </w:rPr>
        <w:t xml:space="preserve"> depended on</w:t>
      </w:r>
      <w:r w:rsidR="00BC0598">
        <w:rPr>
          <w:rFonts w:ascii="Arial" w:hAnsi="Arial"/>
          <w:b/>
          <w:sz w:val="20"/>
          <w:szCs w:val="20"/>
        </w:rPr>
        <w:t xml:space="preserve"> </w:t>
      </w:r>
      <w:r w:rsidR="00A4321A" w:rsidRPr="00BC0598">
        <w:rPr>
          <w:rFonts w:ascii="Arial" w:hAnsi="Arial"/>
          <w:sz w:val="20"/>
          <w:szCs w:val="20"/>
        </w:rPr>
        <w:t xml:space="preserve">patients’ case notes to </w:t>
      </w:r>
      <w:r w:rsidR="00BC0598" w:rsidRPr="00BC0598">
        <w:rPr>
          <w:rFonts w:ascii="Arial" w:hAnsi="Arial"/>
          <w:sz w:val="20"/>
          <w:szCs w:val="20"/>
        </w:rPr>
        <w:t xml:space="preserve">make inferences about </w:t>
      </w:r>
      <w:r w:rsidR="00A4321A" w:rsidRPr="00BC0598">
        <w:rPr>
          <w:rFonts w:ascii="Arial" w:hAnsi="Arial"/>
          <w:sz w:val="20"/>
          <w:szCs w:val="20"/>
        </w:rPr>
        <w:t>the strategies used</w:t>
      </w:r>
      <w:r>
        <w:rPr>
          <w:rFonts w:ascii="Arial" w:hAnsi="Arial"/>
          <w:sz w:val="20"/>
          <w:szCs w:val="20"/>
        </w:rPr>
        <w:t xml:space="preserve"> to manage </w:t>
      </w:r>
      <w:r w:rsidR="00A4321A" w:rsidRPr="00BC0598">
        <w:rPr>
          <w:rFonts w:ascii="Arial" w:hAnsi="Arial"/>
          <w:sz w:val="20"/>
          <w:szCs w:val="20"/>
        </w:rPr>
        <w:t>aggressive behaviour</w:t>
      </w:r>
      <w:r w:rsidR="00BC0598" w:rsidRPr="00BC0598">
        <w:rPr>
          <w:rFonts w:ascii="Arial" w:hAnsi="Arial"/>
          <w:sz w:val="20"/>
          <w:szCs w:val="20"/>
        </w:rPr>
        <w:t xml:space="preserve"> </w:t>
      </w:r>
      <w:r w:rsidR="00BC0598">
        <w:rPr>
          <w:rFonts w:ascii="Arial" w:hAnsi="Arial"/>
          <w:sz w:val="20"/>
          <w:szCs w:val="20"/>
        </w:rPr>
        <w:t>(Bowers et al.,</w:t>
      </w:r>
      <w:r w:rsidR="00BC0598" w:rsidRPr="00BC0598">
        <w:rPr>
          <w:rFonts w:ascii="Arial" w:hAnsi="Arial"/>
          <w:sz w:val="20"/>
          <w:szCs w:val="20"/>
        </w:rPr>
        <w:t xml:space="preserve"> 2013)</w:t>
      </w:r>
      <w:r w:rsidR="00BC0598">
        <w:rPr>
          <w:rFonts w:ascii="Arial" w:hAnsi="Arial"/>
          <w:sz w:val="20"/>
          <w:szCs w:val="20"/>
        </w:rPr>
        <w:t>.</w:t>
      </w:r>
      <w:r w:rsidR="0010132E">
        <w:rPr>
          <w:rFonts w:ascii="Arial" w:hAnsi="Arial"/>
          <w:sz w:val="20"/>
          <w:szCs w:val="20"/>
        </w:rPr>
        <w:t xml:space="preserve"> RCTs were used at times,</w:t>
      </w:r>
      <w:r w:rsidR="00F23A58">
        <w:rPr>
          <w:rFonts w:ascii="Arial" w:hAnsi="Arial"/>
          <w:sz w:val="20"/>
          <w:szCs w:val="20"/>
        </w:rPr>
        <w:t xml:space="preserve"> </w:t>
      </w:r>
      <w:r w:rsidR="0010132E">
        <w:rPr>
          <w:rFonts w:ascii="Arial" w:hAnsi="Arial"/>
          <w:sz w:val="20"/>
          <w:szCs w:val="20"/>
        </w:rPr>
        <w:t xml:space="preserve">recognised as the gold standard </w:t>
      </w:r>
      <w:r w:rsidR="00F23A58">
        <w:rPr>
          <w:rFonts w:ascii="Arial" w:hAnsi="Arial"/>
          <w:sz w:val="20"/>
          <w:szCs w:val="20"/>
        </w:rPr>
        <w:t>for</w:t>
      </w:r>
      <w:r w:rsidR="0010132E">
        <w:rPr>
          <w:rFonts w:ascii="Arial" w:hAnsi="Arial"/>
          <w:sz w:val="20"/>
          <w:szCs w:val="20"/>
        </w:rPr>
        <w:t xml:space="preserve"> producing evidence of value</w:t>
      </w:r>
      <w:r w:rsidR="00A4321A" w:rsidRPr="00F97849">
        <w:rPr>
          <w:rFonts w:ascii="Arial" w:hAnsi="Arial"/>
          <w:b/>
          <w:sz w:val="20"/>
          <w:szCs w:val="20"/>
        </w:rPr>
        <w:t xml:space="preserve"> </w:t>
      </w:r>
      <w:r w:rsidR="00A4321A" w:rsidRPr="0010132E">
        <w:rPr>
          <w:rFonts w:ascii="Arial" w:hAnsi="Arial"/>
          <w:sz w:val="20"/>
          <w:szCs w:val="20"/>
        </w:rPr>
        <w:t xml:space="preserve">(Bench, Day &amp; Metcalfe, 2013; </w:t>
      </w:r>
      <w:proofErr w:type="spellStart"/>
      <w:r w:rsidR="00A4321A" w:rsidRPr="0010132E">
        <w:rPr>
          <w:rFonts w:ascii="Arial" w:hAnsi="Arial"/>
          <w:sz w:val="20"/>
          <w:szCs w:val="20"/>
        </w:rPr>
        <w:t>Torgerson</w:t>
      </w:r>
      <w:proofErr w:type="spellEnd"/>
      <w:r w:rsidR="00A4321A" w:rsidRPr="0010132E">
        <w:rPr>
          <w:rFonts w:ascii="Arial" w:hAnsi="Arial"/>
          <w:sz w:val="20"/>
          <w:szCs w:val="20"/>
        </w:rPr>
        <w:t xml:space="preserve"> &amp; </w:t>
      </w:r>
      <w:proofErr w:type="spellStart"/>
      <w:r w:rsidR="00A4321A" w:rsidRPr="0010132E">
        <w:rPr>
          <w:rFonts w:ascii="Arial" w:hAnsi="Arial"/>
          <w:sz w:val="20"/>
          <w:szCs w:val="20"/>
        </w:rPr>
        <w:t>Torgerson</w:t>
      </w:r>
      <w:proofErr w:type="spellEnd"/>
      <w:r w:rsidR="00A4321A" w:rsidRPr="0010132E">
        <w:rPr>
          <w:rFonts w:ascii="Arial" w:hAnsi="Arial"/>
          <w:sz w:val="20"/>
          <w:szCs w:val="20"/>
        </w:rPr>
        <w:t>, 2008),</w:t>
      </w:r>
      <w:r w:rsidR="00A4321A" w:rsidRPr="00F97849">
        <w:rPr>
          <w:rFonts w:ascii="Arial" w:hAnsi="Arial"/>
          <w:b/>
          <w:sz w:val="20"/>
          <w:szCs w:val="20"/>
        </w:rPr>
        <w:t xml:space="preserve"> </w:t>
      </w:r>
      <w:r w:rsidR="0010132E" w:rsidRPr="0010132E">
        <w:rPr>
          <w:rFonts w:ascii="Arial" w:hAnsi="Arial"/>
          <w:sz w:val="20"/>
          <w:szCs w:val="20"/>
        </w:rPr>
        <w:t xml:space="preserve">but potential </w:t>
      </w:r>
      <w:r w:rsidR="00A4321A" w:rsidRPr="0010132E">
        <w:rPr>
          <w:rFonts w:ascii="Arial" w:hAnsi="Arial"/>
          <w:sz w:val="20"/>
          <w:szCs w:val="20"/>
        </w:rPr>
        <w:t xml:space="preserve">bias of treatment effects </w:t>
      </w:r>
      <w:r w:rsidR="0010132E" w:rsidRPr="0010132E">
        <w:rPr>
          <w:rFonts w:ascii="Arial" w:hAnsi="Arial"/>
          <w:sz w:val="20"/>
          <w:szCs w:val="20"/>
        </w:rPr>
        <w:t xml:space="preserve">could have occurred where double-blinds were not used </w:t>
      </w:r>
      <w:r w:rsidR="00A4321A" w:rsidRPr="0010132E">
        <w:rPr>
          <w:rFonts w:ascii="Arial" w:hAnsi="Arial"/>
          <w:sz w:val="20"/>
          <w:szCs w:val="20"/>
        </w:rPr>
        <w:t>(Bench et al., 2013).</w:t>
      </w:r>
      <w:r w:rsidR="00A4321A" w:rsidRPr="00F97849">
        <w:rPr>
          <w:rFonts w:ascii="Arial" w:hAnsi="Arial"/>
          <w:b/>
          <w:sz w:val="20"/>
          <w:szCs w:val="20"/>
        </w:rPr>
        <w:t xml:space="preserve"> </w:t>
      </w:r>
    </w:p>
    <w:p w:rsidR="00A4321A" w:rsidRPr="007D2444" w:rsidRDefault="00A4321A" w:rsidP="007D2444">
      <w:pPr>
        <w:pStyle w:val="NoSpacing"/>
        <w:spacing w:line="360" w:lineRule="auto"/>
        <w:jc w:val="both"/>
        <w:rPr>
          <w:rFonts w:ascii="Arial" w:hAnsi="Arial" w:cs="Arial"/>
          <w:color w:val="FF0000"/>
          <w:sz w:val="20"/>
          <w:szCs w:val="20"/>
        </w:rPr>
      </w:pPr>
    </w:p>
    <w:p w:rsidR="00660823" w:rsidRPr="00947529" w:rsidRDefault="00A4321A" w:rsidP="002A12B6">
      <w:pPr>
        <w:pStyle w:val="CommentText"/>
        <w:spacing w:line="360" w:lineRule="auto"/>
        <w:rPr>
          <w:rFonts w:ascii="Arial" w:hAnsi="Arial"/>
        </w:rPr>
      </w:pPr>
      <w:r w:rsidRPr="00E24C35">
        <w:rPr>
          <w:rFonts w:ascii="Arial" w:hAnsi="Arial"/>
        </w:rPr>
        <w:t>Limited contemporary research was found in support of verbal de-escalation strategies</w:t>
      </w:r>
      <w:r w:rsidR="00E24C35" w:rsidRPr="00E24C35">
        <w:rPr>
          <w:rFonts w:ascii="Arial" w:hAnsi="Arial"/>
        </w:rPr>
        <w:t xml:space="preserve"> (</w:t>
      </w:r>
      <w:proofErr w:type="spellStart"/>
      <w:r w:rsidR="00E24C35" w:rsidRPr="00E24C35">
        <w:rPr>
          <w:rFonts w:ascii="Arial" w:hAnsi="Arial"/>
        </w:rPr>
        <w:t>Muralidharan</w:t>
      </w:r>
      <w:proofErr w:type="spellEnd"/>
      <w:r w:rsidR="00E24C35" w:rsidRPr="00E24C35">
        <w:rPr>
          <w:rFonts w:ascii="Arial" w:hAnsi="Arial"/>
        </w:rPr>
        <w:t xml:space="preserve"> &amp; Fenton, 2006). </w:t>
      </w:r>
      <w:r w:rsidR="00E85954">
        <w:rPr>
          <w:rFonts w:ascii="Arial" w:hAnsi="Arial"/>
        </w:rPr>
        <w:t>L</w:t>
      </w:r>
      <w:r w:rsidR="00E85954" w:rsidRPr="003F5CBD">
        <w:rPr>
          <w:rFonts w:ascii="Arial" w:hAnsi="Arial"/>
        </w:rPr>
        <w:t xml:space="preserve">ittle </w:t>
      </w:r>
      <w:r w:rsidR="00993167">
        <w:rPr>
          <w:rFonts w:ascii="Arial" w:hAnsi="Arial"/>
        </w:rPr>
        <w:t xml:space="preserve">is known about the options </w:t>
      </w:r>
      <w:r w:rsidR="00E85954" w:rsidRPr="003F5CBD">
        <w:rPr>
          <w:rFonts w:ascii="Arial" w:hAnsi="Arial"/>
        </w:rPr>
        <w:t>nursing staff feel are available to them to de-es</w:t>
      </w:r>
      <w:r w:rsidR="00993167">
        <w:rPr>
          <w:rFonts w:ascii="Arial" w:hAnsi="Arial"/>
        </w:rPr>
        <w:t xml:space="preserve">calate an aggressive </w:t>
      </w:r>
      <w:r w:rsidR="00E85954" w:rsidRPr="003F5CBD">
        <w:rPr>
          <w:rFonts w:ascii="Arial" w:hAnsi="Arial"/>
        </w:rPr>
        <w:t xml:space="preserve">situation, </w:t>
      </w:r>
      <w:r w:rsidR="00E85954">
        <w:rPr>
          <w:rFonts w:ascii="Arial" w:hAnsi="Arial"/>
        </w:rPr>
        <w:t>including</w:t>
      </w:r>
      <w:r w:rsidR="00E85954" w:rsidRPr="003F5CBD">
        <w:rPr>
          <w:rFonts w:ascii="Arial" w:hAnsi="Arial"/>
        </w:rPr>
        <w:t xml:space="preserve"> </w:t>
      </w:r>
      <w:r w:rsidR="00E85954">
        <w:rPr>
          <w:rFonts w:ascii="Arial" w:hAnsi="Arial"/>
        </w:rPr>
        <w:t xml:space="preserve">when </w:t>
      </w:r>
      <w:r w:rsidR="00E85954" w:rsidRPr="003F5CBD">
        <w:rPr>
          <w:rFonts w:ascii="Arial" w:hAnsi="Arial"/>
        </w:rPr>
        <w:t>specific interven</w:t>
      </w:r>
      <w:r w:rsidR="00E85954">
        <w:rPr>
          <w:rFonts w:ascii="Arial" w:hAnsi="Arial"/>
        </w:rPr>
        <w:t>tions such as v</w:t>
      </w:r>
      <w:r w:rsidR="00993167">
        <w:rPr>
          <w:rFonts w:ascii="Arial" w:hAnsi="Arial"/>
        </w:rPr>
        <w:t>erbal de-escalation techniques sh</w:t>
      </w:r>
      <w:r w:rsidR="00E85954" w:rsidRPr="004413EF">
        <w:rPr>
          <w:rFonts w:ascii="Arial" w:hAnsi="Arial"/>
        </w:rPr>
        <w:t>ould be used</w:t>
      </w:r>
      <w:r w:rsidR="00E85954" w:rsidRPr="00420F6E">
        <w:rPr>
          <w:rFonts w:ascii="Arial" w:hAnsi="Arial"/>
        </w:rPr>
        <w:t>.</w:t>
      </w:r>
      <w:r w:rsidR="00E85954">
        <w:rPr>
          <w:rFonts w:ascii="Arial" w:hAnsi="Arial"/>
        </w:rPr>
        <w:t xml:space="preserve"> </w:t>
      </w:r>
      <w:r w:rsidR="00E24C35" w:rsidRPr="00E24C35">
        <w:rPr>
          <w:rFonts w:ascii="Arial" w:hAnsi="Arial"/>
        </w:rPr>
        <w:t xml:space="preserve">This </w:t>
      </w:r>
      <w:r w:rsidRPr="00E24C35">
        <w:rPr>
          <w:rFonts w:ascii="Arial" w:hAnsi="Arial"/>
        </w:rPr>
        <w:t xml:space="preserve">could be </w:t>
      </w:r>
      <w:r w:rsidR="00E24C35" w:rsidRPr="00E24C35">
        <w:rPr>
          <w:rFonts w:ascii="Arial" w:hAnsi="Arial"/>
        </w:rPr>
        <w:t>due to the</w:t>
      </w:r>
      <w:r w:rsidRPr="00E24C35">
        <w:rPr>
          <w:rFonts w:ascii="Arial" w:hAnsi="Arial"/>
        </w:rPr>
        <w:t xml:space="preserve"> string</w:t>
      </w:r>
      <w:r w:rsidR="00382ABA">
        <w:rPr>
          <w:rFonts w:ascii="Arial" w:hAnsi="Arial"/>
        </w:rPr>
        <w:t xml:space="preserve">ent inclusion criteria used in </w:t>
      </w:r>
      <w:r w:rsidR="00993167">
        <w:rPr>
          <w:rFonts w:ascii="Arial" w:hAnsi="Arial"/>
        </w:rPr>
        <w:t>the search strategy (</w:t>
      </w:r>
      <w:proofErr w:type="spellStart"/>
      <w:r w:rsidR="00993167">
        <w:rPr>
          <w:rFonts w:ascii="Arial" w:hAnsi="Arial"/>
        </w:rPr>
        <w:t>Muralidharan</w:t>
      </w:r>
      <w:proofErr w:type="spellEnd"/>
      <w:r w:rsidR="00993167">
        <w:rPr>
          <w:rFonts w:ascii="Arial" w:hAnsi="Arial"/>
        </w:rPr>
        <w:t xml:space="preserve"> and Fenton, 2006)</w:t>
      </w:r>
      <w:r w:rsidR="00E24C35" w:rsidRPr="00E24C35">
        <w:rPr>
          <w:rFonts w:ascii="Arial" w:hAnsi="Arial"/>
        </w:rPr>
        <w:t>,</w:t>
      </w:r>
      <w:r w:rsidRPr="00E24C35">
        <w:rPr>
          <w:rFonts w:ascii="Arial" w:hAnsi="Arial"/>
        </w:rPr>
        <w:t xml:space="preserve"> </w:t>
      </w:r>
      <w:r w:rsidR="00993167">
        <w:rPr>
          <w:rFonts w:ascii="Arial" w:hAnsi="Arial"/>
        </w:rPr>
        <w:t>and/ or</w:t>
      </w:r>
      <w:r w:rsidR="00E24C35" w:rsidRPr="00E24C35">
        <w:rPr>
          <w:rFonts w:ascii="Arial" w:hAnsi="Arial"/>
        </w:rPr>
        <w:t xml:space="preserve"> that study</w:t>
      </w:r>
      <w:r w:rsidRPr="00E24C35">
        <w:rPr>
          <w:rFonts w:ascii="Arial" w:hAnsi="Arial"/>
        </w:rPr>
        <w:t xml:space="preserve"> design</w:t>
      </w:r>
      <w:r w:rsidR="00E24C35" w:rsidRPr="00E24C35">
        <w:rPr>
          <w:rFonts w:ascii="Arial" w:hAnsi="Arial"/>
        </w:rPr>
        <w:t>s</w:t>
      </w:r>
      <w:r w:rsidRPr="00E24C35">
        <w:rPr>
          <w:rFonts w:ascii="Arial" w:hAnsi="Arial"/>
        </w:rPr>
        <w:t xml:space="preserve"> d</w:t>
      </w:r>
      <w:r w:rsidR="00E24C35" w:rsidRPr="00E24C35">
        <w:rPr>
          <w:rFonts w:ascii="Arial" w:hAnsi="Arial"/>
        </w:rPr>
        <w:t>id not allow for the</w:t>
      </w:r>
      <w:r w:rsidRPr="00E24C35">
        <w:rPr>
          <w:rFonts w:ascii="Arial" w:hAnsi="Arial"/>
        </w:rPr>
        <w:t xml:space="preserve"> assessment of the relative effectiveness of </w:t>
      </w:r>
      <w:r w:rsidR="00382ABA">
        <w:rPr>
          <w:rFonts w:ascii="Arial" w:hAnsi="Arial"/>
        </w:rPr>
        <w:t>management</w:t>
      </w:r>
      <w:r w:rsidR="00E24C35" w:rsidRPr="00E24C35">
        <w:rPr>
          <w:rFonts w:ascii="Arial" w:hAnsi="Arial"/>
        </w:rPr>
        <w:t xml:space="preserve"> interventions </w:t>
      </w:r>
      <w:r w:rsidR="00993167">
        <w:rPr>
          <w:rFonts w:ascii="Arial" w:hAnsi="Arial"/>
        </w:rPr>
        <w:t>compared with other</w:t>
      </w:r>
      <w:r w:rsidR="00E24C35" w:rsidRPr="00E24C35">
        <w:rPr>
          <w:rFonts w:ascii="Arial" w:hAnsi="Arial"/>
        </w:rPr>
        <w:t xml:space="preserve"> strategies such as verbal de-escalation</w:t>
      </w:r>
      <w:r w:rsidRPr="00E24C35">
        <w:rPr>
          <w:rFonts w:ascii="Arial" w:hAnsi="Arial"/>
        </w:rPr>
        <w:t>.</w:t>
      </w:r>
      <w:r>
        <w:rPr>
          <w:rFonts w:ascii="Arial" w:hAnsi="Arial"/>
          <w:b/>
        </w:rPr>
        <w:t xml:space="preserve"> </w:t>
      </w:r>
      <w:r w:rsidR="00993167">
        <w:rPr>
          <w:rFonts w:ascii="Arial" w:hAnsi="Arial"/>
        </w:rPr>
        <w:t>Although there is limited research for</w:t>
      </w:r>
      <w:r w:rsidR="00F23A58" w:rsidRPr="00323EAF">
        <w:rPr>
          <w:rFonts w:ascii="Arial" w:hAnsi="Arial"/>
        </w:rPr>
        <w:t xml:space="preserve"> verbal de-escalation </w:t>
      </w:r>
      <w:r w:rsidR="00323EAF" w:rsidRPr="00323EAF">
        <w:rPr>
          <w:rFonts w:ascii="Arial" w:hAnsi="Arial"/>
        </w:rPr>
        <w:t>strategie</w:t>
      </w:r>
      <w:r w:rsidR="00993167">
        <w:rPr>
          <w:rFonts w:ascii="Arial" w:hAnsi="Arial"/>
        </w:rPr>
        <w:t>s</w:t>
      </w:r>
      <w:r w:rsidR="00323EAF" w:rsidRPr="00323EAF">
        <w:rPr>
          <w:rFonts w:ascii="Arial" w:hAnsi="Arial"/>
        </w:rPr>
        <w:t>, it does not</w:t>
      </w:r>
      <w:r w:rsidR="00F23A58" w:rsidRPr="00323EAF">
        <w:rPr>
          <w:rFonts w:ascii="Arial" w:hAnsi="Arial"/>
        </w:rPr>
        <w:t xml:space="preserve"> mean </w:t>
      </w:r>
      <w:r w:rsidR="00323EAF" w:rsidRPr="00323EAF">
        <w:rPr>
          <w:rFonts w:ascii="Arial" w:hAnsi="Arial"/>
        </w:rPr>
        <w:t xml:space="preserve">that </w:t>
      </w:r>
      <w:r w:rsidR="00F23A58" w:rsidRPr="00323EAF">
        <w:rPr>
          <w:rFonts w:ascii="Arial" w:hAnsi="Arial"/>
        </w:rPr>
        <w:t>they are not effective</w:t>
      </w:r>
      <w:r w:rsidR="00993167">
        <w:rPr>
          <w:rFonts w:ascii="Arial" w:hAnsi="Arial"/>
        </w:rPr>
        <w:t>, just that more research is required to discern their effectiveness</w:t>
      </w:r>
      <w:r w:rsidR="002A12B6">
        <w:rPr>
          <w:rFonts w:ascii="Arial" w:hAnsi="Arial"/>
        </w:rPr>
        <w:t xml:space="preserve">, </w:t>
      </w:r>
      <w:r w:rsidR="00323EAF">
        <w:rPr>
          <w:rFonts w:ascii="Arial" w:hAnsi="Arial"/>
        </w:rPr>
        <w:t xml:space="preserve">and </w:t>
      </w:r>
      <w:r w:rsidR="00F23A58" w:rsidRPr="003158A6">
        <w:rPr>
          <w:rFonts w:ascii="Arial" w:hAnsi="Arial" w:cs="Arial"/>
        </w:rPr>
        <w:t>to provide a firm ev</w:t>
      </w:r>
      <w:r w:rsidR="00F23A58">
        <w:rPr>
          <w:rFonts w:ascii="Arial" w:hAnsi="Arial" w:cs="Arial"/>
        </w:rPr>
        <w:t xml:space="preserve">idence-base for when </w:t>
      </w:r>
      <w:r w:rsidR="00F23A58" w:rsidRPr="003158A6">
        <w:rPr>
          <w:rFonts w:ascii="Arial" w:hAnsi="Arial" w:cs="Arial"/>
        </w:rPr>
        <w:t>it i</w:t>
      </w:r>
      <w:r w:rsidR="00F23A58">
        <w:rPr>
          <w:rFonts w:ascii="Arial" w:hAnsi="Arial" w:cs="Arial"/>
        </w:rPr>
        <w:t xml:space="preserve">s most likely to be effective in clinical practice. </w:t>
      </w:r>
      <w:r w:rsidR="00323EAF" w:rsidRPr="00382ABA">
        <w:rPr>
          <w:rFonts w:ascii="Arial" w:hAnsi="Arial" w:cs="Arial"/>
        </w:rPr>
        <w:t>At present</w:t>
      </w:r>
      <w:r w:rsidR="00323EAF">
        <w:rPr>
          <w:rFonts w:ascii="Arial" w:hAnsi="Arial" w:cs="Arial"/>
        </w:rPr>
        <w:t xml:space="preserve"> though,</w:t>
      </w:r>
      <w:r w:rsidR="00323EAF" w:rsidRPr="003158A6">
        <w:rPr>
          <w:rFonts w:ascii="Arial" w:hAnsi="Arial" w:cs="Arial"/>
        </w:rPr>
        <w:t xml:space="preserve"> verbal de-escalation </w:t>
      </w:r>
      <w:r w:rsidR="00323EAF">
        <w:rPr>
          <w:rFonts w:ascii="Arial" w:hAnsi="Arial" w:cs="Arial"/>
        </w:rPr>
        <w:t>does not appear a</w:t>
      </w:r>
      <w:r w:rsidR="00FB690F">
        <w:rPr>
          <w:rFonts w:ascii="Arial" w:hAnsi="Arial" w:cs="Arial"/>
        </w:rPr>
        <w:t>n evidence based</w:t>
      </w:r>
      <w:r w:rsidR="00C12FBC">
        <w:rPr>
          <w:rFonts w:ascii="Arial" w:hAnsi="Arial" w:cs="Arial"/>
        </w:rPr>
        <w:t xml:space="preserve"> </w:t>
      </w:r>
      <w:r w:rsidR="00323EAF">
        <w:rPr>
          <w:rFonts w:ascii="Arial" w:hAnsi="Arial" w:cs="Arial"/>
        </w:rPr>
        <w:t>a</w:t>
      </w:r>
      <w:r w:rsidR="00323EAF" w:rsidRPr="003158A6">
        <w:rPr>
          <w:rFonts w:ascii="Arial" w:hAnsi="Arial" w:cs="Arial"/>
        </w:rPr>
        <w:t>lternative to physical restraint, despite being recommended by the DH (2014b; 2014c), as</w:t>
      </w:r>
      <w:r w:rsidR="00323EAF">
        <w:rPr>
          <w:rFonts w:ascii="Arial" w:hAnsi="Arial" w:cs="Arial"/>
        </w:rPr>
        <w:t xml:space="preserve"> </w:t>
      </w:r>
      <w:r w:rsidR="00323EAF" w:rsidRPr="003158A6">
        <w:rPr>
          <w:rFonts w:ascii="Arial" w:hAnsi="Arial" w:cs="Arial"/>
        </w:rPr>
        <w:t>research</w:t>
      </w:r>
      <w:r w:rsidR="00323EAF">
        <w:rPr>
          <w:rFonts w:ascii="Arial" w:hAnsi="Arial" w:cs="Arial"/>
        </w:rPr>
        <w:t xml:space="preserve"> </w:t>
      </w:r>
      <w:r w:rsidR="00323EAF" w:rsidRPr="003158A6">
        <w:rPr>
          <w:rFonts w:ascii="Arial" w:hAnsi="Arial" w:cs="Arial"/>
        </w:rPr>
        <w:t>has</w:t>
      </w:r>
      <w:r w:rsidR="00323EAF">
        <w:rPr>
          <w:rFonts w:ascii="Arial" w:hAnsi="Arial" w:cs="Arial"/>
        </w:rPr>
        <w:t xml:space="preserve"> been able to support </w:t>
      </w:r>
      <w:r w:rsidR="00323EAF" w:rsidRPr="003158A6">
        <w:rPr>
          <w:rFonts w:ascii="Arial" w:hAnsi="Arial" w:cs="Arial"/>
        </w:rPr>
        <w:t>its</w:t>
      </w:r>
      <w:r w:rsidR="00323EAF">
        <w:rPr>
          <w:rFonts w:ascii="Arial" w:hAnsi="Arial" w:cs="Arial"/>
        </w:rPr>
        <w:t xml:space="preserve"> effectiveness in practice so far. </w:t>
      </w:r>
      <w:r w:rsidR="002D231F">
        <w:rPr>
          <w:rFonts w:ascii="Arial" w:hAnsi="Arial"/>
        </w:rPr>
        <w:t xml:space="preserve">It is possible that the use of non-physical de-escalation practices is being influenced by other factors such as reduced staff numbers and fewer commissioned training events with smaller budgets available </w:t>
      </w:r>
      <w:r w:rsidR="002D231F" w:rsidRPr="001A0B7C">
        <w:rPr>
          <w:rFonts w:ascii="Arial" w:hAnsi="Arial"/>
        </w:rPr>
        <w:t>mak</w:t>
      </w:r>
      <w:r w:rsidR="002D231F">
        <w:rPr>
          <w:rFonts w:ascii="Arial" w:hAnsi="Arial"/>
        </w:rPr>
        <w:t>ing</w:t>
      </w:r>
      <w:r w:rsidR="002D231F" w:rsidRPr="001A0B7C">
        <w:rPr>
          <w:rFonts w:ascii="Arial" w:hAnsi="Arial"/>
        </w:rPr>
        <w:t xml:space="preserve"> </w:t>
      </w:r>
      <w:r w:rsidR="00EA6B78">
        <w:rPr>
          <w:rFonts w:ascii="Arial" w:hAnsi="Arial"/>
        </w:rPr>
        <w:t xml:space="preserve">it </w:t>
      </w:r>
      <w:r w:rsidR="002D231F" w:rsidRPr="001A0B7C">
        <w:rPr>
          <w:rFonts w:ascii="Arial" w:hAnsi="Arial"/>
        </w:rPr>
        <w:t xml:space="preserve">harder </w:t>
      </w:r>
      <w:r w:rsidR="00EA6B78">
        <w:rPr>
          <w:rFonts w:ascii="Arial" w:hAnsi="Arial"/>
        </w:rPr>
        <w:t xml:space="preserve">for staff </w:t>
      </w:r>
      <w:r w:rsidR="002D231F" w:rsidRPr="001A0B7C">
        <w:rPr>
          <w:rFonts w:ascii="Arial" w:hAnsi="Arial"/>
        </w:rPr>
        <w:t xml:space="preserve">to </w:t>
      </w:r>
      <w:r w:rsidR="00EA6B78">
        <w:rPr>
          <w:rFonts w:ascii="Arial" w:hAnsi="Arial"/>
        </w:rPr>
        <w:t xml:space="preserve">attend those events that are available </w:t>
      </w:r>
      <w:r w:rsidR="002D231F">
        <w:rPr>
          <w:rFonts w:ascii="Arial" w:hAnsi="Arial"/>
        </w:rPr>
        <w:t>(</w:t>
      </w:r>
      <w:r w:rsidR="002D231F" w:rsidRPr="001A0B7C">
        <w:rPr>
          <w:rFonts w:ascii="Arial" w:hAnsi="Arial"/>
        </w:rPr>
        <w:t xml:space="preserve">Buchan, </w:t>
      </w:r>
      <w:proofErr w:type="spellStart"/>
      <w:r w:rsidR="002D231F" w:rsidRPr="001A0B7C">
        <w:rPr>
          <w:rFonts w:ascii="Arial" w:hAnsi="Arial"/>
        </w:rPr>
        <w:t>Seccombe</w:t>
      </w:r>
      <w:proofErr w:type="spellEnd"/>
      <w:r w:rsidR="002D231F">
        <w:rPr>
          <w:rFonts w:ascii="Arial" w:hAnsi="Arial"/>
        </w:rPr>
        <w:t xml:space="preserve"> and Queen Margaret University, </w:t>
      </w:r>
      <w:r w:rsidR="002D231F" w:rsidRPr="001A0B7C">
        <w:rPr>
          <w:rFonts w:ascii="Arial" w:hAnsi="Arial"/>
        </w:rPr>
        <w:t>2012)</w:t>
      </w:r>
      <w:r w:rsidR="002D231F">
        <w:rPr>
          <w:rFonts w:ascii="Arial" w:hAnsi="Arial"/>
        </w:rPr>
        <w:t xml:space="preserve">. </w:t>
      </w:r>
      <w:r w:rsidR="00AC59BA">
        <w:rPr>
          <w:rFonts w:ascii="Arial" w:hAnsi="Arial"/>
        </w:rPr>
        <w:t xml:space="preserve">Individual characteristics of </w:t>
      </w:r>
      <w:proofErr w:type="spellStart"/>
      <w:r w:rsidR="00947529" w:rsidRPr="00947529">
        <w:rPr>
          <w:rFonts w:ascii="Arial" w:hAnsi="Arial"/>
        </w:rPr>
        <w:t>st</w:t>
      </w:r>
      <w:r w:rsidR="00660823" w:rsidRPr="00947529">
        <w:rPr>
          <w:rFonts w:ascii="Arial" w:hAnsi="Arial" w:cs="Arial"/>
          <w:lang w:val="en-US"/>
        </w:rPr>
        <w:t>aff</w:t>
      </w:r>
      <w:proofErr w:type="spellEnd"/>
      <w:r w:rsidR="00660823" w:rsidRPr="00947529">
        <w:rPr>
          <w:rFonts w:ascii="Arial" w:hAnsi="Arial" w:cs="Arial"/>
          <w:lang w:val="en-US"/>
        </w:rPr>
        <w:t xml:space="preserve"> member</w:t>
      </w:r>
      <w:r w:rsidR="00947529" w:rsidRPr="00947529">
        <w:rPr>
          <w:rFonts w:ascii="Arial" w:hAnsi="Arial" w:cs="Arial"/>
          <w:lang w:val="en-US"/>
        </w:rPr>
        <w:t>s may also be linked to de-escalation ability</w:t>
      </w:r>
      <w:r w:rsidR="00660823" w:rsidRPr="00947529">
        <w:rPr>
          <w:rFonts w:ascii="Arial" w:hAnsi="Arial" w:cs="Arial"/>
          <w:lang w:val="en-US"/>
        </w:rPr>
        <w:t xml:space="preserve"> an</w:t>
      </w:r>
      <w:r w:rsidR="00947529" w:rsidRPr="00947529">
        <w:rPr>
          <w:rFonts w:ascii="Arial" w:hAnsi="Arial" w:cs="Arial"/>
          <w:lang w:val="en-US"/>
        </w:rPr>
        <w:t xml:space="preserve">d </w:t>
      </w:r>
      <w:r w:rsidR="00AC59BA">
        <w:rPr>
          <w:rFonts w:ascii="Arial" w:hAnsi="Arial" w:cs="Arial"/>
          <w:lang w:val="en-US"/>
        </w:rPr>
        <w:t>if</w:t>
      </w:r>
      <w:r w:rsidR="00947529" w:rsidRPr="00947529">
        <w:rPr>
          <w:rFonts w:ascii="Arial" w:hAnsi="Arial" w:cs="Arial"/>
          <w:lang w:val="en-US"/>
        </w:rPr>
        <w:t xml:space="preserve"> the patient has</w:t>
      </w:r>
      <w:r w:rsidR="00660823" w:rsidRPr="00947529">
        <w:rPr>
          <w:rFonts w:ascii="Arial" w:hAnsi="Arial" w:cs="Arial"/>
          <w:lang w:val="en-US"/>
        </w:rPr>
        <w:t xml:space="preserve"> had previous episodes of aggression</w:t>
      </w:r>
      <w:r w:rsidR="00AC59BA">
        <w:rPr>
          <w:rFonts w:ascii="Arial" w:hAnsi="Arial" w:cs="Arial"/>
          <w:lang w:val="en-US"/>
        </w:rPr>
        <w:t xml:space="preserve"> the effectiveness of interventions may be less</w:t>
      </w:r>
      <w:r w:rsidR="00660823" w:rsidRPr="00947529">
        <w:rPr>
          <w:rFonts w:ascii="Arial" w:hAnsi="Arial" w:cs="Arial"/>
          <w:lang w:val="en-US"/>
        </w:rPr>
        <w:t xml:space="preserve"> (</w:t>
      </w:r>
      <w:proofErr w:type="spellStart"/>
      <w:r w:rsidR="00660823" w:rsidRPr="00947529">
        <w:rPr>
          <w:rFonts w:ascii="Arial" w:hAnsi="Arial" w:cs="Arial"/>
          <w:lang w:val="en-US"/>
        </w:rPr>
        <w:t>Laiho</w:t>
      </w:r>
      <w:proofErr w:type="spellEnd"/>
      <w:r w:rsidR="00660823" w:rsidRPr="00947529">
        <w:rPr>
          <w:rFonts w:ascii="Arial" w:hAnsi="Arial" w:cs="Arial"/>
          <w:lang w:val="en-US"/>
        </w:rPr>
        <w:t xml:space="preserve">, </w:t>
      </w:r>
      <w:proofErr w:type="spellStart"/>
      <w:r w:rsidR="00660823" w:rsidRPr="00947529">
        <w:rPr>
          <w:rFonts w:ascii="Arial" w:hAnsi="Arial" w:cs="Arial"/>
          <w:lang w:val="en-US"/>
        </w:rPr>
        <w:t>Kattainen</w:t>
      </w:r>
      <w:proofErr w:type="spellEnd"/>
      <w:r w:rsidR="00660823" w:rsidRPr="00947529">
        <w:rPr>
          <w:rFonts w:ascii="Arial" w:hAnsi="Arial" w:cs="Arial"/>
          <w:lang w:val="en-US"/>
        </w:rPr>
        <w:t xml:space="preserve">, </w:t>
      </w:r>
      <w:proofErr w:type="spellStart"/>
      <w:r w:rsidR="00660823" w:rsidRPr="00947529">
        <w:rPr>
          <w:rFonts w:ascii="Arial" w:hAnsi="Arial" w:cs="Arial"/>
          <w:lang w:val="en-US"/>
        </w:rPr>
        <w:t>Astedt-Kurki</w:t>
      </w:r>
      <w:proofErr w:type="spellEnd"/>
      <w:r w:rsidR="00660823" w:rsidRPr="00947529">
        <w:rPr>
          <w:rFonts w:ascii="Arial" w:hAnsi="Arial" w:cs="Arial"/>
          <w:lang w:val="en-US"/>
        </w:rPr>
        <w:t xml:space="preserve"> et al., 2013</w:t>
      </w:r>
      <w:r w:rsidR="00947529" w:rsidRPr="00947529">
        <w:rPr>
          <w:rFonts w:ascii="Arial" w:hAnsi="Arial" w:cs="Arial"/>
          <w:lang w:val="en-US"/>
        </w:rPr>
        <w:t>).</w:t>
      </w:r>
    </w:p>
    <w:p w:rsidR="002D231F" w:rsidRPr="002D231F" w:rsidRDefault="004468AA" w:rsidP="002D231F">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NICE (2005</w:t>
      </w:r>
      <w:r w:rsidR="002D231F">
        <w:rPr>
          <w:rFonts w:ascii="Arial" w:hAnsi="Arial" w:cs="Arial"/>
          <w:sz w:val="20"/>
          <w:szCs w:val="20"/>
        </w:rPr>
        <w:t>)</w:t>
      </w:r>
      <w:r w:rsidR="002D231F" w:rsidRPr="003F5CBD">
        <w:rPr>
          <w:rFonts w:ascii="Arial" w:hAnsi="Arial" w:cs="Arial"/>
          <w:sz w:val="20"/>
          <w:szCs w:val="20"/>
        </w:rPr>
        <w:t xml:space="preserve"> guidelines advised that risk assessments and de-escalation techniques should be attempted</w:t>
      </w:r>
      <w:r w:rsidR="002D231F">
        <w:rPr>
          <w:rFonts w:ascii="Arial" w:hAnsi="Arial" w:cs="Arial"/>
          <w:sz w:val="20"/>
          <w:szCs w:val="20"/>
        </w:rPr>
        <w:t xml:space="preserve"> first to help prevent</w:t>
      </w:r>
      <w:r w:rsidR="002D231F" w:rsidRPr="003F5CBD">
        <w:rPr>
          <w:rFonts w:ascii="Arial" w:hAnsi="Arial" w:cs="Arial"/>
          <w:sz w:val="20"/>
          <w:szCs w:val="20"/>
        </w:rPr>
        <w:t xml:space="preserve"> violent behaviour, prior to rapid tranquillisation, seclus</w:t>
      </w:r>
      <w:r w:rsidR="002D231F">
        <w:rPr>
          <w:rFonts w:ascii="Arial" w:hAnsi="Arial" w:cs="Arial"/>
          <w:sz w:val="20"/>
          <w:szCs w:val="20"/>
        </w:rPr>
        <w:t xml:space="preserve">ion and physical interventions, including </w:t>
      </w:r>
      <w:r w:rsidR="002D231F" w:rsidRPr="003F5CBD">
        <w:rPr>
          <w:rFonts w:ascii="Arial" w:hAnsi="Arial" w:cs="Arial"/>
          <w:sz w:val="20"/>
          <w:szCs w:val="20"/>
        </w:rPr>
        <w:t>psychosocial interventions to attempt to calm the service-user down via verbal de-escalation, taking the person to a quieter space and/or using a ‘specially designated space for de-es</w:t>
      </w:r>
      <w:r>
        <w:rPr>
          <w:rFonts w:ascii="Arial" w:hAnsi="Arial" w:cs="Arial"/>
          <w:sz w:val="20"/>
          <w:szCs w:val="20"/>
        </w:rPr>
        <w:t>calation’ (NICE, 2005</w:t>
      </w:r>
      <w:r w:rsidR="002D231F">
        <w:rPr>
          <w:rFonts w:ascii="Arial" w:hAnsi="Arial" w:cs="Arial"/>
          <w:sz w:val="20"/>
          <w:szCs w:val="20"/>
        </w:rPr>
        <w:t xml:space="preserve">, p. 24). </w:t>
      </w:r>
      <w:r w:rsidR="002D231F" w:rsidRPr="00C12FBC">
        <w:rPr>
          <w:rFonts w:ascii="Arial" w:hAnsi="Arial" w:cs="Arial"/>
          <w:sz w:val="20"/>
          <w:szCs w:val="20"/>
        </w:rPr>
        <w:t>Yet a</w:t>
      </w:r>
      <w:r w:rsidR="00F23A58" w:rsidRPr="00C12FBC">
        <w:rPr>
          <w:rFonts w:ascii="Arial" w:hAnsi="Arial" w:cs="Arial"/>
          <w:sz w:val="20"/>
          <w:szCs w:val="20"/>
        </w:rPr>
        <w:t xml:space="preserve">lternative </w:t>
      </w:r>
      <w:r w:rsidR="002D231F" w:rsidRPr="00C12FBC">
        <w:rPr>
          <w:rFonts w:ascii="Arial" w:hAnsi="Arial" w:cs="Arial"/>
          <w:sz w:val="20"/>
          <w:szCs w:val="20"/>
        </w:rPr>
        <w:t xml:space="preserve">evidence-based </w:t>
      </w:r>
      <w:r w:rsidR="00F23A58" w:rsidRPr="00C12FBC">
        <w:rPr>
          <w:rFonts w:ascii="Arial" w:hAnsi="Arial" w:cs="Arial"/>
          <w:sz w:val="20"/>
          <w:szCs w:val="20"/>
        </w:rPr>
        <w:t>options to physical restraint are constrained</w:t>
      </w:r>
      <w:r w:rsidR="00F23A58" w:rsidRPr="00F315FC">
        <w:rPr>
          <w:rFonts w:ascii="Arial" w:hAnsi="Arial" w:cs="Arial"/>
          <w:sz w:val="20"/>
          <w:szCs w:val="20"/>
        </w:rPr>
        <w:t xml:space="preserve"> </w:t>
      </w:r>
      <w:r w:rsidR="00F315FC" w:rsidRPr="00F315FC">
        <w:rPr>
          <w:rFonts w:ascii="Arial" w:hAnsi="Arial" w:cs="Arial"/>
          <w:sz w:val="20"/>
          <w:szCs w:val="20"/>
        </w:rPr>
        <w:t>with limited to no evidence in favour of non-</w:t>
      </w:r>
      <w:r w:rsidR="00F23A58" w:rsidRPr="00F315FC">
        <w:rPr>
          <w:rFonts w:ascii="Arial" w:hAnsi="Arial" w:cs="Arial"/>
          <w:sz w:val="20"/>
          <w:szCs w:val="20"/>
        </w:rPr>
        <w:t>pharmacological</w:t>
      </w:r>
      <w:r w:rsidR="00F23A58" w:rsidRPr="00F315FC">
        <w:rPr>
          <w:rFonts w:ascii="Arial" w:hAnsi="Arial" w:cs="Arial"/>
          <w:b/>
          <w:sz w:val="20"/>
          <w:szCs w:val="20"/>
        </w:rPr>
        <w:t xml:space="preserve"> </w:t>
      </w:r>
      <w:r w:rsidR="00F315FC" w:rsidRPr="00F315FC">
        <w:rPr>
          <w:rFonts w:ascii="Arial" w:hAnsi="Arial" w:cs="Arial"/>
          <w:sz w:val="20"/>
          <w:szCs w:val="20"/>
        </w:rPr>
        <w:t xml:space="preserve">strategies </w:t>
      </w:r>
      <w:r w:rsidR="00F23A58" w:rsidRPr="00F315FC">
        <w:rPr>
          <w:rFonts w:ascii="Arial" w:hAnsi="Arial" w:cs="Arial"/>
          <w:sz w:val="20"/>
          <w:szCs w:val="20"/>
        </w:rPr>
        <w:t>in clinical practice (</w:t>
      </w:r>
      <w:proofErr w:type="spellStart"/>
      <w:r w:rsidR="00F23A58" w:rsidRPr="00F315FC">
        <w:rPr>
          <w:rFonts w:ascii="Arial" w:hAnsi="Arial" w:cs="Arial"/>
          <w:sz w:val="20"/>
          <w:szCs w:val="20"/>
        </w:rPr>
        <w:t>Muralidharan</w:t>
      </w:r>
      <w:proofErr w:type="spellEnd"/>
      <w:r w:rsidR="00F23A58" w:rsidRPr="00F315FC">
        <w:rPr>
          <w:rFonts w:ascii="Arial" w:hAnsi="Arial" w:cs="Arial"/>
          <w:sz w:val="20"/>
          <w:szCs w:val="20"/>
        </w:rPr>
        <w:t xml:space="preserve"> &amp; Fenton, 2006)</w:t>
      </w:r>
      <w:r w:rsidR="00F315FC">
        <w:rPr>
          <w:rFonts w:ascii="Arial" w:hAnsi="Arial" w:cs="Arial"/>
          <w:sz w:val="20"/>
          <w:szCs w:val="20"/>
        </w:rPr>
        <w:t xml:space="preserve">, suggesting that </w:t>
      </w:r>
      <w:r w:rsidR="00F315FC" w:rsidRPr="00F315FC">
        <w:rPr>
          <w:rFonts w:ascii="Arial" w:hAnsi="Arial"/>
          <w:sz w:val="20"/>
          <w:szCs w:val="20"/>
        </w:rPr>
        <w:t>at the this time, the use of non-pharmacological interventions and de-escalation techniques have not been researched enough to be safe and effective in clinical practice</w:t>
      </w:r>
      <w:r w:rsidR="00F315FC">
        <w:rPr>
          <w:rFonts w:ascii="Arial" w:hAnsi="Arial" w:cs="Arial"/>
          <w:sz w:val="20"/>
          <w:szCs w:val="20"/>
        </w:rPr>
        <w:t>.</w:t>
      </w:r>
      <w:r w:rsidR="00E85954" w:rsidRPr="00F315FC">
        <w:rPr>
          <w:rFonts w:ascii="Arial" w:hAnsi="Arial" w:cs="Arial"/>
          <w:sz w:val="20"/>
          <w:szCs w:val="20"/>
        </w:rPr>
        <w:t xml:space="preserve"> </w:t>
      </w:r>
      <w:r w:rsidR="00E85954" w:rsidRPr="002D231F">
        <w:rPr>
          <w:rFonts w:ascii="Arial" w:hAnsi="Arial" w:cs="Arial"/>
          <w:sz w:val="20"/>
          <w:szCs w:val="20"/>
        </w:rPr>
        <w:t>Therefore, preventative measures seem to be the m</w:t>
      </w:r>
      <w:r w:rsidR="002D231F" w:rsidRPr="002D231F">
        <w:rPr>
          <w:rFonts w:ascii="Arial" w:hAnsi="Arial" w:cs="Arial"/>
          <w:sz w:val="20"/>
          <w:szCs w:val="20"/>
        </w:rPr>
        <w:t>ost plausible option at present.</w:t>
      </w:r>
      <w:r w:rsidR="00C12FBC">
        <w:rPr>
          <w:rFonts w:ascii="Arial" w:hAnsi="Arial" w:cs="Arial"/>
          <w:sz w:val="20"/>
          <w:szCs w:val="20"/>
        </w:rPr>
        <w:t xml:space="preserve"> </w:t>
      </w:r>
    </w:p>
    <w:p w:rsidR="0011737E" w:rsidRPr="004B0091" w:rsidRDefault="000C661D" w:rsidP="009B31B7">
      <w:pPr>
        <w:spacing w:line="360" w:lineRule="auto"/>
        <w:rPr>
          <w:rFonts w:ascii="Arial" w:hAnsi="Arial"/>
          <w:sz w:val="20"/>
          <w:szCs w:val="20"/>
        </w:rPr>
      </w:pPr>
      <w:r>
        <w:rPr>
          <w:rFonts w:ascii="Arial" w:hAnsi="Arial" w:cs="Arial"/>
          <w:sz w:val="20"/>
          <w:szCs w:val="20"/>
        </w:rPr>
        <w:lastRenderedPageBreak/>
        <w:t>The findings of this literature review suggest that p</w:t>
      </w:r>
      <w:r w:rsidR="002D231F" w:rsidRPr="00912F77">
        <w:rPr>
          <w:rFonts w:ascii="Arial" w:hAnsi="Arial" w:cs="Arial"/>
          <w:sz w:val="20"/>
          <w:szCs w:val="20"/>
        </w:rPr>
        <w:t>reventative strategies</w:t>
      </w:r>
      <w:r>
        <w:rPr>
          <w:rFonts w:ascii="Arial" w:hAnsi="Arial" w:cs="Arial"/>
          <w:sz w:val="20"/>
          <w:szCs w:val="20"/>
        </w:rPr>
        <w:t>,</w:t>
      </w:r>
      <w:r w:rsidRPr="00912F77">
        <w:rPr>
          <w:rFonts w:ascii="Arial" w:hAnsi="Arial" w:cs="Arial"/>
          <w:sz w:val="20"/>
          <w:szCs w:val="20"/>
        </w:rPr>
        <w:t xml:space="preserve"> linked to the early warning signs of aggressive behaviour, </w:t>
      </w:r>
      <w:r>
        <w:rPr>
          <w:rFonts w:ascii="Arial" w:hAnsi="Arial" w:cs="Arial"/>
          <w:sz w:val="20"/>
          <w:szCs w:val="20"/>
        </w:rPr>
        <w:t>are the most promising way forward</w:t>
      </w:r>
      <w:r w:rsidRPr="00912F77">
        <w:rPr>
          <w:rFonts w:ascii="Arial" w:hAnsi="Arial" w:cs="Arial"/>
          <w:sz w:val="20"/>
          <w:szCs w:val="20"/>
        </w:rPr>
        <w:t xml:space="preserve"> (Mackay, Paterson, Cassells, 2005; </w:t>
      </w:r>
      <w:proofErr w:type="spellStart"/>
      <w:r w:rsidRPr="00912F77">
        <w:rPr>
          <w:rFonts w:ascii="Arial" w:hAnsi="Arial" w:cs="Arial"/>
          <w:sz w:val="20"/>
          <w:szCs w:val="20"/>
        </w:rPr>
        <w:t>Huckshorn</w:t>
      </w:r>
      <w:proofErr w:type="spellEnd"/>
      <w:r w:rsidRPr="00912F77">
        <w:rPr>
          <w:rFonts w:ascii="Arial" w:hAnsi="Arial" w:cs="Arial"/>
          <w:sz w:val="20"/>
          <w:szCs w:val="20"/>
        </w:rPr>
        <w:t>, 2004)</w:t>
      </w:r>
      <w:r w:rsidR="00495022" w:rsidRPr="00912F77">
        <w:rPr>
          <w:rFonts w:ascii="Arial" w:hAnsi="Arial" w:cs="Arial"/>
          <w:sz w:val="20"/>
          <w:szCs w:val="20"/>
        </w:rPr>
        <w:t xml:space="preserve"> due to the problematic nature of physical restraint and the current </w:t>
      </w:r>
      <w:r w:rsidR="002D231F" w:rsidRPr="00912F77">
        <w:rPr>
          <w:rFonts w:ascii="Arial" w:hAnsi="Arial" w:cs="Arial"/>
          <w:sz w:val="20"/>
          <w:szCs w:val="20"/>
        </w:rPr>
        <w:t>constraints of d</w:t>
      </w:r>
      <w:r w:rsidR="00FC5E8A" w:rsidRPr="00912F77">
        <w:rPr>
          <w:rFonts w:ascii="Arial" w:hAnsi="Arial" w:cs="Arial"/>
          <w:sz w:val="20"/>
          <w:szCs w:val="20"/>
        </w:rPr>
        <w:t>e-escalation techniques</w:t>
      </w:r>
      <w:r w:rsidR="002D231F" w:rsidRPr="00912F77">
        <w:rPr>
          <w:rFonts w:ascii="Arial" w:hAnsi="Arial" w:cs="Arial"/>
          <w:sz w:val="20"/>
          <w:szCs w:val="20"/>
        </w:rPr>
        <w:t>.</w:t>
      </w:r>
      <w:r w:rsidR="00051543" w:rsidRPr="00912F77">
        <w:rPr>
          <w:rFonts w:ascii="Arial" w:hAnsi="Arial" w:cs="Arial"/>
          <w:sz w:val="20"/>
          <w:szCs w:val="20"/>
        </w:rPr>
        <w:t xml:space="preserve"> </w:t>
      </w:r>
      <w:r w:rsidR="00B31CD1" w:rsidRPr="00912F77">
        <w:rPr>
          <w:rFonts w:ascii="Arial" w:hAnsi="Arial" w:cs="Arial"/>
          <w:sz w:val="20"/>
          <w:szCs w:val="20"/>
        </w:rPr>
        <w:t xml:space="preserve">The </w:t>
      </w:r>
      <w:proofErr w:type="spellStart"/>
      <w:r w:rsidR="00B31CD1" w:rsidRPr="00912F77">
        <w:rPr>
          <w:rFonts w:ascii="Arial" w:hAnsi="Arial" w:cs="Arial"/>
          <w:sz w:val="20"/>
          <w:szCs w:val="20"/>
        </w:rPr>
        <w:t>Safewards</w:t>
      </w:r>
      <w:proofErr w:type="spellEnd"/>
      <w:r w:rsidR="00B31CD1" w:rsidRPr="00912F77">
        <w:rPr>
          <w:rFonts w:ascii="Arial" w:hAnsi="Arial" w:cs="Arial"/>
          <w:sz w:val="20"/>
          <w:szCs w:val="20"/>
        </w:rPr>
        <w:t xml:space="preserve"> model</w:t>
      </w:r>
      <w:r w:rsidR="002D231F" w:rsidRPr="00912F77">
        <w:rPr>
          <w:rFonts w:ascii="Arial" w:hAnsi="Arial" w:cs="Arial"/>
          <w:sz w:val="20"/>
          <w:szCs w:val="20"/>
        </w:rPr>
        <w:t xml:space="preserve"> </w:t>
      </w:r>
      <w:r w:rsidR="00CD23B3">
        <w:rPr>
          <w:rFonts w:ascii="Arial" w:hAnsi="Arial"/>
          <w:sz w:val="20"/>
          <w:szCs w:val="20"/>
        </w:rPr>
        <w:t>exemplified</w:t>
      </w:r>
      <w:r w:rsidR="002D231F" w:rsidRPr="00C0379F">
        <w:rPr>
          <w:rFonts w:ascii="Arial" w:hAnsi="Arial"/>
          <w:sz w:val="20"/>
          <w:szCs w:val="20"/>
        </w:rPr>
        <w:t xml:space="preserve"> how the ward environment can be managed differently in order to </w:t>
      </w:r>
      <w:r w:rsidR="002D231F">
        <w:rPr>
          <w:rFonts w:ascii="Arial" w:hAnsi="Arial"/>
          <w:sz w:val="20"/>
          <w:szCs w:val="20"/>
        </w:rPr>
        <w:t>increase</w:t>
      </w:r>
      <w:r w:rsidR="002D231F" w:rsidRPr="00C0379F">
        <w:rPr>
          <w:rFonts w:ascii="Arial" w:hAnsi="Arial"/>
          <w:sz w:val="20"/>
          <w:szCs w:val="20"/>
        </w:rPr>
        <w:t xml:space="preserve"> safe</w:t>
      </w:r>
      <w:r w:rsidR="002D231F">
        <w:rPr>
          <w:rFonts w:ascii="Arial" w:hAnsi="Arial"/>
          <w:sz w:val="20"/>
          <w:szCs w:val="20"/>
        </w:rPr>
        <w:t>t</w:t>
      </w:r>
      <w:r w:rsidR="002D231F" w:rsidRPr="00C0379F">
        <w:rPr>
          <w:rFonts w:ascii="Arial" w:hAnsi="Arial"/>
          <w:sz w:val="20"/>
          <w:szCs w:val="20"/>
        </w:rPr>
        <w:t>y and better spot early signs of aggression</w:t>
      </w:r>
      <w:r w:rsidR="00B31CD1">
        <w:rPr>
          <w:rFonts w:ascii="Arial" w:hAnsi="Arial"/>
          <w:sz w:val="20"/>
          <w:szCs w:val="20"/>
        </w:rPr>
        <w:t xml:space="preserve"> (Bowers Alexander, </w:t>
      </w:r>
      <w:proofErr w:type="spellStart"/>
      <w:r w:rsidR="00B31CD1">
        <w:rPr>
          <w:rFonts w:ascii="Arial" w:hAnsi="Arial"/>
          <w:sz w:val="20"/>
          <w:szCs w:val="20"/>
        </w:rPr>
        <w:t>Bilgin</w:t>
      </w:r>
      <w:proofErr w:type="spellEnd"/>
      <w:r w:rsidR="00B31CD1">
        <w:rPr>
          <w:rFonts w:ascii="Arial" w:hAnsi="Arial"/>
          <w:sz w:val="20"/>
          <w:szCs w:val="20"/>
        </w:rPr>
        <w:t xml:space="preserve"> et al., 2014)</w:t>
      </w:r>
      <w:r w:rsidR="002D231F" w:rsidRPr="00C0379F">
        <w:rPr>
          <w:rFonts w:ascii="Arial" w:hAnsi="Arial"/>
          <w:sz w:val="20"/>
          <w:szCs w:val="20"/>
        </w:rPr>
        <w:t>.</w:t>
      </w:r>
      <w:r w:rsidR="002D231F">
        <w:rPr>
          <w:rFonts w:ascii="Arial" w:hAnsi="Arial"/>
          <w:sz w:val="20"/>
          <w:szCs w:val="20"/>
        </w:rPr>
        <w:t xml:space="preserve"> </w:t>
      </w:r>
      <w:r w:rsidR="002D231F">
        <w:rPr>
          <w:rFonts w:ascii="Arial" w:hAnsi="Arial" w:cs="Arial"/>
          <w:sz w:val="20"/>
          <w:szCs w:val="20"/>
        </w:rPr>
        <w:t>Through closer analysis of</w:t>
      </w:r>
      <w:r w:rsidR="002D231F">
        <w:rPr>
          <w:rFonts w:ascii="Arial" w:hAnsi="Arial"/>
          <w:sz w:val="20"/>
          <w:szCs w:val="20"/>
        </w:rPr>
        <w:t xml:space="preserve"> the</w:t>
      </w:r>
      <w:r w:rsidR="002D231F" w:rsidRPr="009346E6">
        <w:rPr>
          <w:rFonts w:ascii="Arial" w:hAnsi="Arial"/>
          <w:sz w:val="20"/>
          <w:szCs w:val="20"/>
        </w:rPr>
        <w:t xml:space="preserve"> </w:t>
      </w:r>
      <w:r w:rsidR="002D231F">
        <w:rPr>
          <w:rFonts w:ascii="Arial" w:hAnsi="Arial"/>
          <w:sz w:val="20"/>
          <w:szCs w:val="20"/>
        </w:rPr>
        <w:t>antecedents of aggression, the model may help to improve understanding of</w:t>
      </w:r>
      <w:r w:rsidR="002D231F" w:rsidRPr="009346E6">
        <w:rPr>
          <w:rFonts w:ascii="Arial" w:hAnsi="Arial" w:cs="Arial"/>
          <w:sz w:val="20"/>
          <w:szCs w:val="20"/>
        </w:rPr>
        <w:t xml:space="preserve"> why aggressive behaviour</w:t>
      </w:r>
      <w:r w:rsidR="002D231F">
        <w:rPr>
          <w:rFonts w:ascii="Arial" w:hAnsi="Arial" w:cs="Arial"/>
          <w:sz w:val="20"/>
          <w:szCs w:val="20"/>
        </w:rPr>
        <w:t xml:space="preserve"> might occur in the first place. </w:t>
      </w:r>
      <w:r w:rsidR="008F248A">
        <w:rPr>
          <w:rFonts w:ascii="Arial" w:hAnsi="Arial"/>
          <w:sz w:val="20"/>
          <w:szCs w:val="20"/>
        </w:rPr>
        <w:t>T</w:t>
      </w:r>
      <w:r w:rsidR="008F248A">
        <w:rPr>
          <w:rFonts w:ascii="Arial" w:hAnsi="Arial" w:cs="Arial"/>
          <w:sz w:val="20"/>
          <w:szCs w:val="20"/>
        </w:rPr>
        <w:t>he model</w:t>
      </w:r>
      <w:r w:rsidR="00B31CD1">
        <w:rPr>
          <w:rFonts w:ascii="Arial" w:hAnsi="Arial" w:cs="Arial"/>
          <w:sz w:val="20"/>
          <w:szCs w:val="20"/>
        </w:rPr>
        <w:t xml:space="preserve"> highlighted</w:t>
      </w:r>
      <w:r w:rsidR="008F248A" w:rsidRPr="000A4E3B">
        <w:rPr>
          <w:rFonts w:ascii="Arial" w:hAnsi="Arial" w:cs="Arial"/>
          <w:sz w:val="20"/>
          <w:szCs w:val="20"/>
        </w:rPr>
        <w:t xml:space="preserve"> the relationship between</w:t>
      </w:r>
      <w:r w:rsidR="008F248A" w:rsidRPr="00250752">
        <w:rPr>
          <w:rFonts w:ascii="Arial" w:hAnsi="Arial" w:cs="Arial"/>
          <w:color w:val="FF0000"/>
          <w:sz w:val="20"/>
          <w:szCs w:val="20"/>
        </w:rPr>
        <w:t xml:space="preserve"> </w:t>
      </w:r>
      <w:r w:rsidR="008F248A" w:rsidRPr="007C2E57">
        <w:rPr>
          <w:rFonts w:ascii="Arial" w:hAnsi="Arial" w:cs="Arial"/>
          <w:sz w:val="20"/>
          <w:szCs w:val="20"/>
        </w:rPr>
        <w:t>preventative versus no preventative measures, and the presence of aggressive behaviour</w:t>
      </w:r>
      <w:r w:rsidR="008F248A">
        <w:rPr>
          <w:rFonts w:ascii="Arial" w:hAnsi="Arial" w:cs="Arial"/>
          <w:sz w:val="20"/>
          <w:szCs w:val="20"/>
        </w:rPr>
        <w:t xml:space="preserve">. </w:t>
      </w:r>
      <w:r w:rsidR="004B0091" w:rsidRPr="004B0091">
        <w:rPr>
          <w:rFonts w:ascii="Arial" w:hAnsi="Arial" w:cs="Arial"/>
          <w:sz w:val="20"/>
          <w:szCs w:val="20"/>
        </w:rPr>
        <w:t>Service users have identified boredom as a key factor which can provoke aggression, so ensuring wards have clear structures with regular activities scheduled, and making sure service users are encouraged to participate in these activities may help to prevent aggressive behaviour from developing (Meehan, McIntosh, Bergen, 2006).</w:t>
      </w:r>
      <w:r w:rsidR="0011737E">
        <w:rPr>
          <w:rFonts w:ascii="Arial" w:hAnsi="Arial" w:cs="Arial"/>
          <w:sz w:val="20"/>
          <w:szCs w:val="20"/>
        </w:rPr>
        <w:t xml:space="preserve"> </w:t>
      </w:r>
      <w:r w:rsidR="004468AA">
        <w:rPr>
          <w:rFonts w:ascii="Arial" w:hAnsi="Arial" w:cs="Arial"/>
          <w:sz w:val="20"/>
          <w:szCs w:val="20"/>
        </w:rPr>
        <w:t>NICE (2005</w:t>
      </w:r>
      <w:r w:rsidR="0011737E" w:rsidRPr="0011737E">
        <w:rPr>
          <w:rFonts w:ascii="Arial" w:hAnsi="Arial" w:cs="Arial"/>
          <w:sz w:val="20"/>
          <w:szCs w:val="20"/>
        </w:rPr>
        <w:t>) proposed three types of alarm systems essential for clinical practice; panic buttons, personal alarms and complex personal alarms. Although there has been limited research carried out to explore these features in clinical practice, in order to reduce levels of physical restraint, these features may help de-escalate situations more quickly by enabling easier discovery of a person deemed at risk.</w:t>
      </w:r>
    </w:p>
    <w:p w:rsidR="00051543" w:rsidRDefault="00051543" w:rsidP="00250752">
      <w:pPr>
        <w:pStyle w:val="NoSpacing"/>
        <w:spacing w:line="360" w:lineRule="auto"/>
        <w:jc w:val="both"/>
        <w:rPr>
          <w:rFonts w:ascii="Arial" w:hAnsi="Arial" w:cs="Arial"/>
          <w:sz w:val="20"/>
          <w:szCs w:val="20"/>
        </w:rPr>
      </w:pPr>
    </w:p>
    <w:p w:rsidR="0011737E" w:rsidRDefault="7AF7A4B1" w:rsidP="006E5AA9">
      <w:pPr>
        <w:pStyle w:val="NoSpacing"/>
        <w:spacing w:line="360" w:lineRule="auto"/>
        <w:jc w:val="both"/>
        <w:rPr>
          <w:rFonts w:ascii="Arial" w:eastAsia="Arial" w:hAnsi="Arial" w:cs="Arial"/>
          <w:sz w:val="20"/>
          <w:szCs w:val="20"/>
        </w:rPr>
      </w:pPr>
      <w:r w:rsidRPr="7AF7A4B1">
        <w:rPr>
          <w:rFonts w:ascii="Arial" w:eastAsia="Arial" w:hAnsi="Arial" w:cs="Arial"/>
          <w:sz w:val="20"/>
          <w:szCs w:val="20"/>
        </w:rPr>
        <w:t xml:space="preserve">The use of audits for incidents of aggression may bring to light triggers of aggression so that adjustments can be made for the provision of care for service users. This may help clinicians to formulate more concise risk management plans for people who display threatening behaviour; if conflict behaviours are recorded and assessed using an </w:t>
      </w:r>
      <w:r w:rsidR="000D4866" w:rsidRPr="7AF7A4B1">
        <w:rPr>
          <w:rFonts w:ascii="Arial" w:eastAsia="Arial" w:hAnsi="Arial" w:cs="Arial"/>
          <w:sz w:val="20"/>
          <w:szCs w:val="20"/>
        </w:rPr>
        <w:t>aggress</w:t>
      </w:r>
      <w:r w:rsidR="000D4866">
        <w:rPr>
          <w:rFonts w:ascii="Arial" w:eastAsia="Arial" w:hAnsi="Arial" w:cs="Arial"/>
          <w:sz w:val="20"/>
          <w:szCs w:val="20"/>
        </w:rPr>
        <w:t>ion</w:t>
      </w:r>
      <w:r w:rsidR="000D4866" w:rsidRPr="7AF7A4B1">
        <w:rPr>
          <w:rFonts w:ascii="Arial" w:eastAsia="Arial" w:hAnsi="Arial" w:cs="Arial"/>
          <w:sz w:val="20"/>
          <w:szCs w:val="20"/>
        </w:rPr>
        <w:t xml:space="preserve"> inventory</w:t>
      </w:r>
      <w:r w:rsidRPr="7AF7A4B1">
        <w:rPr>
          <w:rFonts w:ascii="Arial" w:eastAsia="Arial" w:hAnsi="Arial" w:cs="Arial"/>
          <w:sz w:val="20"/>
          <w:szCs w:val="20"/>
        </w:rPr>
        <w:t>, risk may be more accurately measured for future occurrences.</w:t>
      </w:r>
      <w:r w:rsidRPr="7AF7A4B1">
        <w:rPr>
          <w:rFonts w:ascii="Arial" w:eastAsia="Arial" w:hAnsi="Arial" w:cs="Arial"/>
          <w:b/>
          <w:bCs/>
          <w:sz w:val="20"/>
          <w:szCs w:val="20"/>
        </w:rPr>
        <w:t xml:space="preserve"> </w:t>
      </w:r>
      <w:r w:rsidRPr="7AF7A4B1">
        <w:rPr>
          <w:rFonts w:ascii="Arial" w:eastAsia="Arial" w:hAnsi="Arial" w:cs="Arial"/>
          <w:sz w:val="20"/>
          <w:szCs w:val="20"/>
        </w:rPr>
        <w:t>Limitations to concordance with current guidelines may compounded by issues including staff shortages or lack of training. Staff training in the recognition of early warning signs of aggression for individuals prone to aggression may improve this.</w:t>
      </w:r>
      <w:r w:rsidRPr="7AF7A4B1">
        <w:rPr>
          <w:rFonts w:ascii="Arial" w:eastAsia="Arial" w:hAnsi="Arial" w:cs="Arial"/>
          <w:b/>
          <w:bCs/>
          <w:sz w:val="20"/>
          <w:szCs w:val="20"/>
        </w:rPr>
        <w:t xml:space="preserve"> </w:t>
      </w:r>
      <w:r w:rsidRPr="7AF7A4B1">
        <w:rPr>
          <w:rFonts w:ascii="Arial" w:eastAsia="Arial" w:hAnsi="Arial" w:cs="Arial"/>
          <w:sz w:val="20"/>
          <w:szCs w:val="20"/>
        </w:rPr>
        <w:t>The literature review was limited to the analysis of inpatient mental health settings for adult populations over the age of 18. It is likely that in order to meet the needs of service users not included in this group, variation in strategies may exist.</w:t>
      </w:r>
    </w:p>
    <w:p w:rsidR="0029446C" w:rsidRDefault="0029446C" w:rsidP="006E5AA9">
      <w:pPr>
        <w:pStyle w:val="NoSpacing"/>
        <w:spacing w:line="360" w:lineRule="auto"/>
        <w:jc w:val="both"/>
        <w:rPr>
          <w:rFonts w:ascii="Arial" w:eastAsia="Arial" w:hAnsi="Arial" w:cs="Arial"/>
          <w:sz w:val="20"/>
          <w:szCs w:val="20"/>
        </w:rPr>
      </w:pPr>
    </w:p>
    <w:p w:rsidR="0029446C" w:rsidRDefault="0029446C" w:rsidP="006E5AA9">
      <w:pPr>
        <w:pStyle w:val="NoSpacing"/>
        <w:spacing w:line="360" w:lineRule="auto"/>
        <w:jc w:val="both"/>
        <w:rPr>
          <w:rFonts w:ascii="Arial" w:hAnsi="Arial" w:cs="Arial"/>
          <w:b/>
          <w:sz w:val="20"/>
          <w:szCs w:val="20"/>
        </w:rPr>
      </w:pPr>
      <w:r>
        <w:rPr>
          <w:rFonts w:ascii="Arial" w:eastAsia="Arial" w:hAnsi="Arial" w:cs="Arial"/>
          <w:sz w:val="20"/>
          <w:szCs w:val="20"/>
        </w:rPr>
        <w:t>Conclusion</w:t>
      </w:r>
    </w:p>
    <w:p w:rsidR="00A4321A" w:rsidRPr="00D56DAE" w:rsidRDefault="00A4321A" w:rsidP="00F069BF">
      <w:pPr>
        <w:pStyle w:val="NoSpacing"/>
        <w:spacing w:line="360" w:lineRule="auto"/>
        <w:jc w:val="both"/>
        <w:rPr>
          <w:rStyle w:val="Hyperlink"/>
          <w:rFonts w:ascii="Arial" w:hAnsi="Arial" w:cs="Arial"/>
          <w:color w:val="auto"/>
          <w:sz w:val="20"/>
          <w:szCs w:val="20"/>
          <w:u w:val="none"/>
        </w:rPr>
      </w:pPr>
    </w:p>
    <w:p w:rsidR="007270CE" w:rsidRPr="00D169FD" w:rsidRDefault="00A4321A" w:rsidP="0054275D">
      <w:pPr>
        <w:widowControl w:val="0"/>
        <w:autoSpaceDE w:val="0"/>
        <w:autoSpaceDN w:val="0"/>
        <w:adjustRightInd w:val="0"/>
        <w:spacing w:line="360" w:lineRule="auto"/>
        <w:jc w:val="both"/>
        <w:rPr>
          <w:rFonts w:ascii="Arial" w:hAnsi="Arial"/>
          <w:b/>
          <w:sz w:val="20"/>
          <w:szCs w:val="20"/>
        </w:rPr>
      </w:pPr>
      <w:r w:rsidRPr="00925DB5">
        <w:rPr>
          <w:rFonts w:ascii="Arial" w:hAnsi="Arial"/>
          <w:sz w:val="20"/>
          <w:szCs w:val="20"/>
        </w:rPr>
        <w:t>A</w:t>
      </w:r>
      <w:r w:rsidR="00CE7F04" w:rsidRPr="00925DB5">
        <w:rPr>
          <w:rFonts w:ascii="Arial" w:hAnsi="Arial"/>
          <w:sz w:val="20"/>
          <w:szCs w:val="20"/>
        </w:rPr>
        <w:t xml:space="preserve">lternative approaches </w:t>
      </w:r>
      <w:r w:rsidR="00925DB5" w:rsidRPr="00925DB5">
        <w:rPr>
          <w:rFonts w:ascii="Arial" w:hAnsi="Arial"/>
          <w:sz w:val="20"/>
          <w:szCs w:val="20"/>
        </w:rPr>
        <w:t xml:space="preserve">to physical restraint </w:t>
      </w:r>
      <w:r w:rsidR="00CE7F04" w:rsidRPr="00925DB5">
        <w:rPr>
          <w:rFonts w:ascii="Arial" w:hAnsi="Arial"/>
          <w:sz w:val="20"/>
          <w:szCs w:val="20"/>
        </w:rPr>
        <w:t xml:space="preserve">need to be considered to improve the safety and standards of care for </w:t>
      </w:r>
      <w:r w:rsidR="009F65ED">
        <w:rPr>
          <w:rFonts w:ascii="Arial" w:hAnsi="Arial"/>
          <w:sz w:val="20"/>
          <w:szCs w:val="20"/>
        </w:rPr>
        <w:t>both service users and healthcare professionals in inpatient settings.</w:t>
      </w:r>
      <w:r w:rsidR="009F65ED" w:rsidRPr="009F65ED">
        <w:rPr>
          <w:color w:val="FF0000"/>
        </w:rPr>
        <w:t xml:space="preserve"> </w:t>
      </w:r>
      <w:r w:rsidR="00925DB5" w:rsidRPr="00925DB5">
        <w:rPr>
          <w:rFonts w:ascii="Arial" w:hAnsi="Arial"/>
          <w:sz w:val="20"/>
          <w:szCs w:val="20"/>
        </w:rPr>
        <w:t>With a</w:t>
      </w:r>
      <w:r w:rsidR="001E1DF5" w:rsidRPr="00925DB5">
        <w:rPr>
          <w:rFonts w:ascii="Arial" w:hAnsi="Arial"/>
          <w:sz w:val="20"/>
          <w:szCs w:val="20"/>
        </w:rPr>
        <w:t xml:space="preserve"> focus</w:t>
      </w:r>
      <w:r w:rsidR="009629A1" w:rsidRPr="00925DB5">
        <w:rPr>
          <w:rFonts w:ascii="Arial" w:hAnsi="Arial"/>
          <w:sz w:val="20"/>
          <w:szCs w:val="20"/>
        </w:rPr>
        <w:t xml:space="preserve"> </w:t>
      </w:r>
      <w:r w:rsidR="001E1DF5" w:rsidRPr="00925DB5">
        <w:rPr>
          <w:rFonts w:ascii="Arial" w:hAnsi="Arial"/>
          <w:sz w:val="20"/>
          <w:szCs w:val="20"/>
        </w:rPr>
        <w:t xml:space="preserve">on </w:t>
      </w:r>
      <w:r w:rsidR="009629A1" w:rsidRPr="00925DB5">
        <w:rPr>
          <w:rFonts w:ascii="Arial" w:hAnsi="Arial"/>
          <w:sz w:val="20"/>
          <w:szCs w:val="20"/>
        </w:rPr>
        <w:t xml:space="preserve">proactive practice </w:t>
      </w:r>
      <w:r w:rsidR="003C44A2">
        <w:rPr>
          <w:rFonts w:ascii="Arial" w:hAnsi="Arial"/>
          <w:sz w:val="20"/>
          <w:szCs w:val="20"/>
        </w:rPr>
        <w:t>based on</w:t>
      </w:r>
      <w:r w:rsidR="009629A1" w:rsidRPr="00925DB5">
        <w:rPr>
          <w:rFonts w:ascii="Arial" w:hAnsi="Arial"/>
          <w:sz w:val="20"/>
          <w:szCs w:val="20"/>
        </w:rPr>
        <w:t xml:space="preserve"> preventative measures</w:t>
      </w:r>
      <w:r w:rsidR="00925DB5" w:rsidRPr="00925DB5">
        <w:rPr>
          <w:rFonts w:ascii="Arial" w:hAnsi="Arial"/>
          <w:sz w:val="20"/>
          <w:szCs w:val="20"/>
        </w:rPr>
        <w:t>,</w:t>
      </w:r>
      <w:r w:rsidR="009629A1" w:rsidRPr="00925DB5">
        <w:rPr>
          <w:rFonts w:ascii="Arial" w:hAnsi="Arial"/>
          <w:sz w:val="20"/>
          <w:szCs w:val="20"/>
        </w:rPr>
        <w:t xml:space="preserve"> </w:t>
      </w:r>
      <w:r w:rsidR="00925DB5" w:rsidRPr="00925DB5">
        <w:rPr>
          <w:rFonts w:ascii="Arial" w:hAnsi="Arial"/>
          <w:sz w:val="20"/>
          <w:szCs w:val="20"/>
        </w:rPr>
        <w:t xml:space="preserve">such as the </w:t>
      </w:r>
      <w:proofErr w:type="spellStart"/>
      <w:r w:rsidR="00925DB5" w:rsidRPr="00925DB5">
        <w:rPr>
          <w:rFonts w:ascii="Arial" w:hAnsi="Arial"/>
          <w:sz w:val="20"/>
          <w:szCs w:val="20"/>
        </w:rPr>
        <w:t>Safewards</w:t>
      </w:r>
      <w:proofErr w:type="spellEnd"/>
      <w:r w:rsidR="00925DB5" w:rsidRPr="00925DB5">
        <w:rPr>
          <w:rFonts w:ascii="Arial" w:hAnsi="Arial"/>
          <w:sz w:val="20"/>
          <w:szCs w:val="20"/>
        </w:rPr>
        <w:t xml:space="preserve"> Model</w:t>
      </w:r>
      <w:r w:rsidR="001E1DF5" w:rsidRPr="00925DB5">
        <w:rPr>
          <w:rFonts w:ascii="Arial" w:hAnsi="Arial"/>
          <w:sz w:val="20"/>
          <w:szCs w:val="20"/>
        </w:rPr>
        <w:t xml:space="preserve"> </w:t>
      </w:r>
      <w:r w:rsidR="00925DB5" w:rsidRPr="00925DB5">
        <w:rPr>
          <w:rFonts w:ascii="Arial" w:hAnsi="Arial"/>
          <w:sz w:val="20"/>
          <w:szCs w:val="20"/>
        </w:rPr>
        <w:t xml:space="preserve">(Bowers, 2014), clinical practice can be </w:t>
      </w:r>
      <w:r w:rsidR="003C44A2">
        <w:rPr>
          <w:rFonts w:ascii="Arial" w:hAnsi="Arial"/>
          <w:sz w:val="20"/>
          <w:szCs w:val="20"/>
        </w:rPr>
        <w:t>improved by</w:t>
      </w:r>
      <w:r w:rsidR="00925DB5" w:rsidRPr="00925DB5">
        <w:rPr>
          <w:rFonts w:ascii="Arial" w:hAnsi="Arial"/>
          <w:sz w:val="20"/>
          <w:szCs w:val="20"/>
        </w:rPr>
        <w:t xml:space="preserve"> focus</w:t>
      </w:r>
      <w:r w:rsidR="003C44A2">
        <w:rPr>
          <w:rFonts w:ascii="Arial" w:hAnsi="Arial"/>
          <w:sz w:val="20"/>
          <w:szCs w:val="20"/>
        </w:rPr>
        <w:t>ing</w:t>
      </w:r>
      <w:r w:rsidR="00925DB5" w:rsidRPr="00925DB5">
        <w:rPr>
          <w:rFonts w:ascii="Arial" w:hAnsi="Arial"/>
          <w:sz w:val="20"/>
          <w:szCs w:val="20"/>
        </w:rPr>
        <w:t xml:space="preserve"> on techniques which are </w:t>
      </w:r>
      <w:r w:rsidR="0084078B">
        <w:rPr>
          <w:rFonts w:ascii="Arial" w:hAnsi="Arial"/>
          <w:sz w:val="20"/>
          <w:szCs w:val="20"/>
        </w:rPr>
        <w:t xml:space="preserve">both </w:t>
      </w:r>
      <w:r w:rsidR="00925DB5" w:rsidRPr="00925DB5">
        <w:rPr>
          <w:rFonts w:ascii="Arial" w:hAnsi="Arial"/>
          <w:sz w:val="20"/>
          <w:szCs w:val="20"/>
        </w:rPr>
        <w:t>evidence</w:t>
      </w:r>
      <w:r w:rsidR="0084078B">
        <w:rPr>
          <w:rFonts w:ascii="Arial" w:hAnsi="Arial"/>
          <w:sz w:val="20"/>
          <w:szCs w:val="20"/>
        </w:rPr>
        <w:t>-</w:t>
      </w:r>
      <w:r w:rsidR="00925DB5" w:rsidRPr="00925DB5">
        <w:rPr>
          <w:rFonts w:ascii="Arial" w:hAnsi="Arial"/>
          <w:sz w:val="20"/>
          <w:szCs w:val="20"/>
        </w:rPr>
        <w:t>based and safe for service users</w:t>
      </w:r>
      <w:r w:rsidR="00CE7F04" w:rsidRPr="00925DB5">
        <w:rPr>
          <w:rFonts w:ascii="Arial" w:hAnsi="Arial"/>
          <w:sz w:val="20"/>
          <w:szCs w:val="20"/>
        </w:rPr>
        <w:t>.</w:t>
      </w:r>
    </w:p>
    <w:p w:rsidR="00D35570" w:rsidRDefault="00D35570" w:rsidP="00DA33AA">
      <w:pPr>
        <w:pStyle w:val="NoSpacing"/>
        <w:rPr>
          <w:rFonts w:ascii="Arial" w:hAnsi="Arial"/>
          <w:b/>
          <w:sz w:val="20"/>
          <w:szCs w:val="20"/>
          <w:u w:val="single"/>
        </w:rPr>
      </w:pPr>
    </w:p>
    <w:p w:rsidR="00C3459F" w:rsidRDefault="00C3459F" w:rsidP="00DA33AA">
      <w:pPr>
        <w:pStyle w:val="NoSpacing"/>
        <w:rPr>
          <w:rFonts w:ascii="Arial" w:hAnsi="Arial"/>
          <w:b/>
          <w:sz w:val="20"/>
          <w:szCs w:val="20"/>
          <w:u w:val="single"/>
        </w:rPr>
      </w:pPr>
    </w:p>
    <w:p w:rsidR="00CC7870" w:rsidRDefault="00CC7870" w:rsidP="00DA33AA">
      <w:pPr>
        <w:pStyle w:val="NoSpacing"/>
        <w:rPr>
          <w:rFonts w:ascii="Arial" w:hAnsi="Arial"/>
          <w:b/>
          <w:sz w:val="20"/>
          <w:szCs w:val="20"/>
          <w:u w:val="single"/>
        </w:rPr>
      </w:pPr>
    </w:p>
    <w:p w:rsidR="00CC7870" w:rsidRDefault="00CC7870" w:rsidP="00DA33AA">
      <w:pPr>
        <w:pStyle w:val="NoSpacing"/>
        <w:rPr>
          <w:rFonts w:ascii="Arial" w:hAnsi="Arial"/>
          <w:b/>
          <w:sz w:val="20"/>
          <w:szCs w:val="20"/>
          <w:u w:val="single"/>
        </w:rPr>
      </w:pPr>
    </w:p>
    <w:p w:rsidR="00CC7870" w:rsidRDefault="00CC7870" w:rsidP="00DA33AA">
      <w:pPr>
        <w:pStyle w:val="NoSpacing"/>
        <w:rPr>
          <w:rFonts w:ascii="Arial" w:hAnsi="Arial"/>
          <w:b/>
          <w:sz w:val="20"/>
          <w:szCs w:val="20"/>
          <w:u w:val="single"/>
        </w:rPr>
      </w:pPr>
    </w:p>
    <w:p w:rsidR="00CC7870" w:rsidRPr="007B3F44" w:rsidRDefault="00CC7870" w:rsidP="00DA33AA">
      <w:pPr>
        <w:pStyle w:val="NoSpacing"/>
        <w:rPr>
          <w:rFonts w:ascii="Arial" w:hAnsi="Arial"/>
          <w:b/>
          <w:sz w:val="20"/>
          <w:szCs w:val="20"/>
          <w:u w:val="single"/>
        </w:rPr>
      </w:pPr>
    </w:p>
    <w:p w:rsidR="00DA33AA" w:rsidRPr="00DA33AA" w:rsidRDefault="00DA33AA" w:rsidP="00DA33AA">
      <w:pPr>
        <w:pStyle w:val="NoSpacing"/>
        <w:rPr>
          <w:rFonts w:ascii="Arial" w:hAnsi="Arial"/>
          <w:sz w:val="20"/>
          <w:szCs w:val="20"/>
        </w:rPr>
      </w:pPr>
      <w:r w:rsidRPr="00DA33AA">
        <w:rPr>
          <w:rFonts w:ascii="Arial" w:hAnsi="Arial"/>
          <w:sz w:val="20"/>
          <w:szCs w:val="20"/>
        </w:rPr>
        <w:lastRenderedPageBreak/>
        <w:t>References</w:t>
      </w:r>
    </w:p>
    <w:p w:rsidR="00DA33AA" w:rsidRPr="00DA33AA" w:rsidRDefault="00DA33AA" w:rsidP="00DA33AA">
      <w:pPr>
        <w:pStyle w:val="NoSpacing"/>
        <w:rPr>
          <w:rFonts w:ascii="Arial" w:hAnsi="Arial"/>
          <w:b/>
          <w:sz w:val="20"/>
          <w:szCs w:val="20"/>
          <w:u w:val="single"/>
        </w:rPr>
      </w:pPr>
    </w:p>
    <w:p w:rsidR="00DA33AA" w:rsidRPr="00EE28BE" w:rsidRDefault="00DA33AA" w:rsidP="00DA33AA">
      <w:pPr>
        <w:spacing w:line="240" w:lineRule="auto"/>
        <w:ind w:left="567" w:hanging="567"/>
        <w:jc w:val="both"/>
        <w:rPr>
          <w:rFonts w:ascii="Arial" w:hAnsi="Arial" w:cs="Arial"/>
          <w:sz w:val="20"/>
          <w:szCs w:val="20"/>
          <w:lang w:val="en-US"/>
        </w:rPr>
      </w:pPr>
      <w:proofErr w:type="spellStart"/>
      <w:r>
        <w:rPr>
          <w:rFonts w:ascii="Arial" w:hAnsi="Arial" w:cs="Arial"/>
          <w:sz w:val="20"/>
          <w:szCs w:val="20"/>
          <w:lang w:val="en-US"/>
        </w:rPr>
        <w:t>Arnetz</w:t>
      </w:r>
      <w:proofErr w:type="spellEnd"/>
      <w:r>
        <w:rPr>
          <w:rFonts w:ascii="Arial" w:hAnsi="Arial" w:cs="Arial"/>
          <w:sz w:val="20"/>
          <w:szCs w:val="20"/>
          <w:lang w:val="en-US"/>
        </w:rPr>
        <w:t xml:space="preserve"> J E, </w:t>
      </w:r>
      <w:proofErr w:type="spellStart"/>
      <w:r>
        <w:rPr>
          <w:rFonts w:ascii="Arial" w:hAnsi="Arial" w:cs="Arial"/>
          <w:sz w:val="20"/>
          <w:szCs w:val="20"/>
          <w:lang w:val="en-US"/>
        </w:rPr>
        <w:t>Arnetz</w:t>
      </w:r>
      <w:proofErr w:type="spellEnd"/>
      <w:r>
        <w:rPr>
          <w:rFonts w:ascii="Arial" w:hAnsi="Arial" w:cs="Arial"/>
          <w:sz w:val="20"/>
          <w:szCs w:val="20"/>
          <w:lang w:val="en-US"/>
        </w:rPr>
        <w:t xml:space="preserve"> B </w:t>
      </w:r>
      <w:proofErr w:type="spellStart"/>
      <w:r>
        <w:rPr>
          <w:rFonts w:ascii="Arial" w:hAnsi="Arial" w:cs="Arial"/>
          <w:sz w:val="20"/>
          <w:szCs w:val="20"/>
          <w:lang w:val="en-US"/>
        </w:rPr>
        <w:t>B</w:t>
      </w:r>
      <w:proofErr w:type="spellEnd"/>
      <w:r>
        <w:rPr>
          <w:rFonts w:ascii="Arial" w:hAnsi="Arial" w:cs="Arial"/>
          <w:sz w:val="20"/>
          <w:szCs w:val="20"/>
          <w:lang w:val="en-US"/>
        </w:rPr>
        <w:t xml:space="preserve"> (2000)</w:t>
      </w:r>
      <w:r w:rsidRPr="00EE28BE">
        <w:rPr>
          <w:rFonts w:ascii="Arial" w:hAnsi="Arial" w:cs="Arial"/>
          <w:sz w:val="20"/>
          <w:szCs w:val="20"/>
          <w:lang w:val="en-US"/>
        </w:rPr>
        <w:t xml:space="preserve"> Implementation and evaluation of a practical intervention </w:t>
      </w:r>
      <w:proofErr w:type="spellStart"/>
      <w:r w:rsidRPr="00EE28BE">
        <w:rPr>
          <w:rFonts w:ascii="Arial" w:hAnsi="Arial" w:cs="Arial"/>
          <w:sz w:val="20"/>
          <w:szCs w:val="20"/>
          <w:lang w:val="en-US"/>
        </w:rPr>
        <w:t>programme</w:t>
      </w:r>
      <w:proofErr w:type="spellEnd"/>
      <w:r w:rsidRPr="00EE28BE">
        <w:rPr>
          <w:rFonts w:ascii="Arial" w:hAnsi="Arial" w:cs="Arial"/>
          <w:sz w:val="20"/>
          <w:szCs w:val="20"/>
          <w:lang w:val="en-US"/>
        </w:rPr>
        <w:t xml:space="preserve"> for dealing with violence towards health care workers. </w:t>
      </w:r>
      <w:r>
        <w:rPr>
          <w:rFonts w:ascii="Arial" w:hAnsi="Arial" w:cs="Arial"/>
          <w:i/>
          <w:sz w:val="20"/>
          <w:szCs w:val="20"/>
          <w:lang w:val="en-US"/>
        </w:rPr>
        <w:t>Journal of Advanced Nursing.</w:t>
      </w:r>
      <w:r w:rsidRPr="00EE28BE">
        <w:rPr>
          <w:rFonts w:ascii="Arial" w:hAnsi="Arial" w:cs="Arial"/>
          <w:i/>
          <w:sz w:val="20"/>
          <w:szCs w:val="20"/>
          <w:lang w:val="en-US"/>
        </w:rPr>
        <w:t xml:space="preserve"> </w:t>
      </w:r>
      <w:r>
        <w:rPr>
          <w:rFonts w:ascii="Arial" w:hAnsi="Arial" w:cs="Arial"/>
          <w:sz w:val="20"/>
          <w:szCs w:val="20"/>
          <w:lang w:val="en-US"/>
        </w:rPr>
        <w:t xml:space="preserve">31, </w:t>
      </w:r>
      <w:r w:rsidRPr="00EE28BE">
        <w:rPr>
          <w:rFonts w:ascii="Arial" w:hAnsi="Arial" w:cs="Arial"/>
          <w:sz w:val="20"/>
          <w:szCs w:val="20"/>
          <w:lang w:val="en-US"/>
        </w:rPr>
        <w:t>3, 668-680</w:t>
      </w:r>
      <w:r>
        <w:rPr>
          <w:rFonts w:ascii="Arial" w:hAnsi="Arial" w:cs="Arial"/>
          <w:sz w:val="20"/>
          <w:szCs w:val="20"/>
          <w:lang w:val="en-US"/>
        </w:rPr>
        <w:t>.</w:t>
      </w:r>
    </w:p>
    <w:p w:rsidR="00003D8E" w:rsidRPr="00003D8E" w:rsidRDefault="00003D8E" w:rsidP="00DA33AA">
      <w:pPr>
        <w:spacing w:line="240" w:lineRule="auto"/>
        <w:ind w:left="567" w:hanging="567"/>
        <w:jc w:val="both"/>
        <w:rPr>
          <w:rFonts w:ascii="Arial" w:hAnsi="Arial" w:cs="Arial"/>
          <w:sz w:val="20"/>
          <w:szCs w:val="20"/>
        </w:rPr>
      </w:pPr>
      <w:r>
        <w:rPr>
          <w:rFonts w:ascii="Arial" w:hAnsi="Arial" w:cs="Arial"/>
          <w:sz w:val="20"/>
          <w:szCs w:val="20"/>
        </w:rPr>
        <w:t xml:space="preserve">Barnett R, </w:t>
      </w:r>
      <w:r w:rsidRPr="00003D8E">
        <w:rPr>
          <w:rFonts w:ascii="Arial" w:hAnsi="Arial" w:cs="Arial"/>
          <w:sz w:val="20"/>
          <w:szCs w:val="20"/>
        </w:rPr>
        <w:t>Stirling</w:t>
      </w:r>
      <w:r>
        <w:rPr>
          <w:rFonts w:ascii="Arial" w:hAnsi="Arial" w:cs="Arial"/>
          <w:sz w:val="20"/>
          <w:szCs w:val="20"/>
        </w:rPr>
        <w:t xml:space="preserve"> C,</w:t>
      </w:r>
      <w:r w:rsidRPr="00003D8E">
        <w:rPr>
          <w:rFonts w:ascii="Arial" w:hAnsi="Arial" w:cs="Arial"/>
          <w:sz w:val="20"/>
          <w:szCs w:val="20"/>
        </w:rPr>
        <w:t xml:space="preserve"> </w:t>
      </w:r>
      <w:proofErr w:type="spellStart"/>
      <w:r>
        <w:rPr>
          <w:rFonts w:ascii="Arial" w:hAnsi="Arial" w:cs="Arial"/>
          <w:sz w:val="20"/>
          <w:szCs w:val="20"/>
        </w:rPr>
        <w:t>Pandyan</w:t>
      </w:r>
      <w:proofErr w:type="spellEnd"/>
      <w:r>
        <w:rPr>
          <w:rFonts w:ascii="Arial" w:hAnsi="Arial" w:cs="Arial"/>
          <w:sz w:val="20"/>
          <w:szCs w:val="20"/>
        </w:rPr>
        <w:t xml:space="preserve"> A D</w:t>
      </w:r>
      <w:r w:rsidRPr="00003D8E">
        <w:rPr>
          <w:rFonts w:ascii="Arial" w:hAnsi="Arial" w:cs="Arial"/>
          <w:sz w:val="20"/>
          <w:szCs w:val="20"/>
        </w:rPr>
        <w:t xml:space="preserve"> </w:t>
      </w:r>
      <w:r>
        <w:rPr>
          <w:rFonts w:ascii="Arial" w:hAnsi="Arial" w:cs="Arial"/>
          <w:sz w:val="20"/>
          <w:szCs w:val="20"/>
        </w:rPr>
        <w:t>(</w:t>
      </w:r>
      <w:r w:rsidRPr="00003D8E">
        <w:rPr>
          <w:rFonts w:ascii="Arial" w:hAnsi="Arial" w:cs="Arial"/>
          <w:sz w:val="20"/>
          <w:szCs w:val="20"/>
        </w:rPr>
        <w:t>2012)</w:t>
      </w:r>
      <w:r>
        <w:rPr>
          <w:rFonts w:ascii="Arial" w:hAnsi="Arial" w:cs="Arial"/>
          <w:sz w:val="20"/>
          <w:szCs w:val="20"/>
        </w:rPr>
        <w:t xml:space="preserve"> Review Article: A review of the scientific literature related to the adverse impact of physical restraint: gaining a clearer understanding of the physiological factors involved in cases of restraint-related death. </w:t>
      </w:r>
      <w:r>
        <w:rPr>
          <w:rFonts w:ascii="Arial" w:hAnsi="Arial" w:cs="Arial"/>
          <w:i/>
          <w:sz w:val="20"/>
          <w:szCs w:val="20"/>
        </w:rPr>
        <w:t xml:space="preserve">Medicine, Science and the Law. </w:t>
      </w:r>
      <w:r>
        <w:rPr>
          <w:rFonts w:ascii="Arial" w:hAnsi="Arial" w:cs="Arial"/>
          <w:sz w:val="20"/>
          <w:szCs w:val="20"/>
        </w:rPr>
        <w:t>52, 137-142.</w:t>
      </w:r>
    </w:p>
    <w:p w:rsidR="00DA33AA" w:rsidRPr="00EE28BE" w:rsidRDefault="00DA33AA" w:rsidP="00DA33AA">
      <w:pPr>
        <w:spacing w:line="240" w:lineRule="auto"/>
        <w:ind w:left="567" w:hanging="567"/>
        <w:jc w:val="both"/>
        <w:rPr>
          <w:rFonts w:ascii="Arial" w:hAnsi="Arial" w:cs="Arial"/>
          <w:sz w:val="20"/>
          <w:szCs w:val="20"/>
        </w:rPr>
      </w:pPr>
      <w:r w:rsidRPr="00EE28BE">
        <w:rPr>
          <w:rFonts w:ascii="Arial" w:hAnsi="Arial" w:cs="Arial"/>
          <w:sz w:val="20"/>
          <w:szCs w:val="20"/>
        </w:rPr>
        <w:t>Be</w:t>
      </w:r>
      <w:r>
        <w:rPr>
          <w:rFonts w:ascii="Arial" w:hAnsi="Arial" w:cs="Arial"/>
          <w:sz w:val="20"/>
          <w:szCs w:val="20"/>
        </w:rPr>
        <w:t>nch S, Day T, Metcalfe A (2013)</w:t>
      </w:r>
      <w:r w:rsidRPr="00EE28BE">
        <w:rPr>
          <w:rFonts w:ascii="Arial" w:hAnsi="Arial" w:cs="Arial"/>
          <w:sz w:val="20"/>
          <w:szCs w:val="20"/>
        </w:rPr>
        <w:t xml:space="preserve"> Randomised controlled trials: an introduction for nurse researchers. </w:t>
      </w:r>
      <w:r w:rsidRPr="00EE28BE">
        <w:rPr>
          <w:rFonts w:ascii="Arial" w:hAnsi="Arial" w:cs="Arial"/>
          <w:i/>
          <w:sz w:val="20"/>
          <w:szCs w:val="20"/>
        </w:rPr>
        <w:t>Nurse Researcher</w:t>
      </w:r>
      <w:r>
        <w:rPr>
          <w:rFonts w:ascii="Arial" w:hAnsi="Arial" w:cs="Arial"/>
          <w:i/>
          <w:sz w:val="20"/>
          <w:szCs w:val="20"/>
        </w:rPr>
        <w:t>.</w:t>
      </w:r>
      <w:r w:rsidRPr="00EE28BE">
        <w:rPr>
          <w:rFonts w:ascii="Arial" w:hAnsi="Arial" w:cs="Arial"/>
          <w:sz w:val="20"/>
          <w:szCs w:val="20"/>
        </w:rPr>
        <w:t xml:space="preserve"> 20</w:t>
      </w:r>
      <w:r>
        <w:rPr>
          <w:rFonts w:ascii="Arial" w:hAnsi="Arial" w:cs="Arial"/>
          <w:sz w:val="20"/>
          <w:szCs w:val="20"/>
        </w:rPr>
        <w:t xml:space="preserve">, </w:t>
      </w:r>
      <w:r w:rsidRPr="00EE28BE">
        <w:rPr>
          <w:rFonts w:ascii="Arial" w:hAnsi="Arial" w:cs="Arial"/>
          <w:sz w:val="20"/>
          <w:szCs w:val="20"/>
        </w:rPr>
        <w:t>5, 38-44</w:t>
      </w:r>
      <w:r>
        <w:rPr>
          <w:rFonts w:ascii="Arial" w:hAnsi="Arial" w:cs="Arial"/>
          <w:sz w:val="20"/>
          <w:szCs w:val="20"/>
        </w:rPr>
        <w:t>.</w:t>
      </w:r>
    </w:p>
    <w:p w:rsidR="009F6715" w:rsidRPr="009F6715" w:rsidRDefault="009F6715" w:rsidP="009F6715">
      <w:pPr>
        <w:spacing w:line="240" w:lineRule="auto"/>
        <w:ind w:left="567" w:hanging="567"/>
        <w:jc w:val="both"/>
        <w:rPr>
          <w:rFonts w:ascii="Arial" w:hAnsi="Arial" w:cs="Arial"/>
          <w:sz w:val="20"/>
          <w:szCs w:val="20"/>
          <w:u w:val="single"/>
          <w:lang w:val="en-US"/>
        </w:rPr>
      </w:pPr>
      <w:r w:rsidRPr="009F6715">
        <w:rPr>
          <w:rFonts w:ascii="Arial" w:hAnsi="Arial" w:cs="Arial"/>
          <w:sz w:val="20"/>
          <w:szCs w:val="20"/>
          <w:lang w:val="en-US"/>
        </w:rPr>
        <w:t>Bowers L</w:t>
      </w:r>
      <w:r w:rsidR="00B2188C" w:rsidRPr="009F6715">
        <w:rPr>
          <w:rFonts w:ascii="Arial" w:hAnsi="Arial" w:cs="Arial"/>
          <w:sz w:val="20"/>
          <w:szCs w:val="20"/>
          <w:lang w:val="en-US"/>
        </w:rPr>
        <w:t xml:space="preserve"> </w:t>
      </w:r>
      <w:r w:rsidR="00572EAB" w:rsidRPr="009F6715">
        <w:rPr>
          <w:rFonts w:ascii="Arial" w:hAnsi="Arial" w:cs="Arial"/>
          <w:sz w:val="20"/>
          <w:szCs w:val="20"/>
          <w:lang w:val="en-US"/>
        </w:rPr>
        <w:t xml:space="preserve">(2014) The </w:t>
      </w:r>
      <w:proofErr w:type="spellStart"/>
      <w:r w:rsidR="00572EAB" w:rsidRPr="009F6715">
        <w:rPr>
          <w:rFonts w:ascii="Arial" w:hAnsi="Arial" w:cs="Arial"/>
          <w:sz w:val="20"/>
          <w:szCs w:val="20"/>
          <w:lang w:val="en-US"/>
        </w:rPr>
        <w:t>Safewards</w:t>
      </w:r>
      <w:proofErr w:type="spellEnd"/>
      <w:r w:rsidR="00572EAB" w:rsidRPr="009F6715">
        <w:rPr>
          <w:rFonts w:ascii="Arial" w:hAnsi="Arial" w:cs="Arial"/>
          <w:sz w:val="20"/>
          <w:szCs w:val="20"/>
          <w:lang w:val="en-US"/>
        </w:rPr>
        <w:t xml:space="preserve"> Model. </w:t>
      </w:r>
      <w:proofErr w:type="spellStart"/>
      <w:r w:rsidR="00572EAB" w:rsidRPr="009F6715">
        <w:rPr>
          <w:rFonts w:ascii="Arial" w:hAnsi="Arial" w:cs="Arial"/>
          <w:sz w:val="20"/>
          <w:szCs w:val="20"/>
          <w:lang w:val="en-US"/>
        </w:rPr>
        <w:t>Safewards</w:t>
      </w:r>
      <w:proofErr w:type="spellEnd"/>
      <w:r w:rsidR="00572EAB" w:rsidRPr="009F6715">
        <w:rPr>
          <w:rFonts w:ascii="Arial" w:hAnsi="Arial" w:cs="Arial"/>
          <w:sz w:val="20"/>
          <w:szCs w:val="20"/>
          <w:lang w:val="en-US"/>
        </w:rPr>
        <w:t xml:space="preserve">: a new model of conflict and containment on psychiatric wards. </w:t>
      </w:r>
      <w:r>
        <w:rPr>
          <w:rFonts w:ascii="Arial" w:hAnsi="Arial" w:cs="Arial"/>
          <w:sz w:val="20"/>
          <w:szCs w:val="20"/>
          <w:lang w:val="en-US"/>
        </w:rPr>
        <w:t xml:space="preserve">Retrieved May 17, 2015, from </w:t>
      </w:r>
      <w:hyperlink r:id="rId6" w:history="1">
        <w:r w:rsidR="000C32B1" w:rsidRPr="009F6715">
          <w:rPr>
            <w:rStyle w:val="Hyperlink"/>
            <w:rFonts w:ascii="Arial" w:hAnsi="Arial" w:cs="Arial"/>
            <w:sz w:val="20"/>
            <w:szCs w:val="20"/>
            <w:lang w:val="en-US"/>
          </w:rPr>
          <w:t>http://www.safewards.net/images/pdf/Safewards%20model.pdf</w:t>
        </w:r>
      </w:hyperlink>
    </w:p>
    <w:p w:rsidR="000C32B1" w:rsidRPr="009F6715" w:rsidRDefault="009F6715" w:rsidP="000C32B1">
      <w:pPr>
        <w:autoSpaceDE w:val="0"/>
        <w:autoSpaceDN w:val="0"/>
        <w:adjustRightInd w:val="0"/>
        <w:spacing w:after="0" w:line="240" w:lineRule="auto"/>
        <w:ind w:left="567" w:hanging="567"/>
        <w:rPr>
          <w:rFonts w:ascii="Arial" w:hAnsi="Arial" w:cs="Arial"/>
          <w:sz w:val="20"/>
          <w:szCs w:val="20"/>
        </w:rPr>
      </w:pPr>
      <w:r>
        <w:rPr>
          <w:rFonts w:ascii="Arial" w:hAnsi="Arial" w:cs="Arial"/>
          <w:sz w:val="20"/>
          <w:szCs w:val="20"/>
        </w:rPr>
        <w:t>Bowers</w:t>
      </w:r>
      <w:r w:rsidR="000C32B1" w:rsidRPr="009F6715">
        <w:rPr>
          <w:rFonts w:ascii="Arial" w:hAnsi="Arial" w:cs="Arial"/>
          <w:sz w:val="20"/>
          <w:szCs w:val="20"/>
        </w:rPr>
        <w:t xml:space="preserve">, L. 2009. Association between staff factors and levels of conflict and containment on acute psychiatric wards in England. </w:t>
      </w:r>
      <w:r w:rsidR="000C32B1" w:rsidRPr="009F6715">
        <w:rPr>
          <w:rFonts w:ascii="Arial" w:hAnsi="Arial" w:cs="Arial"/>
          <w:i/>
          <w:iCs/>
          <w:sz w:val="20"/>
          <w:szCs w:val="20"/>
        </w:rPr>
        <w:t xml:space="preserve">Psychiatric Service. </w:t>
      </w:r>
      <w:r w:rsidR="000C32B1" w:rsidRPr="009F6715">
        <w:rPr>
          <w:rFonts w:ascii="Arial" w:hAnsi="Arial" w:cs="Arial"/>
          <w:sz w:val="20"/>
          <w:szCs w:val="20"/>
        </w:rPr>
        <w:t>60</w:t>
      </w:r>
      <w:r w:rsidR="000C32B1" w:rsidRPr="009F6715">
        <w:rPr>
          <w:rFonts w:ascii="Arial" w:hAnsi="Arial" w:cs="Arial"/>
          <w:bCs/>
          <w:sz w:val="20"/>
          <w:szCs w:val="20"/>
        </w:rPr>
        <w:t>,</w:t>
      </w:r>
      <w:r w:rsidR="000C32B1" w:rsidRPr="009F6715">
        <w:rPr>
          <w:rFonts w:ascii="Arial" w:hAnsi="Arial" w:cs="Arial"/>
          <w:sz w:val="20"/>
          <w:szCs w:val="20"/>
        </w:rPr>
        <w:t xml:space="preserve"> 231-239.</w:t>
      </w:r>
    </w:p>
    <w:p w:rsidR="000C32B1" w:rsidRPr="00572EAB" w:rsidRDefault="000C32B1" w:rsidP="00DA33AA">
      <w:pPr>
        <w:spacing w:line="240" w:lineRule="auto"/>
        <w:ind w:left="567" w:hanging="567"/>
        <w:jc w:val="both"/>
        <w:rPr>
          <w:rFonts w:ascii="Arial" w:hAnsi="Arial" w:cs="Arial"/>
          <w:color w:val="FF0000"/>
          <w:sz w:val="20"/>
          <w:szCs w:val="20"/>
          <w:lang w:val="en-US"/>
        </w:rPr>
      </w:pPr>
    </w:p>
    <w:p w:rsidR="00DA33AA" w:rsidRPr="00EE28BE" w:rsidRDefault="00DA33AA" w:rsidP="00DA33AA">
      <w:pPr>
        <w:spacing w:line="240" w:lineRule="auto"/>
        <w:ind w:left="567" w:hanging="567"/>
        <w:jc w:val="both"/>
        <w:rPr>
          <w:rFonts w:ascii="Arial" w:hAnsi="Arial" w:cs="Arial"/>
          <w:sz w:val="20"/>
          <w:szCs w:val="20"/>
          <w:lang w:val="en-US"/>
        </w:rPr>
      </w:pPr>
      <w:r w:rsidRPr="00EE28BE">
        <w:rPr>
          <w:rFonts w:ascii="Arial" w:hAnsi="Arial" w:cs="Arial"/>
          <w:sz w:val="20"/>
          <w:szCs w:val="20"/>
          <w:lang w:val="en-US"/>
        </w:rPr>
        <w:t>Bowers</w:t>
      </w:r>
      <w:r>
        <w:rPr>
          <w:rFonts w:ascii="Arial" w:hAnsi="Arial" w:cs="Arial"/>
          <w:sz w:val="20"/>
          <w:szCs w:val="20"/>
          <w:lang w:val="en-US"/>
        </w:rPr>
        <w:t xml:space="preserve"> L, Alexander J, </w:t>
      </w:r>
      <w:proofErr w:type="spellStart"/>
      <w:r>
        <w:rPr>
          <w:rFonts w:ascii="Arial" w:hAnsi="Arial" w:cs="Arial"/>
          <w:sz w:val="20"/>
          <w:szCs w:val="20"/>
          <w:lang w:val="en-US"/>
        </w:rPr>
        <w:t>Bilgin</w:t>
      </w:r>
      <w:proofErr w:type="spellEnd"/>
      <w:r>
        <w:rPr>
          <w:rFonts w:ascii="Arial" w:hAnsi="Arial" w:cs="Arial"/>
          <w:sz w:val="20"/>
          <w:szCs w:val="20"/>
          <w:lang w:val="en-US"/>
        </w:rPr>
        <w:t xml:space="preserve"> H et al (2014)</w:t>
      </w:r>
      <w:r w:rsidRPr="00EE28BE">
        <w:rPr>
          <w:rFonts w:ascii="Arial" w:hAnsi="Arial" w:cs="Arial"/>
          <w:sz w:val="20"/>
          <w:szCs w:val="20"/>
          <w:lang w:val="en-US"/>
        </w:rPr>
        <w:t xml:space="preserve"> </w:t>
      </w:r>
      <w:proofErr w:type="spellStart"/>
      <w:r w:rsidRPr="00EE28BE">
        <w:rPr>
          <w:rFonts w:ascii="Arial" w:hAnsi="Arial" w:cs="Arial"/>
          <w:sz w:val="20"/>
          <w:szCs w:val="20"/>
          <w:lang w:val="en-US"/>
        </w:rPr>
        <w:t>Safewards</w:t>
      </w:r>
      <w:proofErr w:type="spellEnd"/>
      <w:r w:rsidRPr="00EE28BE">
        <w:rPr>
          <w:rFonts w:ascii="Arial" w:hAnsi="Arial" w:cs="Arial"/>
          <w:sz w:val="20"/>
          <w:szCs w:val="20"/>
          <w:lang w:val="en-US"/>
        </w:rPr>
        <w:t xml:space="preserve">: the empirical basis of the model and a critical appraisal. </w:t>
      </w:r>
      <w:r w:rsidRPr="00EE28BE">
        <w:rPr>
          <w:rFonts w:ascii="Arial" w:hAnsi="Arial" w:cs="Arial"/>
          <w:i/>
          <w:sz w:val="20"/>
          <w:szCs w:val="20"/>
          <w:lang w:val="en-US"/>
        </w:rPr>
        <w:t>Journal of Psychi</w:t>
      </w:r>
      <w:r>
        <w:rPr>
          <w:rFonts w:ascii="Arial" w:hAnsi="Arial" w:cs="Arial"/>
          <w:i/>
          <w:sz w:val="20"/>
          <w:szCs w:val="20"/>
          <w:lang w:val="en-US"/>
        </w:rPr>
        <w:t>atric and Mental Health Nursing.</w:t>
      </w:r>
      <w:r w:rsidRPr="00EE28BE">
        <w:rPr>
          <w:rFonts w:ascii="Arial" w:hAnsi="Arial" w:cs="Arial"/>
          <w:i/>
          <w:sz w:val="20"/>
          <w:szCs w:val="20"/>
          <w:lang w:val="en-US"/>
        </w:rPr>
        <w:t xml:space="preserve"> </w:t>
      </w:r>
      <w:r w:rsidRPr="00EE28BE">
        <w:rPr>
          <w:rFonts w:ascii="Arial" w:hAnsi="Arial" w:cs="Arial"/>
          <w:sz w:val="20"/>
          <w:szCs w:val="20"/>
          <w:lang w:val="en-US"/>
        </w:rPr>
        <w:t>21</w:t>
      </w:r>
      <w:r>
        <w:rPr>
          <w:rFonts w:ascii="Arial" w:hAnsi="Arial" w:cs="Arial"/>
          <w:sz w:val="20"/>
          <w:szCs w:val="20"/>
          <w:lang w:val="en-US"/>
        </w:rPr>
        <w:t xml:space="preserve">, </w:t>
      </w:r>
      <w:r w:rsidRPr="00EE28BE">
        <w:rPr>
          <w:rFonts w:ascii="Arial" w:hAnsi="Arial" w:cs="Arial"/>
          <w:sz w:val="20"/>
          <w:szCs w:val="20"/>
          <w:lang w:val="en-US"/>
        </w:rPr>
        <w:t>4, 354-364</w:t>
      </w:r>
      <w:r>
        <w:rPr>
          <w:rFonts w:ascii="Arial" w:hAnsi="Arial" w:cs="Arial"/>
          <w:sz w:val="20"/>
          <w:szCs w:val="20"/>
          <w:lang w:val="en-US"/>
        </w:rPr>
        <w:t>.</w:t>
      </w:r>
    </w:p>
    <w:p w:rsidR="00DA33AA" w:rsidRPr="009F6715" w:rsidRDefault="00DA33AA" w:rsidP="00DA33AA">
      <w:pPr>
        <w:spacing w:line="240" w:lineRule="auto"/>
        <w:ind w:left="567" w:hanging="567"/>
        <w:jc w:val="both"/>
        <w:rPr>
          <w:rFonts w:ascii="Arial" w:hAnsi="Arial" w:cs="Arial"/>
          <w:sz w:val="20"/>
          <w:szCs w:val="20"/>
          <w:lang w:val="en-US"/>
        </w:rPr>
      </w:pPr>
      <w:r w:rsidRPr="009F6715">
        <w:rPr>
          <w:rFonts w:ascii="Arial" w:hAnsi="Arial" w:cs="Arial"/>
          <w:sz w:val="20"/>
          <w:szCs w:val="20"/>
          <w:lang w:val="en-US"/>
        </w:rPr>
        <w:t xml:space="preserve">Bowers L, Allan T, Simpson </w:t>
      </w:r>
      <w:proofErr w:type="gramStart"/>
      <w:r w:rsidRPr="009F6715">
        <w:rPr>
          <w:rFonts w:ascii="Arial" w:hAnsi="Arial" w:cs="Arial"/>
          <w:sz w:val="20"/>
          <w:szCs w:val="20"/>
          <w:lang w:val="en-US"/>
        </w:rPr>
        <w:t>A</w:t>
      </w:r>
      <w:proofErr w:type="gramEnd"/>
      <w:r w:rsidRPr="009F6715">
        <w:rPr>
          <w:rFonts w:ascii="Arial" w:hAnsi="Arial" w:cs="Arial"/>
          <w:sz w:val="20"/>
          <w:szCs w:val="20"/>
          <w:lang w:val="en-US"/>
        </w:rPr>
        <w:t xml:space="preserve"> et al (2009) Identifying Key Factors Associated with Aggression on Acute Inpatient Psychiatric Wards. </w:t>
      </w:r>
      <w:r w:rsidRPr="009F6715">
        <w:rPr>
          <w:rFonts w:ascii="Arial" w:hAnsi="Arial" w:cs="Arial"/>
          <w:i/>
          <w:sz w:val="20"/>
          <w:szCs w:val="20"/>
          <w:lang w:val="en-US"/>
        </w:rPr>
        <w:t xml:space="preserve">Issues in Mental Health Nursing. </w:t>
      </w:r>
      <w:r w:rsidRPr="009F6715">
        <w:rPr>
          <w:rFonts w:ascii="Arial" w:hAnsi="Arial" w:cs="Arial"/>
          <w:sz w:val="20"/>
          <w:szCs w:val="20"/>
          <w:lang w:val="en-US"/>
        </w:rPr>
        <w:t>30, 260-271.</w:t>
      </w:r>
    </w:p>
    <w:p w:rsidR="00DA33AA" w:rsidRPr="00E568D0" w:rsidRDefault="00DA33AA" w:rsidP="00DA33AA">
      <w:pPr>
        <w:spacing w:line="240" w:lineRule="auto"/>
        <w:ind w:left="567" w:hanging="567"/>
        <w:jc w:val="both"/>
        <w:rPr>
          <w:rFonts w:ascii="Arial" w:hAnsi="Arial" w:cs="Arial"/>
          <w:sz w:val="20"/>
          <w:szCs w:val="20"/>
          <w:lang w:val="en-US"/>
        </w:rPr>
      </w:pPr>
      <w:r w:rsidRPr="00E568D0">
        <w:rPr>
          <w:rFonts w:ascii="Arial" w:hAnsi="Arial" w:cs="Arial"/>
          <w:sz w:val="20"/>
          <w:szCs w:val="20"/>
          <w:lang w:val="en-US"/>
        </w:rPr>
        <w:t>Bowers L, J</w:t>
      </w:r>
      <w:proofErr w:type="spellStart"/>
      <w:r w:rsidRPr="00E568D0">
        <w:rPr>
          <w:rFonts w:ascii="Arial" w:hAnsi="Arial" w:cs="Arial"/>
          <w:sz w:val="20"/>
          <w:szCs w:val="20"/>
        </w:rPr>
        <w:t>ames</w:t>
      </w:r>
      <w:proofErr w:type="spellEnd"/>
      <w:r w:rsidRPr="00E568D0">
        <w:rPr>
          <w:rFonts w:ascii="Arial" w:hAnsi="Arial" w:cs="Arial"/>
          <w:sz w:val="20"/>
          <w:szCs w:val="20"/>
        </w:rPr>
        <w:t xml:space="preserve"> K, Quirk </w:t>
      </w:r>
      <w:proofErr w:type="gramStart"/>
      <w:r w:rsidRPr="00E568D0">
        <w:rPr>
          <w:rFonts w:ascii="Arial" w:hAnsi="Arial" w:cs="Arial"/>
          <w:sz w:val="20"/>
          <w:szCs w:val="20"/>
        </w:rPr>
        <w:t>A</w:t>
      </w:r>
      <w:proofErr w:type="gramEnd"/>
      <w:r w:rsidRPr="00E568D0">
        <w:rPr>
          <w:rFonts w:ascii="Arial" w:hAnsi="Arial" w:cs="Arial"/>
          <w:sz w:val="20"/>
          <w:szCs w:val="20"/>
        </w:rPr>
        <w:t xml:space="preserve"> et al (20</w:t>
      </w:r>
      <w:r w:rsidRPr="00E568D0">
        <w:rPr>
          <w:rFonts w:ascii="Arial" w:hAnsi="Arial" w:cs="Arial"/>
          <w:sz w:val="20"/>
          <w:szCs w:val="20"/>
          <w:lang w:val="en-US"/>
        </w:rPr>
        <w:t xml:space="preserve">13) Identification of the “Minimal Triangle” and Other Common Event-to-Event Transitions in Conflict and Containment Incidents. </w:t>
      </w:r>
      <w:r w:rsidRPr="00E568D0">
        <w:rPr>
          <w:rFonts w:ascii="Arial" w:hAnsi="Arial" w:cs="Arial"/>
          <w:i/>
          <w:sz w:val="20"/>
          <w:szCs w:val="20"/>
          <w:lang w:val="en-US"/>
        </w:rPr>
        <w:t xml:space="preserve">Issues in Mental Health Nursing. </w:t>
      </w:r>
      <w:r w:rsidRPr="00E568D0">
        <w:rPr>
          <w:rFonts w:ascii="Arial" w:hAnsi="Arial" w:cs="Arial"/>
          <w:sz w:val="20"/>
          <w:szCs w:val="20"/>
          <w:lang w:val="en-US"/>
        </w:rPr>
        <w:t>34, 514-523.</w:t>
      </w:r>
    </w:p>
    <w:p w:rsidR="00DA33AA" w:rsidRPr="00EE28BE" w:rsidRDefault="00DA33AA" w:rsidP="00DA33AA">
      <w:pPr>
        <w:spacing w:line="240" w:lineRule="auto"/>
        <w:ind w:left="567" w:hanging="567"/>
        <w:jc w:val="both"/>
        <w:rPr>
          <w:rFonts w:ascii="Arial" w:hAnsi="Arial" w:cs="Arial"/>
          <w:sz w:val="20"/>
          <w:szCs w:val="20"/>
          <w:lang w:val="en-US"/>
        </w:rPr>
      </w:pPr>
      <w:r>
        <w:rPr>
          <w:rFonts w:ascii="Arial" w:hAnsi="Arial"/>
          <w:sz w:val="20"/>
          <w:szCs w:val="20"/>
        </w:rPr>
        <w:t>Bowers</w:t>
      </w:r>
      <w:r w:rsidRPr="00EE28BE">
        <w:rPr>
          <w:rFonts w:ascii="Arial" w:hAnsi="Arial"/>
          <w:sz w:val="20"/>
          <w:szCs w:val="20"/>
        </w:rPr>
        <w:t xml:space="preserve"> L</w:t>
      </w:r>
      <w:r>
        <w:rPr>
          <w:rFonts w:ascii="Arial" w:hAnsi="Arial"/>
          <w:sz w:val="20"/>
          <w:szCs w:val="20"/>
        </w:rPr>
        <w:t xml:space="preserve">, Ross J, </w:t>
      </w:r>
      <w:proofErr w:type="spellStart"/>
      <w:r>
        <w:rPr>
          <w:rFonts w:ascii="Arial" w:hAnsi="Arial"/>
          <w:sz w:val="20"/>
          <w:szCs w:val="20"/>
        </w:rPr>
        <w:t>Owiti</w:t>
      </w:r>
      <w:proofErr w:type="spellEnd"/>
      <w:r>
        <w:rPr>
          <w:rFonts w:ascii="Arial" w:hAnsi="Arial"/>
          <w:sz w:val="20"/>
          <w:szCs w:val="20"/>
        </w:rPr>
        <w:t xml:space="preserve"> J (2012)</w:t>
      </w:r>
      <w:r w:rsidRPr="00EE28BE">
        <w:rPr>
          <w:rFonts w:ascii="Arial" w:hAnsi="Arial"/>
          <w:sz w:val="20"/>
          <w:szCs w:val="20"/>
        </w:rPr>
        <w:t xml:space="preserve"> Event sequencing of forced intramuscular medication in England. </w:t>
      </w:r>
      <w:r w:rsidRPr="00EE28BE">
        <w:rPr>
          <w:rFonts w:ascii="Arial" w:hAnsi="Arial"/>
          <w:i/>
          <w:sz w:val="20"/>
          <w:szCs w:val="20"/>
        </w:rPr>
        <w:t>Journal of Psychi</w:t>
      </w:r>
      <w:r>
        <w:rPr>
          <w:rFonts w:ascii="Arial" w:hAnsi="Arial"/>
          <w:i/>
          <w:sz w:val="20"/>
          <w:szCs w:val="20"/>
        </w:rPr>
        <w:t>atric and Mental Health Nursing.</w:t>
      </w:r>
      <w:r w:rsidRPr="00EE28BE">
        <w:rPr>
          <w:rFonts w:ascii="Arial" w:hAnsi="Arial"/>
          <w:i/>
          <w:sz w:val="20"/>
          <w:szCs w:val="20"/>
        </w:rPr>
        <w:t xml:space="preserve"> </w:t>
      </w:r>
      <w:r w:rsidRPr="00EE28BE">
        <w:rPr>
          <w:rFonts w:ascii="Arial" w:hAnsi="Arial"/>
          <w:sz w:val="20"/>
          <w:szCs w:val="20"/>
        </w:rPr>
        <w:t>19, 799-806</w:t>
      </w:r>
      <w:r>
        <w:rPr>
          <w:rFonts w:ascii="Arial" w:hAnsi="Arial"/>
          <w:sz w:val="20"/>
          <w:szCs w:val="20"/>
        </w:rPr>
        <w:t>.</w:t>
      </w:r>
    </w:p>
    <w:p w:rsidR="00DA33AA" w:rsidRDefault="00DA33AA" w:rsidP="00DA33AA">
      <w:pPr>
        <w:spacing w:line="240" w:lineRule="auto"/>
        <w:ind w:left="567" w:hanging="567"/>
        <w:jc w:val="both"/>
      </w:pPr>
      <w:r>
        <w:rPr>
          <w:rFonts w:ascii="Arial" w:hAnsi="Arial"/>
          <w:sz w:val="20"/>
          <w:szCs w:val="20"/>
        </w:rPr>
        <w:t xml:space="preserve">Buchan J, </w:t>
      </w:r>
      <w:proofErr w:type="spellStart"/>
      <w:r>
        <w:rPr>
          <w:rFonts w:ascii="Arial" w:hAnsi="Arial"/>
          <w:sz w:val="20"/>
          <w:szCs w:val="20"/>
        </w:rPr>
        <w:t>Seccombe</w:t>
      </w:r>
      <w:proofErr w:type="spellEnd"/>
      <w:r>
        <w:rPr>
          <w:rFonts w:ascii="Arial" w:hAnsi="Arial"/>
          <w:sz w:val="20"/>
          <w:szCs w:val="20"/>
        </w:rPr>
        <w:t xml:space="preserve"> I, Queen Margaret University (2012)</w:t>
      </w:r>
      <w:r w:rsidRPr="00EE28BE">
        <w:rPr>
          <w:rFonts w:ascii="Arial" w:hAnsi="Arial"/>
          <w:sz w:val="20"/>
          <w:szCs w:val="20"/>
        </w:rPr>
        <w:t xml:space="preserve"> </w:t>
      </w:r>
      <w:r w:rsidRPr="00EE28BE">
        <w:rPr>
          <w:rFonts w:ascii="Arial" w:hAnsi="Arial"/>
          <w:i/>
          <w:sz w:val="20"/>
          <w:szCs w:val="20"/>
        </w:rPr>
        <w:t xml:space="preserve">RCN Labour Market Review: Overstretched. </w:t>
      </w:r>
      <w:proofErr w:type="gramStart"/>
      <w:r w:rsidRPr="00EE28BE">
        <w:rPr>
          <w:rFonts w:ascii="Arial" w:hAnsi="Arial"/>
          <w:i/>
          <w:sz w:val="20"/>
          <w:szCs w:val="20"/>
        </w:rPr>
        <w:t>Under-resourced</w:t>
      </w:r>
      <w:proofErr w:type="gramEnd"/>
      <w:r w:rsidRPr="00EE28BE">
        <w:rPr>
          <w:rFonts w:ascii="Arial" w:hAnsi="Arial"/>
          <w:i/>
          <w:sz w:val="20"/>
          <w:szCs w:val="20"/>
        </w:rPr>
        <w:t xml:space="preserve">. The UK Labour Market Review 2012. </w:t>
      </w:r>
      <w:r w:rsidRPr="00EE28BE">
        <w:rPr>
          <w:rFonts w:ascii="Arial" w:hAnsi="Arial"/>
          <w:sz w:val="20"/>
          <w:szCs w:val="20"/>
        </w:rPr>
        <w:t xml:space="preserve">London: Royal College of Nursing. Retrieved May 17, 2015, from </w:t>
      </w:r>
      <w:hyperlink r:id="rId7" w:history="1">
        <w:r w:rsidRPr="00EE28BE">
          <w:rPr>
            <w:rStyle w:val="Hyperlink"/>
            <w:rFonts w:ascii="Arial" w:hAnsi="Arial"/>
            <w:sz w:val="20"/>
            <w:szCs w:val="20"/>
          </w:rPr>
          <w:t>https://www.rcn.org.uk/__data/assets/pdf_file/0016/482200/004332.pdf</w:t>
        </w:r>
      </w:hyperlink>
    </w:p>
    <w:p w:rsidR="008F49E7" w:rsidRDefault="00303149" w:rsidP="008F49E7">
      <w:pPr>
        <w:spacing w:line="240" w:lineRule="auto"/>
        <w:ind w:left="567" w:hanging="567"/>
        <w:jc w:val="both"/>
        <w:rPr>
          <w:rFonts w:ascii="Arial" w:hAnsi="Arial" w:cs="Arial"/>
          <w:sz w:val="20"/>
          <w:szCs w:val="20"/>
        </w:rPr>
      </w:pPr>
      <w:r w:rsidRPr="008F49E7">
        <w:rPr>
          <w:rFonts w:ascii="Arial" w:hAnsi="Arial" w:cs="Arial"/>
          <w:sz w:val="20"/>
          <w:szCs w:val="20"/>
        </w:rPr>
        <w:t>Care Quality Commission (2011) Count me in</w:t>
      </w:r>
      <w:r w:rsidR="008F49E7">
        <w:rPr>
          <w:rFonts w:ascii="Arial" w:hAnsi="Arial" w:cs="Arial"/>
          <w:sz w:val="20"/>
          <w:szCs w:val="20"/>
        </w:rPr>
        <w:t xml:space="preserve"> </w:t>
      </w:r>
      <w:r w:rsidRPr="008F49E7">
        <w:rPr>
          <w:rFonts w:ascii="Arial" w:hAnsi="Arial" w:cs="Arial"/>
          <w:sz w:val="20"/>
          <w:szCs w:val="20"/>
        </w:rPr>
        <w:t>2010: Results of the 2010 national census of inpatients and patients on supervised community treatment in mental health and learning disability services in England and Wales</w:t>
      </w:r>
      <w:r w:rsidR="008F49E7">
        <w:rPr>
          <w:rFonts w:ascii="Arial" w:hAnsi="Arial" w:cs="Arial"/>
          <w:sz w:val="20"/>
          <w:szCs w:val="20"/>
        </w:rPr>
        <w:t xml:space="preserve">. Retrieved February 10, 2016, from </w:t>
      </w:r>
      <w:hyperlink r:id="rId8" w:history="1">
        <w:r w:rsidR="008F49E7" w:rsidRPr="007A1081">
          <w:rPr>
            <w:rStyle w:val="Hyperlink"/>
            <w:rFonts w:ascii="Arial" w:hAnsi="Arial" w:cs="Arial"/>
            <w:sz w:val="20"/>
            <w:szCs w:val="20"/>
          </w:rPr>
          <w:t>http://www.cqc.org.uk/sites/default/files/documents/count_me_in_2010_final_tagged.pdf</w:t>
        </w:r>
      </w:hyperlink>
    </w:p>
    <w:p w:rsidR="00B713F3" w:rsidRPr="008F49E7" w:rsidRDefault="00B713F3" w:rsidP="008F49E7">
      <w:pPr>
        <w:spacing w:line="240" w:lineRule="auto"/>
        <w:ind w:left="567" w:hanging="567"/>
        <w:jc w:val="both"/>
        <w:rPr>
          <w:rFonts w:ascii="Arial" w:hAnsi="Arial" w:cs="Arial"/>
          <w:sz w:val="20"/>
          <w:szCs w:val="20"/>
        </w:rPr>
      </w:pPr>
      <w:proofErr w:type="spellStart"/>
      <w:r w:rsidRPr="008F49E7">
        <w:rPr>
          <w:rFonts w:ascii="Arial" w:hAnsi="Arial" w:cs="Arial"/>
          <w:sz w:val="20"/>
          <w:szCs w:val="20"/>
        </w:rPr>
        <w:t>Cowin</w:t>
      </w:r>
      <w:proofErr w:type="spellEnd"/>
      <w:r w:rsidR="00C90E96" w:rsidRPr="008F49E7">
        <w:rPr>
          <w:rFonts w:ascii="Arial" w:hAnsi="Arial" w:cs="Arial"/>
          <w:sz w:val="20"/>
          <w:szCs w:val="20"/>
        </w:rPr>
        <w:t xml:space="preserve"> L</w:t>
      </w:r>
      <w:r w:rsidRPr="008F49E7">
        <w:rPr>
          <w:rFonts w:ascii="Arial" w:hAnsi="Arial" w:cs="Arial"/>
          <w:sz w:val="20"/>
          <w:szCs w:val="20"/>
        </w:rPr>
        <w:t>, Davies</w:t>
      </w:r>
      <w:r w:rsidR="00C90E96" w:rsidRPr="008F49E7">
        <w:rPr>
          <w:rFonts w:ascii="Arial" w:hAnsi="Arial" w:cs="Arial"/>
          <w:sz w:val="20"/>
          <w:szCs w:val="20"/>
        </w:rPr>
        <w:t xml:space="preserve"> R</w:t>
      </w:r>
      <w:r w:rsidRPr="008F49E7">
        <w:rPr>
          <w:rFonts w:ascii="Arial" w:hAnsi="Arial" w:cs="Arial"/>
          <w:sz w:val="20"/>
          <w:szCs w:val="20"/>
        </w:rPr>
        <w:t xml:space="preserve">, </w:t>
      </w:r>
      <w:proofErr w:type="spellStart"/>
      <w:r w:rsidRPr="008F49E7">
        <w:rPr>
          <w:rFonts w:ascii="Arial" w:hAnsi="Arial" w:cs="Arial"/>
          <w:sz w:val="20"/>
          <w:szCs w:val="20"/>
        </w:rPr>
        <w:t>Estall</w:t>
      </w:r>
      <w:proofErr w:type="spellEnd"/>
      <w:r w:rsidRPr="008F49E7">
        <w:rPr>
          <w:rFonts w:ascii="Arial" w:hAnsi="Arial" w:cs="Arial"/>
          <w:sz w:val="20"/>
          <w:szCs w:val="20"/>
        </w:rPr>
        <w:t xml:space="preserve"> </w:t>
      </w:r>
      <w:r w:rsidR="00C90E96" w:rsidRPr="008F49E7">
        <w:rPr>
          <w:rFonts w:ascii="Arial" w:hAnsi="Arial" w:cs="Arial"/>
          <w:sz w:val="20"/>
          <w:szCs w:val="20"/>
        </w:rPr>
        <w:t xml:space="preserve">G </w:t>
      </w:r>
      <w:r w:rsidRPr="008F49E7">
        <w:rPr>
          <w:rFonts w:ascii="Arial" w:hAnsi="Arial" w:cs="Arial"/>
          <w:sz w:val="20"/>
          <w:szCs w:val="20"/>
        </w:rPr>
        <w:t xml:space="preserve">et al. (2003) De-escalating aggression and violence in the mental health setting. </w:t>
      </w:r>
      <w:r w:rsidRPr="008F49E7">
        <w:rPr>
          <w:rFonts w:ascii="Arial" w:hAnsi="Arial" w:cs="Arial"/>
          <w:i/>
          <w:sz w:val="20"/>
          <w:szCs w:val="20"/>
        </w:rPr>
        <w:t xml:space="preserve">International Journal of Mental Health Nursing. </w:t>
      </w:r>
      <w:r w:rsidRPr="008F49E7">
        <w:rPr>
          <w:rFonts w:ascii="Arial" w:hAnsi="Arial" w:cs="Arial"/>
          <w:sz w:val="20"/>
          <w:szCs w:val="20"/>
        </w:rPr>
        <w:t>12, 64-73.</w:t>
      </w:r>
    </w:p>
    <w:p w:rsidR="003A5586" w:rsidRPr="003A5586" w:rsidRDefault="003A5586" w:rsidP="00DA33AA">
      <w:pPr>
        <w:spacing w:line="240" w:lineRule="auto"/>
        <w:ind w:left="567" w:hanging="567"/>
        <w:jc w:val="both"/>
        <w:rPr>
          <w:rFonts w:ascii="Arial" w:hAnsi="Arial"/>
          <w:sz w:val="20"/>
          <w:szCs w:val="20"/>
        </w:rPr>
      </w:pPr>
      <w:proofErr w:type="spellStart"/>
      <w:r>
        <w:rPr>
          <w:rFonts w:ascii="Arial" w:hAnsi="Arial"/>
          <w:sz w:val="20"/>
          <w:szCs w:val="20"/>
        </w:rPr>
        <w:t>Dack</w:t>
      </w:r>
      <w:proofErr w:type="spellEnd"/>
      <w:r>
        <w:rPr>
          <w:rFonts w:ascii="Arial" w:hAnsi="Arial"/>
          <w:sz w:val="20"/>
          <w:szCs w:val="20"/>
        </w:rPr>
        <w:t xml:space="preserve"> C, Ross J, Bowers</w:t>
      </w:r>
      <w:r w:rsidRPr="003A5586">
        <w:rPr>
          <w:rFonts w:ascii="Arial" w:hAnsi="Arial"/>
          <w:sz w:val="20"/>
          <w:szCs w:val="20"/>
        </w:rPr>
        <w:t xml:space="preserve"> </w:t>
      </w:r>
      <w:r>
        <w:rPr>
          <w:rFonts w:ascii="Arial" w:hAnsi="Arial"/>
          <w:sz w:val="20"/>
          <w:szCs w:val="20"/>
        </w:rPr>
        <w:t xml:space="preserve">L </w:t>
      </w:r>
      <w:r w:rsidRPr="003A5586">
        <w:rPr>
          <w:rFonts w:ascii="Arial" w:hAnsi="Arial"/>
          <w:sz w:val="20"/>
          <w:szCs w:val="20"/>
        </w:rPr>
        <w:t>(</w:t>
      </w:r>
      <w:r>
        <w:rPr>
          <w:rFonts w:ascii="Arial" w:hAnsi="Arial"/>
          <w:sz w:val="20"/>
          <w:szCs w:val="20"/>
        </w:rPr>
        <w:t xml:space="preserve">2012) </w:t>
      </w:r>
      <w:proofErr w:type="gramStart"/>
      <w:r>
        <w:rPr>
          <w:rFonts w:ascii="Arial" w:hAnsi="Arial"/>
          <w:sz w:val="20"/>
          <w:szCs w:val="20"/>
        </w:rPr>
        <w:t>The</w:t>
      </w:r>
      <w:proofErr w:type="gramEnd"/>
      <w:r>
        <w:rPr>
          <w:rFonts w:ascii="Arial" w:hAnsi="Arial"/>
          <w:sz w:val="20"/>
          <w:szCs w:val="20"/>
        </w:rPr>
        <w:t xml:space="preserve"> relationship between attitudes towards different containment measures and their usage in a national sample of psychiatric inpatients. </w:t>
      </w:r>
      <w:r>
        <w:rPr>
          <w:rFonts w:ascii="Arial" w:hAnsi="Arial"/>
          <w:i/>
          <w:sz w:val="20"/>
          <w:szCs w:val="20"/>
        </w:rPr>
        <w:t xml:space="preserve">Journal of Psychiatric </w:t>
      </w:r>
      <w:proofErr w:type="spellStart"/>
      <w:r>
        <w:rPr>
          <w:rFonts w:ascii="Arial" w:hAnsi="Arial"/>
          <w:i/>
          <w:sz w:val="20"/>
          <w:szCs w:val="20"/>
        </w:rPr>
        <w:t>aand</w:t>
      </w:r>
      <w:proofErr w:type="spellEnd"/>
      <w:r>
        <w:rPr>
          <w:rFonts w:ascii="Arial" w:hAnsi="Arial"/>
          <w:i/>
          <w:sz w:val="20"/>
          <w:szCs w:val="20"/>
        </w:rPr>
        <w:t xml:space="preserve"> Mental Health Nursing. </w:t>
      </w:r>
      <w:r>
        <w:rPr>
          <w:rFonts w:ascii="Arial" w:hAnsi="Arial"/>
          <w:sz w:val="20"/>
          <w:szCs w:val="20"/>
        </w:rPr>
        <w:t>19, 577-586.</w:t>
      </w:r>
    </w:p>
    <w:p w:rsidR="00DA33AA" w:rsidRPr="00EE28BE" w:rsidRDefault="00DA33AA" w:rsidP="00DA33AA">
      <w:pPr>
        <w:spacing w:line="240" w:lineRule="auto"/>
        <w:ind w:left="567" w:hanging="567"/>
        <w:jc w:val="both"/>
        <w:rPr>
          <w:rFonts w:ascii="Arial" w:hAnsi="Arial"/>
          <w:sz w:val="20"/>
          <w:szCs w:val="20"/>
        </w:rPr>
      </w:pPr>
      <w:r>
        <w:rPr>
          <w:rFonts w:ascii="Arial" w:hAnsi="Arial" w:cs="Arial"/>
          <w:sz w:val="20"/>
          <w:szCs w:val="20"/>
        </w:rPr>
        <w:t>Department of Health (2014a)</w:t>
      </w:r>
      <w:r w:rsidRPr="00EE28BE">
        <w:rPr>
          <w:rFonts w:ascii="Arial" w:hAnsi="Arial" w:cs="Arial"/>
          <w:sz w:val="20"/>
          <w:szCs w:val="20"/>
        </w:rPr>
        <w:t xml:space="preserve"> </w:t>
      </w:r>
      <w:r w:rsidRPr="00EE28BE">
        <w:rPr>
          <w:rFonts w:ascii="Arial" w:hAnsi="Arial"/>
          <w:i/>
          <w:sz w:val="20"/>
          <w:szCs w:val="20"/>
        </w:rPr>
        <w:t>Closing the Gap: Priorities for essential change in mental health</w:t>
      </w:r>
      <w:r w:rsidRPr="00EE28BE">
        <w:rPr>
          <w:rFonts w:ascii="Arial" w:hAnsi="Arial"/>
          <w:sz w:val="20"/>
          <w:szCs w:val="20"/>
        </w:rPr>
        <w:t xml:space="preserve">. Retrieved March 27, 2015, from </w:t>
      </w:r>
      <w:hyperlink r:id="rId9" w:history="1">
        <w:r w:rsidRPr="00EE28BE">
          <w:rPr>
            <w:rStyle w:val="Hyperlink"/>
            <w:rFonts w:ascii="Arial" w:hAnsi="Arial"/>
            <w:sz w:val="20"/>
            <w:szCs w:val="20"/>
          </w:rPr>
          <w:t>https://www.gov.uk/government/uploads/system/uploads/attachment_data/file/281250/Closing_the_gap_V2_-_17_Feb_2014.pdf</w:t>
        </w:r>
      </w:hyperlink>
    </w:p>
    <w:p w:rsidR="00DA33AA" w:rsidRPr="00EE28BE" w:rsidRDefault="00DA33AA" w:rsidP="00DA33AA">
      <w:pPr>
        <w:widowControl w:val="0"/>
        <w:autoSpaceDE w:val="0"/>
        <w:autoSpaceDN w:val="0"/>
        <w:adjustRightInd w:val="0"/>
        <w:spacing w:line="240" w:lineRule="auto"/>
        <w:ind w:left="567" w:hanging="567"/>
        <w:jc w:val="both"/>
        <w:rPr>
          <w:rFonts w:ascii="Arial" w:hAnsi="Arial" w:cs="Arial"/>
          <w:sz w:val="20"/>
          <w:szCs w:val="20"/>
        </w:rPr>
      </w:pPr>
      <w:r>
        <w:rPr>
          <w:rFonts w:ascii="Arial" w:hAnsi="Arial"/>
          <w:sz w:val="20"/>
          <w:szCs w:val="20"/>
        </w:rPr>
        <w:t>Department of Health (2014b)</w:t>
      </w:r>
      <w:r w:rsidRPr="00EE28BE">
        <w:rPr>
          <w:rFonts w:ascii="Arial" w:hAnsi="Arial"/>
          <w:sz w:val="20"/>
          <w:szCs w:val="20"/>
        </w:rPr>
        <w:t xml:space="preserve"> </w:t>
      </w:r>
      <w:r w:rsidRPr="00EE28BE">
        <w:rPr>
          <w:rFonts w:ascii="Arial" w:hAnsi="Arial" w:cs="Arial"/>
          <w:i/>
          <w:sz w:val="20"/>
          <w:szCs w:val="20"/>
        </w:rPr>
        <w:t xml:space="preserve">Positive and Proactive Care: reducing the need for restrictive interventions. </w:t>
      </w:r>
      <w:r w:rsidRPr="00EE28BE">
        <w:rPr>
          <w:rFonts w:ascii="Arial" w:hAnsi="Arial" w:cs="Arial"/>
          <w:sz w:val="20"/>
          <w:szCs w:val="20"/>
        </w:rPr>
        <w:t xml:space="preserve">Retrieved April 9, 2015, from </w:t>
      </w:r>
      <w:hyperlink r:id="rId10" w:history="1">
        <w:r w:rsidRPr="00EE28BE">
          <w:rPr>
            <w:rStyle w:val="Hyperlink"/>
            <w:rFonts w:ascii="Arial" w:hAnsi="Arial" w:cs="Arial"/>
            <w:sz w:val="20"/>
            <w:szCs w:val="20"/>
          </w:rPr>
          <w:t>https://www.gov.uk/government/uploads/system/uploads/attachment_data/file/300291/JRA_DoH_Guidance_on_RH_Summary_web_accessible.pdf</w:t>
        </w:r>
      </w:hyperlink>
      <w:r w:rsidRPr="00EE28BE">
        <w:rPr>
          <w:rFonts w:ascii="Arial" w:hAnsi="Arial" w:cs="Arial"/>
          <w:sz w:val="20"/>
          <w:szCs w:val="20"/>
        </w:rPr>
        <w:t xml:space="preserve"> </w:t>
      </w:r>
    </w:p>
    <w:p w:rsidR="00DA33AA" w:rsidRPr="00EE28BE" w:rsidRDefault="00DA33AA" w:rsidP="00DA33AA">
      <w:pPr>
        <w:widowControl w:val="0"/>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lastRenderedPageBreak/>
        <w:t>Department of Health (2014c)</w:t>
      </w:r>
      <w:r w:rsidRPr="00EE28BE">
        <w:rPr>
          <w:rFonts w:ascii="Arial" w:hAnsi="Arial" w:cs="Arial"/>
          <w:sz w:val="20"/>
          <w:szCs w:val="20"/>
        </w:rPr>
        <w:t xml:space="preserve"> </w:t>
      </w:r>
      <w:r w:rsidRPr="00EE28BE">
        <w:rPr>
          <w:rFonts w:ascii="Arial" w:hAnsi="Arial" w:cs="Arial"/>
          <w:i/>
          <w:sz w:val="20"/>
          <w:szCs w:val="20"/>
        </w:rPr>
        <w:t xml:space="preserve">A Positive and Proactive Workforce: A guide to workforce development for commissioners and employers seeking to minimise the use of restrictive practices in social care and health. </w:t>
      </w:r>
      <w:r w:rsidRPr="00EE28BE">
        <w:rPr>
          <w:rFonts w:ascii="Arial" w:hAnsi="Arial" w:cs="Arial"/>
          <w:sz w:val="20"/>
          <w:szCs w:val="20"/>
        </w:rPr>
        <w:t xml:space="preserve">Retrieved April 9, 2015, from </w:t>
      </w:r>
      <w:hyperlink r:id="rId11" w:history="1">
        <w:r w:rsidRPr="00EE28BE">
          <w:rPr>
            <w:rStyle w:val="Hyperlink"/>
            <w:rFonts w:ascii="Arial" w:hAnsi="Arial" w:cs="Arial"/>
            <w:sz w:val="20"/>
            <w:szCs w:val="20"/>
          </w:rPr>
          <w:t>http://www.skillsforcare.org.uk/Document-library/Skills/Restrictive-practices/A-positive-and-proactive-workforce-WEB.pdf</w:t>
        </w:r>
      </w:hyperlink>
    </w:p>
    <w:p w:rsidR="00A659F7" w:rsidRPr="00B806AE" w:rsidRDefault="00A659F7" w:rsidP="009F3DC6">
      <w:pPr>
        <w:ind w:left="567" w:hanging="567"/>
        <w:rPr>
          <w:rFonts w:ascii="Arial" w:hAnsi="Arial" w:cs="Arial"/>
          <w:sz w:val="20"/>
          <w:szCs w:val="20"/>
          <w:u w:val="single"/>
        </w:rPr>
      </w:pPr>
      <w:r w:rsidRPr="00B806AE">
        <w:rPr>
          <w:rFonts w:ascii="Arial" w:hAnsi="Arial" w:cs="Arial"/>
          <w:sz w:val="20"/>
          <w:szCs w:val="20"/>
          <w:lang w:val="en-US"/>
        </w:rPr>
        <w:t xml:space="preserve">Duxbury </w:t>
      </w:r>
      <w:r w:rsidR="009F3DC6" w:rsidRPr="00B806AE">
        <w:rPr>
          <w:rFonts w:ascii="Arial" w:hAnsi="Arial" w:cs="Arial"/>
          <w:sz w:val="20"/>
          <w:szCs w:val="20"/>
          <w:lang w:val="en-US"/>
        </w:rPr>
        <w:t xml:space="preserve">J </w:t>
      </w:r>
      <w:r w:rsidRPr="00B806AE">
        <w:rPr>
          <w:rFonts w:ascii="Arial" w:hAnsi="Arial" w:cs="Arial"/>
          <w:sz w:val="20"/>
          <w:szCs w:val="20"/>
          <w:lang w:val="en-US"/>
        </w:rPr>
        <w:t xml:space="preserve">(2002) </w:t>
      </w:r>
      <w:proofErr w:type="gramStart"/>
      <w:r w:rsidRPr="00B806AE">
        <w:rPr>
          <w:rFonts w:ascii="Arial" w:hAnsi="Arial" w:cs="Arial"/>
          <w:sz w:val="20"/>
          <w:szCs w:val="20"/>
          <w:lang w:val="en-US"/>
        </w:rPr>
        <w:t>An</w:t>
      </w:r>
      <w:proofErr w:type="gramEnd"/>
      <w:r w:rsidRPr="00B806AE">
        <w:rPr>
          <w:rFonts w:ascii="Arial" w:hAnsi="Arial" w:cs="Arial"/>
          <w:sz w:val="20"/>
          <w:szCs w:val="20"/>
          <w:lang w:val="en-US"/>
        </w:rPr>
        <w:t xml:space="preserve"> evaluation of staff and patient views of and strategies employed to manage inpatient aggression and violence</w:t>
      </w:r>
      <w:r w:rsidR="009F3DC6" w:rsidRPr="00B806AE">
        <w:rPr>
          <w:rFonts w:ascii="Arial" w:hAnsi="Arial" w:cs="Arial"/>
          <w:sz w:val="20"/>
          <w:szCs w:val="20"/>
          <w:lang w:val="en-US"/>
        </w:rPr>
        <w:t xml:space="preserve"> on one mental health unit: a pluralistic design. </w:t>
      </w:r>
      <w:r w:rsidR="009F3DC6" w:rsidRPr="00B806AE">
        <w:rPr>
          <w:rFonts w:ascii="Arial" w:hAnsi="Arial" w:cs="Arial"/>
          <w:i/>
          <w:sz w:val="20"/>
          <w:szCs w:val="20"/>
          <w:lang w:val="en-US"/>
        </w:rPr>
        <w:t xml:space="preserve">Journal of Psychiatric and Mental Health Nursing. </w:t>
      </w:r>
      <w:r w:rsidR="009F3DC6" w:rsidRPr="00B806AE">
        <w:rPr>
          <w:rFonts w:ascii="Arial" w:hAnsi="Arial" w:cs="Arial"/>
          <w:sz w:val="20"/>
          <w:szCs w:val="20"/>
          <w:lang w:val="en-US"/>
        </w:rPr>
        <w:t>9, 325-337.</w:t>
      </w:r>
    </w:p>
    <w:p w:rsidR="00DA33AA" w:rsidRPr="00C824B0" w:rsidRDefault="00DA33AA" w:rsidP="009F3DC6">
      <w:pPr>
        <w:ind w:left="567" w:hanging="567"/>
        <w:rPr>
          <w:rFonts w:ascii="Arial" w:hAnsi="Arial" w:cs="Arial"/>
          <w:sz w:val="20"/>
          <w:szCs w:val="20"/>
        </w:rPr>
      </w:pPr>
      <w:r w:rsidRPr="00C824B0">
        <w:rPr>
          <w:rFonts w:ascii="Arial" w:hAnsi="Arial" w:cs="Arial"/>
          <w:sz w:val="20"/>
          <w:szCs w:val="20"/>
        </w:rPr>
        <w:t xml:space="preserve">Edward K, </w:t>
      </w:r>
      <w:proofErr w:type="spellStart"/>
      <w:r w:rsidRPr="00C824B0">
        <w:rPr>
          <w:rFonts w:ascii="Arial" w:hAnsi="Arial" w:cs="Arial"/>
          <w:sz w:val="20"/>
          <w:szCs w:val="20"/>
        </w:rPr>
        <w:t>Ousey</w:t>
      </w:r>
      <w:proofErr w:type="spellEnd"/>
      <w:r w:rsidRPr="00C824B0">
        <w:rPr>
          <w:rFonts w:ascii="Arial" w:hAnsi="Arial" w:cs="Arial"/>
          <w:sz w:val="20"/>
          <w:szCs w:val="20"/>
        </w:rPr>
        <w:t xml:space="preserve"> K, </w:t>
      </w:r>
      <w:proofErr w:type="spellStart"/>
      <w:r w:rsidRPr="00C824B0">
        <w:rPr>
          <w:rFonts w:ascii="Arial" w:hAnsi="Arial" w:cs="Arial"/>
          <w:sz w:val="20"/>
          <w:szCs w:val="20"/>
        </w:rPr>
        <w:t>Warelow</w:t>
      </w:r>
      <w:proofErr w:type="spellEnd"/>
      <w:r w:rsidRPr="00C824B0">
        <w:rPr>
          <w:rFonts w:ascii="Arial" w:hAnsi="Arial" w:cs="Arial"/>
          <w:sz w:val="20"/>
          <w:szCs w:val="20"/>
        </w:rPr>
        <w:t xml:space="preserve">, P et al (2014) Nursing and aggression in the workplace: a systematic review. </w:t>
      </w:r>
      <w:r w:rsidR="00175A7A" w:rsidRPr="00C824B0">
        <w:rPr>
          <w:rFonts w:ascii="Arial" w:hAnsi="Arial" w:cs="Arial"/>
          <w:i/>
          <w:sz w:val="20"/>
          <w:szCs w:val="20"/>
        </w:rPr>
        <w:t>British Journal of Nursing.</w:t>
      </w:r>
      <w:r w:rsidRPr="00C824B0">
        <w:rPr>
          <w:rFonts w:ascii="Arial" w:hAnsi="Arial" w:cs="Arial"/>
          <w:i/>
          <w:sz w:val="20"/>
          <w:szCs w:val="20"/>
        </w:rPr>
        <w:t xml:space="preserve"> </w:t>
      </w:r>
      <w:r w:rsidR="00175A7A" w:rsidRPr="00C824B0">
        <w:rPr>
          <w:rFonts w:ascii="Arial" w:hAnsi="Arial" w:cs="Arial"/>
          <w:sz w:val="20"/>
          <w:szCs w:val="20"/>
        </w:rPr>
        <w:t xml:space="preserve">23, </w:t>
      </w:r>
      <w:r w:rsidRPr="00C824B0">
        <w:rPr>
          <w:rFonts w:ascii="Arial" w:hAnsi="Arial" w:cs="Arial"/>
          <w:sz w:val="20"/>
          <w:szCs w:val="20"/>
        </w:rPr>
        <w:t>12, 653-659</w:t>
      </w:r>
      <w:r w:rsidR="00175A7A" w:rsidRPr="00C824B0">
        <w:rPr>
          <w:rFonts w:ascii="Arial" w:hAnsi="Arial" w:cs="Arial"/>
          <w:sz w:val="20"/>
          <w:szCs w:val="20"/>
        </w:rPr>
        <w:t>.</w:t>
      </w:r>
      <w:r w:rsidRPr="00C824B0">
        <w:rPr>
          <w:rFonts w:ascii="Arial" w:hAnsi="Arial" w:cs="Arial"/>
          <w:sz w:val="20"/>
          <w:szCs w:val="20"/>
        </w:rPr>
        <w:t xml:space="preserve"> </w:t>
      </w:r>
    </w:p>
    <w:p w:rsidR="00DA33AA" w:rsidRPr="00EE28BE" w:rsidRDefault="00DA33AA" w:rsidP="00DA33AA">
      <w:pPr>
        <w:widowControl w:val="0"/>
        <w:autoSpaceDE w:val="0"/>
        <w:autoSpaceDN w:val="0"/>
        <w:adjustRightInd w:val="0"/>
        <w:spacing w:line="240" w:lineRule="auto"/>
        <w:ind w:left="499" w:hanging="499"/>
        <w:jc w:val="both"/>
        <w:rPr>
          <w:rFonts w:ascii="Arial" w:hAnsi="Arial" w:cs="Arial"/>
          <w:sz w:val="20"/>
          <w:szCs w:val="20"/>
          <w:lang w:val="en-US"/>
        </w:rPr>
      </w:pPr>
      <w:proofErr w:type="spellStart"/>
      <w:r w:rsidRPr="009F3DC6">
        <w:rPr>
          <w:rFonts w:ascii="Arial" w:hAnsi="Arial" w:cs="Arial"/>
          <w:sz w:val="20"/>
          <w:szCs w:val="20"/>
          <w:lang w:val="en-US"/>
        </w:rPr>
        <w:t>Fluttert</w:t>
      </w:r>
      <w:proofErr w:type="spellEnd"/>
      <w:r w:rsidRPr="009F3DC6">
        <w:rPr>
          <w:rFonts w:ascii="Arial" w:hAnsi="Arial" w:cs="Arial"/>
          <w:sz w:val="20"/>
          <w:szCs w:val="20"/>
          <w:lang w:val="en-US"/>
        </w:rPr>
        <w:t xml:space="preserve"> FAJ, </w:t>
      </w:r>
      <w:proofErr w:type="spellStart"/>
      <w:r w:rsidRPr="009F3DC6">
        <w:rPr>
          <w:rFonts w:ascii="Arial" w:hAnsi="Arial" w:cs="Arial"/>
          <w:sz w:val="20"/>
          <w:szCs w:val="20"/>
          <w:lang w:val="en-US"/>
        </w:rPr>
        <w:t>Meijel</w:t>
      </w:r>
      <w:proofErr w:type="spellEnd"/>
      <w:r w:rsidRPr="009F3DC6">
        <w:rPr>
          <w:rFonts w:ascii="Arial" w:hAnsi="Arial" w:cs="Arial"/>
          <w:sz w:val="20"/>
          <w:szCs w:val="20"/>
          <w:lang w:val="en-US"/>
        </w:rPr>
        <w:t xml:space="preserve"> BV, </w:t>
      </w:r>
      <w:proofErr w:type="spellStart"/>
      <w:r w:rsidRPr="009F3DC6">
        <w:rPr>
          <w:rFonts w:ascii="Arial" w:hAnsi="Arial" w:cs="Arial"/>
          <w:sz w:val="20"/>
          <w:szCs w:val="20"/>
          <w:lang w:val="en-US"/>
        </w:rPr>
        <w:t>Bjørkly</w:t>
      </w:r>
      <w:proofErr w:type="spellEnd"/>
      <w:r w:rsidRPr="009F3DC6">
        <w:rPr>
          <w:rFonts w:ascii="Arial" w:hAnsi="Arial" w:cs="Arial"/>
          <w:sz w:val="20"/>
          <w:szCs w:val="20"/>
          <w:lang w:val="en-US"/>
        </w:rPr>
        <w:t xml:space="preserve"> S et al (2012) </w:t>
      </w:r>
      <w:proofErr w:type="gramStart"/>
      <w:r w:rsidRPr="009F3DC6">
        <w:rPr>
          <w:rFonts w:ascii="Arial" w:hAnsi="Arial" w:cs="Arial"/>
          <w:sz w:val="20"/>
          <w:szCs w:val="20"/>
          <w:lang w:val="en-US"/>
        </w:rPr>
        <w:t>The</w:t>
      </w:r>
      <w:proofErr w:type="gramEnd"/>
      <w:r w:rsidRPr="009F3DC6">
        <w:rPr>
          <w:rFonts w:ascii="Arial" w:hAnsi="Arial" w:cs="Arial"/>
          <w:sz w:val="20"/>
          <w:szCs w:val="20"/>
          <w:lang w:val="en-US"/>
        </w:rPr>
        <w:t xml:space="preserve"> investigation of early warning signs of aggression in</w:t>
      </w:r>
      <w:r w:rsidRPr="00EE28BE">
        <w:rPr>
          <w:rFonts w:ascii="Arial" w:hAnsi="Arial" w:cs="Arial"/>
          <w:sz w:val="20"/>
          <w:szCs w:val="20"/>
          <w:lang w:val="en-US"/>
        </w:rPr>
        <w:t xml:space="preserve"> forensic patients by means of the ‘Forensic Early Signs of Aggression Inventory’. </w:t>
      </w:r>
      <w:r w:rsidR="00175A7A">
        <w:rPr>
          <w:rFonts w:ascii="Arial" w:hAnsi="Arial" w:cs="Arial"/>
          <w:i/>
          <w:sz w:val="20"/>
          <w:szCs w:val="20"/>
          <w:lang w:val="en-US"/>
        </w:rPr>
        <w:t>Journal of Clinical Nursing.</w:t>
      </w:r>
      <w:r w:rsidRPr="00EE28BE">
        <w:rPr>
          <w:rFonts w:ascii="Arial" w:hAnsi="Arial" w:cs="Arial"/>
          <w:i/>
          <w:sz w:val="20"/>
          <w:szCs w:val="20"/>
          <w:lang w:val="en-US"/>
        </w:rPr>
        <w:t xml:space="preserve"> </w:t>
      </w:r>
      <w:r w:rsidRPr="00EE28BE">
        <w:rPr>
          <w:rFonts w:ascii="Arial" w:hAnsi="Arial" w:cs="Arial"/>
          <w:sz w:val="20"/>
          <w:szCs w:val="20"/>
          <w:lang w:val="en-US"/>
        </w:rPr>
        <w:t>22, 1550-1558</w:t>
      </w:r>
      <w:r w:rsidR="00175A7A">
        <w:rPr>
          <w:rFonts w:ascii="Arial" w:hAnsi="Arial" w:cs="Arial"/>
          <w:sz w:val="20"/>
          <w:szCs w:val="20"/>
          <w:lang w:val="en-US"/>
        </w:rPr>
        <w:t>.</w:t>
      </w:r>
    </w:p>
    <w:p w:rsidR="00CF1976" w:rsidRDefault="00CF1976" w:rsidP="00CF1976">
      <w:pPr>
        <w:spacing w:line="240" w:lineRule="auto"/>
        <w:ind w:left="567" w:hanging="567"/>
        <w:jc w:val="both"/>
        <w:rPr>
          <w:rFonts w:ascii="Arial" w:hAnsi="Arial"/>
          <w:sz w:val="20"/>
          <w:szCs w:val="20"/>
        </w:rPr>
      </w:pPr>
      <w:r>
        <w:rPr>
          <w:rFonts w:ascii="Arial" w:hAnsi="Arial"/>
          <w:sz w:val="20"/>
          <w:szCs w:val="20"/>
        </w:rPr>
        <w:t xml:space="preserve">Health and Social Care Information Centre (2015) MHLDS Monthly Report: A special feature on the use of restraint. Retrieved February 8, 2015, from </w:t>
      </w:r>
      <w:hyperlink r:id="rId12" w:history="1">
        <w:r w:rsidRPr="00CF1976">
          <w:rPr>
            <w:rStyle w:val="Hyperlink"/>
            <w:rFonts w:ascii="Arial" w:hAnsi="Arial"/>
            <w:sz w:val="20"/>
            <w:szCs w:val="20"/>
          </w:rPr>
          <w:t>http://www.hscic.gov.uk/catalogue/PUB16947/mhlds-monthly-sf-rep-nov-2014.pdf</w:t>
        </w:r>
      </w:hyperlink>
    </w:p>
    <w:p w:rsidR="00DA33AA" w:rsidRPr="00EE28BE" w:rsidRDefault="00DA33AA" w:rsidP="00DA33AA">
      <w:pPr>
        <w:spacing w:line="240" w:lineRule="auto"/>
        <w:ind w:left="567" w:hanging="567"/>
        <w:jc w:val="both"/>
        <w:rPr>
          <w:rFonts w:ascii="Arial" w:hAnsi="Arial"/>
          <w:b/>
          <w:i/>
          <w:sz w:val="20"/>
          <w:szCs w:val="20"/>
        </w:rPr>
      </w:pPr>
      <w:proofErr w:type="spellStart"/>
      <w:r>
        <w:rPr>
          <w:rFonts w:ascii="Arial" w:hAnsi="Arial"/>
          <w:sz w:val="20"/>
          <w:szCs w:val="20"/>
        </w:rPr>
        <w:t>Huckshorn</w:t>
      </w:r>
      <w:proofErr w:type="spellEnd"/>
      <w:r>
        <w:rPr>
          <w:rFonts w:ascii="Arial" w:hAnsi="Arial"/>
          <w:sz w:val="20"/>
          <w:szCs w:val="20"/>
        </w:rPr>
        <w:t xml:space="preserve"> K A (2004)</w:t>
      </w:r>
      <w:r w:rsidRPr="00EE28BE">
        <w:rPr>
          <w:rFonts w:ascii="Arial" w:hAnsi="Arial"/>
          <w:sz w:val="20"/>
          <w:szCs w:val="20"/>
        </w:rPr>
        <w:t xml:space="preserve"> Reducing Seclusion &amp; Restraint Use in Mental Health Settings: Core Strategies for Prevention. </w:t>
      </w:r>
      <w:r w:rsidRPr="00EE28BE">
        <w:rPr>
          <w:rFonts w:ascii="Arial" w:hAnsi="Arial"/>
          <w:i/>
          <w:sz w:val="20"/>
          <w:szCs w:val="20"/>
        </w:rPr>
        <w:t>Journal of Psychosocial Nursing &amp; Mental Health Services</w:t>
      </w:r>
      <w:r w:rsidR="00175A7A">
        <w:rPr>
          <w:rFonts w:ascii="Arial" w:hAnsi="Arial"/>
          <w:i/>
          <w:sz w:val="20"/>
          <w:szCs w:val="20"/>
        </w:rPr>
        <w:t>.</w:t>
      </w:r>
      <w:r w:rsidRPr="00EE28BE">
        <w:rPr>
          <w:rFonts w:ascii="Arial" w:hAnsi="Arial"/>
          <w:b/>
          <w:i/>
          <w:sz w:val="20"/>
          <w:szCs w:val="20"/>
        </w:rPr>
        <w:t xml:space="preserve"> </w:t>
      </w:r>
      <w:r w:rsidRPr="00EE28BE">
        <w:rPr>
          <w:rFonts w:ascii="Arial" w:hAnsi="Arial"/>
          <w:sz w:val="20"/>
          <w:szCs w:val="20"/>
        </w:rPr>
        <w:t>42</w:t>
      </w:r>
      <w:r w:rsidR="00175A7A">
        <w:rPr>
          <w:rFonts w:ascii="Arial" w:hAnsi="Arial"/>
          <w:sz w:val="20"/>
          <w:szCs w:val="20"/>
        </w:rPr>
        <w:t>,</w:t>
      </w:r>
      <w:r w:rsidRPr="00EE28BE">
        <w:rPr>
          <w:rFonts w:ascii="Arial" w:hAnsi="Arial"/>
          <w:sz w:val="20"/>
          <w:szCs w:val="20"/>
        </w:rPr>
        <w:t xml:space="preserve"> 9,</w:t>
      </w:r>
      <w:r w:rsidRPr="00EE28BE">
        <w:rPr>
          <w:rFonts w:ascii="Arial" w:hAnsi="Arial"/>
          <w:b/>
          <w:i/>
          <w:sz w:val="20"/>
          <w:szCs w:val="20"/>
        </w:rPr>
        <w:t xml:space="preserve"> </w:t>
      </w:r>
      <w:r w:rsidRPr="00EE28BE">
        <w:rPr>
          <w:rFonts w:ascii="Arial" w:hAnsi="Arial"/>
          <w:sz w:val="20"/>
          <w:szCs w:val="20"/>
        </w:rPr>
        <w:t>22-33</w:t>
      </w:r>
      <w:r w:rsidR="00175A7A">
        <w:rPr>
          <w:rFonts w:ascii="Arial" w:hAnsi="Arial"/>
          <w:sz w:val="20"/>
          <w:szCs w:val="20"/>
        </w:rPr>
        <w:t>.</w:t>
      </w:r>
    </w:p>
    <w:p w:rsidR="00C92F3D" w:rsidRPr="000C653D" w:rsidRDefault="00C92F3D" w:rsidP="00DA33AA">
      <w:pPr>
        <w:widowControl w:val="0"/>
        <w:autoSpaceDE w:val="0"/>
        <w:autoSpaceDN w:val="0"/>
        <w:adjustRightInd w:val="0"/>
        <w:spacing w:line="240" w:lineRule="auto"/>
        <w:ind w:left="567" w:hanging="567"/>
        <w:jc w:val="both"/>
        <w:rPr>
          <w:rFonts w:ascii="Arial" w:hAnsi="Arial" w:cs="Arial"/>
          <w:sz w:val="20"/>
          <w:szCs w:val="20"/>
          <w:lang w:val="en-US"/>
        </w:rPr>
      </w:pPr>
      <w:r>
        <w:rPr>
          <w:rFonts w:ascii="Arial" w:hAnsi="Arial" w:cs="Arial"/>
          <w:sz w:val="20"/>
          <w:szCs w:val="20"/>
          <w:lang w:val="en-US"/>
        </w:rPr>
        <w:t>Johnson ME, Hauser PM</w:t>
      </w:r>
      <w:r w:rsidR="000C653D">
        <w:rPr>
          <w:rFonts w:ascii="Arial" w:hAnsi="Arial" w:cs="Arial"/>
          <w:sz w:val="20"/>
          <w:szCs w:val="20"/>
          <w:lang w:val="en-US"/>
        </w:rPr>
        <w:t xml:space="preserve"> (2001) </w:t>
      </w:r>
      <w:proofErr w:type="gramStart"/>
      <w:r w:rsidR="000C653D">
        <w:rPr>
          <w:rFonts w:ascii="Arial" w:hAnsi="Arial" w:cs="Arial"/>
          <w:sz w:val="20"/>
          <w:szCs w:val="20"/>
          <w:lang w:val="en-US"/>
        </w:rPr>
        <w:t>The</w:t>
      </w:r>
      <w:proofErr w:type="gramEnd"/>
      <w:r w:rsidR="000C653D">
        <w:rPr>
          <w:rFonts w:ascii="Arial" w:hAnsi="Arial" w:cs="Arial"/>
          <w:sz w:val="20"/>
          <w:szCs w:val="20"/>
          <w:lang w:val="en-US"/>
        </w:rPr>
        <w:t xml:space="preserve"> practices of expert psychiatric nurses: accompanying the patient to a calmer personal space. </w:t>
      </w:r>
      <w:r w:rsidR="000C653D">
        <w:rPr>
          <w:rFonts w:ascii="Arial" w:hAnsi="Arial" w:cs="Arial"/>
          <w:i/>
          <w:sz w:val="20"/>
          <w:szCs w:val="20"/>
          <w:lang w:val="en-US"/>
        </w:rPr>
        <w:t>Issues in Mental Health Nursing.</w:t>
      </w:r>
      <w:r w:rsidR="000C653D">
        <w:rPr>
          <w:rFonts w:ascii="Arial" w:hAnsi="Arial" w:cs="Arial"/>
          <w:sz w:val="20"/>
          <w:szCs w:val="20"/>
          <w:lang w:val="en-US"/>
        </w:rPr>
        <w:t xml:space="preserve"> 22, 651-668.</w:t>
      </w:r>
    </w:p>
    <w:p w:rsidR="009202B2" w:rsidRPr="009202B2" w:rsidRDefault="009202B2" w:rsidP="00DA33AA">
      <w:pPr>
        <w:widowControl w:val="0"/>
        <w:autoSpaceDE w:val="0"/>
        <w:autoSpaceDN w:val="0"/>
        <w:adjustRightInd w:val="0"/>
        <w:spacing w:line="240" w:lineRule="auto"/>
        <w:ind w:left="567" w:hanging="567"/>
        <w:jc w:val="both"/>
        <w:rPr>
          <w:rFonts w:ascii="Arial" w:hAnsi="Arial" w:cs="Arial"/>
          <w:sz w:val="20"/>
          <w:szCs w:val="20"/>
          <w:lang w:val="en-US"/>
        </w:rPr>
      </w:pPr>
      <w:proofErr w:type="spellStart"/>
      <w:r>
        <w:rPr>
          <w:rFonts w:ascii="Arial" w:hAnsi="Arial" w:cs="Arial"/>
          <w:sz w:val="20"/>
          <w:szCs w:val="20"/>
          <w:lang w:val="en-US"/>
        </w:rPr>
        <w:t>Ketelsen</w:t>
      </w:r>
      <w:proofErr w:type="spellEnd"/>
      <w:r>
        <w:rPr>
          <w:rFonts w:ascii="Arial" w:hAnsi="Arial" w:cs="Arial"/>
          <w:sz w:val="20"/>
          <w:szCs w:val="20"/>
          <w:lang w:val="en-US"/>
        </w:rPr>
        <w:t xml:space="preserve"> R, </w:t>
      </w:r>
      <w:proofErr w:type="spellStart"/>
      <w:r>
        <w:rPr>
          <w:rFonts w:ascii="Arial" w:hAnsi="Arial" w:cs="Arial"/>
          <w:sz w:val="20"/>
          <w:szCs w:val="20"/>
          <w:lang w:val="en-US"/>
        </w:rPr>
        <w:t>Zechert</w:t>
      </w:r>
      <w:proofErr w:type="spellEnd"/>
      <w:r>
        <w:rPr>
          <w:rFonts w:ascii="Arial" w:hAnsi="Arial" w:cs="Arial"/>
          <w:sz w:val="20"/>
          <w:szCs w:val="20"/>
          <w:lang w:val="en-US"/>
        </w:rPr>
        <w:t xml:space="preserve"> C, </w:t>
      </w:r>
      <w:proofErr w:type="spellStart"/>
      <w:r>
        <w:rPr>
          <w:rFonts w:ascii="Arial" w:hAnsi="Arial" w:cs="Arial"/>
          <w:sz w:val="20"/>
          <w:szCs w:val="20"/>
          <w:lang w:val="en-US"/>
        </w:rPr>
        <w:t>Driessen</w:t>
      </w:r>
      <w:proofErr w:type="spellEnd"/>
      <w:r>
        <w:rPr>
          <w:rFonts w:ascii="Arial" w:hAnsi="Arial" w:cs="Arial"/>
          <w:sz w:val="20"/>
          <w:szCs w:val="20"/>
          <w:lang w:val="en-US"/>
        </w:rPr>
        <w:t xml:space="preserve"> M et al (2007) Characteristics of aggression in a German psychiatric hospital and predictors of patients at risk. </w:t>
      </w:r>
      <w:r>
        <w:rPr>
          <w:rFonts w:ascii="Arial" w:hAnsi="Arial" w:cs="Arial"/>
          <w:i/>
          <w:sz w:val="20"/>
          <w:szCs w:val="20"/>
          <w:lang w:val="en-US"/>
        </w:rPr>
        <w:t xml:space="preserve">Journal of Psychiatric and Mental Health Nursing. </w:t>
      </w:r>
      <w:r>
        <w:rPr>
          <w:rFonts w:ascii="Arial" w:hAnsi="Arial" w:cs="Arial"/>
          <w:sz w:val="20"/>
          <w:szCs w:val="20"/>
          <w:lang w:val="en-US"/>
        </w:rPr>
        <w:t>14, 92-99.</w:t>
      </w:r>
    </w:p>
    <w:p w:rsidR="00447DE5" w:rsidRPr="00447DE5" w:rsidRDefault="00447DE5" w:rsidP="009202B2">
      <w:pPr>
        <w:widowControl w:val="0"/>
        <w:autoSpaceDE w:val="0"/>
        <w:autoSpaceDN w:val="0"/>
        <w:adjustRightInd w:val="0"/>
        <w:spacing w:line="240" w:lineRule="auto"/>
        <w:ind w:left="567" w:hanging="567"/>
        <w:jc w:val="both"/>
        <w:rPr>
          <w:rFonts w:ascii="Arial" w:hAnsi="Arial" w:cs="Arial"/>
          <w:sz w:val="20"/>
          <w:szCs w:val="20"/>
          <w:lang w:val="en-US"/>
        </w:rPr>
      </w:pPr>
      <w:proofErr w:type="spellStart"/>
      <w:r>
        <w:rPr>
          <w:rFonts w:ascii="Arial" w:hAnsi="Arial" w:cs="Arial"/>
          <w:sz w:val="20"/>
          <w:szCs w:val="20"/>
          <w:lang w:val="en-US"/>
        </w:rPr>
        <w:t>Laiho</w:t>
      </w:r>
      <w:proofErr w:type="spellEnd"/>
      <w:r>
        <w:rPr>
          <w:rFonts w:ascii="Arial" w:hAnsi="Arial" w:cs="Arial"/>
          <w:sz w:val="20"/>
          <w:szCs w:val="20"/>
          <w:lang w:val="en-US"/>
        </w:rPr>
        <w:t xml:space="preserve"> T, </w:t>
      </w:r>
      <w:proofErr w:type="spellStart"/>
      <w:r>
        <w:rPr>
          <w:rFonts w:ascii="Arial" w:hAnsi="Arial" w:cs="Arial"/>
          <w:sz w:val="20"/>
          <w:szCs w:val="20"/>
          <w:lang w:val="en-US"/>
        </w:rPr>
        <w:t>Kattainen</w:t>
      </w:r>
      <w:proofErr w:type="spellEnd"/>
      <w:r>
        <w:rPr>
          <w:rFonts w:ascii="Arial" w:hAnsi="Arial" w:cs="Arial"/>
          <w:sz w:val="20"/>
          <w:szCs w:val="20"/>
          <w:lang w:val="en-US"/>
        </w:rPr>
        <w:t xml:space="preserve"> E, </w:t>
      </w:r>
      <w:proofErr w:type="spellStart"/>
      <w:r>
        <w:rPr>
          <w:rFonts w:ascii="Arial" w:hAnsi="Arial" w:cs="Arial"/>
          <w:sz w:val="20"/>
          <w:szCs w:val="20"/>
          <w:lang w:val="en-US"/>
        </w:rPr>
        <w:t>Astedt-Kurki</w:t>
      </w:r>
      <w:proofErr w:type="spellEnd"/>
      <w:r>
        <w:rPr>
          <w:rFonts w:ascii="Arial" w:hAnsi="Arial" w:cs="Arial"/>
          <w:sz w:val="20"/>
          <w:szCs w:val="20"/>
          <w:lang w:val="en-US"/>
        </w:rPr>
        <w:t xml:space="preserve"> P et al (2013) Clinical decision making involved in secluding and restraining an adult psychiatric patient: an </w:t>
      </w:r>
      <w:proofErr w:type="spellStart"/>
      <w:r>
        <w:rPr>
          <w:rFonts w:ascii="Arial" w:hAnsi="Arial" w:cs="Arial"/>
          <w:sz w:val="20"/>
          <w:szCs w:val="20"/>
          <w:lang w:val="en-US"/>
        </w:rPr>
        <w:t>intergrative</w:t>
      </w:r>
      <w:proofErr w:type="spellEnd"/>
      <w:r>
        <w:rPr>
          <w:rFonts w:ascii="Arial" w:hAnsi="Arial" w:cs="Arial"/>
          <w:sz w:val="20"/>
          <w:szCs w:val="20"/>
          <w:lang w:val="en-US"/>
        </w:rPr>
        <w:t xml:space="preserve"> literature review. </w:t>
      </w:r>
      <w:r>
        <w:rPr>
          <w:rFonts w:ascii="Arial" w:hAnsi="Arial" w:cs="Arial"/>
          <w:i/>
          <w:sz w:val="20"/>
          <w:szCs w:val="20"/>
          <w:lang w:val="en-US"/>
        </w:rPr>
        <w:t>Journal of Psychiatric and Mental Health Nursing.</w:t>
      </w:r>
      <w:r>
        <w:rPr>
          <w:rFonts w:ascii="Arial" w:hAnsi="Arial" w:cs="Arial"/>
          <w:sz w:val="20"/>
          <w:szCs w:val="20"/>
          <w:lang w:val="en-US"/>
        </w:rPr>
        <w:t xml:space="preserve"> 20, 830-839.</w:t>
      </w:r>
    </w:p>
    <w:p w:rsidR="00DA33AA" w:rsidRPr="00EE28BE" w:rsidRDefault="00DA33AA" w:rsidP="009202B2">
      <w:pPr>
        <w:widowControl w:val="0"/>
        <w:autoSpaceDE w:val="0"/>
        <w:autoSpaceDN w:val="0"/>
        <w:adjustRightInd w:val="0"/>
        <w:spacing w:line="240" w:lineRule="auto"/>
        <w:ind w:left="567" w:hanging="567"/>
        <w:jc w:val="both"/>
        <w:rPr>
          <w:rFonts w:ascii="Arial" w:hAnsi="Arial" w:cs="Arial"/>
          <w:sz w:val="20"/>
          <w:szCs w:val="20"/>
          <w:lang w:val="en-US"/>
        </w:rPr>
      </w:pPr>
      <w:r>
        <w:rPr>
          <w:rFonts w:ascii="Arial" w:hAnsi="Arial" w:cs="Arial"/>
          <w:sz w:val="20"/>
          <w:szCs w:val="20"/>
          <w:lang w:val="en-US"/>
        </w:rPr>
        <w:t xml:space="preserve">Laker C, Gray R, </w:t>
      </w:r>
      <w:proofErr w:type="spellStart"/>
      <w:r>
        <w:rPr>
          <w:rFonts w:ascii="Arial" w:hAnsi="Arial" w:cs="Arial"/>
          <w:sz w:val="20"/>
          <w:szCs w:val="20"/>
          <w:lang w:val="en-US"/>
        </w:rPr>
        <w:t>Flach</w:t>
      </w:r>
      <w:proofErr w:type="spellEnd"/>
      <w:r>
        <w:rPr>
          <w:rFonts w:ascii="Arial" w:hAnsi="Arial" w:cs="Arial"/>
          <w:sz w:val="20"/>
          <w:szCs w:val="20"/>
          <w:lang w:val="en-US"/>
        </w:rPr>
        <w:t xml:space="preserve"> C (2010)</w:t>
      </w:r>
      <w:r w:rsidRPr="00EE28BE">
        <w:rPr>
          <w:rFonts w:ascii="Arial" w:hAnsi="Arial" w:cs="Arial"/>
          <w:sz w:val="20"/>
          <w:szCs w:val="20"/>
          <w:lang w:val="en-US"/>
        </w:rPr>
        <w:t xml:space="preserve"> Case study evaluating the impact of de-escalation and physical intervention training. </w:t>
      </w:r>
      <w:r w:rsidRPr="00EE28BE">
        <w:rPr>
          <w:rFonts w:ascii="Arial" w:hAnsi="Arial" w:cs="Arial"/>
          <w:i/>
          <w:sz w:val="20"/>
          <w:szCs w:val="20"/>
          <w:lang w:val="en-US"/>
        </w:rPr>
        <w:t>Journal of Psychi</w:t>
      </w:r>
      <w:r w:rsidR="00175A7A">
        <w:rPr>
          <w:rFonts w:ascii="Arial" w:hAnsi="Arial" w:cs="Arial"/>
          <w:i/>
          <w:sz w:val="20"/>
          <w:szCs w:val="20"/>
          <w:lang w:val="en-US"/>
        </w:rPr>
        <w:t>atric and Mental Health Nursing.</w:t>
      </w:r>
      <w:r w:rsidRPr="00EE28BE">
        <w:rPr>
          <w:rFonts w:ascii="Arial" w:hAnsi="Arial" w:cs="Arial"/>
          <w:i/>
          <w:sz w:val="20"/>
          <w:szCs w:val="20"/>
          <w:lang w:val="en-US"/>
        </w:rPr>
        <w:t xml:space="preserve"> </w:t>
      </w:r>
      <w:r w:rsidRPr="00EE28BE">
        <w:rPr>
          <w:rFonts w:ascii="Arial" w:hAnsi="Arial" w:cs="Arial"/>
          <w:sz w:val="20"/>
          <w:szCs w:val="20"/>
          <w:lang w:val="en-US"/>
        </w:rPr>
        <w:t>17, 222-228</w:t>
      </w:r>
      <w:r w:rsidR="00175A7A">
        <w:rPr>
          <w:rFonts w:ascii="Arial" w:hAnsi="Arial" w:cs="Arial"/>
          <w:sz w:val="20"/>
          <w:szCs w:val="20"/>
          <w:lang w:val="en-US"/>
        </w:rPr>
        <w:t>.</w:t>
      </w:r>
    </w:p>
    <w:p w:rsidR="006908FA" w:rsidRPr="006908FA" w:rsidRDefault="006908FA" w:rsidP="00DA33AA">
      <w:pPr>
        <w:spacing w:line="240" w:lineRule="auto"/>
        <w:ind w:left="567" w:hanging="567"/>
        <w:jc w:val="both"/>
        <w:rPr>
          <w:rFonts w:ascii="Arial" w:hAnsi="Arial"/>
          <w:sz w:val="20"/>
          <w:szCs w:val="20"/>
        </w:rPr>
      </w:pPr>
      <w:r>
        <w:rPr>
          <w:rFonts w:ascii="Arial" w:hAnsi="Arial"/>
          <w:sz w:val="20"/>
          <w:szCs w:val="20"/>
        </w:rPr>
        <w:t xml:space="preserve">Mackay I, Paterson B, Cassells C (2005) Constant or special observations of inpatients presenting a risk of aggression or violence: nurses’ perceptions of the rules of engagement. </w:t>
      </w:r>
      <w:r>
        <w:rPr>
          <w:rFonts w:ascii="Arial" w:hAnsi="Arial"/>
          <w:i/>
          <w:sz w:val="20"/>
          <w:szCs w:val="20"/>
        </w:rPr>
        <w:t>Journal of Psychiatric and Mental Health Nursing.</w:t>
      </w:r>
      <w:r>
        <w:rPr>
          <w:rFonts w:ascii="Arial" w:hAnsi="Arial"/>
          <w:sz w:val="20"/>
          <w:szCs w:val="20"/>
        </w:rPr>
        <w:t xml:space="preserve"> 12, 464-471.</w:t>
      </w:r>
    </w:p>
    <w:p w:rsidR="00BE35DA" w:rsidRPr="00BE35DA" w:rsidRDefault="00BE35DA" w:rsidP="006908FA">
      <w:pPr>
        <w:spacing w:line="240" w:lineRule="auto"/>
        <w:ind w:left="567" w:hanging="567"/>
        <w:jc w:val="both"/>
        <w:rPr>
          <w:rFonts w:ascii="Arial" w:hAnsi="Arial"/>
          <w:sz w:val="20"/>
          <w:szCs w:val="20"/>
        </w:rPr>
      </w:pPr>
      <w:r>
        <w:rPr>
          <w:rFonts w:ascii="Arial" w:hAnsi="Arial"/>
          <w:sz w:val="20"/>
          <w:szCs w:val="20"/>
        </w:rPr>
        <w:t xml:space="preserve">Meehan T, McIntosh W, Bergen H (2006) Aggressive behaviour in the high-secure forensic setting: the perceptions of patients. </w:t>
      </w:r>
      <w:r>
        <w:rPr>
          <w:rFonts w:ascii="Arial" w:hAnsi="Arial"/>
          <w:i/>
          <w:sz w:val="20"/>
          <w:szCs w:val="20"/>
        </w:rPr>
        <w:t>Journal of Psychiatric and Mental Health Nursing.</w:t>
      </w:r>
      <w:r>
        <w:rPr>
          <w:rFonts w:ascii="Arial" w:hAnsi="Arial"/>
          <w:sz w:val="20"/>
          <w:szCs w:val="20"/>
        </w:rPr>
        <w:t xml:space="preserve"> 13, 19-25.</w:t>
      </w:r>
    </w:p>
    <w:p w:rsidR="00DA33AA" w:rsidRPr="004C11B4" w:rsidRDefault="00DA33AA" w:rsidP="004C11B4">
      <w:pPr>
        <w:ind w:left="567" w:hanging="567"/>
        <w:rPr>
          <w:rFonts w:ascii="Arial" w:hAnsi="Arial" w:cs="Arial"/>
          <w:sz w:val="20"/>
          <w:szCs w:val="20"/>
        </w:rPr>
      </w:pPr>
      <w:r w:rsidRPr="004C11B4">
        <w:rPr>
          <w:rFonts w:ascii="Arial" w:hAnsi="Arial" w:cs="Arial"/>
          <w:sz w:val="20"/>
          <w:szCs w:val="20"/>
        </w:rPr>
        <w:t xml:space="preserve">MIND (2013) </w:t>
      </w:r>
      <w:proofErr w:type="gramStart"/>
      <w:r w:rsidRPr="004C11B4">
        <w:rPr>
          <w:rFonts w:ascii="Arial" w:hAnsi="Arial" w:cs="Arial"/>
          <w:i/>
          <w:sz w:val="20"/>
          <w:szCs w:val="20"/>
        </w:rPr>
        <w:t>Mental</w:t>
      </w:r>
      <w:proofErr w:type="gramEnd"/>
      <w:r w:rsidRPr="004C11B4">
        <w:rPr>
          <w:rFonts w:ascii="Arial" w:hAnsi="Arial" w:cs="Arial"/>
          <w:i/>
          <w:sz w:val="20"/>
          <w:szCs w:val="20"/>
        </w:rPr>
        <w:t xml:space="preserve"> health crisis care: Physical restraint in crisis. A report on physical restraint in hospital settings in England.</w:t>
      </w:r>
      <w:r w:rsidRPr="004C11B4">
        <w:rPr>
          <w:rFonts w:ascii="Arial" w:hAnsi="Arial" w:cs="Arial"/>
          <w:sz w:val="20"/>
          <w:szCs w:val="20"/>
        </w:rPr>
        <w:t xml:space="preserve"> Retrieved February 10, 2015, from </w:t>
      </w:r>
      <w:hyperlink r:id="rId13" w:history="1">
        <w:r w:rsidRPr="004C11B4">
          <w:rPr>
            <w:rStyle w:val="Hyperlink"/>
            <w:rFonts w:ascii="Arial" w:hAnsi="Arial" w:cs="Arial"/>
            <w:sz w:val="20"/>
            <w:szCs w:val="20"/>
          </w:rPr>
          <w:t>http://www.mind.org.uk/media/197120/physical_restraint_final_web_version.pdf</w:t>
        </w:r>
      </w:hyperlink>
    </w:p>
    <w:p w:rsidR="00DA33AA" w:rsidRPr="007A42F0" w:rsidRDefault="00DA33AA" w:rsidP="009F6715">
      <w:pPr>
        <w:ind w:left="567" w:hanging="567"/>
        <w:rPr>
          <w:rFonts w:ascii="Arial" w:hAnsi="Arial" w:cs="Arial"/>
          <w:sz w:val="20"/>
          <w:szCs w:val="20"/>
        </w:rPr>
      </w:pPr>
      <w:proofErr w:type="spellStart"/>
      <w:r w:rsidRPr="004C11B4">
        <w:rPr>
          <w:rFonts w:ascii="Arial" w:hAnsi="Arial" w:cs="Arial"/>
          <w:sz w:val="20"/>
          <w:szCs w:val="20"/>
        </w:rPr>
        <w:t>Muralidharan</w:t>
      </w:r>
      <w:proofErr w:type="spellEnd"/>
      <w:r w:rsidRPr="004C11B4">
        <w:rPr>
          <w:rFonts w:ascii="Arial" w:hAnsi="Arial" w:cs="Arial"/>
          <w:sz w:val="20"/>
          <w:szCs w:val="20"/>
        </w:rPr>
        <w:t xml:space="preserve"> S, Fenton M (2006) Containment strategies for people with serious mental illness (Review). </w:t>
      </w:r>
      <w:r w:rsidRPr="004C11B4">
        <w:rPr>
          <w:rFonts w:ascii="Arial" w:hAnsi="Arial" w:cs="Arial"/>
          <w:i/>
          <w:sz w:val="20"/>
          <w:szCs w:val="20"/>
        </w:rPr>
        <w:t xml:space="preserve">The </w:t>
      </w:r>
      <w:r w:rsidR="00175A7A" w:rsidRPr="004C11B4">
        <w:rPr>
          <w:rFonts w:ascii="Arial" w:hAnsi="Arial" w:cs="Arial"/>
          <w:i/>
          <w:sz w:val="20"/>
          <w:szCs w:val="20"/>
        </w:rPr>
        <w:t>Cochrane Library.</w:t>
      </w:r>
      <w:r w:rsidRPr="004C11B4">
        <w:rPr>
          <w:rFonts w:ascii="Arial" w:hAnsi="Arial" w:cs="Arial"/>
          <w:sz w:val="20"/>
          <w:szCs w:val="20"/>
        </w:rPr>
        <w:t xml:space="preserve"> 3, 1-15</w:t>
      </w:r>
      <w:r w:rsidR="00175A7A" w:rsidRPr="004C11B4">
        <w:rPr>
          <w:rFonts w:ascii="Arial" w:hAnsi="Arial" w:cs="Arial"/>
          <w:sz w:val="20"/>
          <w:szCs w:val="20"/>
        </w:rPr>
        <w:t>.</w:t>
      </w:r>
    </w:p>
    <w:p w:rsidR="00DA33AA" w:rsidRPr="004C11B4" w:rsidRDefault="00DA33AA" w:rsidP="004C11B4">
      <w:pPr>
        <w:ind w:left="567" w:hanging="567"/>
        <w:rPr>
          <w:rFonts w:ascii="Arial" w:hAnsi="Arial" w:cs="Arial"/>
          <w:sz w:val="20"/>
          <w:szCs w:val="20"/>
        </w:rPr>
      </w:pPr>
      <w:r w:rsidRPr="004C11B4">
        <w:rPr>
          <w:rFonts w:ascii="Arial" w:hAnsi="Arial" w:cs="Arial"/>
          <w:sz w:val="20"/>
          <w:szCs w:val="20"/>
        </w:rPr>
        <w:t xml:space="preserve">National Institute for Health and Care Excellence (2014) </w:t>
      </w:r>
      <w:r w:rsidRPr="004C11B4">
        <w:rPr>
          <w:rFonts w:ascii="Arial" w:hAnsi="Arial" w:cs="Arial"/>
          <w:i/>
          <w:sz w:val="20"/>
          <w:szCs w:val="20"/>
        </w:rPr>
        <w:t>Violence and Aggression: The short-term management of violent and physically threatening behaviour in mental health, health and community settings (Draft for Consultation).</w:t>
      </w:r>
      <w:r w:rsidRPr="004C11B4">
        <w:rPr>
          <w:rFonts w:ascii="Arial" w:hAnsi="Arial" w:cs="Arial"/>
          <w:sz w:val="20"/>
          <w:szCs w:val="20"/>
        </w:rPr>
        <w:t xml:space="preserve"> Retrieved May 5, 2015, from </w:t>
      </w:r>
      <w:hyperlink r:id="rId14" w:history="1">
        <w:r w:rsidRPr="004C11B4">
          <w:rPr>
            <w:rStyle w:val="Hyperlink"/>
            <w:rFonts w:ascii="Arial" w:hAnsi="Arial" w:cs="Arial"/>
            <w:sz w:val="20"/>
            <w:szCs w:val="20"/>
          </w:rPr>
          <w:t>http://www.nice.org.uk/guidance/gid-cgwave0619/documents/violence-and-aggression-update-draft-full-guideline2</w:t>
        </w:r>
      </w:hyperlink>
    </w:p>
    <w:p w:rsidR="00DA33AA" w:rsidRPr="004C11B4" w:rsidRDefault="00DA33AA" w:rsidP="004C11B4">
      <w:pPr>
        <w:ind w:left="567" w:hanging="567"/>
        <w:rPr>
          <w:rFonts w:ascii="Arial" w:hAnsi="Arial" w:cs="Arial"/>
          <w:sz w:val="20"/>
          <w:szCs w:val="20"/>
        </w:rPr>
      </w:pPr>
      <w:r w:rsidRPr="004C11B4">
        <w:rPr>
          <w:rFonts w:ascii="Arial" w:hAnsi="Arial" w:cs="Arial"/>
          <w:sz w:val="20"/>
          <w:szCs w:val="20"/>
        </w:rPr>
        <w:t>National Institute for H</w:t>
      </w:r>
      <w:r w:rsidR="004468AA">
        <w:rPr>
          <w:rFonts w:ascii="Arial" w:hAnsi="Arial" w:cs="Arial"/>
          <w:sz w:val="20"/>
          <w:szCs w:val="20"/>
        </w:rPr>
        <w:t>ealth and Care Excellence (2005</w:t>
      </w:r>
      <w:r w:rsidRPr="004C11B4">
        <w:rPr>
          <w:rFonts w:ascii="Arial" w:hAnsi="Arial" w:cs="Arial"/>
          <w:sz w:val="20"/>
          <w:szCs w:val="20"/>
        </w:rPr>
        <w:t xml:space="preserve">) </w:t>
      </w:r>
      <w:r w:rsidRPr="004C11B4">
        <w:rPr>
          <w:rFonts w:ascii="Arial" w:hAnsi="Arial" w:cs="Arial"/>
          <w:i/>
          <w:sz w:val="20"/>
          <w:szCs w:val="20"/>
        </w:rPr>
        <w:t>Violence:</w:t>
      </w:r>
      <w:r w:rsidRPr="004C11B4">
        <w:rPr>
          <w:rFonts w:ascii="Arial" w:hAnsi="Arial" w:cs="Arial"/>
          <w:sz w:val="20"/>
          <w:szCs w:val="20"/>
        </w:rPr>
        <w:t xml:space="preserve"> </w:t>
      </w:r>
      <w:r w:rsidRPr="004C11B4">
        <w:rPr>
          <w:rFonts w:ascii="Arial" w:hAnsi="Arial" w:cs="Arial"/>
          <w:i/>
          <w:sz w:val="20"/>
          <w:szCs w:val="20"/>
        </w:rPr>
        <w:t>The short-term management of disturbed/violent behaviour in in-patient psychiatric settings and emergency departments.</w:t>
      </w:r>
      <w:r w:rsidRPr="004C11B4">
        <w:rPr>
          <w:rFonts w:ascii="Arial" w:hAnsi="Arial" w:cs="Arial"/>
          <w:sz w:val="20"/>
          <w:szCs w:val="20"/>
        </w:rPr>
        <w:t xml:space="preserve"> </w:t>
      </w:r>
      <w:r w:rsidRPr="004C11B4">
        <w:rPr>
          <w:rFonts w:ascii="Arial" w:hAnsi="Arial" w:cs="Arial"/>
          <w:sz w:val="20"/>
          <w:szCs w:val="20"/>
        </w:rPr>
        <w:lastRenderedPageBreak/>
        <w:t xml:space="preserve">Retrieved January 28, 2015, from </w:t>
      </w:r>
      <w:hyperlink r:id="rId15" w:history="1">
        <w:r w:rsidRPr="004C11B4">
          <w:rPr>
            <w:rStyle w:val="Hyperlink"/>
            <w:rFonts w:ascii="Arial" w:hAnsi="Arial" w:cs="Arial"/>
            <w:sz w:val="20"/>
            <w:szCs w:val="20"/>
          </w:rPr>
          <w:t>https://www.nice.org.uk/guidance/cg25/resources/guidance-violence-pdf</w:t>
        </w:r>
      </w:hyperlink>
    </w:p>
    <w:p w:rsidR="00DA33AA" w:rsidRPr="00EE28BE" w:rsidRDefault="00DA33AA" w:rsidP="00DA33AA">
      <w:pPr>
        <w:widowControl w:val="0"/>
        <w:autoSpaceDE w:val="0"/>
        <w:autoSpaceDN w:val="0"/>
        <w:adjustRightInd w:val="0"/>
        <w:spacing w:line="240" w:lineRule="auto"/>
        <w:ind w:left="567" w:hanging="567"/>
        <w:jc w:val="both"/>
        <w:rPr>
          <w:rFonts w:ascii="Arial" w:hAnsi="Arial"/>
          <w:sz w:val="20"/>
          <w:szCs w:val="20"/>
        </w:rPr>
      </w:pPr>
      <w:r w:rsidRPr="00EE28BE">
        <w:rPr>
          <w:rFonts w:ascii="Arial" w:hAnsi="Arial"/>
          <w:sz w:val="20"/>
          <w:szCs w:val="20"/>
        </w:rPr>
        <w:t>Nationa</w:t>
      </w:r>
      <w:r>
        <w:rPr>
          <w:rFonts w:ascii="Arial" w:hAnsi="Arial"/>
          <w:sz w:val="20"/>
          <w:szCs w:val="20"/>
        </w:rPr>
        <w:t>l Patient Safety Agency (2006)</w:t>
      </w:r>
      <w:r w:rsidRPr="00EE28BE">
        <w:rPr>
          <w:rFonts w:ascii="Arial" w:hAnsi="Arial"/>
          <w:sz w:val="20"/>
          <w:szCs w:val="20"/>
        </w:rPr>
        <w:t xml:space="preserve"> </w:t>
      </w:r>
      <w:proofErr w:type="gramStart"/>
      <w:r w:rsidRPr="00EE28BE">
        <w:rPr>
          <w:rFonts w:ascii="Arial" w:hAnsi="Arial"/>
          <w:i/>
          <w:sz w:val="20"/>
          <w:szCs w:val="20"/>
        </w:rPr>
        <w:t>With</w:t>
      </w:r>
      <w:proofErr w:type="gramEnd"/>
      <w:r w:rsidRPr="00EE28BE">
        <w:rPr>
          <w:rFonts w:ascii="Arial" w:hAnsi="Arial"/>
          <w:i/>
          <w:sz w:val="20"/>
          <w:szCs w:val="20"/>
        </w:rPr>
        <w:t xml:space="preserve"> safety in mind: mental health services and patient safety. Patient Safety Observation Report 2.</w:t>
      </w:r>
      <w:r w:rsidRPr="00EE28BE">
        <w:rPr>
          <w:rFonts w:ascii="Arial" w:hAnsi="Arial"/>
          <w:sz w:val="20"/>
          <w:szCs w:val="20"/>
        </w:rPr>
        <w:t xml:space="preserve"> Retrieved April 28, 2015, from </w:t>
      </w:r>
      <w:hyperlink r:id="rId16" w:history="1">
        <w:r w:rsidRPr="00EE28BE">
          <w:rPr>
            <w:rStyle w:val="Hyperlink"/>
            <w:rFonts w:ascii="Arial" w:hAnsi="Arial"/>
            <w:sz w:val="20"/>
            <w:szCs w:val="20"/>
          </w:rPr>
          <w:t>http://www.nrls.npsa.nhs.uk/EasySiteWeb/getresource.axd?AssetID=60040&amp;..</w:t>
        </w:r>
      </w:hyperlink>
    </w:p>
    <w:p w:rsidR="007516BE" w:rsidRPr="007516BE" w:rsidRDefault="007516BE" w:rsidP="00DC70FB">
      <w:pPr>
        <w:ind w:left="567" w:hanging="567"/>
        <w:rPr>
          <w:rFonts w:ascii="Arial" w:hAnsi="Arial" w:cs="Arial"/>
          <w:sz w:val="20"/>
          <w:szCs w:val="20"/>
        </w:rPr>
      </w:pPr>
      <w:r>
        <w:rPr>
          <w:rFonts w:ascii="Arial" w:hAnsi="Arial" w:cs="Arial"/>
          <w:sz w:val="20"/>
          <w:szCs w:val="20"/>
        </w:rPr>
        <w:t xml:space="preserve">Needham I, Abderhalden C, Meer R et al (2004) </w:t>
      </w:r>
      <w:proofErr w:type="gramStart"/>
      <w:r>
        <w:rPr>
          <w:rFonts w:ascii="Arial" w:hAnsi="Arial" w:cs="Arial"/>
          <w:sz w:val="20"/>
          <w:szCs w:val="20"/>
        </w:rPr>
        <w:t>The</w:t>
      </w:r>
      <w:proofErr w:type="gramEnd"/>
      <w:r>
        <w:rPr>
          <w:rFonts w:ascii="Arial" w:hAnsi="Arial" w:cs="Arial"/>
          <w:sz w:val="20"/>
          <w:szCs w:val="20"/>
        </w:rPr>
        <w:t xml:space="preserve"> effectiveness of two interventions in the management of patient violence in acute mental inpatient settings: reports on a pilot study. </w:t>
      </w:r>
      <w:r>
        <w:rPr>
          <w:rFonts w:ascii="Arial" w:hAnsi="Arial" w:cs="Arial"/>
          <w:i/>
          <w:sz w:val="20"/>
          <w:szCs w:val="20"/>
        </w:rPr>
        <w:t xml:space="preserve">Journal of Psychiatric and Mental Health Nursing. </w:t>
      </w:r>
      <w:r>
        <w:rPr>
          <w:rFonts w:ascii="Arial" w:hAnsi="Arial" w:cs="Arial"/>
          <w:sz w:val="20"/>
          <w:szCs w:val="20"/>
        </w:rPr>
        <w:t>11, 595-601.</w:t>
      </w:r>
    </w:p>
    <w:p w:rsidR="0085278D" w:rsidRPr="0085278D" w:rsidRDefault="0085278D" w:rsidP="00376694">
      <w:pPr>
        <w:ind w:left="567" w:hanging="567"/>
        <w:rPr>
          <w:rFonts w:ascii="Arial" w:hAnsi="Arial" w:cs="Arial"/>
          <w:sz w:val="20"/>
          <w:szCs w:val="20"/>
          <w:lang w:val="en-US"/>
        </w:rPr>
      </w:pPr>
      <w:r>
        <w:rPr>
          <w:rFonts w:ascii="Arial" w:hAnsi="Arial" w:cs="Arial"/>
          <w:sz w:val="20"/>
          <w:szCs w:val="20"/>
          <w:lang w:val="en-US"/>
        </w:rPr>
        <w:t xml:space="preserve">Price O, Baker, J (2012) Feature Article. Key components of de-escalation techniques: A thematic synthesis. </w:t>
      </w:r>
      <w:r>
        <w:rPr>
          <w:rFonts w:ascii="Arial" w:hAnsi="Arial" w:cs="Arial"/>
          <w:i/>
          <w:sz w:val="20"/>
          <w:szCs w:val="20"/>
          <w:lang w:val="en-US"/>
        </w:rPr>
        <w:t>International Journal of Mental Health Nursing.</w:t>
      </w:r>
      <w:r>
        <w:rPr>
          <w:rFonts w:ascii="Arial" w:hAnsi="Arial" w:cs="Arial"/>
          <w:sz w:val="20"/>
          <w:szCs w:val="20"/>
          <w:lang w:val="en-US"/>
        </w:rPr>
        <w:t xml:space="preserve"> 21, 310-319.</w:t>
      </w:r>
    </w:p>
    <w:p w:rsidR="00DA33AA" w:rsidRPr="001B4DD3" w:rsidRDefault="00376694" w:rsidP="001B4DD3">
      <w:pPr>
        <w:ind w:left="567" w:hanging="567"/>
        <w:rPr>
          <w:rFonts w:ascii="Arial" w:hAnsi="Arial" w:cs="Arial"/>
          <w:sz w:val="20"/>
          <w:szCs w:val="20"/>
          <w:lang w:val="en-US"/>
        </w:rPr>
      </w:pPr>
      <w:r>
        <w:rPr>
          <w:rFonts w:ascii="Arial" w:hAnsi="Arial" w:cs="Arial"/>
          <w:sz w:val="20"/>
          <w:szCs w:val="20"/>
          <w:lang w:val="en-US"/>
        </w:rPr>
        <w:t xml:space="preserve">Price O, Baker J, Bee P, </w:t>
      </w:r>
      <w:proofErr w:type="gramStart"/>
      <w:r>
        <w:rPr>
          <w:rFonts w:ascii="Arial" w:hAnsi="Arial" w:cs="Arial"/>
          <w:sz w:val="20"/>
          <w:szCs w:val="20"/>
          <w:lang w:val="en-US"/>
        </w:rPr>
        <w:t>Lovell</w:t>
      </w:r>
      <w:proofErr w:type="gramEnd"/>
      <w:r>
        <w:rPr>
          <w:rFonts w:ascii="Arial" w:hAnsi="Arial" w:cs="Arial"/>
          <w:sz w:val="20"/>
          <w:szCs w:val="20"/>
          <w:lang w:val="en-US"/>
        </w:rPr>
        <w:t xml:space="preserve"> K (2015) Review Article: Learning and performance outcomes of mental health staff training in de-escalation techniques for the management of violence and aggression. Retrieved May 5, 2016, from </w:t>
      </w:r>
      <w:hyperlink r:id="rId17" w:history="1">
        <w:r w:rsidRPr="00376694">
          <w:rPr>
            <w:rStyle w:val="Hyperlink"/>
            <w:rFonts w:ascii="Arial" w:hAnsi="Arial" w:cs="Arial"/>
            <w:sz w:val="20"/>
            <w:szCs w:val="20"/>
            <w:lang w:val="en-US"/>
          </w:rPr>
          <w:t>http://bjp.rcpsych.org/content/206/6/447</w:t>
        </w:r>
      </w:hyperlink>
      <w:r w:rsidR="001B4DD3" w:rsidRPr="00DC70FB">
        <w:rPr>
          <w:rFonts w:ascii="Arial" w:hAnsi="Arial" w:cs="Arial"/>
          <w:sz w:val="20"/>
          <w:szCs w:val="20"/>
        </w:rPr>
        <w:t xml:space="preserve"> </w:t>
      </w:r>
    </w:p>
    <w:p w:rsidR="00DA33AA" w:rsidRPr="00DC70FB" w:rsidRDefault="00DA33AA" w:rsidP="00DC70FB">
      <w:pPr>
        <w:ind w:left="567" w:hanging="567"/>
        <w:rPr>
          <w:rFonts w:ascii="Arial" w:hAnsi="Arial" w:cs="Arial"/>
          <w:sz w:val="20"/>
          <w:szCs w:val="20"/>
        </w:rPr>
      </w:pPr>
      <w:r w:rsidRPr="00DC70FB">
        <w:rPr>
          <w:rFonts w:ascii="Arial" w:hAnsi="Arial" w:cs="Arial"/>
          <w:sz w:val="20"/>
          <w:szCs w:val="20"/>
        </w:rPr>
        <w:t xml:space="preserve">Royal College of </w:t>
      </w:r>
      <w:proofErr w:type="gramStart"/>
      <w:r w:rsidRPr="00DC70FB">
        <w:rPr>
          <w:rFonts w:ascii="Arial" w:hAnsi="Arial" w:cs="Arial"/>
          <w:sz w:val="20"/>
          <w:szCs w:val="20"/>
        </w:rPr>
        <w:t>Nursing</w:t>
      </w:r>
      <w:proofErr w:type="gramEnd"/>
      <w:r w:rsidRPr="00DC70FB">
        <w:rPr>
          <w:rFonts w:ascii="Arial" w:hAnsi="Arial" w:cs="Arial"/>
          <w:sz w:val="20"/>
          <w:szCs w:val="20"/>
        </w:rPr>
        <w:t xml:space="preserve"> (2008) </w:t>
      </w:r>
      <w:r w:rsidRPr="00DC70FB">
        <w:rPr>
          <w:rFonts w:ascii="Arial" w:hAnsi="Arial" w:cs="Arial"/>
          <w:i/>
          <w:sz w:val="20"/>
          <w:szCs w:val="20"/>
        </w:rPr>
        <w:t xml:space="preserve">“Let’s talk about restraint”: Rights, risks and responsibility. </w:t>
      </w:r>
      <w:r w:rsidRPr="00DC70FB">
        <w:rPr>
          <w:rFonts w:ascii="Arial" w:hAnsi="Arial" w:cs="Arial"/>
          <w:sz w:val="20"/>
          <w:szCs w:val="20"/>
        </w:rPr>
        <w:t xml:space="preserve">Retrieved May 5, 2015, from </w:t>
      </w:r>
      <w:hyperlink r:id="rId18" w:history="1">
        <w:r w:rsidRPr="00DC70FB">
          <w:rPr>
            <w:rStyle w:val="Hyperlink"/>
            <w:rFonts w:ascii="Arial" w:hAnsi="Arial" w:cs="Arial"/>
            <w:sz w:val="20"/>
            <w:szCs w:val="20"/>
          </w:rPr>
          <w:t>https://www.rcn.org.uk/__data/assets/pdf_file/0007/157723/003208.pdf</w:t>
        </w:r>
      </w:hyperlink>
    </w:p>
    <w:p w:rsidR="00DA33AA" w:rsidRPr="00DC70FB" w:rsidRDefault="00DA33AA" w:rsidP="00DC70FB">
      <w:pPr>
        <w:ind w:left="567" w:hanging="567"/>
        <w:rPr>
          <w:rFonts w:ascii="Arial" w:hAnsi="Arial" w:cs="Arial"/>
          <w:sz w:val="20"/>
          <w:szCs w:val="20"/>
        </w:rPr>
      </w:pPr>
      <w:proofErr w:type="spellStart"/>
      <w:r w:rsidRPr="00DC70FB">
        <w:rPr>
          <w:rFonts w:ascii="Arial" w:hAnsi="Arial" w:cs="Arial"/>
          <w:sz w:val="20"/>
          <w:szCs w:val="20"/>
        </w:rPr>
        <w:t>Roberton</w:t>
      </w:r>
      <w:proofErr w:type="spellEnd"/>
      <w:r w:rsidRPr="00DC70FB">
        <w:rPr>
          <w:rFonts w:ascii="Arial" w:hAnsi="Arial" w:cs="Arial"/>
          <w:sz w:val="20"/>
          <w:szCs w:val="20"/>
        </w:rPr>
        <w:t xml:space="preserve"> T, Daffern M, Thomas, S </w:t>
      </w:r>
      <w:r w:rsidRPr="00DC70FB">
        <w:rPr>
          <w:rFonts w:ascii="Arial" w:hAnsi="Arial" w:cs="Arial"/>
          <w:i/>
          <w:sz w:val="20"/>
          <w:szCs w:val="20"/>
        </w:rPr>
        <w:t>et al.</w:t>
      </w:r>
      <w:r w:rsidRPr="00DC70FB">
        <w:rPr>
          <w:rFonts w:ascii="Arial" w:hAnsi="Arial" w:cs="Arial"/>
          <w:sz w:val="20"/>
          <w:szCs w:val="20"/>
        </w:rPr>
        <w:t xml:space="preserve"> (2012) De-escalation and limit-setting in forensic mental health units. </w:t>
      </w:r>
      <w:r w:rsidR="00AE1961" w:rsidRPr="00DC70FB">
        <w:rPr>
          <w:rFonts w:ascii="Arial" w:hAnsi="Arial" w:cs="Arial"/>
          <w:i/>
          <w:sz w:val="20"/>
          <w:szCs w:val="20"/>
        </w:rPr>
        <w:t>Journal of Forensic Nursing.</w:t>
      </w:r>
      <w:r w:rsidRPr="00DC70FB">
        <w:rPr>
          <w:rFonts w:ascii="Arial" w:hAnsi="Arial" w:cs="Arial"/>
          <w:i/>
          <w:sz w:val="20"/>
          <w:szCs w:val="20"/>
        </w:rPr>
        <w:t xml:space="preserve"> </w:t>
      </w:r>
      <w:r w:rsidR="00AE1961" w:rsidRPr="00DC70FB">
        <w:rPr>
          <w:rFonts w:ascii="Arial" w:hAnsi="Arial" w:cs="Arial"/>
          <w:sz w:val="20"/>
          <w:szCs w:val="20"/>
        </w:rPr>
        <w:t xml:space="preserve">8, </w:t>
      </w:r>
      <w:r w:rsidRPr="00DC70FB">
        <w:rPr>
          <w:rFonts w:ascii="Arial" w:hAnsi="Arial" w:cs="Arial"/>
          <w:sz w:val="20"/>
          <w:szCs w:val="20"/>
        </w:rPr>
        <w:t>2, 94-101</w:t>
      </w:r>
      <w:r w:rsidR="00AE1961" w:rsidRPr="00DC70FB">
        <w:rPr>
          <w:rFonts w:ascii="Arial" w:hAnsi="Arial" w:cs="Arial"/>
          <w:sz w:val="20"/>
          <w:szCs w:val="20"/>
        </w:rPr>
        <w:t>.</w:t>
      </w:r>
    </w:p>
    <w:p w:rsidR="0054138D" w:rsidRDefault="00DA33AA" w:rsidP="009F6715">
      <w:pPr>
        <w:ind w:left="567" w:hanging="567"/>
        <w:rPr>
          <w:rFonts w:ascii="Arial" w:hAnsi="Arial" w:cs="Arial"/>
          <w:sz w:val="20"/>
          <w:szCs w:val="20"/>
        </w:rPr>
      </w:pPr>
      <w:proofErr w:type="spellStart"/>
      <w:r w:rsidRPr="00DC70FB">
        <w:rPr>
          <w:rFonts w:ascii="Arial" w:hAnsi="Arial" w:cs="Arial"/>
          <w:sz w:val="20"/>
          <w:szCs w:val="20"/>
        </w:rPr>
        <w:t>Torgerson</w:t>
      </w:r>
      <w:proofErr w:type="spellEnd"/>
      <w:r w:rsidRPr="00DC70FB">
        <w:rPr>
          <w:rFonts w:ascii="Arial" w:hAnsi="Arial" w:cs="Arial"/>
          <w:sz w:val="20"/>
          <w:szCs w:val="20"/>
        </w:rPr>
        <w:t xml:space="preserve"> DJ, </w:t>
      </w:r>
      <w:proofErr w:type="spellStart"/>
      <w:r w:rsidRPr="00DC70FB">
        <w:rPr>
          <w:rFonts w:ascii="Arial" w:hAnsi="Arial" w:cs="Arial"/>
          <w:sz w:val="20"/>
          <w:szCs w:val="20"/>
        </w:rPr>
        <w:t>Torgerson</w:t>
      </w:r>
      <w:proofErr w:type="spellEnd"/>
      <w:r w:rsidRPr="00DC70FB">
        <w:rPr>
          <w:rFonts w:ascii="Arial" w:hAnsi="Arial" w:cs="Arial"/>
          <w:sz w:val="20"/>
          <w:szCs w:val="20"/>
        </w:rPr>
        <w:t xml:space="preserve"> CJ (2008) </w:t>
      </w:r>
      <w:r w:rsidRPr="00DC70FB">
        <w:rPr>
          <w:rFonts w:ascii="Arial" w:hAnsi="Arial" w:cs="Arial"/>
          <w:i/>
          <w:sz w:val="20"/>
          <w:szCs w:val="20"/>
        </w:rPr>
        <w:t>Designing Randomised Trials in Health, Education and the Social Sciences: An Introduction.</w:t>
      </w:r>
      <w:r w:rsidR="00AE1961" w:rsidRPr="00DC70FB">
        <w:rPr>
          <w:rFonts w:ascii="Arial" w:hAnsi="Arial" w:cs="Arial"/>
          <w:sz w:val="20"/>
          <w:szCs w:val="20"/>
        </w:rPr>
        <w:t xml:space="preserve"> Palgrave Macmillan, London.</w:t>
      </w:r>
    </w:p>
    <w:p w:rsidR="00673843" w:rsidRDefault="00673843" w:rsidP="009F6715">
      <w:pPr>
        <w:ind w:left="567" w:hanging="567"/>
        <w:rPr>
          <w:rFonts w:ascii="Arial" w:hAnsi="Arial" w:cs="Arial"/>
          <w:sz w:val="20"/>
          <w:szCs w:val="20"/>
        </w:rPr>
      </w:pPr>
    </w:p>
    <w:p w:rsidR="00673843" w:rsidRDefault="00673843" w:rsidP="009F6715">
      <w:pPr>
        <w:ind w:left="567" w:hanging="567"/>
        <w:rPr>
          <w:rFonts w:ascii="Arial" w:hAnsi="Arial" w:cs="Arial"/>
          <w:sz w:val="20"/>
          <w:szCs w:val="20"/>
        </w:rPr>
      </w:pPr>
    </w:p>
    <w:p w:rsidR="00673843" w:rsidRDefault="00673843" w:rsidP="009F6715">
      <w:pPr>
        <w:ind w:left="567" w:hanging="567"/>
        <w:rPr>
          <w:rFonts w:ascii="Arial" w:hAnsi="Arial" w:cs="Arial"/>
          <w:sz w:val="20"/>
          <w:szCs w:val="20"/>
        </w:rPr>
      </w:pPr>
    </w:p>
    <w:p w:rsidR="002B2516" w:rsidRDefault="002B2516" w:rsidP="009F6715">
      <w:pPr>
        <w:ind w:left="567" w:hanging="567"/>
        <w:rPr>
          <w:rFonts w:ascii="Arial" w:hAnsi="Arial" w:cs="Arial"/>
          <w:sz w:val="20"/>
          <w:szCs w:val="20"/>
        </w:rPr>
      </w:pPr>
    </w:p>
    <w:p w:rsidR="002B2516" w:rsidRDefault="002B2516" w:rsidP="009F6715">
      <w:pPr>
        <w:ind w:left="567" w:hanging="567"/>
        <w:rPr>
          <w:rFonts w:ascii="Arial" w:hAnsi="Arial" w:cs="Arial"/>
          <w:sz w:val="20"/>
          <w:szCs w:val="20"/>
        </w:rPr>
      </w:pPr>
    </w:p>
    <w:p w:rsidR="002B2516" w:rsidRDefault="002B2516" w:rsidP="009F6715">
      <w:pPr>
        <w:ind w:left="567" w:hanging="567"/>
        <w:rPr>
          <w:rFonts w:ascii="Arial" w:hAnsi="Arial" w:cs="Arial"/>
          <w:sz w:val="20"/>
          <w:szCs w:val="20"/>
        </w:rPr>
      </w:pPr>
    </w:p>
    <w:p w:rsidR="002B2516" w:rsidRDefault="002B2516" w:rsidP="009F6715">
      <w:pPr>
        <w:ind w:left="567" w:hanging="567"/>
        <w:rPr>
          <w:rFonts w:ascii="Arial" w:hAnsi="Arial" w:cs="Arial"/>
          <w:sz w:val="20"/>
          <w:szCs w:val="20"/>
        </w:rPr>
      </w:pPr>
    </w:p>
    <w:p w:rsidR="002B2516" w:rsidRDefault="002B2516" w:rsidP="009F6715">
      <w:pPr>
        <w:ind w:left="567" w:hanging="567"/>
        <w:rPr>
          <w:rFonts w:ascii="Arial" w:hAnsi="Arial" w:cs="Arial"/>
          <w:sz w:val="20"/>
          <w:szCs w:val="20"/>
        </w:rPr>
      </w:pPr>
    </w:p>
    <w:p w:rsidR="002B2516" w:rsidRDefault="002B2516" w:rsidP="009F6715">
      <w:pPr>
        <w:ind w:left="567" w:hanging="567"/>
        <w:rPr>
          <w:rFonts w:ascii="Arial" w:hAnsi="Arial" w:cs="Arial"/>
          <w:sz w:val="20"/>
          <w:szCs w:val="20"/>
        </w:rPr>
      </w:pPr>
    </w:p>
    <w:p w:rsidR="002B2516" w:rsidRDefault="002B2516" w:rsidP="009F6715">
      <w:pPr>
        <w:ind w:left="567" w:hanging="567"/>
        <w:rPr>
          <w:rFonts w:ascii="Arial" w:hAnsi="Arial" w:cs="Arial"/>
          <w:sz w:val="20"/>
          <w:szCs w:val="20"/>
        </w:rPr>
      </w:pPr>
    </w:p>
    <w:p w:rsidR="002B2516" w:rsidRDefault="002B2516" w:rsidP="009F6715">
      <w:pPr>
        <w:ind w:left="567" w:hanging="567"/>
        <w:rPr>
          <w:rFonts w:ascii="Arial" w:hAnsi="Arial" w:cs="Arial"/>
          <w:sz w:val="20"/>
          <w:szCs w:val="20"/>
        </w:rPr>
      </w:pPr>
    </w:p>
    <w:p w:rsidR="002B2516" w:rsidRDefault="002B2516" w:rsidP="009F6715">
      <w:pPr>
        <w:ind w:left="567" w:hanging="567"/>
        <w:rPr>
          <w:rFonts w:ascii="Arial" w:hAnsi="Arial" w:cs="Arial"/>
          <w:sz w:val="20"/>
          <w:szCs w:val="20"/>
        </w:rPr>
      </w:pPr>
    </w:p>
    <w:p w:rsidR="002B2516" w:rsidRDefault="002B2516" w:rsidP="009F6715">
      <w:pPr>
        <w:ind w:left="567" w:hanging="567"/>
        <w:rPr>
          <w:rFonts w:ascii="Arial" w:hAnsi="Arial" w:cs="Arial"/>
          <w:sz w:val="20"/>
          <w:szCs w:val="20"/>
        </w:rPr>
      </w:pPr>
    </w:p>
    <w:p w:rsidR="002B2516" w:rsidRDefault="002B2516" w:rsidP="009F6715">
      <w:pPr>
        <w:ind w:left="567" w:hanging="567"/>
        <w:rPr>
          <w:rFonts w:ascii="Arial" w:hAnsi="Arial" w:cs="Arial"/>
          <w:sz w:val="20"/>
          <w:szCs w:val="20"/>
        </w:rPr>
      </w:pPr>
    </w:p>
    <w:p w:rsidR="002B2516" w:rsidRDefault="002B2516" w:rsidP="009F6715">
      <w:pPr>
        <w:ind w:left="567" w:hanging="567"/>
        <w:rPr>
          <w:rFonts w:ascii="Arial" w:hAnsi="Arial" w:cs="Arial"/>
          <w:sz w:val="20"/>
          <w:szCs w:val="20"/>
        </w:rPr>
      </w:pPr>
    </w:p>
    <w:p w:rsidR="002B2516" w:rsidRPr="0054138D" w:rsidRDefault="002B2516" w:rsidP="009F6715">
      <w:pPr>
        <w:ind w:left="567" w:hanging="567"/>
        <w:rPr>
          <w:rFonts w:ascii="Arial" w:hAnsi="Arial" w:cs="Arial"/>
          <w:sz w:val="20"/>
          <w:szCs w:val="20"/>
        </w:rPr>
      </w:pPr>
    </w:p>
    <w:p w:rsidR="00676827" w:rsidRPr="00531446" w:rsidRDefault="00E57DD3" w:rsidP="00676827">
      <w:pPr>
        <w:pStyle w:val="NoSpacing"/>
        <w:rPr>
          <w:rFonts w:ascii="Arial" w:hAnsi="Arial" w:cs="Arial"/>
          <w:sz w:val="20"/>
          <w:szCs w:val="20"/>
        </w:rPr>
      </w:pPr>
      <w:r>
        <w:rPr>
          <w:rFonts w:ascii="Arial" w:hAnsi="Arial" w:cs="Arial"/>
          <w:sz w:val="20"/>
          <w:szCs w:val="20"/>
        </w:rPr>
        <w:lastRenderedPageBreak/>
        <w:t>Table</w:t>
      </w:r>
      <w:r w:rsidR="00F36D1E" w:rsidRPr="00531446">
        <w:rPr>
          <w:rFonts w:ascii="Arial" w:hAnsi="Arial" w:cs="Arial"/>
          <w:sz w:val="20"/>
          <w:szCs w:val="20"/>
        </w:rPr>
        <w:t xml:space="preserve"> 1</w:t>
      </w:r>
    </w:p>
    <w:p w:rsidR="00EE28BE" w:rsidRPr="00531446" w:rsidRDefault="00EE28BE" w:rsidP="00676827">
      <w:pPr>
        <w:pStyle w:val="NoSpacing"/>
        <w:rPr>
          <w:rFonts w:ascii="Arial" w:hAnsi="Arial" w:cs="Arial"/>
          <w:sz w:val="20"/>
          <w:szCs w:val="20"/>
        </w:rPr>
      </w:pPr>
      <w:r w:rsidRPr="00531446">
        <w:rPr>
          <w:rFonts w:ascii="Arial" w:hAnsi="Arial" w:cs="Arial"/>
          <w:sz w:val="20"/>
          <w:szCs w:val="20"/>
        </w:rPr>
        <w:t>Data Extraction Table</w:t>
      </w:r>
    </w:p>
    <w:tbl>
      <w:tblPr>
        <w:tblStyle w:val="TableGrid"/>
        <w:tblW w:w="10916" w:type="dxa"/>
        <w:tblInd w:w="-743" w:type="dxa"/>
        <w:tblLook w:val="04A0" w:firstRow="1" w:lastRow="0" w:firstColumn="1" w:lastColumn="0" w:noHBand="0" w:noVBand="1"/>
      </w:tblPr>
      <w:tblGrid>
        <w:gridCol w:w="1763"/>
        <w:gridCol w:w="1442"/>
        <w:gridCol w:w="1550"/>
        <w:gridCol w:w="1515"/>
        <w:gridCol w:w="1872"/>
        <w:gridCol w:w="1317"/>
        <w:gridCol w:w="1457"/>
      </w:tblGrid>
      <w:tr w:rsidR="005B1DB3" w:rsidRPr="003D2445" w:rsidTr="00C26495">
        <w:tc>
          <w:tcPr>
            <w:tcW w:w="1763" w:type="dxa"/>
          </w:tcPr>
          <w:p w:rsidR="00EE28BE" w:rsidRPr="0054138D" w:rsidRDefault="00EE28BE" w:rsidP="00E32FC8">
            <w:pPr>
              <w:rPr>
                <w:rFonts w:ascii="Arial" w:hAnsi="Arial" w:cs="Arial"/>
                <w:b/>
                <w:sz w:val="16"/>
                <w:szCs w:val="16"/>
              </w:rPr>
            </w:pPr>
            <w:r w:rsidRPr="0054138D">
              <w:rPr>
                <w:rFonts w:ascii="Arial" w:hAnsi="Arial" w:cs="Arial"/>
                <w:b/>
                <w:sz w:val="16"/>
                <w:szCs w:val="16"/>
              </w:rPr>
              <w:t>Article/Title</w:t>
            </w:r>
          </w:p>
        </w:tc>
        <w:tc>
          <w:tcPr>
            <w:tcW w:w="1442" w:type="dxa"/>
          </w:tcPr>
          <w:p w:rsidR="00EE28BE" w:rsidRPr="00AA353F" w:rsidRDefault="00EE28BE" w:rsidP="00E32FC8">
            <w:pPr>
              <w:rPr>
                <w:rFonts w:ascii="Arial" w:hAnsi="Arial" w:cs="Arial"/>
                <w:b/>
                <w:sz w:val="16"/>
                <w:szCs w:val="16"/>
              </w:rPr>
            </w:pPr>
            <w:r w:rsidRPr="00AA353F">
              <w:rPr>
                <w:rFonts w:ascii="Arial" w:hAnsi="Arial" w:cs="Arial"/>
                <w:b/>
                <w:sz w:val="16"/>
                <w:szCs w:val="16"/>
              </w:rPr>
              <w:t>Aim(s)</w:t>
            </w:r>
          </w:p>
        </w:tc>
        <w:tc>
          <w:tcPr>
            <w:tcW w:w="1550" w:type="dxa"/>
          </w:tcPr>
          <w:p w:rsidR="00EE28BE" w:rsidRPr="00AA353F" w:rsidRDefault="00EE28BE" w:rsidP="00E32FC8">
            <w:pPr>
              <w:rPr>
                <w:rFonts w:ascii="Arial" w:hAnsi="Arial" w:cs="Arial"/>
                <w:b/>
                <w:sz w:val="16"/>
                <w:szCs w:val="16"/>
              </w:rPr>
            </w:pPr>
            <w:r w:rsidRPr="00AA353F">
              <w:rPr>
                <w:rFonts w:ascii="Arial" w:hAnsi="Arial" w:cs="Arial"/>
                <w:b/>
                <w:sz w:val="16"/>
                <w:szCs w:val="16"/>
              </w:rPr>
              <w:t>Type of study &amp; Analysis used</w:t>
            </w:r>
          </w:p>
        </w:tc>
        <w:tc>
          <w:tcPr>
            <w:tcW w:w="1515" w:type="dxa"/>
          </w:tcPr>
          <w:p w:rsidR="00EE28BE" w:rsidRPr="00AA353F" w:rsidRDefault="00EE28BE" w:rsidP="00E32FC8">
            <w:pPr>
              <w:rPr>
                <w:rFonts w:ascii="Arial" w:hAnsi="Arial" w:cs="Arial"/>
                <w:b/>
                <w:sz w:val="16"/>
                <w:szCs w:val="16"/>
              </w:rPr>
            </w:pPr>
            <w:r w:rsidRPr="00AA353F">
              <w:rPr>
                <w:rFonts w:ascii="Arial" w:hAnsi="Arial" w:cs="Arial"/>
                <w:b/>
                <w:sz w:val="16"/>
                <w:szCs w:val="16"/>
              </w:rPr>
              <w:t>Theme 1: Early warning signs</w:t>
            </w:r>
          </w:p>
        </w:tc>
        <w:tc>
          <w:tcPr>
            <w:tcW w:w="1872" w:type="dxa"/>
          </w:tcPr>
          <w:p w:rsidR="00EE28BE" w:rsidRPr="00AA353F" w:rsidRDefault="00EE28BE" w:rsidP="00AC788B">
            <w:pPr>
              <w:rPr>
                <w:rFonts w:ascii="Arial" w:hAnsi="Arial" w:cs="Arial"/>
                <w:b/>
                <w:sz w:val="16"/>
                <w:szCs w:val="16"/>
              </w:rPr>
            </w:pPr>
            <w:r w:rsidRPr="00AA353F">
              <w:rPr>
                <w:rFonts w:ascii="Arial" w:hAnsi="Arial" w:cs="Arial"/>
                <w:b/>
                <w:sz w:val="16"/>
                <w:szCs w:val="16"/>
              </w:rPr>
              <w:t xml:space="preserve">Theme 2: De-escalation </w:t>
            </w:r>
            <w:r w:rsidR="00AC788B">
              <w:rPr>
                <w:rFonts w:ascii="Arial" w:hAnsi="Arial" w:cs="Arial"/>
                <w:b/>
                <w:sz w:val="16"/>
                <w:szCs w:val="16"/>
              </w:rPr>
              <w:t xml:space="preserve">/ management techniques employed </w:t>
            </w:r>
            <w:r w:rsidRPr="00AA353F">
              <w:rPr>
                <w:rFonts w:ascii="Arial" w:hAnsi="Arial" w:cs="Arial"/>
                <w:b/>
                <w:sz w:val="16"/>
                <w:szCs w:val="16"/>
              </w:rPr>
              <w:t>(verbal, pharm., physical etc)</w:t>
            </w:r>
          </w:p>
        </w:tc>
        <w:tc>
          <w:tcPr>
            <w:tcW w:w="1317" w:type="dxa"/>
          </w:tcPr>
          <w:p w:rsidR="00EE28BE" w:rsidRPr="00AA353F" w:rsidRDefault="00EE28BE" w:rsidP="00E32FC8">
            <w:pPr>
              <w:rPr>
                <w:rFonts w:ascii="Arial" w:hAnsi="Arial" w:cs="Arial"/>
                <w:b/>
                <w:sz w:val="16"/>
                <w:szCs w:val="16"/>
              </w:rPr>
            </w:pPr>
            <w:r w:rsidRPr="00AA353F">
              <w:rPr>
                <w:rFonts w:ascii="Arial" w:hAnsi="Arial" w:cs="Arial"/>
                <w:b/>
                <w:sz w:val="16"/>
                <w:szCs w:val="16"/>
              </w:rPr>
              <w:t>Theme 3: Prevention</w:t>
            </w:r>
          </w:p>
        </w:tc>
        <w:tc>
          <w:tcPr>
            <w:tcW w:w="1457" w:type="dxa"/>
          </w:tcPr>
          <w:p w:rsidR="00EE28BE" w:rsidRPr="003D2445" w:rsidRDefault="00EE28BE" w:rsidP="00E32FC8">
            <w:pPr>
              <w:rPr>
                <w:rFonts w:ascii="Arial" w:hAnsi="Arial" w:cs="Arial"/>
                <w:b/>
                <w:sz w:val="16"/>
                <w:szCs w:val="16"/>
              </w:rPr>
            </w:pPr>
            <w:r w:rsidRPr="003D2445">
              <w:rPr>
                <w:rFonts w:ascii="Arial" w:hAnsi="Arial" w:cs="Arial"/>
                <w:b/>
                <w:sz w:val="16"/>
                <w:szCs w:val="16"/>
              </w:rPr>
              <w:t>Limitations</w:t>
            </w:r>
          </w:p>
        </w:tc>
      </w:tr>
      <w:tr w:rsidR="005B1DB3" w:rsidRPr="003D2445" w:rsidTr="00C26495">
        <w:tc>
          <w:tcPr>
            <w:tcW w:w="1763" w:type="dxa"/>
          </w:tcPr>
          <w:p w:rsidR="00EE28BE" w:rsidRPr="0054138D" w:rsidRDefault="00EE28BE" w:rsidP="00E32FC8">
            <w:pPr>
              <w:rPr>
                <w:rFonts w:ascii="Arial" w:hAnsi="Arial" w:cs="Arial"/>
                <w:sz w:val="16"/>
                <w:szCs w:val="16"/>
              </w:rPr>
            </w:pPr>
            <w:proofErr w:type="spellStart"/>
            <w:r w:rsidRPr="0054138D">
              <w:rPr>
                <w:rFonts w:ascii="Arial" w:hAnsi="Arial" w:cs="Arial"/>
                <w:sz w:val="16"/>
                <w:szCs w:val="16"/>
              </w:rPr>
              <w:t>Arnetz</w:t>
            </w:r>
            <w:proofErr w:type="spellEnd"/>
            <w:r w:rsidRPr="0054138D">
              <w:rPr>
                <w:rFonts w:ascii="Arial" w:hAnsi="Arial" w:cs="Arial"/>
                <w:sz w:val="16"/>
                <w:szCs w:val="16"/>
              </w:rPr>
              <w:t xml:space="preserve"> and </w:t>
            </w:r>
            <w:proofErr w:type="spellStart"/>
            <w:r w:rsidRPr="0054138D">
              <w:rPr>
                <w:rFonts w:ascii="Arial" w:hAnsi="Arial" w:cs="Arial"/>
                <w:sz w:val="16"/>
                <w:szCs w:val="16"/>
              </w:rPr>
              <w:t>Arnetz</w:t>
            </w:r>
            <w:proofErr w:type="spellEnd"/>
            <w:r w:rsidRPr="0054138D">
              <w:rPr>
                <w:rFonts w:ascii="Arial" w:hAnsi="Arial" w:cs="Arial"/>
                <w:sz w:val="16"/>
                <w:szCs w:val="16"/>
              </w:rPr>
              <w:t xml:space="preserve"> (2000): </w:t>
            </w:r>
            <w:r w:rsidRPr="0054138D">
              <w:rPr>
                <w:rFonts w:ascii="Arial" w:hAnsi="Arial" w:cs="Arial"/>
                <w:sz w:val="16"/>
                <w:szCs w:val="16"/>
                <w:lang w:val="en-US"/>
              </w:rPr>
              <w:t xml:space="preserve">Implementation and evaluation of a practical intervention </w:t>
            </w:r>
            <w:proofErr w:type="spellStart"/>
            <w:r w:rsidRPr="0054138D">
              <w:rPr>
                <w:rFonts w:ascii="Arial" w:hAnsi="Arial" w:cs="Arial"/>
                <w:sz w:val="16"/>
                <w:szCs w:val="16"/>
                <w:lang w:val="en-US"/>
              </w:rPr>
              <w:t>programme</w:t>
            </w:r>
            <w:proofErr w:type="spellEnd"/>
            <w:r w:rsidRPr="0054138D">
              <w:rPr>
                <w:rFonts w:ascii="Arial" w:hAnsi="Arial" w:cs="Arial"/>
                <w:sz w:val="16"/>
                <w:szCs w:val="16"/>
                <w:lang w:val="en-US"/>
              </w:rPr>
              <w:t xml:space="preserve"> for dealing with violence towards health care workers.</w:t>
            </w:r>
          </w:p>
        </w:tc>
        <w:tc>
          <w:tcPr>
            <w:tcW w:w="1442" w:type="dxa"/>
          </w:tcPr>
          <w:p w:rsidR="00EE28BE" w:rsidRPr="00AA353F" w:rsidRDefault="00EE28BE" w:rsidP="00E32FC8">
            <w:pPr>
              <w:rPr>
                <w:rFonts w:ascii="Arial" w:hAnsi="Arial" w:cs="Arial"/>
                <w:sz w:val="16"/>
                <w:szCs w:val="16"/>
              </w:rPr>
            </w:pPr>
            <w:r w:rsidRPr="00AA353F">
              <w:rPr>
                <w:rFonts w:ascii="Arial" w:hAnsi="Arial" w:cs="Arial"/>
                <w:sz w:val="16"/>
                <w:szCs w:val="16"/>
              </w:rPr>
              <w:t>To apply an intervention to manage violence from patients to staff and evaluate its effectiveness in practice.</w:t>
            </w:r>
          </w:p>
        </w:tc>
        <w:tc>
          <w:tcPr>
            <w:tcW w:w="1550" w:type="dxa"/>
          </w:tcPr>
          <w:p w:rsidR="00EE28BE" w:rsidRPr="00AA353F" w:rsidRDefault="00EE28BE" w:rsidP="00E32FC8">
            <w:pPr>
              <w:rPr>
                <w:rFonts w:ascii="Arial" w:hAnsi="Arial" w:cs="Arial"/>
                <w:sz w:val="16"/>
                <w:szCs w:val="16"/>
              </w:rPr>
            </w:pPr>
            <w:r w:rsidRPr="00AA353F">
              <w:rPr>
                <w:rFonts w:ascii="Arial" w:hAnsi="Arial" w:cs="Arial"/>
                <w:sz w:val="16"/>
                <w:szCs w:val="16"/>
              </w:rPr>
              <w:t>Randomised control trial (RCT) involving 47 participants over 1 year period. Quantitative analysis of 1203 completed questionnaires.</w:t>
            </w:r>
          </w:p>
        </w:tc>
        <w:tc>
          <w:tcPr>
            <w:tcW w:w="1515" w:type="dxa"/>
          </w:tcPr>
          <w:p w:rsidR="00EE28BE" w:rsidRPr="00AA353F" w:rsidRDefault="00EE28BE" w:rsidP="00E32FC8">
            <w:pPr>
              <w:rPr>
                <w:rFonts w:ascii="Arial" w:hAnsi="Arial" w:cs="Arial"/>
                <w:sz w:val="16"/>
                <w:szCs w:val="16"/>
              </w:rPr>
            </w:pPr>
            <w:r w:rsidRPr="00AA353F">
              <w:rPr>
                <w:rFonts w:ascii="Arial" w:hAnsi="Arial" w:cs="Arial"/>
                <w:sz w:val="16"/>
                <w:szCs w:val="16"/>
              </w:rPr>
              <w:t>Recognition can improve staff awareness of the risks. Statistics found to vary in the reporting of violence and aggression.</w:t>
            </w:r>
          </w:p>
        </w:tc>
        <w:tc>
          <w:tcPr>
            <w:tcW w:w="1872" w:type="dxa"/>
          </w:tcPr>
          <w:p w:rsidR="00EE28BE" w:rsidRPr="00AA353F" w:rsidRDefault="00EE28BE" w:rsidP="00E32FC8">
            <w:pPr>
              <w:rPr>
                <w:rFonts w:ascii="Arial" w:hAnsi="Arial" w:cs="Arial"/>
                <w:b/>
                <w:sz w:val="16"/>
                <w:szCs w:val="16"/>
              </w:rPr>
            </w:pPr>
          </w:p>
          <w:p w:rsidR="00B828A6" w:rsidRDefault="00B828A6" w:rsidP="00E32FC8">
            <w:pPr>
              <w:jc w:val="center"/>
              <w:rPr>
                <w:rFonts w:ascii="Arial" w:hAnsi="Arial" w:cs="Arial"/>
                <w:sz w:val="16"/>
                <w:szCs w:val="16"/>
              </w:rPr>
            </w:pPr>
          </w:p>
          <w:p w:rsidR="00B828A6" w:rsidRDefault="00B828A6" w:rsidP="00E32FC8">
            <w:pPr>
              <w:jc w:val="center"/>
              <w:rPr>
                <w:rFonts w:ascii="Arial" w:hAnsi="Arial" w:cs="Arial"/>
                <w:sz w:val="16"/>
                <w:szCs w:val="16"/>
              </w:rPr>
            </w:pPr>
          </w:p>
          <w:p w:rsidR="00B828A6" w:rsidRDefault="00B828A6" w:rsidP="00E32FC8">
            <w:pPr>
              <w:jc w:val="center"/>
              <w:rPr>
                <w:rFonts w:ascii="Arial" w:hAnsi="Arial" w:cs="Arial"/>
                <w:sz w:val="16"/>
                <w:szCs w:val="16"/>
              </w:rPr>
            </w:pPr>
          </w:p>
          <w:p w:rsidR="00B828A6" w:rsidRDefault="00B828A6" w:rsidP="00E32FC8">
            <w:pPr>
              <w:jc w:val="center"/>
              <w:rPr>
                <w:rFonts w:ascii="Arial" w:hAnsi="Arial" w:cs="Arial"/>
                <w:sz w:val="16"/>
                <w:szCs w:val="16"/>
              </w:rPr>
            </w:pPr>
          </w:p>
          <w:p w:rsidR="00EE28BE" w:rsidRPr="00AA353F" w:rsidRDefault="00B828A6" w:rsidP="00E32FC8">
            <w:pPr>
              <w:jc w:val="center"/>
              <w:rPr>
                <w:rFonts w:ascii="Arial" w:hAnsi="Arial" w:cs="Arial"/>
                <w:sz w:val="16"/>
                <w:szCs w:val="16"/>
              </w:rPr>
            </w:pPr>
            <w:r>
              <w:rPr>
                <w:rFonts w:ascii="Arial" w:hAnsi="Arial" w:cs="Arial"/>
                <w:sz w:val="16"/>
                <w:szCs w:val="16"/>
              </w:rPr>
              <w:t>-</w:t>
            </w:r>
          </w:p>
        </w:tc>
        <w:tc>
          <w:tcPr>
            <w:tcW w:w="1317" w:type="dxa"/>
          </w:tcPr>
          <w:p w:rsidR="00EE28BE" w:rsidRPr="00AA353F" w:rsidRDefault="00EE28BE" w:rsidP="00E32FC8">
            <w:pPr>
              <w:rPr>
                <w:rFonts w:ascii="Arial" w:hAnsi="Arial" w:cs="Arial"/>
                <w:sz w:val="16"/>
                <w:szCs w:val="16"/>
              </w:rPr>
            </w:pPr>
            <w:r w:rsidRPr="00AA353F">
              <w:rPr>
                <w:rFonts w:ascii="Arial" w:hAnsi="Arial" w:cs="Arial"/>
                <w:sz w:val="16"/>
                <w:szCs w:val="16"/>
              </w:rPr>
              <w:t>Risks for violent behaviour considered.</w:t>
            </w:r>
          </w:p>
        </w:tc>
        <w:tc>
          <w:tcPr>
            <w:tcW w:w="1457" w:type="dxa"/>
          </w:tcPr>
          <w:p w:rsidR="00EE28BE" w:rsidRPr="003D2445" w:rsidRDefault="00EE28BE" w:rsidP="00E32FC8">
            <w:pPr>
              <w:rPr>
                <w:rFonts w:ascii="Arial" w:hAnsi="Arial" w:cs="Arial"/>
                <w:sz w:val="16"/>
                <w:szCs w:val="16"/>
              </w:rPr>
            </w:pPr>
            <w:r w:rsidRPr="003D2445">
              <w:rPr>
                <w:rFonts w:ascii="Arial" w:hAnsi="Arial" w:cs="Arial"/>
                <w:sz w:val="16"/>
                <w:szCs w:val="16"/>
              </w:rPr>
              <w:t>Relied on self-reported measures, question over internal consistency. Limited discussion on how to improve practice.</w:t>
            </w:r>
          </w:p>
          <w:p w:rsidR="00EE28BE" w:rsidRPr="003D2445" w:rsidRDefault="00EE28BE" w:rsidP="00E32FC8">
            <w:pPr>
              <w:rPr>
                <w:rFonts w:ascii="Arial" w:hAnsi="Arial" w:cs="Arial"/>
                <w:sz w:val="16"/>
                <w:szCs w:val="16"/>
              </w:rPr>
            </w:pPr>
            <w:r w:rsidRPr="003D2445">
              <w:rPr>
                <w:rFonts w:ascii="Arial" w:hAnsi="Arial" w:cs="Arial"/>
                <w:sz w:val="16"/>
                <w:szCs w:val="16"/>
              </w:rPr>
              <w:t>Did not state if double-blind used.</w:t>
            </w:r>
          </w:p>
        </w:tc>
      </w:tr>
      <w:tr w:rsidR="005B1DB3" w:rsidRPr="003D2445" w:rsidTr="00C26495">
        <w:tc>
          <w:tcPr>
            <w:tcW w:w="1763" w:type="dxa"/>
          </w:tcPr>
          <w:p w:rsidR="003C6C0B" w:rsidRPr="0054138D" w:rsidRDefault="003C6C0B" w:rsidP="00E32FC8">
            <w:pPr>
              <w:rPr>
                <w:rFonts w:ascii="Arial" w:hAnsi="Arial" w:cs="Arial"/>
                <w:sz w:val="16"/>
                <w:szCs w:val="16"/>
              </w:rPr>
            </w:pPr>
            <w:r w:rsidRPr="0054138D">
              <w:rPr>
                <w:rFonts w:ascii="Arial" w:hAnsi="Arial" w:cs="Arial"/>
                <w:sz w:val="16"/>
                <w:szCs w:val="16"/>
              </w:rPr>
              <w:t>Bowers (2005): On conflict, containment and the relationship between them.</w:t>
            </w:r>
          </w:p>
        </w:tc>
        <w:tc>
          <w:tcPr>
            <w:tcW w:w="1442" w:type="dxa"/>
          </w:tcPr>
          <w:p w:rsidR="003C6C0B" w:rsidRPr="00AA353F" w:rsidRDefault="009E1202" w:rsidP="009E1202">
            <w:pPr>
              <w:rPr>
                <w:rFonts w:ascii="Arial" w:hAnsi="Arial" w:cs="Arial"/>
                <w:sz w:val="16"/>
                <w:szCs w:val="16"/>
              </w:rPr>
            </w:pPr>
            <w:r>
              <w:rPr>
                <w:rFonts w:ascii="Arial" w:hAnsi="Arial" w:cs="Arial"/>
                <w:sz w:val="16"/>
                <w:szCs w:val="16"/>
              </w:rPr>
              <w:t>To identify link between conflicts and containments on wards.</w:t>
            </w:r>
          </w:p>
        </w:tc>
        <w:tc>
          <w:tcPr>
            <w:tcW w:w="1550" w:type="dxa"/>
          </w:tcPr>
          <w:p w:rsidR="003C6C0B" w:rsidRPr="00AA353F" w:rsidRDefault="009E1202" w:rsidP="00E32FC8">
            <w:pPr>
              <w:rPr>
                <w:rFonts w:ascii="Arial" w:hAnsi="Arial" w:cs="Arial"/>
                <w:sz w:val="16"/>
                <w:szCs w:val="16"/>
              </w:rPr>
            </w:pPr>
            <w:r>
              <w:rPr>
                <w:rFonts w:ascii="Arial" w:hAnsi="Arial" w:cs="Arial"/>
                <w:sz w:val="16"/>
                <w:szCs w:val="16"/>
              </w:rPr>
              <w:t>Literature review</w:t>
            </w:r>
            <w:r w:rsidR="005F17AE">
              <w:rPr>
                <w:rFonts w:ascii="Arial" w:hAnsi="Arial" w:cs="Arial"/>
                <w:sz w:val="16"/>
                <w:szCs w:val="16"/>
              </w:rPr>
              <w:t xml:space="preserve"> using data from Patient-Staff Conflict Checklist.</w:t>
            </w:r>
          </w:p>
        </w:tc>
        <w:tc>
          <w:tcPr>
            <w:tcW w:w="1515" w:type="dxa"/>
          </w:tcPr>
          <w:p w:rsidR="003C6C0B" w:rsidRPr="00AA353F" w:rsidRDefault="00E96DA3" w:rsidP="00E32FC8">
            <w:pPr>
              <w:rPr>
                <w:rFonts w:ascii="Arial" w:hAnsi="Arial" w:cs="Arial"/>
                <w:sz w:val="16"/>
                <w:szCs w:val="16"/>
              </w:rPr>
            </w:pPr>
            <w:r>
              <w:rPr>
                <w:rFonts w:ascii="Arial" w:hAnsi="Arial" w:cs="Arial"/>
                <w:sz w:val="16"/>
                <w:szCs w:val="16"/>
              </w:rPr>
              <w:t>Identified threats to safety and maintenance of safety as characteristics of aggression.</w:t>
            </w:r>
          </w:p>
        </w:tc>
        <w:tc>
          <w:tcPr>
            <w:tcW w:w="1872" w:type="dxa"/>
          </w:tcPr>
          <w:p w:rsidR="003C6C0B" w:rsidRPr="00E96DA3" w:rsidRDefault="00E96DA3" w:rsidP="00E32FC8">
            <w:pPr>
              <w:rPr>
                <w:rFonts w:ascii="Arial" w:hAnsi="Arial" w:cs="Arial"/>
                <w:sz w:val="16"/>
                <w:szCs w:val="16"/>
              </w:rPr>
            </w:pPr>
            <w:r w:rsidRPr="00E96DA3">
              <w:rPr>
                <w:rFonts w:ascii="Arial" w:hAnsi="Arial" w:cs="Arial"/>
                <w:sz w:val="16"/>
                <w:szCs w:val="16"/>
              </w:rPr>
              <w:t>Identified containment strategies that are used to mana</w:t>
            </w:r>
            <w:r>
              <w:rPr>
                <w:rFonts w:ascii="Arial" w:hAnsi="Arial" w:cs="Arial"/>
                <w:sz w:val="16"/>
                <w:szCs w:val="16"/>
              </w:rPr>
              <w:t xml:space="preserve">ge aggressive behaviour including </w:t>
            </w:r>
            <w:r w:rsidR="00537C28">
              <w:rPr>
                <w:rFonts w:ascii="Arial" w:hAnsi="Arial" w:cs="Arial"/>
                <w:sz w:val="16"/>
                <w:szCs w:val="16"/>
              </w:rPr>
              <w:t>intrusion of boundaries, separation and physical restriction of movement.</w:t>
            </w:r>
          </w:p>
        </w:tc>
        <w:tc>
          <w:tcPr>
            <w:tcW w:w="1317" w:type="dxa"/>
          </w:tcPr>
          <w:p w:rsidR="003C6C0B" w:rsidRDefault="003C6C0B" w:rsidP="00E32FC8">
            <w:pPr>
              <w:rPr>
                <w:rFonts w:ascii="Arial" w:hAnsi="Arial" w:cs="Arial"/>
                <w:sz w:val="16"/>
                <w:szCs w:val="16"/>
              </w:rPr>
            </w:pPr>
          </w:p>
          <w:p w:rsidR="00B828A6" w:rsidRDefault="00B828A6" w:rsidP="00E32FC8">
            <w:pPr>
              <w:rPr>
                <w:rFonts w:ascii="Arial" w:hAnsi="Arial" w:cs="Arial"/>
                <w:sz w:val="16"/>
                <w:szCs w:val="16"/>
              </w:rPr>
            </w:pPr>
          </w:p>
          <w:p w:rsidR="00B828A6" w:rsidRDefault="00B828A6" w:rsidP="00E32FC8">
            <w:pPr>
              <w:rPr>
                <w:rFonts w:ascii="Arial" w:hAnsi="Arial" w:cs="Arial"/>
                <w:sz w:val="16"/>
                <w:szCs w:val="16"/>
              </w:rPr>
            </w:pPr>
          </w:p>
          <w:p w:rsidR="00B828A6" w:rsidRPr="00AA353F" w:rsidRDefault="00B828A6" w:rsidP="00B828A6">
            <w:pPr>
              <w:jc w:val="center"/>
              <w:rPr>
                <w:rFonts w:ascii="Arial" w:hAnsi="Arial" w:cs="Arial"/>
                <w:sz w:val="16"/>
                <w:szCs w:val="16"/>
              </w:rPr>
            </w:pPr>
            <w:r>
              <w:rPr>
                <w:rFonts w:ascii="Arial" w:hAnsi="Arial" w:cs="Arial"/>
                <w:sz w:val="16"/>
                <w:szCs w:val="16"/>
              </w:rPr>
              <w:t>-</w:t>
            </w:r>
          </w:p>
        </w:tc>
        <w:tc>
          <w:tcPr>
            <w:tcW w:w="1457" w:type="dxa"/>
          </w:tcPr>
          <w:p w:rsidR="003C6C0B" w:rsidRPr="003D2445" w:rsidRDefault="002B2516" w:rsidP="00E32FC8">
            <w:pPr>
              <w:rPr>
                <w:rFonts w:ascii="Arial" w:hAnsi="Arial" w:cs="Arial"/>
                <w:sz w:val="16"/>
                <w:szCs w:val="16"/>
              </w:rPr>
            </w:pPr>
            <w:r>
              <w:rPr>
                <w:rFonts w:ascii="Arial" w:hAnsi="Arial" w:cs="Arial"/>
                <w:sz w:val="16"/>
                <w:szCs w:val="16"/>
              </w:rPr>
              <w:t>Study was purely descriptive, studies do not appear up-to-date.</w:t>
            </w:r>
          </w:p>
        </w:tc>
      </w:tr>
      <w:tr w:rsidR="005B1DB3" w:rsidRPr="003D2445" w:rsidTr="00C26495">
        <w:tc>
          <w:tcPr>
            <w:tcW w:w="1763" w:type="dxa"/>
          </w:tcPr>
          <w:p w:rsidR="00EC1B2F" w:rsidRPr="0054138D" w:rsidRDefault="00EC1B2F" w:rsidP="00E221DA">
            <w:pPr>
              <w:rPr>
                <w:rFonts w:ascii="Arial" w:hAnsi="Arial" w:cs="Arial"/>
                <w:sz w:val="16"/>
                <w:szCs w:val="16"/>
                <w:lang w:val="en-US"/>
              </w:rPr>
            </w:pPr>
            <w:r w:rsidRPr="0054138D">
              <w:rPr>
                <w:rFonts w:ascii="Arial" w:hAnsi="Arial" w:cs="Arial"/>
                <w:sz w:val="16"/>
                <w:szCs w:val="16"/>
                <w:lang w:val="en-US"/>
              </w:rPr>
              <w:t xml:space="preserve">Bowers, Alexander, </w:t>
            </w:r>
            <w:proofErr w:type="spellStart"/>
            <w:r w:rsidRPr="0054138D">
              <w:rPr>
                <w:rFonts w:ascii="Arial" w:hAnsi="Arial" w:cs="Arial"/>
                <w:sz w:val="16"/>
                <w:szCs w:val="16"/>
                <w:lang w:val="en-US"/>
              </w:rPr>
              <w:t>Bilgin</w:t>
            </w:r>
            <w:proofErr w:type="spellEnd"/>
            <w:r w:rsidRPr="0054138D">
              <w:rPr>
                <w:rFonts w:ascii="Arial" w:hAnsi="Arial" w:cs="Arial"/>
                <w:sz w:val="16"/>
                <w:szCs w:val="16"/>
                <w:lang w:val="en-US"/>
              </w:rPr>
              <w:t xml:space="preserve"> et al (2014): </w:t>
            </w:r>
            <w:proofErr w:type="spellStart"/>
            <w:r w:rsidRPr="0054138D">
              <w:rPr>
                <w:rFonts w:ascii="Arial" w:hAnsi="Arial" w:cs="Arial"/>
                <w:sz w:val="16"/>
                <w:szCs w:val="16"/>
                <w:lang w:val="en-US"/>
              </w:rPr>
              <w:t>Safewards</w:t>
            </w:r>
            <w:proofErr w:type="spellEnd"/>
            <w:r w:rsidRPr="0054138D">
              <w:rPr>
                <w:rFonts w:ascii="Arial" w:hAnsi="Arial" w:cs="Arial"/>
                <w:sz w:val="16"/>
                <w:szCs w:val="16"/>
                <w:lang w:val="en-US"/>
              </w:rPr>
              <w:t>: The empirical basis of the model and a critical appraisal</w:t>
            </w:r>
          </w:p>
        </w:tc>
        <w:tc>
          <w:tcPr>
            <w:tcW w:w="1442" w:type="dxa"/>
          </w:tcPr>
          <w:p w:rsidR="00EC1B2F" w:rsidRPr="00AA353F" w:rsidRDefault="007E5641" w:rsidP="00E32FC8">
            <w:pPr>
              <w:rPr>
                <w:rFonts w:ascii="Arial" w:hAnsi="Arial" w:cs="Arial"/>
                <w:sz w:val="16"/>
                <w:szCs w:val="16"/>
              </w:rPr>
            </w:pPr>
            <w:proofErr w:type="spellStart"/>
            <w:r w:rsidRPr="00AA353F">
              <w:rPr>
                <w:rFonts w:ascii="Arial" w:hAnsi="Arial" w:cs="Arial"/>
                <w:sz w:val="16"/>
                <w:szCs w:val="16"/>
              </w:rPr>
              <w:t>Safewards</w:t>
            </w:r>
            <w:proofErr w:type="spellEnd"/>
            <w:r w:rsidRPr="00AA353F">
              <w:rPr>
                <w:rFonts w:ascii="Arial" w:hAnsi="Arial" w:cs="Arial"/>
                <w:sz w:val="16"/>
                <w:szCs w:val="16"/>
              </w:rPr>
              <w:t xml:space="preserve"> </w:t>
            </w:r>
            <w:proofErr w:type="gramStart"/>
            <w:r w:rsidRPr="00AA353F">
              <w:rPr>
                <w:rFonts w:ascii="Arial" w:hAnsi="Arial" w:cs="Arial"/>
                <w:sz w:val="16"/>
                <w:szCs w:val="16"/>
              </w:rPr>
              <w:t>Model,</w:t>
            </w:r>
            <w:proofErr w:type="gramEnd"/>
            <w:r w:rsidRPr="00AA353F">
              <w:rPr>
                <w:rFonts w:ascii="Arial" w:hAnsi="Arial" w:cs="Arial"/>
                <w:sz w:val="16"/>
                <w:szCs w:val="16"/>
              </w:rPr>
              <w:t xml:space="preserve"> causes of patient violence, emotional regulation.</w:t>
            </w:r>
          </w:p>
        </w:tc>
        <w:tc>
          <w:tcPr>
            <w:tcW w:w="1550" w:type="dxa"/>
          </w:tcPr>
          <w:p w:rsidR="00EC1B2F" w:rsidRPr="00AA353F" w:rsidRDefault="007E5641" w:rsidP="00E32FC8">
            <w:pPr>
              <w:rPr>
                <w:rFonts w:ascii="Arial" w:hAnsi="Arial" w:cs="Arial"/>
                <w:sz w:val="16"/>
                <w:szCs w:val="16"/>
              </w:rPr>
            </w:pPr>
            <w:r w:rsidRPr="00AA353F">
              <w:rPr>
                <w:rFonts w:ascii="Arial" w:hAnsi="Arial" w:cs="Arial"/>
                <w:sz w:val="16"/>
                <w:szCs w:val="16"/>
              </w:rPr>
              <w:t>Analysis of large cross topic literature review of all empirical research from 1960 onwards. Commenced in 2005 until 2012, 1181 papers were reviewed.</w:t>
            </w:r>
          </w:p>
        </w:tc>
        <w:tc>
          <w:tcPr>
            <w:tcW w:w="1515" w:type="dxa"/>
          </w:tcPr>
          <w:p w:rsidR="00EC1B2F" w:rsidRPr="00AA353F" w:rsidRDefault="007E5641" w:rsidP="00E32FC8">
            <w:pPr>
              <w:rPr>
                <w:rFonts w:ascii="Arial" w:hAnsi="Arial" w:cs="Arial"/>
                <w:sz w:val="16"/>
                <w:szCs w:val="16"/>
              </w:rPr>
            </w:pPr>
            <w:r w:rsidRPr="00AA353F">
              <w:rPr>
                <w:rFonts w:ascii="Arial" w:hAnsi="Arial" w:cs="Arial"/>
                <w:sz w:val="16"/>
                <w:szCs w:val="16"/>
              </w:rPr>
              <w:t>Examined threats to staff/patient safety. Identifies six domains where conflict and containment issues likely to occur. Identifies risk factors ‘flashpoints’</w:t>
            </w:r>
          </w:p>
        </w:tc>
        <w:tc>
          <w:tcPr>
            <w:tcW w:w="1872" w:type="dxa"/>
          </w:tcPr>
          <w:p w:rsidR="00EC1B2F" w:rsidRDefault="00EC1B2F" w:rsidP="002B2516">
            <w:pPr>
              <w:jc w:val="center"/>
              <w:rPr>
                <w:rFonts w:ascii="Arial" w:hAnsi="Arial" w:cs="Arial"/>
                <w:sz w:val="16"/>
                <w:szCs w:val="16"/>
              </w:rPr>
            </w:pPr>
          </w:p>
          <w:p w:rsidR="002B2516" w:rsidRDefault="002B2516" w:rsidP="002B2516">
            <w:pPr>
              <w:jc w:val="center"/>
              <w:rPr>
                <w:rFonts w:ascii="Arial" w:hAnsi="Arial" w:cs="Arial"/>
                <w:sz w:val="16"/>
                <w:szCs w:val="16"/>
              </w:rPr>
            </w:pPr>
          </w:p>
          <w:p w:rsidR="002B2516" w:rsidRDefault="002B2516" w:rsidP="002B2516">
            <w:pPr>
              <w:jc w:val="center"/>
              <w:rPr>
                <w:rFonts w:ascii="Arial" w:hAnsi="Arial" w:cs="Arial"/>
                <w:sz w:val="16"/>
                <w:szCs w:val="16"/>
              </w:rPr>
            </w:pPr>
          </w:p>
          <w:p w:rsidR="002B2516" w:rsidRDefault="002B2516" w:rsidP="002B2516">
            <w:pPr>
              <w:jc w:val="center"/>
              <w:rPr>
                <w:rFonts w:ascii="Arial" w:hAnsi="Arial" w:cs="Arial"/>
                <w:sz w:val="16"/>
                <w:szCs w:val="16"/>
              </w:rPr>
            </w:pPr>
          </w:p>
          <w:p w:rsidR="002B2516" w:rsidRPr="00AA353F" w:rsidRDefault="002B2516" w:rsidP="002B2516">
            <w:pPr>
              <w:jc w:val="center"/>
              <w:rPr>
                <w:rFonts w:ascii="Arial" w:hAnsi="Arial" w:cs="Arial"/>
                <w:sz w:val="16"/>
                <w:szCs w:val="16"/>
              </w:rPr>
            </w:pPr>
            <w:r>
              <w:rPr>
                <w:rFonts w:ascii="Arial" w:hAnsi="Arial" w:cs="Arial"/>
                <w:sz w:val="16"/>
                <w:szCs w:val="16"/>
              </w:rPr>
              <w:t>-</w:t>
            </w:r>
          </w:p>
        </w:tc>
        <w:tc>
          <w:tcPr>
            <w:tcW w:w="1317" w:type="dxa"/>
          </w:tcPr>
          <w:p w:rsidR="00EC1B2F" w:rsidRPr="00AA353F" w:rsidRDefault="002B2516" w:rsidP="00E32FC8">
            <w:pPr>
              <w:rPr>
                <w:rFonts w:ascii="Arial" w:hAnsi="Arial" w:cs="Arial"/>
                <w:sz w:val="16"/>
                <w:szCs w:val="16"/>
              </w:rPr>
            </w:pPr>
            <w:r>
              <w:rPr>
                <w:rFonts w:ascii="Arial" w:hAnsi="Arial" w:cs="Arial"/>
                <w:sz w:val="16"/>
                <w:szCs w:val="16"/>
              </w:rPr>
              <w:t>Identified factors which could impact upon and improve safety and prevent aggression.</w:t>
            </w:r>
          </w:p>
        </w:tc>
        <w:tc>
          <w:tcPr>
            <w:tcW w:w="1457" w:type="dxa"/>
          </w:tcPr>
          <w:p w:rsidR="00EC1B2F" w:rsidRPr="003D2445" w:rsidRDefault="002B2516" w:rsidP="00E32FC8">
            <w:pPr>
              <w:rPr>
                <w:rFonts w:ascii="Arial" w:hAnsi="Arial" w:cs="Arial"/>
                <w:sz w:val="16"/>
                <w:szCs w:val="16"/>
              </w:rPr>
            </w:pPr>
            <w:r>
              <w:rPr>
                <w:rFonts w:ascii="Arial" w:hAnsi="Arial" w:cs="Arial"/>
                <w:sz w:val="16"/>
                <w:szCs w:val="16"/>
              </w:rPr>
              <w:t>Study was purely descriptive, based on a limited evidence-base.</w:t>
            </w:r>
          </w:p>
        </w:tc>
      </w:tr>
      <w:tr w:rsidR="005B1DB3" w:rsidRPr="003D2445" w:rsidTr="00C26495">
        <w:tc>
          <w:tcPr>
            <w:tcW w:w="1763" w:type="dxa"/>
          </w:tcPr>
          <w:p w:rsidR="00EE28BE" w:rsidRPr="0054138D" w:rsidRDefault="00EE28BE" w:rsidP="00E32FC8">
            <w:pPr>
              <w:ind w:left="567" w:hanging="567"/>
              <w:rPr>
                <w:rFonts w:ascii="Arial" w:hAnsi="Arial" w:cs="Arial"/>
                <w:sz w:val="16"/>
                <w:szCs w:val="16"/>
                <w:lang w:val="en-US"/>
              </w:rPr>
            </w:pPr>
            <w:r w:rsidRPr="0054138D">
              <w:rPr>
                <w:rFonts w:ascii="Arial" w:hAnsi="Arial" w:cs="Arial"/>
                <w:sz w:val="16"/>
                <w:szCs w:val="16"/>
                <w:lang w:val="en-US"/>
              </w:rPr>
              <w:t>Bowers, Allan,</w:t>
            </w:r>
          </w:p>
          <w:p w:rsidR="00EE28BE" w:rsidRPr="0054138D" w:rsidRDefault="00EE28BE" w:rsidP="00E32FC8">
            <w:pPr>
              <w:rPr>
                <w:rFonts w:ascii="Arial" w:hAnsi="Arial" w:cs="Arial"/>
                <w:sz w:val="16"/>
                <w:szCs w:val="16"/>
                <w:lang w:val="en-US"/>
              </w:rPr>
            </w:pPr>
            <w:r w:rsidRPr="0054138D">
              <w:rPr>
                <w:rFonts w:ascii="Arial" w:hAnsi="Arial" w:cs="Arial"/>
                <w:sz w:val="16"/>
                <w:szCs w:val="16"/>
                <w:lang w:val="en-US"/>
              </w:rPr>
              <w:t>Simpson, Jones and Van Der Merwe (2009):</w:t>
            </w:r>
          </w:p>
          <w:p w:rsidR="00EE28BE" w:rsidRPr="0054138D" w:rsidRDefault="00EE28BE" w:rsidP="00E32FC8">
            <w:pPr>
              <w:ind w:left="567" w:hanging="567"/>
              <w:rPr>
                <w:rFonts w:ascii="Arial" w:hAnsi="Arial" w:cs="Arial"/>
                <w:sz w:val="16"/>
                <w:szCs w:val="16"/>
                <w:lang w:val="en-US"/>
              </w:rPr>
            </w:pPr>
            <w:r w:rsidRPr="0054138D">
              <w:rPr>
                <w:rFonts w:ascii="Arial" w:hAnsi="Arial" w:cs="Arial"/>
                <w:sz w:val="16"/>
                <w:szCs w:val="16"/>
                <w:lang w:val="en-US"/>
              </w:rPr>
              <w:t>Identifying key</w:t>
            </w:r>
          </w:p>
          <w:p w:rsidR="00EE28BE" w:rsidRPr="0054138D" w:rsidRDefault="00EE28BE" w:rsidP="00E32FC8">
            <w:pPr>
              <w:rPr>
                <w:rFonts w:ascii="Arial" w:hAnsi="Arial" w:cs="Arial"/>
                <w:sz w:val="16"/>
                <w:szCs w:val="16"/>
                <w:lang w:val="en-US"/>
              </w:rPr>
            </w:pPr>
            <w:r w:rsidRPr="0054138D">
              <w:rPr>
                <w:rFonts w:ascii="Arial" w:hAnsi="Arial" w:cs="Arial"/>
                <w:sz w:val="16"/>
                <w:szCs w:val="16"/>
                <w:lang w:val="en-US"/>
              </w:rPr>
              <w:t>factors associated</w:t>
            </w:r>
          </w:p>
          <w:p w:rsidR="00EE28BE" w:rsidRPr="0054138D" w:rsidRDefault="00EE28BE" w:rsidP="00E32FC8">
            <w:pPr>
              <w:rPr>
                <w:rFonts w:ascii="Arial" w:hAnsi="Arial" w:cs="Arial"/>
                <w:sz w:val="16"/>
                <w:szCs w:val="16"/>
                <w:lang w:val="en-US"/>
              </w:rPr>
            </w:pPr>
            <w:r w:rsidRPr="0054138D">
              <w:rPr>
                <w:rFonts w:ascii="Arial" w:hAnsi="Arial" w:cs="Arial"/>
                <w:sz w:val="16"/>
                <w:szCs w:val="16"/>
                <w:lang w:val="en-US"/>
              </w:rPr>
              <w:t>with aggression on acute inpatient</w:t>
            </w:r>
          </w:p>
          <w:p w:rsidR="00EE28BE" w:rsidRPr="0054138D" w:rsidRDefault="00EE28BE" w:rsidP="00E32FC8">
            <w:pPr>
              <w:rPr>
                <w:rFonts w:ascii="Arial" w:hAnsi="Arial" w:cs="Arial"/>
                <w:sz w:val="16"/>
                <w:szCs w:val="16"/>
                <w:lang w:val="en-US"/>
              </w:rPr>
            </w:pPr>
            <w:proofErr w:type="gramStart"/>
            <w:r w:rsidRPr="0054138D">
              <w:rPr>
                <w:rFonts w:ascii="Arial" w:hAnsi="Arial" w:cs="Arial"/>
                <w:sz w:val="16"/>
                <w:szCs w:val="16"/>
                <w:lang w:val="en-US"/>
              </w:rPr>
              <w:t>psychiatric</w:t>
            </w:r>
            <w:proofErr w:type="gramEnd"/>
            <w:r w:rsidRPr="0054138D">
              <w:rPr>
                <w:rFonts w:ascii="Arial" w:hAnsi="Arial" w:cs="Arial"/>
                <w:sz w:val="16"/>
                <w:szCs w:val="16"/>
                <w:lang w:val="en-US"/>
              </w:rPr>
              <w:t xml:space="preserve"> wards.</w:t>
            </w:r>
          </w:p>
        </w:tc>
        <w:tc>
          <w:tcPr>
            <w:tcW w:w="1442" w:type="dxa"/>
          </w:tcPr>
          <w:p w:rsidR="00EE28BE" w:rsidRPr="00AA353F" w:rsidRDefault="00EE28BE" w:rsidP="00E32FC8">
            <w:pPr>
              <w:rPr>
                <w:rFonts w:ascii="Arial" w:hAnsi="Arial" w:cs="Arial"/>
                <w:sz w:val="16"/>
                <w:szCs w:val="16"/>
              </w:rPr>
            </w:pPr>
            <w:r w:rsidRPr="00AA353F">
              <w:rPr>
                <w:rFonts w:ascii="Arial" w:hAnsi="Arial" w:cs="Arial"/>
                <w:sz w:val="16"/>
                <w:szCs w:val="16"/>
              </w:rPr>
              <w:t>To assess the relationship between violent behaviour from service users and other potential variables.</w:t>
            </w:r>
          </w:p>
        </w:tc>
        <w:tc>
          <w:tcPr>
            <w:tcW w:w="1550" w:type="dxa"/>
          </w:tcPr>
          <w:p w:rsidR="00EE28BE" w:rsidRPr="00AA353F" w:rsidRDefault="00EE28BE" w:rsidP="00E32FC8">
            <w:pPr>
              <w:rPr>
                <w:rFonts w:ascii="Arial" w:hAnsi="Arial" w:cs="Arial"/>
                <w:sz w:val="16"/>
                <w:szCs w:val="16"/>
              </w:rPr>
            </w:pPr>
            <w:r w:rsidRPr="00AA353F">
              <w:rPr>
                <w:rFonts w:ascii="Arial" w:hAnsi="Arial" w:cs="Arial"/>
                <w:sz w:val="16"/>
                <w:szCs w:val="16"/>
              </w:rPr>
              <w:t>Multivariate cross-sectional design in 136 acute psychiatric wards over 6 months. Multilevel modelling used for analysis.</w:t>
            </w:r>
          </w:p>
        </w:tc>
        <w:tc>
          <w:tcPr>
            <w:tcW w:w="1515" w:type="dxa"/>
          </w:tcPr>
          <w:p w:rsidR="00EE28BE" w:rsidRPr="00AA353F" w:rsidRDefault="00EE28BE" w:rsidP="00E32FC8">
            <w:pPr>
              <w:rPr>
                <w:rFonts w:ascii="Arial" w:hAnsi="Arial" w:cs="Arial"/>
                <w:sz w:val="16"/>
                <w:szCs w:val="16"/>
              </w:rPr>
            </w:pPr>
            <w:r w:rsidRPr="00AA353F">
              <w:rPr>
                <w:rFonts w:ascii="Arial" w:hAnsi="Arial" w:cs="Arial"/>
                <w:sz w:val="16"/>
                <w:szCs w:val="16"/>
              </w:rPr>
              <w:t>Recognition of early warning signs could aid in pre-emptive de-escalation, such as patient characteristics.</w:t>
            </w:r>
          </w:p>
        </w:tc>
        <w:tc>
          <w:tcPr>
            <w:tcW w:w="1872" w:type="dxa"/>
          </w:tcPr>
          <w:p w:rsidR="00EE28BE" w:rsidRPr="00AA353F" w:rsidRDefault="00EE28BE" w:rsidP="00E32FC8">
            <w:pPr>
              <w:rPr>
                <w:rFonts w:ascii="Arial" w:hAnsi="Arial" w:cs="Arial"/>
                <w:color w:val="FF0000"/>
                <w:sz w:val="16"/>
                <w:szCs w:val="16"/>
              </w:rPr>
            </w:pPr>
            <w:r w:rsidRPr="00AA353F">
              <w:rPr>
                <w:rFonts w:ascii="Arial" w:hAnsi="Arial" w:cs="Arial"/>
                <w:sz w:val="16"/>
                <w:szCs w:val="16"/>
              </w:rPr>
              <w:t>Aggression managed through containment strategies including locking ward doors, increasing staff numbers, using physical restraint, and coerced medication. Aggression associated with intensity of restriction.</w:t>
            </w:r>
          </w:p>
        </w:tc>
        <w:tc>
          <w:tcPr>
            <w:tcW w:w="1317" w:type="dxa"/>
          </w:tcPr>
          <w:p w:rsidR="00EE28BE" w:rsidRPr="00AA353F" w:rsidRDefault="00EE28BE" w:rsidP="00E32FC8">
            <w:pPr>
              <w:rPr>
                <w:rFonts w:ascii="Arial" w:hAnsi="Arial" w:cs="Arial"/>
                <w:sz w:val="16"/>
                <w:szCs w:val="16"/>
              </w:rPr>
            </w:pPr>
            <w:r w:rsidRPr="00AA353F">
              <w:rPr>
                <w:rFonts w:ascii="Arial" w:hAnsi="Arial" w:cs="Arial"/>
                <w:sz w:val="16"/>
                <w:szCs w:val="16"/>
              </w:rPr>
              <w:t>Special observations, structure to daily routine, ‘as required’ (PRN) medication.</w:t>
            </w:r>
          </w:p>
        </w:tc>
        <w:tc>
          <w:tcPr>
            <w:tcW w:w="1457" w:type="dxa"/>
          </w:tcPr>
          <w:p w:rsidR="00EE28BE" w:rsidRPr="003D2445" w:rsidRDefault="00EE28BE" w:rsidP="00E32FC8">
            <w:pPr>
              <w:rPr>
                <w:rFonts w:ascii="Arial" w:hAnsi="Arial" w:cs="Arial"/>
                <w:sz w:val="16"/>
                <w:szCs w:val="16"/>
              </w:rPr>
            </w:pPr>
            <w:r w:rsidRPr="003D2445">
              <w:rPr>
                <w:rFonts w:ascii="Arial" w:hAnsi="Arial" w:cs="Arial"/>
                <w:sz w:val="16"/>
                <w:szCs w:val="16"/>
              </w:rPr>
              <w:t>No effects found from statistical analysis so no firm conclusions could be drawn from the study.</w:t>
            </w:r>
          </w:p>
        </w:tc>
      </w:tr>
      <w:tr w:rsidR="005B1DB3" w:rsidRPr="003D2445" w:rsidTr="00C26495">
        <w:tc>
          <w:tcPr>
            <w:tcW w:w="1763" w:type="dxa"/>
          </w:tcPr>
          <w:p w:rsidR="00EE28BE" w:rsidRPr="0054138D" w:rsidRDefault="00EE28BE" w:rsidP="00E32FC8">
            <w:pPr>
              <w:ind w:left="567" w:hanging="567"/>
              <w:rPr>
                <w:rFonts w:ascii="Arial" w:hAnsi="Arial" w:cs="Arial"/>
                <w:sz w:val="16"/>
                <w:szCs w:val="16"/>
              </w:rPr>
            </w:pPr>
            <w:r w:rsidRPr="0054138D">
              <w:rPr>
                <w:rFonts w:ascii="Arial" w:hAnsi="Arial" w:cs="Arial"/>
                <w:sz w:val="16"/>
                <w:szCs w:val="16"/>
                <w:lang w:val="en-US"/>
              </w:rPr>
              <w:t>Bowers, J</w:t>
            </w:r>
            <w:proofErr w:type="spellStart"/>
            <w:r w:rsidRPr="0054138D">
              <w:rPr>
                <w:rFonts w:ascii="Arial" w:hAnsi="Arial" w:cs="Arial"/>
                <w:sz w:val="16"/>
                <w:szCs w:val="16"/>
              </w:rPr>
              <w:t>ames</w:t>
            </w:r>
            <w:proofErr w:type="spellEnd"/>
            <w:r w:rsidRPr="0054138D">
              <w:rPr>
                <w:rFonts w:ascii="Arial" w:hAnsi="Arial" w:cs="Arial"/>
                <w:sz w:val="16"/>
                <w:szCs w:val="16"/>
              </w:rPr>
              <w:t>,</w:t>
            </w:r>
          </w:p>
          <w:p w:rsidR="00EE28BE" w:rsidRPr="0054138D" w:rsidRDefault="00EE28BE" w:rsidP="00E32FC8">
            <w:pPr>
              <w:ind w:left="567" w:hanging="567"/>
              <w:rPr>
                <w:rFonts w:ascii="Arial" w:hAnsi="Arial" w:cs="Arial"/>
                <w:sz w:val="16"/>
                <w:szCs w:val="16"/>
              </w:rPr>
            </w:pPr>
            <w:r w:rsidRPr="0054138D">
              <w:rPr>
                <w:rFonts w:ascii="Arial" w:hAnsi="Arial" w:cs="Arial"/>
                <w:sz w:val="16"/>
                <w:szCs w:val="16"/>
              </w:rPr>
              <w:t>Quirk, Wright,</w:t>
            </w:r>
          </w:p>
          <w:p w:rsidR="00EE28BE" w:rsidRPr="0054138D" w:rsidRDefault="00EE28BE" w:rsidP="00E32FC8">
            <w:pPr>
              <w:ind w:left="567" w:hanging="567"/>
              <w:rPr>
                <w:rFonts w:ascii="Arial" w:hAnsi="Arial" w:cs="Arial"/>
                <w:sz w:val="16"/>
                <w:szCs w:val="16"/>
              </w:rPr>
            </w:pPr>
            <w:r w:rsidRPr="0054138D">
              <w:rPr>
                <w:rFonts w:ascii="Arial" w:hAnsi="Arial" w:cs="Arial"/>
                <w:sz w:val="16"/>
                <w:szCs w:val="16"/>
              </w:rPr>
              <w:t>Williams and</w:t>
            </w:r>
          </w:p>
          <w:p w:rsidR="00EE28BE" w:rsidRPr="0054138D" w:rsidRDefault="00EE28BE" w:rsidP="00E32FC8">
            <w:pPr>
              <w:ind w:left="567" w:hanging="567"/>
              <w:rPr>
                <w:rFonts w:ascii="Arial" w:hAnsi="Arial" w:cs="Arial"/>
                <w:sz w:val="16"/>
                <w:szCs w:val="16"/>
              </w:rPr>
            </w:pPr>
            <w:r w:rsidRPr="0054138D">
              <w:rPr>
                <w:rFonts w:ascii="Arial" w:hAnsi="Arial" w:cs="Arial"/>
                <w:sz w:val="16"/>
                <w:szCs w:val="16"/>
              </w:rPr>
              <w:t>Stewart (20</w:t>
            </w:r>
            <w:r w:rsidRPr="0054138D">
              <w:rPr>
                <w:rFonts w:ascii="Arial" w:hAnsi="Arial" w:cs="Arial"/>
                <w:sz w:val="16"/>
                <w:szCs w:val="16"/>
                <w:lang w:val="en-US"/>
              </w:rPr>
              <w:t>13):</w:t>
            </w:r>
          </w:p>
          <w:p w:rsidR="00EE28BE" w:rsidRPr="0054138D" w:rsidRDefault="00EE28BE" w:rsidP="00E32FC8">
            <w:pPr>
              <w:rPr>
                <w:rFonts w:ascii="Arial" w:hAnsi="Arial" w:cs="Arial"/>
                <w:sz w:val="16"/>
                <w:szCs w:val="16"/>
                <w:lang w:val="en-US"/>
              </w:rPr>
            </w:pPr>
            <w:r w:rsidRPr="0054138D">
              <w:rPr>
                <w:rFonts w:ascii="Arial" w:hAnsi="Arial" w:cs="Arial"/>
                <w:sz w:val="16"/>
                <w:szCs w:val="16"/>
                <w:lang w:val="en-US"/>
              </w:rPr>
              <w:t>Identification of the “Minimal Triangle” and Other Common</w:t>
            </w:r>
          </w:p>
          <w:p w:rsidR="00EE28BE" w:rsidRPr="0054138D" w:rsidRDefault="00EE28BE" w:rsidP="00E32FC8">
            <w:pPr>
              <w:ind w:left="567" w:hanging="567"/>
              <w:rPr>
                <w:rFonts w:ascii="Arial" w:hAnsi="Arial" w:cs="Arial"/>
                <w:sz w:val="16"/>
                <w:szCs w:val="16"/>
                <w:lang w:val="en-US"/>
              </w:rPr>
            </w:pPr>
            <w:r w:rsidRPr="0054138D">
              <w:rPr>
                <w:rFonts w:ascii="Arial" w:hAnsi="Arial" w:cs="Arial"/>
                <w:sz w:val="16"/>
                <w:szCs w:val="16"/>
                <w:lang w:val="en-US"/>
              </w:rPr>
              <w:t>Event to-Event</w:t>
            </w:r>
          </w:p>
          <w:p w:rsidR="00EE28BE" w:rsidRPr="0054138D" w:rsidRDefault="00EE28BE" w:rsidP="00E32FC8">
            <w:pPr>
              <w:ind w:left="567" w:hanging="567"/>
              <w:rPr>
                <w:rFonts w:ascii="Arial" w:hAnsi="Arial" w:cs="Arial"/>
                <w:sz w:val="16"/>
                <w:szCs w:val="16"/>
                <w:lang w:val="en-US"/>
              </w:rPr>
            </w:pPr>
            <w:r w:rsidRPr="0054138D">
              <w:rPr>
                <w:rFonts w:ascii="Arial" w:hAnsi="Arial" w:cs="Arial"/>
                <w:sz w:val="16"/>
                <w:szCs w:val="16"/>
                <w:lang w:val="en-US"/>
              </w:rPr>
              <w:t>Transitions in</w:t>
            </w:r>
          </w:p>
          <w:p w:rsidR="00EE28BE" w:rsidRPr="0054138D" w:rsidRDefault="00EE28BE" w:rsidP="00E32FC8">
            <w:pPr>
              <w:ind w:left="567" w:hanging="567"/>
              <w:rPr>
                <w:rFonts w:ascii="Arial" w:hAnsi="Arial" w:cs="Arial"/>
                <w:sz w:val="16"/>
                <w:szCs w:val="16"/>
                <w:lang w:val="en-US"/>
              </w:rPr>
            </w:pPr>
            <w:r w:rsidRPr="0054138D">
              <w:rPr>
                <w:rFonts w:ascii="Arial" w:hAnsi="Arial" w:cs="Arial"/>
                <w:sz w:val="16"/>
                <w:szCs w:val="16"/>
                <w:lang w:val="en-US"/>
              </w:rPr>
              <w:t>Conflict and</w:t>
            </w:r>
          </w:p>
          <w:p w:rsidR="00EE28BE" w:rsidRPr="0054138D" w:rsidRDefault="00EE28BE" w:rsidP="00E32FC8">
            <w:pPr>
              <w:ind w:left="567" w:hanging="567"/>
              <w:rPr>
                <w:rFonts w:ascii="Arial" w:hAnsi="Arial" w:cs="Arial"/>
                <w:sz w:val="16"/>
                <w:szCs w:val="16"/>
                <w:lang w:val="en-US"/>
              </w:rPr>
            </w:pPr>
            <w:r w:rsidRPr="0054138D">
              <w:rPr>
                <w:rFonts w:ascii="Arial" w:hAnsi="Arial" w:cs="Arial"/>
                <w:sz w:val="16"/>
                <w:szCs w:val="16"/>
                <w:lang w:val="en-US"/>
              </w:rPr>
              <w:t>Containment</w:t>
            </w:r>
          </w:p>
        </w:tc>
        <w:tc>
          <w:tcPr>
            <w:tcW w:w="1442" w:type="dxa"/>
          </w:tcPr>
          <w:p w:rsidR="00EE28BE" w:rsidRPr="00AA353F" w:rsidRDefault="00EE28BE" w:rsidP="00E32FC8">
            <w:pPr>
              <w:rPr>
                <w:rFonts w:ascii="Arial" w:hAnsi="Arial" w:cs="Arial"/>
                <w:sz w:val="16"/>
                <w:szCs w:val="16"/>
              </w:rPr>
            </w:pPr>
            <w:r w:rsidRPr="00AA353F">
              <w:rPr>
                <w:rFonts w:ascii="Arial" w:hAnsi="Arial" w:cs="Arial"/>
                <w:sz w:val="16"/>
                <w:szCs w:val="16"/>
              </w:rPr>
              <w:t>To explore the relationship between conflict and containment events and to identify the key factors involved in this process.</w:t>
            </w:r>
          </w:p>
        </w:tc>
        <w:tc>
          <w:tcPr>
            <w:tcW w:w="1550" w:type="dxa"/>
          </w:tcPr>
          <w:p w:rsidR="00EE28BE" w:rsidRPr="00AA353F" w:rsidRDefault="00EE28BE" w:rsidP="00E32FC8">
            <w:pPr>
              <w:rPr>
                <w:rFonts w:ascii="Arial" w:hAnsi="Arial" w:cs="Arial"/>
                <w:sz w:val="16"/>
                <w:szCs w:val="16"/>
              </w:rPr>
            </w:pPr>
            <w:r w:rsidRPr="00AA353F">
              <w:rPr>
                <w:rFonts w:ascii="Arial" w:hAnsi="Arial" w:cs="Arial"/>
                <w:sz w:val="16"/>
                <w:szCs w:val="16"/>
              </w:rPr>
              <w:t>Cross-sectional design based on 522 patients across 84 acute psychiatric wards.</w:t>
            </w:r>
          </w:p>
          <w:p w:rsidR="00EE28BE" w:rsidRPr="00AA353F" w:rsidRDefault="00EE28BE" w:rsidP="00E32FC8">
            <w:pPr>
              <w:rPr>
                <w:rFonts w:ascii="Arial" w:hAnsi="Arial" w:cs="Arial"/>
                <w:sz w:val="16"/>
                <w:szCs w:val="16"/>
              </w:rPr>
            </w:pPr>
            <w:r w:rsidRPr="00AA353F">
              <w:rPr>
                <w:rFonts w:ascii="Arial" w:hAnsi="Arial" w:cs="Arial"/>
                <w:sz w:val="16"/>
                <w:szCs w:val="16"/>
              </w:rPr>
              <w:t>Analysis involved chi square test after events had been sequenced and tabulated.</w:t>
            </w:r>
          </w:p>
        </w:tc>
        <w:tc>
          <w:tcPr>
            <w:tcW w:w="1515" w:type="dxa"/>
          </w:tcPr>
          <w:p w:rsidR="00EE28BE" w:rsidRPr="00AA353F" w:rsidRDefault="00EE28BE" w:rsidP="00E32FC8">
            <w:pPr>
              <w:rPr>
                <w:rFonts w:ascii="Arial" w:hAnsi="Arial" w:cs="Arial"/>
                <w:sz w:val="16"/>
                <w:szCs w:val="16"/>
              </w:rPr>
            </w:pPr>
            <w:r w:rsidRPr="00AA353F">
              <w:rPr>
                <w:rFonts w:ascii="Arial" w:hAnsi="Arial" w:cs="Arial"/>
                <w:sz w:val="16"/>
                <w:szCs w:val="16"/>
              </w:rPr>
              <w:t>Conflict behaviours identified which were seen as escalating signs of aggression. Verbal abuse and medication refusal identified as warning signs.</w:t>
            </w:r>
          </w:p>
        </w:tc>
        <w:tc>
          <w:tcPr>
            <w:tcW w:w="1872" w:type="dxa"/>
          </w:tcPr>
          <w:p w:rsidR="00EE28BE" w:rsidRPr="00AA353F" w:rsidRDefault="00EE28BE" w:rsidP="00E32FC8">
            <w:pPr>
              <w:rPr>
                <w:rFonts w:ascii="Arial" w:hAnsi="Arial" w:cs="Arial"/>
                <w:sz w:val="16"/>
                <w:szCs w:val="16"/>
              </w:rPr>
            </w:pPr>
            <w:r w:rsidRPr="00AA353F">
              <w:rPr>
                <w:rFonts w:ascii="Arial" w:hAnsi="Arial" w:cs="Arial"/>
                <w:sz w:val="16"/>
                <w:szCs w:val="16"/>
              </w:rPr>
              <w:t>Containment where de-escalation used for managing verbal and physical aggression, self-harm and suicide. Pharmacological interventions and de-escalation employed. Cycle of verbal aggression, de-escalation and PRN medication identified.</w:t>
            </w:r>
          </w:p>
        </w:tc>
        <w:tc>
          <w:tcPr>
            <w:tcW w:w="1317" w:type="dxa"/>
          </w:tcPr>
          <w:p w:rsidR="00EE28BE" w:rsidRPr="00AA353F" w:rsidRDefault="002B2516" w:rsidP="00E32FC8">
            <w:pPr>
              <w:rPr>
                <w:rFonts w:ascii="Arial" w:hAnsi="Arial" w:cs="Arial"/>
                <w:sz w:val="16"/>
                <w:szCs w:val="16"/>
              </w:rPr>
            </w:pPr>
            <w:r>
              <w:rPr>
                <w:rFonts w:ascii="Arial" w:hAnsi="Arial" w:cs="Arial"/>
                <w:sz w:val="16"/>
                <w:szCs w:val="16"/>
              </w:rPr>
              <w:t xml:space="preserve">Suggestions made including as required medication, improving structure and routine </w:t>
            </w:r>
            <w:proofErr w:type="spellStart"/>
            <w:r>
              <w:rPr>
                <w:rFonts w:ascii="Arial" w:hAnsi="Arial" w:cs="Arial"/>
                <w:sz w:val="16"/>
                <w:szCs w:val="16"/>
              </w:rPr>
              <w:t>on wards</w:t>
            </w:r>
            <w:proofErr w:type="spellEnd"/>
            <w:r>
              <w:rPr>
                <w:rFonts w:ascii="Arial" w:hAnsi="Arial" w:cs="Arial"/>
                <w:sz w:val="16"/>
                <w:szCs w:val="16"/>
              </w:rPr>
              <w:t>.</w:t>
            </w:r>
          </w:p>
        </w:tc>
        <w:tc>
          <w:tcPr>
            <w:tcW w:w="1457" w:type="dxa"/>
          </w:tcPr>
          <w:p w:rsidR="00EE28BE" w:rsidRPr="003D2445" w:rsidRDefault="00EE28BE" w:rsidP="00E32FC8">
            <w:pPr>
              <w:rPr>
                <w:rFonts w:ascii="Arial" w:hAnsi="Arial" w:cs="Arial"/>
                <w:sz w:val="16"/>
                <w:szCs w:val="16"/>
              </w:rPr>
            </w:pPr>
            <w:r w:rsidRPr="003D2445">
              <w:rPr>
                <w:rFonts w:ascii="Arial" w:hAnsi="Arial" w:cs="Arial"/>
                <w:sz w:val="16"/>
                <w:szCs w:val="16"/>
              </w:rPr>
              <w:t>Data only collected following first two weeks of admission; limited generalisability. Relied on self-reported measures.</w:t>
            </w:r>
          </w:p>
        </w:tc>
      </w:tr>
      <w:tr w:rsidR="005B1DB3" w:rsidRPr="003D2445" w:rsidTr="00C26495">
        <w:tc>
          <w:tcPr>
            <w:tcW w:w="1763" w:type="dxa"/>
          </w:tcPr>
          <w:p w:rsidR="000B3753" w:rsidRPr="0054138D" w:rsidRDefault="000B3753" w:rsidP="0095679A">
            <w:pPr>
              <w:rPr>
                <w:rFonts w:ascii="Arial" w:hAnsi="Arial" w:cs="Arial"/>
                <w:sz w:val="16"/>
                <w:szCs w:val="16"/>
                <w:lang w:val="en-US"/>
              </w:rPr>
            </w:pPr>
            <w:r w:rsidRPr="0054138D">
              <w:rPr>
                <w:rFonts w:ascii="Arial" w:hAnsi="Arial" w:cs="Arial"/>
                <w:sz w:val="16"/>
                <w:szCs w:val="16"/>
                <w:lang w:val="en-US"/>
              </w:rPr>
              <w:t xml:space="preserve">Bowers, Ross, Nijman et al. (2012): </w:t>
            </w:r>
            <w:r w:rsidRPr="0054138D">
              <w:rPr>
                <w:rFonts w:ascii="Arial" w:hAnsi="Arial" w:cs="Arial"/>
                <w:sz w:val="16"/>
                <w:szCs w:val="16"/>
              </w:rPr>
              <w:t>The scope for replacing seclusion with time out in acute inpatient psychiatry in England.</w:t>
            </w:r>
          </w:p>
        </w:tc>
        <w:tc>
          <w:tcPr>
            <w:tcW w:w="1442" w:type="dxa"/>
          </w:tcPr>
          <w:p w:rsidR="000B3753" w:rsidRPr="00AA353F" w:rsidRDefault="007959E1" w:rsidP="00E32FC8">
            <w:pPr>
              <w:rPr>
                <w:rFonts w:ascii="Arial" w:hAnsi="Arial" w:cs="Arial"/>
                <w:sz w:val="16"/>
                <w:szCs w:val="16"/>
              </w:rPr>
            </w:pPr>
            <w:r>
              <w:rPr>
                <w:rFonts w:ascii="Arial" w:hAnsi="Arial" w:cs="Arial"/>
                <w:sz w:val="16"/>
                <w:szCs w:val="16"/>
              </w:rPr>
              <w:t>To identify the process involved before and after time out and seclusion periods.</w:t>
            </w:r>
          </w:p>
        </w:tc>
        <w:tc>
          <w:tcPr>
            <w:tcW w:w="1550" w:type="dxa"/>
          </w:tcPr>
          <w:p w:rsidR="000B3753" w:rsidRPr="00AA353F" w:rsidRDefault="007959E1" w:rsidP="00E32FC8">
            <w:pPr>
              <w:rPr>
                <w:rFonts w:ascii="Arial" w:hAnsi="Arial" w:cs="Arial"/>
                <w:sz w:val="16"/>
                <w:szCs w:val="16"/>
              </w:rPr>
            </w:pPr>
            <w:r>
              <w:rPr>
                <w:rFonts w:ascii="Arial" w:hAnsi="Arial" w:cs="Arial"/>
                <w:sz w:val="16"/>
                <w:szCs w:val="16"/>
              </w:rPr>
              <w:t xml:space="preserve">Cross-sectional design of 522 admissions on 84 </w:t>
            </w:r>
            <w:r w:rsidR="00006868">
              <w:rPr>
                <w:rFonts w:ascii="Arial" w:hAnsi="Arial" w:cs="Arial"/>
                <w:sz w:val="16"/>
                <w:szCs w:val="16"/>
              </w:rPr>
              <w:t xml:space="preserve">acute </w:t>
            </w:r>
            <w:r>
              <w:rPr>
                <w:rFonts w:ascii="Arial" w:hAnsi="Arial" w:cs="Arial"/>
                <w:sz w:val="16"/>
                <w:szCs w:val="16"/>
              </w:rPr>
              <w:t>wards in England.</w:t>
            </w:r>
          </w:p>
        </w:tc>
        <w:tc>
          <w:tcPr>
            <w:tcW w:w="1515" w:type="dxa"/>
          </w:tcPr>
          <w:p w:rsidR="000B3753" w:rsidRDefault="000B3753" w:rsidP="008B6517">
            <w:pPr>
              <w:jc w:val="center"/>
              <w:rPr>
                <w:rFonts w:ascii="Arial" w:hAnsi="Arial" w:cs="Arial"/>
                <w:sz w:val="16"/>
                <w:szCs w:val="16"/>
              </w:rPr>
            </w:pPr>
          </w:p>
          <w:p w:rsidR="008B6517" w:rsidRDefault="008B6517" w:rsidP="008B6517">
            <w:pPr>
              <w:jc w:val="center"/>
              <w:rPr>
                <w:rFonts w:ascii="Arial" w:hAnsi="Arial" w:cs="Arial"/>
                <w:sz w:val="16"/>
                <w:szCs w:val="16"/>
              </w:rPr>
            </w:pPr>
          </w:p>
          <w:p w:rsidR="008B6517" w:rsidRDefault="008B6517" w:rsidP="008B6517">
            <w:pPr>
              <w:jc w:val="center"/>
              <w:rPr>
                <w:rFonts w:ascii="Arial" w:hAnsi="Arial" w:cs="Arial"/>
                <w:sz w:val="16"/>
                <w:szCs w:val="16"/>
              </w:rPr>
            </w:pPr>
          </w:p>
          <w:p w:rsidR="008B6517" w:rsidRPr="00AA353F" w:rsidRDefault="008B6517" w:rsidP="008B6517">
            <w:pPr>
              <w:jc w:val="center"/>
              <w:rPr>
                <w:rFonts w:ascii="Arial" w:hAnsi="Arial" w:cs="Arial"/>
                <w:sz w:val="16"/>
                <w:szCs w:val="16"/>
              </w:rPr>
            </w:pPr>
            <w:r>
              <w:rPr>
                <w:rFonts w:ascii="Arial" w:hAnsi="Arial" w:cs="Arial"/>
                <w:sz w:val="16"/>
                <w:szCs w:val="16"/>
              </w:rPr>
              <w:t>-</w:t>
            </w:r>
          </w:p>
        </w:tc>
        <w:tc>
          <w:tcPr>
            <w:tcW w:w="1872" w:type="dxa"/>
          </w:tcPr>
          <w:p w:rsidR="000B3753" w:rsidRPr="00AA353F" w:rsidRDefault="00EB2785" w:rsidP="00E32FC8">
            <w:pPr>
              <w:rPr>
                <w:rFonts w:ascii="Arial" w:hAnsi="Arial" w:cs="Arial"/>
                <w:sz w:val="16"/>
                <w:szCs w:val="16"/>
              </w:rPr>
            </w:pPr>
            <w:r>
              <w:rPr>
                <w:rFonts w:ascii="Arial" w:hAnsi="Arial" w:cs="Arial"/>
                <w:sz w:val="16"/>
                <w:szCs w:val="16"/>
              </w:rPr>
              <w:t>Identified use of seclusion and time out in hospitals as means to contain violent behaviour.</w:t>
            </w:r>
          </w:p>
        </w:tc>
        <w:tc>
          <w:tcPr>
            <w:tcW w:w="1317" w:type="dxa"/>
          </w:tcPr>
          <w:p w:rsidR="000B3753" w:rsidRDefault="000B3753" w:rsidP="008B6517">
            <w:pPr>
              <w:jc w:val="center"/>
              <w:rPr>
                <w:rFonts w:ascii="Arial" w:hAnsi="Arial" w:cs="Arial"/>
                <w:sz w:val="16"/>
                <w:szCs w:val="16"/>
              </w:rPr>
            </w:pPr>
          </w:p>
          <w:p w:rsidR="008B6517" w:rsidRDefault="008B6517" w:rsidP="008B6517">
            <w:pPr>
              <w:jc w:val="center"/>
              <w:rPr>
                <w:rFonts w:ascii="Arial" w:hAnsi="Arial" w:cs="Arial"/>
                <w:sz w:val="16"/>
                <w:szCs w:val="16"/>
              </w:rPr>
            </w:pPr>
          </w:p>
          <w:p w:rsidR="008B6517" w:rsidRDefault="008B6517" w:rsidP="008B6517">
            <w:pPr>
              <w:jc w:val="center"/>
              <w:rPr>
                <w:rFonts w:ascii="Arial" w:hAnsi="Arial" w:cs="Arial"/>
                <w:sz w:val="16"/>
                <w:szCs w:val="16"/>
              </w:rPr>
            </w:pPr>
          </w:p>
          <w:p w:rsidR="008B6517" w:rsidRPr="00AA353F" w:rsidRDefault="008B6517" w:rsidP="008B6517">
            <w:pPr>
              <w:jc w:val="center"/>
              <w:rPr>
                <w:rFonts w:ascii="Arial" w:hAnsi="Arial" w:cs="Arial"/>
                <w:sz w:val="16"/>
                <w:szCs w:val="16"/>
              </w:rPr>
            </w:pPr>
            <w:r>
              <w:rPr>
                <w:rFonts w:ascii="Arial" w:hAnsi="Arial" w:cs="Arial"/>
                <w:sz w:val="16"/>
                <w:szCs w:val="16"/>
              </w:rPr>
              <w:t>-</w:t>
            </w:r>
          </w:p>
        </w:tc>
        <w:tc>
          <w:tcPr>
            <w:tcW w:w="1457" w:type="dxa"/>
          </w:tcPr>
          <w:p w:rsidR="000B3753" w:rsidRPr="003D2445" w:rsidRDefault="008B6517" w:rsidP="00E32FC8">
            <w:pPr>
              <w:rPr>
                <w:rFonts w:ascii="Arial" w:hAnsi="Arial" w:cs="Arial"/>
                <w:sz w:val="16"/>
                <w:szCs w:val="16"/>
              </w:rPr>
            </w:pPr>
            <w:r>
              <w:rPr>
                <w:rFonts w:ascii="Arial" w:hAnsi="Arial" w:cs="Arial"/>
                <w:sz w:val="16"/>
                <w:szCs w:val="16"/>
              </w:rPr>
              <w:t xml:space="preserve">Relied solely upon self-report measures </w:t>
            </w:r>
            <w:proofErr w:type="gramStart"/>
            <w:r>
              <w:rPr>
                <w:rFonts w:ascii="Arial" w:hAnsi="Arial" w:cs="Arial"/>
                <w:sz w:val="16"/>
                <w:szCs w:val="16"/>
              </w:rPr>
              <w:t>from  clinical</w:t>
            </w:r>
            <w:proofErr w:type="gramEnd"/>
            <w:r>
              <w:rPr>
                <w:rFonts w:ascii="Arial" w:hAnsi="Arial" w:cs="Arial"/>
                <w:sz w:val="16"/>
                <w:szCs w:val="16"/>
              </w:rPr>
              <w:t xml:space="preserve"> notes of nursing staff.</w:t>
            </w:r>
          </w:p>
        </w:tc>
      </w:tr>
      <w:tr w:rsidR="005B1DB3" w:rsidRPr="003D2445" w:rsidTr="00C26495">
        <w:tc>
          <w:tcPr>
            <w:tcW w:w="1763" w:type="dxa"/>
          </w:tcPr>
          <w:p w:rsidR="00FF4101" w:rsidRPr="0054138D" w:rsidRDefault="00FF4101" w:rsidP="00572645">
            <w:pPr>
              <w:rPr>
                <w:rFonts w:ascii="Arial" w:hAnsi="Arial" w:cs="Arial"/>
                <w:sz w:val="16"/>
                <w:szCs w:val="16"/>
              </w:rPr>
            </w:pPr>
            <w:r w:rsidRPr="0054138D">
              <w:rPr>
                <w:rFonts w:ascii="Arial" w:hAnsi="Arial" w:cs="Arial"/>
                <w:sz w:val="16"/>
                <w:szCs w:val="16"/>
              </w:rPr>
              <w:t xml:space="preserve">Bowers, Ross, </w:t>
            </w:r>
            <w:proofErr w:type="spellStart"/>
            <w:r w:rsidRPr="0054138D">
              <w:rPr>
                <w:rFonts w:ascii="Arial" w:hAnsi="Arial" w:cs="Arial"/>
                <w:sz w:val="16"/>
                <w:szCs w:val="16"/>
              </w:rPr>
              <w:t>Owiti</w:t>
            </w:r>
            <w:proofErr w:type="spellEnd"/>
            <w:r w:rsidRPr="0054138D">
              <w:rPr>
                <w:rFonts w:ascii="Arial" w:hAnsi="Arial" w:cs="Arial"/>
                <w:sz w:val="16"/>
                <w:szCs w:val="16"/>
              </w:rPr>
              <w:t xml:space="preserve"> et al. (2012): Event sequencing of forced intramuscular medication in </w:t>
            </w:r>
            <w:r w:rsidRPr="0054138D">
              <w:rPr>
                <w:rFonts w:ascii="Arial" w:hAnsi="Arial" w:cs="Arial"/>
                <w:sz w:val="16"/>
                <w:szCs w:val="16"/>
              </w:rPr>
              <w:lastRenderedPageBreak/>
              <w:t>England.</w:t>
            </w:r>
          </w:p>
        </w:tc>
        <w:tc>
          <w:tcPr>
            <w:tcW w:w="1442" w:type="dxa"/>
          </w:tcPr>
          <w:p w:rsidR="00FF4101" w:rsidRPr="00AA353F" w:rsidRDefault="00006868" w:rsidP="00E32FC8">
            <w:pPr>
              <w:rPr>
                <w:rFonts w:ascii="Arial" w:hAnsi="Arial" w:cs="Arial"/>
                <w:sz w:val="16"/>
                <w:szCs w:val="16"/>
              </w:rPr>
            </w:pPr>
            <w:r>
              <w:rPr>
                <w:rFonts w:ascii="Arial" w:hAnsi="Arial" w:cs="Arial"/>
                <w:sz w:val="16"/>
                <w:szCs w:val="16"/>
              </w:rPr>
              <w:lastRenderedPageBreak/>
              <w:t xml:space="preserve">To identify the procedure pre and post the forced administration of </w:t>
            </w:r>
            <w:r>
              <w:rPr>
                <w:rFonts w:ascii="Arial" w:hAnsi="Arial" w:cs="Arial"/>
                <w:sz w:val="16"/>
                <w:szCs w:val="16"/>
              </w:rPr>
              <w:lastRenderedPageBreak/>
              <w:t>intramuscular medication.</w:t>
            </w:r>
          </w:p>
        </w:tc>
        <w:tc>
          <w:tcPr>
            <w:tcW w:w="1550" w:type="dxa"/>
          </w:tcPr>
          <w:p w:rsidR="00FF4101" w:rsidRPr="00AA353F" w:rsidRDefault="00006868" w:rsidP="00E32FC8">
            <w:pPr>
              <w:rPr>
                <w:rFonts w:ascii="Arial" w:hAnsi="Arial" w:cs="Arial"/>
                <w:sz w:val="16"/>
                <w:szCs w:val="16"/>
              </w:rPr>
            </w:pPr>
            <w:r>
              <w:rPr>
                <w:rFonts w:ascii="Arial" w:hAnsi="Arial" w:cs="Arial"/>
                <w:sz w:val="16"/>
                <w:szCs w:val="16"/>
              </w:rPr>
              <w:lastRenderedPageBreak/>
              <w:t>Cross-sectional design of 522 admissions on 84 acute wards in England.</w:t>
            </w:r>
          </w:p>
        </w:tc>
        <w:tc>
          <w:tcPr>
            <w:tcW w:w="1515" w:type="dxa"/>
          </w:tcPr>
          <w:p w:rsidR="00FF4101" w:rsidRDefault="00FF4101" w:rsidP="008B6517">
            <w:pPr>
              <w:jc w:val="center"/>
              <w:rPr>
                <w:rFonts w:ascii="Arial" w:hAnsi="Arial" w:cs="Arial"/>
                <w:sz w:val="16"/>
                <w:szCs w:val="16"/>
              </w:rPr>
            </w:pPr>
          </w:p>
          <w:p w:rsidR="008B6517" w:rsidRDefault="008B6517" w:rsidP="008B6517">
            <w:pPr>
              <w:rPr>
                <w:rFonts w:ascii="Arial" w:hAnsi="Arial" w:cs="Arial"/>
                <w:sz w:val="16"/>
                <w:szCs w:val="16"/>
              </w:rPr>
            </w:pPr>
          </w:p>
          <w:p w:rsidR="008B6517" w:rsidRPr="00AA353F" w:rsidRDefault="008B6517" w:rsidP="008B6517">
            <w:pPr>
              <w:jc w:val="center"/>
              <w:rPr>
                <w:rFonts w:ascii="Arial" w:hAnsi="Arial" w:cs="Arial"/>
                <w:sz w:val="16"/>
                <w:szCs w:val="16"/>
              </w:rPr>
            </w:pPr>
            <w:r>
              <w:rPr>
                <w:rFonts w:ascii="Arial" w:hAnsi="Arial" w:cs="Arial"/>
                <w:sz w:val="16"/>
                <w:szCs w:val="16"/>
              </w:rPr>
              <w:t>-</w:t>
            </w:r>
          </w:p>
        </w:tc>
        <w:tc>
          <w:tcPr>
            <w:tcW w:w="1872" w:type="dxa"/>
          </w:tcPr>
          <w:p w:rsidR="00FF4101" w:rsidRPr="00AA353F" w:rsidRDefault="00314BF7" w:rsidP="00E32FC8">
            <w:pPr>
              <w:rPr>
                <w:rFonts w:ascii="Arial" w:hAnsi="Arial" w:cs="Arial"/>
                <w:sz w:val="16"/>
                <w:szCs w:val="16"/>
              </w:rPr>
            </w:pPr>
            <w:r>
              <w:rPr>
                <w:rFonts w:ascii="Arial" w:hAnsi="Arial" w:cs="Arial"/>
                <w:sz w:val="16"/>
                <w:szCs w:val="16"/>
              </w:rPr>
              <w:t xml:space="preserve">Aggression and medication refusal precede the use of coerced medication to de-escalate crisis </w:t>
            </w:r>
            <w:r>
              <w:rPr>
                <w:rFonts w:ascii="Arial" w:hAnsi="Arial" w:cs="Arial"/>
                <w:sz w:val="16"/>
                <w:szCs w:val="16"/>
              </w:rPr>
              <w:lastRenderedPageBreak/>
              <w:t>situation.</w:t>
            </w:r>
          </w:p>
        </w:tc>
        <w:tc>
          <w:tcPr>
            <w:tcW w:w="1317" w:type="dxa"/>
          </w:tcPr>
          <w:p w:rsidR="00FF4101" w:rsidRPr="00AA353F" w:rsidRDefault="008B6517" w:rsidP="00E32FC8">
            <w:pPr>
              <w:rPr>
                <w:rFonts w:ascii="Arial" w:hAnsi="Arial" w:cs="Arial"/>
                <w:sz w:val="16"/>
                <w:szCs w:val="16"/>
              </w:rPr>
            </w:pPr>
            <w:r>
              <w:rPr>
                <w:rFonts w:ascii="Arial" w:hAnsi="Arial" w:cs="Arial"/>
                <w:sz w:val="16"/>
                <w:szCs w:val="16"/>
              </w:rPr>
              <w:lastRenderedPageBreak/>
              <w:t>Use and offering of as required medication as an alternative.</w:t>
            </w:r>
          </w:p>
        </w:tc>
        <w:tc>
          <w:tcPr>
            <w:tcW w:w="1457" w:type="dxa"/>
          </w:tcPr>
          <w:p w:rsidR="00FF4101" w:rsidRPr="003D2445" w:rsidRDefault="008B6517" w:rsidP="00E32FC8">
            <w:pPr>
              <w:rPr>
                <w:rFonts w:ascii="Arial" w:hAnsi="Arial" w:cs="Arial"/>
                <w:sz w:val="16"/>
                <w:szCs w:val="16"/>
              </w:rPr>
            </w:pPr>
            <w:r>
              <w:rPr>
                <w:rFonts w:ascii="Arial" w:hAnsi="Arial" w:cs="Arial"/>
                <w:sz w:val="16"/>
                <w:szCs w:val="16"/>
              </w:rPr>
              <w:t xml:space="preserve">Relied solely upon self-report measures </w:t>
            </w:r>
            <w:proofErr w:type="gramStart"/>
            <w:r>
              <w:rPr>
                <w:rFonts w:ascii="Arial" w:hAnsi="Arial" w:cs="Arial"/>
                <w:sz w:val="16"/>
                <w:szCs w:val="16"/>
              </w:rPr>
              <w:t>from  clinical</w:t>
            </w:r>
            <w:proofErr w:type="gramEnd"/>
            <w:r>
              <w:rPr>
                <w:rFonts w:ascii="Arial" w:hAnsi="Arial" w:cs="Arial"/>
                <w:sz w:val="16"/>
                <w:szCs w:val="16"/>
              </w:rPr>
              <w:t xml:space="preserve"> notes of nursing staff.</w:t>
            </w:r>
          </w:p>
        </w:tc>
      </w:tr>
      <w:tr w:rsidR="005B1DB3" w:rsidRPr="003D2445" w:rsidTr="00C26495">
        <w:tc>
          <w:tcPr>
            <w:tcW w:w="1763" w:type="dxa"/>
          </w:tcPr>
          <w:p w:rsidR="00F675A7" w:rsidRPr="0054138D" w:rsidRDefault="00F675A7" w:rsidP="00F675A7">
            <w:pPr>
              <w:pStyle w:val="NoSpacing"/>
              <w:rPr>
                <w:rFonts w:ascii="Arial" w:hAnsi="Arial" w:cs="Arial"/>
                <w:i/>
                <w:sz w:val="16"/>
                <w:szCs w:val="16"/>
              </w:rPr>
            </w:pPr>
            <w:proofErr w:type="spellStart"/>
            <w:r w:rsidRPr="0054138D">
              <w:rPr>
                <w:rFonts w:ascii="Arial" w:hAnsi="Arial" w:cs="Arial"/>
                <w:i/>
                <w:sz w:val="16"/>
                <w:szCs w:val="16"/>
              </w:rPr>
              <w:t>Cowin</w:t>
            </w:r>
            <w:proofErr w:type="spellEnd"/>
            <w:r w:rsidRPr="0054138D">
              <w:rPr>
                <w:rFonts w:ascii="Arial" w:hAnsi="Arial" w:cs="Arial"/>
                <w:i/>
                <w:sz w:val="16"/>
                <w:szCs w:val="16"/>
              </w:rPr>
              <w:t xml:space="preserve"> et al (2003)</w:t>
            </w:r>
            <w:r w:rsidR="0093485A" w:rsidRPr="0054138D">
              <w:rPr>
                <w:rFonts w:ascii="Arial" w:hAnsi="Arial" w:cs="Arial"/>
                <w:sz w:val="16"/>
                <w:szCs w:val="16"/>
              </w:rPr>
              <w:t xml:space="preserve"> De-escalating aggression and violence in the mental health setting</w:t>
            </w:r>
          </w:p>
        </w:tc>
        <w:tc>
          <w:tcPr>
            <w:tcW w:w="1442" w:type="dxa"/>
          </w:tcPr>
          <w:p w:rsidR="00F675A7" w:rsidRPr="00AA353F" w:rsidRDefault="00314BF7" w:rsidP="00F675A7">
            <w:pPr>
              <w:pStyle w:val="NoSpacing"/>
              <w:rPr>
                <w:rFonts w:ascii="Arial" w:hAnsi="Arial" w:cs="Arial"/>
                <w:sz w:val="16"/>
                <w:szCs w:val="16"/>
              </w:rPr>
            </w:pPr>
            <w:r>
              <w:rPr>
                <w:rFonts w:ascii="Arial" w:hAnsi="Arial" w:cs="Arial"/>
                <w:sz w:val="16"/>
                <w:szCs w:val="16"/>
              </w:rPr>
              <w:t>To explore</w:t>
            </w:r>
            <w:r w:rsidR="00F675A7" w:rsidRPr="00AA353F">
              <w:rPr>
                <w:rFonts w:ascii="Arial" w:hAnsi="Arial" w:cs="Arial"/>
                <w:sz w:val="16"/>
                <w:szCs w:val="16"/>
              </w:rPr>
              <w:t xml:space="preserve"> the development of a de-escalation kit to improve awareness in form of a poster.</w:t>
            </w:r>
          </w:p>
          <w:p w:rsidR="00F675A7" w:rsidRPr="00AA353F" w:rsidRDefault="00F675A7" w:rsidP="00F675A7">
            <w:pPr>
              <w:pStyle w:val="NoSpacing"/>
              <w:rPr>
                <w:rFonts w:ascii="Arial" w:hAnsi="Arial" w:cs="Arial"/>
                <w:sz w:val="16"/>
                <w:szCs w:val="16"/>
              </w:rPr>
            </w:pPr>
          </w:p>
          <w:p w:rsidR="00F675A7" w:rsidRPr="00AA353F" w:rsidRDefault="00F675A7" w:rsidP="00F675A7">
            <w:pPr>
              <w:pStyle w:val="NoSpacing"/>
              <w:rPr>
                <w:rFonts w:ascii="Arial" w:hAnsi="Arial" w:cs="Arial"/>
                <w:sz w:val="16"/>
                <w:szCs w:val="16"/>
              </w:rPr>
            </w:pPr>
          </w:p>
        </w:tc>
        <w:tc>
          <w:tcPr>
            <w:tcW w:w="1550" w:type="dxa"/>
          </w:tcPr>
          <w:p w:rsidR="00314BF7" w:rsidRPr="00AA353F" w:rsidRDefault="00314BF7" w:rsidP="00314BF7">
            <w:pPr>
              <w:pStyle w:val="NoSpacing"/>
              <w:rPr>
                <w:rFonts w:ascii="Arial" w:hAnsi="Arial" w:cs="Arial"/>
                <w:sz w:val="16"/>
                <w:szCs w:val="16"/>
              </w:rPr>
            </w:pPr>
            <w:r w:rsidRPr="00AA353F">
              <w:rPr>
                <w:rFonts w:ascii="Arial" w:hAnsi="Arial" w:cs="Arial"/>
                <w:sz w:val="16"/>
                <w:szCs w:val="16"/>
              </w:rPr>
              <w:t>21 nursing staff, 24 items derived from 112 statements.</w:t>
            </w:r>
          </w:p>
          <w:p w:rsidR="00F675A7" w:rsidRPr="00AA353F" w:rsidRDefault="00314BF7" w:rsidP="00314BF7">
            <w:pPr>
              <w:pStyle w:val="NoSpacing"/>
              <w:rPr>
                <w:rFonts w:ascii="Arial" w:hAnsi="Arial" w:cs="Arial"/>
                <w:sz w:val="16"/>
                <w:szCs w:val="16"/>
              </w:rPr>
            </w:pPr>
            <w:r w:rsidRPr="00AA353F">
              <w:rPr>
                <w:rFonts w:ascii="Arial" w:hAnsi="Arial" w:cs="Arial"/>
                <w:sz w:val="16"/>
                <w:szCs w:val="16"/>
              </w:rPr>
              <w:t>Surveys analysed using SPSS, each survey had 11 items in total. Results revealed increase in de-escalation knowledge and awareness, yet not significant for analysis of variance.</w:t>
            </w:r>
          </w:p>
        </w:tc>
        <w:tc>
          <w:tcPr>
            <w:tcW w:w="1515" w:type="dxa"/>
          </w:tcPr>
          <w:p w:rsidR="00F675A7" w:rsidRDefault="00F675A7" w:rsidP="008B6517">
            <w:pPr>
              <w:pStyle w:val="NoSpacing"/>
              <w:jc w:val="center"/>
              <w:rPr>
                <w:rFonts w:ascii="Arial" w:hAnsi="Arial" w:cs="Arial"/>
                <w:sz w:val="16"/>
                <w:szCs w:val="16"/>
              </w:rPr>
            </w:pPr>
          </w:p>
          <w:p w:rsidR="008B6517" w:rsidRDefault="008B6517" w:rsidP="008B6517">
            <w:pPr>
              <w:pStyle w:val="NoSpacing"/>
              <w:jc w:val="center"/>
              <w:rPr>
                <w:rFonts w:ascii="Arial" w:hAnsi="Arial" w:cs="Arial"/>
                <w:sz w:val="16"/>
                <w:szCs w:val="16"/>
              </w:rPr>
            </w:pPr>
          </w:p>
          <w:p w:rsidR="008B6517" w:rsidRDefault="008B6517" w:rsidP="008B6517">
            <w:pPr>
              <w:pStyle w:val="NoSpacing"/>
              <w:jc w:val="center"/>
              <w:rPr>
                <w:rFonts w:ascii="Arial" w:hAnsi="Arial" w:cs="Arial"/>
                <w:sz w:val="16"/>
                <w:szCs w:val="16"/>
              </w:rPr>
            </w:pPr>
          </w:p>
          <w:p w:rsidR="008B6517" w:rsidRDefault="008B6517" w:rsidP="008B6517">
            <w:pPr>
              <w:pStyle w:val="NoSpacing"/>
              <w:jc w:val="center"/>
              <w:rPr>
                <w:rFonts w:ascii="Arial" w:hAnsi="Arial" w:cs="Arial"/>
                <w:sz w:val="16"/>
                <w:szCs w:val="16"/>
              </w:rPr>
            </w:pPr>
          </w:p>
          <w:p w:rsidR="008B6517" w:rsidRDefault="008B6517" w:rsidP="008B6517">
            <w:pPr>
              <w:pStyle w:val="NoSpacing"/>
              <w:jc w:val="center"/>
              <w:rPr>
                <w:rFonts w:ascii="Arial" w:hAnsi="Arial" w:cs="Arial"/>
                <w:sz w:val="16"/>
                <w:szCs w:val="16"/>
              </w:rPr>
            </w:pPr>
          </w:p>
          <w:p w:rsidR="008B6517" w:rsidRDefault="008B6517" w:rsidP="008B6517">
            <w:pPr>
              <w:pStyle w:val="NoSpacing"/>
              <w:jc w:val="center"/>
              <w:rPr>
                <w:rFonts w:ascii="Arial" w:hAnsi="Arial" w:cs="Arial"/>
                <w:sz w:val="16"/>
                <w:szCs w:val="16"/>
              </w:rPr>
            </w:pPr>
          </w:p>
          <w:p w:rsidR="008B6517" w:rsidRPr="00AA353F" w:rsidRDefault="008B6517" w:rsidP="008B6517">
            <w:pPr>
              <w:pStyle w:val="NoSpacing"/>
              <w:jc w:val="center"/>
              <w:rPr>
                <w:rFonts w:ascii="Arial" w:hAnsi="Arial" w:cs="Arial"/>
                <w:sz w:val="16"/>
                <w:szCs w:val="16"/>
              </w:rPr>
            </w:pPr>
            <w:r>
              <w:rPr>
                <w:rFonts w:ascii="Arial" w:hAnsi="Arial" w:cs="Arial"/>
                <w:sz w:val="16"/>
                <w:szCs w:val="16"/>
              </w:rPr>
              <w:t>-</w:t>
            </w:r>
          </w:p>
        </w:tc>
        <w:tc>
          <w:tcPr>
            <w:tcW w:w="1872" w:type="dxa"/>
          </w:tcPr>
          <w:p w:rsidR="00F675A7" w:rsidRPr="00AA353F" w:rsidRDefault="00314BF7" w:rsidP="00F675A7">
            <w:pPr>
              <w:rPr>
                <w:rFonts w:ascii="Arial" w:hAnsi="Arial" w:cs="Arial"/>
                <w:sz w:val="16"/>
                <w:szCs w:val="16"/>
              </w:rPr>
            </w:pPr>
            <w:r w:rsidRPr="00AA353F">
              <w:rPr>
                <w:rFonts w:ascii="Arial" w:hAnsi="Arial" w:cs="Arial"/>
                <w:sz w:val="16"/>
                <w:szCs w:val="16"/>
              </w:rPr>
              <w:t>Training, verbal de-escalation: defusing, negotiation and conflict resolution.</w:t>
            </w:r>
          </w:p>
        </w:tc>
        <w:tc>
          <w:tcPr>
            <w:tcW w:w="1317" w:type="dxa"/>
          </w:tcPr>
          <w:p w:rsidR="00F675A7" w:rsidRPr="00AA353F" w:rsidRDefault="00314BF7" w:rsidP="00F675A7">
            <w:pPr>
              <w:rPr>
                <w:rFonts w:ascii="Arial" w:hAnsi="Arial" w:cs="Arial"/>
                <w:sz w:val="16"/>
                <w:szCs w:val="16"/>
              </w:rPr>
            </w:pPr>
            <w:r w:rsidRPr="00AA353F">
              <w:rPr>
                <w:rFonts w:ascii="Arial" w:hAnsi="Arial" w:cs="Arial"/>
                <w:sz w:val="16"/>
                <w:szCs w:val="16"/>
              </w:rPr>
              <w:t>Identifies potential causes of a &amp; v; patient acuity, staff shortages</w:t>
            </w:r>
          </w:p>
        </w:tc>
        <w:tc>
          <w:tcPr>
            <w:tcW w:w="1457" w:type="dxa"/>
          </w:tcPr>
          <w:p w:rsidR="00F675A7" w:rsidRPr="003D2445" w:rsidRDefault="008B6517" w:rsidP="00F675A7">
            <w:pPr>
              <w:rPr>
                <w:rFonts w:ascii="Arial" w:hAnsi="Arial" w:cs="Arial"/>
                <w:sz w:val="16"/>
                <w:szCs w:val="16"/>
              </w:rPr>
            </w:pPr>
            <w:r>
              <w:rPr>
                <w:rFonts w:ascii="Arial" w:hAnsi="Arial" w:cs="Arial"/>
                <w:sz w:val="16"/>
                <w:szCs w:val="16"/>
              </w:rPr>
              <w:t>Small sample size.</w:t>
            </w:r>
          </w:p>
        </w:tc>
      </w:tr>
      <w:tr w:rsidR="005B1DB3" w:rsidRPr="003D2445" w:rsidTr="00C26495">
        <w:tc>
          <w:tcPr>
            <w:tcW w:w="1763" w:type="dxa"/>
          </w:tcPr>
          <w:p w:rsidR="00FF4101" w:rsidRPr="0054138D" w:rsidRDefault="00FF4101" w:rsidP="00FF4101">
            <w:pPr>
              <w:pStyle w:val="NoSpacing"/>
              <w:rPr>
                <w:rFonts w:ascii="Arial" w:hAnsi="Arial" w:cs="Arial"/>
                <w:sz w:val="16"/>
                <w:szCs w:val="16"/>
              </w:rPr>
            </w:pPr>
            <w:proofErr w:type="spellStart"/>
            <w:r w:rsidRPr="0054138D">
              <w:rPr>
                <w:rFonts w:ascii="Arial" w:hAnsi="Arial" w:cs="Arial"/>
                <w:i/>
                <w:sz w:val="16"/>
                <w:szCs w:val="16"/>
              </w:rPr>
              <w:t>Dack</w:t>
            </w:r>
            <w:proofErr w:type="spellEnd"/>
            <w:r w:rsidRPr="0054138D">
              <w:rPr>
                <w:rFonts w:ascii="Arial" w:hAnsi="Arial" w:cs="Arial"/>
                <w:i/>
                <w:sz w:val="16"/>
                <w:szCs w:val="16"/>
              </w:rPr>
              <w:t xml:space="preserve">, Ross &amp; Bowers (2012): </w:t>
            </w:r>
            <w:r w:rsidRPr="0054138D">
              <w:rPr>
                <w:rFonts w:ascii="Arial" w:hAnsi="Arial" w:cs="Arial"/>
                <w:sz w:val="16"/>
                <w:szCs w:val="16"/>
              </w:rPr>
              <w:t>The relationship between attitudes towards different containment measures and their usage in a national sample of psychiatric inpatients</w:t>
            </w:r>
          </w:p>
          <w:p w:rsidR="00FF4101" w:rsidRPr="0054138D" w:rsidRDefault="00FF4101" w:rsidP="00F675A7">
            <w:pPr>
              <w:pStyle w:val="NoSpacing"/>
              <w:rPr>
                <w:rFonts w:ascii="Arial" w:hAnsi="Arial" w:cs="Arial"/>
                <w:i/>
                <w:sz w:val="16"/>
                <w:szCs w:val="16"/>
              </w:rPr>
            </w:pPr>
          </w:p>
        </w:tc>
        <w:tc>
          <w:tcPr>
            <w:tcW w:w="1442" w:type="dxa"/>
          </w:tcPr>
          <w:p w:rsidR="00FF4101" w:rsidRPr="00AA353F" w:rsidRDefault="00C554CD" w:rsidP="00F675A7">
            <w:pPr>
              <w:pStyle w:val="NoSpacing"/>
              <w:rPr>
                <w:rFonts w:ascii="Arial" w:hAnsi="Arial" w:cs="Arial"/>
                <w:sz w:val="16"/>
                <w:szCs w:val="16"/>
              </w:rPr>
            </w:pPr>
            <w:r>
              <w:rPr>
                <w:rFonts w:ascii="Arial" w:hAnsi="Arial" w:cs="Arial"/>
                <w:sz w:val="16"/>
                <w:szCs w:val="16"/>
              </w:rPr>
              <w:t>To explore patient views on containment strategies and their experiences of them.</w:t>
            </w:r>
          </w:p>
        </w:tc>
        <w:tc>
          <w:tcPr>
            <w:tcW w:w="1550" w:type="dxa"/>
          </w:tcPr>
          <w:p w:rsidR="00FF4101" w:rsidRPr="00AA353F" w:rsidRDefault="00C554CD" w:rsidP="00F675A7">
            <w:pPr>
              <w:pStyle w:val="NoSpacing"/>
              <w:rPr>
                <w:rFonts w:ascii="Arial" w:hAnsi="Arial" w:cs="Arial"/>
                <w:sz w:val="16"/>
                <w:szCs w:val="16"/>
              </w:rPr>
            </w:pPr>
            <w:r>
              <w:rPr>
                <w:rFonts w:ascii="Arial" w:hAnsi="Arial" w:cs="Arial"/>
                <w:sz w:val="16"/>
                <w:szCs w:val="16"/>
              </w:rPr>
              <w:t>Cross-sectional design of 1361 patients across 136 acute wards in England.</w:t>
            </w:r>
          </w:p>
        </w:tc>
        <w:tc>
          <w:tcPr>
            <w:tcW w:w="1515" w:type="dxa"/>
          </w:tcPr>
          <w:p w:rsidR="00FF4101" w:rsidRDefault="00FF4101" w:rsidP="00F675A7">
            <w:pPr>
              <w:pStyle w:val="NoSpacing"/>
              <w:rPr>
                <w:rFonts w:ascii="Arial" w:hAnsi="Arial" w:cs="Arial"/>
                <w:sz w:val="16"/>
                <w:szCs w:val="16"/>
              </w:rPr>
            </w:pPr>
          </w:p>
          <w:p w:rsidR="008B6517" w:rsidRDefault="008B6517" w:rsidP="00F675A7">
            <w:pPr>
              <w:pStyle w:val="NoSpacing"/>
              <w:rPr>
                <w:rFonts w:ascii="Arial" w:hAnsi="Arial" w:cs="Arial"/>
                <w:sz w:val="16"/>
                <w:szCs w:val="16"/>
              </w:rPr>
            </w:pPr>
          </w:p>
          <w:p w:rsidR="008B6517" w:rsidRDefault="008B6517" w:rsidP="00F675A7">
            <w:pPr>
              <w:pStyle w:val="NoSpacing"/>
              <w:rPr>
                <w:rFonts w:ascii="Arial" w:hAnsi="Arial" w:cs="Arial"/>
                <w:sz w:val="16"/>
                <w:szCs w:val="16"/>
              </w:rPr>
            </w:pPr>
          </w:p>
          <w:p w:rsidR="008B6517" w:rsidRDefault="008B6517" w:rsidP="00F675A7">
            <w:pPr>
              <w:pStyle w:val="NoSpacing"/>
              <w:rPr>
                <w:rFonts w:ascii="Arial" w:hAnsi="Arial" w:cs="Arial"/>
                <w:sz w:val="16"/>
                <w:szCs w:val="16"/>
              </w:rPr>
            </w:pPr>
          </w:p>
          <w:p w:rsidR="008B6517" w:rsidRPr="00AA353F" w:rsidRDefault="008B6517" w:rsidP="008B6517">
            <w:pPr>
              <w:pStyle w:val="NoSpacing"/>
              <w:jc w:val="center"/>
              <w:rPr>
                <w:rFonts w:ascii="Arial" w:hAnsi="Arial" w:cs="Arial"/>
                <w:sz w:val="16"/>
                <w:szCs w:val="16"/>
              </w:rPr>
            </w:pPr>
            <w:r>
              <w:rPr>
                <w:rFonts w:ascii="Arial" w:hAnsi="Arial" w:cs="Arial"/>
                <w:sz w:val="16"/>
                <w:szCs w:val="16"/>
              </w:rPr>
              <w:t>-</w:t>
            </w:r>
          </w:p>
        </w:tc>
        <w:tc>
          <w:tcPr>
            <w:tcW w:w="1872" w:type="dxa"/>
          </w:tcPr>
          <w:p w:rsidR="00FF4101" w:rsidRPr="00AA353F" w:rsidRDefault="00C554CD" w:rsidP="00F675A7">
            <w:pPr>
              <w:rPr>
                <w:rFonts w:ascii="Arial" w:hAnsi="Arial" w:cs="Arial"/>
                <w:sz w:val="16"/>
                <w:szCs w:val="16"/>
              </w:rPr>
            </w:pPr>
            <w:r>
              <w:rPr>
                <w:rFonts w:ascii="Arial" w:hAnsi="Arial" w:cs="Arial"/>
                <w:sz w:val="16"/>
                <w:szCs w:val="16"/>
              </w:rPr>
              <w:t>High frequency of coerced intramuscular medication correlated to negative views by patients of de-escalation methods.</w:t>
            </w:r>
          </w:p>
        </w:tc>
        <w:tc>
          <w:tcPr>
            <w:tcW w:w="1317" w:type="dxa"/>
          </w:tcPr>
          <w:p w:rsidR="00FF4101" w:rsidRDefault="00FF4101" w:rsidP="008B6517">
            <w:pPr>
              <w:jc w:val="center"/>
              <w:rPr>
                <w:rFonts w:ascii="Arial" w:hAnsi="Arial" w:cs="Arial"/>
                <w:sz w:val="16"/>
                <w:szCs w:val="16"/>
              </w:rPr>
            </w:pPr>
          </w:p>
          <w:p w:rsidR="008B6517" w:rsidRDefault="008B6517" w:rsidP="008B6517">
            <w:pPr>
              <w:jc w:val="center"/>
              <w:rPr>
                <w:rFonts w:ascii="Arial" w:hAnsi="Arial" w:cs="Arial"/>
                <w:sz w:val="16"/>
                <w:szCs w:val="16"/>
              </w:rPr>
            </w:pPr>
          </w:p>
          <w:p w:rsidR="008B6517" w:rsidRDefault="008B6517" w:rsidP="008B6517">
            <w:pPr>
              <w:jc w:val="center"/>
              <w:rPr>
                <w:rFonts w:ascii="Arial" w:hAnsi="Arial" w:cs="Arial"/>
                <w:sz w:val="16"/>
                <w:szCs w:val="16"/>
              </w:rPr>
            </w:pPr>
          </w:p>
          <w:p w:rsidR="008B6517" w:rsidRDefault="008B6517" w:rsidP="008B6517">
            <w:pPr>
              <w:jc w:val="center"/>
              <w:rPr>
                <w:rFonts w:ascii="Arial" w:hAnsi="Arial" w:cs="Arial"/>
                <w:sz w:val="16"/>
                <w:szCs w:val="16"/>
              </w:rPr>
            </w:pPr>
          </w:p>
          <w:p w:rsidR="008B6517" w:rsidRPr="00AA353F" w:rsidRDefault="008B6517" w:rsidP="008B6517">
            <w:pPr>
              <w:jc w:val="center"/>
              <w:rPr>
                <w:rFonts w:ascii="Arial" w:hAnsi="Arial" w:cs="Arial"/>
                <w:sz w:val="16"/>
                <w:szCs w:val="16"/>
              </w:rPr>
            </w:pPr>
            <w:r>
              <w:rPr>
                <w:rFonts w:ascii="Arial" w:hAnsi="Arial" w:cs="Arial"/>
                <w:sz w:val="16"/>
                <w:szCs w:val="16"/>
              </w:rPr>
              <w:t>-</w:t>
            </w:r>
          </w:p>
        </w:tc>
        <w:tc>
          <w:tcPr>
            <w:tcW w:w="1457" w:type="dxa"/>
          </w:tcPr>
          <w:p w:rsidR="00FF4101" w:rsidRPr="003D2445" w:rsidRDefault="008B6517" w:rsidP="00F675A7">
            <w:pPr>
              <w:rPr>
                <w:rFonts w:ascii="Arial" w:hAnsi="Arial" w:cs="Arial"/>
                <w:sz w:val="16"/>
                <w:szCs w:val="16"/>
              </w:rPr>
            </w:pPr>
            <w:r>
              <w:rPr>
                <w:rFonts w:ascii="Arial" w:hAnsi="Arial" w:cs="Arial"/>
                <w:sz w:val="16"/>
                <w:szCs w:val="16"/>
              </w:rPr>
              <w:t xml:space="preserve">Correlational </w:t>
            </w:r>
            <w:proofErr w:type="gramStart"/>
            <w:r>
              <w:rPr>
                <w:rFonts w:ascii="Arial" w:hAnsi="Arial" w:cs="Arial"/>
                <w:sz w:val="16"/>
                <w:szCs w:val="16"/>
              </w:rPr>
              <w:t>study,</w:t>
            </w:r>
            <w:proofErr w:type="gramEnd"/>
            <w:r>
              <w:rPr>
                <w:rFonts w:ascii="Arial" w:hAnsi="Arial" w:cs="Arial"/>
                <w:sz w:val="16"/>
                <w:szCs w:val="16"/>
              </w:rPr>
              <w:t xml:space="preserve"> relied solely on self-report measures.</w:t>
            </w:r>
          </w:p>
        </w:tc>
      </w:tr>
      <w:tr w:rsidR="005B1DB3" w:rsidRPr="003D2445" w:rsidTr="00C26495">
        <w:tc>
          <w:tcPr>
            <w:tcW w:w="1763" w:type="dxa"/>
          </w:tcPr>
          <w:p w:rsidR="0001726A" w:rsidRPr="0054138D" w:rsidRDefault="0001726A" w:rsidP="00E32FC8">
            <w:pPr>
              <w:rPr>
                <w:rFonts w:ascii="Arial" w:hAnsi="Arial" w:cs="Arial"/>
                <w:sz w:val="16"/>
                <w:szCs w:val="16"/>
              </w:rPr>
            </w:pPr>
            <w:r w:rsidRPr="00673843">
              <w:rPr>
                <w:rFonts w:ascii="Arial" w:hAnsi="Arial" w:cs="Arial"/>
                <w:sz w:val="16"/>
                <w:szCs w:val="16"/>
                <w:lang w:val="en-US"/>
              </w:rPr>
              <w:t xml:space="preserve">Duxbury (2002): </w:t>
            </w:r>
            <w:r w:rsidRPr="00673843">
              <w:rPr>
                <w:rFonts w:ascii="Arial" w:hAnsi="Arial" w:cs="Arial"/>
                <w:sz w:val="16"/>
                <w:szCs w:val="16"/>
              </w:rPr>
              <w:t>An evaluation of staff and patient views of and strategies employed to manage inpatient aggression and violence on one mental health unit: a pluralistic design</w:t>
            </w:r>
          </w:p>
        </w:tc>
        <w:tc>
          <w:tcPr>
            <w:tcW w:w="1442" w:type="dxa"/>
          </w:tcPr>
          <w:p w:rsidR="0001726A" w:rsidRPr="00AA353F" w:rsidRDefault="00256589" w:rsidP="00E32FC8">
            <w:pPr>
              <w:rPr>
                <w:rFonts w:ascii="Arial" w:hAnsi="Arial" w:cs="Arial"/>
                <w:sz w:val="16"/>
                <w:szCs w:val="16"/>
              </w:rPr>
            </w:pPr>
            <w:r>
              <w:rPr>
                <w:rFonts w:ascii="Arial" w:hAnsi="Arial" w:cs="Arial"/>
                <w:sz w:val="16"/>
                <w:szCs w:val="16"/>
              </w:rPr>
              <w:t>To identify systems in place to manage violence and aggression on mental health wards.</w:t>
            </w:r>
          </w:p>
        </w:tc>
        <w:tc>
          <w:tcPr>
            <w:tcW w:w="1550" w:type="dxa"/>
          </w:tcPr>
          <w:p w:rsidR="0001726A" w:rsidRPr="00AA353F" w:rsidRDefault="00256589" w:rsidP="00E32FC8">
            <w:pPr>
              <w:rPr>
                <w:rFonts w:ascii="Arial" w:hAnsi="Arial" w:cs="Arial"/>
                <w:sz w:val="16"/>
                <w:szCs w:val="16"/>
              </w:rPr>
            </w:pPr>
            <w:r>
              <w:rPr>
                <w:rFonts w:ascii="Arial" w:hAnsi="Arial" w:cs="Arial"/>
                <w:sz w:val="16"/>
                <w:szCs w:val="16"/>
              </w:rPr>
              <w:t>Cross-sectional study using questionnaires and interviews on 80 patients, 72 nurses and 10 other medical staff.</w:t>
            </w:r>
          </w:p>
        </w:tc>
        <w:tc>
          <w:tcPr>
            <w:tcW w:w="1515" w:type="dxa"/>
          </w:tcPr>
          <w:p w:rsidR="0001726A" w:rsidRPr="00AA353F" w:rsidRDefault="00563975" w:rsidP="00E32FC8">
            <w:pPr>
              <w:rPr>
                <w:rFonts w:ascii="Arial" w:hAnsi="Arial" w:cs="Arial"/>
                <w:sz w:val="16"/>
                <w:szCs w:val="16"/>
              </w:rPr>
            </w:pPr>
            <w:r>
              <w:rPr>
                <w:rFonts w:ascii="Arial" w:hAnsi="Arial" w:cs="Arial"/>
                <w:sz w:val="16"/>
                <w:szCs w:val="16"/>
              </w:rPr>
              <w:t>Patients report poor communication and environmental factors lead onto aggressive behaviour. Staff believed it to be due to both internal and external factors about patients.</w:t>
            </w:r>
          </w:p>
        </w:tc>
        <w:tc>
          <w:tcPr>
            <w:tcW w:w="1872" w:type="dxa"/>
          </w:tcPr>
          <w:p w:rsidR="0001726A" w:rsidRPr="00AA353F" w:rsidRDefault="00297826" w:rsidP="00E32FC8">
            <w:pPr>
              <w:rPr>
                <w:rFonts w:ascii="Arial" w:hAnsi="Arial" w:cs="Arial"/>
                <w:sz w:val="16"/>
                <w:szCs w:val="16"/>
              </w:rPr>
            </w:pPr>
            <w:r>
              <w:rPr>
                <w:rFonts w:ascii="Arial" w:hAnsi="Arial" w:cs="Arial"/>
                <w:sz w:val="16"/>
                <w:szCs w:val="16"/>
              </w:rPr>
              <w:t>Link found between type of aggressive behaviour displayed and de-escalation strategy employed. 47% cases included the use of medication, restraint or seclusion.</w:t>
            </w:r>
          </w:p>
        </w:tc>
        <w:tc>
          <w:tcPr>
            <w:tcW w:w="1317" w:type="dxa"/>
          </w:tcPr>
          <w:p w:rsidR="0001726A" w:rsidRDefault="0001726A" w:rsidP="008B6517">
            <w:pPr>
              <w:jc w:val="center"/>
              <w:rPr>
                <w:rFonts w:ascii="Arial" w:hAnsi="Arial" w:cs="Arial"/>
                <w:b/>
                <w:color w:val="FF0000"/>
                <w:sz w:val="16"/>
                <w:szCs w:val="16"/>
              </w:rPr>
            </w:pPr>
          </w:p>
          <w:p w:rsidR="008B6517" w:rsidRDefault="008B6517" w:rsidP="008B6517">
            <w:pPr>
              <w:jc w:val="center"/>
              <w:rPr>
                <w:rFonts w:ascii="Arial" w:hAnsi="Arial" w:cs="Arial"/>
                <w:b/>
                <w:color w:val="FF0000"/>
                <w:sz w:val="16"/>
                <w:szCs w:val="16"/>
              </w:rPr>
            </w:pPr>
          </w:p>
          <w:p w:rsidR="008B6517" w:rsidRDefault="008B6517" w:rsidP="008B6517">
            <w:pPr>
              <w:jc w:val="center"/>
              <w:rPr>
                <w:rFonts w:ascii="Arial" w:hAnsi="Arial" w:cs="Arial"/>
                <w:b/>
                <w:color w:val="FF0000"/>
                <w:sz w:val="16"/>
                <w:szCs w:val="16"/>
              </w:rPr>
            </w:pPr>
          </w:p>
          <w:p w:rsidR="008B6517" w:rsidRDefault="008B6517" w:rsidP="008B6517">
            <w:pPr>
              <w:jc w:val="center"/>
              <w:rPr>
                <w:rFonts w:ascii="Arial" w:hAnsi="Arial" w:cs="Arial"/>
                <w:b/>
                <w:color w:val="FF0000"/>
                <w:sz w:val="16"/>
                <w:szCs w:val="16"/>
              </w:rPr>
            </w:pPr>
          </w:p>
          <w:p w:rsidR="008B6517" w:rsidRDefault="008B6517" w:rsidP="008B6517">
            <w:pPr>
              <w:jc w:val="center"/>
              <w:rPr>
                <w:rFonts w:ascii="Arial" w:hAnsi="Arial" w:cs="Arial"/>
                <w:b/>
                <w:color w:val="FF0000"/>
                <w:sz w:val="16"/>
                <w:szCs w:val="16"/>
              </w:rPr>
            </w:pPr>
          </w:p>
          <w:p w:rsidR="008B6517" w:rsidRPr="00297826" w:rsidRDefault="008B6517" w:rsidP="008B6517">
            <w:pPr>
              <w:jc w:val="center"/>
              <w:rPr>
                <w:rFonts w:ascii="Arial" w:hAnsi="Arial" w:cs="Arial"/>
                <w:b/>
                <w:color w:val="FF0000"/>
                <w:sz w:val="16"/>
                <w:szCs w:val="16"/>
              </w:rPr>
            </w:pPr>
            <w:r w:rsidRPr="008B6517">
              <w:rPr>
                <w:rFonts w:ascii="Arial" w:hAnsi="Arial" w:cs="Arial"/>
                <w:b/>
                <w:sz w:val="16"/>
                <w:szCs w:val="16"/>
              </w:rPr>
              <w:t>-</w:t>
            </w:r>
          </w:p>
        </w:tc>
        <w:tc>
          <w:tcPr>
            <w:tcW w:w="1457" w:type="dxa"/>
          </w:tcPr>
          <w:p w:rsidR="0001726A" w:rsidRPr="003D2445" w:rsidRDefault="008B6517" w:rsidP="00E32FC8">
            <w:pPr>
              <w:rPr>
                <w:rFonts w:ascii="Arial" w:hAnsi="Arial" w:cs="Arial"/>
                <w:sz w:val="16"/>
                <w:szCs w:val="16"/>
              </w:rPr>
            </w:pPr>
            <w:r>
              <w:rPr>
                <w:rFonts w:ascii="Arial" w:hAnsi="Arial" w:cs="Arial"/>
                <w:sz w:val="16"/>
                <w:szCs w:val="16"/>
              </w:rPr>
              <w:t>Correlational study so unable to infer causal link. Convenience sample used.</w:t>
            </w:r>
          </w:p>
        </w:tc>
      </w:tr>
      <w:tr w:rsidR="005B1DB3" w:rsidRPr="003D2445" w:rsidTr="00C26495">
        <w:tc>
          <w:tcPr>
            <w:tcW w:w="1763" w:type="dxa"/>
          </w:tcPr>
          <w:p w:rsidR="00EE28BE" w:rsidRPr="0054138D" w:rsidRDefault="00EE28BE" w:rsidP="00E32FC8">
            <w:pPr>
              <w:rPr>
                <w:rFonts w:ascii="Arial" w:hAnsi="Arial" w:cs="Arial"/>
                <w:sz w:val="16"/>
                <w:szCs w:val="16"/>
                <w:lang w:val="en-US"/>
              </w:rPr>
            </w:pPr>
            <w:proofErr w:type="spellStart"/>
            <w:r w:rsidRPr="0054138D">
              <w:rPr>
                <w:rFonts w:ascii="Arial" w:hAnsi="Arial" w:cs="Arial"/>
                <w:sz w:val="16"/>
                <w:szCs w:val="16"/>
                <w:lang w:val="en-US"/>
              </w:rPr>
              <w:t>Fluttert</w:t>
            </w:r>
            <w:proofErr w:type="spellEnd"/>
            <w:r w:rsidRPr="0054138D">
              <w:rPr>
                <w:rFonts w:ascii="Arial" w:hAnsi="Arial" w:cs="Arial"/>
                <w:sz w:val="16"/>
                <w:szCs w:val="16"/>
                <w:lang w:val="en-US"/>
              </w:rPr>
              <w:t xml:space="preserve">, </w:t>
            </w:r>
            <w:proofErr w:type="spellStart"/>
            <w:r w:rsidRPr="0054138D">
              <w:rPr>
                <w:rFonts w:ascii="Arial" w:hAnsi="Arial" w:cs="Arial"/>
                <w:sz w:val="16"/>
                <w:szCs w:val="16"/>
                <w:lang w:val="en-US"/>
              </w:rPr>
              <w:t>Meijel</w:t>
            </w:r>
            <w:proofErr w:type="spellEnd"/>
            <w:r w:rsidRPr="0054138D">
              <w:rPr>
                <w:rFonts w:ascii="Arial" w:hAnsi="Arial" w:cs="Arial"/>
                <w:sz w:val="16"/>
                <w:szCs w:val="16"/>
                <w:lang w:val="en-US"/>
              </w:rPr>
              <w:t xml:space="preserve">, </w:t>
            </w:r>
            <w:proofErr w:type="spellStart"/>
            <w:r w:rsidRPr="0054138D">
              <w:rPr>
                <w:rFonts w:ascii="Arial" w:hAnsi="Arial" w:cs="Arial"/>
                <w:sz w:val="16"/>
                <w:szCs w:val="16"/>
                <w:lang w:val="en-US"/>
              </w:rPr>
              <w:t>Bjørkly</w:t>
            </w:r>
            <w:proofErr w:type="spellEnd"/>
            <w:r w:rsidRPr="0054138D">
              <w:rPr>
                <w:rFonts w:ascii="Arial" w:hAnsi="Arial" w:cs="Arial"/>
                <w:sz w:val="16"/>
                <w:szCs w:val="16"/>
                <w:lang w:val="en-US"/>
              </w:rPr>
              <w:t xml:space="preserve">, </w:t>
            </w:r>
            <w:proofErr w:type="spellStart"/>
            <w:r w:rsidRPr="0054138D">
              <w:rPr>
                <w:rFonts w:ascii="Arial" w:hAnsi="Arial" w:cs="Arial"/>
                <w:sz w:val="16"/>
                <w:szCs w:val="16"/>
                <w:lang w:val="en-US"/>
              </w:rPr>
              <w:t>Leeuwen</w:t>
            </w:r>
            <w:proofErr w:type="spellEnd"/>
            <w:r w:rsidRPr="0054138D">
              <w:rPr>
                <w:rFonts w:ascii="Arial" w:hAnsi="Arial" w:cs="Arial"/>
                <w:sz w:val="16"/>
                <w:szCs w:val="16"/>
                <w:lang w:val="en-US"/>
              </w:rPr>
              <w:t xml:space="preserve"> and </w:t>
            </w:r>
            <w:proofErr w:type="spellStart"/>
            <w:r w:rsidRPr="0054138D">
              <w:rPr>
                <w:rFonts w:ascii="Arial" w:hAnsi="Arial" w:cs="Arial"/>
                <w:sz w:val="16"/>
                <w:szCs w:val="16"/>
                <w:lang w:val="en-US"/>
              </w:rPr>
              <w:t>Grypdonck</w:t>
            </w:r>
            <w:proofErr w:type="spellEnd"/>
            <w:r w:rsidRPr="0054138D">
              <w:rPr>
                <w:rFonts w:ascii="Arial" w:hAnsi="Arial" w:cs="Arial"/>
                <w:sz w:val="16"/>
                <w:szCs w:val="16"/>
                <w:lang w:val="en-US"/>
              </w:rPr>
              <w:t xml:space="preserve"> (2012):</w:t>
            </w:r>
          </w:p>
          <w:p w:rsidR="00EE28BE" w:rsidRPr="0054138D" w:rsidRDefault="00EE28BE" w:rsidP="00E32FC8">
            <w:pPr>
              <w:rPr>
                <w:rFonts w:ascii="Arial" w:hAnsi="Arial" w:cs="Arial"/>
                <w:sz w:val="16"/>
                <w:szCs w:val="16"/>
              </w:rPr>
            </w:pPr>
            <w:r w:rsidRPr="0054138D">
              <w:rPr>
                <w:rFonts w:ascii="Arial" w:hAnsi="Arial" w:cs="Arial"/>
                <w:sz w:val="16"/>
                <w:szCs w:val="16"/>
                <w:lang w:val="en-US"/>
              </w:rPr>
              <w:t>The investigation of early warning signs of aggression in forensic patients by means of the ‘Forensic Early Signs of Aggression Inventory’</w:t>
            </w:r>
          </w:p>
        </w:tc>
        <w:tc>
          <w:tcPr>
            <w:tcW w:w="1442" w:type="dxa"/>
          </w:tcPr>
          <w:p w:rsidR="00EE28BE" w:rsidRPr="00AA353F" w:rsidRDefault="00EE28BE" w:rsidP="00E32FC8">
            <w:pPr>
              <w:rPr>
                <w:rFonts w:ascii="Arial" w:hAnsi="Arial" w:cs="Arial"/>
                <w:sz w:val="16"/>
                <w:szCs w:val="16"/>
              </w:rPr>
            </w:pPr>
            <w:r w:rsidRPr="00AA353F">
              <w:rPr>
                <w:rFonts w:ascii="Arial" w:hAnsi="Arial" w:cs="Arial"/>
                <w:sz w:val="16"/>
                <w:szCs w:val="16"/>
              </w:rPr>
              <w:t>To identify early warning signs of aggression using designed inventory, to explore how it can be used to prevent violent and aggressive behaviour, and to explore subgroups of service users.</w:t>
            </w:r>
          </w:p>
        </w:tc>
        <w:tc>
          <w:tcPr>
            <w:tcW w:w="1550" w:type="dxa"/>
          </w:tcPr>
          <w:p w:rsidR="00EE28BE" w:rsidRPr="00AA353F" w:rsidRDefault="00EE28BE" w:rsidP="00E32FC8">
            <w:pPr>
              <w:rPr>
                <w:rFonts w:ascii="Arial" w:hAnsi="Arial" w:cs="Arial"/>
                <w:sz w:val="16"/>
                <w:szCs w:val="16"/>
              </w:rPr>
            </w:pPr>
            <w:r w:rsidRPr="00AA353F">
              <w:rPr>
                <w:rFonts w:ascii="Arial" w:hAnsi="Arial" w:cs="Arial"/>
                <w:sz w:val="16"/>
                <w:szCs w:val="16"/>
              </w:rPr>
              <w:t>Cross-sectional design based on 171 patient plans from 2 forensic hospitals. 45 items divided into 15 categories assessed using rank order correlation analyses.</w:t>
            </w:r>
          </w:p>
        </w:tc>
        <w:tc>
          <w:tcPr>
            <w:tcW w:w="1515" w:type="dxa"/>
          </w:tcPr>
          <w:p w:rsidR="00EE28BE" w:rsidRPr="00AA353F" w:rsidRDefault="00EE28BE" w:rsidP="00E32FC8">
            <w:pPr>
              <w:rPr>
                <w:rFonts w:ascii="Arial" w:hAnsi="Arial" w:cs="Arial"/>
                <w:sz w:val="16"/>
                <w:szCs w:val="16"/>
              </w:rPr>
            </w:pPr>
            <w:r w:rsidRPr="00AA353F">
              <w:rPr>
                <w:rFonts w:ascii="Arial" w:hAnsi="Arial" w:cs="Arial"/>
                <w:sz w:val="16"/>
                <w:szCs w:val="16"/>
              </w:rPr>
              <w:t>Recognition and identification of early warning signs of aggression; identified antecedents of aggressive behaviour.</w:t>
            </w:r>
          </w:p>
        </w:tc>
        <w:tc>
          <w:tcPr>
            <w:tcW w:w="1872" w:type="dxa"/>
          </w:tcPr>
          <w:p w:rsidR="00EE28BE" w:rsidRDefault="00EE28BE" w:rsidP="008B6517">
            <w:pPr>
              <w:jc w:val="center"/>
              <w:rPr>
                <w:rFonts w:ascii="Arial" w:hAnsi="Arial" w:cs="Arial"/>
                <w:sz w:val="16"/>
                <w:szCs w:val="16"/>
              </w:rPr>
            </w:pPr>
          </w:p>
          <w:p w:rsidR="008B6517" w:rsidRDefault="008B6517" w:rsidP="008B6517">
            <w:pPr>
              <w:jc w:val="center"/>
              <w:rPr>
                <w:rFonts w:ascii="Arial" w:hAnsi="Arial" w:cs="Arial"/>
                <w:sz w:val="16"/>
                <w:szCs w:val="16"/>
              </w:rPr>
            </w:pPr>
          </w:p>
          <w:p w:rsidR="008B6517" w:rsidRDefault="008B6517" w:rsidP="008B6517">
            <w:pPr>
              <w:jc w:val="center"/>
              <w:rPr>
                <w:rFonts w:ascii="Arial" w:hAnsi="Arial" w:cs="Arial"/>
                <w:sz w:val="16"/>
                <w:szCs w:val="16"/>
              </w:rPr>
            </w:pPr>
          </w:p>
          <w:p w:rsidR="008B6517" w:rsidRDefault="008B6517" w:rsidP="008B6517">
            <w:pPr>
              <w:jc w:val="center"/>
              <w:rPr>
                <w:rFonts w:ascii="Arial" w:hAnsi="Arial" w:cs="Arial"/>
                <w:sz w:val="16"/>
                <w:szCs w:val="16"/>
              </w:rPr>
            </w:pPr>
          </w:p>
          <w:p w:rsidR="008B6517" w:rsidRDefault="008B6517" w:rsidP="008B6517">
            <w:pPr>
              <w:jc w:val="center"/>
              <w:rPr>
                <w:rFonts w:ascii="Arial" w:hAnsi="Arial" w:cs="Arial"/>
                <w:sz w:val="16"/>
                <w:szCs w:val="16"/>
              </w:rPr>
            </w:pPr>
          </w:p>
          <w:p w:rsidR="008B6517" w:rsidRPr="00AA353F" w:rsidRDefault="008B6517" w:rsidP="008B6517">
            <w:pPr>
              <w:jc w:val="center"/>
              <w:rPr>
                <w:rFonts w:ascii="Arial" w:hAnsi="Arial" w:cs="Arial"/>
                <w:sz w:val="16"/>
                <w:szCs w:val="16"/>
              </w:rPr>
            </w:pPr>
            <w:r>
              <w:rPr>
                <w:rFonts w:ascii="Arial" w:hAnsi="Arial" w:cs="Arial"/>
                <w:sz w:val="16"/>
                <w:szCs w:val="16"/>
              </w:rPr>
              <w:t>-</w:t>
            </w:r>
          </w:p>
        </w:tc>
        <w:tc>
          <w:tcPr>
            <w:tcW w:w="1317" w:type="dxa"/>
          </w:tcPr>
          <w:p w:rsidR="00EE28BE" w:rsidRPr="00AA353F" w:rsidRDefault="00EE28BE" w:rsidP="00E32FC8">
            <w:pPr>
              <w:rPr>
                <w:rFonts w:ascii="Arial" w:hAnsi="Arial" w:cs="Arial"/>
                <w:sz w:val="16"/>
                <w:szCs w:val="16"/>
              </w:rPr>
            </w:pPr>
            <w:r w:rsidRPr="00AA353F">
              <w:rPr>
                <w:rFonts w:ascii="Arial" w:hAnsi="Arial" w:cs="Arial"/>
                <w:sz w:val="16"/>
                <w:szCs w:val="16"/>
              </w:rPr>
              <w:t>Considered prevention and identified a gap in literature surrounding risk management.</w:t>
            </w:r>
          </w:p>
        </w:tc>
        <w:tc>
          <w:tcPr>
            <w:tcW w:w="1457" w:type="dxa"/>
          </w:tcPr>
          <w:p w:rsidR="00EE28BE" w:rsidRPr="003D2445" w:rsidRDefault="00EE28BE" w:rsidP="00E32FC8">
            <w:pPr>
              <w:rPr>
                <w:rFonts w:ascii="Arial" w:hAnsi="Arial" w:cs="Arial"/>
                <w:sz w:val="16"/>
                <w:szCs w:val="16"/>
              </w:rPr>
            </w:pPr>
            <w:r w:rsidRPr="003D2445">
              <w:rPr>
                <w:rFonts w:ascii="Arial" w:hAnsi="Arial" w:cs="Arial"/>
                <w:sz w:val="16"/>
                <w:szCs w:val="16"/>
              </w:rPr>
              <w:t>Smaller sample size for quantitative study.</w:t>
            </w:r>
          </w:p>
          <w:p w:rsidR="00EE28BE" w:rsidRPr="003D2445" w:rsidRDefault="00EE28BE" w:rsidP="00E32FC8">
            <w:pPr>
              <w:rPr>
                <w:rFonts w:ascii="Arial" w:hAnsi="Arial" w:cs="Arial"/>
                <w:color w:val="FF0000"/>
                <w:sz w:val="16"/>
                <w:szCs w:val="16"/>
              </w:rPr>
            </w:pPr>
            <w:r w:rsidRPr="003D2445">
              <w:rPr>
                <w:rFonts w:ascii="Arial" w:hAnsi="Arial" w:cs="Arial"/>
                <w:sz w:val="16"/>
                <w:szCs w:val="16"/>
              </w:rPr>
              <w:t>Only 2 hospitals – unlikely to be representative on wider scale.</w:t>
            </w:r>
          </w:p>
        </w:tc>
      </w:tr>
      <w:tr w:rsidR="005B1DB3" w:rsidRPr="003D2445" w:rsidTr="00C26495">
        <w:tc>
          <w:tcPr>
            <w:tcW w:w="1763" w:type="dxa"/>
          </w:tcPr>
          <w:p w:rsidR="004C410B" w:rsidRPr="0054138D" w:rsidRDefault="004C410B" w:rsidP="004C410B">
            <w:pPr>
              <w:rPr>
                <w:rFonts w:ascii="Arial" w:hAnsi="Arial" w:cs="Arial"/>
                <w:sz w:val="16"/>
                <w:szCs w:val="16"/>
              </w:rPr>
            </w:pPr>
            <w:proofErr w:type="spellStart"/>
            <w:r w:rsidRPr="0054138D">
              <w:rPr>
                <w:rFonts w:ascii="Arial" w:hAnsi="Arial" w:cs="Arial"/>
                <w:sz w:val="16"/>
                <w:szCs w:val="16"/>
                <w:lang w:val="en-US"/>
              </w:rPr>
              <w:t>Hendryx</w:t>
            </w:r>
            <w:proofErr w:type="spellEnd"/>
            <w:r w:rsidRPr="0054138D">
              <w:rPr>
                <w:rFonts w:ascii="Arial" w:hAnsi="Arial" w:cs="Arial"/>
                <w:sz w:val="16"/>
                <w:szCs w:val="16"/>
                <w:lang w:val="en-US"/>
              </w:rPr>
              <w:t xml:space="preserve">, </w:t>
            </w:r>
            <w:proofErr w:type="spellStart"/>
            <w:r w:rsidRPr="0054138D">
              <w:rPr>
                <w:rFonts w:ascii="Arial" w:hAnsi="Arial" w:cs="Arial"/>
                <w:sz w:val="16"/>
                <w:szCs w:val="16"/>
                <w:lang w:val="en-US"/>
              </w:rPr>
              <w:t>Trusevich</w:t>
            </w:r>
            <w:proofErr w:type="spellEnd"/>
            <w:r w:rsidRPr="0054138D">
              <w:rPr>
                <w:rFonts w:ascii="Arial" w:hAnsi="Arial" w:cs="Arial"/>
                <w:sz w:val="16"/>
                <w:szCs w:val="16"/>
                <w:lang w:val="en-US"/>
              </w:rPr>
              <w:t xml:space="preserve">, Coyle et al. (2010): </w:t>
            </w:r>
            <w:r w:rsidRPr="0054138D">
              <w:rPr>
                <w:rFonts w:ascii="Arial" w:hAnsi="Arial" w:cs="Arial"/>
                <w:sz w:val="16"/>
                <w:szCs w:val="16"/>
              </w:rPr>
              <w:t>The distribution and frequency of seclusion and/or restraint among psychiatric patients</w:t>
            </w:r>
          </w:p>
          <w:p w:rsidR="004C410B" w:rsidRPr="0054138D" w:rsidRDefault="004C410B" w:rsidP="00E32FC8">
            <w:pPr>
              <w:rPr>
                <w:rFonts w:ascii="Arial" w:hAnsi="Arial" w:cs="Arial"/>
                <w:sz w:val="16"/>
                <w:szCs w:val="16"/>
                <w:lang w:val="en-US"/>
              </w:rPr>
            </w:pPr>
          </w:p>
        </w:tc>
        <w:tc>
          <w:tcPr>
            <w:tcW w:w="1442" w:type="dxa"/>
          </w:tcPr>
          <w:p w:rsidR="004C410B" w:rsidRPr="00AA353F" w:rsidRDefault="000A10B4" w:rsidP="00E32FC8">
            <w:pPr>
              <w:rPr>
                <w:rFonts w:ascii="Arial" w:hAnsi="Arial" w:cs="Arial"/>
                <w:sz w:val="16"/>
                <w:szCs w:val="16"/>
              </w:rPr>
            </w:pPr>
            <w:r>
              <w:rPr>
                <w:rFonts w:ascii="Arial" w:hAnsi="Arial" w:cs="Arial"/>
                <w:sz w:val="16"/>
                <w:szCs w:val="16"/>
              </w:rPr>
              <w:t>To identify the frequency of seclusion and restraint practice in an acute hospital.</w:t>
            </w:r>
          </w:p>
        </w:tc>
        <w:tc>
          <w:tcPr>
            <w:tcW w:w="1550" w:type="dxa"/>
          </w:tcPr>
          <w:p w:rsidR="004C410B" w:rsidRPr="00AA353F" w:rsidRDefault="007B7460" w:rsidP="00E32FC8">
            <w:pPr>
              <w:rPr>
                <w:rFonts w:ascii="Arial" w:hAnsi="Arial" w:cs="Arial"/>
                <w:sz w:val="16"/>
                <w:szCs w:val="16"/>
              </w:rPr>
            </w:pPr>
            <w:r>
              <w:rPr>
                <w:rFonts w:ascii="Arial" w:hAnsi="Arial" w:cs="Arial"/>
                <w:sz w:val="16"/>
                <w:szCs w:val="16"/>
              </w:rPr>
              <w:t>Cross-sectional study of 1266 adult patients in 1 acute hospital.</w:t>
            </w:r>
          </w:p>
        </w:tc>
        <w:tc>
          <w:tcPr>
            <w:tcW w:w="1515" w:type="dxa"/>
          </w:tcPr>
          <w:p w:rsidR="004C410B" w:rsidRDefault="004C410B" w:rsidP="008B6517">
            <w:pPr>
              <w:jc w:val="center"/>
              <w:rPr>
                <w:rFonts w:ascii="Arial" w:hAnsi="Arial" w:cs="Arial"/>
                <w:sz w:val="16"/>
                <w:szCs w:val="16"/>
              </w:rPr>
            </w:pPr>
          </w:p>
          <w:p w:rsidR="008B6517" w:rsidRDefault="008B6517" w:rsidP="008B6517">
            <w:pPr>
              <w:jc w:val="center"/>
              <w:rPr>
                <w:rFonts w:ascii="Arial" w:hAnsi="Arial" w:cs="Arial"/>
                <w:sz w:val="16"/>
                <w:szCs w:val="16"/>
              </w:rPr>
            </w:pPr>
          </w:p>
          <w:p w:rsidR="008B6517" w:rsidRDefault="008B6517" w:rsidP="008B6517">
            <w:pPr>
              <w:jc w:val="center"/>
              <w:rPr>
                <w:rFonts w:ascii="Arial" w:hAnsi="Arial" w:cs="Arial"/>
                <w:sz w:val="16"/>
                <w:szCs w:val="16"/>
              </w:rPr>
            </w:pPr>
          </w:p>
          <w:p w:rsidR="008B6517" w:rsidRPr="00AA353F" w:rsidRDefault="008B6517" w:rsidP="008B6517">
            <w:pPr>
              <w:jc w:val="center"/>
              <w:rPr>
                <w:rFonts w:ascii="Arial" w:hAnsi="Arial" w:cs="Arial"/>
                <w:sz w:val="16"/>
                <w:szCs w:val="16"/>
              </w:rPr>
            </w:pPr>
            <w:r>
              <w:rPr>
                <w:rFonts w:ascii="Arial" w:hAnsi="Arial" w:cs="Arial"/>
                <w:sz w:val="16"/>
                <w:szCs w:val="16"/>
              </w:rPr>
              <w:t>-</w:t>
            </w:r>
          </w:p>
        </w:tc>
        <w:tc>
          <w:tcPr>
            <w:tcW w:w="1872" w:type="dxa"/>
          </w:tcPr>
          <w:p w:rsidR="004C410B" w:rsidRPr="00AA353F" w:rsidRDefault="000A10B4" w:rsidP="00E32FC8">
            <w:pPr>
              <w:rPr>
                <w:rFonts w:ascii="Arial" w:hAnsi="Arial" w:cs="Arial"/>
                <w:sz w:val="16"/>
                <w:szCs w:val="16"/>
              </w:rPr>
            </w:pPr>
            <w:r>
              <w:rPr>
                <w:rFonts w:ascii="Arial" w:hAnsi="Arial" w:cs="Arial"/>
                <w:sz w:val="16"/>
                <w:szCs w:val="16"/>
              </w:rPr>
              <w:t>Seclusion used on 15% of patients as a way to manage their behaviour.</w:t>
            </w:r>
          </w:p>
        </w:tc>
        <w:tc>
          <w:tcPr>
            <w:tcW w:w="1317" w:type="dxa"/>
          </w:tcPr>
          <w:p w:rsidR="004C410B" w:rsidRPr="00AA353F" w:rsidRDefault="000A10B4" w:rsidP="00E32FC8">
            <w:pPr>
              <w:rPr>
                <w:rFonts w:ascii="Arial" w:hAnsi="Arial" w:cs="Arial"/>
                <w:sz w:val="16"/>
                <w:szCs w:val="16"/>
              </w:rPr>
            </w:pPr>
            <w:r>
              <w:rPr>
                <w:rFonts w:ascii="Arial" w:hAnsi="Arial" w:cs="Arial"/>
                <w:sz w:val="16"/>
                <w:szCs w:val="16"/>
              </w:rPr>
              <w:t>Discussed how to prevent the use of restraint through staff education and training in de-escalation.</w:t>
            </w:r>
          </w:p>
        </w:tc>
        <w:tc>
          <w:tcPr>
            <w:tcW w:w="1457" w:type="dxa"/>
          </w:tcPr>
          <w:p w:rsidR="004C410B" w:rsidRPr="003D2445" w:rsidRDefault="008B6517" w:rsidP="00E32FC8">
            <w:pPr>
              <w:rPr>
                <w:rFonts w:ascii="Arial" w:hAnsi="Arial" w:cs="Arial"/>
                <w:sz w:val="16"/>
                <w:szCs w:val="16"/>
              </w:rPr>
            </w:pPr>
            <w:r>
              <w:rPr>
                <w:rFonts w:ascii="Arial" w:hAnsi="Arial" w:cs="Arial"/>
                <w:sz w:val="16"/>
                <w:szCs w:val="16"/>
              </w:rPr>
              <w:t>Selection criteria not specified.</w:t>
            </w:r>
          </w:p>
        </w:tc>
      </w:tr>
      <w:tr w:rsidR="005B1DB3" w:rsidRPr="003D2445" w:rsidTr="00C26495">
        <w:tc>
          <w:tcPr>
            <w:tcW w:w="1763" w:type="dxa"/>
          </w:tcPr>
          <w:p w:rsidR="000B3753" w:rsidRPr="0054138D" w:rsidRDefault="000B3753" w:rsidP="004C410B">
            <w:pPr>
              <w:rPr>
                <w:rFonts w:ascii="Arial" w:hAnsi="Arial" w:cs="Arial"/>
                <w:sz w:val="16"/>
                <w:szCs w:val="16"/>
                <w:lang w:val="en-US"/>
              </w:rPr>
            </w:pPr>
            <w:r w:rsidRPr="0054138D">
              <w:rPr>
                <w:rFonts w:ascii="Arial" w:hAnsi="Arial" w:cs="Arial"/>
                <w:sz w:val="16"/>
                <w:szCs w:val="16"/>
                <w:lang w:val="en-US"/>
              </w:rPr>
              <w:t xml:space="preserve">Johnson &amp; Hauser (2001): </w:t>
            </w:r>
            <w:r w:rsidRPr="0054138D">
              <w:rPr>
                <w:rFonts w:ascii="Arial" w:hAnsi="Arial" w:cs="Arial"/>
                <w:sz w:val="16"/>
                <w:szCs w:val="16"/>
              </w:rPr>
              <w:t>The practices of expert psychiatric nurses: accompanying the patient to a calmer personal space</w:t>
            </w:r>
          </w:p>
        </w:tc>
        <w:tc>
          <w:tcPr>
            <w:tcW w:w="1442" w:type="dxa"/>
          </w:tcPr>
          <w:p w:rsidR="000B3753" w:rsidRPr="00AA353F" w:rsidRDefault="00C54E5E" w:rsidP="00E32FC8">
            <w:pPr>
              <w:rPr>
                <w:rFonts w:ascii="Arial" w:hAnsi="Arial" w:cs="Arial"/>
                <w:sz w:val="16"/>
                <w:szCs w:val="16"/>
              </w:rPr>
            </w:pPr>
            <w:r>
              <w:rPr>
                <w:rFonts w:ascii="Arial" w:hAnsi="Arial" w:cs="Arial"/>
                <w:sz w:val="16"/>
                <w:szCs w:val="16"/>
              </w:rPr>
              <w:t>To explore how nurses de-escalate situations where patients are becoming aggressive.</w:t>
            </w:r>
          </w:p>
        </w:tc>
        <w:tc>
          <w:tcPr>
            <w:tcW w:w="1550" w:type="dxa"/>
          </w:tcPr>
          <w:p w:rsidR="000B3753" w:rsidRPr="00AA353F" w:rsidRDefault="006D195F" w:rsidP="006D195F">
            <w:pPr>
              <w:rPr>
                <w:rFonts w:ascii="Arial" w:hAnsi="Arial" w:cs="Arial"/>
                <w:sz w:val="16"/>
                <w:szCs w:val="16"/>
              </w:rPr>
            </w:pPr>
            <w:r>
              <w:rPr>
                <w:rFonts w:ascii="Arial" w:hAnsi="Arial" w:cs="Arial"/>
                <w:sz w:val="16"/>
                <w:szCs w:val="16"/>
              </w:rPr>
              <w:t>Qualitative study using unstructured interviews of 20 nurses, interpretative phenomenological analysis.</w:t>
            </w:r>
          </w:p>
        </w:tc>
        <w:tc>
          <w:tcPr>
            <w:tcW w:w="1515" w:type="dxa"/>
          </w:tcPr>
          <w:p w:rsidR="000B3753" w:rsidRPr="00AA353F" w:rsidRDefault="00101B65" w:rsidP="00E32FC8">
            <w:pPr>
              <w:rPr>
                <w:rFonts w:ascii="Arial" w:hAnsi="Arial" w:cs="Arial"/>
                <w:sz w:val="16"/>
                <w:szCs w:val="16"/>
              </w:rPr>
            </w:pPr>
            <w:r>
              <w:rPr>
                <w:rFonts w:ascii="Arial" w:hAnsi="Arial" w:cs="Arial"/>
                <w:sz w:val="16"/>
                <w:szCs w:val="16"/>
              </w:rPr>
              <w:t xml:space="preserve">Nurses able to recognise behaviours in patients and when behaviour was escalating. </w:t>
            </w:r>
          </w:p>
        </w:tc>
        <w:tc>
          <w:tcPr>
            <w:tcW w:w="1872" w:type="dxa"/>
          </w:tcPr>
          <w:p w:rsidR="000B3753" w:rsidRPr="00AA353F" w:rsidRDefault="00101B65" w:rsidP="00E32FC8">
            <w:pPr>
              <w:rPr>
                <w:rFonts w:ascii="Arial" w:hAnsi="Arial" w:cs="Arial"/>
                <w:sz w:val="16"/>
                <w:szCs w:val="16"/>
              </w:rPr>
            </w:pPr>
            <w:r>
              <w:rPr>
                <w:rFonts w:ascii="Arial" w:hAnsi="Arial" w:cs="Arial"/>
                <w:sz w:val="16"/>
                <w:szCs w:val="16"/>
              </w:rPr>
              <w:t>Nurses reported feeling comfortable with matching de-escalation intervention with the needs of the patient.</w:t>
            </w:r>
          </w:p>
        </w:tc>
        <w:tc>
          <w:tcPr>
            <w:tcW w:w="1317" w:type="dxa"/>
          </w:tcPr>
          <w:p w:rsidR="000B3753" w:rsidRDefault="000B3753" w:rsidP="00A36E88">
            <w:pPr>
              <w:jc w:val="center"/>
              <w:rPr>
                <w:rFonts w:ascii="Arial" w:hAnsi="Arial" w:cs="Arial"/>
                <w:sz w:val="16"/>
                <w:szCs w:val="16"/>
              </w:rPr>
            </w:pPr>
          </w:p>
          <w:p w:rsidR="00A36E88" w:rsidRDefault="00A36E88" w:rsidP="00A36E88">
            <w:pPr>
              <w:jc w:val="center"/>
              <w:rPr>
                <w:rFonts w:ascii="Arial" w:hAnsi="Arial" w:cs="Arial"/>
                <w:sz w:val="16"/>
                <w:szCs w:val="16"/>
              </w:rPr>
            </w:pPr>
          </w:p>
          <w:p w:rsidR="00A36E88" w:rsidRDefault="00A36E88" w:rsidP="00A36E88">
            <w:pPr>
              <w:jc w:val="center"/>
              <w:rPr>
                <w:rFonts w:ascii="Arial" w:hAnsi="Arial" w:cs="Arial"/>
                <w:sz w:val="16"/>
                <w:szCs w:val="16"/>
              </w:rPr>
            </w:pPr>
          </w:p>
          <w:p w:rsidR="00A36E88" w:rsidRPr="00AA353F" w:rsidRDefault="00A36E88" w:rsidP="00A36E88">
            <w:pPr>
              <w:jc w:val="center"/>
              <w:rPr>
                <w:rFonts w:ascii="Arial" w:hAnsi="Arial" w:cs="Arial"/>
                <w:sz w:val="16"/>
                <w:szCs w:val="16"/>
              </w:rPr>
            </w:pPr>
            <w:r>
              <w:rPr>
                <w:rFonts w:ascii="Arial" w:hAnsi="Arial" w:cs="Arial"/>
                <w:sz w:val="16"/>
                <w:szCs w:val="16"/>
              </w:rPr>
              <w:t>-</w:t>
            </w:r>
          </w:p>
        </w:tc>
        <w:tc>
          <w:tcPr>
            <w:tcW w:w="1457" w:type="dxa"/>
          </w:tcPr>
          <w:p w:rsidR="000B3753" w:rsidRPr="003D2445" w:rsidRDefault="00E05638" w:rsidP="00E32FC8">
            <w:pPr>
              <w:rPr>
                <w:rFonts w:ascii="Arial" w:hAnsi="Arial" w:cs="Arial"/>
                <w:sz w:val="16"/>
                <w:szCs w:val="16"/>
              </w:rPr>
            </w:pPr>
            <w:r>
              <w:rPr>
                <w:rFonts w:ascii="Arial" w:hAnsi="Arial" w:cs="Arial"/>
                <w:sz w:val="16"/>
                <w:szCs w:val="16"/>
              </w:rPr>
              <w:t xml:space="preserve">Small sample size, solely </w:t>
            </w:r>
            <w:r w:rsidR="001C1C2C">
              <w:rPr>
                <w:rFonts w:ascii="Arial" w:hAnsi="Arial" w:cs="Arial"/>
                <w:sz w:val="16"/>
                <w:szCs w:val="16"/>
              </w:rPr>
              <w:t>self-report measures used.</w:t>
            </w:r>
          </w:p>
        </w:tc>
      </w:tr>
      <w:tr w:rsidR="005B1DB3" w:rsidRPr="003D2445" w:rsidTr="00C26495">
        <w:tc>
          <w:tcPr>
            <w:tcW w:w="1763" w:type="dxa"/>
          </w:tcPr>
          <w:p w:rsidR="007206F1" w:rsidRPr="0054138D" w:rsidRDefault="007206F1" w:rsidP="004C410B">
            <w:pPr>
              <w:rPr>
                <w:rFonts w:ascii="Arial" w:hAnsi="Arial" w:cs="Arial"/>
                <w:sz w:val="16"/>
                <w:szCs w:val="16"/>
              </w:rPr>
            </w:pPr>
            <w:proofErr w:type="spellStart"/>
            <w:r w:rsidRPr="0054138D">
              <w:rPr>
                <w:rFonts w:ascii="Arial" w:hAnsi="Arial" w:cs="Arial"/>
                <w:sz w:val="16"/>
                <w:szCs w:val="16"/>
                <w:lang w:val="en-US"/>
              </w:rPr>
              <w:t>Ketelsen</w:t>
            </w:r>
            <w:proofErr w:type="spellEnd"/>
            <w:r w:rsidRPr="0054138D">
              <w:rPr>
                <w:rFonts w:ascii="Arial" w:hAnsi="Arial" w:cs="Arial"/>
                <w:sz w:val="16"/>
                <w:szCs w:val="16"/>
                <w:lang w:val="en-US"/>
              </w:rPr>
              <w:t xml:space="preserve">, </w:t>
            </w:r>
            <w:proofErr w:type="spellStart"/>
            <w:r w:rsidRPr="0054138D">
              <w:rPr>
                <w:rFonts w:ascii="Arial" w:hAnsi="Arial" w:cs="Arial"/>
                <w:sz w:val="16"/>
                <w:szCs w:val="16"/>
                <w:lang w:val="en-US"/>
              </w:rPr>
              <w:t>Zechert</w:t>
            </w:r>
            <w:proofErr w:type="spellEnd"/>
            <w:r w:rsidRPr="0054138D">
              <w:rPr>
                <w:rFonts w:ascii="Arial" w:hAnsi="Arial" w:cs="Arial"/>
                <w:sz w:val="16"/>
                <w:szCs w:val="16"/>
                <w:lang w:val="en-US"/>
              </w:rPr>
              <w:t xml:space="preserve">, </w:t>
            </w:r>
            <w:proofErr w:type="spellStart"/>
            <w:r w:rsidRPr="0054138D">
              <w:rPr>
                <w:rFonts w:ascii="Arial" w:hAnsi="Arial" w:cs="Arial"/>
                <w:sz w:val="16"/>
                <w:szCs w:val="16"/>
                <w:lang w:val="en-US"/>
              </w:rPr>
              <w:t>Driessen</w:t>
            </w:r>
            <w:proofErr w:type="spellEnd"/>
            <w:r w:rsidRPr="0054138D">
              <w:rPr>
                <w:rFonts w:ascii="Arial" w:hAnsi="Arial" w:cs="Arial"/>
                <w:sz w:val="16"/>
                <w:szCs w:val="16"/>
                <w:lang w:val="en-US"/>
              </w:rPr>
              <w:t xml:space="preserve"> et al. (2007). </w:t>
            </w:r>
            <w:r w:rsidRPr="0054138D">
              <w:rPr>
                <w:rFonts w:ascii="Arial" w:hAnsi="Arial" w:cs="Arial"/>
                <w:sz w:val="16"/>
                <w:szCs w:val="16"/>
              </w:rPr>
              <w:t xml:space="preserve">Characteristics of aggression in a German psychiatric </w:t>
            </w:r>
            <w:r w:rsidRPr="0054138D">
              <w:rPr>
                <w:rFonts w:ascii="Arial" w:hAnsi="Arial" w:cs="Arial"/>
                <w:sz w:val="16"/>
                <w:szCs w:val="16"/>
              </w:rPr>
              <w:lastRenderedPageBreak/>
              <w:t>hospital and predictors of patients at risk</w:t>
            </w:r>
          </w:p>
        </w:tc>
        <w:tc>
          <w:tcPr>
            <w:tcW w:w="1442" w:type="dxa"/>
          </w:tcPr>
          <w:p w:rsidR="007206F1" w:rsidRPr="00AA353F" w:rsidRDefault="00991A5A" w:rsidP="00E32FC8">
            <w:pPr>
              <w:rPr>
                <w:rFonts w:ascii="Arial" w:hAnsi="Arial" w:cs="Arial"/>
                <w:sz w:val="16"/>
                <w:szCs w:val="16"/>
              </w:rPr>
            </w:pPr>
            <w:r>
              <w:rPr>
                <w:rFonts w:ascii="Arial" w:hAnsi="Arial" w:cs="Arial"/>
                <w:sz w:val="16"/>
                <w:szCs w:val="16"/>
              </w:rPr>
              <w:lastRenderedPageBreak/>
              <w:t xml:space="preserve">To explore prevalence and types of aggressive behaviour displayed in 1 </w:t>
            </w:r>
            <w:r>
              <w:rPr>
                <w:rFonts w:ascii="Arial" w:hAnsi="Arial" w:cs="Arial"/>
                <w:sz w:val="16"/>
                <w:szCs w:val="16"/>
              </w:rPr>
              <w:lastRenderedPageBreak/>
              <w:t>psychiatric hospital.</w:t>
            </w:r>
          </w:p>
        </w:tc>
        <w:tc>
          <w:tcPr>
            <w:tcW w:w="1550" w:type="dxa"/>
          </w:tcPr>
          <w:p w:rsidR="007206F1" w:rsidRPr="00AA353F" w:rsidRDefault="00991A5A" w:rsidP="00E32FC8">
            <w:pPr>
              <w:rPr>
                <w:rFonts w:ascii="Arial" w:hAnsi="Arial" w:cs="Arial"/>
                <w:sz w:val="16"/>
                <w:szCs w:val="16"/>
              </w:rPr>
            </w:pPr>
            <w:r>
              <w:rPr>
                <w:rFonts w:ascii="Arial" w:hAnsi="Arial" w:cs="Arial"/>
                <w:sz w:val="16"/>
                <w:szCs w:val="16"/>
              </w:rPr>
              <w:lastRenderedPageBreak/>
              <w:t xml:space="preserve">Cross-sectional design </w:t>
            </w:r>
            <w:r w:rsidR="005B1DB3">
              <w:rPr>
                <w:rFonts w:ascii="Arial" w:hAnsi="Arial" w:cs="Arial"/>
                <w:sz w:val="16"/>
                <w:szCs w:val="16"/>
              </w:rPr>
              <w:t xml:space="preserve">of 2210 patients </w:t>
            </w:r>
            <w:r>
              <w:rPr>
                <w:rFonts w:ascii="Arial" w:hAnsi="Arial" w:cs="Arial"/>
                <w:sz w:val="16"/>
                <w:szCs w:val="16"/>
              </w:rPr>
              <w:t xml:space="preserve">using </w:t>
            </w:r>
            <w:r w:rsidR="005B1DB3">
              <w:rPr>
                <w:rFonts w:ascii="Arial" w:hAnsi="Arial" w:cs="Arial"/>
                <w:sz w:val="16"/>
                <w:szCs w:val="16"/>
              </w:rPr>
              <w:t xml:space="preserve">Staff Observation of Aggression Scale and </w:t>
            </w:r>
            <w:r w:rsidR="005B1DB3">
              <w:rPr>
                <w:rFonts w:ascii="Arial" w:hAnsi="Arial" w:cs="Arial"/>
                <w:sz w:val="16"/>
                <w:szCs w:val="16"/>
              </w:rPr>
              <w:lastRenderedPageBreak/>
              <w:t>multivariate analysis.</w:t>
            </w:r>
          </w:p>
        </w:tc>
        <w:tc>
          <w:tcPr>
            <w:tcW w:w="1515" w:type="dxa"/>
          </w:tcPr>
          <w:p w:rsidR="007206F1" w:rsidRPr="00AA353F" w:rsidRDefault="005B1DB3" w:rsidP="00E32FC8">
            <w:pPr>
              <w:rPr>
                <w:rFonts w:ascii="Arial" w:hAnsi="Arial" w:cs="Arial"/>
                <w:sz w:val="16"/>
                <w:szCs w:val="16"/>
              </w:rPr>
            </w:pPr>
            <w:r>
              <w:rPr>
                <w:rFonts w:ascii="Arial" w:hAnsi="Arial" w:cs="Arial"/>
                <w:sz w:val="16"/>
                <w:szCs w:val="16"/>
              </w:rPr>
              <w:lastRenderedPageBreak/>
              <w:t>Major risk factors of aggression identified including organic brain injury and schizophrenia.</w:t>
            </w:r>
          </w:p>
        </w:tc>
        <w:tc>
          <w:tcPr>
            <w:tcW w:w="1872" w:type="dxa"/>
          </w:tcPr>
          <w:p w:rsidR="007206F1" w:rsidRDefault="007206F1" w:rsidP="006065B0">
            <w:pPr>
              <w:jc w:val="center"/>
              <w:rPr>
                <w:rFonts w:ascii="Arial" w:hAnsi="Arial" w:cs="Arial"/>
                <w:sz w:val="16"/>
                <w:szCs w:val="16"/>
              </w:rPr>
            </w:pPr>
          </w:p>
          <w:p w:rsidR="006065B0" w:rsidRDefault="006065B0" w:rsidP="006065B0">
            <w:pPr>
              <w:jc w:val="center"/>
              <w:rPr>
                <w:rFonts w:ascii="Arial" w:hAnsi="Arial" w:cs="Arial"/>
                <w:sz w:val="16"/>
                <w:szCs w:val="16"/>
              </w:rPr>
            </w:pPr>
          </w:p>
          <w:p w:rsidR="006065B0" w:rsidRDefault="006065B0" w:rsidP="006065B0">
            <w:pPr>
              <w:jc w:val="center"/>
              <w:rPr>
                <w:rFonts w:ascii="Arial" w:hAnsi="Arial" w:cs="Arial"/>
                <w:sz w:val="16"/>
                <w:szCs w:val="16"/>
              </w:rPr>
            </w:pPr>
          </w:p>
          <w:p w:rsidR="006065B0" w:rsidRPr="00AA353F" w:rsidRDefault="006065B0" w:rsidP="006065B0">
            <w:pPr>
              <w:jc w:val="center"/>
              <w:rPr>
                <w:rFonts w:ascii="Arial" w:hAnsi="Arial" w:cs="Arial"/>
                <w:sz w:val="16"/>
                <w:szCs w:val="16"/>
              </w:rPr>
            </w:pPr>
            <w:r>
              <w:rPr>
                <w:rFonts w:ascii="Arial" w:hAnsi="Arial" w:cs="Arial"/>
                <w:sz w:val="16"/>
                <w:szCs w:val="16"/>
              </w:rPr>
              <w:t>-</w:t>
            </w:r>
          </w:p>
        </w:tc>
        <w:tc>
          <w:tcPr>
            <w:tcW w:w="1317" w:type="dxa"/>
          </w:tcPr>
          <w:p w:rsidR="007206F1" w:rsidRPr="00AA353F" w:rsidRDefault="005B1DB3" w:rsidP="00E32FC8">
            <w:pPr>
              <w:rPr>
                <w:rFonts w:ascii="Arial" w:hAnsi="Arial" w:cs="Arial"/>
                <w:sz w:val="16"/>
                <w:szCs w:val="16"/>
              </w:rPr>
            </w:pPr>
            <w:r>
              <w:rPr>
                <w:rFonts w:ascii="Arial" w:hAnsi="Arial" w:cs="Arial"/>
                <w:sz w:val="16"/>
                <w:szCs w:val="16"/>
              </w:rPr>
              <w:t>Focus on prevention via staff training in management and de-escalation.</w:t>
            </w:r>
          </w:p>
        </w:tc>
        <w:tc>
          <w:tcPr>
            <w:tcW w:w="1457" w:type="dxa"/>
          </w:tcPr>
          <w:p w:rsidR="007206F1" w:rsidRPr="003D2445" w:rsidRDefault="006065B0" w:rsidP="00E32FC8">
            <w:pPr>
              <w:rPr>
                <w:rFonts w:ascii="Arial" w:hAnsi="Arial" w:cs="Arial"/>
                <w:sz w:val="16"/>
                <w:szCs w:val="16"/>
              </w:rPr>
            </w:pPr>
            <w:r>
              <w:rPr>
                <w:rFonts w:ascii="Arial" w:hAnsi="Arial" w:cs="Arial"/>
                <w:sz w:val="16"/>
                <w:szCs w:val="16"/>
              </w:rPr>
              <w:t>Limited variables assessed which may instigate aggressive behaviour.</w:t>
            </w:r>
          </w:p>
        </w:tc>
      </w:tr>
      <w:tr w:rsidR="005B1DB3" w:rsidRPr="003D2445" w:rsidTr="00C26495">
        <w:tc>
          <w:tcPr>
            <w:tcW w:w="1763" w:type="dxa"/>
          </w:tcPr>
          <w:p w:rsidR="00FF6599" w:rsidRPr="0054138D" w:rsidRDefault="00FF6599" w:rsidP="00E32FC8">
            <w:pPr>
              <w:rPr>
                <w:rFonts w:ascii="Arial" w:hAnsi="Arial" w:cs="Arial"/>
                <w:sz w:val="16"/>
                <w:szCs w:val="16"/>
                <w:lang w:val="en-US"/>
              </w:rPr>
            </w:pPr>
            <w:proofErr w:type="spellStart"/>
            <w:r w:rsidRPr="0054138D">
              <w:rPr>
                <w:rFonts w:ascii="Arial" w:hAnsi="Arial" w:cs="Arial"/>
                <w:sz w:val="16"/>
                <w:szCs w:val="16"/>
                <w:lang w:val="en-US"/>
              </w:rPr>
              <w:t>Laiho</w:t>
            </w:r>
            <w:proofErr w:type="spellEnd"/>
            <w:r w:rsidRPr="0054138D">
              <w:rPr>
                <w:rFonts w:ascii="Arial" w:hAnsi="Arial" w:cs="Arial"/>
                <w:sz w:val="16"/>
                <w:szCs w:val="16"/>
                <w:lang w:val="en-US"/>
              </w:rPr>
              <w:t xml:space="preserve">, </w:t>
            </w:r>
            <w:proofErr w:type="spellStart"/>
            <w:r w:rsidRPr="0054138D">
              <w:rPr>
                <w:rFonts w:ascii="Arial" w:hAnsi="Arial" w:cs="Arial"/>
                <w:sz w:val="16"/>
                <w:szCs w:val="16"/>
                <w:lang w:val="en-US"/>
              </w:rPr>
              <w:t>Kattainen</w:t>
            </w:r>
            <w:proofErr w:type="spellEnd"/>
            <w:r w:rsidRPr="0054138D">
              <w:rPr>
                <w:rFonts w:ascii="Arial" w:hAnsi="Arial" w:cs="Arial"/>
                <w:sz w:val="16"/>
                <w:szCs w:val="16"/>
                <w:lang w:val="en-US"/>
              </w:rPr>
              <w:t xml:space="preserve">, </w:t>
            </w:r>
            <w:proofErr w:type="spellStart"/>
            <w:r w:rsidRPr="0054138D">
              <w:rPr>
                <w:rFonts w:ascii="Arial" w:hAnsi="Arial" w:cs="Arial"/>
                <w:sz w:val="16"/>
                <w:szCs w:val="16"/>
                <w:lang w:val="en-US"/>
              </w:rPr>
              <w:t>Astedt-Kurki</w:t>
            </w:r>
            <w:proofErr w:type="spellEnd"/>
            <w:r w:rsidRPr="0054138D">
              <w:rPr>
                <w:rFonts w:ascii="Arial" w:hAnsi="Arial" w:cs="Arial"/>
                <w:sz w:val="16"/>
                <w:szCs w:val="16"/>
                <w:lang w:val="en-US"/>
              </w:rPr>
              <w:t xml:space="preserve"> et al. (2013):  </w:t>
            </w:r>
            <w:r w:rsidRPr="0054138D">
              <w:rPr>
                <w:rFonts w:ascii="Arial" w:hAnsi="Arial" w:cs="Arial"/>
                <w:sz w:val="16"/>
                <w:szCs w:val="16"/>
              </w:rPr>
              <w:t>Clinical decision making involved in secluding and restraining an adult psychiatric patient: an integrative literature review.</w:t>
            </w:r>
          </w:p>
        </w:tc>
        <w:tc>
          <w:tcPr>
            <w:tcW w:w="1442" w:type="dxa"/>
          </w:tcPr>
          <w:p w:rsidR="00FF6599" w:rsidRPr="00AA353F" w:rsidRDefault="00E66EC7" w:rsidP="00E32FC8">
            <w:pPr>
              <w:rPr>
                <w:rFonts w:ascii="Arial" w:hAnsi="Arial" w:cs="Arial"/>
                <w:sz w:val="16"/>
                <w:szCs w:val="16"/>
              </w:rPr>
            </w:pPr>
            <w:r>
              <w:rPr>
                <w:rFonts w:ascii="Arial" w:hAnsi="Arial" w:cs="Arial"/>
                <w:sz w:val="16"/>
                <w:szCs w:val="16"/>
              </w:rPr>
              <w:t>To clarify the process for the use of seclusion and restraint in clinical practice.</w:t>
            </w:r>
          </w:p>
        </w:tc>
        <w:tc>
          <w:tcPr>
            <w:tcW w:w="1550" w:type="dxa"/>
          </w:tcPr>
          <w:p w:rsidR="00FF6599" w:rsidRPr="00AA353F" w:rsidRDefault="00E66EC7" w:rsidP="00E32FC8">
            <w:pPr>
              <w:rPr>
                <w:rFonts w:ascii="Arial" w:hAnsi="Arial" w:cs="Arial"/>
                <w:sz w:val="16"/>
                <w:szCs w:val="16"/>
              </w:rPr>
            </w:pPr>
            <w:r>
              <w:rPr>
                <w:rFonts w:ascii="Arial" w:hAnsi="Arial" w:cs="Arial"/>
                <w:sz w:val="16"/>
                <w:szCs w:val="16"/>
              </w:rPr>
              <w:t>Systematic review of 32 studies from 3 databases.</w:t>
            </w:r>
          </w:p>
        </w:tc>
        <w:tc>
          <w:tcPr>
            <w:tcW w:w="1515" w:type="dxa"/>
          </w:tcPr>
          <w:p w:rsidR="00FF6599" w:rsidRDefault="00FF6599" w:rsidP="0060055C">
            <w:pPr>
              <w:jc w:val="center"/>
              <w:rPr>
                <w:rFonts w:ascii="Arial" w:hAnsi="Arial" w:cs="Arial"/>
                <w:sz w:val="16"/>
                <w:szCs w:val="16"/>
              </w:rPr>
            </w:pPr>
          </w:p>
          <w:p w:rsidR="0060055C" w:rsidRDefault="0060055C" w:rsidP="0060055C">
            <w:pPr>
              <w:jc w:val="center"/>
              <w:rPr>
                <w:rFonts w:ascii="Arial" w:hAnsi="Arial" w:cs="Arial"/>
                <w:sz w:val="16"/>
                <w:szCs w:val="16"/>
              </w:rPr>
            </w:pPr>
          </w:p>
          <w:p w:rsidR="0060055C" w:rsidRDefault="0060055C" w:rsidP="0060055C">
            <w:pPr>
              <w:jc w:val="center"/>
              <w:rPr>
                <w:rFonts w:ascii="Arial" w:hAnsi="Arial" w:cs="Arial"/>
                <w:sz w:val="16"/>
                <w:szCs w:val="16"/>
              </w:rPr>
            </w:pPr>
          </w:p>
          <w:p w:rsidR="0060055C" w:rsidRDefault="0060055C" w:rsidP="0060055C">
            <w:pPr>
              <w:rPr>
                <w:rFonts w:ascii="Arial" w:hAnsi="Arial" w:cs="Arial"/>
                <w:sz w:val="16"/>
                <w:szCs w:val="16"/>
              </w:rPr>
            </w:pPr>
          </w:p>
          <w:p w:rsidR="0060055C" w:rsidRPr="00AA353F" w:rsidRDefault="0060055C" w:rsidP="0060055C">
            <w:pPr>
              <w:jc w:val="center"/>
              <w:rPr>
                <w:rFonts w:ascii="Arial" w:hAnsi="Arial" w:cs="Arial"/>
                <w:sz w:val="16"/>
                <w:szCs w:val="16"/>
              </w:rPr>
            </w:pPr>
            <w:r>
              <w:rPr>
                <w:rFonts w:ascii="Arial" w:hAnsi="Arial" w:cs="Arial"/>
                <w:sz w:val="16"/>
                <w:szCs w:val="16"/>
              </w:rPr>
              <w:t>-</w:t>
            </w:r>
          </w:p>
        </w:tc>
        <w:tc>
          <w:tcPr>
            <w:tcW w:w="1872" w:type="dxa"/>
          </w:tcPr>
          <w:p w:rsidR="00FF6599" w:rsidRPr="00AA353F" w:rsidRDefault="00AC788B" w:rsidP="00E32FC8">
            <w:pPr>
              <w:rPr>
                <w:rFonts w:ascii="Arial" w:hAnsi="Arial" w:cs="Arial"/>
                <w:sz w:val="16"/>
                <w:szCs w:val="16"/>
              </w:rPr>
            </w:pPr>
            <w:r>
              <w:rPr>
                <w:rFonts w:ascii="Arial" w:hAnsi="Arial" w:cs="Arial"/>
                <w:sz w:val="16"/>
                <w:szCs w:val="16"/>
              </w:rPr>
              <w:t xml:space="preserve">Identified </w:t>
            </w:r>
            <w:r w:rsidR="007B30C7">
              <w:rPr>
                <w:rFonts w:ascii="Arial" w:hAnsi="Arial" w:cs="Arial"/>
                <w:sz w:val="16"/>
                <w:szCs w:val="16"/>
              </w:rPr>
              <w:t xml:space="preserve">factors that preceded the use of management techniques to be dynamic and </w:t>
            </w:r>
            <w:r w:rsidR="005F585A">
              <w:rPr>
                <w:rFonts w:ascii="Arial" w:hAnsi="Arial" w:cs="Arial"/>
                <w:sz w:val="16"/>
                <w:szCs w:val="16"/>
              </w:rPr>
              <w:t>circumstantial</w:t>
            </w:r>
            <w:r w:rsidR="007B30C7">
              <w:rPr>
                <w:rFonts w:ascii="Arial" w:hAnsi="Arial" w:cs="Arial"/>
                <w:sz w:val="16"/>
                <w:szCs w:val="16"/>
              </w:rPr>
              <w:t>. Also found to be influen</w:t>
            </w:r>
            <w:r w:rsidR="00826700">
              <w:rPr>
                <w:rFonts w:ascii="Arial" w:hAnsi="Arial" w:cs="Arial"/>
                <w:sz w:val="16"/>
                <w:szCs w:val="16"/>
              </w:rPr>
              <w:t>ced by individual staff members and previous episodes by patient.</w:t>
            </w:r>
          </w:p>
        </w:tc>
        <w:tc>
          <w:tcPr>
            <w:tcW w:w="1317" w:type="dxa"/>
          </w:tcPr>
          <w:p w:rsidR="00FF6599" w:rsidRDefault="00FF6599" w:rsidP="0060055C">
            <w:pPr>
              <w:jc w:val="center"/>
              <w:rPr>
                <w:rFonts w:ascii="Arial" w:hAnsi="Arial" w:cs="Arial"/>
                <w:sz w:val="16"/>
                <w:szCs w:val="16"/>
              </w:rPr>
            </w:pPr>
          </w:p>
          <w:p w:rsidR="0060055C" w:rsidRDefault="0060055C" w:rsidP="0060055C">
            <w:pPr>
              <w:jc w:val="center"/>
              <w:rPr>
                <w:rFonts w:ascii="Arial" w:hAnsi="Arial" w:cs="Arial"/>
                <w:sz w:val="16"/>
                <w:szCs w:val="16"/>
              </w:rPr>
            </w:pPr>
          </w:p>
          <w:p w:rsidR="0060055C" w:rsidRDefault="0060055C" w:rsidP="0060055C">
            <w:pPr>
              <w:jc w:val="center"/>
              <w:rPr>
                <w:rFonts w:ascii="Arial" w:hAnsi="Arial" w:cs="Arial"/>
                <w:sz w:val="16"/>
                <w:szCs w:val="16"/>
              </w:rPr>
            </w:pPr>
          </w:p>
          <w:p w:rsidR="0060055C" w:rsidRDefault="0060055C" w:rsidP="0060055C">
            <w:pPr>
              <w:jc w:val="center"/>
              <w:rPr>
                <w:rFonts w:ascii="Arial" w:hAnsi="Arial" w:cs="Arial"/>
                <w:sz w:val="16"/>
                <w:szCs w:val="16"/>
              </w:rPr>
            </w:pPr>
          </w:p>
          <w:p w:rsidR="0060055C" w:rsidRPr="00AA353F" w:rsidRDefault="0060055C" w:rsidP="0060055C">
            <w:pPr>
              <w:jc w:val="center"/>
              <w:rPr>
                <w:rFonts w:ascii="Arial" w:hAnsi="Arial" w:cs="Arial"/>
                <w:sz w:val="16"/>
                <w:szCs w:val="16"/>
              </w:rPr>
            </w:pPr>
            <w:r>
              <w:rPr>
                <w:rFonts w:ascii="Arial" w:hAnsi="Arial" w:cs="Arial"/>
                <w:sz w:val="16"/>
                <w:szCs w:val="16"/>
              </w:rPr>
              <w:t>-</w:t>
            </w:r>
          </w:p>
        </w:tc>
        <w:tc>
          <w:tcPr>
            <w:tcW w:w="1457" w:type="dxa"/>
          </w:tcPr>
          <w:p w:rsidR="00FF6599" w:rsidRPr="003D2445" w:rsidRDefault="0060055C" w:rsidP="00E32FC8">
            <w:pPr>
              <w:rPr>
                <w:rFonts w:ascii="Arial" w:hAnsi="Arial" w:cs="Arial"/>
                <w:sz w:val="16"/>
                <w:szCs w:val="16"/>
              </w:rPr>
            </w:pPr>
            <w:r>
              <w:rPr>
                <w:rFonts w:ascii="Arial" w:hAnsi="Arial" w:cs="Arial"/>
                <w:sz w:val="16"/>
                <w:szCs w:val="16"/>
              </w:rPr>
              <w:t>Proposed model not assessed in clinical practice.</w:t>
            </w:r>
          </w:p>
        </w:tc>
      </w:tr>
      <w:tr w:rsidR="005B1DB3" w:rsidRPr="003D2445" w:rsidTr="00C26495">
        <w:tc>
          <w:tcPr>
            <w:tcW w:w="1763" w:type="dxa"/>
          </w:tcPr>
          <w:p w:rsidR="00EE28BE" w:rsidRPr="0054138D" w:rsidRDefault="00EE28BE" w:rsidP="00E32FC8">
            <w:pPr>
              <w:rPr>
                <w:rFonts w:ascii="Arial" w:hAnsi="Arial" w:cs="Arial"/>
                <w:sz w:val="16"/>
                <w:szCs w:val="16"/>
                <w:lang w:val="en-US"/>
              </w:rPr>
            </w:pPr>
            <w:r w:rsidRPr="0054138D">
              <w:rPr>
                <w:rFonts w:ascii="Arial" w:hAnsi="Arial" w:cs="Arial"/>
                <w:sz w:val="16"/>
                <w:szCs w:val="16"/>
                <w:lang w:val="en-US"/>
              </w:rPr>
              <w:t xml:space="preserve">Laker, Gray and </w:t>
            </w:r>
            <w:proofErr w:type="spellStart"/>
            <w:r w:rsidRPr="0054138D">
              <w:rPr>
                <w:rFonts w:ascii="Arial" w:hAnsi="Arial" w:cs="Arial"/>
                <w:sz w:val="16"/>
                <w:szCs w:val="16"/>
                <w:lang w:val="en-US"/>
              </w:rPr>
              <w:t>Flach</w:t>
            </w:r>
            <w:proofErr w:type="spellEnd"/>
            <w:r w:rsidRPr="0054138D">
              <w:rPr>
                <w:rFonts w:ascii="Arial" w:hAnsi="Arial" w:cs="Arial"/>
                <w:sz w:val="16"/>
                <w:szCs w:val="16"/>
                <w:lang w:val="en-US"/>
              </w:rPr>
              <w:t xml:space="preserve"> (2010):</w:t>
            </w:r>
          </w:p>
          <w:p w:rsidR="00EE28BE" w:rsidRPr="0054138D" w:rsidRDefault="00EE28BE" w:rsidP="00E32FC8">
            <w:pPr>
              <w:rPr>
                <w:rFonts w:ascii="Arial" w:hAnsi="Arial" w:cs="Arial"/>
                <w:sz w:val="16"/>
                <w:szCs w:val="16"/>
              </w:rPr>
            </w:pPr>
            <w:r w:rsidRPr="0054138D">
              <w:rPr>
                <w:rFonts w:ascii="Arial" w:hAnsi="Arial" w:cs="Arial"/>
                <w:sz w:val="16"/>
                <w:szCs w:val="16"/>
                <w:lang w:val="en-US"/>
              </w:rPr>
              <w:t>Case study evaluating the impact of de-escalation and physical intervention training.</w:t>
            </w:r>
          </w:p>
        </w:tc>
        <w:tc>
          <w:tcPr>
            <w:tcW w:w="1442" w:type="dxa"/>
          </w:tcPr>
          <w:p w:rsidR="00EE28BE" w:rsidRPr="00AA353F" w:rsidRDefault="00EE28BE" w:rsidP="00E32FC8">
            <w:pPr>
              <w:rPr>
                <w:rFonts w:ascii="Arial" w:hAnsi="Arial" w:cs="Arial"/>
                <w:sz w:val="16"/>
                <w:szCs w:val="16"/>
              </w:rPr>
            </w:pPr>
            <w:r w:rsidRPr="00AA353F">
              <w:rPr>
                <w:rFonts w:ascii="Arial" w:hAnsi="Arial" w:cs="Arial"/>
                <w:sz w:val="16"/>
                <w:szCs w:val="16"/>
              </w:rPr>
              <w:t>To investigate how de-escalation training affects the likelihood that staff will use it in practice, and how likely this will reduce the number of incidents.</w:t>
            </w:r>
          </w:p>
        </w:tc>
        <w:tc>
          <w:tcPr>
            <w:tcW w:w="1550" w:type="dxa"/>
          </w:tcPr>
          <w:p w:rsidR="00EE28BE" w:rsidRPr="00AA353F" w:rsidRDefault="00EE28BE" w:rsidP="00E32FC8">
            <w:pPr>
              <w:rPr>
                <w:rFonts w:ascii="Arial" w:hAnsi="Arial" w:cs="Arial"/>
                <w:sz w:val="16"/>
                <w:szCs w:val="16"/>
              </w:rPr>
            </w:pPr>
            <w:r w:rsidRPr="00AA353F">
              <w:rPr>
                <w:rFonts w:ascii="Arial" w:hAnsi="Arial" w:cs="Arial"/>
                <w:sz w:val="16"/>
                <w:szCs w:val="16"/>
              </w:rPr>
              <w:t xml:space="preserve">Quasi experimental design on a Psychiatric Intensive Care Unit (PICU) in 1 </w:t>
            </w:r>
            <w:r w:rsidR="00026489">
              <w:rPr>
                <w:rFonts w:ascii="Arial" w:hAnsi="Arial" w:cs="Arial"/>
                <w:sz w:val="16"/>
                <w:szCs w:val="16"/>
              </w:rPr>
              <w:t>t</w:t>
            </w:r>
            <w:r w:rsidRPr="00AA353F">
              <w:rPr>
                <w:rFonts w:ascii="Arial" w:hAnsi="Arial" w:cs="Arial"/>
                <w:sz w:val="16"/>
                <w:szCs w:val="16"/>
              </w:rPr>
              <w:t>rust. Incidents analysed over 12 month period using Poisson model and logistic regression.</w:t>
            </w:r>
          </w:p>
        </w:tc>
        <w:tc>
          <w:tcPr>
            <w:tcW w:w="1515" w:type="dxa"/>
          </w:tcPr>
          <w:p w:rsidR="00EE28BE" w:rsidRDefault="00EE28BE" w:rsidP="0060055C">
            <w:pPr>
              <w:jc w:val="center"/>
              <w:rPr>
                <w:rFonts w:ascii="Arial" w:hAnsi="Arial" w:cs="Arial"/>
                <w:sz w:val="16"/>
                <w:szCs w:val="16"/>
              </w:rPr>
            </w:pPr>
          </w:p>
          <w:p w:rsidR="0060055C" w:rsidRDefault="0060055C" w:rsidP="0060055C">
            <w:pPr>
              <w:jc w:val="center"/>
              <w:rPr>
                <w:rFonts w:ascii="Arial" w:hAnsi="Arial" w:cs="Arial"/>
                <w:sz w:val="16"/>
                <w:szCs w:val="16"/>
              </w:rPr>
            </w:pPr>
          </w:p>
          <w:p w:rsidR="0060055C" w:rsidRDefault="0060055C" w:rsidP="0060055C">
            <w:pPr>
              <w:jc w:val="center"/>
              <w:rPr>
                <w:rFonts w:ascii="Arial" w:hAnsi="Arial" w:cs="Arial"/>
                <w:sz w:val="16"/>
                <w:szCs w:val="16"/>
              </w:rPr>
            </w:pPr>
          </w:p>
          <w:p w:rsidR="0060055C" w:rsidRDefault="0060055C" w:rsidP="0060055C">
            <w:pPr>
              <w:jc w:val="center"/>
              <w:rPr>
                <w:rFonts w:ascii="Arial" w:hAnsi="Arial" w:cs="Arial"/>
                <w:sz w:val="16"/>
                <w:szCs w:val="16"/>
              </w:rPr>
            </w:pPr>
          </w:p>
          <w:p w:rsidR="0060055C" w:rsidRDefault="0060055C" w:rsidP="0060055C">
            <w:pPr>
              <w:jc w:val="center"/>
              <w:rPr>
                <w:rFonts w:ascii="Arial" w:hAnsi="Arial" w:cs="Arial"/>
                <w:sz w:val="16"/>
                <w:szCs w:val="16"/>
              </w:rPr>
            </w:pPr>
          </w:p>
          <w:p w:rsidR="0060055C" w:rsidRPr="00AA353F" w:rsidRDefault="0060055C" w:rsidP="0060055C">
            <w:pPr>
              <w:jc w:val="center"/>
              <w:rPr>
                <w:rFonts w:ascii="Arial" w:hAnsi="Arial" w:cs="Arial"/>
                <w:sz w:val="16"/>
                <w:szCs w:val="16"/>
              </w:rPr>
            </w:pPr>
            <w:r>
              <w:rPr>
                <w:rFonts w:ascii="Arial" w:hAnsi="Arial" w:cs="Arial"/>
                <w:sz w:val="16"/>
                <w:szCs w:val="16"/>
              </w:rPr>
              <w:t>-</w:t>
            </w:r>
          </w:p>
        </w:tc>
        <w:tc>
          <w:tcPr>
            <w:tcW w:w="1872" w:type="dxa"/>
          </w:tcPr>
          <w:p w:rsidR="00EE28BE" w:rsidRPr="00AA353F" w:rsidRDefault="00EE28BE" w:rsidP="00E32FC8">
            <w:pPr>
              <w:rPr>
                <w:rFonts w:ascii="Arial" w:hAnsi="Arial" w:cs="Arial"/>
                <w:sz w:val="16"/>
                <w:szCs w:val="16"/>
              </w:rPr>
            </w:pPr>
            <w:r w:rsidRPr="00AA353F">
              <w:rPr>
                <w:rFonts w:ascii="Arial" w:hAnsi="Arial" w:cs="Arial"/>
                <w:sz w:val="16"/>
                <w:szCs w:val="16"/>
              </w:rPr>
              <w:t>Explored incidents in relation to use of rapid tranquilisation, physical restraint, increased observations.</w:t>
            </w:r>
          </w:p>
        </w:tc>
        <w:tc>
          <w:tcPr>
            <w:tcW w:w="1317" w:type="dxa"/>
          </w:tcPr>
          <w:p w:rsidR="00EE28BE" w:rsidRPr="00AA353F" w:rsidRDefault="00EE28BE" w:rsidP="00E32FC8">
            <w:pPr>
              <w:rPr>
                <w:rFonts w:ascii="Arial" w:hAnsi="Arial" w:cs="Arial"/>
                <w:sz w:val="16"/>
                <w:szCs w:val="16"/>
              </w:rPr>
            </w:pPr>
            <w:r w:rsidRPr="00AA353F">
              <w:rPr>
                <w:rFonts w:ascii="Arial" w:hAnsi="Arial" w:cs="Arial"/>
                <w:sz w:val="16"/>
                <w:szCs w:val="16"/>
              </w:rPr>
              <w:t>Considered prevention via training model, although no significant decrease found in number of incidents after de-escalation training.</w:t>
            </w:r>
          </w:p>
        </w:tc>
        <w:tc>
          <w:tcPr>
            <w:tcW w:w="1457" w:type="dxa"/>
          </w:tcPr>
          <w:p w:rsidR="00EE28BE" w:rsidRPr="003D2445" w:rsidRDefault="00EE28BE" w:rsidP="00026489">
            <w:pPr>
              <w:rPr>
                <w:rFonts w:ascii="Arial" w:hAnsi="Arial" w:cs="Arial"/>
                <w:sz w:val="16"/>
                <w:szCs w:val="16"/>
              </w:rPr>
            </w:pPr>
            <w:r w:rsidRPr="003D2445">
              <w:rPr>
                <w:rFonts w:ascii="Arial" w:hAnsi="Arial" w:cs="Arial"/>
                <w:sz w:val="16"/>
                <w:szCs w:val="16"/>
              </w:rPr>
              <w:t xml:space="preserve">Data generated solely from one </w:t>
            </w:r>
            <w:r w:rsidR="00026489">
              <w:rPr>
                <w:rFonts w:ascii="Arial" w:hAnsi="Arial" w:cs="Arial"/>
                <w:sz w:val="16"/>
                <w:szCs w:val="16"/>
              </w:rPr>
              <w:t>t</w:t>
            </w:r>
            <w:r w:rsidRPr="003D2445">
              <w:rPr>
                <w:rFonts w:ascii="Arial" w:hAnsi="Arial" w:cs="Arial"/>
                <w:sz w:val="16"/>
                <w:szCs w:val="16"/>
              </w:rPr>
              <w:t>rust and therefore difficult to generalise on wider scale. No control group or measures used to assess validity of the training itself.</w:t>
            </w:r>
          </w:p>
        </w:tc>
      </w:tr>
      <w:tr w:rsidR="005B1DB3" w:rsidRPr="003D2445" w:rsidTr="00C26495">
        <w:tc>
          <w:tcPr>
            <w:tcW w:w="1763" w:type="dxa"/>
          </w:tcPr>
          <w:p w:rsidR="00234731" w:rsidRPr="0054138D" w:rsidRDefault="00234731" w:rsidP="00F675A7">
            <w:pPr>
              <w:rPr>
                <w:rFonts w:ascii="Arial" w:hAnsi="Arial" w:cs="Arial"/>
                <w:sz w:val="16"/>
                <w:szCs w:val="16"/>
                <w:lang w:val="en-US"/>
              </w:rPr>
            </w:pPr>
            <w:r w:rsidRPr="0054138D">
              <w:rPr>
                <w:rFonts w:ascii="Arial" w:hAnsi="Arial" w:cs="Arial"/>
                <w:sz w:val="16"/>
                <w:szCs w:val="16"/>
                <w:lang w:val="en-US"/>
              </w:rPr>
              <w:t xml:space="preserve">Mackay, Paterson &amp; Cassells (2005): </w:t>
            </w:r>
            <w:r w:rsidRPr="0054138D">
              <w:rPr>
                <w:rFonts w:ascii="Arial" w:hAnsi="Arial" w:cs="Arial"/>
                <w:sz w:val="16"/>
                <w:szCs w:val="16"/>
              </w:rPr>
              <w:t>Constant or special observations of inpatients presenting a risk of aggression or violence: nurses’ perceptions of the rules of engagement.</w:t>
            </w:r>
          </w:p>
        </w:tc>
        <w:tc>
          <w:tcPr>
            <w:tcW w:w="1442" w:type="dxa"/>
          </w:tcPr>
          <w:p w:rsidR="00234731" w:rsidRPr="00AA353F" w:rsidRDefault="00B20332" w:rsidP="00F675A7">
            <w:pPr>
              <w:rPr>
                <w:rFonts w:ascii="Arial" w:hAnsi="Arial" w:cs="Arial"/>
                <w:sz w:val="16"/>
                <w:szCs w:val="16"/>
              </w:rPr>
            </w:pPr>
            <w:r>
              <w:rPr>
                <w:rFonts w:ascii="Arial" w:hAnsi="Arial" w:cs="Arial"/>
                <w:sz w:val="16"/>
                <w:szCs w:val="16"/>
              </w:rPr>
              <w:t>To explore the perceptions of mental health nurses of risk of violence and aggression in patients on acute psychiatric wards.</w:t>
            </w:r>
          </w:p>
        </w:tc>
        <w:tc>
          <w:tcPr>
            <w:tcW w:w="1550" w:type="dxa"/>
          </w:tcPr>
          <w:p w:rsidR="00234731" w:rsidRPr="00AA353F" w:rsidRDefault="00B20332" w:rsidP="00CC183C">
            <w:pPr>
              <w:rPr>
                <w:rFonts w:ascii="Arial" w:hAnsi="Arial" w:cs="Arial"/>
                <w:sz w:val="16"/>
                <w:szCs w:val="16"/>
              </w:rPr>
            </w:pPr>
            <w:r>
              <w:rPr>
                <w:rFonts w:ascii="Arial" w:hAnsi="Arial" w:cs="Arial"/>
                <w:sz w:val="16"/>
                <w:szCs w:val="16"/>
              </w:rPr>
              <w:t>6</w:t>
            </w:r>
            <w:r w:rsidR="00CC183C">
              <w:rPr>
                <w:rFonts w:ascii="Arial" w:hAnsi="Arial" w:cs="Arial"/>
                <w:sz w:val="16"/>
                <w:szCs w:val="16"/>
              </w:rPr>
              <w:t xml:space="preserve"> u</w:t>
            </w:r>
            <w:r>
              <w:rPr>
                <w:rFonts w:ascii="Arial" w:hAnsi="Arial" w:cs="Arial"/>
                <w:sz w:val="16"/>
                <w:szCs w:val="16"/>
              </w:rPr>
              <w:t>nstructured qualitative interviews with mental health nurses.</w:t>
            </w:r>
          </w:p>
        </w:tc>
        <w:tc>
          <w:tcPr>
            <w:tcW w:w="1515" w:type="dxa"/>
          </w:tcPr>
          <w:p w:rsidR="00234731" w:rsidRPr="00AA353F" w:rsidRDefault="00E555AC" w:rsidP="00E32FC8">
            <w:pPr>
              <w:rPr>
                <w:rFonts w:ascii="Arial" w:hAnsi="Arial" w:cs="Arial"/>
                <w:sz w:val="16"/>
                <w:szCs w:val="16"/>
              </w:rPr>
            </w:pPr>
            <w:r>
              <w:rPr>
                <w:rFonts w:ascii="Arial" w:hAnsi="Arial" w:cs="Arial"/>
                <w:sz w:val="16"/>
                <w:szCs w:val="16"/>
              </w:rPr>
              <w:t>Considered nurses’ perceptions of risk and how they would identify this.</w:t>
            </w:r>
          </w:p>
        </w:tc>
        <w:tc>
          <w:tcPr>
            <w:tcW w:w="1872" w:type="dxa"/>
          </w:tcPr>
          <w:p w:rsidR="00234731" w:rsidRPr="00AA353F" w:rsidRDefault="00E555AC" w:rsidP="00E555AC">
            <w:pPr>
              <w:rPr>
                <w:rFonts w:ascii="Arial" w:hAnsi="Arial" w:cs="Arial"/>
                <w:sz w:val="16"/>
                <w:szCs w:val="16"/>
              </w:rPr>
            </w:pPr>
            <w:r>
              <w:rPr>
                <w:rFonts w:ascii="Arial" w:hAnsi="Arial" w:cs="Arial"/>
                <w:sz w:val="16"/>
                <w:szCs w:val="16"/>
              </w:rPr>
              <w:t>Interventions considered including special or constant observations.</w:t>
            </w:r>
          </w:p>
        </w:tc>
        <w:tc>
          <w:tcPr>
            <w:tcW w:w="1317" w:type="dxa"/>
          </w:tcPr>
          <w:p w:rsidR="00234731" w:rsidRPr="00AA353F" w:rsidRDefault="00E221DA" w:rsidP="00E32FC8">
            <w:pPr>
              <w:rPr>
                <w:rFonts w:ascii="Arial" w:hAnsi="Arial" w:cs="Arial"/>
                <w:sz w:val="16"/>
                <w:szCs w:val="16"/>
              </w:rPr>
            </w:pPr>
            <w:r>
              <w:rPr>
                <w:rFonts w:ascii="Arial" w:hAnsi="Arial" w:cs="Arial"/>
                <w:sz w:val="16"/>
                <w:szCs w:val="16"/>
              </w:rPr>
              <w:t>Pr</w:t>
            </w:r>
            <w:r w:rsidR="00E555AC">
              <w:rPr>
                <w:rFonts w:ascii="Arial" w:hAnsi="Arial" w:cs="Arial"/>
                <w:sz w:val="16"/>
                <w:szCs w:val="16"/>
              </w:rPr>
              <w:t>evention and maintaining safety identified through risk management and observations.</w:t>
            </w:r>
          </w:p>
        </w:tc>
        <w:tc>
          <w:tcPr>
            <w:tcW w:w="1457" w:type="dxa"/>
          </w:tcPr>
          <w:p w:rsidR="00234731" w:rsidRPr="003D2445" w:rsidRDefault="00E555AC" w:rsidP="00E32FC8">
            <w:pPr>
              <w:rPr>
                <w:rFonts w:ascii="Arial" w:hAnsi="Arial" w:cs="Arial"/>
                <w:sz w:val="16"/>
                <w:szCs w:val="16"/>
              </w:rPr>
            </w:pPr>
            <w:r>
              <w:rPr>
                <w:rFonts w:ascii="Arial" w:hAnsi="Arial" w:cs="Arial"/>
                <w:sz w:val="16"/>
                <w:szCs w:val="16"/>
              </w:rPr>
              <w:t>Solely descriptive study.</w:t>
            </w:r>
          </w:p>
        </w:tc>
      </w:tr>
      <w:tr w:rsidR="005B1DB3" w:rsidRPr="003D2445" w:rsidTr="00C26495">
        <w:tc>
          <w:tcPr>
            <w:tcW w:w="1763" w:type="dxa"/>
          </w:tcPr>
          <w:p w:rsidR="00D57A9D" w:rsidRPr="0054138D" w:rsidRDefault="00D57A9D" w:rsidP="00F675A7">
            <w:pPr>
              <w:rPr>
                <w:rFonts w:ascii="Arial" w:hAnsi="Arial" w:cs="Arial"/>
                <w:sz w:val="16"/>
                <w:szCs w:val="16"/>
                <w:lang w:val="en-US"/>
              </w:rPr>
            </w:pPr>
            <w:r w:rsidRPr="0054138D">
              <w:rPr>
                <w:rFonts w:ascii="Arial" w:hAnsi="Arial" w:cs="Arial"/>
                <w:sz w:val="16"/>
                <w:szCs w:val="16"/>
                <w:lang w:val="en-US"/>
              </w:rPr>
              <w:t xml:space="preserve">Meehan, McIntosh &amp; Bergen (2006): Aggressive behaviour in the high-secure forensic setting: the perceptions of patients. </w:t>
            </w:r>
          </w:p>
        </w:tc>
        <w:tc>
          <w:tcPr>
            <w:tcW w:w="1442" w:type="dxa"/>
          </w:tcPr>
          <w:p w:rsidR="00D57A9D" w:rsidRPr="00AA353F" w:rsidRDefault="00265BB7" w:rsidP="00461E92">
            <w:pPr>
              <w:rPr>
                <w:rFonts w:ascii="Arial" w:hAnsi="Arial" w:cs="Arial"/>
                <w:sz w:val="16"/>
                <w:szCs w:val="16"/>
              </w:rPr>
            </w:pPr>
            <w:r>
              <w:rPr>
                <w:rFonts w:ascii="Arial" w:hAnsi="Arial" w:cs="Arial"/>
                <w:sz w:val="16"/>
                <w:szCs w:val="16"/>
              </w:rPr>
              <w:t>To explore patients’ perceptions of causes of aggressive behaviour, and to identify strategies to reduce the risk.</w:t>
            </w:r>
          </w:p>
        </w:tc>
        <w:tc>
          <w:tcPr>
            <w:tcW w:w="1550" w:type="dxa"/>
          </w:tcPr>
          <w:p w:rsidR="00D57A9D" w:rsidRPr="00AA353F" w:rsidRDefault="00265BB7" w:rsidP="00461E92">
            <w:pPr>
              <w:rPr>
                <w:rFonts w:ascii="Arial" w:hAnsi="Arial" w:cs="Arial"/>
                <w:sz w:val="16"/>
                <w:szCs w:val="16"/>
              </w:rPr>
            </w:pPr>
            <w:r>
              <w:rPr>
                <w:rFonts w:ascii="Arial" w:hAnsi="Arial" w:cs="Arial"/>
                <w:sz w:val="16"/>
                <w:szCs w:val="16"/>
              </w:rPr>
              <w:t>27 patients in high-secure hospital participated in a focus group. Analysed by content analysis.</w:t>
            </w:r>
          </w:p>
        </w:tc>
        <w:tc>
          <w:tcPr>
            <w:tcW w:w="1515" w:type="dxa"/>
          </w:tcPr>
          <w:p w:rsidR="00D57A9D" w:rsidRPr="00AA353F" w:rsidRDefault="00265BB7" w:rsidP="00461E92">
            <w:pPr>
              <w:rPr>
                <w:rFonts w:ascii="Arial" w:hAnsi="Arial" w:cs="Arial"/>
                <w:sz w:val="16"/>
                <w:szCs w:val="16"/>
              </w:rPr>
            </w:pPr>
            <w:r>
              <w:rPr>
                <w:rFonts w:ascii="Arial" w:hAnsi="Arial" w:cs="Arial"/>
                <w:sz w:val="16"/>
                <w:szCs w:val="16"/>
              </w:rPr>
              <w:t>Identified potential causes of aggression including: empty days, medication issues, and staff and patient factors.</w:t>
            </w:r>
          </w:p>
        </w:tc>
        <w:tc>
          <w:tcPr>
            <w:tcW w:w="1872" w:type="dxa"/>
          </w:tcPr>
          <w:p w:rsidR="00D57A9D" w:rsidRDefault="00D57A9D" w:rsidP="00E56F9D">
            <w:pPr>
              <w:jc w:val="center"/>
              <w:rPr>
                <w:rFonts w:ascii="Arial" w:hAnsi="Arial" w:cs="Arial"/>
                <w:sz w:val="16"/>
                <w:szCs w:val="16"/>
              </w:rPr>
            </w:pPr>
          </w:p>
          <w:p w:rsidR="00E56F9D" w:rsidRDefault="00E56F9D" w:rsidP="00E56F9D">
            <w:pPr>
              <w:jc w:val="center"/>
              <w:rPr>
                <w:rFonts w:ascii="Arial" w:hAnsi="Arial" w:cs="Arial"/>
                <w:sz w:val="16"/>
                <w:szCs w:val="16"/>
              </w:rPr>
            </w:pPr>
          </w:p>
          <w:p w:rsidR="00E56F9D" w:rsidRDefault="00E56F9D" w:rsidP="00E56F9D">
            <w:pPr>
              <w:jc w:val="center"/>
              <w:rPr>
                <w:rFonts w:ascii="Arial" w:hAnsi="Arial" w:cs="Arial"/>
                <w:sz w:val="16"/>
                <w:szCs w:val="16"/>
              </w:rPr>
            </w:pPr>
          </w:p>
          <w:p w:rsidR="00E56F9D" w:rsidRDefault="00E56F9D" w:rsidP="00E56F9D">
            <w:pPr>
              <w:jc w:val="center"/>
              <w:rPr>
                <w:rFonts w:ascii="Arial" w:hAnsi="Arial" w:cs="Arial"/>
                <w:sz w:val="16"/>
                <w:szCs w:val="16"/>
              </w:rPr>
            </w:pPr>
          </w:p>
          <w:p w:rsidR="00E56F9D" w:rsidRDefault="00E56F9D" w:rsidP="00E56F9D">
            <w:pPr>
              <w:jc w:val="center"/>
              <w:rPr>
                <w:rFonts w:ascii="Arial" w:hAnsi="Arial" w:cs="Arial"/>
                <w:sz w:val="16"/>
                <w:szCs w:val="16"/>
              </w:rPr>
            </w:pPr>
          </w:p>
          <w:p w:rsidR="00E56F9D" w:rsidRPr="00AA353F" w:rsidRDefault="00E56F9D" w:rsidP="00E56F9D">
            <w:pPr>
              <w:jc w:val="center"/>
              <w:rPr>
                <w:rFonts w:ascii="Arial" w:hAnsi="Arial" w:cs="Arial"/>
                <w:sz w:val="16"/>
                <w:szCs w:val="16"/>
              </w:rPr>
            </w:pPr>
            <w:r>
              <w:rPr>
                <w:rFonts w:ascii="Arial" w:hAnsi="Arial" w:cs="Arial"/>
                <w:sz w:val="16"/>
                <w:szCs w:val="16"/>
              </w:rPr>
              <w:t>-</w:t>
            </w:r>
          </w:p>
        </w:tc>
        <w:tc>
          <w:tcPr>
            <w:tcW w:w="1317" w:type="dxa"/>
          </w:tcPr>
          <w:p w:rsidR="00D57A9D" w:rsidRPr="00AA353F" w:rsidRDefault="00265BB7" w:rsidP="00E32FC8">
            <w:pPr>
              <w:rPr>
                <w:rFonts w:ascii="Arial" w:hAnsi="Arial" w:cs="Arial"/>
                <w:sz w:val="16"/>
                <w:szCs w:val="16"/>
              </w:rPr>
            </w:pPr>
            <w:r>
              <w:rPr>
                <w:rFonts w:ascii="Arial" w:hAnsi="Arial" w:cs="Arial"/>
                <w:sz w:val="16"/>
                <w:szCs w:val="16"/>
              </w:rPr>
              <w:t>Prevention strategies included: providing meaningful activities to decrease boredom and separating acutely distressed patients from each other.</w:t>
            </w:r>
          </w:p>
        </w:tc>
        <w:tc>
          <w:tcPr>
            <w:tcW w:w="1457" w:type="dxa"/>
          </w:tcPr>
          <w:p w:rsidR="00D57A9D" w:rsidRPr="003D2445" w:rsidRDefault="000E1692" w:rsidP="00E32FC8">
            <w:pPr>
              <w:rPr>
                <w:rFonts w:ascii="Arial" w:hAnsi="Arial" w:cs="Arial"/>
                <w:sz w:val="16"/>
                <w:szCs w:val="16"/>
              </w:rPr>
            </w:pPr>
            <w:r>
              <w:rPr>
                <w:rFonts w:ascii="Arial" w:hAnsi="Arial" w:cs="Arial"/>
                <w:sz w:val="16"/>
                <w:szCs w:val="16"/>
              </w:rPr>
              <w:t>Does not comp</w:t>
            </w:r>
            <w:r w:rsidR="00583383">
              <w:rPr>
                <w:rFonts w:ascii="Arial" w:hAnsi="Arial" w:cs="Arial"/>
                <w:sz w:val="16"/>
                <w:szCs w:val="16"/>
              </w:rPr>
              <w:t>are staff attitudes to patients; relies solely on patient’s reports.</w:t>
            </w:r>
          </w:p>
        </w:tc>
      </w:tr>
      <w:tr w:rsidR="005B1DB3" w:rsidRPr="003D2445" w:rsidTr="00C26495">
        <w:trPr>
          <w:trHeight w:val="1687"/>
        </w:trPr>
        <w:tc>
          <w:tcPr>
            <w:tcW w:w="1763" w:type="dxa"/>
          </w:tcPr>
          <w:p w:rsidR="00EE28BE" w:rsidRPr="003C6DA1" w:rsidRDefault="00226AEC" w:rsidP="00E32FC8">
            <w:pPr>
              <w:rPr>
                <w:rFonts w:ascii="Arial" w:hAnsi="Arial" w:cs="Arial"/>
                <w:sz w:val="16"/>
                <w:szCs w:val="16"/>
              </w:rPr>
            </w:pPr>
            <w:proofErr w:type="spellStart"/>
            <w:r w:rsidRPr="003C6DA1">
              <w:rPr>
                <w:rFonts w:ascii="Arial" w:hAnsi="Arial" w:cs="Arial"/>
                <w:sz w:val="16"/>
                <w:szCs w:val="16"/>
              </w:rPr>
              <w:t>Muralidharan</w:t>
            </w:r>
            <w:proofErr w:type="spellEnd"/>
            <w:r w:rsidRPr="003C6DA1">
              <w:rPr>
                <w:rFonts w:ascii="Arial" w:hAnsi="Arial" w:cs="Arial"/>
                <w:sz w:val="16"/>
                <w:szCs w:val="16"/>
              </w:rPr>
              <w:t xml:space="preserve"> &amp;</w:t>
            </w:r>
            <w:r w:rsidR="00EE28BE" w:rsidRPr="003C6DA1">
              <w:rPr>
                <w:rFonts w:ascii="Arial" w:hAnsi="Arial" w:cs="Arial"/>
                <w:sz w:val="16"/>
                <w:szCs w:val="16"/>
              </w:rPr>
              <w:t xml:space="preserve"> Fenton (2006):</w:t>
            </w:r>
          </w:p>
          <w:p w:rsidR="00EE28BE" w:rsidRPr="003C6DA1" w:rsidRDefault="00EE28BE" w:rsidP="00E32FC8">
            <w:pPr>
              <w:rPr>
                <w:rFonts w:ascii="Arial" w:hAnsi="Arial" w:cs="Arial"/>
                <w:sz w:val="16"/>
                <w:szCs w:val="16"/>
              </w:rPr>
            </w:pPr>
            <w:r w:rsidRPr="003C6DA1">
              <w:rPr>
                <w:rFonts w:ascii="Arial" w:hAnsi="Arial" w:cs="Arial"/>
                <w:sz w:val="16"/>
                <w:szCs w:val="16"/>
              </w:rPr>
              <w:t>Containment strategies for people with serious mental illness (Review).</w:t>
            </w:r>
          </w:p>
        </w:tc>
        <w:tc>
          <w:tcPr>
            <w:tcW w:w="1442" w:type="dxa"/>
          </w:tcPr>
          <w:p w:rsidR="00EE28BE" w:rsidRPr="00AA353F" w:rsidRDefault="00EE28BE" w:rsidP="00E32FC8">
            <w:pPr>
              <w:rPr>
                <w:rFonts w:ascii="Arial" w:hAnsi="Arial" w:cs="Arial"/>
                <w:sz w:val="16"/>
                <w:szCs w:val="16"/>
              </w:rPr>
            </w:pPr>
            <w:r w:rsidRPr="00AA353F">
              <w:rPr>
                <w:rFonts w:ascii="Arial" w:hAnsi="Arial" w:cs="Arial"/>
                <w:sz w:val="16"/>
                <w:szCs w:val="16"/>
              </w:rPr>
              <w:t>To contrast the effects of different strategies to manage crisis situations, excluding physical restraint and seclusion.</w:t>
            </w:r>
          </w:p>
        </w:tc>
        <w:tc>
          <w:tcPr>
            <w:tcW w:w="1550" w:type="dxa"/>
          </w:tcPr>
          <w:p w:rsidR="00EE28BE" w:rsidRPr="00AA353F" w:rsidRDefault="00EE28BE" w:rsidP="00E32FC8">
            <w:pPr>
              <w:rPr>
                <w:rFonts w:ascii="Arial" w:hAnsi="Arial" w:cs="Arial"/>
                <w:sz w:val="16"/>
                <w:szCs w:val="16"/>
              </w:rPr>
            </w:pPr>
            <w:r w:rsidRPr="00AA353F">
              <w:rPr>
                <w:rFonts w:ascii="Arial" w:hAnsi="Arial" w:cs="Arial"/>
                <w:sz w:val="16"/>
                <w:szCs w:val="16"/>
              </w:rPr>
              <w:t>Quantitative meta-analysis, review of 2808 studies using RCTs.</w:t>
            </w:r>
          </w:p>
        </w:tc>
        <w:tc>
          <w:tcPr>
            <w:tcW w:w="1515" w:type="dxa"/>
          </w:tcPr>
          <w:p w:rsidR="00EE28BE" w:rsidRDefault="00EE28BE" w:rsidP="00583383">
            <w:pPr>
              <w:jc w:val="center"/>
              <w:rPr>
                <w:rFonts w:ascii="Arial" w:hAnsi="Arial" w:cs="Arial"/>
                <w:sz w:val="16"/>
                <w:szCs w:val="16"/>
              </w:rPr>
            </w:pPr>
          </w:p>
          <w:p w:rsidR="00583383" w:rsidRDefault="00583383" w:rsidP="00583383">
            <w:pPr>
              <w:jc w:val="center"/>
              <w:rPr>
                <w:rFonts w:ascii="Arial" w:hAnsi="Arial" w:cs="Arial"/>
                <w:sz w:val="16"/>
                <w:szCs w:val="16"/>
              </w:rPr>
            </w:pPr>
          </w:p>
          <w:p w:rsidR="00583383" w:rsidRDefault="00583383" w:rsidP="00583383">
            <w:pPr>
              <w:jc w:val="center"/>
              <w:rPr>
                <w:rFonts w:ascii="Arial" w:hAnsi="Arial" w:cs="Arial"/>
                <w:sz w:val="16"/>
                <w:szCs w:val="16"/>
              </w:rPr>
            </w:pPr>
          </w:p>
          <w:p w:rsidR="00583383" w:rsidRDefault="00583383" w:rsidP="00583383">
            <w:pPr>
              <w:jc w:val="center"/>
              <w:rPr>
                <w:rFonts w:ascii="Arial" w:hAnsi="Arial" w:cs="Arial"/>
                <w:sz w:val="16"/>
                <w:szCs w:val="16"/>
              </w:rPr>
            </w:pPr>
          </w:p>
          <w:p w:rsidR="00583383" w:rsidRPr="00AA353F" w:rsidRDefault="00583383" w:rsidP="00583383">
            <w:pPr>
              <w:jc w:val="center"/>
              <w:rPr>
                <w:rFonts w:ascii="Arial" w:hAnsi="Arial" w:cs="Arial"/>
                <w:sz w:val="16"/>
                <w:szCs w:val="16"/>
              </w:rPr>
            </w:pPr>
            <w:r>
              <w:rPr>
                <w:rFonts w:ascii="Arial" w:hAnsi="Arial" w:cs="Arial"/>
                <w:sz w:val="16"/>
                <w:szCs w:val="16"/>
              </w:rPr>
              <w:t>-</w:t>
            </w:r>
          </w:p>
        </w:tc>
        <w:tc>
          <w:tcPr>
            <w:tcW w:w="1872" w:type="dxa"/>
          </w:tcPr>
          <w:p w:rsidR="00EE28BE" w:rsidRPr="00AA353F" w:rsidRDefault="00EE28BE" w:rsidP="00E32FC8">
            <w:pPr>
              <w:rPr>
                <w:rFonts w:ascii="Arial" w:hAnsi="Arial" w:cs="Arial"/>
                <w:sz w:val="16"/>
                <w:szCs w:val="16"/>
              </w:rPr>
            </w:pPr>
            <w:r w:rsidRPr="00AA353F">
              <w:rPr>
                <w:rFonts w:ascii="Arial" w:hAnsi="Arial" w:cs="Arial"/>
                <w:sz w:val="16"/>
                <w:szCs w:val="16"/>
              </w:rPr>
              <w:t>Verbal de-escalation and negotiation discussed explored. Limited evidence found for use of non-pharmacological strategies.</w:t>
            </w:r>
          </w:p>
        </w:tc>
        <w:tc>
          <w:tcPr>
            <w:tcW w:w="1317" w:type="dxa"/>
          </w:tcPr>
          <w:p w:rsidR="00EE28BE" w:rsidRPr="00AA353F" w:rsidRDefault="00EE28BE" w:rsidP="00E32FC8">
            <w:pPr>
              <w:rPr>
                <w:rFonts w:ascii="Arial" w:hAnsi="Arial" w:cs="Arial"/>
                <w:sz w:val="16"/>
                <w:szCs w:val="16"/>
              </w:rPr>
            </w:pPr>
            <w:r w:rsidRPr="00AA353F">
              <w:rPr>
                <w:rFonts w:ascii="Arial" w:hAnsi="Arial" w:cs="Arial"/>
                <w:sz w:val="16"/>
                <w:szCs w:val="16"/>
              </w:rPr>
              <w:t>Special observations, locked wards and behavioural contracts considered as forms of prevention.</w:t>
            </w:r>
          </w:p>
        </w:tc>
        <w:tc>
          <w:tcPr>
            <w:tcW w:w="1457" w:type="dxa"/>
          </w:tcPr>
          <w:p w:rsidR="00EE28BE" w:rsidRPr="003D2445" w:rsidRDefault="00EE28BE" w:rsidP="00E32FC8">
            <w:pPr>
              <w:rPr>
                <w:rFonts w:ascii="Arial" w:hAnsi="Arial" w:cs="Arial"/>
                <w:sz w:val="16"/>
                <w:szCs w:val="16"/>
              </w:rPr>
            </w:pPr>
            <w:r w:rsidRPr="003D2445">
              <w:rPr>
                <w:rFonts w:ascii="Arial" w:hAnsi="Arial" w:cs="Arial"/>
                <w:sz w:val="16"/>
                <w:szCs w:val="16"/>
              </w:rPr>
              <w:t>Review limited by very stringent inclusion criteria; potentially too restrictive; only considered RCTS.</w:t>
            </w:r>
          </w:p>
        </w:tc>
      </w:tr>
      <w:tr w:rsidR="005B1DB3" w:rsidRPr="003D2445" w:rsidTr="00C26495">
        <w:trPr>
          <w:trHeight w:val="1687"/>
        </w:trPr>
        <w:tc>
          <w:tcPr>
            <w:tcW w:w="1763" w:type="dxa"/>
          </w:tcPr>
          <w:p w:rsidR="008F376E" w:rsidRPr="003C6DA1" w:rsidRDefault="008F376E" w:rsidP="002C7616">
            <w:pPr>
              <w:rPr>
                <w:rFonts w:ascii="Arial" w:hAnsi="Arial" w:cs="Arial"/>
                <w:sz w:val="16"/>
                <w:szCs w:val="16"/>
              </w:rPr>
            </w:pPr>
            <w:r w:rsidRPr="003C6DA1">
              <w:rPr>
                <w:rFonts w:ascii="Arial" w:hAnsi="Arial" w:cs="Arial"/>
                <w:sz w:val="16"/>
                <w:szCs w:val="16"/>
              </w:rPr>
              <w:t xml:space="preserve">Needham, Abderhalden, Meer et al. (2004): </w:t>
            </w:r>
            <w:r w:rsidRPr="003C6DA1">
              <w:rPr>
                <w:rStyle w:val="NoSpacingChar"/>
                <w:rFonts w:ascii="Arial" w:hAnsi="Arial" w:cs="Arial"/>
                <w:sz w:val="16"/>
                <w:szCs w:val="16"/>
              </w:rPr>
              <w:t>The effectiveness of two interventions in the management of patient violence in acute mental inpatient settings: report on a pilot study</w:t>
            </w:r>
          </w:p>
        </w:tc>
        <w:tc>
          <w:tcPr>
            <w:tcW w:w="1442" w:type="dxa"/>
          </w:tcPr>
          <w:p w:rsidR="008F376E" w:rsidRPr="00AA353F" w:rsidRDefault="009D4907" w:rsidP="009D4907">
            <w:pPr>
              <w:rPr>
                <w:rFonts w:ascii="Arial" w:hAnsi="Arial" w:cs="Arial"/>
                <w:sz w:val="16"/>
                <w:szCs w:val="16"/>
              </w:rPr>
            </w:pPr>
            <w:r>
              <w:rPr>
                <w:rFonts w:ascii="Arial" w:hAnsi="Arial" w:cs="Arial"/>
                <w:sz w:val="16"/>
                <w:szCs w:val="16"/>
              </w:rPr>
              <w:t>To assess whether violence decreases when systematic risk assessment and training courses are employed.</w:t>
            </w:r>
          </w:p>
        </w:tc>
        <w:tc>
          <w:tcPr>
            <w:tcW w:w="1550" w:type="dxa"/>
          </w:tcPr>
          <w:p w:rsidR="008F376E" w:rsidRPr="00AA353F" w:rsidRDefault="00CD5CDF" w:rsidP="006F2BD6">
            <w:pPr>
              <w:rPr>
                <w:rFonts w:ascii="Arial" w:hAnsi="Arial" w:cs="Arial"/>
                <w:sz w:val="16"/>
                <w:szCs w:val="16"/>
              </w:rPr>
            </w:pPr>
            <w:r>
              <w:rPr>
                <w:rFonts w:ascii="Arial" w:hAnsi="Arial" w:cs="Arial"/>
                <w:sz w:val="16"/>
                <w:szCs w:val="16"/>
              </w:rPr>
              <w:t>Non-randomised interventi</w:t>
            </w:r>
            <w:r w:rsidR="006F2BD6">
              <w:rPr>
                <w:rFonts w:ascii="Arial" w:hAnsi="Arial" w:cs="Arial"/>
                <w:sz w:val="16"/>
                <w:szCs w:val="16"/>
              </w:rPr>
              <w:t>on study over a 10 month period using a check list and risk ratings.</w:t>
            </w:r>
            <w:r>
              <w:rPr>
                <w:rFonts w:ascii="Arial" w:hAnsi="Arial" w:cs="Arial"/>
                <w:sz w:val="16"/>
                <w:szCs w:val="16"/>
              </w:rPr>
              <w:t xml:space="preserve">  Analysis involv</w:t>
            </w:r>
            <w:r w:rsidR="006F2BD6">
              <w:rPr>
                <w:rFonts w:ascii="Arial" w:hAnsi="Arial" w:cs="Arial"/>
                <w:sz w:val="16"/>
                <w:szCs w:val="16"/>
              </w:rPr>
              <w:t>ed Chi-square tests.</w:t>
            </w:r>
          </w:p>
        </w:tc>
        <w:tc>
          <w:tcPr>
            <w:tcW w:w="1515" w:type="dxa"/>
          </w:tcPr>
          <w:p w:rsidR="008F376E" w:rsidRDefault="008F376E" w:rsidP="00D933F0">
            <w:pPr>
              <w:rPr>
                <w:rFonts w:ascii="Arial" w:hAnsi="Arial" w:cs="Arial"/>
                <w:sz w:val="16"/>
                <w:szCs w:val="16"/>
              </w:rPr>
            </w:pPr>
          </w:p>
          <w:p w:rsidR="006F2BD6" w:rsidRDefault="006F2BD6" w:rsidP="00D933F0">
            <w:pPr>
              <w:rPr>
                <w:rFonts w:ascii="Arial" w:hAnsi="Arial" w:cs="Arial"/>
                <w:sz w:val="16"/>
                <w:szCs w:val="16"/>
              </w:rPr>
            </w:pPr>
          </w:p>
          <w:p w:rsidR="006F2BD6" w:rsidRDefault="006F2BD6" w:rsidP="00D933F0">
            <w:pPr>
              <w:rPr>
                <w:rFonts w:ascii="Arial" w:hAnsi="Arial" w:cs="Arial"/>
                <w:sz w:val="16"/>
                <w:szCs w:val="16"/>
              </w:rPr>
            </w:pPr>
          </w:p>
          <w:p w:rsidR="006F2BD6" w:rsidRDefault="006F2BD6" w:rsidP="00D933F0">
            <w:pPr>
              <w:rPr>
                <w:rFonts w:ascii="Arial" w:hAnsi="Arial" w:cs="Arial"/>
                <w:sz w:val="16"/>
                <w:szCs w:val="16"/>
              </w:rPr>
            </w:pPr>
          </w:p>
          <w:p w:rsidR="006F2BD6" w:rsidRPr="00AA353F" w:rsidRDefault="006F2BD6" w:rsidP="006F2BD6">
            <w:pPr>
              <w:jc w:val="center"/>
              <w:rPr>
                <w:rFonts w:ascii="Arial" w:hAnsi="Arial" w:cs="Arial"/>
                <w:sz w:val="16"/>
                <w:szCs w:val="16"/>
              </w:rPr>
            </w:pPr>
            <w:r>
              <w:rPr>
                <w:rFonts w:ascii="Arial" w:hAnsi="Arial" w:cs="Arial"/>
                <w:sz w:val="16"/>
                <w:szCs w:val="16"/>
              </w:rPr>
              <w:t>-</w:t>
            </w:r>
          </w:p>
        </w:tc>
        <w:tc>
          <w:tcPr>
            <w:tcW w:w="1872" w:type="dxa"/>
          </w:tcPr>
          <w:p w:rsidR="008F376E" w:rsidRPr="00AA353F" w:rsidRDefault="004445AE" w:rsidP="00D933F0">
            <w:pPr>
              <w:rPr>
                <w:rFonts w:ascii="Arial" w:hAnsi="Arial" w:cs="Arial"/>
                <w:sz w:val="16"/>
                <w:szCs w:val="16"/>
              </w:rPr>
            </w:pPr>
            <w:r>
              <w:rPr>
                <w:rFonts w:ascii="Arial" w:hAnsi="Arial" w:cs="Arial"/>
                <w:sz w:val="16"/>
                <w:szCs w:val="16"/>
              </w:rPr>
              <w:t>Used of risk prediction and staff training helped to reduce physical restraint use, although had no effect on number of aggressive incidents.</w:t>
            </w:r>
          </w:p>
        </w:tc>
        <w:tc>
          <w:tcPr>
            <w:tcW w:w="1317" w:type="dxa"/>
          </w:tcPr>
          <w:p w:rsidR="008F376E" w:rsidRPr="00AA353F" w:rsidRDefault="00F71F26" w:rsidP="00D933F0">
            <w:pPr>
              <w:rPr>
                <w:rFonts w:ascii="Arial" w:hAnsi="Arial" w:cs="Arial"/>
                <w:sz w:val="16"/>
                <w:szCs w:val="16"/>
              </w:rPr>
            </w:pPr>
            <w:r>
              <w:rPr>
                <w:rFonts w:ascii="Arial" w:hAnsi="Arial" w:cs="Arial"/>
                <w:sz w:val="16"/>
                <w:szCs w:val="16"/>
              </w:rPr>
              <w:t xml:space="preserve">Identified </w:t>
            </w:r>
            <w:r w:rsidR="004445AE">
              <w:rPr>
                <w:rFonts w:ascii="Arial" w:hAnsi="Arial" w:cs="Arial"/>
                <w:sz w:val="16"/>
                <w:szCs w:val="16"/>
              </w:rPr>
              <w:t>inte</w:t>
            </w:r>
            <w:r>
              <w:rPr>
                <w:rFonts w:ascii="Arial" w:hAnsi="Arial" w:cs="Arial"/>
                <w:sz w:val="16"/>
                <w:szCs w:val="16"/>
              </w:rPr>
              <w:t>r</w:t>
            </w:r>
            <w:r w:rsidR="004445AE">
              <w:rPr>
                <w:rFonts w:ascii="Arial" w:hAnsi="Arial" w:cs="Arial"/>
                <w:sz w:val="16"/>
                <w:szCs w:val="16"/>
              </w:rPr>
              <w:t xml:space="preserve">ventions </w:t>
            </w:r>
            <w:r>
              <w:rPr>
                <w:rFonts w:ascii="Arial" w:hAnsi="Arial" w:cs="Arial"/>
                <w:sz w:val="16"/>
                <w:szCs w:val="16"/>
              </w:rPr>
              <w:t xml:space="preserve">which </w:t>
            </w:r>
            <w:r w:rsidR="004445AE">
              <w:rPr>
                <w:rFonts w:ascii="Arial" w:hAnsi="Arial" w:cs="Arial"/>
                <w:sz w:val="16"/>
                <w:szCs w:val="16"/>
              </w:rPr>
              <w:t xml:space="preserve">may help prevent </w:t>
            </w:r>
            <w:r>
              <w:rPr>
                <w:rFonts w:ascii="Arial" w:hAnsi="Arial" w:cs="Arial"/>
                <w:sz w:val="16"/>
                <w:szCs w:val="16"/>
              </w:rPr>
              <w:t xml:space="preserve">the </w:t>
            </w:r>
            <w:r w:rsidR="004445AE">
              <w:rPr>
                <w:rFonts w:ascii="Arial" w:hAnsi="Arial" w:cs="Arial"/>
                <w:sz w:val="16"/>
                <w:szCs w:val="16"/>
              </w:rPr>
              <w:t>use of coercive measures in management of violent behaviour.</w:t>
            </w:r>
          </w:p>
        </w:tc>
        <w:tc>
          <w:tcPr>
            <w:tcW w:w="1457" w:type="dxa"/>
          </w:tcPr>
          <w:p w:rsidR="008F376E" w:rsidRPr="003D2445" w:rsidRDefault="006F5C6E" w:rsidP="00D933F0">
            <w:pPr>
              <w:rPr>
                <w:rFonts w:ascii="Arial" w:hAnsi="Arial" w:cs="Arial"/>
                <w:sz w:val="16"/>
                <w:szCs w:val="16"/>
              </w:rPr>
            </w:pPr>
            <w:r>
              <w:rPr>
                <w:rFonts w:ascii="Arial" w:hAnsi="Arial" w:cs="Arial"/>
                <w:sz w:val="16"/>
                <w:szCs w:val="16"/>
              </w:rPr>
              <w:t xml:space="preserve">Potential selection bias due to non-randomised </w:t>
            </w:r>
            <w:proofErr w:type="gramStart"/>
            <w:r>
              <w:rPr>
                <w:rFonts w:ascii="Arial" w:hAnsi="Arial" w:cs="Arial"/>
                <w:sz w:val="16"/>
                <w:szCs w:val="16"/>
              </w:rPr>
              <w:t>sample,</w:t>
            </w:r>
            <w:proofErr w:type="gramEnd"/>
            <w:r>
              <w:rPr>
                <w:rFonts w:ascii="Arial" w:hAnsi="Arial" w:cs="Arial"/>
                <w:sz w:val="16"/>
                <w:szCs w:val="16"/>
              </w:rPr>
              <w:t xml:space="preserve"> and recording bias for staff reports of aggression.</w:t>
            </w:r>
          </w:p>
        </w:tc>
      </w:tr>
    </w:tbl>
    <w:p w:rsidR="00B22F72" w:rsidRPr="00B22F72" w:rsidRDefault="00B22F72" w:rsidP="00B22F72">
      <w:pPr>
        <w:pStyle w:val="NoSpacing"/>
      </w:pPr>
    </w:p>
    <w:sectPr w:rsidR="00B22F72" w:rsidRPr="00B22F72" w:rsidSect="00551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199E"/>
    <w:multiLevelType w:val="hybridMultilevel"/>
    <w:tmpl w:val="B83A1B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5722A"/>
    <w:multiLevelType w:val="hybridMultilevel"/>
    <w:tmpl w:val="954E4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96D8D"/>
    <w:multiLevelType w:val="hybridMultilevel"/>
    <w:tmpl w:val="516AC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D6868"/>
    <w:multiLevelType w:val="hybridMultilevel"/>
    <w:tmpl w:val="547A3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422A6"/>
    <w:multiLevelType w:val="hybridMultilevel"/>
    <w:tmpl w:val="AE34A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1325A"/>
    <w:multiLevelType w:val="hybridMultilevel"/>
    <w:tmpl w:val="77068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D370B9"/>
    <w:multiLevelType w:val="hybridMultilevel"/>
    <w:tmpl w:val="7240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13074"/>
    <w:multiLevelType w:val="hybridMultilevel"/>
    <w:tmpl w:val="7E2CE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AD42B9"/>
    <w:multiLevelType w:val="hybridMultilevel"/>
    <w:tmpl w:val="DC9E3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7219FE"/>
    <w:multiLevelType w:val="hybridMultilevel"/>
    <w:tmpl w:val="E9085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1D375B"/>
    <w:multiLevelType w:val="hybridMultilevel"/>
    <w:tmpl w:val="AE7A2E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81B43"/>
    <w:multiLevelType w:val="hybridMultilevel"/>
    <w:tmpl w:val="7E2CE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753FF6"/>
    <w:multiLevelType w:val="hybridMultilevel"/>
    <w:tmpl w:val="11B00B3E"/>
    <w:lvl w:ilvl="0" w:tplc="93A82E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1042C99"/>
    <w:multiLevelType w:val="hybridMultilevel"/>
    <w:tmpl w:val="DBB66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170DCC"/>
    <w:multiLevelType w:val="multilevel"/>
    <w:tmpl w:val="E0246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2B7F61"/>
    <w:multiLevelType w:val="hybridMultilevel"/>
    <w:tmpl w:val="3326AE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655CA1"/>
    <w:multiLevelType w:val="hybridMultilevel"/>
    <w:tmpl w:val="5FD84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9428D9"/>
    <w:multiLevelType w:val="hybridMultilevel"/>
    <w:tmpl w:val="C3A05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DC498F"/>
    <w:multiLevelType w:val="hybridMultilevel"/>
    <w:tmpl w:val="613E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3"/>
  </w:num>
  <w:num w:numId="4">
    <w:abstractNumId w:val="18"/>
  </w:num>
  <w:num w:numId="5">
    <w:abstractNumId w:val="3"/>
  </w:num>
  <w:num w:numId="6">
    <w:abstractNumId w:val="14"/>
  </w:num>
  <w:num w:numId="7">
    <w:abstractNumId w:val="4"/>
  </w:num>
  <w:num w:numId="8">
    <w:abstractNumId w:val="6"/>
  </w:num>
  <w:num w:numId="9">
    <w:abstractNumId w:val="16"/>
  </w:num>
  <w:num w:numId="10">
    <w:abstractNumId w:val="17"/>
  </w:num>
  <w:num w:numId="11">
    <w:abstractNumId w:val="2"/>
  </w:num>
  <w:num w:numId="12">
    <w:abstractNumId w:val="10"/>
  </w:num>
  <w:num w:numId="13">
    <w:abstractNumId w:val="0"/>
  </w:num>
  <w:num w:numId="14">
    <w:abstractNumId w:val="15"/>
  </w:num>
  <w:num w:numId="15">
    <w:abstractNumId w:val="5"/>
  </w:num>
  <w:num w:numId="16">
    <w:abstractNumId w:val="11"/>
  </w:num>
  <w:num w:numId="17">
    <w:abstractNumId w:val="12"/>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72"/>
    <w:rsid w:val="000026ED"/>
    <w:rsid w:val="00003D8E"/>
    <w:rsid w:val="00004897"/>
    <w:rsid w:val="00004966"/>
    <w:rsid w:val="00004A99"/>
    <w:rsid w:val="00004E05"/>
    <w:rsid w:val="000061C4"/>
    <w:rsid w:val="00006868"/>
    <w:rsid w:val="000070DC"/>
    <w:rsid w:val="00012A6A"/>
    <w:rsid w:val="000142F2"/>
    <w:rsid w:val="00014B2C"/>
    <w:rsid w:val="000168C2"/>
    <w:rsid w:val="000168FF"/>
    <w:rsid w:val="0001726A"/>
    <w:rsid w:val="000175F2"/>
    <w:rsid w:val="000176E5"/>
    <w:rsid w:val="00017B2B"/>
    <w:rsid w:val="00017DC3"/>
    <w:rsid w:val="00020D69"/>
    <w:rsid w:val="00021657"/>
    <w:rsid w:val="00022457"/>
    <w:rsid w:val="000239F3"/>
    <w:rsid w:val="00023D94"/>
    <w:rsid w:val="00025503"/>
    <w:rsid w:val="00026489"/>
    <w:rsid w:val="00030E42"/>
    <w:rsid w:val="000310E1"/>
    <w:rsid w:val="00031E60"/>
    <w:rsid w:val="000329D1"/>
    <w:rsid w:val="00033E4B"/>
    <w:rsid w:val="000342FF"/>
    <w:rsid w:val="000362EE"/>
    <w:rsid w:val="000368F2"/>
    <w:rsid w:val="00037E87"/>
    <w:rsid w:val="00037F13"/>
    <w:rsid w:val="000418AA"/>
    <w:rsid w:val="000423BB"/>
    <w:rsid w:val="000424E2"/>
    <w:rsid w:val="00042AD5"/>
    <w:rsid w:val="000440E6"/>
    <w:rsid w:val="0004559E"/>
    <w:rsid w:val="00045A34"/>
    <w:rsid w:val="00045CC9"/>
    <w:rsid w:val="00046B86"/>
    <w:rsid w:val="00046BAA"/>
    <w:rsid w:val="00047339"/>
    <w:rsid w:val="00047918"/>
    <w:rsid w:val="000500D8"/>
    <w:rsid w:val="00050A15"/>
    <w:rsid w:val="00051543"/>
    <w:rsid w:val="000527A0"/>
    <w:rsid w:val="00052D5B"/>
    <w:rsid w:val="00052F3D"/>
    <w:rsid w:val="00053FC4"/>
    <w:rsid w:val="00055563"/>
    <w:rsid w:val="00055E59"/>
    <w:rsid w:val="00056350"/>
    <w:rsid w:val="00060208"/>
    <w:rsid w:val="0006075D"/>
    <w:rsid w:val="000621FD"/>
    <w:rsid w:val="00063B63"/>
    <w:rsid w:val="00064D80"/>
    <w:rsid w:val="000655FB"/>
    <w:rsid w:val="0006753B"/>
    <w:rsid w:val="00067E8C"/>
    <w:rsid w:val="0007152A"/>
    <w:rsid w:val="000715BC"/>
    <w:rsid w:val="0007169A"/>
    <w:rsid w:val="00071B96"/>
    <w:rsid w:val="00071E91"/>
    <w:rsid w:val="00071F5D"/>
    <w:rsid w:val="000723D0"/>
    <w:rsid w:val="00073368"/>
    <w:rsid w:val="000744BA"/>
    <w:rsid w:val="0007472C"/>
    <w:rsid w:val="0007653D"/>
    <w:rsid w:val="000769DD"/>
    <w:rsid w:val="00076C75"/>
    <w:rsid w:val="000771E6"/>
    <w:rsid w:val="000775C6"/>
    <w:rsid w:val="000778FD"/>
    <w:rsid w:val="00080958"/>
    <w:rsid w:val="00080A85"/>
    <w:rsid w:val="0008148A"/>
    <w:rsid w:val="00083A59"/>
    <w:rsid w:val="00084BC7"/>
    <w:rsid w:val="00085E9D"/>
    <w:rsid w:val="0008771D"/>
    <w:rsid w:val="00087926"/>
    <w:rsid w:val="00087A28"/>
    <w:rsid w:val="00090770"/>
    <w:rsid w:val="00091C70"/>
    <w:rsid w:val="00092FCB"/>
    <w:rsid w:val="00093356"/>
    <w:rsid w:val="000947B4"/>
    <w:rsid w:val="00095C7A"/>
    <w:rsid w:val="000961AF"/>
    <w:rsid w:val="00096C50"/>
    <w:rsid w:val="000A032B"/>
    <w:rsid w:val="000A0F66"/>
    <w:rsid w:val="000A10B4"/>
    <w:rsid w:val="000A158C"/>
    <w:rsid w:val="000A2B78"/>
    <w:rsid w:val="000A3B2D"/>
    <w:rsid w:val="000A45FE"/>
    <w:rsid w:val="000A4E3B"/>
    <w:rsid w:val="000A5D8F"/>
    <w:rsid w:val="000A6EF4"/>
    <w:rsid w:val="000B0690"/>
    <w:rsid w:val="000B0946"/>
    <w:rsid w:val="000B18CF"/>
    <w:rsid w:val="000B1B12"/>
    <w:rsid w:val="000B33C7"/>
    <w:rsid w:val="000B3753"/>
    <w:rsid w:val="000B4B27"/>
    <w:rsid w:val="000B4BAE"/>
    <w:rsid w:val="000B75AE"/>
    <w:rsid w:val="000B7C90"/>
    <w:rsid w:val="000C0E8D"/>
    <w:rsid w:val="000C0F1E"/>
    <w:rsid w:val="000C169C"/>
    <w:rsid w:val="000C2002"/>
    <w:rsid w:val="000C32B1"/>
    <w:rsid w:val="000C653D"/>
    <w:rsid w:val="000C661D"/>
    <w:rsid w:val="000C7247"/>
    <w:rsid w:val="000C75FF"/>
    <w:rsid w:val="000C77A4"/>
    <w:rsid w:val="000D005C"/>
    <w:rsid w:val="000D0C53"/>
    <w:rsid w:val="000D1642"/>
    <w:rsid w:val="000D4866"/>
    <w:rsid w:val="000D4F28"/>
    <w:rsid w:val="000D5A63"/>
    <w:rsid w:val="000D64D7"/>
    <w:rsid w:val="000D681B"/>
    <w:rsid w:val="000D7CF4"/>
    <w:rsid w:val="000E0920"/>
    <w:rsid w:val="000E1201"/>
    <w:rsid w:val="000E1692"/>
    <w:rsid w:val="000E1DF2"/>
    <w:rsid w:val="000E21EF"/>
    <w:rsid w:val="000E2CBA"/>
    <w:rsid w:val="000E37D3"/>
    <w:rsid w:val="000E4281"/>
    <w:rsid w:val="000E7A15"/>
    <w:rsid w:val="000F1D85"/>
    <w:rsid w:val="000F21C4"/>
    <w:rsid w:val="000F2CD2"/>
    <w:rsid w:val="000F3CC0"/>
    <w:rsid w:val="000F4AB2"/>
    <w:rsid w:val="000F4CC8"/>
    <w:rsid w:val="000F4DCB"/>
    <w:rsid w:val="000F4F55"/>
    <w:rsid w:val="000F5693"/>
    <w:rsid w:val="000F5C2A"/>
    <w:rsid w:val="000F7329"/>
    <w:rsid w:val="000F7F30"/>
    <w:rsid w:val="0010026C"/>
    <w:rsid w:val="0010054A"/>
    <w:rsid w:val="00100746"/>
    <w:rsid w:val="0010132E"/>
    <w:rsid w:val="00101B65"/>
    <w:rsid w:val="00101D51"/>
    <w:rsid w:val="00102203"/>
    <w:rsid w:val="00102AF3"/>
    <w:rsid w:val="001039DF"/>
    <w:rsid w:val="001046CA"/>
    <w:rsid w:val="00104B93"/>
    <w:rsid w:val="001050C1"/>
    <w:rsid w:val="0010531C"/>
    <w:rsid w:val="00105476"/>
    <w:rsid w:val="00106627"/>
    <w:rsid w:val="00110320"/>
    <w:rsid w:val="00112FD4"/>
    <w:rsid w:val="00114944"/>
    <w:rsid w:val="0011737E"/>
    <w:rsid w:val="00117566"/>
    <w:rsid w:val="0011771E"/>
    <w:rsid w:val="00117DE9"/>
    <w:rsid w:val="0012264A"/>
    <w:rsid w:val="0012331C"/>
    <w:rsid w:val="00123558"/>
    <w:rsid w:val="001244E7"/>
    <w:rsid w:val="001253B8"/>
    <w:rsid w:val="001264C3"/>
    <w:rsid w:val="00126E27"/>
    <w:rsid w:val="001270EB"/>
    <w:rsid w:val="0013049D"/>
    <w:rsid w:val="0013055B"/>
    <w:rsid w:val="001308EF"/>
    <w:rsid w:val="00131E77"/>
    <w:rsid w:val="00132838"/>
    <w:rsid w:val="001328A2"/>
    <w:rsid w:val="00133CB8"/>
    <w:rsid w:val="00134655"/>
    <w:rsid w:val="00135284"/>
    <w:rsid w:val="00135EBF"/>
    <w:rsid w:val="00136AC6"/>
    <w:rsid w:val="00136D65"/>
    <w:rsid w:val="001404FC"/>
    <w:rsid w:val="00140DBF"/>
    <w:rsid w:val="00140E88"/>
    <w:rsid w:val="00142A92"/>
    <w:rsid w:val="0014350E"/>
    <w:rsid w:val="00143F26"/>
    <w:rsid w:val="001440E5"/>
    <w:rsid w:val="001468B6"/>
    <w:rsid w:val="00147B05"/>
    <w:rsid w:val="0015049C"/>
    <w:rsid w:val="00150669"/>
    <w:rsid w:val="001506CF"/>
    <w:rsid w:val="00153282"/>
    <w:rsid w:val="00153AE4"/>
    <w:rsid w:val="00153EDE"/>
    <w:rsid w:val="00155107"/>
    <w:rsid w:val="00156B85"/>
    <w:rsid w:val="00157117"/>
    <w:rsid w:val="0016052B"/>
    <w:rsid w:val="00160C66"/>
    <w:rsid w:val="00161D7D"/>
    <w:rsid w:val="001642B6"/>
    <w:rsid w:val="001645B5"/>
    <w:rsid w:val="00164897"/>
    <w:rsid w:val="00165127"/>
    <w:rsid w:val="001662C7"/>
    <w:rsid w:val="001675CE"/>
    <w:rsid w:val="0016772F"/>
    <w:rsid w:val="001679B5"/>
    <w:rsid w:val="00170B03"/>
    <w:rsid w:val="001719D1"/>
    <w:rsid w:val="00171FD7"/>
    <w:rsid w:val="00172150"/>
    <w:rsid w:val="00173219"/>
    <w:rsid w:val="001735FB"/>
    <w:rsid w:val="001747C0"/>
    <w:rsid w:val="00174D88"/>
    <w:rsid w:val="00175440"/>
    <w:rsid w:val="00175A7A"/>
    <w:rsid w:val="001761BF"/>
    <w:rsid w:val="0017694E"/>
    <w:rsid w:val="00176F4E"/>
    <w:rsid w:val="0017725B"/>
    <w:rsid w:val="001774EA"/>
    <w:rsid w:val="00180962"/>
    <w:rsid w:val="00180A3A"/>
    <w:rsid w:val="0018445E"/>
    <w:rsid w:val="001849CE"/>
    <w:rsid w:val="00184B9C"/>
    <w:rsid w:val="00185102"/>
    <w:rsid w:val="00186190"/>
    <w:rsid w:val="001865A8"/>
    <w:rsid w:val="0018746C"/>
    <w:rsid w:val="00190D74"/>
    <w:rsid w:val="00193E67"/>
    <w:rsid w:val="00194319"/>
    <w:rsid w:val="00194ED7"/>
    <w:rsid w:val="001A0B7C"/>
    <w:rsid w:val="001A3B25"/>
    <w:rsid w:val="001A40E7"/>
    <w:rsid w:val="001A7ABB"/>
    <w:rsid w:val="001A7B23"/>
    <w:rsid w:val="001B12EC"/>
    <w:rsid w:val="001B1DC1"/>
    <w:rsid w:val="001B2665"/>
    <w:rsid w:val="001B2AC9"/>
    <w:rsid w:val="001B3EB6"/>
    <w:rsid w:val="001B4DD3"/>
    <w:rsid w:val="001B53BE"/>
    <w:rsid w:val="001B5BFC"/>
    <w:rsid w:val="001B6268"/>
    <w:rsid w:val="001C0E6C"/>
    <w:rsid w:val="001C1805"/>
    <w:rsid w:val="001C1C2C"/>
    <w:rsid w:val="001C3CD2"/>
    <w:rsid w:val="001C5003"/>
    <w:rsid w:val="001C6B22"/>
    <w:rsid w:val="001C7EDD"/>
    <w:rsid w:val="001D0CAB"/>
    <w:rsid w:val="001D0F76"/>
    <w:rsid w:val="001D2281"/>
    <w:rsid w:val="001D6C0E"/>
    <w:rsid w:val="001D6C25"/>
    <w:rsid w:val="001D7AAE"/>
    <w:rsid w:val="001E1CF4"/>
    <w:rsid w:val="001E1DF5"/>
    <w:rsid w:val="001E29CB"/>
    <w:rsid w:val="001E3663"/>
    <w:rsid w:val="001E43CD"/>
    <w:rsid w:val="001E4C6D"/>
    <w:rsid w:val="001E576D"/>
    <w:rsid w:val="001E5AC0"/>
    <w:rsid w:val="001E63F5"/>
    <w:rsid w:val="001E6683"/>
    <w:rsid w:val="001E6BFF"/>
    <w:rsid w:val="001E7040"/>
    <w:rsid w:val="001E717E"/>
    <w:rsid w:val="001E7261"/>
    <w:rsid w:val="001E7E0E"/>
    <w:rsid w:val="001F0760"/>
    <w:rsid w:val="001F0DAD"/>
    <w:rsid w:val="001F10B2"/>
    <w:rsid w:val="001F1B2F"/>
    <w:rsid w:val="001F3FDD"/>
    <w:rsid w:val="001F491D"/>
    <w:rsid w:val="001F54F8"/>
    <w:rsid w:val="001F5FA0"/>
    <w:rsid w:val="001F6108"/>
    <w:rsid w:val="001F7C04"/>
    <w:rsid w:val="00201374"/>
    <w:rsid w:val="002038A6"/>
    <w:rsid w:val="00203BE1"/>
    <w:rsid w:val="00205269"/>
    <w:rsid w:val="002054D5"/>
    <w:rsid w:val="0020571E"/>
    <w:rsid w:val="0020608D"/>
    <w:rsid w:val="00206C3A"/>
    <w:rsid w:val="00210A3C"/>
    <w:rsid w:val="00211A5B"/>
    <w:rsid w:val="00211B74"/>
    <w:rsid w:val="00213784"/>
    <w:rsid w:val="002157AC"/>
    <w:rsid w:val="00216ABC"/>
    <w:rsid w:val="00217EB1"/>
    <w:rsid w:val="00221A3E"/>
    <w:rsid w:val="00221CB2"/>
    <w:rsid w:val="00222A9B"/>
    <w:rsid w:val="00222CDB"/>
    <w:rsid w:val="00223732"/>
    <w:rsid w:val="00223DC4"/>
    <w:rsid w:val="00224B56"/>
    <w:rsid w:val="00226412"/>
    <w:rsid w:val="00226AEC"/>
    <w:rsid w:val="002274B0"/>
    <w:rsid w:val="00227858"/>
    <w:rsid w:val="00227A7A"/>
    <w:rsid w:val="00227FC8"/>
    <w:rsid w:val="00232F40"/>
    <w:rsid w:val="00234731"/>
    <w:rsid w:val="002354FF"/>
    <w:rsid w:val="00235A4F"/>
    <w:rsid w:val="00237BDB"/>
    <w:rsid w:val="00242E19"/>
    <w:rsid w:val="0024489F"/>
    <w:rsid w:val="00245262"/>
    <w:rsid w:val="002465B9"/>
    <w:rsid w:val="00246798"/>
    <w:rsid w:val="00246AB2"/>
    <w:rsid w:val="002474F5"/>
    <w:rsid w:val="00247BDF"/>
    <w:rsid w:val="00250752"/>
    <w:rsid w:val="00250A6C"/>
    <w:rsid w:val="00251EE0"/>
    <w:rsid w:val="00251FA3"/>
    <w:rsid w:val="0025202D"/>
    <w:rsid w:val="00252225"/>
    <w:rsid w:val="00252487"/>
    <w:rsid w:val="00252A2A"/>
    <w:rsid w:val="0025380C"/>
    <w:rsid w:val="00254120"/>
    <w:rsid w:val="00256589"/>
    <w:rsid w:val="00257135"/>
    <w:rsid w:val="00257C38"/>
    <w:rsid w:val="002612D6"/>
    <w:rsid w:val="00261A4C"/>
    <w:rsid w:val="00261D07"/>
    <w:rsid w:val="00262418"/>
    <w:rsid w:val="00265BB7"/>
    <w:rsid w:val="0026602A"/>
    <w:rsid w:val="00267A1A"/>
    <w:rsid w:val="00270B30"/>
    <w:rsid w:val="0027189F"/>
    <w:rsid w:val="00272DE9"/>
    <w:rsid w:val="0027350E"/>
    <w:rsid w:val="00273682"/>
    <w:rsid w:val="00275231"/>
    <w:rsid w:val="00275EB5"/>
    <w:rsid w:val="002778D0"/>
    <w:rsid w:val="0028212F"/>
    <w:rsid w:val="00282800"/>
    <w:rsid w:val="00284077"/>
    <w:rsid w:val="00284277"/>
    <w:rsid w:val="002844F4"/>
    <w:rsid w:val="00286562"/>
    <w:rsid w:val="00286754"/>
    <w:rsid w:val="002905B7"/>
    <w:rsid w:val="00291480"/>
    <w:rsid w:val="002916FF"/>
    <w:rsid w:val="00291998"/>
    <w:rsid w:val="00292A72"/>
    <w:rsid w:val="00292CE3"/>
    <w:rsid w:val="002936B5"/>
    <w:rsid w:val="0029405A"/>
    <w:rsid w:val="0029446C"/>
    <w:rsid w:val="00294F65"/>
    <w:rsid w:val="00297826"/>
    <w:rsid w:val="002A12B6"/>
    <w:rsid w:val="002A13DD"/>
    <w:rsid w:val="002A1DCE"/>
    <w:rsid w:val="002A2F43"/>
    <w:rsid w:val="002A3AD1"/>
    <w:rsid w:val="002A3D9E"/>
    <w:rsid w:val="002A43A1"/>
    <w:rsid w:val="002A43AB"/>
    <w:rsid w:val="002A498A"/>
    <w:rsid w:val="002A5963"/>
    <w:rsid w:val="002A71EC"/>
    <w:rsid w:val="002A77FB"/>
    <w:rsid w:val="002A79D8"/>
    <w:rsid w:val="002B1AB1"/>
    <w:rsid w:val="002B2516"/>
    <w:rsid w:val="002B2F72"/>
    <w:rsid w:val="002B3514"/>
    <w:rsid w:val="002B3A34"/>
    <w:rsid w:val="002B3C39"/>
    <w:rsid w:val="002B520E"/>
    <w:rsid w:val="002B55F3"/>
    <w:rsid w:val="002B680B"/>
    <w:rsid w:val="002B6A98"/>
    <w:rsid w:val="002B6C5C"/>
    <w:rsid w:val="002B732A"/>
    <w:rsid w:val="002B765B"/>
    <w:rsid w:val="002B7D1A"/>
    <w:rsid w:val="002B7E54"/>
    <w:rsid w:val="002C05E4"/>
    <w:rsid w:val="002C09D5"/>
    <w:rsid w:val="002C1B4F"/>
    <w:rsid w:val="002C1C22"/>
    <w:rsid w:val="002C27DF"/>
    <w:rsid w:val="002C2C0E"/>
    <w:rsid w:val="002C43DA"/>
    <w:rsid w:val="002C56CF"/>
    <w:rsid w:val="002C583C"/>
    <w:rsid w:val="002C58F7"/>
    <w:rsid w:val="002C5C25"/>
    <w:rsid w:val="002C6428"/>
    <w:rsid w:val="002C64C8"/>
    <w:rsid w:val="002C7616"/>
    <w:rsid w:val="002D1A14"/>
    <w:rsid w:val="002D231F"/>
    <w:rsid w:val="002D2403"/>
    <w:rsid w:val="002D2E60"/>
    <w:rsid w:val="002D6423"/>
    <w:rsid w:val="002D6AA8"/>
    <w:rsid w:val="002D7435"/>
    <w:rsid w:val="002D7AC5"/>
    <w:rsid w:val="002E09F5"/>
    <w:rsid w:val="002E253B"/>
    <w:rsid w:val="002E2EF1"/>
    <w:rsid w:val="002E3531"/>
    <w:rsid w:val="002E395A"/>
    <w:rsid w:val="002E3AF6"/>
    <w:rsid w:val="002E4800"/>
    <w:rsid w:val="002E55A6"/>
    <w:rsid w:val="002E6EB6"/>
    <w:rsid w:val="002E70AB"/>
    <w:rsid w:val="002E77D1"/>
    <w:rsid w:val="002F1699"/>
    <w:rsid w:val="002F247B"/>
    <w:rsid w:val="002F276F"/>
    <w:rsid w:val="002F277F"/>
    <w:rsid w:val="002F63CF"/>
    <w:rsid w:val="002F69E6"/>
    <w:rsid w:val="002F7B6D"/>
    <w:rsid w:val="003001FC"/>
    <w:rsid w:val="003004F8"/>
    <w:rsid w:val="00301C31"/>
    <w:rsid w:val="00302258"/>
    <w:rsid w:val="00303149"/>
    <w:rsid w:val="0030423B"/>
    <w:rsid w:val="00305F32"/>
    <w:rsid w:val="00305FFB"/>
    <w:rsid w:val="00306C7F"/>
    <w:rsid w:val="003076FD"/>
    <w:rsid w:val="00311635"/>
    <w:rsid w:val="0031197E"/>
    <w:rsid w:val="00313DFF"/>
    <w:rsid w:val="00314BF7"/>
    <w:rsid w:val="00314E0B"/>
    <w:rsid w:val="003158A6"/>
    <w:rsid w:val="003159BD"/>
    <w:rsid w:val="00315B0D"/>
    <w:rsid w:val="00317670"/>
    <w:rsid w:val="0031769D"/>
    <w:rsid w:val="00320061"/>
    <w:rsid w:val="00320CE2"/>
    <w:rsid w:val="0032136B"/>
    <w:rsid w:val="00323432"/>
    <w:rsid w:val="003236D1"/>
    <w:rsid w:val="00323848"/>
    <w:rsid w:val="003239AD"/>
    <w:rsid w:val="00323EAF"/>
    <w:rsid w:val="003250E7"/>
    <w:rsid w:val="003254F7"/>
    <w:rsid w:val="00325E7D"/>
    <w:rsid w:val="00325EAC"/>
    <w:rsid w:val="00326535"/>
    <w:rsid w:val="00326714"/>
    <w:rsid w:val="00327225"/>
    <w:rsid w:val="0032746F"/>
    <w:rsid w:val="00331FEB"/>
    <w:rsid w:val="00332C68"/>
    <w:rsid w:val="00332EAB"/>
    <w:rsid w:val="00333B4F"/>
    <w:rsid w:val="00333C29"/>
    <w:rsid w:val="00334311"/>
    <w:rsid w:val="003346DC"/>
    <w:rsid w:val="0033495D"/>
    <w:rsid w:val="00336CB6"/>
    <w:rsid w:val="00337285"/>
    <w:rsid w:val="00337E43"/>
    <w:rsid w:val="003407B4"/>
    <w:rsid w:val="00340BBE"/>
    <w:rsid w:val="00341E43"/>
    <w:rsid w:val="00343E6A"/>
    <w:rsid w:val="0034469F"/>
    <w:rsid w:val="00344702"/>
    <w:rsid w:val="0034470E"/>
    <w:rsid w:val="00346AD4"/>
    <w:rsid w:val="0034724D"/>
    <w:rsid w:val="003514F5"/>
    <w:rsid w:val="00352E7C"/>
    <w:rsid w:val="00353BC6"/>
    <w:rsid w:val="003543A7"/>
    <w:rsid w:val="0035559A"/>
    <w:rsid w:val="00356C6A"/>
    <w:rsid w:val="00357309"/>
    <w:rsid w:val="0036107A"/>
    <w:rsid w:val="00362D20"/>
    <w:rsid w:val="0036306A"/>
    <w:rsid w:val="00363D2A"/>
    <w:rsid w:val="00364173"/>
    <w:rsid w:val="00365435"/>
    <w:rsid w:val="003665BF"/>
    <w:rsid w:val="00366E29"/>
    <w:rsid w:val="00367982"/>
    <w:rsid w:val="00367B18"/>
    <w:rsid w:val="00370C0C"/>
    <w:rsid w:val="003727B2"/>
    <w:rsid w:val="00372AF4"/>
    <w:rsid w:val="003730AC"/>
    <w:rsid w:val="00374783"/>
    <w:rsid w:val="0037518C"/>
    <w:rsid w:val="003760A3"/>
    <w:rsid w:val="00376447"/>
    <w:rsid w:val="00376694"/>
    <w:rsid w:val="003774CD"/>
    <w:rsid w:val="00380222"/>
    <w:rsid w:val="00382733"/>
    <w:rsid w:val="00382ABA"/>
    <w:rsid w:val="00382D88"/>
    <w:rsid w:val="00384C69"/>
    <w:rsid w:val="00385A32"/>
    <w:rsid w:val="0038664F"/>
    <w:rsid w:val="00386B6F"/>
    <w:rsid w:val="00387145"/>
    <w:rsid w:val="00387AC5"/>
    <w:rsid w:val="00390B10"/>
    <w:rsid w:val="00390FDC"/>
    <w:rsid w:val="00391FAC"/>
    <w:rsid w:val="003930FB"/>
    <w:rsid w:val="0039362C"/>
    <w:rsid w:val="00393FA2"/>
    <w:rsid w:val="00395015"/>
    <w:rsid w:val="00397E8A"/>
    <w:rsid w:val="003A08BB"/>
    <w:rsid w:val="003A0900"/>
    <w:rsid w:val="003A09E2"/>
    <w:rsid w:val="003A1631"/>
    <w:rsid w:val="003A5586"/>
    <w:rsid w:val="003A7709"/>
    <w:rsid w:val="003A7C32"/>
    <w:rsid w:val="003B18F2"/>
    <w:rsid w:val="003B1B37"/>
    <w:rsid w:val="003B222F"/>
    <w:rsid w:val="003B2CD0"/>
    <w:rsid w:val="003B308C"/>
    <w:rsid w:val="003B41D3"/>
    <w:rsid w:val="003B4723"/>
    <w:rsid w:val="003B4AFD"/>
    <w:rsid w:val="003B5A01"/>
    <w:rsid w:val="003B5CF9"/>
    <w:rsid w:val="003B6C7B"/>
    <w:rsid w:val="003B72B3"/>
    <w:rsid w:val="003C1B9D"/>
    <w:rsid w:val="003C1CC5"/>
    <w:rsid w:val="003C2723"/>
    <w:rsid w:val="003C2B5E"/>
    <w:rsid w:val="003C2E21"/>
    <w:rsid w:val="003C33EB"/>
    <w:rsid w:val="003C3FF9"/>
    <w:rsid w:val="003C44A2"/>
    <w:rsid w:val="003C550C"/>
    <w:rsid w:val="003C58F5"/>
    <w:rsid w:val="003C625F"/>
    <w:rsid w:val="003C6C0B"/>
    <w:rsid w:val="003C6DA1"/>
    <w:rsid w:val="003D0B66"/>
    <w:rsid w:val="003D1655"/>
    <w:rsid w:val="003D21BF"/>
    <w:rsid w:val="003D2445"/>
    <w:rsid w:val="003D2B16"/>
    <w:rsid w:val="003D3D81"/>
    <w:rsid w:val="003D6550"/>
    <w:rsid w:val="003D65DC"/>
    <w:rsid w:val="003D765E"/>
    <w:rsid w:val="003E123F"/>
    <w:rsid w:val="003E1C1C"/>
    <w:rsid w:val="003E37F3"/>
    <w:rsid w:val="003E57E9"/>
    <w:rsid w:val="003E7439"/>
    <w:rsid w:val="003E7A10"/>
    <w:rsid w:val="003F0295"/>
    <w:rsid w:val="003F064B"/>
    <w:rsid w:val="003F0BCF"/>
    <w:rsid w:val="003F168E"/>
    <w:rsid w:val="003F2796"/>
    <w:rsid w:val="003F3097"/>
    <w:rsid w:val="003F59F1"/>
    <w:rsid w:val="003F5CBD"/>
    <w:rsid w:val="003F63DA"/>
    <w:rsid w:val="003F7A29"/>
    <w:rsid w:val="00401A78"/>
    <w:rsid w:val="00401BAE"/>
    <w:rsid w:val="00401F44"/>
    <w:rsid w:val="0040381E"/>
    <w:rsid w:val="00403827"/>
    <w:rsid w:val="00403B2E"/>
    <w:rsid w:val="00404303"/>
    <w:rsid w:val="00404814"/>
    <w:rsid w:val="004049FD"/>
    <w:rsid w:val="00404B22"/>
    <w:rsid w:val="00405FFE"/>
    <w:rsid w:val="004063C4"/>
    <w:rsid w:val="00406933"/>
    <w:rsid w:val="00407068"/>
    <w:rsid w:val="00410B1E"/>
    <w:rsid w:val="00411B71"/>
    <w:rsid w:val="00412926"/>
    <w:rsid w:val="00412A32"/>
    <w:rsid w:val="00412E87"/>
    <w:rsid w:val="00413CB3"/>
    <w:rsid w:val="00413D6A"/>
    <w:rsid w:val="004157F8"/>
    <w:rsid w:val="0041608D"/>
    <w:rsid w:val="004160CB"/>
    <w:rsid w:val="0041731C"/>
    <w:rsid w:val="00417CF3"/>
    <w:rsid w:val="00420BCD"/>
    <w:rsid w:val="00420F6E"/>
    <w:rsid w:val="00420FD2"/>
    <w:rsid w:val="00421EA5"/>
    <w:rsid w:val="00422442"/>
    <w:rsid w:val="00423DDB"/>
    <w:rsid w:val="00424AE9"/>
    <w:rsid w:val="00424D17"/>
    <w:rsid w:val="00424DE9"/>
    <w:rsid w:val="0042522E"/>
    <w:rsid w:val="0042531D"/>
    <w:rsid w:val="00425B52"/>
    <w:rsid w:val="00425EED"/>
    <w:rsid w:val="00426597"/>
    <w:rsid w:val="00427490"/>
    <w:rsid w:val="0042770F"/>
    <w:rsid w:val="00427DF9"/>
    <w:rsid w:val="00430031"/>
    <w:rsid w:val="004306D9"/>
    <w:rsid w:val="00431576"/>
    <w:rsid w:val="00432104"/>
    <w:rsid w:val="00432DC1"/>
    <w:rsid w:val="00432F00"/>
    <w:rsid w:val="00434967"/>
    <w:rsid w:val="00435834"/>
    <w:rsid w:val="00436394"/>
    <w:rsid w:val="0043686C"/>
    <w:rsid w:val="00436B6D"/>
    <w:rsid w:val="00436F7F"/>
    <w:rsid w:val="0043746B"/>
    <w:rsid w:val="00437954"/>
    <w:rsid w:val="00437F3B"/>
    <w:rsid w:val="004404B1"/>
    <w:rsid w:val="004413EF"/>
    <w:rsid w:val="004415D8"/>
    <w:rsid w:val="00441C4C"/>
    <w:rsid w:val="004440E7"/>
    <w:rsid w:val="004445AE"/>
    <w:rsid w:val="004463E0"/>
    <w:rsid w:val="004468AA"/>
    <w:rsid w:val="00446AFD"/>
    <w:rsid w:val="00447187"/>
    <w:rsid w:val="00447D5C"/>
    <w:rsid w:val="00447DE5"/>
    <w:rsid w:val="00447EDA"/>
    <w:rsid w:val="0045005A"/>
    <w:rsid w:val="00452667"/>
    <w:rsid w:val="00452D53"/>
    <w:rsid w:val="0045379C"/>
    <w:rsid w:val="004538F0"/>
    <w:rsid w:val="00454F15"/>
    <w:rsid w:val="004566CC"/>
    <w:rsid w:val="00456B95"/>
    <w:rsid w:val="00460A80"/>
    <w:rsid w:val="0046170D"/>
    <w:rsid w:val="00462499"/>
    <w:rsid w:val="00462BCB"/>
    <w:rsid w:val="0046398B"/>
    <w:rsid w:val="00463CB1"/>
    <w:rsid w:val="0046426F"/>
    <w:rsid w:val="00464E07"/>
    <w:rsid w:val="00464E39"/>
    <w:rsid w:val="00464FC6"/>
    <w:rsid w:val="0046620B"/>
    <w:rsid w:val="00467B3E"/>
    <w:rsid w:val="004705CA"/>
    <w:rsid w:val="004714CE"/>
    <w:rsid w:val="004741B1"/>
    <w:rsid w:val="00474720"/>
    <w:rsid w:val="00475E13"/>
    <w:rsid w:val="00475F60"/>
    <w:rsid w:val="0047685A"/>
    <w:rsid w:val="00476963"/>
    <w:rsid w:val="004777AC"/>
    <w:rsid w:val="00480E94"/>
    <w:rsid w:val="00481416"/>
    <w:rsid w:val="00481489"/>
    <w:rsid w:val="00481D26"/>
    <w:rsid w:val="004836A5"/>
    <w:rsid w:val="0048375A"/>
    <w:rsid w:val="00483DC5"/>
    <w:rsid w:val="0048534A"/>
    <w:rsid w:val="00485C50"/>
    <w:rsid w:val="00486917"/>
    <w:rsid w:val="00486F83"/>
    <w:rsid w:val="00487B5B"/>
    <w:rsid w:val="00487C20"/>
    <w:rsid w:val="0049175A"/>
    <w:rsid w:val="00491F0D"/>
    <w:rsid w:val="0049280B"/>
    <w:rsid w:val="00493365"/>
    <w:rsid w:val="00494F8C"/>
    <w:rsid w:val="00495022"/>
    <w:rsid w:val="004950B8"/>
    <w:rsid w:val="0049766B"/>
    <w:rsid w:val="0049794B"/>
    <w:rsid w:val="00497BCE"/>
    <w:rsid w:val="004A05B6"/>
    <w:rsid w:val="004A1A3E"/>
    <w:rsid w:val="004A1F89"/>
    <w:rsid w:val="004A23EF"/>
    <w:rsid w:val="004A3FDB"/>
    <w:rsid w:val="004A4A13"/>
    <w:rsid w:val="004A5D2C"/>
    <w:rsid w:val="004A608F"/>
    <w:rsid w:val="004A617D"/>
    <w:rsid w:val="004A76AB"/>
    <w:rsid w:val="004B0091"/>
    <w:rsid w:val="004B0C9D"/>
    <w:rsid w:val="004B4109"/>
    <w:rsid w:val="004B5762"/>
    <w:rsid w:val="004B58C4"/>
    <w:rsid w:val="004C11B4"/>
    <w:rsid w:val="004C1988"/>
    <w:rsid w:val="004C1DED"/>
    <w:rsid w:val="004C410B"/>
    <w:rsid w:val="004C4241"/>
    <w:rsid w:val="004C4C20"/>
    <w:rsid w:val="004C5195"/>
    <w:rsid w:val="004C57F1"/>
    <w:rsid w:val="004D0C23"/>
    <w:rsid w:val="004D12C8"/>
    <w:rsid w:val="004D2DDD"/>
    <w:rsid w:val="004D3A88"/>
    <w:rsid w:val="004D3ED8"/>
    <w:rsid w:val="004D4C89"/>
    <w:rsid w:val="004D52D2"/>
    <w:rsid w:val="004D646E"/>
    <w:rsid w:val="004D66B8"/>
    <w:rsid w:val="004D6C6B"/>
    <w:rsid w:val="004D74C3"/>
    <w:rsid w:val="004E1756"/>
    <w:rsid w:val="004E26BA"/>
    <w:rsid w:val="004E2A11"/>
    <w:rsid w:val="004E48A0"/>
    <w:rsid w:val="004E4A43"/>
    <w:rsid w:val="004E4EF9"/>
    <w:rsid w:val="004E554C"/>
    <w:rsid w:val="004F0286"/>
    <w:rsid w:val="004F131E"/>
    <w:rsid w:val="004F35C0"/>
    <w:rsid w:val="004F4E8A"/>
    <w:rsid w:val="005002CA"/>
    <w:rsid w:val="0050049A"/>
    <w:rsid w:val="00501A74"/>
    <w:rsid w:val="00503BB0"/>
    <w:rsid w:val="005049F3"/>
    <w:rsid w:val="005055E4"/>
    <w:rsid w:val="00506066"/>
    <w:rsid w:val="005079CD"/>
    <w:rsid w:val="00507BB2"/>
    <w:rsid w:val="00510D1F"/>
    <w:rsid w:val="00511345"/>
    <w:rsid w:val="00511647"/>
    <w:rsid w:val="005125DB"/>
    <w:rsid w:val="00513716"/>
    <w:rsid w:val="00513E17"/>
    <w:rsid w:val="005158C0"/>
    <w:rsid w:val="0051632C"/>
    <w:rsid w:val="005169A4"/>
    <w:rsid w:val="00517163"/>
    <w:rsid w:val="0052016D"/>
    <w:rsid w:val="00521018"/>
    <w:rsid w:val="00521839"/>
    <w:rsid w:val="00522EB7"/>
    <w:rsid w:val="00523FD3"/>
    <w:rsid w:val="00524A28"/>
    <w:rsid w:val="00526BED"/>
    <w:rsid w:val="00527907"/>
    <w:rsid w:val="00527E97"/>
    <w:rsid w:val="00530EC9"/>
    <w:rsid w:val="00531237"/>
    <w:rsid w:val="005313E3"/>
    <w:rsid w:val="00531446"/>
    <w:rsid w:val="00531C51"/>
    <w:rsid w:val="00531ED6"/>
    <w:rsid w:val="00532C96"/>
    <w:rsid w:val="00533AB7"/>
    <w:rsid w:val="00534220"/>
    <w:rsid w:val="00534846"/>
    <w:rsid w:val="00534B1F"/>
    <w:rsid w:val="005359D7"/>
    <w:rsid w:val="00537C28"/>
    <w:rsid w:val="005409D6"/>
    <w:rsid w:val="00541129"/>
    <w:rsid w:val="0054138D"/>
    <w:rsid w:val="00542062"/>
    <w:rsid w:val="0054275D"/>
    <w:rsid w:val="00545649"/>
    <w:rsid w:val="0054584A"/>
    <w:rsid w:val="00545B82"/>
    <w:rsid w:val="005460C3"/>
    <w:rsid w:val="00546C0E"/>
    <w:rsid w:val="00547E9C"/>
    <w:rsid w:val="00547F15"/>
    <w:rsid w:val="00550B4F"/>
    <w:rsid w:val="00551DE5"/>
    <w:rsid w:val="00551E77"/>
    <w:rsid w:val="00553C33"/>
    <w:rsid w:val="00554374"/>
    <w:rsid w:val="005544F8"/>
    <w:rsid w:val="00554795"/>
    <w:rsid w:val="00556626"/>
    <w:rsid w:val="00556781"/>
    <w:rsid w:val="00556940"/>
    <w:rsid w:val="00556C35"/>
    <w:rsid w:val="0055773C"/>
    <w:rsid w:val="005605B1"/>
    <w:rsid w:val="00562176"/>
    <w:rsid w:val="00562C4F"/>
    <w:rsid w:val="00562E47"/>
    <w:rsid w:val="00563975"/>
    <w:rsid w:val="00564884"/>
    <w:rsid w:val="00564B44"/>
    <w:rsid w:val="00566397"/>
    <w:rsid w:val="005665DD"/>
    <w:rsid w:val="00566803"/>
    <w:rsid w:val="00570330"/>
    <w:rsid w:val="00571FB8"/>
    <w:rsid w:val="00572645"/>
    <w:rsid w:val="00572EAB"/>
    <w:rsid w:val="0057336E"/>
    <w:rsid w:val="005742C7"/>
    <w:rsid w:val="00574C8F"/>
    <w:rsid w:val="00575304"/>
    <w:rsid w:val="005764B7"/>
    <w:rsid w:val="0057771A"/>
    <w:rsid w:val="00580B95"/>
    <w:rsid w:val="00581D96"/>
    <w:rsid w:val="00581EC3"/>
    <w:rsid w:val="00581F49"/>
    <w:rsid w:val="00581F66"/>
    <w:rsid w:val="00582225"/>
    <w:rsid w:val="005827AC"/>
    <w:rsid w:val="00582B30"/>
    <w:rsid w:val="00583383"/>
    <w:rsid w:val="00583967"/>
    <w:rsid w:val="00585EAD"/>
    <w:rsid w:val="00586000"/>
    <w:rsid w:val="005907FB"/>
    <w:rsid w:val="00594F82"/>
    <w:rsid w:val="00595ACB"/>
    <w:rsid w:val="00596DDD"/>
    <w:rsid w:val="005973F6"/>
    <w:rsid w:val="0059784C"/>
    <w:rsid w:val="005A166E"/>
    <w:rsid w:val="005A323B"/>
    <w:rsid w:val="005A330D"/>
    <w:rsid w:val="005A3A3C"/>
    <w:rsid w:val="005A3E7F"/>
    <w:rsid w:val="005A3EF3"/>
    <w:rsid w:val="005A6BA3"/>
    <w:rsid w:val="005A6F70"/>
    <w:rsid w:val="005A74BB"/>
    <w:rsid w:val="005B1DB3"/>
    <w:rsid w:val="005B1EB2"/>
    <w:rsid w:val="005B270B"/>
    <w:rsid w:val="005B318A"/>
    <w:rsid w:val="005B3DE6"/>
    <w:rsid w:val="005B3EE0"/>
    <w:rsid w:val="005B4175"/>
    <w:rsid w:val="005B50C3"/>
    <w:rsid w:val="005B51BB"/>
    <w:rsid w:val="005B53FD"/>
    <w:rsid w:val="005B56D0"/>
    <w:rsid w:val="005B62FA"/>
    <w:rsid w:val="005B674C"/>
    <w:rsid w:val="005B6DEE"/>
    <w:rsid w:val="005C0165"/>
    <w:rsid w:val="005C0653"/>
    <w:rsid w:val="005C0C45"/>
    <w:rsid w:val="005C2E05"/>
    <w:rsid w:val="005C3E82"/>
    <w:rsid w:val="005C4125"/>
    <w:rsid w:val="005C7807"/>
    <w:rsid w:val="005C7A19"/>
    <w:rsid w:val="005D0087"/>
    <w:rsid w:val="005D034C"/>
    <w:rsid w:val="005D1F7C"/>
    <w:rsid w:val="005D23EA"/>
    <w:rsid w:val="005D27EF"/>
    <w:rsid w:val="005D2A97"/>
    <w:rsid w:val="005D3704"/>
    <w:rsid w:val="005D3980"/>
    <w:rsid w:val="005D5C36"/>
    <w:rsid w:val="005D60D1"/>
    <w:rsid w:val="005E034C"/>
    <w:rsid w:val="005E11C1"/>
    <w:rsid w:val="005E144C"/>
    <w:rsid w:val="005E1C61"/>
    <w:rsid w:val="005E2283"/>
    <w:rsid w:val="005E249E"/>
    <w:rsid w:val="005E287A"/>
    <w:rsid w:val="005E2B6D"/>
    <w:rsid w:val="005E42D1"/>
    <w:rsid w:val="005E4C47"/>
    <w:rsid w:val="005E4D46"/>
    <w:rsid w:val="005E56CA"/>
    <w:rsid w:val="005E6BEA"/>
    <w:rsid w:val="005E76EA"/>
    <w:rsid w:val="005E7745"/>
    <w:rsid w:val="005F0C35"/>
    <w:rsid w:val="005F1459"/>
    <w:rsid w:val="005F1469"/>
    <w:rsid w:val="005F17AE"/>
    <w:rsid w:val="005F2728"/>
    <w:rsid w:val="005F2EAF"/>
    <w:rsid w:val="005F3485"/>
    <w:rsid w:val="005F34DB"/>
    <w:rsid w:val="005F363D"/>
    <w:rsid w:val="005F456F"/>
    <w:rsid w:val="005F4726"/>
    <w:rsid w:val="005F4B23"/>
    <w:rsid w:val="005F4DCF"/>
    <w:rsid w:val="005F585A"/>
    <w:rsid w:val="005F596E"/>
    <w:rsid w:val="005F6708"/>
    <w:rsid w:val="005F6CCB"/>
    <w:rsid w:val="005F729B"/>
    <w:rsid w:val="005F7951"/>
    <w:rsid w:val="0060055C"/>
    <w:rsid w:val="00600D57"/>
    <w:rsid w:val="00601AC2"/>
    <w:rsid w:val="00602BC6"/>
    <w:rsid w:val="00602C97"/>
    <w:rsid w:val="006043D0"/>
    <w:rsid w:val="00605CEE"/>
    <w:rsid w:val="006065B0"/>
    <w:rsid w:val="00611009"/>
    <w:rsid w:val="00612B81"/>
    <w:rsid w:val="00613690"/>
    <w:rsid w:val="00614E64"/>
    <w:rsid w:val="006153CD"/>
    <w:rsid w:val="00617F76"/>
    <w:rsid w:val="00621110"/>
    <w:rsid w:val="006215B6"/>
    <w:rsid w:val="00622646"/>
    <w:rsid w:val="00622D26"/>
    <w:rsid w:val="00623674"/>
    <w:rsid w:val="00623857"/>
    <w:rsid w:val="0062573F"/>
    <w:rsid w:val="006262AF"/>
    <w:rsid w:val="00626B89"/>
    <w:rsid w:val="006302A1"/>
    <w:rsid w:val="00631064"/>
    <w:rsid w:val="00631EBA"/>
    <w:rsid w:val="00632F5A"/>
    <w:rsid w:val="00633823"/>
    <w:rsid w:val="006338B0"/>
    <w:rsid w:val="00634520"/>
    <w:rsid w:val="00634B9A"/>
    <w:rsid w:val="006351F9"/>
    <w:rsid w:val="006364BF"/>
    <w:rsid w:val="00636A2A"/>
    <w:rsid w:val="00637C31"/>
    <w:rsid w:val="00637C73"/>
    <w:rsid w:val="00640CDC"/>
    <w:rsid w:val="006417AA"/>
    <w:rsid w:val="00641D69"/>
    <w:rsid w:val="00643874"/>
    <w:rsid w:val="006439C3"/>
    <w:rsid w:val="00643B94"/>
    <w:rsid w:val="006449E0"/>
    <w:rsid w:val="00644A51"/>
    <w:rsid w:val="00645336"/>
    <w:rsid w:val="00645498"/>
    <w:rsid w:val="00645789"/>
    <w:rsid w:val="00645EE9"/>
    <w:rsid w:val="00647006"/>
    <w:rsid w:val="00651324"/>
    <w:rsid w:val="0065187B"/>
    <w:rsid w:val="00651DAC"/>
    <w:rsid w:val="0065248A"/>
    <w:rsid w:val="00652DF6"/>
    <w:rsid w:val="006535B5"/>
    <w:rsid w:val="00653CB0"/>
    <w:rsid w:val="006550DA"/>
    <w:rsid w:val="00655957"/>
    <w:rsid w:val="00655E80"/>
    <w:rsid w:val="00655F1A"/>
    <w:rsid w:val="00657C01"/>
    <w:rsid w:val="00660823"/>
    <w:rsid w:val="00660DD8"/>
    <w:rsid w:val="00661305"/>
    <w:rsid w:val="006624A7"/>
    <w:rsid w:val="00662E13"/>
    <w:rsid w:val="0066310C"/>
    <w:rsid w:val="00663315"/>
    <w:rsid w:val="00663790"/>
    <w:rsid w:val="00663889"/>
    <w:rsid w:val="00664DBF"/>
    <w:rsid w:val="006702AA"/>
    <w:rsid w:val="0067061D"/>
    <w:rsid w:val="00670742"/>
    <w:rsid w:val="006709AE"/>
    <w:rsid w:val="00671377"/>
    <w:rsid w:val="0067138E"/>
    <w:rsid w:val="00672135"/>
    <w:rsid w:val="00672ACB"/>
    <w:rsid w:val="00673843"/>
    <w:rsid w:val="00674BF9"/>
    <w:rsid w:val="00675CE6"/>
    <w:rsid w:val="00675E4B"/>
    <w:rsid w:val="0067608C"/>
    <w:rsid w:val="00676827"/>
    <w:rsid w:val="00677E43"/>
    <w:rsid w:val="00681288"/>
    <w:rsid w:val="00681555"/>
    <w:rsid w:val="00685E08"/>
    <w:rsid w:val="006874DC"/>
    <w:rsid w:val="00687B55"/>
    <w:rsid w:val="006908FA"/>
    <w:rsid w:val="006912F7"/>
    <w:rsid w:val="00692846"/>
    <w:rsid w:val="00692A8E"/>
    <w:rsid w:val="00692D0C"/>
    <w:rsid w:val="00697ED5"/>
    <w:rsid w:val="006A0DF8"/>
    <w:rsid w:val="006A27AC"/>
    <w:rsid w:val="006A2FE2"/>
    <w:rsid w:val="006A37FB"/>
    <w:rsid w:val="006A65B2"/>
    <w:rsid w:val="006A66B7"/>
    <w:rsid w:val="006B0C31"/>
    <w:rsid w:val="006B257E"/>
    <w:rsid w:val="006B2638"/>
    <w:rsid w:val="006B349B"/>
    <w:rsid w:val="006B393E"/>
    <w:rsid w:val="006B4266"/>
    <w:rsid w:val="006B4752"/>
    <w:rsid w:val="006B5329"/>
    <w:rsid w:val="006B6073"/>
    <w:rsid w:val="006B61D6"/>
    <w:rsid w:val="006B72E1"/>
    <w:rsid w:val="006B7FDB"/>
    <w:rsid w:val="006C0A93"/>
    <w:rsid w:val="006C116C"/>
    <w:rsid w:val="006C3707"/>
    <w:rsid w:val="006C682C"/>
    <w:rsid w:val="006C68F3"/>
    <w:rsid w:val="006C7354"/>
    <w:rsid w:val="006D0B3B"/>
    <w:rsid w:val="006D0F24"/>
    <w:rsid w:val="006D1131"/>
    <w:rsid w:val="006D1171"/>
    <w:rsid w:val="006D119B"/>
    <w:rsid w:val="006D195F"/>
    <w:rsid w:val="006D32DE"/>
    <w:rsid w:val="006D3B5E"/>
    <w:rsid w:val="006D4852"/>
    <w:rsid w:val="006D488E"/>
    <w:rsid w:val="006D5B70"/>
    <w:rsid w:val="006D731B"/>
    <w:rsid w:val="006D7F80"/>
    <w:rsid w:val="006E035B"/>
    <w:rsid w:val="006E104F"/>
    <w:rsid w:val="006E2F49"/>
    <w:rsid w:val="006E38DD"/>
    <w:rsid w:val="006E4F4B"/>
    <w:rsid w:val="006E524C"/>
    <w:rsid w:val="006E5AA9"/>
    <w:rsid w:val="006E65A5"/>
    <w:rsid w:val="006E7B7D"/>
    <w:rsid w:val="006E7CD9"/>
    <w:rsid w:val="006F27EF"/>
    <w:rsid w:val="006F2BD6"/>
    <w:rsid w:val="006F3793"/>
    <w:rsid w:val="006F5045"/>
    <w:rsid w:val="006F5C6E"/>
    <w:rsid w:val="006F67B2"/>
    <w:rsid w:val="006F6960"/>
    <w:rsid w:val="006F6A57"/>
    <w:rsid w:val="006F7BE6"/>
    <w:rsid w:val="0070052A"/>
    <w:rsid w:val="00700D23"/>
    <w:rsid w:val="00701DD1"/>
    <w:rsid w:val="00701E79"/>
    <w:rsid w:val="007021E6"/>
    <w:rsid w:val="00702D83"/>
    <w:rsid w:val="00704CBB"/>
    <w:rsid w:val="007067E5"/>
    <w:rsid w:val="0071057E"/>
    <w:rsid w:val="00710A8B"/>
    <w:rsid w:val="00711026"/>
    <w:rsid w:val="007113B1"/>
    <w:rsid w:val="00711943"/>
    <w:rsid w:val="007127A8"/>
    <w:rsid w:val="00713F16"/>
    <w:rsid w:val="007145BF"/>
    <w:rsid w:val="007153D0"/>
    <w:rsid w:val="007159A2"/>
    <w:rsid w:val="0071716D"/>
    <w:rsid w:val="007174DF"/>
    <w:rsid w:val="007175D1"/>
    <w:rsid w:val="00717D26"/>
    <w:rsid w:val="007206F1"/>
    <w:rsid w:val="00720D11"/>
    <w:rsid w:val="0072141F"/>
    <w:rsid w:val="00721A4B"/>
    <w:rsid w:val="007234D0"/>
    <w:rsid w:val="007235A0"/>
    <w:rsid w:val="00723610"/>
    <w:rsid w:val="0072475F"/>
    <w:rsid w:val="00725258"/>
    <w:rsid w:val="00725E54"/>
    <w:rsid w:val="007260F9"/>
    <w:rsid w:val="00726E95"/>
    <w:rsid w:val="007270CE"/>
    <w:rsid w:val="0073045D"/>
    <w:rsid w:val="007305AD"/>
    <w:rsid w:val="00730611"/>
    <w:rsid w:val="0073086D"/>
    <w:rsid w:val="00731041"/>
    <w:rsid w:val="00731BB1"/>
    <w:rsid w:val="007326C3"/>
    <w:rsid w:val="0073316A"/>
    <w:rsid w:val="00733808"/>
    <w:rsid w:val="00734B6C"/>
    <w:rsid w:val="00736116"/>
    <w:rsid w:val="007361E2"/>
    <w:rsid w:val="00740D94"/>
    <w:rsid w:val="007416F2"/>
    <w:rsid w:val="00741DDE"/>
    <w:rsid w:val="00741E29"/>
    <w:rsid w:val="00742E82"/>
    <w:rsid w:val="00743E17"/>
    <w:rsid w:val="00744943"/>
    <w:rsid w:val="00744A85"/>
    <w:rsid w:val="00744F51"/>
    <w:rsid w:val="0074539C"/>
    <w:rsid w:val="007460D6"/>
    <w:rsid w:val="00746E02"/>
    <w:rsid w:val="007505ED"/>
    <w:rsid w:val="007516BE"/>
    <w:rsid w:val="00751DEA"/>
    <w:rsid w:val="0075418D"/>
    <w:rsid w:val="00754B82"/>
    <w:rsid w:val="00755A41"/>
    <w:rsid w:val="00756F85"/>
    <w:rsid w:val="0075790E"/>
    <w:rsid w:val="00761DB1"/>
    <w:rsid w:val="00762052"/>
    <w:rsid w:val="00762273"/>
    <w:rsid w:val="0076280E"/>
    <w:rsid w:val="00763393"/>
    <w:rsid w:val="0076606E"/>
    <w:rsid w:val="0076609C"/>
    <w:rsid w:val="00766EC5"/>
    <w:rsid w:val="00767026"/>
    <w:rsid w:val="00767F04"/>
    <w:rsid w:val="00770C5F"/>
    <w:rsid w:val="00770EA2"/>
    <w:rsid w:val="007712CA"/>
    <w:rsid w:val="00772A4C"/>
    <w:rsid w:val="00772BC9"/>
    <w:rsid w:val="00773BA1"/>
    <w:rsid w:val="00775892"/>
    <w:rsid w:val="00776227"/>
    <w:rsid w:val="0077780F"/>
    <w:rsid w:val="007800A0"/>
    <w:rsid w:val="00782059"/>
    <w:rsid w:val="007824B2"/>
    <w:rsid w:val="0078273D"/>
    <w:rsid w:val="00783AFD"/>
    <w:rsid w:val="00783C1A"/>
    <w:rsid w:val="00784190"/>
    <w:rsid w:val="007844B1"/>
    <w:rsid w:val="007845BF"/>
    <w:rsid w:val="007848EA"/>
    <w:rsid w:val="00784A9B"/>
    <w:rsid w:val="00785387"/>
    <w:rsid w:val="00787DA1"/>
    <w:rsid w:val="0079079B"/>
    <w:rsid w:val="00791D16"/>
    <w:rsid w:val="007924CA"/>
    <w:rsid w:val="00792C65"/>
    <w:rsid w:val="00792FEE"/>
    <w:rsid w:val="007931D7"/>
    <w:rsid w:val="0079327C"/>
    <w:rsid w:val="00793AF0"/>
    <w:rsid w:val="007959E1"/>
    <w:rsid w:val="00795E8C"/>
    <w:rsid w:val="00795ED8"/>
    <w:rsid w:val="007960B9"/>
    <w:rsid w:val="00797868"/>
    <w:rsid w:val="007A0341"/>
    <w:rsid w:val="007A1556"/>
    <w:rsid w:val="007A1F28"/>
    <w:rsid w:val="007A20C0"/>
    <w:rsid w:val="007A283E"/>
    <w:rsid w:val="007A3D1B"/>
    <w:rsid w:val="007A3D48"/>
    <w:rsid w:val="007A42F0"/>
    <w:rsid w:val="007A5621"/>
    <w:rsid w:val="007A5BE8"/>
    <w:rsid w:val="007B03C0"/>
    <w:rsid w:val="007B0758"/>
    <w:rsid w:val="007B197C"/>
    <w:rsid w:val="007B1EAC"/>
    <w:rsid w:val="007B20CE"/>
    <w:rsid w:val="007B30C7"/>
    <w:rsid w:val="007B3C75"/>
    <w:rsid w:val="007B3C98"/>
    <w:rsid w:val="007B3F44"/>
    <w:rsid w:val="007B4081"/>
    <w:rsid w:val="007B7460"/>
    <w:rsid w:val="007C0EF6"/>
    <w:rsid w:val="007C1A4F"/>
    <w:rsid w:val="007C2E57"/>
    <w:rsid w:val="007C31FE"/>
    <w:rsid w:val="007C3580"/>
    <w:rsid w:val="007C3C58"/>
    <w:rsid w:val="007C42C5"/>
    <w:rsid w:val="007C5F7C"/>
    <w:rsid w:val="007C66AF"/>
    <w:rsid w:val="007C6CA6"/>
    <w:rsid w:val="007C7195"/>
    <w:rsid w:val="007C7C1E"/>
    <w:rsid w:val="007D0296"/>
    <w:rsid w:val="007D134F"/>
    <w:rsid w:val="007D15E4"/>
    <w:rsid w:val="007D21B9"/>
    <w:rsid w:val="007D2444"/>
    <w:rsid w:val="007D2DD9"/>
    <w:rsid w:val="007D2EAB"/>
    <w:rsid w:val="007D6190"/>
    <w:rsid w:val="007D6BCD"/>
    <w:rsid w:val="007D7191"/>
    <w:rsid w:val="007D769E"/>
    <w:rsid w:val="007D7BF7"/>
    <w:rsid w:val="007E003D"/>
    <w:rsid w:val="007E0339"/>
    <w:rsid w:val="007E09E3"/>
    <w:rsid w:val="007E114D"/>
    <w:rsid w:val="007E299A"/>
    <w:rsid w:val="007E310A"/>
    <w:rsid w:val="007E421B"/>
    <w:rsid w:val="007E4476"/>
    <w:rsid w:val="007E4AC1"/>
    <w:rsid w:val="007E5072"/>
    <w:rsid w:val="007E563F"/>
    <w:rsid w:val="007E5641"/>
    <w:rsid w:val="007E5D7C"/>
    <w:rsid w:val="007E6C93"/>
    <w:rsid w:val="007E7964"/>
    <w:rsid w:val="007F0F71"/>
    <w:rsid w:val="007F1AB7"/>
    <w:rsid w:val="007F1FF8"/>
    <w:rsid w:val="007F3995"/>
    <w:rsid w:val="007F4087"/>
    <w:rsid w:val="007F45DC"/>
    <w:rsid w:val="007F5DFF"/>
    <w:rsid w:val="007F66FA"/>
    <w:rsid w:val="007F6C1C"/>
    <w:rsid w:val="007F6D98"/>
    <w:rsid w:val="007F77F6"/>
    <w:rsid w:val="00800A4D"/>
    <w:rsid w:val="00801668"/>
    <w:rsid w:val="008023FC"/>
    <w:rsid w:val="008028DE"/>
    <w:rsid w:val="00804DFA"/>
    <w:rsid w:val="00805A4B"/>
    <w:rsid w:val="00806714"/>
    <w:rsid w:val="00806832"/>
    <w:rsid w:val="00806DDC"/>
    <w:rsid w:val="00810170"/>
    <w:rsid w:val="008129D0"/>
    <w:rsid w:val="00812E62"/>
    <w:rsid w:val="00812F7D"/>
    <w:rsid w:val="00814DBC"/>
    <w:rsid w:val="00814E3E"/>
    <w:rsid w:val="00815C92"/>
    <w:rsid w:val="00815D14"/>
    <w:rsid w:val="00816BD7"/>
    <w:rsid w:val="00820D0F"/>
    <w:rsid w:val="008242D6"/>
    <w:rsid w:val="00826526"/>
    <w:rsid w:val="00826700"/>
    <w:rsid w:val="00827E8C"/>
    <w:rsid w:val="00830152"/>
    <w:rsid w:val="0083018E"/>
    <w:rsid w:val="00830A7E"/>
    <w:rsid w:val="008317F2"/>
    <w:rsid w:val="008323D5"/>
    <w:rsid w:val="00833365"/>
    <w:rsid w:val="0083466C"/>
    <w:rsid w:val="00835D14"/>
    <w:rsid w:val="00837D30"/>
    <w:rsid w:val="0084078B"/>
    <w:rsid w:val="0084090E"/>
    <w:rsid w:val="00840F15"/>
    <w:rsid w:val="00843814"/>
    <w:rsid w:val="008442E8"/>
    <w:rsid w:val="00844611"/>
    <w:rsid w:val="00844C32"/>
    <w:rsid w:val="00850C74"/>
    <w:rsid w:val="00851186"/>
    <w:rsid w:val="00851A04"/>
    <w:rsid w:val="00851A5C"/>
    <w:rsid w:val="0085278D"/>
    <w:rsid w:val="00852E22"/>
    <w:rsid w:val="0085457D"/>
    <w:rsid w:val="0085699C"/>
    <w:rsid w:val="008571B2"/>
    <w:rsid w:val="00857D55"/>
    <w:rsid w:val="008606B0"/>
    <w:rsid w:val="00860A2D"/>
    <w:rsid w:val="00861180"/>
    <w:rsid w:val="0086194C"/>
    <w:rsid w:val="00863260"/>
    <w:rsid w:val="0086503E"/>
    <w:rsid w:val="008667EE"/>
    <w:rsid w:val="00866CEE"/>
    <w:rsid w:val="0086726F"/>
    <w:rsid w:val="00867DE3"/>
    <w:rsid w:val="008702A1"/>
    <w:rsid w:val="00872022"/>
    <w:rsid w:val="0087414E"/>
    <w:rsid w:val="00875E2D"/>
    <w:rsid w:val="00875EAA"/>
    <w:rsid w:val="0087671B"/>
    <w:rsid w:val="00876C97"/>
    <w:rsid w:val="008816CA"/>
    <w:rsid w:val="00882485"/>
    <w:rsid w:val="00884474"/>
    <w:rsid w:val="008853DF"/>
    <w:rsid w:val="00885748"/>
    <w:rsid w:val="00886BB6"/>
    <w:rsid w:val="00890ACD"/>
    <w:rsid w:val="00890D9D"/>
    <w:rsid w:val="00891B4D"/>
    <w:rsid w:val="0089255F"/>
    <w:rsid w:val="00892D40"/>
    <w:rsid w:val="00892FE0"/>
    <w:rsid w:val="00893E4B"/>
    <w:rsid w:val="00895024"/>
    <w:rsid w:val="00895769"/>
    <w:rsid w:val="008963C6"/>
    <w:rsid w:val="00896E34"/>
    <w:rsid w:val="00897045"/>
    <w:rsid w:val="008979BC"/>
    <w:rsid w:val="008A0ACD"/>
    <w:rsid w:val="008A1CEA"/>
    <w:rsid w:val="008A2A1F"/>
    <w:rsid w:val="008A2CA3"/>
    <w:rsid w:val="008A3066"/>
    <w:rsid w:val="008A351E"/>
    <w:rsid w:val="008A3945"/>
    <w:rsid w:val="008A4F21"/>
    <w:rsid w:val="008A675D"/>
    <w:rsid w:val="008A7000"/>
    <w:rsid w:val="008A7404"/>
    <w:rsid w:val="008A7DA3"/>
    <w:rsid w:val="008B099E"/>
    <w:rsid w:val="008B0BE8"/>
    <w:rsid w:val="008B1397"/>
    <w:rsid w:val="008B19BC"/>
    <w:rsid w:val="008B1A3A"/>
    <w:rsid w:val="008B274C"/>
    <w:rsid w:val="008B2BCF"/>
    <w:rsid w:val="008B42AD"/>
    <w:rsid w:val="008B4859"/>
    <w:rsid w:val="008B5182"/>
    <w:rsid w:val="008B51AA"/>
    <w:rsid w:val="008B5BF7"/>
    <w:rsid w:val="008B62D5"/>
    <w:rsid w:val="008B6517"/>
    <w:rsid w:val="008C0879"/>
    <w:rsid w:val="008C3426"/>
    <w:rsid w:val="008C47A8"/>
    <w:rsid w:val="008C4B61"/>
    <w:rsid w:val="008C4EB8"/>
    <w:rsid w:val="008C4FAD"/>
    <w:rsid w:val="008C5554"/>
    <w:rsid w:val="008C6506"/>
    <w:rsid w:val="008D0551"/>
    <w:rsid w:val="008D0596"/>
    <w:rsid w:val="008D23B1"/>
    <w:rsid w:val="008D27F4"/>
    <w:rsid w:val="008D2D48"/>
    <w:rsid w:val="008D40EC"/>
    <w:rsid w:val="008D4582"/>
    <w:rsid w:val="008D5E24"/>
    <w:rsid w:val="008D70B8"/>
    <w:rsid w:val="008D72C9"/>
    <w:rsid w:val="008D7CFE"/>
    <w:rsid w:val="008E081E"/>
    <w:rsid w:val="008E167C"/>
    <w:rsid w:val="008E25A1"/>
    <w:rsid w:val="008E32DD"/>
    <w:rsid w:val="008E4C94"/>
    <w:rsid w:val="008E605D"/>
    <w:rsid w:val="008E64A9"/>
    <w:rsid w:val="008E6802"/>
    <w:rsid w:val="008E7101"/>
    <w:rsid w:val="008F16C6"/>
    <w:rsid w:val="008F248A"/>
    <w:rsid w:val="008F376E"/>
    <w:rsid w:val="008F3AE0"/>
    <w:rsid w:val="008F49E7"/>
    <w:rsid w:val="008F6C2B"/>
    <w:rsid w:val="009010C6"/>
    <w:rsid w:val="00901961"/>
    <w:rsid w:val="009023E5"/>
    <w:rsid w:val="00907485"/>
    <w:rsid w:val="00907FE6"/>
    <w:rsid w:val="00912F77"/>
    <w:rsid w:val="009131D5"/>
    <w:rsid w:val="009137DD"/>
    <w:rsid w:val="00914775"/>
    <w:rsid w:val="00915CF7"/>
    <w:rsid w:val="00915EB2"/>
    <w:rsid w:val="00916AED"/>
    <w:rsid w:val="00916DAC"/>
    <w:rsid w:val="00917562"/>
    <w:rsid w:val="009202B2"/>
    <w:rsid w:val="00920332"/>
    <w:rsid w:val="009232D0"/>
    <w:rsid w:val="009244EB"/>
    <w:rsid w:val="009244FA"/>
    <w:rsid w:val="00924957"/>
    <w:rsid w:val="00925607"/>
    <w:rsid w:val="0092567A"/>
    <w:rsid w:val="00925B03"/>
    <w:rsid w:val="00925DB5"/>
    <w:rsid w:val="00925E04"/>
    <w:rsid w:val="00926101"/>
    <w:rsid w:val="0092682F"/>
    <w:rsid w:val="009274B0"/>
    <w:rsid w:val="00927A72"/>
    <w:rsid w:val="00931984"/>
    <w:rsid w:val="0093323B"/>
    <w:rsid w:val="009346E6"/>
    <w:rsid w:val="0093485A"/>
    <w:rsid w:val="0093590D"/>
    <w:rsid w:val="00935E31"/>
    <w:rsid w:val="00936FAF"/>
    <w:rsid w:val="00937661"/>
    <w:rsid w:val="009378B3"/>
    <w:rsid w:val="00937C97"/>
    <w:rsid w:val="00940200"/>
    <w:rsid w:val="00940F7C"/>
    <w:rsid w:val="00941CBB"/>
    <w:rsid w:val="00942072"/>
    <w:rsid w:val="00942A80"/>
    <w:rsid w:val="00946A40"/>
    <w:rsid w:val="00946D99"/>
    <w:rsid w:val="00946DA5"/>
    <w:rsid w:val="00947529"/>
    <w:rsid w:val="0095231D"/>
    <w:rsid w:val="009523D4"/>
    <w:rsid w:val="0095377F"/>
    <w:rsid w:val="00954595"/>
    <w:rsid w:val="00954C44"/>
    <w:rsid w:val="00954E29"/>
    <w:rsid w:val="0095679A"/>
    <w:rsid w:val="00956B19"/>
    <w:rsid w:val="009577B9"/>
    <w:rsid w:val="009606B0"/>
    <w:rsid w:val="00960926"/>
    <w:rsid w:val="0096278D"/>
    <w:rsid w:val="009629A1"/>
    <w:rsid w:val="009630ED"/>
    <w:rsid w:val="009635E5"/>
    <w:rsid w:val="00963D9B"/>
    <w:rsid w:val="00965B0A"/>
    <w:rsid w:val="00966087"/>
    <w:rsid w:val="00966520"/>
    <w:rsid w:val="00966995"/>
    <w:rsid w:val="00966E04"/>
    <w:rsid w:val="00967856"/>
    <w:rsid w:val="00967BD8"/>
    <w:rsid w:val="00971B66"/>
    <w:rsid w:val="00973087"/>
    <w:rsid w:val="009737B5"/>
    <w:rsid w:val="00973FC9"/>
    <w:rsid w:val="009743A7"/>
    <w:rsid w:val="009746CA"/>
    <w:rsid w:val="009748A0"/>
    <w:rsid w:val="00974DBC"/>
    <w:rsid w:val="00976624"/>
    <w:rsid w:val="0097769E"/>
    <w:rsid w:val="00977CAA"/>
    <w:rsid w:val="00981563"/>
    <w:rsid w:val="009833BB"/>
    <w:rsid w:val="00983D0E"/>
    <w:rsid w:val="00983FFC"/>
    <w:rsid w:val="0098456E"/>
    <w:rsid w:val="00984FC5"/>
    <w:rsid w:val="00986156"/>
    <w:rsid w:val="00986627"/>
    <w:rsid w:val="009907FE"/>
    <w:rsid w:val="009908D2"/>
    <w:rsid w:val="00990A53"/>
    <w:rsid w:val="009918E7"/>
    <w:rsid w:val="00991A5A"/>
    <w:rsid w:val="00992238"/>
    <w:rsid w:val="00992523"/>
    <w:rsid w:val="009927E1"/>
    <w:rsid w:val="00993167"/>
    <w:rsid w:val="009945D3"/>
    <w:rsid w:val="009A0448"/>
    <w:rsid w:val="009A110E"/>
    <w:rsid w:val="009A31FE"/>
    <w:rsid w:val="009A6890"/>
    <w:rsid w:val="009A6C80"/>
    <w:rsid w:val="009A7F7F"/>
    <w:rsid w:val="009B07F0"/>
    <w:rsid w:val="009B31B7"/>
    <w:rsid w:val="009B32C4"/>
    <w:rsid w:val="009B40B7"/>
    <w:rsid w:val="009B464D"/>
    <w:rsid w:val="009B575F"/>
    <w:rsid w:val="009C01BF"/>
    <w:rsid w:val="009C0577"/>
    <w:rsid w:val="009C0B9E"/>
    <w:rsid w:val="009C277B"/>
    <w:rsid w:val="009C3175"/>
    <w:rsid w:val="009C38B7"/>
    <w:rsid w:val="009C5342"/>
    <w:rsid w:val="009C5F28"/>
    <w:rsid w:val="009C5FC6"/>
    <w:rsid w:val="009D078A"/>
    <w:rsid w:val="009D0A07"/>
    <w:rsid w:val="009D3139"/>
    <w:rsid w:val="009D4609"/>
    <w:rsid w:val="009D4907"/>
    <w:rsid w:val="009D7D04"/>
    <w:rsid w:val="009E0249"/>
    <w:rsid w:val="009E11EA"/>
    <w:rsid w:val="009E1202"/>
    <w:rsid w:val="009E1833"/>
    <w:rsid w:val="009E21A9"/>
    <w:rsid w:val="009E4770"/>
    <w:rsid w:val="009E47BF"/>
    <w:rsid w:val="009E4EE9"/>
    <w:rsid w:val="009E507E"/>
    <w:rsid w:val="009E52A4"/>
    <w:rsid w:val="009E5B91"/>
    <w:rsid w:val="009E5EF2"/>
    <w:rsid w:val="009E6238"/>
    <w:rsid w:val="009E68E1"/>
    <w:rsid w:val="009E69BA"/>
    <w:rsid w:val="009E7335"/>
    <w:rsid w:val="009E7634"/>
    <w:rsid w:val="009F3DC6"/>
    <w:rsid w:val="009F6368"/>
    <w:rsid w:val="009F65ED"/>
    <w:rsid w:val="009F6715"/>
    <w:rsid w:val="009F6FE2"/>
    <w:rsid w:val="009F7516"/>
    <w:rsid w:val="00A01E18"/>
    <w:rsid w:val="00A025E2"/>
    <w:rsid w:val="00A0497B"/>
    <w:rsid w:val="00A05167"/>
    <w:rsid w:val="00A05642"/>
    <w:rsid w:val="00A06780"/>
    <w:rsid w:val="00A06DFD"/>
    <w:rsid w:val="00A06EFD"/>
    <w:rsid w:val="00A0795A"/>
    <w:rsid w:val="00A07D08"/>
    <w:rsid w:val="00A07FAD"/>
    <w:rsid w:val="00A14031"/>
    <w:rsid w:val="00A14096"/>
    <w:rsid w:val="00A14889"/>
    <w:rsid w:val="00A155C3"/>
    <w:rsid w:val="00A17467"/>
    <w:rsid w:val="00A1792F"/>
    <w:rsid w:val="00A2168F"/>
    <w:rsid w:val="00A21A41"/>
    <w:rsid w:val="00A21E2B"/>
    <w:rsid w:val="00A22876"/>
    <w:rsid w:val="00A2446C"/>
    <w:rsid w:val="00A249E8"/>
    <w:rsid w:val="00A263EF"/>
    <w:rsid w:val="00A2683A"/>
    <w:rsid w:val="00A269C4"/>
    <w:rsid w:val="00A27294"/>
    <w:rsid w:val="00A31A98"/>
    <w:rsid w:val="00A329FA"/>
    <w:rsid w:val="00A32F6D"/>
    <w:rsid w:val="00A334CB"/>
    <w:rsid w:val="00A34BA6"/>
    <w:rsid w:val="00A34ED8"/>
    <w:rsid w:val="00A35473"/>
    <w:rsid w:val="00A35A65"/>
    <w:rsid w:val="00A35C4F"/>
    <w:rsid w:val="00A36E88"/>
    <w:rsid w:val="00A3745E"/>
    <w:rsid w:val="00A41E89"/>
    <w:rsid w:val="00A42618"/>
    <w:rsid w:val="00A42EFA"/>
    <w:rsid w:val="00A4321A"/>
    <w:rsid w:val="00A43284"/>
    <w:rsid w:val="00A4389C"/>
    <w:rsid w:val="00A4435D"/>
    <w:rsid w:val="00A44632"/>
    <w:rsid w:val="00A45364"/>
    <w:rsid w:val="00A4545C"/>
    <w:rsid w:val="00A45A9A"/>
    <w:rsid w:val="00A47787"/>
    <w:rsid w:val="00A478DA"/>
    <w:rsid w:val="00A50B8B"/>
    <w:rsid w:val="00A50D35"/>
    <w:rsid w:val="00A5141B"/>
    <w:rsid w:val="00A518ED"/>
    <w:rsid w:val="00A51A02"/>
    <w:rsid w:val="00A53B22"/>
    <w:rsid w:val="00A54B56"/>
    <w:rsid w:val="00A54E1F"/>
    <w:rsid w:val="00A55AA9"/>
    <w:rsid w:val="00A571C2"/>
    <w:rsid w:val="00A576AB"/>
    <w:rsid w:val="00A57C24"/>
    <w:rsid w:val="00A61F9C"/>
    <w:rsid w:val="00A62EB9"/>
    <w:rsid w:val="00A63029"/>
    <w:rsid w:val="00A633C0"/>
    <w:rsid w:val="00A64B04"/>
    <w:rsid w:val="00A652A7"/>
    <w:rsid w:val="00A659F7"/>
    <w:rsid w:val="00A65D9C"/>
    <w:rsid w:val="00A6630D"/>
    <w:rsid w:val="00A66732"/>
    <w:rsid w:val="00A67C8D"/>
    <w:rsid w:val="00A70F6B"/>
    <w:rsid w:val="00A73606"/>
    <w:rsid w:val="00A76E05"/>
    <w:rsid w:val="00A805EF"/>
    <w:rsid w:val="00A8173E"/>
    <w:rsid w:val="00A81E80"/>
    <w:rsid w:val="00A852B4"/>
    <w:rsid w:val="00A86364"/>
    <w:rsid w:val="00A87088"/>
    <w:rsid w:val="00A87F76"/>
    <w:rsid w:val="00A9287A"/>
    <w:rsid w:val="00A946DF"/>
    <w:rsid w:val="00A965DC"/>
    <w:rsid w:val="00A9767B"/>
    <w:rsid w:val="00A97917"/>
    <w:rsid w:val="00A97F4A"/>
    <w:rsid w:val="00AA1DDD"/>
    <w:rsid w:val="00AA1F57"/>
    <w:rsid w:val="00AA1F5D"/>
    <w:rsid w:val="00AA28A6"/>
    <w:rsid w:val="00AA353F"/>
    <w:rsid w:val="00AA416C"/>
    <w:rsid w:val="00AA549B"/>
    <w:rsid w:val="00AA5E5D"/>
    <w:rsid w:val="00AA6015"/>
    <w:rsid w:val="00AA6E82"/>
    <w:rsid w:val="00AB14C4"/>
    <w:rsid w:val="00AB1717"/>
    <w:rsid w:val="00AB296E"/>
    <w:rsid w:val="00AB2ED3"/>
    <w:rsid w:val="00AB4490"/>
    <w:rsid w:val="00AB45FE"/>
    <w:rsid w:val="00AB4C14"/>
    <w:rsid w:val="00AB4E0B"/>
    <w:rsid w:val="00AB4F57"/>
    <w:rsid w:val="00AB6398"/>
    <w:rsid w:val="00AB733C"/>
    <w:rsid w:val="00AB73A7"/>
    <w:rsid w:val="00AB754F"/>
    <w:rsid w:val="00AB75E1"/>
    <w:rsid w:val="00AC0EFE"/>
    <w:rsid w:val="00AC28B7"/>
    <w:rsid w:val="00AC3059"/>
    <w:rsid w:val="00AC313F"/>
    <w:rsid w:val="00AC3449"/>
    <w:rsid w:val="00AC3D19"/>
    <w:rsid w:val="00AC4C49"/>
    <w:rsid w:val="00AC4F11"/>
    <w:rsid w:val="00AC59BA"/>
    <w:rsid w:val="00AC6B60"/>
    <w:rsid w:val="00AC6F22"/>
    <w:rsid w:val="00AC788B"/>
    <w:rsid w:val="00AD103B"/>
    <w:rsid w:val="00AD11DD"/>
    <w:rsid w:val="00AD2150"/>
    <w:rsid w:val="00AD2F6A"/>
    <w:rsid w:val="00AD3BA9"/>
    <w:rsid w:val="00AD3DFF"/>
    <w:rsid w:val="00AD3E63"/>
    <w:rsid w:val="00AD4CC0"/>
    <w:rsid w:val="00AD5D8F"/>
    <w:rsid w:val="00AD6943"/>
    <w:rsid w:val="00AD6D3F"/>
    <w:rsid w:val="00AD7394"/>
    <w:rsid w:val="00AE088D"/>
    <w:rsid w:val="00AE1961"/>
    <w:rsid w:val="00AE2105"/>
    <w:rsid w:val="00AE2453"/>
    <w:rsid w:val="00AE4915"/>
    <w:rsid w:val="00AE4FE6"/>
    <w:rsid w:val="00AE52E7"/>
    <w:rsid w:val="00AE7DD1"/>
    <w:rsid w:val="00AF11FC"/>
    <w:rsid w:val="00AF1714"/>
    <w:rsid w:val="00AF1E41"/>
    <w:rsid w:val="00AF27C1"/>
    <w:rsid w:val="00AF2F21"/>
    <w:rsid w:val="00AF4F9A"/>
    <w:rsid w:val="00AF4FAA"/>
    <w:rsid w:val="00AF637D"/>
    <w:rsid w:val="00AF6466"/>
    <w:rsid w:val="00AF7F5B"/>
    <w:rsid w:val="00B008E2"/>
    <w:rsid w:val="00B01D3E"/>
    <w:rsid w:val="00B024B0"/>
    <w:rsid w:val="00B0405D"/>
    <w:rsid w:val="00B05441"/>
    <w:rsid w:val="00B06238"/>
    <w:rsid w:val="00B065EE"/>
    <w:rsid w:val="00B06ED4"/>
    <w:rsid w:val="00B06EF2"/>
    <w:rsid w:val="00B11B7E"/>
    <w:rsid w:val="00B13565"/>
    <w:rsid w:val="00B13A2A"/>
    <w:rsid w:val="00B14FA3"/>
    <w:rsid w:val="00B156A5"/>
    <w:rsid w:val="00B20332"/>
    <w:rsid w:val="00B2188C"/>
    <w:rsid w:val="00B22607"/>
    <w:rsid w:val="00B22A17"/>
    <w:rsid w:val="00B22C2C"/>
    <w:rsid w:val="00B22F72"/>
    <w:rsid w:val="00B23D0D"/>
    <w:rsid w:val="00B24BA0"/>
    <w:rsid w:val="00B259DC"/>
    <w:rsid w:val="00B263CA"/>
    <w:rsid w:val="00B2645A"/>
    <w:rsid w:val="00B27B9C"/>
    <w:rsid w:val="00B30515"/>
    <w:rsid w:val="00B310D5"/>
    <w:rsid w:val="00B31A48"/>
    <w:rsid w:val="00B31CD1"/>
    <w:rsid w:val="00B327EF"/>
    <w:rsid w:val="00B328E8"/>
    <w:rsid w:val="00B32F45"/>
    <w:rsid w:val="00B33033"/>
    <w:rsid w:val="00B339B4"/>
    <w:rsid w:val="00B343D0"/>
    <w:rsid w:val="00B34E98"/>
    <w:rsid w:val="00B35306"/>
    <w:rsid w:val="00B3540C"/>
    <w:rsid w:val="00B35A48"/>
    <w:rsid w:val="00B37547"/>
    <w:rsid w:val="00B378BA"/>
    <w:rsid w:val="00B4002E"/>
    <w:rsid w:val="00B41C33"/>
    <w:rsid w:val="00B4289A"/>
    <w:rsid w:val="00B44145"/>
    <w:rsid w:val="00B44B70"/>
    <w:rsid w:val="00B46E47"/>
    <w:rsid w:val="00B4772B"/>
    <w:rsid w:val="00B47C1F"/>
    <w:rsid w:val="00B50654"/>
    <w:rsid w:val="00B5322D"/>
    <w:rsid w:val="00B53ACA"/>
    <w:rsid w:val="00B5404D"/>
    <w:rsid w:val="00B5488E"/>
    <w:rsid w:val="00B55F71"/>
    <w:rsid w:val="00B56576"/>
    <w:rsid w:val="00B57169"/>
    <w:rsid w:val="00B576F4"/>
    <w:rsid w:val="00B61E64"/>
    <w:rsid w:val="00B61EAF"/>
    <w:rsid w:val="00B6240C"/>
    <w:rsid w:val="00B62413"/>
    <w:rsid w:val="00B63235"/>
    <w:rsid w:val="00B635B6"/>
    <w:rsid w:val="00B63AD0"/>
    <w:rsid w:val="00B63E63"/>
    <w:rsid w:val="00B6551B"/>
    <w:rsid w:val="00B65DFC"/>
    <w:rsid w:val="00B66FF7"/>
    <w:rsid w:val="00B67895"/>
    <w:rsid w:val="00B67DC5"/>
    <w:rsid w:val="00B713F3"/>
    <w:rsid w:val="00B72009"/>
    <w:rsid w:val="00B725BB"/>
    <w:rsid w:val="00B72BBA"/>
    <w:rsid w:val="00B732D4"/>
    <w:rsid w:val="00B7497D"/>
    <w:rsid w:val="00B74C45"/>
    <w:rsid w:val="00B76210"/>
    <w:rsid w:val="00B77780"/>
    <w:rsid w:val="00B77FE0"/>
    <w:rsid w:val="00B803EC"/>
    <w:rsid w:val="00B806AE"/>
    <w:rsid w:val="00B80B85"/>
    <w:rsid w:val="00B81392"/>
    <w:rsid w:val="00B81B1C"/>
    <w:rsid w:val="00B828A6"/>
    <w:rsid w:val="00B84282"/>
    <w:rsid w:val="00B8575B"/>
    <w:rsid w:val="00B85F02"/>
    <w:rsid w:val="00B8654C"/>
    <w:rsid w:val="00B866E4"/>
    <w:rsid w:val="00B86C2E"/>
    <w:rsid w:val="00B87C88"/>
    <w:rsid w:val="00B87CD6"/>
    <w:rsid w:val="00B91607"/>
    <w:rsid w:val="00B921D9"/>
    <w:rsid w:val="00B927F8"/>
    <w:rsid w:val="00B9293B"/>
    <w:rsid w:val="00B945AE"/>
    <w:rsid w:val="00B94E44"/>
    <w:rsid w:val="00B950B7"/>
    <w:rsid w:val="00B95AD0"/>
    <w:rsid w:val="00B97302"/>
    <w:rsid w:val="00B97400"/>
    <w:rsid w:val="00BA01F4"/>
    <w:rsid w:val="00BA02DC"/>
    <w:rsid w:val="00BA0D63"/>
    <w:rsid w:val="00BA21F5"/>
    <w:rsid w:val="00BA2B48"/>
    <w:rsid w:val="00BA5B8B"/>
    <w:rsid w:val="00BA7990"/>
    <w:rsid w:val="00BA7A9E"/>
    <w:rsid w:val="00BA7AD9"/>
    <w:rsid w:val="00BB0893"/>
    <w:rsid w:val="00BB090C"/>
    <w:rsid w:val="00BB0FC4"/>
    <w:rsid w:val="00BB27EC"/>
    <w:rsid w:val="00BB3332"/>
    <w:rsid w:val="00BB3A44"/>
    <w:rsid w:val="00BB3F84"/>
    <w:rsid w:val="00BB44FE"/>
    <w:rsid w:val="00BB6027"/>
    <w:rsid w:val="00BB7510"/>
    <w:rsid w:val="00BC0598"/>
    <w:rsid w:val="00BC17CA"/>
    <w:rsid w:val="00BC210E"/>
    <w:rsid w:val="00BC27A2"/>
    <w:rsid w:val="00BC31CE"/>
    <w:rsid w:val="00BC3E37"/>
    <w:rsid w:val="00BC4A34"/>
    <w:rsid w:val="00BC51D1"/>
    <w:rsid w:val="00BC5567"/>
    <w:rsid w:val="00BC5D52"/>
    <w:rsid w:val="00BC7241"/>
    <w:rsid w:val="00BC72C6"/>
    <w:rsid w:val="00BC7C32"/>
    <w:rsid w:val="00BD0113"/>
    <w:rsid w:val="00BD1550"/>
    <w:rsid w:val="00BD1D9C"/>
    <w:rsid w:val="00BD307C"/>
    <w:rsid w:val="00BD3470"/>
    <w:rsid w:val="00BD3D49"/>
    <w:rsid w:val="00BD7FA1"/>
    <w:rsid w:val="00BE32FC"/>
    <w:rsid w:val="00BE35DA"/>
    <w:rsid w:val="00BE5118"/>
    <w:rsid w:val="00BE5FCC"/>
    <w:rsid w:val="00BE6C7C"/>
    <w:rsid w:val="00BE735D"/>
    <w:rsid w:val="00BE7DA3"/>
    <w:rsid w:val="00BF1ECA"/>
    <w:rsid w:val="00BF20D8"/>
    <w:rsid w:val="00BF2239"/>
    <w:rsid w:val="00BF23B3"/>
    <w:rsid w:val="00BF4B5F"/>
    <w:rsid w:val="00BF6C5C"/>
    <w:rsid w:val="00BF7DFA"/>
    <w:rsid w:val="00C01D98"/>
    <w:rsid w:val="00C02A16"/>
    <w:rsid w:val="00C02DE1"/>
    <w:rsid w:val="00C03527"/>
    <w:rsid w:val="00C0359C"/>
    <w:rsid w:val="00C03659"/>
    <w:rsid w:val="00C0379F"/>
    <w:rsid w:val="00C03D27"/>
    <w:rsid w:val="00C04AD2"/>
    <w:rsid w:val="00C04CE3"/>
    <w:rsid w:val="00C05C1C"/>
    <w:rsid w:val="00C0656D"/>
    <w:rsid w:val="00C10976"/>
    <w:rsid w:val="00C12FBC"/>
    <w:rsid w:val="00C13434"/>
    <w:rsid w:val="00C150CD"/>
    <w:rsid w:val="00C153F0"/>
    <w:rsid w:val="00C15D1E"/>
    <w:rsid w:val="00C16D57"/>
    <w:rsid w:val="00C171DD"/>
    <w:rsid w:val="00C20D0B"/>
    <w:rsid w:val="00C227DC"/>
    <w:rsid w:val="00C2360D"/>
    <w:rsid w:val="00C23E19"/>
    <w:rsid w:val="00C257E5"/>
    <w:rsid w:val="00C25973"/>
    <w:rsid w:val="00C26495"/>
    <w:rsid w:val="00C2730A"/>
    <w:rsid w:val="00C27D97"/>
    <w:rsid w:val="00C3034F"/>
    <w:rsid w:val="00C306B6"/>
    <w:rsid w:val="00C306EC"/>
    <w:rsid w:val="00C317C5"/>
    <w:rsid w:val="00C32B22"/>
    <w:rsid w:val="00C32C76"/>
    <w:rsid w:val="00C33E1E"/>
    <w:rsid w:val="00C3459F"/>
    <w:rsid w:val="00C35395"/>
    <w:rsid w:val="00C35511"/>
    <w:rsid w:val="00C3702B"/>
    <w:rsid w:val="00C3737C"/>
    <w:rsid w:val="00C376A3"/>
    <w:rsid w:val="00C42563"/>
    <w:rsid w:val="00C42999"/>
    <w:rsid w:val="00C42C60"/>
    <w:rsid w:val="00C43BF6"/>
    <w:rsid w:val="00C455A7"/>
    <w:rsid w:val="00C46C9F"/>
    <w:rsid w:val="00C4762E"/>
    <w:rsid w:val="00C47B8F"/>
    <w:rsid w:val="00C47D9C"/>
    <w:rsid w:val="00C5115A"/>
    <w:rsid w:val="00C52768"/>
    <w:rsid w:val="00C52B0B"/>
    <w:rsid w:val="00C54E5E"/>
    <w:rsid w:val="00C5544B"/>
    <w:rsid w:val="00C554CD"/>
    <w:rsid w:val="00C565FB"/>
    <w:rsid w:val="00C5672F"/>
    <w:rsid w:val="00C56D83"/>
    <w:rsid w:val="00C57BC4"/>
    <w:rsid w:val="00C57C98"/>
    <w:rsid w:val="00C60904"/>
    <w:rsid w:val="00C63B13"/>
    <w:rsid w:val="00C6547E"/>
    <w:rsid w:val="00C655A9"/>
    <w:rsid w:val="00C65962"/>
    <w:rsid w:val="00C66A6D"/>
    <w:rsid w:val="00C70F2A"/>
    <w:rsid w:val="00C71674"/>
    <w:rsid w:val="00C7364C"/>
    <w:rsid w:val="00C75016"/>
    <w:rsid w:val="00C75254"/>
    <w:rsid w:val="00C7615A"/>
    <w:rsid w:val="00C7661C"/>
    <w:rsid w:val="00C76D57"/>
    <w:rsid w:val="00C81638"/>
    <w:rsid w:val="00C824B0"/>
    <w:rsid w:val="00C8269D"/>
    <w:rsid w:val="00C82EE1"/>
    <w:rsid w:val="00C833A5"/>
    <w:rsid w:val="00C83D04"/>
    <w:rsid w:val="00C8472C"/>
    <w:rsid w:val="00C849BA"/>
    <w:rsid w:val="00C86297"/>
    <w:rsid w:val="00C87032"/>
    <w:rsid w:val="00C8791F"/>
    <w:rsid w:val="00C905CF"/>
    <w:rsid w:val="00C90E96"/>
    <w:rsid w:val="00C916B1"/>
    <w:rsid w:val="00C92F3D"/>
    <w:rsid w:val="00C95459"/>
    <w:rsid w:val="00C95DA4"/>
    <w:rsid w:val="00C965F2"/>
    <w:rsid w:val="00C97D56"/>
    <w:rsid w:val="00CA0A6F"/>
    <w:rsid w:val="00CA0C39"/>
    <w:rsid w:val="00CA1D94"/>
    <w:rsid w:val="00CA53A3"/>
    <w:rsid w:val="00CA59D7"/>
    <w:rsid w:val="00CA5B38"/>
    <w:rsid w:val="00CA5E1F"/>
    <w:rsid w:val="00CA60FE"/>
    <w:rsid w:val="00CA7684"/>
    <w:rsid w:val="00CA7804"/>
    <w:rsid w:val="00CB0DE9"/>
    <w:rsid w:val="00CB4035"/>
    <w:rsid w:val="00CB40F5"/>
    <w:rsid w:val="00CB5240"/>
    <w:rsid w:val="00CB6162"/>
    <w:rsid w:val="00CB625D"/>
    <w:rsid w:val="00CB6461"/>
    <w:rsid w:val="00CC171C"/>
    <w:rsid w:val="00CC183C"/>
    <w:rsid w:val="00CC2FA4"/>
    <w:rsid w:val="00CC4AB9"/>
    <w:rsid w:val="00CC690E"/>
    <w:rsid w:val="00CC7870"/>
    <w:rsid w:val="00CC797B"/>
    <w:rsid w:val="00CD1509"/>
    <w:rsid w:val="00CD1BD1"/>
    <w:rsid w:val="00CD1CBC"/>
    <w:rsid w:val="00CD23B3"/>
    <w:rsid w:val="00CD2B6D"/>
    <w:rsid w:val="00CD3CD2"/>
    <w:rsid w:val="00CD3ED9"/>
    <w:rsid w:val="00CD4CF1"/>
    <w:rsid w:val="00CD4D5C"/>
    <w:rsid w:val="00CD5AA5"/>
    <w:rsid w:val="00CD5CDF"/>
    <w:rsid w:val="00CD702B"/>
    <w:rsid w:val="00CD7B4E"/>
    <w:rsid w:val="00CE0406"/>
    <w:rsid w:val="00CE0554"/>
    <w:rsid w:val="00CE240D"/>
    <w:rsid w:val="00CE2DB9"/>
    <w:rsid w:val="00CE31BB"/>
    <w:rsid w:val="00CE350E"/>
    <w:rsid w:val="00CE39B2"/>
    <w:rsid w:val="00CE4C75"/>
    <w:rsid w:val="00CE5A2F"/>
    <w:rsid w:val="00CE63A2"/>
    <w:rsid w:val="00CE6C87"/>
    <w:rsid w:val="00CE7B3E"/>
    <w:rsid w:val="00CE7F04"/>
    <w:rsid w:val="00CF07D6"/>
    <w:rsid w:val="00CF1640"/>
    <w:rsid w:val="00CF1976"/>
    <w:rsid w:val="00CF338D"/>
    <w:rsid w:val="00CF3CC0"/>
    <w:rsid w:val="00CF434A"/>
    <w:rsid w:val="00CF4F44"/>
    <w:rsid w:val="00CF53CB"/>
    <w:rsid w:val="00CF55BA"/>
    <w:rsid w:val="00CF5614"/>
    <w:rsid w:val="00CF5898"/>
    <w:rsid w:val="00CF6154"/>
    <w:rsid w:val="00CF703A"/>
    <w:rsid w:val="00D01060"/>
    <w:rsid w:val="00D02875"/>
    <w:rsid w:val="00D03642"/>
    <w:rsid w:val="00D03E7C"/>
    <w:rsid w:val="00D044DA"/>
    <w:rsid w:val="00D053A5"/>
    <w:rsid w:val="00D10D9E"/>
    <w:rsid w:val="00D10E57"/>
    <w:rsid w:val="00D10F0C"/>
    <w:rsid w:val="00D110E7"/>
    <w:rsid w:val="00D11C53"/>
    <w:rsid w:val="00D1212D"/>
    <w:rsid w:val="00D12C20"/>
    <w:rsid w:val="00D1330E"/>
    <w:rsid w:val="00D13F19"/>
    <w:rsid w:val="00D142BC"/>
    <w:rsid w:val="00D14CD5"/>
    <w:rsid w:val="00D15085"/>
    <w:rsid w:val="00D154D9"/>
    <w:rsid w:val="00D15D94"/>
    <w:rsid w:val="00D169E7"/>
    <w:rsid w:val="00D169FD"/>
    <w:rsid w:val="00D202F7"/>
    <w:rsid w:val="00D20BE0"/>
    <w:rsid w:val="00D223AC"/>
    <w:rsid w:val="00D25A1C"/>
    <w:rsid w:val="00D26CD5"/>
    <w:rsid w:val="00D27B77"/>
    <w:rsid w:val="00D301D2"/>
    <w:rsid w:val="00D316F4"/>
    <w:rsid w:val="00D34855"/>
    <w:rsid w:val="00D352F8"/>
    <w:rsid w:val="00D35570"/>
    <w:rsid w:val="00D35655"/>
    <w:rsid w:val="00D356A6"/>
    <w:rsid w:val="00D35797"/>
    <w:rsid w:val="00D35D45"/>
    <w:rsid w:val="00D36A94"/>
    <w:rsid w:val="00D379F0"/>
    <w:rsid w:val="00D41253"/>
    <w:rsid w:val="00D42687"/>
    <w:rsid w:val="00D42ACF"/>
    <w:rsid w:val="00D43E10"/>
    <w:rsid w:val="00D442B2"/>
    <w:rsid w:val="00D444D9"/>
    <w:rsid w:val="00D47309"/>
    <w:rsid w:val="00D4737E"/>
    <w:rsid w:val="00D475DB"/>
    <w:rsid w:val="00D476FD"/>
    <w:rsid w:val="00D47B97"/>
    <w:rsid w:val="00D47E1D"/>
    <w:rsid w:val="00D47EB5"/>
    <w:rsid w:val="00D47F1C"/>
    <w:rsid w:val="00D50DA9"/>
    <w:rsid w:val="00D51573"/>
    <w:rsid w:val="00D52211"/>
    <w:rsid w:val="00D53192"/>
    <w:rsid w:val="00D5387B"/>
    <w:rsid w:val="00D5471A"/>
    <w:rsid w:val="00D555C7"/>
    <w:rsid w:val="00D55DC3"/>
    <w:rsid w:val="00D5617F"/>
    <w:rsid w:val="00D5654C"/>
    <w:rsid w:val="00D56DAE"/>
    <w:rsid w:val="00D57A9D"/>
    <w:rsid w:val="00D606EA"/>
    <w:rsid w:val="00D61C38"/>
    <w:rsid w:val="00D61CAB"/>
    <w:rsid w:val="00D620FF"/>
    <w:rsid w:val="00D65331"/>
    <w:rsid w:val="00D66851"/>
    <w:rsid w:val="00D66985"/>
    <w:rsid w:val="00D66995"/>
    <w:rsid w:val="00D6702E"/>
    <w:rsid w:val="00D703C1"/>
    <w:rsid w:val="00D70847"/>
    <w:rsid w:val="00D70FD5"/>
    <w:rsid w:val="00D71191"/>
    <w:rsid w:val="00D71F43"/>
    <w:rsid w:val="00D73066"/>
    <w:rsid w:val="00D740B6"/>
    <w:rsid w:val="00D80DAA"/>
    <w:rsid w:val="00D80E66"/>
    <w:rsid w:val="00D80E9D"/>
    <w:rsid w:val="00D81682"/>
    <w:rsid w:val="00D8323E"/>
    <w:rsid w:val="00D846A0"/>
    <w:rsid w:val="00D84795"/>
    <w:rsid w:val="00D86116"/>
    <w:rsid w:val="00D86188"/>
    <w:rsid w:val="00D87171"/>
    <w:rsid w:val="00D91520"/>
    <w:rsid w:val="00D91D76"/>
    <w:rsid w:val="00D929D7"/>
    <w:rsid w:val="00D940A2"/>
    <w:rsid w:val="00D9501F"/>
    <w:rsid w:val="00D957FC"/>
    <w:rsid w:val="00D95C7F"/>
    <w:rsid w:val="00D95E6A"/>
    <w:rsid w:val="00D95E6E"/>
    <w:rsid w:val="00D96B9E"/>
    <w:rsid w:val="00DA2297"/>
    <w:rsid w:val="00DA2570"/>
    <w:rsid w:val="00DA33AA"/>
    <w:rsid w:val="00DA36A0"/>
    <w:rsid w:val="00DA4B23"/>
    <w:rsid w:val="00DA6C60"/>
    <w:rsid w:val="00DA6E9D"/>
    <w:rsid w:val="00DA79D3"/>
    <w:rsid w:val="00DB016C"/>
    <w:rsid w:val="00DB0474"/>
    <w:rsid w:val="00DB24CC"/>
    <w:rsid w:val="00DB3AF9"/>
    <w:rsid w:val="00DB43E5"/>
    <w:rsid w:val="00DB45E9"/>
    <w:rsid w:val="00DB4A06"/>
    <w:rsid w:val="00DB59C7"/>
    <w:rsid w:val="00DB658F"/>
    <w:rsid w:val="00DC0C5D"/>
    <w:rsid w:val="00DC191C"/>
    <w:rsid w:val="00DC220B"/>
    <w:rsid w:val="00DC350A"/>
    <w:rsid w:val="00DC44E3"/>
    <w:rsid w:val="00DC6B1D"/>
    <w:rsid w:val="00DC70FB"/>
    <w:rsid w:val="00DD2A80"/>
    <w:rsid w:val="00DD2C1E"/>
    <w:rsid w:val="00DD3544"/>
    <w:rsid w:val="00DD38D3"/>
    <w:rsid w:val="00DD539A"/>
    <w:rsid w:val="00DD53E6"/>
    <w:rsid w:val="00DD5876"/>
    <w:rsid w:val="00DD6C0F"/>
    <w:rsid w:val="00DD7503"/>
    <w:rsid w:val="00DD7C0D"/>
    <w:rsid w:val="00DD7E3F"/>
    <w:rsid w:val="00DE0B57"/>
    <w:rsid w:val="00DE163E"/>
    <w:rsid w:val="00DE1806"/>
    <w:rsid w:val="00DE207B"/>
    <w:rsid w:val="00DE553E"/>
    <w:rsid w:val="00DE5B7D"/>
    <w:rsid w:val="00DE5FDA"/>
    <w:rsid w:val="00DE6629"/>
    <w:rsid w:val="00DE79E3"/>
    <w:rsid w:val="00DE7A20"/>
    <w:rsid w:val="00DF0BDE"/>
    <w:rsid w:val="00DF15F7"/>
    <w:rsid w:val="00DF1E69"/>
    <w:rsid w:val="00DF2BF3"/>
    <w:rsid w:val="00DF34F7"/>
    <w:rsid w:val="00DF395C"/>
    <w:rsid w:val="00E002AF"/>
    <w:rsid w:val="00E00522"/>
    <w:rsid w:val="00E0090D"/>
    <w:rsid w:val="00E018DB"/>
    <w:rsid w:val="00E045AC"/>
    <w:rsid w:val="00E049AE"/>
    <w:rsid w:val="00E05638"/>
    <w:rsid w:val="00E06292"/>
    <w:rsid w:val="00E06DBD"/>
    <w:rsid w:val="00E10803"/>
    <w:rsid w:val="00E11236"/>
    <w:rsid w:val="00E11C64"/>
    <w:rsid w:val="00E12307"/>
    <w:rsid w:val="00E12A9F"/>
    <w:rsid w:val="00E136B1"/>
    <w:rsid w:val="00E14028"/>
    <w:rsid w:val="00E168A3"/>
    <w:rsid w:val="00E16988"/>
    <w:rsid w:val="00E16E51"/>
    <w:rsid w:val="00E17E9D"/>
    <w:rsid w:val="00E17F2E"/>
    <w:rsid w:val="00E205E4"/>
    <w:rsid w:val="00E2069F"/>
    <w:rsid w:val="00E20D4E"/>
    <w:rsid w:val="00E216C6"/>
    <w:rsid w:val="00E221DA"/>
    <w:rsid w:val="00E22E29"/>
    <w:rsid w:val="00E235E3"/>
    <w:rsid w:val="00E24C35"/>
    <w:rsid w:val="00E260F7"/>
    <w:rsid w:val="00E2696E"/>
    <w:rsid w:val="00E27FC6"/>
    <w:rsid w:val="00E300CD"/>
    <w:rsid w:val="00E30DC9"/>
    <w:rsid w:val="00E32547"/>
    <w:rsid w:val="00E327F5"/>
    <w:rsid w:val="00E33E26"/>
    <w:rsid w:val="00E34358"/>
    <w:rsid w:val="00E34B58"/>
    <w:rsid w:val="00E35D7B"/>
    <w:rsid w:val="00E360D3"/>
    <w:rsid w:val="00E376EC"/>
    <w:rsid w:val="00E37AC4"/>
    <w:rsid w:val="00E4078B"/>
    <w:rsid w:val="00E40FB0"/>
    <w:rsid w:val="00E417A5"/>
    <w:rsid w:val="00E4502C"/>
    <w:rsid w:val="00E457A6"/>
    <w:rsid w:val="00E45D83"/>
    <w:rsid w:val="00E46B11"/>
    <w:rsid w:val="00E46CB0"/>
    <w:rsid w:val="00E4748F"/>
    <w:rsid w:val="00E479F2"/>
    <w:rsid w:val="00E50499"/>
    <w:rsid w:val="00E50A7B"/>
    <w:rsid w:val="00E51B24"/>
    <w:rsid w:val="00E53E15"/>
    <w:rsid w:val="00E54B55"/>
    <w:rsid w:val="00E555AC"/>
    <w:rsid w:val="00E56334"/>
    <w:rsid w:val="00E568D0"/>
    <w:rsid w:val="00E56D03"/>
    <w:rsid w:val="00E56F9D"/>
    <w:rsid w:val="00E571BA"/>
    <w:rsid w:val="00E57DD3"/>
    <w:rsid w:val="00E6066B"/>
    <w:rsid w:val="00E61525"/>
    <w:rsid w:val="00E6221D"/>
    <w:rsid w:val="00E635B7"/>
    <w:rsid w:val="00E64D39"/>
    <w:rsid w:val="00E66EC7"/>
    <w:rsid w:val="00E67D3C"/>
    <w:rsid w:val="00E70C02"/>
    <w:rsid w:val="00E70F91"/>
    <w:rsid w:val="00E7154A"/>
    <w:rsid w:val="00E716F4"/>
    <w:rsid w:val="00E72426"/>
    <w:rsid w:val="00E74855"/>
    <w:rsid w:val="00E74D95"/>
    <w:rsid w:val="00E77984"/>
    <w:rsid w:val="00E77E46"/>
    <w:rsid w:val="00E8094D"/>
    <w:rsid w:val="00E82217"/>
    <w:rsid w:val="00E823AD"/>
    <w:rsid w:val="00E82D89"/>
    <w:rsid w:val="00E84D10"/>
    <w:rsid w:val="00E85722"/>
    <w:rsid w:val="00E85954"/>
    <w:rsid w:val="00E8712E"/>
    <w:rsid w:val="00E879C6"/>
    <w:rsid w:val="00E90B6D"/>
    <w:rsid w:val="00E90BAC"/>
    <w:rsid w:val="00E91256"/>
    <w:rsid w:val="00E9238A"/>
    <w:rsid w:val="00E9430C"/>
    <w:rsid w:val="00E94BF8"/>
    <w:rsid w:val="00E96DA3"/>
    <w:rsid w:val="00E96EFD"/>
    <w:rsid w:val="00EA08A0"/>
    <w:rsid w:val="00EA0B2C"/>
    <w:rsid w:val="00EA0DE7"/>
    <w:rsid w:val="00EA135F"/>
    <w:rsid w:val="00EA1DD9"/>
    <w:rsid w:val="00EA2380"/>
    <w:rsid w:val="00EA4335"/>
    <w:rsid w:val="00EA44E6"/>
    <w:rsid w:val="00EA4810"/>
    <w:rsid w:val="00EA556D"/>
    <w:rsid w:val="00EA61FF"/>
    <w:rsid w:val="00EA6A03"/>
    <w:rsid w:val="00EA6B78"/>
    <w:rsid w:val="00EA73BA"/>
    <w:rsid w:val="00EA772D"/>
    <w:rsid w:val="00EB1239"/>
    <w:rsid w:val="00EB2785"/>
    <w:rsid w:val="00EB29FA"/>
    <w:rsid w:val="00EB2C61"/>
    <w:rsid w:val="00EB3F13"/>
    <w:rsid w:val="00EB50C1"/>
    <w:rsid w:val="00EB604D"/>
    <w:rsid w:val="00EB7174"/>
    <w:rsid w:val="00EC127D"/>
    <w:rsid w:val="00EC1B2F"/>
    <w:rsid w:val="00EC1CDC"/>
    <w:rsid w:val="00EC1F04"/>
    <w:rsid w:val="00EC2C07"/>
    <w:rsid w:val="00EC2CE1"/>
    <w:rsid w:val="00EC3480"/>
    <w:rsid w:val="00EC3F23"/>
    <w:rsid w:val="00EC5532"/>
    <w:rsid w:val="00EC5FA2"/>
    <w:rsid w:val="00EC687D"/>
    <w:rsid w:val="00ED0C83"/>
    <w:rsid w:val="00ED1E28"/>
    <w:rsid w:val="00ED4088"/>
    <w:rsid w:val="00ED6254"/>
    <w:rsid w:val="00ED7E55"/>
    <w:rsid w:val="00EE20A3"/>
    <w:rsid w:val="00EE28BE"/>
    <w:rsid w:val="00EE2D5A"/>
    <w:rsid w:val="00EE6808"/>
    <w:rsid w:val="00EE6A92"/>
    <w:rsid w:val="00EE6F9D"/>
    <w:rsid w:val="00EF002C"/>
    <w:rsid w:val="00EF2223"/>
    <w:rsid w:val="00EF2F79"/>
    <w:rsid w:val="00EF3AF0"/>
    <w:rsid w:val="00EF468A"/>
    <w:rsid w:val="00EF4CE8"/>
    <w:rsid w:val="00EF4F57"/>
    <w:rsid w:val="00EF6408"/>
    <w:rsid w:val="00EF64F7"/>
    <w:rsid w:val="00EF7177"/>
    <w:rsid w:val="00F00879"/>
    <w:rsid w:val="00F0153B"/>
    <w:rsid w:val="00F01E7B"/>
    <w:rsid w:val="00F03B25"/>
    <w:rsid w:val="00F03FB9"/>
    <w:rsid w:val="00F04037"/>
    <w:rsid w:val="00F04495"/>
    <w:rsid w:val="00F04DAF"/>
    <w:rsid w:val="00F051F7"/>
    <w:rsid w:val="00F052B1"/>
    <w:rsid w:val="00F05D41"/>
    <w:rsid w:val="00F069BF"/>
    <w:rsid w:val="00F07623"/>
    <w:rsid w:val="00F076F1"/>
    <w:rsid w:val="00F079BB"/>
    <w:rsid w:val="00F07A5C"/>
    <w:rsid w:val="00F07BAA"/>
    <w:rsid w:val="00F11D7E"/>
    <w:rsid w:val="00F12CF2"/>
    <w:rsid w:val="00F12E56"/>
    <w:rsid w:val="00F14341"/>
    <w:rsid w:val="00F14F2D"/>
    <w:rsid w:val="00F15302"/>
    <w:rsid w:val="00F15FAC"/>
    <w:rsid w:val="00F1651F"/>
    <w:rsid w:val="00F1722D"/>
    <w:rsid w:val="00F17559"/>
    <w:rsid w:val="00F17FD9"/>
    <w:rsid w:val="00F20B43"/>
    <w:rsid w:val="00F23A58"/>
    <w:rsid w:val="00F24E18"/>
    <w:rsid w:val="00F24F23"/>
    <w:rsid w:val="00F25476"/>
    <w:rsid w:val="00F26A2B"/>
    <w:rsid w:val="00F2774B"/>
    <w:rsid w:val="00F30A61"/>
    <w:rsid w:val="00F30BDC"/>
    <w:rsid w:val="00F31288"/>
    <w:rsid w:val="00F315FC"/>
    <w:rsid w:val="00F318E6"/>
    <w:rsid w:val="00F329FC"/>
    <w:rsid w:val="00F32C78"/>
    <w:rsid w:val="00F33EC0"/>
    <w:rsid w:val="00F35375"/>
    <w:rsid w:val="00F365BD"/>
    <w:rsid w:val="00F36B92"/>
    <w:rsid w:val="00F36D1E"/>
    <w:rsid w:val="00F3711D"/>
    <w:rsid w:val="00F408A2"/>
    <w:rsid w:val="00F41043"/>
    <w:rsid w:val="00F413DF"/>
    <w:rsid w:val="00F41760"/>
    <w:rsid w:val="00F41ACF"/>
    <w:rsid w:val="00F42F1C"/>
    <w:rsid w:val="00F43192"/>
    <w:rsid w:val="00F431C1"/>
    <w:rsid w:val="00F43EE9"/>
    <w:rsid w:val="00F44353"/>
    <w:rsid w:val="00F468C6"/>
    <w:rsid w:val="00F46D79"/>
    <w:rsid w:val="00F472F8"/>
    <w:rsid w:val="00F47A96"/>
    <w:rsid w:val="00F47CF4"/>
    <w:rsid w:val="00F5114D"/>
    <w:rsid w:val="00F51342"/>
    <w:rsid w:val="00F514CC"/>
    <w:rsid w:val="00F5173D"/>
    <w:rsid w:val="00F51AAD"/>
    <w:rsid w:val="00F51BE0"/>
    <w:rsid w:val="00F52D30"/>
    <w:rsid w:val="00F53BEA"/>
    <w:rsid w:val="00F55583"/>
    <w:rsid w:val="00F558AD"/>
    <w:rsid w:val="00F56DA4"/>
    <w:rsid w:val="00F57613"/>
    <w:rsid w:val="00F608AF"/>
    <w:rsid w:val="00F60C34"/>
    <w:rsid w:val="00F65853"/>
    <w:rsid w:val="00F671F7"/>
    <w:rsid w:val="00F675A7"/>
    <w:rsid w:val="00F70093"/>
    <w:rsid w:val="00F704C0"/>
    <w:rsid w:val="00F706CB"/>
    <w:rsid w:val="00F70A6E"/>
    <w:rsid w:val="00F71AD8"/>
    <w:rsid w:val="00F71F26"/>
    <w:rsid w:val="00F72C24"/>
    <w:rsid w:val="00F72C40"/>
    <w:rsid w:val="00F73BAB"/>
    <w:rsid w:val="00F74B14"/>
    <w:rsid w:val="00F76EB9"/>
    <w:rsid w:val="00F801AF"/>
    <w:rsid w:val="00F80953"/>
    <w:rsid w:val="00F80BAF"/>
    <w:rsid w:val="00F817B4"/>
    <w:rsid w:val="00F81C0B"/>
    <w:rsid w:val="00F828A2"/>
    <w:rsid w:val="00F83C51"/>
    <w:rsid w:val="00F83C6E"/>
    <w:rsid w:val="00F843D7"/>
    <w:rsid w:val="00F8637D"/>
    <w:rsid w:val="00F86BCC"/>
    <w:rsid w:val="00F87C38"/>
    <w:rsid w:val="00F90022"/>
    <w:rsid w:val="00F9021D"/>
    <w:rsid w:val="00F9100D"/>
    <w:rsid w:val="00F9176B"/>
    <w:rsid w:val="00F91E34"/>
    <w:rsid w:val="00F930C4"/>
    <w:rsid w:val="00F947A6"/>
    <w:rsid w:val="00F94C29"/>
    <w:rsid w:val="00F953C2"/>
    <w:rsid w:val="00F96159"/>
    <w:rsid w:val="00F96B8E"/>
    <w:rsid w:val="00FA0146"/>
    <w:rsid w:val="00FA07C5"/>
    <w:rsid w:val="00FA1045"/>
    <w:rsid w:val="00FA1BA0"/>
    <w:rsid w:val="00FA1E65"/>
    <w:rsid w:val="00FA28B3"/>
    <w:rsid w:val="00FA2C79"/>
    <w:rsid w:val="00FA316E"/>
    <w:rsid w:val="00FA3A3C"/>
    <w:rsid w:val="00FA3A41"/>
    <w:rsid w:val="00FA5747"/>
    <w:rsid w:val="00FA5EE2"/>
    <w:rsid w:val="00FA639E"/>
    <w:rsid w:val="00FA65FF"/>
    <w:rsid w:val="00FA6B59"/>
    <w:rsid w:val="00FB0E0C"/>
    <w:rsid w:val="00FB3506"/>
    <w:rsid w:val="00FB507E"/>
    <w:rsid w:val="00FB51C8"/>
    <w:rsid w:val="00FB5EE0"/>
    <w:rsid w:val="00FB690F"/>
    <w:rsid w:val="00FB7289"/>
    <w:rsid w:val="00FC0B2F"/>
    <w:rsid w:val="00FC16F5"/>
    <w:rsid w:val="00FC1745"/>
    <w:rsid w:val="00FC2BD8"/>
    <w:rsid w:val="00FC312B"/>
    <w:rsid w:val="00FC3938"/>
    <w:rsid w:val="00FC42E6"/>
    <w:rsid w:val="00FC58E1"/>
    <w:rsid w:val="00FC5E8A"/>
    <w:rsid w:val="00FC7564"/>
    <w:rsid w:val="00FD0DEB"/>
    <w:rsid w:val="00FD1D85"/>
    <w:rsid w:val="00FD1FEE"/>
    <w:rsid w:val="00FD2A8D"/>
    <w:rsid w:val="00FD372D"/>
    <w:rsid w:val="00FD46AA"/>
    <w:rsid w:val="00FD75AA"/>
    <w:rsid w:val="00FD79FC"/>
    <w:rsid w:val="00FE06CC"/>
    <w:rsid w:val="00FE0D3F"/>
    <w:rsid w:val="00FE1159"/>
    <w:rsid w:val="00FE1ACE"/>
    <w:rsid w:val="00FE1C1A"/>
    <w:rsid w:val="00FE2961"/>
    <w:rsid w:val="00FE2F3D"/>
    <w:rsid w:val="00FE3796"/>
    <w:rsid w:val="00FE52F7"/>
    <w:rsid w:val="00FE5C3C"/>
    <w:rsid w:val="00FE74F5"/>
    <w:rsid w:val="00FE791A"/>
    <w:rsid w:val="00FE7F8B"/>
    <w:rsid w:val="00FF00D4"/>
    <w:rsid w:val="00FF0CD7"/>
    <w:rsid w:val="00FF2B70"/>
    <w:rsid w:val="00FF300B"/>
    <w:rsid w:val="00FF30C6"/>
    <w:rsid w:val="00FF3972"/>
    <w:rsid w:val="00FF3D32"/>
    <w:rsid w:val="00FF3EAF"/>
    <w:rsid w:val="00FF4101"/>
    <w:rsid w:val="00FF5234"/>
    <w:rsid w:val="00FF52FC"/>
    <w:rsid w:val="00FF61A8"/>
    <w:rsid w:val="00FF6599"/>
    <w:rsid w:val="00FF6EE0"/>
    <w:rsid w:val="00FF7669"/>
    <w:rsid w:val="7AF7A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8AE2E-9B91-4B00-BCC4-A4E2085D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2F72"/>
    <w:pPr>
      <w:spacing w:after="0" w:line="240" w:lineRule="auto"/>
    </w:pPr>
  </w:style>
  <w:style w:type="character" w:customStyle="1" w:styleId="NoSpacingChar">
    <w:name w:val="No Spacing Char"/>
    <w:basedOn w:val="DefaultParagraphFont"/>
    <w:link w:val="NoSpacing"/>
    <w:uiPriority w:val="1"/>
    <w:rsid w:val="00B22F72"/>
    <w:rPr>
      <w:rFonts w:eastAsiaTheme="minorEastAsia"/>
      <w:lang w:eastAsia="en-GB"/>
    </w:rPr>
  </w:style>
  <w:style w:type="paragraph" w:styleId="ListParagraph">
    <w:name w:val="List Paragraph"/>
    <w:basedOn w:val="Normal"/>
    <w:uiPriority w:val="34"/>
    <w:qFormat/>
    <w:rsid w:val="003F5CBD"/>
    <w:pPr>
      <w:ind w:left="720"/>
      <w:contextualSpacing/>
    </w:pPr>
  </w:style>
  <w:style w:type="table" w:styleId="TableGrid">
    <w:name w:val="Table Grid"/>
    <w:basedOn w:val="TableNormal"/>
    <w:uiPriority w:val="59"/>
    <w:rsid w:val="003F5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F5CBD"/>
  </w:style>
  <w:style w:type="paragraph" w:styleId="NormalWeb">
    <w:name w:val="Normal (Web)"/>
    <w:basedOn w:val="Normal"/>
    <w:uiPriority w:val="99"/>
    <w:semiHidden/>
    <w:unhideWhenUsed/>
    <w:rsid w:val="003F5C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5CBD"/>
    <w:rPr>
      <w:color w:val="0000FF" w:themeColor="hyperlink"/>
      <w:u w:val="single"/>
    </w:rPr>
  </w:style>
  <w:style w:type="character" w:styleId="FollowedHyperlink">
    <w:name w:val="FollowedHyperlink"/>
    <w:basedOn w:val="DefaultParagraphFont"/>
    <w:uiPriority w:val="99"/>
    <w:semiHidden/>
    <w:unhideWhenUsed/>
    <w:rsid w:val="003F5CBD"/>
    <w:rPr>
      <w:color w:val="800080" w:themeColor="followedHyperlink"/>
      <w:u w:val="single"/>
    </w:rPr>
  </w:style>
  <w:style w:type="paragraph" w:styleId="Header">
    <w:name w:val="header"/>
    <w:basedOn w:val="Normal"/>
    <w:link w:val="HeaderChar"/>
    <w:uiPriority w:val="99"/>
    <w:unhideWhenUsed/>
    <w:rsid w:val="003F5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CBD"/>
    <w:rPr>
      <w:rFonts w:eastAsiaTheme="minorEastAsia"/>
      <w:lang w:eastAsia="en-GB"/>
    </w:rPr>
  </w:style>
  <w:style w:type="paragraph" w:styleId="Footer">
    <w:name w:val="footer"/>
    <w:basedOn w:val="Normal"/>
    <w:link w:val="FooterChar"/>
    <w:uiPriority w:val="99"/>
    <w:unhideWhenUsed/>
    <w:rsid w:val="003F5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CBD"/>
    <w:rPr>
      <w:rFonts w:eastAsiaTheme="minorEastAsia"/>
      <w:lang w:eastAsia="en-GB"/>
    </w:rPr>
  </w:style>
  <w:style w:type="character" w:styleId="Strong">
    <w:name w:val="Strong"/>
    <w:basedOn w:val="DefaultParagraphFont"/>
    <w:uiPriority w:val="22"/>
    <w:qFormat/>
    <w:rsid w:val="003F5CBD"/>
    <w:rPr>
      <w:b/>
      <w:bCs/>
    </w:rPr>
  </w:style>
  <w:style w:type="paragraph" w:styleId="BalloonText">
    <w:name w:val="Balloon Text"/>
    <w:basedOn w:val="Normal"/>
    <w:link w:val="BalloonTextChar"/>
    <w:uiPriority w:val="99"/>
    <w:semiHidden/>
    <w:unhideWhenUsed/>
    <w:rsid w:val="003F5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CBD"/>
    <w:rPr>
      <w:rFonts w:ascii="Tahoma" w:eastAsiaTheme="minorEastAsia" w:hAnsi="Tahoma" w:cs="Tahoma"/>
      <w:sz w:val="16"/>
      <w:szCs w:val="16"/>
      <w:lang w:eastAsia="en-GB"/>
    </w:rPr>
  </w:style>
  <w:style w:type="paragraph" w:customStyle="1" w:styleId="Normal1">
    <w:name w:val="Normal1"/>
    <w:rsid w:val="003F5CBD"/>
    <w:pPr>
      <w:contextualSpacing/>
    </w:pPr>
    <w:rPr>
      <w:rFonts w:ascii="Calibri" w:eastAsia="Calibri" w:hAnsi="Calibri" w:cs="Calibri"/>
      <w:color w:val="000000"/>
      <w:szCs w:val="20"/>
    </w:rPr>
  </w:style>
  <w:style w:type="character" w:styleId="CommentReference">
    <w:name w:val="annotation reference"/>
    <w:basedOn w:val="DefaultParagraphFont"/>
    <w:uiPriority w:val="99"/>
    <w:semiHidden/>
    <w:unhideWhenUsed/>
    <w:rsid w:val="00B80B85"/>
    <w:rPr>
      <w:sz w:val="16"/>
      <w:szCs w:val="16"/>
    </w:rPr>
  </w:style>
  <w:style w:type="paragraph" w:styleId="CommentText">
    <w:name w:val="annotation text"/>
    <w:basedOn w:val="Normal"/>
    <w:link w:val="CommentTextChar"/>
    <w:uiPriority w:val="99"/>
    <w:unhideWhenUsed/>
    <w:rsid w:val="00B80B85"/>
    <w:pPr>
      <w:spacing w:line="240" w:lineRule="auto"/>
    </w:pPr>
    <w:rPr>
      <w:sz w:val="20"/>
      <w:szCs w:val="20"/>
    </w:rPr>
  </w:style>
  <w:style w:type="character" w:customStyle="1" w:styleId="CommentTextChar">
    <w:name w:val="Comment Text Char"/>
    <w:basedOn w:val="DefaultParagraphFont"/>
    <w:link w:val="CommentText"/>
    <w:uiPriority w:val="99"/>
    <w:rsid w:val="00B80B85"/>
    <w:rPr>
      <w:sz w:val="20"/>
      <w:szCs w:val="20"/>
    </w:rPr>
  </w:style>
  <w:style w:type="paragraph" w:styleId="CommentSubject">
    <w:name w:val="annotation subject"/>
    <w:basedOn w:val="CommentText"/>
    <w:next w:val="CommentText"/>
    <w:link w:val="CommentSubjectChar"/>
    <w:uiPriority w:val="99"/>
    <w:semiHidden/>
    <w:unhideWhenUsed/>
    <w:rsid w:val="00B80B85"/>
    <w:rPr>
      <w:b/>
      <w:bCs/>
    </w:rPr>
  </w:style>
  <w:style w:type="character" w:customStyle="1" w:styleId="CommentSubjectChar">
    <w:name w:val="Comment Subject Char"/>
    <w:basedOn w:val="CommentTextChar"/>
    <w:link w:val="CommentSubject"/>
    <w:uiPriority w:val="99"/>
    <w:semiHidden/>
    <w:rsid w:val="00B80B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6003">
      <w:bodyDiv w:val="1"/>
      <w:marLeft w:val="0"/>
      <w:marRight w:val="0"/>
      <w:marTop w:val="0"/>
      <w:marBottom w:val="0"/>
      <w:divBdr>
        <w:top w:val="none" w:sz="0" w:space="0" w:color="auto"/>
        <w:left w:val="none" w:sz="0" w:space="0" w:color="auto"/>
        <w:bottom w:val="none" w:sz="0" w:space="0" w:color="auto"/>
        <w:right w:val="none" w:sz="0" w:space="0" w:color="auto"/>
      </w:divBdr>
      <w:divsChild>
        <w:div w:id="598487695">
          <w:marLeft w:val="0"/>
          <w:marRight w:val="0"/>
          <w:marTop w:val="600"/>
          <w:marBottom w:val="225"/>
          <w:divBdr>
            <w:top w:val="none" w:sz="0" w:space="0" w:color="auto"/>
            <w:left w:val="none" w:sz="0" w:space="0" w:color="auto"/>
            <w:bottom w:val="none" w:sz="0" w:space="0" w:color="auto"/>
            <w:right w:val="none" w:sz="0" w:space="0" w:color="auto"/>
          </w:divBdr>
          <w:divsChild>
            <w:div w:id="1263958305">
              <w:marLeft w:val="0"/>
              <w:marRight w:val="0"/>
              <w:marTop w:val="0"/>
              <w:marBottom w:val="0"/>
              <w:divBdr>
                <w:top w:val="none" w:sz="0" w:space="0" w:color="auto"/>
                <w:left w:val="none" w:sz="0" w:space="0" w:color="auto"/>
                <w:bottom w:val="none" w:sz="0" w:space="0" w:color="auto"/>
                <w:right w:val="none" w:sz="0" w:space="0" w:color="auto"/>
              </w:divBdr>
              <w:divsChild>
                <w:div w:id="1857307054">
                  <w:marLeft w:val="0"/>
                  <w:marRight w:val="0"/>
                  <w:marTop w:val="0"/>
                  <w:marBottom w:val="0"/>
                  <w:divBdr>
                    <w:top w:val="none" w:sz="0" w:space="0" w:color="auto"/>
                    <w:left w:val="none" w:sz="0" w:space="0" w:color="auto"/>
                    <w:bottom w:val="none" w:sz="0" w:space="0" w:color="auto"/>
                    <w:right w:val="none" w:sz="0" w:space="0" w:color="auto"/>
                  </w:divBdr>
                  <w:divsChild>
                    <w:div w:id="535779243">
                      <w:marLeft w:val="0"/>
                      <w:marRight w:val="0"/>
                      <w:marTop w:val="0"/>
                      <w:marBottom w:val="0"/>
                      <w:divBdr>
                        <w:top w:val="none" w:sz="0" w:space="0" w:color="auto"/>
                        <w:left w:val="none" w:sz="0" w:space="0" w:color="auto"/>
                        <w:bottom w:val="none" w:sz="0" w:space="0" w:color="auto"/>
                        <w:right w:val="none" w:sz="0" w:space="0" w:color="auto"/>
                      </w:divBdr>
                      <w:divsChild>
                        <w:div w:id="2599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96476">
          <w:marLeft w:val="0"/>
          <w:marRight w:val="0"/>
          <w:marTop w:val="0"/>
          <w:marBottom w:val="300"/>
          <w:divBdr>
            <w:top w:val="none" w:sz="0" w:space="0" w:color="auto"/>
            <w:left w:val="none" w:sz="0" w:space="0" w:color="auto"/>
            <w:bottom w:val="none" w:sz="0" w:space="0" w:color="auto"/>
            <w:right w:val="none" w:sz="0" w:space="0" w:color="auto"/>
          </w:divBdr>
          <w:divsChild>
            <w:div w:id="1630162954">
              <w:marLeft w:val="0"/>
              <w:marRight w:val="0"/>
              <w:marTop w:val="0"/>
              <w:marBottom w:val="0"/>
              <w:divBdr>
                <w:top w:val="none" w:sz="0" w:space="0" w:color="auto"/>
                <w:left w:val="none" w:sz="0" w:space="0" w:color="auto"/>
                <w:bottom w:val="none" w:sz="0" w:space="0" w:color="auto"/>
                <w:right w:val="none" w:sz="0" w:space="0" w:color="auto"/>
              </w:divBdr>
              <w:divsChild>
                <w:div w:id="861432131">
                  <w:marLeft w:val="0"/>
                  <w:marRight w:val="0"/>
                  <w:marTop w:val="0"/>
                  <w:marBottom w:val="0"/>
                  <w:divBdr>
                    <w:top w:val="none" w:sz="0" w:space="0" w:color="auto"/>
                    <w:left w:val="none" w:sz="0" w:space="0" w:color="auto"/>
                    <w:bottom w:val="none" w:sz="0" w:space="0" w:color="auto"/>
                    <w:right w:val="none" w:sz="0" w:space="0" w:color="auto"/>
                  </w:divBdr>
                  <w:divsChild>
                    <w:div w:id="1467165493">
                      <w:marLeft w:val="0"/>
                      <w:marRight w:val="0"/>
                      <w:marTop w:val="0"/>
                      <w:marBottom w:val="0"/>
                      <w:divBdr>
                        <w:top w:val="none" w:sz="0" w:space="0" w:color="auto"/>
                        <w:left w:val="none" w:sz="0" w:space="0" w:color="auto"/>
                        <w:bottom w:val="none" w:sz="0" w:space="0" w:color="auto"/>
                        <w:right w:val="none" w:sz="0" w:space="0" w:color="auto"/>
                      </w:divBdr>
                      <w:divsChild>
                        <w:div w:id="9345553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587909">
      <w:bodyDiv w:val="1"/>
      <w:marLeft w:val="0"/>
      <w:marRight w:val="0"/>
      <w:marTop w:val="0"/>
      <w:marBottom w:val="0"/>
      <w:divBdr>
        <w:top w:val="none" w:sz="0" w:space="0" w:color="auto"/>
        <w:left w:val="none" w:sz="0" w:space="0" w:color="auto"/>
        <w:bottom w:val="none" w:sz="0" w:space="0" w:color="auto"/>
        <w:right w:val="none" w:sz="0" w:space="0" w:color="auto"/>
      </w:divBdr>
      <w:divsChild>
        <w:div w:id="225844871">
          <w:marLeft w:val="0"/>
          <w:marRight w:val="0"/>
          <w:marTop w:val="0"/>
          <w:marBottom w:val="0"/>
          <w:divBdr>
            <w:top w:val="none" w:sz="0" w:space="0" w:color="auto"/>
            <w:left w:val="none" w:sz="0" w:space="0" w:color="auto"/>
            <w:bottom w:val="none" w:sz="0" w:space="0" w:color="auto"/>
            <w:right w:val="none" w:sz="0" w:space="0" w:color="auto"/>
          </w:divBdr>
          <w:divsChild>
            <w:div w:id="167405709">
              <w:marLeft w:val="0"/>
              <w:marRight w:val="0"/>
              <w:marTop w:val="0"/>
              <w:marBottom w:val="0"/>
              <w:divBdr>
                <w:top w:val="none" w:sz="0" w:space="0" w:color="auto"/>
                <w:left w:val="none" w:sz="0" w:space="0" w:color="auto"/>
                <w:bottom w:val="none" w:sz="0" w:space="0" w:color="auto"/>
                <w:right w:val="none" w:sz="0" w:space="0" w:color="auto"/>
              </w:divBdr>
            </w:div>
          </w:divsChild>
        </w:div>
        <w:div w:id="576862751">
          <w:marLeft w:val="0"/>
          <w:marRight w:val="0"/>
          <w:marTop w:val="0"/>
          <w:marBottom w:val="0"/>
          <w:divBdr>
            <w:top w:val="none" w:sz="0" w:space="0" w:color="auto"/>
            <w:left w:val="none" w:sz="0" w:space="0" w:color="auto"/>
            <w:bottom w:val="none" w:sz="0" w:space="0" w:color="auto"/>
            <w:right w:val="none" w:sz="0" w:space="0" w:color="auto"/>
          </w:divBdr>
        </w:div>
        <w:div w:id="1637107764">
          <w:marLeft w:val="0"/>
          <w:marRight w:val="0"/>
          <w:marTop w:val="0"/>
          <w:marBottom w:val="0"/>
          <w:divBdr>
            <w:top w:val="none" w:sz="0" w:space="0" w:color="auto"/>
            <w:left w:val="none" w:sz="0" w:space="0" w:color="auto"/>
            <w:bottom w:val="none" w:sz="0" w:space="0" w:color="auto"/>
            <w:right w:val="none" w:sz="0" w:space="0" w:color="auto"/>
          </w:divBdr>
        </w:div>
        <w:div w:id="514661304">
          <w:marLeft w:val="0"/>
          <w:marRight w:val="0"/>
          <w:marTop w:val="0"/>
          <w:marBottom w:val="0"/>
          <w:divBdr>
            <w:top w:val="none" w:sz="0" w:space="0" w:color="auto"/>
            <w:left w:val="none" w:sz="0" w:space="0" w:color="auto"/>
            <w:bottom w:val="none" w:sz="0" w:space="0" w:color="auto"/>
            <w:right w:val="none" w:sz="0" w:space="0" w:color="auto"/>
          </w:divBdr>
        </w:div>
        <w:div w:id="36323323">
          <w:marLeft w:val="0"/>
          <w:marRight w:val="0"/>
          <w:marTop w:val="0"/>
          <w:marBottom w:val="0"/>
          <w:divBdr>
            <w:top w:val="none" w:sz="0" w:space="0" w:color="auto"/>
            <w:left w:val="none" w:sz="0" w:space="0" w:color="auto"/>
            <w:bottom w:val="none" w:sz="0" w:space="0" w:color="auto"/>
            <w:right w:val="none" w:sz="0" w:space="0" w:color="auto"/>
          </w:divBdr>
        </w:div>
        <w:div w:id="662973767">
          <w:marLeft w:val="0"/>
          <w:marRight w:val="0"/>
          <w:marTop w:val="0"/>
          <w:marBottom w:val="0"/>
          <w:divBdr>
            <w:top w:val="none" w:sz="0" w:space="0" w:color="auto"/>
            <w:left w:val="none" w:sz="0" w:space="0" w:color="auto"/>
            <w:bottom w:val="none" w:sz="0" w:space="0" w:color="auto"/>
            <w:right w:val="none" w:sz="0" w:space="0" w:color="auto"/>
          </w:divBdr>
        </w:div>
        <w:div w:id="410587749">
          <w:marLeft w:val="0"/>
          <w:marRight w:val="0"/>
          <w:marTop w:val="0"/>
          <w:marBottom w:val="0"/>
          <w:divBdr>
            <w:top w:val="none" w:sz="0" w:space="0" w:color="auto"/>
            <w:left w:val="none" w:sz="0" w:space="0" w:color="auto"/>
            <w:bottom w:val="none" w:sz="0" w:space="0" w:color="auto"/>
            <w:right w:val="none" w:sz="0" w:space="0" w:color="auto"/>
          </w:divBdr>
        </w:div>
        <w:div w:id="901449919">
          <w:marLeft w:val="0"/>
          <w:marRight w:val="0"/>
          <w:marTop w:val="0"/>
          <w:marBottom w:val="0"/>
          <w:divBdr>
            <w:top w:val="none" w:sz="0" w:space="0" w:color="auto"/>
            <w:left w:val="none" w:sz="0" w:space="0" w:color="auto"/>
            <w:bottom w:val="none" w:sz="0" w:space="0" w:color="auto"/>
            <w:right w:val="none" w:sz="0" w:space="0" w:color="auto"/>
          </w:divBdr>
        </w:div>
        <w:div w:id="132646731">
          <w:marLeft w:val="0"/>
          <w:marRight w:val="0"/>
          <w:marTop w:val="0"/>
          <w:marBottom w:val="0"/>
          <w:divBdr>
            <w:top w:val="none" w:sz="0" w:space="0" w:color="auto"/>
            <w:left w:val="none" w:sz="0" w:space="0" w:color="auto"/>
            <w:bottom w:val="none" w:sz="0" w:space="0" w:color="auto"/>
            <w:right w:val="none" w:sz="0" w:space="0" w:color="auto"/>
          </w:divBdr>
        </w:div>
        <w:div w:id="1598364683">
          <w:marLeft w:val="0"/>
          <w:marRight w:val="0"/>
          <w:marTop w:val="0"/>
          <w:marBottom w:val="0"/>
          <w:divBdr>
            <w:top w:val="none" w:sz="0" w:space="0" w:color="auto"/>
            <w:left w:val="none" w:sz="0" w:space="0" w:color="auto"/>
            <w:bottom w:val="none" w:sz="0" w:space="0" w:color="auto"/>
            <w:right w:val="none" w:sz="0" w:space="0" w:color="auto"/>
          </w:divBdr>
        </w:div>
        <w:div w:id="1660690383">
          <w:marLeft w:val="0"/>
          <w:marRight w:val="0"/>
          <w:marTop w:val="0"/>
          <w:marBottom w:val="0"/>
          <w:divBdr>
            <w:top w:val="none" w:sz="0" w:space="0" w:color="auto"/>
            <w:left w:val="none" w:sz="0" w:space="0" w:color="auto"/>
            <w:bottom w:val="none" w:sz="0" w:space="0" w:color="auto"/>
            <w:right w:val="none" w:sz="0" w:space="0" w:color="auto"/>
          </w:divBdr>
        </w:div>
        <w:div w:id="1753696177">
          <w:marLeft w:val="0"/>
          <w:marRight w:val="0"/>
          <w:marTop w:val="0"/>
          <w:marBottom w:val="0"/>
          <w:divBdr>
            <w:top w:val="none" w:sz="0" w:space="0" w:color="auto"/>
            <w:left w:val="none" w:sz="0" w:space="0" w:color="auto"/>
            <w:bottom w:val="none" w:sz="0" w:space="0" w:color="auto"/>
            <w:right w:val="none" w:sz="0" w:space="0" w:color="auto"/>
          </w:divBdr>
        </w:div>
        <w:div w:id="1686974588">
          <w:marLeft w:val="0"/>
          <w:marRight w:val="0"/>
          <w:marTop w:val="0"/>
          <w:marBottom w:val="0"/>
          <w:divBdr>
            <w:top w:val="none" w:sz="0" w:space="0" w:color="auto"/>
            <w:left w:val="none" w:sz="0" w:space="0" w:color="auto"/>
            <w:bottom w:val="none" w:sz="0" w:space="0" w:color="auto"/>
            <w:right w:val="none" w:sz="0" w:space="0" w:color="auto"/>
          </w:divBdr>
        </w:div>
        <w:div w:id="281959633">
          <w:marLeft w:val="0"/>
          <w:marRight w:val="0"/>
          <w:marTop w:val="0"/>
          <w:marBottom w:val="0"/>
          <w:divBdr>
            <w:top w:val="none" w:sz="0" w:space="0" w:color="auto"/>
            <w:left w:val="none" w:sz="0" w:space="0" w:color="auto"/>
            <w:bottom w:val="none" w:sz="0" w:space="0" w:color="auto"/>
            <w:right w:val="none" w:sz="0" w:space="0" w:color="auto"/>
          </w:divBdr>
        </w:div>
        <w:div w:id="1755201499">
          <w:marLeft w:val="0"/>
          <w:marRight w:val="0"/>
          <w:marTop w:val="0"/>
          <w:marBottom w:val="0"/>
          <w:divBdr>
            <w:top w:val="none" w:sz="0" w:space="0" w:color="auto"/>
            <w:left w:val="none" w:sz="0" w:space="0" w:color="auto"/>
            <w:bottom w:val="none" w:sz="0" w:space="0" w:color="auto"/>
            <w:right w:val="none" w:sz="0" w:space="0" w:color="auto"/>
          </w:divBdr>
        </w:div>
        <w:div w:id="1155293330">
          <w:marLeft w:val="0"/>
          <w:marRight w:val="0"/>
          <w:marTop w:val="0"/>
          <w:marBottom w:val="0"/>
          <w:divBdr>
            <w:top w:val="none" w:sz="0" w:space="0" w:color="auto"/>
            <w:left w:val="none" w:sz="0" w:space="0" w:color="auto"/>
            <w:bottom w:val="none" w:sz="0" w:space="0" w:color="auto"/>
            <w:right w:val="none" w:sz="0" w:space="0" w:color="auto"/>
          </w:divBdr>
        </w:div>
        <w:div w:id="1722098648">
          <w:marLeft w:val="0"/>
          <w:marRight w:val="0"/>
          <w:marTop w:val="0"/>
          <w:marBottom w:val="0"/>
          <w:divBdr>
            <w:top w:val="none" w:sz="0" w:space="0" w:color="auto"/>
            <w:left w:val="none" w:sz="0" w:space="0" w:color="auto"/>
            <w:bottom w:val="none" w:sz="0" w:space="0" w:color="auto"/>
            <w:right w:val="none" w:sz="0" w:space="0" w:color="auto"/>
          </w:divBdr>
        </w:div>
      </w:divsChild>
    </w:div>
    <w:div w:id="1153982248">
      <w:bodyDiv w:val="1"/>
      <w:marLeft w:val="0"/>
      <w:marRight w:val="0"/>
      <w:marTop w:val="0"/>
      <w:marBottom w:val="0"/>
      <w:divBdr>
        <w:top w:val="none" w:sz="0" w:space="0" w:color="auto"/>
        <w:left w:val="none" w:sz="0" w:space="0" w:color="auto"/>
        <w:bottom w:val="none" w:sz="0" w:space="0" w:color="auto"/>
        <w:right w:val="none" w:sz="0" w:space="0" w:color="auto"/>
      </w:divBdr>
      <w:divsChild>
        <w:div w:id="610942407">
          <w:marLeft w:val="0"/>
          <w:marRight w:val="0"/>
          <w:marTop w:val="600"/>
          <w:marBottom w:val="225"/>
          <w:divBdr>
            <w:top w:val="none" w:sz="0" w:space="0" w:color="auto"/>
            <w:left w:val="none" w:sz="0" w:space="0" w:color="auto"/>
            <w:bottom w:val="none" w:sz="0" w:space="0" w:color="auto"/>
            <w:right w:val="none" w:sz="0" w:space="0" w:color="auto"/>
          </w:divBdr>
          <w:divsChild>
            <w:div w:id="1412433624">
              <w:marLeft w:val="0"/>
              <w:marRight w:val="0"/>
              <w:marTop w:val="0"/>
              <w:marBottom w:val="0"/>
              <w:divBdr>
                <w:top w:val="none" w:sz="0" w:space="0" w:color="auto"/>
                <w:left w:val="none" w:sz="0" w:space="0" w:color="auto"/>
                <w:bottom w:val="none" w:sz="0" w:space="0" w:color="auto"/>
                <w:right w:val="none" w:sz="0" w:space="0" w:color="auto"/>
              </w:divBdr>
              <w:divsChild>
                <w:div w:id="1092506702">
                  <w:marLeft w:val="0"/>
                  <w:marRight w:val="0"/>
                  <w:marTop w:val="0"/>
                  <w:marBottom w:val="0"/>
                  <w:divBdr>
                    <w:top w:val="none" w:sz="0" w:space="0" w:color="auto"/>
                    <w:left w:val="none" w:sz="0" w:space="0" w:color="auto"/>
                    <w:bottom w:val="none" w:sz="0" w:space="0" w:color="auto"/>
                    <w:right w:val="none" w:sz="0" w:space="0" w:color="auto"/>
                  </w:divBdr>
                  <w:divsChild>
                    <w:div w:id="1868248079">
                      <w:marLeft w:val="0"/>
                      <w:marRight w:val="0"/>
                      <w:marTop w:val="0"/>
                      <w:marBottom w:val="0"/>
                      <w:divBdr>
                        <w:top w:val="none" w:sz="0" w:space="0" w:color="auto"/>
                        <w:left w:val="none" w:sz="0" w:space="0" w:color="auto"/>
                        <w:bottom w:val="none" w:sz="0" w:space="0" w:color="auto"/>
                        <w:right w:val="none" w:sz="0" w:space="0" w:color="auto"/>
                      </w:divBdr>
                      <w:divsChild>
                        <w:div w:id="12020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926718">
          <w:marLeft w:val="0"/>
          <w:marRight w:val="0"/>
          <w:marTop w:val="0"/>
          <w:marBottom w:val="300"/>
          <w:divBdr>
            <w:top w:val="none" w:sz="0" w:space="0" w:color="auto"/>
            <w:left w:val="none" w:sz="0" w:space="0" w:color="auto"/>
            <w:bottom w:val="none" w:sz="0" w:space="0" w:color="auto"/>
            <w:right w:val="none" w:sz="0" w:space="0" w:color="auto"/>
          </w:divBdr>
          <w:divsChild>
            <w:div w:id="1742210090">
              <w:marLeft w:val="0"/>
              <w:marRight w:val="0"/>
              <w:marTop w:val="0"/>
              <w:marBottom w:val="0"/>
              <w:divBdr>
                <w:top w:val="none" w:sz="0" w:space="0" w:color="auto"/>
                <w:left w:val="none" w:sz="0" w:space="0" w:color="auto"/>
                <w:bottom w:val="none" w:sz="0" w:space="0" w:color="auto"/>
                <w:right w:val="none" w:sz="0" w:space="0" w:color="auto"/>
              </w:divBdr>
              <w:divsChild>
                <w:div w:id="957174832">
                  <w:marLeft w:val="0"/>
                  <w:marRight w:val="0"/>
                  <w:marTop w:val="0"/>
                  <w:marBottom w:val="0"/>
                  <w:divBdr>
                    <w:top w:val="none" w:sz="0" w:space="0" w:color="auto"/>
                    <w:left w:val="none" w:sz="0" w:space="0" w:color="auto"/>
                    <w:bottom w:val="none" w:sz="0" w:space="0" w:color="auto"/>
                    <w:right w:val="none" w:sz="0" w:space="0" w:color="auto"/>
                  </w:divBdr>
                  <w:divsChild>
                    <w:div w:id="914627357">
                      <w:marLeft w:val="0"/>
                      <w:marRight w:val="0"/>
                      <w:marTop w:val="0"/>
                      <w:marBottom w:val="0"/>
                      <w:divBdr>
                        <w:top w:val="none" w:sz="0" w:space="0" w:color="auto"/>
                        <w:left w:val="none" w:sz="0" w:space="0" w:color="auto"/>
                        <w:bottom w:val="none" w:sz="0" w:space="0" w:color="auto"/>
                        <w:right w:val="none" w:sz="0" w:space="0" w:color="auto"/>
                      </w:divBdr>
                      <w:divsChild>
                        <w:div w:id="78643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65760">
      <w:bodyDiv w:val="1"/>
      <w:marLeft w:val="0"/>
      <w:marRight w:val="0"/>
      <w:marTop w:val="0"/>
      <w:marBottom w:val="0"/>
      <w:divBdr>
        <w:top w:val="none" w:sz="0" w:space="0" w:color="auto"/>
        <w:left w:val="none" w:sz="0" w:space="0" w:color="auto"/>
        <w:bottom w:val="none" w:sz="0" w:space="0" w:color="auto"/>
        <w:right w:val="none" w:sz="0" w:space="0" w:color="auto"/>
      </w:divBdr>
      <w:divsChild>
        <w:div w:id="241110605">
          <w:marLeft w:val="0"/>
          <w:marRight w:val="0"/>
          <w:marTop w:val="0"/>
          <w:marBottom w:val="0"/>
          <w:divBdr>
            <w:top w:val="none" w:sz="0" w:space="0" w:color="auto"/>
            <w:left w:val="none" w:sz="0" w:space="0" w:color="auto"/>
            <w:bottom w:val="none" w:sz="0" w:space="0" w:color="auto"/>
            <w:right w:val="none" w:sz="0" w:space="0" w:color="auto"/>
          </w:divBdr>
          <w:divsChild>
            <w:div w:id="1259559988">
              <w:marLeft w:val="0"/>
              <w:marRight w:val="0"/>
              <w:marTop w:val="0"/>
              <w:marBottom w:val="0"/>
              <w:divBdr>
                <w:top w:val="none" w:sz="0" w:space="0" w:color="auto"/>
                <w:left w:val="none" w:sz="0" w:space="0" w:color="auto"/>
                <w:bottom w:val="none" w:sz="0" w:space="0" w:color="auto"/>
                <w:right w:val="none" w:sz="0" w:space="0" w:color="auto"/>
              </w:divBdr>
            </w:div>
            <w:div w:id="1580754340">
              <w:marLeft w:val="0"/>
              <w:marRight w:val="0"/>
              <w:marTop w:val="0"/>
              <w:marBottom w:val="0"/>
              <w:divBdr>
                <w:top w:val="none" w:sz="0" w:space="0" w:color="auto"/>
                <w:left w:val="none" w:sz="0" w:space="0" w:color="auto"/>
                <w:bottom w:val="none" w:sz="0" w:space="0" w:color="auto"/>
                <w:right w:val="none" w:sz="0" w:space="0" w:color="auto"/>
              </w:divBdr>
            </w:div>
            <w:div w:id="1713118822">
              <w:marLeft w:val="0"/>
              <w:marRight w:val="0"/>
              <w:marTop w:val="0"/>
              <w:marBottom w:val="0"/>
              <w:divBdr>
                <w:top w:val="none" w:sz="0" w:space="0" w:color="auto"/>
                <w:left w:val="none" w:sz="0" w:space="0" w:color="auto"/>
                <w:bottom w:val="none" w:sz="0" w:space="0" w:color="auto"/>
                <w:right w:val="none" w:sz="0" w:space="0" w:color="auto"/>
              </w:divBdr>
            </w:div>
            <w:div w:id="1349019567">
              <w:marLeft w:val="0"/>
              <w:marRight w:val="0"/>
              <w:marTop w:val="0"/>
              <w:marBottom w:val="0"/>
              <w:divBdr>
                <w:top w:val="none" w:sz="0" w:space="0" w:color="auto"/>
                <w:left w:val="none" w:sz="0" w:space="0" w:color="auto"/>
                <w:bottom w:val="none" w:sz="0" w:space="0" w:color="auto"/>
                <w:right w:val="none" w:sz="0" w:space="0" w:color="auto"/>
              </w:divBdr>
            </w:div>
            <w:div w:id="1443497950">
              <w:marLeft w:val="0"/>
              <w:marRight w:val="0"/>
              <w:marTop w:val="0"/>
              <w:marBottom w:val="0"/>
              <w:divBdr>
                <w:top w:val="none" w:sz="0" w:space="0" w:color="auto"/>
                <w:left w:val="none" w:sz="0" w:space="0" w:color="auto"/>
                <w:bottom w:val="none" w:sz="0" w:space="0" w:color="auto"/>
                <w:right w:val="none" w:sz="0" w:space="0" w:color="auto"/>
              </w:divBdr>
            </w:div>
            <w:div w:id="1293899493">
              <w:marLeft w:val="0"/>
              <w:marRight w:val="0"/>
              <w:marTop w:val="0"/>
              <w:marBottom w:val="0"/>
              <w:divBdr>
                <w:top w:val="none" w:sz="0" w:space="0" w:color="auto"/>
                <w:left w:val="none" w:sz="0" w:space="0" w:color="auto"/>
                <w:bottom w:val="none" w:sz="0" w:space="0" w:color="auto"/>
                <w:right w:val="none" w:sz="0" w:space="0" w:color="auto"/>
              </w:divBdr>
            </w:div>
            <w:div w:id="559678708">
              <w:marLeft w:val="0"/>
              <w:marRight w:val="0"/>
              <w:marTop w:val="0"/>
              <w:marBottom w:val="0"/>
              <w:divBdr>
                <w:top w:val="none" w:sz="0" w:space="0" w:color="auto"/>
                <w:left w:val="none" w:sz="0" w:space="0" w:color="auto"/>
                <w:bottom w:val="none" w:sz="0" w:space="0" w:color="auto"/>
                <w:right w:val="none" w:sz="0" w:space="0" w:color="auto"/>
              </w:divBdr>
            </w:div>
            <w:div w:id="486559721">
              <w:marLeft w:val="0"/>
              <w:marRight w:val="0"/>
              <w:marTop w:val="0"/>
              <w:marBottom w:val="0"/>
              <w:divBdr>
                <w:top w:val="none" w:sz="0" w:space="0" w:color="auto"/>
                <w:left w:val="none" w:sz="0" w:space="0" w:color="auto"/>
                <w:bottom w:val="none" w:sz="0" w:space="0" w:color="auto"/>
                <w:right w:val="none" w:sz="0" w:space="0" w:color="auto"/>
              </w:divBdr>
            </w:div>
            <w:div w:id="1337465225">
              <w:marLeft w:val="0"/>
              <w:marRight w:val="0"/>
              <w:marTop w:val="0"/>
              <w:marBottom w:val="0"/>
              <w:divBdr>
                <w:top w:val="none" w:sz="0" w:space="0" w:color="auto"/>
                <w:left w:val="none" w:sz="0" w:space="0" w:color="auto"/>
                <w:bottom w:val="none" w:sz="0" w:space="0" w:color="auto"/>
                <w:right w:val="none" w:sz="0" w:space="0" w:color="auto"/>
              </w:divBdr>
            </w:div>
            <w:div w:id="645741292">
              <w:marLeft w:val="0"/>
              <w:marRight w:val="0"/>
              <w:marTop w:val="0"/>
              <w:marBottom w:val="0"/>
              <w:divBdr>
                <w:top w:val="none" w:sz="0" w:space="0" w:color="auto"/>
                <w:left w:val="none" w:sz="0" w:space="0" w:color="auto"/>
                <w:bottom w:val="none" w:sz="0" w:space="0" w:color="auto"/>
                <w:right w:val="none" w:sz="0" w:space="0" w:color="auto"/>
              </w:divBdr>
            </w:div>
          </w:divsChild>
        </w:div>
        <w:div w:id="2054619552">
          <w:marLeft w:val="0"/>
          <w:marRight w:val="0"/>
          <w:marTop w:val="0"/>
          <w:marBottom w:val="0"/>
          <w:divBdr>
            <w:top w:val="none" w:sz="0" w:space="0" w:color="auto"/>
            <w:left w:val="none" w:sz="0" w:space="0" w:color="auto"/>
            <w:bottom w:val="none" w:sz="0" w:space="0" w:color="auto"/>
            <w:right w:val="none" w:sz="0" w:space="0" w:color="auto"/>
          </w:divBdr>
          <w:divsChild>
            <w:div w:id="2078359590">
              <w:marLeft w:val="0"/>
              <w:marRight w:val="0"/>
              <w:marTop w:val="0"/>
              <w:marBottom w:val="0"/>
              <w:divBdr>
                <w:top w:val="none" w:sz="0" w:space="0" w:color="auto"/>
                <w:left w:val="none" w:sz="0" w:space="0" w:color="auto"/>
                <w:bottom w:val="none" w:sz="0" w:space="0" w:color="auto"/>
                <w:right w:val="none" w:sz="0" w:space="0" w:color="auto"/>
              </w:divBdr>
              <w:divsChild>
                <w:div w:id="1239903072">
                  <w:marLeft w:val="0"/>
                  <w:marRight w:val="0"/>
                  <w:marTop w:val="0"/>
                  <w:marBottom w:val="0"/>
                  <w:divBdr>
                    <w:top w:val="none" w:sz="0" w:space="0" w:color="auto"/>
                    <w:left w:val="none" w:sz="0" w:space="0" w:color="auto"/>
                    <w:bottom w:val="none" w:sz="0" w:space="0" w:color="auto"/>
                    <w:right w:val="none" w:sz="0" w:space="0" w:color="auto"/>
                  </w:divBdr>
                  <w:divsChild>
                    <w:div w:id="502475250">
                      <w:marLeft w:val="0"/>
                      <w:marRight w:val="0"/>
                      <w:marTop w:val="0"/>
                      <w:marBottom w:val="0"/>
                      <w:divBdr>
                        <w:top w:val="none" w:sz="0" w:space="0" w:color="auto"/>
                        <w:left w:val="none" w:sz="0" w:space="0" w:color="auto"/>
                        <w:bottom w:val="none" w:sz="0" w:space="0" w:color="auto"/>
                        <w:right w:val="none" w:sz="0" w:space="0" w:color="auto"/>
                      </w:divBdr>
                      <w:divsChild>
                        <w:div w:id="444621438">
                          <w:marLeft w:val="0"/>
                          <w:marRight w:val="0"/>
                          <w:marTop w:val="0"/>
                          <w:marBottom w:val="0"/>
                          <w:divBdr>
                            <w:top w:val="none" w:sz="0" w:space="0" w:color="auto"/>
                            <w:left w:val="none" w:sz="0" w:space="0" w:color="auto"/>
                            <w:bottom w:val="none" w:sz="0" w:space="0" w:color="auto"/>
                            <w:right w:val="none" w:sz="0" w:space="0" w:color="auto"/>
                          </w:divBdr>
                          <w:divsChild>
                            <w:div w:id="948901510">
                              <w:marLeft w:val="0"/>
                              <w:marRight w:val="0"/>
                              <w:marTop w:val="0"/>
                              <w:marBottom w:val="0"/>
                              <w:divBdr>
                                <w:top w:val="none" w:sz="0" w:space="0" w:color="auto"/>
                                <w:left w:val="none" w:sz="0" w:space="0" w:color="auto"/>
                                <w:bottom w:val="none" w:sz="0" w:space="0" w:color="auto"/>
                                <w:right w:val="none" w:sz="0" w:space="0" w:color="auto"/>
                              </w:divBdr>
                              <w:divsChild>
                                <w:div w:id="2034451475">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sChild>
                                        <w:div w:id="432285055">
                                          <w:marLeft w:val="0"/>
                                          <w:marRight w:val="0"/>
                                          <w:marTop w:val="0"/>
                                          <w:marBottom w:val="0"/>
                                          <w:divBdr>
                                            <w:top w:val="none" w:sz="0" w:space="0" w:color="auto"/>
                                            <w:left w:val="none" w:sz="0" w:space="0" w:color="auto"/>
                                            <w:bottom w:val="none" w:sz="0" w:space="0" w:color="auto"/>
                                            <w:right w:val="none" w:sz="0" w:space="0" w:color="auto"/>
                                          </w:divBdr>
                                          <w:divsChild>
                                            <w:div w:id="7818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769038">
      <w:bodyDiv w:val="1"/>
      <w:marLeft w:val="0"/>
      <w:marRight w:val="0"/>
      <w:marTop w:val="0"/>
      <w:marBottom w:val="0"/>
      <w:divBdr>
        <w:top w:val="none" w:sz="0" w:space="0" w:color="auto"/>
        <w:left w:val="none" w:sz="0" w:space="0" w:color="auto"/>
        <w:bottom w:val="none" w:sz="0" w:space="0" w:color="auto"/>
        <w:right w:val="none" w:sz="0" w:space="0" w:color="auto"/>
      </w:divBdr>
      <w:divsChild>
        <w:div w:id="1141768691">
          <w:marLeft w:val="0"/>
          <w:marRight w:val="0"/>
          <w:marTop w:val="0"/>
          <w:marBottom w:val="0"/>
          <w:divBdr>
            <w:top w:val="none" w:sz="0" w:space="0" w:color="auto"/>
            <w:left w:val="none" w:sz="0" w:space="0" w:color="auto"/>
            <w:bottom w:val="none" w:sz="0" w:space="0" w:color="auto"/>
            <w:right w:val="none" w:sz="0" w:space="0" w:color="auto"/>
          </w:divBdr>
        </w:div>
        <w:div w:id="1113785556">
          <w:marLeft w:val="0"/>
          <w:marRight w:val="0"/>
          <w:marTop w:val="0"/>
          <w:marBottom w:val="0"/>
          <w:divBdr>
            <w:top w:val="none" w:sz="0" w:space="0" w:color="auto"/>
            <w:left w:val="none" w:sz="0" w:space="0" w:color="auto"/>
            <w:bottom w:val="none" w:sz="0" w:space="0" w:color="auto"/>
            <w:right w:val="none" w:sz="0" w:space="0" w:color="auto"/>
          </w:divBdr>
        </w:div>
        <w:div w:id="1114518106">
          <w:marLeft w:val="0"/>
          <w:marRight w:val="0"/>
          <w:marTop w:val="0"/>
          <w:marBottom w:val="0"/>
          <w:divBdr>
            <w:top w:val="none" w:sz="0" w:space="0" w:color="auto"/>
            <w:left w:val="none" w:sz="0" w:space="0" w:color="auto"/>
            <w:bottom w:val="none" w:sz="0" w:space="0" w:color="auto"/>
            <w:right w:val="none" w:sz="0" w:space="0" w:color="auto"/>
          </w:divBdr>
        </w:div>
        <w:div w:id="1091240077">
          <w:marLeft w:val="0"/>
          <w:marRight w:val="0"/>
          <w:marTop w:val="0"/>
          <w:marBottom w:val="0"/>
          <w:divBdr>
            <w:top w:val="none" w:sz="0" w:space="0" w:color="auto"/>
            <w:left w:val="none" w:sz="0" w:space="0" w:color="auto"/>
            <w:bottom w:val="none" w:sz="0" w:space="0" w:color="auto"/>
            <w:right w:val="none" w:sz="0" w:space="0" w:color="auto"/>
          </w:divBdr>
        </w:div>
        <w:div w:id="682785767">
          <w:marLeft w:val="0"/>
          <w:marRight w:val="0"/>
          <w:marTop w:val="0"/>
          <w:marBottom w:val="0"/>
          <w:divBdr>
            <w:top w:val="none" w:sz="0" w:space="0" w:color="auto"/>
            <w:left w:val="none" w:sz="0" w:space="0" w:color="auto"/>
            <w:bottom w:val="none" w:sz="0" w:space="0" w:color="auto"/>
            <w:right w:val="none" w:sz="0" w:space="0" w:color="auto"/>
          </w:divBdr>
        </w:div>
        <w:div w:id="120198300">
          <w:marLeft w:val="0"/>
          <w:marRight w:val="0"/>
          <w:marTop w:val="0"/>
          <w:marBottom w:val="0"/>
          <w:divBdr>
            <w:top w:val="none" w:sz="0" w:space="0" w:color="auto"/>
            <w:left w:val="none" w:sz="0" w:space="0" w:color="auto"/>
            <w:bottom w:val="none" w:sz="0" w:space="0" w:color="auto"/>
            <w:right w:val="none" w:sz="0" w:space="0" w:color="auto"/>
          </w:divBdr>
        </w:div>
        <w:div w:id="93325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qc.org.uk/sites/default/files/documents/count_me_in_2010_final_tagged.pdf" TargetMode="External"/><Relationship Id="rId13" Type="http://schemas.openxmlformats.org/officeDocument/2006/relationships/hyperlink" Target="http://www.mind.org.uk/media/197120/physical_restraint_final_web_version.pdf" TargetMode="External"/><Relationship Id="rId18" Type="http://schemas.openxmlformats.org/officeDocument/2006/relationships/hyperlink" Target="https://www.rcn.org.uk/__data/assets/pdf_file/0007/157723/003208.pdf" TargetMode="External"/><Relationship Id="rId3" Type="http://schemas.openxmlformats.org/officeDocument/2006/relationships/styles" Target="styles.xml"/><Relationship Id="rId7" Type="http://schemas.openxmlformats.org/officeDocument/2006/relationships/hyperlink" Target="https://www.rcn.org.uk/__data/assets/pdf_file/0016/482200/004332.pdf" TargetMode="External"/><Relationship Id="rId12" Type="http://schemas.openxmlformats.org/officeDocument/2006/relationships/hyperlink" Target="http://www.hscic.gov.uk/catalogue/PUB16947/mhlds-monthly-sf-rep-nov-2014.pdf" TargetMode="External"/><Relationship Id="rId17" Type="http://schemas.openxmlformats.org/officeDocument/2006/relationships/hyperlink" Target="http://bjp.rcpsych.org/content/206/6/447" TargetMode="External"/><Relationship Id="rId2" Type="http://schemas.openxmlformats.org/officeDocument/2006/relationships/numbering" Target="numbering.xml"/><Relationship Id="rId16" Type="http://schemas.openxmlformats.org/officeDocument/2006/relationships/hyperlink" Target="http://www.nrls.npsa.nhs.uk/EasySiteWeb/getresource.axd?AssetID=60040&am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afewards.net/images/pdf/Safewards%20model.pdf" TargetMode="External"/><Relationship Id="rId11" Type="http://schemas.openxmlformats.org/officeDocument/2006/relationships/hyperlink" Target="http://www.skillsforcare.org.uk/Document-library/Skills/Restrictive-practices/A-positive-and-proactive-workforce-WEB.pdf" TargetMode="External"/><Relationship Id="rId5" Type="http://schemas.openxmlformats.org/officeDocument/2006/relationships/webSettings" Target="webSettings.xml"/><Relationship Id="rId15" Type="http://schemas.openxmlformats.org/officeDocument/2006/relationships/hyperlink" Target="https://www.nice.org.uk/guidance/cg25/resources/guidance-violence-pdf" TargetMode="External"/><Relationship Id="rId10" Type="http://schemas.openxmlformats.org/officeDocument/2006/relationships/hyperlink" Target="https://www.gov.uk/government/uploads/system/uploads/attachment_data/file/300291/JRA_DoH_Guidance_on_RH_Summary_web_accessibl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281250/Closing_the_gap_V2_-_17_Feb_2014.pdf" TargetMode="External"/><Relationship Id="rId14" Type="http://schemas.openxmlformats.org/officeDocument/2006/relationships/hyperlink" Target="http://www.nice.org.uk/guidance/gid-cgwave0619/documents/violence-and-aggression-update-draft-full-guidelin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61800-AD6E-446F-94DC-DD7D3114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7879AF1B.dotm</Template>
  <TotalTime>1</TotalTime>
  <Pages>14</Pages>
  <Words>7208</Words>
  <Characters>41089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Roger Beech</cp:lastModifiedBy>
  <cp:revision>2</cp:revision>
  <cp:lastPrinted>2016-09-14T12:41:00Z</cp:lastPrinted>
  <dcterms:created xsi:type="dcterms:W3CDTF">2017-03-13T10:07:00Z</dcterms:created>
  <dcterms:modified xsi:type="dcterms:W3CDTF">2017-03-13T10:07:00Z</dcterms:modified>
</cp:coreProperties>
</file>