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DADD9" w14:textId="2EB5F44A" w:rsidR="000012E3" w:rsidRPr="0015688D" w:rsidRDefault="006E3C2C" w:rsidP="00332E4E">
      <w:pPr>
        <w:rPr>
          <w:b/>
        </w:rPr>
      </w:pPr>
      <w:r w:rsidRPr="0015688D">
        <w:rPr>
          <w:b/>
        </w:rPr>
        <w:t>CONSCIENTIOUS OBJECTION</w:t>
      </w:r>
      <w:r w:rsidR="001E18D5" w:rsidRPr="0015688D">
        <w:rPr>
          <w:b/>
        </w:rPr>
        <w:t>, PROFESSIONAL DUTY AND COMPROMISE: A RESPONSE TO SAVULESCU</w:t>
      </w:r>
      <w:r w:rsidR="001B3FE6" w:rsidRPr="0015688D">
        <w:rPr>
          <w:b/>
        </w:rPr>
        <w:t xml:space="preserve"> AND SCHUKLENK</w:t>
      </w:r>
    </w:p>
    <w:p w14:paraId="515DADDA" w14:textId="77777777" w:rsidR="00DE5946" w:rsidRPr="00900B97" w:rsidRDefault="00DE5946" w:rsidP="009231E4">
      <w:pPr>
        <w:rPr>
          <w:b/>
          <w:color w:val="FF0000"/>
        </w:rPr>
      </w:pPr>
    </w:p>
    <w:p w14:paraId="515DADDB" w14:textId="77777777" w:rsidR="00906D61" w:rsidRPr="00CC6659" w:rsidRDefault="008D60A3" w:rsidP="00AC54FC">
      <w:pPr>
        <w:ind w:left="720"/>
      </w:pPr>
      <w:r w:rsidRPr="00CC6659">
        <w:t>ABSTRACT</w:t>
      </w:r>
    </w:p>
    <w:p w14:paraId="515DADDC" w14:textId="77777777" w:rsidR="00906D61" w:rsidRDefault="00906D61" w:rsidP="00AC54FC">
      <w:pPr>
        <w:ind w:left="720"/>
        <w:rPr>
          <w:color w:val="FF0000"/>
        </w:rPr>
      </w:pPr>
      <w:r w:rsidRPr="00CC6659">
        <w:t xml:space="preserve">In a recent article in this journal, Savulescu and Schuklenk defend and extend their earlier arguments against a right to medical conscientious objection in response to criticisms raised by Cowley. </w:t>
      </w:r>
      <w:r w:rsidR="0095398C" w:rsidRPr="00CC6659">
        <w:t xml:space="preserve">I argue that while </w:t>
      </w:r>
      <w:r w:rsidRPr="00CC6659">
        <w:t>it would be preferable to be less accommodating of medical conscientious than many countries currently are</w:t>
      </w:r>
      <w:r w:rsidR="0095398C" w:rsidRPr="00CC6659">
        <w:t>, Savulescu and Schuklenk’s</w:t>
      </w:r>
      <w:r w:rsidRPr="00CC6659">
        <w:t xml:space="preserve"> </w:t>
      </w:r>
      <w:r w:rsidR="0095398C" w:rsidRPr="00CC6659">
        <w:t>argument</w:t>
      </w:r>
      <w:r w:rsidRPr="00CC6659">
        <w:t xml:space="preserve"> that conscientious</w:t>
      </w:r>
      <w:r w:rsidR="0095398C" w:rsidRPr="00CC6659">
        <w:t xml:space="preserve"> objection</w:t>
      </w:r>
      <w:r w:rsidRPr="00CC6659">
        <w:t xml:space="preserve"> is ‘simply unprofessional’</w:t>
      </w:r>
      <w:r w:rsidR="0095398C" w:rsidRPr="00CC6659">
        <w:t xml:space="preserve"> is mistaken.</w:t>
      </w:r>
      <w:r w:rsidRPr="00CC6659">
        <w:t xml:space="preserve"> </w:t>
      </w:r>
      <w:r w:rsidR="0095398C" w:rsidRPr="00CC6659">
        <w:t xml:space="preserve">The professional duties of doctors should be defined in relation to the interests of patients and society, and, for reasons </w:t>
      </w:r>
      <w:r w:rsidR="00FD3399" w:rsidRPr="00CC6659">
        <w:t>set out in this article</w:t>
      </w:r>
      <w:r w:rsidR="0095398C" w:rsidRPr="00CC6659">
        <w:t xml:space="preserve">, these may support limited accommodation of conscientious objection on condition that it does not impede access to services. </w:t>
      </w:r>
      <w:r w:rsidR="00FD3399" w:rsidRPr="00CC6659">
        <w:t xml:space="preserve">Moreover, the fact that conscientious objection </w:t>
      </w:r>
      <w:r w:rsidR="008D60A3" w:rsidRPr="00CC6659">
        <w:t>appears</w:t>
      </w:r>
      <w:r w:rsidR="00FD3399" w:rsidRPr="00CC6659">
        <w:t xml:space="preserve"> to involve </w:t>
      </w:r>
      <w:r w:rsidR="008D60A3" w:rsidRPr="00CC6659">
        <w:t>unjustifiable</w:t>
      </w:r>
      <w:r w:rsidR="00FD3399" w:rsidRPr="00CC6659">
        <w:t xml:space="preserve"> compromise from </w:t>
      </w:r>
      <w:r w:rsidR="008D60A3" w:rsidRPr="00CC6659">
        <w:t>the objector’s</w:t>
      </w:r>
      <w:r w:rsidR="00FD3399" w:rsidRPr="00CC6659">
        <w:t xml:space="preserve"> point of view is not a reason for society not to offer that compromise. </w:t>
      </w:r>
      <w:r w:rsidR="008D60A3" w:rsidRPr="00CC6659">
        <w:t>Arguing for robust enforcement of the no-impediment condition, rather than opposing conscientious objection in principle, may be a more effective way of addressing the harms resulting from an over-permissive conscientious objection policy.</w:t>
      </w:r>
      <w:r w:rsidR="008D60A3">
        <w:t xml:space="preserve"> </w:t>
      </w:r>
    </w:p>
    <w:p w14:paraId="515DADDF" w14:textId="77777777" w:rsidR="009231E4" w:rsidRDefault="009231E4" w:rsidP="009231E4"/>
    <w:p w14:paraId="129DA68C" w14:textId="39853C4A" w:rsidR="009A2A6E" w:rsidRDefault="00A51005" w:rsidP="00714AD6">
      <w:r>
        <w:t xml:space="preserve">Savulescu and Schuklenk are proponents of what has been </w:t>
      </w:r>
      <w:r w:rsidR="00680315">
        <w:t xml:space="preserve">termed the </w:t>
      </w:r>
      <w:r w:rsidR="00CD53AD">
        <w:t>‘</w:t>
      </w:r>
      <w:r w:rsidR="00680315">
        <w:t>incompatibility thesis</w:t>
      </w:r>
      <w:r w:rsidR="00CD53AD">
        <w:t>’</w:t>
      </w:r>
      <w:r w:rsidR="00680315">
        <w:t xml:space="preserve"> </w:t>
      </w:r>
      <w:r w:rsidR="00845C2E">
        <w:t>regarding</w:t>
      </w:r>
      <w:r w:rsidR="00680315">
        <w:t xml:space="preserve"> conscientious objection in healthcare: the view that ‘</w:t>
      </w:r>
      <w:r w:rsidR="00680315" w:rsidRPr="00680315">
        <w:t>the professional duties of healthcare practitioners are not compatible with a request for conscientious objection</w:t>
      </w:r>
      <w:r w:rsidR="00680315">
        <w:t>’</w:t>
      </w:r>
      <w:r w:rsidR="00680315" w:rsidRPr="00680315">
        <w:t xml:space="preserve"> and that </w:t>
      </w:r>
      <w:r w:rsidR="00680315">
        <w:t>‘</w:t>
      </w:r>
      <w:r w:rsidR="00680315" w:rsidRPr="00680315">
        <w:t>healthcare practitioners should always perform any legal, safe, and beneficial (from the patient’s perspective) treatment that a patient may request</w:t>
      </w:r>
      <w:r w:rsidR="00680315">
        <w:t>’</w:t>
      </w:r>
      <w:r w:rsidR="00680315" w:rsidRPr="00680315">
        <w:t>.</w:t>
      </w:r>
      <w:r w:rsidR="00A90CB7">
        <w:rPr>
          <w:rStyle w:val="FootnoteReference"/>
        </w:rPr>
        <w:footnoteReference w:id="1"/>
      </w:r>
      <w:r w:rsidR="00680315">
        <w:t xml:space="preserve"> </w:t>
      </w:r>
      <w:r w:rsidR="00CF4379" w:rsidRPr="00A65446">
        <w:t xml:space="preserve">In </w:t>
      </w:r>
      <w:r w:rsidR="00066F2D">
        <w:t>a</w:t>
      </w:r>
      <w:r w:rsidR="00CF4379" w:rsidRPr="00A65446">
        <w:t xml:space="preserve"> recent article in this journal</w:t>
      </w:r>
      <w:r w:rsidR="00A65446" w:rsidRPr="00A65446">
        <w:t>,</w:t>
      </w:r>
      <w:r w:rsidR="00CF4379" w:rsidRPr="00A65446">
        <w:t xml:space="preserve"> </w:t>
      </w:r>
      <w:r w:rsidR="00680315">
        <w:t>they</w:t>
      </w:r>
      <w:r w:rsidR="00CF4379" w:rsidRPr="00A65446">
        <w:t xml:space="preserve"> defend and extend their earlier arguments </w:t>
      </w:r>
      <w:r w:rsidR="00B03466">
        <w:t>for this view</w:t>
      </w:r>
      <w:r w:rsidR="002D732D">
        <w:t>,</w:t>
      </w:r>
      <w:r w:rsidR="009A2A6E">
        <w:t xml:space="preserve"> </w:t>
      </w:r>
      <w:r w:rsidR="002D732D">
        <w:t xml:space="preserve">focusing specifically on </w:t>
      </w:r>
      <w:r w:rsidR="007E15F8" w:rsidRPr="00A65446">
        <w:t>criticism</w:t>
      </w:r>
      <w:r w:rsidR="00A65446" w:rsidRPr="00A65446">
        <w:t xml:space="preserve">s </w:t>
      </w:r>
      <w:r w:rsidR="00340ED7">
        <w:t>made</w:t>
      </w:r>
      <w:r w:rsidR="00A65446" w:rsidRPr="00A65446">
        <w:t xml:space="preserve"> by</w:t>
      </w:r>
      <w:r w:rsidR="007E15F8" w:rsidRPr="00A65446">
        <w:t xml:space="preserve"> Cowley</w:t>
      </w:r>
      <w:r w:rsidR="00CF4379" w:rsidRPr="00A65446">
        <w:t>.</w:t>
      </w:r>
      <w:r w:rsidR="00CF4379" w:rsidRPr="00A65446">
        <w:rPr>
          <w:rStyle w:val="FootnoteReference"/>
        </w:rPr>
        <w:footnoteReference w:id="2"/>
      </w:r>
      <w:r w:rsidR="00680315">
        <w:t xml:space="preserve"> </w:t>
      </w:r>
    </w:p>
    <w:p w14:paraId="515DADE0" w14:textId="3C86B620" w:rsidR="00714AD6" w:rsidRDefault="00B03466" w:rsidP="00DF38CF">
      <w:pPr>
        <w:ind w:firstLine="720"/>
      </w:pPr>
      <w:r>
        <w:lastRenderedPageBreak/>
        <w:t>In contrast with t</w:t>
      </w:r>
      <w:r w:rsidR="00A07DF7">
        <w:t>he incompatibility thesis</w:t>
      </w:r>
      <w:r>
        <w:t>, the</w:t>
      </w:r>
      <w:r w:rsidR="00A07DF7">
        <w:t xml:space="preserve"> ‘compromise </w:t>
      </w:r>
      <w:r w:rsidR="00CF59A6">
        <w:t>approach</w:t>
      </w:r>
      <w:r w:rsidR="0028089A">
        <w:t>’ holds that</w:t>
      </w:r>
      <w:r w:rsidR="00A07DF7">
        <w:t xml:space="preserve"> a conscientious refusal to provide a legal good or service within the scope of the practitioner’s competence is compatible with her professional duty ‘only if it does not present an excessive impediment to a patient’s timely or convenient access to the good or service’.</w:t>
      </w:r>
      <w:r w:rsidR="00A07DF7">
        <w:rPr>
          <w:rStyle w:val="FootnoteReference"/>
        </w:rPr>
        <w:footnoteReference w:id="3"/>
      </w:r>
      <w:r w:rsidR="00A07DF7">
        <w:t xml:space="preserve"> </w:t>
      </w:r>
      <w:r w:rsidR="00CF59A6">
        <w:t xml:space="preserve">Clearly this covers a range of views, depending on what is taken to count an ‘excessive’ impediment. I </w:t>
      </w:r>
      <w:r w:rsidR="00733C79">
        <w:t>start from a position of agreement with</w:t>
      </w:r>
      <w:r w:rsidR="00CF59A6">
        <w:t xml:space="preserve"> </w:t>
      </w:r>
      <w:r w:rsidR="009A2A6E">
        <w:t>Savulescu and Schuklenk</w:t>
      </w:r>
      <w:r w:rsidR="00B6171C">
        <w:t xml:space="preserve"> that </w:t>
      </w:r>
      <w:r w:rsidR="00CF59A6">
        <w:t xml:space="preserve">in many cases conscientious objection does excessively impede access to services and </w:t>
      </w:r>
      <w:r w:rsidR="000D0DCA" w:rsidRPr="00A65446">
        <w:t>that</w:t>
      </w:r>
      <w:r w:rsidR="000B740C" w:rsidRPr="00A65446">
        <w:t xml:space="preserve"> it would be </w:t>
      </w:r>
      <w:r w:rsidR="00714AD6" w:rsidRPr="00A65446">
        <w:t>pre</w:t>
      </w:r>
      <w:r w:rsidR="000D0DCA" w:rsidRPr="00A65446">
        <w:t>ferable to be less accommodating</w:t>
      </w:r>
      <w:r w:rsidR="00714AD6" w:rsidRPr="00A65446">
        <w:t xml:space="preserve"> of </w:t>
      </w:r>
      <w:r w:rsidR="000B56C3" w:rsidRPr="00A65446">
        <w:t>conscientious objection</w:t>
      </w:r>
      <w:r w:rsidR="000B740C" w:rsidRPr="00A65446">
        <w:t xml:space="preserve"> than </w:t>
      </w:r>
      <w:r w:rsidR="00DE5946" w:rsidRPr="00A65446">
        <w:t>many countries</w:t>
      </w:r>
      <w:r w:rsidR="000B740C" w:rsidRPr="00A65446">
        <w:t xml:space="preserve"> </w:t>
      </w:r>
      <w:r w:rsidR="00A65446" w:rsidRPr="00A65446">
        <w:t xml:space="preserve">currently </w:t>
      </w:r>
      <w:r w:rsidR="000B740C" w:rsidRPr="00A65446">
        <w:t>are</w:t>
      </w:r>
      <w:r w:rsidR="00CF59A6">
        <w:t xml:space="preserve">. However, I will </w:t>
      </w:r>
      <w:r w:rsidR="00CD53AD">
        <w:t xml:space="preserve">argue that </w:t>
      </w:r>
      <w:r w:rsidR="000D0DCA" w:rsidRPr="00A65446">
        <w:t xml:space="preserve">there </w:t>
      </w:r>
      <w:r w:rsidR="00733C79">
        <w:t xml:space="preserve">can be justified </w:t>
      </w:r>
      <w:r w:rsidR="000D0DCA" w:rsidRPr="00A65446">
        <w:t xml:space="preserve">compromise </w:t>
      </w:r>
      <w:r w:rsidR="00733C79">
        <w:t>between a society concerned with the interests of patients and conscientiously objecti</w:t>
      </w:r>
      <w:r w:rsidR="0028089A">
        <w:t>ng</w:t>
      </w:r>
      <w:r w:rsidR="00733C79">
        <w:t xml:space="preserve"> doctors.</w:t>
      </w:r>
      <w:r w:rsidR="00DF38CF">
        <w:t xml:space="preserve"> </w:t>
      </w:r>
      <w:r w:rsidR="00845C2E">
        <w:t xml:space="preserve">Instead of </w:t>
      </w:r>
      <w:r w:rsidR="00733C79">
        <w:t>rejecting</w:t>
      </w:r>
      <w:r w:rsidR="009A2A6E" w:rsidRPr="002F4E84">
        <w:t xml:space="preserve"> conscientious objection </w:t>
      </w:r>
      <w:r w:rsidR="002F4E84" w:rsidRPr="002F4E84">
        <w:t>as</w:t>
      </w:r>
      <w:r w:rsidR="009A2A6E" w:rsidRPr="002F4E84">
        <w:t xml:space="preserve"> ‘simply unprofessional’ or morally inconsistent, as Savulescu and Schuklenk attempt to do, </w:t>
      </w:r>
      <w:r w:rsidR="00845C2E" w:rsidRPr="002F4E84">
        <w:t xml:space="preserve">those who are concerned about the harmful effects </w:t>
      </w:r>
      <w:r w:rsidR="00733C79">
        <w:t>that</w:t>
      </w:r>
      <w:r w:rsidR="00845C2E" w:rsidRPr="002F4E84">
        <w:t xml:space="preserve"> conscientious objection </w:t>
      </w:r>
      <w:r w:rsidR="00733C79">
        <w:t xml:space="preserve">can have for patients </w:t>
      </w:r>
      <w:r w:rsidR="00845C2E" w:rsidRPr="002F4E84">
        <w:t xml:space="preserve">should </w:t>
      </w:r>
      <w:r w:rsidR="00733C79">
        <w:t>argue directly for policies that limit those harms</w:t>
      </w:r>
      <w:r w:rsidR="00845C2E" w:rsidRPr="002F4E84">
        <w:t xml:space="preserve">. </w:t>
      </w:r>
      <w:r w:rsidR="00733C79">
        <w:t>Such an</w:t>
      </w:r>
      <w:r w:rsidR="00260EF4">
        <w:t xml:space="preserve"> approach</w:t>
      </w:r>
      <w:r w:rsidR="00845C2E">
        <w:t xml:space="preserve"> can support </w:t>
      </w:r>
      <w:r w:rsidR="002D732D">
        <w:t>strong restrictions on</w:t>
      </w:r>
      <w:r w:rsidR="00845C2E">
        <w:t xml:space="preserve"> conscientious objection, but is consistent with </w:t>
      </w:r>
      <w:r w:rsidR="00BF499A">
        <w:t xml:space="preserve">accommodating </w:t>
      </w:r>
      <w:r w:rsidR="002F4E84">
        <w:t>it</w:t>
      </w:r>
      <w:r w:rsidR="00BF499A">
        <w:t xml:space="preserve"> </w:t>
      </w:r>
      <w:r w:rsidR="00822762">
        <w:t>in some circumstances</w:t>
      </w:r>
      <w:r w:rsidR="00BF499A">
        <w:t>.</w:t>
      </w:r>
      <w:r w:rsidR="002A396B">
        <w:t xml:space="preserve">  </w:t>
      </w:r>
    </w:p>
    <w:p w14:paraId="687969A3" w14:textId="77777777" w:rsidR="00487594" w:rsidRPr="00A65446" w:rsidRDefault="00487594" w:rsidP="00714AD6"/>
    <w:p w14:paraId="515DADE2" w14:textId="5C9D547A" w:rsidR="00671456" w:rsidRPr="00475F5A" w:rsidRDefault="000A2620" w:rsidP="000D0DCA">
      <w:pPr>
        <w:keepNext/>
        <w:rPr>
          <w:b/>
        </w:rPr>
      </w:pPr>
      <w:r>
        <w:rPr>
          <w:b/>
        </w:rPr>
        <w:lastRenderedPageBreak/>
        <w:t>THE</w:t>
      </w:r>
      <w:r w:rsidR="00BF499A">
        <w:rPr>
          <w:b/>
        </w:rPr>
        <w:t xml:space="preserve"> ‘LACK OF TRACTION’ A</w:t>
      </w:r>
      <w:r w:rsidR="008C52C3">
        <w:rPr>
          <w:b/>
        </w:rPr>
        <w:t>RGUMENT</w:t>
      </w:r>
    </w:p>
    <w:p w14:paraId="515DADE3" w14:textId="334C7F42" w:rsidR="008250A1" w:rsidRDefault="009358A4" w:rsidP="00714AD6">
      <w:proofErr w:type="spellStart"/>
      <w:r>
        <w:t>Cowley</w:t>
      </w:r>
      <w:r w:rsidR="00951774">
        <w:t>’s</w:t>
      </w:r>
      <w:proofErr w:type="spellEnd"/>
      <w:r w:rsidR="000D0DCA">
        <w:t xml:space="preserve"> criticism of Savulescu and Schuklenk </w:t>
      </w:r>
      <w:r w:rsidR="00951774">
        <w:t xml:space="preserve">begins </w:t>
      </w:r>
      <w:r w:rsidR="000A2620">
        <w:t xml:space="preserve">by </w:t>
      </w:r>
      <w:r w:rsidR="00B64248">
        <w:t>focusing</w:t>
      </w:r>
      <w:r w:rsidR="000D0DCA">
        <w:t xml:space="preserve"> not on </w:t>
      </w:r>
      <w:r>
        <w:t xml:space="preserve">the </w:t>
      </w:r>
      <w:r w:rsidR="00822762">
        <w:t>substance</w:t>
      </w:r>
      <w:r w:rsidR="00C006F9">
        <w:t xml:space="preserve"> of </w:t>
      </w:r>
      <w:r w:rsidR="000A2620">
        <w:t>th</w:t>
      </w:r>
      <w:r w:rsidR="007C0324">
        <w:t>eir</w:t>
      </w:r>
      <w:r w:rsidR="000A2620">
        <w:t xml:space="preserve"> </w:t>
      </w:r>
      <w:r w:rsidR="00C006F9">
        <w:t xml:space="preserve">arguments against conscientious objection in healthcare but </w:t>
      </w:r>
      <w:r w:rsidR="000D0DCA">
        <w:t>on</w:t>
      </w:r>
      <w:r w:rsidR="00C006F9">
        <w:t xml:space="preserve"> their impact. </w:t>
      </w:r>
      <w:r w:rsidR="007C0324">
        <w:t>Their arguments</w:t>
      </w:r>
      <w:r w:rsidR="00C006F9">
        <w:t>, he writes, ‘</w:t>
      </w:r>
      <w:r w:rsidR="00EB096E">
        <w:t>have failed to move legislators or professional bodies’.</w:t>
      </w:r>
      <w:r w:rsidR="005D338B">
        <w:rPr>
          <w:rStyle w:val="FootnoteReference"/>
        </w:rPr>
        <w:footnoteReference w:id="4"/>
      </w:r>
      <w:r w:rsidR="00EB096E">
        <w:t xml:space="preserve"> </w:t>
      </w:r>
      <w:r w:rsidR="00777DF4">
        <w:t xml:space="preserve">Cowley thinks that this </w:t>
      </w:r>
      <w:r w:rsidR="00671456">
        <w:t xml:space="preserve">‘lack of traction’ </w:t>
      </w:r>
      <w:r w:rsidR="00777DF4">
        <w:t xml:space="preserve">(as </w:t>
      </w:r>
      <w:r w:rsidR="00C006F9">
        <w:t>Savulescu and Schuklenk term it</w:t>
      </w:r>
      <w:r w:rsidR="00777DF4">
        <w:t xml:space="preserve">) calls for an explanation, and that without an explanation </w:t>
      </w:r>
      <w:r w:rsidR="000B56C3">
        <w:t xml:space="preserve">the arguments are </w:t>
      </w:r>
      <w:r w:rsidR="00A65446">
        <w:t xml:space="preserve">somehow </w:t>
      </w:r>
      <w:r w:rsidR="000B56C3">
        <w:t>undermined.</w:t>
      </w:r>
    </w:p>
    <w:p w14:paraId="62D62F88" w14:textId="77777777" w:rsidR="007C0324" w:rsidRDefault="009231E4" w:rsidP="007C0324">
      <w:pPr>
        <w:ind w:firstLine="720"/>
      </w:pPr>
      <w:r>
        <w:t>Savulescu and Schuklenk</w:t>
      </w:r>
      <w:r w:rsidR="00671456">
        <w:t xml:space="preserve"> </w:t>
      </w:r>
      <w:r w:rsidR="004546C2">
        <w:t xml:space="preserve">offer </w:t>
      </w:r>
      <w:r w:rsidR="000B56C3">
        <w:t>two</w:t>
      </w:r>
      <w:r w:rsidR="004546C2">
        <w:t xml:space="preserve"> responses</w:t>
      </w:r>
      <w:r w:rsidR="000B56C3">
        <w:t xml:space="preserve">: first, </w:t>
      </w:r>
      <w:r w:rsidR="00671456">
        <w:t xml:space="preserve">that there </w:t>
      </w:r>
      <w:r w:rsidR="00671456">
        <w:rPr>
          <w:i/>
        </w:rPr>
        <w:t xml:space="preserve">is </w:t>
      </w:r>
      <w:r w:rsidR="00671456">
        <w:t>an explanation for the lack of traction, namely the influence of organised religion, and</w:t>
      </w:r>
      <w:r w:rsidR="000B56C3">
        <w:t xml:space="preserve"> second,</w:t>
      </w:r>
      <w:r w:rsidR="00777DF4">
        <w:t xml:space="preserve"> that in some countries </w:t>
      </w:r>
      <w:r w:rsidR="00066F2D">
        <w:t>with a strong</w:t>
      </w:r>
      <w:r w:rsidR="00773A2C">
        <w:t xml:space="preserve"> secular tradition, </w:t>
      </w:r>
      <w:r w:rsidR="00777DF4">
        <w:t xml:space="preserve">such as Sweden and Finland, arguments against </w:t>
      </w:r>
      <w:r w:rsidR="000B56C3">
        <w:t>conscientious objection</w:t>
      </w:r>
      <w:r w:rsidR="00777DF4">
        <w:t xml:space="preserve"> </w:t>
      </w:r>
      <w:r w:rsidR="00777DF4" w:rsidRPr="00066F2D">
        <w:rPr>
          <w:i/>
        </w:rPr>
        <w:t>do</w:t>
      </w:r>
      <w:r w:rsidR="00777DF4">
        <w:t xml:space="preserve"> see</w:t>
      </w:r>
      <w:r w:rsidR="004546C2">
        <w:t>m</w:t>
      </w:r>
      <w:r w:rsidR="00777DF4">
        <w:t xml:space="preserve"> to have traction</w:t>
      </w:r>
      <w:r w:rsidR="00340ED7">
        <w:t xml:space="preserve"> </w:t>
      </w:r>
      <w:r w:rsidR="00777DF4">
        <w:t xml:space="preserve">as </w:t>
      </w:r>
      <w:r w:rsidR="00773A2C">
        <w:t>laws accommodating conscientious objection in healthcare have</w:t>
      </w:r>
      <w:r w:rsidR="00900B97">
        <w:t xml:space="preserve"> not </w:t>
      </w:r>
      <w:r w:rsidR="00773A2C">
        <w:t xml:space="preserve">been </w:t>
      </w:r>
      <w:r w:rsidR="00900B97">
        <w:t>passed</w:t>
      </w:r>
      <w:r w:rsidR="00773A2C">
        <w:t>.</w:t>
      </w:r>
      <w:r w:rsidR="005D338B">
        <w:rPr>
          <w:rStyle w:val="FootnoteReference"/>
        </w:rPr>
        <w:footnoteReference w:id="5"/>
      </w:r>
    </w:p>
    <w:p w14:paraId="2AC386A0" w14:textId="13F616D2" w:rsidR="008C52C3" w:rsidRDefault="00822762" w:rsidP="007C0324">
      <w:pPr>
        <w:ind w:firstLine="720"/>
      </w:pPr>
      <w:r>
        <w:t>Plausible</w:t>
      </w:r>
      <w:r w:rsidR="000B56C3">
        <w:t xml:space="preserve"> as these responses are, they </w:t>
      </w:r>
      <w:r w:rsidR="00900B97">
        <w:t xml:space="preserve">give the lack of traction argument more credence than it deserves. </w:t>
      </w:r>
      <w:r w:rsidR="00C07887">
        <w:t>It is politically naïve to</w:t>
      </w:r>
      <w:r w:rsidR="008250A1">
        <w:t xml:space="preserve"> think that whether or not po</w:t>
      </w:r>
      <w:r w:rsidR="00EF49CB">
        <w:t>liticians are moved to act by an argument is a marker of its soundness</w:t>
      </w:r>
      <w:r w:rsidR="00900B97">
        <w:t>.</w:t>
      </w:r>
      <w:r w:rsidR="00EF49CB">
        <w:t xml:space="preserve"> There are so many </w:t>
      </w:r>
      <w:r w:rsidR="00C07887">
        <w:t xml:space="preserve">political and procedural </w:t>
      </w:r>
      <w:r w:rsidR="00EF49CB">
        <w:t>reasons why legislators reject good arguments</w:t>
      </w:r>
      <w:r w:rsidR="001C3687">
        <w:t xml:space="preserve">, or never even get to debate them, </w:t>
      </w:r>
      <w:r w:rsidR="00EF49CB">
        <w:t>that the</w:t>
      </w:r>
      <w:r w:rsidR="001C3687">
        <w:t>ir</w:t>
      </w:r>
      <w:r w:rsidR="00EF49CB">
        <w:t xml:space="preserve"> failure </w:t>
      </w:r>
      <w:r w:rsidR="001C3687">
        <w:t xml:space="preserve">to </w:t>
      </w:r>
      <w:r w:rsidR="00EF49CB">
        <w:t>act on an</w:t>
      </w:r>
      <w:r w:rsidR="00C07887">
        <w:t>y particular</w:t>
      </w:r>
      <w:r w:rsidR="00EF49CB">
        <w:t xml:space="preserve"> argument is no reason at all to </w:t>
      </w:r>
      <w:r w:rsidR="00C07887">
        <w:t>judge</w:t>
      </w:r>
      <w:r w:rsidR="00EF49CB">
        <w:t xml:space="preserve"> </w:t>
      </w:r>
      <w:r w:rsidR="00C07887">
        <w:t>that</w:t>
      </w:r>
      <w:r w:rsidR="00EF49CB">
        <w:t xml:space="preserve"> </w:t>
      </w:r>
      <w:r w:rsidR="00EF49CB">
        <w:lastRenderedPageBreak/>
        <w:t xml:space="preserve">argument </w:t>
      </w:r>
      <w:r w:rsidR="00C07887">
        <w:t>to be flawed</w:t>
      </w:r>
      <w:r w:rsidR="00EF49CB">
        <w:t xml:space="preserve">. </w:t>
      </w:r>
      <w:r w:rsidR="0079096E">
        <w:t>Thus, e</w:t>
      </w:r>
      <w:r w:rsidR="009E3000">
        <w:t xml:space="preserve">ven if </w:t>
      </w:r>
      <w:proofErr w:type="spellStart"/>
      <w:r w:rsidR="009A5FA0">
        <w:t>Cowley’s</w:t>
      </w:r>
      <w:proofErr w:type="spellEnd"/>
      <w:r w:rsidR="009A5FA0">
        <w:t xml:space="preserve"> claim about lack of traction </w:t>
      </w:r>
      <w:r w:rsidR="00340ED7">
        <w:t>were true</w:t>
      </w:r>
      <w:r w:rsidR="009A5FA0">
        <w:t xml:space="preserve">, this </w:t>
      </w:r>
      <w:r w:rsidR="00340ED7">
        <w:t>would be</w:t>
      </w:r>
      <w:r w:rsidR="009A5FA0">
        <w:t xml:space="preserve"> no reason for critics of medical conscientious objection to </w:t>
      </w:r>
      <w:r w:rsidR="00556398">
        <w:t>abandon their position</w:t>
      </w:r>
      <w:r w:rsidR="0079096E">
        <w:t>.</w:t>
      </w:r>
      <w:r w:rsidR="00F11FD2">
        <w:t xml:space="preserve"> </w:t>
      </w:r>
    </w:p>
    <w:p w14:paraId="23F586C3" w14:textId="44863A7E" w:rsidR="00487594" w:rsidRDefault="00F11FD2" w:rsidP="00330AD1">
      <w:pPr>
        <w:ind w:firstLine="720"/>
      </w:pPr>
      <w:r>
        <w:t xml:space="preserve">On the contrary, </w:t>
      </w:r>
      <w:r w:rsidR="000D42BD">
        <w:t xml:space="preserve">it is </w:t>
      </w:r>
      <w:r w:rsidR="000D42BD" w:rsidRPr="00B64248">
        <w:rPr>
          <w:i/>
        </w:rPr>
        <w:t>because</w:t>
      </w:r>
      <w:r>
        <w:t xml:space="preserve"> legislators</w:t>
      </w:r>
      <w:r w:rsidR="000D42BD">
        <w:t xml:space="preserve"> and professional bodies</w:t>
      </w:r>
      <w:r w:rsidR="00556398">
        <w:t xml:space="preserve"> have not responded to their arguments</w:t>
      </w:r>
      <w:r>
        <w:t xml:space="preserve"> </w:t>
      </w:r>
      <w:r w:rsidR="000D42BD">
        <w:t>that</w:t>
      </w:r>
      <w:r>
        <w:t xml:space="preserve"> </w:t>
      </w:r>
      <w:r w:rsidR="000A2620">
        <w:t>critics</w:t>
      </w:r>
      <w:r>
        <w:t xml:space="preserve"> of conscientious objection</w:t>
      </w:r>
      <w:r w:rsidR="000D42BD">
        <w:t xml:space="preserve"> have reason</w:t>
      </w:r>
      <w:r>
        <w:t xml:space="preserve"> to </w:t>
      </w:r>
      <w:r w:rsidR="00556398">
        <w:t xml:space="preserve">continue developing and </w:t>
      </w:r>
      <w:r w:rsidR="000A2620">
        <w:t>defending</w:t>
      </w:r>
      <w:r w:rsidR="00556398">
        <w:t xml:space="preserve"> their arguments. </w:t>
      </w:r>
      <w:r w:rsidR="00B64248">
        <w:t xml:space="preserve">Savulescu and Schuklenk, along with others, offer strong reasons for a more restrictive policy on conscientious objection than exists in many jurisdictions. </w:t>
      </w:r>
      <w:r w:rsidR="00942170">
        <w:t>However, it is the contention of this article that they overreach in arguing for a complete rejection of conscientious objection based on the supposed unprofessionalism and moral inconsistency of its practitioners</w:t>
      </w:r>
      <w:r w:rsidR="006F552D">
        <w:t>. A</w:t>
      </w:r>
      <w:r w:rsidR="003A3DB2">
        <w:t xml:space="preserve">rguments for restricting conscientious objection are more likely to be </w:t>
      </w:r>
      <w:r w:rsidR="006F552D">
        <w:t>successful</w:t>
      </w:r>
      <w:r w:rsidR="003A3DB2">
        <w:t xml:space="preserve"> </w:t>
      </w:r>
      <w:r w:rsidR="006F552D">
        <w:t xml:space="preserve">(or to have ‘traction’) </w:t>
      </w:r>
      <w:r w:rsidR="003A3DB2">
        <w:t xml:space="preserve">if </w:t>
      </w:r>
      <w:r w:rsidR="006F552D">
        <w:t xml:space="preserve">soundly based on premises shared by those whom they aim to convince.  Thus, </w:t>
      </w:r>
      <w:r w:rsidR="00330AD1">
        <w:t>a position</w:t>
      </w:r>
      <w:r w:rsidR="006F552D">
        <w:t xml:space="preserve"> </w:t>
      </w:r>
      <w:r w:rsidR="00330AD1">
        <w:t>that allows</w:t>
      </w:r>
      <w:r w:rsidR="006F552D">
        <w:t xml:space="preserve"> </w:t>
      </w:r>
      <w:r w:rsidR="000E4EC8">
        <w:t xml:space="preserve">in principle </w:t>
      </w:r>
      <w:r w:rsidR="00330AD1">
        <w:t xml:space="preserve">for </w:t>
      </w:r>
      <w:r w:rsidR="000D226F">
        <w:t xml:space="preserve">compromise but insists on strict harm-based limitations may </w:t>
      </w:r>
      <w:r w:rsidR="00330AD1">
        <w:t>be</w:t>
      </w:r>
      <w:r w:rsidR="000D226F">
        <w:t xml:space="preserve"> more </w:t>
      </w:r>
      <w:r w:rsidR="00330AD1">
        <w:t>effective in limiting conscientious objection</w:t>
      </w:r>
      <w:r w:rsidR="000D226F">
        <w:t xml:space="preserve"> than one that </w:t>
      </w:r>
      <w:r w:rsidR="00BD6CEE">
        <w:t xml:space="preserve">attempts to rule it </w:t>
      </w:r>
      <w:r w:rsidR="009A6A5E">
        <w:t xml:space="preserve">out </w:t>
      </w:r>
      <w:r w:rsidR="00BD6CEE">
        <w:t>altogether</w:t>
      </w:r>
      <w:r w:rsidR="00330AD1">
        <w:t xml:space="preserve">. </w:t>
      </w:r>
    </w:p>
    <w:p w14:paraId="4770A17D" w14:textId="77777777" w:rsidR="00487594" w:rsidRDefault="00487594" w:rsidP="007B1BF4"/>
    <w:p w14:paraId="72901155" w14:textId="77777777" w:rsidR="007B1BF4" w:rsidRDefault="00900B97" w:rsidP="007B1BF4">
      <w:pPr>
        <w:keepNext/>
        <w:rPr>
          <w:b/>
        </w:rPr>
      </w:pPr>
      <w:r w:rsidRPr="00C12A5D">
        <w:rPr>
          <w:b/>
        </w:rPr>
        <w:lastRenderedPageBreak/>
        <w:t>THE PRAGMATIC ARGUMENT</w:t>
      </w:r>
      <w:r w:rsidR="0013419F">
        <w:rPr>
          <w:b/>
        </w:rPr>
        <w:t xml:space="preserve"> AND THE NO-IMPEDIMENT CONDITION</w:t>
      </w:r>
    </w:p>
    <w:p w14:paraId="515DADE8" w14:textId="57E471D6" w:rsidR="0082122C" w:rsidRDefault="007B1BF4" w:rsidP="007B1BF4">
      <w:r>
        <w:t>The</w:t>
      </w:r>
      <w:r w:rsidR="00255B48">
        <w:t xml:space="preserve"> first substantive </w:t>
      </w:r>
      <w:r w:rsidR="001B3461">
        <w:t xml:space="preserve">argument </w:t>
      </w:r>
      <w:r w:rsidR="00330AD1">
        <w:t xml:space="preserve">presented by Cowley </w:t>
      </w:r>
      <w:r w:rsidR="001B3461">
        <w:t>in support of accommodating conscientious object</w:t>
      </w:r>
      <w:r w:rsidR="004346B2">
        <w:t xml:space="preserve">ion </w:t>
      </w:r>
      <w:r>
        <w:t>is what he calls the</w:t>
      </w:r>
      <w:r w:rsidR="00C12A5D">
        <w:t xml:space="preserve"> </w:t>
      </w:r>
      <w:r w:rsidR="004346B2">
        <w:t>‘</w:t>
      </w:r>
      <w:r w:rsidR="00C12A5D">
        <w:t>pragmatic argument</w:t>
      </w:r>
      <w:r w:rsidR="004346B2">
        <w:t>’</w:t>
      </w:r>
      <w:r w:rsidR="00C12A5D">
        <w:t>:</w:t>
      </w:r>
    </w:p>
    <w:p w14:paraId="515DADE9" w14:textId="77777777" w:rsidR="00146C98" w:rsidRDefault="00146C98" w:rsidP="00900B97"/>
    <w:p w14:paraId="515DADEA" w14:textId="77777777" w:rsidR="0082122C" w:rsidRDefault="0082122C" w:rsidP="0082122C">
      <w:pPr>
        <w:tabs>
          <w:tab w:val="left" w:pos="2970"/>
        </w:tabs>
        <w:ind w:left="720"/>
      </w:pPr>
      <w:r w:rsidRPr="00AF7F75">
        <w:t>If the proportion of GPs who want to object is relatively small in a densely populated area, and if the objection concerns only a small proportion of their job, and if the GP</w:t>
      </w:r>
      <w:r w:rsidR="00EB104B" w:rsidRPr="00AF7F75">
        <w:t>’</w:t>
      </w:r>
      <w:r w:rsidRPr="00AF7F75">
        <w:t>s objection is strong enough that she would leave the profession if it was not accommodated, then we might as well mak</w:t>
      </w:r>
      <w:r>
        <w:t xml:space="preserve">e a </w:t>
      </w:r>
      <w:r>
        <w:rPr>
          <w:i/>
        </w:rPr>
        <w:t xml:space="preserve">small </w:t>
      </w:r>
      <w:r>
        <w:t xml:space="preserve">accommodation in order to keep her on… </w:t>
      </w:r>
      <w:r w:rsidR="00EB104B">
        <w:t>Accommodating</w:t>
      </w:r>
      <w:r>
        <w:t xml:space="preserve"> </w:t>
      </w:r>
      <w:r w:rsidR="00EB104B">
        <w:t>conscientious objection in this way would be akin to accommodating a GP with back pain by providing a special office</w:t>
      </w:r>
      <w:r w:rsidR="00AF7F75">
        <w:t xml:space="preserve"> chair at relatively low cost.</w:t>
      </w:r>
      <w:r w:rsidR="005D338B">
        <w:rPr>
          <w:rStyle w:val="FootnoteReference"/>
        </w:rPr>
        <w:footnoteReference w:id="6"/>
      </w:r>
    </w:p>
    <w:p w14:paraId="515DADEB" w14:textId="77777777" w:rsidR="00146C98" w:rsidRDefault="00146C98" w:rsidP="0082122C">
      <w:pPr>
        <w:tabs>
          <w:tab w:val="left" w:pos="2970"/>
        </w:tabs>
        <w:ind w:left="720"/>
      </w:pPr>
    </w:p>
    <w:p w14:paraId="515DADEC" w14:textId="4985444C" w:rsidR="00EB104B" w:rsidRDefault="004A0D5C" w:rsidP="001F4B8F">
      <w:r w:rsidRPr="0049775A">
        <w:t xml:space="preserve">Cowley </w:t>
      </w:r>
      <w:r w:rsidR="004346B2">
        <w:t>considers</w:t>
      </w:r>
      <w:r w:rsidR="004346B2" w:rsidRPr="0049775A">
        <w:t xml:space="preserve"> </w:t>
      </w:r>
      <w:r w:rsidRPr="0049775A">
        <w:t xml:space="preserve">this </w:t>
      </w:r>
      <w:r w:rsidR="00822762">
        <w:t xml:space="preserve">to be </w:t>
      </w:r>
      <w:r w:rsidRPr="0049775A">
        <w:t xml:space="preserve">a </w:t>
      </w:r>
      <w:r w:rsidR="000B56C3">
        <w:t>‘</w:t>
      </w:r>
      <w:r w:rsidRPr="0049775A">
        <w:t>weak</w:t>
      </w:r>
      <w:r w:rsidR="000B56C3">
        <w:t>’</w:t>
      </w:r>
      <w:r w:rsidRPr="0049775A">
        <w:t xml:space="preserve"> argument in the sense that </w:t>
      </w:r>
      <w:r w:rsidR="00314904">
        <w:t>it</w:t>
      </w:r>
      <w:r w:rsidRPr="0049775A">
        <w:t xml:space="preserve"> has limited </w:t>
      </w:r>
      <w:r w:rsidR="004346B2">
        <w:t>scope</w:t>
      </w:r>
      <w:r w:rsidRPr="0049775A">
        <w:t xml:space="preserve">: </w:t>
      </w:r>
      <w:r w:rsidR="00EB104B" w:rsidRPr="0049775A">
        <w:t xml:space="preserve">it won’t apply to </w:t>
      </w:r>
      <w:r w:rsidR="001F4B8F">
        <w:t>remote</w:t>
      </w:r>
      <w:r w:rsidR="00EB104B" w:rsidRPr="0049775A">
        <w:t xml:space="preserve"> areas</w:t>
      </w:r>
      <w:r w:rsidR="00314904">
        <w:t xml:space="preserve"> </w:t>
      </w:r>
      <w:r w:rsidR="00EB104B" w:rsidRPr="0049775A">
        <w:t>where it is not feasible for the patient to be seen by a different GP</w:t>
      </w:r>
      <w:r w:rsidR="00146C98">
        <w:t>,</w:t>
      </w:r>
      <w:r w:rsidR="001F4B8F">
        <w:t xml:space="preserve"> </w:t>
      </w:r>
      <w:r w:rsidR="00EB104B" w:rsidRPr="0049775A">
        <w:t>and it may not apply</w:t>
      </w:r>
      <w:r w:rsidR="000061EB">
        <w:t xml:space="preserve"> to </w:t>
      </w:r>
      <w:r w:rsidR="00EB104B" w:rsidRPr="0049775A">
        <w:t>obstetrics</w:t>
      </w:r>
      <w:r w:rsidR="000061EB">
        <w:t>,</w:t>
      </w:r>
      <w:r w:rsidR="00EB104B" w:rsidRPr="0049775A">
        <w:t xml:space="preserve"> where </w:t>
      </w:r>
      <w:r w:rsidR="00784FED" w:rsidRPr="0049775A">
        <w:t xml:space="preserve">abortion </w:t>
      </w:r>
      <w:r w:rsidR="007B1BF4">
        <w:t>(</w:t>
      </w:r>
      <w:r w:rsidR="001B655E">
        <w:t>the</w:t>
      </w:r>
      <w:r w:rsidR="007B1BF4">
        <w:t xml:space="preserve"> focus of </w:t>
      </w:r>
      <w:r w:rsidR="001B655E">
        <w:t xml:space="preserve">most </w:t>
      </w:r>
      <w:r w:rsidR="007B1BF4">
        <w:t xml:space="preserve">conscientious objection) </w:t>
      </w:r>
      <w:r w:rsidR="00784FED" w:rsidRPr="0049775A">
        <w:t>is a larger part of the workload</w:t>
      </w:r>
      <w:r w:rsidR="00EB104B" w:rsidRPr="0049775A">
        <w:t xml:space="preserve">. </w:t>
      </w:r>
      <w:r w:rsidR="00314904">
        <w:t>Moreover</w:t>
      </w:r>
      <w:r w:rsidR="00784FED" w:rsidRPr="0049775A">
        <w:t xml:space="preserve"> – although Cowley does not say this </w:t>
      </w:r>
      <w:r w:rsidR="0049775A" w:rsidRPr="0049775A">
        <w:t>–</w:t>
      </w:r>
      <w:r w:rsidR="00784FED" w:rsidRPr="0049775A">
        <w:t xml:space="preserve"> </w:t>
      </w:r>
      <w:r w:rsidR="00586B8F" w:rsidRPr="0049775A">
        <w:t>even</w:t>
      </w:r>
      <w:r w:rsidR="0049775A" w:rsidRPr="0049775A">
        <w:t xml:space="preserve"> </w:t>
      </w:r>
      <w:r w:rsidR="00586B8F" w:rsidRPr="0049775A">
        <w:t xml:space="preserve">in the </w:t>
      </w:r>
      <w:r w:rsidR="00586B8F" w:rsidRPr="0049775A">
        <w:lastRenderedPageBreak/>
        <w:t>multi-GP practices typical of densely populated areas</w:t>
      </w:r>
      <w:r w:rsidR="00146C98">
        <w:t>,</w:t>
      </w:r>
      <w:r w:rsidR="00586B8F" w:rsidRPr="0049775A">
        <w:t xml:space="preserve"> the impact </w:t>
      </w:r>
      <w:r w:rsidRPr="0049775A">
        <w:t>on a patient of being transferred</w:t>
      </w:r>
      <w:r w:rsidR="00586B8F" w:rsidRPr="0049775A">
        <w:t xml:space="preserve"> to another practitioner may be </w:t>
      </w:r>
      <w:r w:rsidR="00784FED" w:rsidRPr="0049775A">
        <w:t>non- negligible</w:t>
      </w:r>
      <w:r w:rsidR="005D338B">
        <w:rPr>
          <w:rStyle w:val="FootnoteReference"/>
        </w:rPr>
        <w:footnoteReference w:id="7"/>
      </w:r>
      <w:r w:rsidR="001F4B8F">
        <w:t xml:space="preserve"> </w:t>
      </w:r>
      <w:r w:rsidR="00784FED" w:rsidRPr="0049775A">
        <w:t>and the cost</w:t>
      </w:r>
      <w:r w:rsidR="009A5FA0">
        <w:t xml:space="preserve"> to the health service</w:t>
      </w:r>
      <w:r w:rsidR="00586B8F" w:rsidRPr="0049775A">
        <w:t xml:space="preserve"> </w:t>
      </w:r>
      <w:r w:rsidR="009A17F1">
        <w:t xml:space="preserve">of </w:t>
      </w:r>
      <w:r w:rsidR="00586B8F" w:rsidRPr="0049775A">
        <w:t xml:space="preserve">ameliorating </w:t>
      </w:r>
      <w:r w:rsidR="001F4B8F">
        <w:t>this</w:t>
      </w:r>
      <w:r w:rsidR="00586B8F" w:rsidRPr="0049775A">
        <w:t xml:space="preserve"> impact is likely to be much larger than the cost of buying a special office chair.</w:t>
      </w:r>
      <w:r w:rsidR="00586B8F">
        <w:t xml:space="preserve"> </w:t>
      </w:r>
      <w:r w:rsidR="001F4B8F">
        <w:t>It follows that</w:t>
      </w:r>
      <w:r w:rsidR="006A0257">
        <w:t xml:space="preserve"> even if the </w:t>
      </w:r>
      <w:r w:rsidR="00AC4183">
        <w:t xml:space="preserve">pragmatic </w:t>
      </w:r>
      <w:r w:rsidR="006A0257">
        <w:t>argument is sound, it only justifies accommodations</w:t>
      </w:r>
      <w:r w:rsidR="000B56C3">
        <w:t xml:space="preserve"> of conscientious objection</w:t>
      </w:r>
      <w:r w:rsidR="006A0257">
        <w:t xml:space="preserve"> </w:t>
      </w:r>
      <w:r w:rsidR="00A2196A">
        <w:t>under a very restrictive set of conditions.</w:t>
      </w:r>
    </w:p>
    <w:p w14:paraId="515DADED" w14:textId="08AD70F6" w:rsidR="00586B8F" w:rsidRPr="000B56C3" w:rsidRDefault="00B25371" w:rsidP="00B25371">
      <w:pPr>
        <w:rPr>
          <w:color w:val="FF0000"/>
        </w:rPr>
      </w:pPr>
      <w:r>
        <w:tab/>
      </w:r>
      <w:r w:rsidR="004A0D5C">
        <w:t xml:space="preserve">For Cowley this is a problem because he wants to justify a much wider accommodation of </w:t>
      </w:r>
      <w:r w:rsidR="000B56C3">
        <w:t>conscientious objection</w:t>
      </w:r>
      <w:r w:rsidR="00845C2E">
        <w:t>. For example</w:t>
      </w:r>
      <w:r>
        <w:t xml:space="preserve">, </w:t>
      </w:r>
      <w:r w:rsidR="0051315E">
        <w:t xml:space="preserve">Cowley </w:t>
      </w:r>
      <w:r w:rsidR="00D66F2B">
        <w:t xml:space="preserve">thinks Canadian doctors should be allowed to refuse participation in </w:t>
      </w:r>
      <w:r w:rsidR="001D34A1">
        <w:t xml:space="preserve">the recently legalised practice of </w:t>
      </w:r>
      <w:r w:rsidR="00D66F2B">
        <w:t>assisted dying</w:t>
      </w:r>
      <w:r w:rsidR="001D34A1">
        <w:t xml:space="preserve"> despite Schuklenk’s objection that </w:t>
      </w:r>
      <w:r w:rsidR="00D66F2B">
        <w:t xml:space="preserve">the effect </w:t>
      </w:r>
      <w:r w:rsidR="009A6A5E">
        <w:t xml:space="preserve">of such refusal </w:t>
      </w:r>
      <w:r w:rsidR="00D66F2B">
        <w:t>on the availability of assisted dying in remote rural areas could be very significant and costly to ameliorate</w:t>
      </w:r>
      <w:r>
        <w:t>.</w:t>
      </w:r>
      <w:r w:rsidR="005D338B">
        <w:rPr>
          <w:rStyle w:val="FootnoteReference"/>
        </w:rPr>
        <w:footnoteReference w:id="8"/>
      </w:r>
      <w:r w:rsidR="005D338B">
        <w:t xml:space="preserve"> </w:t>
      </w:r>
      <w:r>
        <w:t>However, from another perspective</w:t>
      </w:r>
      <w:r w:rsidR="00DB02FF">
        <w:t xml:space="preserve"> it is precisely</w:t>
      </w:r>
      <w:r w:rsidR="00784FED">
        <w:t xml:space="preserve"> this restricted scope that makes </w:t>
      </w:r>
      <w:r w:rsidR="005D338B">
        <w:t>the argument</w:t>
      </w:r>
      <w:r w:rsidR="00784FED">
        <w:t xml:space="preserve"> plausible. It takes seriously </w:t>
      </w:r>
      <w:r w:rsidR="000B56C3">
        <w:t xml:space="preserve">what I have elsewhere called the no-impediment condition: </w:t>
      </w:r>
      <w:r w:rsidR="00784FED">
        <w:t xml:space="preserve">the widely held </w:t>
      </w:r>
      <w:r w:rsidR="000B56C3">
        <w:t xml:space="preserve">(and in my view correct) view </w:t>
      </w:r>
      <w:r w:rsidR="00784FED">
        <w:t xml:space="preserve">that </w:t>
      </w:r>
      <w:r w:rsidR="000B56C3">
        <w:lastRenderedPageBreak/>
        <w:t>conscientious objection</w:t>
      </w:r>
      <w:r w:rsidR="00784FED">
        <w:t xml:space="preserve"> should only be accommodated where it does not </w:t>
      </w:r>
      <w:r w:rsidR="00EC3710">
        <w:t xml:space="preserve">significantly </w:t>
      </w:r>
      <w:r w:rsidR="00784FED">
        <w:t>impede access to medical services</w:t>
      </w:r>
      <w:r w:rsidR="00784FED" w:rsidRPr="00FF16E1">
        <w:t>.</w:t>
      </w:r>
      <w:r w:rsidR="005D338B" w:rsidRPr="00FF16E1">
        <w:rPr>
          <w:rStyle w:val="FootnoteReference"/>
        </w:rPr>
        <w:footnoteReference w:id="9"/>
      </w:r>
      <w:r w:rsidR="00433BA6">
        <w:t xml:space="preserve"> With this condition made explicit, the pragmatic argument allows for </w:t>
      </w:r>
      <w:r w:rsidR="000961C5">
        <w:t xml:space="preserve">strong restrictions to be placed upon conscientious objection to protect patients’ interests, without </w:t>
      </w:r>
      <w:r w:rsidR="005B3CC8">
        <w:t>ruling out</w:t>
      </w:r>
      <w:r w:rsidR="000961C5">
        <w:t xml:space="preserve"> the possibility that accommodation is justified in some cases. </w:t>
      </w:r>
    </w:p>
    <w:p w14:paraId="515DADEE" w14:textId="77777777" w:rsidR="0013419F" w:rsidRDefault="0013419F" w:rsidP="00B25371"/>
    <w:p w14:paraId="515DADEF" w14:textId="2F951B2F" w:rsidR="000E1BEC" w:rsidRDefault="000B56C3" w:rsidP="0013419F">
      <w:pPr>
        <w:rPr>
          <w:b/>
        </w:rPr>
      </w:pPr>
      <w:r>
        <w:rPr>
          <w:b/>
        </w:rPr>
        <w:t xml:space="preserve">MONOPOLY AND PROFESSIONAL </w:t>
      </w:r>
      <w:r w:rsidR="005B3CC8">
        <w:rPr>
          <w:b/>
        </w:rPr>
        <w:t>OBLIGATION</w:t>
      </w:r>
    </w:p>
    <w:p w14:paraId="515DADF0" w14:textId="13835F93" w:rsidR="0082122C" w:rsidRDefault="005B3CC8" w:rsidP="00435B49">
      <w:pPr>
        <w:tabs>
          <w:tab w:val="left" w:pos="2970"/>
        </w:tabs>
      </w:pPr>
      <w:r>
        <w:t xml:space="preserve">While Cowley wants a </w:t>
      </w:r>
      <w:r w:rsidR="0069307F">
        <w:t>wider accommodation</w:t>
      </w:r>
      <w:r>
        <w:t xml:space="preserve"> of conscientious objection than the pragmatic argument can </w:t>
      </w:r>
      <w:r w:rsidR="0069307F">
        <w:t>support</w:t>
      </w:r>
      <w:r>
        <w:t xml:space="preserve">, </w:t>
      </w:r>
      <w:r w:rsidR="009231E4">
        <w:t>Savulescu and Schuklenk</w:t>
      </w:r>
      <w:r>
        <w:t xml:space="preserve"> want to reject it in principle</w:t>
      </w:r>
      <w:r w:rsidR="00C47FA7">
        <w:t xml:space="preserve">. </w:t>
      </w:r>
      <w:r w:rsidR="000961C5">
        <w:t>One of t</w:t>
      </w:r>
      <w:r w:rsidR="0013419F">
        <w:t>heir</w:t>
      </w:r>
      <w:r w:rsidR="00487594">
        <w:t xml:space="preserve"> </w:t>
      </w:r>
      <w:r w:rsidR="00C47FA7">
        <w:t>argument</w:t>
      </w:r>
      <w:r w:rsidR="000961C5">
        <w:t>s</w:t>
      </w:r>
      <w:r w:rsidR="00C47FA7">
        <w:t xml:space="preserve"> </w:t>
      </w:r>
      <w:r>
        <w:t>is based on the notion of professional obligation</w:t>
      </w:r>
      <w:r w:rsidR="00957757">
        <w:t>,</w:t>
      </w:r>
      <w:r>
        <w:t xml:space="preserve"> and </w:t>
      </w:r>
      <w:r w:rsidR="00DB02FF">
        <w:t>can be expressed as follows.</w:t>
      </w:r>
    </w:p>
    <w:p w14:paraId="515DADF1" w14:textId="77777777" w:rsidR="00C47FA7" w:rsidRDefault="00C47FA7" w:rsidP="00C47FA7">
      <w:pPr>
        <w:pStyle w:val="ListParagraph"/>
        <w:numPr>
          <w:ilvl w:val="0"/>
          <w:numId w:val="3"/>
        </w:numPr>
        <w:tabs>
          <w:tab w:val="left" w:pos="2970"/>
        </w:tabs>
      </w:pPr>
      <w:r>
        <w:t xml:space="preserve">When </w:t>
      </w:r>
      <w:r w:rsidR="00A66D78">
        <w:t>society</w:t>
      </w:r>
      <w:r>
        <w:t xml:space="preserve"> make</w:t>
      </w:r>
      <w:r w:rsidR="00906D61">
        <w:t>s</w:t>
      </w:r>
      <w:r>
        <w:t xml:space="preserve"> </w:t>
      </w:r>
      <w:r w:rsidR="00784FED">
        <w:t xml:space="preserve">a controversial practice </w:t>
      </w:r>
      <w:r>
        <w:t xml:space="preserve">legal it is because we judge it to be </w:t>
      </w:r>
      <w:r w:rsidR="00784FED">
        <w:t xml:space="preserve">a social </w:t>
      </w:r>
      <w:r>
        <w:t xml:space="preserve">good. </w:t>
      </w:r>
      <w:r w:rsidR="00784FED">
        <w:t>(</w:t>
      </w:r>
      <w:r w:rsidR="009231E4">
        <w:t>Savulescu and Schuklenk</w:t>
      </w:r>
      <w:r w:rsidR="0013419F">
        <w:t xml:space="preserve"> use the</w:t>
      </w:r>
      <w:r w:rsidR="00784FED">
        <w:t xml:space="preserve"> example </w:t>
      </w:r>
      <w:r w:rsidR="0013419F">
        <w:t>of</w:t>
      </w:r>
      <w:r w:rsidR="00784FED">
        <w:t xml:space="preserve"> oral contraception, but that should</w:t>
      </w:r>
      <w:r w:rsidR="0013419F">
        <w:t xml:space="preserve"> </w:t>
      </w:r>
      <w:r w:rsidR="00784FED">
        <w:t>n</w:t>
      </w:r>
      <w:r w:rsidR="0013419F">
        <w:t>o</w:t>
      </w:r>
      <w:r w:rsidR="00784FED">
        <w:t>t affect the argument.)</w:t>
      </w:r>
    </w:p>
    <w:p w14:paraId="515DADF2" w14:textId="77777777" w:rsidR="00C47FA7" w:rsidRDefault="00C47FA7" w:rsidP="00C47FA7">
      <w:pPr>
        <w:pStyle w:val="ListParagraph"/>
        <w:numPr>
          <w:ilvl w:val="0"/>
          <w:numId w:val="3"/>
        </w:numPr>
        <w:tabs>
          <w:tab w:val="left" w:pos="2970"/>
        </w:tabs>
      </w:pPr>
      <w:r>
        <w:t>When professionals have a monopoly over the provision of a social good they have an obligation to provide it.</w:t>
      </w:r>
    </w:p>
    <w:p w14:paraId="515DADF3" w14:textId="77777777" w:rsidR="00C47FA7" w:rsidRDefault="008B4BCC" w:rsidP="00C47FA7">
      <w:pPr>
        <w:pStyle w:val="ListParagraph"/>
        <w:numPr>
          <w:ilvl w:val="0"/>
          <w:numId w:val="3"/>
        </w:numPr>
        <w:tabs>
          <w:tab w:val="left" w:pos="2970"/>
        </w:tabs>
      </w:pPr>
      <w:r>
        <w:t>Therefore</w:t>
      </w:r>
      <w:r w:rsidR="0013419F">
        <w:t>:</w:t>
      </w:r>
      <w:r w:rsidR="00C47FA7">
        <w:t xml:space="preserve"> </w:t>
      </w:r>
      <w:r w:rsidR="0013419F">
        <w:t>‘F</w:t>
      </w:r>
      <w:r w:rsidR="00C47FA7">
        <w:t xml:space="preserve">or </w:t>
      </w:r>
      <w:r>
        <w:t>GPs, obstetricians and pharmacists to refuse to provide the oral contraceptive pill</w:t>
      </w:r>
      <w:r w:rsidRPr="008B4BCC">
        <w:t xml:space="preserve"> </w:t>
      </w:r>
      <w:r>
        <w:t xml:space="preserve">is </w:t>
      </w:r>
      <w:r w:rsidR="0013419F">
        <w:t>s</w:t>
      </w:r>
      <w:r>
        <w:t>imply unprofessional</w:t>
      </w:r>
      <w:r w:rsidR="0013419F">
        <w:t>.’</w:t>
      </w:r>
      <w:r w:rsidR="0013419F">
        <w:rPr>
          <w:rStyle w:val="FootnoteReference"/>
        </w:rPr>
        <w:footnoteReference w:id="10"/>
      </w:r>
    </w:p>
    <w:p w14:paraId="515DADF4" w14:textId="0FC6E799" w:rsidR="008B4BCC" w:rsidRDefault="0013419F" w:rsidP="0013419F">
      <w:r>
        <w:lastRenderedPageBreak/>
        <w:t>P</w:t>
      </w:r>
      <w:r w:rsidR="00D60585">
        <w:t xml:space="preserve">arts of </w:t>
      </w:r>
      <w:r w:rsidR="000D13C7">
        <w:t xml:space="preserve">this </w:t>
      </w:r>
      <w:r>
        <w:t xml:space="preserve">argument </w:t>
      </w:r>
      <w:r w:rsidR="000D13C7">
        <w:t>need clarification, and once the clarification is given it is</w:t>
      </w:r>
      <w:r>
        <w:t xml:space="preserve"> not</w:t>
      </w:r>
      <w:r w:rsidR="000D13C7">
        <w:t xml:space="preserve"> clear that </w:t>
      </w:r>
      <w:r w:rsidR="00957757">
        <w:t>it gives us reason</w:t>
      </w:r>
      <w:r w:rsidR="000D13C7">
        <w:t xml:space="preserve"> reject the kind of very limited </w:t>
      </w:r>
      <w:r>
        <w:t xml:space="preserve">accommodation of </w:t>
      </w:r>
      <w:r w:rsidR="000B56C3">
        <w:t>conscientious objection</w:t>
      </w:r>
      <w:r w:rsidR="000D13C7">
        <w:t xml:space="preserve"> that the pragmatic argument </w:t>
      </w:r>
      <w:r w:rsidR="00D60585">
        <w:t>supports</w:t>
      </w:r>
      <w:r w:rsidR="000D13C7">
        <w:t>.</w:t>
      </w:r>
    </w:p>
    <w:p w14:paraId="515DADF5" w14:textId="77777777" w:rsidR="0009623A" w:rsidRDefault="0013419F" w:rsidP="0013419F">
      <w:r>
        <w:tab/>
      </w:r>
      <w:r w:rsidR="00FF16E1">
        <w:t>I</w:t>
      </w:r>
      <w:r w:rsidR="000B56C3">
        <w:t>t is not</w:t>
      </w:r>
      <w:r w:rsidR="000D13C7">
        <w:t xml:space="preserve"> clear that in a liberal society something’s being legal implies that it</w:t>
      </w:r>
      <w:r w:rsidR="00865ABE">
        <w:t xml:space="preserve"> is</w:t>
      </w:r>
      <w:r w:rsidR="000D13C7">
        <w:t xml:space="preserve"> judged to be a social good. Given the presumption of liberty</w:t>
      </w:r>
      <w:r w:rsidR="00776A9B">
        <w:t>,</w:t>
      </w:r>
      <w:r w:rsidR="000D13C7">
        <w:t xml:space="preserve"> it could merely be that there is insufficient reason to prohibit it.</w:t>
      </w:r>
      <w:r w:rsidR="0009623A">
        <w:t xml:space="preserve"> Even if the legalisation of X implies </w:t>
      </w:r>
      <w:r w:rsidR="00DA1307">
        <w:t xml:space="preserve">a belief by legislators </w:t>
      </w:r>
      <w:r w:rsidR="0009623A">
        <w:t xml:space="preserve">that </w:t>
      </w:r>
      <w:r w:rsidR="0009623A" w:rsidRPr="00DA1307">
        <w:rPr>
          <w:i/>
        </w:rPr>
        <w:t>the</w:t>
      </w:r>
      <w:r w:rsidR="0009623A">
        <w:t xml:space="preserve"> </w:t>
      </w:r>
      <w:r w:rsidR="0009623A" w:rsidRPr="0013419F">
        <w:rPr>
          <w:i/>
        </w:rPr>
        <w:t xml:space="preserve">freedom to X </w:t>
      </w:r>
      <w:r w:rsidR="0009623A">
        <w:t xml:space="preserve">is a good thing, it might be that </w:t>
      </w:r>
      <w:r w:rsidR="0009623A" w:rsidRPr="00DA1307">
        <w:rPr>
          <w:i/>
        </w:rPr>
        <w:t>the doing of it</w:t>
      </w:r>
      <w:r w:rsidR="0009623A">
        <w:t xml:space="preserve"> is not, and that there is no reason for the state to act as a provider</w:t>
      </w:r>
      <w:r w:rsidR="00DA1307">
        <w:t xml:space="preserve">. We might, for example, interpret a state’s decision to legalise </w:t>
      </w:r>
      <w:r w:rsidR="0009623A">
        <w:t>prostitution</w:t>
      </w:r>
      <w:r w:rsidR="00DA1307">
        <w:t xml:space="preserve"> or certain recreational drugs in this way.</w:t>
      </w:r>
    </w:p>
    <w:p w14:paraId="515DADF6" w14:textId="77777777" w:rsidR="000D13C7" w:rsidRDefault="001A12F3" w:rsidP="00DA1307">
      <w:pPr>
        <w:ind w:firstLine="720"/>
      </w:pPr>
      <w:r>
        <w:t xml:space="preserve">The fact that </w:t>
      </w:r>
      <w:r w:rsidR="00DA1307">
        <w:t xml:space="preserve">health care practitioners </w:t>
      </w:r>
      <w:r>
        <w:t xml:space="preserve">have a monopoly over abortion and certain forms of contraception </w:t>
      </w:r>
      <w:r w:rsidR="00EE5FC9">
        <w:t>is</w:t>
      </w:r>
      <w:r w:rsidR="00DA1307">
        <w:t xml:space="preserve"> </w:t>
      </w:r>
      <w:r>
        <w:t xml:space="preserve">a stronger reason for asserting that society judges the actual availability of these things to be a social good. We think it would be unsafe to allow just anyone to provide these services but </w:t>
      </w:r>
      <w:r w:rsidR="00EE5FC9">
        <w:t xml:space="preserve">rather than banning them </w:t>
      </w:r>
      <w:r>
        <w:t>we m</w:t>
      </w:r>
      <w:r w:rsidR="00EE5FC9">
        <w:t>ake an exception for professionals</w:t>
      </w:r>
      <w:r>
        <w:t xml:space="preserve"> with appropriate training because we think people should be able to access these services. </w:t>
      </w:r>
    </w:p>
    <w:p w14:paraId="515DADF7" w14:textId="77777777" w:rsidR="001F4D3E" w:rsidRDefault="00DA1307" w:rsidP="00DA1307">
      <w:pPr>
        <w:ind w:firstLine="720"/>
      </w:pPr>
      <w:r>
        <w:t>However,</w:t>
      </w:r>
      <w:r w:rsidR="001A12F3">
        <w:t xml:space="preserve"> </w:t>
      </w:r>
      <w:r w:rsidR="00EE5FC9">
        <w:t xml:space="preserve">it </w:t>
      </w:r>
      <w:r>
        <w:t xml:space="preserve">is </w:t>
      </w:r>
      <w:r w:rsidR="00EE5FC9">
        <w:t>still n</w:t>
      </w:r>
      <w:r>
        <w:t>o</w:t>
      </w:r>
      <w:r w:rsidR="00EE5FC9">
        <w:t>t clear how we get from here to the conclusion that</w:t>
      </w:r>
      <w:r w:rsidR="000B56C3">
        <w:t xml:space="preserve"> a doctor</w:t>
      </w:r>
      <w:r w:rsidR="00EE5FC9">
        <w:t xml:space="preserve"> seeking to be exempted from providing these services is </w:t>
      </w:r>
      <w:r>
        <w:t>‘</w:t>
      </w:r>
      <w:r w:rsidR="001A12F3">
        <w:t>unprofessional</w:t>
      </w:r>
      <w:r>
        <w:t>’</w:t>
      </w:r>
      <w:r w:rsidR="00EE5FC9">
        <w:t>.</w:t>
      </w:r>
      <w:r>
        <w:t xml:space="preserve"> </w:t>
      </w:r>
      <w:r w:rsidR="001A12F3" w:rsidRPr="00776A9B">
        <w:rPr>
          <w:i/>
        </w:rPr>
        <w:t>Collectively</w:t>
      </w:r>
      <w:r w:rsidR="000B56C3">
        <w:t xml:space="preserve">, </w:t>
      </w:r>
      <w:r w:rsidR="001A12F3">
        <w:t xml:space="preserve">the </w:t>
      </w:r>
      <w:r w:rsidR="000B56C3">
        <w:t xml:space="preserve">medical </w:t>
      </w:r>
      <w:r w:rsidR="001A12F3">
        <w:t xml:space="preserve">profession has a monopoly on a service that society considers ought to be available. We might say, </w:t>
      </w:r>
      <w:r w:rsidR="001A12F3">
        <w:lastRenderedPageBreak/>
        <w:t xml:space="preserve">therefore, that it has a collective obligation to provide that service. </w:t>
      </w:r>
      <w:r w:rsidR="00230F1B">
        <w:t xml:space="preserve">But </w:t>
      </w:r>
      <w:r>
        <w:t xml:space="preserve">it </w:t>
      </w:r>
      <w:r w:rsidR="00230F1B">
        <w:t xml:space="preserve">does </w:t>
      </w:r>
      <w:r>
        <w:t xml:space="preserve">not follow that </w:t>
      </w:r>
      <w:r w:rsidR="00230F1B">
        <w:t xml:space="preserve">every individual within the profession (or within </w:t>
      </w:r>
      <w:r w:rsidR="00EE5FC9">
        <w:t xml:space="preserve">the </w:t>
      </w:r>
      <w:r w:rsidR="00230F1B">
        <w:t xml:space="preserve">relevant specialties) </w:t>
      </w:r>
      <w:r>
        <w:t>has</w:t>
      </w:r>
      <w:r w:rsidR="00230F1B">
        <w:t xml:space="preserve"> that obligation</w:t>
      </w:r>
      <w:r>
        <w:t>.</w:t>
      </w:r>
      <w:r w:rsidR="00230F1B">
        <w:t xml:space="preserve"> They don’t individually have that monopoly (</w:t>
      </w:r>
      <w:r w:rsidR="00EE5FC9">
        <w:t xml:space="preserve">not even locally, </w:t>
      </w:r>
      <w:r w:rsidR="00230F1B">
        <w:t xml:space="preserve">if the </w:t>
      </w:r>
      <w:r w:rsidR="00EE5FC9">
        <w:t>no-impediment condition is</w:t>
      </w:r>
      <w:r w:rsidR="00230F1B">
        <w:t xml:space="preserve"> met). So</w:t>
      </w:r>
      <w:r w:rsidR="00776A9B">
        <w:t>,</w:t>
      </w:r>
      <w:r w:rsidR="00230F1B">
        <w:t xml:space="preserve"> in these circumstances</w:t>
      </w:r>
      <w:r w:rsidR="00776A9B">
        <w:t>,</w:t>
      </w:r>
      <w:r w:rsidR="00230F1B">
        <w:t xml:space="preserve"> </w:t>
      </w:r>
      <w:r w:rsidR="00776A9B">
        <w:t>objectors</w:t>
      </w:r>
      <w:r w:rsidR="00230F1B">
        <w:t xml:space="preserve"> are not preventing anyone from accessing a social good. </w:t>
      </w:r>
    </w:p>
    <w:p w14:paraId="515DADF8" w14:textId="12115972" w:rsidR="00B223B2" w:rsidRDefault="00C67695" w:rsidP="00B223B2">
      <w:pPr>
        <w:ind w:firstLine="720"/>
      </w:pPr>
      <w:r>
        <w:t xml:space="preserve">A plausible view is </w:t>
      </w:r>
      <w:r w:rsidR="00B223B2">
        <w:t xml:space="preserve">that individual professional obligations have a contractual basis. </w:t>
      </w:r>
      <w:r w:rsidR="009231E4">
        <w:t>Savulescu and Schuklenk</w:t>
      </w:r>
      <w:r w:rsidR="00B223B2">
        <w:t xml:space="preserve"> suggest</w:t>
      </w:r>
      <w:r w:rsidR="00230F1B">
        <w:t xml:space="preserve"> that </w:t>
      </w:r>
      <w:r w:rsidR="005F6A33">
        <w:t xml:space="preserve">a requirement to </w:t>
      </w:r>
      <w:r w:rsidR="00E73F6A">
        <w:t xml:space="preserve">provide </w:t>
      </w:r>
      <w:r w:rsidR="00230F1B">
        <w:t xml:space="preserve">services </w:t>
      </w:r>
      <w:r>
        <w:t>such as</w:t>
      </w:r>
      <w:r w:rsidR="00230F1B">
        <w:t xml:space="preserve"> contraception and abortion </w:t>
      </w:r>
      <w:r w:rsidR="00E73F6A">
        <w:t xml:space="preserve">should be </w:t>
      </w:r>
      <w:r w:rsidR="006F72EF">
        <w:t>made clear in</w:t>
      </w:r>
      <w:r w:rsidR="005F6A33">
        <w:t xml:space="preserve"> medical </w:t>
      </w:r>
      <w:r w:rsidR="006F72EF">
        <w:t xml:space="preserve">programmes </w:t>
      </w:r>
      <w:r w:rsidR="005F6A33">
        <w:t>and</w:t>
      </w:r>
      <w:r w:rsidR="00E73F6A">
        <w:t xml:space="preserve"> </w:t>
      </w:r>
      <w:r w:rsidR="006F72EF">
        <w:t xml:space="preserve">written into </w:t>
      </w:r>
      <w:r w:rsidR="005B3CC8">
        <w:t>doctors’ employment</w:t>
      </w:r>
      <w:r w:rsidR="00230F1B">
        <w:t xml:space="preserve"> contracts</w:t>
      </w:r>
      <w:r w:rsidR="005F6A33">
        <w:t xml:space="preserve">, creating </w:t>
      </w:r>
      <w:r w:rsidR="00B223B2">
        <w:t>such an</w:t>
      </w:r>
      <w:r w:rsidR="005F6A33">
        <w:t xml:space="preserve"> obligation</w:t>
      </w:r>
      <w:r w:rsidR="00230F1B">
        <w:t>.</w:t>
      </w:r>
      <w:r w:rsidR="00B223B2">
        <w:rPr>
          <w:rStyle w:val="FootnoteReference"/>
        </w:rPr>
        <w:footnoteReference w:id="11"/>
      </w:r>
      <w:r w:rsidR="00B223B2">
        <w:t xml:space="preserve"> However, this leaves two questions. First, as a matter of policy, should that contractual obligation always be enforced? And second, what exactly should the contract say? </w:t>
      </w:r>
    </w:p>
    <w:p w14:paraId="09ACAE06" w14:textId="20539542" w:rsidR="008B4481" w:rsidRDefault="00B223B2" w:rsidP="0069307F">
      <w:pPr>
        <w:ind w:firstLine="720"/>
      </w:pPr>
      <w:r>
        <w:t>Savulescu and Schuklenk assume that the contract should require the controversial services to be provided by every doctor</w:t>
      </w:r>
      <w:r w:rsidR="00B5703A">
        <w:t xml:space="preserve">. However, </w:t>
      </w:r>
      <w:r>
        <w:t>the underlying rationale is a consequentialist one, based on ensuring availability of services judged to be social goods</w:t>
      </w:r>
      <w:r w:rsidR="00B5703A">
        <w:t xml:space="preserve">, and this might equally support </w:t>
      </w:r>
      <w:r w:rsidR="00B47CAC">
        <w:t xml:space="preserve">a contract that restricted </w:t>
      </w:r>
      <w:r w:rsidR="000B56C3">
        <w:t>conscientious objection</w:t>
      </w:r>
      <w:r w:rsidR="00B47CAC">
        <w:t xml:space="preserve"> to</w:t>
      </w:r>
      <w:r w:rsidR="007C6EC7">
        <w:t xml:space="preserve"> an</w:t>
      </w:r>
      <w:r w:rsidR="00B47CAC">
        <w:t xml:space="preserve"> </w:t>
      </w:r>
      <w:r w:rsidR="00865ABE">
        <w:t xml:space="preserve">(admittedly narrow) range of cases where </w:t>
      </w:r>
      <w:r w:rsidR="00B47CAC">
        <w:t xml:space="preserve">the </w:t>
      </w:r>
      <w:r w:rsidR="00B5703A">
        <w:t>objection</w:t>
      </w:r>
      <w:r w:rsidR="00865ABE">
        <w:t xml:space="preserve"> is consistent with maintaining those services without excessive cost</w:t>
      </w:r>
      <w:r w:rsidR="00957757">
        <w:t>.</w:t>
      </w:r>
      <w:r w:rsidR="00055123">
        <w:t xml:space="preserve"> Interpreted in this way the</w:t>
      </w:r>
      <w:r w:rsidR="001F7031">
        <w:t xml:space="preserve"> idea of </w:t>
      </w:r>
      <w:r w:rsidR="001F7031">
        <w:lastRenderedPageBreak/>
        <w:t xml:space="preserve">professional obligation </w:t>
      </w:r>
      <w:r w:rsidR="00055123">
        <w:t>does not support the view that conscientious objection is always unethical, irrespective</w:t>
      </w:r>
      <w:r w:rsidR="001F7031">
        <w:t xml:space="preserve"> of its effects on service provision.</w:t>
      </w:r>
    </w:p>
    <w:p w14:paraId="4191DB98" w14:textId="77777777" w:rsidR="0069307F" w:rsidRPr="00A00B6F" w:rsidRDefault="0069307F" w:rsidP="0069307F"/>
    <w:p w14:paraId="0C36A243" w14:textId="25E13987" w:rsidR="008B4481" w:rsidRPr="000F74A2" w:rsidRDefault="008B4481" w:rsidP="008B4481">
      <w:pPr>
        <w:rPr>
          <w:b/>
        </w:rPr>
      </w:pPr>
      <w:r w:rsidRPr="000F74A2">
        <w:rPr>
          <w:b/>
        </w:rPr>
        <w:t>COMPROMISE</w:t>
      </w:r>
      <w:r w:rsidR="00845C2E">
        <w:rPr>
          <w:b/>
        </w:rPr>
        <w:t>, COMPLICITY,</w:t>
      </w:r>
      <w:r w:rsidRPr="000F74A2">
        <w:rPr>
          <w:b/>
        </w:rPr>
        <w:t xml:space="preserve"> </w:t>
      </w:r>
      <w:r w:rsidR="00957757">
        <w:rPr>
          <w:b/>
        </w:rPr>
        <w:t>AND</w:t>
      </w:r>
      <w:r w:rsidRPr="000F74A2">
        <w:rPr>
          <w:b/>
        </w:rPr>
        <w:t xml:space="preserve"> THE OBJECTOR’S PERSPECTIVE</w:t>
      </w:r>
    </w:p>
    <w:p w14:paraId="26FBA933" w14:textId="28A9F346" w:rsidR="008B4481" w:rsidRDefault="008B4481" w:rsidP="008B4481">
      <w:r>
        <w:t>Savulescu and Schuklenk are rightly critical of an argument they describe a ‘last resort’ for supporters of conscientious objection. The argument is that objectors can withhold an intervention such as assisted suicide when they judge that it is ‘not the most appropriate “treatment”’.</w:t>
      </w:r>
      <w:r>
        <w:rPr>
          <w:rStyle w:val="FootnoteReference"/>
        </w:rPr>
        <w:footnoteReference w:id="12"/>
      </w:r>
      <w:r>
        <w:t xml:space="preserve"> Savulescu and Schuklenk condemn the paternalism inherent in this argument, arguing that doctors have no right to withhold a legal treatment that is consistent with resource allocation criteria and in accordance with the stable wishes of a competent patient.</w:t>
      </w:r>
      <w:r>
        <w:rPr>
          <w:rStyle w:val="FootnoteReference"/>
        </w:rPr>
        <w:footnoteReference w:id="13"/>
      </w:r>
      <w:r>
        <w:t xml:space="preserve"> It is surprising, then, that Savulescu and Schuklenk themselves put forward an argument that could be regarded as similarly paternalistic towards conscientiously objecting doctors.</w:t>
      </w:r>
    </w:p>
    <w:p w14:paraId="1F96E099" w14:textId="5FE4B74E" w:rsidR="008B4481" w:rsidRDefault="008B4481" w:rsidP="008B4481">
      <w:r>
        <w:tab/>
      </w:r>
      <w:r w:rsidRPr="00A2159C">
        <w:t>Savulescu and Schuklenk argue that existing forms of provision for conscientious objection</w:t>
      </w:r>
      <w:r>
        <w:t>, which include an obligation to refer a patient to another practitioner who is willing to carry out the procedure to which they object,</w:t>
      </w:r>
      <w:r w:rsidRPr="00A2159C">
        <w:t xml:space="preserve"> are not a viable compromise from the objector’s point of view. </w:t>
      </w:r>
      <w:r>
        <w:t xml:space="preserve">Like </w:t>
      </w:r>
      <w:r>
        <w:lastRenderedPageBreak/>
        <w:t xml:space="preserve">the argument about professionalism, the point of this argument seems to be </w:t>
      </w:r>
      <w:r w:rsidR="00957757">
        <w:t xml:space="preserve">to show </w:t>
      </w:r>
      <w:r>
        <w:t xml:space="preserve">that conscientious objection is in itself morally unacceptable. As </w:t>
      </w:r>
      <w:r w:rsidRPr="00A2159C">
        <w:t xml:space="preserve">Schuklenk </w:t>
      </w:r>
      <w:r>
        <w:t>puts it</w:t>
      </w:r>
      <w:r w:rsidRPr="00A2159C">
        <w:t xml:space="preserve">: </w:t>
      </w:r>
    </w:p>
    <w:p w14:paraId="7A33039A" w14:textId="77777777" w:rsidR="008B4481" w:rsidRDefault="008B4481" w:rsidP="008B4481"/>
    <w:p w14:paraId="121E29BA" w14:textId="77777777" w:rsidR="008B4481" w:rsidRDefault="008B4481" w:rsidP="008B4481">
      <w:pPr>
        <w:ind w:left="720"/>
      </w:pPr>
      <w:r w:rsidRPr="00A2159C">
        <w:t>Looked at from a conscientious objector’s perspective,</w:t>
      </w:r>
      <w:r>
        <w:t xml:space="preserve"> </w:t>
      </w:r>
      <w:r w:rsidRPr="00A2159C">
        <w:t>this compromise is anything but a compromise. If I object</w:t>
      </w:r>
      <w:r>
        <w:t xml:space="preserve"> </w:t>
      </w:r>
      <w:r w:rsidRPr="00A2159C">
        <w:t>to abortion because I believe that abortion is akin to</w:t>
      </w:r>
      <w:r>
        <w:t xml:space="preserve"> </w:t>
      </w:r>
      <w:r w:rsidRPr="00A2159C">
        <w:t>murder, as Christian objectors happen to believe, surely</w:t>
      </w:r>
      <w:r>
        <w:t xml:space="preserve"> </w:t>
      </w:r>
      <w:r w:rsidRPr="00A2159C">
        <w:t>my moral responsibility is barely smaller if I knowingly</w:t>
      </w:r>
      <w:r>
        <w:t xml:space="preserve"> </w:t>
      </w:r>
      <w:r w:rsidRPr="00A2159C">
        <w:t>pass a pregnant woman looking for an abortion on to a</w:t>
      </w:r>
      <w:r>
        <w:t xml:space="preserve"> </w:t>
      </w:r>
      <w:r w:rsidRPr="00A2159C">
        <w:t>colleague who will commit the act rather than if I do it</w:t>
      </w:r>
      <w:r>
        <w:t xml:space="preserve"> </w:t>
      </w:r>
      <w:r w:rsidRPr="00A2159C">
        <w:t>myself.</w:t>
      </w:r>
      <w:r>
        <w:rPr>
          <w:rStyle w:val="FootnoteReference"/>
        </w:rPr>
        <w:footnoteReference w:id="14"/>
      </w:r>
    </w:p>
    <w:p w14:paraId="2BE4EEB3" w14:textId="77777777" w:rsidR="008B4481" w:rsidRDefault="008B4481" w:rsidP="008B4481"/>
    <w:p w14:paraId="157F9FCA" w14:textId="1DDC9BA3" w:rsidR="008B4481" w:rsidRDefault="008B4481" w:rsidP="008B4481">
      <w:proofErr w:type="spellStart"/>
      <w:r>
        <w:t>Cowley’s</w:t>
      </w:r>
      <w:proofErr w:type="spellEnd"/>
      <w:r>
        <w:t xml:space="preserve"> response </w:t>
      </w:r>
      <w:r w:rsidR="00836A41">
        <w:t xml:space="preserve">fails to </w:t>
      </w:r>
      <w:r w:rsidR="00D03E83">
        <w:t xml:space="preserve">extricate the </w:t>
      </w:r>
      <w:r>
        <w:t xml:space="preserve">referring doctor </w:t>
      </w:r>
      <w:r w:rsidR="00D03E83">
        <w:t xml:space="preserve">from this </w:t>
      </w:r>
      <w:r>
        <w:t>complicity. He writes that in making a referral, the GP:</w:t>
      </w:r>
    </w:p>
    <w:p w14:paraId="5C21CF7D" w14:textId="77777777" w:rsidR="008B4481" w:rsidRDefault="008B4481" w:rsidP="008B4481"/>
    <w:p w14:paraId="1821D6B7" w14:textId="77777777" w:rsidR="008B4481" w:rsidRDefault="008B4481" w:rsidP="008B4481">
      <w:pPr>
        <w:ind w:left="720"/>
      </w:pPr>
      <w:r>
        <w:t>is not responsible for her colleague’s free actions, she is merely describing a fact – a widely available fact, and hardly a secret – of what her colleague is willing and able to do.</w:t>
      </w:r>
      <w:r>
        <w:rPr>
          <w:rStyle w:val="FootnoteReference"/>
        </w:rPr>
        <w:footnoteReference w:id="15"/>
      </w:r>
      <w:r>
        <w:t xml:space="preserve"> </w:t>
      </w:r>
    </w:p>
    <w:p w14:paraId="6536D7F6" w14:textId="77777777" w:rsidR="008B4481" w:rsidRDefault="008B4481" w:rsidP="008B4481"/>
    <w:p w14:paraId="71EB736F" w14:textId="77777777" w:rsidR="0069307F" w:rsidRDefault="008B4481" w:rsidP="008B4481">
      <w:r>
        <w:lastRenderedPageBreak/>
        <w:t xml:space="preserve">But if referral to a non-objecting colleague really were nothing more than telling the patient something they already know, then there would be no reason to impose a duty to refer on conscientiously objecting practitioners. In reality, the duty to refer is one of the means by which the no-impediment condition can be satisfied, and is necessary for this (though not sufficient) because patients will not always know which practitioners will provide the service that the objector refuses, or how to access them. In making a referral the doctor is, therefore, </w:t>
      </w:r>
      <w:r w:rsidR="00D03E83">
        <w:t>facilitating</w:t>
      </w:r>
      <w:r>
        <w:t xml:space="preserve"> the act that they consider to be wrong. </w:t>
      </w:r>
    </w:p>
    <w:p w14:paraId="3C909BFC" w14:textId="38815465" w:rsidR="008B4481" w:rsidRDefault="008B4481" w:rsidP="0069307F">
      <w:pPr>
        <w:ind w:firstLine="720"/>
      </w:pPr>
      <w:r>
        <w:t xml:space="preserve">Cowley </w:t>
      </w:r>
      <w:r w:rsidR="003B66AB">
        <w:t xml:space="preserve">is perhaps aware of the weakness of his argument, for he </w:t>
      </w:r>
      <w:r>
        <w:t xml:space="preserve">acknowledges that </w:t>
      </w:r>
      <w:r w:rsidR="003B66AB">
        <w:t>referral</w:t>
      </w:r>
      <w:r>
        <w:t xml:space="preserve"> </w:t>
      </w:r>
      <w:r w:rsidR="00C40157">
        <w:t>involves moral</w:t>
      </w:r>
      <w:r>
        <w:t xml:space="preserve"> compromise, saying that the objector must ‘accept the reality of a genuine moral pluralism, as well as her status as a minority in a reasonably democratic society’.</w:t>
      </w:r>
      <w:r>
        <w:rPr>
          <w:rStyle w:val="FootnoteReference"/>
        </w:rPr>
        <w:footnoteReference w:id="16"/>
      </w:r>
      <w:r w:rsidR="0069307F">
        <w:t xml:space="preserve"> </w:t>
      </w:r>
      <w:r>
        <w:t>For Savulescu and Schuklenk, this is not a defensible position:</w:t>
      </w:r>
    </w:p>
    <w:p w14:paraId="12BCE92B" w14:textId="77777777" w:rsidR="008B4481" w:rsidRDefault="008B4481" w:rsidP="008B4481">
      <w:pPr>
        <w:ind w:firstLine="720"/>
      </w:pPr>
      <w:r>
        <w:t xml:space="preserve"> </w:t>
      </w:r>
    </w:p>
    <w:p w14:paraId="7449C932" w14:textId="77777777" w:rsidR="008B4481" w:rsidRDefault="008B4481" w:rsidP="008B4481">
      <w:pPr>
        <w:ind w:left="720"/>
      </w:pPr>
      <w:r>
        <w:t>If you believe that abortion constitutes the murder of a human person, a ‘compromise’ that would oblige you to pass the pregnant women on to a colleague who you know would be willing to commit the ‘murder’, evidently does not constitute a viable compromise.</w:t>
      </w:r>
      <w:r>
        <w:rPr>
          <w:rStyle w:val="FootnoteReference"/>
        </w:rPr>
        <w:footnoteReference w:id="17"/>
      </w:r>
    </w:p>
    <w:p w14:paraId="4DB8744E" w14:textId="77777777" w:rsidR="008B4481" w:rsidRDefault="008B4481" w:rsidP="008B4481"/>
    <w:p w14:paraId="3852B8F7" w14:textId="77777777" w:rsidR="008B4481" w:rsidRDefault="008B4481" w:rsidP="008B4481">
      <w:r>
        <w:lastRenderedPageBreak/>
        <w:t>On the contrary, they claim, ‘If [a] practice is evil, the individual should not be any part of it, even by being a member of that speciality or profession.’</w:t>
      </w:r>
      <w:r>
        <w:rPr>
          <w:rStyle w:val="FootnoteReference"/>
        </w:rPr>
        <w:footnoteReference w:id="18"/>
      </w:r>
      <w:r>
        <w:t xml:space="preserve"> There are, however, three problems with this view.</w:t>
      </w:r>
    </w:p>
    <w:p w14:paraId="588EB365" w14:textId="57CD6082" w:rsidR="008B4481" w:rsidRDefault="008B4481" w:rsidP="008B4481">
      <w:r>
        <w:tab/>
        <w:t>First, it seems too strong. There is</w:t>
      </w:r>
      <w:r w:rsidR="00884682">
        <w:t>, as has just been indicated,</w:t>
      </w:r>
      <w:r>
        <w:t xml:space="preserve"> a genuine issue about whether it is morally consistent for a doctor to refuse participation in abortion but </w:t>
      </w:r>
      <w:r w:rsidRPr="00AD504C">
        <w:t>refer</w:t>
      </w:r>
      <w:r>
        <w:t xml:space="preserve"> patients to another doctor. But to insist that they must not be part of a profession or specialty in which a practice they consider morally objectionable occurs seems to take the requirement for ‘clean hands’ to excess. To take two of </w:t>
      </w:r>
      <w:r w:rsidR="00884682">
        <w:t>Savulescu and Schuklenk’s</w:t>
      </w:r>
      <w:r>
        <w:t xml:space="preserve"> own examples: Should a doctor in Ireland during the period when symphysiotomy was widely practiced have resigned from the profession rather than merely refusing to conduct the procedure? And did the nurse who refused to force-feed patients at Guantanamo fall short of her moral duty by not resigning from nursing and/or the navy?</w:t>
      </w:r>
      <w:r>
        <w:rPr>
          <w:rStyle w:val="FootnoteReference"/>
        </w:rPr>
        <w:footnoteReference w:id="19"/>
      </w:r>
    </w:p>
    <w:p w14:paraId="75851775" w14:textId="47926023" w:rsidR="008B4481" w:rsidRDefault="008B4481" w:rsidP="008B4481">
      <w:r>
        <w:tab/>
        <w:t xml:space="preserve">Second, Savulescu and Schuklenk are mistaken to say that conscientious objection only makes sense from the objector’s point of view on the assumption of moral relativism. They write that current conscientious objection policies ‘only succeed if we agree to ethical relativism’, and that ‘If abortion were not just something that an individual happens to disagree with but is objectively evil, then [the doctor] should do everything she can </w:t>
      </w:r>
      <w:r>
        <w:lastRenderedPageBreak/>
        <w:t>to stop her patient having an abortion.’</w:t>
      </w:r>
      <w:r>
        <w:rPr>
          <w:rStyle w:val="FootnoteReference"/>
        </w:rPr>
        <w:footnoteReference w:id="20"/>
      </w:r>
      <w:r>
        <w:t xml:space="preserve"> In fact, it is not necessary to be a moral relativist to question whether one is morally obliged to do everything in one’s power to prevent wrongdoing by others. That belief depends on an acceptance of negative responsibility that is associated with consequentialist thinking. A deontological perspective can incorporate the idea of objective but agent-relative duties, according to which the doctor’s (primary) responsibility is to refrain from doing evil herself rather than to prevent evil from happening. We may believe that this is a mistaken view but it is one that the anti-abortionist doctor might hold, and it is not the same as moral relativism. </w:t>
      </w:r>
    </w:p>
    <w:p w14:paraId="0DE1E7AE" w14:textId="7E5A2305" w:rsidR="008B4481" w:rsidRDefault="00DF56D8" w:rsidP="00330794">
      <w:r>
        <w:tab/>
      </w:r>
      <w:r w:rsidR="00330794">
        <w:t xml:space="preserve">Third, although much has been written about the degree of </w:t>
      </w:r>
      <w:r w:rsidR="00A545B8">
        <w:t>closeness to an action that a person can have before being morally complicit in it</w:t>
      </w:r>
      <w:r w:rsidR="00330794">
        <w:t>,</w:t>
      </w:r>
      <w:r w:rsidR="00330794">
        <w:rPr>
          <w:rStyle w:val="FootnoteReference"/>
        </w:rPr>
        <w:footnoteReference w:id="21"/>
      </w:r>
      <w:r w:rsidR="00AE2DBB">
        <w:t xml:space="preserve"> </w:t>
      </w:r>
      <w:r w:rsidR="00330794">
        <w:lastRenderedPageBreak/>
        <w:t xml:space="preserve">this does not help Savulescu and Schuklenk’s argument, because even </w:t>
      </w:r>
      <w:r w:rsidR="00935617">
        <w:t xml:space="preserve">if we judge that the </w:t>
      </w:r>
      <w:r w:rsidR="008B4481">
        <w:t xml:space="preserve">conscientious objector’s compromise </w:t>
      </w:r>
      <w:r w:rsidR="008B4481" w:rsidRPr="00935617">
        <w:rPr>
          <w:i/>
        </w:rPr>
        <w:t>is</w:t>
      </w:r>
      <w:r w:rsidR="008B4481">
        <w:t xml:space="preserve"> incoherent</w:t>
      </w:r>
      <w:r w:rsidR="00935617">
        <w:t xml:space="preserve">, </w:t>
      </w:r>
      <w:r w:rsidR="00762D0A">
        <w:t>this does not entail that it is wrong to accommodate it.</w:t>
      </w:r>
      <w:r w:rsidR="008B4481">
        <w:t xml:space="preserve"> Just as the doctor who conscientiously objects to assisted dying should not try to impose a value-based judgement about what is in the patient’s best interests, so opponents of conscientious objection should not try to dictate what compromises should be acceptable to the objector’s conscience. </w:t>
      </w:r>
      <w:r w:rsidR="000645F4">
        <w:t>It is inherent in the nature of conscientious objection that, f</w:t>
      </w:r>
      <w:r w:rsidR="008B4481">
        <w:t xml:space="preserve">rom society’s point of view, </w:t>
      </w:r>
      <w:r w:rsidR="001F3709">
        <w:t>a</w:t>
      </w:r>
      <w:r w:rsidR="008B4481">
        <w:t xml:space="preserve"> conscientious objector </w:t>
      </w:r>
      <w:r w:rsidR="001F3709">
        <w:t xml:space="preserve">always </w:t>
      </w:r>
      <w:r w:rsidR="008B4481">
        <w:t xml:space="preserve">has a false moral belief about some substantive aspect of medical practice. In making provision for conscientious objection, society is offering a compromise that </w:t>
      </w:r>
      <w:r w:rsidR="00CA0BD3">
        <w:t>has</w:t>
      </w:r>
      <w:r w:rsidR="008B4481">
        <w:t xml:space="preserve"> some advantage to patients and/or the wider society, and to the objecting individual. If the objector finds the compromise acceptable it should not matter to society whether this is consistent with their false belief, nor should it matter whether they hold further false belief</w:t>
      </w:r>
      <w:r w:rsidR="00520753">
        <w:t>s</w:t>
      </w:r>
      <w:r w:rsidR="008B4481">
        <w:t xml:space="preserve"> about the </w:t>
      </w:r>
      <w:r w:rsidR="001F3709">
        <w:t>nature</w:t>
      </w:r>
      <w:r w:rsidR="008B4481">
        <w:t xml:space="preserve"> </w:t>
      </w:r>
      <w:r w:rsidR="00762D0A">
        <w:t xml:space="preserve">and limits </w:t>
      </w:r>
      <w:r w:rsidR="008B4481">
        <w:t>of moral</w:t>
      </w:r>
      <w:r w:rsidR="00762D0A">
        <w:t xml:space="preserve"> responsibility</w:t>
      </w:r>
      <w:r w:rsidR="00520753">
        <w:t>.</w:t>
      </w:r>
      <w:r w:rsidR="008B4481">
        <w:t xml:space="preserve"> </w:t>
      </w:r>
    </w:p>
    <w:p w14:paraId="515DADFB" w14:textId="77777777" w:rsidR="00CB56BD" w:rsidRPr="00D60585" w:rsidRDefault="00CB56BD" w:rsidP="00B5703A">
      <w:pPr>
        <w:ind w:firstLine="720"/>
      </w:pPr>
    </w:p>
    <w:p w14:paraId="515DADFC" w14:textId="285FA7D5" w:rsidR="00D266B4" w:rsidRPr="00236E28" w:rsidRDefault="005C58C9" w:rsidP="00CB56BD">
      <w:pPr>
        <w:rPr>
          <w:b/>
        </w:rPr>
      </w:pPr>
      <w:r w:rsidRPr="00236E28">
        <w:rPr>
          <w:b/>
        </w:rPr>
        <w:t xml:space="preserve">REASONS FOR COMPROMISE </w:t>
      </w:r>
    </w:p>
    <w:p w14:paraId="4EF1AF53" w14:textId="6DF8F379" w:rsidR="00CC2C43" w:rsidRPr="000351F9" w:rsidRDefault="0035173F" w:rsidP="000351F9">
      <w:r w:rsidRPr="00EA58D6">
        <w:t xml:space="preserve">I have argued that Savulescu and Schuklenk’s professional obligation and complicity arguments fail to show that it is wrong in principle for the </w:t>
      </w:r>
      <w:r w:rsidRPr="00EA58D6">
        <w:lastRenderedPageBreak/>
        <w:t xml:space="preserve">authorities </w:t>
      </w:r>
      <w:r>
        <w:t xml:space="preserve">to accommodate conscientious objections that satisfy the no-impediment condition.  </w:t>
      </w:r>
      <w:r w:rsidR="00236E28">
        <w:t xml:space="preserve">The </w:t>
      </w:r>
      <w:r>
        <w:t xml:space="preserve">view </w:t>
      </w:r>
      <w:r w:rsidR="00236E28">
        <w:t xml:space="preserve">that </w:t>
      </w:r>
      <w:r w:rsidR="004275C3">
        <w:t>this</w:t>
      </w:r>
      <w:r w:rsidR="00236E28">
        <w:t xml:space="preserve"> is at least</w:t>
      </w:r>
      <w:r w:rsidR="004275C3">
        <w:t xml:space="preserve"> permissible</w:t>
      </w:r>
      <w:r w:rsidR="007724F9">
        <w:t xml:space="preserve">, even if there is </w:t>
      </w:r>
      <w:r w:rsidR="00EB337A">
        <w:t xml:space="preserve">no </w:t>
      </w:r>
      <w:r w:rsidR="007724F9">
        <w:t>obligation for them to do so</w:t>
      </w:r>
      <w:r w:rsidR="002E35FE">
        <w:t xml:space="preserve"> (</w:t>
      </w:r>
      <w:r w:rsidR="007724F9">
        <w:t>and therefore no right to such accommodations</w:t>
      </w:r>
      <w:r w:rsidR="002E35FE">
        <w:t>)</w:t>
      </w:r>
      <w:r w:rsidR="004275C3">
        <w:t xml:space="preserve"> </w:t>
      </w:r>
      <w:r w:rsidR="00D147E6">
        <w:t>is</w:t>
      </w:r>
      <w:r w:rsidR="009626E3">
        <w:t xml:space="preserve"> consistent with the</w:t>
      </w:r>
      <w:r w:rsidR="000D67CE">
        <w:t xml:space="preserve"> Swedish model</w:t>
      </w:r>
      <w:r w:rsidR="00EB337A">
        <w:t xml:space="preserve"> cited by Savulescu and Schuklenk</w:t>
      </w:r>
      <w:r w:rsidR="004275C3">
        <w:t>.</w:t>
      </w:r>
      <w:r w:rsidR="00026618" w:rsidRPr="000D67CE">
        <w:t xml:space="preserve"> </w:t>
      </w:r>
      <w:r w:rsidR="009626E3">
        <w:t xml:space="preserve">Under this model, </w:t>
      </w:r>
      <w:r w:rsidR="00026618" w:rsidRPr="000D67CE">
        <w:t xml:space="preserve">managers </w:t>
      </w:r>
      <w:r w:rsidR="00026618" w:rsidRPr="000D67CE">
        <w:rPr>
          <w:i/>
        </w:rPr>
        <w:t>can</w:t>
      </w:r>
      <w:r w:rsidR="00026618" w:rsidRPr="000D67CE">
        <w:t xml:space="preserve"> accommodate doctors’ requests, although they are not under a legal obligation to do so, and are constrained by an obligation to provide effective services and use resources efficiently.</w:t>
      </w:r>
      <w:r w:rsidR="00026618" w:rsidRPr="000D67CE">
        <w:rPr>
          <w:rStyle w:val="FootnoteReference"/>
        </w:rPr>
        <w:footnoteReference w:id="22"/>
      </w:r>
      <w:r w:rsidR="009626E3">
        <w:t xml:space="preserve"> This means </w:t>
      </w:r>
      <w:r w:rsidR="00D42C97" w:rsidRPr="00764388">
        <w:t xml:space="preserve">that, </w:t>
      </w:r>
      <w:r w:rsidR="00026618" w:rsidRPr="00764388">
        <w:t>given a sympathetic employer</w:t>
      </w:r>
      <w:r w:rsidR="00D42C97" w:rsidRPr="00764388">
        <w:t>,</w:t>
      </w:r>
      <w:r w:rsidR="00CC2C43" w:rsidRPr="00764388">
        <w:t xml:space="preserve"> </w:t>
      </w:r>
      <w:r w:rsidR="00026618" w:rsidRPr="000D67CE">
        <w:t xml:space="preserve">there might not be much difference </w:t>
      </w:r>
      <w:r w:rsidR="00D42C97">
        <w:t xml:space="preserve">in practice </w:t>
      </w:r>
      <w:r w:rsidR="00026618" w:rsidRPr="000D67CE">
        <w:t xml:space="preserve">between </w:t>
      </w:r>
      <w:r w:rsidR="00D42C97">
        <w:t>the Swedish</w:t>
      </w:r>
      <w:r w:rsidR="00026618" w:rsidRPr="000D67CE">
        <w:t xml:space="preserve"> model and one that grants a right of conscientious objection subject to a strict no-impediment condition</w:t>
      </w:r>
      <w:r w:rsidR="00BF6C1D" w:rsidRPr="000D67CE">
        <w:t>.</w:t>
      </w:r>
      <w:r w:rsidR="00D147E6">
        <w:t xml:space="preserve"> </w:t>
      </w:r>
      <w:r w:rsidR="00B10B4E">
        <w:t xml:space="preserve">However, </w:t>
      </w:r>
      <w:r w:rsidR="00CD433B">
        <w:t>the arguments presented in this section will suggest</w:t>
      </w:r>
      <w:r w:rsidR="003E5326">
        <w:t xml:space="preserve"> that accommodating CO is not </w:t>
      </w:r>
      <w:r w:rsidR="00CD433B">
        <w:t xml:space="preserve">merely morally permissible, but that </w:t>
      </w:r>
      <w:r w:rsidR="002E35FE">
        <w:t>there are</w:t>
      </w:r>
      <w:r w:rsidR="00B10B4E">
        <w:t xml:space="preserve"> plausible circumstances in which conscientious objections that satisfy the no-impediment condition </w:t>
      </w:r>
      <w:r w:rsidR="00B10B4E">
        <w:rPr>
          <w:i/>
        </w:rPr>
        <w:t xml:space="preserve">should </w:t>
      </w:r>
      <w:r w:rsidR="00B10B4E">
        <w:t>be accommodated</w:t>
      </w:r>
      <w:r w:rsidR="00F63A03">
        <w:t>.</w:t>
      </w:r>
      <w:r w:rsidR="00986D2A">
        <w:t xml:space="preserve"> </w:t>
      </w:r>
    </w:p>
    <w:p w14:paraId="3F3FCFFA" w14:textId="77777777" w:rsidR="00C74D82" w:rsidRDefault="00A91143" w:rsidP="00C751B9">
      <w:pPr>
        <w:ind w:firstLine="720"/>
      </w:pPr>
      <w:r>
        <w:t xml:space="preserve">The most </w:t>
      </w:r>
      <w:r w:rsidR="00983644">
        <w:t>obvious, if not the strongest,</w:t>
      </w:r>
      <w:r>
        <w:t xml:space="preserve"> </w:t>
      </w:r>
      <w:r w:rsidR="00B10B4E">
        <w:t xml:space="preserve">arguments in favour of accommodating conscientious objections </w:t>
      </w:r>
      <w:r w:rsidR="005A3411">
        <w:t xml:space="preserve">are based on </w:t>
      </w:r>
      <w:r w:rsidR="00B10B4E">
        <w:t xml:space="preserve">the </w:t>
      </w:r>
      <w:r>
        <w:t xml:space="preserve">interests of the objectors themselves. Often couched in terms of moral integrity, such arguments rely on the idea that it may </w:t>
      </w:r>
      <w:r w:rsidR="00A823B5">
        <w:t>be seriously harmful</w:t>
      </w:r>
      <w:r>
        <w:t xml:space="preserve"> to an individual to be forced </w:t>
      </w:r>
      <w:r w:rsidR="00EB337A">
        <w:t xml:space="preserve">either </w:t>
      </w:r>
      <w:r w:rsidR="00A823B5">
        <w:t xml:space="preserve">to </w:t>
      </w:r>
      <w:r w:rsidR="00EB337A">
        <w:t>act</w:t>
      </w:r>
      <w:r>
        <w:t xml:space="preserve"> against their conscience </w:t>
      </w:r>
      <w:r w:rsidR="00A823B5">
        <w:t>(</w:t>
      </w:r>
      <w:r w:rsidR="00C5491E">
        <w:t>resulting</w:t>
      </w:r>
      <w:r w:rsidR="00DB56FD">
        <w:t xml:space="preserve">, according to </w:t>
      </w:r>
      <w:r w:rsidR="00006207">
        <w:t>some</w:t>
      </w:r>
      <w:r w:rsidR="00DB56FD">
        <w:t>,</w:t>
      </w:r>
      <w:r w:rsidR="00C5491E">
        <w:t xml:space="preserve"> </w:t>
      </w:r>
      <w:r w:rsidR="00A823B5">
        <w:t xml:space="preserve">in ‘strong feelings of guilt, remorse, and shame, as well as a loss of </w:t>
      </w:r>
      <w:r w:rsidR="00A823B5">
        <w:lastRenderedPageBreak/>
        <w:t>self-respect’</w:t>
      </w:r>
      <w:r w:rsidR="00C5491E">
        <w:rPr>
          <w:rStyle w:val="FootnoteReference"/>
        </w:rPr>
        <w:footnoteReference w:id="23"/>
      </w:r>
      <w:r w:rsidR="00A823B5">
        <w:t xml:space="preserve">) </w:t>
      </w:r>
      <w:r w:rsidR="00EB337A">
        <w:t>or to leave</w:t>
      </w:r>
      <w:r w:rsidR="00A823B5">
        <w:t xml:space="preserve"> their profession.</w:t>
      </w:r>
      <w:r>
        <w:t xml:space="preserve"> </w:t>
      </w:r>
      <w:r w:rsidR="00561BF1">
        <w:t>Savulescu and Schuklenk</w:t>
      </w:r>
      <w:r w:rsidR="00EB6F84">
        <w:t xml:space="preserve"> </w:t>
      </w:r>
      <w:r w:rsidR="00D47F42">
        <w:t>argue</w:t>
      </w:r>
      <w:r w:rsidR="00704B89">
        <w:t xml:space="preserve"> that,</w:t>
      </w:r>
      <w:r w:rsidR="00EB6F84">
        <w:t xml:space="preserve"> as professionals</w:t>
      </w:r>
      <w:r w:rsidR="00490696">
        <w:t>,</w:t>
      </w:r>
      <w:r w:rsidR="00EB6F84">
        <w:t xml:space="preserve"> doctors should put their patients’ interests ahead of their own</w:t>
      </w:r>
      <w:r w:rsidR="00704B89">
        <w:t>.</w:t>
      </w:r>
      <w:r w:rsidR="00490696">
        <w:rPr>
          <w:rStyle w:val="FootnoteReference"/>
        </w:rPr>
        <w:footnoteReference w:id="24"/>
      </w:r>
      <w:r w:rsidR="00EB6F84">
        <w:t xml:space="preserve"> </w:t>
      </w:r>
      <w:r w:rsidR="00704B89">
        <w:t xml:space="preserve">This, however, </w:t>
      </w:r>
      <w:r w:rsidR="00EB6F84">
        <w:t xml:space="preserve">is already accounted for if accommodations are limited to those that satisfy the no-impediment condition. However, the scope of the integrity argument is further limited by the fact that in many cases the choices faced by practitioners will not be as stark as the argument implies, since </w:t>
      </w:r>
      <w:r w:rsidR="00490696">
        <w:t xml:space="preserve">they </w:t>
      </w:r>
      <w:r w:rsidR="003A5E90">
        <w:t>will be able to find alternative employment</w:t>
      </w:r>
      <w:r w:rsidR="003F4968">
        <w:t xml:space="preserve"> commensurate with their skills and experience </w:t>
      </w:r>
      <w:r w:rsidR="003A5E90">
        <w:t>in a field where they will not be called</w:t>
      </w:r>
      <w:r w:rsidR="00A823B5">
        <w:t xml:space="preserve"> </w:t>
      </w:r>
      <w:r w:rsidR="003A5E90">
        <w:t xml:space="preserve">upon to undertake the activity to which they object. </w:t>
      </w:r>
      <w:r w:rsidR="00EB337A">
        <w:t xml:space="preserve">The integrity argument will have more force in relation to </w:t>
      </w:r>
      <w:r w:rsidR="002819F9">
        <w:t xml:space="preserve">the withdrawal of conscientious objection rights when an individual is already well-established in their career, since </w:t>
      </w:r>
      <w:r w:rsidR="00D47F42">
        <w:t xml:space="preserve">in this case </w:t>
      </w:r>
      <w:r w:rsidR="002819F9">
        <w:t>the costs of changing career path are likely to be greater, and can less plausibly be said to result from voluntary c</w:t>
      </w:r>
      <w:r w:rsidR="002819F9" w:rsidRPr="002819F9">
        <w:t>hoice.</w:t>
      </w:r>
      <w:r w:rsidR="003A5E90" w:rsidRPr="002819F9">
        <w:t xml:space="preserve"> </w:t>
      </w:r>
      <w:r w:rsidR="00D47F42">
        <w:t>Ou</w:t>
      </w:r>
      <w:r w:rsidR="00C50F3E" w:rsidRPr="002819F9">
        <w:t>tside of this specific circumstance (which Savulescu and Schuklenk concede may warrant special consideration</w:t>
      </w:r>
      <w:r w:rsidR="00561BF1">
        <w:rPr>
          <w:rStyle w:val="FootnoteReference"/>
        </w:rPr>
        <w:footnoteReference w:id="25"/>
      </w:r>
      <w:r w:rsidR="00C50F3E" w:rsidRPr="002819F9">
        <w:t>) the force of the integr</w:t>
      </w:r>
      <w:r w:rsidR="002819F9" w:rsidRPr="002819F9">
        <w:t xml:space="preserve">ity argument is </w:t>
      </w:r>
      <w:r w:rsidR="00D47F42">
        <w:t>more</w:t>
      </w:r>
      <w:r w:rsidR="002819F9" w:rsidRPr="002819F9">
        <w:t xml:space="preserve"> limited</w:t>
      </w:r>
      <w:r w:rsidR="00D47F42">
        <w:t xml:space="preserve"> but not altogether void. Despite the duty to put their patients first, the interests of practitioners do count for something, so </w:t>
      </w:r>
      <w:r w:rsidR="00D47F42">
        <w:lastRenderedPageBreak/>
        <w:t>where accommodations can be made without any comparable costs to the patient</w:t>
      </w:r>
      <w:r w:rsidR="00C74D82">
        <w:t xml:space="preserve"> or wider society</w:t>
      </w:r>
      <w:r w:rsidR="00D47F42">
        <w:t xml:space="preserve"> it </w:t>
      </w:r>
      <w:r w:rsidR="00C74D82">
        <w:t>may be</w:t>
      </w:r>
      <w:r w:rsidR="00D47F42">
        <w:t xml:space="preserve"> wrong not to do so, even if the interests at stake are not </w:t>
      </w:r>
      <w:r w:rsidR="00C74D82">
        <w:t>significant</w:t>
      </w:r>
      <w:r w:rsidR="00D47F42">
        <w:t xml:space="preserve"> enough to ground a legal right.</w:t>
      </w:r>
    </w:p>
    <w:p w14:paraId="19011101" w14:textId="4DF15B13" w:rsidR="00C751B9" w:rsidRDefault="00AD7482" w:rsidP="00C751B9">
      <w:pPr>
        <w:ind w:firstLine="720"/>
      </w:pPr>
      <w:r>
        <w:t xml:space="preserve">There </w:t>
      </w:r>
      <w:r w:rsidR="009845EE">
        <w:t>are</w:t>
      </w:r>
      <w:r>
        <w:t xml:space="preserve"> also reasons for accommodating conscientious objection that derive from the interests of patients or the wider public. These can be seen as extending the ‘pragmatic argument’ discussed earlier. The pragmatic argument </w:t>
      </w:r>
      <w:r w:rsidR="00E52718">
        <w:t xml:space="preserve">asserts that accommodating conscientious objection may enable doctors who would otherwise leave to remain in the profession, but does not say why this matters. One answer </w:t>
      </w:r>
      <w:r w:rsidR="00F04A5E">
        <w:t>offered by Cowley is that the characteristics that lead people to conscientious objection make them better doctors. But as Savulescu and Schuklenk argue, there is no reason to believe this, and indeed the religious convictions that often motivate conscientious objection can lead to deeply flawed practices, such as symphysiotomy and refusal to support the use of condoms to prevent the spread of HIV.</w:t>
      </w:r>
      <w:r w:rsidR="00F04A5E">
        <w:rPr>
          <w:rStyle w:val="FootnoteReference"/>
        </w:rPr>
        <w:footnoteReference w:id="26"/>
      </w:r>
      <w:r w:rsidR="009845EE">
        <w:t xml:space="preserve"> </w:t>
      </w:r>
    </w:p>
    <w:p w14:paraId="39187F42" w14:textId="0147E476" w:rsidR="00F04A5E" w:rsidRDefault="009845EE" w:rsidP="00C751B9">
      <w:pPr>
        <w:ind w:firstLine="720"/>
      </w:pPr>
      <w:r>
        <w:t xml:space="preserve">A more </w:t>
      </w:r>
      <w:r w:rsidR="00D47F42">
        <w:t xml:space="preserve">plausible </w:t>
      </w:r>
      <w:r w:rsidR="001467EA">
        <w:t>reason to be concerned with keeping conscientious objectors in the profession</w:t>
      </w:r>
      <w:r>
        <w:t xml:space="preserve"> </w:t>
      </w:r>
      <w:r w:rsidR="00F04A5E">
        <w:t xml:space="preserve">concerns the </w:t>
      </w:r>
      <w:r w:rsidR="00E52718">
        <w:t>number</w:t>
      </w:r>
      <w:r w:rsidR="00F04A5E">
        <w:t xml:space="preserve"> rather than the quality of doctors</w:t>
      </w:r>
      <w:r w:rsidR="001B6B31">
        <w:t xml:space="preserve">. We might have reason to </w:t>
      </w:r>
      <w:r w:rsidR="00BE49AA">
        <w:t>make accommodations if the departure of conscientious objectors would result in a shortage of doctors</w:t>
      </w:r>
      <w:r w:rsidR="005030DE">
        <w:t>, either generally or within a particular specialty</w:t>
      </w:r>
      <w:r w:rsidR="00BE49AA">
        <w:t>.</w:t>
      </w:r>
      <w:r w:rsidR="001B6B31">
        <w:t xml:space="preserve"> </w:t>
      </w:r>
      <w:r w:rsidR="00F04A5E" w:rsidRPr="004266A7">
        <w:t xml:space="preserve">Savulescu and Schuklenk claim </w:t>
      </w:r>
      <w:r w:rsidR="00F04A5E" w:rsidRPr="004266A7">
        <w:lastRenderedPageBreak/>
        <w:t xml:space="preserve">that there </w:t>
      </w:r>
      <w:r w:rsidR="00F04A5E">
        <w:t xml:space="preserve">is an </w:t>
      </w:r>
      <w:r w:rsidR="00FA3D68">
        <w:t xml:space="preserve">oversupply of </w:t>
      </w:r>
      <w:r w:rsidR="00103D4A">
        <w:t xml:space="preserve">capable </w:t>
      </w:r>
      <w:r w:rsidR="00FA3D68">
        <w:t xml:space="preserve">people </w:t>
      </w:r>
      <w:r w:rsidR="00103D4A">
        <w:t>wanting</w:t>
      </w:r>
      <w:r w:rsidR="00103D4A" w:rsidRPr="004266A7">
        <w:rPr>
          <w:color w:val="FF0000"/>
        </w:rPr>
        <w:t xml:space="preserve"> </w:t>
      </w:r>
      <w:r w:rsidR="00103D4A" w:rsidRPr="004266A7">
        <w:t>to become doctors</w:t>
      </w:r>
      <w:r w:rsidR="00103D4A">
        <w:t>.</w:t>
      </w:r>
      <w:r w:rsidR="00103D4A">
        <w:rPr>
          <w:rStyle w:val="FootnoteReference"/>
        </w:rPr>
        <w:footnoteReference w:id="27"/>
      </w:r>
      <w:r w:rsidR="00F04A5E">
        <w:t xml:space="preserve"> </w:t>
      </w:r>
      <w:r w:rsidR="00103D4A">
        <w:t xml:space="preserve"> </w:t>
      </w:r>
      <w:r w:rsidR="00E52718">
        <w:t>However,</w:t>
      </w:r>
      <w:r w:rsidR="00952058">
        <w:t xml:space="preserve"> </w:t>
      </w:r>
      <w:r w:rsidR="001467EA">
        <w:t>it is not clear on what basis they make this claim,</w:t>
      </w:r>
      <w:r w:rsidR="00952058">
        <w:t xml:space="preserve"> and</w:t>
      </w:r>
      <w:r w:rsidR="001467EA">
        <w:t>,</w:t>
      </w:r>
      <w:r w:rsidR="00952058">
        <w:t xml:space="preserve"> even if </w:t>
      </w:r>
      <w:r w:rsidR="001467EA">
        <w:t xml:space="preserve">it is </w:t>
      </w:r>
      <w:r w:rsidR="00952058">
        <w:t>tru</w:t>
      </w:r>
      <w:r w:rsidR="001467EA">
        <w:t>e,</w:t>
      </w:r>
      <w:r w:rsidR="00952058">
        <w:t xml:space="preserve"> an oversupply of qualified applicants does not </w:t>
      </w:r>
      <w:r w:rsidR="00C74D82">
        <w:t>guarantee</w:t>
      </w:r>
      <w:r w:rsidR="00952058">
        <w:t xml:space="preserve"> sufficiency of qualified doctors</w:t>
      </w:r>
      <w:r w:rsidR="00E52718">
        <w:t xml:space="preserve"> </w:t>
      </w:r>
      <w:r w:rsidR="00952058">
        <w:t>in all specialties</w:t>
      </w:r>
      <w:r w:rsidR="001467EA">
        <w:t xml:space="preserve">, </w:t>
      </w:r>
      <w:r w:rsidR="00103D4A">
        <w:t>given that it takes time to train, a</w:t>
      </w:r>
      <w:r w:rsidR="00952058">
        <w:t>nd that some specialties are more popular than others</w:t>
      </w:r>
      <w:r w:rsidR="001467EA">
        <w:t>.</w:t>
      </w:r>
      <w:r w:rsidR="00952058">
        <w:rPr>
          <w:rStyle w:val="FootnoteReference"/>
        </w:rPr>
        <w:footnoteReference w:id="28"/>
      </w:r>
      <w:r w:rsidR="00952058">
        <w:t xml:space="preserve"> </w:t>
      </w:r>
      <w:r w:rsidR="00F04A5E" w:rsidRPr="004266A7">
        <w:t>It</w:t>
      </w:r>
      <w:r w:rsidR="009D1BA8">
        <w:t xml:space="preserve"> is not certain whether</w:t>
      </w:r>
      <w:r w:rsidR="00F04A5E" w:rsidRPr="004266A7">
        <w:t xml:space="preserve"> </w:t>
      </w:r>
      <w:r w:rsidR="00F0332B">
        <w:t xml:space="preserve">allowing </w:t>
      </w:r>
      <w:r w:rsidR="00F04A5E">
        <w:t>conscientious objection</w:t>
      </w:r>
      <w:r w:rsidR="00F04A5E" w:rsidRPr="004266A7">
        <w:t xml:space="preserve"> </w:t>
      </w:r>
      <w:r w:rsidR="009D1BA8">
        <w:t>would</w:t>
      </w:r>
      <w:r w:rsidR="00F04A5E" w:rsidRPr="004266A7">
        <w:t xml:space="preserve"> make a </w:t>
      </w:r>
      <w:r w:rsidR="00952058">
        <w:t xml:space="preserve">significant </w:t>
      </w:r>
      <w:r w:rsidR="00F04A5E" w:rsidRPr="004266A7">
        <w:t xml:space="preserve">difference </w:t>
      </w:r>
      <w:r w:rsidR="00F04A5E">
        <w:t>to recruitment or retention</w:t>
      </w:r>
      <w:r w:rsidR="00F04A5E" w:rsidRPr="004266A7">
        <w:t>,</w:t>
      </w:r>
      <w:r w:rsidR="00F3099F">
        <w:t xml:space="preserve"> </w:t>
      </w:r>
      <w:r w:rsidR="003717BB">
        <w:t xml:space="preserve">but </w:t>
      </w:r>
      <w:r w:rsidR="006A3CEC">
        <w:t xml:space="preserve">these are matters for empirical enquiry, </w:t>
      </w:r>
      <w:r w:rsidR="00C74D82">
        <w:t xml:space="preserve">the results of </w:t>
      </w:r>
      <w:r w:rsidR="006A3CEC">
        <w:t>which may</w:t>
      </w:r>
      <w:r w:rsidR="002B129F">
        <w:t xml:space="preserve"> vary </w:t>
      </w:r>
      <w:r w:rsidR="00C751B9">
        <w:t>over time</w:t>
      </w:r>
      <w:r w:rsidR="006A3CEC">
        <w:t xml:space="preserve">, location and </w:t>
      </w:r>
      <w:r w:rsidR="002B129F">
        <w:t>specialty</w:t>
      </w:r>
      <w:r w:rsidR="009D1BA8">
        <w:t xml:space="preserve">. Given </w:t>
      </w:r>
      <w:r w:rsidR="00C751B9">
        <w:t>this contingency</w:t>
      </w:r>
      <w:r w:rsidR="00C74D82">
        <w:t>,</w:t>
      </w:r>
      <w:r w:rsidR="00F04A5E">
        <w:t xml:space="preserve"> it </w:t>
      </w:r>
      <w:r w:rsidR="00C751B9">
        <w:t>is</w:t>
      </w:r>
      <w:r w:rsidR="00F04A5E">
        <w:t xml:space="preserve"> preferable to </w:t>
      </w:r>
      <w:r w:rsidR="00A20525">
        <w:t xml:space="preserve">acknowledge that </w:t>
      </w:r>
      <w:r w:rsidR="00F04A5E">
        <w:t>conscientious objection</w:t>
      </w:r>
      <w:r w:rsidR="00F04A5E" w:rsidRPr="004266A7">
        <w:t xml:space="preserve"> </w:t>
      </w:r>
      <w:r w:rsidR="00C751B9">
        <w:t>can</w:t>
      </w:r>
      <w:r w:rsidR="00F04A5E" w:rsidRPr="004266A7">
        <w:t xml:space="preserve"> </w:t>
      </w:r>
      <w:r w:rsidR="00F04A5E">
        <w:t xml:space="preserve">in principle </w:t>
      </w:r>
      <w:r w:rsidR="00F04A5E" w:rsidRPr="004266A7">
        <w:t>be accepted as a pragmatic compromise</w:t>
      </w:r>
      <w:r w:rsidR="00C751B9">
        <w:t xml:space="preserve"> to protect patients’ interests in the event that the</w:t>
      </w:r>
      <w:r w:rsidR="00F04A5E">
        <w:t xml:space="preserve"> supply of doctors become</w:t>
      </w:r>
      <w:r w:rsidR="00C751B9">
        <w:t>s</w:t>
      </w:r>
      <w:r w:rsidR="00F04A5E">
        <w:t xml:space="preserve"> a problem</w:t>
      </w:r>
      <w:r w:rsidR="00F04A5E" w:rsidRPr="004266A7">
        <w:t xml:space="preserve">, rather than </w:t>
      </w:r>
      <w:r w:rsidR="00C751B9">
        <w:t>rejecting i</w:t>
      </w:r>
      <w:r w:rsidR="00C74D82">
        <w:t xml:space="preserve">t out of hand on the basis of an assumption </w:t>
      </w:r>
      <w:r w:rsidR="00F04A5E" w:rsidRPr="004266A7">
        <w:t xml:space="preserve">that there is no shortage. </w:t>
      </w:r>
    </w:p>
    <w:p w14:paraId="515DAE02" w14:textId="76B068D4" w:rsidR="00EA61E2" w:rsidRDefault="00C74D82" w:rsidP="00613616">
      <w:pPr>
        <w:ind w:firstLine="720"/>
      </w:pPr>
      <w:r>
        <w:lastRenderedPageBreak/>
        <w:t>Finally, a</w:t>
      </w:r>
      <w:r w:rsidR="004C0071">
        <w:t xml:space="preserve"> different sort of pragmatic reason for accepting </w:t>
      </w:r>
      <w:r w:rsidR="000B56C3">
        <w:t>conscientious objection</w:t>
      </w:r>
      <w:r w:rsidR="004C0071">
        <w:t xml:space="preserve"> arises from the difficulty of </w:t>
      </w:r>
      <w:r w:rsidR="0079755D">
        <w:t>achieving</w:t>
      </w:r>
      <w:r w:rsidR="004C0071">
        <w:t xml:space="preserve"> </w:t>
      </w:r>
      <w:r w:rsidR="00613616">
        <w:t>changes</w:t>
      </w:r>
      <w:r w:rsidR="004C0071">
        <w:t xml:space="preserve"> in law and professional practice</w:t>
      </w:r>
      <w:r w:rsidR="00613616">
        <w:t xml:space="preserve"> of the kind</w:t>
      </w:r>
      <w:r w:rsidR="004C0071">
        <w:t xml:space="preserve"> that </w:t>
      </w:r>
      <w:r w:rsidR="009231E4">
        <w:t>Savulescu and Schuklenk</w:t>
      </w:r>
      <w:r w:rsidR="0079755D">
        <w:t xml:space="preserve"> </w:t>
      </w:r>
      <w:r w:rsidR="00613616">
        <w:t>favour</w:t>
      </w:r>
      <w:r w:rsidR="004C0071">
        <w:t xml:space="preserve">. </w:t>
      </w:r>
      <w:r w:rsidR="00EC3710">
        <w:t>The views of medical associations carry a lot of weight in legislative debates about reforms</w:t>
      </w:r>
      <w:r w:rsidR="00613616" w:rsidRPr="00613616">
        <w:t xml:space="preserve"> </w:t>
      </w:r>
      <w:r w:rsidR="00613616">
        <w:t>such as the legalisation of assisted dying</w:t>
      </w:r>
      <w:r w:rsidR="00EC3710">
        <w:t xml:space="preserve">, and they often </w:t>
      </w:r>
      <w:r w:rsidR="00C33C3E">
        <w:t>demand that if such laws are enacted they must be</w:t>
      </w:r>
      <w:r w:rsidR="00EC3710">
        <w:t xml:space="preserve"> accompanied by guarantees about conscientious objection</w:t>
      </w:r>
      <w:r w:rsidR="00BC649A">
        <w:t xml:space="preserve">. </w:t>
      </w:r>
      <w:r w:rsidR="00EC3710">
        <w:t>Since legislators often defer to medical opinion, this is a major obstacle to reform.</w:t>
      </w:r>
      <w:r w:rsidR="005B56D2">
        <w:t xml:space="preserve"> </w:t>
      </w:r>
      <w:r w:rsidR="00613616">
        <w:t>There is</w:t>
      </w:r>
      <w:r w:rsidR="00BC649A">
        <w:t>,</w:t>
      </w:r>
      <w:r w:rsidR="00613616">
        <w:t xml:space="preserve"> therefore</w:t>
      </w:r>
      <w:r w:rsidR="00BC649A">
        <w:t>,</w:t>
      </w:r>
      <w:r w:rsidR="00EC3710">
        <w:t xml:space="preserve"> a prima facie case for supporters of assisted dying to accept a </w:t>
      </w:r>
      <w:r w:rsidR="000B56C3">
        <w:t>conscientious objection</w:t>
      </w:r>
      <w:r w:rsidR="00EC3710">
        <w:t xml:space="preserve"> </w:t>
      </w:r>
      <w:r w:rsidR="0061222E">
        <w:t>clause</w:t>
      </w:r>
      <w:r w:rsidR="007F4596">
        <w:t>, at l</w:t>
      </w:r>
      <w:r w:rsidR="00613616">
        <w:t>east as a temporary compromise,</w:t>
      </w:r>
      <w:r w:rsidR="00EC3710">
        <w:t xml:space="preserve"> in order to get such legislation passed. Even </w:t>
      </w:r>
      <w:r w:rsidR="007F4596">
        <w:t>if</w:t>
      </w:r>
      <w:r w:rsidR="00613616">
        <w:t xml:space="preserve"> the presence of a </w:t>
      </w:r>
      <w:r w:rsidR="000B56C3">
        <w:t>conscientious objection</w:t>
      </w:r>
      <w:r w:rsidR="00613616">
        <w:t xml:space="preserve"> clause</w:t>
      </w:r>
      <w:r w:rsidR="00EC3710">
        <w:t xml:space="preserve"> causes </w:t>
      </w:r>
      <w:r w:rsidR="007F4596">
        <w:t>some obstacle</w:t>
      </w:r>
      <w:r w:rsidR="00613616">
        <w:t>s</w:t>
      </w:r>
      <w:r w:rsidR="007F4596">
        <w:t xml:space="preserve"> for patients </w:t>
      </w:r>
      <w:r w:rsidR="00613616">
        <w:t>wishing to access</w:t>
      </w:r>
      <w:r w:rsidR="00EC3710">
        <w:t xml:space="preserve"> assisted dying, this will presumably be better than there being no legal access at all. If </w:t>
      </w:r>
      <w:r w:rsidR="00DD09C2">
        <w:t>Savulescu and Schuklenk’s</w:t>
      </w:r>
      <w:r w:rsidR="00EC3710">
        <w:t xml:space="preserve"> argument against </w:t>
      </w:r>
      <w:r w:rsidR="000B56C3">
        <w:t>conscientious objection</w:t>
      </w:r>
      <w:r w:rsidR="00EC3710">
        <w:t xml:space="preserve"> is ultimately consequentialist</w:t>
      </w:r>
      <w:r w:rsidR="00BC649A">
        <w:t>,</w:t>
      </w:r>
      <w:r w:rsidR="00EC3710">
        <w:t xml:space="preserve"> it is hard to see why this </w:t>
      </w:r>
      <w:r w:rsidR="007F4596">
        <w:t xml:space="preserve">compromise </w:t>
      </w:r>
      <w:r w:rsidR="00EC3710">
        <w:t>should be opposed</w:t>
      </w:r>
      <w:r w:rsidR="007F4596">
        <w:t>.</w:t>
      </w:r>
      <w:r w:rsidR="0061222E">
        <w:rPr>
          <w:rStyle w:val="FootnoteReference"/>
        </w:rPr>
        <w:footnoteReference w:id="29"/>
      </w:r>
    </w:p>
    <w:p w14:paraId="515DAE17" w14:textId="77777777" w:rsidR="00262AC2" w:rsidRDefault="00262AC2" w:rsidP="00FE789B">
      <w:pPr>
        <w:ind w:firstLine="720"/>
      </w:pPr>
    </w:p>
    <w:p w14:paraId="515DAE18" w14:textId="275B1940" w:rsidR="00262AC2" w:rsidRDefault="00262AC2" w:rsidP="00262AC2">
      <w:pPr>
        <w:rPr>
          <w:b/>
        </w:rPr>
      </w:pPr>
      <w:r w:rsidRPr="00262AC2">
        <w:rPr>
          <w:b/>
        </w:rPr>
        <w:lastRenderedPageBreak/>
        <w:t>CONCLUSION</w:t>
      </w:r>
    </w:p>
    <w:p w14:paraId="7D28AA99" w14:textId="1281FAEC" w:rsidR="00944E21" w:rsidRDefault="00C36C57" w:rsidP="00262AC2">
      <w:r>
        <w:t xml:space="preserve">I have argued </w:t>
      </w:r>
      <w:r w:rsidR="00CE507A">
        <w:t>against</w:t>
      </w:r>
      <w:r>
        <w:t xml:space="preserve"> Savulescu and Schuklenk</w:t>
      </w:r>
      <w:r w:rsidR="00CE507A">
        <w:t xml:space="preserve">’s view that society should not grant </w:t>
      </w:r>
      <w:r w:rsidR="006547E3">
        <w:t xml:space="preserve">doctors </w:t>
      </w:r>
      <w:r w:rsidR="00CE507A">
        <w:t>any right to conscientious objection</w:t>
      </w:r>
      <w:r>
        <w:t xml:space="preserve">. </w:t>
      </w:r>
      <w:r w:rsidR="002C2C6A">
        <w:t xml:space="preserve">Whether or not conscientious objection is ‘unprofessional’ depends on </w:t>
      </w:r>
      <w:r w:rsidR="00215AAD">
        <w:t xml:space="preserve">the </w:t>
      </w:r>
      <w:r w:rsidR="00CE507A">
        <w:t>professional</w:t>
      </w:r>
      <w:r w:rsidR="002C2C6A">
        <w:t xml:space="preserve"> duties society has reason to </w:t>
      </w:r>
      <w:r w:rsidR="00215AAD">
        <w:t>demand</w:t>
      </w:r>
      <w:r w:rsidR="002C2C6A">
        <w:t xml:space="preserve"> from its medical practitioners</w:t>
      </w:r>
      <w:r w:rsidR="00CE507A">
        <w:t xml:space="preserve">, and I have argued that there are plausible reasons for society to permit conscientious objections that satisfy the no-impediment condition. </w:t>
      </w:r>
      <w:r w:rsidR="00560588">
        <w:t>The fact that</w:t>
      </w:r>
      <w:r w:rsidR="00950C87">
        <w:t xml:space="preserve"> this may involve a morally problematic compromise from the point of view of the objector is not a reason for society not to offer that compromise.  </w:t>
      </w:r>
    </w:p>
    <w:p w14:paraId="34948AFB" w14:textId="5FEA537B" w:rsidR="00944E21" w:rsidRDefault="00CE507A" w:rsidP="00944E21">
      <w:pPr>
        <w:ind w:firstLine="720"/>
      </w:pPr>
      <w:r>
        <w:t xml:space="preserve">In practice, rigorous enforcement of </w:t>
      </w:r>
      <w:r w:rsidR="006547E3">
        <w:t>a strict</w:t>
      </w:r>
      <w:r>
        <w:t xml:space="preserve"> no-impediment condition </w:t>
      </w:r>
      <w:r w:rsidR="006547E3">
        <w:t xml:space="preserve">within an approach that in principle allows for compromise </w:t>
      </w:r>
      <w:r>
        <w:t xml:space="preserve">would lead to a much more restrictive policy on conscientious objection than exists in many countries. </w:t>
      </w:r>
      <w:r w:rsidR="00944E21">
        <w:t xml:space="preserve">More permissive interpretations of the no-impediment condition would only be justified where there is a net benefit for patients or society, for example where it might realistically help to prevent a shortage of doctors or where a conscience clause might facilitate the passage of </w:t>
      </w:r>
      <w:r w:rsidR="00950C87">
        <w:t xml:space="preserve">progressive </w:t>
      </w:r>
      <w:r w:rsidR="00944E21">
        <w:t xml:space="preserve">legislation </w:t>
      </w:r>
      <w:r w:rsidR="00950C87">
        <w:t xml:space="preserve">such as legislation </w:t>
      </w:r>
      <w:r w:rsidR="00944E21">
        <w:t>on assisted dying.</w:t>
      </w:r>
    </w:p>
    <w:p w14:paraId="5FAEDF20" w14:textId="7FD7AF95" w:rsidR="0024166B" w:rsidRDefault="00950C87" w:rsidP="00D2341B">
      <w:pPr>
        <w:ind w:firstLine="720"/>
      </w:pPr>
      <w:r>
        <w:t>The approach set out here</w:t>
      </w:r>
      <w:r w:rsidR="00560588">
        <w:t xml:space="preserve"> does not assume moral relativism or a right of professionals to put their own interests before those of their clients, but is based on the interests of patients, doctors, and the wider society, with a particular focus on protecting patients’ access to services.  </w:t>
      </w:r>
      <w:r>
        <w:t xml:space="preserve">As such, it addresses the major concern of Savulescu and Schuklenk, and many other </w:t>
      </w:r>
      <w:r>
        <w:lastRenderedPageBreak/>
        <w:t>opponents of conscientious objection, about its impact on access to medical services</w:t>
      </w:r>
      <w:r w:rsidR="00AE5A42">
        <w:t>.</w:t>
      </w:r>
      <w:r>
        <w:t xml:space="preserve"> </w:t>
      </w:r>
      <w:r w:rsidR="00AE5A42">
        <w:t>For those who are concerned about protecting access to services, arguing for a rigorous application of the no-impediment condition may be a more effective strategy than trying to oppose conscientious objection as a matter of principle</w:t>
      </w:r>
      <w:r w:rsidR="00D2341B">
        <w:t xml:space="preserve">. </w:t>
      </w:r>
    </w:p>
    <w:p w14:paraId="0532901C" w14:textId="77777777" w:rsidR="00AE5A42" w:rsidRDefault="00AE5A42" w:rsidP="00FF16E1">
      <w:pPr>
        <w:rPr>
          <w:b/>
        </w:rPr>
      </w:pPr>
    </w:p>
    <w:p w14:paraId="515DAE1C" w14:textId="22ED5069" w:rsidR="00FF16E1" w:rsidRPr="00DE5946" w:rsidRDefault="00FF16E1" w:rsidP="00FF16E1">
      <w:pPr>
        <w:rPr>
          <w:b/>
        </w:rPr>
      </w:pPr>
      <w:r w:rsidRPr="00DE5946">
        <w:rPr>
          <w:b/>
        </w:rPr>
        <w:t>Acknowledgements</w:t>
      </w:r>
    </w:p>
    <w:p w14:paraId="515DAE1D" w14:textId="26DD6ECD" w:rsidR="00FF16E1" w:rsidRDefault="00FF16E1" w:rsidP="00DE5946">
      <w:r>
        <w:t xml:space="preserve">Thanks to Julian Savulescu </w:t>
      </w:r>
      <w:r w:rsidR="00DE5946">
        <w:t>and other participants in the ‘Jean-Jacques Rousseau’ Annual Conference 2016 at Keele University for</w:t>
      </w:r>
      <w:r>
        <w:t xml:space="preserve"> </w:t>
      </w:r>
      <w:r w:rsidR="00DE5946">
        <w:t xml:space="preserve">discussion of </w:t>
      </w:r>
      <w:r w:rsidR="00E04D57">
        <w:t xml:space="preserve">an earlier version of these arguments. Thanks also to an anonymous referee for </w:t>
      </w:r>
      <w:r w:rsidR="00E04D57">
        <w:rPr>
          <w:i/>
        </w:rPr>
        <w:t xml:space="preserve">Bioethics </w:t>
      </w:r>
      <w:r w:rsidR="00E04D57">
        <w:t>for helpful comments and suggestions</w:t>
      </w:r>
      <w:r w:rsidR="00AE5A42">
        <w:t>.</w:t>
      </w:r>
      <w:r w:rsidR="004B7909">
        <w:t xml:space="preserve"> </w:t>
      </w:r>
    </w:p>
    <w:p w14:paraId="4AD9B83C" w14:textId="03E0EE64" w:rsidR="008846D8" w:rsidRPr="006B31D8" w:rsidRDefault="006B31D8" w:rsidP="006B31D8">
      <w:pPr>
        <w:tabs>
          <w:tab w:val="left" w:pos="2994"/>
        </w:tabs>
      </w:pPr>
      <w:r>
        <w:tab/>
      </w:r>
    </w:p>
    <w:sectPr w:rsidR="008846D8" w:rsidRPr="006B31D8" w:rsidSect="000012E3">
      <w:headerReference w:type="even" r:id="rId8"/>
      <w:headerReference w:type="default" r:id="rId9"/>
      <w:footerReference w:type="even" r:id="rId10"/>
      <w:footerReference w:type="default" r:id="rId11"/>
      <w:headerReference w:type="first" r:id="rId12"/>
      <w:footerReference w:type="first" r:id="rId13"/>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6A9F9" w14:textId="77777777" w:rsidR="0099352A" w:rsidRDefault="0099352A" w:rsidP="004E0E6C">
      <w:pPr>
        <w:spacing w:line="240" w:lineRule="auto"/>
      </w:pPr>
      <w:r>
        <w:separator/>
      </w:r>
    </w:p>
  </w:endnote>
  <w:endnote w:type="continuationSeparator" w:id="0">
    <w:p w14:paraId="5A098BB7" w14:textId="77777777" w:rsidR="0099352A" w:rsidRDefault="0099352A" w:rsidP="004E0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F99" w14:textId="77777777" w:rsidR="00717752" w:rsidRDefault="00717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67313"/>
      <w:docPartObj>
        <w:docPartGallery w:val="Page Numbers (Bottom of Page)"/>
        <w:docPartUnique/>
      </w:docPartObj>
    </w:sdtPr>
    <w:sdtEndPr>
      <w:rPr>
        <w:noProof/>
      </w:rPr>
    </w:sdtEndPr>
    <w:sdtContent>
      <w:p w14:paraId="515DAE22" w14:textId="48782DBA" w:rsidR="0035173F" w:rsidRDefault="0035173F">
        <w:pPr>
          <w:pStyle w:val="Footer"/>
          <w:jc w:val="center"/>
        </w:pPr>
        <w:r>
          <w:fldChar w:fldCharType="begin"/>
        </w:r>
        <w:r>
          <w:instrText xml:space="preserve"> PAGE   \* MERGEFORMAT </w:instrText>
        </w:r>
        <w:r>
          <w:fldChar w:fldCharType="separate"/>
        </w:r>
        <w:r w:rsidR="00717752">
          <w:rPr>
            <w:noProof/>
          </w:rPr>
          <w:t>2</w:t>
        </w:r>
        <w:r>
          <w:rPr>
            <w:noProof/>
          </w:rPr>
          <w:fldChar w:fldCharType="end"/>
        </w:r>
      </w:p>
    </w:sdtContent>
  </w:sdt>
  <w:p w14:paraId="515DAE23" w14:textId="77777777" w:rsidR="0035173F" w:rsidRDefault="00351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857A" w14:textId="77777777" w:rsidR="00717752" w:rsidRDefault="0071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C0D05" w14:textId="77777777" w:rsidR="0099352A" w:rsidRDefault="0099352A" w:rsidP="004E0E6C">
      <w:pPr>
        <w:spacing w:line="240" w:lineRule="auto"/>
      </w:pPr>
      <w:r>
        <w:separator/>
      </w:r>
    </w:p>
  </w:footnote>
  <w:footnote w:type="continuationSeparator" w:id="0">
    <w:p w14:paraId="00D67F32" w14:textId="77777777" w:rsidR="0099352A" w:rsidRDefault="0099352A" w:rsidP="004E0E6C">
      <w:pPr>
        <w:spacing w:line="240" w:lineRule="auto"/>
      </w:pPr>
      <w:r>
        <w:continuationSeparator/>
      </w:r>
    </w:p>
  </w:footnote>
  <w:footnote w:id="1">
    <w:p w14:paraId="2A8A26B5" w14:textId="28539E32" w:rsidR="00A90CB7" w:rsidRDefault="00A90CB7" w:rsidP="00A90CB7">
      <w:pPr>
        <w:pStyle w:val="FootnoteText"/>
        <w:spacing w:line="480" w:lineRule="auto"/>
      </w:pPr>
      <w:r>
        <w:rPr>
          <w:rStyle w:val="FootnoteReference"/>
        </w:rPr>
        <w:footnoteRef/>
      </w:r>
      <w:r>
        <w:t xml:space="preserve"> </w:t>
      </w:r>
      <w:r>
        <w:fldChar w:fldCharType="begin"/>
      </w:r>
      <w:r w:rsidR="00A07DF7">
        <w:instrText xml:space="preserve"> ADDIN ZOTERO_ITEM CSL_CITATION {"citationID":"QE58bi4g","properties":{"formattedCitation":"{\\rtf Francesca Minerva, \\uc0\\u8216{}Conscientious Objection, Complicity in Wrongdoing, and a Not-So-Moderate Approach\\uc0\\u8217{}, {\\i{}Cambridge Quarterly of Healthcare Ethics} 26, no. 1 (January 2017): 110, doi:10.1017/S0963180116000682.}","plainCitation":"Francesca Minerva, ‘Conscientious Objection, Complicity in Wrongdoing, and a Not-So-Moderate Approach’, Cambridge Quarterly of Healthcare Ethics 26, no. 1 (January 2017): 110, doi:10.1017/S0963180116000682."},"citationItems":[{"id":3519,"uris":["http://zotero.org/users/7530/items/IS88MFS8"],"uri":["http://zotero.org/users/7530/items/IS88MFS8"],"itemData":{"id":3519,"type":"article-journal","title":"Conscientious Objection, Complicity in Wrongdoing, and a Not-So-Moderate Approach","container-title":"Cambridge Quarterly of Healthcare Ethics","page":"109-119","volume":"26","issue":"1","source":"Cambridge Core","abstract":"Abstract:This article analyzes the problem of complicity in wrongdoing in the case of healthcare practitioners (and in particular Roman Catholic ones) who refuse to perform abortions, but who are nonetheless required to facilitate abortions by informing their patients about this option and by referring them to a willing colleague. Although this solution is widely supported in the literature and is also widely represented in much legislation, the argument here is that it fails to both (1) safeguard the well-being of the patients, and (2) protect the moral integrity of healthcare practitioners. Finally, the article proposes a new solution to this problem that is based on a desirable ratio of conscientious objectors to non-conscientious objectors in a hospital or in a given geographic area.","DOI":"10.1017/S0963180116000682","ISSN":"0963-1801, 1469-2147","author":[{"family":"Minerva","given":"Francesca"}],"issued":{"date-parts":[["2017",1]]}},"locator":"110"}],"schema":"https://github.com/citation-style-language/schema/raw/master/csl-citation.json"} </w:instrText>
      </w:r>
      <w:r>
        <w:fldChar w:fldCharType="separate"/>
      </w:r>
      <w:r w:rsidRPr="00A90CB7">
        <w:rPr>
          <w:rFonts w:cs="Times New Roman"/>
          <w:szCs w:val="24"/>
        </w:rPr>
        <w:t xml:space="preserve">Francesca Minerva, ‘Conscientious Objection, Complicity in Wrongdoing, and a Not-So-Moderate Approach’, </w:t>
      </w:r>
      <w:r w:rsidRPr="00A90CB7">
        <w:rPr>
          <w:rFonts w:cs="Times New Roman"/>
          <w:i/>
          <w:iCs/>
          <w:szCs w:val="24"/>
        </w:rPr>
        <w:t>Cambridge Quarterly of Healthcare Ethics</w:t>
      </w:r>
      <w:r w:rsidRPr="00A90CB7">
        <w:rPr>
          <w:rFonts w:cs="Times New Roman"/>
          <w:szCs w:val="24"/>
        </w:rPr>
        <w:t xml:space="preserve"> 26, no. 1 (January 2017): 110, doi:10.1017/S0963180116000682.</w:t>
      </w:r>
      <w:r>
        <w:fldChar w:fldCharType="end"/>
      </w:r>
      <w:r w:rsidR="00C238C8">
        <w:t xml:space="preserve"> Minerva draws on an earlier formulation by </w:t>
      </w:r>
      <w:proofErr w:type="spellStart"/>
      <w:r w:rsidR="00C238C8">
        <w:t>Wicclair</w:t>
      </w:r>
      <w:proofErr w:type="spellEnd"/>
      <w:r w:rsidR="00C238C8">
        <w:t xml:space="preserve">, according to which the incompatibility thesis maintains ‘that it is contrary to the professional obligations of physicians, nurses, and pharmacists to refuse to provide any legal good or service within the scope of their professional competence. See </w:t>
      </w:r>
      <w:r w:rsidR="00C238C8">
        <w:fldChar w:fldCharType="begin"/>
      </w:r>
      <w:r w:rsidR="00C238C8">
        <w:instrText xml:space="preserve"> ADDIN ZOTERO_ITEM CSL_CITATION {"citationID":"k0Qxmqyt","properties":{"formattedCitation":"{\\rtf {\\i{}Conscientious Objection in Health Care: An Ethical Analysis} (Cambridge: Cambridge University Press, 2011), xi, http://ebooks.cambridge.org/ref/id/CBO9780511973727.}","plainCitation":"Conscientious Objection in Health Care: An Ethical Analysis (Cambridge: Cambridge University Press, 2011), xi, http://ebooks.cambridge.org/ref/id/CBO9780511973727."},"citationItems":[{"id":3398,"uris":["http://zotero.org/users/7530/items/BMRWZXGC"],"uri":["http://zotero.org/users/7530/items/BMRWZXGC"],"itemData":{"id":3398,"type":"book","title":"Conscientious Objection in Health Care: An Ethical Analysis","publisher":"Cambridge University Press","publisher-place":"Cambridge","source":"CrossRef","event-place":"Cambridge","URL":"http://ebooks.cambridge.org/ref/id/CBO9780511973727","ISBN":"978-0-511-97372-7","shortTitle":"Conscientious Objection in Health Care","author":[{"family":"Wicclair","given":"Mark R."}],"issued":{"date-parts":[["2011"]]},"accessed":{"date-parts":[["2016",11,30]]}},"locator":"xi","suppress-author":true}],"schema":"https://github.com/citation-style-language/schema/raw/master/csl-citation.json"} </w:instrText>
      </w:r>
      <w:r w:rsidR="00C238C8">
        <w:fldChar w:fldCharType="separate"/>
      </w:r>
      <w:r w:rsidR="00C238C8" w:rsidRPr="00C238C8">
        <w:rPr>
          <w:rFonts w:cs="Times New Roman"/>
          <w:i/>
          <w:iCs/>
          <w:szCs w:val="24"/>
        </w:rPr>
        <w:t>Conscientious Objection in Health Care: An Ethical Analysis</w:t>
      </w:r>
      <w:r w:rsidR="00C238C8" w:rsidRPr="00C238C8">
        <w:rPr>
          <w:rFonts w:cs="Times New Roman"/>
          <w:szCs w:val="24"/>
        </w:rPr>
        <w:t xml:space="preserve"> (Cambridge: Cambridge University Press, 2011), xi, http://ebooks.cambridge.org/ref/id/CBO9780511973727.</w:t>
      </w:r>
      <w:r w:rsidR="00C238C8">
        <w:fldChar w:fldCharType="end"/>
      </w:r>
      <w:r w:rsidR="00C238C8">
        <w:t xml:space="preserve"> </w:t>
      </w:r>
    </w:p>
  </w:footnote>
  <w:footnote w:id="2">
    <w:p w14:paraId="515DAE24" w14:textId="589E39A0"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{"citationID":"HSQ5ke9B","properties":{"formattedCitation":"{\\rtf Julian Savulescu and Udo Schuklenk, \\uc0\\u8216{}Doctors Have No Right to Refuse Medical Assistance in Dying, Abortion or Contraception\\uc0\\u8217{}, {\\i{}Bioethics} 31, no. 3 (1 March 2017): 162\\uc0\\u8211{}70, doi:10.1111/bioe.12288; Christopher Cowley, \\uc0\\u8216{}A Defence of Conscientious Objection in Medicine: A Reply to Schuklenk and Savulescu\\uc0\\u8217{}, {\\i{}Bioethics} 30, no. 5 (1 June 2016): 358\\uc0\\u8211{}64, doi:10.1111/bioe.12233.}","plainCitation":"Julian Savulescu and Udo Schuklenk, ‘Doctors Have No Right to Refuse Medical Assistance in Dying, Abortion or Contraception’, Bioethics 31, no. 3 (1 March 2017): 162–70, doi:10.1111/bioe.12288; Christopher Cowley, ‘A Defence of Conscientious Objection in Medicine: A Reply to Schuklenk and Savulescu’, Bioethics 30, no. 5 (1 June 2016): 358–64, doi:10.1111/bioe.12233."},"citationItems":[{"id":3742,"uris":["http://zotero.org/users/7530/items/89A6SC2K"],"uri":["http://zotero.org/users/7530/items/89A6SC2K"],"itemData":{"id":3742,"type":"article-journal","title":"Doctors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Medicine","language":"en","author":[{"family":"Cowley","given":"Christopher"}],"issued":{"date-parts":[["2016",6,1]]}}}],"schema":"https://github.com/citation-style-language/schema/raw/master/csl-citation.json"} </w:instrText>
      </w:r>
      <w:r w:rsidRPr="00787C59">
        <w:fldChar w:fldCharType="separate"/>
      </w:r>
      <w:r w:rsidR="0072751E" w:rsidRPr="0072751E">
        <w:rPr>
          <w:rFonts w:cs="Times New Roman"/>
          <w:szCs w:val="24"/>
        </w:rPr>
        <w:t xml:space="preserve">Julian Savulescu and Udo Schuklenk, ‘Doctors Have No Right to Refuse Medical Assistance in Dying, Abortion or Contraception’, </w:t>
      </w:r>
      <w:r w:rsidR="0072751E" w:rsidRPr="0072751E">
        <w:rPr>
          <w:rFonts w:cs="Times New Roman"/>
          <w:i/>
          <w:iCs/>
          <w:szCs w:val="24"/>
        </w:rPr>
        <w:t>Bioethics</w:t>
      </w:r>
      <w:r w:rsidR="0072751E" w:rsidRPr="0072751E">
        <w:rPr>
          <w:rFonts w:cs="Times New Roman"/>
          <w:szCs w:val="24"/>
        </w:rPr>
        <w:t xml:space="preserve"> 31, no. 3 (1 March 2017): 162–70, doi:10.1111/bioe.12288; Christopher Cowley, ‘A Defence of Conscientious Objection in Medicine: A Reply to Schuklenk and Savulescu’, </w:t>
      </w:r>
      <w:r w:rsidR="0072751E" w:rsidRPr="0072751E">
        <w:rPr>
          <w:rFonts w:cs="Times New Roman"/>
          <w:i/>
          <w:iCs/>
          <w:szCs w:val="24"/>
        </w:rPr>
        <w:t>Bioethics</w:t>
      </w:r>
      <w:r w:rsidR="0072751E" w:rsidRPr="0072751E">
        <w:rPr>
          <w:rFonts w:cs="Times New Roman"/>
          <w:szCs w:val="24"/>
        </w:rPr>
        <w:t xml:space="preserve"> 30, no. 5 (1 June 2016): 358–64, doi:10.1111/bioe.12233.</w:t>
      </w:r>
      <w:r w:rsidRPr="00787C59">
        <w:fldChar w:fldCharType="end"/>
      </w:r>
    </w:p>
  </w:footnote>
  <w:footnote w:id="3">
    <w:p w14:paraId="5E66745C" w14:textId="2A5A8037" w:rsidR="00A07DF7" w:rsidRDefault="00A07DF7">
      <w:pPr>
        <w:pStyle w:val="FootnoteText"/>
      </w:pPr>
      <w:r>
        <w:rPr>
          <w:rStyle w:val="FootnoteReference"/>
        </w:rPr>
        <w:footnoteRef/>
      </w:r>
      <w:r>
        <w:t xml:space="preserve"> </w:t>
      </w:r>
      <w:r>
        <w:fldChar w:fldCharType="begin"/>
      </w:r>
      <w:r>
        <w:instrText xml:space="preserve"> ADDIN ZOTERO_ITEM CSL_CITATION {"citationID":"CJSemF7f","properties":{"formattedCitation":"{\\rtf Wicclair, {\\i{}Conscientious Objection in Health Care}, xi.}","plainCitation":"Wicclair, Conscientious Objection in Health Care, xi."},"citationItems":[{"id":3398,"uris":["http://zotero.org/users/7530/items/BMRWZXGC"],"uri":["http://zotero.org/users/7530/items/BMRWZXGC"],"itemData":{"id":3398,"type":"book","title":"Conscientious Objection in Health Care: An Ethical Analysis","publisher":"Cambridge University Press","publisher-place":"Cambridge","source":"CrossRef","event-place":"Cambridge","URL":"http://ebooks.cambridge.org/ref/id/CBO9780511973727","ISBN":"978-0-511-97372-7","shortTitle":"Conscientious Objection in Health Care","author":[{"family":"Wicclair","given":"Mark R."}],"issued":{"date-parts":[["2011"]]},"accessed":{"date-parts":[["2016",11,30]]}},"locator":"xi"}],"schema":"https://github.com/citation-style-language/schema/raw/master/csl-citation.json"} </w:instrText>
      </w:r>
      <w:r>
        <w:fldChar w:fldCharType="separate"/>
      </w:r>
      <w:r w:rsidRPr="00A07DF7">
        <w:rPr>
          <w:rFonts w:cs="Times New Roman"/>
          <w:szCs w:val="24"/>
        </w:rPr>
        <w:t xml:space="preserve">Wicclair, </w:t>
      </w:r>
      <w:r w:rsidRPr="00A07DF7">
        <w:rPr>
          <w:rFonts w:cs="Times New Roman"/>
          <w:i/>
          <w:iCs/>
          <w:szCs w:val="24"/>
        </w:rPr>
        <w:t>Conscientious Objection in Health Care</w:t>
      </w:r>
      <w:r w:rsidRPr="00A07DF7">
        <w:rPr>
          <w:rFonts w:cs="Times New Roman"/>
          <w:szCs w:val="24"/>
        </w:rPr>
        <w:t>, xi.</w:t>
      </w:r>
      <w:r>
        <w:fldChar w:fldCharType="end"/>
      </w:r>
    </w:p>
  </w:footnote>
  <w:footnote w:id="4">
    <w:p w14:paraId="515DAE25" w14:textId="3A9AD1CA"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{"citationID":"QrRuyu2Y","properties":{"formattedCitation":"{\\rtf Cowley, \\uc0\\u8216{}A Defence of Conscientious Objection in Medicine\\uc0\\u8217{}, 359.}","plainCitation":"Cowley, ‘A Defence of Conscientious Objection in Medicine’, 359."},"citationItems":[{"id":3357,"uris":["http://zotero.org/users/7530/items/KZS57D6B"],"uri":["http://zotero.org/users/7530/items/KZS57D6B"],"itemData":{"id":3357,"type":"article-journal","title":"A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Medicine","language":"en","author":[{"family":"Cowley","given":"Christopher"}],"issued":{"date-parts":[["2016",6,1]]}},"locator":"359"}],"schema":"https://github.com/citation-style-language/schema/raw/master/csl-citation.json"} </w:instrText>
      </w:r>
      <w:r w:rsidRPr="00787C59">
        <w:fldChar w:fldCharType="separate"/>
      </w:r>
      <w:r w:rsidR="0072751E" w:rsidRPr="0072751E">
        <w:rPr>
          <w:rFonts w:cs="Times New Roman"/>
          <w:szCs w:val="24"/>
        </w:rPr>
        <w:t>Cowley, ‘A Defence of Conscientious Objection in Medicine’, 359.</w:t>
      </w:r>
      <w:r w:rsidRPr="00787C59">
        <w:fldChar w:fldCharType="end"/>
      </w:r>
    </w:p>
  </w:footnote>
  <w:footnote w:id="5">
    <w:p w14:paraId="515DAE26" w14:textId="6BC1FA74"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{"citationID":"ut9WobIE","properties":{"formattedCitation":"{\\rtf Savulescu and Schuklenk, \\uc0\\u8216{}Doctors Have No Right to Refuse Medical Assistance in Dying, Abortion or Contraception\\uc0\\u8217{}, 162.}","plainCitation":"Savulescu and Schuklenk, ‘Doctors Have No Right to Refuse Medical Assistance in Dying, Abortion or Contraception’, 162."},"citationItems":[{"id":3742,"uris":["http://zotero.org/users/7530/items/89A6SC2K"],"uri":["http://zotero.org/users/7530/items/89A6SC2K"],"itemData":{"id":3742,"type":"article-journal","title":"Doctors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162"}],"schema":"https://github.com/citation-style-language/schema/raw/master/csl-citation.json"} </w:instrText>
      </w:r>
      <w:r w:rsidRPr="00787C59">
        <w:fldChar w:fldCharType="separate"/>
      </w:r>
      <w:r w:rsidR="00561BF1" w:rsidRPr="00561BF1">
        <w:rPr>
          <w:rFonts w:cs="Times New Roman"/>
          <w:szCs w:val="24"/>
        </w:rPr>
        <w:t>Savulescu and Schuklenk, ‘Doctors Have No Right to Refuse Medical Assistance in Dying, Abortion or Contraception’, 162.</w:t>
      </w:r>
      <w:r w:rsidRPr="00787C59">
        <w:fldChar w:fldCharType="end"/>
      </w:r>
    </w:p>
  </w:footnote>
  <w:footnote w:id="6">
    <w:p w14:paraId="515DAE27" w14:textId="117A4214"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{"citationID":"kGczuleI","properties":{"formattedCitation":"{\\rtf Cowley, \\uc0\\u8216{}A Defence of Conscientious Objection in Medicine\\uc0\\u8217{}, 359.}","plainCitation":"Cowley, ‘A Defence of Conscientious Objection in Medicine’, 359."},"citationItems":[{"id":3357,"uris":["http://zotero.org/users/7530/items/KZS57D6B"],"uri":["http://zotero.org/users/7530/items/KZS57D6B"],"itemData":{"id":3357,"type":"article-journal","title":"A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Medicine","language":"en","author":[{"family":"Cowley","given":"Christopher"}],"issued":{"date-parts":[["2016",6,1]]}},"locator":"359"}],"schema":"https://github.com/citation-style-language/schema/raw/master/csl-citation.json"} </w:instrText>
      </w:r>
      <w:r w:rsidRPr="00787C59">
        <w:fldChar w:fldCharType="separate"/>
      </w:r>
      <w:r w:rsidRPr="00146C98">
        <w:rPr>
          <w:rFonts w:cs="Times New Roman"/>
          <w:szCs w:val="24"/>
        </w:rPr>
        <w:t>Cowley, ‘A Defence of Conscientious Objection in Medicine’, 359.</w:t>
      </w:r>
      <w:r w:rsidRPr="00787C59">
        <w:fldChar w:fldCharType="end"/>
      </w:r>
    </w:p>
  </w:footnote>
  <w:footnote w:id="7">
    <w:p w14:paraId="515DAE28" w14:textId="3B75B489" w:rsidR="0035173F" w:rsidRPr="00787C59" w:rsidRDefault="0035173F" w:rsidP="00787C59">
      <w:pPr>
        <w:pStyle w:val="FootnoteText"/>
        <w:spacing w:line="480" w:lineRule="auto"/>
      </w:pPr>
      <w:r w:rsidRPr="00787C59">
        <w:rPr>
          <w:rStyle w:val="FootnoteReference"/>
        </w:rPr>
        <w:footnoteRef/>
      </w:r>
      <w:r w:rsidRPr="00787C59">
        <w:t xml:space="preserve"> </w:t>
      </w:r>
      <w:r>
        <w:t xml:space="preserve">AUTHOR; </w:t>
      </w:r>
      <w:r w:rsidRPr="00787C59">
        <w:fldChar w:fldCharType="begin"/>
      </w:r>
      <w:r w:rsidR="00A07DF7">
        <w:instrText xml:space="preserve"> ADDIN ZOTERO_ITEM CSL_CITATION {"citationID":"84gmtvto0","properties":{"formattedCitation":"{\\rtf Carolyn McLeod, \\uc0\\u8216{}Harm or Mere Inconvenience? Denying Women Emergency Contraception\\uc0\\u8217{}, {\\i{}Hypatia} 25, no. 1 (February 2010): 5, doi:10.1111/j.1527-2001.2009.01082.x.}","plainCitation":"Carolyn McLeod, ‘Harm or Mere Inconvenience? Denying Women Emergency Contraception’, Hypatia 25, no. 1 (February 2010): 5, doi:10.1111/j.1527-2001.2009.01082.x."},"citationItems":[{"id":1314,"uris":["http://zotero.org/users/7530/items/ZSPPRZ2B"],"uri":["http://zotero.org/users/7530/items/ZSPPRZ2B"],"itemData":{"id":1314,"type":"article-journal","title":"Harm or Mere Inconvenience? Denying Women Emergency Contraception","container-title":"Hypatia","page":"11-30","volume":"25","issue":"1","source":"CrossRef","DOI":"10.1111/j.1527-2001.2009.01082.x","ISSN":"08875367","shortTitle":"Harm or Mere Inconvenience?","language":"en","author":[{"family":"McLeod","given":"Carolyn"}],"issued":{"date-parts":[["2010",2]]}},"locator":"5"}],"schema":"https://github.com/citation-style-language/schema/raw/master/csl-citation.json"} </w:instrText>
      </w:r>
      <w:r w:rsidRPr="00787C59">
        <w:fldChar w:fldCharType="separate"/>
      </w:r>
      <w:r w:rsidRPr="00146C98">
        <w:rPr>
          <w:rFonts w:cs="Times New Roman"/>
          <w:szCs w:val="24"/>
        </w:rPr>
        <w:t xml:space="preserve">Carolyn McLeod, ‘Harm or Mere Inconvenience? Denying Women Emergency Contraception’, </w:t>
      </w:r>
      <w:r w:rsidRPr="00146C98">
        <w:rPr>
          <w:rFonts w:cs="Times New Roman"/>
          <w:i/>
          <w:iCs/>
          <w:szCs w:val="24"/>
        </w:rPr>
        <w:t>Hypatia</w:t>
      </w:r>
      <w:r w:rsidRPr="00146C98">
        <w:rPr>
          <w:rFonts w:cs="Times New Roman"/>
          <w:szCs w:val="24"/>
        </w:rPr>
        <w:t xml:space="preserve"> 25, no. 1 (February 2010): 5, doi:10.1111/j.1527-2001.2009.01082.x.</w:t>
      </w:r>
      <w:r w:rsidRPr="00787C59">
        <w:fldChar w:fldCharType="end"/>
      </w:r>
    </w:p>
  </w:footnote>
  <w:footnote w:id="8">
    <w:p w14:paraId="515DAE29" w14:textId="501EF9EA"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{"citationID":"tjyP2tQ2","properties":{"formattedCitation":"{\\rtf Cowley, \\uc0\\u8216{}A Defence of Conscientious Objection in Medicine\\uc0\\u8217{}, 359, 364; Udo Schuklenk, \\uc0\\u8216{}Conscientious Objection in Medicine: Private Ideological Convictions Must Not Supercede Public Service Obligations: Editorial\\uc0\\u8217{}, {\\i{}Bioethics} 29, no. 5 (June 2015): ii\\uc0\\u8211{}iii, doi:10.1111/bioe.12167.}","plainCitation":"Cowley, ‘A Defence of Conscientious Objection in Medicine’, 359, 364; Udo Schuklenk, ‘Conscientious Objection in Medicine: Private Ideological Convictions Must Not Supercede Public Service Obligations: Editorial’, Bioethics 29, no. 5 (June 2015): ii–iii, doi:10.1111/bioe.12167."},"citationItems":[{"id":3357,"uris":["http://zotero.org/users/7530/items/KZS57D6B"],"uri":["http://zotero.org/users/7530/items/KZS57D6B"],"itemData":{"id":3357,"type":"article-journal","title":"A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Medicine","language":"en","author":[{"family":"Cowley","given":"Christopher"}],"issued":{"date-parts":[["2016",6,1]]}},"locator":"359, 364"},{"id":3378,"uris":["http://zotero.org/users/7530/items/T75FIVH3"],"uri":["http://zotero.org/users/7530/items/T75FIVH3"],"itemData":{"id":3378,"type":"article-journal","title":"Conscientious Objection in Medicine: Private Ideological Convictions must not Supercede Public Service Obligations: Editorial","container-title":"Bioethics","page":"ii-iii","volume":"29","issue":"5","source":"CrossRef","DOI":"10.1111/bioe.12167","ISSN":"02699702","shortTitle":"Conscientious Objection in Medicine","language":"en","author":[{"family":"Schuklenk","given":"Udo"}],"issued":{"date-parts":[["2015",6]]}}}],"schema":"https://github.com/citation-style-language/schema/raw/master/csl-citation.json"} </w:instrText>
      </w:r>
      <w:r w:rsidRPr="00787C59">
        <w:fldChar w:fldCharType="separate"/>
      </w:r>
      <w:r w:rsidRPr="001D34A1">
        <w:rPr>
          <w:rFonts w:cs="Times New Roman"/>
          <w:szCs w:val="24"/>
        </w:rPr>
        <w:t xml:space="preserve">Cowley, ‘A Defence of Conscientious Objection in Medicine’, 359, 364; Udo Schuklenk, ‘Conscientious Objection in Medicine: Private Ideological Convictions Must Not Supercede Public Service Obligations: Editorial’, </w:t>
      </w:r>
      <w:r w:rsidRPr="001D34A1">
        <w:rPr>
          <w:rFonts w:cs="Times New Roman"/>
          <w:i/>
          <w:iCs/>
          <w:szCs w:val="24"/>
        </w:rPr>
        <w:t>Bioethics</w:t>
      </w:r>
      <w:r w:rsidRPr="001D34A1">
        <w:rPr>
          <w:rFonts w:cs="Times New Roman"/>
          <w:szCs w:val="24"/>
        </w:rPr>
        <w:t xml:space="preserve"> 29, no. 5 (June 2015): ii–iii, doi:10.1111/bioe.12167.</w:t>
      </w:r>
      <w:r w:rsidRPr="00787C59">
        <w:fldChar w:fldCharType="end"/>
      </w:r>
    </w:p>
  </w:footnote>
  <w:footnote w:id="9">
    <w:p w14:paraId="515DAE2A" w14:textId="77777777" w:rsidR="0035173F" w:rsidRPr="00787C59" w:rsidRDefault="0035173F" w:rsidP="00787C59">
      <w:pPr>
        <w:pStyle w:val="FootnoteText"/>
        <w:spacing w:line="480" w:lineRule="auto"/>
      </w:pPr>
      <w:r w:rsidRPr="00787C59">
        <w:rPr>
          <w:rStyle w:val="FootnoteReference"/>
        </w:rPr>
        <w:footnoteRef/>
      </w:r>
      <w:r w:rsidRPr="00787C59">
        <w:t xml:space="preserve"> AUTHOR</w:t>
      </w:r>
    </w:p>
  </w:footnote>
  <w:footnote w:id="10">
    <w:p w14:paraId="515DAE2B" w14:textId="6D84A468"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{"citationID":"OUbUyLe8","properties":{"formattedCitation":"{\\rtf Savulescu and Schuklenk, \\uc0\\u8216{}Doctors Have No Right to Refuse Medical Assistance in Dying, Abortion or Contraception\\uc0\\u8217{}, 163.}","plainCitation":"Savulescu and Schuklenk, ‘Doctors Have No Right to Refuse Medical Assistance in Dying, Abortion or Contraception’, 163."},"citationItems":[{"id":3742,"uris":["http://zotero.org/users/7530/items/89A6SC2K"],"uri":["http://zotero.org/users/7530/items/89A6SC2K"],"itemData":{"id":3742,"type":"article-journal","title":"Doctors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163"}],"schema":"https://github.com/citation-style-language/schema/raw/master/csl-citation.json"} </w:instrText>
      </w:r>
      <w:r w:rsidRPr="00787C59">
        <w:fldChar w:fldCharType="separate"/>
      </w:r>
      <w:r w:rsidR="00561BF1" w:rsidRPr="00561BF1">
        <w:rPr>
          <w:rFonts w:cs="Times New Roman"/>
          <w:szCs w:val="24"/>
        </w:rPr>
        <w:t>Savulescu and Schuklenk, ‘Doctors Have No Right to Refuse Medical Assistance in Dying, Abortion or Contraception’, 163.</w:t>
      </w:r>
      <w:r w:rsidRPr="00787C59">
        <w:fldChar w:fldCharType="end"/>
      </w:r>
    </w:p>
  </w:footnote>
  <w:footnote w:id="11">
    <w:p w14:paraId="515DAE2C" w14:textId="41AADFB4"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MtsaWA9B","properties":{"formattedCitation":"Ibid.","plainCitation":"Ibid."},"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163"}],"schema":"https://github.com/citation-style-language/schema/raw/master/csl-citation.json"} </w:instrText>
      </w:r>
      <w:r w:rsidRPr="00787C59">
        <w:fldChar w:fldCharType="separate"/>
      </w:r>
      <w:r w:rsidR="00DC25D8" w:rsidRPr="00DC25D8">
        <w:rPr>
          <w:rFonts w:cs="Times New Roman"/>
        </w:rPr>
        <w:t>Ibid.</w:t>
      </w:r>
      <w:r w:rsidRPr="00787C59">
        <w:fldChar w:fldCharType="end"/>
      </w:r>
    </w:p>
  </w:footnote>
  <w:footnote w:id="12">
    <w:p w14:paraId="147B8EA5" w14:textId="74F29CA4"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{"citationID":"sMmwMtu9","properties":{"formattedCitation":"{\\rtf Cowley, \\uc0\\u8216{}A Defence of Conscientious Objection in Medicine\\uc0\\u8217{}, 363.}","plainCitation":"Cowley, ‘A Defence of Conscientious Objection in Medicine’, 363."},"citationItems":[{"id":3357,"uris":["http://zotero.org/users/7530/items/KZS57D6B"],"uri":["http://zotero.org/users/7530/items/KZS57D6B"],"itemData":{"id":3357,"type":"article-journal","title":"A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Medicine","language":"en","author":[{"family":"Cowley","given":"Christopher"}],"issued":{"date-parts":[["2016",6,1]]}},"locator":"363"}],"schema":"https://github.com/citation-style-language/schema/raw/master/csl-citation.json"} </w:instrText>
      </w:r>
      <w:r w:rsidRPr="00787C59">
        <w:fldChar w:fldCharType="separate"/>
      </w:r>
      <w:r w:rsidRPr="00146C98">
        <w:rPr>
          <w:rFonts w:cs="Times New Roman"/>
          <w:szCs w:val="24"/>
        </w:rPr>
        <w:t>Cowley, ‘A Defence of Conscientious Objection in Medicine’, 363.</w:t>
      </w:r>
      <w:r w:rsidRPr="00787C59">
        <w:fldChar w:fldCharType="end"/>
      </w:r>
    </w:p>
  </w:footnote>
  <w:footnote w:id="13">
    <w:p w14:paraId="631C10C1" w14:textId="1E347078"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{"citationID":"MisDscTs","properties":{"formattedCitation":"{\\rtf Savulescu and Schuklenk, \\uc0\\u8216{}Doctors Have No Right to Refuse Medical Assistance in Dying, Abortion or Contraception\\uc0\\u8217{}, 170.}","plainCitation":"Savulescu and Schuklenk, ‘Doctors Have No Right to Refuse Medical Assistance in Dying, Abortion or Contraception’, 170."},"citationItems":[{"id":3742,"uris":["http://zotero.org/users/7530/items/89A6SC2K"],"uri":["http://zotero.org/users/7530/items/89A6SC2K"],"itemData":{"id":3742,"type":"article-journal","title":"Doctors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170"}],"schema":"https://github.com/citation-style-language/schema/raw/master/csl-citation.json"} </w:instrText>
      </w:r>
      <w:r w:rsidRPr="00787C59">
        <w:fldChar w:fldCharType="separate"/>
      </w:r>
      <w:r w:rsidR="00561BF1" w:rsidRPr="00561BF1">
        <w:rPr>
          <w:rFonts w:cs="Times New Roman"/>
          <w:szCs w:val="24"/>
        </w:rPr>
        <w:t>Savulescu and Schuklenk, ‘Doctors Have No Right to Refuse Medical Assistance in Dying, Abortion or Contraception’, 170.</w:t>
      </w:r>
      <w:r w:rsidRPr="00787C59">
        <w:fldChar w:fldCharType="end"/>
      </w:r>
    </w:p>
  </w:footnote>
  <w:footnote w:id="14">
    <w:p w14:paraId="46BB9A86" w14:textId="7726F309"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{"citationID":"RUc3JWaH","properties":{"formattedCitation":"{\\rtf Schuklenk, \\uc0\\u8216{}Conscientious Objection in Medicine\\uc0\\u8217{}, ii.}","plainCitation":"Schuklenk, ‘Conscientious Objection in Medicine’, ii."},"citationItems":[{"id":3378,"uris":["http://zotero.org/users/7530/items/T75FIVH3"],"uri":["http://zotero.org/users/7530/items/T75FIVH3"],"itemData":{"id":3378,"type":"article-journal","title":"Conscientious Objection in Medicine: Private Ideological Convictions must not Supercede Public Service Obligations: Editorial","container-title":"Bioethics","page":"ii-iii","volume":"29","issue":"5","source":"CrossRef","DOI":"10.1111/bioe.12167","ISSN":"02699702","shortTitle":"Conscientious Objection in Medicine","language":"en","author":[{"family":"Schuklenk","given":"Udo"}],"issued":{"date-parts":[["2015",6]]}},"locator":"ii"}],"schema":"https://github.com/citation-style-language/schema/raw/master/csl-citation.json"} </w:instrText>
      </w:r>
      <w:r w:rsidRPr="00787C59">
        <w:fldChar w:fldCharType="separate"/>
      </w:r>
      <w:r w:rsidRPr="00146C98">
        <w:rPr>
          <w:rFonts w:cs="Times New Roman"/>
          <w:szCs w:val="24"/>
        </w:rPr>
        <w:t>Schuklenk, ‘Conscientious Objection in Medicine’, ii.</w:t>
      </w:r>
      <w:r w:rsidRPr="00787C59">
        <w:fldChar w:fldCharType="end"/>
      </w:r>
    </w:p>
  </w:footnote>
  <w:footnote w:id="15">
    <w:p w14:paraId="2623DB6D" w14:textId="124E2B3C"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{"citationID":"mJ6nPhqq","properties":{"formattedCitation":"{\\rtf Cowley, \\uc0\\u8216{}A Defence of Conscientious Objection in Medicine\\uc0\\u8217{}, 362.}","plainCitation":"Cowley, ‘A Defence of Conscientious Objection in Medicine’, 362."},"citationItems":[{"id":3357,"uris":["http://zotero.org/users/7530/items/KZS57D6B"],"uri":["http://zotero.org/users/7530/items/KZS57D6B"],"itemData":{"id":3357,"type":"article-journal","title":"A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Medicine","language":"en","author":[{"family":"Cowley","given":"Christopher"}],"issued":{"date-parts":[["2016",6,1]]}},"locator":"362"}],"schema":"https://github.com/citation-style-language/schema/raw/master/csl-citation.json"} </w:instrText>
      </w:r>
      <w:r w:rsidRPr="00787C59">
        <w:fldChar w:fldCharType="separate"/>
      </w:r>
      <w:r w:rsidRPr="00146C98">
        <w:rPr>
          <w:rFonts w:cs="Times New Roman"/>
          <w:szCs w:val="24"/>
        </w:rPr>
        <w:t>Cowley, ‘A Defence of Conscientious Objection in Medicine’, 362.</w:t>
      </w:r>
      <w:r w:rsidRPr="00787C59">
        <w:fldChar w:fldCharType="end"/>
      </w:r>
    </w:p>
  </w:footnote>
  <w:footnote w:id="16">
    <w:p w14:paraId="48A5A8C8" w14:textId="32E9DDB3"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kFDRwQfX","properties":{"formattedCitation":"Ibid.","plainCitation":"Ibid."},"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Medicine","language":"en","author":[{"family":"Cowley","given":"Christopher"}],"issued":{"date-parts":[["2016",6,1]]}},"locator":"362"}],"schema":"https://github.com/citation-style-language/schema/raw/master/csl-citation.json"} </w:instrText>
      </w:r>
      <w:r w:rsidRPr="00787C59">
        <w:fldChar w:fldCharType="separate"/>
      </w:r>
      <w:r w:rsidRPr="00146C98">
        <w:rPr>
          <w:rFonts w:cs="Times New Roman"/>
        </w:rPr>
        <w:t>Ibid.</w:t>
      </w:r>
      <w:r w:rsidRPr="00787C59">
        <w:fldChar w:fldCharType="end"/>
      </w:r>
    </w:p>
  </w:footnote>
  <w:footnote w:id="17">
    <w:p w14:paraId="1648E5BD" w14:textId="70DB0D40"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{"citationID":"qMe0PeAU","properties":{"formattedCitation":"{\\rtf Savulescu and Schuklenk, \\uc0\\u8216{}Doctors Have No Right to Refuse Medical Assistance in Dying, Abortion or Contraception\\uc0\\u8217{}, 168.}","plainCitation":"Savulescu and Schuklenk, ‘Doctors Have No Right to Refuse Medical Assistance in Dying, Abortion or Contraception’, 168."},"citationItems":[{"id":3742,"uris":["http://zotero.org/users/7530/items/89A6SC2K"],"uri":["http://zotero.org/users/7530/items/89A6SC2K"],"itemData":{"id":3742,"type":"article-journal","title":"Doctors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168"}],"schema":"https://github.com/citation-style-language/schema/raw/master/csl-citation.json"} </w:instrText>
      </w:r>
      <w:r w:rsidRPr="00787C59">
        <w:fldChar w:fldCharType="separate"/>
      </w:r>
      <w:r w:rsidR="00561BF1" w:rsidRPr="00561BF1">
        <w:rPr>
          <w:rFonts w:cs="Times New Roman"/>
          <w:szCs w:val="24"/>
        </w:rPr>
        <w:t>Savulescu and Schuklenk, ‘Doctors Have No Right to Refuse Medical Assistance in Dying, Abortion or Contraception’, 168.</w:t>
      </w:r>
      <w:r w:rsidRPr="00787C59">
        <w:fldChar w:fldCharType="end"/>
      </w:r>
    </w:p>
  </w:footnote>
  <w:footnote w:id="18">
    <w:p w14:paraId="05A2386A" w14:textId="7BCEF1D6" w:rsidR="0035173F" w:rsidRDefault="0035173F" w:rsidP="008B4481">
      <w:pPr>
        <w:pStyle w:val="FootnoteText"/>
        <w:spacing w:line="480" w:lineRule="auto"/>
      </w:pPr>
      <w:r>
        <w:rPr>
          <w:rStyle w:val="FootnoteReference"/>
        </w:rPr>
        <w:footnoteRef/>
      </w:r>
      <w:r>
        <w:t xml:space="preserve"> </w:t>
      </w:r>
      <w:r>
        <w:fldChar w:fldCharType="begin"/>
      </w:r>
      <w:r w:rsidR="00A07DF7">
        <w:instrText xml:space="preserve"> ADDIN ZOTERO_ITEM CSL_CITATION {"citationID":"C8lEmqJp","properties":{"formattedCitation":"Ibid.","plainCitation":"Ibid."},"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168"}],"schema":"https://github.com/citation-style-language/schema/raw/master/csl-citation.json"} </w:instrText>
      </w:r>
      <w:r>
        <w:fldChar w:fldCharType="separate"/>
      </w:r>
      <w:r w:rsidR="00DC25D8" w:rsidRPr="00DC25D8">
        <w:rPr>
          <w:rFonts w:cs="Times New Roman"/>
        </w:rPr>
        <w:t>Ibid.</w:t>
      </w:r>
      <w:r>
        <w:fldChar w:fldCharType="end"/>
      </w:r>
    </w:p>
  </w:footnote>
  <w:footnote w:id="19">
    <w:p w14:paraId="3B5AE930" w14:textId="44E60414"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{"citationID":"bVnMxOJg","properties":{"formattedCitation":"Ibid., 162, 167.","plainCitation":"Ibid., 162, 167."},"citationItems":[{"id":3742,"uris":["http://zotero.org/users/7530/items/89A6SC2K"],"uri":["http://zotero.org/users/7530/items/89A6SC2K"],"itemData":{"id":3742,"type":"article-journal","title":"Doctors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profession.","DOI":"10.1111/bioe.12288","ISSN":"1467-8519","journalAbbreviation":"Bioethics","language":"en","author":[{"family":"Savulescu","given":"Julian"},{"family":"Schuklenk","given":"Udo"}],"issued":{"date-parts":[["2017",3,1]]}},"locator":"162, 167"}],"schema":"https://github.com/citation-style-language/schema/raw/master/csl-citation.json"} </w:instrText>
      </w:r>
      <w:r w:rsidRPr="00787C59">
        <w:fldChar w:fldCharType="separate"/>
      </w:r>
      <w:r w:rsidR="00DC25D8" w:rsidRPr="00DC25D8">
        <w:rPr>
          <w:rFonts w:cs="Times New Roman"/>
        </w:rPr>
        <w:t>Ibid., 162, 167.</w:t>
      </w:r>
      <w:r w:rsidRPr="00787C59">
        <w:fldChar w:fldCharType="end"/>
      </w:r>
    </w:p>
  </w:footnote>
  <w:footnote w:id="20">
    <w:p w14:paraId="29B0B67F" w14:textId="2835D4E2" w:rsidR="0035173F" w:rsidRPr="00787C59" w:rsidRDefault="0035173F" w:rsidP="008B4481">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{"citationID":"RD2yD5oC","properties":{"formattedCitation":"Ibid., 168.","plainCitation":"Ibid., 168."},"citationItems":[{"id":3742,"uris":["http://zotero.org/users/7530/items/89A6SC2K"],"uri":["http://zotero.org/users/7530/items/89A6SC2K"],"itemData":{"id":3742,"type":"article-journal","title":"Doctors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168"}],"schema":"https://github.com/citation-style-language/schema/raw/master/csl-citation.json"} </w:instrText>
      </w:r>
      <w:r w:rsidRPr="00787C59">
        <w:fldChar w:fldCharType="separate"/>
      </w:r>
      <w:r w:rsidR="00733C2B" w:rsidRPr="00733C2B">
        <w:rPr>
          <w:rFonts w:cs="Times New Roman"/>
        </w:rPr>
        <w:t>Ibid., 168.</w:t>
      </w:r>
      <w:r w:rsidRPr="00787C59">
        <w:fldChar w:fldCharType="end"/>
      </w:r>
    </w:p>
  </w:footnote>
  <w:footnote w:id="21">
    <w:p w14:paraId="025B3E18" w14:textId="15F1C41A" w:rsidR="0035173F" w:rsidRDefault="0035173F" w:rsidP="00733C2B">
      <w:pPr>
        <w:pStyle w:val="FootnoteText"/>
        <w:spacing w:line="480" w:lineRule="auto"/>
      </w:pPr>
      <w:r>
        <w:rPr>
          <w:rStyle w:val="FootnoteReference"/>
        </w:rPr>
        <w:footnoteRef/>
      </w:r>
      <w:r>
        <w:t xml:space="preserve"> Recent examples include </w:t>
      </w:r>
      <w:r>
        <w:fldChar w:fldCharType="begin"/>
      </w:r>
      <w:r w:rsidR="00A07DF7">
        <w:instrText xml:space="preserve"> ADDIN ZOTERO_ITEM CSL_CITATION {"citationID":"4LZrxOGw","properties":{"formattedCitation":"{\\rtf Minerva, \\uc0\\u8216{}Conscientious Objection, Complicity in Wrongdoing, and a Not-So-Moderate Approach\\uc0\\u8217{}; David S. Oderberg, \\uc0\\u8216{}Further Clarity on Cooperation and Morality\\uc0\\u8217{}, {\\i{}Journal of Medical Ethics} 43, no. 4 (1 April 2017): 192\\uc0\\u8211{}200, doi:10.1136/medethics-2016-103476; Christopher Cowley, \\uc0\\u8216{}Conscientious Objection in Healthcare and the Duty to Refer\\uc0\\u8217{}, {\\i{}Journal of Medical Ethics} 43, no. 4 (1 April 2017): 207\\uc0\\u8211{}12, doi:10.1136/medethics-2016-103928; Chiara Lepora and Robert E. Goodin, \\uc0\\u8216{}On Complicity and Compromise: A Pr\\uc0\\u233{}cis\\uc0\\u8217{}, {\\i{}Journal of Medical Ethics} 43, no. 4 (1 April 2017): 269\\uc0\\u8211{}269, doi:10.1136/medethics-2015-103149; Roger Trigg, \\uc0\\u8216{}Conscientious Objection and \\uc0\\u8220{}Effective Referral\\uc0\\u8221{}\\uc0\\u8217{}, {\\i{}Cambridge Quarterly of Healthcare Ethics} 26, no. 1 (January 2017): 32\\uc0\\u8211{}43, doi:10.1017/S0963180116000633.}","plainCitation":"Minerva, ‘Conscientious Objection, Complicity in Wrongdoing, and a Not-So-Moderate Approach’; David S. Oderberg, ‘Further Clarity on Cooperation and Morality’, Journal of Medical Ethics 43, no. 4 (1 April 2017): 192–200, doi:10.1136/medethics-2016-103476; Christopher Cowley, ‘Conscientious Objection in Healthcare and the Duty to Refer’, Journal of Medical Ethics 43, no. 4 (1 April 2017): 207–12, doi:10.1136/medethics-2016-103928; Chiara Lepora and Robert E. Goodin, ‘On Complicity and Compromise: A Précis’, Journal of Medical Ethics 43, no. 4 (1 April 2017): 269–269, doi:10.1136/medethics-2015-103149; Roger Trigg, ‘Conscientious Objection and “Effective Referral”’, Cambridge Quarterly of Healthcare Ethics 26, no. 1 (January 2017): 32–43, doi:10.1017/S0963180116000633."},"citationItems":[{"id":3519,"uris":["http://zotero.org/users/7530/items/IS88MFS8"],"uri":["http://zotero.org/users/7530/items/IS88MFS8"],"itemData":{"id":3519,"type":"article-journal","title":"Conscientious Objection, Complicity in Wrongdoing, and a Not-So-Moderate Approach","container-title":"Cambridge Quarterly of Healthcare Ethics","page":"109-119","volume":"26","issue":"1","source":"Cambridge Core","abstract":"Abstract:This article analyzes the problem of complicity in wrongdoing in the case of healthcare practitioners (and in particular Roman Catholic ones) who refuse to perform abortions, but who are nonetheless required to facilitate abortions by informing their patients about this option and by referring them to a willing colleague. Although this solution is widely supported in the literature and is also widely represented in much legislation, the argument here is that it fails to both (1) safeguard the well-being of the patients, and (2) protect the moral integrity of healthcare practitioners. Finally, the article proposes a new solution to this problem that is based on a desirable ratio of conscientious objectors to non-conscientious objectors in a hospital or in a given geographic area.","DOI":"10.1017/S0963180116000682","ISSN":"0963-1801, 1469-2147","author":[{"family":"Minerva","given":"Francesca"}],"issued":{"date-parts":[["2017",1]]}}},{"id":3644,"uris":["http://zotero.org/users/7530/items/QCEEFXID"],"uri":["http://zotero.org/users/7530/items/QCEEFXID"],"itemData":{"id":3644,"type":"article-journal","title":"Further clarity on cooperation and morality","container-title":"Journal of Medical Ethics","page":"192-200","volume":"43","issue":"4","source":"jme.bmj.com.proxy.openathens.keele.ac.uk","abstract":"I explore the increasingly important issue of cooperation in immoral actions, particularly in connection with healthcare. Conscientious objection, especially as pertains to religious freedom in healthcare, has become a pressing issue in the light of the US Supreme Court judgement in Hobby Lobby. Section ‘Moral evaluation using the basic principles of cooperation’ outlines a theory of cooperation inspired by Catholic moral theologians such as those cited by the court. The theory has independent plausibility and is at least worthy of serious consideration—in part because it is an instance of double-effect reasoning, which is also independently plausible despite its association with moral theology. Section ‘Case study: Burwell v. Hobby Lobby’ examines Hobby Lobby in detail. Even if the judgement was correct in that case the reasoning was not, as it involved applying a ‘mere sincerity’ test to the cooperation question. The mere sincerity test leads to absurd consequences, whereas a reasonableness test applied using the theory of cooperation defended here would avoid absurdity. Section ‘A question of remoteness: “accommodations” and opt-outs’ explores the post-Hobby Lobby problem further, examining opt-outs and accommodations: the Little Sisters of the Poor case shows how opt-outs are misunderstood on a mere sincerity test, which the court rightly rejected. Section 'Application to the medical field: Doogan and Wood’ discusses the UK case of Doogan and Wood, concerning participation in abortion. Again, a judicially recognised ethic of cooperation, if it were part of the fabric of legal reasoning in such cases, would have enabled the conscientious objectors in this and similar situations to have their freedom of conscience and religion respected in a way that it currently is not.","DOI":"10.1136/medethics-2016-103476","ISSN":"0306-6800, 1473-4257","note":"PMID: 27697790","language":"en","author":[{"family":"Oderberg","given":"David S."}],"issued":{"date-parts":[["2017",4,1]]}}},{"id":3660,"uris":["http://zotero.org/users/7530/items/P4VGTVT8"],"uri":["http://zotero.org/users/7530/items/P4VGTVT8"],"itemData":{"id":3660,"type":"article-journal","title":"Conscientious objection in healthcare and the duty to refer","container-title":"Journal of Medical Ethics","page":"207-212","volume":"43","issue":"4","source":"jme.bmj.com.proxy.openathens.keele.ac.uk","abstract":"Although some healthcare professionals have the legal right to conscientiously object to authorise or perform certain lawful medical services, they have an associated duty to provide the patient with enough information to seek out another professional willing to authorise or provide the service (the ‘duty to refer’). Does the duty to refer morally undermine the professional's conscientious objection (CO)? I narrow my discussion to the National Health Service in Britain, and the case of a general practitioner (GP) being asked by a pregnant woman to authorise an abortion. I will be careful not to enter the debate about whether abortion should be legalised, or the debate about whether CO should be permitted—I will take both as given. I defend the objecting GP's duty to refer against those I call the ‘conscience absolutists’, who would claim that if a state is serious enough in permitting the GP's objection in the first place (as is the UK), then it has to recognise the right to withhold any information about abortion.","DOI":"10.1136/medethics-2016-103928","ISSN":"0306-6800, 1473-4257","note":"PMID: 28255026","language":"en","author":[{"family":"Cowley","given":"Christopher"}],"issued":{"date-parts":[["2017",4,1]]}}},{"id":3728,"uris":["http://zotero.org/users/7530/items/5N74BNG6"],"uri":["http://zotero.org/users/7530/items/5N74BNG6"],"itemData":{"id":3728,"type":"article-journal","title":"On complicity and compromise: a précis","container-title":"Journal of Medical Ethics","page":"269-269","volume":"43","issue":"4","source":"jme.bmj.com.proxy.openathens.keele.ac.uk","abstract":"Complicity consists in one person contributing to someone else's wrongdoing. But there is a diverse cluster ways of being involved in another’s wrongdoing. For a ‘diagnosis by exclusion’, we first fix the meaning of complicity in contrast to that with which it is often wrongly conflated.\n\nLiterally cooperating in wrongdoing with others, for instance, is more than complicity. Each and every cooperator is actually a co-principal in the wrong jointly committed; and each bears the full responsibility, shared with all co-principals, for the outcomes of that wrongdoing.\n\nOther sorts of involvement with wrongs committed by others amount to less than complicity because the involvement there is causally inert and hence does not actually contribute to the other’s wrongdoing at all. Pardoning wrongs wholly in the past may be like that. So too may be some cases of wilfully overlooking wrongs that others commit under one's very nose.\n\nComplicity is a very precise way of being involved in wrongdoing. Complicity consists in a secondary contribution of a causal (or potentially causal) sort to a wrong committed by someone else. That ‘contribution factor’ can be graded on many axes, in terms of how proximate, reversible or frequent the contribution was. Other things being equal, one is more complicit the …","DOI":"10.1136/medethics-2015-103149","ISSN":"0306-6800, 1473-4257","note":"PMID: 28258072","shortTitle":"On complicity and compromise","language":"en","author":[{"family":"Lepora","given":"Chiara"},{"family":"Goodin","given":"Robert E."}],"issued":{"date-parts":[["2017",4,1]]}}},{"id":3502,"uris":["http://zotero.org/users/7530/items/MGMNS7W9"],"uri":["http://zotero.org/users/7530/items/MGMNS7W9"],"itemData":{"id":3502,"type":"article-journal","title":"Conscientious Objection and “Effective Referral”","container-title":"Cambridge Quarterly of Healthcare Ethics","page":"32-43","volume":"26","issue":"1","source":"Cambridge Core","abstract":"Abstract:Complicity in an immoral, and even criminal, activity, such as robbery or murder, is itself regarded as involving responsibility for those acts. What should the position be of health professionals who are expected to participate in actions that they believe are morally wrong? Professional responsibilities may clash with private conscience. Even referring a patient to someone else, when what is in question may be assisted suicide, or euthanasia, seems to involve some complicity. This is a live issue in Canada, but similar dilemmas occur elsewhere. Physicians and others should not be coerced into involvement of any kind in what they regard as wrong. Such coercion goes against the very principles of liberal democracy. Conscience matters. Reasonable accommodation should be given to those whose moral judgment may be at variance with prevailing professional norms. Moral questions should still be given weight within medicine, and disagreements respected. Dedication to the promotion of human welfare should be paramount, but it should be recognized that there may be different visions of what such welfare consists of.","DOI":"10.1017/S0963180116000633","ISSN":"0963-1801, 1469-2147","author":[{"family":"Trigg","given":"Roger"}],"issued":{"date-parts":[["2017",1]]}}}],"schema":"https://github.com/citation-style-language/schema/raw/master/csl-citation.json"} </w:instrText>
      </w:r>
      <w:r>
        <w:fldChar w:fldCharType="separate"/>
      </w:r>
      <w:r w:rsidR="00006207" w:rsidRPr="00006207">
        <w:rPr>
          <w:rFonts w:cs="Times New Roman"/>
          <w:szCs w:val="24"/>
        </w:rPr>
        <w:t xml:space="preserve">Minerva, ‘Conscientious Objection, Complicity in Wrongdoing, and a Not-So-Moderate Approach’; David S. Oderberg, ‘Further Clarity on Cooperation and Morality’, </w:t>
      </w:r>
      <w:r w:rsidR="00006207" w:rsidRPr="00006207">
        <w:rPr>
          <w:rFonts w:cs="Times New Roman"/>
          <w:i/>
          <w:iCs/>
          <w:szCs w:val="24"/>
        </w:rPr>
        <w:t>Journal of Medical Ethics</w:t>
      </w:r>
      <w:r w:rsidR="00006207" w:rsidRPr="00006207">
        <w:rPr>
          <w:rFonts w:cs="Times New Roman"/>
          <w:szCs w:val="24"/>
        </w:rPr>
        <w:t xml:space="preserve"> 43, no. 4 (1 April 2017): 192–200, doi:10.1136/medethics-2016-103476; Christopher Cowley, ‘Conscientious Objection in Healthcare and the Duty to Refer’, </w:t>
      </w:r>
      <w:r w:rsidR="00006207" w:rsidRPr="00006207">
        <w:rPr>
          <w:rFonts w:cs="Times New Roman"/>
          <w:i/>
          <w:iCs/>
          <w:szCs w:val="24"/>
        </w:rPr>
        <w:t>Journal of Medical Ethics</w:t>
      </w:r>
      <w:r w:rsidR="00006207" w:rsidRPr="00006207">
        <w:rPr>
          <w:rFonts w:cs="Times New Roman"/>
          <w:szCs w:val="24"/>
        </w:rPr>
        <w:t xml:space="preserve"> 43, no. 4 (1 April 2017): 207–12, doi:10.1136/medethics-2016-103928; Chiara Lepora and Robert E. Goodin, ‘On Complicity and Compromise: A Précis’, </w:t>
      </w:r>
      <w:r w:rsidR="00006207" w:rsidRPr="00006207">
        <w:rPr>
          <w:rFonts w:cs="Times New Roman"/>
          <w:i/>
          <w:iCs/>
          <w:szCs w:val="24"/>
        </w:rPr>
        <w:t>Journal of Medical Ethics</w:t>
      </w:r>
      <w:r w:rsidR="00006207" w:rsidRPr="00006207">
        <w:rPr>
          <w:rFonts w:cs="Times New Roman"/>
          <w:szCs w:val="24"/>
        </w:rPr>
        <w:t xml:space="preserve"> 43, no. 4 (1 April 2017): 269–269, doi:10.1136/medethics-2015-103149; Roger Trigg, ‘Conscientious Objection and “Effective Referral”’, </w:t>
      </w:r>
      <w:r w:rsidR="00006207" w:rsidRPr="00006207">
        <w:rPr>
          <w:rFonts w:cs="Times New Roman"/>
          <w:i/>
          <w:iCs/>
          <w:szCs w:val="24"/>
        </w:rPr>
        <w:t>Cambridge Quarterly of Healthcare Ethics</w:t>
      </w:r>
      <w:r w:rsidR="00006207" w:rsidRPr="00006207">
        <w:rPr>
          <w:rFonts w:cs="Times New Roman"/>
          <w:szCs w:val="24"/>
        </w:rPr>
        <w:t xml:space="preserve"> 26, no. 1 (January 2017): 32–43, doi:10.1017/S0963180116000633.</w:t>
      </w:r>
      <w:r>
        <w:fldChar w:fldCharType="end"/>
      </w:r>
      <w:r>
        <w:t xml:space="preserve"> I make no attempt to summarise this debate, because as I argue</w:t>
      </w:r>
      <w:r w:rsidR="00733C2B">
        <w:t xml:space="preserve"> below</w:t>
      </w:r>
      <w:r>
        <w:t>, it is not relevant to the question of whether conscientious objections should be accommodated.</w:t>
      </w:r>
    </w:p>
  </w:footnote>
  <w:footnote w:id="22">
    <w:p w14:paraId="113B1D48" w14:textId="35653D23" w:rsidR="0035173F" w:rsidRPr="00787C59" w:rsidRDefault="0035173F" w:rsidP="00787C59">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{"citationID":"hpweVZ4s","properties":{"formattedCitation":"{\\rtf Christian Munthe, \\uc0\\u8216{}Conscientious Refusal in Healthcare: The Swedish Solution\\uc0\\u8217{}, {\\i{}Journal of Medical Ethics} 43, no. 4 (1 April 2017): 257, doi:10.1136/medethics-2016-103752.}","plainCitation":"Christian Munthe, ‘Conscientious Refusal in Healthcare: The Swedish Solution’, Journal of Medical Ethics 43, no. 4 (1 April 2017): 257, doi:10.1136/medethics-2016-103752."},"citationItems":[{"id":3708,"uris":["http://zotero.org/users/7530/items/NCSFDME8"],"uri":["http://zotero.org/users/7530/items/NCSFDME8"],"itemData":{"id":3708,"type":"article-journal","title":"Conscientious refusal in healthcare: the Swedish solution","container-title":"Journal of Medical Ethics","page":"257-259","volume":"43","issue":"4","source":"jme.bmj.com.proxy.openathens.keele.ac.uk","abstract":"The Swedish solution to the legal handling of professional conscientious refusal in healthcare is described. No legal right to conscientious refusal for any profession or class of professional tasks exists in Sweden, regardless of the religious or moral background of the objection. The background of this can be found in strong convictions about the importance of public service provision and related civic duties, and ideals about rule of law, equality and non-discrimination. Employee's requests to change work tasks are handled on a case-by-case basis within the frames of labour law, ensuring full voluntariness, and also employer's privilege regarding the organisation and direction of work, and duties of public institutions to provide services. Two complicating aspects of this solution related to the inclusion of ‘alternative medical’ service providers in a national health service, and professional insistence on conscientious refusal rights to accept legalised assisted dying are discussed. The latter is found to undermine the pragmatic reasons behind recent attempts by prolife groups to challenge the Swedish solution related to legal abortion in courts.","DOI":"10.1136/medethics-2016-103752","ISSN":"0306-6800, 1473-4257","note":"PMID: 27587473","shortTitle":"Conscientious refusal in healthcare","language":"en","author":[{"family":"Munthe","given":"Christian"}],"issued":{"date-parts":[["2017",4,1]]}},"locator":"257"}],"schema":"https://github.com/citation-style-language/schema/raw/master/csl-citation.json"} </w:instrText>
      </w:r>
      <w:r w:rsidRPr="00787C59">
        <w:fldChar w:fldCharType="separate"/>
      </w:r>
      <w:r w:rsidR="00006207" w:rsidRPr="00006207">
        <w:rPr>
          <w:rFonts w:cs="Times New Roman"/>
          <w:szCs w:val="24"/>
        </w:rPr>
        <w:t xml:space="preserve">Christian Munthe, ‘Conscientious Refusal in Healthcare: The Swedish Solution’, </w:t>
      </w:r>
      <w:r w:rsidR="00006207" w:rsidRPr="00006207">
        <w:rPr>
          <w:rFonts w:cs="Times New Roman"/>
          <w:i/>
          <w:iCs/>
          <w:szCs w:val="24"/>
        </w:rPr>
        <w:t>Journal of Medical Ethics</w:t>
      </w:r>
      <w:r w:rsidR="00006207" w:rsidRPr="00006207">
        <w:rPr>
          <w:rFonts w:cs="Times New Roman"/>
          <w:szCs w:val="24"/>
        </w:rPr>
        <w:t xml:space="preserve"> 43, no. 4 (1 April 2017): 257, doi:10.1136/medethics-2016-103752.</w:t>
      </w:r>
      <w:r w:rsidRPr="00787C59">
        <w:fldChar w:fldCharType="end"/>
      </w:r>
    </w:p>
  </w:footnote>
  <w:footnote w:id="23">
    <w:p w14:paraId="27691894" w14:textId="62A45126" w:rsidR="0035173F" w:rsidRPr="00787C59" w:rsidRDefault="0035173F" w:rsidP="00C5491E">
      <w:pPr>
        <w:pStyle w:val="FootnoteText"/>
        <w:spacing w:line="480" w:lineRule="auto"/>
      </w:pPr>
      <w:r w:rsidRPr="00787C59">
        <w:rPr>
          <w:rStyle w:val="FootnoteReference"/>
        </w:rPr>
        <w:footnoteRef/>
      </w:r>
      <w:r w:rsidRPr="00787C59">
        <w:t xml:space="preserve"> </w:t>
      </w:r>
      <w:r w:rsidRPr="00787C59">
        <w:fldChar w:fldCharType="begin"/>
      </w:r>
      <w:r w:rsidR="00C238C8">
        <w:instrText xml:space="preserve"> ADDIN ZOTERO_ITEM CSL_CITATION {"citationID":"2nZ8uEBl","properties":{"formattedCitation":"{\\rtf Cowley, \\uc0\\u8216{}A Defence of Conscientious Objection in Medicine\\uc0\\u8217{}, 360; Wicclair, {\\i{}Conscientious Objection in Health Care}, 26.}","plainCitation":"Cowley, ‘A Defence of Conscientious Objection in Medicine’, 360; Wicclair, Conscientious Objection in Health Care, 26."},"citationItems":[{"id":3357,"uris":["http://zotero.org/users/7530/items/KZS57D6B"],"uri":["http://zotero.org/users/7530/items/KZS57D6B"],"itemData":{"id":3357,"type":"article-journal","title":"A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360"},{"id":3398,"uris":["http://zotero.org/users/7530/items/BMRWZXGC"],"uri":["http://zotero.org/users/7530/items/BMRWZXGC"],"itemData":{"id":3398,"type":"book","title":"Conscientious Objection in Health Care: An Ethical Analysis","publisher":"Cambridge University Press","publisher-place":"Cambridge","source":"CrossRef","event-place":"Cambridge","URL":"http://ebooks.cambridge.org/ref/id/CBO9780511973727","ISBN":"978-0-511-97372-7","shortTitle":"Conscientious Objection in Health Care","author":[{"family":"Wicclair","given":"Mark R."}],"issued":{"date-parts":[["2011"]]},"accessed":{"date-parts":[["2016",11,30]]}},"locator":"26"}],"schema":"https://github.com/citation-style-language/schema/raw/master/csl-citation.json"} </w:instrText>
      </w:r>
      <w:r w:rsidRPr="00787C59">
        <w:fldChar w:fldCharType="separate"/>
      </w:r>
      <w:r w:rsidR="00C238C8" w:rsidRPr="00C238C8">
        <w:rPr>
          <w:rFonts w:cs="Times New Roman"/>
          <w:szCs w:val="24"/>
        </w:rPr>
        <w:t xml:space="preserve">Cowley, ‘A Defence of Conscientious Objection in Medicine’, 360; Wicclair, </w:t>
      </w:r>
      <w:r w:rsidR="00C238C8" w:rsidRPr="00C238C8">
        <w:rPr>
          <w:rFonts w:cs="Times New Roman"/>
          <w:i/>
          <w:iCs/>
          <w:szCs w:val="24"/>
        </w:rPr>
        <w:t>Conscientious Objection in Health Care</w:t>
      </w:r>
      <w:r w:rsidR="00C238C8" w:rsidRPr="00C238C8">
        <w:rPr>
          <w:rFonts w:cs="Times New Roman"/>
          <w:szCs w:val="24"/>
        </w:rPr>
        <w:t>, 26.</w:t>
      </w:r>
      <w:r w:rsidRPr="00787C59">
        <w:fldChar w:fldCharType="end"/>
      </w:r>
    </w:p>
  </w:footnote>
  <w:footnote w:id="24">
    <w:p w14:paraId="1E14B290" w14:textId="201679BA" w:rsidR="00490696" w:rsidRDefault="00490696" w:rsidP="00561BF1">
      <w:pPr>
        <w:pStyle w:val="FootnoteText"/>
        <w:spacing w:line="480" w:lineRule="auto"/>
      </w:pPr>
      <w:r>
        <w:rPr>
          <w:rStyle w:val="FootnoteReference"/>
        </w:rPr>
        <w:footnoteRef/>
      </w:r>
      <w:r>
        <w:t xml:space="preserve"> </w:t>
      </w:r>
      <w:r>
        <w:fldChar w:fldCharType="begin"/>
      </w:r>
      <w:r w:rsidR="00A07DF7">
        <w:instrText xml:space="preserve"> ADDIN ZOTERO_ITEM CSL_CITATION {"citationID":"DMH0Z8Ss","properties":{"formattedCitation":"{\\rtf Savulescu and Schuklenk, \\uc0\\u8216{}Doctors Have No Right to Refuse Medical Assistance in Dying, Abortion or Contraception\\uc0\\u8217{}, 164, 169.}","plainCitation":"Savulescu and Schuklenk, ‘Doctors Have No Right to Refuse Medical Assistance in Dying, Abortion or Contraception’, 164, 169."},"citationItems":[{"id":3742,"uris":["http://zotero.org/users/7530/items/89A6SC2K"],"uri":["http://zotero.org/users/7530/items/89A6SC2K"],"itemData":{"id":3742,"type":"article-journal","title":"Doctors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profession.","DOI":"10.1111/bioe.12288","ISSN":"1467-8519","journalAbbreviation":"Bioethics","language":"en","author":[{"family":"Savulescu","given":"Julian"},{"family":"Schuklenk","given":"Udo"}],"issued":{"date-parts":[["2017",3,1]]}},"locator":"164, 169"}],"schema":"https://github.com/citation-style-language/schema/raw/master/csl-citation.json"} </w:instrText>
      </w:r>
      <w:r>
        <w:fldChar w:fldCharType="separate"/>
      </w:r>
      <w:r w:rsidR="00561BF1" w:rsidRPr="00561BF1">
        <w:rPr>
          <w:rFonts w:cs="Times New Roman"/>
          <w:szCs w:val="24"/>
        </w:rPr>
        <w:t>Savulescu and Schuklenk, ‘Doctors Have No Right to Refuse Medical Assistance in Dying, Abortion or Contraception’, 164, 169.</w:t>
      </w:r>
      <w:r>
        <w:fldChar w:fldCharType="end"/>
      </w:r>
    </w:p>
  </w:footnote>
  <w:footnote w:id="25">
    <w:p w14:paraId="0029DEB1" w14:textId="4821C1EB" w:rsidR="00561BF1" w:rsidRDefault="00561BF1" w:rsidP="00561BF1">
      <w:pPr>
        <w:pStyle w:val="FootnoteText"/>
        <w:spacing w:line="480" w:lineRule="auto"/>
      </w:pPr>
      <w:r>
        <w:rPr>
          <w:rStyle w:val="FootnoteReference"/>
        </w:rPr>
        <w:footnoteRef/>
      </w:r>
      <w:r>
        <w:t xml:space="preserve"> </w:t>
      </w:r>
      <w:r>
        <w:fldChar w:fldCharType="begin"/>
      </w:r>
      <w:r w:rsidR="00A07DF7">
        <w:instrText xml:space="preserve"> ADDIN ZOTERO_ITEM CSL_CITATION {"citationID":"i6iHQa4n","properties":{"formattedCitation":"{\\rtf Cowley, \\uc0\\u8216{}A Defence of Conscientious Objection in Medicine\\uc0\\u8217{}, 163.}","plainCitation":"Cowley, ‘A Defence of Conscientious Objection in Medicine’, 163."},"citationItems":[{"id":3357,"uris":["http://zotero.org/users/7530/items/KZS57D6B"],"uri":["http://zotero.org/users/7530/items/KZS57D6B"],"itemData":{"id":3357,"type":"article-journal","title":"A Defence of Conscientious Objection in Medicine: A Reply to Schuklenk and Savulescu","container-title":"Bioethics","page":"358-364","volume":"30","issue":"5","source":"onlinelibrary.wiley.com","DOI":"10.1111/bioe.12233","ISSN":"1467-8519","shortTitle":"A Defence of Conscientious Objection in Medicine","language":"en","author":[{"family":"Cowley","given":"Christopher"}],"issued":{"date-parts":[["2016",6,1]]}},"locator":"163"}],"schema":"https://github.com/citation-style-language/schema/raw/master/csl-citation.json"} </w:instrText>
      </w:r>
      <w:r>
        <w:fldChar w:fldCharType="separate"/>
      </w:r>
      <w:r w:rsidRPr="00561BF1">
        <w:rPr>
          <w:rFonts w:cs="Times New Roman"/>
          <w:szCs w:val="24"/>
        </w:rPr>
        <w:t>Cowley, ‘A Defence of Conscientious Objection in Medicine’, 163.</w:t>
      </w:r>
      <w:r>
        <w:fldChar w:fldCharType="end"/>
      </w:r>
    </w:p>
  </w:footnote>
  <w:footnote w:id="26">
    <w:p w14:paraId="5C1DB8F2" w14:textId="1C37432C" w:rsidR="0035173F" w:rsidRPr="00787C59" w:rsidRDefault="0035173F" w:rsidP="00F04A5E">
      <w:pPr>
        <w:pStyle w:val="FootnoteText"/>
        <w:spacing w:line="480" w:lineRule="auto"/>
      </w:pPr>
      <w:r w:rsidRPr="00787C59">
        <w:rPr>
          <w:rStyle w:val="FootnoteReference"/>
        </w:rPr>
        <w:footnoteRef/>
      </w:r>
      <w:r w:rsidRPr="00787C59">
        <w:t xml:space="preserve"> </w:t>
      </w:r>
      <w:r w:rsidRPr="00787C59">
        <w:fldChar w:fldCharType="begin"/>
      </w:r>
      <w:r w:rsidR="00A07DF7">
        <w:instrText xml:space="preserve"> ADDIN ZOTERO_ITEM CSL_CITATION {"citationID":"tOK5QBZq","properties":{"formattedCitation":"{\\rtf Savulescu and Schuklenk, \\uc0\\u8216{}Doctors Have No Right to Refuse Medical Assistance in Dying, Abortion or Contraception\\uc0\\u8217{}, 164.}","plainCitation":"Savulescu and Schuklenk, ‘Doctors Have No Right to Refuse Medical Assistance in Dying, Abortion or Contraception’, 164."},"citationItems":[{"id":3742,"uris":["http://zotero.org/users/7530/items/89A6SC2K"],"uri":["http://zotero.org/users/7530/items/89A6SC2K"],"itemData":{"id":3742,"type":"article-journal","title":"Doctors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164"}],"schema":"https://github.com/citation-style-language/schema/raw/master/csl-citation.json"} </w:instrText>
      </w:r>
      <w:r w:rsidRPr="00787C59">
        <w:fldChar w:fldCharType="separate"/>
      </w:r>
      <w:r w:rsidR="00561BF1" w:rsidRPr="00561BF1">
        <w:rPr>
          <w:rFonts w:cs="Times New Roman"/>
          <w:szCs w:val="24"/>
        </w:rPr>
        <w:t>Savulescu and Schuklenk, ‘Doctors Have No Right to Refuse Medical Assistance in Dying, Abortion or Contraception’, 164.</w:t>
      </w:r>
      <w:r w:rsidRPr="00787C59">
        <w:fldChar w:fldCharType="end"/>
      </w:r>
    </w:p>
  </w:footnote>
  <w:footnote w:id="27">
    <w:p w14:paraId="341643DA" w14:textId="3DB766EF" w:rsidR="00103D4A" w:rsidRDefault="00103D4A" w:rsidP="00561BF1">
      <w:pPr>
        <w:pStyle w:val="FootnoteText"/>
        <w:spacing w:line="480" w:lineRule="auto"/>
      </w:pPr>
      <w:r>
        <w:rPr>
          <w:rStyle w:val="FootnoteReference"/>
        </w:rPr>
        <w:footnoteRef/>
      </w:r>
      <w:r>
        <w:t xml:space="preserve"> </w:t>
      </w:r>
      <w:r>
        <w:fldChar w:fldCharType="begin"/>
      </w:r>
      <w:r w:rsidR="00A07DF7">
        <w:instrText xml:space="preserve"> ADDIN ZOTERO_ITEM CSL_CITATION {"citationID":"CRWKvC0l","properties":{"formattedCitation":"Ibid., 163, 164.","plainCitation":"Ibid., 163, 164."},"citationItems":[{"id":3742,"uris":["http://zotero.org/users/7530/items/89A6SC2K"],"uri":["http://zotero.org/users/7530/items/89A6SC2K"],"itemData":{"id":3742,"type":"article-journal","title":"Doctors Have no Right to Refuse Medical Assistance in Dying, Abortion or Contraception","container-title":"Bioethics","page":"162-170","volume":"31","issue":"3","source":"Wiley Online Library","abstract":"In an article in this journal, Christopher Cowley argues that we have ‘misunderstood the special nature of medicine, and have misunderstood the motivations of the conscientious objectors’. We have not. It is Cowley who has misunderstood the role of personal values in the profession of medicine. We argue that there should be better protections for patients from doctors' personal values and there should be more severe restrictions on the right to conscientious objection, particularly in relation to assisted dying. We argue that eligible patients could be guaranteed access to medical services that are subject to conscientious objections by: (1) removing a right to conscientious objection; (2) selecting candidates into relevant medical specialities or general practice who do not have objections; (3) demonopolizing the provision of these services away from the medical profession.","DOI":"10.1111/bioe.12288","ISSN":"1467-8519","journalAbbreviation":"Bioethics","language":"en","author":[{"family":"Savulescu","given":"Julian"},{"family":"Schuklenk","given":"Udo"}],"issued":{"date-parts":[["2017",3,1]]}},"locator":"163, 164"}],"schema":"https://github.com/citation-style-language/schema/raw/master/csl-citation.json"} </w:instrText>
      </w:r>
      <w:r>
        <w:fldChar w:fldCharType="separate"/>
      </w:r>
      <w:r w:rsidR="00561BF1" w:rsidRPr="00561BF1">
        <w:rPr>
          <w:rFonts w:cs="Times New Roman"/>
        </w:rPr>
        <w:t>Ibid., 163, 164.</w:t>
      </w:r>
      <w:r>
        <w:fldChar w:fldCharType="end"/>
      </w:r>
    </w:p>
  </w:footnote>
  <w:footnote w:id="28">
    <w:p w14:paraId="780B2A07" w14:textId="44D37A05" w:rsidR="00952058" w:rsidRDefault="00952058" w:rsidP="006A3CEC">
      <w:pPr>
        <w:pStyle w:val="FootnoteText"/>
        <w:spacing w:line="480" w:lineRule="auto"/>
      </w:pPr>
      <w:r>
        <w:rPr>
          <w:rStyle w:val="FootnoteReference"/>
        </w:rPr>
        <w:footnoteRef/>
      </w:r>
      <w:r>
        <w:t xml:space="preserve"> </w:t>
      </w:r>
      <w:r w:rsidR="006A3CEC">
        <w:t xml:space="preserve">For context, falling numbers of medical school applications and shortages of doctors in specialties including general practice have recently been reported in the UK. See </w:t>
      </w:r>
      <w:r w:rsidR="006A3CEC">
        <w:fldChar w:fldCharType="begin"/>
      </w:r>
      <w:r w:rsidR="00A07DF7">
        <w:instrText xml:space="preserve"> ADDIN ZOTERO_ITEM CSL_CITATION {"citationID":"7nvqI1bV","properties":{"formattedCitation":"{\\rtf Caroline Price, \\uc0\\u8216{}Medical School Applications Decrease as \\uc0\\u8220{}Negative Publicity\\uc0\\u8221{} Takes Toll\\uc0\\u8217{}, {\\i{}Pulse Today}, 9 November 2015, http://www.pulsetoday.co.uk/your-practice/practice-topics/education/medical-school-applications-decrease-as-negative-publicity-takes-toll/20030395.fullarticle; Jaimie Kaffash, \\uc0\\u8216{}GP Vacancy Rates at Highest Recorded with One in Eight Positions Unfilled\\uc0\\u8217{}, {\\i{}Pulse Today}, 1 June 2016, http://www.pulsetoday.co.uk/your-practice/practice-topics/employment/gp-vacancy-rates-at-highest-recorded-with-one-in-eight-positions-unfilled/20031836.article.}","plainCitation":"Caroline Price, ‘Medical School Applications Decrease as “Negative Publicity” Takes Toll’, Pulse Today, 9 November 2015, http://www.pulsetoday.co.uk/your-practice/practice-topics/education/medical-school-applications-decrease-as-negative-publicity-takes-toll/20030395.fullarticle; Jaimie Kaffash, ‘GP Vacancy Rates at Highest Recorded with One in Eight Positions Unfilled’, Pulse Today, 1 June 2016, http://www.pulsetoday.co.uk/your-practice/practice-topics/employment/gp-vacancy-rates-at-highest-recorded-with-one-in-eight-positions-unfilled/20031836.article."},"citationItems":[{"id":3396,"uris":["http://zotero.org/users/7530/items/GUAFQG3C"],"uri":["http://zotero.org/users/7530/items/GUAFQG3C"],"itemData":{"id":3396,"type":"webpage","title":"Medical school applications decrease as ‘negative publicity’ takes toll","container-title":"Pulse Today","abstract":"The total number of UK students applying for places at medical school has fallen for the second year running, dropping by 13.5% on two years ago, latest figures have revealed.","URL":"http://www.pulsetoday.co.uk/your-practice/practice-topics/education/medical-school-applications-decrease-as-negative-publicity-takes-toll/20030395.fullarticle","author":[{"family":"Price","given":"Caroline"}],"issued":{"date-parts":[["2015",11,9]]},"accessed":{"date-parts":[["2016",11,30]]}}},{"id":3750,"uris":["http://zotero.org/users/7530/items/T7HH7NAM"],"uri":["http://zotero.org/users/7530/items/T7HH7NAM"],"itemData":{"id":3750,"type":"webpage","title":"GP vacancy rates at highest recorded with one in eight positions unfilled","container-title":"Pulse Today","abstract":"&lt;span class=\"wob\"&gt;&lt;strong&gt;Exclusive&lt;/strong&gt;&lt;/span&gt; Around 12% of all GP posts in the UK are vacant, the highest proportion recorded, a Pulse survey has revealed.","URL":"http://www.pulsetoday.co.uk/your-practice/practice-topics/employment/gp-vacancy-rates-at-highest-recorded-with-one-in-eight-positions-unfilled/20031836.article","author":[{"family":"Kaffash","given":"Jaimie"}],"issued":{"date-parts":[["2016",6,1]]},"accessed":{"date-parts":[["2017",5,12]]}}}],"schema":"https://github.com/citation-style-language/schema/raw/master/csl-citation.json"} </w:instrText>
      </w:r>
      <w:r w:rsidR="006A3CEC">
        <w:fldChar w:fldCharType="separate"/>
      </w:r>
      <w:r w:rsidR="006F5067" w:rsidRPr="006F5067">
        <w:rPr>
          <w:rFonts w:cs="Times New Roman"/>
          <w:szCs w:val="24"/>
        </w:rPr>
        <w:t xml:space="preserve">Caroline Price, ‘Medical School Applications Decrease as “Negative Publicity” Takes Toll’, </w:t>
      </w:r>
      <w:r w:rsidR="006F5067" w:rsidRPr="006F5067">
        <w:rPr>
          <w:rFonts w:cs="Times New Roman"/>
          <w:i/>
          <w:iCs/>
          <w:szCs w:val="24"/>
        </w:rPr>
        <w:t>Pulse Today</w:t>
      </w:r>
      <w:r w:rsidR="006F5067" w:rsidRPr="006F5067">
        <w:rPr>
          <w:rFonts w:cs="Times New Roman"/>
          <w:szCs w:val="24"/>
        </w:rPr>
        <w:t xml:space="preserve">, 9 November 2015, http://www.pulsetoday.co.uk/your-practice/practice-topics/education/medical-school-applications-decrease-as-negative-publicity-takes-toll/20030395.fullarticle; Jaimie Kaffash, ‘GP Vacancy Rates at Highest Recorded with One in Eight Positions Unfilled’, </w:t>
      </w:r>
      <w:r w:rsidR="006F5067" w:rsidRPr="006F5067">
        <w:rPr>
          <w:rFonts w:cs="Times New Roman"/>
          <w:i/>
          <w:iCs/>
          <w:szCs w:val="24"/>
        </w:rPr>
        <w:t>Pulse Today</w:t>
      </w:r>
      <w:r w:rsidR="006F5067" w:rsidRPr="006F5067">
        <w:rPr>
          <w:rFonts w:cs="Times New Roman"/>
          <w:szCs w:val="24"/>
        </w:rPr>
        <w:t>, 1 June 2016, http://www.pulsetoday.co.uk/your-practice/practice-topics/employment/gp-vacancy-rates-at-highest-recorded-with-one-in-eight-positions-unfilled/20031836.article.</w:t>
      </w:r>
      <w:r w:rsidR="006A3CEC">
        <w:fldChar w:fldCharType="end"/>
      </w:r>
    </w:p>
  </w:footnote>
  <w:footnote w:id="29">
    <w:p w14:paraId="5A23C837" w14:textId="34038AB0" w:rsidR="0061222E" w:rsidRDefault="0061222E" w:rsidP="006F5067">
      <w:pPr>
        <w:pStyle w:val="FootnoteText"/>
        <w:spacing w:line="480" w:lineRule="auto"/>
      </w:pPr>
      <w:r>
        <w:rPr>
          <w:rStyle w:val="FootnoteReference"/>
        </w:rPr>
        <w:footnoteRef/>
      </w:r>
      <w:r>
        <w:t xml:space="preserve"> </w:t>
      </w:r>
      <w:proofErr w:type="spellStart"/>
      <w:r>
        <w:t>Munthe</w:t>
      </w:r>
      <w:proofErr w:type="spellEnd"/>
      <w:r>
        <w:t xml:space="preserve"> notes that</w:t>
      </w:r>
      <w:r w:rsidR="00FB4B23">
        <w:t xml:space="preserve"> ‘the Swedish solution may impede reforms </w:t>
      </w:r>
      <w:r w:rsidR="00FB4B23">
        <w:t>with regard to the introduction of contested practices, such as euthanasia or physician-assisted suicide’, but while he views this as a reason for opponents of such practices to cease campaigning for the introduction of a right to conscientious objection, he does not apparently see it as a reason for supporters of such reforms to accept a conscience clause.</w:t>
      </w:r>
      <w:r>
        <w:t xml:space="preserve"> </w:t>
      </w:r>
      <w:r w:rsidR="00FB4B23">
        <w:t xml:space="preserve">See </w:t>
      </w:r>
      <w:r>
        <w:fldChar w:fldCharType="begin"/>
      </w:r>
      <w:r w:rsidR="00A07DF7">
        <w:instrText xml:space="preserve"> ADDIN ZOTERO_ITEM CSL_CITATION {"citationID":"vYPgppz8","properties":{"formattedCitation":"{\\rtf \\uc0\\u8216{}Conscientious Refusal in Healthcare\\uc0\\u8217{}, 258.}","plainCitation":"‘Conscientious Refusal in Healthcare’, 258."},"citationItems":[{"id":3708,"uris":["http://zotero.org/users/7530/items/NCSFDME8"],"uri":["http://zotero.org/users/7530/items/NCSFDME8"],"itemData":{"id":3708,"type":"article-journal","title":"Conscientious refusal in healthcare: the Swedish solution","container-title":"Journal of Medical Ethics","page":"257-259","volume":"43","issue":"4","source":"jme.bmj.com.proxy.openathens.keele.ac.uk","abstract":"The Swedish solution to the legal handling of professional conscientious refusal in healthcare is described. No legal right to conscientious refusal for any profession or class of professional tasks exists in Sweden, regardless of the religious or moral background of the objection. The background of this can be found in strong convictions about the importance of public service provision and related civic duties, and ideals about rule of law, equality and non-discrimination. Employee's requests to change work tasks are handled on a case-by-case basis within the frames of labour law, ensuring full voluntariness, and also employer's privilege regarding the organisation and direction of work, and duties of public institutions to provide services. Two complicating aspects of this solution related to the inclusion of ‘alternative medical’ service providers in a national health service, and professional insistence on conscientious refusal rights to accept legalised assisted dying are discussed. The latter is found to undermine the pragmatic reasons behind recent attempts by prolife groups to challenge the Swedish solution related to legal abortion in courts.","DOI":"10.1136/medethics-2016-103752","ISSN":"0306-6800, 1473-4257","note":"PMID: 27587473","shortTitle":"Conscientious refusal in healthcare","language":"en","author":[{"family":"Munthe","given":"Christian"}],"issued":{"date-parts":[["2017",4,1]]}},"locator":"258","suppress-author":true}],"schema":"https://github.com/citation-style-language/schema/raw/master/csl-citation.json"} </w:instrText>
      </w:r>
      <w:r>
        <w:fldChar w:fldCharType="separate"/>
      </w:r>
      <w:r w:rsidR="00006207" w:rsidRPr="00006207">
        <w:rPr>
          <w:rFonts w:cs="Times New Roman"/>
          <w:szCs w:val="24"/>
        </w:rPr>
        <w:t>‘Conscientious Refusal in Healthcare’, 258.</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C580" w14:textId="77777777" w:rsidR="00717752" w:rsidRDefault="0071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F49C" w14:textId="72D11BFE" w:rsidR="0035173F" w:rsidRPr="00717752" w:rsidRDefault="00EE2EB2" w:rsidP="008D7A22">
    <w:pPr>
      <w:pStyle w:val="Header"/>
      <w:rPr>
        <w:color w:val="7F7F7F" w:themeColor="text1" w:themeTint="80"/>
        <w:sz w:val="18"/>
      </w:rPr>
    </w:pPr>
    <w:bookmarkStart w:id="0" w:name="_GoBack"/>
    <w:bookmarkEnd w:id="0"/>
    <w:r w:rsidRPr="00717752">
      <w:rPr>
        <w:color w:val="7F7F7F" w:themeColor="text1" w:themeTint="80"/>
        <w:sz w:val="18"/>
      </w:rPr>
      <w:t xml:space="preserve">Manuscript accepted for publication in </w:t>
    </w:r>
    <w:r w:rsidRPr="00717752">
      <w:rPr>
        <w:i/>
        <w:color w:val="7F7F7F" w:themeColor="text1" w:themeTint="80"/>
        <w:sz w:val="18"/>
      </w:rPr>
      <w:t>Bioethics</w:t>
    </w:r>
    <w:r w:rsidRPr="00717752">
      <w:rPr>
        <w:color w:val="7F7F7F" w:themeColor="text1" w:themeTint="80"/>
        <w:sz w:val="18"/>
      </w:rPr>
      <w:t>, 21/08/2017</w:t>
    </w:r>
  </w:p>
  <w:p w14:paraId="6E611608" w14:textId="77777777" w:rsidR="008D7A22" w:rsidRPr="008D7A22" w:rsidRDefault="008D7A22" w:rsidP="008D7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9C75" w14:textId="77777777" w:rsidR="00717752" w:rsidRDefault="00717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6CA"/>
    <w:multiLevelType w:val="hybridMultilevel"/>
    <w:tmpl w:val="7138F934"/>
    <w:lvl w:ilvl="0" w:tplc="263E86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6F79"/>
    <w:multiLevelType w:val="hybridMultilevel"/>
    <w:tmpl w:val="17A22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8406F"/>
    <w:multiLevelType w:val="hybridMultilevel"/>
    <w:tmpl w:val="61A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8617A"/>
    <w:multiLevelType w:val="hybridMultilevel"/>
    <w:tmpl w:val="48EA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93DF9"/>
    <w:multiLevelType w:val="hybridMultilevel"/>
    <w:tmpl w:val="3816F0C0"/>
    <w:lvl w:ilvl="0" w:tplc="738E85F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CBF0932"/>
    <w:multiLevelType w:val="hybridMultilevel"/>
    <w:tmpl w:val="AE326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56F64"/>
    <w:multiLevelType w:val="hybridMultilevel"/>
    <w:tmpl w:val="11C89854"/>
    <w:lvl w:ilvl="0" w:tplc="AD923D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17BC3"/>
    <w:multiLevelType w:val="hybridMultilevel"/>
    <w:tmpl w:val="6DC0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90B07"/>
    <w:multiLevelType w:val="hybridMultilevel"/>
    <w:tmpl w:val="4024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90708"/>
    <w:multiLevelType w:val="hybridMultilevel"/>
    <w:tmpl w:val="F8F8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D6"/>
    <w:rsid w:val="000012E3"/>
    <w:rsid w:val="00004D93"/>
    <w:rsid w:val="000061EB"/>
    <w:rsid w:val="00006207"/>
    <w:rsid w:val="00007742"/>
    <w:rsid w:val="00013244"/>
    <w:rsid w:val="00013358"/>
    <w:rsid w:val="00026618"/>
    <w:rsid w:val="00030297"/>
    <w:rsid w:val="000351F9"/>
    <w:rsid w:val="00045F66"/>
    <w:rsid w:val="00053EA2"/>
    <w:rsid w:val="00054AB7"/>
    <w:rsid w:val="00055123"/>
    <w:rsid w:val="00063CD6"/>
    <w:rsid w:val="000645F4"/>
    <w:rsid w:val="000659A6"/>
    <w:rsid w:val="00066F2D"/>
    <w:rsid w:val="000716B6"/>
    <w:rsid w:val="000812F6"/>
    <w:rsid w:val="00082A31"/>
    <w:rsid w:val="00093F17"/>
    <w:rsid w:val="000961C5"/>
    <w:rsid w:val="0009623A"/>
    <w:rsid w:val="000A2620"/>
    <w:rsid w:val="000A2E1D"/>
    <w:rsid w:val="000B56C3"/>
    <w:rsid w:val="000B6E19"/>
    <w:rsid w:val="000B740C"/>
    <w:rsid w:val="000C658F"/>
    <w:rsid w:val="000D0DCA"/>
    <w:rsid w:val="000D13C7"/>
    <w:rsid w:val="000D226F"/>
    <w:rsid w:val="000D42BD"/>
    <w:rsid w:val="000D67CE"/>
    <w:rsid w:val="000E1BEC"/>
    <w:rsid w:val="000E4EC8"/>
    <w:rsid w:val="000E67E7"/>
    <w:rsid w:val="000F5EE1"/>
    <w:rsid w:val="000F74A2"/>
    <w:rsid w:val="00103D4A"/>
    <w:rsid w:val="00107400"/>
    <w:rsid w:val="00112B6A"/>
    <w:rsid w:val="001152CE"/>
    <w:rsid w:val="00117CBF"/>
    <w:rsid w:val="00117F5F"/>
    <w:rsid w:val="001214EB"/>
    <w:rsid w:val="001249C8"/>
    <w:rsid w:val="00124FEC"/>
    <w:rsid w:val="0013419F"/>
    <w:rsid w:val="00134392"/>
    <w:rsid w:val="00134979"/>
    <w:rsid w:val="00134BF3"/>
    <w:rsid w:val="001423C4"/>
    <w:rsid w:val="001467EA"/>
    <w:rsid w:val="00146C98"/>
    <w:rsid w:val="0015688D"/>
    <w:rsid w:val="0015793B"/>
    <w:rsid w:val="00160661"/>
    <w:rsid w:val="0016205A"/>
    <w:rsid w:val="0016416C"/>
    <w:rsid w:val="001701CD"/>
    <w:rsid w:val="00193F42"/>
    <w:rsid w:val="00194B35"/>
    <w:rsid w:val="001A12F3"/>
    <w:rsid w:val="001A2B7F"/>
    <w:rsid w:val="001A59BC"/>
    <w:rsid w:val="001A7AAC"/>
    <w:rsid w:val="001B0984"/>
    <w:rsid w:val="001B3461"/>
    <w:rsid w:val="001B3FE6"/>
    <w:rsid w:val="001B655E"/>
    <w:rsid w:val="001B6B31"/>
    <w:rsid w:val="001B7882"/>
    <w:rsid w:val="001C0D05"/>
    <w:rsid w:val="001C3687"/>
    <w:rsid w:val="001C3FA3"/>
    <w:rsid w:val="001C5DE1"/>
    <w:rsid w:val="001D1191"/>
    <w:rsid w:val="001D34A1"/>
    <w:rsid w:val="001E18D5"/>
    <w:rsid w:val="001F3709"/>
    <w:rsid w:val="001F4B8F"/>
    <w:rsid w:val="001F4D3E"/>
    <w:rsid w:val="001F58C8"/>
    <w:rsid w:val="001F7031"/>
    <w:rsid w:val="002027B5"/>
    <w:rsid w:val="00213D1F"/>
    <w:rsid w:val="00215AAD"/>
    <w:rsid w:val="002177EC"/>
    <w:rsid w:val="002267CC"/>
    <w:rsid w:val="00227011"/>
    <w:rsid w:val="00227D37"/>
    <w:rsid w:val="00230F1B"/>
    <w:rsid w:val="00231770"/>
    <w:rsid w:val="0023450B"/>
    <w:rsid w:val="00236E28"/>
    <w:rsid w:val="0024166B"/>
    <w:rsid w:val="002419B3"/>
    <w:rsid w:val="002429DD"/>
    <w:rsid w:val="002439CE"/>
    <w:rsid w:val="00244835"/>
    <w:rsid w:val="00251F08"/>
    <w:rsid w:val="00252902"/>
    <w:rsid w:val="00255B48"/>
    <w:rsid w:val="00257ECA"/>
    <w:rsid w:val="00260EF4"/>
    <w:rsid w:val="00262AC2"/>
    <w:rsid w:val="00271750"/>
    <w:rsid w:val="00275A28"/>
    <w:rsid w:val="0028089A"/>
    <w:rsid w:val="002819F9"/>
    <w:rsid w:val="00282668"/>
    <w:rsid w:val="00286310"/>
    <w:rsid w:val="00292508"/>
    <w:rsid w:val="002A396B"/>
    <w:rsid w:val="002A44F6"/>
    <w:rsid w:val="002A664B"/>
    <w:rsid w:val="002B129F"/>
    <w:rsid w:val="002B1519"/>
    <w:rsid w:val="002B5AC2"/>
    <w:rsid w:val="002C2C6A"/>
    <w:rsid w:val="002D1FF6"/>
    <w:rsid w:val="002D38FC"/>
    <w:rsid w:val="002D3EAB"/>
    <w:rsid w:val="002D43B0"/>
    <w:rsid w:val="002D732D"/>
    <w:rsid w:val="002E35FE"/>
    <w:rsid w:val="002E7DC5"/>
    <w:rsid w:val="002F18B5"/>
    <w:rsid w:val="002F4E84"/>
    <w:rsid w:val="002F5026"/>
    <w:rsid w:val="00305B58"/>
    <w:rsid w:val="003067BB"/>
    <w:rsid w:val="00312674"/>
    <w:rsid w:val="00314904"/>
    <w:rsid w:val="00330794"/>
    <w:rsid w:val="00330AD1"/>
    <w:rsid w:val="00331E44"/>
    <w:rsid w:val="00332E4E"/>
    <w:rsid w:val="00336E2A"/>
    <w:rsid w:val="00340ED7"/>
    <w:rsid w:val="0035173F"/>
    <w:rsid w:val="00360E09"/>
    <w:rsid w:val="00366B63"/>
    <w:rsid w:val="00367AE9"/>
    <w:rsid w:val="00367F88"/>
    <w:rsid w:val="003717BB"/>
    <w:rsid w:val="003752A7"/>
    <w:rsid w:val="00392C0F"/>
    <w:rsid w:val="0039591E"/>
    <w:rsid w:val="003A3DB2"/>
    <w:rsid w:val="003A5E90"/>
    <w:rsid w:val="003B2C28"/>
    <w:rsid w:val="003B4FB6"/>
    <w:rsid w:val="003B66AB"/>
    <w:rsid w:val="003C14EA"/>
    <w:rsid w:val="003C3B2E"/>
    <w:rsid w:val="003C557B"/>
    <w:rsid w:val="003D0A6F"/>
    <w:rsid w:val="003D1433"/>
    <w:rsid w:val="003D4179"/>
    <w:rsid w:val="003D67D8"/>
    <w:rsid w:val="003E5326"/>
    <w:rsid w:val="003F4968"/>
    <w:rsid w:val="003F4BE4"/>
    <w:rsid w:val="003F7034"/>
    <w:rsid w:val="00422F76"/>
    <w:rsid w:val="004266A7"/>
    <w:rsid w:val="004275C3"/>
    <w:rsid w:val="00433BA6"/>
    <w:rsid w:val="004346B2"/>
    <w:rsid w:val="00435B49"/>
    <w:rsid w:val="00442EA5"/>
    <w:rsid w:val="004546C2"/>
    <w:rsid w:val="00454A61"/>
    <w:rsid w:val="0045611A"/>
    <w:rsid w:val="004617B5"/>
    <w:rsid w:val="00473C72"/>
    <w:rsid w:val="00475B4F"/>
    <w:rsid w:val="00475F5A"/>
    <w:rsid w:val="004760EC"/>
    <w:rsid w:val="00477D05"/>
    <w:rsid w:val="00482A04"/>
    <w:rsid w:val="00487594"/>
    <w:rsid w:val="004900C2"/>
    <w:rsid w:val="00490696"/>
    <w:rsid w:val="00491B32"/>
    <w:rsid w:val="004936D1"/>
    <w:rsid w:val="00496E0E"/>
    <w:rsid w:val="0049775A"/>
    <w:rsid w:val="004A0D5C"/>
    <w:rsid w:val="004A6BBE"/>
    <w:rsid w:val="004B0235"/>
    <w:rsid w:val="004B7909"/>
    <w:rsid w:val="004C0071"/>
    <w:rsid w:val="004D1AC0"/>
    <w:rsid w:val="004E0E6C"/>
    <w:rsid w:val="004E4373"/>
    <w:rsid w:val="004E6DFC"/>
    <w:rsid w:val="004F0068"/>
    <w:rsid w:val="004F62D7"/>
    <w:rsid w:val="004F6A86"/>
    <w:rsid w:val="005030DE"/>
    <w:rsid w:val="00504AF5"/>
    <w:rsid w:val="005075D1"/>
    <w:rsid w:val="0051315E"/>
    <w:rsid w:val="0051345D"/>
    <w:rsid w:val="0051410D"/>
    <w:rsid w:val="00520753"/>
    <w:rsid w:val="00522B62"/>
    <w:rsid w:val="0052718B"/>
    <w:rsid w:val="0054546B"/>
    <w:rsid w:val="00547B9F"/>
    <w:rsid w:val="00556398"/>
    <w:rsid w:val="00556734"/>
    <w:rsid w:val="00556961"/>
    <w:rsid w:val="00560588"/>
    <w:rsid w:val="00561BF1"/>
    <w:rsid w:val="0057530D"/>
    <w:rsid w:val="00586B8F"/>
    <w:rsid w:val="00595581"/>
    <w:rsid w:val="00596082"/>
    <w:rsid w:val="005A3411"/>
    <w:rsid w:val="005A6C13"/>
    <w:rsid w:val="005B1F92"/>
    <w:rsid w:val="005B3CC8"/>
    <w:rsid w:val="005B56D2"/>
    <w:rsid w:val="005C58C9"/>
    <w:rsid w:val="005D338B"/>
    <w:rsid w:val="005E4871"/>
    <w:rsid w:val="005E56A1"/>
    <w:rsid w:val="005F31F6"/>
    <w:rsid w:val="005F5C55"/>
    <w:rsid w:val="005F6A33"/>
    <w:rsid w:val="0061222E"/>
    <w:rsid w:val="00613616"/>
    <w:rsid w:val="00620BB1"/>
    <w:rsid w:val="00635F79"/>
    <w:rsid w:val="00643B82"/>
    <w:rsid w:val="006441B0"/>
    <w:rsid w:val="00646FD8"/>
    <w:rsid w:val="006547E3"/>
    <w:rsid w:val="0065541B"/>
    <w:rsid w:val="0066394B"/>
    <w:rsid w:val="00671456"/>
    <w:rsid w:val="00677544"/>
    <w:rsid w:val="00680315"/>
    <w:rsid w:val="0068042E"/>
    <w:rsid w:val="00690FCA"/>
    <w:rsid w:val="0069307F"/>
    <w:rsid w:val="00694FF0"/>
    <w:rsid w:val="00695BC1"/>
    <w:rsid w:val="00696F42"/>
    <w:rsid w:val="006A0257"/>
    <w:rsid w:val="006A2AD6"/>
    <w:rsid w:val="006A3CEC"/>
    <w:rsid w:val="006B08BB"/>
    <w:rsid w:val="006B200B"/>
    <w:rsid w:val="006B31D8"/>
    <w:rsid w:val="006B5DF8"/>
    <w:rsid w:val="006C3F25"/>
    <w:rsid w:val="006C5F58"/>
    <w:rsid w:val="006D1E44"/>
    <w:rsid w:val="006E3C2C"/>
    <w:rsid w:val="006E4216"/>
    <w:rsid w:val="006E5D0B"/>
    <w:rsid w:val="006E6AF6"/>
    <w:rsid w:val="006E6EAC"/>
    <w:rsid w:val="006F5067"/>
    <w:rsid w:val="006F552D"/>
    <w:rsid w:val="006F72EF"/>
    <w:rsid w:val="00704B89"/>
    <w:rsid w:val="00711E4E"/>
    <w:rsid w:val="0071214C"/>
    <w:rsid w:val="00714705"/>
    <w:rsid w:val="00714AD6"/>
    <w:rsid w:val="007159EE"/>
    <w:rsid w:val="007163AB"/>
    <w:rsid w:val="00716498"/>
    <w:rsid w:val="00716622"/>
    <w:rsid w:val="00717752"/>
    <w:rsid w:val="00721D8B"/>
    <w:rsid w:val="007253E4"/>
    <w:rsid w:val="0072751E"/>
    <w:rsid w:val="00727776"/>
    <w:rsid w:val="00733C2B"/>
    <w:rsid w:val="00733C64"/>
    <w:rsid w:val="00733C79"/>
    <w:rsid w:val="00733D10"/>
    <w:rsid w:val="00741D04"/>
    <w:rsid w:val="0074340A"/>
    <w:rsid w:val="007541CE"/>
    <w:rsid w:val="00756F08"/>
    <w:rsid w:val="007622DB"/>
    <w:rsid w:val="00762D0A"/>
    <w:rsid w:val="00764388"/>
    <w:rsid w:val="007724F9"/>
    <w:rsid w:val="00773A2C"/>
    <w:rsid w:val="00775E81"/>
    <w:rsid w:val="00776A9B"/>
    <w:rsid w:val="00777DF4"/>
    <w:rsid w:val="00780D3B"/>
    <w:rsid w:val="007841A6"/>
    <w:rsid w:val="00784FED"/>
    <w:rsid w:val="00787C59"/>
    <w:rsid w:val="0079096E"/>
    <w:rsid w:val="0079755D"/>
    <w:rsid w:val="007A5CB6"/>
    <w:rsid w:val="007B1BF4"/>
    <w:rsid w:val="007C0324"/>
    <w:rsid w:val="007C2343"/>
    <w:rsid w:val="007C6A00"/>
    <w:rsid w:val="007C6EC7"/>
    <w:rsid w:val="007D0C58"/>
    <w:rsid w:val="007D3554"/>
    <w:rsid w:val="007E15F8"/>
    <w:rsid w:val="007E3937"/>
    <w:rsid w:val="007E4607"/>
    <w:rsid w:val="007E6272"/>
    <w:rsid w:val="007F3A90"/>
    <w:rsid w:val="007F3EE6"/>
    <w:rsid w:val="007F3F7E"/>
    <w:rsid w:val="007F4596"/>
    <w:rsid w:val="0082122C"/>
    <w:rsid w:val="00822762"/>
    <w:rsid w:val="0082364C"/>
    <w:rsid w:val="008250A1"/>
    <w:rsid w:val="0083392E"/>
    <w:rsid w:val="00836A41"/>
    <w:rsid w:val="00842293"/>
    <w:rsid w:val="00845C2E"/>
    <w:rsid w:val="0084623F"/>
    <w:rsid w:val="00847603"/>
    <w:rsid w:val="008645E5"/>
    <w:rsid w:val="00865ABE"/>
    <w:rsid w:val="008666BB"/>
    <w:rsid w:val="00870511"/>
    <w:rsid w:val="0087167F"/>
    <w:rsid w:val="00872225"/>
    <w:rsid w:val="008728CD"/>
    <w:rsid w:val="00874C7B"/>
    <w:rsid w:val="00876E76"/>
    <w:rsid w:val="00881B52"/>
    <w:rsid w:val="00884682"/>
    <w:rsid w:val="008846D8"/>
    <w:rsid w:val="008957A3"/>
    <w:rsid w:val="008A3BD4"/>
    <w:rsid w:val="008B2834"/>
    <w:rsid w:val="008B4481"/>
    <w:rsid w:val="008B4BCC"/>
    <w:rsid w:val="008C52C3"/>
    <w:rsid w:val="008C5428"/>
    <w:rsid w:val="008C6C55"/>
    <w:rsid w:val="008C7545"/>
    <w:rsid w:val="008D4E13"/>
    <w:rsid w:val="008D60A3"/>
    <w:rsid w:val="008D7A22"/>
    <w:rsid w:val="008E4C08"/>
    <w:rsid w:val="008E65D4"/>
    <w:rsid w:val="008E6770"/>
    <w:rsid w:val="008F2D66"/>
    <w:rsid w:val="008F383B"/>
    <w:rsid w:val="008F7AD2"/>
    <w:rsid w:val="00900B97"/>
    <w:rsid w:val="00906B6E"/>
    <w:rsid w:val="00906D61"/>
    <w:rsid w:val="00911FE7"/>
    <w:rsid w:val="00913261"/>
    <w:rsid w:val="00913B69"/>
    <w:rsid w:val="009155A2"/>
    <w:rsid w:val="009231E4"/>
    <w:rsid w:val="00935617"/>
    <w:rsid w:val="009358A4"/>
    <w:rsid w:val="00942170"/>
    <w:rsid w:val="0094231E"/>
    <w:rsid w:val="00944E21"/>
    <w:rsid w:val="009473A8"/>
    <w:rsid w:val="00950C87"/>
    <w:rsid w:val="00951774"/>
    <w:rsid w:val="00952058"/>
    <w:rsid w:val="0095398C"/>
    <w:rsid w:val="00957757"/>
    <w:rsid w:val="009626E3"/>
    <w:rsid w:val="00965B3C"/>
    <w:rsid w:val="009671E9"/>
    <w:rsid w:val="00974FB6"/>
    <w:rsid w:val="00981865"/>
    <w:rsid w:val="00983644"/>
    <w:rsid w:val="009845EE"/>
    <w:rsid w:val="00986D2A"/>
    <w:rsid w:val="0099352A"/>
    <w:rsid w:val="009A17F1"/>
    <w:rsid w:val="009A2A6E"/>
    <w:rsid w:val="009A5FA0"/>
    <w:rsid w:val="009A6A5E"/>
    <w:rsid w:val="009A7C4A"/>
    <w:rsid w:val="009B3997"/>
    <w:rsid w:val="009B632E"/>
    <w:rsid w:val="009C1BBD"/>
    <w:rsid w:val="009D1BA8"/>
    <w:rsid w:val="009D3E02"/>
    <w:rsid w:val="009E3000"/>
    <w:rsid w:val="00A00985"/>
    <w:rsid w:val="00A00B6F"/>
    <w:rsid w:val="00A05249"/>
    <w:rsid w:val="00A07DF7"/>
    <w:rsid w:val="00A111F5"/>
    <w:rsid w:val="00A12B9F"/>
    <w:rsid w:val="00A14135"/>
    <w:rsid w:val="00A155F9"/>
    <w:rsid w:val="00A17BA1"/>
    <w:rsid w:val="00A20525"/>
    <w:rsid w:val="00A2159C"/>
    <w:rsid w:val="00A2196A"/>
    <w:rsid w:val="00A3136F"/>
    <w:rsid w:val="00A351F3"/>
    <w:rsid w:val="00A35D58"/>
    <w:rsid w:val="00A50B5B"/>
    <w:rsid w:val="00A51005"/>
    <w:rsid w:val="00A52786"/>
    <w:rsid w:val="00A545B8"/>
    <w:rsid w:val="00A54D9E"/>
    <w:rsid w:val="00A60162"/>
    <w:rsid w:val="00A65446"/>
    <w:rsid w:val="00A66D78"/>
    <w:rsid w:val="00A80972"/>
    <w:rsid w:val="00A823B5"/>
    <w:rsid w:val="00A90CB7"/>
    <w:rsid w:val="00A91143"/>
    <w:rsid w:val="00A920D5"/>
    <w:rsid w:val="00AA1A33"/>
    <w:rsid w:val="00AB4F97"/>
    <w:rsid w:val="00AC3555"/>
    <w:rsid w:val="00AC4183"/>
    <w:rsid w:val="00AC54FC"/>
    <w:rsid w:val="00AD1BEF"/>
    <w:rsid w:val="00AD504C"/>
    <w:rsid w:val="00AD7482"/>
    <w:rsid w:val="00AE2DBB"/>
    <w:rsid w:val="00AE4F44"/>
    <w:rsid w:val="00AE5A42"/>
    <w:rsid w:val="00AF18A0"/>
    <w:rsid w:val="00AF580A"/>
    <w:rsid w:val="00AF77DD"/>
    <w:rsid w:val="00AF7F75"/>
    <w:rsid w:val="00B03466"/>
    <w:rsid w:val="00B036DD"/>
    <w:rsid w:val="00B045BC"/>
    <w:rsid w:val="00B05E9A"/>
    <w:rsid w:val="00B10B4E"/>
    <w:rsid w:val="00B13A98"/>
    <w:rsid w:val="00B223B2"/>
    <w:rsid w:val="00B23F12"/>
    <w:rsid w:val="00B25371"/>
    <w:rsid w:val="00B47CAC"/>
    <w:rsid w:val="00B5031B"/>
    <w:rsid w:val="00B5421E"/>
    <w:rsid w:val="00B55165"/>
    <w:rsid w:val="00B5703A"/>
    <w:rsid w:val="00B6171C"/>
    <w:rsid w:val="00B64248"/>
    <w:rsid w:val="00B9148D"/>
    <w:rsid w:val="00B93D73"/>
    <w:rsid w:val="00BA2743"/>
    <w:rsid w:val="00BA58FC"/>
    <w:rsid w:val="00BA68A7"/>
    <w:rsid w:val="00BC4990"/>
    <w:rsid w:val="00BC649A"/>
    <w:rsid w:val="00BC6828"/>
    <w:rsid w:val="00BD6CEE"/>
    <w:rsid w:val="00BD6F3A"/>
    <w:rsid w:val="00BE399B"/>
    <w:rsid w:val="00BE49AA"/>
    <w:rsid w:val="00BE5D9E"/>
    <w:rsid w:val="00BF499A"/>
    <w:rsid w:val="00BF6A2A"/>
    <w:rsid w:val="00BF6C1D"/>
    <w:rsid w:val="00C006F9"/>
    <w:rsid w:val="00C0401E"/>
    <w:rsid w:val="00C07887"/>
    <w:rsid w:val="00C115EA"/>
    <w:rsid w:val="00C12A5D"/>
    <w:rsid w:val="00C17A1C"/>
    <w:rsid w:val="00C238C8"/>
    <w:rsid w:val="00C3346A"/>
    <w:rsid w:val="00C33C3E"/>
    <w:rsid w:val="00C34EAD"/>
    <w:rsid w:val="00C36C57"/>
    <w:rsid w:val="00C40157"/>
    <w:rsid w:val="00C434EF"/>
    <w:rsid w:val="00C4692D"/>
    <w:rsid w:val="00C47FA7"/>
    <w:rsid w:val="00C50F3E"/>
    <w:rsid w:val="00C5491E"/>
    <w:rsid w:val="00C6512B"/>
    <w:rsid w:val="00C67695"/>
    <w:rsid w:val="00C74D82"/>
    <w:rsid w:val="00C751B9"/>
    <w:rsid w:val="00C85E58"/>
    <w:rsid w:val="00C9328E"/>
    <w:rsid w:val="00C93EB3"/>
    <w:rsid w:val="00C9563A"/>
    <w:rsid w:val="00C96EC8"/>
    <w:rsid w:val="00CA0BD3"/>
    <w:rsid w:val="00CB56BD"/>
    <w:rsid w:val="00CB671A"/>
    <w:rsid w:val="00CB6CFC"/>
    <w:rsid w:val="00CB7F5E"/>
    <w:rsid w:val="00CC2C43"/>
    <w:rsid w:val="00CC6659"/>
    <w:rsid w:val="00CD3BE7"/>
    <w:rsid w:val="00CD433B"/>
    <w:rsid w:val="00CD53AD"/>
    <w:rsid w:val="00CD7884"/>
    <w:rsid w:val="00CE2613"/>
    <w:rsid w:val="00CE507A"/>
    <w:rsid w:val="00CE5E40"/>
    <w:rsid w:val="00CF25C9"/>
    <w:rsid w:val="00CF3E34"/>
    <w:rsid w:val="00CF4379"/>
    <w:rsid w:val="00CF59A6"/>
    <w:rsid w:val="00D006CA"/>
    <w:rsid w:val="00D03E83"/>
    <w:rsid w:val="00D0721D"/>
    <w:rsid w:val="00D1426B"/>
    <w:rsid w:val="00D147E6"/>
    <w:rsid w:val="00D1491F"/>
    <w:rsid w:val="00D17C96"/>
    <w:rsid w:val="00D22BAD"/>
    <w:rsid w:val="00D2341B"/>
    <w:rsid w:val="00D266B4"/>
    <w:rsid w:val="00D33962"/>
    <w:rsid w:val="00D42C97"/>
    <w:rsid w:val="00D45290"/>
    <w:rsid w:val="00D45A18"/>
    <w:rsid w:val="00D47F42"/>
    <w:rsid w:val="00D60585"/>
    <w:rsid w:val="00D61093"/>
    <w:rsid w:val="00D66F2B"/>
    <w:rsid w:val="00D75824"/>
    <w:rsid w:val="00D861F2"/>
    <w:rsid w:val="00D91243"/>
    <w:rsid w:val="00D917CA"/>
    <w:rsid w:val="00D93E96"/>
    <w:rsid w:val="00DA0CC9"/>
    <w:rsid w:val="00DA1307"/>
    <w:rsid w:val="00DA420F"/>
    <w:rsid w:val="00DA4C1B"/>
    <w:rsid w:val="00DB02FF"/>
    <w:rsid w:val="00DB56FD"/>
    <w:rsid w:val="00DC25D8"/>
    <w:rsid w:val="00DC45D4"/>
    <w:rsid w:val="00DD09C2"/>
    <w:rsid w:val="00DD788F"/>
    <w:rsid w:val="00DE36DE"/>
    <w:rsid w:val="00DE5946"/>
    <w:rsid w:val="00DE7F73"/>
    <w:rsid w:val="00DF0529"/>
    <w:rsid w:val="00DF0E9D"/>
    <w:rsid w:val="00DF1B36"/>
    <w:rsid w:val="00DF1D43"/>
    <w:rsid w:val="00DF38CF"/>
    <w:rsid w:val="00DF56D8"/>
    <w:rsid w:val="00E0142F"/>
    <w:rsid w:val="00E03B6C"/>
    <w:rsid w:val="00E04D57"/>
    <w:rsid w:val="00E14515"/>
    <w:rsid w:val="00E15725"/>
    <w:rsid w:val="00E2731C"/>
    <w:rsid w:val="00E30395"/>
    <w:rsid w:val="00E3335D"/>
    <w:rsid w:val="00E52718"/>
    <w:rsid w:val="00E53073"/>
    <w:rsid w:val="00E60DB9"/>
    <w:rsid w:val="00E64BC3"/>
    <w:rsid w:val="00E670E6"/>
    <w:rsid w:val="00E73F6A"/>
    <w:rsid w:val="00E74A88"/>
    <w:rsid w:val="00E76E83"/>
    <w:rsid w:val="00E820CC"/>
    <w:rsid w:val="00E83003"/>
    <w:rsid w:val="00E86161"/>
    <w:rsid w:val="00EA58D6"/>
    <w:rsid w:val="00EA61E2"/>
    <w:rsid w:val="00EA7FD7"/>
    <w:rsid w:val="00EB096E"/>
    <w:rsid w:val="00EB104B"/>
    <w:rsid w:val="00EB337A"/>
    <w:rsid w:val="00EB6F84"/>
    <w:rsid w:val="00EC17F8"/>
    <w:rsid w:val="00EC35CF"/>
    <w:rsid w:val="00EC3710"/>
    <w:rsid w:val="00EC488C"/>
    <w:rsid w:val="00ED437B"/>
    <w:rsid w:val="00EE2EB2"/>
    <w:rsid w:val="00EE5FC9"/>
    <w:rsid w:val="00EF424E"/>
    <w:rsid w:val="00EF49CB"/>
    <w:rsid w:val="00F0332B"/>
    <w:rsid w:val="00F04A5E"/>
    <w:rsid w:val="00F11FD2"/>
    <w:rsid w:val="00F142A6"/>
    <w:rsid w:val="00F152C0"/>
    <w:rsid w:val="00F2012C"/>
    <w:rsid w:val="00F20F68"/>
    <w:rsid w:val="00F3099F"/>
    <w:rsid w:val="00F50916"/>
    <w:rsid w:val="00F55F16"/>
    <w:rsid w:val="00F5742A"/>
    <w:rsid w:val="00F63A03"/>
    <w:rsid w:val="00F64386"/>
    <w:rsid w:val="00F91D7C"/>
    <w:rsid w:val="00F92C7F"/>
    <w:rsid w:val="00F95BC6"/>
    <w:rsid w:val="00FA0BAD"/>
    <w:rsid w:val="00FA3D68"/>
    <w:rsid w:val="00FA76AD"/>
    <w:rsid w:val="00FB3B40"/>
    <w:rsid w:val="00FB4B23"/>
    <w:rsid w:val="00FC121E"/>
    <w:rsid w:val="00FC6B1B"/>
    <w:rsid w:val="00FD0FDE"/>
    <w:rsid w:val="00FD2479"/>
    <w:rsid w:val="00FD3399"/>
    <w:rsid w:val="00FD4C02"/>
    <w:rsid w:val="00FE0F8E"/>
    <w:rsid w:val="00FE1645"/>
    <w:rsid w:val="00FE2581"/>
    <w:rsid w:val="00FE5EC3"/>
    <w:rsid w:val="00FE6AD2"/>
    <w:rsid w:val="00FE789B"/>
    <w:rsid w:val="00FF09FE"/>
    <w:rsid w:val="00FF16E1"/>
    <w:rsid w:val="00FF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ADD9"/>
  <w15:docId w15:val="{797ACC07-5B41-47F7-8598-1AFAE0C6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31E4"/>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8250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D6"/>
    <w:pPr>
      <w:ind w:left="720"/>
      <w:contextualSpacing/>
    </w:pPr>
  </w:style>
  <w:style w:type="paragraph" w:styleId="Header">
    <w:name w:val="header"/>
    <w:basedOn w:val="Normal"/>
    <w:link w:val="HeaderChar"/>
    <w:uiPriority w:val="99"/>
    <w:unhideWhenUsed/>
    <w:rsid w:val="004E0E6C"/>
    <w:pPr>
      <w:tabs>
        <w:tab w:val="center" w:pos="4513"/>
        <w:tab w:val="right" w:pos="9026"/>
      </w:tabs>
      <w:spacing w:line="240" w:lineRule="auto"/>
    </w:pPr>
  </w:style>
  <w:style w:type="character" w:customStyle="1" w:styleId="HeaderChar">
    <w:name w:val="Header Char"/>
    <w:basedOn w:val="DefaultParagraphFont"/>
    <w:link w:val="Header"/>
    <w:uiPriority w:val="99"/>
    <w:rsid w:val="004E0E6C"/>
  </w:style>
  <w:style w:type="paragraph" w:styleId="Footer">
    <w:name w:val="footer"/>
    <w:basedOn w:val="Normal"/>
    <w:link w:val="FooterChar"/>
    <w:uiPriority w:val="99"/>
    <w:unhideWhenUsed/>
    <w:rsid w:val="004E0E6C"/>
    <w:pPr>
      <w:tabs>
        <w:tab w:val="center" w:pos="4513"/>
        <w:tab w:val="right" w:pos="9026"/>
      </w:tabs>
      <w:spacing w:line="240" w:lineRule="auto"/>
    </w:pPr>
  </w:style>
  <w:style w:type="character" w:customStyle="1" w:styleId="FooterChar">
    <w:name w:val="Footer Char"/>
    <w:basedOn w:val="DefaultParagraphFont"/>
    <w:link w:val="Footer"/>
    <w:uiPriority w:val="99"/>
    <w:rsid w:val="004E0E6C"/>
  </w:style>
  <w:style w:type="character" w:customStyle="1" w:styleId="Heading1Char">
    <w:name w:val="Heading 1 Char"/>
    <w:basedOn w:val="DefaultParagraphFont"/>
    <w:link w:val="Heading1"/>
    <w:uiPriority w:val="9"/>
    <w:rsid w:val="008250A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250A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0A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EB096E"/>
    <w:pPr>
      <w:spacing w:line="240" w:lineRule="auto"/>
    </w:pPr>
    <w:rPr>
      <w:sz w:val="20"/>
      <w:szCs w:val="20"/>
    </w:rPr>
  </w:style>
  <w:style w:type="character" w:customStyle="1" w:styleId="FootnoteTextChar">
    <w:name w:val="Footnote Text Char"/>
    <w:basedOn w:val="DefaultParagraphFont"/>
    <w:link w:val="FootnoteText"/>
    <w:uiPriority w:val="99"/>
    <w:semiHidden/>
    <w:rsid w:val="00EB096E"/>
    <w:rPr>
      <w:rFonts w:ascii="Times New Roman" w:hAnsi="Times New Roman"/>
      <w:sz w:val="20"/>
      <w:szCs w:val="20"/>
    </w:rPr>
  </w:style>
  <w:style w:type="character" w:styleId="FootnoteReference">
    <w:name w:val="footnote reference"/>
    <w:basedOn w:val="DefaultParagraphFont"/>
    <w:uiPriority w:val="99"/>
    <w:semiHidden/>
    <w:unhideWhenUsed/>
    <w:rsid w:val="00EB096E"/>
    <w:rPr>
      <w:vertAlign w:val="superscript"/>
    </w:rPr>
  </w:style>
  <w:style w:type="paragraph" w:styleId="BalloonText">
    <w:name w:val="Balloon Text"/>
    <w:basedOn w:val="Normal"/>
    <w:link w:val="BalloonTextChar"/>
    <w:uiPriority w:val="99"/>
    <w:semiHidden/>
    <w:unhideWhenUsed/>
    <w:rsid w:val="00366B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63"/>
    <w:rPr>
      <w:rFonts w:ascii="Segoe UI" w:hAnsi="Segoe UI" w:cs="Segoe UI"/>
      <w:sz w:val="18"/>
      <w:szCs w:val="18"/>
    </w:rPr>
  </w:style>
  <w:style w:type="character" w:styleId="CommentReference">
    <w:name w:val="annotation reference"/>
    <w:basedOn w:val="DefaultParagraphFont"/>
    <w:uiPriority w:val="99"/>
    <w:semiHidden/>
    <w:unhideWhenUsed/>
    <w:rsid w:val="00CB7F5E"/>
    <w:rPr>
      <w:sz w:val="16"/>
      <w:szCs w:val="16"/>
    </w:rPr>
  </w:style>
  <w:style w:type="paragraph" w:styleId="CommentText">
    <w:name w:val="annotation text"/>
    <w:basedOn w:val="Normal"/>
    <w:link w:val="CommentTextChar"/>
    <w:uiPriority w:val="99"/>
    <w:unhideWhenUsed/>
    <w:rsid w:val="00CB7F5E"/>
    <w:pPr>
      <w:spacing w:line="240" w:lineRule="auto"/>
    </w:pPr>
    <w:rPr>
      <w:sz w:val="20"/>
      <w:szCs w:val="20"/>
    </w:rPr>
  </w:style>
  <w:style w:type="character" w:customStyle="1" w:styleId="CommentTextChar">
    <w:name w:val="Comment Text Char"/>
    <w:basedOn w:val="DefaultParagraphFont"/>
    <w:link w:val="CommentText"/>
    <w:uiPriority w:val="99"/>
    <w:rsid w:val="00CB7F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7F5E"/>
    <w:rPr>
      <w:b/>
      <w:bCs/>
    </w:rPr>
  </w:style>
  <w:style w:type="character" w:customStyle="1" w:styleId="CommentSubjectChar">
    <w:name w:val="Comment Subject Char"/>
    <w:basedOn w:val="CommentTextChar"/>
    <w:link w:val="CommentSubject"/>
    <w:uiPriority w:val="99"/>
    <w:semiHidden/>
    <w:rsid w:val="00CB7F5E"/>
    <w:rPr>
      <w:rFonts w:ascii="Times New Roman" w:hAnsi="Times New Roman"/>
      <w:b/>
      <w:bCs/>
      <w:sz w:val="20"/>
      <w:szCs w:val="20"/>
    </w:rPr>
  </w:style>
  <w:style w:type="paragraph" w:styleId="Revision">
    <w:name w:val="Revision"/>
    <w:hidden/>
    <w:uiPriority w:val="99"/>
    <w:semiHidden/>
    <w:rsid w:val="00AA1A3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0915">
      <w:bodyDiv w:val="1"/>
      <w:marLeft w:val="0"/>
      <w:marRight w:val="0"/>
      <w:marTop w:val="0"/>
      <w:marBottom w:val="0"/>
      <w:divBdr>
        <w:top w:val="none" w:sz="0" w:space="0" w:color="auto"/>
        <w:left w:val="none" w:sz="0" w:space="0" w:color="auto"/>
        <w:bottom w:val="none" w:sz="0" w:space="0" w:color="auto"/>
        <w:right w:val="none" w:sz="0" w:space="0" w:color="auto"/>
      </w:divBdr>
      <w:divsChild>
        <w:div w:id="294914368">
          <w:marLeft w:val="0"/>
          <w:marRight w:val="0"/>
          <w:marTop w:val="0"/>
          <w:marBottom w:val="0"/>
          <w:divBdr>
            <w:top w:val="none" w:sz="0" w:space="0" w:color="auto"/>
            <w:left w:val="none" w:sz="0" w:space="0" w:color="auto"/>
            <w:bottom w:val="none" w:sz="0" w:space="0" w:color="auto"/>
            <w:right w:val="none" w:sz="0" w:space="0" w:color="auto"/>
          </w:divBdr>
        </w:div>
        <w:div w:id="1927417274">
          <w:marLeft w:val="0"/>
          <w:marRight w:val="0"/>
          <w:marTop w:val="0"/>
          <w:marBottom w:val="0"/>
          <w:divBdr>
            <w:top w:val="none" w:sz="0" w:space="0" w:color="auto"/>
            <w:left w:val="none" w:sz="0" w:space="0" w:color="auto"/>
            <w:bottom w:val="none" w:sz="0" w:space="0" w:color="auto"/>
            <w:right w:val="none" w:sz="0" w:space="0" w:color="auto"/>
          </w:divBdr>
        </w:div>
        <w:div w:id="897011526">
          <w:marLeft w:val="0"/>
          <w:marRight w:val="0"/>
          <w:marTop w:val="0"/>
          <w:marBottom w:val="0"/>
          <w:divBdr>
            <w:top w:val="none" w:sz="0" w:space="0" w:color="auto"/>
            <w:left w:val="none" w:sz="0" w:space="0" w:color="auto"/>
            <w:bottom w:val="none" w:sz="0" w:space="0" w:color="auto"/>
            <w:right w:val="none" w:sz="0" w:space="0" w:color="auto"/>
          </w:divBdr>
        </w:div>
        <w:div w:id="1648391034">
          <w:marLeft w:val="0"/>
          <w:marRight w:val="0"/>
          <w:marTop w:val="0"/>
          <w:marBottom w:val="0"/>
          <w:divBdr>
            <w:top w:val="none" w:sz="0" w:space="0" w:color="auto"/>
            <w:left w:val="none" w:sz="0" w:space="0" w:color="auto"/>
            <w:bottom w:val="none" w:sz="0" w:space="0" w:color="auto"/>
            <w:right w:val="none" w:sz="0" w:space="0" w:color="auto"/>
          </w:divBdr>
        </w:div>
      </w:divsChild>
    </w:div>
    <w:div w:id="1291739669">
      <w:bodyDiv w:val="1"/>
      <w:marLeft w:val="0"/>
      <w:marRight w:val="0"/>
      <w:marTop w:val="0"/>
      <w:marBottom w:val="0"/>
      <w:divBdr>
        <w:top w:val="none" w:sz="0" w:space="0" w:color="auto"/>
        <w:left w:val="none" w:sz="0" w:space="0" w:color="auto"/>
        <w:bottom w:val="none" w:sz="0" w:space="0" w:color="auto"/>
        <w:right w:val="none" w:sz="0" w:space="0" w:color="auto"/>
      </w:divBdr>
      <w:divsChild>
        <w:div w:id="2116321151">
          <w:marLeft w:val="0"/>
          <w:marRight w:val="0"/>
          <w:marTop w:val="0"/>
          <w:marBottom w:val="0"/>
          <w:divBdr>
            <w:top w:val="none" w:sz="0" w:space="0" w:color="auto"/>
            <w:left w:val="none" w:sz="0" w:space="0" w:color="auto"/>
            <w:bottom w:val="none" w:sz="0" w:space="0" w:color="auto"/>
            <w:right w:val="none" w:sz="0" w:space="0" w:color="auto"/>
          </w:divBdr>
        </w:div>
        <w:div w:id="1433893595">
          <w:marLeft w:val="0"/>
          <w:marRight w:val="0"/>
          <w:marTop w:val="0"/>
          <w:marBottom w:val="0"/>
          <w:divBdr>
            <w:top w:val="none" w:sz="0" w:space="0" w:color="auto"/>
            <w:left w:val="none" w:sz="0" w:space="0" w:color="auto"/>
            <w:bottom w:val="none" w:sz="0" w:space="0" w:color="auto"/>
            <w:right w:val="none" w:sz="0" w:space="0" w:color="auto"/>
          </w:divBdr>
        </w:div>
      </w:divsChild>
    </w:div>
    <w:div w:id="1894194837">
      <w:bodyDiv w:val="1"/>
      <w:marLeft w:val="0"/>
      <w:marRight w:val="0"/>
      <w:marTop w:val="0"/>
      <w:marBottom w:val="0"/>
      <w:divBdr>
        <w:top w:val="none" w:sz="0" w:space="0" w:color="auto"/>
        <w:left w:val="none" w:sz="0" w:space="0" w:color="auto"/>
        <w:bottom w:val="none" w:sz="0" w:space="0" w:color="auto"/>
        <w:right w:val="none" w:sz="0" w:space="0" w:color="auto"/>
      </w:divBdr>
      <w:divsChild>
        <w:div w:id="1837843525">
          <w:marLeft w:val="0"/>
          <w:marRight w:val="0"/>
          <w:marTop w:val="0"/>
          <w:marBottom w:val="0"/>
          <w:divBdr>
            <w:top w:val="none" w:sz="0" w:space="0" w:color="auto"/>
            <w:left w:val="none" w:sz="0" w:space="0" w:color="auto"/>
            <w:bottom w:val="none" w:sz="0" w:space="0" w:color="auto"/>
            <w:right w:val="none" w:sz="0" w:space="0" w:color="auto"/>
          </w:divBdr>
        </w:div>
        <w:div w:id="830291868">
          <w:marLeft w:val="0"/>
          <w:marRight w:val="0"/>
          <w:marTop w:val="0"/>
          <w:marBottom w:val="0"/>
          <w:divBdr>
            <w:top w:val="none" w:sz="0" w:space="0" w:color="auto"/>
            <w:left w:val="none" w:sz="0" w:space="0" w:color="auto"/>
            <w:bottom w:val="none" w:sz="0" w:space="0" w:color="auto"/>
            <w:right w:val="none" w:sz="0" w:space="0" w:color="auto"/>
          </w:divBdr>
        </w:div>
      </w:divsChild>
    </w:div>
    <w:div w:id="1957060295">
      <w:bodyDiv w:val="1"/>
      <w:marLeft w:val="0"/>
      <w:marRight w:val="0"/>
      <w:marTop w:val="0"/>
      <w:marBottom w:val="0"/>
      <w:divBdr>
        <w:top w:val="none" w:sz="0" w:space="0" w:color="auto"/>
        <w:left w:val="none" w:sz="0" w:space="0" w:color="auto"/>
        <w:bottom w:val="none" w:sz="0" w:space="0" w:color="auto"/>
        <w:right w:val="none" w:sz="0" w:space="0" w:color="auto"/>
      </w:divBdr>
      <w:divsChild>
        <w:div w:id="618998772">
          <w:marLeft w:val="0"/>
          <w:marRight w:val="0"/>
          <w:marTop w:val="0"/>
          <w:marBottom w:val="0"/>
          <w:divBdr>
            <w:top w:val="none" w:sz="0" w:space="0" w:color="auto"/>
            <w:left w:val="none" w:sz="0" w:space="0" w:color="auto"/>
            <w:bottom w:val="none" w:sz="0" w:space="0" w:color="auto"/>
            <w:right w:val="none" w:sz="0" w:space="0" w:color="auto"/>
          </w:divBdr>
        </w:div>
        <w:div w:id="947468364">
          <w:marLeft w:val="0"/>
          <w:marRight w:val="0"/>
          <w:marTop w:val="0"/>
          <w:marBottom w:val="0"/>
          <w:divBdr>
            <w:top w:val="none" w:sz="0" w:space="0" w:color="auto"/>
            <w:left w:val="none" w:sz="0" w:space="0" w:color="auto"/>
            <w:bottom w:val="none" w:sz="0" w:space="0" w:color="auto"/>
            <w:right w:val="none" w:sz="0" w:space="0" w:color="auto"/>
          </w:divBdr>
        </w:div>
        <w:div w:id="1175457587">
          <w:marLeft w:val="0"/>
          <w:marRight w:val="0"/>
          <w:marTop w:val="0"/>
          <w:marBottom w:val="0"/>
          <w:divBdr>
            <w:top w:val="none" w:sz="0" w:space="0" w:color="auto"/>
            <w:left w:val="none" w:sz="0" w:space="0" w:color="auto"/>
            <w:bottom w:val="none" w:sz="0" w:space="0" w:color="auto"/>
            <w:right w:val="none" w:sz="0" w:space="0" w:color="auto"/>
          </w:divBdr>
        </w:div>
        <w:div w:id="309402021">
          <w:marLeft w:val="0"/>
          <w:marRight w:val="0"/>
          <w:marTop w:val="0"/>
          <w:marBottom w:val="0"/>
          <w:divBdr>
            <w:top w:val="none" w:sz="0" w:space="0" w:color="auto"/>
            <w:left w:val="none" w:sz="0" w:space="0" w:color="auto"/>
            <w:bottom w:val="none" w:sz="0" w:space="0" w:color="auto"/>
            <w:right w:val="none" w:sz="0" w:space="0" w:color="auto"/>
          </w:divBdr>
        </w:div>
        <w:div w:id="185985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04F9C-1EE3-46F2-8355-7D6A129C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Hughes</dc:creator>
  <cp:keywords/>
  <dc:description/>
  <cp:lastModifiedBy>Jonathan Hughes</cp:lastModifiedBy>
  <cp:revision>3</cp:revision>
  <cp:lastPrinted>2017-05-13T13:39:00Z</cp:lastPrinted>
  <dcterms:created xsi:type="dcterms:W3CDTF">2017-08-29T18:41:00Z</dcterms:created>
  <dcterms:modified xsi:type="dcterms:W3CDTF">2017-08-29T18:45:00Z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zotero-version="4.0.29.19"&gt;&lt;session id="dLK0AaWt"/&gt;&lt;style id="http://www.zotero.org/styles/chicago-fullnote-bibliography" locale="en-GB"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