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78408" w14:textId="1C587839" w:rsidR="006224E2" w:rsidRPr="0072553C" w:rsidRDefault="008F0228" w:rsidP="00751FE9">
      <w:pPr>
        <w:pStyle w:val="Heading1"/>
        <w:spacing w:after="240"/>
        <w:jc w:val="both"/>
      </w:pPr>
      <w:bookmarkStart w:id="0" w:name="_GoBack"/>
      <w:bookmarkEnd w:id="0"/>
      <w:r w:rsidRPr="0072553C">
        <w:t>Investigating Heterogeneity of Effects and Associations Using Interaction Terms</w:t>
      </w:r>
    </w:p>
    <w:p w14:paraId="5500FF78" w14:textId="77777777" w:rsidR="00B5284B" w:rsidRPr="0072553C" w:rsidRDefault="00B5284B" w:rsidP="00C07D50">
      <w:pPr>
        <w:jc w:val="both"/>
      </w:pPr>
    </w:p>
    <w:p w14:paraId="7B9BB352" w14:textId="49C16076" w:rsidR="00362041" w:rsidRPr="0072553C" w:rsidRDefault="006B2E26" w:rsidP="00362041">
      <w:pPr>
        <w:tabs>
          <w:tab w:val="left" w:pos="360"/>
        </w:tabs>
        <w:spacing w:line="360" w:lineRule="auto"/>
        <w:rPr>
          <w:rFonts w:ascii="Calibri" w:hAnsi="Calibri" w:cs="Calibri"/>
        </w:rPr>
      </w:pPr>
      <w:r w:rsidRPr="0072553C">
        <w:rPr>
          <w:rFonts w:ascii="Calibri" w:hAnsi="Calibri" w:cs="Calibri"/>
        </w:rPr>
        <w:t>Evangelos Kontopantelis</w:t>
      </w:r>
      <w:r w:rsidR="00362041" w:rsidRPr="0072553C">
        <w:rPr>
          <w:rFonts w:ascii="Calibri" w:hAnsi="Calibri" w:cs="Calibri"/>
        </w:rPr>
        <w:t xml:space="preserve"> </w:t>
      </w:r>
      <w:r w:rsidR="006143AC" w:rsidRPr="0072553C">
        <w:rPr>
          <w:rFonts w:ascii="Calibri" w:hAnsi="Calibri" w:cs="Calibri"/>
          <w:i/>
        </w:rPr>
        <w:t>reader</w:t>
      </w:r>
      <w:r w:rsidRPr="0072553C">
        <w:rPr>
          <w:rFonts w:ascii="Calibri" w:hAnsi="Calibri" w:cs="Calibri"/>
          <w:i/>
        </w:rPr>
        <w:t xml:space="preserve"> in biostatistics and health services research</w:t>
      </w:r>
      <w:r w:rsidR="00362041" w:rsidRPr="0072553C">
        <w:rPr>
          <w:rFonts w:ascii="Calibri" w:hAnsi="Calibri" w:cs="Calibri"/>
          <w:vertAlign w:val="superscript"/>
        </w:rPr>
        <w:t>1</w:t>
      </w:r>
      <w:r w:rsidR="00D51E97" w:rsidRPr="0072553C">
        <w:rPr>
          <w:rFonts w:ascii="Calibri" w:hAnsi="Calibri" w:cs="Calibri"/>
          <w:vertAlign w:val="superscript"/>
        </w:rPr>
        <w:t xml:space="preserve"> 2</w:t>
      </w:r>
      <w:r w:rsidR="00362041" w:rsidRPr="0072553C">
        <w:rPr>
          <w:rFonts w:ascii="Calibri" w:hAnsi="Calibri" w:cs="Calibri"/>
        </w:rPr>
        <w:t>,</w:t>
      </w:r>
      <w:r w:rsidRPr="0072553C">
        <w:rPr>
          <w:rFonts w:ascii="Calibri" w:hAnsi="Calibri" w:cs="Calibri"/>
        </w:rPr>
        <w:t xml:space="preserve"> Matthew Sperrin </w:t>
      </w:r>
      <w:r w:rsidR="006143AC" w:rsidRPr="0072553C">
        <w:rPr>
          <w:rFonts w:ascii="Calibri" w:hAnsi="Calibri" w:cs="Calibri"/>
          <w:i/>
        </w:rPr>
        <w:t>senior l</w:t>
      </w:r>
      <w:r w:rsidRPr="0072553C">
        <w:rPr>
          <w:rFonts w:ascii="Calibri" w:hAnsi="Calibri" w:cs="Calibri"/>
          <w:i/>
        </w:rPr>
        <w:t>ecturer in health data science</w:t>
      </w:r>
      <w:r w:rsidRPr="0072553C">
        <w:rPr>
          <w:rFonts w:ascii="Calibri" w:hAnsi="Calibri" w:cs="Calibri"/>
          <w:vertAlign w:val="superscript"/>
        </w:rPr>
        <w:t>1</w:t>
      </w:r>
      <w:r w:rsidRPr="0072553C">
        <w:rPr>
          <w:rFonts w:ascii="Calibri" w:hAnsi="Calibri" w:cs="Calibri"/>
        </w:rPr>
        <w:t>,</w:t>
      </w:r>
      <w:r w:rsidR="00362041" w:rsidRPr="0072553C">
        <w:rPr>
          <w:rFonts w:ascii="Calibri" w:hAnsi="Calibri" w:cs="Calibri"/>
        </w:rPr>
        <w:t xml:space="preserve"> </w:t>
      </w:r>
      <w:r w:rsidRPr="0072553C">
        <w:rPr>
          <w:rFonts w:ascii="Calibri" w:hAnsi="Calibri" w:cs="Calibri"/>
        </w:rPr>
        <w:t>Mamas</w:t>
      </w:r>
      <w:r w:rsidR="00362041" w:rsidRPr="0072553C">
        <w:rPr>
          <w:rFonts w:ascii="Calibri" w:hAnsi="Calibri" w:cs="Calibri"/>
        </w:rPr>
        <w:t xml:space="preserve"> </w:t>
      </w:r>
      <w:proofErr w:type="spellStart"/>
      <w:r w:rsidRPr="0072553C">
        <w:rPr>
          <w:rFonts w:ascii="Calibri" w:hAnsi="Calibri" w:cs="Calibri"/>
        </w:rPr>
        <w:t>Mamas</w:t>
      </w:r>
      <w:proofErr w:type="spellEnd"/>
      <w:r w:rsidR="00D51E97" w:rsidRPr="0072553C">
        <w:rPr>
          <w:rFonts w:ascii="Calibri" w:hAnsi="Calibri" w:cs="Calibri"/>
          <w:i/>
        </w:rPr>
        <w:t xml:space="preserve"> professor of </w:t>
      </w:r>
      <w:r w:rsidRPr="0072553C">
        <w:rPr>
          <w:rFonts w:ascii="Calibri" w:hAnsi="Calibri" w:cs="Calibri"/>
          <w:i/>
        </w:rPr>
        <w:t>cardiology</w:t>
      </w:r>
      <w:r w:rsidR="00502A62" w:rsidRPr="0072553C">
        <w:rPr>
          <w:rFonts w:ascii="Calibri" w:hAnsi="Calibri" w:cs="Calibri"/>
          <w:vertAlign w:val="superscript"/>
        </w:rPr>
        <w:t>3</w:t>
      </w:r>
      <w:r w:rsidRPr="0072553C">
        <w:rPr>
          <w:rFonts w:ascii="Calibri" w:hAnsi="Calibri" w:cs="Calibri"/>
        </w:rPr>
        <w:t xml:space="preserve"> </w:t>
      </w:r>
      <w:r w:rsidR="00066DC4" w:rsidRPr="0072553C">
        <w:rPr>
          <w:rFonts w:ascii="Calibri" w:hAnsi="Calibri" w:cs="Calibri"/>
        </w:rPr>
        <w:t>and</w:t>
      </w:r>
      <w:r w:rsidR="00362041" w:rsidRPr="0072553C">
        <w:rPr>
          <w:rFonts w:ascii="Calibri" w:hAnsi="Calibri" w:cs="Calibri"/>
        </w:rPr>
        <w:t xml:space="preserve"> </w:t>
      </w:r>
      <w:r w:rsidRPr="0072553C">
        <w:rPr>
          <w:rFonts w:ascii="Calibri" w:hAnsi="Calibri" w:cs="Calibri"/>
        </w:rPr>
        <w:t>Iain Buchan</w:t>
      </w:r>
      <w:r w:rsidR="00362041" w:rsidRPr="0072553C">
        <w:rPr>
          <w:rFonts w:ascii="Calibri" w:hAnsi="Calibri" w:cs="Calibri"/>
        </w:rPr>
        <w:t xml:space="preserve"> </w:t>
      </w:r>
      <w:r w:rsidRPr="0072553C">
        <w:rPr>
          <w:rFonts w:ascii="Calibri" w:hAnsi="Calibri" w:cs="Calibri"/>
          <w:i/>
        </w:rPr>
        <w:t>professor in public health informatics</w:t>
      </w:r>
      <w:r w:rsidRPr="0072553C">
        <w:rPr>
          <w:rFonts w:ascii="Calibri" w:hAnsi="Calibri" w:cs="Calibri"/>
          <w:vertAlign w:val="superscript"/>
        </w:rPr>
        <w:t>1</w:t>
      </w:r>
    </w:p>
    <w:p w14:paraId="1F3B5112" w14:textId="77777777" w:rsidR="00362041" w:rsidRPr="0072553C" w:rsidRDefault="00362041" w:rsidP="00362041">
      <w:pPr>
        <w:tabs>
          <w:tab w:val="left" w:pos="360"/>
        </w:tabs>
        <w:spacing w:line="360" w:lineRule="auto"/>
        <w:rPr>
          <w:rFonts w:ascii="Calibri" w:hAnsi="Calibri" w:cs="Calibri"/>
        </w:rPr>
      </w:pPr>
    </w:p>
    <w:p w14:paraId="63C4E7A7" w14:textId="1CD2D4F2" w:rsidR="00362041" w:rsidRPr="0072553C" w:rsidRDefault="00362041" w:rsidP="00362041">
      <w:pPr>
        <w:tabs>
          <w:tab w:val="left" w:pos="360"/>
        </w:tabs>
        <w:spacing w:after="0" w:line="360" w:lineRule="auto"/>
        <w:rPr>
          <w:rFonts w:ascii="Calibri" w:hAnsi="Calibri" w:cs="Calibri"/>
        </w:rPr>
      </w:pPr>
      <w:r w:rsidRPr="0072553C">
        <w:rPr>
          <w:rFonts w:ascii="Calibri" w:hAnsi="Calibri" w:cs="Calibri"/>
          <w:vertAlign w:val="superscript"/>
        </w:rPr>
        <w:t>1</w:t>
      </w:r>
      <w:r w:rsidRPr="0072553C">
        <w:rPr>
          <w:rFonts w:ascii="Calibri" w:hAnsi="Calibri" w:cs="Calibri"/>
        </w:rPr>
        <w:t xml:space="preserve"> </w:t>
      </w:r>
      <w:r w:rsidR="006B2E26" w:rsidRPr="0072553C">
        <w:rPr>
          <w:rFonts w:ascii="Calibri" w:hAnsi="Calibri" w:cs="Calibri"/>
        </w:rPr>
        <w:t>Centre for Health Informatics, Institute of Population Health, University of Manchester, UK</w:t>
      </w:r>
    </w:p>
    <w:p w14:paraId="7A1C229B" w14:textId="326877CF" w:rsidR="00D51E97" w:rsidRPr="0072553C" w:rsidRDefault="00D51E97" w:rsidP="00362041">
      <w:pPr>
        <w:tabs>
          <w:tab w:val="left" w:pos="360"/>
        </w:tabs>
        <w:spacing w:after="0" w:line="360" w:lineRule="auto"/>
        <w:rPr>
          <w:rFonts w:ascii="Calibri" w:hAnsi="Calibri" w:cs="Calibri"/>
        </w:rPr>
      </w:pPr>
      <w:r w:rsidRPr="0072553C">
        <w:rPr>
          <w:rFonts w:ascii="Calibri" w:hAnsi="Calibri" w:cs="Calibri"/>
          <w:vertAlign w:val="superscript"/>
        </w:rPr>
        <w:t>2</w:t>
      </w:r>
      <w:r w:rsidRPr="0072553C">
        <w:rPr>
          <w:rFonts w:ascii="Calibri" w:hAnsi="Calibri" w:cs="Calibri"/>
        </w:rPr>
        <w:t xml:space="preserve"> NIHR School for Primary Care Research</w:t>
      </w:r>
      <w:r w:rsidR="006A2653" w:rsidRPr="0072553C">
        <w:rPr>
          <w:rFonts w:ascii="Calibri" w:hAnsi="Calibri" w:cs="Calibri"/>
        </w:rPr>
        <w:t>, UK</w:t>
      </w:r>
    </w:p>
    <w:p w14:paraId="1BEB6468" w14:textId="4907271D" w:rsidR="00362041" w:rsidRPr="0072553C" w:rsidRDefault="006B2E26" w:rsidP="00E841CB">
      <w:pPr>
        <w:tabs>
          <w:tab w:val="left" w:pos="360"/>
        </w:tabs>
        <w:spacing w:after="0" w:line="360" w:lineRule="auto"/>
        <w:rPr>
          <w:rStyle w:val="SubtleEmphasis"/>
          <w:rFonts w:ascii="Calibri" w:hAnsi="Calibri" w:cs="Calibri"/>
          <w:i w:val="0"/>
          <w:iCs w:val="0"/>
          <w:color w:val="auto"/>
        </w:rPr>
      </w:pPr>
      <w:r w:rsidRPr="0072553C">
        <w:rPr>
          <w:rFonts w:ascii="Calibri" w:hAnsi="Calibri" w:cs="Calibri"/>
          <w:vertAlign w:val="superscript"/>
        </w:rPr>
        <w:t>3</w:t>
      </w:r>
      <w:r w:rsidR="00362041" w:rsidRPr="0072553C">
        <w:rPr>
          <w:rFonts w:ascii="Calibri" w:hAnsi="Calibri" w:cs="Calibri"/>
        </w:rPr>
        <w:t xml:space="preserve"> </w:t>
      </w:r>
      <w:r w:rsidR="00E73BC7" w:rsidRPr="0072553C">
        <w:rPr>
          <w:rFonts w:ascii="Calibri" w:hAnsi="Calibri" w:cs="Calibri"/>
        </w:rPr>
        <w:t>Keele Cardiovascular group, Institutes for Science &amp; Technology in Medicine and Primary Care</w:t>
      </w:r>
      <w:r w:rsidRPr="0072553C">
        <w:rPr>
          <w:rFonts w:ascii="Calibri" w:hAnsi="Calibri" w:cs="Calibri"/>
        </w:rPr>
        <w:t>, Keele University, UK</w:t>
      </w:r>
    </w:p>
    <w:p w14:paraId="3077B65C" w14:textId="77777777" w:rsidR="00362041" w:rsidRPr="0072553C" w:rsidRDefault="00362041" w:rsidP="00C07D50">
      <w:pPr>
        <w:jc w:val="both"/>
        <w:rPr>
          <w:rStyle w:val="SubtleEmphasis"/>
        </w:rPr>
      </w:pPr>
    </w:p>
    <w:p w14:paraId="482E394F"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Correspondence to:</w:t>
      </w:r>
    </w:p>
    <w:p w14:paraId="30595F3F"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Evangelos Kontopantelis</w:t>
      </w:r>
    </w:p>
    <w:p w14:paraId="6FA7BBAA"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Centre for Health Informatics</w:t>
      </w:r>
    </w:p>
    <w:p w14:paraId="10D7696A"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Institute of Population Health</w:t>
      </w:r>
    </w:p>
    <w:p w14:paraId="32F3B657"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Vaughan House</w:t>
      </w:r>
    </w:p>
    <w:p w14:paraId="4AA6EF3D"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Portsmouth Street</w:t>
      </w:r>
    </w:p>
    <w:p w14:paraId="0134C384"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University of Manchester</w:t>
      </w:r>
    </w:p>
    <w:p w14:paraId="603D55F3"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M13 9GB</w:t>
      </w:r>
    </w:p>
    <w:p w14:paraId="2C17318F" w14:textId="77777777" w:rsidR="00515897" w:rsidRPr="0072553C" w:rsidRDefault="00515897" w:rsidP="00C07D50">
      <w:pPr>
        <w:tabs>
          <w:tab w:val="left" w:pos="360"/>
        </w:tabs>
        <w:spacing w:after="0" w:line="360" w:lineRule="auto"/>
        <w:jc w:val="both"/>
        <w:rPr>
          <w:rFonts w:ascii="Calibri" w:hAnsi="Calibri" w:cs="Calibri"/>
        </w:rPr>
      </w:pPr>
      <w:r w:rsidRPr="0072553C">
        <w:rPr>
          <w:rFonts w:ascii="Calibri" w:hAnsi="Calibri" w:cs="Calibri"/>
        </w:rPr>
        <w:t xml:space="preserve">Email: </w:t>
      </w:r>
      <w:hyperlink r:id="rId9" w:history="1">
        <w:r w:rsidRPr="0072553C">
          <w:rPr>
            <w:rStyle w:val="Hyperlink"/>
            <w:rFonts w:ascii="Calibri" w:hAnsi="Calibri" w:cs="Calibri"/>
          </w:rPr>
          <w:t>e.kontopantelis@manchester.ac.uk</w:t>
        </w:r>
      </w:hyperlink>
      <w:r w:rsidRPr="0072553C">
        <w:rPr>
          <w:rFonts w:ascii="Calibri" w:hAnsi="Calibri" w:cs="Calibri"/>
        </w:rPr>
        <w:t xml:space="preserve">  </w:t>
      </w:r>
    </w:p>
    <w:p w14:paraId="5C24765B" w14:textId="62D78D40" w:rsidR="00515897" w:rsidRPr="0072553C" w:rsidRDefault="00515897" w:rsidP="00C07D50">
      <w:pPr>
        <w:jc w:val="both"/>
      </w:pPr>
      <w:r w:rsidRPr="0072553C">
        <w:br w:type="page"/>
      </w:r>
    </w:p>
    <w:p w14:paraId="3DAC4878" w14:textId="1738F8E8" w:rsidR="00515897" w:rsidRPr="0072553C" w:rsidRDefault="00BC3786" w:rsidP="00C07D50">
      <w:pPr>
        <w:pStyle w:val="Heading2"/>
        <w:jc w:val="both"/>
      </w:pPr>
      <w:r w:rsidRPr="0072553C">
        <w:lastRenderedPageBreak/>
        <w:t>Abstract</w:t>
      </w:r>
    </w:p>
    <w:p w14:paraId="67E78868" w14:textId="0DF9BC96" w:rsidR="004B127D" w:rsidRPr="0072553C" w:rsidRDefault="00E87F15" w:rsidP="004B127D">
      <w:pPr>
        <w:tabs>
          <w:tab w:val="left" w:pos="360"/>
        </w:tabs>
        <w:jc w:val="both"/>
        <w:rPr>
          <w:rFonts w:ascii="Calibri" w:hAnsi="Calibri" w:cs="Calibri"/>
        </w:rPr>
      </w:pPr>
      <w:r w:rsidRPr="0072553C">
        <w:rPr>
          <w:rFonts w:ascii="Calibri" w:hAnsi="Calibri" w:cs="Calibri"/>
        </w:rPr>
        <w:t xml:space="preserve">Effect heterogeneity, </w:t>
      </w:r>
      <w:r w:rsidR="00493D5E" w:rsidRPr="0072553C">
        <w:rPr>
          <w:rFonts w:ascii="Calibri" w:hAnsi="Calibri" w:cs="Calibri"/>
        </w:rPr>
        <w:t xml:space="preserve">the variability of an association or exposure across subgroups, </w:t>
      </w:r>
      <w:r w:rsidR="008F0228" w:rsidRPr="0072553C">
        <w:rPr>
          <w:rFonts w:ascii="Calibri" w:hAnsi="Calibri" w:cs="Calibri"/>
        </w:rPr>
        <w:t>usually warrants further investigation. The aim of this deeper analysis is to identify</w:t>
      </w:r>
      <w:r w:rsidR="00493D5E" w:rsidRPr="0072553C">
        <w:rPr>
          <w:rFonts w:ascii="Calibri" w:hAnsi="Calibri" w:cs="Calibri"/>
        </w:rPr>
        <w:t xml:space="preserve"> effect modifiers (or moderators) and quantify their relationship with the exposure. We explain why </w:t>
      </w:r>
      <w:r w:rsidR="008F0228" w:rsidRPr="0072553C">
        <w:rPr>
          <w:rFonts w:ascii="Calibri" w:hAnsi="Calibri" w:cs="Calibri"/>
        </w:rPr>
        <w:t>it is better to harness</w:t>
      </w:r>
      <w:r w:rsidR="00493D5E" w:rsidRPr="0072553C">
        <w:rPr>
          <w:rFonts w:ascii="Calibri" w:hAnsi="Calibri" w:cs="Calibri"/>
        </w:rPr>
        <w:t xml:space="preserve"> interaction </w:t>
      </w:r>
      <w:r w:rsidR="008F0228" w:rsidRPr="0072553C">
        <w:rPr>
          <w:rFonts w:ascii="Calibri" w:hAnsi="Calibri" w:cs="Calibri"/>
        </w:rPr>
        <w:t xml:space="preserve">effects </w:t>
      </w:r>
      <w:r w:rsidR="00493D5E" w:rsidRPr="0072553C">
        <w:rPr>
          <w:rFonts w:ascii="Calibri" w:hAnsi="Calibri" w:cs="Calibri"/>
        </w:rPr>
        <w:t>within a single analytic model</w:t>
      </w:r>
      <w:r w:rsidR="008F0228" w:rsidRPr="0072553C">
        <w:rPr>
          <w:rFonts w:ascii="Calibri" w:hAnsi="Calibri" w:cs="Calibri"/>
        </w:rPr>
        <w:t xml:space="preserve"> than to </w:t>
      </w:r>
      <w:r w:rsidR="00493D5E" w:rsidRPr="0072553C">
        <w:rPr>
          <w:rFonts w:ascii="Calibri" w:hAnsi="Calibri" w:cs="Calibri"/>
        </w:rPr>
        <w:t>use separate model</w:t>
      </w:r>
      <w:r w:rsidR="008F0228" w:rsidRPr="0072553C">
        <w:rPr>
          <w:rFonts w:ascii="Calibri" w:hAnsi="Calibri" w:cs="Calibri"/>
        </w:rPr>
        <w:t>s</w:t>
      </w:r>
      <w:r w:rsidR="00493D5E" w:rsidRPr="0072553C">
        <w:rPr>
          <w:rFonts w:ascii="Calibri" w:hAnsi="Calibri" w:cs="Calibri"/>
        </w:rPr>
        <w:t xml:space="preserve"> to analyse each subgroup</w:t>
      </w:r>
      <w:r w:rsidR="008F0228" w:rsidRPr="0072553C">
        <w:rPr>
          <w:rFonts w:ascii="Calibri" w:hAnsi="Calibri" w:cs="Calibri"/>
        </w:rPr>
        <w:t>. Using</w:t>
      </w:r>
      <w:r w:rsidR="00493D5E" w:rsidRPr="0072553C">
        <w:rPr>
          <w:rFonts w:ascii="Calibri" w:hAnsi="Calibri" w:cs="Calibri"/>
        </w:rPr>
        <w:t xml:space="preserve"> examples</w:t>
      </w:r>
      <w:r w:rsidR="008F0228" w:rsidRPr="0072553C">
        <w:rPr>
          <w:rFonts w:ascii="Calibri" w:hAnsi="Calibri" w:cs="Calibri"/>
        </w:rPr>
        <w:t>, we demonstrate a practical approach to</w:t>
      </w:r>
      <w:r w:rsidR="0012145E" w:rsidRPr="0072553C">
        <w:rPr>
          <w:rFonts w:ascii="Calibri" w:hAnsi="Calibri" w:cs="Calibri"/>
        </w:rPr>
        <w:t xml:space="preserve"> modelling and interpretation </w:t>
      </w:r>
      <w:r w:rsidR="008F0228" w:rsidRPr="0072553C">
        <w:rPr>
          <w:rFonts w:ascii="Calibri" w:hAnsi="Calibri" w:cs="Calibri"/>
        </w:rPr>
        <w:t xml:space="preserve">with </w:t>
      </w:r>
      <w:r w:rsidR="0012145E" w:rsidRPr="0072553C">
        <w:rPr>
          <w:rFonts w:ascii="Calibri" w:hAnsi="Calibri" w:cs="Calibri"/>
        </w:rPr>
        <w:t xml:space="preserve">interaction terms </w:t>
      </w:r>
      <w:r w:rsidR="008F0228" w:rsidRPr="0072553C">
        <w:rPr>
          <w:rFonts w:ascii="Calibri" w:hAnsi="Calibri" w:cs="Calibri"/>
        </w:rPr>
        <w:t xml:space="preserve">from various measurement scales </w:t>
      </w:r>
      <w:r w:rsidR="0012145E" w:rsidRPr="0072553C">
        <w:rPr>
          <w:rFonts w:ascii="Calibri" w:hAnsi="Calibri" w:cs="Calibri"/>
        </w:rPr>
        <w:t>(categorical by categorical</w:t>
      </w:r>
      <w:r w:rsidR="008F0228" w:rsidRPr="0072553C">
        <w:rPr>
          <w:rFonts w:ascii="Calibri" w:hAnsi="Calibri" w:cs="Calibri"/>
        </w:rPr>
        <w:t>;</w:t>
      </w:r>
      <w:r w:rsidR="0012145E" w:rsidRPr="0072553C">
        <w:rPr>
          <w:rFonts w:ascii="Calibri" w:hAnsi="Calibri" w:cs="Calibri"/>
        </w:rPr>
        <w:t xml:space="preserve"> categorical by continuous</w:t>
      </w:r>
      <w:r w:rsidR="008F0228" w:rsidRPr="0072553C">
        <w:rPr>
          <w:rFonts w:ascii="Calibri" w:hAnsi="Calibri" w:cs="Calibri"/>
        </w:rPr>
        <w:t>;</w:t>
      </w:r>
      <w:r w:rsidR="0012145E" w:rsidRPr="0072553C">
        <w:rPr>
          <w:rFonts w:ascii="Calibri" w:hAnsi="Calibri" w:cs="Calibri"/>
        </w:rPr>
        <w:t xml:space="preserve"> and continuous by continuous)</w:t>
      </w:r>
      <w:r w:rsidR="00493D5E" w:rsidRPr="0072553C">
        <w:rPr>
          <w:rFonts w:ascii="Calibri" w:hAnsi="Calibri" w:cs="Calibri"/>
        </w:rPr>
        <w:t>.</w:t>
      </w:r>
    </w:p>
    <w:p w14:paraId="0CDF3FF6" w14:textId="3D6ECC35" w:rsidR="003A1D31" w:rsidRPr="0072553C" w:rsidRDefault="003A1D31" w:rsidP="003A1D31">
      <w:pPr>
        <w:pStyle w:val="Heading2"/>
        <w:jc w:val="both"/>
      </w:pPr>
      <w:r w:rsidRPr="0072553C">
        <w:t>Keywords</w:t>
      </w:r>
    </w:p>
    <w:p w14:paraId="16955F5A" w14:textId="270F3739" w:rsidR="003A1D31" w:rsidRPr="0072553C" w:rsidRDefault="003A1D31" w:rsidP="00E363CF">
      <w:pPr>
        <w:jc w:val="both"/>
        <w:rPr>
          <w:rFonts w:ascii="Calibri" w:hAnsi="Calibri" w:cs="Calibri"/>
        </w:rPr>
      </w:pPr>
      <w:proofErr w:type="gramStart"/>
      <w:r w:rsidRPr="0072553C">
        <w:rPr>
          <w:rFonts w:ascii="Calibri" w:hAnsi="Calibri" w:cs="Calibri"/>
        </w:rPr>
        <w:t>interaction</w:t>
      </w:r>
      <w:proofErr w:type="gramEnd"/>
      <w:r w:rsidRPr="0072553C">
        <w:rPr>
          <w:rFonts w:ascii="Calibri" w:hAnsi="Calibri" w:cs="Calibri"/>
        </w:rPr>
        <w:t xml:space="preserve"> terms; effect heterogeneity; effect modifiers; split-sample</w:t>
      </w:r>
    </w:p>
    <w:p w14:paraId="5A0CF5D5" w14:textId="77777777" w:rsidR="008157CE" w:rsidRPr="0072553C" w:rsidRDefault="008157CE" w:rsidP="00E363CF">
      <w:pPr>
        <w:jc w:val="both"/>
      </w:pPr>
    </w:p>
    <w:p w14:paraId="22CD48EC" w14:textId="77777777" w:rsidR="003577F4" w:rsidRPr="0072553C" w:rsidRDefault="003577F4" w:rsidP="00E363CF">
      <w:pPr>
        <w:jc w:val="both"/>
      </w:pPr>
    </w:p>
    <w:p w14:paraId="3B4371CD" w14:textId="77777777" w:rsidR="003577F4" w:rsidRPr="0072553C" w:rsidRDefault="003577F4" w:rsidP="003577F4">
      <w:pPr>
        <w:pStyle w:val="Heading2"/>
      </w:pPr>
      <w:r w:rsidRPr="0072553C">
        <w:t>What is new</w:t>
      </w:r>
    </w:p>
    <w:tbl>
      <w:tblPr>
        <w:tblStyle w:val="TableGrid"/>
        <w:tblW w:w="0" w:type="auto"/>
        <w:tblLook w:val="04A0" w:firstRow="1" w:lastRow="0" w:firstColumn="1" w:lastColumn="0" w:noHBand="0" w:noVBand="1"/>
      </w:tblPr>
      <w:tblGrid>
        <w:gridCol w:w="9016"/>
      </w:tblGrid>
      <w:tr w:rsidR="003577F4" w:rsidRPr="0072553C" w14:paraId="20297BD1" w14:textId="77777777" w:rsidTr="00B67CDC">
        <w:tc>
          <w:tcPr>
            <w:tcW w:w="9016" w:type="dxa"/>
          </w:tcPr>
          <w:p w14:paraId="2571A0AA" w14:textId="77777777" w:rsidR="003577F4" w:rsidRPr="0072553C" w:rsidRDefault="003577F4" w:rsidP="00B67CDC">
            <w:pPr>
              <w:pStyle w:val="ListParagraph"/>
              <w:numPr>
                <w:ilvl w:val="0"/>
                <w:numId w:val="2"/>
              </w:numPr>
              <w:jc w:val="both"/>
              <w:rPr>
                <w:rFonts w:ascii="Calibri" w:hAnsi="Calibri"/>
              </w:rPr>
            </w:pPr>
            <w:r w:rsidRPr="0072553C">
              <w:rPr>
                <w:rFonts w:ascii="Calibri" w:hAnsi="Calibri"/>
              </w:rPr>
              <w:t>It is often important to investigate the heterogeneity of an effect, i.e. how the effect varies in sub-groups of the population.</w:t>
            </w:r>
          </w:p>
          <w:p w14:paraId="132D4F69" w14:textId="77777777" w:rsidR="003577F4" w:rsidRPr="0072553C" w:rsidRDefault="003577F4" w:rsidP="00B67CDC">
            <w:pPr>
              <w:pStyle w:val="ListParagraph"/>
              <w:numPr>
                <w:ilvl w:val="0"/>
                <w:numId w:val="2"/>
              </w:numPr>
              <w:jc w:val="both"/>
              <w:rPr>
                <w:rFonts w:ascii="Calibri" w:hAnsi="Calibri"/>
              </w:rPr>
            </w:pPr>
            <w:r w:rsidRPr="0072553C">
              <w:rPr>
                <w:rFonts w:ascii="Calibri" w:hAnsi="Calibri" w:cs="Calibri"/>
              </w:rPr>
              <w:t>We explain why effect-heterogeneity is best investigated through interaction terms in an analytic model, rather than using separate models.</w:t>
            </w:r>
          </w:p>
          <w:p w14:paraId="4C4C24B8" w14:textId="77777777" w:rsidR="003577F4" w:rsidRPr="0072553C" w:rsidRDefault="003577F4" w:rsidP="00B67CDC">
            <w:pPr>
              <w:pStyle w:val="ListParagraph"/>
              <w:numPr>
                <w:ilvl w:val="0"/>
                <w:numId w:val="2"/>
              </w:numPr>
              <w:jc w:val="both"/>
              <w:rPr>
                <w:rFonts w:ascii="Calibri" w:hAnsi="Calibri"/>
              </w:rPr>
            </w:pPr>
            <w:r w:rsidRPr="0072553C">
              <w:rPr>
                <w:rFonts w:ascii="Calibri" w:hAnsi="Calibri" w:cs="Calibri"/>
              </w:rPr>
              <w:t>Through a series of practical examples we discuss technical aspects and interpretation.</w:t>
            </w:r>
          </w:p>
        </w:tc>
      </w:tr>
    </w:tbl>
    <w:p w14:paraId="387352FC" w14:textId="77777777" w:rsidR="003577F4" w:rsidRPr="0072553C" w:rsidRDefault="003577F4" w:rsidP="00E363CF">
      <w:pPr>
        <w:jc w:val="both"/>
      </w:pPr>
    </w:p>
    <w:p w14:paraId="4BBD07F9" w14:textId="77777777" w:rsidR="00515897" w:rsidRPr="0072553C" w:rsidRDefault="00515897" w:rsidP="00C07D50">
      <w:pPr>
        <w:jc w:val="both"/>
        <w:rPr>
          <w:rFonts w:asciiTheme="majorHAnsi" w:eastAsiaTheme="majorEastAsia" w:hAnsiTheme="majorHAnsi" w:cstheme="majorBidi"/>
          <w:b/>
          <w:bCs/>
          <w:color w:val="4F81BD" w:themeColor="accent1"/>
          <w:sz w:val="26"/>
          <w:szCs w:val="26"/>
        </w:rPr>
      </w:pPr>
      <w:r w:rsidRPr="0072553C">
        <w:br w:type="page"/>
      </w:r>
    </w:p>
    <w:p w14:paraId="7DDD786A" w14:textId="1124CC44" w:rsidR="00EE0BBE" w:rsidRPr="0072553C" w:rsidRDefault="00EE0BBE" w:rsidP="00C07D50">
      <w:pPr>
        <w:pStyle w:val="Heading2"/>
        <w:jc w:val="both"/>
      </w:pPr>
      <w:r w:rsidRPr="0072553C">
        <w:lastRenderedPageBreak/>
        <w:t>Introduction</w:t>
      </w:r>
    </w:p>
    <w:p w14:paraId="0F31F408" w14:textId="266C1F5E" w:rsidR="00DB1CEC" w:rsidRPr="0072553C" w:rsidRDefault="00A63A73" w:rsidP="00796BEC">
      <w:pPr>
        <w:jc w:val="both"/>
      </w:pPr>
      <w:r w:rsidRPr="0072553C">
        <w:t>T</w:t>
      </w:r>
      <w:r w:rsidR="001A5433" w:rsidRPr="0072553C">
        <w:t>he effect</w:t>
      </w:r>
      <w:r w:rsidR="00D57077" w:rsidRPr="0072553C">
        <w:t xml:space="preserve"> or association</w:t>
      </w:r>
      <w:r w:rsidR="001A5433" w:rsidRPr="0072553C">
        <w:t xml:space="preserve"> of an intervention or </w:t>
      </w:r>
      <w:r w:rsidR="00D57077" w:rsidRPr="0072553C">
        <w:t>exposure</w:t>
      </w:r>
      <w:r w:rsidR="001A5433" w:rsidRPr="0072553C">
        <w:t xml:space="preserve"> </w:t>
      </w:r>
      <w:r w:rsidRPr="0072553C">
        <w:t>might reasonably be expected to var</w:t>
      </w:r>
      <w:r w:rsidR="001A5433" w:rsidRPr="0072553C">
        <w:t xml:space="preserve">y </w:t>
      </w:r>
      <w:r w:rsidR="00796BEC" w:rsidRPr="0072553C">
        <w:t xml:space="preserve">between </w:t>
      </w:r>
      <w:r w:rsidR="001A5433" w:rsidRPr="0072553C">
        <w:t xml:space="preserve">subgroups </w:t>
      </w:r>
      <w:r w:rsidRPr="0072553C">
        <w:t xml:space="preserve">in a </w:t>
      </w:r>
      <w:r w:rsidR="001A5433" w:rsidRPr="0072553C">
        <w:t>population</w:t>
      </w:r>
      <w:r w:rsidR="00CD66A8" w:rsidRPr="0072553C">
        <w:t xml:space="preserve">. </w:t>
      </w:r>
      <w:r w:rsidR="001A5433" w:rsidRPr="0072553C">
        <w:t xml:space="preserve">This heterogeneity of effects </w:t>
      </w:r>
      <w:r w:rsidR="000171D7" w:rsidRPr="0072553C">
        <w:t>can be statistically challenging to investigate,</w:t>
      </w:r>
      <w:r w:rsidR="000171D7" w:rsidRPr="0072553C">
        <w:fldChar w:fldCharType="begin"/>
      </w:r>
      <w:r w:rsidR="00D82669" w:rsidRPr="0072553C">
        <w:instrText xml:space="preserve"> ADDIN EN.CITE &lt;EndNote&gt;&lt;Cite ExcludeAuth="1" ExcludeYear="1"&gt;&lt;Author&gt;Altman&lt;/Author&gt;&lt;Year&gt;1996&lt;/Year&gt;&lt;RecNum&gt;1&lt;/RecNum&gt;&lt;DisplayText&gt;(1)&lt;/DisplayText&gt;&lt;record&gt;&lt;rec-number&gt;1&lt;/rec-number&gt;&lt;foreign-keys&gt;&lt;key app="EN" db-id="592xv5vv09xw98etprqpre5zdfds0sx0d0fp" timestamp="1452844960"&gt;1&lt;/key&gt;&lt;/foreign-keys&gt;&lt;ref-type name="Journal Article"&gt;17&lt;/ref-type&gt;&lt;contributors&gt;&lt;authors&gt;&lt;author&gt;Altman, D. G.&lt;/author&gt;&lt;author&gt;Matthews, J. N.&lt;/author&gt;&lt;/authors&gt;&lt;/contributors&gt;&lt;auth-address&gt;Centre for Statistics in Medicine, Institute of Health Sciences, Oxford.&lt;/auth-address&gt;&lt;titles&gt;&lt;title&gt;Statistics notes. Interaction 1: Heterogeneity of effects&lt;/title&gt;&lt;secondary-title&gt;BMJ&lt;/secondary-title&gt;&lt;/titles&gt;&lt;periodical&gt;&lt;full-title&gt;BMJ&lt;/full-title&gt;&lt;/periodical&gt;&lt;pages&gt;486&lt;/pages&gt;&lt;volume&gt;313&lt;/volume&gt;&lt;number&gt;7055&lt;/number&gt;&lt;keywords&gt;&lt;keyword&gt;Clinical Trials as Topic&lt;/keyword&gt;&lt;keyword&gt;Data Interpretation, Statistical&lt;/keyword&gt;&lt;keyword&gt;Humans&lt;/keyword&gt;&lt;keyword&gt;*Statistics as Topic&lt;/keyword&gt;&lt;/keywords&gt;&lt;dates&gt;&lt;year&gt;1996&lt;/year&gt;&lt;pub-dates&gt;&lt;date&gt;Aug 24&lt;/date&gt;&lt;/pub-dates&gt;&lt;/dates&gt;&lt;isbn&gt;0959-8138 (Print)&amp;#xD;0959-535X (Linking)&lt;/isbn&gt;&lt;accession-num&gt;8776324&lt;/accession-num&gt;&lt;urls&gt;&lt;related-urls&gt;&lt;url&gt;http://www.ncbi.nlm.nih.gov/pubmed/8776324&lt;/url&gt;&lt;/related-urls&gt;&lt;/urls&gt;&lt;custom2&gt;PMC2351874&lt;/custom2&gt;&lt;/record&gt;&lt;/Cite&gt;&lt;/EndNote&gt;</w:instrText>
      </w:r>
      <w:r w:rsidR="000171D7" w:rsidRPr="0072553C">
        <w:fldChar w:fldCharType="separate"/>
      </w:r>
      <w:r w:rsidR="00D82669" w:rsidRPr="0072553C">
        <w:rPr>
          <w:noProof/>
        </w:rPr>
        <w:t>(1)</w:t>
      </w:r>
      <w:r w:rsidR="000171D7" w:rsidRPr="0072553C">
        <w:fldChar w:fldCharType="end"/>
      </w:r>
      <w:r w:rsidR="000171D7" w:rsidRPr="0072553C">
        <w:t xml:space="preserve"> leading to a large number of underpowered investigations and/or selective reporting</w:t>
      </w:r>
      <w:r w:rsidR="00221F41" w:rsidRPr="0072553C">
        <w:t xml:space="preserve"> – often </w:t>
      </w:r>
      <w:r w:rsidR="00984E9B" w:rsidRPr="0072553C">
        <w:t>leading to the</w:t>
      </w:r>
      <w:r w:rsidR="00DB1CEC" w:rsidRPr="0072553C">
        <w:t xml:space="preserve"> </w:t>
      </w:r>
      <w:r w:rsidR="00221F41" w:rsidRPr="0072553C">
        <w:t>over-reporting</w:t>
      </w:r>
      <w:r w:rsidR="00984E9B" w:rsidRPr="0072553C">
        <w:t xml:space="preserve"> of</w:t>
      </w:r>
      <w:r w:rsidR="00221F41" w:rsidRPr="0072553C">
        <w:t xml:space="preserve"> </w:t>
      </w:r>
      <w:r w:rsidR="00DB1CEC" w:rsidRPr="0072553C">
        <w:t>false positives and false negatives</w:t>
      </w:r>
      <w:r w:rsidR="000171D7" w:rsidRPr="0072553C">
        <w:t>.</w:t>
      </w:r>
      <w:r w:rsidR="009D359A" w:rsidRPr="0072553C">
        <w:fldChar w:fldCharType="begin"/>
      </w:r>
      <w:r w:rsidR="00984E9B" w:rsidRPr="0072553C">
        <w:instrText xml:space="preserve"> ADDIN EN.CITE &lt;EndNote&gt;&lt;Cite&gt;&lt;RecNum&gt;5&lt;/RecNum&gt;&lt;DisplayText&gt;(2)&lt;/DisplayText&gt;&lt;record&gt;&lt;rec-number&gt;5&lt;/rec-number&gt;&lt;foreign-keys&gt;&lt;key app="EN" db-id="592xv5vv09xw98etprqpre5zdfds0sx0d0fp" timestamp="1452845137"&gt;5&lt;/key&gt;&lt;/foreign-keys&gt;&lt;ref-type name="Journal Article"&gt;17&lt;/ref-type&gt;&lt;contributors&gt;&lt;authors&gt;&lt;author&gt;Brookes, S. T.&lt;/author&gt;&lt;author&gt;Whitley, E.&lt;/author&gt;&lt;author&gt;Peters, T. J.&lt;/author&gt;&lt;author&gt;Mulheran, P. A.&lt;/author&gt;&lt;author&gt;Egger, M.&lt;/author&gt;&lt;author&gt;Davey Smith, G.&lt;/author&gt;&lt;/authors&gt;&lt;/contributors&gt;&lt;auth-address&gt;Department of Social Medicine, University of Bristol, UK.&lt;/auth-address&gt;&lt;titles&gt;&lt;title&gt;Subgroup analyses in randomised controlled trials: quantifying the risks of false-positives and false-negatives&lt;/title&gt;&lt;secondary-title&gt;Health Technol Assess&lt;/secondary-title&gt;&lt;/titles&gt;&lt;periodical&gt;&lt;full-title&gt;Health Technol Assess&lt;/full-title&gt;&lt;/periodical&gt;&lt;pages&gt;1-56&lt;/pages&gt;&lt;volume&gt;5&lt;/volume&gt;&lt;number&gt;33&lt;/number&gt;&lt;keywords&gt;&lt;keyword&gt;Data Interpretation, Statistical&lt;/keyword&gt;&lt;keyword&gt;Humans&lt;/keyword&gt;&lt;keyword&gt;Models, Statistical&lt;/keyword&gt;&lt;keyword&gt;Randomized Controlled Trials as Topic/*statistics &amp;amp; numerical data&lt;/keyword&gt;&lt;keyword&gt;Reproducibility of Results&lt;/keyword&gt;&lt;keyword&gt;Research Design&lt;/keyword&gt;&lt;keyword&gt;Sample Size&lt;/keyword&gt;&lt;keyword&gt;Sensitivity and Specificity&lt;/keyword&gt;&lt;/keywords&gt;&lt;dates&gt;&lt;year&gt;2001&lt;/year&gt;&lt;/dates&gt;&lt;isbn&gt;1366-5278 (Print)&amp;#xD;1366-5278 (Linking)&lt;/isbn&gt;&lt;accession-num&gt;11701102&lt;/accession-num&gt;&lt;urls&gt;&lt;related-urls&gt;&lt;url&gt;http://www.ncbi.nlm.nih.gov/pubmed/11701102&lt;/url&gt;&lt;/related-urls&gt;&lt;/urls&gt;&lt;/record&gt;&lt;/Cite&gt;&lt;/EndNote&gt;</w:instrText>
      </w:r>
      <w:r w:rsidR="009D359A" w:rsidRPr="0072553C">
        <w:fldChar w:fldCharType="separate"/>
      </w:r>
      <w:r w:rsidR="00D82669" w:rsidRPr="0072553C">
        <w:rPr>
          <w:noProof/>
        </w:rPr>
        <w:t>(2)</w:t>
      </w:r>
      <w:r w:rsidR="009D359A" w:rsidRPr="0072553C">
        <w:fldChar w:fldCharType="end"/>
      </w:r>
    </w:p>
    <w:p w14:paraId="1EE98C72" w14:textId="67160CDE" w:rsidR="005B057E" w:rsidRPr="0072553C" w:rsidRDefault="00DB1CEC" w:rsidP="00AA2FCC">
      <w:pPr>
        <w:jc w:val="both"/>
      </w:pPr>
      <w:r w:rsidRPr="0072553C">
        <w:t xml:space="preserve">Far from being an afterthought, hypotheses about effect heterogeneity might be core to the clinical or epidemiological meaning of a study. </w:t>
      </w:r>
      <w:r w:rsidR="00D57077" w:rsidRPr="0072553C">
        <w:t xml:space="preserve">In </w:t>
      </w:r>
      <w:r w:rsidR="00667B4D" w:rsidRPr="0072553C">
        <w:t xml:space="preserve">meta-analysis, </w:t>
      </w:r>
      <w:r w:rsidR="005A6E41" w:rsidRPr="0072553C">
        <w:t>effect</w:t>
      </w:r>
      <w:r w:rsidR="00667B4D" w:rsidRPr="0072553C">
        <w:t xml:space="preserve"> heterogeneity appears to be the norm</w:t>
      </w:r>
      <w:r w:rsidRPr="0072553C">
        <w:t>, and is often of considerable clinical importance</w:t>
      </w:r>
      <w:r w:rsidR="00667B4D" w:rsidRPr="0072553C">
        <w:t>.</w:t>
      </w:r>
      <w:r w:rsidR="005A6E41" w:rsidRPr="0072553C">
        <w:fldChar w:fldCharType="begin"/>
      </w:r>
      <w:r w:rsidR="00D82669" w:rsidRPr="0072553C">
        <w:instrText xml:space="preserve"> ADDIN EN.CITE &lt;EndNote&gt;&lt;Cite ExcludeAuth="1" ExcludeYear="1"&gt;&lt;Author&gt;Kontopantelis&lt;/Author&gt;&lt;Year&gt;2013&lt;/Year&gt;&lt;RecNum&gt;13&lt;/RecNum&gt;&lt;DisplayText&gt;(3)&lt;/DisplayText&gt;&lt;record&gt;&lt;rec-number&gt;13&lt;/rec-number&gt;&lt;foreign-keys&gt;&lt;key app="EN" db-id="592xv5vv09xw98etprqpre5zdfds0sx0d0fp" timestamp="1452849336"&gt;13&lt;/key&gt;&lt;/foreign-keys&gt;&lt;ref-type name="Journal Article"&gt;17&lt;/ref-type&gt;&lt;contributors&gt;&lt;authors&gt;&lt;author&gt;Kontopantelis, E.&lt;/author&gt;&lt;author&gt;Springate, D. A.&lt;/author&gt;&lt;author&gt;Reeves, D.&lt;/author&gt;&lt;/authors&gt;&lt;/contributors&gt;&lt;auth-address&gt;Kontopantelis, E&amp;#xD;Univ Manchester, Inst Populat Hlth, NIHR Sch Primary Care Res, Ctr Primary Care, Manchester, Lancs, England&amp;#xD;Univ Manchester, Inst Populat Hlth, NIHR Sch Primary Care Res, Ctr Primary Care, Manchester, Lancs, England&amp;#xD;Univ Manchester, Inst Populat Hlth, NIHR Sch Primary Care Res, Ctr Primary Care, Manchester, Lancs, England&amp;#xD;Univ Manchester, Inst Populat Hlth, Ctr Biostat, Manchester, Lancs, England&amp;#xD;Univ Manchester, Inst Populat Hlth, Ctr Hlth Informat, Manchester, Lancs, England&lt;/auth-address&gt;&lt;titles&gt;&lt;title&gt;A Re-Analysis of the Cochrane Library Data: The Dangers of Unobserved Heterogeneity in Meta-Analyses&lt;/title&gt;&lt;secondary-title&gt;Plos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One&lt;/abbr-1&gt;&lt;/alt-periodical&gt;&lt;volume&gt;8&lt;/volume&gt;&lt;number&gt;7&lt;/number&gt;&lt;keywords&gt;&lt;keyword&gt;random-effects model&lt;/keyword&gt;&lt;keyword&gt;statistical-methods&lt;/keyword&gt;&lt;keyword&gt;clinical-trials&lt;/keyword&gt;&lt;keyword&gt;simulation&lt;/keyword&gt;&lt;keyword&gt;inference&lt;/keyword&gt;&lt;/keywords&gt;&lt;dates&gt;&lt;year&gt;2013&lt;/year&gt;&lt;pub-dates&gt;&lt;date&gt;Jul 26&lt;/date&gt;&lt;/pub-dates&gt;&lt;/dates&gt;&lt;isbn&gt;1932-6203&lt;/isbn&gt;&lt;accession-num&gt;WOS:000322838900116&lt;/accession-num&gt;&lt;urls&gt;&lt;related-urls&gt;&lt;url&gt;&amp;lt;Go to ISI&amp;gt;://WOS:000322838900116&lt;/url&gt;&lt;/related-urls&gt;&lt;/urls&gt;&lt;electronic-resource-num&gt;ARTN e69930&amp;#xD;10.1371/journal.pone.0069930&lt;/electronic-resource-num&gt;&lt;language&gt;English&lt;/language&gt;&lt;/record&gt;&lt;/Cite&gt;&lt;/EndNote&gt;</w:instrText>
      </w:r>
      <w:r w:rsidR="005A6E41" w:rsidRPr="0072553C">
        <w:fldChar w:fldCharType="separate"/>
      </w:r>
      <w:r w:rsidR="00D82669" w:rsidRPr="0072553C">
        <w:rPr>
          <w:noProof/>
        </w:rPr>
        <w:t>(3)</w:t>
      </w:r>
      <w:r w:rsidR="005A6E41" w:rsidRPr="0072553C">
        <w:fldChar w:fldCharType="end"/>
      </w:r>
      <w:r w:rsidR="008201D0" w:rsidRPr="0072553C">
        <w:t xml:space="preserve"> </w:t>
      </w:r>
      <w:r w:rsidRPr="0072553C">
        <w:t xml:space="preserve">For example, in the quest for “precision medicine” </w:t>
      </w:r>
      <w:r w:rsidR="008201D0" w:rsidRPr="0072553C">
        <w:t>identifying moderator effects with subgroup analyses,</w:t>
      </w:r>
      <w:r w:rsidR="005752F5" w:rsidRPr="0072553C">
        <w:fldChar w:fldCharType="begin">
          <w:fldData xml:space="preserve">PEVuZE5vdGU+PENpdGUgRXhjbHVkZUF1dGg9IjEiIEV4Y2x1ZGVZZWFyPSIxIj48QXV0aG9yPldh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</w:fldData>
        </w:fldChar>
      </w:r>
      <w:r w:rsidR="00D82669" w:rsidRPr="0072553C">
        <w:instrText xml:space="preserve"> ADDIN EN.CITE </w:instrText>
      </w:r>
      <w:r w:rsidR="00D82669" w:rsidRPr="0072553C">
        <w:fldChar w:fldCharType="begin">
          <w:fldData xml:space="preserve">PEVuZE5vdGU+PENpdGUgRXhjbHVkZUF1dGg9IjEiIEV4Y2x1ZGVZZWFyPSIxIj48QXV0aG9yPldh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</w:fldData>
        </w:fldChar>
      </w:r>
      <w:r w:rsidR="00D82669" w:rsidRPr="0072553C">
        <w:instrText xml:space="preserve"> ADDIN EN.CITE.DATA </w:instrText>
      </w:r>
      <w:r w:rsidR="00D82669" w:rsidRPr="0072553C">
        <w:fldChar w:fldCharType="end"/>
      </w:r>
      <w:r w:rsidR="005752F5" w:rsidRPr="0072553C">
        <w:fldChar w:fldCharType="separate"/>
      </w:r>
      <w:r w:rsidR="00D82669" w:rsidRPr="0072553C">
        <w:rPr>
          <w:noProof/>
        </w:rPr>
        <w:t>(4)</w:t>
      </w:r>
      <w:r w:rsidR="005752F5" w:rsidRPr="0072553C">
        <w:fldChar w:fldCharType="end"/>
      </w:r>
      <w:r w:rsidR="008201D0" w:rsidRPr="0072553C">
        <w:t xml:space="preserve"> i.e. when and for whom an intervention works, </w:t>
      </w:r>
      <w:r w:rsidR="00431DCE" w:rsidRPr="0072553C">
        <w:t xml:space="preserve">should lead to </w:t>
      </w:r>
      <w:r w:rsidRPr="0072553C">
        <w:t xml:space="preserve">better </w:t>
      </w:r>
      <w:r w:rsidR="00431DCE" w:rsidRPr="0072553C">
        <w:t>targeted interventions and</w:t>
      </w:r>
      <w:r w:rsidRPr="0072553C">
        <w:t xml:space="preserve"> more efficient use of resources</w:t>
      </w:r>
      <w:r w:rsidR="00431DCE" w:rsidRPr="0072553C">
        <w:t>.</w:t>
      </w:r>
    </w:p>
    <w:p w14:paraId="6B4211C0" w14:textId="4EB85012" w:rsidR="009D5A35" w:rsidRPr="0072553C" w:rsidRDefault="00BE600F" w:rsidP="009C69A4">
      <w:pPr>
        <w:jc w:val="both"/>
      </w:pPr>
      <w:r w:rsidRPr="0072553C">
        <w:t xml:space="preserve">This problem, the need to assess effect heterogeneity but not having the statistical means, </w:t>
      </w:r>
      <w:r w:rsidR="005A4B35" w:rsidRPr="0072553C">
        <w:t>is particularly pertinent to randomised clinical trials</w:t>
      </w:r>
      <w:r w:rsidR="00110CA9" w:rsidRPr="0072553C">
        <w:t>,</w:t>
      </w:r>
      <w:r w:rsidR="005A4B35" w:rsidRPr="0072553C">
        <w:t xml:space="preserve"> which due to large recruitment costs are </w:t>
      </w:r>
      <w:r w:rsidRPr="0072553C">
        <w:t xml:space="preserve">usually </w:t>
      </w:r>
      <w:r w:rsidR="005A4B35" w:rsidRPr="0072553C">
        <w:t>underpowered to</w:t>
      </w:r>
      <w:r w:rsidR="00CE5518" w:rsidRPr="0072553C">
        <w:t xml:space="preserve"> detect anything but large effects. Randomised clinical trials are even more underpowered when it comes to subgroup analyses and investigating</w:t>
      </w:r>
      <w:r w:rsidR="00FA3D4F" w:rsidRPr="0072553C">
        <w:t xml:space="preserve"> effect</w:t>
      </w:r>
      <w:r w:rsidR="005A4B35" w:rsidRPr="0072553C">
        <w:t xml:space="preserve"> heterogeneity</w:t>
      </w:r>
      <w:r w:rsidR="00CE5518" w:rsidRPr="0072553C">
        <w:t>, especially since power calculations are rarely made having subgroup testing in mind</w:t>
      </w:r>
      <w:r w:rsidR="00FA3D4F" w:rsidRPr="0072553C">
        <w:t>.</w:t>
      </w:r>
      <w:r w:rsidR="0079387C" w:rsidRPr="0072553C">
        <w:fldChar w:fldCharType="begin"/>
      </w:r>
      <w:r w:rsidR="00D82669" w:rsidRPr="0072553C">
        <w:instrText xml:space="preserve"> ADDIN EN.CITE &lt;EndNote&gt;&lt;Cite ExcludeAuth="1" ExcludeYear="1"&gt;&lt;Author&gt;Rothwell&lt;/Author&gt;&lt;Year&gt;2005&lt;/Year&gt;&lt;RecNum&gt;7&lt;/RecNum&gt;&lt;DisplayText&gt;(5)&lt;/DisplayText&gt;&lt;record&gt;&lt;rec-number&gt;7&lt;/rec-number&gt;&lt;foreign-keys&gt;&lt;key app="EN" db-id="592xv5vv09xw98etprqpre5zdfds0sx0d0fp" timestamp="1452845239"&gt;7&lt;/key&gt;&lt;/foreign-keys&gt;&lt;ref-type name="Journal Article"&gt;17&lt;/ref-type&gt;&lt;contributors&gt;&lt;authors&gt;&lt;author&gt;Rothwell, P. M.&lt;/author&gt;&lt;/authors&gt;&lt;/contributors&gt;&lt;auth-address&gt;Stroke Prevention Research Unit, University Department of Clinical Neurology, Radcliffe Infirmary, Oxford OX2 6HE, UK. peter.rothwell@clneuro.ox.ac.uk&lt;/auth-address&gt;&lt;titles&gt;&lt;title&gt;Treating individuals 2. Subgroup analysis in randomised controlled trials: importance, indications, and interpretation&lt;/title&gt;&lt;secondary-title&gt;Lancet&lt;/secondary-title&gt;&lt;/titles&gt;&lt;periodical&gt;&lt;full-title&gt;Lancet&lt;/full-title&gt;&lt;/periodical&gt;&lt;pages&gt;176-86&lt;/pages&gt;&lt;volume&gt;365&lt;/volume&gt;&lt;number&gt;9454&lt;/number&gt;&lt;keywords&gt;&lt;keyword&gt;*Data Interpretation, Statistical&lt;/keyword&gt;&lt;keyword&gt;Humans&lt;/keyword&gt;&lt;keyword&gt;*Randomized Controlled Trials as Topic/methods&lt;/keyword&gt;&lt;keyword&gt;Research Design&lt;/keyword&gt;&lt;keyword&gt;Treatment Outcome&lt;/keyword&gt;&lt;/keywords&gt;&lt;dates&gt;&lt;year&gt;2005&lt;/year&gt;&lt;pub-dates&gt;&lt;date&gt;Jan 8-14&lt;/date&gt;&lt;/pub-dates&gt;&lt;/dates&gt;&lt;isbn&gt;1474-547X (Electronic)&amp;#xD;0140-6736 (Linking)&lt;/isbn&gt;&lt;accession-num&gt;15639301&lt;/accession-num&gt;&lt;urls&gt;&lt;related-urls&gt;&lt;url&gt;http://www.ncbi.nlm.nih.gov/pubmed/15639301&lt;/url&gt;&lt;/related-urls&gt;&lt;/urls&gt;&lt;electronic-resource-num&gt;10.1016/S0140-6736(05)17709-5&lt;/electronic-resource-num&gt;&lt;/record&gt;&lt;/Cite&gt;&lt;/EndNote&gt;</w:instrText>
      </w:r>
      <w:r w:rsidR="0079387C" w:rsidRPr="0072553C">
        <w:fldChar w:fldCharType="separate"/>
      </w:r>
      <w:r w:rsidR="00D82669" w:rsidRPr="0072553C">
        <w:rPr>
          <w:noProof/>
        </w:rPr>
        <w:t>(5)</w:t>
      </w:r>
      <w:r w:rsidR="0079387C" w:rsidRPr="0072553C">
        <w:fldChar w:fldCharType="end"/>
      </w:r>
      <w:r w:rsidR="00FA3D4F" w:rsidRPr="0072553C">
        <w:t xml:space="preserve"> Nevertheless,</w:t>
      </w:r>
      <w:r w:rsidR="005A4B35" w:rsidRPr="0072553C">
        <w:t xml:space="preserve"> </w:t>
      </w:r>
      <w:r w:rsidR="009E0DD1" w:rsidRPr="0072553C">
        <w:t xml:space="preserve">this shortcoming affects all study designs </w:t>
      </w:r>
      <w:r w:rsidR="004A5509" w:rsidRPr="0072553C">
        <w:t xml:space="preserve">and </w:t>
      </w:r>
      <w:r w:rsidR="009E0DD1" w:rsidRPr="0072553C">
        <w:t xml:space="preserve">highlights a weakness of </w:t>
      </w:r>
      <w:r w:rsidR="005B057E" w:rsidRPr="0072553C">
        <w:t xml:space="preserve">evidence based medicine </w:t>
      </w:r>
      <w:r w:rsidR="009E0DD1" w:rsidRPr="0072553C">
        <w:t xml:space="preserve">in its dependence </w:t>
      </w:r>
      <w:r w:rsidR="005B057E" w:rsidRPr="0072553C">
        <w:t xml:space="preserve">on </w:t>
      </w:r>
      <w:r w:rsidR="009E0DD1" w:rsidRPr="0072553C">
        <w:t>P</w:t>
      </w:r>
      <w:r w:rsidR="005B057E" w:rsidRPr="0072553C">
        <w:t>-values</w:t>
      </w:r>
      <w:r w:rsidR="002F2E92" w:rsidRPr="0072553C">
        <w:t>.</w:t>
      </w:r>
      <w:r w:rsidR="0063606D" w:rsidRPr="0072553C">
        <w:fldChar w:fldCharType="begin"/>
      </w:r>
      <w:r w:rsidR="00D82669" w:rsidRPr="0072553C">
        <w:instrText xml:space="preserve"> ADDIN EN.CITE &lt;EndNote&gt;&lt;Cite ExcludeAuth="1" ExcludeYear="1"&gt;&lt;Author&gt;Goodman&lt;/Author&gt;&lt;Year&gt;1999&lt;/Year&gt;&lt;RecNum&gt;11&lt;/RecNum&gt;&lt;DisplayText&gt;(6)&lt;/DisplayText&gt;&lt;record&gt;&lt;rec-number&gt;11&lt;/rec-number&gt;&lt;foreign-keys&gt;&lt;key app="EN" db-id="592xv5vv09xw98etprqpre5zdfds0sx0d0fp" timestamp="1452848080"&gt;11&lt;/key&gt;&lt;/foreign-keys&gt;&lt;ref-type name="Journal Article"&gt;17&lt;/ref-type&gt;&lt;contributors&gt;&lt;authors&gt;&lt;author&gt;Goodman, S. N.&lt;/author&gt;&lt;/authors&gt;&lt;/contributors&gt;&lt;auth-address&gt;Goodman, SN&amp;#xD;Johns Hopkins Univ, Sch Med, 550 N Broadway,Suite 409, Baltimore, MD 21205 USA&amp;#xD;Johns Hopkins Univ, Sch Med, 550 N Broadway,Suite 409, Baltimore, MD 21205 USA&amp;#xD;Johns Hopkins Univ, Sch Med, Baltimore, MD 21205 USA&lt;/auth-address&gt;&lt;titles&gt;&lt;title&gt;Toward evidence-based medical statistics. 1: The P value fallacy&lt;/title&gt;&lt;secondary-title&gt;Annals of Internal Medicine&lt;/secondary-title&gt;&lt;alt-title&gt;Ann Intern Med&lt;/alt-title&gt;&lt;/titles&gt;&lt;periodical&gt;&lt;full-title&gt;Annals of Internal Medicine&lt;/full-title&gt;&lt;abbr-1&gt;Ann Intern Med&lt;/abbr-1&gt;&lt;/periodical&gt;&lt;alt-periodical&gt;&lt;full-title&gt;Annals of Internal Medicine&lt;/full-title&gt;&lt;abbr-1&gt;Ann Intern Med&lt;/abbr-1&gt;&lt;/alt-periodical&gt;&lt;pages&gt;995-1004&lt;/pages&gt;&lt;volume&gt;130&lt;/volume&gt;&lt;number&gt;12&lt;/number&gt;&lt;keywords&gt;&lt;keyword&gt;clinical-trials&lt;/keyword&gt;&lt;keyword&gt;confidence-intervals&lt;/keyword&gt;&lt;keyword&gt;multiple comparisons&lt;/keyword&gt;&lt;keyword&gt;journals&lt;/keyword&gt;&lt;keyword&gt;tests&lt;/keyword&gt;&lt;keyword&gt;hypotheses&lt;/keyword&gt;&lt;keyword&gt;inference&lt;/keyword&gt;&lt;keyword&gt;trends&lt;/keyword&gt;&lt;keyword&gt;future&lt;/keyword&gt;&lt;keyword&gt;debate&lt;/keyword&gt;&lt;/keywords&gt;&lt;dates&gt;&lt;year&gt;1999&lt;/year&gt;&lt;pub-dates&gt;&lt;date&gt;Jun 15&lt;/date&gt;&lt;/pub-dates&gt;&lt;/dates&gt;&lt;isbn&gt;0003-4819&lt;/isbn&gt;&lt;accession-num&gt;WOS:000080894700007&lt;/accession-num&gt;&lt;urls&gt;&lt;related-urls&gt;&lt;url&gt;&amp;lt;Go to ISI&amp;gt;://WOS:000080894700007&lt;/url&gt;&lt;/related-urls&gt;&lt;/urls&gt;&lt;language&gt;English&lt;/language&gt;&lt;/record&gt;&lt;/Cite&gt;&lt;/EndNote&gt;</w:instrText>
      </w:r>
      <w:r w:rsidR="0063606D" w:rsidRPr="0072553C">
        <w:fldChar w:fldCharType="separate"/>
      </w:r>
      <w:r w:rsidR="00D82669" w:rsidRPr="0072553C">
        <w:rPr>
          <w:noProof/>
        </w:rPr>
        <w:t>(6)</w:t>
      </w:r>
      <w:r w:rsidR="0063606D" w:rsidRPr="0072553C">
        <w:fldChar w:fldCharType="end"/>
      </w:r>
      <w:r w:rsidR="0063606D" w:rsidRPr="0072553C">
        <w:t xml:space="preserve"> </w:t>
      </w:r>
      <w:r w:rsidR="009E0DD1" w:rsidRPr="0072553C">
        <w:t>The statistician’s dissatisfaction with s</w:t>
      </w:r>
      <w:r w:rsidR="00AE7382" w:rsidRPr="0072553C">
        <w:t>ignificance tests</w:t>
      </w:r>
      <w:r w:rsidR="00AE7382" w:rsidRPr="0072553C">
        <w:fldChar w:fldCharType="begin"/>
      </w:r>
      <w:r w:rsidR="00D82669" w:rsidRPr="0072553C">
        <w:instrText xml:space="preserve"> ADDIN EN.CITE &lt;EndNote&gt;&lt;Cite ExcludeAuth="1" ExcludeYear="1"&gt;&lt;Author&gt;Sterne&lt;/Author&gt;&lt;Year&gt;2001&lt;/Year&gt;&lt;RecNum&gt;14&lt;/RecNum&gt;&lt;DisplayText&gt;(7)&lt;/DisplayText&gt;&lt;record&gt;&lt;rec-number&gt;14&lt;/rec-number&gt;&lt;foreign-keys&gt;&lt;key app="EN" db-id="592xv5vv09xw98etprqpre5zdfds0sx0d0fp" timestamp="1452852323"&gt;14&lt;/key&gt;&lt;/foreign-keys&gt;&lt;ref-type name="Journal Article"&gt;17&lt;/ref-type&gt;&lt;contributors&gt;&lt;authors&gt;&lt;author&gt;Sterne, J. A.&lt;/author&gt;&lt;author&gt;Davey Smith, G.&lt;/author&gt;&lt;/authors&gt;&lt;/contributors&gt;&lt;auth-address&gt;Department of Social Medicine, University of Bristol, Bristol BS8 2PR. jonathan.sterne@bristol.ac.uk&lt;/auth-address&gt;&lt;titles&gt;&lt;title&gt;Sifting the evidence-what&amp;apos;s wrong with significance tests?&lt;/title&gt;&lt;secondary-title&gt;BMJ&lt;/secondary-title&gt;&lt;/titles&gt;&lt;periodical&gt;&lt;full-title&gt;BMJ&lt;/full-title&gt;&lt;/periodical&gt;&lt;pages&gt;226-31&lt;/pages&gt;&lt;volume&gt;322&lt;/volume&gt;&lt;number&gt;7280&lt;/number&gt;&lt;keywords&gt;&lt;keyword&gt;Bayes Theorem&lt;/keyword&gt;&lt;keyword&gt;Data Interpretation, Statistical&lt;/keyword&gt;&lt;keyword&gt;History, 20th Century&lt;/keyword&gt;&lt;keyword&gt;Humans&lt;/keyword&gt;&lt;keyword&gt;Research Design&lt;/keyword&gt;&lt;keyword&gt;Statistics as Topic/history/*methods&lt;/keyword&gt;&lt;/keywords&gt;&lt;dates&gt;&lt;year&gt;2001&lt;/year&gt;&lt;pub-dates&gt;&lt;date&gt;Jan 27&lt;/date&gt;&lt;/pub-dates&gt;&lt;/dates&gt;&lt;isbn&gt;0959-8138 (Print)&amp;#xD;0959-535X (Linking)&lt;/isbn&gt;&lt;accession-num&gt;11159626&lt;/accession-num&gt;&lt;urls&gt;&lt;related-urls&gt;&lt;url&gt;http://www.ncbi.nlm.nih.gov/pubmed/11159626&lt;/url&gt;&lt;/related-urls&gt;&lt;/urls&gt;&lt;custom2&gt;PMC1119478&lt;/custom2&gt;&lt;/record&gt;&lt;/Cite&gt;&lt;/EndNote&gt;</w:instrText>
      </w:r>
      <w:r w:rsidR="00AE7382" w:rsidRPr="0072553C">
        <w:fldChar w:fldCharType="separate"/>
      </w:r>
      <w:r w:rsidR="00D82669" w:rsidRPr="0072553C">
        <w:rPr>
          <w:noProof/>
        </w:rPr>
        <w:t>(7)</w:t>
      </w:r>
      <w:r w:rsidR="00AE7382" w:rsidRPr="0072553C">
        <w:fldChar w:fldCharType="end"/>
      </w:r>
      <w:r w:rsidR="00AE7382" w:rsidRPr="0072553C">
        <w:t xml:space="preserve"> </w:t>
      </w:r>
      <w:r w:rsidR="009E0DD1" w:rsidRPr="0072553C">
        <w:t>sometimes surprises clinicians until they consider the scope for misinterpretation</w:t>
      </w:r>
      <w:r w:rsidR="00AE7382" w:rsidRPr="0072553C">
        <w:t>.</w:t>
      </w:r>
      <w:r w:rsidR="007C61B6" w:rsidRPr="0072553C">
        <w:fldChar w:fldCharType="begin">
          <w:fldData xml:space="preserve">PEVuZE5vdGU+PENpdGUgRXhjbHVkZUF1dGg9IjEiIEV4Y2x1ZGVZZWFyPSIxIj48QXV0aG9yPkdv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</w:fldData>
        </w:fldChar>
      </w:r>
      <w:r w:rsidR="00D82669" w:rsidRPr="0072553C">
        <w:instrText xml:space="preserve"> ADDIN EN.CITE </w:instrText>
      </w:r>
      <w:r w:rsidR="00D82669" w:rsidRPr="0072553C">
        <w:fldChar w:fldCharType="begin">
          <w:fldData xml:space="preserve">PEVuZE5vdGU+PENpdGUgRXhjbHVkZUF1dGg9IjEiIEV4Y2x1ZGVZZWFyPSIxIj48QXV0aG9yPkdv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</w:fldData>
        </w:fldChar>
      </w:r>
      <w:r w:rsidR="00D82669" w:rsidRPr="0072553C">
        <w:instrText xml:space="preserve"> ADDIN EN.CITE.DATA </w:instrText>
      </w:r>
      <w:r w:rsidR="00D82669" w:rsidRPr="0072553C">
        <w:fldChar w:fldCharType="end"/>
      </w:r>
      <w:r w:rsidR="007C61B6" w:rsidRPr="0072553C">
        <w:fldChar w:fldCharType="separate"/>
      </w:r>
      <w:r w:rsidR="00D82669" w:rsidRPr="0072553C">
        <w:rPr>
          <w:noProof/>
        </w:rPr>
        <w:t>(8)</w:t>
      </w:r>
      <w:r w:rsidR="007C61B6" w:rsidRPr="0072553C">
        <w:fldChar w:fldCharType="end"/>
      </w:r>
      <w:r w:rsidR="003F6949" w:rsidRPr="0072553C">
        <w:t xml:space="preserve"> </w:t>
      </w:r>
      <w:r w:rsidR="00AA2FCC" w:rsidRPr="0072553C">
        <w:t>Alternative Bayesian approaches can provide more naturally interpreted statistics</w:t>
      </w:r>
      <w:r w:rsidR="00EF6FCB" w:rsidRPr="0072553C">
        <w:fldChar w:fldCharType="begin"/>
      </w:r>
      <w:r w:rsidR="00D82669" w:rsidRPr="0072553C">
        <w:instrText xml:space="preserve"> ADDIN EN.CITE &lt;EndNote&gt;&lt;Cite ExcludeAuth="1" ExcludeYear="1"&gt;&lt;Author&gt;Goodman&lt;/Author&gt;&lt;Year&gt;1999&lt;/Year&gt;&lt;RecNum&gt;12&lt;/RecNum&gt;&lt;DisplayText&gt;(9)&lt;/DisplayText&gt;&lt;record&gt;&lt;rec-number&gt;12&lt;/rec-number&gt;&lt;foreign-keys&gt;&lt;key app="EN" db-id="592xv5vv09xw98etprqpre5zdfds0sx0d0fp" timestamp="1452848172"&gt;12&lt;/key&gt;&lt;/foreign-keys&gt;&lt;ref-type name="Journal Article"&gt;17&lt;/ref-type&gt;&lt;contributors&gt;&lt;authors&gt;&lt;author&gt;Goodman, S. N.&lt;/author&gt;&lt;/authors&gt;&lt;/contributors&gt;&lt;auth-address&gt;Goodman, SN&amp;#xD;Johns Hopkins Univ, Sch Med, 550 N Broadway,Suite 409, Baltimore, MD 21205 USA&amp;#xD;Johns Hopkins Univ, Sch Med, 550 N Broadway,Suite 409, Baltimore, MD 21205 USA&amp;#xD;Johns Hopkins Univ, Sch Med, Baltimore, MD 21205 USA&lt;/auth-address&gt;&lt;titles&gt;&lt;title&gt;Toward evidence-based medical statistics. 2: The Bayes factor&lt;/title&gt;&lt;secondary-title&gt;Annals of Internal Medicine&lt;/secondary-title&gt;&lt;alt-title&gt;Ann Intern Med&lt;/alt-title&gt;&lt;/titles&gt;&lt;periodical&gt;&lt;full-title&gt;Annals of Internal Medicine&lt;/full-title&gt;&lt;abbr-1&gt;Ann Intern Med&lt;/abbr-1&gt;&lt;/periodical&gt;&lt;alt-periodical&gt;&lt;full-title&gt;Annals of Internal Medicine&lt;/full-title&gt;&lt;abbr-1&gt;Ann Intern Med&lt;/abbr-1&gt;&lt;/alt-periodical&gt;&lt;pages&gt;1005-1013&lt;/pages&gt;&lt;volume&gt;130&lt;/volume&gt;&lt;number&gt;12&lt;/number&gt;&lt;keywords&gt;&lt;keyword&gt;clinical-trials&lt;/keyword&gt;&lt;keyword&gt;multiple comparisons&lt;/keyword&gt;&lt;keyword&gt;randomized trials&lt;/keyword&gt;&lt;keyword&gt;metaanalysis&lt;/keyword&gt;&lt;/keywords&gt;&lt;dates&gt;&lt;year&gt;1999&lt;/year&gt;&lt;pub-dates&gt;&lt;date&gt;Jun 15&lt;/date&gt;&lt;/pub-dates&gt;&lt;/dates&gt;&lt;isbn&gt;0003-4819&lt;/isbn&gt;&lt;accession-num&gt;WOS:000080894700008&lt;/accession-num&gt;&lt;urls&gt;&lt;related-urls&gt;&lt;url&gt;&amp;lt;Go to ISI&amp;gt;://WOS:000080894700008&lt;/url&gt;&lt;/related-urls&gt;&lt;/urls&gt;&lt;language&gt;English&lt;/language&gt;&lt;/record&gt;&lt;/Cite&gt;&lt;/EndNote&gt;</w:instrText>
      </w:r>
      <w:r w:rsidR="00EF6FCB" w:rsidRPr="0072553C">
        <w:fldChar w:fldCharType="separate"/>
      </w:r>
      <w:r w:rsidR="00D82669" w:rsidRPr="0072553C">
        <w:rPr>
          <w:noProof/>
        </w:rPr>
        <w:t>(9)</w:t>
      </w:r>
      <w:r w:rsidR="00EF6FCB" w:rsidRPr="0072553C">
        <w:fldChar w:fldCharType="end"/>
      </w:r>
      <w:r w:rsidR="00AA2FCC" w:rsidRPr="0072553C">
        <w:t xml:space="preserve"> but they are not a </w:t>
      </w:r>
      <w:r w:rsidR="00864115" w:rsidRPr="0072553C">
        <w:t>panacea</w:t>
      </w:r>
      <w:r w:rsidR="00AA0290" w:rsidRPr="0072553C">
        <w:t xml:space="preserve"> (for example, the choice of prior assumptions may strongly influence the results)</w:t>
      </w:r>
      <w:r w:rsidR="00AA2FCC" w:rsidRPr="0072553C">
        <w:t>, so P-values remain a necessary evil for statistical inference</w:t>
      </w:r>
      <w:r w:rsidR="003F0D77" w:rsidRPr="0072553C">
        <w:t xml:space="preserve">, although </w:t>
      </w:r>
      <w:r w:rsidR="00E35407" w:rsidRPr="0072553C">
        <w:t>equivalent</w:t>
      </w:r>
      <w:r w:rsidR="003F0D77" w:rsidRPr="0072553C">
        <w:t xml:space="preserve"> information can be much more reliably presented using a confidence or credible interval</w:t>
      </w:r>
      <w:r w:rsidR="00864115" w:rsidRPr="0072553C">
        <w:t>.</w:t>
      </w:r>
      <w:r w:rsidR="00EF6FCB" w:rsidRPr="0072553C">
        <w:t xml:space="preserve"> </w:t>
      </w:r>
      <w:r w:rsidR="008D114F" w:rsidRPr="0072553C">
        <w:t>What is consistent across all approaches is that, a</w:t>
      </w:r>
      <w:r w:rsidR="00BF2B20" w:rsidRPr="0072553C">
        <w:t xml:space="preserve">t the very least, the </w:t>
      </w:r>
      <w:r w:rsidR="00D14D9D" w:rsidRPr="0072553C">
        <w:t>focus should be on the effect size</w:t>
      </w:r>
      <w:r w:rsidR="00EF6FCB" w:rsidRPr="0072553C">
        <w:t xml:space="preserve"> </w:t>
      </w:r>
      <w:r w:rsidR="00D14D9D" w:rsidRPr="0072553C">
        <w:t xml:space="preserve">and </w:t>
      </w:r>
      <w:r w:rsidR="008D114F" w:rsidRPr="0072553C">
        <w:t>its clinical relevance</w:t>
      </w:r>
      <w:r w:rsidR="00D14D9D" w:rsidRPr="0072553C">
        <w:t>.</w:t>
      </w:r>
      <w:r w:rsidR="00982010" w:rsidRPr="0072553C">
        <w:t xml:space="preserve"> In more recent times, the plethora of routinely collected data has reversed the problem; large observational studies are not underpowered but</w:t>
      </w:r>
      <w:r w:rsidR="004F3135" w:rsidRPr="0072553C">
        <w:t xml:space="preserve"> tend to</w:t>
      </w:r>
      <w:r w:rsidR="00982010" w:rsidRPr="0072553C">
        <w:t xml:space="preserve"> produce large numbers of statistically significant findings that are not clinically significant</w:t>
      </w:r>
      <w:r w:rsidR="007A6401" w:rsidRPr="0072553C">
        <w:t xml:space="preserve">, and the solution again is </w:t>
      </w:r>
      <w:r w:rsidR="004F3135" w:rsidRPr="0072553C">
        <w:t>to focus</w:t>
      </w:r>
      <w:r w:rsidR="007A6401" w:rsidRPr="0072553C">
        <w:t xml:space="preserve"> on effect sizes</w:t>
      </w:r>
      <w:r w:rsidR="00982010" w:rsidRPr="0072553C">
        <w:t>.</w:t>
      </w:r>
      <w:r w:rsidR="00FC3495" w:rsidRPr="0072553C">
        <w:fldChar w:fldCharType="begin">
          <w:fldData xml:space="preserve">PEVuZE5vdGU+PENpdGUgRXhjbHVkZUF1dGg9IjEiIEV4Y2x1ZGVZZWFyPSIxIj48QXV0aG9yPkxp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</w:fldData>
        </w:fldChar>
      </w:r>
      <w:r w:rsidR="00D82669" w:rsidRPr="0072553C">
        <w:instrText xml:space="preserve"> ADDIN EN.CITE </w:instrText>
      </w:r>
      <w:r w:rsidR="00D82669" w:rsidRPr="0072553C">
        <w:fldChar w:fldCharType="begin">
          <w:fldData xml:space="preserve">PEVuZE5vdGU+PENpdGUgRXhjbHVkZUF1dGg9IjEiIEV4Y2x1ZGVZZWFyPSIxIj48QXV0aG9yPkxp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</w:fldData>
        </w:fldChar>
      </w:r>
      <w:r w:rsidR="00D82669" w:rsidRPr="0072553C">
        <w:instrText xml:space="preserve"> ADDIN EN.CITE.DATA </w:instrText>
      </w:r>
      <w:r w:rsidR="00D82669" w:rsidRPr="0072553C">
        <w:fldChar w:fldCharType="end"/>
      </w:r>
      <w:r w:rsidR="00FC3495" w:rsidRPr="0072553C">
        <w:fldChar w:fldCharType="separate"/>
      </w:r>
      <w:r w:rsidR="00D82669" w:rsidRPr="0072553C">
        <w:rPr>
          <w:noProof/>
        </w:rPr>
        <w:t>(10)</w:t>
      </w:r>
      <w:r w:rsidR="00FC3495" w:rsidRPr="0072553C">
        <w:fldChar w:fldCharType="end"/>
      </w:r>
    </w:p>
    <w:p w14:paraId="63DA0C86" w14:textId="0682C842" w:rsidR="006A761C" w:rsidRPr="0072553C" w:rsidRDefault="006B3CD8" w:rsidP="00D141E4">
      <w:pPr>
        <w:jc w:val="both"/>
      </w:pPr>
      <w:r w:rsidRPr="0072553C">
        <w:t xml:space="preserve">Practically, effect heterogeneity can be assessed using </w:t>
      </w:r>
      <w:r w:rsidR="00ED2424" w:rsidRPr="0072553C">
        <w:t xml:space="preserve">either: </w:t>
      </w:r>
      <w:r w:rsidRPr="0072553C">
        <w:t>a single analytic model (e.g. regression) that includes an interaction term between the intervention and the covariate of interest (</w:t>
      </w:r>
      <w:r w:rsidR="00981795" w:rsidRPr="0072553C">
        <w:t>i.e. effect modifier</w:t>
      </w:r>
      <w:r w:rsidR="006D2918" w:rsidRPr="0072553C">
        <w:t xml:space="preserve"> or moderator</w:t>
      </w:r>
      <w:r w:rsidRPr="0072553C">
        <w:t>)</w:t>
      </w:r>
      <w:r w:rsidR="00ED2424" w:rsidRPr="0072553C">
        <w:t xml:space="preserve">; or a </w:t>
      </w:r>
      <w:r w:rsidR="00981795" w:rsidRPr="0072553C">
        <w:t>split</w:t>
      </w:r>
      <w:r w:rsidR="00532C4E" w:rsidRPr="0072553C">
        <w:t>-</w:t>
      </w:r>
      <w:r w:rsidR="00981795" w:rsidRPr="0072553C">
        <w:t xml:space="preserve">sample regression. In the latter, a series of models are fit, </w:t>
      </w:r>
      <w:r w:rsidR="00284C7B" w:rsidRPr="0072553C">
        <w:t xml:space="preserve">each </w:t>
      </w:r>
      <w:r w:rsidR="00ED2424" w:rsidRPr="0072553C">
        <w:t xml:space="preserve">model </w:t>
      </w:r>
      <w:r w:rsidR="00FD037C" w:rsidRPr="0072553C">
        <w:t>using</w:t>
      </w:r>
      <w:r w:rsidR="00284C7B" w:rsidRPr="0072553C">
        <w:t xml:space="preserve"> a subgroup of the data for a</w:t>
      </w:r>
      <w:r w:rsidR="00455B44" w:rsidRPr="0072553C">
        <w:t xml:space="preserve"> specific</w:t>
      </w:r>
      <w:r w:rsidR="00284C7B" w:rsidRPr="0072553C">
        <w:t xml:space="preserve"> value of the covariate of interest (</w:t>
      </w:r>
      <w:r w:rsidR="00FD037C" w:rsidRPr="0072553C">
        <w:t>e.g. separate models</w:t>
      </w:r>
      <w:r w:rsidR="00455B44" w:rsidRPr="0072553C">
        <w:t xml:space="preserve"> for</w:t>
      </w:r>
      <w:r w:rsidR="00FD037C" w:rsidRPr="0072553C">
        <w:t xml:space="preserve"> males and females</w:t>
      </w:r>
      <w:r w:rsidR="00284C7B" w:rsidRPr="0072553C">
        <w:t>)</w:t>
      </w:r>
      <w:r w:rsidRPr="0072553C">
        <w:t>.</w:t>
      </w:r>
      <w:r w:rsidR="000B6D98" w:rsidRPr="0072553C">
        <w:t xml:space="preserve"> From an estimation point of view,</w:t>
      </w:r>
      <w:r w:rsidR="005A1312" w:rsidRPr="0072553C">
        <w:t xml:space="preserve"> </w:t>
      </w:r>
      <w:r w:rsidR="006A761C" w:rsidRPr="0072553C">
        <w:t>the</w:t>
      </w:r>
      <w:r w:rsidR="005A1312" w:rsidRPr="0072553C">
        <w:t xml:space="preserve"> main</w:t>
      </w:r>
      <w:r w:rsidR="000B6D98" w:rsidRPr="0072553C">
        <w:t xml:space="preserve"> </w:t>
      </w:r>
      <w:r w:rsidR="005A1312" w:rsidRPr="0072553C">
        <w:t xml:space="preserve">difference </w:t>
      </w:r>
      <w:r w:rsidR="000B6D98" w:rsidRPr="0072553C">
        <w:t>between approaches</w:t>
      </w:r>
      <w:r w:rsidR="006A761C" w:rsidRPr="0072553C">
        <w:t xml:space="preserve"> </w:t>
      </w:r>
      <w:r w:rsidR="000B6D98" w:rsidRPr="0072553C">
        <w:t>is the way residual variance is calculated (i.e. standard errors of the estimates)</w:t>
      </w:r>
      <w:r w:rsidR="00ED2424" w:rsidRPr="0072553C">
        <w:t xml:space="preserve"> – </w:t>
      </w:r>
      <w:r w:rsidR="000B6D98" w:rsidRPr="0072553C">
        <w:t>separately in multiple models</w:t>
      </w:r>
      <w:r w:rsidR="00ED2424" w:rsidRPr="0072553C">
        <w:t>,</w:t>
      </w:r>
      <w:r w:rsidR="000B6D98" w:rsidRPr="0072553C">
        <w:t xml:space="preserve"> or pooled in interaction model</w:t>
      </w:r>
      <w:r w:rsidR="00ED2424" w:rsidRPr="0072553C">
        <w:t xml:space="preserve">s – which in general </w:t>
      </w:r>
      <w:r w:rsidR="000B6D98" w:rsidRPr="0072553C">
        <w:t xml:space="preserve">is relevant </w:t>
      </w:r>
      <w:r w:rsidR="00ED2424" w:rsidRPr="0072553C">
        <w:t xml:space="preserve">only </w:t>
      </w:r>
      <w:r w:rsidR="000B6D98" w:rsidRPr="0072553C">
        <w:t>for linear outcomes.</w:t>
      </w:r>
      <w:r w:rsidR="006D2918" w:rsidRPr="0072553C">
        <w:t xml:space="preserve"> </w:t>
      </w:r>
      <w:r w:rsidR="002E248B" w:rsidRPr="0072553C">
        <w:t xml:space="preserve">The choice between split-sample and interaction approaches </w:t>
      </w:r>
      <w:r w:rsidR="00532C4E" w:rsidRPr="0072553C">
        <w:t>usually</w:t>
      </w:r>
      <w:r w:rsidR="006D2918" w:rsidRPr="0072553C">
        <w:t xml:space="preserve"> makes very little difference </w:t>
      </w:r>
      <w:r w:rsidR="002E248B" w:rsidRPr="0072553C">
        <w:t xml:space="preserve">to inferring the </w:t>
      </w:r>
      <w:r w:rsidR="006D2918" w:rsidRPr="0072553C">
        <w:t>main effects,</w:t>
      </w:r>
      <w:r w:rsidR="008B54BB" w:rsidRPr="0072553C">
        <w:t xml:space="preserve"> provided the models do not include additional covariates</w:t>
      </w:r>
      <w:r w:rsidR="00ED2424" w:rsidRPr="0072553C">
        <w:t>,</w:t>
      </w:r>
      <w:r w:rsidR="008B54BB" w:rsidRPr="0072553C">
        <w:t xml:space="preserve"> or if they do the associations between these covariates and the outcome do not vary for different levels of the effect modifier.</w:t>
      </w:r>
      <w:r w:rsidR="006D2918" w:rsidRPr="0072553C">
        <w:t xml:space="preserve"> </w:t>
      </w:r>
      <w:r w:rsidR="008B54BB" w:rsidRPr="0072553C">
        <w:t xml:space="preserve">However, </w:t>
      </w:r>
      <w:r w:rsidR="002E248B" w:rsidRPr="0072553C">
        <w:t xml:space="preserve">for </w:t>
      </w:r>
      <w:r w:rsidR="006D2918" w:rsidRPr="0072553C">
        <w:t xml:space="preserve">detecting effect heterogeneity (i.e. moderator effect) </w:t>
      </w:r>
      <w:r w:rsidR="002E248B" w:rsidRPr="0072553C">
        <w:t xml:space="preserve">interaction models are more powerful </w:t>
      </w:r>
      <w:r w:rsidR="006D2918" w:rsidRPr="0072553C">
        <w:t>than split</w:t>
      </w:r>
      <w:r w:rsidR="00532C4E" w:rsidRPr="0072553C">
        <w:t>-</w:t>
      </w:r>
      <w:r w:rsidR="006D2918" w:rsidRPr="0072553C">
        <w:t>sample regression.</w:t>
      </w:r>
      <w:r w:rsidR="006A7C60" w:rsidRPr="0072553C">
        <w:fldChar w:fldCharType="begin"/>
      </w:r>
      <w:r w:rsidR="00D82669" w:rsidRPr="0072553C">
        <w:instrText xml:space="preserve"> ADDIN EN.CITE &lt;EndNote&gt;&lt;Cite ExcludeAuth="1" ExcludeYear="1"&gt;&lt;Author&gt;Stoneromero&lt;/Author&gt;&lt;Year&gt;1994&lt;/Year&gt;&lt;RecNum&gt;20&lt;/RecNum&gt;&lt;DisplayText&gt;(11)&lt;/DisplayText&gt;&lt;record&gt;&lt;rec-number&gt;20&lt;/rec-number&gt;&lt;foreign-keys&gt;&lt;key app="EN" db-id="592xv5vv09xw98etprqpre5zdfds0sx0d0fp" timestamp="1453310051"&gt;20&lt;/key&gt;&lt;/foreign-keys&gt;&lt;ref-type name="Journal Article"&gt;17&lt;/ref-type&gt;&lt;contributors&gt;&lt;authors&gt;&lt;author&gt;Stoneromero, E. F.&lt;/author&gt;&lt;author&gt;Anderson, L. E.&lt;/author&gt;&lt;/authors&gt;&lt;/contributors&gt;&lt;auth-address&gt;Stoneromero, Ef&amp;#xD;Suny Albany,Dept Psychol,Albany,Ny 12222, USA&amp;#xD;Suny Albany,Dept Psychol,Albany,Ny 12222, USA&amp;#xD;Natl Secur Agcy,Columbia,Md&lt;/auth-address&gt;&lt;titles&gt;&lt;title&gt;Relative Power of Moderated Multiple-Regression and the Comparison of Subgroup Correlation-Coefficients for Detecting Moderating Effects&lt;/title&gt;&lt;secondary-title&gt;Journal of Applied Psychology&lt;/secondary-title&gt;&lt;alt-title&gt;J Appl Psychol&lt;/alt-title&gt;&lt;/titles&gt;&lt;periodical&gt;&lt;full-title&gt;Journal of Applied Psychology&lt;/full-title&gt;&lt;abbr-1&gt;J Appl Psychol&lt;/abbr-1&gt;&lt;/periodical&gt;&lt;alt-periodical&gt;&lt;full-title&gt;Journal of Applied Psychology&lt;/full-title&gt;&lt;abbr-1&gt;J Appl Psychol&lt;/abbr-1&gt;&lt;/alt-periodical&gt;&lt;pages&gt;354-359&lt;/pages&gt;&lt;volume&gt;79&lt;/volume&gt;&lt;number&gt;3&lt;/number&gt;&lt;keywords&gt;&lt;keyword&gt;variables&lt;/keyword&gt;&lt;keyword&gt;issues&lt;/keyword&gt;&lt;/keywords&gt;&lt;dates&gt;&lt;year&gt;1994&lt;/year&gt;&lt;pub-dates&gt;&lt;date&gt;Jun&lt;/date&gt;&lt;/pub-dates&gt;&lt;/dates&gt;&lt;isbn&gt;0021-9010&lt;/isbn&gt;&lt;accession-num&gt;WOS:A1994NR32700004&lt;/accession-num&gt;&lt;urls&gt;&lt;related-urls&gt;&lt;url&gt;&amp;lt;Go to ISI&amp;gt;://WOS:A1994NR32700004&lt;/url&gt;&lt;/related-urls&gt;&lt;/urls&gt;&lt;electronic-resource-num&gt;Doi 10.1037/0021-9010.79.3.354&lt;/electronic-resource-num&gt;&lt;language&gt;English&lt;/language&gt;&lt;/record&gt;&lt;/Cite&gt;&lt;/EndNote&gt;</w:instrText>
      </w:r>
      <w:r w:rsidR="006A7C60" w:rsidRPr="0072553C">
        <w:fldChar w:fldCharType="separate"/>
      </w:r>
      <w:r w:rsidR="00D82669" w:rsidRPr="0072553C">
        <w:rPr>
          <w:noProof/>
        </w:rPr>
        <w:t>(11)</w:t>
      </w:r>
      <w:r w:rsidR="006A7C60" w:rsidRPr="0072553C">
        <w:fldChar w:fldCharType="end"/>
      </w:r>
    </w:p>
    <w:p w14:paraId="3F27BC02" w14:textId="61490DBD" w:rsidR="00385B95" w:rsidRPr="0072553C" w:rsidRDefault="002E248B" w:rsidP="009C69A4">
      <w:pPr>
        <w:jc w:val="both"/>
      </w:pPr>
      <w:r w:rsidRPr="0072553C">
        <w:t xml:space="preserve">Interaction models have further advantages: </w:t>
      </w:r>
      <w:r w:rsidR="004E3FB9" w:rsidRPr="0072553C">
        <w:t xml:space="preserve">First, </w:t>
      </w:r>
      <w:r w:rsidRPr="0072553C">
        <w:t xml:space="preserve">continuous variables can be used directly, interacting with other continuous variables </w:t>
      </w:r>
      <w:r w:rsidR="004E3FB9" w:rsidRPr="0072553C">
        <w:t xml:space="preserve">(e.g. exposure to different radiation levels by age) or </w:t>
      </w:r>
      <w:r w:rsidRPr="0072553C">
        <w:t xml:space="preserve">with </w:t>
      </w:r>
      <w:r w:rsidR="004E3FB9" w:rsidRPr="0072553C">
        <w:t xml:space="preserve">dichotomous </w:t>
      </w:r>
      <w:r w:rsidR="00FF6745" w:rsidRPr="0072553C">
        <w:t>variable</w:t>
      </w:r>
      <w:r w:rsidRPr="0072553C">
        <w:t>s</w:t>
      </w:r>
      <w:r w:rsidR="004E3FB9" w:rsidRPr="0072553C">
        <w:t xml:space="preserve"> (e.g. bariatric surgery by BMI level)</w:t>
      </w:r>
      <w:r w:rsidRPr="0072553C">
        <w:t xml:space="preserve"> – avoiding the information loss incurred by categorising the data to enable a separate model approach</w:t>
      </w:r>
      <w:r w:rsidR="004E3FB9" w:rsidRPr="0072553C">
        <w:t>.</w:t>
      </w:r>
      <w:r w:rsidR="00FD2F54" w:rsidRPr="0072553C">
        <w:fldChar w:fldCharType="begin"/>
      </w:r>
      <w:r w:rsidR="00D82669" w:rsidRPr="0072553C">
        <w:instrText xml:space="preserve"> ADDIN EN.CITE &lt;EndNote&gt;&lt;Cite ExcludeAuth="1" ExcludeYear="1"&gt;&lt;Author&gt;Altman&lt;/Author&gt;&lt;Year&gt;2006&lt;/Year&gt;&lt;RecNum&gt;15&lt;/RecNum&gt;&lt;DisplayText&gt;(12)&lt;/DisplayText&gt;&lt;record&gt;&lt;rec-number&gt;15&lt;/rec-number&gt;&lt;foreign-keys&gt;&lt;key app="EN" db-id="592xv5vv09xw98etprqpre5zdfds0sx0d0fp" timestamp="1452866812"&gt;15&lt;/key&gt;&lt;/foreign-keys&gt;&lt;ref-type name="Journal Article"&gt;17&lt;/ref-type&gt;&lt;contributors&gt;&lt;authors&gt;&lt;author&gt;Altman, D. G.&lt;/author&gt;&lt;author&gt;Royston, P.&lt;/author&gt;&lt;/authors&gt;&lt;/contributors&gt;&lt;auth-address&gt;Altman, DG&amp;#xD;Univ Oxford Wolfson Coll, Canc Res UK NHS Ctr Stat Med, Oxford OX2 6UD, England&amp;#xD;Univ Oxford Wolfson Coll, Canc Res UK NHS Ctr Stat Med, Oxford OX2 6UD, England&amp;#xD;Univ Oxford Wolfson Coll, Canc Res UK NHS Ctr Stat Med, Oxford OX2 6UD, England&amp;#xD;MRC, Clin Trials Unit, London NW1 2DA, England&lt;/auth-address&gt;&lt;titles&gt;&lt;title&gt;Statistics notes - The cost of dichotomising continuous variables&lt;/title&gt;&lt;secondary-title&gt;British Medical Journal&lt;/secondary-title&gt;&lt;alt-title&gt;Brit Med J&lt;/alt-title&gt;&lt;/titles&gt;&lt;periodical&gt;&lt;full-title&gt;British Medical Journal&lt;/full-title&gt;&lt;abbr-1&gt;Brit Med J&lt;/abbr-1&gt;&lt;/periodical&gt;&lt;alt-periodical&gt;&lt;full-title&gt;British Medical Journal&lt;/full-title&gt;&lt;abbr-1&gt;Brit Med J&lt;/abbr-1&gt;&lt;/alt-periodical&gt;&lt;pages&gt;1080-1080&lt;/pages&gt;&lt;volume&gt;332&lt;/volume&gt;&lt;number&gt;7549&lt;/number&gt;&lt;keywords&gt;&lt;keyword&gt;prognostic-factors&lt;/keyword&gt;&lt;keyword&gt;regression&lt;/keyword&gt;&lt;keyword&gt;dichotomization&lt;/keyword&gt;&lt;/keywords&gt;&lt;dates&gt;&lt;year&gt;2006&lt;/year&gt;&lt;pub-dates&gt;&lt;date&gt;May 6&lt;/date&gt;&lt;/pub-dates&gt;&lt;/dates&gt;&lt;isbn&gt;0959-8146&lt;/isbn&gt;&lt;accession-num&gt;WOS:000237518400022&lt;/accession-num&gt;&lt;urls&gt;&lt;related-urls&gt;&lt;url&gt;&amp;lt;Go to ISI&amp;gt;://WOS:000237518400022&lt;/url&gt;&lt;/related-urls&gt;&lt;/urls&gt;&lt;electronic-resource-num&gt;DOI 10.1136/bmj.332.7549.1080&lt;/electronic-resource-num&gt;&lt;language&gt;English&lt;/language&gt;&lt;/record&gt;&lt;/Cite&gt;&lt;/EndNote&gt;</w:instrText>
      </w:r>
      <w:r w:rsidR="00FD2F54" w:rsidRPr="0072553C">
        <w:fldChar w:fldCharType="separate"/>
      </w:r>
      <w:r w:rsidR="00D82669" w:rsidRPr="0072553C">
        <w:rPr>
          <w:noProof/>
        </w:rPr>
        <w:t>(12)</w:t>
      </w:r>
      <w:r w:rsidR="00FD2F54" w:rsidRPr="0072553C">
        <w:fldChar w:fldCharType="end"/>
      </w:r>
      <w:r w:rsidR="004A5418" w:rsidRPr="0072553C">
        <w:t xml:space="preserve"> Second, researchers </w:t>
      </w:r>
      <w:r w:rsidR="004A5418" w:rsidRPr="0072553C">
        <w:lastRenderedPageBreak/>
        <w:t>often wish to use the model</w:t>
      </w:r>
      <w:r w:rsidR="00C77950" w:rsidRPr="0072553C">
        <w:t xml:space="preserve"> estimates</w:t>
      </w:r>
      <w:r w:rsidR="004A5418" w:rsidRPr="0072553C">
        <w:t xml:space="preserve"> to</w:t>
      </w:r>
      <w:r w:rsidR="006F5CBD" w:rsidRPr="0072553C">
        <w:t xml:space="preserve"> better quantify and demonstrate</w:t>
      </w:r>
      <w:r w:rsidR="004A5418" w:rsidRPr="0072553C">
        <w:t xml:space="preserve"> </w:t>
      </w:r>
      <w:r w:rsidR="006F5CBD" w:rsidRPr="0072553C">
        <w:t>effect heterogeneity (e.g. through marginal means)</w:t>
      </w:r>
      <w:r w:rsidR="00C77950" w:rsidRPr="0072553C">
        <w:t>,</w:t>
      </w:r>
      <w:r w:rsidR="006F5CBD" w:rsidRPr="0072553C">
        <w:t xml:space="preserve"> and an interaction model is much more flexible in delivering this through the use of dedicated post-estimation routines</w:t>
      </w:r>
      <w:r w:rsidR="00C77950" w:rsidRPr="0072553C">
        <w:t>, readily available</w:t>
      </w:r>
      <w:r w:rsidR="006F5CBD" w:rsidRPr="0072553C">
        <w:t xml:space="preserve"> in mainstream statistical software packages. </w:t>
      </w:r>
      <w:r w:rsidR="003F6949" w:rsidRPr="0072553C">
        <w:t xml:space="preserve">Finally, although statistical significance </w:t>
      </w:r>
      <w:r w:rsidR="00403412" w:rsidRPr="0072553C">
        <w:t>should be secondary, an interaction model includes a direct</w:t>
      </w:r>
      <w:r w:rsidR="009E1ED5" w:rsidRPr="0072553C">
        <w:t xml:space="preserve"> estimation of the effect heterogeneity and a</w:t>
      </w:r>
      <w:r w:rsidR="00403412" w:rsidRPr="0072553C">
        <w:t xml:space="preserve"> comparison</w:t>
      </w:r>
      <w:r w:rsidR="003F6949" w:rsidRPr="0072553C">
        <w:t xml:space="preserve"> </w:t>
      </w:r>
      <w:r w:rsidR="00403412" w:rsidRPr="0072553C">
        <w:t>of the intervention effect across subgroups</w:t>
      </w:r>
      <w:r w:rsidR="009E1ED5" w:rsidRPr="0072553C">
        <w:t xml:space="preserve">, </w:t>
      </w:r>
      <w:r w:rsidR="009D359A" w:rsidRPr="0072553C">
        <w:t>i</w:t>
      </w:r>
      <w:r w:rsidR="009E1ED5" w:rsidRPr="0072553C">
        <w:t>f the effect modifier is categorical</w:t>
      </w:r>
      <w:r w:rsidR="009D359A" w:rsidRPr="0072553C">
        <w:t>.</w:t>
      </w:r>
      <w:r w:rsidR="005C66F0" w:rsidRPr="0072553C">
        <w:t xml:space="preserve"> Such comparisons can be manually computed with separate models</w:t>
      </w:r>
      <w:r w:rsidR="00511A86" w:rsidRPr="0072553C">
        <w:fldChar w:fldCharType="begin"/>
      </w:r>
      <w:r w:rsidR="00D82669" w:rsidRPr="0072553C">
        <w:instrText xml:space="preserve"> ADDIN EN.CITE &lt;EndNote&gt;&lt;Cite ExcludeAuth="1" ExcludeYear="1"&gt;&lt;Author&gt;Altman&lt;/Author&gt;&lt;Year&gt;2003&lt;/Year&gt;&lt;RecNum&gt;4&lt;/RecNum&gt;&lt;DisplayText&gt;(13)&lt;/DisplayText&gt;&lt;record&gt;&lt;rec-number&gt;4&lt;/rec-number&gt;&lt;foreign-keys&gt;&lt;key app="EN" db-id="592xv5vv09xw98etprqpre5zdfds0sx0d0fp" timestamp="1452845085"&gt;4&lt;/key&gt;&lt;/foreign-keys&gt;&lt;ref-type name="Journal Article"&gt;17&lt;/ref-type&gt;&lt;contributors&gt;&lt;authors&gt;&lt;author&gt;Altman, D. G.&lt;/author&gt;&lt;author&gt;Bland, J. M.&lt;/author&gt;&lt;/authors&gt;&lt;/contributors&gt;&lt;auth-address&gt;Altman, DG&amp;#xD;Inst Hlth Sci, Canc Res UK Med Stat Grp, Ctr Stat Med, Oxford OX3 7LF, England&amp;#xD;Inst Hlth Sci, Canc Res UK Med Stat Grp, Ctr Stat Med, Oxford OX3 7LF, England&amp;#xD;Inst Hlth Sci, Canc Res UK Med Stat Grp, Ctr Stat Med, Oxford OX3 7LF, England&amp;#xD;St George Hosp, Sch Med, Dept Publ Hlth Sci, London SW17 0RE, England&lt;/auth-address&gt;&lt;titles&gt;&lt;title&gt;Statistics Notes - Interaction revisited: the difference between two estimates&lt;/title&gt;&lt;secondary-title&gt;British Medical Journal&lt;/secondary-title&gt;&lt;alt-title&gt;Brit Med J&lt;/alt-title&gt;&lt;/titles&gt;&lt;periodical&gt;&lt;full-title&gt;British Medical Journal&lt;/full-title&gt;&lt;abbr-1&gt;Brit Med J&lt;/abbr-1&gt;&lt;/periodical&gt;&lt;alt-periodical&gt;&lt;full-title&gt;British Medical Journal&lt;/full-title&gt;&lt;abbr-1&gt;Brit Med J&lt;/abbr-1&gt;&lt;/alt-periodical&gt;&lt;pages&gt;219-219&lt;/pages&gt;&lt;volume&gt;326&lt;/volume&gt;&lt;number&gt;7382&lt;/number&gt;&lt;keywords&gt;&lt;keyword&gt;heterogeneity&lt;/keyword&gt;&lt;/keywords&gt;&lt;dates&gt;&lt;year&gt;2003&lt;/year&gt;&lt;pub-dates&gt;&lt;date&gt;Jan 25&lt;/date&gt;&lt;/pub-dates&gt;&lt;/dates&gt;&lt;isbn&gt;0959-535x&lt;/isbn&gt;&lt;accession-num&gt;WOS:000180689600027&lt;/accession-num&gt;&lt;urls&gt;&lt;related-urls&gt;&lt;url&gt;&amp;lt;Go to ISI&amp;gt;://WOS:000180689600027&lt;/url&gt;&lt;/related-urls&gt;&lt;/urls&gt;&lt;electronic-resource-num&gt;DOI 10.1136/bmj.326.7382.219&lt;/electronic-resource-num&gt;&lt;language&gt;English&lt;/language&gt;&lt;/record&gt;&lt;/Cite&gt;&lt;/EndNote&gt;</w:instrText>
      </w:r>
      <w:r w:rsidR="00511A86" w:rsidRPr="0072553C">
        <w:fldChar w:fldCharType="separate"/>
      </w:r>
      <w:r w:rsidR="00D82669" w:rsidRPr="0072553C">
        <w:rPr>
          <w:noProof/>
        </w:rPr>
        <w:t>(13)</w:t>
      </w:r>
      <w:r w:rsidR="00511A86" w:rsidRPr="0072553C">
        <w:fldChar w:fldCharType="end"/>
      </w:r>
      <w:r w:rsidR="00511A86" w:rsidRPr="0072553C">
        <w:t xml:space="preserve"> but they are </w:t>
      </w:r>
      <w:r w:rsidR="009A6C0B" w:rsidRPr="0072553C">
        <w:t>seldom</w:t>
      </w:r>
      <w:r w:rsidR="00511A86" w:rsidRPr="0072553C">
        <w:t xml:space="preserve"> used and misinterpretations are common (e.g. </w:t>
      </w:r>
      <w:r w:rsidR="009A6C0B" w:rsidRPr="0072553C">
        <w:t xml:space="preserve">an </w:t>
      </w:r>
      <w:r w:rsidR="00511A86" w:rsidRPr="0072553C">
        <w:t xml:space="preserve">effect is statistically significant </w:t>
      </w:r>
      <w:r w:rsidR="009A6C0B" w:rsidRPr="0072553C">
        <w:t xml:space="preserve">in model A but not in </w:t>
      </w:r>
      <w:r w:rsidR="00511A86" w:rsidRPr="0072553C">
        <w:t>model B</w:t>
      </w:r>
      <w:r w:rsidR="009A6C0B" w:rsidRPr="0072553C">
        <w:t>, so the effect is misinterpreted as differing between the models</w:t>
      </w:r>
      <w:r w:rsidR="00511A86" w:rsidRPr="0072553C">
        <w:t>)</w:t>
      </w:r>
      <w:r w:rsidR="007B1329" w:rsidRPr="0072553C">
        <w:t>, while differences in estimates may be driven by differences in the covariates of the two groups that are not fully controlled for</w:t>
      </w:r>
      <w:r w:rsidR="009A6C0B" w:rsidRPr="0072553C">
        <w:t>.</w:t>
      </w:r>
    </w:p>
    <w:p w14:paraId="431760BC" w14:textId="39ABABFD" w:rsidR="00385B95" w:rsidRPr="0072553C" w:rsidRDefault="00C95CF6" w:rsidP="00D141E4">
      <w:pPr>
        <w:jc w:val="both"/>
      </w:pPr>
      <w:r w:rsidRPr="0072553C">
        <w:t>In this paper we explain how to implement and interpret interaction models through practical examples</w:t>
      </w:r>
      <w:r w:rsidR="00E2710E" w:rsidRPr="0072553C">
        <w:t xml:space="preserve"> </w:t>
      </w:r>
      <w:r w:rsidR="001D6D52" w:rsidRPr="0072553C">
        <w:t>for which we provide relevant</w:t>
      </w:r>
      <w:r w:rsidR="00180790" w:rsidRPr="0072553C">
        <w:t xml:space="preserve"> Stata</w:t>
      </w:r>
      <w:r w:rsidR="001D6D52" w:rsidRPr="0072553C">
        <w:t xml:space="preserve"> code</w:t>
      </w:r>
      <w:r w:rsidR="00180790" w:rsidRPr="0072553C">
        <w:t xml:space="preserve"> (</w:t>
      </w:r>
      <w:r w:rsidR="00950F15" w:rsidRPr="0072553C">
        <w:t>Online Appendix</w:t>
      </w:r>
      <w:r w:rsidR="00180790" w:rsidRPr="0072553C">
        <w:t>)</w:t>
      </w:r>
      <w:r w:rsidRPr="0072553C">
        <w:t xml:space="preserve">. </w:t>
      </w:r>
      <w:r w:rsidR="00704D0F" w:rsidRPr="0072553C">
        <w:t>We focus on common two-way interactions (i.e. between two variables)</w:t>
      </w:r>
      <w:r w:rsidR="00242723" w:rsidRPr="0072553C">
        <w:t>;</w:t>
      </w:r>
      <w:r w:rsidR="00704D0F" w:rsidRPr="0072553C">
        <w:t xml:space="preserve"> although three- or even higher order interactions are possible</w:t>
      </w:r>
      <w:r w:rsidR="00242723" w:rsidRPr="0072553C">
        <w:t>,</w:t>
      </w:r>
      <w:r w:rsidR="009A6C0B" w:rsidRPr="0072553C">
        <w:t xml:space="preserve"> they are </w:t>
      </w:r>
      <w:r w:rsidR="00704D0F" w:rsidRPr="0072553C">
        <w:t>very difficult to interpret.</w:t>
      </w:r>
      <w:r w:rsidR="00D16753" w:rsidRPr="0072553C">
        <w:t xml:space="preserve"> We interchangeably discuss effect or association heterogeneity, since analytical approaches are identical, but readers should note the </w:t>
      </w:r>
      <w:r w:rsidR="007E6CE9" w:rsidRPr="0072553C">
        <w:t>difference in interpretation</w:t>
      </w:r>
      <w:r w:rsidR="0078680E" w:rsidRPr="0072553C">
        <w:t xml:space="preserve"> and their relevance to randomised clinical trial or observational studies</w:t>
      </w:r>
      <w:r w:rsidR="00224A04" w:rsidRPr="0072553C">
        <w:t>,</w:t>
      </w:r>
      <w:r w:rsidR="0078680E" w:rsidRPr="0072553C">
        <w:t xml:space="preserve"> respectively.</w:t>
      </w:r>
    </w:p>
    <w:p w14:paraId="4CFECE23" w14:textId="77777777" w:rsidR="00A767DF" w:rsidRPr="0072553C" w:rsidRDefault="00106A82" w:rsidP="00C07D50">
      <w:pPr>
        <w:pStyle w:val="Heading2"/>
        <w:jc w:val="both"/>
      </w:pPr>
      <w:r w:rsidRPr="0072553C">
        <w:t>Approach</w:t>
      </w:r>
    </w:p>
    <w:p w14:paraId="6636F106" w14:textId="095682C7" w:rsidR="00A767DF" w:rsidRPr="0072553C" w:rsidRDefault="00B17E7A" w:rsidP="00C07D50">
      <w:pPr>
        <w:pStyle w:val="Heading3"/>
        <w:jc w:val="both"/>
      </w:pPr>
      <w:r w:rsidRPr="0072553C">
        <w:t>Categorical by c</w:t>
      </w:r>
      <w:r w:rsidR="00F02657" w:rsidRPr="0072553C">
        <w:t>ategorical</w:t>
      </w:r>
    </w:p>
    <w:p w14:paraId="0E6DFE17" w14:textId="7548D76D" w:rsidR="00625356" w:rsidRPr="0072553C" w:rsidRDefault="00F02657" w:rsidP="00F05A53">
      <w:pPr>
        <w:jc w:val="both"/>
      </w:pPr>
      <w:r w:rsidRPr="0072553C">
        <w:t xml:space="preserve">The simplest </w:t>
      </w:r>
      <w:r w:rsidR="00C2176D" w:rsidRPr="0072553C">
        <w:t xml:space="preserve">categorical contrast is </w:t>
      </w:r>
      <w:r w:rsidRPr="0072553C">
        <w:t xml:space="preserve">dichotomous by dichotomous, for example to investigate the variation of a </w:t>
      </w:r>
      <w:r w:rsidR="00C2176D" w:rsidRPr="0072553C">
        <w:t xml:space="preserve">yes/no or A/B </w:t>
      </w:r>
      <w:r w:rsidRPr="0072553C">
        <w:t xml:space="preserve">intervention </w:t>
      </w:r>
      <w:r w:rsidR="00C2176D" w:rsidRPr="0072553C">
        <w:t xml:space="preserve">by </w:t>
      </w:r>
      <w:r w:rsidRPr="0072553C">
        <w:t>sex</w:t>
      </w:r>
      <w:r w:rsidR="00C2176D" w:rsidRPr="0072553C">
        <w:t xml:space="preserve">. The </w:t>
      </w:r>
      <w:r w:rsidRPr="0072553C">
        <w:t>implementation</w:t>
      </w:r>
      <w:r w:rsidR="00C2176D" w:rsidRPr="0072553C">
        <w:t>, however, is the same for larger numbers of categories.</w:t>
      </w:r>
      <w:r w:rsidRPr="0072553C">
        <w:t xml:space="preserve"> </w:t>
      </w:r>
      <w:r w:rsidR="0022001D" w:rsidRPr="0072553C">
        <w:t xml:space="preserve">In a recent analysis we investigated whether </w:t>
      </w:r>
      <w:r w:rsidR="00C2176D" w:rsidRPr="0072553C">
        <w:t xml:space="preserve">the choice of access routes (trans-radial [wrist] or trans-femoral [groin]) for </w:t>
      </w:r>
      <w:r w:rsidR="003F5B4D" w:rsidRPr="0072553C">
        <w:t>percutaneous coronary intervention</w:t>
      </w:r>
      <w:r w:rsidR="0022001D" w:rsidRPr="0072553C">
        <w:t xml:space="preserve"> (PCI)</w:t>
      </w:r>
      <w:r w:rsidR="00A95A6D" w:rsidRPr="0072553C">
        <w:t xml:space="preserve"> </w:t>
      </w:r>
      <w:r w:rsidR="00C2176D" w:rsidRPr="0072553C">
        <w:t xml:space="preserve">affected </w:t>
      </w:r>
      <w:r w:rsidR="00A95A6D" w:rsidRPr="0072553C">
        <w:t>30-day survival</w:t>
      </w:r>
      <w:r w:rsidR="0022001D" w:rsidRPr="0072553C">
        <w:t xml:space="preserve"> </w:t>
      </w:r>
      <w:r w:rsidR="00C2176D" w:rsidRPr="0072553C">
        <w:t xml:space="preserve">differently </w:t>
      </w:r>
      <w:r w:rsidR="0022001D" w:rsidRPr="0072553C">
        <w:t>across UK health authority areas.</w:t>
      </w:r>
      <w:r w:rsidR="009C722C" w:rsidRPr="0072553C">
        <w:fldChar w:fldCharType="begin"/>
      </w:r>
      <w:r w:rsidR="00D82669" w:rsidRPr="0072553C">
        <w:instrText xml:space="preserve"> ADDIN EN.CITE &lt;EndNote&gt;&lt;Cite ExcludeAuth="1" ExcludeYear="1"&gt;&lt;Author&gt;Mamas&lt;/Author&gt;&lt;Year&gt;2016&lt;/Year&gt;&lt;RecNum&gt;24&lt;/RecNum&gt;&lt;DisplayText&gt;(14)&lt;/DisplayText&gt;&lt;record&gt;&lt;rec-number&gt;24&lt;/rec-number&gt;&lt;foreign-keys&gt;&lt;key app="EN" db-id="592xv5vv09xw98etprqpre5zdfds0sx0d0fp" timestamp="1456501695"&gt;24&lt;/key&gt;&lt;/foreign-keys&gt;&lt;ref-type name="Journal Article"&gt;17&lt;/ref-type&gt;&lt;contributors&gt;&lt;authors&gt;&lt;author&gt;Mamas, M. A.&lt;/author&gt;&lt;author&gt;Nolan, J.&lt;/author&gt;&lt;author&gt;de Belder, M. A.&lt;/author&gt;&lt;author&gt;Zaman, A.&lt;/author&gt;&lt;author&gt;Kinnaird, T.&lt;/author&gt;&lt;author&gt;Curzen, N.&lt;/author&gt;&lt;author&gt;Shing Kwok, C.&lt;/author&gt;&lt;author&gt;Buchan, I. E.&lt;/author&gt;&lt;author&gt;Ludman, P.&lt;/author&gt;&lt;author&gt;Kontopantelis, E.&lt;/author&gt;&lt;/authors&gt;&lt;/contributors&gt;&lt;titles&gt;&lt;title&gt;Changes in arterial access site and association with mortality in the United Kingdom: observations from a national percutaneous coronary intervention database&lt;/title&gt;&lt;secondary-title&gt;Circulation&lt;/secondary-title&gt;&lt;/titles&gt;&lt;periodical&gt;&lt;full-title&gt;Circulation&lt;/full-title&gt;&lt;abbr-1&gt;Circulation&lt;/abbr-1&gt;&lt;/periodical&gt;&lt;dates&gt;&lt;year&gt;2016&lt;/year&gt;&lt;/dates&gt;&lt;urls&gt;&lt;/urls&gt;&lt;language&gt;English&lt;/language&gt;&lt;/record&gt;&lt;/Cite&gt;&lt;/EndNote&gt;</w:instrText>
      </w:r>
      <w:r w:rsidR="009C722C" w:rsidRPr="0072553C">
        <w:fldChar w:fldCharType="separate"/>
      </w:r>
      <w:r w:rsidR="00D82669" w:rsidRPr="0072553C">
        <w:rPr>
          <w:noProof/>
        </w:rPr>
        <w:t>(14)</w:t>
      </w:r>
      <w:r w:rsidR="009C722C" w:rsidRPr="0072553C">
        <w:fldChar w:fldCharType="end"/>
      </w:r>
      <w:r w:rsidR="0022001D" w:rsidRPr="0072553C">
        <w:t xml:space="preserve"> This investigation of effect heterogeneity was linked to an important clinical question: “are benefits driven by exceptional cardiologists in certain </w:t>
      </w:r>
      <w:r w:rsidR="002B5B90" w:rsidRPr="0072553C">
        <w:t>regions</w:t>
      </w:r>
      <w:r w:rsidR="0022001D" w:rsidRPr="0072553C">
        <w:t xml:space="preserve"> or are clinical gains uniform across </w:t>
      </w:r>
      <w:r w:rsidR="002B5B90" w:rsidRPr="0072553C">
        <w:t xml:space="preserve">all </w:t>
      </w:r>
      <w:r w:rsidR="0022001D" w:rsidRPr="0072553C">
        <w:t>regions”?</w:t>
      </w:r>
      <w:r w:rsidR="009B371F" w:rsidRPr="0072553C">
        <w:t xml:space="preserve"> A random-effects logistic regression model was used to analyse the data, within a multiple imputation setting to account for missing data.</w:t>
      </w:r>
      <w:r w:rsidR="00040293" w:rsidRPr="0072553C">
        <w:fldChar w:fldCharType="begin"/>
      </w:r>
      <w:r w:rsidR="00984E9B" w:rsidRPr="0072553C">
        <w:instrText xml:space="preserve"> ADDIN EN.CITE &lt;EndNote&gt;&lt;Cite ExcludeAuth="1" ExcludeYear="1"&gt;&lt;Author&gt;Rubin&lt;/Author&gt;&lt;Year&gt;1996&lt;/Year&gt;&lt;RecNum&gt;16&lt;/RecNum&gt;&lt;DisplayText&gt;(15)&lt;/DisplayText&gt;&lt;record&gt;&lt;rec-number&gt;16&lt;/rec-number&gt;&lt;foreign-keys&gt;&lt;key app="EN" db-id="592xv5vv09xw98etprqpre5zdfds0sx0d0fp" timestamp="1452875425"&gt;16&lt;/key&gt;&lt;/foreign-keys&gt;&lt;ref-type name="Journal Article"&gt;17&lt;/ref-type&gt;&lt;contributors&gt;&lt;authors&gt;&lt;author&gt;Rubin, D. B.&lt;/author&gt;&lt;/authors&gt;&lt;/contributors&gt;&lt;auth-address&gt;Rubin, DB&amp;#xD;Harvard Univ,Dept Stat,Cambridge,Ma 02138, USA&amp;#xD;Harvard Univ,Dept Stat,Cambridge,Ma 02138, USA&lt;/auth-address&gt;&lt;titles&gt;&lt;title&gt;Multiple imputation after 18+ years&lt;/title&gt;&lt;secondary-title&gt;Journal of the American Statistical Association&lt;/secondary-title&gt;&lt;alt-title&gt;J Am Stat Assoc&lt;/alt-title&gt;&lt;/titles&gt;&lt;periodical&gt;&lt;full-title&gt;Journal of the American Statistical Association&lt;/full-title&gt;&lt;abbr-1&gt;J Am Stat Assoc&lt;/abbr-1&gt;&lt;/periodical&gt;&lt;alt-periodical&gt;&lt;full-title&gt;Journal of the American Statistical Association&lt;/full-title&gt;&lt;abbr-1&gt;J Am Stat Assoc&lt;/abbr-1&gt;&lt;/alt-periodical&gt;&lt;pages&gt;473-489&lt;/pages&gt;&lt;volume&gt;91&lt;/volume&gt;&lt;number&gt;434&lt;/number&gt;&lt;keywords&gt;&lt;keyword&gt;confidence validity&lt;/keyword&gt;&lt;keyword&gt;missing data&lt;/keyword&gt;&lt;keyword&gt;nonresponse in surveys&lt;/keyword&gt;&lt;keyword&gt;public-use files&lt;/keyword&gt;&lt;keyword&gt;sample surveys&lt;/keyword&gt;&lt;keyword&gt;superefficient procedures&lt;/keyword&gt;&lt;keyword&gt;imputed data&lt;/keyword&gt;&lt;keyword&gt;nonignorable nonresponse&lt;/keyword&gt;&lt;keyword&gt;logistic-regression&lt;/keyword&gt;&lt;keyword&gt;occupation codes&lt;/keyword&gt;&lt;keyword&gt;missing values&lt;/keyword&gt;&lt;keyword&gt;sample-surveys&lt;/keyword&gt;&lt;keyword&gt;inference&lt;/keyword&gt;&lt;keyword&gt;jackknife&lt;/keyword&gt;&lt;keyword&gt;aids&lt;/keyword&gt;&lt;keyword&gt;industry&lt;/keyword&gt;&lt;/keywords&gt;&lt;dates&gt;&lt;year&gt;1996&lt;/year&gt;&lt;pub-dates&gt;&lt;date&gt;Jun&lt;/date&gt;&lt;/pub-dates&gt;&lt;/dates&gt;&lt;isbn&gt;0162-1459&lt;/isbn&gt;&lt;accession-num&gt;WOS:A1996UP55200008&lt;/accession-num&gt;&lt;urls&gt;&lt;related-urls&gt;&lt;url&gt;&amp;lt;Go to ISI&amp;gt;://WOS:A1996UP55200008&lt;/url&gt;&lt;/related-urls&gt;&lt;/urls&gt;&lt;language&gt;English&lt;/language&gt;&lt;/record&gt;&lt;/Cite&gt;&lt;/EndNote&gt;</w:instrText>
      </w:r>
      <w:r w:rsidR="00040293" w:rsidRPr="0072553C">
        <w:fldChar w:fldCharType="separate"/>
      </w:r>
      <w:r w:rsidR="00D82669" w:rsidRPr="0072553C">
        <w:rPr>
          <w:noProof/>
        </w:rPr>
        <w:t>(15)</w:t>
      </w:r>
      <w:r w:rsidR="00040293" w:rsidRPr="0072553C">
        <w:fldChar w:fldCharType="end"/>
      </w:r>
      <w:r w:rsidR="00040293" w:rsidRPr="0072553C">
        <w:t xml:space="preserve"> The model included both ‘main’ effects</w:t>
      </w:r>
      <w:r w:rsidR="0032213B" w:rsidRPr="0072553C">
        <w:t xml:space="preserve"> of interest</w:t>
      </w:r>
      <w:r w:rsidR="00040293" w:rsidRPr="0072553C">
        <w:t>,</w:t>
      </w:r>
      <w:r w:rsidR="00CA2FDC" w:rsidRPr="0072553C">
        <w:t xml:space="preserve"> </w:t>
      </w:r>
      <w:r w:rsidR="009C69A4" w:rsidRPr="0072553C">
        <w:t>the</w:t>
      </w:r>
      <w:r w:rsidR="00040293" w:rsidRPr="0072553C">
        <w:t xml:space="preserve"> </w:t>
      </w:r>
      <w:r w:rsidR="009C69A4" w:rsidRPr="0072553C">
        <w:t xml:space="preserve">arterial </w:t>
      </w:r>
      <w:r w:rsidR="00040293" w:rsidRPr="0072553C">
        <w:t>access</w:t>
      </w:r>
      <w:r w:rsidR="009C69A4" w:rsidRPr="0072553C">
        <w:t xml:space="preserve"> route</w:t>
      </w:r>
      <w:r w:rsidR="00040293" w:rsidRPr="0072553C">
        <w:t xml:space="preserve"> and health authority region, their interaction and</w:t>
      </w:r>
      <w:r w:rsidR="00E2169A" w:rsidRPr="0072553C">
        <w:t xml:space="preserve"> many</w:t>
      </w:r>
      <w:r w:rsidR="00040293" w:rsidRPr="0072553C">
        <w:t xml:space="preserve"> other</w:t>
      </w:r>
      <w:r w:rsidR="00677240" w:rsidRPr="0072553C">
        <w:t xml:space="preserve"> relevant</w:t>
      </w:r>
      <w:r w:rsidR="00040293" w:rsidRPr="0072553C">
        <w:t xml:space="preserve"> covariates.</w:t>
      </w:r>
      <w:r w:rsidR="00C107C0" w:rsidRPr="0072553C">
        <w:t xml:space="preserve"> </w:t>
      </w:r>
      <w:r w:rsidR="00E2169A" w:rsidRPr="0072553C">
        <w:t>Here we only report the</w:t>
      </w:r>
      <w:r w:rsidR="00C107C0" w:rsidRPr="0072553C">
        <w:t xml:space="preserve"> </w:t>
      </w:r>
      <w:r w:rsidR="009C69A4" w:rsidRPr="0072553C">
        <w:t xml:space="preserve">main results </w:t>
      </w:r>
      <w:r w:rsidR="00C01792" w:rsidRPr="0072553C">
        <w:t xml:space="preserve">in Table </w:t>
      </w:r>
      <w:r w:rsidR="00101C91" w:rsidRPr="0072553C">
        <w:t>1</w:t>
      </w:r>
      <w:r w:rsidR="00C01792" w:rsidRPr="0072553C">
        <w:t>.</w:t>
      </w:r>
    </w:p>
    <w:p w14:paraId="2A6B9B74" w14:textId="624C7F8C" w:rsidR="00901B49" w:rsidRPr="0072553C" w:rsidRDefault="00EA1E14" w:rsidP="003247C7">
      <w:pPr>
        <w:spacing w:before="240"/>
        <w:jc w:val="both"/>
      </w:pPr>
      <w:r w:rsidRPr="0072553C">
        <w:t>The relative benefit of trans</w:t>
      </w:r>
      <w:r w:rsidR="009C69A4" w:rsidRPr="0072553C">
        <w:t>-</w:t>
      </w:r>
      <w:r w:rsidRPr="0072553C">
        <w:t xml:space="preserve">radial </w:t>
      </w:r>
      <w:r w:rsidR="009C69A4" w:rsidRPr="0072553C">
        <w:t xml:space="preserve">over </w:t>
      </w:r>
      <w:r w:rsidRPr="0072553C">
        <w:t>trans</w:t>
      </w:r>
      <w:r w:rsidR="009C69A4" w:rsidRPr="0072553C">
        <w:t>-</w:t>
      </w:r>
      <w:r w:rsidRPr="0072553C">
        <w:t xml:space="preserve">femoral </w:t>
      </w:r>
      <w:r w:rsidR="009C69A4" w:rsidRPr="0072553C">
        <w:t xml:space="preserve">access is reflected in an odds ratio of 0.677 </w:t>
      </w:r>
      <w:r w:rsidRPr="0072553C">
        <w:t>for the</w:t>
      </w:r>
      <w:r w:rsidR="007928C0" w:rsidRPr="0072553C">
        <w:t xml:space="preserve"> North East, the</w:t>
      </w:r>
      <w:r w:rsidRPr="0072553C">
        <w:t xml:space="preserve"> region that</w:t>
      </w:r>
      <w:r w:rsidR="007928C0" w:rsidRPr="0072553C">
        <w:t xml:space="preserve"> is used as a reference category in the analyses </w:t>
      </w:r>
      <w:r w:rsidR="00CE7E68" w:rsidRPr="0072553C">
        <w:t xml:space="preserve">(and </w:t>
      </w:r>
      <w:r w:rsidR="007928C0" w:rsidRPr="0072553C">
        <w:t xml:space="preserve">omitted). </w:t>
      </w:r>
      <w:r w:rsidR="000D7C75" w:rsidRPr="0072553C">
        <w:t xml:space="preserve">The odds ratios for </w:t>
      </w:r>
      <w:r w:rsidR="00B6040F" w:rsidRPr="0072553C">
        <w:t>region</w:t>
      </w:r>
      <w:r w:rsidR="009C69A4" w:rsidRPr="0072553C">
        <w:t xml:space="preserve">s then reflect differences in </w:t>
      </w:r>
      <w:r w:rsidR="000D7C75" w:rsidRPr="0072553C">
        <w:t>30-day survival compared to the reference region (North</w:t>
      </w:r>
      <w:r w:rsidR="00E303B8" w:rsidRPr="0072553C">
        <w:t xml:space="preserve"> </w:t>
      </w:r>
      <w:r w:rsidR="000D7C75" w:rsidRPr="0072553C">
        <w:t>East)</w:t>
      </w:r>
      <w:r w:rsidR="00E303B8" w:rsidRPr="0072553C">
        <w:t xml:space="preserve">, but </w:t>
      </w:r>
      <w:r w:rsidR="009116EB" w:rsidRPr="0072553C">
        <w:t xml:space="preserve">only </w:t>
      </w:r>
      <w:r w:rsidR="00E303B8" w:rsidRPr="0072553C">
        <w:t>for the reference</w:t>
      </w:r>
      <w:r w:rsidR="00401615" w:rsidRPr="0072553C">
        <w:t xml:space="preserve"> access routine </w:t>
      </w:r>
      <w:r w:rsidR="00E303B8" w:rsidRPr="0072553C">
        <w:t>(trans</w:t>
      </w:r>
      <w:r w:rsidR="00401615" w:rsidRPr="0072553C">
        <w:t>-</w:t>
      </w:r>
      <w:r w:rsidR="00E303B8" w:rsidRPr="0072553C">
        <w:t xml:space="preserve">femoral). In other words, the interaction term restricts each of the reported main effects to the reference category in the other variable. Finally, the interaction term </w:t>
      </w:r>
      <w:r w:rsidR="00BD2267" w:rsidRPr="0072553C">
        <w:t xml:space="preserve">shows </w:t>
      </w:r>
      <w:r w:rsidR="009116EB" w:rsidRPr="0072553C">
        <w:t xml:space="preserve">whether </w:t>
      </w:r>
      <w:r w:rsidR="00BD2267" w:rsidRPr="0072553C">
        <w:t>the trans</w:t>
      </w:r>
      <w:r w:rsidR="009116EB" w:rsidRPr="0072553C">
        <w:t>-</w:t>
      </w:r>
      <w:r w:rsidR="00BD2267" w:rsidRPr="0072553C">
        <w:t xml:space="preserve">radial </w:t>
      </w:r>
      <w:r w:rsidR="005E0A77" w:rsidRPr="0072553C">
        <w:t>vs trans</w:t>
      </w:r>
      <w:r w:rsidR="009116EB" w:rsidRPr="0072553C">
        <w:t>-</w:t>
      </w:r>
      <w:r w:rsidR="005E0A77" w:rsidRPr="0072553C">
        <w:t xml:space="preserve">femoral </w:t>
      </w:r>
      <w:r w:rsidR="009116EB" w:rsidRPr="0072553C">
        <w:t xml:space="preserve">effect </w:t>
      </w:r>
      <w:r w:rsidR="005E0A77" w:rsidRPr="0072553C">
        <w:t xml:space="preserve">differs in </w:t>
      </w:r>
      <w:r w:rsidR="003247C7" w:rsidRPr="0072553C">
        <w:t xml:space="preserve">any </w:t>
      </w:r>
      <w:r w:rsidR="005E0A77" w:rsidRPr="0072553C">
        <w:t xml:space="preserve">other regions compared to the reference region (North East). An odds ratio of 1 for </w:t>
      </w:r>
      <w:r w:rsidR="00B6040F" w:rsidRPr="0072553C">
        <w:t>the interaction term</w:t>
      </w:r>
      <w:r w:rsidR="005E0A77" w:rsidRPr="0072553C">
        <w:t xml:space="preserve"> would indicate that the effect </w:t>
      </w:r>
      <w:r w:rsidR="003247C7" w:rsidRPr="0072553C">
        <w:t xml:space="preserve">in </w:t>
      </w:r>
      <w:r w:rsidR="009116EB" w:rsidRPr="0072553C">
        <w:t xml:space="preserve">specified region was that same as that in the </w:t>
      </w:r>
      <w:r w:rsidR="005E0A77" w:rsidRPr="0072553C">
        <w:t>North East. For eight out of ten comparisons, the confidence intervals include</w:t>
      </w:r>
      <w:r w:rsidR="009116EB" w:rsidRPr="0072553C">
        <w:t>d</w:t>
      </w:r>
      <w:r w:rsidR="005E0A77" w:rsidRPr="0072553C">
        <w:t xml:space="preserve"> 1, </w:t>
      </w:r>
      <w:r w:rsidR="009116EB" w:rsidRPr="0072553C">
        <w:t>indicating</w:t>
      </w:r>
      <w:r w:rsidR="005E0A77" w:rsidRPr="0072553C">
        <w:t xml:space="preserve"> no statistically significant </w:t>
      </w:r>
      <w:r w:rsidR="009116EB" w:rsidRPr="0072553C">
        <w:t xml:space="preserve">differences </w:t>
      </w:r>
      <w:r w:rsidR="005E0A77" w:rsidRPr="0072553C">
        <w:t>between these regions and the North East.</w:t>
      </w:r>
      <w:r w:rsidR="00030F07" w:rsidRPr="0072553C">
        <w:t xml:space="preserve"> The non-collapsibility of odds ratios is less of an issue here, where the outcome is</w:t>
      </w:r>
      <w:r w:rsidR="001A7A2A" w:rsidRPr="0072553C">
        <w:t xml:space="preserve"> relatively</w:t>
      </w:r>
      <w:r w:rsidR="00030F07" w:rsidRPr="0072553C">
        <w:t xml:space="preserve"> rare.</w:t>
      </w:r>
      <w:r w:rsidR="00690183" w:rsidRPr="0072553C">
        <w:fldChar w:fldCharType="begin"/>
      </w:r>
      <w:r w:rsidR="00D82669" w:rsidRPr="0072553C">
        <w:instrText xml:space="preserve"> ADDIN EN.CITE &lt;EndNote&gt;&lt;Cite ExcludeAuth="1" ExcludeYear="1"&gt;&lt;Author&gt;Greenland&lt;/Author&gt;&lt;Year&gt;1996&lt;/Year&gt;&lt;RecNum&gt;25&lt;/RecNum&gt;&lt;DisplayText&gt;(16)&lt;/DisplayText&gt;&lt;record&gt;&lt;rec-number&gt;25&lt;/rec-number&gt;&lt;foreign-keys&gt;&lt;key app="EN" db-id="592xv5vv09xw98etprqpre5zdfds0sx0d0fp" timestamp="1467990983"&gt;25&lt;/key&gt;&lt;/foreign-keys&gt;&lt;ref-type name="Journal Article"&gt;17&lt;/ref-type&gt;&lt;contributors&gt;&lt;authors&gt;&lt;author&gt;Greenland, S.&lt;/author&gt;&lt;/authors&gt;&lt;/contributors&gt;&lt;titles&gt;&lt;title&gt;Absence of confounding does not correspond to collapsibility of the rate ratio or rate difference&lt;/title&gt;&lt;secondary-title&gt;Epidemiology&lt;/secondary-title&gt;&lt;alt-title&gt;Epidemiology&lt;/alt-title&gt;&lt;/titles&gt;&lt;periodical&gt;&lt;full-title&gt;Epidemiology&lt;/full-title&gt;&lt;abbr-1&gt;Epidemiology&lt;/abbr-1&gt;&lt;/periodical&gt;&lt;alt-periodical&gt;&lt;full-title&gt;Epidemiology&lt;/full-title&gt;&lt;abbr-1&gt;Epidemiology&lt;/abbr-1&gt;&lt;/alt-periodical&gt;&lt;pages&gt;498-501&lt;/pages&gt;&lt;volume&gt;7&lt;/volume&gt;&lt;number&gt;5&lt;/number&gt;&lt;keywords&gt;&lt;keyword&gt;collapsibility&lt;/keyword&gt;&lt;keyword&gt;confounding&lt;/keyword&gt;&lt;keyword&gt;odds ratio&lt;/keyword&gt;&lt;keyword&gt;relative risk&lt;/keyword&gt;&lt;/keywords&gt;&lt;dates&gt;&lt;year&gt;1996&lt;/year&gt;&lt;pub-dates&gt;&lt;date&gt;Sep&lt;/date&gt;&lt;/pub-dates&gt;&lt;/dates&gt;&lt;isbn&gt;1044-3983&lt;/isbn&gt;&lt;accession-num&gt;WOS:A1996VC73900008&lt;/accession-num&gt;&lt;urls&gt;&lt;related-urls&gt;&lt;url&gt;&amp;lt;Go to ISI&amp;gt;://WOS:A1996VC73900008&lt;/url&gt;&lt;/related-urls&gt;&lt;/urls&gt;&lt;electronic-resource-num&gt;Doi 10.1097/00001648-199609000-00007&lt;/electronic-resource-num&gt;&lt;language&gt;English&lt;/language&gt;&lt;/record&gt;&lt;/Cite&gt;&lt;/EndNote&gt;</w:instrText>
      </w:r>
      <w:r w:rsidR="00690183" w:rsidRPr="0072553C">
        <w:fldChar w:fldCharType="separate"/>
      </w:r>
      <w:r w:rsidR="00D82669" w:rsidRPr="0072553C">
        <w:rPr>
          <w:noProof/>
        </w:rPr>
        <w:t>(16)</w:t>
      </w:r>
      <w:r w:rsidR="00690183" w:rsidRPr="0072553C">
        <w:fldChar w:fldCharType="end"/>
      </w:r>
      <w:r w:rsidR="005E0A77" w:rsidRPr="0072553C">
        <w:t xml:space="preserve"> However, if the focus is statistical significance</w:t>
      </w:r>
      <w:r w:rsidR="006F4DEC" w:rsidRPr="0072553C">
        <w:t>,</w:t>
      </w:r>
      <w:r w:rsidR="005E0A77" w:rsidRPr="0072553C">
        <w:t xml:space="preserve"> an overall test is</w:t>
      </w:r>
      <w:r w:rsidR="004A6C1A" w:rsidRPr="0072553C">
        <w:t xml:space="preserve"> first</w:t>
      </w:r>
      <w:r w:rsidR="005E0A77" w:rsidRPr="0072553C">
        <w:t xml:space="preserve"> required to assess effect heterogeneity</w:t>
      </w:r>
      <w:r w:rsidR="006F4DEC" w:rsidRPr="0072553C">
        <w:t>. Such a test</w:t>
      </w:r>
      <w:r w:rsidR="005E0A77" w:rsidRPr="0072553C">
        <w:t xml:space="preserve"> </w:t>
      </w:r>
      <w:r w:rsidR="006F4DEC" w:rsidRPr="0072553C">
        <w:t>was</w:t>
      </w:r>
      <w:r w:rsidR="005E0A77" w:rsidRPr="0072553C">
        <w:t xml:space="preserve"> </w:t>
      </w:r>
      <w:r w:rsidR="005E0A77" w:rsidRPr="0072553C">
        <w:lastRenderedPageBreak/>
        <w:t xml:space="preserve">statistically significant </w:t>
      </w:r>
      <w:r w:rsidR="009116EB" w:rsidRPr="0072553C">
        <w:t>(P</w:t>
      </w:r>
      <w:r w:rsidR="005E0A77" w:rsidRPr="0072553C">
        <w:t>=0.001</w:t>
      </w:r>
      <w:r w:rsidR="009116EB" w:rsidRPr="0072553C">
        <w:t>)</w:t>
      </w:r>
      <w:r w:rsidR="006F4DEC" w:rsidRPr="0072553C">
        <w:t xml:space="preserve"> in this case</w:t>
      </w:r>
      <w:r w:rsidR="005E0A77" w:rsidRPr="0072553C">
        <w:t>, not surprising in a dataset of 417</w:t>
      </w:r>
      <w:r w:rsidR="009116EB" w:rsidRPr="0072553C">
        <w:t>,</w:t>
      </w:r>
      <w:r w:rsidR="005E0A77" w:rsidRPr="0072553C">
        <w:t>038 patients, but judged</w:t>
      </w:r>
      <w:r w:rsidR="006F4DEC" w:rsidRPr="0072553C">
        <w:t xml:space="preserve"> not</w:t>
      </w:r>
      <w:r w:rsidR="005E0A77" w:rsidRPr="0072553C">
        <w:t xml:space="preserve"> to be clinically significant.</w:t>
      </w:r>
      <w:r w:rsidR="00FE2BB2" w:rsidRPr="0072553C">
        <w:t xml:space="preserve"> </w:t>
      </w:r>
    </w:p>
    <w:p w14:paraId="439FA6A0" w14:textId="4C1B4656" w:rsidR="00901B49" w:rsidRPr="0072553C" w:rsidRDefault="00901B49" w:rsidP="00EA1E14">
      <w:pPr>
        <w:spacing w:before="240"/>
        <w:jc w:val="both"/>
      </w:pPr>
      <w:r w:rsidRPr="0072553C">
        <w:t>If we wished to obtain effect estimates for each region, rather than comparisons to the North East, the point estimates for these effects would be the sum of the coefficient for the North East and the coefficient of the specific difference. For example, the coefficient</w:t>
      </w:r>
      <w:r w:rsidR="00065837" w:rsidRPr="0072553C">
        <w:t xml:space="preserve"> </w:t>
      </w:r>
      <w:r w:rsidRPr="0072553C">
        <w:t xml:space="preserve">for the North </w:t>
      </w:r>
      <w:r w:rsidR="005263CC" w:rsidRPr="0072553C">
        <w:t>West</w:t>
      </w:r>
      <w:r w:rsidRPr="0072553C">
        <w:t xml:space="preserve"> would be</w:t>
      </w:r>
      <w:r w:rsidR="005263CC" w:rsidRPr="0072553C">
        <w:t xml:space="preserve"> </w:t>
      </w:r>
      <w:r w:rsidRPr="0072553C">
        <w:t>ln(0.677)+ln(0.933)=-0.45943 and the respective OR=</w:t>
      </w:r>
      <w:proofErr w:type="spellStart"/>
      <w:r w:rsidRPr="0072553C">
        <w:t>exp</w:t>
      </w:r>
      <w:proofErr w:type="spellEnd"/>
      <w:r w:rsidRPr="0072553C">
        <w:t>(-0.45943)=0.632. However, it is complicated to obtain the standard error of these estimates manually</w:t>
      </w:r>
      <w:r w:rsidR="009116EB" w:rsidRPr="0072553C">
        <w:t xml:space="preserve">, so </w:t>
      </w:r>
      <w:r w:rsidR="00362738" w:rsidRPr="0072553C">
        <w:t>we recommend using a post-estimation command to obtain the standard error and produce the confidence intervals</w:t>
      </w:r>
      <w:r w:rsidR="007330EA" w:rsidRPr="0072553C">
        <w:t>. For example,</w:t>
      </w:r>
      <w:r w:rsidR="00362738" w:rsidRPr="0072553C">
        <w:t xml:space="preserve"> </w:t>
      </w:r>
      <w:r w:rsidR="00362738" w:rsidRPr="0072553C">
        <w:rPr>
          <w:i/>
        </w:rPr>
        <w:t>test</w:t>
      </w:r>
      <w:r w:rsidR="00362738" w:rsidRPr="0072553C">
        <w:t xml:space="preserve"> in Stata</w:t>
      </w:r>
      <w:r w:rsidR="00296483" w:rsidRPr="0072553C">
        <w:t xml:space="preserve"> returns a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296483" w:rsidRPr="0072553C">
        <w:t xml:space="preserve"> score, </w:t>
      </w:r>
      <w:r w:rsidR="007D3B05" w:rsidRPr="0072553C">
        <w:t>and using this</w:t>
      </w:r>
      <w:r w:rsidR="00296483" w:rsidRPr="0072553C">
        <w:t xml:space="preserve"> and the coefficient estimate </w:t>
      </w:r>
      <m:oMath>
        <m:acc>
          <m:accPr>
            <m:ctrlPr>
              <w:rPr>
                <w:rFonts w:ascii="Cambria Math" w:hAnsi="Cambria Math"/>
                <w:i/>
              </w:rPr>
            </m:ctrlPr>
          </m:accPr>
          <m:e>
            <m:r>
              <w:rPr>
                <w:rFonts w:ascii="Cambria Math" w:hAnsi="Cambria Math"/>
              </w:rPr>
              <m:t>β</m:t>
            </m:r>
          </m:e>
        </m:acc>
      </m:oMath>
      <w:r w:rsidR="003C065C" w:rsidRPr="0072553C">
        <w:rPr>
          <w:rFonts w:eastAsiaTheme="minorEastAsia"/>
        </w:rPr>
        <w:t>,</w:t>
      </w:r>
      <w:r w:rsidR="00296483" w:rsidRPr="0072553C">
        <w:t xml:space="preserve"> </w:t>
      </w:r>
      <w:r w:rsidR="003C065C" w:rsidRPr="0072553C">
        <w:t xml:space="preserve">we can compute </w:t>
      </w:r>
      <w:r w:rsidR="00296483" w:rsidRPr="0072553C">
        <w:t xml:space="preserve">the standard error as </w:t>
      </w:r>
      <m:oMath>
        <m:r>
          <w:rPr>
            <w:rFonts w:ascii="Cambria Math" w:hAnsi="Cambria Math"/>
          </w:rPr>
          <m:t>SE=</m:t>
        </m:r>
        <m:acc>
          <m:accPr>
            <m:ctrlPr>
              <w:rPr>
                <w:rFonts w:ascii="Cambria Math" w:hAnsi="Cambria Math"/>
                <w:i/>
              </w:rPr>
            </m:ctrlPr>
          </m:accPr>
          <m:e>
            <m:r>
              <w:rPr>
                <w:rFonts w:ascii="Cambria Math" w:hAnsi="Cambria Math"/>
              </w:rPr>
              <m:t>β</m:t>
            </m:r>
          </m:e>
        </m:acc>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χ</m:t>
                </m:r>
              </m:e>
              <m:sup>
                <m:r>
                  <w:rPr>
                    <w:rFonts w:ascii="Cambria Math" w:hAnsi="Cambria Math"/>
                  </w:rPr>
                  <m:t>2</m:t>
                </m:r>
              </m:sup>
            </m:sSup>
          </m:e>
        </m:rad>
      </m:oMath>
      <w:r w:rsidR="00C2012C" w:rsidRPr="0072553C">
        <w:t>. Alternative</w:t>
      </w:r>
      <w:r w:rsidR="009116EB" w:rsidRPr="0072553C">
        <w:t>, automated</w:t>
      </w:r>
      <w:r w:rsidR="00C2012C" w:rsidRPr="0072553C">
        <w:t xml:space="preserve"> approaches exist </w:t>
      </w:r>
      <w:r w:rsidR="009116EB" w:rsidRPr="0072553C">
        <w:t xml:space="preserve">for calculating </w:t>
      </w:r>
      <w:r w:rsidR="00C2012C" w:rsidRPr="0072553C">
        <w:t xml:space="preserve">confidence intervals </w:t>
      </w:r>
      <w:r w:rsidR="00362738" w:rsidRPr="0072553C">
        <w:t xml:space="preserve">(e.g. </w:t>
      </w:r>
      <w:r w:rsidR="00362738" w:rsidRPr="0072553C">
        <w:rPr>
          <w:i/>
        </w:rPr>
        <w:t>margins</w:t>
      </w:r>
      <w:r w:rsidR="00362738" w:rsidRPr="0072553C">
        <w:t xml:space="preserve"> in Stata).</w:t>
      </w:r>
      <w:r w:rsidR="009644D7" w:rsidRPr="0072553C">
        <w:t xml:space="preserve"> Finally, to obtain an overall effect for the intervention the simplest approach is to repeat the analysis without an interaction term.</w:t>
      </w:r>
    </w:p>
    <w:p w14:paraId="41E2B6C3" w14:textId="278770B7" w:rsidR="00B17E7A" w:rsidRPr="0072553C" w:rsidRDefault="00B17E7A" w:rsidP="00B17E7A">
      <w:pPr>
        <w:pStyle w:val="Heading3"/>
        <w:jc w:val="both"/>
      </w:pPr>
      <w:r w:rsidRPr="0072553C">
        <w:t>Categorical by continuous</w:t>
      </w:r>
    </w:p>
    <w:p w14:paraId="437CA4F3" w14:textId="5CE82D28" w:rsidR="00F2234B" w:rsidRPr="0072553C" w:rsidRDefault="00051398" w:rsidP="00FF0E50">
      <w:pPr>
        <w:jc w:val="both"/>
      </w:pPr>
      <w:r w:rsidRPr="0072553C">
        <w:t xml:space="preserve">Implementing a categorical by continuous interaction </w:t>
      </w:r>
      <w:r w:rsidR="004A7699" w:rsidRPr="0072553C">
        <w:t xml:space="preserve">is </w:t>
      </w:r>
      <w:r w:rsidR="009116EB" w:rsidRPr="0072553C">
        <w:t>also straight forward</w:t>
      </w:r>
      <w:r w:rsidR="004A7699" w:rsidRPr="0072553C">
        <w:t xml:space="preserve">, but the interpretation </w:t>
      </w:r>
      <w:r w:rsidR="005809F5" w:rsidRPr="0072553C">
        <w:t>is</w:t>
      </w:r>
      <w:r w:rsidR="00DB7D6D" w:rsidRPr="0072553C">
        <w:t xml:space="preserve"> slightly more difficult to communicate</w:t>
      </w:r>
      <w:r w:rsidR="005809F5" w:rsidRPr="0072553C">
        <w:t xml:space="preserve">. </w:t>
      </w:r>
      <w:r w:rsidR="004E2047" w:rsidRPr="0072553C">
        <w:t xml:space="preserve">In a recent </w:t>
      </w:r>
      <w:r w:rsidR="009116EB" w:rsidRPr="0072553C">
        <w:t>meta-analysis</w:t>
      </w:r>
      <w:r w:rsidR="00511105" w:rsidRPr="0072553C">
        <w:t xml:space="preserve"> of</w:t>
      </w:r>
      <w:r w:rsidR="009116EB" w:rsidRPr="0072553C">
        <w:t xml:space="preserve"> </w:t>
      </w:r>
      <w:r w:rsidR="004E2047" w:rsidRPr="0072553C">
        <w:t>individual</w:t>
      </w:r>
      <w:r w:rsidR="009116EB" w:rsidRPr="0072553C">
        <w:t xml:space="preserve">-level </w:t>
      </w:r>
      <w:r w:rsidR="004E2047" w:rsidRPr="0072553C">
        <w:t xml:space="preserve">patient data we investigated whether the initial </w:t>
      </w:r>
      <w:r w:rsidR="009116EB" w:rsidRPr="0072553C">
        <w:t>severity-</w:t>
      </w:r>
      <w:r w:rsidR="004E2047" w:rsidRPr="0072553C">
        <w:t>level of depression influenced the effectiveness of low intensity interventions.</w:t>
      </w:r>
      <w:r w:rsidR="00D81F83" w:rsidRPr="0072553C">
        <w:fldChar w:fldCharType="begin">
          <w:fldData xml:space="preserve">PEVuZE5vdGU+PENpdGUgRXhjbHVkZUF1dGg9IjEiIEV4Y2x1ZGVZZWFyPSIxIj48QXV0aG9yPkJv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</w:fldData>
        </w:fldChar>
      </w:r>
      <w:r w:rsidR="00D82669" w:rsidRPr="0072553C">
        <w:instrText xml:space="preserve"> ADDIN EN.CITE </w:instrText>
      </w:r>
      <w:r w:rsidR="00D82669" w:rsidRPr="0072553C">
        <w:fldChar w:fldCharType="begin">
          <w:fldData xml:space="preserve">PEVuZE5vdGU+PENpdGUgRXhjbHVkZUF1dGg9IjEiIEV4Y2x1ZGVZZWFyPSIxIj48QXV0aG9yPkJv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</w:fldData>
        </w:fldChar>
      </w:r>
      <w:r w:rsidR="00D82669" w:rsidRPr="0072553C">
        <w:instrText xml:space="preserve"> ADDIN EN.CITE.DATA </w:instrText>
      </w:r>
      <w:r w:rsidR="00D82669" w:rsidRPr="0072553C">
        <w:fldChar w:fldCharType="end"/>
      </w:r>
      <w:r w:rsidR="00D81F83" w:rsidRPr="0072553C">
        <w:fldChar w:fldCharType="separate"/>
      </w:r>
      <w:r w:rsidR="00D82669" w:rsidRPr="0072553C">
        <w:rPr>
          <w:noProof/>
        </w:rPr>
        <w:t>(17)</w:t>
      </w:r>
      <w:r w:rsidR="00D81F83" w:rsidRPr="0072553C">
        <w:fldChar w:fldCharType="end"/>
      </w:r>
      <w:r w:rsidR="004E2047" w:rsidRPr="0072553C">
        <w:t xml:space="preserve"> </w:t>
      </w:r>
      <w:r w:rsidR="008168EE" w:rsidRPr="0072553C">
        <w:t>In such analyses</w:t>
      </w:r>
      <w:r w:rsidR="005263CC" w:rsidRPr="0072553C">
        <w:t xml:space="preserve"> it is </w:t>
      </w:r>
      <w:r w:rsidR="009116EB" w:rsidRPr="0072553C">
        <w:t xml:space="preserve">advisable to </w:t>
      </w:r>
      <w:r w:rsidR="005263CC" w:rsidRPr="0072553C">
        <w:t>centre</w:t>
      </w:r>
      <w:r w:rsidR="008168EE" w:rsidRPr="0072553C">
        <w:t xml:space="preserve"> the continuous variable, i.e. its mean subtracted from each observation, </w:t>
      </w:r>
      <w:r w:rsidR="009116EB" w:rsidRPr="0072553C">
        <w:t xml:space="preserve">in order </w:t>
      </w:r>
      <w:r w:rsidR="008168EE" w:rsidRPr="0072553C">
        <w:t xml:space="preserve">to </w:t>
      </w:r>
      <w:r w:rsidR="009116EB" w:rsidRPr="0072553C">
        <w:t>ease interpretation</w:t>
      </w:r>
      <w:r w:rsidR="005263CC" w:rsidRPr="0072553C">
        <w:t>. P</w:t>
      </w:r>
      <w:r w:rsidR="008168EE" w:rsidRPr="0072553C">
        <w:t xml:space="preserve">otential multi-collinearity problems (high correlation between predictors that </w:t>
      </w:r>
      <w:r w:rsidR="00255B63" w:rsidRPr="0072553C">
        <w:t xml:space="preserve">impedes </w:t>
      </w:r>
      <w:r w:rsidR="00FF0E50" w:rsidRPr="0072553C">
        <w:t>interpretation</w:t>
      </w:r>
      <w:r w:rsidR="008168EE" w:rsidRPr="0072553C">
        <w:t>)</w:t>
      </w:r>
      <w:r w:rsidR="005263CC" w:rsidRPr="0072553C">
        <w:t xml:space="preserve"> are not alleviated by centring</w:t>
      </w:r>
      <w:r w:rsidR="00C12022" w:rsidRPr="0072553C">
        <w:t>.</w:t>
      </w:r>
      <w:r w:rsidR="005263CC" w:rsidRPr="0072553C">
        <w:fldChar w:fldCharType="begin"/>
      </w:r>
      <w:r w:rsidR="00984E9B" w:rsidRPr="0072553C">
        <w:instrText xml:space="preserve"> ADDIN EN.CITE &lt;EndNote&gt;&lt;Cite&gt;&lt;RecNum&gt;21&lt;/RecNum&gt;&lt;DisplayText&gt;(18)&lt;/DisplayText&gt;&lt;record&gt;&lt;rec-number&gt;21&lt;/rec-number&gt;&lt;foreign-keys&gt;&lt;key app="EN" db-id="592xv5vv09xw98etprqpre5zdfds0sx0d0fp" timestamp="1453367020"&gt;21&lt;/key&gt;&lt;/foreign-keys&gt;&lt;ref-type name="Journal Article"&gt;17&lt;/ref-type&gt;&lt;contributors&gt;&lt;authors&gt;&lt;author&gt;Kromrey, J. D.&lt;/author&gt;&lt;author&gt;Foster-Johnson, L.&lt;/author&gt;&lt;/authors&gt;&lt;/contributors&gt;&lt;auth-address&gt;Kromrey, JD&amp;#xD;Univ S Florida, Tampa, FL 33620 USA&amp;#xD;Univ S Florida, Tampa, FL 33620 USA&amp;#xD;Univ S Florida, Tampa, FL 33620 USA&lt;/auth-address&gt;&lt;titles&gt;&lt;title&gt;Mean centering in moderated multiple regression: Much ado about nothing&lt;/title&gt;&lt;secondary-title&gt;Educational and Psychological Measurement&lt;/secondary-title&gt;&lt;alt-title&gt;Educ Psychol Meas&lt;/alt-title&gt;&lt;/titles&gt;&lt;periodical&gt;&lt;full-title&gt;Educational and Psychological Measurement&lt;/full-title&gt;&lt;abbr-1&gt;Educ Psychol Meas&lt;/abbr-1&gt;&lt;/periodical&gt;&lt;alt-periodical&gt;&lt;full-title&gt;Educational and Psychological Measurement&lt;/full-title&gt;&lt;abbr-1&gt;Educ Psychol Meas&lt;/abbr-1&gt;&lt;/alt-periodical&gt;&lt;pages&gt;42-67&lt;/pages&gt;&lt;volume&gt;58&lt;/volume&gt;&lt;number&gt;1&lt;/number&gt;&lt;keywords&gt;&lt;keyword&gt;models&lt;/keyword&gt;&lt;keyword&gt;multicollinearity&lt;/keyword&gt;&lt;keyword&gt;error&lt;/keyword&gt;&lt;keyword&gt;tests&lt;/keyword&gt;&lt;keyword&gt;main&lt;/keyword&gt;&lt;/keywords&gt;&lt;dates&gt;&lt;year&gt;1998&lt;/year&gt;&lt;pub-dates&gt;&lt;date&gt;Feb&lt;/date&gt;&lt;/pub-dates&gt;&lt;/dates&gt;&lt;isbn&gt;0013-1644&lt;/isbn&gt;&lt;accession-num&gt;WOS:000071583000004&lt;/accession-num&gt;&lt;urls&gt;&lt;related-urls&gt;&lt;url&gt;&amp;lt;Go to ISI&amp;gt;://WOS:000071583000004&lt;/url&gt;&lt;/related-urls&gt;&lt;/urls&gt;&lt;electronic-resource-num&gt;Doi 10.1177/0013164498058001005&lt;/electronic-resource-num&gt;&lt;language&gt;English&lt;/language&gt;&lt;/record&gt;&lt;/Cite&gt;&lt;/EndNote&gt;</w:instrText>
      </w:r>
      <w:r w:rsidR="005263CC" w:rsidRPr="0072553C">
        <w:fldChar w:fldCharType="separate"/>
      </w:r>
      <w:r w:rsidR="00D82669" w:rsidRPr="0072553C">
        <w:rPr>
          <w:noProof/>
        </w:rPr>
        <w:t>(18)</w:t>
      </w:r>
      <w:r w:rsidR="005263CC" w:rsidRPr="0072553C">
        <w:fldChar w:fldCharType="end"/>
      </w:r>
      <w:r w:rsidR="00C12022" w:rsidRPr="0072553C">
        <w:t xml:space="preserve"> In </w:t>
      </w:r>
      <w:r w:rsidR="00255B63" w:rsidRPr="0072553C">
        <w:t>our study</w:t>
      </w:r>
      <w:r w:rsidR="00C12022" w:rsidRPr="0072553C">
        <w:t>, we standardised</w:t>
      </w:r>
      <w:r w:rsidR="00543FC3" w:rsidRPr="0072553C">
        <w:t xml:space="preserve"> initial depression severity</w:t>
      </w:r>
      <w:r w:rsidR="00C12022" w:rsidRPr="0072553C">
        <w:t xml:space="preserve"> (i.e. centred</w:t>
      </w:r>
      <w:r w:rsidR="003E3B6F" w:rsidRPr="0072553C">
        <w:t xml:space="preserve"> and</w:t>
      </w:r>
      <w:r w:rsidR="00C12022" w:rsidRPr="0072553C">
        <w:t xml:space="preserve"> </w:t>
      </w:r>
      <w:r w:rsidR="003E3B6F" w:rsidRPr="0072553C">
        <w:t xml:space="preserve">divided </w:t>
      </w:r>
      <w:r w:rsidR="00E8675E" w:rsidRPr="0072553C">
        <w:t xml:space="preserve">by </w:t>
      </w:r>
      <w:r w:rsidR="003E3B6F" w:rsidRPr="0072553C">
        <w:t>the standard deviation so that the final variable ha</w:t>
      </w:r>
      <w:r w:rsidR="00255B63" w:rsidRPr="0072553C">
        <w:t>d</w:t>
      </w:r>
      <w:r w:rsidR="003E3B6F" w:rsidRPr="0072553C">
        <w:t xml:space="preserve"> a standard deviation of </w:t>
      </w:r>
      <w:r w:rsidR="00931000" w:rsidRPr="0072553C">
        <w:t>one</w:t>
      </w:r>
      <w:r w:rsidR="003E3B6F" w:rsidRPr="0072553C">
        <w:t>)</w:t>
      </w:r>
      <w:r w:rsidR="00255B63" w:rsidRPr="0072553C">
        <w:t xml:space="preserve"> because </w:t>
      </w:r>
      <w:r w:rsidR="003E3B6F" w:rsidRPr="0072553C">
        <w:t xml:space="preserve">we </w:t>
      </w:r>
      <w:r w:rsidR="00255B63" w:rsidRPr="0072553C">
        <w:t xml:space="preserve">had </w:t>
      </w:r>
      <w:r w:rsidR="003E3B6F" w:rsidRPr="0072553C">
        <w:t>combined numerous measures o</w:t>
      </w:r>
      <w:r w:rsidR="007E375D" w:rsidRPr="0072553C">
        <w:t>f depression with varying score</w:t>
      </w:r>
      <w:r w:rsidR="003E3B6F" w:rsidRPr="0072553C">
        <w:t xml:space="preserve"> ranges and variance</w:t>
      </w:r>
      <w:r w:rsidR="00E87525" w:rsidRPr="0072553C">
        <w:t>s</w:t>
      </w:r>
      <w:r w:rsidR="003E3B6F" w:rsidRPr="0072553C">
        <w:t>.</w:t>
      </w:r>
      <w:r w:rsidR="007C184A" w:rsidRPr="0072553C">
        <w:t xml:space="preserve"> A mixed-effects linear regression model was used to estimate the interaction effect, followed by an individual patient data meta-analysis module to quantify the contribution of each study and display it graphically with a forest plot.</w:t>
      </w:r>
      <w:r w:rsidR="00E3702C" w:rsidRPr="0072553C">
        <w:fldChar w:fldCharType="begin"/>
      </w:r>
      <w:r w:rsidR="00D82669" w:rsidRPr="0072553C">
        <w:instrText xml:space="preserve"> ADDIN EN.CITE &lt;EndNote&gt;&lt;Cite ExcludeAuth="1" ExcludeYear="1"&gt;&lt;Author&gt;Kontopantelis&lt;/Author&gt;&lt;Year&gt;2013&lt;/Year&gt;&lt;RecNum&gt;19&lt;/RecNum&gt;&lt;DisplayText&gt;(19)&lt;/DisplayText&gt;&lt;record&gt;&lt;rec-number&gt;19&lt;/rec-number&gt;&lt;foreign-keys&gt;&lt;key app="EN" db-id="592xv5vv09xw98etprqpre5zdfds0sx0d0fp" timestamp="1453112464"&gt;19&lt;/key&gt;&lt;/foreign-keys&gt;&lt;ref-type name="Journal Article"&gt;17&lt;/ref-type&gt;&lt;contributors&gt;&lt;authors&gt;&lt;author&gt;Kontopantelis, E.&lt;/author&gt;&lt;author&gt;Reeves, D.&lt;/author&gt;&lt;/authors&gt;&lt;/contributors&gt;&lt;auth-address&gt;Kontopantelis, E&amp;#xD;Univ Manchester, Inst Populat Hlth, NIHR Sch Primary Care Res, Manchester, Lancs, England&amp;#xD;Univ Manchester, Inst Populat Hlth, NIHR Sch Primary Care Res, Manchester, Lancs, England&amp;#xD;Univ Manchester, Inst Populat Hlth, NIHR Sch Primary Care Res, Manchester, Lancs, England&amp;#xD;Univ Manchester, Inst Populat Hlth, Ctr Biostat, Manchester, Lancs, England&lt;/auth-address&gt;&lt;titles&gt;&lt;title&gt;A short guide and a forest plot command (ipdforest) for one-stage meta-analysis&lt;/title&gt;&lt;secondary-title&gt;Stata Journal&lt;/secondary-title&gt;&lt;alt-title&gt;Stata J&lt;/alt-title&gt;&lt;/titles&gt;&lt;periodical&gt;&lt;full-title&gt;Stata Journal&lt;/full-title&gt;&lt;abbr-1&gt;Stata J&lt;/abbr-1&gt;&lt;/periodical&gt;&lt;alt-periodical&gt;&lt;full-title&gt;Stata Journal&lt;/full-title&gt;&lt;abbr-1&gt;Stata J&lt;/abbr-1&gt;&lt;/alt-periodical&gt;&lt;pages&gt;574-587&lt;/pages&gt;&lt;volume&gt;13&lt;/volume&gt;&lt;number&gt;3&lt;/number&gt;&lt;keywords&gt;&lt;keyword&gt;st0309&lt;/keyword&gt;&lt;keyword&gt;ipdforest&lt;/keyword&gt;&lt;keyword&gt;meta-analysis&lt;/keyword&gt;&lt;keyword&gt;forest plot&lt;/keyword&gt;&lt;keyword&gt;individual patient data&lt;/keyword&gt;&lt;keyword&gt;ipd&lt;/keyword&gt;&lt;keyword&gt;one-stage&lt;/keyword&gt;&lt;keyword&gt;heterogeneity&lt;/keyword&gt;&lt;keyword&gt;models&lt;/keyword&gt;&lt;/keywords&gt;&lt;dates&gt;&lt;year&gt;2013&lt;/year&gt;&lt;/dates&gt;&lt;isbn&gt;1536-867x&lt;/isbn&gt;&lt;accession-num&gt;WOS:000325442200008&lt;/accession-num&gt;&lt;urls&gt;&lt;related-urls&gt;&lt;url&gt;&amp;lt;Go to ISI&amp;gt;://WOS:000325442200008&lt;/url&gt;&lt;/related-urls&gt;&lt;/urls&gt;&lt;language&gt;English&lt;/language&gt;&lt;/record&gt;&lt;/Cite&gt;&lt;/EndNote&gt;</w:instrText>
      </w:r>
      <w:r w:rsidR="00E3702C" w:rsidRPr="0072553C">
        <w:fldChar w:fldCharType="separate"/>
      </w:r>
      <w:r w:rsidR="00D82669" w:rsidRPr="0072553C">
        <w:rPr>
          <w:noProof/>
        </w:rPr>
        <w:t>(19)</w:t>
      </w:r>
      <w:r w:rsidR="00E3702C" w:rsidRPr="0072553C">
        <w:fldChar w:fldCharType="end"/>
      </w:r>
      <w:r w:rsidR="005948AA" w:rsidRPr="0072553C">
        <w:t xml:space="preserve"> Table </w:t>
      </w:r>
      <w:r w:rsidR="00101C91" w:rsidRPr="0072553C">
        <w:t>2</w:t>
      </w:r>
      <w:r w:rsidR="005948AA" w:rsidRPr="0072553C">
        <w:t xml:space="preserve"> presents the results summary for the interaction term.</w:t>
      </w:r>
    </w:p>
    <w:p w14:paraId="662CDDA4" w14:textId="328A17D4" w:rsidR="007D2F7F" w:rsidRPr="0072553C" w:rsidRDefault="00553C28" w:rsidP="00F775CC">
      <w:pPr>
        <w:jc w:val="both"/>
      </w:pPr>
      <w:r w:rsidRPr="0072553C">
        <w:t xml:space="preserve">The main effect of </w:t>
      </w:r>
      <w:r w:rsidRPr="0072553C">
        <w:rPr>
          <w:rFonts w:ascii="Calibri" w:eastAsia="Times New Roman" w:hAnsi="Calibri" w:cs="Times New Roman"/>
          <w:color w:val="000000"/>
          <w:lang w:eastAsia="en-GB"/>
        </w:rPr>
        <w:t>-0.42 shows that low</w:t>
      </w:r>
      <w:r w:rsidR="00AB1189" w:rsidRPr="0072553C">
        <w:rPr>
          <w:rFonts w:ascii="Calibri" w:eastAsia="Times New Roman" w:hAnsi="Calibri" w:cs="Times New Roman"/>
          <w:color w:val="000000"/>
          <w:lang w:eastAsia="en-GB"/>
        </w:rPr>
        <w:t xml:space="preserve"> intensity treatment is overall more effective than usual care since it leads to a greater reduction on the depression score, on average</w:t>
      </w:r>
      <w:r w:rsidR="007E375D" w:rsidRPr="0072553C">
        <w:rPr>
          <w:rFonts w:ascii="Calibri" w:eastAsia="Times New Roman" w:hAnsi="Calibri" w:cs="Times New Roman"/>
          <w:color w:val="000000"/>
          <w:lang w:eastAsia="en-GB"/>
        </w:rPr>
        <w:t xml:space="preserve"> and for the mean value of the centred initial depression score (i.e. zero)</w:t>
      </w:r>
      <w:r w:rsidR="00AB1189" w:rsidRPr="0072553C">
        <w:rPr>
          <w:rFonts w:ascii="Calibri" w:eastAsia="Times New Roman" w:hAnsi="Calibri" w:cs="Times New Roman"/>
          <w:color w:val="000000"/>
          <w:lang w:eastAsia="en-GB"/>
        </w:rPr>
        <w:t xml:space="preserve">. </w:t>
      </w:r>
      <w:r w:rsidR="007D2F7F" w:rsidRPr="0072553C">
        <w:t>The interaction effect of -0.</w:t>
      </w:r>
      <w:r w:rsidR="00047736" w:rsidRPr="0072553C">
        <w:t>10</w:t>
      </w:r>
      <w:r w:rsidR="007D2F7F" w:rsidRPr="0072553C">
        <w:t xml:space="preserve"> indicates that, on average, a one unit increase</w:t>
      </w:r>
      <w:r w:rsidR="007E375D" w:rsidRPr="0072553C">
        <w:t xml:space="preserve"> </w:t>
      </w:r>
      <w:r w:rsidR="00255B63" w:rsidRPr="0072553C">
        <w:t>i</w:t>
      </w:r>
      <w:r w:rsidR="007E375D" w:rsidRPr="0072553C">
        <w:t>n</w:t>
      </w:r>
      <w:r w:rsidR="007B1329" w:rsidRPr="0072553C">
        <w:t xml:space="preserve"> (standardised)</w:t>
      </w:r>
      <w:r w:rsidR="007E375D" w:rsidRPr="0072553C">
        <w:t xml:space="preserve"> initial depression severity</w:t>
      </w:r>
      <w:r w:rsidR="007D2F7F" w:rsidRPr="0072553C">
        <w:t xml:space="preserve"> is associated with</w:t>
      </w:r>
      <w:r w:rsidRPr="0072553C">
        <w:t xml:space="preserve"> a</w:t>
      </w:r>
      <w:r w:rsidR="007D2F7F" w:rsidRPr="0072553C">
        <w:t xml:space="preserve"> </w:t>
      </w:r>
      <w:r w:rsidRPr="0072553C">
        <w:t xml:space="preserve">greater </w:t>
      </w:r>
      <w:r w:rsidR="00255B63" w:rsidRPr="0072553C">
        <w:t xml:space="preserve">(by 0.10) </w:t>
      </w:r>
      <w:r w:rsidRPr="0072553C">
        <w:t xml:space="preserve">deterioration </w:t>
      </w:r>
      <w:r w:rsidR="00255B63" w:rsidRPr="0072553C">
        <w:t>i</w:t>
      </w:r>
      <w:r w:rsidRPr="0072553C">
        <w:t>n the depression score for low intensity treatment</w:t>
      </w:r>
      <w:r w:rsidR="00AB1189" w:rsidRPr="0072553C">
        <w:t xml:space="preserve"> </w:t>
      </w:r>
      <w:r w:rsidRPr="0072553C">
        <w:t xml:space="preserve">compared </w:t>
      </w:r>
      <w:r w:rsidR="00255B63" w:rsidRPr="0072553C">
        <w:t xml:space="preserve">to </w:t>
      </w:r>
      <w:r w:rsidRPr="0072553C">
        <w:t>usual care</w:t>
      </w:r>
      <w:r w:rsidR="00AB1189" w:rsidRPr="0072553C">
        <w:t>. In other words, the higher the initial depression level of a person, the more effective low intensity treatment is, compared to usual care (Figure 1).</w:t>
      </w:r>
      <w:r w:rsidR="003456AF" w:rsidRPr="0072553C">
        <w:t xml:space="preserve"> The clinical interpretation of this finding is somewhat challenging and it involves a back-transformation (from a standardised score) to a depression scale of choice, to be able to say that</w:t>
      </w:r>
      <w:r w:rsidR="005D335E" w:rsidRPr="0072553C">
        <w:t xml:space="preserve"> an increase in initial severity of one standard deviation on the BDI or CES-D scales would be equivalent to an additional drop of around one point, an effect which may not be clinically significant.</w:t>
      </w:r>
      <w:r w:rsidR="00170FED" w:rsidRPr="0072553C">
        <w:fldChar w:fldCharType="begin">
          <w:fldData xml:space="preserve">PEVuZE5vdGU+PENpdGUgRXhjbHVkZUF1dGg9IjEiIEV4Y2x1ZGVZZWFyPSIxIj48QXV0aG9yPkJv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</w:fldData>
        </w:fldChar>
      </w:r>
      <w:r w:rsidR="00170FED" w:rsidRPr="0072553C">
        <w:instrText xml:space="preserve"> ADDIN EN.CITE </w:instrText>
      </w:r>
      <w:r w:rsidR="00170FED" w:rsidRPr="0072553C">
        <w:fldChar w:fldCharType="begin">
          <w:fldData xml:space="preserve">PEVuZE5vdGU+PENpdGUgRXhjbHVkZUF1dGg9IjEiIEV4Y2x1ZGVZZWFyPSIxIj48QXV0aG9yPkJv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</w:fldData>
        </w:fldChar>
      </w:r>
      <w:r w:rsidR="00170FED" w:rsidRPr="0072553C">
        <w:instrText xml:space="preserve"> ADDIN EN.CITE.DATA </w:instrText>
      </w:r>
      <w:r w:rsidR="00170FED" w:rsidRPr="0072553C">
        <w:fldChar w:fldCharType="end"/>
      </w:r>
      <w:r w:rsidR="00170FED" w:rsidRPr="0072553C">
        <w:fldChar w:fldCharType="separate"/>
      </w:r>
      <w:r w:rsidR="00170FED" w:rsidRPr="0072553C">
        <w:rPr>
          <w:noProof/>
        </w:rPr>
        <w:t>(17)</w:t>
      </w:r>
      <w:r w:rsidR="00170FED" w:rsidRPr="0072553C">
        <w:fldChar w:fldCharType="end"/>
      </w:r>
    </w:p>
    <w:p w14:paraId="3AD62990" w14:textId="44999EEA" w:rsidR="00A109DD" w:rsidRPr="0072553C" w:rsidRDefault="00047736" w:rsidP="00A109DD">
      <w:pPr>
        <w:spacing w:before="240"/>
        <w:jc w:val="both"/>
      </w:pPr>
      <w:r w:rsidRPr="0072553C">
        <w:t>In this scenario, the main effect is reported within the model we used and can be directly interpreted as above. In other words, there is no need to run a separate model to obtain the main effect, unless we wish to remove the interaction term.</w:t>
      </w:r>
      <w:r w:rsidR="00A109DD" w:rsidRPr="0072553C">
        <w:t xml:space="preserve"> </w:t>
      </w:r>
      <w:r w:rsidRPr="0072553C">
        <w:t>To</w:t>
      </w:r>
      <w:r w:rsidR="00A109DD" w:rsidRPr="0072553C">
        <w:t xml:space="preserve"> obtain</w:t>
      </w:r>
      <w:r w:rsidR="008F31BE" w:rsidRPr="0072553C">
        <w:t xml:space="preserve"> simple</w:t>
      </w:r>
      <w:r w:rsidRPr="0072553C">
        <w:t xml:space="preserve"> point</w:t>
      </w:r>
      <w:r w:rsidR="00A109DD" w:rsidRPr="0072553C">
        <w:t xml:space="preserve"> estimates</w:t>
      </w:r>
      <w:r w:rsidRPr="0072553C">
        <w:t xml:space="preserve"> of the main effect at different levels of the continuous variable we can simply add</w:t>
      </w:r>
      <w:r w:rsidR="008F31BE" w:rsidRPr="0072553C">
        <w:t xml:space="preserve"> the relevant coefficients. For example, to obtain the relative effect of low intensity intervention vs</w:t>
      </w:r>
      <w:r w:rsidRPr="0072553C">
        <w:t xml:space="preserve"> </w:t>
      </w:r>
      <w:r w:rsidR="008F31BE" w:rsidRPr="0072553C">
        <w:t>usual care when the standardised depression score is 2 we have -0.42+2*(-0.10)=-0.62</w:t>
      </w:r>
      <w:r w:rsidR="00A109DD" w:rsidRPr="0072553C">
        <w:t>.</w:t>
      </w:r>
      <w:r w:rsidR="008F31BE" w:rsidRPr="0072553C">
        <w:t xml:space="preserve"> However, dedicated post-</w:t>
      </w:r>
      <w:r w:rsidR="008F31BE" w:rsidRPr="0072553C">
        <w:lastRenderedPageBreak/>
        <w:t>estimation command</w:t>
      </w:r>
      <w:r w:rsidR="00A37DB8" w:rsidRPr="0072553C">
        <w:t>s</w:t>
      </w:r>
      <w:r w:rsidR="008F31BE" w:rsidRPr="0072553C">
        <w:t xml:space="preserve"> </w:t>
      </w:r>
      <w:r w:rsidR="00A37DB8" w:rsidRPr="0072553C">
        <w:t>can automate the process and easily provide</w:t>
      </w:r>
      <w:r w:rsidR="008F31BE" w:rsidRPr="0072553C">
        <w:t xml:space="preserve"> estimates of the effect (and its confidence </w:t>
      </w:r>
      <w:r w:rsidR="00255B63" w:rsidRPr="0072553C">
        <w:t>limits</w:t>
      </w:r>
      <w:r w:rsidR="008F31BE" w:rsidRPr="0072553C">
        <w:t>) at various levels of the continuous covariate of interest</w:t>
      </w:r>
      <w:r w:rsidR="00255B63" w:rsidRPr="0072553C">
        <w:t>. Such commands</w:t>
      </w:r>
      <w:r w:rsidR="00B86DAC" w:rsidRPr="0072553C">
        <w:t xml:space="preserve"> offer great flexibility in calculating adjusted predictions</w:t>
      </w:r>
      <w:r w:rsidR="007C15EC" w:rsidRPr="0072553C">
        <w:t xml:space="preserve">, </w:t>
      </w:r>
      <w:r w:rsidR="00255B63" w:rsidRPr="0072553C">
        <w:t xml:space="preserve">but care must be exercised with assumptions, </w:t>
      </w:r>
      <w:r w:rsidR="007C15EC" w:rsidRPr="0072553C">
        <w:t>for example assuming the data are balanced</w:t>
      </w:r>
      <w:r w:rsidR="00A109DD" w:rsidRPr="0072553C">
        <w:t>.</w:t>
      </w:r>
    </w:p>
    <w:p w14:paraId="14CC4A7F" w14:textId="7D717620" w:rsidR="00AD1AD8" w:rsidRPr="0072553C" w:rsidRDefault="00FF0E50" w:rsidP="00AD1AD8">
      <w:pPr>
        <w:pStyle w:val="Heading3"/>
        <w:jc w:val="both"/>
      </w:pPr>
      <w:r w:rsidRPr="0072553C">
        <w:t xml:space="preserve">Continuous </w:t>
      </w:r>
      <w:r w:rsidR="00AD1AD8" w:rsidRPr="0072553C">
        <w:t>by continuous</w:t>
      </w:r>
    </w:p>
    <w:p w14:paraId="435CED64" w14:textId="7AE3E359" w:rsidR="002E564C" w:rsidRPr="0072553C" w:rsidRDefault="00FC68C6" w:rsidP="002E564C">
      <w:pPr>
        <w:jc w:val="both"/>
      </w:pPr>
      <w:r w:rsidRPr="0072553C">
        <w:t xml:space="preserve">Most challenging of all to interpret is a continuous by continuous interaction. </w:t>
      </w:r>
      <w:r w:rsidR="0081306D" w:rsidRPr="0072553C">
        <w:t xml:space="preserve">The Benn index is the coefficient in a regression of </w:t>
      </w:r>
      <w:r w:rsidR="00DA2E76" w:rsidRPr="0072553C">
        <w:t>l</w:t>
      </w:r>
      <w:r w:rsidR="003643FC" w:rsidRPr="0072553C">
        <w:t>n</w:t>
      </w:r>
      <w:r w:rsidR="0081306D" w:rsidRPr="0072553C">
        <w:t>(</w:t>
      </w:r>
      <w:r w:rsidR="00CD07CF" w:rsidRPr="0072553C">
        <w:t xml:space="preserve">weight) on </w:t>
      </w:r>
      <w:r w:rsidR="003643FC" w:rsidRPr="0072553C">
        <w:t>ln</w:t>
      </w:r>
      <w:r w:rsidR="00CD07CF" w:rsidRPr="0072553C">
        <w:t>(h</w:t>
      </w:r>
      <w:r w:rsidR="0081306D" w:rsidRPr="0072553C">
        <w:t>eight)</w:t>
      </w:r>
      <w:r w:rsidR="009D359A" w:rsidRPr="0072553C">
        <w:t xml:space="preserve"> and is usually close to 2</w:t>
      </w:r>
      <w:r w:rsidR="00366F23" w:rsidRPr="0072553C">
        <w:t xml:space="preserve">. Because of this </w:t>
      </w:r>
      <w:r w:rsidR="0081306D" w:rsidRPr="0072553C">
        <w:t>the calculation of BMI as weight/height</w:t>
      </w:r>
      <w:r w:rsidR="0081306D" w:rsidRPr="0072553C">
        <w:rPr>
          <w:vertAlign w:val="superscript"/>
        </w:rPr>
        <w:t xml:space="preserve">2 </w:t>
      </w:r>
      <w:r w:rsidR="0081306D" w:rsidRPr="0072553C">
        <w:t>has gained wide acceptance</w:t>
      </w:r>
      <w:r w:rsidR="00366F23" w:rsidRPr="0072553C">
        <w:t>,</w:t>
      </w:r>
      <w:r w:rsidR="0081306D" w:rsidRPr="0072553C">
        <w:t xml:space="preserve"> </w:t>
      </w:r>
      <w:r w:rsidR="00366F23" w:rsidRPr="0072553C">
        <w:t>an approach that</w:t>
      </w:r>
      <w:r w:rsidR="003643FC" w:rsidRPr="0072553C">
        <w:t xml:space="preserve"> ostensibly</w:t>
      </w:r>
      <w:r w:rsidR="00366F23" w:rsidRPr="0072553C">
        <w:t xml:space="preserve"> leads to BMI and height being</w:t>
      </w:r>
      <w:r w:rsidR="0081306D" w:rsidRPr="0072553C">
        <w:t xml:space="preserve"> uncorrelated. In recent wor</w:t>
      </w:r>
      <w:r w:rsidR="00CD07CF" w:rsidRPr="0072553C">
        <w:t>k</w:t>
      </w:r>
      <w:r w:rsidR="0081306D" w:rsidRPr="0072553C">
        <w:t xml:space="preserve"> we investigated the Benn Index in more detail, specifica</w:t>
      </w:r>
      <w:r w:rsidR="00CD07CF" w:rsidRPr="0072553C">
        <w:t xml:space="preserve">lly whether it </w:t>
      </w:r>
      <w:r w:rsidR="00D466A8" w:rsidRPr="0072553C">
        <w:t>varies depending</w:t>
      </w:r>
      <w:r w:rsidR="0081306D" w:rsidRPr="0072553C">
        <w:t xml:space="preserve"> on </w:t>
      </w:r>
      <w:r w:rsidR="00CD07CF" w:rsidRPr="0072553C">
        <w:t xml:space="preserve">gender, </w:t>
      </w:r>
      <w:r w:rsidR="0081306D" w:rsidRPr="0072553C">
        <w:t>age and/or calendar time.</w:t>
      </w:r>
      <w:r w:rsidR="00851C90" w:rsidRPr="0072553C">
        <w:fldChar w:fldCharType="begin"/>
      </w:r>
      <w:r w:rsidR="00984E9B" w:rsidRPr="0072553C">
        <w:instrText xml:space="preserve"> ADDIN EN.CITE &lt;EndNote&gt;&lt;Cite&gt;&lt;RecNum&gt;22&lt;/RecNum&gt;&lt;DisplayText&gt;(20)&lt;/DisplayText&gt;&lt;record&gt;&lt;rec-number&gt;22&lt;/rec-number&gt;&lt;foreign-keys&gt;&lt;key app="EN" db-id="592xv5vv09xw98etprqpre5zdfds0sx0d0fp" timestamp="1453376571"&gt;22&lt;/key&gt;&lt;/foreign-keys&gt;&lt;ref-type name="Journal Article"&gt;17&lt;/ref-type&gt;&lt;contributors&gt;&lt;authors&gt;&lt;author&gt;Sperrin, M.&lt;/author&gt;&lt;author&gt;Marshall, A. D.&lt;/author&gt;&lt;author&gt;Higgins, V.&lt;/author&gt;&lt;author&gt;Renehan, A. G.&lt;/author&gt;&lt;author&gt;Buchan, I. E.&lt;/author&gt;&lt;/authors&gt;&lt;/contributors&gt;&lt;auth-address&gt;Health eResearch Centre, Farr Institute, University of Manchester, Manchester M13 9PL, UK.&amp;#xD;Cathie Marsh Institute for Social Research, School of Social Sciences, University of Manchester, Manchester, UK.&amp;#xD;Institute of Cancer Sciences, University of Manchester, Manchester, UK.&lt;/auth-address&gt;&lt;titles&gt;&lt;title&gt;Body mass index relates weight to height differently in women and older adults: serial cross-sectional surveys in England (1992-2011)&lt;/title&gt;&lt;secondary-title&gt;J Public Health (Oxf)&lt;/secondary-title&gt;&lt;/titles&gt;&lt;periodical&gt;&lt;full-title&gt;J Public Health (Oxf)&lt;/full-title&gt;&lt;/periodical&gt;&lt;keywords&gt;&lt;keyword&gt;adiposity&lt;/keyword&gt;&lt;keyword&gt;body height&lt;/keyword&gt;&lt;keyword&gt;body mass index&lt;/keyword&gt;&lt;keyword&gt;body weight&lt;/keyword&gt;&lt;keyword&gt;health survey for England&lt;/keyword&gt;&lt;keyword&gt;stature&lt;/keyword&gt;&lt;keyword&gt;weight for height&lt;/keyword&gt;&lt;/keywords&gt;&lt;dates&gt;&lt;year&gt;2015&lt;/year&gt;&lt;pub-dates&gt;&lt;date&gt;Jun 1&lt;/date&gt;&lt;/pub-dates&gt;&lt;/dates&gt;&lt;isbn&gt;1741-3850 (Electronic)&amp;#xD;1741-3842 (Linking)&lt;/isbn&gt;&lt;accession-num&gt;26036702&lt;/accession-num&gt;&lt;urls&gt;&lt;related-urls&gt;&lt;url&gt;http://www.ncbi.nlm.nih.gov/pubmed/26036702&lt;/url&gt;&lt;/related-urls&gt;&lt;/urls&gt;&lt;electronic-resource-num&gt;10.1093/pubmed/fdv067&lt;/electronic-resource-num&gt;&lt;/record&gt;&lt;/Cite&gt;&lt;/EndNote&gt;</w:instrText>
      </w:r>
      <w:r w:rsidR="00851C90" w:rsidRPr="0072553C">
        <w:fldChar w:fldCharType="separate"/>
      </w:r>
      <w:r w:rsidR="00D82669" w:rsidRPr="0072553C">
        <w:rPr>
          <w:noProof/>
        </w:rPr>
        <w:t>(20)</w:t>
      </w:r>
      <w:r w:rsidR="00851C90" w:rsidRPr="0072553C">
        <w:fldChar w:fldCharType="end"/>
      </w:r>
      <w:r w:rsidR="0081306D" w:rsidRPr="0072553C">
        <w:t xml:space="preserve"> In our models, therefore, </w:t>
      </w:r>
      <w:r w:rsidR="003643FC" w:rsidRPr="0072553C">
        <w:t>ln</w:t>
      </w:r>
      <w:r w:rsidR="0081306D" w:rsidRPr="0072553C">
        <w:t>(</w:t>
      </w:r>
      <w:r w:rsidR="00CD07CF" w:rsidRPr="0072553C">
        <w:t xml:space="preserve">height) was our primary exposure and we allowed continuous interaction effects between </w:t>
      </w:r>
      <w:r w:rsidR="003643FC" w:rsidRPr="0072553C">
        <w:t>ln</w:t>
      </w:r>
      <w:r w:rsidR="00CD07CF" w:rsidRPr="0072553C">
        <w:t xml:space="preserve">(height), age, and calendar time. As well as the complexity of continuous by continuous interactions, we also allowed effects of continuous confounders and interactions to be non-linear, using fractional </w:t>
      </w:r>
      <w:r w:rsidR="002E564C" w:rsidRPr="0072553C">
        <w:t>polynomials,</w:t>
      </w:r>
      <w:r w:rsidR="009D359A" w:rsidRPr="0072553C">
        <w:fldChar w:fldCharType="begin">
          <w:fldData xml:space="preserve">PEVuZE5vdGU+PENpdGU+PFJlY051bT4yMzwvUmVjTnVtPjxEaXNwbGF5VGV4dD4oMjEpPC9EaXNw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</w:fldData>
        </w:fldChar>
      </w:r>
      <w:r w:rsidR="00984E9B" w:rsidRPr="0072553C">
        <w:instrText xml:space="preserve"> ADDIN EN.CITE </w:instrText>
      </w:r>
      <w:r w:rsidR="00984E9B" w:rsidRPr="0072553C">
        <w:fldChar w:fldCharType="begin">
          <w:fldData xml:space="preserve">PEVuZE5vdGU+PENpdGU+PFJlY051bT4yMzwvUmVjTnVtPjxEaXNwbGF5VGV4dD4oMjEpPC9EaXNw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</w:fldData>
        </w:fldChar>
      </w:r>
      <w:r w:rsidR="00984E9B" w:rsidRPr="0072553C">
        <w:instrText xml:space="preserve"> ADDIN EN.CITE.DATA </w:instrText>
      </w:r>
      <w:r w:rsidR="00984E9B" w:rsidRPr="0072553C">
        <w:fldChar w:fldCharType="end"/>
      </w:r>
      <w:r w:rsidR="009D359A" w:rsidRPr="0072553C">
        <w:fldChar w:fldCharType="separate"/>
      </w:r>
      <w:r w:rsidR="00D82669" w:rsidRPr="0072553C">
        <w:rPr>
          <w:noProof/>
        </w:rPr>
        <w:t>(21)</w:t>
      </w:r>
      <w:r w:rsidR="009D359A" w:rsidRPr="0072553C">
        <w:fldChar w:fldCharType="end"/>
      </w:r>
      <w:r w:rsidR="00CD07CF" w:rsidRPr="0072553C">
        <w:t xml:space="preserve"> </w:t>
      </w:r>
      <w:r w:rsidR="002E564C" w:rsidRPr="0072553C">
        <w:t>here for clarity we present results for women only from a simpler model with linear effects for centred log(height) and age, and their interaction. The main effect reported for log(height) was 1.58 (95% CI 1.58-1.61) and the interaction effect of log(height) with Y was 0.0035 (95% CI 0.0017-0.0052). Therefore, for each 1-year increase in age the main effect would change by the size of the interaction term. A useful way to illustrate this is a plot of the main effect</w:t>
      </w:r>
      <w:r w:rsidR="00705087" w:rsidRPr="0072553C">
        <w:t xml:space="preserve"> ln(height)</w:t>
      </w:r>
      <w:r w:rsidR="002E564C" w:rsidRPr="0072553C">
        <w:t xml:space="preserve"> against the value of the effect modifier</w:t>
      </w:r>
      <w:r w:rsidR="00705087" w:rsidRPr="0072553C">
        <w:t>,</w:t>
      </w:r>
      <w:r w:rsidR="002E564C" w:rsidRPr="0072553C">
        <w:t xml:space="preserve"> age </w:t>
      </w:r>
      <w:r w:rsidR="00705087" w:rsidRPr="0072553C">
        <w:t>(</w:t>
      </w:r>
      <w:r w:rsidR="002E564C" w:rsidRPr="0072553C">
        <w:t>Figure 2</w:t>
      </w:r>
      <w:r w:rsidR="00705087" w:rsidRPr="0072553C">
        <w:t>)</w:t>
      </w:r>
      <w:r w:rsidR="002E564C" w:rsidRPr="0072553C">
        <w:t>. Alternatively one could plot the predicted relationship between log(height) and log(weight) at different levels of age</w:t>
      </w:r>
      <w:r w:rsidR="0062735B" w:rsidRPr="0072553C">
        <w:t>, in a presentation similar to Figure 1</w:t>
      </w:r>
      <w:r w:rsidR="002E564C" w:rsidRPr="0072553C">
        <w:t>.</w:t>
      </w:r>
    </w:p>
    <w:p w14:paraId="0D3BD323" w14:textId="77777777" w:rsidR="0051301A" w:rsidRPr="0072553C" w:rsidRDefault="00EE0BBE" w:rsidP="00C07D50">
      <w:pPr>
        <w:pStyle w:val="Heading2"/>
        <w:jc w:val="both"/>
      </w:pPr>
      <w:r w:rsidRPr="0072553C">
        <w:t>Discussion</w:t>
      </w:r>
    </w:p>
    <w:p w14:paraId="2D641861" w14:textId="2B6689A4" w:rsidR="00430894" w:rsidRPr="0072553C" w:rsidRDefault="0041589C" w:rsidP="002E37C2">
      <w:pPr>
        <w:jc w:val="both"/>
      </w:pPr>
      <w:r w:rsidRPr="0072553C">
        <w:t xml:space="preserve">We have </w:t>
      </w:r>
      <w:r w:rsidR="002E564C" w:rsidRPr="0072553C">
        <w:t>explained</w:t>
      </w:r>
      <w:r w:rsidRPr="0072553C">
        <w:t xml:space="preserve"> why subgroup analyses using split-regression approaches are not recommended. </w:t>
      </w:r>
      <w:r w:rsidR="00255B63" w:rsidRPr="0072553C">
        <w:t xml:space="preserve">In addition, we have </w:t>
      </w:r>
      <w:r w:rsidR="00E31FDC" w:rsidRPr="0072553C">
        <w:t>shown how to investigate</w:t>
      </w:r>
      <w:r w:rsidRPr="0072553C">
        <w:t xml:space="preserve"> effect heterogeneity in a single model with interaction terms, </w:t>
      </w:r>
      <w:r w:rsidR="00E31FDC" w:rsidRPr="0072553C">
        <w:t>which affords the advantages of</w:t>
      </w:r>
      <w:r w:rsidR="00255B63" w:rsidRPr="0072553C">
        <w:t>:</w:t>
      </w:r>
      <w:r w:rsidRPr="0072553C">
        <w:t xml:space="preserve"> higher power to detect</w:t>
      </w:r>
      <w:r w:rsidR="00E31FDC" w:rsidRPr="0072553C">
        <w:t xml:space="preserve"> heterogeneity;</w:t>
      </w:r>
      <w:r w:rsidRPr="0072553C">
        <w:t xml:space="preserve"> better covariate control</w:t>
      </w:r>
      <w:r w:rsidR="00E31FDC" w:rsidRPr="0072553C">
        <w:t>;</w:t>
      </w:r>
      <w:r w:rsidRPr="0072553C">
        <w:t xml:space="preserve"> and greater flexibility in </w:t>
      </w:r>
      <w:r w:rsidR="00E31FDC" w:rsidRPr="0072553C">
        <w:t xml:space="preserve">generating </w:t>
      </w:r>
      <w:r w:rsidRPr="0072553C">
        <w:t>estimates and graphs using post-estimation commands.</w:t>
      </w:r>
      <w:r w:rsidR="00B8342E" w:rsidRPr="0072553C">
        <w:t xml:space="preserve"> To facilitate model interpretation, </w:t>
      </w:r>
      <w:r w:rsidR="00E72815" w:rsidRPr="0072553C">
        <w:t xml:space="preserve">analysts need to remember </w:t>
      </w:r>
      <w:r w:rsidR="00E31FDC" w:rsidRPr="0072553C">
        <w:t xml:space="preserve">three </w:t>
      </w:r>
      <w:r w:rsidR="00E72815" w:rsidRPr="0072553C">
        <w:t xml:space="preserve">simple </w:t>
      </w:r>
      <w:r w:rsidR="005F61FD" w:rsidRPr="0072553C">
        <w:t>“</w:t>
      </w:r>
      <w:r w:rsidR="00B8342E" w:rsidRPr="0072553C">
        <w:t>rules</w:t>
      </w:r>
      <w:r w:rsidR="005F61FD" w:rsidRPr="0072553C">
        <w:t>”</w:t>
      </w:r>
      <w:r w:rsidR="00B8342E" w:rsidRPr="0072553C">
        <w:t xml:space="preserve">: </w:t>
      </w:r>
      <w:r w:rsidR="00E31FDC" w:rsidRPr="0072553C">
        <w:t xml:space="preserve">1) </w:t>
      </w:r>
      <w:r w:rsidR="002E37C2" w:rsidRPr="0072553C">
        <w:t>include the main effects in the model, not only the interaction term</w:t>
      </w:r>
      <w:r w:rsidR="00B8342E" w:rsidRPr="0072553C">
        <w:t xml:space="preserve">; </w:t>
      </w:r>
      <w:r w:rsidR="00E31FDC" w:rsidRPr="0072553C">
        <w:t xml:space="preserve">2) </w:t>
      </w:r>
      <w:r w:rsidR="00B8342E" w:rsidRPr="0072553C">
        <w:t>f</w:t>
      </w:r>
      <w:r w:rsidR="002E37C2" w:rsidRPr="0072553C">
        <w:t>or binary or categorical variables start coding from zero</w:t>
      </w:r>
      <w:r w:rsidR="00B8342E" w:rsidRPr="0072553C">
        <w:t xml:space="preserve">; and </w:t>
      </w:r>
      <w:r w:rsidR="00E31FDC" w:rsidRPr="0072553C">
        <w:t xml:space="preserve">3) </w:t>
      </w:r>
      <w:r w:rsidR="00B8342E" w:rsidRPr="0072553C">
        <w:t>centre i</w:t>
      </w:r>
      <w:r w:rsidR="002E37C2" w:rsidRPr="0072553C">
        <w:t>nteracted continuous variables</w:t>
      </w:r>
      <w:r w:rsidR="00B8342E" w:rsidRPr="0072553C">
        <w:t>.</w:t>
      </w:r>
    </w:p>
    <w:p w14:paraId="3F84488C" w14:textId="7007C58B" w:rsidR="006919C3" w:rsidRPr="0072553C" w:rsidRDefault="006919C3">
      <w:r w:rsidRPr="0072553C">
        <w:br w:type="page"/>
      </w:r>
    </w:p>
    <w:p w14:paraId="14F3BF5E" w14:textId="77777777" w:rsidR="006919C3" w:rsidRPr="0072553C" w:rsidRDefault="006919C3" w:rsidP="00511431">
      <w:pPr>
        <w:pStyle w:val="Heading2"/>
      </w:pPr>
      <w:r w:rsidRPr="0072553C">
        <w:lastRenderedPageBreak/>
        <w:t>Sources and selection criteria</w:t>
      </w:r>
    </w:p>
    <w:p w14:paraId="660127AD" w14:textId="5D0D3525" w:rsidR="006919C3" w:rsidRPr="0072553C" w:rsidRDefault="00A02841" w:rsidP="00511431">
      <w:pPr>
        <w:jc w:val="both"/>
        <w:rPr>
          <w:rFonts w:ascii="Calibri" w:hAnsi="Calibri"/>
        </w:rPr>
      </w:pPr>
      <w:r w:rsidRPr="0072553C">
        <w:rPr>
          <w:rFonts w:ascii="Calibri" w:hAnsi="Calibri"/>
        </w:rPr>
        <w:t>We present examples on applications of these methods to a range of research questions and studies as published in major clinical journals, including the BMJ.</w:t>
      </w:r>
      <w:r w:rsidR="004A14F7" w:rsidRPr="0072553C">
        <w:rPr>
          <w:rFonts w:ascii="Calibri" w:hAnsi="Calibri"/>
        </w:rPr>
        <w:t xml:space="preserve"> EK is an experienced biostatistician and health services researcher who, like most statisticians, has used the discussed analytic approaches repeatedly.</w:t>
      </w:r>
      <w:r w:rsidRPr="0072553C">
        <w:rPr>
          <w:rFonts w:ascii="Calibri" w:hAnsi="Calibri"/>
        </w:rPr>
        <w:t xml:space="preserve"> </w:t>
      </w:r>
      <w:r w:rsidR="004A14F7" w:rsidRPr="0072553C">
        <w:rPr>
          <w:rFonts w:ascii="Calibri" w:hAnsi="Calibri"/>
        </w:rPr>
        <w:t>MS</w:t>
      </w:r>
      <w:r w:rsidRPr="0072553C">
        <w:rPr>
          <w:rFonts w:ascii="Calibri" w:hAnsi="Calibri"/>
        </w:rPr>
        <w:t xml:space="preserve"> is</w:t>
      </w:r>
      <w:r w:rsidR="008027C0" w:rsidRPr="0072553C">
        <w:rPr>
          <w:rFonts w:ascii="Calibri" w:hAnsi="Calibri"/>
        </w:rPr>
        <w:t xml:space="preserve"> </w:t>
      </w:r>
      <w:r w:rsidR="00D34152" w:rsidRPr="0072553C">
        <w:rPr>
          <w:rFonts w:ascii="Calibri" w:hAnsi="Calibri"/>
        </w:rPr>
        <w:t>a statistician and health data scientist with experience in the methods</w:t>
      </w:r>
      <w:r w:rsidR="008027C0" w:rsidRPr="0072553C">
        <w:rPr>
          <w:rFonts w:ascii="Calibri" w:hAnsi="Calibri"/>
        </w:rPr>
        <w:t>.</w:t>
      </w:r>
      <w:r w:rsidR="00213AC2" w:rsidRPr="0072553C">
        <w:rPr>
          <w:rFonts w:ascii="Calibri" w:hAnsi="Calibri"/>
        </w:rPr>
        <w:t xml:space="preserve"> </w:t>
      </w:r>
      <w:r w:rsidR="004A14F7" w:rsidRPr="0072553C">
        <w:rPr>
          <w:rFonts w:ascii="Calibri" w:hAnsi="Calibri"/>
        </w:rPr>
        <w:t>MM</w:t>
      </w:r>
      <w:r w:rsidRPr="0072553C">
        <w:rPr>
          <w:rFonts w:ascii="Calibri" w:hAnsi="Calibri"/>
        </w:rPr>
        <w:t xml:space="preserve"> is</w:t>
      </w:r>
      <w:r w:rsidR="00D34152" w:rsidRPr="0072553C">
        <w:rPr>
          <w:rFonts w:ascii="Calibri" w:hAnsi="Calibri"/>
        </w:rPr>
        <w:t xml:space="preserve"> </w:t>
      </w:r>
      <w:r w:rsidR="005C1FAC" w:rsidRPr="0072553C">
        <w:rPr>
          <w:rFonts w:ascii="Calibri" w:hAnsi="Calibri"/>
        </w:rPr>
        <w:t>professor of cardiology</w:t>
      </w:r>
      <w:r w:rsidR="00D34152" w:rsidRPr="0072553C">
        <w:rPr>
          <w:rFonts w:ascii="Calibri" w:hAnsi="Calibri"/>
        </w:rPr>
        <w:t xml:space="preserve"> who has closely collaborated with EK and MS on projects relevant</w:t>
      </w:r>
      <w:r w:rsidR="005C1FAC" w:rsidRPr="0072553C">
        <w:rPr>
          <w:rFonts w:ascii="Calibri" w:hAnsi="Calibri"/>
        </w:rPr>
        <w:t xml:space="preserve"> to the methods</w:t>
      </w:r>
      <w:r w:rsidRPr="0072553C">
        <w:rPr>
          <w:rFonts w:ascii="Calibri" w:hAnsi="Calibri"/>
        </w:rPr>
        <w:t xml:space="preserve">. </w:t>
      </w:r>
      <w:r w:rsidR="005C1FAC" w:rsidRPr="0072553C">
        <w:rPr>
          <w:rFonts w:ascii="Calibri" w:hAnsi="Calibri"/>
        </w:rPr>
        <w:t>IB is professor of health informatics with wide experience in statistical methodology and its practical implementation.</w:t>
      </w:r>
    </w:p>
    <w:p w14:paraId="2D436D58" w14:textId="77777777" w:rsidR="006919C3" w:rsidRPr="0072553C" w:rsidRDefault="006919C3" w:rsidP="00511431">
      <w:pPr>
        <w:pStyle w:val="Heading2"/>
      </w:pPr>
      <w:r w:rsidRPr="0072553C">
        <w:t xml:space="preserve">Authorship &amp; </w:t>
      </w:r>
      <w:proofErr w:type="spellStart"/>
      <w:r w:rsidRPr="0072553C">
        <w:t>contributorship</w:t>
      </w:r>
      <w:proofErr w:type="spellEnd"/>
    </w:p>
    <w:p w14:paraId="0EC696F9" w14:textId="677A647A" w:rsidR="006919C3" w:rsidRPr="0072553C" w:rsidRDefault="0033481D" w:rsidP="00511431">
      <w:pPr>
        <w:jc w:val="both"/>
        <w:rPr>
          <w:rFonts w:ascii="Calibri" w:hAnsi="Calibri"/>
        </w:rPr>
      </w:pPr>
      <w:r w:rsidRPr="0072553C">
        <w:rPr>
          <w:rFonts w:ascii="Calibri" w:hAnsi="Calibri"/>
        </w:rPr>
        <w:t>EK</w:t>
      </w:r>
      <w:r w:rsidR="0016242B" w:rsidRPr="0072553C">
        <w:rPr>
          <w:rFonts w:ascii="Calibri" w:hAnsi="Calibri"/>
        </w:rPr>
        <w:t xml:space="preserve"> </w:t>
      </w:r>
      <w:r w:rsidR="006919C3" w:rsidRPr="0072553C">
        <w:rPr>
          <w:rFonts w:ascii="Calibri" w:hAnsi="Calibri"/>
        </w:rPr>
        <w:t>wrote the manuscript</w:t>
      </w:r>
      <w:r w:rsidR="0016242B" w:rsidRPr="0072553C">
        <w:rPr>
          <w:rFonts w:ascii="Calibri" w:hAnsi="Calibri"/>
        </w:rPr>
        <w:t xml:space="preserve">, with help from </w:t>
      </w:r>
      <w:r w:rsidRPr="0072553C">
        <w:rPr>
          <w:rFonts w:ascii="Calibri" w:hAnsi="Calibri"/>
        </w:rPr>
        <w:t>MS</w:t>
      </w:r>
      <w:r w:rsidR="006919C3" w:rsidRPr="0072553C">
        <w:rPr>
          <w:rFonts w:ascii="Calibri" w:hAnsi="Calibri"/>
        </w:rPr>
        <w:t xml:space="preserve">. </w:t>
      </w:r>
      <w:r w:rsidRPr="0072553C">
        <w:rPr>
          <w:rFonts w:ascii="Calibri" w:hAnsi="Calibri"/>
        </w:rPr>
        <w:t>MM</w:t>
      </w:r>
      <w:r w:rsidR="001B29F1" w:rsidRPr="0072553C">
        <w:rPr>
          <w:rFonts w:ascii="Calibri" w:hAnsi="Calibri"/>
        </w:rPr>
        <w:t xml:space="preserve"> and </w:t>
      </w:r>
      <w:r w:rsidRPr="0072553C">
        <w:rPr>
          <w:rFonts w:ascii="Calibri" w:hAnsi="Calibri"/>
        </w:rPr>
        <w:t>IB</w:t>
      </w:r>
      <w:r w:rsidR="006919C3" w:rsidRPr="0072553C">
        <w:rPr>
          <w:rFonts w:ascii="Calibri" w:hAnsi="Calibri"/>
        </w:rPr>
        <w:t xml:space="preserve"> critically edited the manuscript. </w:t>
      </w:r>
      <w:r w:rsidRPr="0072553C">
        <w:rPr>
          <w:rFonts w:ascii="Calibri" w:hAnsi="Calibri"/>
        </w:rPr>
        <w:t>EK</w:t>
      </w:r>
      <w:r w:rsidR="006919C3" w:rsidRPr="0072553C">
        <w:rPr>
          <w:rFonts w:ascii="Calibri" w:hAnsi="Calibri"/>
        </w:rPr>
        <w:t xml:space="preserve"> is the guarantor of this work and, as such, had full access to all the data in the study and takes responsibility for the integrity of the data and the accuracy of the data analysis.</w:t>
      </w:r>
    </w:p>
    <w:p w14:paraId="739A854D" w14:textId="6269CC27" w:rsidR="006919C3" w:rsidRPr="0072553C" w:rsidRDefault="003566BD" w:rsidP="00511431">
      <w:pPr>
        <w:pStyle w:val="Heading2"/>
      </w:pPr>
      <w:r w:rsidRPr="0072553C">
        <w:t>Conflicts of interest</w:t>
      </w:r>
    </w:p>
    <w:p w14:paraId="1F922A98" w14:textId="1D7303A3" w:rsidR="00A6002E" w:rsidRPr="0072553C" w:rsidRDefault="008F778F" w:rsidP="008F778F">
      <w:pPr>
        <w:jc w:val="both"/>
        <w:rPr>
          <w:rFonts w:ascii="Calibri" w:hAnsi="Calibri"/>
        </w:rPr>
      </w:pPr>
      <w:r w:rsidRPr="0072553C">
        <w:rPr>
          <w:rFonts w:ascii="Calibri" w:hAnsi="Calibri"/>
        </w:rPr>
        <w:t xml:space="preserve">MRC Health </w:t>
      </w:r>
      <w:proofErr w:type="spellStart"/>
      <w:r w:rsidRPr="0072553C">
        <w:rPr>
          <w:rFonts w:ascii="Calibri" w:hAnsi="Calibri"/>
        </w:rPr>
        <w:t>eResearch</w:t>
      </w:r>
      <w:proofErr w:type="spellEnd"/>
      <w:r w:rsidRPr="0072553C">
        <w:rPr>
          <w:rFonts w:ascii="Calibri" w:hAnsi="Calibri"/>
        </w:rPr>
        <w:t xml:space="preserve"> Centre Grant MR/K006665/1 supported the time and facilities of EK, MS and IB. No relationships or activities not discussed in the funding statement that could appear to have influenced the submitted work.</w:t>
      </w:r>
      <w:r w:rsidR="00A6002E" w:rsidRPr="0072553C">
        <w:rPr>
          <w:rFonts w:ascii="Calibri" w:hAnsi="Calibri"/>
        </w:rPr>
        <w:br w:type="page"/>
      </w:r>
    </w:p>
    <w:p w14:paraId="48302A00" w14:textId="1B172BAB" w:rsidR="00063786" w:rsidRPr="0072553C" w:rsidRDefault="00063786" w:rsidP="00C07D50">
      <w:pPr>
        <w:pStyle w:val="Heading2"/>
        <w:jc w:val="both"/>
      </w:pPr>
      <w:r w:rsidRPr="0072553C">
        <w:lastRenderedPageBreak/>
        <w:t>References</w:t>
      </w:r>
    </w:p>
    <w:p w14:paraId="0A94D4C6" w14:textId="77777777" w:rsidR="00984E9B" w:rsidRPr="0072553C" w:rsidRDefault="00056FB5" w:rsidP="00984E9B">
      <w:pPr>
        <w:pStyle w:val="EndNoteBibliography"/>
        <w:spacing w:after="0"/>
        <w:ind w:left="720" w:hanging="720"/>
      </w:pPr>
      <w:r w:rsidRPr="0072553C">
        <w:fldChar w:fldCharType="begin"/>
      </w:r>
      <w:r w:rsidRPr="0072553C">
        <w:instrText xml:space="preserve"> ADDIN EN.REFLIST </w:instrText>
      </w:r>
      <w:r w:rsidRPr="0072553C">
        <w:fldChar w:fldCharType="separate"/>
      </w:r>
      <w:r w:rsidR="00984E9B" w:rsidRPr="0072553C">
        <w:t>1.</w:t>
      </w:r>
      <w:r w:rsidR="00984E9B" w:rsidRPr="0072553C">
        <w:tab/>
        <w:t>Altman DG, Matthews JN</w:t>
      </w:r>
      <w:r w:rsidR="00984E9B" w:rsidRPr="0072553C">
        <w:rPr>
          <w:b/>
        </w:rPr>
        <w:t xml:space="preserve">. </w:t>
      </w:r>
      <w:r w:rsidR="00984E9B" w:rsidRPr="0072553C">
        <w:t>Statistics notes. Interaction 1: Heterogeneity of effects. BMJ. 1996;313(7055):486.</w:t>
      </w:r>
    </w:p>
    <w:p w14:paraId="0173E3E7" w14:textId="77777777" w:rsidR="00984E9B" w:rsidRPr="0072553C" w:rsidRDefault="00984E9B" w:rsidP="00984E9B">
      <w:pPr>
        <w:pStyle w:val="EndNoteBibliography"/>
        <w:spacing w:after="0"/>
        <w:ind w:left="720" w:hanging="720"/>
      </w:pPr>
      <w:r w:rsidRPr="0072553C">
        <w:t>2.</w:t>
      </w:r>
      <w:r w:rsidRPr="0072553C">
        <w:tab/>
        <w:t>Brookes ST, Whitley E, Peters TJ, Mulheran PA, Egger M, Davey Smith G</w:t>
      </w:r>
      <w:r w:rsidRPr="0072553C">
        <w:rPr>
          <w:b/>
        </w:rPr>
        <w:t xml:space="preserve">. </w:t>
      </w:r>
      <w:r w:rsidRPr="0072553C">
        <w:t>Subgroup analyses in randomised controlled trials: quantifying the risks of false-positives and false-negatives. Health Technol Assess. 2001;5(33):1-56.</w:t>
      </w:r>
    </w:p>
    <w:p w14:paraId="1139F89E" w14:textId="77777777" w:rsidR="00984E9B" w:rsidRPr="0072553C" w:rsidRDefault="00984E9B" w:rsidP="00984E9B">
      <w:pPr>
        <w:pStyle w:val="EndNoteBibliography"/>
        <w:spacing w:after="0"/>
        <w:ind w:left="720" w:hanging="720"/>
      </w:pPr>
      <w:r w:rsidRPr="0072553C">
        <w:t>3.</w:t>
      </w:r>
      <w:r w:rsidRPr="0072553C">
        <w:tab/>
        <w:t>Kontopantelis E, Springate DA, Reeves D</w:t>
      </w:r>
      <w:r w:rsidRPr="0072553C">
        <w:rPr>
          <w:b/>
        </w:rPr>
        <w:t xml:space="preserve">. </w:t>
      </w:r>
      <w:r w:rsidRPr="0072553C">
        <w:t>A Re-Analysis of the Cochrane Library Data: The Dangers of Unobserved Heterogeneity in Meta-Analyses. Plos One. 2013;8(7).</w:t>
      </w:r>
    </w:p>
    <w:p w14:paraId="18203B48" w14:textId="77777777" w:rsidR="00984E9B" w:rsidRPr="0072553C" w:rsidRDefault="00984E9B" w:rsidP="00984E9B">
      <w:pPr>
        <w:pStyle w:val="EndNoteBibliography"/>
        <w:spacing w:after="0"/>
        <w:ind w:left="720" w:hanging="720"/>
      </w:pPr>
      <w:r w:rsidRPr="0072553C">
        <w:t>4.</w:t>
      </w:r>
      <w:r w:rsidRPr="0072553C">
        <w:tab/>
        <w:t>Wang R, Ware JH</w:t>
      </w:r>
      <w:r w:rsidRPr="0072553C">
        <w:rPr>
          <w:b/>
        </w:rPr>
        <w:t xml:space="preserve">. </w:t>
      </w:r>
      <w:r w:rsidRPr="0072553C">
        <w:t>Detecting Moderator Effects Using Subgroup Analyses. Prevention Science. 2013;14(2):111-20.</w:t>
      </w:r>
    </w:p>
    <w:p w14:paraId="7756FC8D" w14:textId="77777777" w:rsidR="00984E9B" w:rsidRPr="0072553C" w:rsidRDefault="00984E9B" w:rsidP="00984E9B">
      <w:pPr>
        <w:pStyle w:val="EndNoteBibliography"/>
        <w:spacing w:after="0"/>
        <w:ind w:left="720" w:hanging="720"/>
      </w:pPr>
      <w:r w:rsidRPr="0072553C">
        <w:t>5.</w:t>
      </w:r>
      <w:r w:rsidRPr="0072553C">
        <w:tab/>
        <w:t>Rothwell PM</w:t>
      </w:r>
      <w:r w:rsidRPr="0072553C">
        <w:rPr>
          <w:b/>
        </w:rPr>
        <w:t xml:space="preserve">. </w:t>
      </w:r>
      <w:r w:rsidRPr="0072553C">
        <w:t>Treating individuals 2. Subgroup analysis in randomised controlled trials: importance, indications, and interpretation. Lancet. 2005;365(9454):176-86.</w:t>
      </w:r>
    </w:p>
    <w:p w14:paraId="72B62EE6" w14:textId="77777777" w:rsidR="00984E9B" w:rsidRPr="0072553C" w:rsidRDefault="00984E9B" w:rsidP="00984E9B">
      <w:pPr>
        <w:pStyle w:val="EndNoteBibliography"/>
        <w:spacing w:after="0"/>
        <w:ind w:left="720" w:hanging="720"/>
      </w:pPr>
      <w:r w:rsidRPr="0072553C">
        <w:t>6.</w:t>
      </w:r>
      <w:r w:rsidRPr="0072553C">
        <w:tab/>
        <w:t>Goodman SN</w:t>
      </w:r>
      <w:r w:rsidRPr="0072553C">
        <w:rPr>
          <w:b/>
        </w:rPr>
        <w:t xml:space="preserve">. </w:t>
      </w:r>
      <w:r w:rsidRPr="0072553C">
        <w:t>Toward evidence-based medical statistics. 1: The P value fallacy. Annals of Internal Medicine. 1999;130(12):995-1004.</w:t>
      </w:r>
    </w:p>
    <w:p w14:paraId="747EF2CA" w14:textId="77777777" w:rsidR="00984E9B" w:rsidRPr="0072553C" w:rsidRDefault="00984E9B" w:rsidP="00984E9B">
      <w:pPr>
        <w:pStyle w:val="EndNoteBibliography"/>
        <w:spacing w:after="0"/>
        <w:ind w:left="720" w:hanging="720"/>
      </w:pPr>
      <w:r w:rsidRPr="0072553C">
        <w:t>7.</w:t>
      </w:r>
      <w:r w:rsidRPr="0072553C">
        <w:tab/>
        <w:t>Sterne JA, Davey Smith G</w:t>
      </w:r>
      <w:r w:rsidRPr="0072553C">
        <w:rPr>
          <w:b/>
        </w:rPr>
        <w:t xml:space="preserve">. </w:t>
      </w:r>
      <w:r w:rsidRPr="0072553C">
        <w:t>Sifting the evidence-what's wrong with significance tests? BMJ. 2001;322(7280):226-31.</w:t>
      </w:r>
    </w:p>
    <w:p w14:paraId="22A933AD" w14:textId="77777777" w:rsidR="00984E9B" w:rsidRPr="0072553C" w:rsidRDefault="00984E9B" w:rsidP="00984E9B">
      <w:pPr>
        <w:pStyle w:val="EndNoteBibliography"/>
        <w:spacing w:after="0"/>
        <w:ind w:left="720" w:hanging="720"/>
      </w:pPr>
      <w:r w:rsidRPr="0072553C">
        <w:t>8.</w:t>
      </w:r>
      <w:r w:rsidRPr="0072553C">
        <w:tab/>
        <w:t>Goodman SN</w:t>
      </w:r>
      <w:r w:rsidRPr="0072553C">
        <w:rPr>
          <w:b/>
        </w:rPr>
        <w:t xml:space="preserve">. </w:t>
      </w:r>
      <w:r w:rsidRPr="0072553C">
        <w:t>A dirty dozen: Twelve P-value misconceptions. Seminars in Hematology. 2008;45(3):135-40.</w:t>
      </w:r>
    </w:p>
    <w:p w14:paraId="63334362" w14:textId="77777777" w:rsidR="00984E9B" w:rsidRPr="0072553C" w:rsidRDefault="00984E9B" w:rsidP="00984E9B">
      <w:pPr>
        <w:pStyle w:val="EndNoteBibliography"/>
        <w:spacing w:after="0"/>
        <w:ind w:left="720" w:hanging="720"/>
      </w:pPr>
      <w:r w:rsidRPr="0072553C">
        <w:t>9.</w:t>
      </w:r>
      <w:r w:rsidRPr="0072553C">
        <w:tab/>
        <w:t>Goodman SN</w:t>
      </w:r>
      <w:r w:rsidRPr="0072553C">
        <w:rPr>
          <w:b/>
        </w:rPr>
        <w:t xml:space="preserve">. </w:t>
      </w:r>
      <w:r w:rsidRPr="0072553C">
        <w:t>Toward evidence-based medical statistics. 2: The Bayes factor. Annals of Internal Medicine. 1999;130(12):1005-13.</w:t>
      </w:r>
    </w:p>
    <w:p w14:paraId="37343866" w14:textId="77777777" w:rsidR="00984E9B" w:rsidRPr="0072553C" w:rsidRDefault="00984E9B" w:rsidP="00984E9B">
      <w:pPr>
        <w:pStyle w:val="EndNoteBibliography"/>
        <w:spacing w:after="0"/>
        <w:ind w:left="720" w:hanging="720"/>
      </w:pPr>
      <w:r w:rsidRPr="0072553C">
        <w:t>10.</w:t>
      </w:r>
      <w:r w:rsidRPr="0072553C">
        <w:tab/>
        <w:t>Lin MF, Lucas HC, Shmueli G</w:t>
      </w:r>
      <w:r w:rsidRPr="0072553C">
        <w:rPr>
          <w:b/>
        </w:rPr>
        <w:t xml:space="preserve">. </w:t>
      </w:r>
      <w:r w:rsidRPr="0072553C">
        <w:t>Too Big to Fail: Large Samples and the p-Value Problem. Information Systems Research. 2013;24(4):906-17.</w:t>
      </w:r>
    </w:p>
    <w:p w14:paraId="25FE539A" w14:textId="77777777" w:rsidR="00984E9B" w:rsidRPr="0072553C" w:rsidRDefault="00984E9B" w:rsidP="00984E9B">
      <w:pPr>
        <w:pStyle w:val="EndNoteBibliography"/>
        <w:spacing w:after="0"/>
        <w:ind w:left="720" w:hanging="720"/>
      </w:pPr>
      <w:r w:rsidRPr="0072553C">
        <w:t>11.</w:t>
      </w:r>
      <w:r w:rsidRPr="0072553C">
        <w:tab/>
        <w:t>Stoneromero EF, Anderson LE</w:t>
      </w:r>
      <w:r w:rsidRPr="0072553C">
        <w:rPr>
          <w:b/>
        </w:rPr>
        <w:t xml:space="preserve">. </w:t>
      </w:r>
      <w:r w:rsidRPr="0072553C">
        <w:t>Relative Power of Moderated Multiple-Regression and the Comparison of Subgroup Correlation-Coefficients for Detecting Moderating Effects. Journal of Applied Psychology. 1994;79(3):354-9.</w:t>
      </w:r>
    </w:p>
    <w:p w14:paraId="50791EE8" w14:textId="77777777" w:rsidR="00984E9B" w:rsidRPr="0072553C" w:rsidRDefault="00984E9B" w:rsidP="00984E9B">
      <w:pPr>
        <w:pStyle w:val="EndNoteBibliography"/>
        <w:spacing w:after="0"/>
        <w:ind w:left="720" w:hanging="720"/>
      </w:pPr>
      <w:r w:rsidRPr="0072553C">
        <w:t>12.</w:t>
      </w:r>
      <w:r w:rsidRPr="0072553C">
        <w:tab/>
        <w:t>Altman DG, Royston P</w:t>
      </w:r>
      <w:r w:rsidRPr="0072553C">
        <w:rPr>
          <w:b/>
        </w:rPr>
        <w:t xml:space="preserve">. </w:t>
      </w:r>
      <w:r w:rsidRPr="0072553C">
        <w:t>Statistics notes - The cost of dichotomising continuous variables. British Medical Journal. 2006;332(7549):1080-.</w:t>
      </w:r>
    </w:p>
    <w:p w14:paraId="02B9AFA6" w14:textId="77777777" w:rsidR="00984E9B" w:rsidRPr="0072553C" w:rsidRDefault="00984E9B" w:rsidP="00984E9B">
      <w:pPr>
        <w:pStyle w:val="EndNoteBibliography"/>
        <w:spacing w:after="0"/>
        <w:ind w:left="720" w:hanging="720"/>
      </w:pPr>
      <w:r w:rsidRPr="0072553C">
        <w:t>13.</w:t>
      </w:r>
      <w:r w:rsidRPr="0072553C">
        <w:tab/>
        <w:t>Altman DG, Bland JM</w:t>
      </w:r>
      <w:r w:rsidRPr="0072553C">
        <w:rPr>
          <w:b/>
        </w:rPr>
        <w:t xml:space="preserve">. </w:t>
      </w:r>
      <w:r w:rsidRPr="0072553C">
        <w:t>Statistics Notes - Interaction revisited: the difference between two estimates. British Medical Journal. 2003;326(7382):219-.</w:t>
      </w:r>
    </w:p>
    <w:p w14:paraId="6BE7A2F8" w14:textId="77777777" w:rsidR="00984E9B" w:rsidRPr="0072553C" w:rsidRDefault="00984E9B" w:rsidP="00984E9B">
      <w:pPr>
        <w:pStyle w:val="EndNoteBibliography"/>
        <w:spacing w:after="0"/>
        <w:ind w:left="720" w:hanging="720"/>
      </w:pPr>
      <w:r w:rsidRPr="0072553C">
        <w:t>14.</w:t>
      </w:r>
      <w:r w:rsidRPr="0072553C">
        <w:tab/>
        <w:t>Mamas MA, Nolan J, de Belder MA, Zaman A, Kinnaird T, Curzen N, et al.</w:t>
      </w:r>
      <w:r w:rsidRPr="0072553C">
        <w:rPr>
          <w:b/>
        </w:rPr>
        <w:t xml:space="preserve"> </w:t>
      </w:r>
      <w:r w:rsidRPr="0072553C">
        <w:t>Changes in arterial access site and association with mortality in the United Kingdom: observations from a national percutaneous coronary intervention database. Circulation. 2016.</w:t>
      </w:r>
    </w:p>
    <w:p w14:paraId="06F1B5C6" w14:textId="77777777" w:rsidR="00984E9B" w:rsidRPr="0072553C" w:rsidRDefault="00984E9B" w:rsidP="00984E9B">
      <w:pPr>
        <w:pStyle w:val="EndNoteBibliography"/>
        <w:spacing w:after="0"/>
        <w:ind w:left="720" w:hanging="720"/>
      </w:pPr>
      <w:r w:rsidRPr="0072553C">
        <w:t>15.</w:t>
      </w:r>
      <w:r w:rsidRPr="0072553C">
        <w:tab/>
        <w:t>Rubin DB</w:t>
      </w:r>
      <w:r w:rsidRPr="0072553C">
        <w:rPr>
          <w:b/>
        </w:rPr>
        <w:t xml:space="preserve">. </w:t>
      </w:r>
      <w:r w:rsidRPr="0072553C">
        <w:t>Multiple imputation after 18+ years. Journal of the American Statistical Association. 1996;91(434):473-89.</w:t>
      </w:r>
    </w:p>
    <w:p w14:paraId="3631F187" w14:textId="77777777" w:rsidR="00984E9B" w:rsidRPr="0072553C" w:rsidRDefault="00984E9B" w:rsidP="00984E9B">
      <w:pPr>
        <w:pStyle w:val="EndNoteBibliography"/>
        <w:spacing w:after="0"/>
        <w:ind w:left="720" w:hanging="720"/>
      </w:pPr>
      <w:r w:rsidRPr="0072553C">
        <w:t>16.</w:t>
      </w:r>
      <w:r w:rsidRPr="0072553C">
        <w:tab/>
        <w:t>Greenland S</w:t>
      </w:r>
      <w:r w:rsidRPr="0072553C">
        <w:rPr>
          <w:b/>
        </w:rPr>
        <w:t xml:space="preserve">. </w:t>
      </w:r>
      <w:r w:rsidRPr="0072553C">
        <w:t>Absence of confounding does not correspond to collapsibility of the rate ratio or rate difference. Epidemiology. 1996;7(5):498-501.</w:t>
      </w:r>
    </w:p>
    <w:p w14:paraId="151CDF9D" w14:textId="77777777" w:rsidR="00984E9B" w:rsidRPr="0072553C" w:rsidRDefault="00984E9B" w:rsidP="00984E9B">
      <w:pPr>
        <w:pStyle w:val="EndNoteBibliography"/>
        <w:spacing w:after="0"/>
        <w:ind w:left="720" w:hanging="720"/>
      </w:pPr>
      <w:r w:rsidRPr="0072553C">
        <w:t>17.</w:t>
      </w:r>
      <w:r w:rsidRPr="0072553C">
        <w:tab/>
        <w:t>Bower P, Kontopantelis E, Sutton A, Kendrick T, Richards DA, Gilbody S, et al.</w:t>
      </w:r>
      <w:r w:rsidRPr="0072553C">
        <w:rPr>
          <w:b/>
        </w:rPr>
        <w:t xml:space="preserve"> </w:t>
      </w:r>
      <w:r w:rsidRPr="0072553C">
        <w:t>Influence of initial severity of depression on effectiveness of low intensity interventions: meta-analysis of individual patient data. BMJ. 2013;346:f540.</w:t>
      </w:r>
    </w:p>
    <w:p w14:paraId="4A19DA2C" w14:textId="77777777" w:rsidR="00984E9B" w:rsidRPr="0072553C" w:rsidRDefault="00984E9B" w:rsidP="00984E9B">
      <w:pPr>
        <w:pStyle w:val="EndNoteBibliography"/>
        <w:spacing w:after="0"/>
        <w:ind w:left="720" w:hanging="720"/>
      </w:pPr>
      <w:r w:rsidRPr="0072553C">
        <w:t>18.</w:t>
      </w:r>
      <w:r w:rsidRPr="0072553C">
        <w:tab/>
        <w:t>Kromrey JD, Foster-Johnson L</w:t>
      </w:r>
      <w:r w:rsidRPr="0072553C">
        <w:rPr>
          <w:b/>
        </w:rPr>
        <w:t xml:space="preserve">. </w:t>
      </w:r>
      <w:r w:rsidRPr="0072553C">
        <w:t>Mean centering in moderated multiple regression: Much ado about nothing. Educational and Psychological Measurement. 1998;58(1):42-67.</w:t>
      </w:r>
    </w:p>
    <w:p w14:paraId="3DB98D67" w14:textId="77777777" w:rsidR="00984E9B" w:rsidRPr="0072553C" w:rsidRDefault="00984E9B" w:rsidP="00984E9B">
      <w:pPr>
        <w:pStyle w:val="EndNoteBibliography"/>
        <w:spacing w:after="0"/>
        <w:ind w:left="720" w:hanging="720"/>
      </w:pPr>
      <w:r w:rsidRPr="0072553C">
        <w:t>19.</w:t>
      </w:r>
      <w:r w:rsidRPr="0072553C">
        <w:tab/>
        <w:t>Kontopantelis E, Reeves D</w:t>
      </w:r>
      <w:r w:rsidRPr="0072553C">
        <w:rPr>
          <w:b/>
        </w:rPr>
        <w:t xml:space="preserve">. </w:t>
      </w:r>
      <w:r w:rsidRPr="0072553C">
        <w:t>A short guide and a forest plot command (ipdforest) for one-stage meta-analysis. Stata Journal. 2013;13(3):574-87.</w:t>
      </w:r>
    </w:p>
    <w:p w14:paraId="045F689F" w14:textId="77777777" w:rsidR="00984E9B" w:rsidRPr="0072553C" w:rsidRDefault="00984E9B" w:rsidP="00984E9B">
      <w:pPr>
        <w:pStyle w:val="EndNoteBibliography"/>
        <w:spacing w:after="0"/>
        <w:ind w:left="720" w:hanging="720"/>
      </w:pPr>
      <w:r w:rsidRPr="0072553C">
        <w:t>20.</w:t>
      </w:r>
      <w:r w:rsidRPr="0072553C">
        <w:tab/>
        <w:t>Sperrin M, Marshall AD, Higgins V, Renehan AG, Buchan IE</w:t>
      </w:r>
      <w:r w:rsidRPr="0072553C">
        <w:rPr>
          <w:b/>
        </w:rPr>
        <w:t xml:space="preserve">. </w:t>
      </w:r>
      <w:r w:rsidRPr="0072553C">
        <w:t>Body mass index relates weight to height differently in women and older adults: serial cross-sectional surveys in England (1992-2011). J Public Health (Oxf). 2015.</w:t>
      </w:r>
    </w:p>
    <w:p w14:paraId="3379FB54" w14:textId="77777777" w:rsidR="00984E9B" w:rsidRPr="0072553C" w:rsidRDefault="00984E9B" w:rsidP="00984E9B">
      <w:pPr>
        <w:pStyle w:val="EndNoteBibliography"/>
        <w:ind w:left="720" w:hanging="720"/>
      </w:pPr>
      <w:r w:rsidRPr="0072553C">
        <w:t>21.</w:t>
      </w:r>
      <w:r w:rsidRPr="0072553C">
        <w:tab/>
        <w:t>Sauerbrei W, Royston P</w:t>
      </w:r>
      <w:r w:rsidRPr="0072553C">
        <w:rPr>
          <w:b/>
        </w:rPr>
        <w:t xml:space="preserve">. </w:t>
      </w:r>
      <w:r w:rsidRPr="0072553C">
        <w:t>Building multivariable prognostic and diagnostic models: transformation of the predictors by using fractional polynomials. Journal of the Royal Statistical Society Series a-Statistics in Society. 1999;162:71-94.</w:t>
      </w:r>
    </w:p>
    <w:p w14:paraId="7871AB23" w14:textId="59693097" w:rsidR="00B86386" w:rsidRPr="0072553C" w:rsidRDefault="00056FB5" w:rsidP="00D82669">
      <w:r w:rsidRPr="0072553C">
        <w:fldChar w:fldCharType="end"/>
      </w:r>
      <w:r w:rsidR="00B86386" w:rsidRPr="0072553C">
        <w:br w:type="page"/>
      </w:r>
    </w:p>
    <w:p w14:paraId="3C146FB4" w14:textId="24FE3EAF" w:rsidR="000B72B4" w:rsidRPr="0072553C" w:rsidRDefault="000B72B4" w:rsidP="00C07D50">
      <w:pPr>
        <w:pStyle w:val="Caption"/>
        <w:keepNext/>
        <w:spacing w:after="0"/>
        <w:jc w:val="both"/>
        <w:rPr>
          <w:i w:val="0"/>
          <w:sz w:val="22"/>
        </w:rPr>
      </w:pPr>
      <w:r w:rsidRPr="0072553C">
        <w:rPr>
          <w:i w:val="0"/>
          <w:sz w:val="22"/>
        </w:rPr>
        <w:lastRenderedPageBreak/>
        <w:t xml:space="preserve">Table </w:t>
      </w:r>
      <w:r w:rsidRPr="0072553C">
        <w:rPr>
          <w:i w:val="0"/>
          <w:sz w:val="22"/>
        </w:rPr>
        <w:fldChar w:fldCharType="begin"/>
      </w:r>
      <w:r w:rsidRPr="0072553C">
        <w:rPr>
          <w:i w:val="0"/>
          <w:sz w:val="22"/>
        </w:rPr>
        <w:instrText xml:space="preserve"> SEQ Table \* ARABIC </w:instrText>
      </w:r>
      <w:r w:rsidRPr="0072553C">
        <w:rPr>
          <w:i w:val="0"/>
          <w:sz w:val="22"/>
        </w:rPr>
        <w:fldChar w:fldCharType="separate"/>
      </w:r>
      <w:r w:rsidR="00101C91" w:rsidRPr="0072553C">
        <w:rPr>
          <w:i w:val="0"/>
          <w:noProof/>
          <w:sz w:val="22"/>
        </w:rPr>
        <w:t>1</w:t>
      </w:r>
      <w:r w:rsidRPr="0072553C">
        <w:rPr>
          <w:i w:val="0"/>
          <w:sz w:val="22"/>
        </w:rPr>
        <w:fldChar w:fldCharType="end"/>
      </w:r>
      <w:r w:rsidRPr="0072553C">
        <w:rPr>
          <w:i w:val="0"/>
          <w:sz w:val="22"/>
        </w:rPr>
        <w:t xml:space="preserve">: </w:t>
      </w:r>
      <w:r w:rsidR="00C01792" w:rsidRPr="0072553C">
        <w:rPr>
          <w:i w:val="0"/>
          <w:sz w:val="22"/>
        </w:rPr>
        <w:t>Categorical by categorical interaction</w:t>
      </w:r>
      <w:r w:rsidR="00191A5C" w:rsidRPr="0072553C">
        <w:rPr>
          <w:i w:val="0"/>
          <w:sz w:val="22"/>
        </w:rPr>
        <w:t>: arterial access type</w:t>
      </w:r>
      <w:r w:rsidR="00275DB6" w:rsidRPr="0072553C">
        <w:rPr>
          <w:i w:val="0"/>
          <w:sz w:val="22"/>
        </w:rPr>
        <w:t xml:space="preserve"> (</w:t>
      </w:r>
      <w:r w:rsidR="00593820" w:rsidRPr="0072553C">
        <w:rPr>
          <w:sz w:val="22"/>
        </w:rPr>
        <w:t>artertp2</w:t>
      </w:r>
      <w:r w:rsidR="00593820" w:rsidRPr="0072553C">
        <w:rPr>
          <w:i w:val="0"/>
          <w:sz w:val="22"/>
        </w:rPr>
        <w:t xml:space="preserve">: </w:t>
      </w:r>
      <w:r w:rsidR="00275DB6" w:rsidRPr="0072553C">
        <w:rPr>
          <w:i w:val="0"/>
          <w:sz w:val="22"/>
        </w:rPr>
        <w:t>trans</w:t>
      </w:r>
      <w:r w:rsidR="009C69A4" w:rsidRPr="0072553C">
        <w:rPr>
          <w:i w:val="0"/>
          <w:sz w:val="22"/>
        </w:rPr>
        <w:t>-</w:t>
      </w:r>
      <w:r w:rsidR="00275DB6" w:rsidRPr="0072553C">
        <w:rPr>
          <w:i w:val="0"/>
          <w:sz w:val="22"/>
        </w:rPr>
        <w:t xml:space="preserve">radial vs </w:t>
      </w:r>
      <w:r w:rsidR="009C69A4" w:rsidRPr="0072553C">
        <w:rPr>
          <w:i w:val="0"/>
          <w:sz w:val="22"/>
        </w:rPr>
        <w:t>trans-</w:t>
      </w:r>
      <w:r w:rsidR="00275DB6" w:rsidRPr="0072553C">
        <w:rPr>
          <w:i w:val="0"/>
          <w:sz w:val="22"/>
        </w:rPr>
        <w:t>femoral)</w:t>
      </w:r>
      <w:r w:rsidR="00191A5C" w:rsidRPr="0072553C">
        <w:rPr>
          <w:i w:val="0"/>
          <w:sz w:val="22"/>
        </w:rPr>
        <w:t xml:space="preserve"> by UK region</w:t>
      </w:r>
      <w:r w:rsidR="00593820" w:rsidRPr="0072553C">
        <w:rPr>
          <w:i w:val="0"/>
          <w:sz w:val="22"/>
        </w:rPr>
        <w:t xml:space="preserve"> (</w:t>
      </w:r>
      <w:r w:rsidR="00593820" w:rsidRPr="0072553C">
        <w:rPr>
          <w:sz w:val="22"/>
        </w:rPr>
        <w:t>geoSHA2</w:t>
      </w:r>
      <w:r w:rsidR="00593820" w:rsidRPr="0072553C">
        <w:rPr>
          <w:i w:val="0"/>
          <w:sz w:val="22"/>
        </w:rPr>
        <w:t xml:space="preserve">) </w:t>
      </w:r>
      <w:r w:rsidR="009C69A4" w:rsidRPr="0072553C">
        <w:rPr>
          <w:i w:val="0"/>
          <w:sz w:val="22"/>
        </w:rPr>
        <w:t>alive/dead</w:t>
      </w:r>
      <w:r w:rsidR="00593820" w:rsidRPr="0072553C">
        <w:rPr>
          <w:i w:val="0"/>
          <w:sz w:val="22"/>
        </w:rPr>
        <w:t xml:space="preserve"> status at 30 days (</w:t>
      </w:r>
      <w:r w:rsidR="00593820" w:rsidRPr="0072553C">
        <w:rPr>
          <w:sz w:val="22"/>
        </w:rPr>
        <w:t>lifestat30d</w:t>
      </w:r>
      <w:r w:rsidR="00593820" w:rsidRPr="0072553C">
        <w:rPr>
          <w:i w:val="0"/>
          <w:sz w:val="22"/>
        </w:rPr>
        <w:t>)</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284"/>
        <w:gridCol w:w="1039"/>
        <w:gridCol w:w="989"/>
        <w:gridCol w:w="1076"/>
        <w:gridCol w:w="867"/>
      </w:tblGrid>
      <w:tr w:rsidR="00736A97" w:rsidRPr="0072553C" w14:paraId="14505920" w14:textId="77777777" w:rsidTr="00736A97">
        <w:trPr>
          <w:trHeight w:val="300"/>
          <w:tblHeader/>
        </w:trPr>
        <w:tc>
          <w:tcPr>
            <w:tcW w:w="3206" w:type="dxa"/>
            <w:shd w:val="clear" w:color="auto" w:fill="auto"/>
            <w:noWrap/>
            <w:vAlign w:val="bottom"/>
            <w:hideMark/>
          </w:tcPr>
          <w:p w14:paraId="297557B2" w14:textId="77777777" w:rsidR="00736A97" w:rsidRPr="0072553C" w:rsidRDefault="00736A97"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lifestat30d</w:t>
            </w:r>
          </w:p>
        </w:tc>
        <w:tc>
          <w:tcPr>
            <w:tcW w:w="1284" w:type="dxa"/>
            <w:shd w:val="clear" w:color="auto" w:fill="auto"/>
            <w:noWrap/>
            <w:vAlign w:val="bottom"/>
            <w:hideMark/>
          </w:tcPr>
          <w:p w14:paraId="15B20B54"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Odds Ratio</w:t>
            </w:r>
          </w:p>
        </w:tc>
        <w:tc>
          <w:tcPr>
            <w:tcW w:w="1039" w:type="dxa"/>
            <w:shd w:val="clear" w:color="auto" w:fill="auto"/>
            <w:noWrap/>
            <w:vAlign w:val="bottom"/>
            <w:hideMark/>
          </w:tcPr>
          <w:p w14:paraId="6A6949D0"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Standard Error</w:t>
            </w:r>
          </w:p>
        </w:tc>
        <w:tc>
          <w:tcPr>
            <w:tcW w:w="989" w:type="dxa"/>
            <w:shd w:val="clear" w:color="auto" w:fill="auto"/>
            <w:noWrap/>
            <w:vAlign w:val="bottom"/>
            <w:hideMark/>
          </w:tcPr>
          <w:p w14:paraId="45EAEF1A"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p-value</w:t>
            </w:r>
          </w:p>
        </w:tc>
        <w:tc>
          <w:tcPr>
            <w:tcW w:w="1943" w:type="dxa"/>
            <w:gridSpan w:val="2"/>
            <w:shd w:val="clear" w:color="auto" w:fill="auto"/>
            <w:noWrap/>
            <w:vAlign w:val="bottom"/>
            <w:hideMark/>
          </w:tcPr>
          <w:p w14:paraId="60E38ACA"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95% Confidence Interval</w:t>
            </w:r>
          </w:p>
        </w:tc>
      </w:tr>
      <w:tr w:rsidR="00736A97" w:rsidRPr="0072553C" w14:paraId="61B7DB2F" w14:textId="77777777" w:rsidTr="00736A97">
        <w:trPr>
          <w:trHeight w:val="300"/>
        </w:trPr>
        <w:tc>
          <w:tcPr>
            <w:tcW w:w="3206" w:type="dxa"/>
            <w:shd w:val="clear" w:color="auto" w:fill="auto"/>
            <w:noWrap/>
            <w:vAlign w:val="bottom"/>
          </w:tcPr>
          <w:p w14:paraId="6977F01F" w14:textId="77777777" w:rsidR="00736A97" w:rsidRPr="0072553C" w:rsidRDefault="00736A97"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artertp2</w:t>
            </w:r>
          </w:p>
        </w:tc>
        <w:tc>
          <w:tcPr>
            <w:tcW w:w="1284" w:type="dxa"/>
            <w:shd w:val="clear" w:color="auto" w:fill="auto"/>
            <w:noWrap/>
            <w:vAlign w:val="bottom"/>
          </w:tcPr>
          <w:p w14:paraId="3943CAC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39" w:type="dxa"/>
            <w:shd w:val="clear" w:color="auto" w:fill="auto"/>
            <w:noWrap/>
            <w:vAlign w:val="bottom"/>
          </w:tcPr>
          <w:p w14:paraId="78C5FA6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989" w:type="dxa"/>
            <w:shd w:val="clear" w:color="auto" w:fill="auto"/>
            <w:noWrap/>
            <w:vAlign w:val="bottom"/>
          </w:tcPr>
          <w:p w14:paraId="20B9921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76" w:type="dxa"/>
            <w:shd w:val="clear" w:color="auto" w:fill="auto"/>
            <w:noWrap/>
            <w:vAlign w:val="bottom"/>
          </w:tcPr>
          <w:p w14:paraId="0A25E7D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867" w:type="dxa"/>
            <w:shd w:val="clear" w:color="auto" w:fill="auto"/>
            <w:noWrap/>
            <w:vAlign w:val="bottom"/>
          </w:tcPr>
          <w:p w14:paraId="6B3B6C5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r>
      <w:tr w:rsidR="00736A97" w:rsidRPr="0072553C" w14:paraId="476AF95F" w14:textId="77777777" w:rsidTr="00736A97">
        <w:trPr>
          <w:trHeight w:val="300"/>
        </w:trPr>
        <w:tc>
          <w:tcPr>
            <w:tcW w:w="3206" w:type="dxa"/>
            <w:shd w:val="clear" w:color="auto" w:fill="auto"/>
            <w:noWrap/>
            <w:vAlign w:val="bottom"/>
            <w:hideMark/>
          </w:tcPr>
          <w:p w14:paraId="65607FE6"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Radial only</w:t>
            </w:r>
          </w:p>
        </w:tc>
        <w:tc>
          <w:tcPr>
            <w:tcW w:w="1284" w:type="dxa"/>
            <w:shd w:val="clear" w:color="auto" w:fill="auto"/>
            <w:noWrap/>
            <w:vAlign w:val="bottom"/>
            <w:hideMark/>
          </w:tcPr>
          <w:p w14:paraId="421794FD"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0.677</w:t>
            </w:r>
          </w:p>
        </w:tc>
        <w:tc>
          <w:tcPr>
            <w:tcW w:w="1039" w:type="dxa"/>
            <w:shd w:val="clear" w:color="auto" w:fill="auto"/>
            <w:noWrap/>
            <w:vAlign w:val="bottom"/>
            <w:hideMark/>
          </w:tcPr>
          <w:p w14:paraId="1DBB801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0.063</w:t>
            </w:r>
          </w:p>
        </w:tc>
        <w:tc>
          <w:tcPr>
            <w:tcW w:w="989" w:type="dxa"/>
            <w:shd w:val="clear" w:color="auto" w:fill="auto"/>
            <w:noWrap/>
            <w:vAlign w:val="bottom"/>
            <w:hideMark/>
          </w:tcPr>
          <w:p w14:paraId="397CB1C7" w14:textId="01242B49" w:rsidR="00736A97" w:rsidRPr="0072553C" w:rsidRDefault="00736A97" w:rsidP="00736A97">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&lt;0.001</w:t>
            </w:r>
          </w:p>
        </w:tc>
        <w:tc>
          <w:tcPr>
            <w:tcW w:w="1076" w:type="dxa"/>
            <w:shd w:val="clear" w:color="auto" w:fill="auto"/>
            <w:noWrap/>
            <w:vAlign w:val="bottom"/>
            <w:hideMark/>
          </w:tcPr>
          <w:p w14:paraId="7FBCEDA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0.563</w:t>
            </w:r>
          </w:p>
        </w:tc>
        <w:tc>
          <w:tcPr>
            <w:tcW w:w="867" w:type="dxa"/>
            <w:shd w:val="clear" w:color="auto" w:fill="auto"/>
            <w:noWrap/>
            <w:vAlign w:val="bottom"/>
            <w:hideMark/>
          </w:tcPr>
          <w:p w14:paraId="0DF692D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0.812</w:t>
            </w:r>
          </w:p>
        </w:tc>
      </w:tr>
      <w:tr w:rsidR="00736A97" w:rsidRPr="0072553C" w14:paraId="4EE3CD8D"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9A1C" w14:textId="77777777" w:rsidR="00736A97" w:rsidRPr="0072553C" w:rsidRDefault="00736A97"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geoSHA2</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13E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E51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6EC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5DC18"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979D6"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r>
      <w:tr w:rsidR="00736A97" w:rsidRPr="0072553C" w14:paraId="4379B97C"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66A7"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North West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D2A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1.048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730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0.108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E8B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0.651</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5F9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0.857</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20229"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1.281</w:t>
            </w:r>
          </w:p>
        </w:tc>
      </w:tr>
      <w:tr w:rsidR="00736A97" w:rsidRPr="0072553C" w14:paraId="13018B95"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94AD"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Yorkshire &amp; Humber</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876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0.976</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D94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0.091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67E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0.798</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07C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0.814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245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1.172</w:t>
            </w:r>
          </w:p>
        </w:tc>
      </w:tr>
      <w:tr w:rsidR="00736A97" w:rsidRPr="0072553C" w14:paraId="331C10CC"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48269"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East Midlands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C138"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1.112</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81B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0.109</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537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0.275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2DA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0.919</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64E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1.347</w:t>
            </w:r>
          </w:p>
        </w:tc>
      </w:tr>
      <w:tr w:rsidR="00736A97" w:rsidRPr="0072553C" w14:paraId="58737848"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3222"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West Midlands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1BE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1.063</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D5F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2CFB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0.517</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AC3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0.884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3FED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1.279</w:t>
            </w:r>
          </w:p>
        </w:tc>
      </w:tr>
      <w:tr w:rsidR="00736A97" w:rsidRPr="0072553C" w14:paraId="0758C91B"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A529F"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East of England</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904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0.723</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AD61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0.069</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F45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0.001</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B1D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0.600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C2C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0.872</w:t>
            </w:r>
          </w:p>
        </w:tc>
      </w:tr>
      <w:tr w:rsidR="00736A97" w:rsidRPr="0072553C" w14:paraId="38043BFA"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BEBD"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London</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D3FC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0.961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F34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ABF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0.645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F196"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0.811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0D7D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1.139</w:t>
            </w:r>
          </w:p>
        </w:tc>
      </w:tr>
      <w:tr w:rsidR="00736A97" w:rsidRPr="0072553C" w14:paraId="57E6285C"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B180"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South East Coast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408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0.791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A03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0.082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BC60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0.023</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FB1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0.646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87C5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0.968</w:t>
            </w:r>
          </w:p>
        </w:tc>
      </w:tr>
      <w:tr w:rsidR="00736A97" w:rsidRPr="0072553C" w14:paraId="475D1EB2"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31B5"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South Central</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AFE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0.858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8E1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0.087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EF48"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0.130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6FB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0.703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12D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1.047</w:t>
            </w:r>
          </w:p>
        </w:tc>
      </w:tr>
      <w:tr w:rsidR="00736A97" w:rsidRPr="0072553C" w14:paraId="016CFE4C"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62E9"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South West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7316"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0.927</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092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0.088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FBB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0.424</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FA3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0.770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F70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1.116</w:t>
            </w:r>
          </w:p>
        </w:tc>
      </w:tr>
      <w:tr w:rsidR="00736A97" w:rsidRPr="0072553C" w14:paraId="3BB0050D"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5DE9"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Wales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853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0.938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7968"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0.127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B1F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0.636</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195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0.720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F88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1.222</w:t>
            </w:r>
          </w:p>
        </w:tc>
      </w:tr>
      <w:tr w:rsidR="00736A97" w:rsidRPr="0072553C" w14:paraId="4C90654B"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E96AA" w14:textId="77777777" w:rsidR="00736A97" w:rsidRPr="0072553C" w:rsidRDefault="00736A97"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artertp2#geoSHA2</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FAE2"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384F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A7B5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987ED"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5D19"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r>
      <w:tr w:rsidR="00736A97" w:rsidRPr="0072553C" w14:paraId="4EDD9E7D"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AC696"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only#North</w:t>
            </w:r>
            <w:proofErr w:type="spellEnd"/>
            <w:r w:rsidRPr="0072553C">
              <w:rPr>
                <w:rFonts w:ascii="Calibri" w:eastAsia="Times New Roman" w:hAnsi="Calibri" w:cs="Times New Roman"/>
                <w:color w:val="000000"/>
                <w:lang w:eastAsia="en-GB"/>
              </w:rPr>
              <w:t xml:space="preserve"> West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484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0.933</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9E5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0.126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AF4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0.608</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E1F3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0.717</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16F7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1.215</w:t>
            </w:r>
          </w:p>
        </w:tc>
      </w:tr>
      <w:tr w:rsidR="00736A97" w:rsidRPr="0072553C" w14:paraId="4566486E"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0A16"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only#Yorkshire</w:t>
            </w:r>
            <w:proofErr w:type="spellEnd"/>
            <w:r w:rsidRPr="0072553C">
              <w:rPr>
                <w:rFonts w:ascii="Calibri" w:eastAsia="Times New Roman" w:hAnsi="Calibri" w:cs="Times New Roman"/>
                <w:color w:val="000000"/>
                <w:lang w:eastAsia="en-GB"/>
              </w:rPr>
              <w:t xml:space="preserve"> &amp; Humber</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BE5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0.884</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AF87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0.116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3C10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0.348</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04EB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0.684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301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1.143</w:t>
            </w:r>
          </w:p>
        </w:tc>
      </w:tr>
      <w:tr w:rsidR="00736A97" w:rsidRPr="0072553C" w14:paraId="739D6EA8"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583A4"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only#East</w:t>
            </w:r>
            <w:proofErr w:type="spellEnd"/>
            <w:r w:rsidRPr="0072553C">
              <w:rPr>
                <w:rFonts w:ascii="Calibri" w:eastAsia="Times New Roman" w:hAnsi="Calibri" w:cs="Times New Roman"/>
                <w:color w:val="000000"/>
                <w:lang w:eastAsia="en-GB"/>
              </w:rPr>
              <w:t xml:space="preserve"> Midlands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8291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0.990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BEF4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0.130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1CD9"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0.940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717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0.766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E59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1.281</w:t>
            </w:r>
          </w:p>
        </w:tc>
      </w:tr>
      <w:tr w:rsidR="00736A97" w:rsidRPr="0072553C" w14:paraId="7BF0E039"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0CD4"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only#West</w:t>
            </w:r>
            <w:proofErr w:type="spellEnd"/>
            <w:r w:rsidRPr="0072553C">
              <w:rPr>
                <w:rFonts w:ascii="Calibri" w:eastAsia="Times New Roman" w:hAnsi="Calibri" w:cs="Times New Roman"/>
                <w:color w:val="000000"/>
                <w:lang w:eastAsia="en-GB"/>
              </w:rPr>
              <w:t xml:space="preserve"> Midlands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0D2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0.960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D5C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0.118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4153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0.737</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CEB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0.754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A24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1.222</w:t>
            </w:r>
          </w:p>
        </w:tc>
      </w:tr>
      <w:tr w:rsidR="00736A97" w:rsidRPr="0072553C" w14:paraId="4E33F49F"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E7E9"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only#East</w:t>
            </w:r>
            <w:proofErr w:type="spellEnd"/>
            <w:r w:rsidRPr="0072553C">
              <w:rPr>
                <w:rFonts w:ascii="Calibri" w:eastAsia="Times New Roman" w:hAnsi="Calibri" w:cs="Times New Roman"/>
                <w:color w:val="000000"/>
                <w:lang w:eastAsia="en-GB"/>
              </w:rPr>
              <w:t xml:space="preserve"> of England</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C39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1.402</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571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0.181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7F5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0.009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EDD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1.089</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85C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1.806</w:t>
            </w:r>
          </w:p>
        </w:tc>
      </w:tr>
      <w:tr w:rsidR="00736A97" w:rsidRPr="0072553C" w14:paraId="1DB44C72"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47DC"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only#London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DA36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1.101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8B0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0.137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859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0.441</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45E7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0.862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95FFD"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1.405</w:t>
            </w:r>
          </w:p>
        </w:tc>
      </w:tr>
      <w:tr w:rsidR="00736A97" w:rsidRPr="0072553C" w14:paraId="4C717BCF"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7B98"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only#South</w:t>
            </w:r>
            <w:proofErr w:type="spellEnd"/>
            <w:r w:rsidRPr="0072553C">
              <w:rPr>
                <w:rFonts w:ascii="Calibri" w:eastAsia="Times New Roman" w:hAnsi="Calibri" w:cs="Times New Roman"/>
                <w:color w:val="000000"/>
                <w:lang w:eastAsia="en-GB"/>
              </w:rPr>
              <w:t xml:space="preserve"> East Coast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495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1.465</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6CC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0.229</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51A6"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0.015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FCB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1.078</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9150"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1.991</w:t>
            </w:r>
          </w:p>
        </w:tc>
      </w:tr>
      <w:tr w:rsidR="00736A97" w:rsidRPr="0072553C" w14:paraId="578F7AC0"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948F"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only#South</w:t>
            </w:r>
            <w:proofErr w:type="spellEnd"/>
            <w:r w:rsidRPr="0072553C">
              <w:rPr>
                <w:rFonts w:ascii="Calibri" w:eastAsia="Times New Roman" w:hAnsi="Calibri" w:cs="Times New Roman"/>
                <w:color w:val="000000"/>
                <w:lang w:eastAsia="en-GB"/>
              </w:rPr>
              <w:t xml:space="preserve"> Central</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FC0E"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1.152</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713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0.159</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7BF7"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0.303</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892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0.880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601F"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1.509</w:t>
            </w:r>
          </w:p>
        </w:tc>
      </w:tr>
      <w:tr w:rsidR="00736A97" w:rsidRPr="0072553C" w14:paraId="4B64BF2D"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EA66"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only#South</w:t>
            </w:r>
            <w:proofErr w:type="spellEnd"/>
            <w:r w:rsidRPr="0072553C">
              <w:rPr>
                <w:rFonts w:ascii="Calibri" w:eastAsia="Times New Roman" w:hAnsi="Calibri" w:cs="Times New Roman"/>
                <w:color w:val="000000"/>
                <w:lang w:eastAsia="en-GB"/>
              </w:rPr>
              <w:t xml:space="preserve"> West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0BF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0.898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01ED"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0.111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888D"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0.385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36AC8"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0.705</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412A"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1.144</w:t>
            </w:r>
          </w:p>
        </w:tc>
      </w:tr>
      <w:tr w:rsidR="00736A97" w:rsidRPr="0072553C" w14:paraId="3F254937" w14:textId="77777777" w:rsidTr="00736A97">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EFCB"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 xml:space="preserve">Radial </w:t>
            </w:r>
            <w:proofErr w:type="spellStart"/>
            <w:r w:rsidRPr="0072553C">
              <w:rPr>
                <w:rFonts w:ascii="Calibri" w:eastAsia="Times New Roman" w:hAnsi="Calibri" w:cs="Times New Roman"/>
                <w:color w:val="000000"/>
                <w:lang w:eastAsia="en-GB"/>
              </w:rPr>
              <w:t>only#Wales</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45C4"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0.984</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565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0.170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8473"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0.926</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10F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0.702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47765"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1.380</w:t>
            </w:r>
          </w:p>
        </w:tc>
      </w:tr>
    </w:tbl>
    <w:p w14:paraId="59548AF8" w14:textId="77777777" w:rsidR="001349AD" w:rsidRPr="0072553C" w:rsidRDefault="001349AD" w:rsidP="00D81F83">
      <w:pPr>
        <w:spacing w:after="0"/>
        <w:jc w:val="both"/>
      </w:pPr>
    </w:p>
    <w:p w14:paraId="6BE765BD" w14:textId="0345E876" w:rsidR="00817274" w:rsidRPr="0072553C" w:rsidRDefault="00817274" w:rsidP="00C07D50">
      <w:pPr>
        <w:pStyle w:val="Caption"/>
        <w:keepNext/>
        <w:spacing w:after="0"/>
        <w:jc w:val="both"/>
        <w:rPr>
          <w:i w:val="0"/>
          <w:sz w:val="22"/>
        </w:rPr>
      </w:pPr>
      <w:r w:rsidRPr="0072553C">
        <w:rPr>
          <w:i w:val="0"/>
          <w:sz w:val="22"/>
        </w:rPr>
        <w:t xml:space="preserve">Table </w:t>
      </w:r>
      <w:r w:rsidRPr="0072553C">
        <w:rPr>
          <w:i w:val="0"/>
          <w:sz w:val="22"/>
        </w:rPr>
        <w:fldChar w:fldCharType="begin"/>
      </w:r>
      <w:r w:rsidRPr="0072553C">
        <w:rPr>
          <w:i w:val="0"/>
          <w:sz w:val="22"/>
        </w:rPr>
        <w:instrText xml:space="preserve"> SEQ Table \* ARABIC </w:instrText>
      </w:r>
      <w:r w:rsidRPr="0072553C">
        <w:rPr>
          <w:i w:val="0"/>
          <w:sz w:val="22"/>
        </w:rPr>
        <w:fldChar w:fldCharType="separate"/>
      </w:r>
      <w:r w:rsidR="00101C91" w:rsidRPr="0072553C">
        <w:rPr>
          <w:i w:val="0"/>
          <w:noProof/>
          <w:sz w:val="22"/>
        </w:rPr>
        <w:t>2</w:t>
      </w:r>
      <w:r w:rsidRPr="0072553C">
        <w:rPr>
          <w:i w:val="0"/>
          <w:sz w:val="22"/>
        </w:rPr>
        <w:fldChar w:fldCharType="end"/>
      </w:r>
      <w:r w:rsidRPr="0072553C">
        <w:rPr>
          <w:i w:val="0"/>
          <w:sz w:val="22"/>
        </w:rPr>
        <w:t xml:space="preserve">: </w:t>
      </w:r>
      <w:r w:rsidR="005948AA" w:rsidRPr="0072553C">
        <w:rPr>
          <w:i w:val="0"/>
          <w:sz w:val="22"/>
        </w:rPr>
        <w:t>Categorical by continuous interaction</w:t>
      </w:r>
      <w:r w:rsidR="00275DB6" w:rsidRPr="0072553C">
        <w:rPr>
          <w:i w:val="0"/>
          <w:sz w:val="22"/>
        </w:rPr>
        <w:t>: intervention (</w:t>
      </w:r>
      <w:r w:rsidR="001A418D" w:rsidRPr="0072553C">
        <w:rPr>
          <w:sz w:val="22"/>
        </w:rPr>
        <w:t>group</w:t>
      </w:r>
      <w:r w:rsidR="001A418D" w:rsidRPr="0072553C">
        <w:rPr>
          <w:i w:val="0"/>
          <w:sz w:val="22"/>
        </w:rPr>
        <w:t xml:space="preserve">: </w:t>
      </w:r>
      <w:r w:rsidR="00275DB6" w:rsidRPr="0072553C">
        <w:rPr>
          <w:i w:val="0"/>
          <w:sz w:val="22"/>
        </w:rPr>
        <w:t xml:space="preserve">low intensity vs usual care) by </w:t>
      </w:r>
      <w:r w:rsidR="00673EA5" w:rsidRPr="0072553C">
        <w:rPr>
          <w:i w:val="0"/>
          <w:sz w:val="22"/>
        </w:rPr>
        <w:t>baseline</w:t>
      </w:r>
      <w:r w:rsidR="00275DB6" w:rsidRPr="0072553C">
        <w:rPr>
          <w:i w:val="0"/>
          <w:sz w:val="22"/>
        </w:rPr>
        <w:t xml:space="preserve"> depression </w:t>
      </w:r>
      <w:r w:rsidR="00673EA5" w:rsidRPr="0072553C">
        <w:rPr>
          <w:i w:val="0"/>
          <w:sz w:val="22"/>
        </w:rPr>
        <w:t>score</w:t>
      </w:r>
      <w:r w:rsidR="003412CD" w:rsidRPr="0072553C">
        <w:rPr>
          <w:i w:val="0"/>
          <w:sz w:val="22"/>
        </w:rPr>
        <w:t xml:space="preserve"> (</w:t>
      </w:r>
      <w:r w:rsidR="003412CD" w:rsidRPr="0072553C">
        <w:rPr>
          <w:sz w:val="22"/>
        </w:rPr>
        <w:t>dept0s</w:t>
      </w:r>
      <w:r w:rsidR="003412CD" w:rsidRPr="0072553C">
        <w:rPr>
          <w:i w:val="0"/>
          <w:sz w:val="22"/>
        </w:rPr>
        <w:t>)</w:t>
      </w:r>
      <w:r w:rsidR="00593820" w:rsidRPr="0072553C">
        <w:rPr>
          <w:i w:val="0"/>
          <w:sz w:val="22"/>
        </w:rPr>
        <w:t xml:space="preserve"> on</w:t>
      </w:r>
      <w:r w:rsidR="003412CD" w:rsidRPr="0072553C">
        <w:rPr>
          <w:i w:val="0"/>
          <w:sz w:val="22"/>
        </w:rPr>
        <w:t xml:space="preserve"> endpoint</w:t>
      </w:r>
      <w:r w:rsidR="00593820" w:rsidRPr="0072553C">
        <w:rPr>
          <w:i w:val="0"/>
          <w:sz w:val="22"/>
        </w:rPr>
        <w:t xml:space="preserve"> depression </w:t>
      </w:r>
      <w:r w:rsidR="00673EA5" w:rsidRPr="0072553C">
        <w:rPr>
          <w:i w:val="0"/>
          <w:sz w:val="22"/>
        </w:rPr>
        <w:t>score</w:t>
      </w:r>
      <w:r w:rsidR="003412CD" w:rsidRPr="0072553C">
        <w:rPr>
          <w:i w:val="0"/>
          <w:sz w:val="22"/>
        </w:rPr>
        <w:t xml:space="preserve"> (</w:t>
      </w:r>
      <w:proofErr w:type="spellStart"/>
      <w:r w:rsidR="003412CD" w:rsidRPr="0072553C">
        <w:rPr>
          <w:sz w:val="22"/>
        </w:rPr>
        <w:t>deptFs</w:t>
      </w:r>
      <w:proofErr w:type="spellEnd"/>
      <w:r w:rsidR="003412CD" w:rsidRPr="0072553C">
        <w:rPr>
          <w:i w:val="0"/>
          <w:sz w:val="22"/>
        </w:rPr>
        <w:t>)</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284"/>
        <w:gridCol w:w="1039"/>
        <w:gridCol w:w="989"/>
        <w:gridCol w:w="1076"/>
        <w:gridCol w:w="867"/>
      </w:tblGrid>
      <w:tr w:rsidR="00736A97" w:rsidRPr="0072553C" w14:paraId="16F71E07" w14:textId="77777777" w:rsidTr="00736A97">
        <w:trPr>
          <w:trHeight w:val="300"/>
          <w:tblHeader/>
        </w:trPr>
        <w:tc>
          <w:tcPr>
            <w:tcW w:w="3206" w:type="dxa"/>
            <w:shd w:val="clear" w:color="auto" w:fill="auto"/>
            <w:noWrap/>
            <w:vAlign w:val="bottom"/>
            <w:hideMark/>
          </w:tcPr>
          <w:p w14:paraId="7D47E583" w14:textId="4235B347" w:rsidR="00736A97" w:rsidRPr="0072553C" w:rsidRDefault="00736A97" w:rsidP="00A109DD">
            <w:pPr>
              <w:spacing w:after="0" w:line="240" w:lineRule="auto"/>
              <w:rPr>
                <w:rFonts w:ascii="Calibri" w:eastAsia="Times New Roman" w:hAnsi="Calibri" w:cs="Times New Roman"/>
                <w:i/>
                <w:color w:val="000000"/>
                <w:lang w:eastAsia="en-GB"/>
              </w:rPr>
            </w:pPr>
            <w:proofErr w:type="spellStart"/>
            <w:r w:rsidRPr="0072553C">
              <w:rPr>
                <w:rFonts w:ascii="Calibri" w:eastAsia="Times New Roman" w:hAnsi="Calibri" w:cs="Times New Roman"/>
                <w:i/>
                <w:color w:val="000000"/>
                <w:lang w:eastAsia="en-GB"/>
              </w:rPr>
              <w:t>deptFs</w:t>
            </w:r>
            <w:proofErr w:type="spellEnd"/>
          </w:p>
        </w:tc>
        <w:tc>
          <w:tcPr>
            <w:tcW w:w="1284" w:type="dxa"/>
            <w:shd w:val="clear" w:color="auto" w:fill="auto"/>
            <w:noWrap/>
            <w:vAlign w:val="bottom"/>
            <w:hideMark/>
          </w:tcPr>
          <w:p w14:paraId="4A3CC634" w14:textId="39970FBB"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Coefficient</w:t>
            </w:r>
          </w:p>
        </w:tc>
        <w:tc>
          <w:tcPr>
            <w:tcW w:w="1039" w:type="dxa"/>
            <w:shd w:val="clear" w:color="auto" w:fill="auto"/>
            <w:noWrap/>
            <w:vAlign w:val="bottom"/>
            <w:hideMark/>
          </w:tcPr>
          <w:p w14:paraId="188C9D39"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Standard Error</w:t>
            </w:r>
          </w:p>
        </w:tc>
        <w:tc>
          <w:tcPr>
            <w:tcW w:w="989" w:type="dxa"/>
            <w:shd w:val="clear" w:color="auto" w:fill="auto"/>
            <w:noWrap/>
            <w:vAlign w:val="bottom"/>
            <w:hideMark/>
          </w:tcPr>
          <w:p w14:paraId="538EB964"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p-value</w:t>
            </w:r>
          </w:p>
        </w:tc>
        <w:tc>
          <w:tcPr>
            <w:tcW w:w="1943" w:type="dxa"/>
            <w:gridSpan w:val="2"/>
            <w:shd w:val="clear" w:color="auto" w:fill="auto"/>
            <w:noWrap/>
            <w:vAlign w:val="bottom"/>
            <w:hideMark/>
          </w:tcPr>
          <w:p w14:paraId="256B0DA4" w14:textId="77777777"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95% Confidence Interval</w:t>
            </w:r>
          </w:p>
        </w:tc>
      </w:tr>
      <w:tr w:rsidR="00736A97" w:rsidRPr="0072553C" w14:paraId="6BFF8024" w14:textId="77777777" w:rsidTr="00736A97">
        <w:trPr>
          <w:trHeight w:val="300"/>
        </w:trPr>
        <w:tc>
          <w:tcPr>
            <w:tcW w:w="3206" w:type="dxa"/>
            <w:shd w:val="clear" w:color="auto" w:fill="auto"/>
            <w:noWrap/>
            <w:vAlign w:val="bottom"/>
          </w:tcPr>
          <w:p w14:paraId="2147B708" w14:textId="12CF332F" w:rsidR="00736A97" w:rsidRPr="0072553C" w:rsidRDefault="00736A97"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group</w:t>
            </w:r>
          </w:p>
        </w:tc>
        <w:tc>
          <w:tcPr>
            <w:tcW w:w="1284" w:type="dxa"/>
            <w:shd w:val="clear" w:color="auto" w:fill="auto"/>
            <w:noWrap/>
            <w:vAlign w:val="bottom"/>
          </w:tcPr>
          <w:p w14:paraId="57456221"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39" w:type="dxa"/>
            <w:shd w:val="clear" w:color="auto" w:fill="auto"/>
            <w:noWrap/>
            <w:vAlign w:val="bottom"/>
          </w:tcPr>
          <w:p w14:paraId="1BD27CF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989" w:type="dxa"/>
            <w:shd w:val="clear" w:color="auto" w:fill="auto"/>
            <w:noWrap/>
            <w:vAlign w:val="bottom"/>
          </w:tcPr>
          <w:p w14:paraId="3B5DD48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1076" w:type="dxa"/>
            <w:shd w:val="clear" w:color="auto" w:fill="auto"/>
            <w:noWrap/>
            <w:vAlign w:val="bottom"/>
          </w:tcPr>
          <w:p w14:paraId="19AFA78C"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c>
          <w:tcPr>
            <w:tcW w:w="867" w:type="dxa"/>
            <w:shd w:val="clear" w:color="auto" w:fill="auto"/>
            <w:noWrap/>
            <w:vAlign w:val="bottom"/>
          </w:tcPr>
          <w:p w14:paraId="02BB718B" w14:textId="77777777" w:rsidR="00736A97" w:rsidRPr="0072553C" w:rsidRDefault="00736A97" w:rsidP="00A109DD">
            <w:pPr>
              <w:spacing w:after="0" w:line="240" w:lineRule="auto"/>
              <w:jc w:val="right"/>
              <w:rPr>
                <w:rFonts w:ascii="Calibri" w:eastAsia="Times New Roman" w:hAnsi="Calibri" w:cs="Times New Roman"/>
                <w:color w:val="000000"/>
                <w:lang w:eastAsia="en-GB"/>
              </w:rPr>
            </w:pPr>
          </w:p>
        </w:tc>
      </w:tr>
      <w:tr w:rsidR="00736A97" w:rsidRPr="0072553C" w14:paraId="4F912D3C" w14:textId="77777777" w:rsidTr="00736A97">
        <w:trPr>
          <w:trHeight w:val="300"/>
        </w:trPr>
        <w:tc>
          <w:tcPr>
            <w:tcW w:w="3206" w:type="dxa"/>
            <w:shd w:val="clear" w:color="auto" w:fill="auto"/>
            <w:noWrap/>
            <w:vAlign w:val="bottom"/>
            <w:hideMark/>
          </w:tcPr>
          <w:p w14:paraId="43E3CA15" w14:textId="54B4AAC2" w:rsidR="00736A97" w:rsidRPr="0072553C" w:rsidRDefault="00736A97"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Low intensity</w:t>
            </w:r>
          </w:p>
        </w:tc>
        <w:tc>
          <w:tcPr>
            <w:tcW w:w="1284" w:type="dxa"/>
            <w:shd w:val="clear" w:color="auto" w:fill="auto"/>
            <w:noWrap/>
            <w:vAlign w:val="bottom"/>
            <w:hideMark/>
          </w:tcPr>
          <w:p w14:paraId="14CC72DB" w14:textId="2C092E02"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-0.421</w:t>
            </w:r>
          </w:p>
        </w:tc>
        <w:tc>
          <w:tcPr>
            <w:tcW w:w="1039" w:type="dxa"/>
            <w:shd w:val="clear" w:color="auto" w:fill="auto"/>
            <w:noWrap/>
            <w:vAlign w:val="bottom"/>
            <w:hideMark/>
          </w:tcPr>
          <w:p w14:paraId="025EEC44" w14:textId="2CB94BEE"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0.067</w:t>
            </w:r>
          </w:p>
        </w:tc>
        <w:tc>
          <w:tcPr>
            <w:tcW w:w="989" w:type="dxa"/>
            <w:shd w:val="clear" w:color="auto" w:fill="auto"/>
            <w:noWrap/>
            <w:vAlign w:val="bottom"/>
            <w:hideMark/>
          </w:tcPr>
          <w:p w14:paraId="5D6191FD" w14:textId="7E2F675C" w:rsidR="00736A97" w:rsidRPr="0072553C" w:rsidRDefault="00736A97" w:rsidP="00A109D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&lt;0.001</w:t>
            </w:r>
          </w:p>
        </w:tc>
        <w:tc>
          <w:tcPr>
            <w:tcW w:w="1076" w:type="dxa"/>
            <w:shd w:val="clear" w:color="auto" w:fill="auto"/>
            <w:noWrap/>
            <w:vAlign w:val="bottom"/>
            <w:hideMark/>
          </w:tcPr>
          <w:p w14:paraId="032A6E48" w14:textId="7327F280" w:rsidR="00736A97" w:rsidRPr="0072553C" w:rsidRDefault="00736A97" w:rsidP="001A418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-0.553</w:t>
            </w:r>
          </w:p>
        </w:tc>
        <w:tc>
          <w:tcPr>
            <w:tcW w:w="867" w:type="dxa"/>
            <w:shd w:val="clear" w:color="auto" w:fill="auto"/>
            <w:noWrap/>
            <w:vAlign w:val="bottom"/>
            <w:hideMark/>
          </w:tcPr>
          <w:p w14:paraId="0DD56BB1" w14:textId="6F04F4D7" w:rsidR="00736A97" w:rsidRPr="0072553C" w:rsidRDefault="00736A97" w:rsidP="001A418D">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-0.288</w:t>
            </w:r>
          </w:p>
        </w:tc>
      </w:tr>
      <w:tr w:rsidR="003412CD" w:rsidRPr="0072553C" w14:paraId="45456AB8" w14:textId="77777777" w:rsidTr="003412CD">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4147" w14:textId="21ED984C" w:rsidR="003412CD" w:rsidRPr="0072553C" w:rsidRDefault="003412CD" w:rsidP="00A109DD">
            <w:pPr>
              <w:spacing w:after="0" w:line="240" w:lineRule="auto"/>
              <w:rPr>
                <w:rFonts w:ascii="Calibri" w:eastAsia="Times New Roman" w:hAnsi="Calibri" w:cs="Times New Roman"/>
                <w:i/>
                <w:color w:val="000000"/>
                <w:lang w:eastAsia="en-GB"/>
              </w:rPr>
            </w:pPr>
            <w:r w:rsidRPr="0072553C">
              <w:rPr>
                <w:rFonts w:ascii="Calibri" w:eastAsia="Times New Roman" w:hAnsi="Calibri" w:cs="Times New Roman"/>
                <w:i/>
                <w:color w:val="000000"/>
                <w:lang w:eastAsia="en-GB"/>
              </w:rPr>
              <w:t>group#c.dept0s</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448CA" w14:textId="77777777" w:rsidR="003412CD" w:rsidRPr="0072553C" w:rsidRDefault="003412CD" w:rsidP="00A109DD">
            <w:pPr>
              <w:spacing w:after="0" w:line="240" w:lineRule="auto"/>
              <w:jc w:val="right"/>
              <w:rPr>
                <w:rFonts w:ascii="Calibri" w:eastAsia="Times New Roman" w:hAnsi="Calibri" w:cs="Times New Roman"/>
                <w:color w:val="000000"/>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93AEF" w14:textId="77777777" w:rsidR="003412CD" w:rsidRPr="0072553C" w:rsidRDefault="003412CD" w:rsidP="00A109DD">
            <w:pPr>
              <w:spacing w:after="0" w:line="240" w:lineRule="auto"/>
              <w:jc w:val="right"/>
              <w:rPr>
                <w:rFonts w:ascii="Calibri" w:eastAsia="Times New Roman" w:hAnsi="Calibri" w:cs="Times New Roman"/>
                <w:color w:val="000000"/>
                <w:lang w:eastAsia="en-GB"/>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BC96" w14:textId="77777777" w:rsidR="003412CD" w:rsidRPr="0072553C" w:rsidRDefault="003412CD" w:rsidP="00A109DD">
            <w:pPr>
              <w:spacing w:after="0" w:line="240" w:lineRule="auto"/>
              <w:jc w:val="right"/>
              <w:rPr>
                <w:rFonts w:ascii="Calibri" w:eastAsia="Times New Roman" w:hAnsi="Calibri" w:cs="Times New Roman"/>
                <w:color w:val="000000"/>
                <w:lang w:eastAsia="en-GB"/>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B78E" w14:textId="77777777" w:rsidR="003412CD" w:rsidRPr="0072553C" w:rsidRDefault="003412CD" w:rsidP="00A109DD">
            <w:pPr>
              <w:spacing w:after="0" w:line="240" w:lineRule="auto"/>
              <w:jc w:val="right"/>
              <w:rPr>
                <w:rFonts w:ascii="Calibri" w:eastAsia="Times New Roman" w:hAnsi="Calibri" w:cs="Times New Roman"/>
                <w:color w:val="000000"/>
                <w:lang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C676" w14:textId="77777777" w:rsidR="003412CD" w:rsidRPr="0072553C" w:rsidRDefault="003412CD" w:rsidP="00A109DD">
            <w:pPr>
              <w:spacing w:after="0" w:line="240" w:lineRule="auto"/>
              <w:jc w:val="right"/>
              <w:rPr>
                <w:rFonts w:ascii="Calibri" w:eastAsia="Times New Roman" w:hAnsi="Calibri" w:cs="Times New Roman"/>
                <w:color w:val="000000"/>
                <w:lang w:eastAsia="en-GB"/>
              </w:rPr>
            </w:pPr>
          </w:p>
        </w:tc>
      </w:tr>
      <w:tr w:rsidR="003412CD" w:rsidRPr="0072553C" w14:paraId="65F8B18E" w14:textId="77777777" w:rsidTr="003412CD">
        <w:trPr>
          <w:trHeight w:val="300"/>
        </w:trPr>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E41F" w14:textId="77777777" w:rsidR="003412CD" w:rsidRPr="0072553C" w:rsidRDefault="003412CD" w:rsidP="00A109DD">
            <w:pPr>
              <w:spacing w:after="0" w:line="240" w:lineRule="auto"/>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Low intensity</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337B" w14:textId="64964A6A" w:rsidR="003412CD" w:rsidRPr="0072553C" w:rsidRDefault="003412CD" w:rsidP="007F5E16">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w:t>
            </w:r>
            <w:r w:rsidR="007F5E16" w:rsidRPr="0072553C">
              <w:rPr>
                <w:rFonts w:ascii="Calibri" w:eastAsia="Times New Roman" w:hAnsi="Calibri" w:cs="Times New Roman"/>
                <w:color w:val="000000"/>
                <w:lang w:eastAsia="en-GB"/>
              </w:rPr>
              <w:t>097</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D4B2" w14:textId="4B366DB0" w:rsidR="003412CD" w:rsidRPr="0072553C" w:rsidRDefault="003412CD" w:rsidP="007F5E16">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w:t>
            </w:r>
            <w:r w:rsidR="007F5E16" w:rsidRPr="0072553C">
              <w:rPr>
                <w:rFonts w:ascii="Calibri" w:eastAsia="Times New Roman" w:hAnsi="Calibri" w:cs="Times New Roman"/>
                <w:color w:val="000000"/>
                <w:lang w:eastAsia="en-GB"/>
              </w:rPr>
              <w:t>48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706E" w14:textId="143C63A0" w:rsidR="003412CD" w:rsidRPr="0072553C" w:rsidRDefault="003412CD" w:rsidP="007F5E16">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0.0</w:t>
            </w:r>
            <w:r w:rsidR="007F5E16" w:rsidRPr="0072553C">
              <w:rPr>
                <w:rFonts w:ascii="Calibri" w:eastAsia="Times New Roman" w:hAnsi="Calibri" w:cs="Times New Roman"/>
                <w:color w:val="000000"/>
                <w:lang w:eastAsia="en-GB"/>
              </w:rPr>
              <w:t>45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F58A" w14:textId="0BC3AB0B" w:rsidR="003412CD" w:rsidRPr="0072553C" w:rsidRDefault="003412CD" w:rsidP="007F5E16">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w:t>
            </w:r>
            <w:r w:rsidR="007F5E16" w:rsidRPr="0072553C">
              <w:rPr>
                <w:rFonts w:ascii="Calibri" w:eastAsia="Times New Roman" w:hAnsi="Calibri" w:cs="Times New Roman"/>
                <w:color w:val="000000"/>
                <w:lang w:eastAsia="en-GB"/>
              </w:rPr>
              <w:t>192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9735" w14:textId="0ED904A8" w:rsidR="003412CD" w:rsidRPr="0072553C" w:rsidRDefault="003412CD" w:rsidP="007F5E16">
            <w:pPr>
              <w:spacing w:after="0" w:line="240" w:lineRule="auto"/>
              <w:jc w:val="right"/>
              <w:rPr>
                <w:rFonts w:ascii="Calibri" w:eastAsia="Times New Roman" w:hAnsi="Calibri" w:cs="Times New Roman"/>
                <w:color w:val="000000"/>
                <w:lang w:eastAsia="en-GB"/>
              </w:rPr>
            </w:pPr>
            <w:r w:rsidRPr="0072553C">
              <w:rPr>
                <w:rFonts w:ascii="Calibri" w:eastAsia="Times New Roman" w:hAnsi="Calibri" w:cs="Times New Roman"/>
                <w:color w:val="000000"/>
                <w:lang w:eastAsia="en-GB"/>
              </w:rPr>
              <w:t>-0.</w:t>
            </w:r>
            <w:r w:rsidR="007F5E16" w:rsidRPr="0072553C">
              <w:rPr>
                <w:rFonts w:ascii="Calibri" w:eastAsia="Times New Roman" w:hAnsi="Calibri" w:cs="Times New Roman"/>
                <w:color w:val="000000"/>
                <w:lang w:eastAsia="en-GB"/>
              </w:rPr>
              <w:t>002</w:t>
            </w:r>
          </w:p>
        </w:tc>
      </w:tr>
    </w:tbl>
    <w:p w14:paraId="2561A1F2" w14:textId="26E055FA" w:rsidR="004F40E8" w:rsidRPr="0072553C" w:rsidRDefault="004F40E8" w:rsidP="00C1187C">
      <w:pPr>
        <w:jc w:val="both"/>
      </w:pPr>
    </w:p>
    <w:p w14:paraId="074F2321" w14:textId="77777777" w:rsidR="004F40E8" w:rsidRPr="0072553C" w:rsidRDefault="004F40E8">
      <w:r w:rsidRPr="0072553C">
        <w:br w:type="page"/>
      </w:r>
    </w:p>
    <w:p w14:paraId="02034B29" w14:textId="77777777" w:rsidR="004F40E8" w:rsidRPr="0072553C" w:rsidRDefault="004F40E8" w:rsidP="004F40E8">
      <w:pPr>
        <w:pStyle w:val="Caption"/>
        <w:keepNext/>
        <w:spacing w:after="0"/>
        <w:jc w:val="both"/>
        <w:rPr>
          <w:i w:val="0"/>
          <w:sz w:val="22"/>
          <w:szCs w:val="22"/>
        </w:rPr>
      </w:pPr>
      <w:r w:rsidRPr="0072553C">
        <w:rPr>
          <w:i w:val="0"/>
          <w:sz w:val="22"/>
          <w:szCs w:val="22"/>
        </w:rPr>
        <w:lastRenderedPageBreak/>
        <w:t xml:space="preserve">Figure </w:t>
      </w:r>
      <w:r w:rsidRPr="0072553C">
        <w:rPr>
          <w:i w:val="0"/>
          <w:sz w:val="22"/>
          <w:szCs w:val="22"/>
        </w:rPr>
        <w:fldChar w:fldCharType="begin"/>
      </w:r>
      <w:r w:rsidRPr="0072553C">
        <w:rPr>
          <w:i w:val="0"/>
          <w:sz w:val="22"/>
          <w:szCs w:val="22"/>
        </w:rPr>
        <w:instrText xml:space="preserve"> SEQ Figure \* ARABIC </w:instrText>
      </w:r>
      <w:r w:rsidRPr="0072553C">
        <w:rPr>
          <w:i w:val="0"/>
          <w:sz w:val="22"/>
          <w:szCs w:val="22"/>
        </w:rPr>
        <w:fldChar w:fldCharType="separate"/>
      </w:r>
      <w:r w:rsidRPr="0072553C">
        <w:rPr>
          <w:i w:val="0"/>
          <w:noProof/>
          <w:sz w:val="22"/>
          <w:szCs w:val="22"/>
        </w:rPr>
        <w:t>1</w:t>
      </w:r>
      <w:r w:rsidRPr="0072553C">
        <w:rPr>
          <w:i w:val="0"/>
          <w:sz w:val="22"/>
          <w:szCs w:val="22"/>
        </w:rPr>
        <w:fldChar w:fldCharType="end"/>
      </w:r>
      <w:r w:rsidRPr="0072553C">
        <w:rPr>
          <w:i w:val="0"/>
          <w:sz w:val="22"/>
          <w:szCs w:val="22"/>
        </w:rPr>
        <w:t xml:space="preserve">: </w:t>
      </w:r>
      <w:r w:rsidRPr="0072553C">
        <w:rPr>
          <w:i w:val="0"/>
          <w:sz w:val="22"/>
        </w:rPr>
        <w:t>Categorical by continuous interaction: intervention (low intensity vs usual care) by baseline depression score on endpoint depression score*</w:t>
      </w:r>
    </w:p>
    <w:p w14:paraId="536710C7" w14:textId="74E77F3E" w:rsidR="004F40E8" w:rsidRPr="0072553C" w:rsidRDefault="002E5CC3" w:rsidP="004F40E8">
      <w:pPr>
        <w:spacing w:after="0"/>
        <w:jc w:val="both"/>
      </w:pPr>
      <w:r w:rsidRPr="0072553C">
        <w:rPr>
          <w:noProof/>
          <w:lang w:val="en-US"/>
        </w:rPr>
        <w:drawing>
          <wp:inline distT="0" distB="0" distL="0" distR="0" wp14:anchorId="70097032" wp14:editId="2997D222">
            <wp:extent cx="5731510" cy="3738736"/>
            <wp:effectExtent l="0" t="0" r="254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FB7491" w14:textId="77777777" w:rsidR="004F40E8" w:rsidRPr="0072553C" w:rsidRDefault="004F40E8" w:rsidP="004F40E8">
      <w:pPr>
        <w:jc w:val="both"/>
      </w:pPr>
      <w:r w:rsidRPr="0072553C">
        <w:t>*post-estimation predictions based on a slightly different model to the one reported: original meta-analysis of individual patient data modelled baseline depression as study specific and fixed, calculating different effects for each study (here we use a model that calculates one estimate across all studies)</w:t>
      </w:r>
    </w:p>
    <w:p w14:paraId="50B3BA16" w14:textId="77777777" w:rsidR="004F40E8" w:rsidRPr="0072553C" w:rsidRDefault="004F40E8" w:rsidP="004F40E8">
      <w:pPr>
        <w:rPr>
          <w:iCs/>
          <w:color w:val="1F497D" w:themeColor="text2"/>
        </w:rPr>
      </w:pPr>
    </w:p>
    <w:p w14:paraId="19F6CEE9" w14:textId="77777777" w:rsidR="004F40E8" w:rsidRPr="0072553C" w:rsidRDefault="004F40E8" w:rsidP="004F40E8">
      <w:pPr>
        <w:pStyle w:val="Caption"/>
        <w:keepNext/>
        <w:spacing w:after="0"/>
        <w:jc w:val="both"/>
        <w:rPr>
          <w:i w:val="0"/>
          <w:sz w:val="22"/>
          <w:szCs w:val="22"/>
        </w:rPr>
      </w:pPr>
      <w:r w:rsidRPr="0072553C">
        <w:rPr>
          <w:i w:val="0"/>
          <w:sz w:val="22"/>
          <w:szCs w:val="22"/>
        </w:rPr>
        <w:lastRenderedPageBreak/>
        <w:t xml:space="preserve">Figure </w:t>
      </w:r>
      <w:r w:rsidRPr="0072553C">
        <w:rPr>
          <w:i w:val="0"/>
          <w:sz w:val="22"/>
          <w:szCs w:val="22"/>
        </w:rPr>
        <w:fldChar w:fldCharType="begin"/>
      </w:r>
      <w:r w:rsidRPr="0072553C">
        <w:rPr>
          <w:i w:val="0"/>
          <w:sz w:val="22"/>
          <w:szCs w:val="22"/>
        </w:rPr>
        <w:instrText xml:space="preserve"> SEQ Figure \* ARABIC </w:instrText>
      </w:r>
      <w:r w:rsidRPr="0072553C">
        <w:rPr>
          <w:i w:val="0"/>
          <w:sz w:val="22"/>
          <w:szCs w:val="22"/>
        </w:rPr>
        <w:fldChar w:fldCharType="separate"/>
      </w:r>
      <w:r w:rsidRPr="0072553C">
        <w:rPr>
          <w:i w:val="0"/>
          <w:noProof/>
          <w:sz w:val="22"/>
          <w:szCs w:val="22"/>
        </w:rPr>
        <w:t>2</w:t>
      </w:r>
      <w:r w:rsidRPr="0072553C">
        <w:rPr>
          <w:i w:val="0"/>
          <w:sz w:val="22"/>
          <w:szCs w:val="22"/>
        </w:rPr>
        <w:fldChar w:fldCharType="end"/>
      </w:r>
      <w:r w:rsidRPr="0072553C">
        <w:rPr>
          <w:i w:val="0"/>
          <w:sz w:val="22"/>
          <w:szCs w:val="22"/>
        </w:rPr>
        <w:t xml:space="preserve">: </w:t>
      </w:r>
      <w:r w:rsidRPr="0072553C">
        <w:rPr>
          <w:i w:val="0"/>
          <w:sz w:val="22"/>
        </w:rPr>
        <w:t>Illustration of continuous by continuous interaction. Age (the effect modifier) varies in the x-axis while the y-axis shows the log(height) coefficient at that age, and its 95% confidence intervals.</w:t>
      </w:r>
    </w:p>
    <w:p w14:paraId="2A660526" w14:textId="6B32FDF7" w:rsidR="00077380" w:rsidRDefault="002E5CC3" w:rsidP="00C1187C">
      <w:pPr>
        <w:jc w:val="both"/>
      </w:pPr>
      <w:r w:rsidRPr="0072553C">
        <w:rPr>
          <w:noProof/>
          <w:lang w:val="en-US"/>
        </w:rPr>
        <w:drawing>
          <wp:inline distT="0" distB="0" distL="0" distR="0" wp14:anchorId="330AD442" wp14:editId="417DBBE6">
            <wp:extent cx="5400675" cy="3819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3819525"/>
                    </a:xfrm>
                    <a:prstGeom prst="rect">
                      <a:avLst/>
                    </a:prstGeom>
                    <a:noFill/>
                    <a:ln>
                      <a:noFill/>
                    </a:ln>
                  </pic:spPr>
                </pic:pic>
              </a:graphicData>
            </a:graphic>
          </wp:inline>
        </w:drawing>
      </w:r>
    </w:p>
    <w:sectPr w:rsidR="0007738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4976" w14:textId="77777777" w:rsidR="00F724B0" w:rsidRDefault="00F724B0" w:rsidP="00381C3C">
      <w:pPr>
        <w:spacing w:after="0" w:line="240" w:lineRule="auto"/>
      </w:pPr>
      <w:r>
        <w:separator/>
      </w:r>
    </w:p>
  </w:endnote>
  <w:endnote w:type="continuationSeparator" w:id="0">
    <w:p w14:paraId="4106B0D2" w14:textId="77777777" w:rsidR="00F724B0" w:rsidRDefault="00F724B0" w:rsidP="0038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90745"/>
      <w:docPartObj>
        <w:docPartGallery w:val="Page Numbers (Bottom of Page)"/>
        <w:docPartUnique/>
      </w:docPartObj>
    </w:sdtPr>
    <w:sdtEndPr>
      <w:rPr>
        <w:noProof/>
      </w:rPr>
    </w:sdtEndPr>
    <w:sdtContent>
      <w:p w14:paraId="7290CA34" w14:textId="175FBA28" w:rsidR="00F724B0" w:rsidRDefault="00F724B0">
        <w:pPr>
          <w:pStyle w:val="Footer"/>
          <w:jc w:val="right"/>
        </w:pPr>
        <w:r>
          <w:fldChar w:fldCharType="begin"/>
        </w:r>
        <w:r>
          <w:instrText xml:space="preserve"> PAGE   \* MERGEFORMAT </w:instrText>
        </w:r>
        <w:r>
          <w:fldChar w:fldCharType="separate"/>
        </w:r>
        <w:r w:rsidR="00C55E3B">
          <w:rPr>
            <w:noProof/>
          </w:rPr>
          <w:t>11</w:t>
        </w:r>
        <w:r>
          <w:rPr>
            <w:noProof/>
          </w:rPr>
          <w:fldChar w:fldCharType="end"/>
        </w:r>
      </w:p>
    </w:sdtContent>
  </w:sdt>
  <w:p w14:paraId="3215A0F9" w14:textId="77777777" w:rsidR="00F724B0" w:rsidRDefault="00F724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A48E3" w14:textId="77777777" w:rsidR="00F724B0" w:rsidRDefault="00F724B0" w:rsidP="00381C3C">
      <w:pPr>
        <w:spacing w:after="0" w:line="240" w:lineRule="auto"/>
      </w:pPr>
      <w:r>
        <w:separator/>
      </w:r>
    </w:p>
  </w:footnote>
  <w:footnote w:type="continuationSeparator" w:id="0">
    <w:p w14:paraId="4240857A" w14:textId="77777777" w:rsidR="00F724B0" w:rsidRDefault="00F724B0" w:rsidP="00381C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22F59"/>
    <w:multiLevelType w:val="hybridMultilevel"/>
    <w:tmpl w:val="6C78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011A9E"/>
    <w:multiLevelType w:val="hybridMultilevel"/>
    <w:tmpl w:val="D8F4C826"/>
    <w:lvl w:ilvl="0" w:tplc="95021682">
      <w:numFmt w:val="bullet"/>
      <w:lvlText w:val=""/>
      <w:lvlJc w:val="left"/>
      <w:pPr>
        <w:ind w:left="3240" w:hanging="360"/>
      </w:pPr>
      <w:rPr>
        <w:rFonts w:ascii="Wingdings" w:eastAsiaTheme="minorEastAsia" w:hAnsi="Wingdings"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54906107"/>
    <w:multiLevelType w:val="hybridMultilevel"/>
    <w:tmpl w:val="3564A1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xv5vv09xw98etprqpre5zdfds0sx0d0fp&quot;&gt;2016_interactions_BMJ&lt;record-ids&gt;&lt;item&gt;1&lt;/item&gt;&lt;item&gt;4&lt;/item&gt;&lt;item&gt;5&lt;/item&gt;&lt;item&gt;6&lt;/item&gt;&lt;item&gt;7&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record-ids&gt;&lt;/item&gt;&lt;/Libraries&gt;"/>
  </w:docVars>
  <w:rsids>
    <w:rsidRoot w:val="00EE0BBE"/>
    <w:rsid w:val="0001192D"/>
    <w:rsid w:val="000167F6"/>
    <w:rsid w:val="00016C27"/>
    <w:rsid w:val="000171D7"/>
    <w:rsid w:val="00026FD4"/>
    <w:rsid w:val="00030F07"/>
    <w:rsid w:val="00032FFD"/>
    <w:rsid w:val="0003559A"/>
    <w:rsid w:val="00040293"/>
    <w:rsid w:val="000412E6"/>
    <w:rsid w:val="000444F0"/>
    <w:rsid w:val="00046859"/>
    <w:rsid w:val="00047736"/>
    <w:rsid w:val="00050E78"/>
    <w:rsid w:val="00051398"/>
    <w:rsid w:val="000531A9"/>
    <w:rsid w:val="00053E47"/>
    <w:rsid w:val="00056FB5"/>
    <w:rsid w:val="0006112A"/>
    <w:rsid w:val="0006314F"/>
    <w:rsid w:val="00063786"/>
    <w:rsid w:val="00063A64"/>
    <w:rsid w:val="00063E32"/>
    <w:rsid w:val="00065837"/>
    <w:rsid w:val="00066C74"/>
    <w:rsid w:val="00066DC4"/>
    <w:rsid w:val="000678FE"/>
    <w:rsid w:val="00072681"/>
    <w:rsid w:val="00077380"/>
    <w:rsid w:val="00077FE7"/>
    <w:rsid w:val="00080D83"/>
    <w:rsid w:val="000909C4"/>
    <w:rsid w:val="000975F1"/>
    <w:rsid w:val="000A66CE"/>
    <w:rsid w:val="000B2EF2"/>
    <w:rsid w:val="000B6D98"/>
    <w:rsid w:val="000B72B4"/>
    <w:rsid w:val="000C114E"/>
    <w:rsid w:val="000D20F6"/>
    <w:rsid w:val="000D262E"/>
    <w:rsid w:val="000D2659"/>
    <w:rsid w:val="000D6230"/>
    <w:rsid w:val="000D632B"/>
    <w:rsid w:val="000D7C75"/>
    <w:rsid w:val="000E47D5"/>
    <w:rsid w:val="000F0001"/>
    <w:rsid w:val="000F3E8D"/>
    <w:rsid w:val="00101C91"/>
    <w:rsid w:val="00106A82"/>
    <w:rsid w:val="00107BE5"/>
    <w:rsid w:val="00110CA9"/>
    <w:rsid w:val="00117CE4"/>
    <w:rsid w:val="0012145E"/>
    <w:rsid w:val="0012226C"/>
    <w:rsid w:val="001265DF"/>
    <w:rsid w:val="0013339C"/>
    <w:rsid w:val="001349AD"/>
    <w:rsid w:val="00140BC3"/>
    <w:rsid w:val="0014430C"/>
    <w:rsid w:val="001513CE"/>
    <w:rsid w:val="001529A8"/>
    <w:rsid w:val="00154AB9"/>
    <w:rsid w:val="0016242B"/>
    <w:rsid w:val="00163EAC"/>
    <w:rsid w:val="00166593"/>
    <w:rsid w:val="00170FED"/>
    <w:rsid w:val="00174354"/>
    <w:rsid w:val="00174A9E"/>
    <w:rsid w:val="0017626A"/>
    <w:rsid w:val="00180790"/>
    <w:rsid w:val="00186581"/>
    <w:rsid w:val="00186F27"/>
    <w:rsid w:val="00191A5C"/>
    <w:rsid w:val="001A3CD8"/>
    <w:rsid w:val="001A3E96"/>
    <w:rsid w:val="001A418D"/>
    <w:rsid w:val="001A4D82"/>
    <w:rsid w:val="001A5433"/>
    <w:rsid w:val="001A5A25"/>
    <w:rsid w:val="001A623C"/>
    <w:rsid w:val="001A760F"/>
    <w:rsid w:val="001A7A2A"/>
    <w:rsid w:val="001B2430"/>
    <w:rsid w:val="001B29F1"/>
    <w:rsid w:val="001B3A3F"/>
    <w:rsid w:val="001B5A09"/>
    <w:rsid w:val="001C1CB4"/>
    <w:rsid w:val="001C2BF6"/>
    <w:rsid w:val="001C5420"/>
    <w:rsid w:val="001C62A0"/>
    <w:rsid w:val="001C7120"/>
    <w:rsid w:val="001C7491"/>
    <w:rsid w:val="001D15CA"/>
    <w:rsid w:val="001D6D52"/>
    <w:rsid w:val="001E41C4"/>
    <w:rsid w:val="001F30D4"/>
    <w:rsid w:val="001F4125"/>
    <w:rsid w:val="001F6465"/>
    <w:rsid w:val="00204587"/>
    <w:rsid w:val="002102EB"/>
    <w:rsid w:val="00213472"/>
    <w:rsid w:val="00213AC2"/>
    <w:rsid w:val="00217280"/>
    <w:rsid w:val="0022001D"/>
    <w:rsid w:val="00221F41"/>
    <w:rsid w:val="00224A04"/>
    <w:rsid w:val="002255BD"/>
    <w:rsid w:val="00227040"/>
    <w:rsid w:val="002322ED"/>
    <w:rsid w:val="00241034"/>
    <w:rsid w:val="00242723"/>
    <w:rsid w:val="00250D8C"/>
    <w:rsid w:val="00252EE6"/>
    <w:rsid w:val="00253056"/>
    <w:rsid w:val="00254B5E"/>
    <w:rsid w:val="00255B63"/>
    <w:rsid w:val="00256D7B"/>
    <w:rsid w:val="00261286"/>
    <w:rsid w:val="00265B63"/>
    <w:rsid w:val="00266290"/>
    <w:rsid w:val="002670B1"/>
    <w:rsid w:val="00267DE9"/>
    <w:rsid w:val="00267F7E"/>
    <w:rsid w:val="002724D5"/>
    <w:rsid w:val="002727E7"/>
    <w:rsid w:val="002741AA"/>
    <w:rsid w:val="00274CC4"/>
    <w:rsid w:val="00275DB6"/>
    <w:rsid w:val="002843A0"/>
    <w:rsid w:val="00284C7B"/>
    <w:rsid w:val="002862E8"/>
    <w:rsid w:val="00296483"/>
    <w:rsid w:val="002A0356"/>
    <w:rsid w:val="002A2D6C"/>
    <w:rsid w:val="002B5B90"/>
    <w:rsid w:val="002B7B92"/>
    <w:rsid w:val="002C0127"/>
    <w:rsid w:val="002C1FBE"/>
    <w:rsid w:val="002C5FCE"/>
    <w:rsid w:val="002C721F"/>
    <w:rsid w:val="002D7510"/>
    <w:rsid w:val="002D775B"/>
    <w:rsid w:val="002E248B"/>
    <w:rsid w:val="002E37C2"/>
    <w:rsid w:val="002E50D1"/>
    <w:rsid w:val="002E564C"/>
    <w:rsid w:val="002E5CC3"/>
    <w:rsid w:val="002F20F2"/>
    <w:rsid w:val="002F2E92"/>
    <w:rsid w:val="002F42DB"/>
    <w:rsid w:val="002F676C"/>
    <w:rsid w:val="00303AC0"/>
    <w:rsid w:val="0031152A"/>
    <w:rsid w:val="003116C8"/>
    <w:rsid w:val="00315AB1"/>
    <w:rsid w:val="0032213B"/>
    <w:rsid w:val="003237A2"/>
    <w:rsid w:val="003247C7"/>
    <w:rsid w:val="00330F83"/>
    <w:rsid w:val="0033481D"/>
    <w:rsid w:val="003400AE"/>
    <w:rsid w:val="003407EA"/>
    <w:rsid w:val="003412CD"/>
    <w:rsid w:val="003456AF"/>
    <w:rsid w:val="003468DA"/>
    <w:rsid w:val="00346C77"/>
    <w:rsid w:val="00347CA8"/>
    <w:rsid w:val="00353012"/>
    <w:rsid w:val="003566BD"/>
    <w:rsid w:val="003572DB"/>
    <w:rsid w:val="003572E3"/>
    <w:rsid w:val="003577F4"/>
    <w:rsid w:val="003613E0"/>
    <w:rsid w:val="00361EA6"/>
    <w:rsid w:val="00362041"/>
    <w:rsid w:val="00362738"/>
    <w:rsid w:val="003643FC"/>
    <w:rsid w:val="00366F23"/>
    <w:rsid w:val="0036791F"/>
    <w:rsid w:val="003716BA"/>
    <w:rsid w:val="00373462"/>
    <w:rsid w:val="00381C3C"/>
    <w:rsid w:val="00383D9F"/>
    <w:rsid w:val="003842D1"/>
    <w:rsid w:val="00385B32"/>
    <w:rsid w:val="00385B95"/>
    <w:rsid w:val="00387F65"/>
    <w:rsid w:val="00391412"/>
    <w:rsid w:val="0039549F"/>
    <w:rsid w:val="003A155F"/>
    <w:rsid w:val="003A1D31"/>
    <w:rsid w:val="003A6497"/>
    <w:rsid w:val="003B4D61"/>
    <w:rsid w:val="003C065C"/>
    <w:rsid w:val="003C4E56"/>
    <w:rsid w:val="003C5D8D"/>
    <w:rsid w:val="003D033C"/>
    <w:rsid w:val="003D1BB3"/>
    <w:rsid w:val="003D4176"/>
    <w:rsid w:val="003D680D"/>
    <w:rsid w:val="003E3B6F"/>
    <w:rsid w:val="003E4A38"/>
    <w:rsid w:val="003E52FD"/>
    <w:rsid w:val="003E5FCA"/>
    <w:rsid w:val="003F0D77"/>
    <w:rsid w:val="003F5B4D"/>
    <w:rsid w:val="003F6949"/>
    <w:rsid w:val="003F7DAB"/>
    <w:rsid w:val="00401615"/>
    <w:rsid w:val="00403412"/>
    <w:rsid w:val="004062F1"/>
    <w:rsid w:val="0041101D"/>
    <w:rsid w:val="00414327"/>
    <w:rsid w:val="0041589C"/>
    <w:rsid w:val="00421330"/>
    <w:rsid w:val="00424027"/>
    <w:rsid w:val="0042760A"/>
    <w:rsid w:val="0043059E"/>
    <w:rsid w:val="00430894"/>
    <w:rsid w:val="00431DCE"/>
    <w:rsid w:val="00435785"/>
    <w:rsid w:val="0044547E"/>
    <w:rsid w:val="00450455"/>
    <w:rsid w:val="004542A5"/>
    <w:rsid w:val="00455027"/>
    <w:rsid w:val="00455B2C"/>
    <w:rsid w:val="00455B44"/>
    <w:rsid w:val="00456E93"/>
    <w:rsid w:val="004638E3"/>
    <w:rsid w:val="00467F05"/>
    <w:rsid w:val="004713C3"/>
    <w:rsid w:val="00474E69"/>
    <w:rsid w:val="004766F4"/>
    <w:rsid w:val="00481E24"/>
    <w:rsid w:val="00487452"/>
    <w:rsid w:val="0048775E"/>
    <w:rsid w:val="004916D4"/>
    <w:rsid w:val="00493D5E"/>
    <w:rsid w:val="004A00DB"/>
    <w:rsid w:val="004A14F7"/>
    <w:rsid w:val="004A5418"/>
    <w:rsid w:val="004A5509"/>
    <w:rsid w:val="004A6C1A"/>
    <w:rsid w:val="004A7699"/>
    <w:rsid w:val="004A79EC"/>
    <w:rsid w:val="004B0B66"/>
    <w:rsid w:val="004B127D"/>
    <w:rsid w:val="004B266D"/>
    <w:rsid w:val="004C39AE"/>
    <w:rsid w:val="004C7684"/>
    <w:rsid w:val="004D26C7"/>
    <w:rsid w:val="004D2830"/>
    <w:rsid w:val="004D4C84"/>
    <w:rsid w:val="004D6589"/>
    <w:rsid w:val="004D7720"/>
    <w:rsid w:val="004E2047"/>
    <w:rsid w:val="004E26D3"/>
    <w:rsid w:val="004E3FB9"/>
    <w:rsid w:val="004E5E2F"/>
    <w:rsid w:val="004E6428"/>
    <w:rsid w:val="004F2EEC"/>
    <w:rsid w:val="004F3135"/>
    <w:rsid w:val="004F40E8"/>
    <w:rsid w:val="004F74AB"/>
    <w:rsid w:val="004F7761"/>
    <w:rsid w:val="00502A62"/>
    <w:rsid w:val="00502DF5"/>
    <w:rsid w:val="005048BC"/>
    <w:rsid w:val="0050798D"/>
    <w:rsid w:val="00511105"/>
    <w:rsid w:val="00511431"/>
    <w:rsid w:val="00511A86"/>
    <w:rsid w:val="0051301A"/>
    <w:rsid w:val="00513992"/>
    <w:rsid w:val="005152CD"/>
    <w:rsid w:val="00515897"/>
    <w:rsid w:val="00515EA6"/>
    <w:rsid w:val="005221CD"/>
    <w:rsid w:val="00525022"/>
    <w:rsid w:val="00525C3D"/>
    <w:rsid w:val="005263CC"/>
    <w:rsid w:val="00532C4E"/>
    <w:rsid w:val="00537F8F"/>
    <w:rsid w:val="00541788"/>
    <w:rsid w:val="00543FC3"/>
    <w:rsid w:val="005506A2"/>
    <w:rsid w:val="00550F7E"/>
    <w:rsid w:val="00553C28"/>
    <w:rsid w:val="00554319"/>
    <w:rsid w:val="005557ED"/>
    <w:rsid w:val="0056275B"/>
    <w:rsid w:val="005649CF"/>
    <w:rsid w:val="00564CD1"/>
    <w:rsid w:val="0056585E"/>
    <w:rsid w:val="0057067C"/>
    <w:rsid w:val="005752F5"/>
    <w:rsid w:val="00576BC7"/>
    <w:rsid w:val="005809F5"/>
    <w:rsid w:val="005844E7"/>
    <w:rsid w:val="0058534D"/>
    <w:rsid w:val="00593281"/>
    <w:rsid w:val="00593820"/>
    <w:rsid w:val="005948AA"/>
    <w:rsid w:val="005A1312"/>
    <w:rsid w:val="005A4B35"/>
    <w:rsid w:val="005A62D8"/>
    <w:rsid w:val="005A6E41"/>
    <w:rsid w:val="005B057E"/>
    <w:rsid w:val="005B5161"/>
    <w:rsid w:val="005B72F8"/>
    <w:rsid w:val="005C1FAC"/>
    <w:rsid w:val="005C3B57"/>
    <w:rsid w:val="005C66F0"/>
    <w:rsid w:val="005C6BAE"/>
    <w:rsid w:val="005D335E"/>
    <w:rsid w:val="005D5695"/>
    <w:rsid w:val="005E0A77"/>
    <w:rsid w:val="005E19E0"/>
    <w:rsid w:val="005F3985"/>
    <w:rsid w:val="005F61FD"/>
    <w:rsid w:val="005F6AEE"/>
    <w:rsid w:val="0060216E"/>
    <w:rsid w:val="00613B85"/>
    <w:rsid w:val="006143AC"/>
    <w:rsid w:val="006223DE"/>
    <w:rsid w:val="006224E2"/>
    <w:rsid w:val="00624802"/>
    <w:rsid w:val="00625356"/>
    <w:rsid w:val="0062735B"/>
    <w:rsid w:val="00627393"/>
    <w:rsid w:val="00634C6B"/>
    <w:rsid w:val="0063606D"/>
    <w:rsid w:val="00637E7E"/>
    <w:rsid w:val="006435B0"/>
    <w:rsid w:val="00653543"/>
    <w:rsid w:val="00663FE5"/>
    <w:rsid w:val="006641A8"/>
    <w:rsid w:val="00667B4D"/>
    <w:rsid w:val="00672A2A"/>
    <w:rsid w:val="00673EA5"/>
    <w:rsid w:val="0067424E"/>
    <w:rsid w:val="00674D55"/>
    <w:rsid w:val="00675EC9"/>
    <w:rsid w:val="00677240"/>
    <w:rsid w:val="00683BCF"/>
    <w:rsid w:val="006847FF"/>
    <w:rsid w:val="00690183"/>
    <w:rsid w:val="00690560"/>
    <w:rsid w:val="006919C3"/>
    <w:rsid w:val="00693B2E"/>
    <w:rsid w:val="006A0DC3"/>
    <w:rsid w:val="006A1F8B"/>
    <w:rsid w:val="006A2653"/>
    <w:rsid w:val="006A761C"/>
    <w:rsid w:val="006A76BE"/>
    <w:rsid w:val="006A7C60"/>
    <w:rsid w:val="006B2E26"/>
    <w:rsid w:val="006B3CD8"/>
    <w:rsid w:val="006B78A3"/>
    <w:rsid w:val="006B7E5E"/>
    <w:rsid w:val="006C61BA"/>
    <w:rsid w:val="006D2918"/>
    <w:rsid w:val="006D3B43"/>
    <w:rsid w:val="006E1F9F"/>
    <w:rsid w:val="006E28BB"/>
    <w:rsid w:val="006E4B36"/>
    <w:rsid w:val="006E6164"/>
    <w:rsid w:val="006E7B81"/>
    <w:rsid w:val="006F4DEC"/>
    <w:rsid w:val="006F5CBD"/>
    <w:rsid w:val="006F7D85"/>
    <w:rsid w:val="0070032A"/>
    <w:rsid w:val="00702D60"/>
    <w:rsid w:val="00704D0F"/>
    <w:rsid w:val="00705087"/>
    <w:rsid w:val="00715F28"/>
    <w:rsid w:val="00717628"/>
    <w:rsid w:val="00720F70"/>
    <w:rsid w:val="0072553C"/>
    <w:rsid w:val="007260F0"/>
    <w:rsid w:val="0072680A"/>
    <w:rsid w:val="00726B3F"/>
    <w:rsid w:val="007330EA"/>
    <w:rsid w:val="00735948"/>
    <w:rsid w:val="00736A97"/>
    <w:rsid w:val="007416E9"/>
    <w:rsid w:val="007417CE"/>
    <w:rsid w:val="00741BA0"/>
    <w:rsid w:val="007432E8"/>
    <w:rsid w:val="00743D5B"/>
    <w:rsid w:val="00744890"/>
    <w:rsid w:val="007466E4"/>
    <w:rsid w:val="00750906"/>
    <w:rsid w:val="0075177E"/>
    <w:rsid w:val="00751FE9"/>
    <w:rsid w:val="0075470C"/>
    <w:rsid w:val="0075507E"/>
    <w:rsid w:val="00761B33"/>
    <w:rsid w:val="00761C90"/>
    <w:rsid w:val="007646D9"/>
    <w:rsid w:val="0076711A"/>
    <w:rsid w:val="00772CF2"/>
    <w:rsid w:val="00776320"/>
    <w:rsid w:val="0078680E"/>
    <w:rsid w:val="00787876"/>
    <w:rsid w:val="00790C7E"/>
    <w:rsid w:val="007928C0"/>
    <w:rsid w:val="0079387C"/>
    <w:rsid w:val="007948FA"/>
    <w:rsid w:val="007967D0"/>
    <w:rsid w:val="00796BEC"/>
    <w:rsid w:val="007970AB"/>
    <w:rsid w:val="00797D50"/>
    <w:rsid w:val="007A0B1B"/>
    <w:rsid w:val="007A16CD"/>
    <w:rsid w:val="007A23DA"/>
    <w:rsid w:val="007A2CA2"/>
    <w:rsid w:val="007A6401"/>
    <w:rsid w:val="007B1329"/>
    <w:rsid w:val="007B5916"/>
    <w:rsid w:val="007B5B98"/>
    <w:rsid w:val="007C14F7"/>
    <w:rsid w:val="007C15EC"/>
    <w:rsid w:val="007C184A"/>
    <w:rsid w:val="007C61B6"/>
    <w:rsid w:val="007D0615"/>
    <w:rsid w:val="007D2F7F"/>
    <w:rsid w:val="007D35D8"/>
    <w:rsid w:val="007D3B05"/>
    <w:rsid w:val="007D782A"/>
    <w:rsid w:val="007E0269"/>
    <w:rsid w:val="007E20A6"/>
    <w:rsid w:val="007E375D"/>
    <w:rsid w:val="007E6299"/>
    <w:rsid w:val="007E67AB"/>
    <w:rsid w:val="007E6CE9"/>
    <w:rsid w:val="007F10D3"/>
    <w:rsid w:val="007F25D5"/>
    <w:rsid w:val="007F26BB"/>
    <w:rsid w:val="007F4226"/>
    <w:rsid w:val="007F5E16"/>
    <w:rsid w:val="008027C0"/>
    <w:rsid w:val="00802B84"/>
    <w:rsid w:val="008051E9"/>
    <w:rsid w:val="00810020"/>
    <w:rsid w:val="0081049B"/>
    <w:rsid w:val="0081306D"/>
    <w:rsid w:val="00814CAB"/>
    <w:rsid w:val="008157CE"/>
    <w:rsid w:val="008168EE"/>
    <w:rsid w:val="00817274"/>
    <w:rsid w:val="00817D4C"/>
    <w:rsid w:val="008201D0"/>
    <w:rsid w:val="00825B4D"/>
    <w:rsid w:val="00834394"/>
    <w:rsid w:val="00837481"/>
    <w:rsid w:val="00837C72"/>
    <w:rsid w:val="008440BF"/>
    <w:rsid w:val="00844FFB"/>
    <w:rsid w:val="008510C9"/>
    <w:rsid w:val="00851C90"/>
    <w:rsid w:val="008539A8"/>
    <w:rsid w:val="00856ABD"/>
    <w:rsid w:val="008579BE"/>
    <w:rsid w:val="00857D22"/>
    <w:rsid w:val="00864115"/>
    <w:rsid w:val="00867C0A"/>
    <w:rsid w:val="00871972"/>
    <w:rsid w:val="00873271"/>
    <w:rsid w:val="0087689B"/>
    <w:rsid w:val="008832FD"/>
    <w:rsid w:val="0088578E"/>
    <w:rsid w:val="008858B2"/>
    <w:rsid w:val="00887F11"/>
    <w:rsid w:val="00894DE8"/>
    <w:rsid w:val="008A4473"/>
    <w:rsid w:val="008B09E2"/>
    <w:rsid w:val="008B34FE"/>
    <w:rsid w:val="008B46F9"/>
    <w:rsid w:val="008B54BB"/>
    <w:rsid w:val="008B65C9"/>
    <w:rsid w:val="008C0A59"/>
    <w:rsid w:val="008C242D"/>
    <w:rsid w:val="008C27A1"/>
    <w:rsid w:val="008C7CDF"/>
    <w:rsid w:val="008D114F"/>
    <w:rsid w:val="008E1D8C"/>
    <w:rsid w:val="008F0228"/>
    <w:rsid w:val="008F25D2"/>
    <w:rsid w:val="008F3180"/>
    <w:rsid w:val="008F31BE"/>
    <w:rsid w:val="008F4B2D"/>
    <w:rsid w:val="008F778F"/>
    <w:rsid w:val="008F7A88"/>
    <w:rsid w:val="00901B49"/>
    <w:rsid w:val="009049E2"/>
    <w:rsid w:val="009116EB"/>
    <w:rsid w:val="00911FAE"/>
    <w:rsid w:val="009146DE"/>
    <w:rsid w:val="009162A1"/>
    <w:rsid w:val="0091717A"/>
    <w:rsid w:val="00920FAA"/>
    <w:rsid w:val="009217EA"/>
    <w:rsid w:val="009230D8"/>
    <w:rsid w:val="00926900"/>
    <w:rsid w:val="00926F27"/>
    <w:rsid w:val="0093088B"/>
    <w:rsid w:val="00931000"/>
    <w:rsid w:val="0093513D"/>
    <w:rsid w:val="00935619"/>
    <w:rsid w:val="009369B1"/>
    <w:rsid w:val="009407B2"/>
    <w:rsid w:val="00944205"/>
    <w:rsid w:val="00944399"/>
    <w:rsid w:val="00950F15"/>
    <w:rsid w:val="0095289F"/>
    <w:rsid w:val="009571CA"/>
    <w:rsid w:val="009626C8"/>
    <w:rsid w:val="009627F0"/>
    <w:rsid w:val="009633FF"/>
    <w:rsid w:val="00963884"/>
    <w:rsid w:val="0096389B"/>
    <w:rsid w:val="009644D7"/>
    <w:rsid w:val="00975173"/>
    <w:rsid w:val="00981795"/>
    <w:rsid w:val="00982010"/>
    <w:rsid w:val="0098232A"/>
    <w:rsid w:val="00983D52"/>
    <w:rsid w:val="00984E9B"/>
    <w:rsid w:val="0098794B"/>
    <w:rsid w:val="0099117D"/>
    <w:rsid w:val="009966D5"/>
    <w:rsid w:val="00996804"/>
    <w:rsid w:val="009A3976"/>
    <w:rsid w:val="009A4E6E"/>
    <w:rsid w:val="009A6C0B"/>
    <w:rsid w:val="009B371F"/>
    <w:rsid w:val="009B606A"/>
    <w:rsid w:val="009C2E3F"/>
    <w:rsid w:val="009C4353"/>
    <w:rsid w:val="009C69A4"/>
    <w:rsid w:val="009C6B35"/>
    <w:rsid w:val="009C722C"/>
    <w:rsid w:val="009D0064"/>
    <w:rsid w:val="009D1D0C"/>
    <w:rsid w:val="009D30A1"/>
    <w:rsid w:val="009D359A"/>
    <w:rsid w:val="009D4741"/>
    <w:rsid w:val="009D5A35"/>
    <w:rsid w:val="009E0DD1"/>
    <w:rsid w:val="009E1ED5"/>
    <w:rsid w:val="009E4A35"/>
    <w:rsid w:val="009E4B0B"/>
    <w:rsid w:val="009E6E90"/>
    <w:rsid w:val="009F1584"/>
    <w:rsid w:val="009F283E"/>
    <w:rsid w:val="009F47BD"/>
    <w:rsid w:val="00A02841"/>
    <w:rsid w:val="00A04EDE"/>
    <w:rsid w:val="00A0666B"/>
    <w:rsid w:val="00A101B6"/>
    <w:rsid w:val="00A109DD"/>
    <w:rsid w:val="00A13440"/>
    <w:rsid w:val="00A1459F"/>
    <w:rsid w:val="00A15B1B"/>
    <w:rsid w:val="00A17157"/>
    <w:rsid w:val="00A324C4"/>
    <w:rsid w:val="00A37DB8"/>
    <w:rsid w:val="00A41E4F"/>
    <w:rsid w:val="00A513B3"/>
    <w:rsid w:val="00A51F56"/>
    <w:rsid w:val="00A53CAD"/>
    <w:rsid w:val="00A54F89"/>
    <w:rsid w:val="00A6002E"/>
    <w:rsid w:val="00A631FC"/>
    <w:rsid w:val="00A63A73"/>
    <w:rsid w:val="00A64125"/>
    <w:rsid w:val="00A646B6"/>
    <w:rsid w:val="00A674D2"/>
    <w:rsid w:val="00A707A7"/>
    <w:rsid w:val="00A73AE5"/>
    <w:rsid w:val="00A752C8"/>
    <w:rsid w:val="00A767DF"/>
    <w:rsid w:val="00A95A6D"/>
    <w:rsid w:val="00AA0290"/>
    <w:rsid w:val="00AA2195"/>
    <w:rsid w:val="00AA2FCC"/>
    <w:rsid w:val="00AB1189"/>
    <w:rsid w:val="00AB1C6F"/>
    <w:rsid w:val="00AB33D1"/>
    <w:rsid w:val="00AB4DA1"/>
    <w:rsid w:val="00AC1FAF"/>
    <w:rsid w:val="00AC6BA5"/>
    <w:rsid w:val="00AD1AD8"/>
    <w:rsid w:val="00AD1F62"/>
    <w:rsid w:val="00AD6805"/>
    <w:rsid w:val="00AD7F66"/>
    <w:rsid w:val="00AE4A8B"/>
    <w:rsid w:val="00AE4DB1"/>
    <w:rsid w:val="00AE7382"/>
    <w:rsid w:val="00AF293C"/>
    <w:rsid w:val="00B005B9"/>
    <w:rsid w:val="00B02A90"/>
    <w:rsid w:val="00B06B81"/>
    <w:rsid w:val="00B0752C"/>
    <w:rsid w:val="00B16742"/>
    <w:rsid w:val="00B16CA0"/>
    <w:rsid w:val="00B16FBB"/>
    <w:rsid w:val="00B17E7A"/>
    <w:rsid w:val="00B20D40"/>
    <w:rsid w:val="00B23B41"/>
    <w:rsid w:val="00B356C3"/>
    <w:rsid w:val="00B370EE"/>
    <w:rsid w:val="00B50FBB"/>
    <w:rsid w:val="00B5284B"/>
    <w:rsid w:val="00B6040F"/>
    <w:rsid w:val="00B61B4E"/>
    <w:rsid w:val="00B631DF"/>
    <w:rsid w:val="00B642E7"/>
    <w:rsid w:val="00B6502F"/>
    <w:rsid w:val="00B65480"/>
    <w:rsid w:val="00B71301"/>
    <w:rsid w:val="00B76859"/>
    <w:rsid w:val="00B8163C"/>
    <w:rsid w:val="00B8342E"/>
    <w:rsid w:val="00B83D79"/>
    <w:rsid w:val="00B86079"/>
    <w:rsid w:val="00B86386"/>
    <w:rsid w:val="00B86DAC"/>
    <w:rsid w:val="00B9008F"/>
    <w:rsid w:val="00B91780"/>
    <w:rsid w:val="00B93D9F"/>
    <w:rsid w:val="00B972E5"/>
    <w:rsid w:val="00BA3B0B"/>
    <w:rsid w:val="00BB302F"/>
    <w:rsid w:val="00BB67F9"/>
    <w:rsid w:val="00BC0564"/>
    <w:rsid w:val="00BC0631"/>
    <w:rsid w:val="00BC3786"/>
    <w:rsid w:val="00BC4443"/>
    <w:rsid w:val="00BD2267"/>
    <w:rsid w:val="00BD628D"/>
    <w:rsid w:val="00BE043A"/>
    <w:rsid w:val="00BE0EFA"/>
    <w:rsid w:val="00BE2C3C"/>
    <w:rsid w:val="00BE600F"/>
    <w:rsid w:val="00BF1D8B"/>
    <w:rsid w:val="00BF25C0"/>
    <w:rsid w:val="00BF2B20"/>
    <w:rsid w:val="00BF2D94"/>
    <w:rsid w:val="00BF4101"/>
    <w:rsid w:val="00BF496C"/>
    <w:rsid w:val="00BF77CE"/>
    <w:rsid w:val="00C01792"/>
    <w:rsid w:val="00C01BCD"/>
    <w:rsid w:val="00C03641"/>
    <w:rsid w:val="00C066BA"/>
    <w:rsid w:val="00C07D50"/>
    <w:rsid w:val="00C103C3"/>
    <w:rsid w:val="00C107C0"/>
    <w:rsid w:val="00C10FF9"/>
    <w:rsid w:val="00C1187C"/>
    <w:rsid w:val="00C12022"/>
    <w:rsid w:val="00C13F53"/>
    <w:rsid w:val="00C1581F"/>
    <w:rsid w:val="00C2012C"/>
    <w:rsid w:val="00C2057B"/>
    <w:rsid w:val="00C2176D"/>
    <w:rsid w:val="00C21C8E"/>
    <w:rsid w:val="00C23EDE"/>
    <w:rsid w:val="00C23EE9"/>
    <w:rsid w:val="00C32343"/>
    <w:rsid w:val="00C3290E"/>
    <w:rsid w:val="00C36F20"/>
    <w:rsid w:val="00C400A1"/>
    <w:rsid w:val="00C53AB1"/>
    <w:rsid w:val="00C551F4"/>
    <w:rsid w:val="00C55E3B"/>
    <w:rsid w:val="00C576DF"/>
    <w:rsid w:val="00C604F6"/>
    <w:rsid w:val="00C62E72"/>
    <w:rsid w:val="00C63FA7"/>
    <w:rsid w:val="00C65912"/>
    <w:rsid w:val="00C65FA0"/>
    <w:rsid w:val="00C678B5"/>
    <w:rsid w:val="00C72B27"/>
    <w:rsid w:val="00C764FA"/>
    <w:rsid w:val="00C76828"/>
    <w:rsid w:val="00C77264"/>
    <w:rsid w:val="00C77950"/>
    <w:rsid w:val="00C77978"/>
    <w:rsid w:val="00C80ECE"/>
    <w:rsid w:val="00C819A0"/>
    <w:rsid w:val="00C83D80"/>
    <w:rsid w:val="00C84A00"/>
    <w:rsid w:val="00C85568"/>
    <w:rsid w:val="00C87672"/>
    <w:rsid w:val="00C931A7"/>
    <w:rsid w:val="00C9584F"/>
    <w:rsid w:val="00C95CF6"/>
    <w:rsid w:val="00C9718E"/>
    <w:rsid w:val="00CA2FDC"/>
    <w:rsid w:val="00CA55DE"/>
    <w:rsid w:val="00CA5B10"/>
    <w:rsid w:val="00CA6300"/>
    <w:rsid w:val="00CB7E45"/>
    <w:rsid w:val="00CC2877"/>
    <w:rsid w:val="00CC4392"/>
    <w:rsid w:val="00CC4645"/>
    <w:rsid w:val="00CD053C"/>
    <w:rsid w:val="00CD07CF"/>
    <w:rsid w:val="00CD2E1F"/>
    <w:rsid w:val="00CD52B6"/>
    <w:rsid w:val="00CD66A8"/>
    <w:rsid w:val="00CD7ECD"/>
    <w:rsid w:val="00CE5518"/>
    <w:rsid w:val="00CE7148"/>
    <w:rsid w:val="00CE7E68"/>
    <w:rsid w:val="00CF0468"/>
    <w:rsid w:val="00CF0917"/>
    <w:rsid w:val="00CF1413"/>
    <w:rsid w:val="00D00190"/>
    <w:rsid w:val="00D002B5"/>
    <w:rsid w:val="00D049EE"/>
    <w:rsid w:val="00D04CD2"/>
    <w:rsid w:val="00D102AA"/>
    <w:rsid w:val="00D141E4"/>
    <w:rsid w:val="00D14D9D"/>
    <w:rsid w:val="00D16753"/>
    <w:rsid w:val="00D16FE6"/>
    <w:rsid w:val="00D26872"/>
    <w:rsid w:val="00D26A81"/>
    <w:rsid w:val="00D26C25"/>
    <w:rsid w:val="00D321AC"/>
    <w:rsid w:val="00D34152"/>
    <w:rsid w:val="00D42A62"/>
    <w:rsid w:val="00D43082"/>
    <w:rsid w:val="00D466A8"/>
    <w:rsid w:val="00D47DE9"/>
    <w:rsid w:val="00D502A5"/>
    <w:rsid w:val="00D51E97"/>
    <w:rsid w:val="00D57077"/>
    <w:rsid w:val="00D64121"/>
    <w:rsid w:val="00D65107"/>
    <w:rsid w:val="00D76569"/>
    <w:rsid w:val="00D81F83"/>
    <w:rsid w:val="00D82669"/>
    <w:rsid w:val="00D848B9"/>
    <w:rsid w:val="00D8579A"/>
    <w:rsid w:val="00D90F33"/>
    <w:rsid w:val="00D93B94"/>
    <w:rsid w:val="00DA2E76"/>
    <w:rsid w:val="00DB0B34"/>
    <w:rsid w:val="00DB1CEC"/>
    <w:rsid w:val="00DB7D6D"/>
    <w:rsid w:val="00DC0A7A"/>
    <w:rsid w:val="00DC1400"/>
    <w:rsid w:val="00DC394F"/>
    <w:rsid w:val="00DD091D"/>
    <w:rsid w:val="00DD1612"/>
    <w:rsid w:val="00DD1FE5"/>
    <w:rsid w:val="00DD48CC"/>
    <w:rsid w:val="00DE61E0"/>
    <w:rsid w:val="00DE7419"/>
    <w:rsid w:val="00DF0252"/>
    <w:rsid w:val="00DF3AB7"/>
    <w:rsid w:val="00E02428"/>
    <w:rsid w:val="00E03A8F"/>
    <w:rsid w:val="00E03F9C"/>
    <w:rsid w:val="00E05FC8"/>
    <w:rsid w:val="00E11268"/>
    <w:rsid w:val="00E16D5F"/>
    <w:rsid w:val="00E17595"/>
    <w:rsid w:val="00E17DB4"/>
    <w:rsid w:val="00E20EAC"/>
    <w:rsid w:val="00E214AB"/>
    <w:rsid w:val="00E2169A"/>
    <w:rsid w:val="00E22C6A"/>
    <w:rsid w:val="00E25C40"/>
    <w:rsid w:val="00E2710E"/>
    <w:rsid w:val="00E303B8"/>
    <w:rsid w:val="00E31FDC"/>
    <w:rsid w:val="00E35407"/>
    <w:rsid w:val="00E36002"/>
    <w:rsid w:val="00E363CF"/>
    <w:rsid w:val="00E3702C"/>
    <w:rsid w:val="00E4495B"/>
    <w:rsid w:val="00E526CE"/>
    <w:rsid w:val="00E55781"/>
    <w:rsid w:val="00E614AB"/>
    <w:rsid w:val="00E61E02"/>
    <w:rsid w:val="00E7083E"/>
    <w:rsid w:val="00E72815"/>
    <w:rsid w:val="00E73BC7"/>
    <w:rsid w:val="00E76262"/>
    <w:rsid w:val="00E816EB"/>
    <w:rsid w:val="00E841CB"/>
    <w:rsid w:val="00E8675E"/>
    <w:rsid w:val="00E87525"/>
    <w:rsid w:val="00E87F15"/>
    <w:rsid w:val="00E90552"/>
    <w:rsid w:val="00EA1E14"/>
    <w:rsid w:val="00EB07A8"/>
    <w:rsid w:val="00EC5070"/>
    <w:rsid w:val="00EC5E0C"/>
    <w:rsid w:val="00EC6D42"/>
    <w:rsid w:val="00EC721A"/>
    <w:rsid w:val="00ED1918"/>
    <w:rsid w:val="00ED213A"/>
    <w:rsid w:val="00ED2424"/>
    <w:rsid w:val="00ED7B47"/>
    <w:rsid w:val="00EE0BBE"/>
    <w:rsid w:val="00EE14B6"/>
    <w:rsid w:val="00EE1733"/>
    <w:rsid w:val="00EF1307"/>
    <w:rsid w:val="00EF2E9B"/>
    <w:rsid w:val="00EF374E"/>
    <w:rsid w:val="00EF50AE"/>
    <w:rsid w:val="00EF63F7"/>
    <w:rsid w:val="00EF6626"/>
    <w:rsid w:val="00EF6BC0"/>
    <w:rsid w:val="00EF6FCB"/>
    <w:rsid w:val="00F01B80"/>
    <w:rsid w:val="00F02657"/>
    <w:rsid w:val="00F05A53"/>
    <w:rsid w:val="00F116FA"/>
    <w:rsid w:val="00F213D0"/>
    <w:rsid w:val="00F21F7C"/>
    <w:rsid w:val="00F2234B"/>
    <w:rsid w:val="00F227C8"/>
    <w:rsid w:val="00F2725C"/>
    <w:rsid w:val="00F32468"/>
    <w:rsid w:val="00F3684F"/>
    <w:rsid w:val="00F438C7"/>
    <w:rsid w:val="00F44A96"/>
    <w:rsid w:val="00F51ED3"/>
    <w:rsid w:val="00F5287D"/>
    <w:rsid w:val="00F533D1"/>
    <w:rsid w:val="00F54E74"/>
    <w:rsid w:val="00F56FE4"/>
    <w:rsid w:val="00F57F32"/>
    <w:rsid w:val="00F62BF4"/>
    <w:rsid w:val="00F6697F"/>
    <w:rsid w:val="00F67CB5"/>
    <w:rsid w:val="00F71BB4"/>
    <w:rsid w:val="00F724B0"/>
    <w:rsid w:val="00F739EB"/>
    <w:rsid w:val="00F775CC"/>
    <w:rsid w:val="00F81292"/>
    <w:rsid w:val="00F83473"/>
    <w:rsid w:val="00F9361E"/>
    <w:rsid w:val="00F94DAE"/>
    <w:rsid w:val="00FA2921"/>
    <w:rsid w:val="00FA3D4F"/>
    <w:rsid w:val="00FB0CEC"/>
    <w:rsid w:val="00FB42CF"/>
    <w:rsid w:val="00FB5DCE"/>
    <w:rsid w:val="00FC3495"/>
    <w:rsid w:val="00FC413D"/>
    <w:rsid w:val="00FC4601"/>
    <w:rsid w:val="00FC68C6"/>
    <w:rsid w:val="00FD037C"/>
    <w:rsid w:val="00FD0EE8"/>
    <w:rsid w:val="00FD1FBA"/>
    <w:rsid w:val="00FD2F54"/>
    <w:rsid w:val="00FD4B23"/>
    <w:rsid w:val="00FE2BB2"/>
    <w:rsid w:val="00FE6346"/>
    <w:rsid w:val="00FF0E50"/>
    <w:rsid w:val="00FF41FF"/>
    <w:rsid w:val="00FF674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A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6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4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2830"/>
    <w:rPr>
      <w:sz w:val="16"/>
      <w:szCs w:val="16"/>
    </w:rPr>
  </w:style>
  <w:style w:type="paragraph" w:styleId="CommentText">
    <w:name w:val="annotation text"/>
    <w:basedOn w:val="Normal"/>
    <w:link w:val="CommentTextChar"/>
    <w:uiPriority w:val="99"/>
    <w:semiHidden/>
    <w:unhideWhenUsed/>
    <w:rsid w:val="004D2830"/>
    <w:pPr>
      <w:spacing w:line="240" w:lineRule="auto"/>
    </w:pPr>
    <w:rPr>
      <w:sz w:val="20"/>
      <w:szCs w:val="20"/>
    </w:rPr>
  </w:style>
  <w:style w:type="character" w:customStyle="1" w:styleId="CommentTextChar">
    <w:name w:val="Comment Text Char"/>
    <w:basedOn w:val="DefaultParagraphFont"/>
    <w:link w:val="CommentText"/>
    <w:uiPriority w:val="99"/>
    <w:semiHidden/>
    <w:rsid w:val="004D2830"/>
    <w:rPr>
      <w:sz w:val="20"/>
      <w:szCs w:val="20"/>
    </w:rPr>
  </w:style>
  <w:style w:type="paragraph" w:styleId="CommentSubject">
    <w:name w:val="annotation subject"/>
    <w:basedOn w:val="CommentText"/>
    <w:next w:val="CommentText"/>
    <w:link w:val="CommentSubjectChar"/>
    <w:uiPriority w:val="99"/>
    <w:semiHidden/>
    <w:unhideWhenUsed/>
    <w:rsid w:val="004D2830"/>
    <w:rPr>
      <w:b/>
      <w:bCs/>
    </w:rPr>
  </w:style>
  <w:style w:type="character" w:customStyle="1" w:styleId="CommentSubjectChar">
    <w:name w:val="Comment Subject Char"/>
    <w:basedOn w:val="CommentTextChar"/>
    <w:link w:val="CommentSubject"/>
    <w:uiPriority w:val="99"/>
    <w:semiHidden/>
    <w:rsid w:val="004D2830"/>
    <w:rPr>
      <w:b/>
      <w:bCs/>
      <w:sz w:val="20"/>
      <w:szCs w:val="20"/>
    </w:rPr>
  </w:style>
  <w:style w:type="paragraph" w:styleId="BalloonText">
    <w:name w:val="Balloon Text"/>
    <w:basedOn w:val="Normal"/>
    <w:link w:val="BalloonTextChar"/>
    <w:uiPriority w:val="99"/>
    <w:semiHidden/>
    <w:unhideWhenUsed/>
    <w:rsid w:val="004D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30"/>
    <w:rPr>
      <w:rFonts w:ascii="Tahoma" w:hAnsi="Tahoma" w:cs="Tahoma"/>
      <w:sz w:val="16"/>
      <w:szCs w:val="16"/>
    </w:rPr>
  </w:style>
  <w:style w:type="character" w:customStyle="1" w:styleId="Heading1Char">
    <w:name w:val="Heading 1 Char"/>
    <w:basedOn w:val="DefaultParagraphFont"/>
    <w:link w:val="Heading1"/>
    <w:uiPriority w:val="9"/>
    <w:rsid w:val="00A767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67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6428"/>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B5284B"/>
    <w:rPr>
      <w:i/>
      <w:iCs/>
      <w:color w:val="808080" w:themeColor="text1" w:themeTint="7F"/>
    </w:rPr>
  </w:style>
  <w:style w:type="paragraph" w:styleId="NormalWeb">
    <w:name w:val="Normal (Web)"/>
    <w:basedOn w:val="Normal"/>
    <w:uiPriority w:val="99"/>
    <w:unhideWhenUsed/>
    <w:rsid w:val="00B8638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15897"/>
    <w:rPr>
      <w:color w:val="0000FF" w:themeColor="hyperlink"/>
      <w:u w:val="single"/>
    </w:rPr>
  </w:style>
  <w:style w:type="paragraph" w:customStyle="1" w:styleId="EndNoteBibliographyTitle">
    <w:name w:val="EndNote Bibliography Title"/>
    <w:basedOn w:val="Normal"/>
    <w:link w:val="EndNoteBibliographyTitleChar"/>
    <w:rsid w:val="00056F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56FB5"/>
    <w:rPr>
      <w:rFonts w:ascii="Calibri" w:hAnsi="Calibri" w:cs="Calibri"/>
      <w:noProof/>
      <w:lang w:val="en-US"/>
    </w:rPr>
  </w:style>
  <w:style w:type="paragraph" w:customStyle="1" w:styleId="EndNoteBibliography">
    <w:name w:val="EndNote Bibliography"/>
    <w:basedOn w:val="Normal"/>
    <w:link w:val="EndNoteBibliographyChar"/>
    <w:rsid w:val="00056FB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56FB5"/>
    <w:rPr>
      <w:rFonts w:ascii="Calibri" w:hAnsi="Calibri" w:cs="Calibri"/>
      <w:noProof/>
      <w:lang w:val="en-US"/>
    </w:rPr>
  </w:style>
  <w:style w:type="paragraph" w:styleId="Caption">
    <w:name w:val="caption"/>
    <w:basedOn w:val="Normal"/>
    <w:next w:val="Normal"/>
    <w:uiPriority w:val="35"/>
    <w:unhideWhenUsed/>
    <w:qFormat/>
    <w:rsid w:val="00391412"/>
    <w:pPr>
      <w:spacing w:line="240" w:lineRule="auto"/>
    </w:pPr>
    <w:rPr>
      <w:i/>
      <w:iCs/>
      <w:color w:val="1F497D" w:themeColor="text2"/>
      <w:sz w:val="18"/>
      <w:szCs w:val="18"/>
    </w:rPr>
  </w:style>
  <w:style w:type="character" w:styleId="PlaceholderText">
    <w:name w:val="Placeholder Text"/>
    <w:basedOn w:val="DefaultParagraphFont"/>
    <w:uiPriority w:val="99"/>
    <w:semiHidden/>
    <w:rsid w:val="006E6164"/>
    <w:rPr>
      <w:color w:val="808080"/>
    </w:rPr>
  </w:style>
  <w:style w:type="table" w:styleId="TableGrid">
    <w:name w:val="Table Grid"/>
    <w:basedOn w:val="TableNormal"/>
    <w:uiPriority w:val="59"/>
    <w:rsid w:val="000B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027"/>
    <w:pPr>
      <w:ind w:left="720"/>
      <w:contextualSpacing/>
    </w:pPr>
  </w:style>
  <w:style w:type="paragraph" w:styleId="Header">
    <w:name w:val="header"/>
    <w:basedOn w:val="Normal"/>
    <w:link w:val="HeaderChar"/>
    <w:uiPriority w:val="99"/>
    <w:unhideWhenUsed/>
    <w:rsid w:val="0038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C3C"/>
  </w:style>
  <w:style w:type="paragraph" w:styleId="Footer">
    <w:name w:val="footer"/>
    <w:basedOn w:val="Normal"/>
    <w:link w:val="FooterChar"/>
    <w:uiPriority w:val="99"/>
    <w:unhideWhenUsed/>
    <w:rsid w:val="0038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C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7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6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4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2830"/>
    <w:rPr>
      <w:sz w:val="16"/>
      <w:szCs w:val="16"/>
    </w:rPr>
  </w:style>
  <w:style w:type="paragraph" w:styleId="CommentText">
    <w:name w:val="annotation text"/>
    <w:basedOn w:val="Normal"/>
    <w:link w:val="CommentTextChar"/>
    <w:uiPriority w:val="99"/>
    <w:semiHidden/>
    <w:unhideWhenUsed/>
    <w:rsid w:val="004D2830"/>
    <w:pPr>
      <w:spacing w:line="240" w:lineRule="auto"/>
    </w:pPr>
    <w:rPr>
      <w:sz w:val="20"/>
      <w:szCs w:val="20"/>
    </w:rPr>
  </w:style>
  <w:style w:type="character" w:customStyle="1" w:styleId="CommentTextChar">
    <w:name w:val="Comment Text Char"/>
    <w:basedOn w:val="DefaultParagraphFont"/>
    <w:link w:val="CommentText"/>
    <w:uiPriority w:val="99"/>
    <w:semiHidden/>
    <w:rsid w:val="004D2830"/>
    <w:rPr>
      <w:sz w:val="20"/>
      <w:szCs w:val="20"/>
    </w:rPr>
  </w:style>
  <w:style w:type="paragraph" w:styleId="CommentSubject">
    <w:name w:val="annotation subject"/>
    <w:basedOn w:val="CommentText"/>
    <w:next w:val="CommentText"/>
    <w:link w:val="CommentSubjectChar"/>
    <w:uiPriority w:val="99"/>
    <w:semiHidden/>
    <w:unhideWhenUsed/>
    <w:rsid w:val="004D2830"/>
    <w:rPr>
      <w:b/>
      <w:bCs/>
    </w:rPr>
  </w:style>
  <w:style w:type="character" w:customStyle="1" w:styleId="CommentSubjectChar">
    <w:name w:val="Comment Subject Char"/>
    <w:basedOn w:val="CommentTextChar"/>
    <w:link w:val="CommentSubject"/>
    <w:uiPriority w:val="99"/>
    <w:semiHidden/>
    <w:rsid w:val="004D2830"/>
    <w:rPr>
      <w:b/>
      <w:bCs/>
      <w:sz w:val="20"/>
      <w:szCs w:val="20"/>
    </w:rPr>
  </w:style>
  <w:style w:type="paragraph" w:styleId="BalloonText">
    <w:name w:val="Balloon Text"/>
    <w:basedOn w:val="Normal"/>
    <w:link w:val="BalloonTextChar"/>
    <w:uiPriority w:val="99"/>
    <w:semiHidden/>
    <w:unhideWhenUsed/>
    <w:rsid w:val="004D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30"/>
    <w:rPr>
      <w:rFonts w:ascii="Tahoma" w:hAnsi="Tahoma" w:cs="Tahoma"/>
      <w:sz w:val="16"/>
      <w:szCs w:val="16"/>
    </w:rPr>
  </w:style>
  <w:style w:type="character" w:customStyle="1" w:styleId="Heading1Char">
    <w:name w:val="Heading 1 Char"/>
    <w:basedOn w:val="DefaultParagraphFont"/>
    <w:link w:val="Heading1"/>
    <w:uiPriority w:val="9"/>
    <w:rsid w:val="00A767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67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6428"/>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B5284B"/>
    <w:rPr>
      <w:i/>
      <w:iCs/>
      <w:color w:val="808080" w:themeColor="text1" w:themeTint="7F"/>
    </w:rPr>
  </w:style>
  <w:style w:type="paragraph" w:styleId="NormalWeb">
    <w:name w:val="Normal (Web)"/>
    <w:basedOn w:val="Normal"/>
    <w:uiPriority w:val="99"/>
    <w:unhideWhenUsed/>
    <w:rsid w:val="00B8638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15897"/>
    <w:rPr>
      <w:color w:val="0000FF" w:themeColor="hyperlink"/>
      <w:u w:val="single"/>
    </w:rPr>
  </w:style>
  <w:style w:type="paragraph" w:customStyle="1" w:styleId="EndNoteBibliographyTitle">
    <w:name w:val="EndNote Bibliography Title"/>
    <w:basedOn w:val="Normal"/>
    <w:link w:val="EndNoteBibliographyTitleChar"/>
    <w:rsid w:val="00056F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56FB5"/>
    <w:rPr>
      <w:rFonts w:ascii="Calibri" w:hAnsi="Calibri" w:cs="Calibri"/>
      <w:noProof/>
      <w:lang w:val="en-US"/>
    </w:rPr>
  </w:style>
  <w:style w:type="paragraph" w:customStyle="1" w:styleId="EndNoteBibliography">
    <w:name w:val="EndNote Bibliography"/>
    <w:basedOn w:val="Normal"/>
    <w:link w:val="EndNoteBibliographyChar"/>
    <w:rsid w:val="00056FB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56FB5"/>
    <w:rPr>
      <w:rFonts w:ascii="Calibri" w:hAnsi="Calibri" w:cs="Calibri"/>
      <w:noProof/>
      <w:lang w:val="en-US"/>
    </w:rPr>
  </w:style>
  <w:style w:type="paragraph" w:styleId="Caption">
    <w:name w:val="caption"/>
    <w:basedOn w:val="Normal"/>
    <w:next w:val="Normal"/>
    <w:uiPriority w:val="35"/>
    <w:unhideWhenUsed/>
    <w:qFormat/>
    <w:rsid w:val="00391412"/>
    <w:pPr>
      <w:spacing w:line="240" w:lineRule="auto"/>
    </w:pPr>
    <w:rPr>
      <w:i/>
      <w:iCs/>
      <w:color w:val="1F497D" w:themeColor="text2"/>
      <w:sz w:val="18"/>
      <w:szCs w:val="18"/>
    </w:rPr>
  </w:style>
  <w:style w:type="character" w:styleId="PlaceholderText">
    <w:name w:val="Placeholder Text"/>
    <w:basedOn w:val="DefaultParagraphFont"/>
    <w:uiPriority w:val="99"/>
    <w:semiHidden/>
    <w:rsid w:val="006E6164"/>
    <w:rPr>
      <w:color w:val="808080"/>
    </w:rPr>
  </w:style>
  <w:style w:type="table" w:styleId="TableGrid">
    <w:name w:val="Table Grid"/>
    <w:basedOn w:val="TableNormal"/>
    <w:uiPriority w:val="59"/>
    <w:rsid w:val="000B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027"/>
    <w:pPr>
      <w:ind w:left="720"/>
      <w:contextualSpacing/>
    </w:pPr>
  </w:style>
  <w:style w:type="paragraph" w:styleId="Header">
    <w:name w:val="header"/>
    <w:basedOn w:val="Normal"/>
    <w:link w:val="HeaderChar"/>
    <w:uiPriority w:val="99"/>
    <w:unhideWhenUsed/>
    <w:rsid w:val="0038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C3C"/>
  </w:style>
  <w:style w:type="paragraph" w:styleId="Footer">
    <w:name w:val="footer"/>
    <w:basedOn w:val="Normal"/>
    <w:link w:val="FooterChar"/>
    <w:uiPriority w:val="99"/>
    <w:unhideWhenUsed/>
    <w:rsid w:val="0038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5059">
      <w:bodyDiv w:val="1"/>
      <w:marLeft w:val="0"/>
      <w:marRight w:val="0"/>
      <w:marTop w:val="0"/>
      <w:marBottom w:val="0"/>
      <w:divBdr>
        <w:top w:val="none" w:sz="0" w:space="0" w:color="auto"/>
        <w:left w:val="none" w:sz="0" w:space="0" w:color="auto"/>
        <w:bottom w:val="none" w:sz="0" w:space="0" w:color="auto"/>
        <w:right w:val="none" w:sz="0" w:space="0" w:color="auto"/>
      </w:divBdr>
    </w:div>
    <w:div w:id="1497455825">
      <w:bodyDiv w:val="1"/>
      <w:marLeft w:val="0"/>
      <w:marRight w:val="0"/>
      <w:marTop w:val="0"/>
      <w:marBottom w:val="0"/>
      <w:divBdr>
        <w:top w:val="none" w:sz="0" w:space="0" w:color="auto"/>
        <w:left w:val="none" w:sz="0" w:space="0" w:color="auto"/>
        <w:bottom w:val="none" w:sz="0" w:space="0" w:color="auto"/>
        <w:right w:val="none" w:sz="0" w:space="0" w:color="auto"/>
      </w:divBdr>
    </w:div>
    <w:div w:id="1690714260">
      <w:bodyDiv w:val="1"/>
      <w:marLeft w:val="0"/>
      <w:marRight w:val="0"/>
      <w:marTop w:val="0"/>
      <w:marBottom w:val="0"/>
      <w:divBdr>
        <w:top w:val="none" w:sz="0" w:space="0" w:color="auto"/>
        <w:left w:val="none" w:sz="0" w:space="0" w:color="auto"/>
        <w:bottom w:val="none" w:sz="0" w:space="0" w:color="auto"/>
        <w:right w:val="none" w:sz="0" w:space="0" w:color="auto"/>
      </w:divBdr>
    </w:div>
    <w:div w:id="1984921278">
      <w:bodyDiv w:val="1"/>
      <w:marLeft w:val="0"/>
      <w:marRight w:val="0"/>
      <w:marTop w:val="0"/>
      <w:marBottom w:val="0"/>
      <w:divBdr>
        <w:top w:val="none" w:sz="0" w:space="0" w:color="auto"/>
        <w:left w:val="none" w:sz="0" w:space="0" w:color="auto"/>
        <w:bottom w:val="none" w:sz="0" w:space="0" w:color="auto"/>
        <w:right w:val="none" w:sz="0" w:space="0" w:color="auto"/>
      </w:divBdr>
    </w:div>
    <w:div w:id="1994333292">
      <w:bodyDiv w:val="1"/>
      <w:marLeft w:val="0"/>
      <w:marRight w:val="0"/>
      <w:marTop w:val="0"/>
      <w:marBottom w:val="0"/>
      <w:divBdr>
        <w:top w:val="none" w:sz="0" w:space="0" w:color="auto"/>
        <w:left w:val="none" w:sz="0" w:space="0" w:color="auto"/>
        <w:bottom w:val="none" w:sz="0" w:space="0" w:color="auto"/>
        <w:right w:val="none" w:sz="0" w:space="0" w:color="auto"/>
      </w:divBdr>
    </w:div>
    <w:div w:id="2045522332">
      <w:bodyDiv w:val="1"/>
      <w:marLeft w:val="0"/>
      <w:marRight w:val="0"/>
      <w:marTop w:val="0"/>
      <w:marBottom w:val="0"/>
      <w:divBdr>
        <w:top w:val="none" w:sz="0" w:space="0" w:color="auto"/>
        <w:left w:val="none" w:sz="0" w:space="0" w:color="auto"/>
        <w:bottom w:val="none" w:sz="0" w:space="0" w:color="auto"/>
        <w:right w:val="none" w:sz="0" w:space="0" w:color="auto"/>
      </w:divBdr>
    </w:div>
    <w:div w:id="21393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kontopantelis@manchester.ac.uk"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ask.man.ac.uk\home$\Evan\Meta-analysis\IPD\TARDIS\paper\BMJ\Review%231\interaction_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62106351539"/>
          <c:y val="0.0361940332030623"/>
          <c:w val="0.661346996697183"/>
          <c:h val="0.878377965590487"/>
        </c:manualLayout>
      </c:layout>
      <c:lineChart>
        <c:grouping val="standard"/>
        <c:varyColors val="0"/>
        <c:ser>
          <c:idx val="0"/>
          <c:order val="0"/>
          <c:tx>
            <c:strRef>
              <c:f>[interaction_graph.xlsx]Sheet1!$C$10</c:f>
              <c:strCache>
                <c:ptCount val="1"/>
                <c:pt idx="0">
                  <c:v>usual care</c:v>
                </c:pt>
              </c:strCache>
            </c:strRef>
          </c:tx>
          <c:marker>
            <c:symbol val="circle"/>
            <c:size val="5"/>
          </c:marker>
          <c:cat>
            <c:numRef>
              <c:f>[interaction_graph.xlsx]Sheet1!$B$12:$B$18</c:f>
              <c:numCache>
                <c:formatCode>General</c:formatCode>
                <c:ptCount val="7"/>
                <c:pt idx="0">
                  <c:v>-3.0</c:v>
                </c:pt>
                <c:pt idx="1">
                  <c:v>-2.0</c:v>
                </c:pt>
                <c:pt idx="2">
                  <c:v>-1.0</c:v>
                </c:pt>
                <c:pt idx="3">
                  <c:v>0.0</c:v>
                </c:pt>
                <c:pt idx="4">
                  <c:v>1.0</c:v>
                </c:pt>
                <c:pt idx="5">
                  <c:v>2.0</c:v>
                </c:pt>
                <c:pt idx="6">
                  <c:v>3.0</c:v>
                </c:pt>
              </c:numCache>
            </c:numRef>
          </c:cat>
          <c:val>
            <c:numRef>
              <c:f>[interaction_graph.xlsx]Sheet1!$C$12:$C$18</c:f>
              <c:numCache>
                <c:formatCode>0.00</c:formatCode>
                <c:ptCount val="7"/>
                <c:pt idx="0">
                  <c:v>-1.701</c:v>
                </c:pt>
                <c:pt idx="1">
                  <c:v>-1.045645</c:v>
                </c:pt>
                <c:pt idx="2">
                  <c:v>-0.3902906</c:v>
                </c:pt>
                <c:pt idx="3">
                  <c:v>0.2650642</c:v>
                </c:pt>
                <c:pt idx="4">
                  <c:v>0.9204189</c:v>
                </c:pt>
                <c:pt idx="5">
                  <c:v>1.575774</c:v>
                </c:pt>
                <c:pt idx="6">
                  <c:v>2.231128</c:v>
                </c:pt>
              </c:numCache>
            </c:numRef>
          </c:val>
          <c:smooth val="0"/>
        </c:ser>
        <c:ser>
          <c:idx val="1"/>
          <c:order val="1"/>
          <c:tx>
            <c:strRef>
              <c:f>[interaction_graph.xlsx]Sheet1!$F$10</c:f>
              <c:strCache>
                <c:ptCount val="1"/>
                <c:pt idx="0">
                  <c:v>low intesity intervention</c:v>
                </c:pt>
              </c:strCache>
            </c:strRef>
          </c:tx>
          <c:marker>
            <c:symbol val="circle"/>
            <c:size val="5"/>
          </c:marker>
          <c:cat>
            <c:numRef>
              <c:f>[interaction_graph.xlsx]Sheet1!$B$12:$B$18</c:f>
              <c:numCache>
                <c:formatCode>General</c:formatCode>
                <c:ptCount val="7"/>
                <c:pt idx="0">
                  <c:v>-3.0</c:v>
                </c:pt>
                <c:pt idx="1">
                  <c:v>-2.0</c:v>
                </c:pt>
                <c:pt idx="2">
                  <c:v>-1.0</c:v>
                </c:pt>
                <c:pt idx="3">
                  <c:v>0.0</c:v>
                </c:pt>
                <c:pt idx="4">
                  <c:v>1.0</c:v>
                </c:pt>
                <c:pt idx="5">
                  <c:v>2.0</c:v>
                </c:pt>
                <c:pt idx="6">
                  <c:v>3.0</c:v>
                </c:pt>
              </c:numCache>
            </c:numRef>
          </c:cat>
          <c:val>
            <c:numRef>
              <c:f>[interaction_graph.xlsx]Sheet1!$F$12:$F$18</c:f>
              <c:numCache>
                <c:formatCode>0.00</c:formatCode>
                <c:ptCount val="7"/>
                <c:pt idx="0">
                  <c:v>-1.906034</c:v>
                </c:pt>
                <c:pt idx="1">
                  <c:v>-1.323267</c:v>
                </c:pt>
                <c:pt idx="2">
                  <c:v>-0.7404989</c:v>
                </c:pt>
                <c:pt idx="3">
                  <c:v>-0.1577313</c:v>
                </c:pt>
                <c:pt idx="4">
                  <c:v>0.4250363</c:v>
                </c:pt>
                <c:pt idx="5">
                  <c:v>1.007804</c:v>
                </c:pt>
                <c:pt idx="6">
                  <c:v>1.590572</c:v>
                </c:pt>
              </c:numCache>
            </c:numRef>
          </c:val>
          <c:smooth val="0"/>
        </c:ser>
        <c:dLbls>
          <c:showLegendKey val="0"/>
          <c:showVal val="0"/>
          <c:showCatName val="0"/>
          <c:showSerName val="0"/>
          <c:showPercent val="0"/>
          <c:showBubbleSize val="0"/>
        </c:dLbls>
        <c:marker val="1"/>
        <c:smooth val="0"/>
        <c:axId val="2136506472"/>
        <c:axId val="-2145920808"/>
      </c:lineChart>
      <c:catAx>
        <c:axId val="2136506472"/>
        <c:scaling>
          <c:orientation val="minMax"/>
        </c:scaling>
        <c:delete val="0"/>
        <c:axPos val="b"/>
        <c:title>
          <c:tx>
            <c:rich>
              <a:bodyPr/>
              <a:lstStyle/>
              <a:p>
                <a:pPr>
                  <a:defRPr/>
                </a:pPr>
                <a:r>
                  <a:rPr lang="en-GB"/>
                  <a:t>Standardised baseline depression score (-3</a:t>
                </a:r>
                <a:r>
                  <a:rPr lang="en-GB" baseline="0"/>
                  <a:t> to 3)</a:t>
                </a:r>
                <a:endParaRPr lang="en-GB"/>
              </a:p>
            </c:rich>
          </c:tx>
          <c:overlay val="0"/>
        </c:title>
        <c:numFmt formatCode="General" sourceLinked="1"/>
        <c:majorTickMark val="out"/>
        <c:minorTickMark val="none"/>
        <c:tickLblPos val="nextTo"/>
        <c:crossAx val="-2145920808"/>
        <c:crosses val="autoZero"/>
        <c:auto val="1"/>
        <c:lblAlgn val="ctr"/>
        <c:lblOffset val="100"/>
        <c:noMultiLvlLbl val="0"/>
      </c:catAx>
      <c:valAx>
        <c:axId val="-2145920808"/>
        <c:scaling>
          <c:orientation val="minMax"/>
        </c:scaling>
        <c:delete val="0"/>
        <c:axPos val="l"/>
        <c:majorGridlines/>
        <c:title>
          <c:tx>
            <c:rich>
              <a:bodyPr rot="-5400000" vert="horz"/>
              <a:lstStyle/>
              <a:p>
                <a:pPr>
                  <a:defRPr/>
                </a:pPr>
                <a:r>
                  <a:rPr lang="en-GB" sz="1000" b="1" i="0" u="none" strike="noStrike" baseline="0">
                    <a:effectLst/>
                  </a:rPr>
                  <a:t>Standardised endpoint depression score </a:t>
                </a:r>
                <a:endParaRPr lang="en-GB"/>
              </a:p>
            </c:rich>
          </c:tx>
          <c:overlay val="0"/>
        </c:title>
        <c:numFmt formatCode="0.00" sourceLinked="1"/>
        <c:majorTickMark val="out"/>
        <c:minorTickMark val="none"/>
        <c:tickLblPos val="nextTo"/>
        <c:crossAx val="2136506472"/>
        <c:crosses val="autoZero"/>
        <c:crossBetween val="between"/>
      </c:valAx>
    </c:plotArea>
    <c:legend>
      <c:legendPos val="r"/>
      <c:layout>
        <c:manualLayout>
          <c:xMode val="edge"/>
          <c:yMode val="edge"/>
          <c:x val="0.799094802144947"/>
          <c:y val="0.441049868766404"/>
          <c:w val="0.188146027201145"/>
          <c:h val="0.24829935377882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9BB982-840D-A243-AEBE-5D95FFD1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7415</Words>
  <Characters>42271</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mamas mamas</cp:lastModifiedBy>
  <cp:revision>2</cp:revision>
  <dcterms:created xsi:type="dcterms:W3CDTF">2017-09-15T19:31:00Z</dcterms:created>
  <dcterms:modified xsi:type="dcterms:W3CDTF">2017-09-15T19:31:00Z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m.p.sperrin@gmail.com@www.mendeley.com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http://www.zotero.org/styles/epidemiology</vt:lpwstr>
  </property>
  <property fmtid="{D5CDD505-2E9C-101B-9397-08002B2CF9AE}" pid="12" name="Mendeley Recent Style Name 3_1">
    <vt:lpwstr>Epidemiology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http://www.zotero.org/styles/journal-of-medical-internet-research</vt:lpwstr>
  </property>
  <property fmtid="{D5CDD505-2E9C-101B-9397-08002B2CF9AE}" pid="18" name="Mendeley Recent Style Name 6_1">
    <vt:lpwstr>Journal of Medical Internet Research</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http://www.zotero.org/styles/sage-vancouver</vt:lpwstr>
  </property>
  <property fmtid="{D5CDD505-2E9C-101B-9397-08002B2CF9AE}" pid="22" name="Mendeley Recent Style Name 8_1">
    <vt:lpwstr>SAGE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