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5695" w14:textId="2F75768E" w:rsidR="005E2FEC" w:rsidRPr="0005727C" w:rsidRDefault="001657F3" w:rsidP="001657F3">
      <w:pPr>
        <w:spacing w:line="360" w:lineRule="auto"/>
        <w:rPr>
          <w:b/>
          <w:sz w:val="24"/>
          <w:szCs w:val="24"/>
        </w:rPr>
      </w:pPr>
      <w:bookmarkStart w:id="0" w:name="_GoBack"/>
      <w:bookmarkEnd w:id="0"/>
      <w:r w:rsidRPr="0005727C">
        <w:rPr>
          <w:b/>
          <w:sz w:val="24"/>
          <w:szCs w:val="24"/>
        </w:rPr>
        <w:t>An innovative long final year assistantship in general pr</w:t>
      </w:r>
      <w:r w:rsidR="00F02BEE" w:rsidRPr="0005727C">
        <w:rPr>
          <w:b/>
          <w:sz w:val="24"/>
          <w:szCs w:val="24"/>
        </w:rPr>
        <w:t xml:space="preserve">actice: description and </w:t>
      </w:r>
      <w:r w:rsidR="004704F6" w:rsidRPr="0005727C">
        <w:rPr>
          <w:b/>
          <w:sz w:val="24"/>
          <w:szCs w:val="24"/>
        </w:rPr>
        <w:t>evaluation.</w:t>
      </w:r>
    </w:p>
    <w:p w14:paraId="4772B5D1" w14:textId="6BBDF8FC" w:rsidR="00CE68B7" w:rsidRPr="000B40A3" w:rsidRDefault="00CE68B7" w:rsidP="001657F3">
      <w:pPr>
        <w:spacing w:line="360" w:lineRule="auto"/>
        <w:rPr>
          <w:sz w:val="24"/>
          <w:szCs w:val="24"/>
        </w:rPr>
      </w:pPr>
      <w:r w:rsidRPr="000B40A3">
        <w:rPr>
          <w:sz w:val="24"/>
          <w:szCs w:val="24"/>
        </w:rPr>
        <w:t>McKinley RK, Bartlett M, Gay S</w:t>
      </w:r>
      <w:r w:rsidR="001D543D" w:rsidRPr="000B40A3">
        <w:rPr>
          <w:sz w:val="24"/>
          <w:szCs w:val="24"/>
        </w:rPr>
        <w:t xml:space="preserve">P, Gibson S, Panesar A, </w:t>
      </w:r>
      <w:r w:rsidR="00CE27DA" w:rsidRPr="000B40A3">
        <w:rPr>
          <w:sz w:val="24"/>
          <w:szCs w:val="24"/>
        </w:rPr>
        <w:t>Webb M.</w:t>
      </w:r>
    </w:p>
    <w:p w14:paraId="5F0784D6" w14:textId="70D6D6EA" w:rsidR="000602C8" w:rsidRDefault="00F7453B" w:rsidP="001657F3">
      <w:pPr>
        <w:spacing w:line="360" w:lineRule="auto"/>
        <w:rPr>
          <w:b/>
          <w:sz w:val="24"/>
          <w:szCs w:val="24"/>
        </w:rPr>
      </w:pPr>
      <w:r w:rsidRPr="0005727C">
        <w:rPr>
          <w:b/>
          <w:sz w:val="24"/>
          <w:szCs w:val="24"/>
        </w:rPr>
        <w:t xml:space="preserve">Address: </w:t>
      </w:r>
      <w:r w:rsidR="000602C8">
        <w:rPr>
          <w:b/>
          <w:sz w:val="24"/>
          <w:szCs w:val="24"/>
        </w:rPr>
        <w:tab/>
      </w:r>
      <w:r w:rsidRPr="00353459">
        <w:rPr>
          <w:sz w:val="24"/>
          <w:szCs w:val="24"/>
        </w:rPr>
        <w:t>Keele University School of Medicine</w:t>
      </w:r>
      <w:r w:rsidR="000602C8" w:rsidRPr="00353459">
        <w:rPr>
          <w:sz w:val="24"/>
          <w:szCs w:val="24"/>
        </w:rPr>
        <w:br/>
      </w:r>
      <w:r w:rsidR="000602C8" w:rsidRPr="00353459">
        <w:rPr>
          <w:sz w:val="24"/>
          <w:szCs w:val="24"/>
        </w:rPr>
        <w:tab/>
      </w:r>
      <w:r w:rsidR="000602C8" w:rsidRPr="00353459">
        <w:rPr>
          <w:sz w:val="24"/>
          <w:szCs w:val="24"/>
        </w:rPr>
        <w:tab/>
        <w:t>University Drive</w:t>
      </w:r>
      <w:r w:rsidR="000602C8" w:rsidRPr="00353459">
        <w:rPr>
          <w:sz w:val="24"/>
          <w:szCs w:val="24"/>
        </w:rPr>
        <w:br/>
      </w:r>
      <w:r w:rsidR="000602C8" w:rsidRPr="00353459">
        <w:rPr>
          <w:sz w:val="24"/>
          <w:szCs w:val="24"/>
        </w:rPr>
        <w:tab/>
      </w:r>
      <w:r w:rsidR="000602C8" w:rsidRPr="00353459">
        <w:rPr>
          <w:sz w:val="24"/>
          <w:szCs w:val="24"/>
        </w:rPr>
        <w:tab/>
        <w:t xml:space="preserve">Keele </w:t>
      </w:r>
      <w:r w:rsidR="00DF7F0D" w:rsidRPr="00353459">
        <w:rPr>
          <w:sz w:val="24"/>
          <w:szCs w:val="24"/>
        </w:rPr>
        <w:t>University</w:t>
      </w:r>
      <w:r w:rsidR="000602C8" w:rsidRPr="00353459">
        <w:rPr>
          <w:sz w:val="24"/>
          <w:szCs w:val="24"/>
        </w:rPr>
        <w:br/>
      </w:r>
      <w:r w:rsidR="000602C8" w:rsidRPr="00353459">
        <w:rPr>
          <w:sz w:val="24"/>
          <w:szCs w:val="24"/>
        </w:rPr>
        <w:tab/>
      </w:r>
      <w:r w:rsidR="000602C8" w:rsidRPr="00353459">
        <w:rPr>
          <w:sz w:val="24"/>
          <w:szCs w:val="24"/>
        </w:rPr>
        <w:tab/>
        <w:t>ST5 5BG</w:t>
      </w:r>
    </w:p>
    <w:p w14:paraId="485E544B" w14:textId="603AF3E2" w:rsidR="0057430A" w:rsidRPr="0057430A" w:rsidRDefault="000602C8" w:rsidP="0057430A">
      <w:pPr>
        <w:rPr>
          <w:b/>
          <w:color w:val="0563C1" w:themeColor="hyperlink"/>
          <w:sz w:val="24"/>
          <w:szCs w:val="24"/>
          <w:u w:val="single"/>
        </w:rPr>
      </w:pPr>
      <w:r>
        <w:rPr>
          <w:b/>
          <w:sz w:val="24"/>
          <w:szCs w:val="24"/>
        </w:rPr>
        <w:t xml:space="preserve">Corresponding author: </w:t>
      </w:r>
      <w:r>
        <w:rPr>
          <w:b/>
          <w:sz w:val="24"/>
          <w:szCs w:val="24"/>
        </w:rPr>
        <w:tab/>
      </w:r>
      <w:r w:rsidR="0057430A">
        <w:rPr>
          <w:sz w:val="24"/>
          <w:szCs w:val="24"/>
        </w:rPr>
        <w:t>RK</w:t>
      </w:r>
      <w:r w:rsidRPr="00353459">
        <w:rPr>
          <w:sz w:val="24"/>
          <w:szCs w:val="24"/>
        </w:rPr>
        <w:t xml:space="preserve"> McKinley</w:t>
      </w:r>
      <w:r w:rsidR="0057430A">
        <w:rPr>
          <w:sz w:val="24"/>
          <w:szCs w:val="24"/>
        </w:rPr>
        <w:br/>
      </w:r>
      <w:r>
        <w:rPr>
          <w:b/>
          <w:sz w:val="24"/>
          <w:szCs w:val="24"/>
        </w:rPr>
        <w:t>Email:</w:t>
      </w:r>
      <w:r>
        <w:rPr>
          <w:b/>
          <w:sz w:val="24"/>
          <w:szCs w:val="24"/>
        </w:rPr>
        <w:tab/>
      </w:r>
      <w:r>
        <w:rPr>
          <w:b/>
          <w:sz w:val="24"/>
          <w:szCs w:val="24"/>
        </w:rPr>
        <w:tab/>
      </w:r>
      <w:r>
        <w:rPr>
          <w:b/>
          <w:sz w:val="24"/>
          <w:szCs w:val="24"/>
        </w:rPr>
        <w:tab/>
      </w:r>
      <w:r>
        <w:rPr>
          <w:b/>
          <w:sz w:val="24"/>
          <w:szCs w:val="24"/>
        </w:rPr>
        <w:tab/>
      </w:r>
      <w:hyperlink r:id="rId6" w:history="1">
        <w:r w:rsidRPr="00353459">
          <w:rPr>
            <w:rStyle w:val="Hyperlink"/>
            <w:sz w:val="24"/>
            <w:szCs w:val="24"/>
          </w:rPr>
          <w:t>r.k.mckinley@keele.ac.u</w:t>
        </w:r>
        <w:r w:rsidRPr="00B963D7">
          <w:rPr>
            <w:rStyle w:val="Hyperlink"/>
            <w:b/>
            <w:sz w:val="24"/>
            <w:szCs w:val="24"/>
          </w:rPr>
          <w:t>k</w:t>
        </w:r>
      </w:hyperlink>
      <w:r w:rsidR="0057430A">
        <w:rPr>
          <w:rStyle w:val="Hyperlink"/>
          <w:b/>
          <w:sz w:val="24"/>
          <w:szCs w:val="24"/>
        </w:rPr>
        <w:br/>
      </w:r>
      <w:proofErr w:type="spellStart"/>
      <w:r w:rsidR="0057430A" w:rsidRPr="000B40A3">
        <w:rPr>
          <w:rFonts w:cs="Arial"/>
          <w:b/>
          <w:sz w:val="23"/>
          <w:szCs w:val="23"/>
          <w:shd w:val="clear" w:color="auto" w:fill="FFFFFF"/>
        </w:rPr>
        <w:t>ORCiD</w:t>
      </w:r>
      <w:proofErr w:type="spellEnd"/>
      <w:r w:rsidR="0057430A" w:rsidRPr="001B64E9">
        <w:rPr>
          <w:rFonts w:cs="Arial"/>
          <w:sz w:val="23"/>
          <w:szCs w:val="23"/>
          <w:shd w:val="clear" w:color="auto" w:fill="FFFFFF"/>
        </w:rPr>
        <w:tab/>
      </w:r>
      <w:r w:rsidR="0057430A" w:rsidRPr="001B64E9">
        <w:rPr>
          <w:rFonts w:cs="Arial"/>
          <w:sz w:val="23"/>
          <w:szCs w:val="23"/>
          <w:shd w:val="clear" w:color="auto" w:fill="FFFFFF"/>
        </w:rPr>
        <w:tab/>
      </w:r>
      <w:r w:rsidR="0057430A">
        <w:rPr>
          <w:rFonts w:cs="Arial"/>
          <w:sz w:val="23"/>
          <w:szCs w:val="23"/>
          <w:shd w:val="clear" w:color="auto" w:fill="FFFFFF"/>
        </w:rPr>
        <w:tab/>
      </w:r>
      <w:r w:rsidR="0057430A">
        <w:rPr>
          <w:rFonts w:cs="Arial"/>
          <w:sz w:val="23"/>
          <w:szCs w:val="23"/>
          <w:shd w:val="clear" w:color="auto" w:fill="FFFFFF"/>
        </w:rPr>
        <w:tab/>
      </w:r>
      <w:r w:rsidR="0057430A" w:rsidRPr="001B64E9">
        <w:rPr>
          <w:rFonts w:cs="Arial"/>
          <w:sz w:val="23"/>
          <w:szCs w:val="23"/>
          <w:shd w:val="clear" w:color="auto" w:fill="FFFFFF"/>
        </w:rPr>
        <w:t>orcid.org/0000-0002-3684-3435</w:t>
      </w:r>
    </w:p>
    <w:p w14:paraId="65B3715A" w14:textId="435C560F" w:rsidR="000602C8" w:rsidRDefault="000602C8" w:rsidP="00353459">
      <w:pPr>
        <w:tabs>
          <w:tab w:val="left" w:pos="720"/>
          <w:tab w:val="left" w:pos="1440"/>
          <w:tab w:val="left" w:pos="2160"/>
          <w:tab w:val="left" w:pos="2880"/>
          <w:tab w:val="left" w:pos="3600"/>
          <w:tab w:val="left" w:pos="4650"/>
        </w:tabs>
        <w:spacing w:line="360" w:lineRule="auto"/>
        <w:rPr>
          <w:b/>
          <w:sz w:val="24"/>
          <w:szCs w:val="24"/>
        </w:rPr>
      </w:pPr>
    </w:p>
    <w:p w14:paraId="3CA3D64A" w14:textId="23D64993" w:rsidR="0057430A" w:rsidRPr="0057430A" w:rsidRDefault="0057430A" w:rsidP="00353459">
      <w:pPr>
        <w:tabs>
          <w:tab w:val="left" w:pos="720"/>
          <w:tab w:val="left" w:pos="1440"/>
          <w:tab w:val="left" w:pos="2160"/>
          <w:tab w:val="left" w:pos="2880"/>
          <w:tab w:val="left" w:pos="3600"/>
          <w:tab w:val="left" w:pos="4650"/>
        </w:tabs>
        <w:spacing w:line="360" w:lineRule="auto"/>
        <w:rPr>
          <w:sz w:val="24"/>
          <w:szCs w:val="24"/>
        </w:rPr>
      </w:pPr>
      <w:r>
        <w:rPr>
          <w:b/>
          <w:sz w:val="24"/>
          <w:szCs w:val="24"/>
        </w:rPr>
        <w:t>Authors</w:t>
      </w:r>
      <w:r>
        <w:rPr>
          <w:b/>
          <w:sz w:val="24"/>
          <w:szCs w:val="24"/>
        </w:rPr>
        <w:tab/>
      </w:r>
      <w:r>
        <w:rPr>
          <w:b/>
          <w:sz w:val="24"/>
          <w:szCs w:val="24"/>
        </w:rPr>
        <w:tab/>
      </w:r>
      <w:r>
        <w:rPr>
          <w:b/>
          <w:sz w:val="24"/>
          <w:szCs w:val="24"/>
        </w:rPr>
        <w:tab/>
      </w:r>
      <w:r w:rsidRPr="0057430A">
        <w:rPr>
          <w:sz w:val="24"/>
          <w:szCs w:val="24"/>
        </w:rPr>
        <w:t>M Bartlett</w:t>
      </w:r>
      <w:r>
        <w:rPr>
          <w:sz w:val="24"/>
          <w:szCs w:val="24"/>
        </w:rPr>
        <w:t>,</w:t>
      </w:r>
      <w:r>
        <w:rPr>
          <w:sz w:val="24"/>
          <w:szCs w:val="24"/>
        </w:rPr>
        <w:tab/>
      </w:r>
      <w:r>
        <w:rPr>
          <w:rFonts w:ascii="Arial" w:hAnsi="Arial" w:cs="Arial"/>
          <w:color w:val="777777"/>
          <w:sz w:val="18"/>
          <w:szCs w:val="18"/>
          <w:shd w:val="clear" w:color="auto" w:fill="FFFFFF"/>
        </w:rPr>
        <w:t>m.h.bartlett@keele.ac.uk</w:t>
      </w:r>
      <w:r w:rsidRPr="0057430A">
        <w:rPr>
          <w:sz w:val="24"/>
          <w:szCs w:val="24"/>
        </w:rPr>
        <w:t xml:space="preserve"> </w:t>
      </w:r>
    </w:p>
    <w:p w14:paraId="62E058B8" w14:textId="193EF536" w:rsidR="0057430A" w:rsidRPr="0057430A" w:rsidRDefault="0057430A" w:rsidP="00353459">
      <w:pPr>
        <w:tabs>
          <w:tab w:val="left" w:pos="720"/>
          <w:tab w:val="left" w:pos="1440"/>
          <w:tab w:val="left" w:pos="2160"/>
          <w:tab w:val="left" w:pos="2880"/>
          <w:tab w:val="left" w:pos="3600"/>
          <w:tab w:val="left" w:pos="4650"/>
        </w:tabs>
        <w:spacing w:line="360" w:lineRule="auto"/>
        <w:rPr>
          <w:sz w:val="24"/>
          <w:szCs w:val="24"/>
        </w:rPr>
      </w:pPr>
      <w:r w:rsidRPr="0057430A">
        <w:rPr>
          <w:sz w:val="24"/>
          <w:szCs w:val="24"/>
        </w:rPr>
        <w:tab/>
      </w:r>
      <w:r w:rsidRPr="0057430A">
        <w:rPr>
          <w:sz w:val="24"/>
          <w:szCs w:val="24"/>
        </w:rPr>
        <w:tab/>
      </w:r>
      <w:r w:rsidRPr="0057430A">
        <w:rPr>
          <w:sz w:val="24"/>
          <w:szCs w:val="24"/>
        </w:rPr>
        <w:tab/>
      </w:r>
      <w:r w:rsidRPr="0057430A">
        <w:rPr>
          <w:sz w:val="24"/>
          <w:szCs w:val="24"/>
        </w:rPr>
        <w:tab/>
        <w:t xml:space="preserve">SP Gay </w:t>
      </w:r>
      <w:r>
        <w:rPr>
          <w:sz w:val="24"/>
          <w:szCs w:val="24"/>
        </w:rPr>
        <w:tab/>
      </w:r>
      <w:r>
        <w:rPr>
          <w:sz w:val="24"/>
          <w:szCs w:val="24"/>
        </w:rPr>
        <w:tab/>
      </w:r>
      <w:r>
        <w:rPr>
          <w:rFonts w:ascii="Arial" w:hAnsi="Arial" w:cs="Arial"/>
          <w:color w:val="777777"/>
          <w:sz w:val="18"/>
          <w:szCs w:val="18"/>
          <w:shd w:val="clear" w:color="auto" w:fill="FFFFFF"/>
        </w:rPr>
        <w:t>s.gay@keele.ac.uk</w:t>
      </w:r>
    </w:p>
    <w:p w14:paraId="28D7E1DC" w14:textId="6C291E5D" w:rsidR="0057430A" w:rsidRPr="0057430A" w:rsidRDefault="0057430A" w:rsidP="00353459">
      <w:pPr>
        <w:tabs>
          <w:tab w:val="left" w:pos="720"/>
          <w:tab w:val="left" w:pos="1440"/>
          <w:tab w:val="left" w:pos="2160"/>
          <w:tab w:val="left" w:pos="2880"/>
          <w:tab w:val="left" w:pos="3600"/>
          <w:tab w:val="left" w:pos="4650"/>
        </w:tabs>
        <w:spacing w:line="360" w:lineRule="auto"/>
        <w:rPr>
          <w:sz w:val="24"/>
          <w:szCs w:val="24"/>
        </w:rPr>
      </w:pPr>
      <w:r w:rsidRPr="0057430A">
        <w:rPr>
          <w:sz w:val="24"/>
          <w:szCs w:val="24"/>
        </w:rPr>
        <w:tab/>
      </w:r>
      <w:r w:rsidRPr="0057430A">
        <w:rPr>
          <w:sz w:val="24"/>
          <w:szCs w:val="24"/>
        </w:rPr>
        <w:tab/>
      </w:r>
      <w:r w:rsidRPr="0057430A">
        <w:rPr>
          <w:sz w:val="24"/>
          <w:szCs w:val="24"/>
        </w:rPr>
        <w:tab/>
      </w:r>
      <w:r w:rsidRPr="0057430A">
        <w:rPr>
          <w:sz w:val="24"/>
          <w:szCs w:val="24"/>
        </w:rPr>
        <w:tab/>
        <w:t xml:space="preserve">S Gibson </w:t>
      </w:r>
      <w:r>
        <w:rPr>
          <w:sz w:val="24"/>
          <w:szCs w:val="24"/>
        </w:rPr>
        <w:tab/>
      </w:r>
      <w:r>
        <w:rPr>
          <w:rFonts w:ascii="Arial" w:hAnsi="Arial" w:cs="Arial"/>
          <w:color w:val="777777"/>
          <w:sz w:val="18"/>
          <w:szCs w:val="18"/>
          <w:shd w:val="clear" w:color="auto" w:fill="FFFFFF"/>
        </w:rPr>
        <w:t>sheena@drgibson.co.uk</w:t>
      </w:r>
    </w:p>
    <w:p w14:paraId="6DD8CEB9" w14:textId="10675789" w:rsidR="0057430A" w:rsidRPr="0057430A" w:rsidRDefault="0057430A" w:rsidP="00353459">
      <w:pPr>
        <w:tabs>
          <w:tab w:val="left" w:pos="720"/>
          <w:tab w:val="left" w:pos="1440"/>
          <w:tab w:val="left" w:pos="2160"/>
          <w:tab w:val="left" w:pos="2880"/>
          <w:tab w:val="left" w:pos="3600"/>
          <w:tab w:val="left" w:pos="4650"/>
        </w:tabs>
        <w:spacing w:line="360" w:lineRule="auto"/>
        <w:rPr>
          <w:sz w:val="24"/>
          <w:szCs w:val="24"/>
        </w:rPr>
      </w:pPr>
      <w:r w:rsidRPr="0057430A">
        <w:rPr>
          <w:sz w:val="24"/>
          <w:szCs w:val="24"/>
        </w:rPr>
        <w:tab/>
      </w:r>
      <w:r w:rsidRPr="0057430A">
        <w:rPr>
          <w:sz w:val="24"/>
          <w:szCs w:val="24"/>
        </w:rPr>
        <w:tab/>
      </w:r>
      <w:r w:rsidRPr="0057430A">
        <w:rPr>
          <w:sz w:val="24"/>
          <w:szCs w:val="24"/>
        </w:rPr>
        <w:tab/>
      </w:r>
      <w:r w:rsidRPr="0057430A">
        <w:rPr>
          <w:sz w:val="24"/>
          <w:szCs w:val="24"/>
        </w:rPr>
        <w:tab/>
        <w:t xml:space="preserve">A Panesar </w:t>
      </w:r>
      <w:r>
        <w:rPr>
          <w:sz w:val="24"/>
          <w:szCs w:val="24"/>
        </w:rPr>
        <w:tab/>
      </w:r>
      <w:r>
        <w:rPr>
          <w:rFonts w:ascii="Arial" w:hAnsi="Arial" w:cs="Arial"/>
          <w:color w:val="777777"/>
          <w:sz w:val="18"/>
          <w:szCs w:val="18"/>
          <w:shd w:val="clear" w:color="auto" w:fill="FFFFFF"/>
        </w:rPr>
        <w:t>a.panesar@keele.ac.uk</w:t>
      </w:r>
    </w:p>
    <w:p w14:paraId="50AB04C9" w14:textId="48B9885A" w:rsidR="0057430A" w:rsidRPr="0057430A" w:rsidRDefault="0057430A" w:rsidP="00353459">
      <w:pPr>
        <w:tabs>
          <w:tab w:val="left" w:pos="720"/>
          <w:tab w:val="left" w:pos="1440"/>
          <w:tab w:val="left" w:pos="2160"/>
          <w:tab w:val="left" w:pos="2880"/>
          <w:tab w:val="left" w:pos="3600"/>
          <w:tab w:val="left" w:pos="4650"/>
        </w:tabs>
        <w:spacing w:line="360" w:lineRule="auto"/>
        <w:rPr>
          <w:sz w:val="24"/>
          <w:szCs w:val="24"/>
        </w:rPr>
      </w:pPr>
      <w:r w:rsidRPr="0057430A">
        <w:rPr>
          <w:sz w:val="24"/>
          <w:szCs w:val="24"/>
        </w:rPr>
        <w:tab/>
      </w:r>
      <w:r w:rsidRPr="0057430A">
        <w:rPr>
          <w:sz w:val="24"/>
          <w:szCs w:val="24"/>
        </w:rPr>
        <w:tab/>
      </w:r>
      <w:r w:rsidRPr="0057430A">
        <w:rPr>
          <w:sz w:val="24"/>
          <w:szCs w:val="24"/>
        </w:rPr>
        <w:tab/>
      </w:r>
      <w:r w:rsidRPr="0057430A">
        <w:rPr>
          <w:sz w:val="24"/>
          <w:szCs w:val="24"/>
        </w:rPr>
        <w:tab/>
        <w:t xml:space="preserve">M Webb </w:t>
      </w:r>
      <w:r>
        <w:rPr>
          <w:sz w:val="24"/>
          <w:szCs w:val="24"/>
        </w:rPr>
        <w:tab/>
      </w:r>
      <w:r>
        <w:rPr>
          <w:rFonts w:ascii="Arial" w:hAnsi="Arial" w:cs="Arial"/>
          <w:color w:val="777777"/>
          <w:sz w:val="18"/>
          <w:szCs w:val="18"/>
          <w:shd w:val="clear" w:color="auto" w:fill="FFFFFF"/>
        </w:rPr>
        <w:t>m.webb@keele.ac.uk</w:t>
      </w:r>
    </w:p>
    <w:p w14:paraId="3F2F46CD" w14:textId="4C4C58AE" w:rsidR="00A04B2F" w:rsidRDefault="000602C8" w:rsidP="00A04B2F">
      <w:pPr>
        <w:spacing w:line="360" w:lineRule="auto"/>
        <w:ind w:left="1440" w:hanging="1440"/>
        <w:rPr>
          <w:b/>
          <w:sz w:val="24"/>
          <w:szCs w:val="24"/>
        </w:rPr>
      </w:pPr>
      <w:r>
        <w:rPr>
          <w:b/>
          <w:sz w:val="24"/>
          <w:szCs w:val="24"/>
        </w:rPr>
        <w:t>Keywords:</w:t>
      </w:r>
      <w:r>
        <w:rPr>
          <w:b/>
          <w:sz w:val="24"/>
          <w:szCs w:val="24"/>
        </w:rPr>
        <w:tab/>
      </w:r>
      <w:r w:rsidRPr="00353459">
        <w:rPr>
          <w:sz w:val="24"/>
          <w:szCs w:val="24"/>
        </w:rPr>
        <w:t xml:space="preserve">General practice </w:t>
      </w:r>
      <w:r w:rsidR="00353459" w:rsidRPr="00353459">
        <w:rPr>
          <w:sz w:val="24"/>
          <w:szCs w:val="24"/>
        </w:rPr>
        <w:br/>
      </w:r>
      <w:r w:rsidRPr="00353459">
        <w:rPr>
          <w:sz w:val="24"/>
          <w:szCs w:val="24"/>
        </w:rPr>
        <w:t>Education, Medical</w:t>
      </w:r>
      <w:r w:rsidR="00353459" w:rsidRPr="00353459">
        <w:rPr>
          <w:sz w:val="24"/>
          <w:szCs w:val="24"/>
        </w:rPr>
        <w:br/>
        <w:t>United Kingdom</w:t>
      </w:r>
      <w:r w:rsidR="00353459" w:rsidRPr="00353459">
        <w:rPr>
          <w:sz w:val="24"/>
          <w:szCs w:val="24"/>
        </w:rPr>
        <w:br/>
        <w:t>Clinical Clerkship</w:t>
      </w:r>
      <w:r w:rsidR="00353459">
        <w:rPr>
          <w:b/>
          <w:sz w:val="24"/>
          <w:szCs w:val="24"/>
        </w:rPr>
        <w:br/>
      </w:r>
      <w:r w:rsidR="00753F8D">
        <w:rPr>
          <w:b/>
          <w:sz w:val="24"/>
          <w:szCs w:val="24"/>
        </w:rPr>
        <w:t>Word count:</w:t>
      </w:r>
    </w:p>
    <w:p w14:paraId="4D8BEB5D" w14:textId="2CD6CF0F" w:rsidR="00A04B2F" w:rsidRDefault="00753F8D" w:rsidP="00A04B2F">
      <w:pPr>
        <w:spacing w:line="360" w:lineRule="auto"/>
        <w:ind w:left="1440" w:hanging="720"/>
        <w:rPr>
          <w:b/>
          <w:sz w:val="24"/>
          <w:szCs w:val="24"/>
        </w:rPr>
      </w:pPr>
      <w:r>
        <w:rPr>
          <w:b/>
          <w:sz w:val="24"/>
          <w:szCs w:val="24"/>
        </w:rPr>
        <w:t>Abstract: 19</w:t>
      </w:r>
      <w:r w:rsidR="00874C72">
        <w:rPr>
          <w:b/>
          <w:sz w:val="24"/>
          <w:szCs w:val="24"/>
        </w:rPr>
        <w:t>9</w:t>
      </w:r>
      <w:r>
        <w:rPr>
          <w:b/>
          <w:sz w:val="24"/>
          <w:szCs w:val="24"/>
        </w:rPr>
        <w:t xml:space="preserve"> words</w:t>
      </w:r>
    </w:p>
    <w:p w14:paraId="10FEF315" w14:textId="683036CA" w:rsidR="00A04B2F" w:rsidRDefault="00753F8D" w:rsidP="00A04B2F">
      <w:pPr>
        <w:spacing w:line="360" w:lineRule="auto"/>
        <w:ind w:left="1440" w:hanging="720"/>
        <w:rPr>
          <w:b/>
          <w:sz w:val="24"/>
          <w:szCs w:val="24"/>
        </w:rPr>
      </w:pPr>
      <w:r>
        <w:rPr>
          <w:b/>
          <w:sz w:val="24"/>
          <w:szCs w:val="24"/>
        </w:rPr>
        <w:t xml:space="preserve">Paper: </w:t>
      </w:r>
      <w:r w:rsidR="00874C72">
        <w:rPr>
          <w:b/>
          <w:sz w:val="24"/>
          <w:szCs w:val="24"/>
        </w:rPr>
        <w:t>3</w:t>
      </w:r>
      <w:r w:rsidR="00AF1F20">
        <w:rPr>
          <w:b/>
          <w:sz w:val="24"/>
          <w:szCs w:val="24"/>
        </w:rPr>
        <w:t>076</w:t>
      </w:r>
      <w:r w:rsidR="00874C72">
        <w:rPr>
          <w:b/>
          <w:sz w:val="24"/>
          <w:szCs w:val="24"/>
        </w:rPr>
        <w:t xml:space="preserve"> </w:t>
      </w:r>
      <w:r>
        <w:rPr>
          <w:b/>
          <w:sz w:val="24"/>
          <w:szCs w:val="24"/>
        </w:rPr>
        <w:t>words</w:t>
      </w:r>
    </w:p>
    <w:p w14:paraId="09330E14" w14:textId="0BD1299A" w:rsidR="00CE68B7" w:rsidRPr="0005727C" w:rsidRDefault="00E43176" w:rsidP="00A04B2F">
      <w:pPr>
        <w:spacing w:line="360" w:lineRule="auto"/>
        <w:ind w:left="720" w:hanging="720"/>
        <w:rPr>
          <w:b/>
          <w:sz w:val="24"/>
          <w:szCs w:val="24"/>
        </w:rPr>
      </w:pPr>
      <w:r w:rsidRPr="0005727C">
        <w:rPr>
          <w:b/>
          <w:sz w:val="24"/>
          <w:szCs w:val="24"/>
        </w:rPr>
        <w:lastRenderedPageBreak/>
        <w:t>Abstract:</w:t>
      </w:r>
      <w:r w:rsidR="000F6B4F" w:rsidRPr="00384E13">
        <w:rPr>
          <w:sz w:val="24"/>
          <w:szCs w:val="24"/>
        </w:rPr>
        <w:t xml:space="preserve"> </w:t>
      </w:r>
    </w:p>
    <w:p w14:paraId="37995343" w14:textId="1CB2C265" w:rsidR="00E43176" w:rsidRPr="0005727C" w:rsidRDefault="00E43176" w:rsidP="001657F3">
      <w:pPr>
        <w:spacing w:line="360" w:lineRule="auto"/>
        <w:rPr>
          <w:sz w:val="24"/>
          <w:szCs w:val="24"/>
        </w:rPr>
      </w:pPr>
      <w:r w:rsidRPr="0005727C">
        <w:rPr>
          <w:sz w:val="24"/>
          <w:szCs w:val="24"/>
        </w:rPr>
        <w:t xml:space="preserve">We describe </w:t>
      </w:r>
      <w:r w:rsidR="00FF5BF5" w:rsidRPr="0005727C">
        <w:rPr>
          <w:sz w:val="24"/>
          <w:szCs w:val="24"/>
        </w:rPr>
        <w:t xml:space="preserve">and evaluate </w:t>
      </w:r>
      <w:r w:rsidRPr="0005727C">
        <w:rPr>
          <w:sz w:val="24"/>
          <w:szCs w:val="24"/>
        </w:rPr>
        <w:t xml:space="preserve">an innovative immersive 15 </w:t>
      </w:r>
      <w:r w:rsidR="006F0E36" w:rsidRPr="0005727C">
        <w:rPr>
          <w:sz w:val="24"/>
          <w:szCs w:val="24"/>
        </w:rPr>
        <w:t xml:space="preserve">week </w:t>
      </w:r>
      <w:r w:rsidRPr="0005727C">
        <w:rPr>
          <w:sz w:val="24"/>
          <w:szCs w:val="24"/>
        </w:rPr>
        <w:t>final year assistantship in general practice</w:t>
      </w:r>
      <w:r w:rsidR="00FF5BF5" w:rsidRPr="0005727C">
        <w:rPr>
          <w:sz w:val="24"/>
          <w:szCs w:val="24"/>
        </w:rPr>
        <w:t xml:space="preserve">. Evaluation data was taken from five years of </w:t>
      </w:r>
      <w:r w:rsidRPr="0005727C">
        <w:rPr>
          <w:sz w:val="24"/>
          <w:szCs w:val="24"/>
        </w:rPr>
        <w:t xml:space="preserve">routinely collected School </w:t>
      </w:r>
      <w:r w:rsidR="00FF5BF5" w:rsidRPr="0005727C">
        <w:rPr>
          <w:sz w:val="24"/>
          <w:szCs w:val="24"/>
        </w:rPr>
        <w:t xml:space="preserve">data </w:t>
      </w:r>
      <w:r w:rsidRPr="0005727C">
        <w:rPr>
          <w:sz w:val="24"/>
          <w:szCs w:val="24"/>
        </w:rPr>
        <w:t xml:space="preserve">and available national comparative data. </w:t>
      </w:r>
    </w:p>
    <w:p w14:paraId="06253D4B" w14:textId="195A633B" w:rsidR="00E43176" w:rsidRPr="00384E13" w:rsidRDefault="00FF5BF5" w:rsidP="001657F3">
      <w:pPr>
        <w:spacing w:line="360" w:lineRule="auto"/>
        <w:rPr>
          <w:rFonts w:cstheme="minorHAnsi"/>
          <w:sz w:val="24"/>
          <w:szCs w:val="24"/>
        </w:rPr>
      </w:pPr>
      <w:r w:rsidRPr="0005727C">
        <w:rPr>
          <w:sz w:val="24"/>
          <w:szCs w:val="24"/>
        </w:rPr>
        <w:t>T</w:t>
      </w:r>
      <w:r w:rsidR="00293F7D" w:rsidRPr="0005727C">
        <w:rPr>
          <w:sz w:val="24"/>
          <w:szCs w:val="24"/>
        </w:rPr>
        <w:t xml:space="preserve">he assistantship </w:t>
      </w:r>
      <w:r w:rsidRPr="0005727C">
        <w:rPr>
          <w:sz w:val="24"/>
          <w:szCs w:val="24"/>
        </w:rPr>
        <w:t xml:space="preserve">aims to </w:t>
      </w:r>
      <w:r w:rsidR="00293F7D" w:rsidRPr="0005727C">
        <w:rPr>
          <w:sz w:val="24"/>
          <w:szCs w:val="24"/>
        </w:rPr>
        <w:t xml:space="preserve">enable students </w:t>
      </w:r>
      <w:r w:rsidRPr="0005727C">
        <w:rPr>
          <w:sz w:val="24"/>
          <w:szCs w:val="24"/>
        </w:rPr>
        <w:t xml:space="preserve">to </w:t>
      </w:r>
      <w:r w:rsidR="00293F7D" w:rsidRPr="00384E13">
        <w:rPr>
          <w:rFonts w:cstheme="minorHAnsi"/>
          <w:sz w:val="24"/>
          <w:szCs w:val="24"/>
        </w:rPr>
        <w:t>consolidate knowledge and hone their skills th</w:t>
      </w:r>
      <w:r w:rsidR="00AE56D5">
        <w:rPr>
          <w:rFonts w:cstheme="minorHAnsi"/>
          <w:sz w:val="24"/>
          <w:szCs w:val="24"/>
        </w:rPr>
        <w:t>r</w:t>
      </w:r>
      <w:r w:rsidR="00293F7D" w:rsidRPr="00384E13">
        <w:rPr>
          <w:rFonts w:cstheme="minorHAnsi"/>
          <w:sz w:val="24"/>
          <w:szCs w:val="24"/>
        </w:rPr>
        <w:t xml:space="preserve">ough </w:t>
      </w:r>
      <w:r w:rsidRPr="00384E13">
        <w:rPr>
          <w:rFonts w:cstheme="minorHAnsi"/>
          <w:sz w:val="24"/>
          <w:szCs w:val="24"/>
        </w:rPr>
        <w:t xml:space="preserve">central </w:t>
      </w:r>
      <w:r w:rsidR="00293F7D" w:rsidRPr="00384E13">
        <w:rPr>
          <w:rFonts w:cstheme="minorHAnsi"/>
          <w:sz w:val="24"/>
          <w:szCs w:val="24"/>
        </w:rPr>
        <w:t>participation in the care of large numbers of patients with acute and long term conditions.</w:t>
      </w:r>
    </w:p>
    <w:p w14:paraId="659713D1" w14:textId="392FAE50" w:rsidR="00FF5BF5" w:rsidRPr="00384E13" w:rsidRDefault="002F1C98" w:rsidP="001657F3">
      <w:pPr>
        <w:spacing w:line="360" w:lineRule="auto"/>
        <w:rPr>
          <w:rFonts w:cstheme="minorHAnsi"/>
          <w:sz w:val="24"/>
          <w:szCs w:val="24"/>
        </w:rPr>
      </w:pPr>
      <w:r>
        <w:rPr>
          <w:rFonts w:cstheme="minorHAnsi"/>
          <w:sz w:val="24"/>
          <w:szCs w:val="24"/>
        </w:rPr>
        <w:t>We estimate that m</w:t>
      </w:r>
      <w:r w:rsidR="00DA71B6">
        <w:rPr>
          <w:rFonts w:cstheme="minorHAnsi"/>
          <w:sz w:val="24"/>
          <w:szCs w:val="24"/>
        </w:rPr>
        <w:t>ost</w:t>
      </w:r>
      <w:r w:rsidR="00293F7D" w:rsidRPr="00384E13">
        <w:rPr>
          <w:rFonts w:cstheme="minorHAnsi"/>
          <w:sz w:val="24"/>
          <w:szCs w:val="24"/>
        </w:rPr>
        <w:t xml:space="preserve"> student</w:t>
      </w:r>
      <w:r w:rsidR="00FF5BF5" w:rsidRPr="00384E13">
        <w:rPr>
          <w:rFonts w:cstheme="minorHAnsi"/>
          <w:sz w:val="24"/>
          <w:szCs w:val="24"/>
        </w:rPr>
        <w:t>s</w:t>
      </w:r>
      <w:r w:rsidR="00293F7D" w:rsidRPr="00384E13">
        <w:rPr>
          <w:rFonts w:cstheme="minorHAnsi"/>
          <w:sz w:val="24"/>
          <w:szCs w:val="24"/>
        </w:rPr>
        <w:t xml:space="preserve"> consulted with over 450 patients </w:t>
      </w:r>
      <w:r w:rsidR="00FF5BF5" w:rsidRPr="00384E13">
        <w:rPr>
          <w:rFonts w:cstheme="minorHAnsi"/>
          <w:sz w:val="24"/>
          <w:szCs w:val="24"/>
        </w:rPr>
        <w:t xml:space="preserve">during </w:t>
      </w:r>
      <w:r w:rsidR="00293F7D" w:rsidRPr="00384E13">
        <w:rPr>
          <w:rFonts w:cstheme="minorHAnsi"/>
          <w:sz w:val="24"/>
          <w:szCs w:val="24"/>
        </w:rPr>
        <w:t xml:space="preserve">the </w:t>
      </w:r>
      <w:r w:rsidR="00FF5BF5" w:rsidRPr="00384E13">
        <w:rPr>
          <w:rFonts w:cstheme="minorHAnsi"/>
          <w:sz w:val="24"/>
          <w:szCs w:val="24"/>
        </w:rPr>
        <w:t>assistantship</w:t>
      </w:r>
      <w:r>
        <w:rPr>
          <w:rFonts w:cstheme="minorHAnsi"/>
          <w:sz w:val="24"/>
          <w:szCs w:val="24"/>
        </w:rPr>
        <w:t>.</w:t>
      </w:r>
      <w:r w:rsidR="00FF5BF5" w:rsidRPr="00384E13">
        <w:rPr>
          <w:rFonts w:cstheme="minorHAnsi"/>
          <w:sz w:val="24"/>
          <w:szCs w:val="24"/>
        </w:rPr>
        <w:t xml:space="preserve"> </w:t>
      </w:r>
      <w:r>
        <w:rPr>
          <w:rFonts w:cstheme="minorHAnsi"/>
          <w:sz w:val="24"/>
          <w:szCs w:val="24"/>
        </w:rPr>
        <w:t xml:space="preserve">Students report that </w:t>
      </w:r>
      <w:r w:rsidR="00293F7D" w:rsidRPr="00384E13">
        <w:rPr>
          <w:rFonts w:cstheme="minorHAnsi"/>
          <w:sz w:val="24"/>
          <w:szCs w:val="24"/>
        </w:rPr>
        <w:t>they</w:t>
      </w:r>
      <w:r w:rsidR="00293F7D" w:rsidRPr="001C3D2C">
        <w:rPr>
          <w:rFonts w:cstheme="minorHAnsi"/>
          <w:sz w:val="24"/>
          <w:szCs w:val="24"/>
        </w:rPr>
        <w:t xml:space="preserve"> </w:t>
      </w:r>
      <w:r w:rsidR="00D50F12" w:rsidRPr="00DF7F0D">
        <w:rPr>
          <w:sz w:val="24"/>
          <w:szCs w:val="24"/>
        </w:rPr>
        <w:t>became useful</w:t>
      </w:r>
      <w:r w:rsidR="00DA71B6" w:rsidRPr="00DF7F0D">
        <w:rPr>
          <w:sz w:val="24"/>
          <w:szCs w:val="24"/>
        </w:rPr>
        <w:t xml:space="preserve"> </w:t>
      </w:r>
      <w:r w:rsidR="00874C72">
        <w:rPr>
          <w:sz w:val="24"/>
          <w:szCs w:val="24"/>
        </w:rPr>
        <w:t>to</w:t>
      </w:r>
      <w:r w:rsidR="00874C72" w:rsidRPr="00DF7F0D">
        <w:rPr>
          <w:sz w:val="24"/>
          <w:szCs w:val="24"/>
        </w:rPr>
        <w:t xml:space="preserve"> </w:t>
      </w:r>
      <w:r w:rsidR="00DA71B6" w:rsidRPr="00DF7F0D">
        <w:rPr>
          <w:sz w:val="24"/>
          <w:szCs w:val="24"/>
        </w:rPr>
        <w:t>their</w:t>
      </w:r>
      <w:r w:rsidR="00D50F12" w:rsidRPr="00DF7F0D">
        <w:rPr>
          <w:sz w:val="24"/>
          <w:szCs w:val="24"/>
        </w:rPr>
        <w:t xml:space="preserve"> practice team</w:t>
      </w:r>
      <w:r w:rsidR="00DA71B6" w:rsidRPr="00DF7F0D">
        <w:rPr>
          <w:sz w:val="24"/>
          <w:szCs w:val="24"/>
        </w:rPr>
        <w:t>s</w:t>
      </w:r>
      <w:r w:rsidR="00293F7D" w:rsidRPr="001C3D2C">
        <w:rPr>
          <w:rFonts w:cstheme="minorHAnsi"/>
          <w:sz w:val="24"/>
          <w:szCs w:val="24"/>
        </w:rPr>
        <w:t xml:space="preserve">, </w:t>
      </w:r>
      <w:r w:rsidR="00293F7D" w:rsidRPr="00384E13">
        <w:rPr>
          <w:rFonts w:cstheme="minorHAnsi"/>
          <w:sz w:val="24"/>
          <w:szCs w:val="24"/>
        </w:rPr>
        <w:t xml:space="preserve">had multiple episodes of feedback on their performance which they </w:t>
      </w:r>
      <w:r w:rsidR="00FF5BF5" w:rsidRPr="00384E13">
        <w:rPr>
          <w:rFonts w:cstheme="minorHAnsi"/>
          <w:sz w:val="24"/>
          <w:szCs w:val="24"/>
        </w:rPr>
        <w:t xml:space="preserve">found </w:t>
      </w:r>
      <w:r w:rsidR="00293F7D" w:rsidRPr="00384E13">
        <w:rPr>
          <w:rFonts w:cstheme="minorHAnsi"/>
          <w:sz w:val="24"/>
          <w:szCs w:val="24"/>
        </w:rPr>
        <w:t>useful and</w:t>
      </w:r>
      <w:r w:rsidR="00FF5BF5" w:rsidRPr="00384E13">
        <w:rPr>
          <w:rFonts w:cstheme="minorHAnsi"/>
          <w:sz w:val="24"/>
          <w:szCs w:val="24"/>
        </w:rPr>
        <w:t xml:space="preserve">, </w:t>
      </w:r>
      <w:r w:rsidR="005461AE">
        <w:rPr>
          <w:rFonts w:cstheme="minorHAnsi"/>
          <w:sz w:val="24"/>
          <w:szCs w:val="24"/>
        </w:rPr>
        <w:t>i</w:t>
      </w:r>
      <w:r w:rsidR="00FF5BF5" w:rsidRPr="00384E13">
        <w:rPr>
          <w:rFonts w:cstheme="minorHAnsi"/>
          <w:sz w:val="24"/>
          <w:szCs w:val="24"/>
        </w:rPr>
        <w:t xml:space="preserve">n the school exit survey, reported that </w:t>
      </w:r>
      <w:r w:rsidR="00CB2E71">
        <w:rPr>
          <w:rFonts w:cstheme="minorHAnsi"/>
          <w:sz w:val="24"/>
          <w:szCs w:val="24"/>
        </w:rPr>
        <w:t>they</w:t>
      </w:r>
      <w:r w:rsidR="00FF5BF5" w:rsidRPr="00384E13">
        <w:rPr>
          <w:rFonts w:cstheme="minorHAnsi"/>
          <w:sz w:val="24"/>
          <w:szCs w:val="24"/>
        </w:rPr>
        <w:t xml:space="preserve"> were </w:t>
      </w:r>
      <w:r w:rsidR="00293F7D" w:rsidRPr="00384E13">
        <w:rPr>
          <w:rFonts w:cstheme="minorHAnsi"/>
          <w:sz w:val="24"/>
          <w:szCs w:val="24"/>
        </w:rPr>
        <w:t>highly prepared for practice. 9.4% of students reported that the assistantship was ‘too long’</w:t>
      </w:r>
      <w:r w:rsidR="00FF5BF5" w:rsidRPr="00384E13">
        <w:rPr>
          <w:rFonts w:cstheme="minorHAnsi"/>
          <w:sz w:val="24"/>
          <w:szCs w:val="24"/>
        </w:rPr>
        <w:t xml:space="preserve"> and, especially </w:t>
      </w:r>
      <w:r w:rsidR="00293F7D" w:rsidRPr="00384E13">
        <w:rPr>
          <w:rFonts w:cstheme="minorHAnsi"/>
          <w:sz w:val="24"/>
          <w:szCs w:val="24"/>
        </w:rPr>
        <w:t>those who completed the assistantship in the second semester</w:t>
      </w:r>
      <w:r w:rsidR="00FF5BF5" w:rsidRPr="00384E13">
        <w:rPr>
          <w:rFonts w:cstheme="minorHAnsi"/>
          <w:sz w:val="24"/>
          <w:szCs w:val="24"/>
        </w:rPr>
        <w:t xml:space="preserve">, they </w:t>
      </w:r>
      <w:r w:rsidR="00293F7D" w:rsidRPr="00384E13">
        <w:rPr>
          <w:rFonts w:cstheme="minorHAnsi"/>
          <w:sz w:val="24"/>
          <w:szCs w:val="24"/>
        </w:rPr>
        <w:t>were out of hospital for too long before F1</w:t>
      </w:r>
      <w:r w:rsidR="006F0E36" w:rsidRPr="00384E13">
        <w:rPr>
          <w:rFonts w:cstheme="minorHAnsi"/>
          <w:sz w:val="24"/>
          <w:szCs w:val="24"/>
        </w:rPr>
        <w:t>.</w:t>
      </w:r>
      <w:r w:rsidR="00FF5BF5" w:rsidRPr="00384E13">
        <w:rPr>
          <w:rFonts w:cstheme="minorHAnsi"/>
          <w:sz w:val="24"/>
          <w:szCs w:val="24"/>
        </w:rPr>
        <w:t xml:space="preserve"> </w:t>
      </w:r>
      <w:r w:rsidR="006F0E36" w:rsidRPr="00384E13">
        <w:rPr>
          <w:rFonts w:cstheme="minorHAnsi"/>
          <w:sz w:val="24"/>
          <w:szCs w:val="24"/>
        </w:rPr>
        <w:t>S</w:t>
      </w:r>
      <w:r w:rsidR="00FF5BF5" w:rsidRPr="00384E13">
        <w:rPr>
          <w:rFonts w:cstheme="minorHAnsi"/>
          <w:sz w:val="24"/>
          <w:szCs w:val="24"/>
        </w:rPr>
        <w:t xml:space="preserve">ome described </w:t>
      </w:r>
      <w:r w:rsidR="00293F7D" w:rsidRPr="00384E13">
        <w:rPr>
          <w:rFonts w:cstheme="minorHAnsi"/>
          <w:sz w:val="24"/>
          <w:szCs w:val="24"/>
        </w:rPr>
        <w:t>a learning ‘plateau’ after the 10</w:t>
      </w:r>
      <w:r w:rsidR="00293F7D" w:rsidRPr="00384E13">
        <w:rPr>
          <w:rFonts w:cstheme="minorHAnsi"/>
          <w:sz w:val="24"/>
          <w:szCs w:val="24"/>
          <w:vertAlign w:val="superscript"/>
        </w:rPr>
        <w:t>th</w:t>
      </w:r>
      <w:r w:rsidR="00FF5BF5" w:rsidRPr="00384E13">
        <w:rPr>
          <w:rFonts w:cstheme="minorHAnsi"/>
          <w:sz w:val="24"/>
          <w:szCs w:val="24"/>
        </w:rPr>
        <w:t xml:space="preserve"> week</w:t>
      </w:r>
      <w:r w:rsidR="00874C72">
        <w:rPr>
          <w:rFonts w:cstheme="minorHAnsi"/>
          <w:sz w:val="24"/>
          <w:szCs w:val="24"/>
        </w:rPr>
        <w:t xml:space="preserve"> </w:t>
      </w:r>
      <w:r w:rsidR="00FF5BF5" w:rsidRPr="00384E13">
        <w:rPr>
          <w:rFonts w:cstheme="minorHAnsi"/>
          <w:sz w:val="24"/>
          <w:szCs w:val="24"/>
        </w:rPr>
        <w:t>which w</w:t>
      </w:r>
      <w:r w:rsidR="00DE50FD">
        <w:rPr>
          <w:rFonts w:cstheme="minorHAnsi"/>
          <w:sz w:val="24"/>
          <w:szCs w:val="24"/>
        </w:rPr>
        <w:t>as</w:t>
      </w:r>
      <w:r w:rsidR="00FF5BF5" w:rsidRPr="00384E13">
        <w:rPr>
          <w:rFonts w:cstheme="minorHAnsi"/>
          <w:sz w:val="24"/>
          <w:szCs w:val="24"/>
        </w:rPr>
        <w:t xml:space="preserve"> addressed by modifications to the assistantship. Nevertheless, in national surveys</w:t>
      </w:r>
      <w:r w:rsidR="00587F61" w:rsidRPr="00384E13">
        <w:rPr>
          <w:rFonts w:cstheme="minorHAnsi"/>
          <w:sz w:val="24"/>
          <w:szCs w:val="24"/>
        </w:rPr>
        <w:t>,</w:t>
      </w:r>
      <w:r w:rsidR="00FF5BF5" w:rsidRPr="00384E13">
        <w:rPr>
          <w:rFonts w:cstheme="minorHAnsi"/>
          <w:sz w:val="24"/>
          <w:szCs w:val="24"/>
        </w:rPr>
        <w:t xml:space="preserve"> our graduates</w:t>
      </w:r>
      <w:r w:rsidR="00DE50FD">
        <w:rPr>
          <w:rFonts w:cstheme="minorHAnsi"/>
          <w:sz w:val="24"/>
          <w:szCs w:val="24"/>
        </w:rPr>
        <w:t>’</w:t>
      </w:r>
      <w:r w:rsidR="00FF5BF5" w:rsidRPr="00384E13">
        <w:rPr>
          <w:rFonts w:cstheme="minorHAnsi"/>
          <w:sz w:val="24"/>
          <w:szCs w:val="24"/>
        </w:rPr>
        <w:t xml:space="preserve"> self-reported preparedness for practice is high, a perception shared by their </w:t>
      </w:r>
      <w:r w:rsidR="00874C72">
        <w:rPr>
          <w:rFonts w:cstheme="minorHAnsi"/>
          <w:sz w:val="24"/>
          <w:szCs w:val="24"/>
        </w:rPr>
        <w:t xml:space="preserve">F1 </w:t>
      </w:r>
      <w:r w:rsidR="00FF5BF5" w:rsidRPr="00384E13">
        <w:rPr>
          <w:rFonts w:cstheme="minorHAnsi"/>
          <w:sz w:val="24"/>
          <w:szCs w:val="24"/>
        </w:rPr>
        <w:t>supervisors.</w:t>
      </w:r>
    </w:p>
    <w:p w14:paraId="06AFCD64" w14:textId="1C210C91" w:rsidR="000B40A3" w:rsidRDefault="00FF5BF5" w:rsidP="00E15585">
      <w:pPr>
        <w:spacing w:line="360" w:lineRule="auto"/>
        <w:rPr>
          <w:b/>
          <w:sz w:val="24"/>
          <w:szCs w:val="24"/>
        </w:rPr>
      </w:pPr>
      <w:r w:rsidRPr="00384E13">
        <w:rPr>
          <w:rFonts w:cstheme="minorHAnsi"/>
          <w:sz w:val="24"/>
          <w:szCs w:val="24"/>
        </w:rPr>
        <w:t xml:space="preserve">General practice can make a valuable contribution to the education of senior medical students and contribute to their preparedness for practice. </w:t>
      </w:r>
      <w:r w:rsidR="000B40A3">
        <w:rPr>
          <w:b/>
          <w:sz w:val="24"/>
          <w:szCs w:val="24"/>
        </w:rPr>
        <w:br w:type="page"/>
      </w:r>
    </w:p>
    <w:p w14:paraId="4EF46E27" w14:textId="77777777" w:rsidR="00D50F12" w:rsidRPr="001C3D2C" w:rsidRDefault="00D50F12">
      <w:pPr>
        <w:spacing w:after="160" w:line="259" w:lineRule="auto"/>
        <w:rPr>
          <w:b/>
          <w:sz w:val="24"/>
          <w:szCs w:val="24"/>
        </w:rPr>
      </w:pPr>
    </w:p>
    <w:p w14:paraId="4DD8B89E" w14:textId="11216019" w:rsidR="00D50F12" w:rsidRPr="00DF7F0D" w:rsidRDefault="00D50F12" w:rsidP="00D50F12">
      <w:pPr>
        <w:spacing w:line="360" w:lineRule="auto"/>
        <w:rPr>
          <w:rFonts w:cs="Arial"/>
          <w:b/>
          <w:color w:val="222222"/>
          <w:sz w:val="24"/>
          <w:szCs w:val="24"/>
          <w:shd w:val="clear" w:color="auto" w:fill="FFFFFF"/>
        </w:rPr>
      </w:pPr>
      <w:r w:rsidRPr="00DF7F0D">
        <w:rPr>
          <w:rFonts w:cs="Arial"/>
          <w:b/>
          <w:color w:val="222222"/>
          <w:sz w:val="24"/>
          <w:szCs w:val="24"/>
          <w:shd w:val="clear" w:color="auto" w:fill="FFFFFF"/>
        </w:rPr>
        <w:t>What is already known</w:t>
      </w:r>
    </w:p>
    <w:p w14:paraId="126C1B61" w14:textId="487049DE" w:rsidR="003E10DF" w:rsidRPr="00DF7F0D" w:rsidRDefault="00AE56D5" w:rsidP="00D50F12">
      <w:pPr>
        <w:spacing w:line="360" w:lineRule="auto"/>
        <w:rPr>
          <w:rFonts w:cs="Arial"/>
          <w:color w:val="222222"/>
          <w:sz w:val="24"/>
          <w:szCs w:val="24"/>
          <w:shd w:val="clear" w:color="auto" w:fill="FFFFFF"/>
        </w:rPr>
      </w:pPr>
      <w:r>
        <w:rPr>
          <w:rFonts w:cs="Arial"/>
          <w:color w:val="222222"/>
          <w:sz w:val="24"/>
          <w:szCs w:val="24"/>
          <w:shd w:val="clear" w:color="auto" w:fill="FFFFFF"/>
        </w:rPr>
        <w:t>In</w:t>
      </w:r>
      <w:r w:rsidR="003E10DF" w:rsidRPr="00DF7F0D">
        <w:rPr>
          <w:rFonts w:cs="Arial"/>
          <w:color w:val="222222"/>
          <w:sz w:val="24"/>
          <w:szCs w:val="24"/>
          <w:shd w:val="clear" w:color="auto" w:fill="FFFFFF"/>
        </w:rPr>
        <w:t xml:space="preserve"> undergraduate medical education, general practice/primary medical care:</w:t>
      </w:r>
    </w:p>
    <w:p w14:paraId="6C187EC1" w14:textId="4C8EFFBC" w:rsidR="00DE50FD" w:rsidRPr="00DF7F0D" w:rsidRDefault="000602C8" w:rsidP="008C08B0">
      <w:pPr>
        <w:pStyle w:val="ListParagraph"/>
        <w:numPr>
          <w:ilvl w:val="0"/>
          <w:numId w:val="16"/>
        </w:numPr>
        <w:spacing w:line="360" w:lineRule="auto"/>
        <w:rPr>
          <w:rFonts w:cs="Arial"/>
          <w:color w:val="222222"/>
          <w:sz w:val="24"/>
          <w:szCs w:val="24"/>
          <w:shd w:val="clear" w:color="auto" w:fill="FFFFFF"/>
        </w:rPr>
      </w:pPr>
      <w:r w:rsidRPr="00DF7F0D">
        <w:rPr>
          <w:rFonts w:cs="Arial"/>
          <w:color w:val="222222"/>
          <w:sz w:val="24"/>
          <w:szCs w:val="24"/>
          <w:shd w:val="clear" w:color="auto" w:fill="FFFFFF"/>
        </w:rPr>
        <w:t xml:space="preserve">Provides a supportive learning environment </w:t>
      </w:r>
      <w:r w:rsidR="008C08B0" w:rsidRPr="00DF7F0D">
        <w:rPr>
          <w:rFonts w:cs="Arial"/>
          <w:color w:val="222222"/>
          <w:sz w:val="24"/>
          <w:szCs w:val="24"/>
          <w:shd w:val="clear" w:color="auto" w:fill="FFFFFF"/>
        </w:rPr>
        <w:t>in which students develop good educational relationships with their clinical teachers</w:t>
      </w:r>
    </w:p>
    <w:p w14:paraId="72DD6769" w14:textId="16CE98A0" w:rsidR="003E10DF" w:rsidRPr="00DF7F0D" w:rsidRDefault="00DE50FD" w:rsidP="00DE50FD">
      <w:pPr>
        <w:pStyle w:val="ListParagraph"/>
        <w:numPr>
          <w:ilvl w:val="0"/>
          <w:numId w:val="16"/>
        </w:numPr>
        <w:spacing w:line="360" w:lineRule="auto"/>
        <w:rPr>
          <w:rFonts w:cs="Arial"/>
          <w:color w:val="222222"/>
          <w:sz w:val="24"/>
          <w:szCs w:val="24"/>
          <w:shd w:val="clear" w:color="auto" w:fill="FFFFFF"/>
        </w:rPr>
      </w:pPr>
      <w:r w:rsidRPr="00DF7F0D">
        <w:rPr>
          <w:rFonts w:cs="Arial"/>
          <w:color w:val="222222"/>
          <w:sz w:val="24"/>
          <w:szCs w:val="24"/>
          <w:shd w:val="clear" w:color="auto" w:fill="FFFFFF"/>
        </w:rPr>
        <w:t>Provides exposure to continuity of care for patients in their own communities</w:t>
      </w:r>
    </w:p>
    <w:p w14:paraId="703D82FD" w14:textId="58C09D9F" w:rsidR="000602C8" w:rsidRPr="00DF7F0D" w:rsidRDefault="000602C8" w:rsidP="003E10DF">
      <w:pPr>
        <w:pStyle w:val="ListParagraph"/>
        <w:numPr>
          <w:ilvl w:val="0"/>
          <w:numId w:val="16"/>
        </w:numPr>
        <w:spacing w:line="360" w:lineRule="auto"/>
        <w:rPr>
          <w:rFonts w:cs="Arial"/>
          <w:color w:val="222222"/>
          <w:sz w:val="24"/>
          <w:szCs w:val="24"/>
          <w:shd w:val="clear" w:color="auto" w:fill="FFFFFF"/>
        </w:rPr>
      </w:pPr>
      <w:r w:rsidRPr="00DF7F0D">
        <w:rPr>
          <w:rFonts w:cs="Arial"/>
          <w:color w:val="222222"/>
          <w:sz w:val="24"/>
          <w:szCs w:val="24"/>
          <w:shd w:val="clear" w:color="auto" w:fill="FFFFFF"/>
        </w:rPr>
        <w:t>Internationally, in remote and rural communities a rich integrated learning environment enhances</w:t>
      </w:r>
      <w:r w:rsidR="008C08B0" w:rsidRPr="00DF7F0D">
        <w:rPr>
          <w:rFonts w:cs="Arial"/>
          <w:color w:val="222222"/>
          <w:sz w:val="24"/>
          <w:szCs w:val="24"/>
          <w:shd w:val="clear" w:color="auto" w:fill="FFFFFF"/>
        </w:rPr>
        <w:t xml:space="preserve"> learning and</w:t>
      </w:r>
      <w:r w:rsidRPr="00DF7F0D">
        <w:rPr>
          <w:rFonts w:cs="Arial"/>
          <w:color w:val="222222"/>
          <w:sz w:val="24"/>
          <w:szCs w:val="24"/>
          <w:shd w:val="clear" w:color="auto" w:fill="FFFFFF"/>
        </w:rPr>
        <w:t xml:space="preserve"> future performance</w:t>
      </w:r>
    </w:p>
    <w:p w14:paraId="0E2F5A85" w14:textId="7C83AE45" w:rsidR="00D50F12" w:rsidRPr="00DF7F0D" w:rsidRDefault="003E10DF" w:rsidP="00D50F12">
      <w:pPr>
        <w:spacing w:line="360" w:lineRule="auto"/>
        <w:rPr>
          <w:rFonts w:cs="Arial"/>
          <w:b/>
          <w:color w:val="222222"/>
          <w:sz w:val="24"/>
          <w:szCs w:val="24"/>
          <w:shd w:val="clear" w:color="auto" w:fill="FFFFFF"/>
        </w:rPr>
      </w:pPr>
      <w:r w:rsidRPr="00DF7F0D">
        <w:rPr>
          <w:rFonts w:cs="Arial"/>
          <w:b/>
          <w:color w:val="222222"/>
          <w:sz w:val="24"/>
          <w:szCs w:val="24"/>
          <w:shd w:val="clear" w:color="auto" w:fill="FFFFFF"/>
        </w:rPr>
        <w:t>W</w:t>
      </w:r>
      <w:r w:rsidR="00D50F12" w:rsidRPr="00DF7F0D">
        <w:rPr>
          <w:rFonts w:cs="Arial"/>
          <w:b/>
          <w:color w:val="222222"/>
          <w:sz w:val="24"/>
          <w:szCs w:val="24"/>
          <w:shd w:val="clear" w:color="auto" w:fill="FFFFFF"/>
        </w:rPr>
        <w:t>hat this work adds</w:t>
      </w:r>
    </w:p>
    <w:p w14:paraId="7FEA7270" w14:textId="32A9DB24" w:rsidR="003E10DF" w:rsidRPr="00DF7F0D" w:rsidRDefault="000602C8" w:rsidP="00D50F12">
      <w:pPr>
        <w:spacing w:line="360" w:lineRule="auto"/>
        <w:rPr>
          <w:rFonts w:cs="Arial"/>
          <w:color w:val="222222"/>
          <w:sz w:val="24"/>
          <w:szCs w:val="24"/>
          <w:shd w:val="clear" w:color="auto" w:fill="FFFFFF"/>
        </w:rPr>
      </w:pPr>
      <w:r w:rsidRPr="00DF7F0D">
        <w:rPr>
          <w:rFonts w:cs="Arial"/>
          <w:color w:val="222222"/>
          <w:sz w:val="24"/>
          <w:szCs w:val="24"/>
          <w:shd w:val="clear" w:color="auto" w:fill="FFFFFF"/>
        </w:rPr>
        <w:t>In the UK, a</w:t>
      </w:r>
      <w:r w:rsidR="003E10DF" w:rsidRPr="00DF7F0D">
        <w:rPr>
          <w:rFonts w:cs="Arial"/>
          <w:color w:val="222222"/>
          <w:sz w:val="24"/>
          <w:szCs w:val="24"/>
          <w:shd w:val="clear" w:color="auto" w:fill="FFFFFF"/>
        </w:rPr>
        <w:t xml:space="preserve"> long final year assistantship</w:t>
      </w:r>
      <w:r w:rsidRPr="00DF7F0D">
        <w:rPr>
          <w:rFonts w:cs="Arial"/>
          <w:color w:val="222222"/>
          <w:sz w:val="24"/>
          <w:szCs w:val="24"/>
          <w:shd w:val="clear" w:color="auto" w:fill="FFFFFF"/>
        </w:rPr>
        <w:t xml:space="preserve"> </w:t>
      </w:r>
      <w:r w:rsidR="003E10DF" w:rsidRPr="00DF7F0D">
        <w:rPr>
          <w:rFonts w:cs="Arial"/>
          <w:color w:val="222222"/>
          <w:sz w:val="24"/>
          <w:szCs w:val="24"/>
          <w:shd w:val="clear" w:color="auto" w:fill="FFFFFF"/>
        </w:rPr>
        <w:t xml:space="preserve">in </w:t>
      </w:r>
      <w:r w:rsidRPr="00DF7F0D">
        <w:rPr>
          <w:rFonts w:cs="Arial"/>
          <w:color w:val="222222"/>
          <w:sz w:val="24"/>
          <w:szCs w:val="24"/>
          <w:shd w:val="clear" w:color="auto" w:fill="FFFFFF"/>
        </w:rPr>
        <w:t>either a</w:t>
      </w:r>
      <w:r w:rsidR="001C3D2C">
        <w:rPr>
          <w:rFonts w:cs="Arial"/>
          <w:color w:val="222222"/>
          <w:sz w:val="24"/>
          <w:szCs w:val="24"/>
          <w:shd w:val="clear" w:color="auto" w:fill="FFFFFF"/>
        </w:rPr>
        <w:t>n</w:t>
      </w:r>
      <w:r w:rsidRPr="00DF7F0D">
        <w:rPr>
          <w:rFonts w:cs="Arial"/>
          <w:color w:val="222222"/>
          <w:sz w:val="24"/>
          <w:szCs w:val="24"/>
          <w:shd w:val="clear" w:color="auto" w:fill="FFFFFF"/>
        </w:rPr>
        <w:t xml:space="preserve"> urban or rural </w:t>
      </w:r>
      <w:r w:rsidR="003E10DF" w:rsidRPr="00DF7F0D">
        <w:rPr>
          <w:rFonts w:cs="Arial"/>
          <w:color w:val="222222"/>
          <w:sz w:val="24"/>
          <w:szCs w:val="24"/>
          <w:shd w:val="clear" w:color="auto" w:fill="FFFFFF"/>
        </w:rPr>
        <w:t>general practice can:</w:t>
      </w:r>
    </w:p>
    <w:p w14:paraId="56795D6B" w14:textId="2A9C26C2" w:rsidR="003E10DF" w:rsidRPr="00DF7F0D" w:rsidRDefault="003E10DF" w:rsidP="003E10DF">
      <w:pPr>
        <w:pStyle w:val="ListParagraph"/>
        <w:numPr>
          <w:ilvl w:val="0"/>
          <w:numId w:val="16"/>
        </w:numPr>
        <w:spacing w:line="360" w:lineRule="auto"/>
        <w:rPr>
          <w:rFonts w:cs="Arial"/>
          <w:color w:val="222222"/>
          <w:sz w:val="24"/>
          <w:szCs w:val="24"/>
          <w:shd w:val="clear" w:color="auto" w:fill="FFFFFF"/>
        </w:rPr>
      </w:pPr>
      <w:r w:rsidRPr="00DF7F0D">
        <w:rPr>
          <w:rFonts w:cs="Arial"/>
          <w:color w:val="222222"/>
          <w:sz w:val="24"/>
          <w:szCs w:val="24"/>
          <w:shd w:val="clear" w:color="auto" w:fill="FFFFFF"/>
        </w:rPr>
        <w:t xml:space="preserve">Provide extensive exposure to patient care </w:t>
      </w:r>
    </w:p>
    <w:p w14:paraId="1E0AD835" w14:textId="7B52ECA8" w:rsidR="0048065E" w:rsidRPr="001C3D2C" w:rsidRDefault="003E10DF" w:rsidP="0048065E">
      <w:pPr>
        <w:pStyle w:val="ListParagraph"/>
        <w:numPr>
          <w:ilvl w:val="0"/>
          <w:numId w:val="16"/>
        </w:numPr>
        <w:spacing w:line="360" w:lineRule="auto"/>
        <w:rPr>
          <w:sz w:val="24"/>
          <w:szCs w:val="24"/>
        </w:rPr>
      </w:pPr>
      <w:r w:rsidRPr="00DF7F0D">
        <w:rPr>
          <w:rFonts w:cs="Arial"/>
          <w:color w:val="222222"/>
          <w:sz w:val="24"/>
          <w:szCs w:val="24"/>
          <w:shd w:val="clear" w:color="auto" w:fill="FFFFFF"/>
        </w:rPr>
        <w:t xml:space="preserve">Multiple opportunities for feedback on </w:t>
      </w:r>
      <w:r w:rsidR="000602C8" w:rsidRPr="00DF7F0D">
        <w:rPr>
          <w:rFonts w:cs="Arial"/>
          <w:color w:val="222222"/>
          <w:sz w:val="24"/>
          <w:szCs w:val="24"/>
          <w:shd w:val="clear" w:color="auto" w:fill="FFFFFF"/>
        </w:rPr>
        <w:t xml:space="preserve">and support to develop </w:t>
      </w:r>
      <w:r w:rsidRPr="00DF7F0D">
        <w:rPr>
          <w:rFonts w:cs="Arial"/>
          <w:color w:val="222222"/>
          <w:sz w:val="24"/>
          <w:szCs w:val="24"/>
          <w:shd w:val="clear" w:color="auto" w:fill="FFFFFF"/>
        </w:rPr>
        <w:t>clinical skills</w:t>
      </w:r>
      <w:r w:rsidR="000602C8" w:rsidRPr="00DF7F0D">
        <w:rPr>
          <w:rFonts w:cs="Arial"/>
          <w:color w:val="222222"/>
          <w:sz w:val="24"/>
          <w:szCs w:val="24"/>
          <w:shd w:val="clear" w:color="auto" w:fill="FFFFFF"/>
        </w:rPr>
        <w:t xml:space="preserve"> </w:t>
      </w:r>
      <w:r w:rsidRPr="00DF7F0D">
        <w:rPr>
          <w:rFonts w:cs="Arial"/>
          <w:color w:val="222222"/>
          <w:sz w:val="24"/>
          <w:szCs w:val="24"/>
          <w:shd w:val="clear" w:color="auto" w:fill="FFFFFF"/>
        </w:rPr>
        <w:t>and clinical care</w:t>
      </w:r>
    </w:p>
    <w:p w14:paraId="775F2DCF" w14:textId="211526B3" w:rsidR="0048065E" w:rsidRPr="001C3D2C" w:rsidRDefault="000602C8" w:rsidP="0048065E">
      <w:pPr>
        <w:pStyle w:val="ListParagraph"/>
        <w:numPr>
          <w:ilvl w:val="0"/>
          <w:numId w:val="16"/>
        </w:numPr>
        <w:spacing w:line="360" w:lineRule="auto"/>
        <w:rPr>
          <w:sz w:val="24"/>
          <w:szCs w:val="24"/>
        </w:rPr>
      </w:pPr>
      <w:r w:rsidRPr="00DF7F0D">
        <w:rPr>
          <w:rFonts w:cs="Arial"/>
          <w:color w:val="222222"/>
          <w:sz w:val="24"/>
          <w:szCs w:val="24"/>
          <w:shd w:val="clear" w:color="auto" w:fill="FFFFFF"/>
        </w:rPr>
        <w:t xml:space="preserve">Make a major contribution to </w:t>
      </w:r>
      <w:r w:rsidR="003E10DF" w:rsidRPr="00DF7F0D">
        <w:rPr>
          <w:rFonts w:cs="Arial"/>
          <w:color w:val="222222"/>
          <w:sz w:val="24"/>
          <w:szCs w:val="24"/>
          <w:shd w:val="clear" w:color="auto" w:fill="FFFFFF"/>
        </w:rPr>
        <w:t>students</w:t>
      </w:r>
      <w:r w:rsidRPr="00DF7F0D">
        <w:rPr>
          <w:rFonts w:cs="Arial"/>
          <w:color w:val="222222"/>
          <w:sz w:val="24"/>
          <w:szCs w:val="24"/>
          <w:shd w:val="clear" w:color="auto" w:fill="FFFFFF"/>
        </w:rPr>
        <w:t>’</w:t>
      </w:r>
      <w:r w:rsidR="003E10DF" w:rsidRPr="00DF7F0D">
        <w:rPr>
          <w:rFonts w:cs="Arial"/>
          <w:color w:val="222222"/>
          <w:sz w:val="24"/>
          <w:szCs w:val="24"/>
          <w:shd w:val="clear" w:color="auto" w:fill="FFFFFF"/>
        </w:rPr>
        <w:t xml:space="preserve"> preparedness for practice</w:t>
      </w:r>
      <w:r w:rsidRPr="00DF7F0D">
        <w:rPr>
          <w:rFonts w:cs="Arial"/>
          <w:color w:val="222222"/>
          <w:sz w:val="24"/>
          <w:szCs w:val="24"/>
          <w:shd w:val="clear" w:color="auto" w:fill="FFFFFF"/>
        </w:rPr>
        <w:t xml:space="preserve"> in their first hospital jobs</w:t>
      </w:r>
    </w:p>
    <w:p w14:paraId="4D8224C9" w14:textId="196D4EBF" w:rsidR="0048065E" w:rsidRPr="001C3D2C" w:rsidRDefault="003E10DF" w:rsidP="0048065E">
      <w:pPr>
        <w:spacing w:line="360" w:lineRule="auto"/>
        <w:rPr>
          <w:sz w:val="24"/>
          <w:szCs w:val="24"/>
        </w:rPr>
      </w:pPr>
      <w:r w:rsidRPr="00DF7F0D">
        <w:rPr>
          <w:rFonts w:cs="Arial"/>
          <w:b/>
          <w:color w:val="222222"/>
          <w:sz w:val="24"/>
          <w:szCs w:val="24"/>
          <w:shd w:val="clear" w:color="auto" w:fill="FFFFFF"/>
        </w:rPr>
        <w:t>S</w:t>
      </w:r>
      <w:r w:rsidR="00D50F12" w:rsidRPr="00DF7F0D">
        <w:rPr>
          <w:rFonts w:cs="Arial"/>
          <w:b/>
          <w:color w:val="222222"/>
          <w:sz w:val="24"/>
          <w:szCs w:val="24"/>
          <w:shd w:val="clear" w:color="auto" w:fill="FFFFFF"/>
        </w:rPr>
        <w:t>uggestions for future work or research</w:t>
      </w:r>
    </w:p>
    <w:p w14:paraId="7A7D4D3D" w14:textId="14CA0FB5" w:rsidR="003E10DF" w:rsidRPr="000602C8" w:rsidRDefault="000602C8" w:rsidP="003E10DF">
      <w:pPr>
        <w:pStyle w:val="ListParagraph"/>
        <w:numPr>
          <w:ilvl w:val="0"/>
          <w:numId w:val="16"/>
        </w:numPr>
        <w:spacing w:line="360" w:lineRule="auto"/>
        <w:rPr>
          <w:sz w:val="24"/>
          <w:szCs w:val="24"/>
        </w:rPr>
      </w:pPr>
      <w:r>
        <w:rPr>
          <w:sz w:val="24"/>
          <w:szCs w:val="24"/>
        </w:rPr>
        <w:t>C</w:t>
      </w:r>
      <w:r w:rsidRPr="000602C8">
        <w:rPr>
          <w:sz w:val="24"/>
          <w:szCs w:val="24"/>
        </w:rPr>
        <w:t xml:space="preserve">an </w:t>
      </w:r>
      <w:r>
        <w:rPr>
          <w:sz w:val="24"/>
          <w:szCs w:val="24"/>
        </w:rPr>
        <w:t>this model be extended so that the usual ratio of hospital to general practice placement time is reversed and the majority of clinical placement time is in general practice</w:t>
      </w:r>
      <w:r w:rsidR="00DE50FD">
        <w:rPr>
          <w:sz w:val="24"/>
          <w:szCs w:val="24"/>
        </w:rPr>
        <w:t>?</w:t>
      </w:r>
    </w:p>
    <w:p w14:paraId="22EA8389" w14:textId="77777777" w:rsidR="00293F7D" w:rsidRDefault="00293F7D">
      <w:pPr>
        <w:spacing w:after="160" w:line="259" w:lineRule="auto"/>
      </w:pPr>
      <w:r>
        <w:br w:type="page"/>
      </w:r>
    </w:p>
    <w:p w14:paraId="19C4DB51" w14:textId="04771087" w:rsidR="00293F7D" w:rsidRPr="00293F7D" w:rsidRDefault="00293F7D" w:rsidP="001444AD">
      <w:pPr>
        <w:spacing w:line="360" w:lineRule="auto"/>
        <w:rPr>
          <w:b/>
        </w:rPr>
      </w:pPr>
      <w:r w:rsidRPr="00293F7D">
        <w:rPr>
          <w:b/>
        </w:rPr>
        <w:lastRenderedPageBreak/>
        <w:t>Introduction</w:t>
      </w:r>
    </w:p>
    <w:p w14:paraId="71AA3F25" w14:textId="2006B90F" w:rsidR="00661D1E" w:rsidRDefault="001657F3" w:rsidP="001444AD">
      <w:pPr>
        <w:spacing w:line="360" w:lineRule="auto"/>
      </w:pPr>
      <w:r>
        <w:t xml:space="preserve">Keele School of Medicine was founded in 2002 </w:t>
      </w:r>
      <w:r w:rsidR="001957DD">
        <w:t>teaching</w:t>
      </w:r>
      <w:r>
        <w:t xml:space="preserve"> Manchester</w:t>
      </w:r>
      <w:r w:rsidR="006F0E36">
        <w:t xml:space="preserve"> Medical School</w:t>
      </w:r>
      <w:r>
        <w:t xml:space="preserve">’s curriculum. From 2007, Keele </w:t>
      </w:r>
      <w:r w:rsidR="001957DD">
        <w:t xml:space="preserve">delivered </w:t>
      </w:r>
      <w:r>
        <w:t>its own curriculum</w:t>
      </w:r>
      <w:r w:rsidR="00B365C8">
        <w:t>;</w:t>
      </w:r>
      <w:r>
        <w:t xml:space="preserve"> the first cohort</w:t>
      </w:r>
      <w:r w:rsidR="000D4750">
        <w:t xml:space="preserve"> of students</w:t>
      </w:r>
      <w:r>
        <w:t xml:space="preserve"> follow</w:t>
      </w:r>
      <w:r w:rsidR="00B365C8">
        <w:t>ing</w:t>
      </w:r>
      <w:r>
        <w:t xml:space="preserve"> this graduated in 2012.</w:t>
      </w:r>
    </w:p>
    <w:p w14:paraId="2B456B46" w14:textId="18AD9C6A" w:rsidR="0045390C" w:rsidRDefault="001657F3" w:rsidP="00D80301">
      <w:pPr>
        <w:spacing w:line="360" w:lineRule="auto"/>
      </w:pPr>
      <w:r w:rsidRPr="001657F3">
        <w:rPr>
          <w:i/>
        </w:rPr>
        <w:t>Tomorrow’s Doctors</w:t>
      </w:r>
      <w:r w:rsidR="000F6B4F">
        <w:fldChar w:fldCharType="begin" w:fldLock="1"/>
      </w:r>
      <w:r w:rsidR="00F55E89">
        <w:instrText>ADDIN CSL_CITATION { "citationItems" : [ { "id" : "ITEM-1", "itemData" : { "DOI" : "http://www.gmc-uk.or", "ISBN" : "9780901458360", "ISSN" : "0308-0110", "PMID" : "11895257", "abstract" : "The GMC sets the knowledge, skills and behaviours that medical students learn at UK medical schools: these are the outcomes that new UK graduates must be able to demonstrate. The GMC also sets standards for teaching, learning and assessment. These outcomes and standards are laid down in Tomorrow's Doctors (2009) (pdf)", "author" : [ { "dropping-particle" : "", "family" : "Council", "given" : "General Medical", "non-dropping-particle" : "", "parse-names" : false, "suffix" : "" }, { "dropping-particle" : "", "family" : "General Medical Council", "given" : "", "non-dropping-particle" : "", "parse-names" : false, "suffix" : "" } ], "container-title" : "2009", "id" : "ITEM-1", "issue" : "1", "issued" : { "date-parts" : [ [ "2009" ] ] }, "page" : "1-108", "title" : "Tomorrow \u2019 s Doctors The duties of a doctor registered with the General Medical Council", "type" : "article-journal" }, "uris" : [ "http://www.mendeley.com/documents/?uuid=ad29a44c-413b-41ca-90c4-15663fae8f1c" ] } ], "mendeley" : { "formattedCitation" : "[1]", "plainTextFormattedCitation" : "[1]", "previouslyFormattedCitation" : "[1]" }, "properties" : { "noteIndex" : 0 }, "schema" : "https://github.com/citation-style-language/schema/raw/master/csl-citation.json" }</w:instrText>
      </w:r>
      <w:r w:rsidR="000F6B4F">
        <w:fldChar w:fldCharType="separate"/>
      </w:r>
      <w:r w:rsidR="00F55E89" w:rsidRPr="00F55E89">
        <w:rPr>
          <w:noProof/>
        </w:rPr>
        <w:t>[1]</w:t>
      </w:r>
      <w:r w:rsidR="000F6B4F">
        <w:fldChar w:fldCharType="end"/>
      </w:r>
      <w:r>
        <w:t xml:space="preserve"> included the requirement that UK medical schools should ‘provide enough structured clinical placements to enable students to demonstrate the ‘outcomes for graduates across a range of clinical specialties, including at least one Student Assistantship period</w:t>
      </w:r>
      <w:r w:rsidR="001D2337">
        <w:t>’</w:t>
      </w:r>
      <w:r>
        <w:t xml:space="preserve">. A student assistantship was defined </w:t>
      </w:r>
      <w:r w:rsidR="00780224">
        <w:t>as ‘</w:t>
      </w:r>
      <w:r>
        <w:t>a period during which a student acts as assistant to a junior doctor with defined dutie</w:t>
      </w:r>
      <w:r w:rsidR="00780224">
        <w:t>s under appropriate supervision</w:t>
      </w:r>
      <w:r w:rsidR="000D4750">
        <w:t>’</w:t>
      </w:r>
      <w:r w:rsidR="00D80301">
        <w:t xml:space="preserve"> which would ‘include making recommendations for the prescription of drugs and managing acutely ill patients under the supervision of a qualified doctor’</w:t>
      </w:r>
      <w:r w:rsidR="000F6B4F">
        <w:fldChar w:fldCharType="begin" w:fldLock="1"/>
      </w:r>
      <w:r w:rsidR="00F55E89">
        <w:instrText>ADDIN CSL_CITATION { "citationItems" : [ { "id" : "ITEM-1", "itemData" : { "DOI" : "http://www.gmc-uk.or", "ISBN" : "9780901458360", "ISSN" : "0308-0110", "PMID" : "11895257", "abstract" : "The GMC sets the knowledge, skills and behaviours that medical students learn at UK medical schools: these are the outcomes that new UK graduates must be able to demonstrate. The GMC also sets standards for teaching, learning and assessment. These outcomes and standards are laid down in Tomorrow's Doctors (2009) (pdf)", "author" : [ { "dropping-particle" : "", "family" : "Council", "given" : "General Medical", "non-dropping-particle" : "", "parse-names" : false, "suffix" : "" }, { "dropping-particle" : "", "family" : "General Medical Council", "given" : "", "non-dropping-particle" : "", "parse-names" : false, "suffix" : "" } ], "container-title" : "2009", "id" : "ITEM-1", "issue" : "1", "issued" : { "date-parts" : [ [ "2009" ] ] }, "page" : "1-108", "title" : "Tomorrow \u2019 s Doctors The duties of a doctor registered with the General Medical Council", "type" : "article-journal" }, "uris" : [ "http://www.mendeley.com/documents/?uuid=ad29a44c-413b-41ca-90c4-15663fae8f1c" ] } ], "mendeley" : { "formattedCitation" : "[1]", "plainTextFormattedCitation" : "[1]", "previouslyFormattedCitation" : "[1]" }, "properties" : { "noteIndex" : 0 }, "schema" : "https://github.com/citation-style-language/schema/raw/master/csl-citation.json" }</w:instrText>
      </w:r>
      <w:r w:rsidR="000F6B4F">
        <w:fldChar w:fldCharType="separate"/>
      </w:r>
      <w:r w:rsidR="00F55E89" w:rsidRPr="00F55E89">
        <w:rPr>
          <w:noProof/>
        </w:rPr>
        <w:t>[1]</w:t>
      </w:r>
      <w:r w:rsidR="000F6B4F">
        <w:fldChar w:fldCharType="end"/>
      </w:r>
      <w:r w:rsidR="00753F8D">
        <w:t>.</w:t>
      </w:r>
      <w:r w:rsidRPr="001444AD">
        <w:t xml:space="preserve"> </w:t>
      </w:r>
      <w:r>
        <w:t>While this</w:t>
      </w:r>
      <w:r w:rsidR="0031788A">
        <w:t xml:space="preserve"> definition</w:t>
      </w:r>
      <w:r>
        <w:t xml:space="preserve"> suggests a hospital based experience, we considered that most of the ‘outco</w:t>
      </w:r>
      <w:r w:rsidR="0031788A">
        <w:t>mes for graduates’</w:t>
      </w:r>
      <w:r>
        <w:t xml:space="preserve"> (Box 1) could be achieved</w:t>
      </w:r>
      <w:r w:rsidR="0031788A">
        <w:t>,</w:t>
      </w:r>
      <w:r>
        <w:t xml:space="preserve"> and some best achieved</w:t>
      </w:r>
      <w:r w:rsidR="0031788A">
        <w:t>, in general practice</w:t>
      </w:r>
      <w:r w:rsidR="00B365C8">
        <w:t>, where</w:t>
      </w:r>
      <w:r w:rsidR="00B465C6">
        <w:t xml:space="preserve"> </w:t>
      </w:r>
      <w:r w:rsidR="00D56557">
        <w:t>student</w:t>
      </w:r>
      <w:r w:rsidR="001957DD">
        <w:t>s</w:t>
      </w:r>
      <w:r w:rsidR="00D56557">
        <w:t xml:space="preserve"> </w:t>
      </w:r>
      <w:r w:rsidR="005461AE">
        <w:t xml:space="preserve">could </w:t>
      </w:r>
      <w:r w:rsidR="001957DD">
        <w:t xml:space="preserve">work </w:t>
      </w:r>
      <w:r w:rsidR="00D56557">
        <w:t xml:space="preserve">with </w:t>
      </w:r>
      <w:r w:rsidR="001957DD">
        <w:t xml:space="preserve">a broad </w:t>
      </w:r>
      <w:r w:rsidR="00D56557">
        <w:t xml:space="preserve">range of presentations </w:t>
      </w:r>
      <w:r w:rsidR="005461AE">
        <w:t xml:space="preserve">albeit </w:t>
      </w:r>
      <w:r w:rsidR="00D56557">
        <w:t xml:space="preserve">with fewer acutely ill </w:t>
      </w:r>
      <w:r w:rsidR="001957DD">
        <w:t>people and assisting ‘senior’ rather than junior doctors</w:t>
      </w:r>
      <w:r w:rsidR="0031788A">
        <w:t>. Therefore, t</w:t>
      </w:r>
      <w:r w:rsidR="0045390C">
        <w:t>he final year was designed to include two fifteen-week immersive assistantships; one in hospital settings including acute and critical care, medicine and surgery, and one in general practice. The</w:t>
      </w:r>
      <w:r w:rsidR="006F0E36">
        <w:t xml:space="preserve"> assistantships</w:t>
      </w:r>
      <w:r w:rsidR="0045390C">
        <w:t xml:space="preserve"> are followed by the final clinical examination (the formal written knowledge test takes plac</w:t>
      </w:r>
      <w:r w:rsidR="0031788A">
        <w:t>e at the end of year 4) and</w:t>
      </w:r>
      <w:r w:rsidR="0045390C">
        <w:t xml:space="preserve"> an eight-week</w:t>
      </w:r>
      <w:r w:rsidR="0031788A">
        <w:t xml:space="preserve"> elective period. Students </w:t>
      </w:r>
      <w:r w:rsidR="000D4750">
        <w:t xml:space="preserve">return for </w:t>
      </w:r>
      <w:r w:rsidR="004308F3">
        <w:t>a ‘</w:t>
      </w:r>
      <w:r w:rsidR="000D4750">
        <w:t xml:space="preserve">final </w:t>
      </w:r>
      <w:r w:rsidR="0045390C">
        <w:t>preparation for profession</w:t>
      </w:r>
      <w:r w:rsidR="000D4750">
        <w:t xml:space="preserve">al practice’ </w:t>
      </w:r>
      <w:r w:rsidR="0045390C">
        <w:t>week before graduating.</w:t>
      </w:r>
      <w:r w:rsidR="00D17D80">
        <w:t xml:space="preserve"> Although </w:t>
      </w:r>
      <w:r w:rsidR="006C038F">
        <w:t xml:space="preserve">the design of our final year </w:t>
      </w:r>
      <w:r w:rsidR="00D17D80">
        <w:t>was founded in educational theory</w:t>
      </w:r>
      <w:r w:rsidR="00B21B84">
        <w:t xml:space="preserve"> and research</w:t>
      </w:r>
      <w:r w:rsidR="006C038F">
        <w:t xml:space="preserve"> (</w:t>
      </w:r>
      <w:r w:rsidR="00C65D26">
        <w:t xml:space="preserve">for example: </w:t>
      </w:r>
      <w:r w:rsidR="006C038F">
        <w:t>apprenticeship and situated learning</w:t>
      </w:r>
      <w:r w:rsidR="004A5FFF">
        <w:t>,</w:t>
      </w:r>
      <w:r w:rsidR="004A5FFF">
        <w:fldChar w:fldCharType="begin" w:fldLock="1"/>
      </w:r>
      <w:r w:rsidR="004A5FFF">
        <w:instrText>ADDIN CSL_CITATION { "citationItems" : [ { "id" : "ITEM-1", "itemData" : { "author" : [ { "dropping-particle" : "", "family" : "Lave", "given" : "J.", "non-dropping-particle" : "", "parse-names" : false, "suffix" : "" }, { "dropping-particle" : "", "family" : "Wenger", "given" : "E.", "non-dropping-particle" : "", "parse-names" : false, "suffix" : "" } ], "id" : "ITEM-1", "issued" : { "date-parts" : [ [ "1991" ] ] }, "publisher" : "Cambridge University Press", "publisher-place" : "Cambridge", "title" : "Situated learning: Legitimate peripheral participation", "type" : "book" }, "uris" : [ "http://www.mendeley.com/documents/?uuid=c809da76-75f7-4922-b9f4-45674cf1ad73" ] } ], "mendeley" : { "formattedCitation" : "[2]", "plainTextFormattedCitation" : "[2]", "previouslyFormattedCitation" : "[2]" }, "properties" : { "noteIndex" : 0 }, "schema" : "https://github.com/citation-style-language/schema/raw/master/csl-citation.json" }</w:instrText>
      </w:r>
      <w:r w:rsidR="004A5FFF">
        <w:fldChar w:fldCharType="separate"/>
      </w:r>
      <w:r w:rsidR="004A5FFF" w:rsidRPr="004A5FFF">
        <w:rPr>
          <w:noProof/>
        </w:rPr>
        <w:t>[2]</w:t>
      </w:r>
      <w:r w:rsidR="004A5FFF">
        <w:fldChar w:fldCharType="end"/>
      </w:r>
      <w:r w:rsidR="004A5FFF">
        <w:fldChar w:fldCharType="begin" w:fldLock="1"/>
      </w:r>
      <w:r w:rsidR="004A5FFF">
        <w:instrText>ADDIN CSL_CITATION { "citationItems" : [ { "id" : "ITEM-1", "itemData" : { "author" : [ { "dropping-particle" : "", "family" : "Wenger", "given" : "E.", "non-dropping-particle" : "", "parse-names" : false, "suffix" : "" } ], "id" : "ITEM-1", "issued" : { "date-parts" : [ [ "1999" ] ] }, "publisher" : "Cambridge University Press", "publisher-place" : "New York", "title" : "Communities of practice: Learning, meaning and identity", "type" : "book" }, "uris" : [ "http://www.mendeley.com/documents/?uuid=b3befae5-38d0-4f15-bec6-dc5984e37a18" ] } ], "mendeley" : { "formattedCitation" : "[3]", "plainTextFormattedCitation" : "[3]", "previouslyFormattedCitation" : "[3]" }, "properties" : { "noteIndex" : 0 }, "schema" : "https://github.com/citation-style-language/schema/raw/master/csl-citation.json" }</w:instrText>
      </w:r>
      <w:r w:rsidR="004A5FFF">
        <w:fldChar w:fldCharType="separate"/>
      </w:r>
      <w:r w:rsidR="004A5FFF" w:rsidRPr="004A5FFF">
        <w:rPr>
          <w:noProof/>
        </w:rPr>
        <w:t>[3]</w:t>
      </w:r>
      <w:r w:rsidR="004A5FFF">
        <w:fldChar w:fldCharType="end"/>
      </w:r>
      <w:r w:rsidR="006C038F">
        <w:t xml:space="preserve"> </w:t>
      </w:r>
      <w:r w:rsidR="00C65D26">
        <w:t>longitudinal placements and continuity of educational supervision,</w:t>
      </w:r>
      <w:r w:rsidR="00C65D26">
        <w:fldChar w:fldCharType="begin" w:fldLock="1"/>
      </w:r>
      <w:r w:rsidR="00C42293">
        <w:instrText>ADDIN CSL_CITATION { "citationItems" : [ { "id" : "ITEM-1", "itemData" : { "DOI" : "10.1111/j.1365-2923.2012.04285.x", "author" : [ { "dropping-particle" : "", "family" : "Hauer", "given" : "Karen E", "non-dropping-particle" : "", "parse-names" : false, "suffix" : "" }, { "dropping-particle" : "", "family" : "Hirsh", "given" : "David", "non-dropping-particle" : "", "parse-names" : false, "suffix" : "" }, { "dropping-particle" : "", "family" : "Ma", "given" : "Iris", "non-dropping-particle" : "", "parse-names" : false, "suffix" : "" }, { "dropping-particle" : "", "family" : "Hansen", "given" : "Lori", "non-dropping-particle" : "", "parse-names" : false, "suffix" : "" }, { "dropping-particle" : "", "family" : "Ogur", "given" : "Barbara", "non-dropping-particle" : "", "parse-names" : false, "suffix" : "" }, { "dropping-particle" : "", "family" : "Poncelet", "given" : "Ann N", "non-dropping-particle" : "", "parse-names" : false, "suffix" : "" }, { "dropping-particle" : "", "family" : "Alexander", "given" : "Erik K", "non-dropping-particle" : "", "parse-names" : false, "suffix" : "" }, { "dropping-particle" : "", "family" : "O\u2019Brien", "given" : "Bridget C", "non-dropping-particle" : "", "parse-names" : false, "suffix" : "" } ], "container-title" : "Medical Education", "id" : "ITEM-1", "issue" : "7", "issued" : { "date-parts" : [ [ "2012", "7", "1" ] ] }, "page" : "698-710", "publisher" : "Blackwell Publishing Ltd", "title" : "The role of role: learning in longitudinal integrated and traditional block clerkships", "type" : "article-journal", "volume" : "46" }, "uris" : [ "http://www.mendeley.com/documents/?uuid=cd44f507-e0ab-3daa-b1dc-1061ded10af8" ] } ], "mendeley" : { "formattedCitation" : "[4]", "plainTextFormattedCitation" : "[4]", "previouslyFormattedCitation" : "[4]" }, "properties" : { "noteIndex" : 0 }, "schema" : "https://github.com/citation-style-language/schema/raw/master/csl-citation.json" }</w:instrText>
      </w:r>
      <w:r w:rsidR="00C65D26">
        <w:fldChar w:fldCharType="separate"/>
      </w:r>
      <w:r w:rsidR="00C65D26" w:rsidRPr="00C65D26">
        <w:rPr>
          <w:noProof/>
        </w:rPr>
        <w:t>[4]</w:t>
      </w:r>
      <w:r w:rsidR="00C65D26">
        <w:fldChar w:fldCharType="end"/>
      </w:r>
      <w:r w:rsidR="00C65D26">
        <w:fldChar w:fldCharType="begin" w:fldLock="1"/>
      </w:r>
      <w:r w:rsidR="00C42293">
        <w:instrText>ADDIN CSL_CITATION { "citationItems" : [ { "id" : "ITEM-1", "itemData" : { "PMID" : "14739189", "abstract" : "OBJECTIVES: To determine whether moving clinical medical education out of the tertiary hospital into a community setting compromises academic standards. DESIGN: Cohort study. SETTING: Flinders University four year graduate entry medical course. In their third year, students are able to choose to study at the tertiary teaching hospital in Adelaide, in rural general practices, or at Royal Darwin Hospital, a regional secondary referral hospital. PARTICIPANTS: All 371 medical students who did their year 3 study from 1998-2002. MAIN OUTCOME MEASURES: Mean student examination score (%) at the end of year 3. RESULTS: The unadjusted mean year 3 scores at each location differed significantly (P &lt; 0.001); the mean score was 65.2 (SE = 0.43) for Adelaide students, 68.2 (0.83) for Darwin students, and 69.3 (0.97) for students on the rural programme. Mean year 2 scores were similar for each location. Post hoc tests of means adjusted for sex, age, year 2 score, and cohort year showed that the rural and Darwin groups had a significantly improved score in year 3 compared with the Adelaide group (adjusted mean difference = 3.08, 95% confidence interval 1.25 to 4.90, P &lt; 0.001 for rural group; 1.91, 0.47 to 3.36, P = 0.001 for Darwin group). CONCLUSIONS: These findings show that the concern that student academic performance in the tertiary hospital would be better than that of students in the regional hospital and community settings is not justified. This challenges the orthodoxy of a tertiary hospital education being the gold standard for undergraduate medical students", "author" : [ { "dropping-particle" : "", "family" : "Worley", "given" : "P", "non-dropping-particle" : "", "parse-names" : false, "suffix" : "" }, { "dropping-particle" : "", "family" : "Esterman", "given" : "A", "non-dropping-particle" : "", "parse-names" : false, "suffix" : "" }, { "dropping-particle" : "", "family" : "Prideaux", "given" : "D", "non-dropping-particle" : "", "parse-names" : false, "suffix" : "" } ], "container-title" : "British Medical Journal", "id" : "ITEM-1", "issue" : "1468-5833 (Electronic)", "issued" : { "date-parts" : [ [ "2004", "1", "24" ] ] }, "language" : "eng PT - Journal Article PT - Research Support, Non-U.S. Gov't SB - AIM SB - IM", "note" : "DA - 20040123", "page" : "207-209", "publisher-place" : "Flinders University Rural Clinical School, Flinders University, GPO Box 2100, Adelaide, SA, 5001, Australia. paul.worley@flinders.edu.au", "title" : "Cohort study of examination performance of undergraduate medical students learning in community settings", "type" : "article-journal", "volume" : "328" }, "uris" : [ "http://www.mendeley.com/documents/?uuid=a9537d82-78a7-4647-af61-c8481a8af73b" ] } ], "mendeley" : { "formattedCitation" : "[5]", "plainTextFormattedCitation" : "[5]", "previouslyFormattedCitation" : "[5]" }, "properties" : { "noteIndex" : 0 }, "schema" : "https://github.com/citation-style-language/schema/raw/master/csl-citation.json" }</w:instrText>
      </w:r>
      <w:r w:rsidR="00C65D26">
        <w:fldChar w:fldCharType="separate"/>
      </w:r>
      <w:r w:rsidR="00C65D26" w:rsidRPr="00C65D26">
        <w:rPr>
          <w:noProof/>
        </w:rPr>
        <w:t>[5]</w:t>
      </w:r>
      <w:r w:rsidR="00C65D26">
        <w:fldChar w:fldCharType="end"/>
      </w:r>
      <w:r w:rsidR="006C038F">
        <w:t>the role of deliberate practice in skills acquisition</w:t>
      </w:r>
      <w:r w:rsidR="00B21B84">
        <w:fldChar w:fldCharType="begin" w:fldLock="1"/>
      </w:r>
      <w:r w:rsidR="00C42293">
        <w:instrText>ADDIN CSL_CITATION { "citationItems" : [ { "id" : "ITEM-1", "itemData" : { "abstract" : "The theoretical framework presented in this article explains expert performance as the end result of individuals' prolonged efforts to improve performance while negotiating motivational and external constraints. In most domains of expertise, individuals begin in their childhood a regimen of effortful activities (deliberate practice) designed to optimize improvement. Individual differences, even among elite performers, are closely related to assessed amounts of deliberate practice. Many characteristics once believed to reflect innate talent are actually the result of intense practice extended for a minimum of 10 years. Analysis of expert performance provides unique evidence on the potential and limits of extreme environmental adaptation and learning.", "author" : [ { "dropping-particle" : "", "family" : "Ericsson", "given" : "K A", "non-dropping-particle" : "", "parse-names" : false, "suffix" : "" }, { "dropping-particle" : "", "family" : "Krampe", "given" : "R T", "non-dropping-particle" : "", "parse-names" : false, "suffix" : "" }, { "dropping-particle" : "", "family" : "Tesch-Romer", "given" : "C T", "non-dropping-particle" : "", "parse-names" : false, "suffix" : "" } ], "container-title" : "Psychological Review", "id" : "ITEM-1", "issue" : "3", "issued" : { "date-parts" : [ [ "1993" ] ] }, "page" : "363-406", "title" : "The role of deliberate practice in the acquisition of expert performance", "type" : "article-journal", "volume" : "100" }, "uris" : [ "http://www.mendeley.com/documents/?uuid=140e1601-3ea2-4ea0-b9bf-a63b84ec888f" ] } ], "mendeley" : { "formattedCitation" : "[6]", "plainTextFormattedCitation" : "[6]", "previouslyFormattedCitation" : "[6]" }, "properties" : { "noteIndex" : 0 }, "schema" : "https://github.com/citation-style-language/schema/raw/master/csl-citation.json" }</w:instrText>
      </w:r>
      <w:r w:rsidR="00B21B84">
        <w:fldChar w:fldCharType="separate"/>
      </w:r>
      <w:r w:rsidR="00C65D26" w:rsidRPr="00C65D26">
        <w:rPr>
          <w:noProof/>
        </w:rPr>
        <w:t>[6]</w:t>
      </w:r>
      <w:r w:rsidR="00B21B84">
        <w:fldChar w:fldCharType="end"/>
      </w:r>
      <w:r w:rsidR="00C65D26">
        <w:t>),</w:t>
      </w:r>
      <w:r w:rsidR="006C038F">
        <w:t xml:space="preserve"> </w:t>
      </w:r>
      <w:r w:rsidR="00D17D80">
        <w:t>and informed by the longitudinal integrated clerkship literature,</w:t>
      </w:r>
      <w:r w:rsidR="004A5FFF">
        <w:fldChar w:fldCharType="begin" w:fldLock="1"/>
      </w:r>
      <w:r w:rsidR="00C42293">
        <w:instrText>ADDIN CSL_CITATION { "citationItems" : [ { "id" : "ITEM-1", "itemData" : { "DOI" : "10.1111/j.1365-2923.2012.04331.x", "ISSN" : "1365-2923", "PMID" : "23078680", "abstract" : "CONTEXT: Longitudinal integrated clerkships (LICs) have been widely implemented in both rural and urban contexts, as is now evident in the wealth of studies published internationally. This narrative literature review aims to summarise current evidence regarding the outcomes of LICs for student, clinician and community stakeholders.\n\nMETHODS: Recent literature was examined for original research articles pertaining to outcomes of LICs.\n\nRESULTS: Students in LICs achieve academic results equivalent to and in some cases better than those of their counterparts who receive clinical education in block rotations. Students in LICs are reported to have well-developed patient-centred communication skills, demonstrate understanding of the psychosocial contributions to medicine, and report more preparedness in higher-order clinical and cognitive skills in comparison with students in traditional block rotations (TBRs). Students in LICs take on increased responsibility with patients and describe having more confidence in dealing with ethical dilemmas. Continuity of supervision reportedly facilitates incremental knowledge acquisition, and supervisors provide incrementally progressive feedback. Despite early disorientation regarding the organising of their learning, students feel well supported by the continuity of student-preceptor relationships and value the contributions made by these. Students in LICs living and working in rural areas are positively influenced towards primary care and rural career choices.\n\nDISCUSSION: A sound body of knowledge in the field of LIC research suggests it is time to move beyond descriptive or exploratory research that is designed to justify this new educational approach by comparing academic results. As the attributes of LIC alumni are better understood, it is important to conduct explanatory research to develop a more complete understanding of these findings and a foundation for new theoretical frameworks that underpin educational change.\n\nCONCLUSIONS: Longitudinal integrated clerkships are now recognised as representing credible and effective pedagogical alternatives to TBRs in medical education.", "author" : [ { "dropping-particle" : "", "family" : "Walters", "given" : "Lucie", "non-dropping-particle" : "", "parse-names" : false, "suffix" : "" }, { "dropping-particle" : "", "family" : "Greenhill", "given" : "Jennene", "non-dropping-particle" : "", "parse-names" : false, "suffix" : "" }, { "dropping-particle" : "", "family" : "Richards", "given" : "Janet", "non-dropping-particle" : "", "parse-names" : false, "suffix" : "" }, { "dropping-particle" : "", "family" : "Ward", "given" : "Helena", "non-dropping-particle" : "", "parse-names" : false, "suffix" : "" }, { "dropping-particle" : "", "family" : "Campbell", "given" : "Narelle", "non-dropping-particle" : "", "parse-names" : false, "suffix" : "" }, { "dropping-particle" : "", "family" : "Ash", "given" : "Julie", "non-dropping-particle" : "", "parse-names" : false, "suffix" : "" }, { "dropping-particle" : "", "family" : "Schuwirth", "given" : "Lambert W T", "non-dropping-particle" : "", "parse-names" : false, "suffix" : "" } ], "container-title" : "Medical education", "id" : "ITEM-1", "issue" : "11", "issued" : { "date-parts" : [ [ "2012", "11" ] ] }, "page" : "1028-41", "title" : "Outcomes of longitudinal integrated clinical placements for students, clinicians and society.", "type" : "article-journal", "volume" : "46" }, "uris" : [ "http://www.mendeley.com/documents/?uuid=12ded667-f7e1-44bb-8316-cf0c7dc3aef7" ] } ], "mendeley" : { "formattedCitation" : "[7]", "plainTextFormattedCitation" : "[7]", "previouslyFormattedCitation" : "[7]" }, "properties" : { "noteIndex" : 0 }, "schema" : "https://github.com/citation-style-language/schema/raw/master/csl-citation.json" }</w:instrText>
      </w:r>
      <w:r w:rsidR="004A5FFF">
        <w:fldChar w:fldCharType="separate"/>
      </w:r>
      <w:r w:rsidR="00C65D26" w:rsidRPr="00C65D26">
        <w:rPr>
          <w:noProof/>
        </w:rPr>
        <w:t>[7]</w:t>
      </w:r>
      <w:r w:rsidR="004A5FFF">
        <w:fldChar w:fldCharType="end"/>
      </w:r>
      <w:r w:rsidR="00D17D80">
        <w:t xml:space="preserve"> it was controversial at the time.</w:t>
      </w:r>
    </w:p>
    <w:p w14:paraId="21312796" w14:textId="64EECA8B" w:rsidR="0045390C" w:rsidRPr="00753F8D" w:rsidRDefault="0045390C" w:rsidP="0045390C">
      <w:pPr>
        <w:spacing w:line="360" w:lineRule="auto"/>
      </w:pPr>
      <w:r w:rsidRPr="00753F8D">
        <w:rPr>
          <w:b/>
        </w:rPr>
        <w:t>Context:</w:t>
      </w:r>
      <w:r w:rsidRPr="00753F8D">
        <w:t xml:space="preserve"> Keele School of Medicine currently has an entry of 129 students a year, the majority of whom are school leavers. The five-year programme is spiral and integrated, and includes</w:t>
      </w:r>
      <w:r w:rsidR="0031788A" w:rsidRPr="00753F8D">
        <w:t xml:space="preserve"> early clinical experience (box 2</w:t>
      </w:r>
      <w:r w:rsidRPr="00753F8D">
        <w:t xml:space="preserve">). Teaching takes place </w:t>
      </w:r>
      <w:r w:rsidR="002233D4" w:rsidRPr="00753F8D">
        <w:t xml:space="preserve">at Keele University, </w:t>
      </w:r>
      <w:r w:rsidR="000D4750" w:rsidRPr="00753F8D">
        <w:t xml:space="preserve">its </w:t>
      </w:r>
      <w:r w:rsidRPr="00753F8D">
        <w:t>partner teaching hospitals in Staffordshire and Shropshire</w:t>
      </w:r>
      <w:r w:rsidR="002233D4" w:rsidRPr="00753F8D">
        <w:t>, and in a</w:t>
      </w:r>
      <w:r w:rsidRPr="00753F8D">
        <w:t xml:space="preserve"> large group of commu</w:t>
      </w:r>
      <w:r w:rsidR="002233D4" w:rsidRPr="00753F8D">
        <w:t xml:space="preserve">nity partners </w:t>
      </w:r>
      <w:r w:rsidR="003E0EB0" w:rsidRPr="00753F8D">
        <w:t>including</w:t>
      </w:r>
      <w:r w:rsidRPr="00753F8D">
        <w:t xml:space="preserve"> general practices</w:t>
      </w:r>
      <w:r w:rsidR="000F6B4F" w:rsidRPr="00753F8D">
        <w:fldChar w:fldCharType="begin" w:fldLock="1"/>
      </w:r>
      <w:r w:rsidR="00C42293">
        <w:instrText>ADDIN CSL_CITATION { "citationItems" : [ { "id" : "ITEM-1", "itemData" : { "abstract" : "Keele School of Medicine has an innovative new MBChB curriculum with a strong focus on primary care. Our students spend a minimum of 115 days in general practice. AIM: To describe the investment by the school in the local primary care community. METHOD: We collated data on list sizes of current undergraduate teaching practices, county populations and the investment in practices' teaching skills and physical premises. RESULTS: Between academic years 2010-11 and 2012-13 a total of 118 (annual mean of 99) practices contributed to teaching across six counties, providing care for 655 229 people. Forty-five per cent of 243 practices in Staffordshire and Shropshire teach. They serve 51% of the two counties' population. We have invested \u00a31.62 million in the premises of 25 practices providing services for 18% of people in Staffordshire and Shropshire, \u00a3273 000 in a rural campus in Shropshire, and \u00a399 387 in set-up grants. We have conducted 249 practice development visits. There were 540 attendances at tutor development sessions. We have had a total of 2300 hours of face-to-face contact with our practices. CONCLUSION: The school has made a major investment in general practice in its area, contributing to the development of general practitioners and investing in practice premises.", "author" : [ { "dropping-particle" : "", "family" : "Bartlett", "given" : "Maggie", "non-dropping-particle" : "", "parse-names" : false, "suffix" : "" }, { "dropping-particle" : "", "family" : "Webb", "given" : "Matthew", "non-dropping-particle" : "", "parse-names" : false, "suffix" : "" }, { "dropping-particle" : "", "family" : "McKinley", "given" : "Robert K", "non-dropping-particle" : "", "parse-names" : false, "suffix" : "" } ], "container-title" : "Education for Primary Care", "id" : "ITEM-1", "issue" : "2", "issued" : { "date-parts" : [ [ "2015" ] ] }, "page" : "89-94", "publisher" : "Radcliffe Publishing Ltd.", "title" : "The investment of a new medical school in its local primary care community", "type" : "article-journal", "volume" : "26" }, "uris" : [ "http://www.mendeley.com/documents/?uuid=e39a73ca-b3c8-450c-9816-7aef516f32f0" ] } ], "mendeley" : { "formattedCitation" : "[8]", "plainTextFormattedCitation" : "[8]", "previouslyFormattedCitation" : "[8]" }, "properties" : { "noteIndex" : 0 }, "schema" : "https://github.com/citation-style-language/schema/raw/master/csl-citation.json" }</w:instrText>
      </w:r>
      <w:r w:rsidR="000F6B4F" w:rsidRPr="00753F8D">
        <w:fldChar w:fldCharType="separate"/>
      </w:r>
      <w:r w:rsidR="00C65D26" w:rsidRPr="00C65D26">
        <w:rPr>
          <w:noProof/>
        </w:rPr>
        <w:t>[8]</w:t>
      </w:r>
      <w:r w:rsidR="000F6B4F" w:rsidRPr="00753F8D">
        <w:fldChar w:fldCharType="end"/>
      </w:r>
      <w:r w:rsidR="00753F8D">
        <w:t>.</w:t>
      </w:r>
      <w:r w:rsidR="002233D4" w:rsidRPr="00753F8D">
        <w:t xml:space="preserve"> </w:t>
      </w:r>
      <w:r w:rsidR="003E0EB0" w:rsidRPr="00753F8D">
        <w:t xml:space="preserve">In each academic year between 2011 and 2016, 91 to 98 </w:t>
      </w:r>
      <w:r w:rsidR="00B365C8">
        <w:t>(</w:t>
      </w:r>
      <w:r w:rsidR="003E0EB0" w:rsidRPr="00753F8D">
        <w:t>o</w:t>
      </w:r>
      <w:r w:rsidR="00B365C8">
        <w:t>f</w:t>
      </w:r>
      <w:r w:rsidR="003E0EB0" w:rsidRPr="00753F8D">
        <w:t xml:space="preserve"> 126 general practices</w:t>
      </w:r>
      <w:r w:rsidR="00B365C8">
        <w:t>)</w:t>
      </w:r>
      <w:r w:rsidR="003E0EB0" w:rsidRPr="00753F8D">
        <w:t xml:space="preserve"> have contributed clinical placements for third, fourth or fifth year students. </w:t>
      </w:r>
      <w:r w:rsidR="002233D4" w:rsidRPr="00753F8D">
        <w:t>A small rural campus in south Shropshire provides accommodation and placements for 22 final year students pe</w:t>
      </w:r>
      <w:r w:rsidR="00780224" w:rsidRPr="00753F8D">
        <w:t xml:space="preserve">r </w:t>
      </w:r>
      <w:r w:rsidR="000D4750" w:rsidRPr="00753F8D">
        <w:t>year</w:t>
      </w:r>
      <w:r w:rsidR="000F6B4F" w:rsidRPr="00753F8D">
        <w:fldChar w:fldCharType="begin" w:fldLock="1"/>
      </w:r>
      <w:r w:rsidR="00C42293">
        <w:instrText>ADDIN CSL_CITATION { "citationItems" : [ { "id" : "ITEM-1", "itemData" : { "abstract" : "Introduction: One approach to facilitating student interactions with patient pathways at Keele University School of Medicine, England, is the placement of medical students for 25% of their clinical placement time in general practices. The largest component is a 15-week 'student attachment' in primary care during the final year, which required the development of a new network of teaching practices in a rural district of England about 90 km (60 mi) from the main campus in North Staffordshire. The new accommodation and education hub was established in 2011\u20132012 to enable students to become immersed in those communities and learn about medical practice within a rural and remote context. Objectives were to evaluate the rural teaching from the perspectives of four groups: patients, general practice tutors, community hospital staff and students. Learning outcomes (as measured by objective structured clinical examinations) of students learning in rural practices in the final year were compared with those in other practices. Methods: Data were gathered from a variety of sources. Students' scores in cohort-wide clinical assessment were compared with those in other locations. Semi-structured interviews were conducted with general practice tutors and community hospital staff. Serial focus groups explored the perceptions of the students, and questionnaires were used to gather the views of patients. Results: Patients reported positive experiences of students in their consultations, with 97% expressing willingness to see students. The majority of patients considered that teaching in general practice was a good thing. They also expressed altruistic ideas about facilitating learning. The tutors were enthusiastic and perceived that teaching had positive impacts on their practices despite negative effects on their workload. The community hospital staff welcomed students and expressed altruistic ideas about helping them learn. \u00a9 James Cook University 2016, http://www.jcu.edu.au 2 There was no significant difference between the rurally placed students' objective structured clinical examination performance and that of their peers in other locations. Some students had difficulty with the isolation from peers and academic activities, and travel was a problem despite their accommodation close to the practices. Conclusions: Students valued the learning opportunities offered by the rural practice placements. The general practice tutors, patients and community hospital staff found\u2026", "author" : [ { "dropping-particle" : "", "family" : "Bartlett", "given" : "M", "non-dropping-particle" : "", "parse-names" : false, "suffix" : "" }, { "dropping-particle" : "", "family" : "Pritchard", "given" : "K", "non-dropping-particle" : "", "parse-names" : false, "suffix" : "" }, { "dropping-particle" : "", "family" : "Lewis", "given" : "L", "non-dropping-particle" : "", "parse-names" : false, "suffix" : "" }, { "dropping-particle" : "", "family" : "Hays", "given" : "RB", "non-dropping-particle" : "", "parse-names" : false, "suffix" : "" }, { "dropping-particle" : "", "family" : "McKinley", "given" : "RK", "non-dropping-particle" : "", "parse-names" : false, "suffix" : "" } ], "container-title" : "Rural and Remote Health", "id" : "ITEM-1", "issued" : { "date-parts" : [ [ "2016" ] ] }, "title" : "Teaching undergraduate students in rural general practice: an evaluation of a new rural campus in England", "type" : "article-journal", "volume" : "16" }, "uris" : [ "http://www.mendeley.com/documents/?uuid=cb7677a3-b18a-3a63-bf19-d5485a51e0e2" ] }, { "id" : "ITEM-2", "itemData" : { "author" : [ { "dropping-particle" : "", "family" : "Bartlett", "given" : "M", "non-dropping-particle" : "", "parse-names" : false, "suffix" : "" }, { "dropping-particle" : "", "family" : "McKinley", "given" : "R K", "non-dropping-particle" : "", "parse-names" : false, "suffix" : "" }, { "dropping-particle" : "", "family" : "Wynn-Jones", "given" : "J", "non-dropping-particle" : "", "parse-names" : false, "suffix" : "" }, { "dropping-particle" : "", "family" : "Hays", "given" : "R B", "non-dropping-particle" : "", "parse-names" : false, "suffix" : "" } ], "container-title" : "Remote and rural health", "id" : "ITEM-2", "issued" : { "date-parts" : [ [ "2011", "11", "14" ] ] }, "page" : "1841 (Online)", "title" : "A rural undergraduate campus in England: virtue from opportunity and necessity", "type" : "article", "volume" : "11" }, "uris" : [ "http://www.mendeley.com/documents/?uuid=951527e4-e5ed-4460-9597-606b476c4338" ] } ], "mendeley" : { "formattedCitation" : "[9,10]", "plainTextFormattedCitation" : "[9,10]", "previouslyFormattedCitation" : "[9,10]" }, "properties" : { "noteIndex" : 0 }, "schema" : "https://github.com/citation-style-language/schema/raw/master/csl-citation.json" }</w:instrText>
      </w:r>
      <w:r w:rsidR="000F6B4F" w:rsidRPr="00753F8D">
        <w:fldChar w:fldCharType="separate"/>
      </w:r>
      <w:r w:rsidR="00C65D26" w:rsidRPr="00C65D26">
        <w:rPr>
          <w:noProof/>
        </w:rPr>
        <w:t>[9,10]</w:t>
      </w:r>
      <w:r w:rsidR="000F6B4F" w:rsidRPr="00753F8D">
        <w:fldChar w:fldCharType="end"/>
      </w:r>
      <w:r w:rsidR="00753F8D">
        <w:t>.</w:t>
      </w:r>
      <w:r w:rsidR="000D4750" w:rsidRPr="00753F8D">
        <w:t xml:space="preserve"> </w:t>
      </w:r>
      <w:r w:rsidR="00D56557">
        <w:t xml:space="preserve">Students have seven half days in years 1 and 2, 4 weeks in each of years 3 and 4 and 15 weeks in year 5 </w:t>
      </w:r>
      <w:r w:rsidR="00B365C8">
        <w:t>i</w:t>
      </w:r>
      <w:r w:rsidR="00D56557">
        <w:t>n general practice placements.</w:t>
      </w:r>
    </w:p>
    <w:p w14:paraId="75C86015" w14:textId="51DC19A2" w:rsidR="002233D4" w:rsidRDefault="002233D4" w:rsidP="0045390C">
      <w:pPr>
        <w:spacing w:line="360" w:lineRule="auto"/>
      </w:pPr>
      <w:r w:rsidRPr="00753F8D">
        <w:lastRenderedPageBreak/>
        <w:t xml:space="preserve">This paper </w:t>
      </w:r>
      <w:r>
        <w:t xml:space="preserve">describes the 15 week GP </w:t>
      </w:r>
      <w:r w:rsidR="00117166">
        <w:t>assistantship, and its</w:t>
      </w:r>
      <w:r>
        <w:t xml:space="preserve"> evaluation</w:t>
      </w:r>
      <w:r w:rsidR="00117166">
        <w:t xml:space="preserve"> and evolution</w:t>
      </w:r>
      <w:r>
        <w:t xml:space="preserve"> over the</w:t>
      </w:r>
      <w:r w:rsidR="00117166">
        <w:t xml:space="preserve"> first</w:t>
      </w:r>
      <w:r>
        <w:t xml:space="preserve"> five years of its existence.</w:t>
      </w:r>
      <w:r w:rsidR="002325F3">
        <w:t xml:space="preserve"> Our particular focus is on whether </w:t>
      </w:r>
      <w:r w:rsidR="00D17D80">
        <w:t>ou</w:t>
      </w:r>
      <w:r w:rsidR="006C038F">
        <w:t>r</w:t>
      </w:r>
      <w:r w:rsidR="00D17D80">
        <w:t xml:space="preserve"> students </w:t>
      </w:r>
      <w:r w:rsidR="002325F3">
        <w:t xml:space="preserve">are adequately prepared for their foundation posts </w:t>
      </w:r>
      <w:r w:rsidR="006C038F">
        <w:t xml:space="preserve">after spending </w:t>
      </w:r>
      <w:r w:rsidR="002325F3">
        <w:t xml:space="preserve">half of their final year </w:t>
      </w:r>
      <w:r w:rsidR="001957DD">
        <w:t xml:space="preserve">in </w:t>
      </w:r>
      <w:r w:rsidR="002325F3">
        <w:t>general practice</w:t>
      </w:r>
      <w:r w:rsidR="00D17D80">
        <w:t>.</w:t>
      </w:r>
    </w:p>
    <w:p w14:paraId="231B077B" w14:textId="1E4ED3B9" w:rsidR="002233D4" w:rsidRPr="00117166" w:rsidRDefault="002233D4" w:rsidP="0045390C">
      <w:pPr>
        <w:spacing w:line="360" w:lineRule="auto"/>
        <w:rPr>
          <w:b/>
        </w:rPr>
      </w:pPr>
      <w:r w:rsidRPr="00117166">
        <w:rPr>
          <w:b/>
        </w:rPr>
        <w:t>The</w:t>
      </w:r>
      <w:r w:rsidR="00FF45B4">
        <w:rPr>
          <w:b/>
        </w:rPr>
        <w:t xml:space="preserve"> GP</w:t>
      </w:r>
      <w:r w:rsidRPr="00117166">
        <w:rPr>
          <w:b/>
        </w:rPr>
        <w:t xml:space="preserve"> assistantship</w:t>
      </w:r>
    </w:p>
    <w:p w14:paraId="5EFACB47" w14:textId="5158CC6B" w:rsidR="002233D4" w:rsidRDefault="00CF2CC5" w:rsidP="002233D4">
      <w:pPr>
        <w:spacing w:line="360" w:lineRule="auto"/>
        <w:rPr>
          <w:rFonts w:cstheme="minorHAnsi"/>
        </w:rPr>
      </w:pPr>
      <w:r>
        <w:rPr>
          <w:rFonts w:cstheme="minorHAnsi"/>
        </w:rPr>
        <w:t>The aim of the general practice based learning within the curriculum is not that students learn ‘general practice</w:t>
      </w:r>
      <w:r w:rsidR="009A1BA2">
        <w:rPr>
          <w:rFonts w:cstheme="minorHAnsi"/>
        </w:rPr>
        <w:t>’</w:t>
      </w:r>
      <w:r>
        <w:rPr>
          <w:rFonts w:cstheme="minorHAnsi"/>
        </w:rPr>
        <w:t>, but that they learn generic clinical skills in a general practice setting</w:t>
      </w:r>
      <w:r w:rsidR="000F6B4F">
        <w:rPr>
          <w:rFonts w:cstheme="minorHAnsi"/>
        </w:rPr>
        <w:fldChar w:fldCharType="begin" w:fldLock="1"/>
      </w:r>
      <w:r w:rsidR="00C42293">
        <w:rPr>
          <w:rFonts w:cstheme="minorHAnsi"/>
        </w:rPr>
        <w:instrText>ADDIN CSL_CITATION { "citationItems" : [ { "id" : "ITEM-1", "itemData" : { "ISSN" : "1473-9879", "author" : [ { "dropping-particle" : "", "family" : "McKinley", "given" : "RK", "non-dropping-particle" : "", "parse-names" : false, "suffix" : "" }, { "dropping-particle" : "", "family" : "Bartlett", "given" : "M", "non-dropping-particle" : "", "parse-names" : false, "suffix" : "" }, { "dropping-particle" : "", "family" : "Coventry", "given" : "P", "non-dropping-particle" : "", "parse-names" : false, "suffix" : "" }, { "dropping-particle" : "", "family" : "Gay", "given" : "SP", "non-dropping-particle" : "", "parse-names" : false, "suffix" : "" }, { "dropping-particle" : "", "family" : "Gibson", "given" : "SH", "non-dropping-particle" : "", "parse-names" : false, "suffix" : "" }, { "dropping-particle" : "", "family" : "Hays", "given" : "RB", "non-dropping-particle" : "", "parse-names" : false, "suffix" : "" }, { "dropping-particle" : "", "family" : "Jones", "given" : "RG", "non-dropping-particle" : "", "parse-names" : false, "suffix" : "" } ], "container-title" : "Education for Primary Care", "id" : "ITEM-1", "issued" : { "date-parts" : [ [ "2015", "6", "2" ] ] }, "page" : "189-196", "title" : "The systematic development of a novel integrated spiral undergraduate course in general practice", "type" : "article", "volume" : "26" }, "uris" : [ "http://www.mendeley.com/documents/?uuid=4f226a88-bedd-4835-b8cc-ebb2b63fb07f" ] } ], "mendeley" : { "formattedCitation" : "[11]", "plainTextFormattedCitation" : "[11]", "previouslyFormattedCitation" : "[11]" }, "properties" : { "noteIndex" : 0 }, "schema" : "https://github.com/citation-style-language/schema/raw/master/csl-citation.json" }</w:instrText>
      </w:r>
      <w:r w:rsidR="000F6B4F">
        <w:rPr>
          <w:rFonts w:cstheme="minorHAnsi"/>
        </w:rPr>
        <w:fldChar w:fldCharType="separate"/>
      </w:r>
      <w:r w:rsidR="00C65D26" w:rsidRPr="00C65D26">
        <w:rPr>
          <w:rFonts w:cstheme="minorHAnsi"/>
          <w:noProof/>
        </w:rPr>
        <w:t>[11]</w:t>
      </w:r>
      <w:r w:rsidR="000F6B4F">
        <w:rPr>
          <w:rFonts w:cstheme="minorHAnsi"/>
        </w:rPr>
        <w:fldChar w:fldCharType="end"/>
      </w:r>
      <w:r w:rsidR="00753F8D">
        <w:rPr>
          <w:rFonts w:cstheme="minorHAnsi"/>
        </w:rPr>
        <w:t>.</w:t>
      </w:r>
      <w:r>
        <w:rPr>
          <w:rFonts w:cstheme="minorHAnsi"/>
        </w:rPr>
        <w:t xml:space="preserve"> </w:t>
      </w:r>
      <w:r w:rsidR="002D1963">
        <w:rPr>
          <w:rFonts w:cstheme="minorHAnsi"/>
        </w:rPr>
        <w:t>T</w:t>
      </w:r>
      <w:r>
        <w:rPr>
          <w:rFonts w:cstheme="minorHAnsi"/>
        </w:rPr>
        <w:t>he</w:t>
      </w:r>
      <w:r w:rsidR="002D1963">
        <w:rPr>
          <w:rFonts w:cstheme="minorHAnsi"/>
        </w:rPr>
        <w:t xml:space="preserve"> specific aim of the</w:t>
      </w:r>
      <w:r>
        <w:rPr>
          <w:rFonts w:cstheme="minorHAnsi"/>
        </w:rPr>
        <w:t xml:space="preserve"> GP assistantship </w:t>
      </w:r>
      <w:r w:rsidR="002D1963">
        <w:rPr>
          <w:rFonts w:cstheme="minorHAnsi"/>
        </w:rPr>
        <w:t xml:space="preserve">is </w:t>
      </w:r>
      <w:r>
        <w:rPr>
          <w:rFonts w:cstheme="minorHAnsi"/>
        </w:rPr>
        <w:t xml:space="preserve">that students </w:t>
      </w:r>
      <w:r w:rsidR="002233D4" w:rsidRPr="002233D4">
        <w:rPr>
          <w:rFonts w:cstheme="minorHAnsi"/>
        </w:rPr>
        <w:t>consolidate their knowledge and practice and hone their consultation and procedural sk</w:t>
      </w:r>
      <w:r w:rsidR="00B708ED">
        <w:rPr>
          <w:rFonts w:cstheme="minorHAnsi"/>
        </w:rPr>
        <w:t>ills</w:t>
      </w:r>
      <w:r w:rsidR="002D1963">
        <w:rPr>
          <w:rFonts w:cstheme="minorHAnsi"/>
        </w:rPr>
        <w:t xml:space="preserve">. It </w:t>
      </w:r>
      <w:r>
        <w:rPr>
          <w:rFonts w:cstheme="minorHAnsi"/>
        </w:rPr>
        <w:t xml:space="preserve">includes the development of </w:t>
      </w:r>
      <w:r w:rsidR="002233D4" w:rsidRPr="002233D4">
        <w:rPr>
          <w:rFonts w:cstheme="minorHAnsi"/>
        </w:rPr>
        <w:t>understanding of the longitudinal nature of ca</w:t>
      </w:r>
      <w:r w:rsidR="00B708ED">
        <w:rPr>
          <w:rFonts w:cstheme="minorHAnsi"/>
        </w:rPr>
        <w:t>re in general p</w:t>
      </w:r>
      <w:r>
        <w:rPr>
          <w:rFonts w:cstheme="minorHAnsi"/>
        </w:rPr>
        <w:t xml:space="preserve">ractice, </w:t>
      </w:r>
      <w:r w:rsidR="002233D4" w:rsidRPr="002233D4">
        <w:rPr>
          <w:rFonts w:cstheme="minorHAnsi"/>
        </w:rPr>
        <w:t>knowledge and apprec</w:t>
      </w:r>
      <w:r w:rsidR="002D1963">
        <w:rPr>
          <w:rFonts w:cstheme="minorHAnsi"/>
        </w:rPr>
        <w:t>iation of patient care pathways</w:t>
      </w:r>
      <w:r w:rsidR="002233D4" w:rsidRPr="002233D4">
        <w:rPr>
          <w:rFonts w:cstheme="minorHAnsi"/>
        </w:rPr>
        <w:t xml:space="preserve"> both within primary care and across the interface between primary and secondary care</w:t>
      </w:r>
      <w:r>
        <w:rPr>
          <w:rFonts w:cstheme="minorHAnsi"/>
        </w:rPr>
        <w:t>, and</w:t>
      </w:r>
      <w:r w:rsidR="00B708ED">
        <w:rPr>
          <w:rFonts w:cstheme="minorHAnsi"/>
        </w:rPr>
        <w:t xml:space="preserve"> has</w:t>
      </w:r>
      <w:r w:rsidR="002233D4" w:rsidRPr="002233D4">
        <w:rPr>
          <w:rFonts w:cstheme="minorHAnsi"/>
        </w:rPr>
        <w:t xml:space="preserve"> a special focus on handover</w:t>
      </w:r>
      <w:r w:rsidR="004704F6">
        <w:rPr>
          <w:rFonts w:cstheme="minorHAnsi"/>
        </w:rPr>
        <w:t>,</w:t>
      </w:r>
      <w:r w:rsidR="002233D4" w:rsidRPr="002233D4">
        <w:rPr>
          <w:rFonts w:cstheme="minorHAnsi"/>
        </w:rPr>
        <w:t xml:space="preserve"> </w:t>
      </w:r>
      <w:r>
        <w:rPr>
          <w:rFonts w:cstheme="minorHAnsi"/>
        </w:rPr>
        <w:t xml:space="preserve">discharge planning and </w:t>
      </w:r>
      <w:r w:rsidR="002233D4" w:rsidRPr="002233D4">
        <w:rPr>
          <w:rFonts w:cstheme="minorHAnsi"/>
        </w:rPr>
        <w:t>referral skills</w:t>
      </w:r>
      <w:r w:rsidR="00B708ED">
        <w:rPr>
          <w:rFonts w:cstheme="minorHAnsi"/>
        </w:rPr>
        <w:t xml:space="preserve"> </w:t>
      </w:r>
      <w:r w:rsidR="00FF45B4">
        <w:rPr>
          <w:rFonts w:cstheme="minorHAnsi"/>
        </w:rPr>
        <w:t>(</w:t>
      </w:r>
      <w:r w:rsidR="002233D4" w:rsidRPr="002233D4">
        <w:rPr>
          <w:rFonts w:cstheme="minorHAnsi"/>
        </w:rPr>
        <w:t>box 3</w:t>
      </w:r>
      <w:r w:rsidR="00FF45B4">
        <w:rPr>
          <w:rFonts w:cstheme="minorHAnsi"/>
        </w:rPr>
        <w:t>)</w:t>
      </w:r>
      <w:r w:rsidR="002233D4" w:rsidRPr="002233D4">
        <w:rPr>
          <w:rFonts w:cstheme="minorHAnsi"/>
        </w:rPr>
        <w:t xml:space="preserve">. </w:t>
      </w:r>
      <w:r>
        <w:rPr>
          <w:rFonts w:cstheme="minorHAnsi"/>
        </w:rPr>
        <w:t xml:space="preserve">Our intention is that </w:t>
      </w:r>
      <w:r w:rsidR="002233D4" w:rsidRPr="002233D4">
        <w:rPr>
          <w:rFonts w:cstheme="minorHAnsi"/>
        </w:rPr>
        <w:t xml:space="preserve">students </w:t>
      </w:r>
      <w:r>
        <w:rPr>
          <w:rFonts w:cstheme="minorHAnsi"/>
        </w:rPr>
        <w:t xml:space="preserve">are legitimate </w:t>
      </w:r>
      <w:r w:rsidR="0031788A">
        <w:rPr>
          <w:rFonts w:cstheme="minorHAnsi"/>
        </w:rPr>
        <w:t xml:space="preserve">and valued contributors to the work of </w:t>
      </w:r>
      <w:r w:rsidR="00CE27DA">
        <w:rPr>
          <w:rFonts w:cstheme="minorHAnsi"/>
        </w:rPr>
        <w:t xml:space="preserve">the </w:t>
      </w:r>
      <w:r>
        <w:rPr>
          <w:rFonts w:cstheme="minorHAnsi"/>
        </w:rPr>
        <w:t xml:space="preserve">practices’ </w:t>
      </w:r>
      <w:r w:rsidR="002233D4" w:rsidRPr="002233D4">
        <w:rPr>
          <w:rFonts w:cstheme="minorHAnsi"/>
        </w:rPr>
        <w:t>inter-professional team</w:t>
      </w:r>
      <w:r>
        <w:rPr>
          <w:rFonts w:cstheme="minorHAnsi"/>
        </w:rPr>
        <w:t>s</w:t>
      </w:r>
      <w:r w:rsidR="002233D4" w:rsidRPr="002233D4">
        <w:rPr>
          <w:rFonts w:cstheme="minorHAnsi"/>
        </w:rPr>
        <w:t xml:space="preserve"> and an inf</w:t>
      </w:r>
      <w:r>
        <w:rPr>
          <w:rFonts w:cstheme="minorHAnsi"/>
        </w:rPr>
        <w:t>ormal goal is that when they</w:t>
      </w:r>
      <w:r w:rsidR="00B708ED">
        <w:rPr>
          <w:rFonts w:cstheme="minorHAnsi"/>
        </w:rPr>
        <w:t xml:space="preserve"> leave they </w:t>
      </w:r>
      <w:r w:rsidR="0031788A">
        <w:rPr>
          <w:rFonts w:cstheme="minorHAnsi"/>
        </w:rPr>
        <w:t>will</w:t>
      </w:r>
      <w:r w:rsidR="002233D4" w:rsidRPr="002233D4">
        <w:rPr>
          <w:rFonts w:cstheme="minorHAnsi"/>
        </w:rPr>
        <w:t xml:space="preserve"> be missed</w:t>
      </w:r>
      <w:r>
        <w:rPr>
          <w:rFonts w:cstheme="minorHAnsi"/>
        </w:rPr>
        <w:t>. The longitudinal relationship</w:t>
      </w:r>
      <w:r w:rsidR="002D1963">
        <w:rPr>
          <w:rFonts w:cstheme="minorHAnsi"/>
        </w:rPr>
        <w:t xml:space="preserve">s </w:t>
      </w:r>
      <w:r w:rsidR="004704F6">
        <w:rPr>
          <w:rFonts w:cstheme="minorHAnsi"/>
        </w:rPr>
        <w:t>students</w:t>
      </w:r>
      <w:r w:rsidR="002D1963">
        <w:rPr>
          <w:rFonts w:cstheme="minorHAnsi"/>
        </w:rPr>
        <w:t xml:space="preserve"> develop and benefit from</w:t>
      </w:r>
      <w:r>
        <w:rPr>
          <w:rFonts w:cstheme="minorHAnsi"/>
        </w:rPr>
        <w:t xml:space="preserve"> within communities of practice</w:t>
      </w:r>
      <w:r w:rsidR="000F6B4F">
        <w:rPr>
          <w:rFonts w:cstheme="minorHAnsi"/>
        </w:rPr>
        <w:fldChar w:fldCharType="begin" w:fldLock="1"/>
      </w:r>
      <w:r w:rsidR="004A5FFF">
        <w:rPr>
          <w:rFonts w:cstheme="minorHAnsi"/>
        </w:rPr>
        <w:instrText>ADDIN CSL_CITATION { "citationItems" : [ { "id" : "ITEM-1", "itemData" : { "author" : [ { "dropping-particle" : "", "family" : "Wenger", "given" : "E.", "non-dropping-particle" : "", "parse-names" : false, "suffix" : "" } ], "id" : "ITEM-1", "issued" : { "date-parts" : [ [ "1999" ] ] }, "publisher" : "Cambridge University Press", "publisher-place" : "New York", "title" : "Communities of practice: Learning, meaning and identity", "type" : "book" }, "uris" : [ "http://www.mendeley.com/documents/?uuid=b3befae5-38d0-4f15-bec6-dc5984e37a18" ] } ], "mendeley" : { "formattedCitation" : "[3]", "plainTextFormattedCitation" : "[3]", "previouslyFormattedCitation" : "[3]" }, "properties" : { "noteIndex" : 0 }, "schema" : "https://github.com/citation-style-language/schema/raw/master/csl-citation.json" }</w:instrText>
      </w:r>
      <w:r w:rsidR="000F6B4F">
        <w:rPr>
          <w:rFonts w:cstheme="minorHAnsi"/>
        </w:rPr>
        <w:fldChar w:fldCharType="separate"/>
      </w:r>
      <w:r w:rsidR="004A5FFF" w:rsidRPr="004A5FFF">
        <w:rPr>
          <w:rFonts w:cstheme="minorHAnsi"/>
          <w:noProof/>
        </w:rPr>
        <w:t>[3]</w:t>
      </w:r>
      <w:r w:rsidR="000F6B4F">
        <w:rPr>
          <w:rFonts w:cstheme="minorHAnsi"/>
        </w:rPr>
        <w:fldChar w:fldCharType="end"/>
      </w:r>
      <w:r>
        <w:rPr>
          <w:rFonts w:cstheme="minorHAnsi"/>
        </w:rPr>
        <w:t xml:space="preserve"> are an important part of </w:t>
      </w:r>
      <w:r w:rsidR="0031788A">
        <w:rPr>
          <w:rFonts w:cstheme="minorHAnsi"/>
        </w:rPr>
        <w:t>their learning</w:t>
      </w:r>
      <w:r>
        <w:rPr>
          <w:rFonts w:cstheme="minorHAnsi"/>
        </w:rPr>
        <w:t>.</w:t>
      </w:r>
      <w:r w:rsidR="005B790A">
        <w:rPr>
          <w:rFonts w:cstheme="minorHAnsi"/>
        </w:rPr>
        <w:t xml:space="preserve"> Other elements of the assistantships</w:t>
      </w:r>
      <w:r w:rsidR="006E6DD7">
        <w:rPr>
          <w:rFonts w:cstheme="minorHAnsi"/>
        </w:rPr>
        <w:t xml:space="preserve"> were designed to mirror continuous professional development </w:t>
      </w:r>
      <w:r w:rsidR="009665F9">
        <w:rPr>
          <w:rFonts w:cstheme="minorHAnsi"/>
        </w:rPr>
        <w:t>activities</w:t>
      </w:r>
      <w:r w:rsidR="006E6DD7">
        <w:rPr>
          <w:rFonts w:cstheme="minorHAnsi"/>
        </w:rPr>
        <w:t xml:space="preserve"> </w:t>
      </w:r>
      <w:r w:rsidR="005B790A">
        <w:rPr>
          <w:rFonts w:cstheme="minorHAnsi"/>
        </w:rPr>
        <w:t>required of</w:t>
      </w:r>
      <w:r w:rsidR="006E6DD7">
        <w:rPr>
          <w:rFonts w:cstheme="minorHAnsi"/>
        </w:rPr>
        <w:t xml:space="preserve"> </w:t>
      </w:r>
      <w:r w:rsidR="005B790A">
        <w:rPr>
          <w:rFonts w:cstheme="minorHAnsi"/>
        </w:rPr>
        <w:t>qualif</w:t>
      </w:r>
      <w:r w:rsidR="006E6DD7">
        <w:rPr>
          <w:rFonts w:cstheme="minorHAnsi"/>
        </w:rPr>
        <w:t xml:space="preserve">ied </w:t>
      </w:r>
      <w:r w:rsidR="005B790A">
        <w:rPr>
          <w:rFonts w:cstheme="minorHAnsi"/>
        </w:rPr>
        <w:t>doctors</w:t>
      </w:r>
      <w:r w:rsidR="00C9092A">
        <w:rPr>
          <w:rFonts w:cstheme="minorHAnsi"/>
        </w:rPr>
        <w:fldChar w:fldCharType="begin" w:fldLock="1"/>
      </w:r>
      <w:r w:rsidR="00C42293">
        <w:rPr>
          <w:rFonts w:cstheme="minorHAnsi"/>
        </w:rPr>
        <w:instrText>ADDIN CSL_CITATION { "citationItems" : [ { "id" : "ITEM-1", "itemData" : { "author" : [ { "dropping-particle" : "", "family" : "GMC", "given" : "", "non-dropping-particle" : "", "parse-names" : false, "suffix" : "" } ], "id" : "ITEM-1", "issued" : { "date-parts" : [ [ "2013" ] ] }, "publisher-place" : "London", "title" : "The Good medical practice framework for appraisal and revalidation", "type" : "report" }, "uris" : [ "http://www.mendeley.com/documents/?uuid=b35fd933-b6a3-3425-a967-99af4606c075" ] } ], "mendeley" : { "formattedCitation" : "[12]", "plainTextFormattedCitation" : "[12]", "previouslyFormattedCitation" : "[12]" }, "properties" : { "noteIndex" : 0 }, "schema" : "https://github.com/citation-style-language/schema/raw/master/csl-citation.json" }</w:instrText>
      </w:r>
      <w:r w:rsidR="00C9092A">
        <w:rPr>
          <w:rFonts w:cstheme="minorHAnsi"/>
        </w:rPr>
        <w:fldChar w:fldCharType="separate"/>
      </w:r>
      <w:r w:rsidR="00C42293" w:rsidRPr="00C42293">
        <w:rPr>
          <w:rFonts w:cstheme="minorHAnsi"/>
          <w:noProof/>
        </w:rPr>
        <w:t>[12]</w:t>
      </w:r>
      <w:r w:rsidR="00C9092A">
        <w:rPr>
          <w:rFonts w:cstheme="minorHAnsi"/>
        </w:rPr>
        <w:fldChar w:fldCharType="end"/>
      </w:r>
      <w:r w:rsidR="00753F8D">
        <w:rPr>
          <w:rFonts w:cstheme="minorHAnsi"/>
        </w:rPr>
        <w:t>,</w:t>
      </w:r>
      <w:r w:rsidR="005B790A">
        <w:rPr>
          <w:rFonts w:cstheme="minorHAnsi"/>
        </w:rPr>
        <w:t xml:space="preserve"> in</w:t>
      </w:r>
      <w:r w:rsidR="00FD58B7">
        <w:rPr>
          <w:rFonts w:cstheme="minorHAnsi"/>
        </w:rPr>
        <w:t xml:space="preserve"> order to prepare them for post-graduate life.</w:t>
      </w:r>
      <w:r w:rsidR="005B790A">
        <w:rPr>
          <w:rFonts w:cstheme="minorHAnsi"/>
        </w:rPr>
        <w:t xml:space="preserve">  </w:t>
      </w:r>
    </w:p>
    <w:p w14:paraId="56555B94" w14:textId="2099164E" w:rsidR="002233D4" w:rsidRDefault="00C9584F" w:rsidP="0045390C">
      <w:pPr>
        <w:spacing w:line="360" w:lineRule="auto"/>
        <w:rPr>
          <w:rFonts w:cstheme="minorHAnsi"/>
        </w:rPr>
      </w:pPr>
      <w:r>
        <w:rPr>
          <w:rFonts w:cstheme="minorHAnsi"/>
        </w:rPr>
        <w:t xml:space="preserve">Our teaching practices offer places to one or two students at a time. Practices are geographically clustered into groups of three or four so that some small group learning can take place; part of the purpose of this is to address concerns about the potential for students to feel isolated during a long </w:t>
      </w:r>
      <w:proofErr w:type="gramStart"/>
      <w:r w:rsidRPr="00F55E89">
        <w:rPr>
          <w:rFonts w:cstheme="minorHAnsi"/>
        </w:rPr>
        <w:t>placement</w:t>
      </w:r>
      <w:r w:rsidR="00F55E89">
        <w:t>[</w:t>
      </w:r>
      <w:proofErr w:type="gramEnd"/>
      <w:r w:rsidR="00F55E89">
        <w:t>2.5]</w:t>
      </w:r>
      <w:r w:rsidR="00753F8D">
        <w:rPr>
          <w:rFonts w:cstheme="minorHAnsi"/>
        </w:rPr>
        <w:t>.</w:t>
      </w:r>
    </w:p>
    <w:p w14:paraId="23A70F1D" w14:textId="77777777" w:rsidR="00C9584F" w:rsidRDefault="00C9584F" w:rsidP="0045390C">
      <w:pPr>
        <w:spacing w:line="360" w:lineRule="auto"/>
        <w:rPr>
          <w:rFonts w:cstheme="minorHAnsi"/>
        </w:rPr>
      </w:pPr>
      <w:r>
        <w:rPr>
          <w:rFonts w:cstheme="minorHAnsi"/>
        </w:rPr>
        <w:t>There are eight elements to the assistantship:</w:t>
      </w:r>
    </w:p>
    <w:p w14:paraId="5AFB96E9" w14:textId="77777777" w:rsidR="00C9584F" w:rsidRDefault="00C9584F" w:rsidP="00C9584F">
      <w:pPr>
        <w:pStyle w:val="ListParagraph"/>
        <w:numPr>
          <w:ilvl w:val="0"/>
          <w:numId w:val="1"/>
        </w:numPr>
        <w:spacing w:line="360" w:lineRule="auto"/>
      </w:pPr>
      <w:r>
        <w:t>Consultations</w:t>
      </w:r>
    </w:p>
    <w:p w14:paraId="19A75A16" w14:textId="4B973B66" w:rsidR="00845899" w:rsidRPr="00845899" w:rsidRDefault="00C52D25" w:rsidP="006F4123">
      <w:pPr>
        <w:spacing w:line="360" w:lineRule="auto"/>
        <w:rPr>
          <w:rFonts w:cstheme="minorHAnsi"/>
        </w:rPr>
      </w:pPr>
      <w:r>
        <w:t>The target set for p</w:t>
      </w:r>
      <w:r w:rsidR="00D56557">
        <w:t>ractice</w:t>
      </w:r>
      <w:r w:rsidR="00F24E5D">
        <w:t>s</w:t>
      </w:r>
      <w:r w:rsidR="00D56557">
        <w:t xml:space="preserve"> and students</w:t>
      </w:r>
      <w:r>
        <w:t xml:space="preserve"> is that</w:t>
      </w:r>
      <w:r w:rsidR="00D56557">
        <w:t xml:space="preserve"> student</w:t>
      </w:r>
      <w:r>
        <w:t>s</w:t>
      </w:r>
      <w:r w:rsidR="00D56557">
        <w:t xml:space="preserve"> conduct </w:t>
      </w:r>
      <w:r w:rsidR="00C9584F">
        <w:t xml:space="preserve">a minimum of 375 consultations </w:t>
      </w:r>
      <w:r>
        <w:t>during</w:t>
      </w:r>
      <w:r w:rsidR="00B465C6">
        <w:t xml:space="preserve"> </w:t>
      </w:r>
      <w:r w:rsidR="00C9584F">
        <w:t>their placement</w:t>
      </w:r>
      <w:r w:rsidR="00814FCA">
        <w:t>; an average of 25 per week</w:t>
      </w:r>
      <w:r w:rsidR="00814FCA" w:rsidRPr="00814FCA">
        <w:rPr>
          <w:rFonts w:cstheme="minorHAnsi"/>
        </w:rPr>
        <w:t xml:space="preserve">. </w:t>
      </w:r>
      <w:r w:rsidR="00D56557">
        <w:rPr>
          <w:rFonts w:cstheme="minorHAnsi"/>
        </w:rPr>
        <w:t>Most students tak</w:t>
      </w:r>
      <w:r w:rsidR="00B465C6">
        <w:rPr>
          <w:rFonts w:cstheme="minorHAnsi"/>
        </w:rPr>
        <w:t>e</w:t>
      </w:r>
      <w:r w:rsidR="00D56557">
        <w:rPr>
          <w:rFonts w:cstheme="minorHAnsi"/>
        </w:rPr>
        <w:t xml:space="preserve"> focused histories</w:t>
      </w:r>
      <w:r w:rsidR="002325F3">
        <w:rPr>
          <w:rFonts w:cstheme="minorHAnsi"/>
        </w:rPr>
        <w:t xml:space="preserve"> and perform necessary non-intimate examinations </w:t>
      </w:r>
      <w:r w:rsidR="00D56557">
        <w:rPr>
          <w:rFonts w:cstheme="minorHAnsi"/>
        </w:rPr>
        <w:t>on their own</w:t>
      </w:r>
      <w:r w:rsidR="002325F3">
        <w:rPr>
          <w:rFonts w:cstheme="minorHAnsi"/>
        </w:rPr>
        <w:t xml:space="preserve"> before presenting their findings and management plan to their supervisor</w:t>
      </w:r>
      <w:r>
        <w:rPr>
          <w:rFonts w:cstheme="minorHAnsi"/>
        </w:rPr>
        <w:t xml:space="preserve"> and being involved in its implementation b</w:t>
      </w:r>
      <w:r w:rsidR="006C038F">
        <w:rPr>
          <w:rFonts w:cstheme="minorHAnsi"/>
        </w:rPr>
        <w:t>y the 4</w:t>
      </w:r>
      <w:r w:rsidR="006C038F" w:rsidRPr="005461AE">
        <w:rPr>
          <w:rFonts w:cstheme="minorHAnsi"/>
          <w:vertAlign w:val="superscript"/>
        </w:rPr>
        <w:t>th</w:t>
      </w:r>
      <w:r w:rsidR="006C038F">
        <w:rPr>
          <w:rFonts w:cstheme="minorHAnsi"/>
        </w:rPr>
        <w:t xml:space="preserve"> week of the assistantship</w:t>
      </w:r>
      <w:r w:rsidR="002325F3">
        <w:rPr>
          <w:rFonts w:cstheme="minorHAnsi"/>
        </w:rPr>
        <w:t xml:space="preserve">. </w:t>
      </w:r>
      <w:r w:rsidR="00814FCA" w:rsidRPr="00814FCA">
        <w:rPr>
          <w:rFonts w:cstheme="minorHAnsi"/>
        </w:rPr>
        <w:t xml:space="preserve">Students </w:t>
      </w:r>
      <w:r w:rsidR="00845899">
        <w:rPr>
          <w:rFonts w:cstheme="minorHAnsi"/>
        </w:rPr>
        <w:t xml:space="preserve">are encouraged to develop a small ‘list’ of patients so that they can be involved in their </w:t>
      </w:r>
      <w:r w:rsidR="00383F39">
        <w:rPr>
          <w:rFonts w:cstheme="minorHAnsi"/>
        </w:rPr>
        <w:t xml:space="preserve">continuing </w:t>
      </w:r>
      <w:r w:rsidR="00845899">
        <w:rPr>
          <w:rFonts w:cstheme="minorHAnsi"/>
        </w:rPr>
        <w:t>care</w:t>
      </w:r>
      <w:r w:rsidR="004704F6">
        <w:rPr>
          <w:rFonts w:cstheme="minorHAnsi"/>
        </w:rPr>
        <w:t>.</w:t>
      </w:r>
    </w:p>
    <w:p w14:paraId="1C98DAD1" w14:textId="5548400A" w:rsidR="00387573" w:rsidRDefault="00387573" w:rsidP="003E0EB0">
      <w:pPr>
        <w:spacing w:line="360" w:lineRule="auto"/>
        <w:rPr>
          <w:rFonts w:cstheme="minorHAnsi"/>
        </w:rPr>
      </w:pPr>
      <w:r>
        <w:rPr>
          <w:rFonts w:cstheme="minorHAnsi"/>
        </w:rPr>
        <w:lastRenderedPageBreak/>
        <w:t xml:space="preserve">2. </w:t>
      </w:r>
      <w:r w:rsidR="00CE27DA">
        <w:rPr>
          <w:rFonts w:cstheme="minorHAnsi"/>
        </w:rPr>
        <w:tab/>
      </w:r>
      <w:r>
        <w:rPr>
          <w:rFonts w:cstheme="minorHAnsi"/>
        </w:rPr>
        <w:t>Long term conditions</w:t>
      </w:r>
    </w:p>
    <w:p w14:paraId="4437CF07" w14:textId="2A4B22AA" w:rsidR="00845899" w:rsidRPr="00FD58B7" w:rsidRDefault="004648E8" w:rsidP="00845899">
      <w:pPr>
        <w:spacing w:line="360" w:lineRule="auto"/>
        <w:rPr>
          <w:rFonts w:cstheme="minorHAnsi"/>
        </w:rPr>
      </w:pPr>
      <w:r>
        <w:rPr>
          <w:rFonts w:cstheme="minorHAnsi"/>
        </w:rPr>
        <w:t>In 2011-12, the s</w:t>
      </w:r>
      <w:r w:rsidR="00E15AA8" w:rsidRPr="00FD58B7">
        <w:rPr>
          <w:rFonts w:cstheme="minorHAnsi"/>
        </w:rPr>
        <w:t xml:space="preserve">tudents </w:t>
      </w:r>
      <w:r>
        <w:rPr>
          <w:rFonts w:cstheme="minorHAnsi"/>
        </w:rPr>
        <w:t xml:space="preserve">were asked to identify a group of ten patients with poorly controlled </w:t>
      </w:r>
      <w:r w:rsidR="00387573">
        <w:rPr>
          <w:rFonts w:cstheme="minorHAnsi"/>
        </w:rPr>
        <w:t>long term conditions</w:t>
      </w:r>
      <w:r>
        <w:rPr>
          <w:rFonts w:cstheme="minorHAnsi"/>
        </w:rPr>
        <w:t xml:space="preserve"> and work with them over the fifteen </w:t>
      </w:r>
      <w:r w:rsidR="004704F6">
        <w:rPr>
          <w:rFonts w:cstheme="minorHAnsi"/>
        </w:rPr>
        <w:t>weeks</w:t>
      </w:r>
      <w:r w:rsidR="005461AE">
        <w:rPr>
          <w:rFonts w:cstheme="minorHAnsi"/>
        </w:rPr>
        <w:t>,</w:t>
      </w:r>
      <w:r w:rsidR="004704F6">
        <w:rPr>
          <w:rFonts w:cstheme="minorHAnsi"/>
        </w:rPr>
        <w:t xml:space="preserve"> </w:t>
      </w:r>
      <w:r w:rsidR="001E72D3">
        <w:rPr>
          <w:rFonts w:cstheme="minorHAnsi"/>
        </w:rPr>
        <w:t>auditing the</w:t>
      </w:r>
      <w:r>
        <w:rPr>
          <w:rFonts w:cstheme="minorHAnsi"/>
        </w:rPr>
        <w:t xml:space="preserve"> clinical outcomes against the</w:t>
      </w:r>
      <w:r w:rsidR="00E15AA8" w:rsidRPr="00FD58B7">
        <w:rPr>
          <w:rFonts w:cstheme="minorHAnsi"/>
        </w:rPr>
        <w:t xml:space="preserve"> Quality and Outcomes Framework</w:t>
      </w:r>
      <w:r w:rsidR="0031788A" w:rsidRPr="00FD58B7">
        <w:rPr>
          <w:rFonts w:cstheme="minorHAnsi"/>
        </w:rPr>
        <w:t xml:space="preserve"> criteria</w:t>
      </w:r>
      <w:r w:rsidR="000F6B4F">
        <w:rPr>
          <w:rFonts w:cstheme="minorHAnsi"/>
        </w:rPr>
        <w:fldChar w:fldCharType="begin" w:fldLock="1"/>
      </w:r>
      <w:r w:rsidR="00C42293">
        <w:rPr>
          <w:rFonts w:cstheme="minorHAnsi"/>
        </w:rPr>
        <w:instrText>ADDIN CSL_CITATION { "citationItems" : [ { "id" : "ITEM-1", "itemData" : { "URL" : "http://www.hscic.gov.uk/qof", "author" : [ { "dropping-particle" : "", "family" : "Health and Social Care Information Centre", "given" : "", "non-dropping-particle" : "", "parse-names" : false, "suffix" : "" } ], "id" : "ITEM-1", "issued" : { "date-parts" : [ [ "0" ] ] }, "title" : "Quality and Outcomes Framework", "type" : "webpage" }, "uris" : [ "http://www.mendeley.com/documents/?uuid=a8cd1d39-dd09-4f0b-97c7-f9a4f8e6e02e" ] } ], "mendeley" : { "formattedCitation" : "[13]", "plainTextFormattedCitation" : "[13]", "previouslyFormattedCitation" : "[13]" }, "properties" : { "noteIndex" : 0 }, "schema" : "https://github.com/citation-style-language/schema/raw/master/csl-citation.json" }</w:instrText>
      </w:r>
      <w:r w:rsidR="000F6B4F">
        <w:rPr>
          <w:rFonts w:cstheme="minorHAnsi"/>
        </w:rPr>
        <w:fldChar w:fldCharType="separate"/>
      </w:r>
      <w:r w:rsidR="00C42293" w:rsidRPr="00C42293">
        <w:rPr>
          <w:rFonts w:cstheme="minorHAnsi"/>
          <w:noProof/>
        </w:rPr>
        <w:t>[13]</w:t>
      </w:r>
      <w:r w:rsidR="000F6B4F">
        <w:rPr>
          <w:rFonts w:cstheme="minorHAnsi"/>
        </w:rPr>
        <w:fldChar w:fldCharType="end"/>
      </w:r>
      <w:r w:rsidR="00753F8D">
        <w:rPr>
          <w:rFonts w:cstheme="minorHAnsi"/>
        </w:rPr>
        <w:t>.</w:t>
      </w:r>
      <w:r>
        <w:rPr>
          <w:rFonts w:cstheme="minorHAnsi"/>
        </w:rPr>
        <w:t xml:space="preserve"> </w:t>
      </w:r>
      <w:r w:rsidR="005461AE">
        <w:rPr>
          <w:rFonts w:cstheme="minorHAnsi"/>
        </w:rPr>
        <w:t>I</w:t>
      </w:r>
      <w:r w:rsidR="00070617" w:rsidRPr="00FD58B7">
        <w:rPr>
          <w:rFonts w:cstheme="minorHAnsi"/>
        </w:rPr>
        <w:t xml:space="preserve">t became clear that fifteen weeks </w:t>
      </w:r>
      <w:r w:rsidR="00FF45B4">
        <w:rPr>
          <w:rFonts w:cstheme="minorHAnsi"/>
        </w:rPr>
        <w:t>i</w:t>
      </w:r>
      <w:r w:rsidR="00070617" w:rsidRPr="00FD58B7">
        <w:rPr>
          <w:rFonts w:cstheme="minorHAnsi"/>
        </w:rPr>
        <w:t xml:space="preserve">s not </w:t>
      </w:r>
      <w:r w:rsidR="00070617">
        <w:rPr>
          <w:rFonts w:cstheme="minorHAnsi"/>
        </w:rPr>
        <w:t>long enoug</w:t>
      </w:r>
      <w:r w:rsidR="00E24DCA">
        <w:rPr>
          <w:rFonts w:cstheme="minorHAnsi"/>
        </w:rPr>
        <w:t>h for meaningful audits and in</w:t>
      </w:r>
      <w:r w:rsidR="00070617">
        <w:rPr>
          <w:rFonts w:cstheme="minorHAnsi"/>
        </w:rPr>
        <w:t xml:space="preserve"> the aca</w:t>
      </w:r>
      <w:r w:rsidR="00E24DCA">
        <w:rPr>
          <w:rFonts w:cstheme="minorHAnsi"/>
        </w:rPr>
        <w:t>demic year 2016-7 this requirement</w:t>
      </w:r>
      <w:r w:rsidR="00070617" w:rsidRPr="00062B2B">
        <w:rPr>
          <w:rFonts w:cstheme="minorHAnsi"/>
          <w:color w:val="FF0000"/>
        </w:rPr>
        <w:t xml:space="preserve"> </w:t>
      </w:r>
      <w:r w:rsidR="00070617" w:rsidRPr="00FD58B7">
        <w:rPr>
          <w:rFonts w:cstheme="minorHAnsi"/>
        </w:rPr>
        <w:t>was removed and replaced with a reflection on the students’ own involvement with</w:t>
      </w:r>
      <w:r w:rsidR="00F02BEE" w:rsidRPr="00FD58B7">
        <w:rPr>
          <w:rFonts w:cstheme="minorHAnsi"/>
        </w:rPr>
        <w:t xml:space="preserve"> the </w:t>
      </w:r>
      <w:r w:rsidR="00383F39">
        <w:rPr>
          <w:rFonts w:cstheme="minorHAnsi"/>
        </w:rPr>
        <w:t xml:space="preserve">continuing </w:t>
      </w:r>
      <w:r w:rsidR="00E24DCA" w:rsidRPr="00FD58B7">
        <w:rPr>
          <w:rFonts w:cstheme="minorHAnsi"/>
        </w:rPr>
        <w:t>care of a small number of patients.</w:t>
      </w:r>
    </w:p>
    <w:p w14:paraId="2C0E1740" w14:textId="4A9C6634" w:rsidR="00062B2B" w:rsidRPr="004704F6" w:rsidRDefault="004704F6" w:rsidP="006F4123">
      <w:pPr>
        <w:spacing w:line="360" w:lineRule="auto"/>
        <w:ind w:left="360"/>
        <w:rPr>
          <w:rFonts w:cstheme="minorHAnsi"/>
        </w:rPr>
      </w:pPr>
      <w:r>
        <w:rPr>
          <w:rFonts w:cstheme="minorHAnsi"/>
        </w:rPr>
        <w:t>3.</w:t>
      </w:r>
      <w:r w:rsidR="006F0E36">
        <w:rPr>
          <w:rFonts w:cstheme="minorHAnsi"/>
        </w:rPr>
        <w:t xml:space="preserve"> </w:t>
      </w:r>
      <w:r w:rsidR="00CE27DA">
        <w:rPr>
          <w:rFonts w:cstheme="minorHAnsi"/>
        </w:rPr>
        <w:tab/>
      </w:r>
      <w:r w:rsidR="00062B2B" w:rsidRPr="004704F6">
        <w:rPr>
          <w:rFonts w:cstheme="minorHAnsi"/>
        </w:rPr>
        <w:t>Multi-disciplinary team working</w:t>
      </w:r>
    </w:p>
    <w:p w14:paraId="339EA9FF" w14:textId="4FCDAEE7" w:rsidR="004A7C30" w:rsidRDefault="00062B2B" w:rsidP="00062B2B">
      <w:pPr>
        <w:spacing w:line="360" w:lineRule="auto"/>
        <w:rPr>
          <w:rFonts w:cstheme="minorHAnsi"/>
        </w:rPr>
      </w:pPr>
      <w:r>
        <w:rPr>
          <w:rFonts w:cstheme="minorHAnsi"/>
        </w:rPr>
        <w:t>An immersive assistantship inevitably leads to</w:t>
      </w:r>
      <w:r w:rsidR="006C1ABB">
        <w:rPr>
          <w:rFonts w:cstheme="minorHAnsi"/>
        </w:rPr>
        <w:t xml:space="preserve"> experience of</w:t>
      </w:r>
      <w:r>
        <w:rPr>
          <w:rFonts w:cstheme="minorHAnsi"/>
        </w:rPr>
        <w:t xml:space="preserve"> multi-disciplinary team working. </w:t>
      </w:r>
      <w:r w:rsidR="00383F39">
        <w:rPr>
          <w:rFonts w:cstheme="minorHAnsi"/>
        </w:rPr>
        <w:t xml:space="preserve">As well as working with a range of health professionals in the practice, </w:t>
      </w:r>
      <w:r w:rsidR="004A7C30">
        <w:rPr>
          <w:rFonts w:cstheme="minorHAnsi"/>
        </w:rPr>
        <w:t>there is</w:t>
      </w:r>
      <w:r w:rsidR="000467F9">
        <w:rPr>
          <w:rFonts w:cstheme="minorHAnsi"/>
        </w:rPr>
        <w:t xml:space="preserve"> a whole day session</w:t>
      </w:r>
      <w:r w:rsidR="004A7C30">
        <w:rPr>
          <w:rFonts w:cstheme="minorHAnsi"/>
        </w:rPr>
        <w:t xml:space="preserve"> </w:t>
      </w:r>
      <w:r w:rsidR="000467F9">
        <w:rPr>
          <w:rFonts w:cstheme="minorHAnsi"/>
        </w:rPr>
        <w:t>on ‘care pathways’</w:t>
      </w:r>
      <w:r w:rsidR="004A7C30">
        <w:rPr>
          <w:rFonts w:cstheme="minorHAnsi"/>
        </w:rPr>
        <w:t xml:space="preserve">, in which </w:t>
      </w:r>
      <w:r w:rsidR="00FF45B4">
        <w:rPr>
          <w:rFonts w:cstheme="minorHAnsi"/>
        </w:rPr>
        <w:t xml:space="preserve">issues involved </w:t>
      </w:r>
      <w:r w:rsidR="00383F39">
        <w:rPr>
          <w:rFonts w:cstheme="minorHAnsi"/>
        </w:rPr>
        <w:t xml:space="preserve">in discharge planning and the primary/secondary care interface </w:t>
      </w:r>
      <w:r w:rsidR="00FF45B4">
        <w:rPr>
          <w:rFonts w:cstheme="minorHAnsi"/>
        </w:rPr>
        <w:t xml:space="preserve">are explored. </w:t>
      </w:r>
      <w:r w:rsidR="00A06957">
        <w:rPr>
          <w:rFonts w:cstheme="minorHAnsi"/>
        </w:rPr>
        <w:t>Students</w:t>
      </w:r>
      <w:r w:rsidR="00387573">
        <w:rPr>
          <w:rFonts w:cstheme="minorHAnsi"/>
        </w:rPr>
        <w:t xml:space="preserve"> </w:t>
      </w:r>
      <w:r w:rsidR="006C1ABB">
        <w:rPr>
          <w:rFonts w:cstheme="minorHAnsi"/>
        </w:rPr>
        <w:t xml:space="preserve">are </w:t>
      </w:r>
      <w:r w:rsidR="004A7C30">
        <w:rPr>
          <w:rFonts w:cstheme="minorHAnsi"/>
        </w:rPr>
        <w:t xml:space="preserve">required to identify a patient with a complex care package on discharge from hospital and reflect on </w:t>
      </w:r>
      <w:r w:rsidR="00A06957">
        <w:rPr>
          <w:rFonts w:cstheme="minorHAnsi"/>
        </w:rPr>
        <w:t>its</w:t>
      </w:r>
      <w:r w:rsidR="004A7C30">
        <w:rPr>
          <w:rFonts w:cstheme="minorHAnsi"/>
        </w:rPr>
        <w:t xml:space="preserve"> effectiveness</w:t>
      </w:r>
      <w:r w:rsidR="00A06957">
        <w:rPr>
          <w:rFonts w:cstheme="minorHAnsi"/>
        </w:rPr>
        <w:t>.</w:t>
      </w:r>
    </w:p>
    <w:p w14:paraId="68EC7ADE" w14:textId="6D09AD1C" w:rsidR="004A7C30" w:rsidRPr="00FF45B4" w:rsidRDefault="00FF45B4" w:rsidP="006F4123">
      <w:pPr>
        <w:spacing w:line="360" w:lineRule="auto"/>
        <w:ind w:left="360"/>
        <w:rPr>
          <w:rFonts w:cstheme="minorHAnsi"/>
        </w:rPr>
      </w:pPr>
      <w:r>
        <w:rPr>
          <w:rFonts w:cstheme="minorHAnsi"/>
        </w:rPr>
        <w:t>4.</w:t>
      </w:r>
      <w:r w:rsidR="00CE27DA">
        <w:rPr>
          <w:rFonts w:cstheme="minorHAnsi"/>
        </w:rPr>
        <w:tab/>
      </w:r>
      <w:r>
        <w:rPr>
          <w:rFonts w:cstheme="minorHAnsi"/>
        </w:rPr>
        <w:t xml:space="preserve"> </w:t>
      </w:r>
      <w:r w:rsidR="004A7C30" w:rsidRPr="00FF45B4">
        <w:rPr>
          <w:rFonts w:cstheme="minorHAnsi"/>
        </w:rPr>
        <w:t>End of Life care</w:t>
      </w:r>
    </w:p>
    <w:p w14:paraId="533291AE" w14:textId="1F7D959F" w:rsidR="004A7C30" w:rsidRDefault="00E24DCA" w:rsidP="004A7C30">
      <w:pPr>
        <w:spacing w:line="360" w:lineRule="auto"/>
        <w:rPr>
          <w:rFonts w:cstheme="minorHAnsi"/>
        </w:rPr>
      </w:pPr>
      <w:r>
        <w:rPr>
          <w:rFonts w:cstheme="minorHAnsi"/>
        </w:rPr>
        <w:t>S</w:t>
      </w:r>
      <w:r w:rsidR="004A7C30">
        <w:rPr>
          <w:rFonts w:cstheme="minorHAnsi"/>
        </w:rPr>
        <w:t>tudents attend a whole day session</w:t>
      </w:r>
      <w:r w:rsidR="00A06957">
        <w:rPr>
          <w:rFonts w:cstheme="minorHAnsi"/>
        </w:rPr>
        <w:t xml:space="preserve"> on end of life care</w:t>
      </w:r>
      <w:r w:rsidR="004A7C30">
        <w:rPr>
          <w:rFonts w:cstheme="minorHAnsi"/>
        </w:rPr>
        <w:t xml:space="preserve"> which aims to consolidate their experiences over the earlier years of the programme. They are required to identify one patient in their practice</w:t>
      </w:r>
      <w:r w:rsidR="006C1ABB">
        <w:rPr>
          <w:rFonts w:cstheme="minorHAnsi"/>
        </w:rPr>
        <w:t xml:space="preserve"> who is receiving</w:t>
      </w:r>
      <w:r w:rsidR="004A7C30">
        <w:rPr>
          <w:rFonts w:cstheme="minorHAnsi"/>
        </w:rPr>
        <w:t xml:space="preserve"> end of life care and, with the</w:t>
      </w:r>
      <w:r w:rsidR="00387573">
        <w:rPr>
          <w:rFonts w:cstheme="minorHAnsi"/>
        </w:rPr>
        <w:t xml:space="preserve"> patient’s</w:t>
      </w:r>
      <w:r w:rsidR="004A7C30">
        <w:rPr>
          <w:rFonts w:cstheme="minorHAnsi"/>
        </w:rPr>
        <w:t xml:space="preserve"> consent</w:t>
      </w:r>
      <w:r w:rsidR="00387573">
        <w:rPr>
          <w:rFonts w:cstheme="minorHAnsi"/>
        </w:rPr>
        <w:t xml:space="preserve">, </w:t>
      </w:r>
      <w:r w:rsidR="00A64BC9">
        <w:rPr>
          <w:rFonts w:cstheme="minorHAnsi"/>
        </w:rPr>
        <w:t>contribut</w:t>
      </w:r>
      <w:r w:rsidR="00FF45B4">
        <w:rPr>
          <w:rFonts w:cstheme="minorHAnsi"/>
        </w:rPr>
        <w:t>e</w:t>
      </w:r>
      <w:r w:rsidR="00A64BC9">
        <w:rPr>
          <w:rFonts w:cstheme="minorHAnsi"/>
        </w:rPr>
        <w:t xml:space="preserve"> to their care</w:t>
      </w:r>
      <w:r w:rsidR="004A7C30">
        <w:rPr>
          <w:rFonts w:cstheme="minorHAnsi"/>
        </w:rPr>
        <w:t xml:space="preserve"> and reflect</w:t>
      </w:r>
      <w:r w:rsidR="00A64BC9">
        <w:rPr>
          <w:rFonts w:cstheme="minorHAnsi"/>
        </w:rPr>
        <w:t xml:space="preserve"> on the care provided by the whole primary care team a</w:t>
      </w:r>
      <w:r w:rsidR="004A7C30">
        <w:rPr>
          <w:rFonts w:cstheme="minorHAnsi"/>
        </w:rPr>
        <w:t xml:space="preserve">nd </w:t>
      </w:r>
      <w:r w:rsidR="00A64BC9">
        <w:rPr>
          <w:rFonts w:cstheme="minorHAnsi"/>
        </w:rPr>
        <w:t xml:space="preserve">their own </w:t>
      </w:r>
      <w:r w:rsidR="004A7C30">
        <w:rPr>
          <w:rFonts w:cstheme="minorHAnsi"/>
        </w:rPr>
        <w:t xml:space="preserve">experiences. </w:t>
      </w:r>
    </w:p>
    <w:p w14:paraId="560BA3CA" w14:textId="20BBA3A5" w:rsidR="004A7C30" w:rsidRPr="00FF45B4" w:rsidRDefault="00FF45B4" w:rsidP="006F4123">
      <w:pPr>
        <w:spacing w:line="360" w:lineRule="auto"/>
        <w:ind w:left="360"/>
        <w:rPr>
          <w:rFonts w:cstheme="minorHAnsi"/>
        </w:rPr>
      </w:pPr>
      <w:r>
        <w:rPr>
          <w:rFonts w:cstheme="minorHAnsi"/>
        </w:rPr>
        <w:t>5.</w:t>
      </w:r>
      <w:r w:rsidR="00CE27DA">
        <w:rPr>
          <w:rFonts w:cstheme="minorHAnsi"/>
        </w:rPr>
        <w:tab/>
      </w:r>
      <w:r w:rsidR="004A7C30" w:rsidRPr="00FF45B4">
        <w:rPr>
          <w:rFonts w:cstheme="minorHAnsi"/>
        </w:rPr>
        <w:t>‘</w:t>
      </w:r>
      <w:r w:rsidR="0015790F" w:rsidRPr="00FF45B4">
        <w:rPr>
          <w:rFonts w:cstheme="minorHAnsi"/>
        </w:rPr>
        <w:t>C</w:t>
      </w:r>
      <w:r w:rsidR="004A7C30" w:rsidRPr="00FF45B4">
        <w:rPr>
          <w:rFonts w:cstheme="minorHAnsi"/>
        </w:rPr>
        <w:t xml:space="preserve">luster learning’ </w:t>
      </w:r>
    </w:p>
    <w:p w14:paraId="17976596" w14:textId="44F7E6B4" w:rsidR="0015790F" w:rsidRDefault="004A7C30" w:rsidP="0015790F">
      <w:pPr>
        <w:spacing w:line="360" w:lineRule="auto"/>
        <w:rPr>
          <w:rFonts w:cstheme="minorHAnsi"/>
        </w:rPr>
      </w:pPr>
      <w:r>
        <w:rPr>
          <w:rFonts w:cstheme="minorHAnsi"/>
        </w:rPr>
        <w:t>In order to reduce isolation and</w:t>
      </w:r>
      <w:r w:rsidRPr="004A7C30">
        <w:rPr>
          <w:rFonts w:cstheme="minorHAnsi"/>
        </w:rPr>
        <w:t xml:space="preserve"> to broaden the educational experience, </w:t>
      </w:r>
      <w:r w:rsidR="0015790F">
        <w:rPr>
          <w:rFonts w:cstheme="minorHAnsi"/>
        </w:rPr>
        <w:t xml:space="preserve">students spend half a day per week learning with </w:t>
      </w:r>
      <w:r w:rsidRPr="004A7C30">
        <w:rPr>
          <w:rFonts w:cstheme="minorHAnsi"/>
        </w:rPr>
        <w:t>students from a</w:t>
      </w:r>
      <w:r w:rsidR="00B708ED">
        <w:rPr>
          <w:rFonts w:cstheme="minorHAnsi"/>
        </w:rPr>
        <w:t xml:space="preserve">djacent </w:t>
      </w:r>
      <w:proofErr w:type="gramStart"/>
      <w:r w:rsidR="00B708ED">
        <w:rPr>
          <w:rFonts w:cstheme="minorHAnsi"/>
        </w:rPr>
        <w:t>practices</w:t>
      </w:r>
      <w:r w:rsidR="00F55E89">
        <w:rPr>
          <w:rFonts w:cstheme="minorHAnsi"/>
        </w:rPr>
        <w:t>[</w:t>
      </w:r>
      <w:proofErr w:type="gramEnd"/>
      <w:r w:rsidR="00F55E89">
        <w:rPr>
          <w:rFonts w:cstheme="minorHAnsi"/>
        </w:rPr>
        <w:t>2,5]</w:t>
      </w:r>
      <w:r w:rsidR="00753F8D">
        <w:rPr>
          <w:rFonts w:cstheme="minorHAnsi"/>
        </w:rPr>
        <w:t>.</w:t>
      </w:r>
      <w:r w:rsidR="0015790F">
        <w:rPr>
          <w:rFonts w:cstheme="minorHAnsi"/>
        </w:rPr>
        <w:t xml:space="preserve"> </w:t>
      </w:r>
      <w:r w:rsidR="00387573">
        <w:rPr>
          <w:rFonts w:cstheme="minorHAnsi"/>
        </w:rPr>
        <w:t xml:space="preserve">Content is </w:t>
      </w:r>
      <w:r w:rsidRPr="004A7C30">
        <w:rPr>
          <w:rFonts w:cstheme="minorHAnsi"/>
        </w:rPr>
        <w:t xml:space="preserve">student led </w:t>
      </w:r>
      <w:r w:rsidR="00387573">
        <w:rPr>
          <w:rFonts w:cstheme="minorHAnsi"/>
        </w:rPr>
        <w:t>and</w:t>
      </w:r>
      <w:r w:rsidRPr="004A7C30">
        <w:rPr>
          <w:rFonts w:cstheme="minorHAnsi"/>
        </w:rPr>
        <w:t xml:space="preserve"> facilitated by a GP tutor</w:t>
      </w:r>
      <w:r w:rsidR="00BE65F5">
        <w:rPr>
          <w:rFonts w:cstheme="minorHAnsi"/>
        </w:rPr>
        <w:t>. S</w:t>
      </w:r>
      <w:r w:rsidR="00387573">
        <w:rPr>
          <w:rFonts w:cstheme="minorHAnsi"/>
        </w:rPr>
        <w:t>tudents must</w:t>
      </w:r>
      <w:r w:rsidR="0015790F">
        <w:rPr>
          <w:rFonts w:cstheme="minorHAnsi"/>
        </w:rPr>
        <w:t xml:space="preserve"> co-operate with each other in the negotiation of the sessions’ content </w:t>
      </w:r>
      <w:r w:rsidR="00B708ED">
        <w:rPr>
          <w:rFonts w:cstheme="minorHAnsi"/>
        </w:rPr>
        <w:t>and communicate</w:t>
      </w:r>
      <w:r w:rsidR="0015790F">
        <w:rPr>
          <w:rFonts w:cstheme="minorHAnsi"/>
        </w:rPr>
        <w:t xml:space="preserve"> effectively with GP facilitators. </w:t>
      </w:r>
      <w:r w:rsidR="00823946">
        <w:rPr>
          <w:rFonts w:cstheme="minorHAnsi"/>
        </w:rPr>
        <w:t>These sessions are</w:t>
      </w:r>
      <w:r w:rsidR="00E24DCA">
        <w:rPr>
          <w:rFonts w:cstheme="minorHAnsi"/>
        </w:rPr>
        <w:t xml:space="preserve"> opportunities</w:t>
      </w:r>
      <w:r w:rsidR="0015790F">
        <w:rPr>
          <w:rFonts w:cstheme="minorHAnsi"/>
        </w:rPr>
        <w:t xml:space="preserve"> for students to educate each other by means of preparing learning sessions on</w:t>
      </w:r>
      <w:r w:rsidR="00B708ED">
        <w:rPr>
          <w:rFonts w:cstheme="minorHAnsi"/>
        </w:rPr>
        <w:t xml:space="preserve"> topics they have chosen and </w:t>
      </w:r>
      <w:r w:rsidR="0015790F">
        <w:rPr>
          <w:rFonts w:cstheme="minorHAnsi"/>
        </w:rPr>
        <w:t xml:space="preserve">receive feedback on their teaching skills. </w:t>
      </w:r>
    </w:p>
    <w:p w14:paraId="2620DFDE" w14:textId="2B3EE504" w:rsidR="004A7C30" w:rsidRPr="00383F39" w:rsidRDefault="00FF45B4" w:rsidP="00CE27DA">
      <w:pPr>
        <w:spacing w:line="360" w:lineRule="auto"/>
        <w:ind w:firstLine="357"/>
        <w:rPr>
          <w:rFonts w:cstheme="minorHAnsi"/>
        </w:rPr>
      </w:pPr>
      <w:r w:rsidRPr="00383F39">
        <w:rPr>
          <w:rFonts w:cstheme="minorHAnsi"/>
        </w:rPr>
        <w:t>6.</w:t>
      </w:r>
      <w:r w:rsidR="00CE27DA">
        <w:rPr>
          <w:rFonts w:cstheme="minorHAnsi"/>
        </w:rPr>
        <w:tab/>
      </w:r>
      <w:r w:rsidR="0015790F" w:rsidRPr="00383F39">
        <w:rPr>
          <w:rFonts w:cstheme="minorHAnsi"/>
        </w:rPr>
        <w:t>Community Leadership projects</w:t>
      </w:r>
    </w:p>
    <w:p w14:paraId="2BAE856D" w14:textId="275C7C98" w:rsidR="00387573" w:rsidRDefault="0015790F" w:rsidP="006F4123">
      <w:pPr>
        <w:spacing w:line="360" w:lineRule="auto"/>
        <w:rPr>
          <w:rFonts w:cstheme="minorHAnsi"/>
          <w:bCs/>
        </w:rPr>
      </w:pPr>
      <w:r>
        <w:rPr>
          <w:rFonts w:cstheme="minorHAnsi"/>
        </w:rPr>
        <w:lastRenderedPageBreak/>
        <w:t xml:space="preserve">As part of the assistantship, both leadership and community engagement were considered to be </w:t>
      </w:r>
      <w:proofErr w:type="gramStart"/>
      <w:r>
        <w:rPr>
          <w:rFonts w:cstheme="minorHAnsi"/>
        </w:rPr>
        <w:t>impo</w:t>
      </w:r>
      <w:r w:rsidR="00FD58B7">
        <w:rPr>
          <w:rFonts w:cstheme="minorHAnsi"/>
        </w:rPr>
        <w:t>rtan</w:t>
      </w:r>
      <w:r w:rsidR="00CB2E71">
        <w:rPr>
          <w:rFonts w:cstheme="minorHAnsi"/>
        </w:rPr>
        <w:t>t</w:t>
      </w:r>
      <w:r w:rsidR="00F55E89">
        <w:rPr>
          <w:rFonts w:cstheme="minorHAnsi"/>
        </w:rPr>
        <w:t>[</w:t>
      </w:r>
      <w:proofErr w:type="gramEnd"/>
      <w:r w:rsidR="00F55E89">
        <w:rPr>
          <w:rFonts w:cstheme="minorHAnsi"/>
        </w:rPr>
        <w:t>1,2,5,10]</w:t>
      </w:r>
      <w:r w:rsidR="00753F8D">
        <w:rPr>
          <w:rFonts w:cstheme="minorHAnsi"/>
        </w:rPr>
        <w:t>.</w:t>
      </w:r>
      <w:r w:rsidR="00823946">
        <w:rPr>
          <w:rFonts w:cstheme="minorHAnsi"/>
        </w:rPr>
        <w:t xml:space="preserve"> S</w:t>
      </w:r>
      <w:r>
        <w:rPr>
          <w:rFonts w:cstheme="minorHAnsi"/>
        </w:rPr>
        <w:t>tudents are involved in projects</w:t>
      </w:r>
      <w:r w:rsidR="00745A54">
        <w:rPr>
          <w:rFonts w:cstheme="minorHAnsi"/>
        </w:rPr>
        <w:t xml:space="preserve"> which </w:t>
      </w:r>
      <w:r w:rsidR="00745A54" w:rsidRPr="0015790F">
        <w:rPr>
          <w:rFonts w:cstheme="minorHAnsi"/>
          <w:bCs/>
        </w:rPr>
        <w:t>may address health or social</w:t>
      </w:r>
      <w:r w:rsidR="00745A54">
        <w:rPr>
          <w:rFonts w:cstheme="minorHAnsi"/>
          <w:bCs/>
        </w:rPr>
        <w:t xml:space="preserve"> care need which has arisen within</w:t>
      </w:r>
      <w:r w:rsidR="00823946">
        <w:rPr>
          <w:rFonts w:cstheme="minorHAnsi"/>
          <w:bCs/>
        </w:rPr>
        <w:t xml:space="preserve"> the local community.</w:t>
      </w:r>
      <w:r w:rsidR="00745A54">
        <w:rPr>
          <w:rFonts w:cstheme="minorHAnsi"/>
        </w:rPr>
        <w:t xml:space="preserve"> </w:t>
      </w:r>
      <w:r w:rsidR="00B9038D">
        <w:rPr>
          <w:rFonts w:cstheme="minorHAnsi"/>
          <w:bCs/>
        </w:rPr>
        <w:t>Thes</w:t>
      </w:r>
      <w:r w:rsidR="00CB2E71">
        <w:rPr>
          <w:rFonts w:cstheme="minorHAnsi"/>
          <w:bCs/>
        </w:rPr>
        <w:t>e</w:t>
      </w:r>
      <w:r w:rsidR="00B9038D">
        <w:rPr>
          <w:rFonts w:cstheme="minorHAnsi"/>
          <w:bCs/>
        </w:rPr>
        <w:t xml:space="preserve"> are based on </w:t>
      </w:r>
      <w:r w:rsidRPr="0015790F">
        <w:rPr>
          <w:rFonts w:cstheme="minorHAnsi"/>
          <w:bCs/>
        </w:rPr>
        <w:t>a “service learning” model</w:t>
      </w:r>
      <w:r w:rsidR="00C9092A">
        <w:rPr>
          <w:rFonts w:cstheme="minorHAnsi"/>
          <w:bCs/>
        </w:rPr>
        <w:fldChar w:fldCharType="begin" w:fldLock="1"/>
      </w:r>
      <w:r w:rsidR="00C42293">
        <w:rPr>
          <w:rFonts w:cstheme="minorHAnsi"/>
          <w:bCs/>
        </w:rPr>
        <w:instrText>ADDIN CSL_CITATION { "citationItems" : [ { "id" : "ITEM-1", "itemData" : { "ISSN" : "1040-2446", "abstract" : "In 1995, the Health Professions Schools in Service to the Nation (HPSISN) program was launched under the auspices of the Pew Health Professions Commission as a national demonstration of an innovative form of community-based education called service-learning. The foundation of service-learning is a balanced partnership between communities and health professions schools and a balance between serving the community and meeting defined learning objectives. This article offers a definition of service-learning and an outline of its core concepts; it also describes how service-learning differs from traditional clinical education in the health professions. Further, the author discusses how service-learning programs may benefit students, faculty, communities, higher education institutions, and the relationships among all these stakeholders. The article concludes with brief descriptions of recommended resources for integrating service-learning into the medical school curriculum. (C) 1998 Association of American Medical Colleges", "author" : [ { "dropping-particle" : "", "family" : "Seifer", "given" : "S D", "non-dropping-particle" : "", "parse-names" : false, "suffix" : "" } ], "container-title" : "Academic Medicine", "id" : "ITEM-1", "issue" : "3", "issued" : { "date-parts" : [ [ "1998" ] ] }, "title" : "Service-learning: community-campus partnerships for health professions education", "type" : "article-journal", "volume" : "73" }, "uris" : [ "http://www.mendeley.com/documents/?uuid=9258776f-3796-4056-9df1-fcce2b981200" ] } ], "mendeley" : { "formattedCitation" : "[14]", "plainTextFormattedCitation" : "[14]", "previouslyFormattedCitation" : "[14]" }, "properties" : { "noteIndex" : 0 }, "schema" : "https://github.com/citation-style-language/schema/raw/master/csl-citation.json" }</w:instrText>
      </w:r>
      <w:r w:rsidR="00C9092A">
        <w:rPr>
          <w:rFonts w:cstheme="minorHAnsi"/>
          <w:bCs/>
        </w:rPr>
        <w:fldChar w:fldCharType="separate"/>
      </w:r>
      <w:r w:rsidR="00C42293" w:rsidRPr="00C42293">
        <w:rPr>
          <w:rFonts w:cstheme="minorHAnsi"/>
          <w:bCs/>
          <w:noProof/>
        </w:rPr>
        <w:t>[14]</w:t>
      </w:r>
      <w:r w:rsidR="00C9092A">
        <w:rPr>
          <w:rFonts w:cstheme="minorHAnsi"/>
          <w:bCs/>
        </w:rPr>
        <w:fldChar w:fldCharType="end"/>
      </w:r>
      <w:r w:rsidR="00753F8D">
        <w:rPr>
          <w:rFonts w:cstheme="minorHAnsi"/>
          <w:bCs/>
        </w:rPr>
        <w:t>;</w:t>
      </w:r>
      <w:r w:rsidR="001B7E04">
        <w:rPr>
          <w:rFonts w:cstheme="minorHAnsi"/>
          <w:bCs/>
        </w:rPr>
        <w:t xml:space="preserve"> most</w:t>
      </w:r>
      <w:r w:rsidRPr="0015790F">
        <w:rPr>
          <w:rFonts w:cstheme="minorHAnsi"/>
          <w:bCs/>
        </w:rPr>
        <w:t xml:space="preserve"> hosts are third sector organisations</w:t>
      </w:r>
      <w:r w:rsidR="00745A54">
        <w:rPr>
          <w:rFonts w:cstheme="minorHAnsi"/>
          <w:bCs/>
        </w:rPr>
        <w:t>,</w:t>
      </w:r>
      <w:r w:rsidRPr="0015790F">
        <w:rPr>
          <w:rFonts w:cstheme="minorHAnsi"/>
          <w:bCs/>
        </w:rPr>
        <w:t xml:space="preserve"> but</w:t>
      </w:r>
      <w:r w:rsidR="00745A54">
        <w:rPr>
          <w:rFonts w:cstheme="minorHAnsi"/>
          <w:bCs/>
        </w:rPr>
        <w:t xml:space="preserve"> some are schools or</w:t>
      </w:r>
      <w:r w:rsidRPr="0015790F">
        <w:rPr>
          <w:rFonts w:cstheme="minorHAnsi"/>
          <w:bCs/>
        </w:rPr>
        <w:t xml:space="preserve"> statutory organisations. Students spend half a</w:t>
      </w:r>
      <w:r w:rsidR="00E24DCA">
        <w:rPr>
          <w:rFonts w:cstheme="minorHAnsi"/>
          <w:bCs/>
        </w:rPr>
        <w:t xml:space="preserve"> day a week on their projects</w:t>
      </w:r>
      <w:r w:rsidR="00A06957">
        <w:rPr>
          <w:rFonts w:cstheme="minorHAnsi"/>
          <w:bCs/>
        </w:rPr>
        <w:t>.</w:t>
      </w:r>
      <w:r w:rsidRPr="0015790F">
        <w:rPr>
          <w:rFonts w:cstheme="minorHAnsi"/>
          <w:bCs/>
        </w:rPr>
        <w:t xml:space="preserve"> </w:t>
      </w:r>
    </w:p>
    <w:p w14:paraId="50FF18E0" w14:textId="3D744343" w:rsidR="00DD7AC2" w:rsidRDefault="00FF45B4" w:rsidP="00CE27DA">
      <w:pPr>
        <w:spacing w:line="360" w:lineRule="auto"/>
        <w:ind w:firstLine="357"/>
        <w:rPr>
          <w:rFonts w:cstheme="minorHAnsi"/>
        </w:rPr>
      </w:pPr>
      <w:r>
        <w:rPr>
          <w:rFonts w:cstheme="minorHAnsi"/>
        </w:rPr>
        <w:t>7.</w:t>
      </w:r>
      <w:r w:rsidR="00CE27DA">
        <w:rPr>
          <w:rFonts w:cstheme="minorHAnsi"/>
        </w:rPr>
        <w:tab/>
      </w:r>
      <w:r>
        <w:rPr>
          <w:rFonts w:cstheme="minorHAnsi"/>
        </w:rPr>
        <w:t>Formative w</w:t>
      </w:r>
      <w:r w:rsidR="00745A54">
        <w:rPr>
          <w:rFonts w:cstheme="minorHAnsi"/>
        </w:rPr>
        <w:t>orkplace based assessment</w:t>
      </w:r>
      <w:r w:rsidR="00124F25">
        <w:rPr>
          <w:rFonts w:cstheme="minorHAnsi"/>
        </w:rPr>
        <w:t xml:space="preserve"> and educational supervision</w:t>
      </w:r>
    </w:p>
    <w:p w14:paraId="462FC795" w14:textId="702D56DD" w:rsidR="00CE27DA" w:rsidRPr="00B708ED" w:rsidRDefault="00CE27DA" w:rsidP="00384E13">
      <w:pPr>
        <w:spacing w:line="360" w:lineRule="auto"/>
        <w:rPr>
          <w:rFonts w:cstheme="minorHAnsi"/>
        </w:rPr>
      </w:pPr>
      <w:r>
        <w:rPr>
          <w:rFonts w:cstheme="minorHAnsi"/>
        </w:rPr>
        <w:t xml:space="preserve">All assessment is formative and </w:t>
      </w:r>
      <w:r w:rsidR="00124F25">
        <w:rPr>
          <w:rFonts w:cstheme="minorHAnsi"/>
        </w:rPr>
        <w:t xml:space="preserve">it and the educational supervision </w:t>
      </w:r>
      <w:r>
        <w:rPr>
          <w:rFonts w:cstheme="minorHAnsi"/>
        </w:rPr>
        <w:t xml:space="preserve">reflects post graduate </w:t>
      </w:r>
      <w:r w:rsidR="007B5647">
        <w:rPr>
          <w:rFonts w:cstheme="minorHAnsi"/>
        </w:rPr>
        <w:t>assessment methods</w:t>
      </w:r>
      <w:r w:rsidR="00C52D25">
        <w:rPr>
          <w:rFonts w:cstheme="minorHAnsi"/>
        </w:rPr>
        <w:t>. These</w:t>
      </w:r>
      <w:r w:rsidR="00BE65F5">
        <w:rPr>
          <w:rFonts w:cstheme="minorHAnsi"/>
        </w:rPr>
        <w:t xml:space="preserve"> </w:t>
      </w:r>
      <w:r w:rsidR="00124F25">
        <w:rPr>
          <w:rFonts w:cstheme="minorHAnsi"/>
        </w:rPr>
        <w:t>are summarised in boxes 4 and 5</w:t>
      </w:r>
      <w:r w:rsidR="007B5647">
        <w:rPr>
          <w:rFonts w:cstheme="minorHAnsi"/>
        </w:rPr>
        <w:t>:</w:t>
      </w:r>
    </w:p>
    <w:p w14:paraId="356C52A1" w14:textId="4FA6B656" w:rsidR="00B97A4A" w:rsidRPr="00F02BEE" w:rsidRDefault="00587F61" w:rsidP="00B97A4A">
      <w:pPr>
        <w:spacing w:line="360" w:lineRule="auto"/>
        <w:rPr>
          <w:b/>
        </w:rPr>
      </w:pPr>
      <w:r>
        <w:rPr>
          <w:b/>
        </w:rPr>
        <w:t>E</w:t>
      </w:r>
      <w:r w:rsidR="00B97A4A" w:rsidRPr="00F02BEE">
        <w:rPr>
          <w:b/>
        </w:rPr>
        <w:t>valuation</w:t>
      </w:r>
      <w:r>
        <w:rPr>
          <w:b/>
        </w:rPr>
        <w:t xml:space="preserve"> methods</w:t>
      </w:r>
    </w:p>
    <w:p w14:paraId="796B6C00" w14:textId="02594D3C" w:rsidR="001B7E04" w:rsidRDefault="00B97A4A" w:rsidP="00951167">
      <w:pPr>
        <w:spacing w:line="360" w:lineRule="auto"/>
      </w:pPr>
      <w:r>
        <w:t xml:space="preserve">All teaching is evaluated centrally </w:t>
      </w:r>
      <w:r w:rsidR="00FD2714">
        <w:t>by</w:t>
      </w:r>
      <w:r w:rsidR="006F4123">
        <w:t xml:space="preserve"> </w:t>
      </w:r>
      <w:r>
        <w:t>the School’s Q</w:t>
      </w:r>
      <w:r w:rsidR="00BE3C92">
        <w:t xml:space="preserve">uality Assurance and </w:t>
      </w:r>
      <w:r>
        <w:t>E</w:t>
      </w:r>
      <w:r w:rsidR="00BE3C92">
        <w:t xml:space="preserve">nhancement </w:t>
      </w:r>
      <w:r>
        <w:t>M</w:t>
      </w:r>
      <w:r w:rsidR="00BE3C92">
        <w:t>anager</w:t>
      </w:r>
      <w:r>
        <w:t>. The assistan</w:t>
      </w:r>
      <w:r w:rsidR="00BE3C92">
        <w:t xml:space="preserve">tships are evaluated using </w:t>
      </w:r>
      <w:r w:rsidR="00B9038D">
        <w:t xml:space="preserve">week 4 </w:t>
      </w:r>
      <w:r>
        <w:t>and end</w:t>
      </w:r>
      <w:r w:rsidR="00226A3F">
        <w:t>-</w:t>
      </w:r>
      <w:r>
        <w:t>of</w:t>
      </w:r>
      <w:r w:rsidR="00226A3F">
        <w:t>-</w:t>
      </w:r>
      <w:r>
        <w:t>placement web-ba</w:t>
      </w:r>
      <w:r w:rsidR="00BE3C92">
        <w:t>sed surveys sent to all students</w:t>
      </w:r>
      <w:r>
        <w:t xml:space="preserve">, focus </w:t>
      </w:r>
      <w:r w:rsidR="001B7E04">
        <w:t>groups,</w:t>
      </w:r>
      <w:r>
        <w:t xml:space="preserve"> regular staff-student liaison</w:t>
      </w:r>
      <w:r w:rsidR="005B68E9">
        <w:t xml:space="preserve"> committee meetings</w:t>
      </w:r>
      <w:r w:rsidR="009A441B">
        <w:t xml:space="preserve">, our annual ‘Students </w:t>
      </w:r>
      <w:r w:rsidR="00C52D25">
        <w:t>A</w:t>
      </w:r>
      <w:r w:rsidR="009A441B">
        <w:t xml:space="preserve">way-day’ </w:t>
      </w:r>
      <w:r w:rsidR="005B68E9">
        <w:t>and the School’s quality assurance</w:t>
      </w:r>
      <w:r>
        <w:t xml:space="preserve"> review visits. </w:t>
      </w:r>
      <w:r w:rsidR="0053430E">
        <w:t>National comparison data on preparedness for practice and outcomes of foundation training are taken from the GMC website</w:t>
      </w:r>
      <w:r w:rsidR="00C9092A">
        <w:fldChar w:fldCharType="begin" w:fldLock="1"/>
      </w:r>
      <w:r w:rsidR="00C42293">
        <w:instrText>ADDIN CSL_CITATION { "citationItems" : [ { "id" : "ITEM-1", "itemData" : { "URL" : "http://www.gmc-uk.org/education/25496.asp", "accessed" : { "date-parts" : [ [ "2017", "2", "21" ] ] }, "author" : [ { "dropping-particle" : "", "family" : "GMC", "given" : "", "non-dropping-particle" : "", "parse-names" : false, "suffix" : "" } ], "id" : "ITEM-1", "issued" : { "date-parts" : [ [ "2016" ] ] }, "publisher" : "General Medical Council", "title" : "Progress of doctors in training split by medical school", "type" : "webpage" }, "uris" : [ "http://www.mendeley.com/documents/?uuid=4c5f7d34-dad8-3685-a9e4-ff8d6486d0a0" ] } ], "mendeley" : { "formattedCitation" : "[17]", "plainTextFormattedCitation" : "[17]", "previouslyFormattedCitation" : "[17]" }, "properties" : { "noteIndex" : 0 }, "schema" : "https://github.com/citation-style-language/schema/raw/master/csl-citation.json" }</w:instrText>
      </w:r>
      <w:r w:rsidR="00C9092A">
        <w:fldChar w:fldCharType="separate"/>
      </w:r>
      <w:r w:rsidR="00C42293" w:rsidRPr="00C42293">
        <w:rPr>
          <w:noProof/>
        </w:rPr>
        <w:t>[17]</w:t>
      </w:r>
      <w:r w:rsidR="00C9092A">
        <w:fldChar w:fldCharType="end"/>
      </w:r>
      <w:r w:rsidR="00753F8D">
        <w:t>.</w:t>
      </w:r>
      <w:r w:rsidR="0053430E">
        <w:t xml:space="preserve"> </w:t>
      </w:r>
      <w:r w:rsidR="00304B8F">
        <w:t>P</w:t>
      </w:r>
      <w:r w:rsidR="00CF7658">
        <w:t xml:space="preserve">reparedness </w:t>
      </w:r>
      <w:r w:rsidR="00304B8F">
        <w:t xml:space="preserve">for practice data </w:t>
      </w:r>
      <w:r w:rsidR="00CF7658">
        <w:t xml:space="preserve">are from the 2013 to 2015 </w:t>
      </w:r>
      <w:r w:rsidR="00304B8F">
        <w:t xml:space="preserve">surveys </w:t>
      </w:r>
      <w:r w:rsidR="00CF7658">
        <w:t>(</w:t>
      </w:r>
      <w:proofErr w:type="spellStart"/>
      <w:r w:rsidR="00CF7658">
        <w:t>Keele’s</w:t>
      </w:r>
      <w:proofErr w:type="spellEnd"/>
      <w:r w:rsidR="00CF7658">
        <w:t xml:space="preserve"> graduation cohorts 2012 to 2014), </w:t>
      </w:r>
      <w:r w:rsidR="00894732">
        <w:t>f</w:t>
      </w:r>
      <w:r w:rsidR="00CF7658">
        <w:t xml:space="preserve">oundation programme outcomes are cumulative from 2013 to 2015 for F1 (3 cohorts) and 2014 to 2015 for F2 (2 cohorts). </w:t>
      </w:r>
      <w:r w:rsidR="00304B8F">
        <w:t>D</w:t>
      </w:r>
      <w:r w:rsidR="0053430E">
        <w:t xml:space="preserve">ata on </w:t>
      </w:r>
      <w:r w:rsidR="002307A7">
        <w:t xml:space="preserve">speciality training destination </w:t>
      </w:r>
      <w:r w:rsidR="0053430E">
        <w:t>from the UK Foundation Office website</w:t>
      </w:r>
      <w:r w:rsidR="00B708ED">
        <w:t xml:space="preserve"> </w:t>
      </w:r>
      <w:r w:rsidR="00C9092A">
        <w:t>(FP Careers Destination Survey 2014</w:t>
      </w:r>
      <w:r w:rsidR="00894732">
        <w:fldChar w:fldCharType="begin" w:fldLock="1"/>
      </w:r>
      <w:r w:rsidR="00C42293">
        <w:instrText>ADDIN CSL_CITATION { "citationItems" : [ { "id" : "ITEM-1", "itemData" : { "author" : [ { "dropping-particle" : "", "family" : "UKFPO", "given" : "", "non-dropping-particle" : "", "parse-names" : false, "suffix" : "" } ], "id" : "ITEM-1", "issued" : { "date-parts" : [ [ "2014" ] ] }, "title" : "F2 Career Destination Report 2014", "type" : "report" }, "uris" : [ "http://www.mendeley.com/documents/?uuid=ddd67027-bc1c-3958-9e48-35dc7ab9cc15" ] } ], "mendeley" : { "formattedCitation" : "[18]", "plainTextFormattedCitation" : "[18]", "previouslyFormattedCitation" : "[18]" }, "properties" : { "noteIndex" : 0 }, "schema" : "https://github.com/citation-style-language/schema/raw/master/csl-citation.json" }</w:instrText>
      </w:r>
      <w:r w:rsidR="00894732">
        <w:fldChar w:fldCharType="separate"/>
      </w:r>
      <w:r w:rsidR="00C42293" w:rsidRPr="00C42293">
        <w:rPr>
          <w:noProof/>
        </w:rPr>
        <w:t>[18]</w:t>
      </w:r>
      <w:r w:rsidR="00894732">
        <w:fldChar w:fldCharType="end"/>
      </w:r>
      <w:r w:rsidR="00753F8D">
        <w:t>,</w:t>
      </w:r>
      <w:r w:rsidR="00C9092A">
        <w:t xml:space="preserve"> 2015</w:t>
      </w:r>
      <w:r w:rsidR="00894732">
        <w:fldChar w:fldCharType="begin" w:fldLock="1"/>
      </w:r>
      <w:r w:rsidR="00C42293">
        <w:instrText>ADDIN CSL_CITATION { "citationItems" : [ { "id" : "ITEM-1", "itemData" : { "author" : [ { "dropping-particle" : "", "family" : "UKFPO", "given" : "", "non-dropping-particle" : "", "parse-names" : false, "suffix" : "" } ], "id" : "ITEM-1", "issued" : { "date-parts" : [ [ "2015" ] ] }, "title" : "F2 Career Destination Report 2015", "type" : "report" }, "uris" : [ "http://www.mendeley.com/documents/?uuid=30cd1036-9be9-4d72-a9d7-8a4ecbe08b8d" ] } ], "mendeley" : { "formattedCitation" : "[19]", "plainTextFormattedCitation" : "[19]", "previouslyFormattedCitation" : "[19]" }, "properties" : { "noteIndex" : 0 }, "schema" : "https://github.com/citation-style-language/schema/raw/master/csl-citation.json" }</w:instrText>
      </w:r>
      <w:r w:rsidR="00894732">
        <w:fldChar w:fldCharType="separate"/>
      </w:r>
      <w:r w:rsidR="00C42293" w:rsidRPr="00C42293">
        <w:rPr>
          <w:noProof/>
        </w:rPr>
        <w:t>[19]</w:t>
      </w:r>
      <w:r w:rsidR="00894732">
        <w:fldChar w:fldCharType="end"/>
      </w:r>
      <w:r w:rsidR="00C9092A">
        <w:t xml:space="preserve"> and 2016</w:t>
      </w:r>
      <w:r w:rsidR="00894732">
        <w:fldChar w:fldCharType="begin" w:fldLock="1"/>
      </w:r>
      <w:r w:rsidR="00C42293">
        <w:instrText>ADDIN CSL_CITATION { "citationItems" : [ { "id" : "ITEM-1", "itemData" : { "author" : [ { "dropping-particle" : "", "family" : "UKFPO", "given" : "", "non-dropping-particle" : "", "parse-names" : false, "suffix" : "" } ], "id" : "ITEM-1", "issued" : { "date-parts" : [ [ "2016" ] ] }, "title" : "F2 Career Destination Report 2016", "type" : "report" }, "uris" : [ "http://www.mendeley.com/documents/?uuid=0abab21c-c237-31d1-9912-7530f340cb7a" ] } ], "mendeley" : { "formattedCitation" : "[20]", "plainTextFormattedCitation" : "[20]", "previouslyFormattedCitation" : "[20]" }, "properties" : { "noteIndex" : 0 }, "schema" : "https://github.com/citation-style-language/schema/raw/master/csl-citation.json" }</w:instrText>
      </w:r>
      <w:r w:rsidR="00894732">
        <w:fldChar w:fldCharType="separate"/>
      </w:r>
      <w:r w:rsidR="00C42293" w:rsidRPr="00C42293">
        <w:rPr>
          <w:noProof/>
        </w:rPr>
        <w:t>[20]</w:t>
      </w:r>
      <w:r w:rsidR="00894732">
        <w:fldChar w:fldCharType="end"/>
      </w:r>
      <w:r w:rsidR="00C9092A">
        <w:t>)</w:t>
      </w:r>
      <w:r w:rsidR="00894732">
        <w:t xml:space="preserve"> on graduation cohorts 2012 to 2014</w:t>
      </w:r>
      <w:r w:rsidR="0053430E">
        <w:t xml:space="preserve">. </w:t>
      </w:r>
      <w:r w:rsidR="00483D66" w:rsidRPr="00961A58">
        <w:t xml:space="preserve">We have had access to </w:t>
      </w:r>
      <w:r w:rsidR="00961A58" w:rsidRPr="00961A58">
        <w:t xml:space="preserve">follow up </w:t>
      </w:r>
      <w:r w:rsidR="00483D66" w:rsidRPr="00961A58">
        <w:t>unp</w:t>
      </w:r>
      <w:r w:rsidR="001A74B1" w:rsidRPr="00961A58">
        <w:t>ub</w:t>
      </w:r>
      <w:r w:rsidR="00483D66" w:rsidRPr="00961A58">
        <w:t xml:space="preserve">lished data </w:t>
      </w:r>
      <w:r w:rsidR="00961A58" w:rsidRPr="00961A58">
        <w:t xml:space="preserve">(Van Hamel, personal communication 2013) </w:t>
      </w:r>
      <w:r w:rsidR="00483D66" w:rsidRPr="00961A58">
        <w:t xml:space="preserve">from a </w:t>
      </w:r>
      <w:r w:rsidR="00961A58" w:rsidRPr="00961A58">
        <w:t xml:space="preserve">published </w:t>
      </w:r>
      <w:r w:rsidR="00483D66" w:rsidRPr="00961A58">
        <w:t>national survey</w:t>
      </w:r>
      <w:r w:rsidR="00280EFA">
        <w:fldChar w:fldCharType="begin" w:fldLock="1"/>
      </w:r>
      <w:r w:rsidR="00C42293">
        <w:instrText>ADDIN CSL_CITATION { "citationItems" : [ { "id" : "ITEM-1", "itemData" : { "DOI" : "10.3109/0142159X.2014.947929", "ISSN" : "1466-187X", "PMID" : "25155154", "abstract" : "Abstract Background: Mandatory induction for foundation year 1 trainees (F1s) was introduced in 2012 to ease the transition from student to doctor. The aims of this national study were to assess anxiety levels and preparedness in the 2012 F1 cohort and whether these varied according to medical school of graduation and foundation school of practice. Methods: Online surveys were completed anonymously and voluntarily by F1s and F1 supervisors from participating foundation schools. Questions assessed how prepared F1s were for practice and how well they coped with the transition from medical school. A validated screening tool was used to assess anxiety levels. Results: 1829 F1s and 1145 supervisors participated. 27.8% of F1s screened positive for pathological anxiety. Increased time spent in a 'shadowing' type role during medical school and each additional day of induction reduced anxiety levels. How prepared F1s were for different aspects of their jobs varied according to medical and foundation school, from both the F1 and supervisor perspective. Conclusions: How prepared F1s feel can vary according to the medical school of graduation and foundation school of practice. F1 anxiety may be reduced with a prolonged F1 induction programme and an extended shadowing period during the final year of medical school.", "author" : [ { "dropping-particle" : "", "family" : "Hamel", "given" : "C", "non-dropping-particle" : "Van", "parse-names" : false, "suffix" : "" }, { "dropping-particle" : "", "family" : "Jenner", "given" : "L E", "non-dropping-particle" : "", "parse-names" : false, "suffix" : "" } ], "container-title" : "Medical teacher", "id" : "ITEM-1", "issue" : "2", "issued" : { "date-parts" : [ [ "2014", "8", "26" ] ] }, "page" : "181-188", "title" : "Prepared for practice? A national survey of UK foundation doctors and their supervisors.", "type" : "article-journal", "volume" : "37" }, "uris" : [ "http://www.mendeley.com/documents/?uuid=ab9c3cea-6b22-44bc-9c6e-a9e5cb245afc" ] } ], "mendeley" : { "formattedCitation" : "[21]", "plainTextFormattedCitation" : "[21]", "previouslyFormattedCitation" : "[21]" }, "properties" : { "noteIndex" : 0 }, "schema" : "https://github.com/citation-style-language/schema/raw/master/csl-citation.json" }</w:instrText>
      </w:r>
      <w:r w:rsidR="00280EFA">
        <w:fldChar w:fldCharType="separate"/>
      </w:r>
      <w:r w:rsidR="00C42293" w:rsidRPr="00C42293">
        <w:rPr>
          <w:noProof/>
        </w:rPr>
        <w:t>[21]</w:t>
      </w:r>
      <w:r w:rsidR="00280EFA">
        <w:fldChar w:fldCharType="end"/>
      </w:r>
      <w:r w:rsidR="00753F8D">
        <w:t>.</w:t>
      </w:r>
    </w:p>
    <w:p w14:paraId="49ADD084" w14:textId="77777777" w:rsidR="00587F61" w:rsidRDefault="00587F61" w:rsidP="00951167">
      <w:pPr>
        <w:spacing w:line="360" w:lineRule="auto"/>
        <w:rPr>
          <w:b/>
        </w:rPr>
      </w:pPr>
      <w:r>
        <w:rPr>
          <w:b/>
        </w:rPr>
        <w:t>Results</w:t>
      </w:r>
    </w:p>
    <w:p w14:paraId="77E3F5AB" w14:textId="6579B6FA" w:rsidR="00F80524" w:rsidRDefault="00E43176" w:rsidP="00951167">
      <w:pPr>
        <w:spacing w:line="360" w:lineRule="auto"/>
      </w:pPr>
      <w:r>
        <w:t xml:space="preserve">A total of </w:t>
      </w:r>
      <w:r w:rsidR="007B5647">
        <w:t xml:space="preserve">630 </w:t>
      </w:r>
      <w:r>
        <w:t xml:space="preserve">students completed the assistantship between 2011 and </w:t>
      </w:r>
      <w:r w:rsidR="000F6B4F">
        <w:t>2</w:t>
      </w:r>
      <w:r>
        <w:t xml:space="preserve">016. </w:t>
      </w:r>
      <w:r w:rsidR="00A07694">
        <w:t xml:space="preserve">We have </w:t>
      </w:r>
      <w:r w:rsidR="007B5647">
        <w:t xml:space="preserve">evaluation </w:t>
      </w:r>
      <w:r w:rsidR="00F80524">
        <w:t xml:space="preserve">data from </w:t>
      </w:r>
      <w:r w:rsidR="00D222B0" w:rsidRPr="00D222B0">
        <w:t>350</w:t>
      </w:r>
      <w:r w:rsidR="00F80524">
        <w:t xml:space="preserve"> </w:t>
      </w:r>
      <w:r w:rsidR="007B5647">
        <w:t xml:space="preserve">(56%) </w:t>
      </w:r>
      <w:r w:rsidR="00F80524">
        <w:t>students.</w:t>
      </w:r>
      <w:r w:rsidR="003E0EB0">
        <w:t xml:space="preserve"> A total of 80 practice</w:t>
      </w:r>
      <w:r w:rsidR="000150C8">
        <w:t>s</w:t>
      </w:r>
      <w:r w:rsidR="003E0EB0">
        <w:t xml:space="preserve"> contributed final year placements, a range of 58 to 70 in each academic year.</w:t>
      </w:r>
    </w:p>
    <w:p w14:paraId="3BDCB6B4" w14:textId="4B570039" w:rsidR="00587F61" w:rsidRPr="00712CBB" w:rsidRDefault="00C65D26" w:rsidP="00587F61">
      <w:pPr>
        <w:spacing w:line="360" w:lineRule="auto"/>
        <w:rPr>
          <w:b/>
        </w:rPr>
      </w:pPr>
      <w:r>
        <w:rPr>
          <w:b/>
        </w:rPr>
        <w:t>Evaluation data collected by the School</w:t>
      </w:r>
    </w:p>
    <w:p w14:paraId="7F54A0CC" w14:textId="01B1F92A" w:rsidR="007C3F53" w:rsidRDefault="00CC4D9F" w:rsidP="00951167">
      <w:pPr>
        <w:spacing w:line="360" w:lineRule="auto"/>
      </w:pPr>
      <w:r>
        <w:lastRenderedPageBreak/>
        <w:t>Since 2011/12, response rates have fallen year on year from 77% to 53% in 2015-6.</w:t>
      </w:r>
      <w:r w:rsidR="00D6799A">
        <w:t xml:space="preserve"> The reasons for this trend are unknown. </w:t>
      </w:r>
      <w:r w:rsidR="00C62BE5">
        <w:t xml:space="preserve">There was a change in questions asked between </w:t>
      </w:r>
      <w:r w:rsidR="0048065E">
        <w:t xml:space="preserve">academic years </w:t>
      </w:r>
      <w:r w:rsidR="00C62BE5">
        <w:t>2011-12 and 2012-13, so for some items data is not available for 2011-12.</w:t>
      </w:r>
    </w:p>
    <w:p w14:paraId="426198E2" w14:textId="36DF3894" w:rsidR="00D6799A" w:rsidRDefault="00D6799A" w:rsidP="00951167">
      <w:pPr>
        <w:spacing w:line="360" w:lineRule="auto"/>
      </w:pPr>
      <w:r w:rsidRPr="00587F61">
        <w:rPr>
          <w:b/>
          <w:i/>
        </w:rPr>
        <w:t>Consultation numbers</w:t>
      </w:r>
      <w:r w:rsidR="00587F61">
        <w:rPr>
          <w:b/>
          <w:i/>
        </w:rPr>
        <w:t xml:space="preserve">: </w:t>
      </w:r>
      <w:r w:rsidR="00BE65F5">
        <w:t>N</w:t>
      </w:r>
      <w:r>
        <w:t>umbers of consultations per week reported by students varied from a minimum of 10 to over 30, with a trend towards higher numbers with time (in 2012-3</w:t>
      </w:r>
      <w:r w:rsidR="00BE3C92">
        <w:t>, 33</w:t>
      </w:r>
      <w:r w:rsidR="002453D3">
        <w:t>% of responding</w:t>
      </w:r>
      <w:r w:rsidR="00BE3C92">
        <w:t xml:space="preserve"> students reported more than </w:t>
      </w:r>
      <w:r>
        <w:t>30, compared with 73</w:t>
      </w:r>
      <w:r w:rsidR="002453D3">
        <w:t>%</w:t>
      </w:r>
      <w:r>
        <w:t xml:space="preserve"> in 2015-6).</w:t>
      </w:r>
      <w:r w:rsidR="00C62BE5">
        <w:t xml:space="preserve"> More than 30 per week was the most frequent</w:t>
      </w:r>
      <w:r w:rsidR="00BE3C92">
        <w:t>ly occurring category in 2015-6</w:t>
      </w:r>
      <w:r w:rsidR="002F1C98">
        <w:t xml:space="preserve">: assuming this reflects a weekly average, most students consult with </w:t>
      </w:r>
      <w:r w:rsidR="00BE3C92">
        <w:t>more than 450 patients</w:t>
      </w:r>
      <w:r w:rsidR="00EB084E">
        <w:t xml:space="preserve"> during the assistantship</w:t>
      </w:r>
      <w:r w:rsidR="002F1C98">
        <w:t>, well in excess of the target of 375 consultations</w:t>
      </w:r>
      <w:r w:rsidR="00BE3C92">
        <w:t>.</w:t>
      </w:r>
    </w:p>
    <w:p w14:paraId="7D17CEA2" w14:textId="3D0D913B" w:rsidR="00C922C2" w:rsidRDefault="00734387" w:rsidP="00951167">
      <w:pPr>
        <w:spacing w:line="360" w:lineRule="auto"/>
      </w:pPr>
      <w:r>
        <w:rPr>
          <w:b/>
          <w:i/>
        </w:rPr>
        <w:t>N</w:t>
      </w:r>
      <w:r w:rsidR="00C922C2" w:rsidRPr="00587F61">
        <w:rPr>
          <w:b/>
          <w:i/>
        </w:rPr>
        <w:t>umber of observed consultations per week</w:t>
      </w:r>
      <w:r w:rsidR="00587F61">
        <w:rPr>
          <w:b/>
          <w:i/>
        </w:rPr>
        <w:t xml:space="preserve">: </w:t>
      </w:r>
      <w:r w:rsidR="00C922C2">
        <w:t xml:space="preserve">This has fallen over </w:t>
      </w:r>
      <w:r>
        <w:t>time</w:t>
      </w:r>
      <w:r w:rsidR="00C922C2">
        <w:t>, from 14</w:t>
      </w:r>
      <w:r w:rsidR="00A1247F">
        <w:t>% of</w:t>
      </w:r>
      <w:r w:rsidR="00C922C2">
        <w:t xml:space="preserve"> </w:t>
      </w:r>
      <w:r w:rsidR="008E770D">
        <w:t xml:space="preserve">responding </w:t>
      </w:r>
      <w:r w:rsidR="00C922C2">
        <w:t>stu</w:t>
      </w:r>
      <w:r w:rsidR="00BE3C92">
        <w:t xml:space="preserve">dents reporting being observed more than </w:t>
      </w:r>
      <w:r w:rsidR="00C922C2">
        <w:t>10 times per week in 2012-3, to 6</w:t>
      </w:r>
      <w:r w:rsidR="00F5340B">
        <w:t>%</w:t>
      </w:r>
      <w:r w:rsidR="00C922C2">
        <w:t xml:space="preserve"> in 2015-6, with a corresponding increase from 86</w:t>
      </w:r>
      <w:r w:rsidR="00A1247F">
        <w:t>%</w:t>
      </w:r>
      <w:r w:rsidR="00C922C2">
        <w:t xml:space="preserve"> reporting being observed 0-10 times per week in 2012-13 to 94</w:t>
      </w:r>
      <w:r w:rsidR="00A1247F">
        <w:t>%</w:t>
      </w:r>
      <w:r w:rsidR="00C922C2">
        <w:t xml:space="preserve"> in 2015-6.</w:t>
      </w:r>
    </w:p>
    <w:p w14:paraId="7EA51FEA" w14:textId="0211053D" w:rsidR="00C922C2" w:rsidRDefault="00C922C2" w:rsidP="00951167">
      <w:pPr>
        <w:spacing w:line="360" w:lineRule="auto"/>
      </w:pPr>
      <w:r w:rsidRPr="00587F61">
        <w:rPr>
          <w:b/>
          <w:i/>
        </w:rPr>
        <w:t>Feeling useful in the practice</w:t>
      </w:r>
      <w:r w:rsidR="00587F61">
        <w:rPr>
          <w:b/>
          <w:i/>
        </w:rPr>
        <w:t xml:space="preserve">: </w:t>
      </w:r>
      <w:r>
        <w:t xml:space="preserve">The </w:t>
      </w:r>
      <w:r w:rsidR="00A1247F">
        <w:t>percentage of responding students</w:t>
      </w:r>
      <w:r w:rsidR="00CB2E71">
        <w:t xml:space="preserve"> </w:t>
      </w:r>
      <w:r>
        <w:t>reporting that they felt useful in the practice has been consistently high since 2011-12, with a range of 89 – 96%.</w:t>
      </w:r>
    </w:p>
    <w:p w14:paraId="147465FE" w14:textId="4C895069" w:rsidR="00467D33" w:rsidRDefault="00C922C2" w:rsidP="00951167">
      <w:pPr>
        <w:spacing w:line="360" w:lineRule="auto"/>
      </w:pPr>
      <w:r w:rsidRPr="00587F61">
        <w:rPr>
          <w:b/>
          <w:i/>
        </w:rPr>
        <w:t>Informal feedback</w:t>
      </w:r>
      <w:r w:rsidR="00587F61">
        <w:rPr>
          <w:b/>
          <w:i/>
        </w:rPr>
        <w:t xml:space="preserve">: </w:t>
      </w:r>
      <w:r w:rsidR="00545B39">
        <w:t>There has been a dramatic increase in the numbers of students reporting informal feedback on more than 10 occasions per week, from 23</w:t>
      </w:r>
      <w:r w:rsidR="00CD59AC">
        <w:t>%</w:t>
      </w:r>
      <w:r w:rsidR="00545B39">
        <w:t xml:space="preserve"> in 2011-12 to 63</w:t>
      </w:r>
      <w:r w:rsidR="00CD59AC">
        <w:t>%</w:t>
      </w:r>
      <w:r w:rsidR="00545B39">
        <w:t xml:space="preserve"> in 2015-6. The percentage</w:t>
      </w:r>
      <w:r w:rsidR="00A1247F">
        <w:t xml:space="preserve"> of responders</w:t>
      </w:r>
      <w:r w:rsidR="00545B39">
        <w:t xml:space="preserve"> w</w:t>
      </w:r>
      <w:r w:rsidR="00467D33">
        <w:t xml:space="preserve">ho found the feedback useful or </w:t>
      </w:r>
      <w:r w:rsidR="00545B39">
        <w:t>very useful range</w:t>
      </w:r>
      <w:r w:rsidR="00C65D26">
        <w:t>d</w:t>
      </w:r>
      <w:r w:rsidR="00545B39">
        <w:t xml:space="preserve"> from 84 to 99%.</w:t>
      </w:r>
    </w:p>
    <w:p w14:paraId="616939ED" w14:textId="4ADEAD07" w:rsidR="00712CBB" w:rsidRDefault="00467D33" w:rsidP="00951167">
      <w:pPr>
        <w:spacing w:line="360" w:lineRule="auto"/>
      </w:pPr>
      <w:r w:rsidRPr="00587F61">
        <w:rPr>
          <w:b/>
          <w:i/>
        </w:rPr>
        <w:t>Preparation</w:t>
      </w:r>
      <w:r w:rsidR="00545B39" w:rsidRPr="00587F61">
        <w:rPr>
          <w:b/>
          <w:i/>
        </w:rPr>
        <w:t xml:space="preserve"> for practice</w:t>
      </w:r>
      <w:r w:rsidR="00587F61">
        <w:rPr>
          <w:b/>
          <w:i/>
        </w:rPr>
        <w:t xml:space="preserve">: </w:t>
      </w:r>
      <w:r w:rsidR="00712CBB" w:rsidRPr="00A1247F">
        <w:t>S</w:t>
      </w:r>
      <w:r w:rsidR="00712CBB">
        <w:t>tudents</w:t>
      </w:r>
      <w:r w:rsidR="00A1247F">
        <w:t xml:space="preserve"> who responded to the surveys</w:t>
      </w:r>
      <w:r w:rsidR="00712CBB">
        <w:t xml:space="preserve"> perceive themselves to be well prepared for clinical practice in the School’s exit surveys (table </w:t>
      </w:r>
      <w:r w:rsidR="00ED0D83" w:rsidRPr="001D2337">
        <w:t>1</w:t>
      </w:r>
      <w:r w:rsidR="00712CBB">
        <w:t>)</w:t>
      </w:r>
      <w:r w:rsidR="00CB2E71">
        <w:t>.</w:t>
      </w:r>
    </w:p>
    <w:p w14:paraId="55D08E8C" w14:textId="21714A1F" w:rsidR="00467D33" w:rsidRDefault="00F5340B" w:rsidP="00467D33">
      <w:pPr>
        <w:spacing w:line="360" w:lineRule="auto"/>
      </w:pPr>
      <w:r w:rsidRPr="00F5340B">
        <w:rPr>
          <w:rFonts w:cstheme="minorHAnsi"/>
          <w:b/>
          <w:i/>
        </w:rPr>
        <w:t>Community Leadership projects</w:t>
      </w:r>
      <w:r w:rsidR="00587F61">
        <w:rPr>
          <w:b/>
          <w:i/>
        </w:rPr>
        <w:t xml:space="preserve">: </w:t>
      </w:r>
      <w:r w:rsidR="00467D33">
        <w:t>The</w:t>
      </w:r>
      <w:r w:rsidR="00FD2714">
        <w:t>se</w:t>
      </w:r>
      <w:r w:rsidR="00467D33">
        <w:t xml:space="preserve"> were generally perceived</w:t>
      </w:r>
      <w:r w:rsidR="00A1247F">
        <w:t xml:space="preserve"> by those who responded to the surveys</w:t>
      </w:r>
      <w:r w:rsidR="00467D33">
        <w:t xml:space="preserve"> to be an enjoyable opportunity to work</w:t>
      </w:r>
      <w:r w:rsidR="0006159C">
        <w:t xml:space="preserve"> in teams</w:t>
      </w:r>
      <w:r w:rsidR="00467D33">
        <w:t xml:space="preserve"> with interesting community groups. Many saw a value in the work both for themselves and for the organisations, but some questioned the relevance to themselves as final year stude</w:t>
      </w:r>
      <w:r w:rsidR="0006159C">
        <w:t>nts, perceiving that their time</w:t>
      </w:r>
      <w:r w:rsidR="00467D33">
        <w:t xml:space="preserve"> should instead be</w:t>
      </w:r>
      <w:r w:rsidR="0006159C">
        <w:t xml:space="preserve"> spent</w:t>
      </w:r>
      <w:r w:rsidR="00467D33">
        <w:t xml:space="preserve"> on activities that directly prepared them for their foundation posts.</w:t>
      </w:r>
    </w:p>
    <w:p w14:paraId="3CF97D48" w14:textId="12354083" w:rsidR="00C53338" w:rsidRPr="00C53338" w:rsidRDefault="009A441B" w:rsidP="00951167">
      <w:pPr>
        <w:spacing w:line="360" w:lineRule="auto"/>
        <w:rPr>
          <w:b/>
        </w:rPr>
      </w:pPr>
      <w:r>
        <w:rPr>
          <w:b/>
        </w:rPr>
        <w:t>Nationally collected data</w:t>
      </w:r>
      <w:r w:rsidR="00CB2E71">
        <w:rPr>
          <w:b/>
        </w:rPr>
        <w:t>:</w:t>
      </w:r>
      <w:r w:rsidR="00C53338" w:rsidRPr="00C53338">
        <w:rPr>
          <w:b/>
        </w:rPr>
        <w:t xml:space="preserve"> </w:t>
      </w:r>
    </w:p>
    <w:p w14:paraId="7284F01F" w14:textId="02C2315F" w:rsidR="001F235C" w:rsidRPr="006F4123" w:rsidRDefault="00992C7E" w:rsidP="00992C7E">
      <w:pPr>
        <w:spacing w:line="360" w:lineRule="auto"/>
      </w:pPr>
      <w:r w:rsidRPr="006F4123">
        <w:lastRenderedPageBreak/>
        <w:t>Keele graduates’ overall self-reported preparedness for practice as F1 doctors was the highest of any UK medical school in 2013 (the first year that Keele data was included) and 3</w:t>
      </w:r>
      <w:r w:rsidRPr="006F4123">
        <w:rPr>
          <w:vertAlign w:val="superscript"/>
        </w:rPr>
        <w:t>rd</w:t>
      </w:r>
      <w:r w:rsidRPr="006F4123">
        <w:t xml:space="preserve"> and 5</w:t>
      </w:r>
      <w:r w:rsidRPr="006F4123">
        <w:rPr>
          <w:vertAlign w:val="superscript"/>
        </w:rPr>
        <w:t>th</w:t>
      </w:r>
      <w:r w:rsidRPr="006F4123">
        <w:t xml:space="preserve"> highest in subsequent years. In 2015, the first year that the data was reported, Keele graduates’ self-reported preparedness for 'procedural skills, prescribing and early management of the acutely ill patient were 2</w:t>
      </w:r>
      <w:r w:rsidRPr="006F4123">
        <w:rPr>
          <w:vertAlign w:val="superscript"/>
        </w:rPr>
        <w:t>nd</w:t>
      </w:r>
      <w:r w:rsidRPr="006F4123">
        <w:t>, 5</w:t>
      </w:r>
      <w:r w:rsidRPr="006F4123">
        <w:rPr>
          <w:vertAlign w:val="superscript"/>
        </w:rPr>
        <w:t>th</w:t>
      </w:r>
      <w:r w:rsidRPr="006F4123">
        <w:t xml:space="preserve"> and 3</w:t>
      </w:r>
      <w:r w:rsidRPr="006F4123">
        <w:rPr>
          <w:vertAlign w:val="superscript"/>
        </w:rPr>
        <w:t>rd</w:t>
      </w:r>
      <w:r w:rsidRPr="006F4123">
        <w:t xml:space="preserve"> highest </w:t>
      </w:r>
      <w:r w:rsidR="00EB084E">
        <w:t xml:space="preserve">respectively </w:t>
      </w:r>
      <w:r w:rsidRPr="006F4123">
        <w:t>nationally</w:t>
      </w:r>
      <w:r w:rsidR="00295370">
        <w:fldChar w:fldCharType="begin" w:fldLock="1"/>
      </w:r>
      <w:r w:rsidR="00C42293">
        <w:instrText>ADDIN CSL_CITATION { "citationItems" : [ { "id" : "ITEM-1", "itemData" : { "URL" : "http://www.gmc-uk.org/education/25496.asp", "accessed" : { "date-parts" : [ [ "2017", "2", "21" ] ] }, "author" : [ { "dropping-particle" : "", "family" : "GMC", "given" : "", "non-dropping-particle" : "", "parse-names" : false, "suffix" : "" } ], "id" : "ITEM-1", "issued" : { "date-parts" : [ [ "2016" ] ] }, "publisher" : "General Medical Council", "title" : "Progress of doctors in training split by medical school", "type" : "webpage" }, "uris" : [ "http://www.mendeley.com/documents/?uuid=4c5f7d34-dad8-3685-a9e4-ff8d6486d0a0" ] } ], "mendeley" : { "formattedCitation" : "[17]", "plainTextFormattedCitation" : "[17]", "previouslyFormattedCitation" : "[17]" }, "properties" : { "noteIndex" : 0 }, "schema" : "https://github.com/citation-style-language/schema/raw/master/csl-citation.json" }</w:instrText>
      </w:r>
      <w:r w:rsidR="00295370">
        <w:fldChar w:fldCharType="separate"/>
      </w:r>
      <w:r w:rsidR="00C42293" w:rsidRPr="00C42293">
        <w:rPr>
          <w:noProof/>
        </w:rPr>
        <w:t>[17]</w:t>
      </w:r>
      <w:r w:rsidR="00295370">
        <w:fldChar w:fldCharType="end"/>
      </w:r>
      <w:r w:rsidR="00753F8D">
        <w:t>.</w:t>
      </w:r>
      <w:r w:rsidR="00295370">
        <w:t xml:space="preserve"> </w:t>
      </w:r>
      <w:r w:rsidR="00483D66" w:rsidRPr="006F4123">
        <w:t>U</w:t>
      </w:r>
      <w:r w:rsidR="001F235C" w:rsidRPr="006F4123">
        <w:t xml:space="preserve">npublished data from the 2013 trainers study shows </w:t>
      </w:r>
      <w:r w:rsidR="00483D66" w:rsidRPr="006F4123">
        <w:t>that F1 trainers rated a higher proportion of K</w:t>
      </w:r>
      <w:r w:rsidR="001F235C" w:rsidRPr="006F4123">
        <w:t xml:space="preserve">eele </w:t>
      </w:r>
      <w:r w:rsidR="00483D66" w:rsidRPr="006F4123">
        <w:t xml:space="preserve">graduates as being </w:t>
      </w:r>
      <w:r w:rsidR="00CD59AC">
        <w:t xml:space="preserve">well </w:t>
      </w:r>
      <w:r w:rsidR="00483D66" w:rsidRPr="006F4123">
        <w:t xml:space="preserve">prepared for practice on 6 of 19 clinical </w:t>
      </w:r>
      <w:r w:rsidR="00387573" w:rsidRPr="006F4123">
        <w:t>tasks than</w:t>
      </w:r>
      <w:r w:rsidR="00483D66" w:rsidRPr="006F4123">
        <w:t xml:space="preserve"> graduates of other UK </w:t>
      </w:r>
      <w:r w:rsidR="00483D66" w:rsidRPr="00961A58">
        <w:t>schools</w:t>
      </w:r>
      <w:r w:rsidR="00704F30" w:rsidRPr="00961A58">
        <w:t xml:space="preserve"> </w:t>
      </w:r>
      <w:r w:rsidR="001F235C" w:rsidRPr="00961A58">
        <w:t xml:space="preserve">(Van Hamell, personal </w:t>
      </w:r>
      <w:r w:rsidR="00483D66" w:rsidRPr="00961A58">
        <w:t>communication, 2013</w:t>
      </w:r>
      <w:r w:rsidR="001F235C" w:rsidRPr="00961A58">
        <w:t>)</w:t>
      </w:r>
      <w:r w:rsidR="00CB2E71">
        <w:t>.</w:t>
      </w:r>
    </w:p>
    <w:p w14:paraId="6C5ECCD9" w14:textId="5B5490AE" w:rsidR="00992C7E" w:rsidRPr="006F4123" w:rsidRDefault="00992C7E" w:rsidP="00992C7E">
      <w:pPr>
        <w:spacing w:line="360" w:lineRule="auto"/>
      </w:pPr>
      <w:r w:rsidRPr="006F4123">
        <w:t xml:space="preserve">With respect to success in F1, </w:t>
      </w:r>
      <w:r w:rsidR="002453D3">
        <w:t>five</w:t>
      </w:r>
      <w:r w:rsidRPr="006F4123">
        <w:t xml:space="preserve"> Keele graduates (1.4%, national rank 25) had extra time in training but no schools were statistical outliers</w:t>
      </w:r>
      <w:r w:rsidR="00FD2714" w:rsidRPr="006F4123">
        <w:t>.</w:t>
      </w:r>
      <w:r w:rsidRPr="006F4123">
        <w:t xml:space="preserve"> </w:t>
      </w:r>
      <w:r w:rsidR="00FD2714" w:rsidRPr="006F4123">
        <w:t>Keele</w:t>
      </w:r>
      <w:r w:rsidRPr="006F4123">
        <w:t xml:space="preserve"> was one of 18 schools which had no graduates released from training. </w:t>
      </w:r>
      <w:r w:rsidR="0048065E">
        <w:t>One</w:t>
      </w:r>
      <w:r w:rsidR="0048065E" w:rsidRPr="006F4123">
        <w:t xml:space="preserve"> </w:t>
      </w:r>
      <w:r w:rsidR="00226A3F">
        <w:t>graduate</w:t>
      </w:r>
      <w:r w:rsidR="00226A3F" w:rsidRPr="006F4123">
        <w:t xml:space="preserve"> </w:t>
      </w:r>
      <w:r w:rsidRPr="006F4123">
        <w:t>(0.44%, national rank 7</w:t>
      </w:r>
      <w:r w:rsidRPr="006F4123">
        <w:rPr>
          <w:vertAlign w:val="superscript"/>
        </w:rPr>
        <w:t>th</w:t>
      </w:r>
      <w:r w:rsidRPr="006F4123">
        <w:t>) required extra time in F2 but Keele was one of 13 schools which had no graduates released from F2 training in the reporting period. In 201</w:t>
      </w:r>
      <w:r w:rsidR="00CB2E71">
        <w:t>4</w:t>
      </w:r>
      <w:r w:rsidR="00894732">
        <w:t>,</w:t>
      </w:r>
      <w:r w:rsidRPr="006F4123">
        <w:t xml:space="preserve"> </w:t>
      </w:r>
      <w:r w:rsidR="00894732">
        <w:t>201</w:t>
      </w:r>
      <w:r w:rsidR="001E34A6">
        <w:t>5</w:t>
      </w:r>
      <w:r w:rsidR="00894732">
        <w:t xml:space="preserve"> </w:t>
      </w:r>
      <w:r w:rsidRPr="006F4123">
        <w:t>and 201</w:t>
      </w:r>
      <w:r w:rsidR="001E34A6">
        <w:t>6</w:t>
      </w:r>
      <w:r w:rsidRPr="006F4123">
        <w:t>, 72.1%</w:t>
      </w:r>
      <w:r w:rsidR="00894732">
        <w:t>,</w:t>
      </w:r>
      <w:r w:rsidRPr="006F4123">
        <w:t xml:space="preserve"> 59.8% </w:t>
      </w:r>
      <w:r w:rsidR="00894732">
        <w:t xml:space="preserve">and 48.7% </w:t>
      </w:r>
      <w:r w:rsidRPr="006F4123">
        <w:t>of Keele graduates were appointed to speciality training (national rank 3</w:t>
      </w:r>
      <w:r w:rsidRPr="006F4123">
        <w:rPr>
          <w:vertAlign w:val="superscript"/>
        </w:rPr>
        <w:t>rd</w:t>
      </w:r>
      <w:r w:rsidR="00AB458D">
        <w:t xml:space="preserve">, </w:t>
      </w:r>
      <w:r w:rsidRPr="006F4123">
        <w:t>7</w:t>
      </w:r>
      <w:r w:rsidRPr="006F4123">
        <w:rPr>
          <w:vertAlign w:val="superscript"/>
        </w:rPr>
        <w:t>th</w:t>
      </w:r>
      <w:r w:rsidR="00894732">
        <w:rPr>
          <w:vertAlign w:val="superscript"/>
        </w:rPr>
        <w:t xml:space="preserve"> </w:t>
      </w:r>
      <w:r w:rsidR="00894732" w:rsidRPr="00384E13">
        <w:t>and</w:t>
      </w:r>
      <w:r w:rsidR="00894732">
        <w:rPr>
          <w:vertAlign w:val="superscript"/>
        </w:rPr>
        <w:t xml:space="preserve"> </w:t>
      </w:r>
      <w:r w:rsidR="00894732">
        <w:t xml:space="preserve"> 10</w:t>
      </w:r>
      <w:r w:rsidR="00894732" w:rsidRPr="00384E13">
        <w:rPr>
          <w:vertAlign w:val="superscript"/>
        </w:rPr>
        <w:t>th</w:t>
      </w:r>
      <w:r w:rsidRPr="006F4123">
        <w:t>) respectively with 28.8%</w:t>
      </w:r>
      <w:r w:rsidR="00894732">
        <w:t>,</w:t>
      </w:r>
      <w:r w:rsidRPr="006F4123">
        <w:t xml:space="preserve"> 29.5% </w:t>
      </w:r>
      <w:r w:rsidR="00894732">
        <w:t>and 26.10</w:t>
      </w:r>
      <w:r w:rsidR="001E34A6">
        <w:t>%</w:t>
      </w:r>
      <w:r w:rsidR="00894732">
        <w:t xml:space="preserve"> </w:t>
      </w:r>
      <w:r w:rsidRPr="006F4123">
        <w:t>(ranked 6</w:t>
      </w:r>
      <w:r w:rsidRPr="006F4123">
        <w:rPr>
          <w:vertAlign w:val="superscript"/>
        </w:rPr>
        <w:t>th</w:t>
      </w:r>
      <w:r w:rsidR="00AB458D">
        <w:t xml:space="preserve">, </w:t>
      </w:r>
      <w:r w:rsidRPr="006F4123">
        <w:t>2</w:t>
      </w:r>
      <w:r w:rsidRPr="006F4123">
        <w:rPr>
          <w:vertAlign w:val="superscript"/>
        </w:rPr>
        <w:t>nd</w:t>
      </w:r>
      <w:r w:rsidR="00894732">
        <w:rPr>
          <w:vertAlign w:val="superscript"/>
        </w:rPr>
        <w:t xml:space="preserve"> </w:t>
      </w:r>
      <w:r w:rsidR="00894732" w:rsidRPr="00CD59AC">
        <w:t>and</w:t>
      </w:r>
      <w:r w:rsidR="00894732">
        <w:rPr>
          <w:vertAlign w:val="superscript"/>
        </w:rPr>
        <w:t xml:space="preserve"> </w:t>
      </w:r>
      <w:r w:rsidR="00894732" w:rsidRPr="00CD59AC">
        <w:t>1</w:t>
      </w:r>
      <w:r w:rsidR="00894732" w:rsidRPr="002453D3">
        <w:rPr>
          <w:vertAlign w:val="superscript"/>
        </w:rPr>
        <w:t>st</w:t>
      </w:r>
      <w:r w:rsidRPr="006F4123">
        <w:t>) respectively appointed to GP training</w:t>
      </w:r>
      <w:r w:rsidR="00295370">
        <w:fldChar w:fldCharType="begin" w:fldLock="1"/>
      </w:r>
      <w:r w:rsidR="00C42293">
        <w:instrText>ADDIN CSL_CITATION { "citationItems" : [ { "id" : "ITEM-1", "itemData" : { "author" : [ { "dropping-particle" : "", "family" : "UKFPO", "given" : "", "non-dropping-particle" : "", "parse-names" : false, "suffix" : "" } ], "id" : "ITEM-1", "issued" : { "date-parts" : [ [ "2015" ] ] }, "title" : "F2 Career Destination Report 2015", "type" : "report" }, "uris" : [ "http://www.mendeley.com/documents/?uuid=30cd1036-9be9-4d72-a9d7-8a4ecbe08b8d" ] }, { "id" : "ITEM-2", "itemData" : { "author" : [ { "dropping-particle" : "", "family" : "UKFPO", "given" : "", "non-dropping-particle" : "", "parse-names" : false, "suffix" : "" } ], "id" : "ITEM-2", "issued" : { "date-parts" : [ [ "2016" ] ] }, "title" : "F2 Career Destination Report 2016", "type" : "report" }, "uris" : [ "http://www.mendeley.com/documents/?uuid=0abab21c-c237-31d1-9912-7530f340cb7a" ] }, { "id" : "ITEM-3", "itemData" : { "author" : [ { "dropping-particle" : "", "family" : "UKFPO", "given" : "", "non-dropping-particle" : "", "parse-names" : false, "suffix" : "" } ], "id" : "ITEM-3", "issued" : { "date-parts" : [ [ "2014" ] ] }, "title" : "F2 Career Destination Report 2014", "type" : "report" }, "uris" : [ "http://www.mendeley.com/documents/?uuid=ddd67027-bc1c-3958-9e48-35dc7ab9cc15" ] } ], "mendeley" : { "formattedCitation" : "[18\u201320]", "plainTextFormattedCitation" : "[18\u201320]", "previouslyFormattedCitation" : "[18\u201320]" }, "properties" : { "noteIndex" : 0 }, "schema" : "https://github.com/citation-style-language/schema/raw/master/csl-citation.json" }</w:instrText>
      </w:r>
      <w:r w:rsidR="00295370">
        <w:fldChar w:fldCharType="separate"/>
      </w:r>
      <w:r w:rsidR="00C42293" w:rsidRPr="00C42293">
        <w:rPr>
          <w:noProof/>
        </w:rPr>
        <w:t>[18–20]</w:t>
      </w:r>
      <w:r w:rsidR="00295370">
        <w:fldChar w:fldCharType="end"/>
      </w:r>
      <w:r w:rsidR="00753F8D">
        <w:t>.</w:t>
      </w:r>
    </w:p>
    <w:p w14:paraId="25931359" w14:textId="1D2E0DDA" w:rsidR="00C922C2" w:rsidRDefault="009A441B" w:rsidP="00951167">
      <w:pPr>
        <w:spacing w:line="360" w:lineRule="auto"/>
        <w:rPr>
          <w:b/>
        </w:rPr>
      </w:pPr>
      <w:r>
        <w:rPr>
          <w:b/>
        </w:rPr>
        <w:t xml:space="preserve">Qualitative </w:t>
      </w:r>
      <w:r w:rsidR="00C62BE5" w:rsidRPr="00C62BE5">
        <w:rPr>
          <w:b/>
        </w:rPr>
        <w:t>evaluation data</w:t>
      </w:r>
      <w:r w:rsidR="007A564E">
        <w:rPr>
          <w:b/>
        </w:rPr>
        <w:t xml:space="preserve"> and evolution of the </w:t>
      </w:r>
      <w:r w:rsidR="00B35777">
        <w:rPr>
          <w:b/>
        </w:rPr>
        <w:t>assistantships</w:t>
      </w:r>
      <w:r w:rsidR="007A564E">
        <w:rPr>
          <w:b/>
        </w:rPr>
        <w:t>.</w:t>
      </w:r>
    </w:p>
    <w:p w14:paraId="165A0185" w14:textId="05FCA98E" w:rsidR="000A2BB7" w:rsidRDefault="00C62BE5" w:rsidP="00951167">
      <w:pPr>
        <w:spacing w:line="360" w:lineRule="auto"/>
      </w:pPr>
      <w:r>
        <w:t xml:space="preserve">Students have consistently reported high levels of satisfaction with their clinical experience in the practices and the support and teaching provided by their GP teachers. </w:t>
      </w:r>
      <w:r w:rsidR="00C52D25">
        <w:t>Through the focus groups, staff-student liaison meetings and student away days some students</w:t>
      </w:r>
      <w:r>
        <w:t>,</w:t>
      </w:r>
      <w:r w:rsidR="00734387">
        <w:t xml:space="preserve"> </w:t>
      </w:r>
      <w:r>
        <w:t xml:space="preserve">have reported a ‘plateau’ in their learning, commonly around the </w:t>
      </w:r>
      <w:r w:rsidR="0009268A">
        <w:t>10-week</w:t>
      </w:r>
      <w:r>
        <w:t xml:space="preserve"> point.</w:t>
      </w:r>
      <w:r w:rsidR="000A2BB7">
        <w:t xml:space="preserve"> This was shared with GP tutors during tutor development activities</w:t>
      </w:r>
      <w:r w:rsidR="000529D2">
        <w:t xml:space="preserve"> in </w:t>
      </w:r>
      <w:r w:rsidR="002A0CE4" w:rsidRPr="002A0CE4">
        <w:t>2012-3</w:t>
      </w:r>
      <w:r w:rsidR="000A2BB7" w:rsidRPr="002A0CE4">
        <w:t xml:space="preserve"> </w:t>
      </w:r>
      <w:r w:rsidR="000A2BB7">
        <w:t xml:space="preserve">and they were asked to make specific efforts to </w:t>
      </w:r>
      <w:r w:rsidR="000529D2">
        <w:t xml:space="preserve">identify students for whom this was an issue, and </w:t>
      </w:r>
      <w:r w:rsidR="002A0CE4">
        <w:t xml:space="preserve">then </w:t>
      </w:r>
      <w:r w:rsidR="000529D2">
        <w:t>to introduce</w:t>
      </w:r>
      <w:r w:rsidR="000A2BB7">
        <w:t xml:space="preserve"> ‘extension activities’</w:t>
      </w:r>
      <w:r w:rsidR="000529D2">
        <w:t xml:space="preserve"> such as involving them in ‘duty doctor’ sessions, primary</w:t>
      </w:r>
      <w:r w:rsidR="001B2F32">
        <w:t xml:space="preserve"> care out of hours work, </w:t>
      </w:r>
      <w:r w:rsidR="00B35777">
        <w:t>care of pati</w:t>
      </w:r>
      <w:r w:rsidR="001B2F32">
        <w:t xml:space="preserve">ents with multimorbidity, </w:t>
      </w:r>
      <w:r w:rsidR="00B35777">
        <w:t xml:space="preserve">management </w:t>
      </w:r>
      <w:r w:rsidR="00D5141B">
        <w:t>of hospital</w:t>
      </w:r>
      <w:r w:rsidR="002A0CE4">
        <w:t xml:space="preserve"> letters and results of investigations,</w:t>
      </w:r>
      <w:r w:rsidR="00662512">
        <w:t xml:space="preserve"> and more challenging discussions about patient care.</w:t>
      </w:r>
    </w:p>
    <w:p w14:paraId="15F90A09" w14:textId="183DA9A8" w:rsidR="001F1417" w:rsidRDefault="00C62BE5" w:rsidP="00951167">
      <w:pPr>
        <w:spacing w:line="360" w:lineRule="auto"/>
      </w:pPr>
      <w:r>
        <w:t>A prominent theme has been students’ concern about the length of</w:t>
      </w:r>
      <w:r w:rsidR="005D67D8">
        <w:t xml:space="preserve"> time away from secondary care</w:t>
      </w:r>
      <w:r w:rsidR="00CD59AC">
        <w:t>. This was mentioned by 9.4% of respondents</w:t>
      </w:r>
      <w:r w:rsidR="009A441B">
        <w:t xml:space="preserve"> but</w:t>
      </w:r>
      <w:r w:rsidR="00012340">
        <w:t xml:space="preserve"> also occurred</w:t>
      </w:r>
      <w:r w:rsidR="00734387">
        <w:t xml:space="preserve"> </w:t>
      </w:r>
      <w:r w:rsidR="009A441B">
        <w:t>in meetings with students</w:t>
      </w:r>
      <w:r w:rsidR="005D67D8">
        <w:t xml:space="preserve">. This is most marked for those students who had their GP assistantship in the second half of the year (January to March), as they have a gap of eight months between their secondary care assistantship and starting work as a Foundation doctor (excluding their elective periods). The concern </w:t>
      </w:r>
      <w:r w:rsidR="00012340">
        <w:t xml:space="preserve">is </w:t>
      </w:r>
      <w:r w:rsidR="005D67D8">
        <w:t xml:space="preserve">augmented by a widespread perception that there is </w:t>
      </w:r>
      <w:r w:rsidR="00734387">
        <w:t>insufficient</w:t>
      </w:r>
      <w:r w:rsidR="005D67D8">
        <w:t xml:space="preserve"> time spent in acute and critical care during final year. </w:t>
      </w:r>
      <w:r w:rsidR="000529D2">
        <w:t xml:space="preserve">To </w:t>
      </w:r>
      <w:r w:rsidR="000529D2">
        <w:lastRenderedPageBreak/>
        <w:t>add</w:t>
      </w:r>
      <w:r w:rsidR="00BE3C92">
        <w:t>ress this, changes were made over two academic years (2012-4)</w:t>
      </w:r>
      <w:r w:rsidR="000529D2" w:rsidRPr="001F1417">
        <w:t xml:space="preserve">, </w:t>
      </w:r>
      <w:r w:rsidR="000529D2">
        <w:t xml:space="preserve">which consisted of </w:t>
      </w:r>
      <w:r w:rsidR="001F1417">
        <w:t>three</w:t>
      </w:r>
      <w:r w:rsidR="000529D2">
        <w:t xml:space="preserve"> addi</w:t>
      </w:r>
      <w:r w:rsidR="001F1417">
        <w:t>tions to the timetable</w:t>
      </w:r>
      <w:r w:rsidR="00AB458D">
        <w:t>:</w:t>
      </w:r>
    </w:p>
    <w:p w14:paraId="0E02B006" w14:textId="04075231" w:rsidR="001F1417" w:rsidRDefault="00EB084E" w:rsidP="001F1417">
      <w:pPr>
        <w:pStyle w:val="ListParagraph"/>
        <w:numPr>
          <w:ilvl w:val="0"/>
          <w:numId w:val="3"/>
        </w:numPr>
        <w:spacing w:line="360" w:lineRule="auto"/>
      </w:pPr>
      <w:r>
        <w:t xml:space="preserve">Three </w:t>
      </w:r>
      <w:r w:rsidR="000529D2">
        <w:t xml:space="preserve">‘GP away days’, during which students met as a group for learning sessions on topics </w:t>
      </w:r>
      <w:r w:rsidR="00B97D7C">
        <w:t>identified by students (</w:t>
      </w:r>
      <w:r w:rsidR="000529D2">
        <w:t>death certification, intraven</w:t>
      </w:r>
      <w:r w:rsidR="00BE3C92">
        <w:t>ous fluid prescribing and dermatology</w:t>
      </w:r>
      <w:r w:rsidR="00B97D7C">
        <w:t>)</w:t>
      </w:r>
      <w:r w:rsidR="00041D35">
        <w:t>. This was reduced to two days in 2015-6 to maintain students’ presence in the practices.</w:t>
      </w:r>
      <w:r w:rsidR="001F1417">
        <w:t xml:space="preserve"> </w:t>
      </w:r>
    </w:p>
    <w:p w14:paraId="182784DD" w14:textId="5317E61B" w:rsidR="00C62BE5" w:rsidRDefault="00265539" w:rsidP="001F1417">
      <w:pPr>
        <w:pStyle w:val="ListParagraph"/>
        <w:numPr>
          <w:ilvl w:val="0"/>
          <w:numId w:val="3"/>
        </w:numPr>
        <w:spacing w:line="360" w:lineRule="auto"/>
      </w:pPr>
      <w:r>
        <w:t>Four</w:t>
      </w:r>
      <w:r w:rsidR="000529D2">
        <w:t xml:space="preserve"> sessions of secondary care out of hours work in Emergency Departments or acute assessment units</w:t>
      </w:r>
      <w:r w:rsidR="00FD2714">
        <w:t>.</w:t>
      </w:r>
      <w:r w:rsidR="000529D2">
        <w:t xml:space="preserve"> </w:t>
      </w:r>
      <w:r w:rsidR="00FD2714">
        <w:t>F</w:t>
      </w:r>
      <w:r w:rsidR="000529D2">
        <w:t xml:space="preserve">eedback has been mixed and </w:t>
      </w:r>
      <w:r w:rsidR="00FD2714">
        <w:t>this</w:t>
      </w:r>
      <w:r w:rsidR="000529D2">
        <w:t xml:space="preserve"> is currently under review. </w:t>
      </w:r>
    </w:p>
    <w:p w14:paraId="3F20CBFB" w14:textId="27F10891" w:rsidR="001F1417" w:rsidRDefault="001F1417" w:rsidP="001F1417">
      <w:pPr>
        <w:pStyle w:val="ListParagraph"/>
        <w:numPr>
          <w:ilvl w:val="0"/>
          <w:numId w:val="3"/>
        </w:numPr>
        <w:spacing w:line="360" w:lineRule="auto"/>
      </w:pPr>
      <w:r>
        <w:t xml:space="preserve">A </w:t>
      </w:r>
      <w:r w:rsidR="006E3560">
        <w:t>certificated one-day</w:t>
      </w:r>
      <w:r>
        <w:t xml:space="preserve"> Acute Illness Management</w:t>
      </w:r>
      <w:r w:rsidR="00387573">
        <w:t xml:space="preserve"> </w:t>
      </w:r>
      <w:r>
        <w:t>course</w:t>
      </w:r>
      <w:r w:rsidR="00EB084E">
        <w:fldChar w:fldCharType="begin" w:fldLock="1"/>
      </w:r>
      <w:r w:rsidR="00C42293">
        <w:instrText>ADDIN CSL_CITATION { "citationItems" : [ { "id" : "ITEM-1", "itemData" : { "URL" : "http://gmccsi.org.uk/aim-courses", "accessed" : { "date-parts" : [ [ "2017", "2", "21" ] ] }, "author" : [ { "dropping-particle" : "", "family" : "Greater Manchester Critical Care Skills Institute", "given" : "", "non-dropping-particle" : "", "parse-names" : false, "suffix" : "" } ], "id" : "ITEM-1", "issued" : { "date-parts" : [ [ "0" ] ] }, "title" : "AIM Courses", "type" : "webpage" }, "uris" : [ "http://www.mendeley.com/documents/?uuid=8fd8dd5a-7d82-3af4-b135-5dcfe19c4e7e" ] } ], "mendeley" : { "formattedCitation" : "[22]", "plainTextFormattedCitation" : "[22]", "previouslyFormattedCitation" : "[22]" }, "properties" : { "noteIndex" : 0 }, "schema" : "https://github.com/citation-style-language/schema/raw/master/csl-citation.json" }</w:instrText>
      </w:r>
      <w:r w:rsidR="00EB084E">
        <w:fldChar w:fldCharType="separate"/>
      </w:r>
      <w:r w:rsidR="00C42293" w:rsidRPr="00C42293">
        <w:rPr>
          <w:noProof/>
        </w:rPr>
        <w:t>[22]</w:t>
      </w:r>
      <w:r w:rsidR="00EB084E">
        <w:fldChar w:fldCharType="end"/>
      </w:r>
      <w:r w:rsidR="00753F8D">
        <w:t>.</w:t>
      </w:r>
    </w:p>
    <w:p w14:paraId="34E21EE8" w14:textId="4A06194A" w:rsidR="00692B61" w:rsidRDefault="00012340" w:rsidP="00951167">
      <w:pPr>
        <w:spacing w:line="360" w:lineRule="auto"/>
      </w:pPr>
      <w:r>
        <w:t>In</w:t>
      </w:r>
      <w:r w:rsidR="00734387">
        <w:t xml:space="preserve"> </w:t>
      </w:r>
      <w:r w:rsidR="00692B61">
        <w:t>response to concerns in the School about opportunities for learning about prescribing a</w:t>
      </w:r>
      <w:r w:rsidR="001D295C">
        <w:t>nd therapeutics,</w:t>
      </w:r>
      <w:r w:rsidR="00692B61">
        <w:t xml:space="preserve"> </w:t>
      </w:r>
      <w:r w:rsidR="0015380E">
        <w:t>a spiral curriculum for community prescribing and therapeutic</w:t>
      </w:r>
      <w:r w:rsidR="00C72F92">
        <w:t>s</w:t>
      </w:r>
      <w:r w:rsidR="00B35777">
        <w:t xml:space="preserve"> was added in 2013-14</w:t>
      </w:r>
      <w:r w:rsidR="0015380E">
        <w:t>. For final year students, this meant identifying a patient with more than eight regular medications, considering the indications, interactions, potential adverse effects and monitoring requirements, then critiquing the regimen from a pharmacological perspective with the aim of rationalising it to improve its</w:t>
      </w:r>
      <w:r w:rsidR="005E5414">
        <w:t xml:space="preserve"> acceptability to patients, safety and </w:t>
      </w:r>
      <w:r w:rsidR="0015380E">
        <w:t xml:space="preserve">cost-effectiveness. </w:t>
      </w:r>
    </w:p>
    <w:p w14:paraId="61C8713D" w14:textId="77777777" w:rsidR="00F02BEE" w:rsidRPr="001D2337" w:rsidRDefault="00117166" w:rsidP="0045390C">
      <w:pPr>
        <w:spacing w:line="360" w:lineRule="auto"/>
        <w:rPr>
          <w:b/>
        </w:rPr>
      </w:pPr>
      <w:r w:rsidRPr="001D2337">
        <w:rPr>
          <w:b/>
        </w:rPr>
        <w:t>DISCUSSION</w:t>
      </w:r>
    </w:p>
    <w:p w14:paraId="61AD0B86" w14:textId="6705130F" w:rsidR="00B100EF" w:rsidRPr="008E6F29" w:rsidRDefault="00B100EF" w:rsidP="00B100EF">
      <w:pPr>
        <w:spacing w:line="360" w:lineRule="auto"/>
      </w:pPr>
      <w:r w:rsidRPr="008E6F29">
        <w:t>We have described an innovative long GP assistantship which constitutes half of the clinical placement time in the final year</w:t>
      </w:r>
      <w:r w:rsidR="00FD2714">
        <w:t>.</w:t>
      </w:r>
      <w:r w:rsidRPr="008E6F29">
        <w:t xml:space="preserve"> We ha</w:t>
      </w:r>
      <w:r w:rsidR="005D67D8" w:rsidRPr="008E6F29">
        <w:t xml:space="preserve">ve reported the evaluation of the GP assistantship, which is generally positive in terms of students’ </w:t>
      </w:r>
      <w:r w:rsidR="00092A87" w:rsidRPr="008E6F29">
        <w:t>perceptions of the learning opportunities and their preparation for clinical practice. However, there are</w:t>
      </w:r>
      <w:r w:rsidR="008E6F29" w:rsidRPr="008E6F29">
        <w:t xml:space="preserve"> </w:t>
      </w:r>
      <w:r w:rsidR="00092A87" w:rsidRPr="008E6F29">
        <w:t>exp</w:t>
      </w:r>
      <w:r w:rsidR="008E6F29" w:rsidRPr="008E6F29">
        <w:t>ressions of concern from a minority</w:t>
      </w:r>
      <w:r w:rsidR="004B2E64">
        <w:t xml:space="preserve"> (9.4% of students responding to </w:t>
      </w:r>
      <w:r w:rsidR="00F14353">
        <w:t>surveys)</w:t>
      </w:r>
      <w:r w:rsidR="00F14353" w:rsidRPr="008E6F29">
        <w:t xml:space="preserve"> that</w:t>
      </w:r>
      <w:r w:rsidR="00092A87" w:rsidRPr="008E6F29">
        <w:t xml:space="preserve"> the GP element is</w:t>
      </w:r>
      <w:r w:rsidRPr="008E6F29">
        <w:t xml:space="preserve"> too </w:t>
      </w:r>
      <w:r w:rsidR="001D2337" w:rsidRPr="008E6F29">
        <w:t>long</w:t>
      </w:r>
      <w:r w:rsidR="001D2337">
        <w:t>, augmented</w:t>
      </w:r>
      <w:r w:rsidR="008E6F29" w:rsidRPr="008E6F29">
        <w:t xml:space="preserve"> by co-existing</w:t>
      </w:r>
      <w:r w:rsidR="005D67D8" w:rsidRPr="008E6F29">
        <w:t xml:space="preserve"> perception</w:t>
      </w:r>
      <w:r w:rsidR="008E6F29" w:rsidRPr="008E6F29">
        <w:t>s</w:t>
      </w:r>
      <w:r w:rsidR="005D67D8" w:rsidRPr="008E6F29">
        <w:t xml:space="preserve"> </w:t>
      </w:r>
      <w:r w:rsidR="00092A87" w:rsidRPr="008E6F29">
        <w:t>that there is</w:t>
      </w:r>
      <w:r w:rsidR="00ED0D83" w:rsidRPr="008E6F29">
        <w:t xml:space="preserve"> not enough time spent in acute and critical care environments</w:t>
      </w:r>
      <w:r w:rsidR="005D67D8" w:rsidRPr="008E6F29">
        <w:t xml:space="preserve"> during</w:t>
      </w:r>
      <w:r w:rsidR="00ED0D83" w:rsidRPr="008E6F29">
        <w:t xml:space="preserve"> the year</w:t>
      </w:r>
      <w:r w:rsidR="008E6F29" w:rsidRPr="008E6F29">
        <w:t>.</w:t>
      </w:r>
      <w:r w:rsidR="006F4123">
        <w:t xml:space="preserve"> </w:t>
      </w:r>
      <w:r w:rsidR="001D2337">
        <w:t>Nevertheless,</w:t>
      </w:r>
      <w:r w:rsidR="006F4123">
        <w:t xml:space="preserve"> our graduates beli</w:t>
      </w:r>
      <w:r w:rsidR="001B7E04">
        <w:t>e</w:t>
      </w:r>
      <w:r w:rsidR="006F4123">
        <w:t>ve that they are well prepared for practice, a belief which has been endorsed by their F1 supervisors</w:t>
      </w:r>
      <w:r w:rsidR="00EF1116">
        <w:t>.</w:t>
      </w:r>
    </w:p>
    <w:p w14:paraId="469FEFC4" w14:textId="7CFC40AA" w:rsidR="008F6D2A" w:rsidRPr="008F6D2A" w:rsidRDefault="00B100EF" w:rsidP="00B100EF">
      <w:pPr>
        <w:spacing w:line="360" w:lineRule="auto"/>
      </w:pPr>
      <w:r w:rsidRPr="008F6D2A">
        <w:t xml:space="preserve">We </w:t>
      </w:r>
      <w:r w:rsidR="006D2C36">
        <w:t xml:space="preserve">consider </w:t>
      </w:r>
      <w:r w:rsidRPr="008F6D2A">
        <w:t>that general practice at Keele makes an important contribution t</w:t>
      </w:r>
      <w:r w:rsidR="008F6D2A" w:rsidRPr="008F6D2A">
        <w:t xml:space="preserve">o our students’ attainment of </w:t>
      </w:r>
      <w:r w:rsidRPr="008F6D2A">
        <w:t>programme</w:t>
      </w:r>
      <w:r w:rsidR="005E5414">
        <w:t xml:space="preserve"> objectives and </w:t>
      </w:r>
      <w:r w:rsidR="006D2C36">
        <w:t xml:space="preserve">preparation </w:t>
      </w:r>
      <w:r w:rsidRPr="008F6D2A">
        <w:t>for practice. They consistently report that their consultation skills</w:t>
      </w:r>
      <w:r w:rsidR="00ED0D83" w:rsidRPr="008F6D2A">
        <w:t>,</w:t>
      </w:r>
      <w:r w:rsidRPr="008F6D2A">
        <w:t xml:space="preserve"> including clinical </w:t>
      </w:r>
      <w:r w:rsidR="005E5414">
        <w:t>reasoning</w:t>
      </w:r>
      <w:r w:rsidR="004078FB">
        <w:t>, decision making</w:t>
      </w:r>
      <w:r w:rsidR="005E5414">
        <w:t xml:space="preserve"> and management planning for acute and long term</w:t>
      </w:r>
      <w:r w:rsidRPr="008F6D2A">
        <w:t xml:space="preserve"> conditions</w:t>
      </w:r>
      <w:r w:rsidR="00CF11BA">
        <w:t xml:space="preserve"> have been improved.</w:t>
      </w:r>
      <w:r w:rsidRPr="008F6D2A">
        <w:t xml:space="preserve"> We attribute this to</w:t>
      </w:r>
      <w:r w:rsidR="006D2C36">
        <w:t>:</w:t>
      </w:r>
      <w:r w:rsidRPr="008F6D2A">
        <w:t xml:space="preserve"> </w:t>
      </w:r>
    </w:p>
    <w:p w14:paraId="173CA406" w14:textId="25DA7DC3" w:rsidR="00B100EF" w:rsidRPr="008F6D2A" w:rsidRDefault="00EB45F1" w:rsidP="00F5340B">
      <w:pPr>
        <w:pStyle w:val="ListParagraph"/>
        <w:numPr>
          <w:ilvl w:val="0"/>
          <w:numId w:val="14"/>
        </w:numPr>
        <w:spacing w:line="360" w:lineRule="auto"/>
      </w:pPr>
      <w:r>
        <w:lastRenderedPageBreak/>
        <w:t>S</w:t>
      </w:r>
      <w:r w:rsidR="00B100EF" w:rsidRPr="008F6D2A">
        <w:t>tudents consult</w:t>
      </w:r>
      <w:r w:rsidR="00012340">
        <w:t>ing</w:t>
      </w:r>
      <w:r w:rsidR="00B100EF" w:rsidRPr="008F6D2A">
        <w:t xml:space="preserve"> </w:t>
      </w:r>
      <w:r w:rsidR="008F6D2A" w:rsidRPr="008F6D2A">
        <w:t>with large numbers of patients</w:t>
      </w:r>
      <w:r w:rsidR="00EB084E">
        <w:t xml:space="preserve"> and having many opportunities to rehearse handover skills</w:t>
      </w:r>
      <w:r w:rsidR="00F5340B">
        <w:t xml:space="preserve"> with r</w:t>
      </w:r>
      <w:r w:rsidR="00B100EF" w:rsidRPr="008F6D2A">
        <w:t>egular observation</w:t>
      </w:r>
      <w:r w:rsidR="008F6D2A" w:rsidRPr="008F6D2A">
        <w:t xml:space="preserve"> of practice</w:t>
      </w:r>
      <w:r w:rsidR="00B100EF" w:rsidRPr="008F6D2A">
        <w:t xml:space="preserve"> and</w:t>
      </w:r>
      <w:r w:rsidR="008E6F29" w:rsidRPr="008F6D2A">
        <w:t xml:space="preserve"> frequent</w:t>
      </w:r>
      <w:r w:rsidR="008F6D2A" w:rsidRPr="008F6D2A">
        <w:t xml:space="preserve"> tailored and structured</w:t>
      </w:r>
      <w:r w:rsidR="008E6F29" w:rsidRPr="008F6D2A">
        <w:t xml:space="preserve"> verbal</w:t>
      </w:r>
      <w:r w:rsidR="00B100EF" w:rsidRPr="008F6D2A">
        <w:t xml:space="preserve"> </w:t>
      </w:r>
      <w:r w:rsidR="008E6F29" w:rsidRPr="008F6D2A">
        <w:t>feedback fr</w:t>
      </w:r>
      <w:r w:rsidR="005E5414">
        <w:t xml:space="preserve">om </w:t>
      </w:r>
      <w:r w:rsidR="00C72F92">
        <w:t>supervisors</w:t>
      </w:r>
      <w:r w:rsidR="00B21B84">
        <w:t>[12]</w:t>
      </w:r>
      <w:r w:rsidR="00B21B84" w:rsidRPr="008F6D2A">
        <w:t xml:space="preserve"> </w:t>
      </w:r>
      <w:r w:rsidR="00012340">
        <w:t>facilitating</w:t>
      </w:r>
      <w:r w:rsidR="00B21B84">
        <w:t xml:space="preserve"> repeated deliberate practice</w:t>
      </w:r>
      <w:r w:rsidR="00B21B84">
        <w:fldChar w:fldCharType="begin" w:fldLock="1"/>
      </w:r>
      <w:r w:rsidR="00C42293">
        <w:instrText>ADDIN CSL_CITATION { "citationItems" : [ { "id" : "ITEM-1", "itemData" : { "abstract" : "The theoretical framework presented in this article explains expert performance as the end result of individuals' prolonged efforts to improve performance while negotiating motivational and external constraints. In most domains of expertise, individuals begin in their childhood a regimen of effortful activities (deliberate practice) designed to optimize improvement. Individual differences, even among elite performers, are closely related to assessed amounts of deliberate practice. Many characteristics once believed to reflect innate talent are actually the result of intense practice extended for a minimum of 10 years. Analysis of expert performance provides unique evidence on the potential and limits of extreme environmental adaptation and learning.", "author" : [ { "dropping-particle" : "", "family" : "Ericsson", "given" : "K A", "non-dropping-particle" : "", "parse-names" : false, "suffix" : "" }, { "dropping-particle" : "", "family" : "Krampe", "given" : "R T", "non-dropping-particle" : "", "parse-names" : false, "suffix" : "" }, { "dropping-particle" : "", "family" : "Tesch-Romer", "given" : "C T", "non-dropping-particle" : "", "parse-names" : false, "suffix" : "" } ], "container-title" : "Psychological Review", "id" : "ITEM-1", "issue" : "3", "issued" : { "date-parts" : [ [ "1993" ] ] }, "page" : "363-406", "title" : "The role of deliberate practice in the acquisition of expert performance", "type" : "article-journal", "volume" : "100" }, "uris" : [ "http://www.mendeley.com/documents/?uuid=140e1601-3ea2-4ea0-b9bf-a63b84ec888f" ] } ], "mendeley" : { "formattedCitation" : "[6]", "plainTextFormattedCitation" : "[6]", "previouslyFormattedCitation" : "[6]" }, "properties" : { "noteIndex" : 0 }, "schema" : "https://github.com/citation-style-language/schema/raw/master/csl-citation.json" }</w:instrText>
      </w:r>
      <w:r w:rsidR="00B21B84">
        <w:fldChar w:fldCharType="separate"/>
      </w:r>
      <w:r w:rsidR="00C65D26" w:rsidRPr="00C65D26">
        <w:rPr>
          <w:noProof/>
        </w:rPr>
        <w:t>[6]</w:t>
      </w:r>
      <w:r w:rsidR="00B21B84">
        <w:fldChar w:fldCharType="end"/>
      </w:r>
      <w:r w:rsidR="00A04330">
        <w:t>.</w:t>
      </w:r>
      <w:r w:rsidR="00B21B84">
        <w:t xml:space="preserve"> </w:t>
      </w:r>
    </w:p>
    <w:p w14:paraId="0C6D2D49" w14:textId="6EE7C435" w:rsidR="008F6D2A" w:rsidRDefault="00EB45F1" w:rsidP="00587F61">
      <w:pPr>
        <w:pStyle w:val="ListParagraph"/>
        <w:numPr>
          <w:ilvl w:val="0"/>
          <w:numId w:val="14"/>
        </w:numPr>
        <w:spacing w:line="360" w:lineRule="auto"/>
      </w:pPr>
      <w:r>
        <w:t>T</w:t>
      </w:r>
      <w:r w:rsidR="008F6D2A" w:rsidRPr="008F6D2A">
        <w:t xml:space="preserve">he </w:t>
      </w:r>
      <w:proofErr w:type="spellStart"/>
      <w:r w:rsidR="008F6D2A" w:rsidRPr="008F6D2A">
        <w:t>longitudinality</w:t>
      </w:r>
      <w:proofErr w:type="spellEnd"/>
      <w:r w:rsidR="008F6D2A" w:rsidRPr="008F6D2A">
        <w:t xml:space="preserve"> of the assistantships leading to continuity of relationships with their GP tutors and with patients</w:t>
      </w:r>
      <w:r w:rsidR="00F55E89">
        <w:t>[4,21]</w:t>
      </w:r>
      <w:r w:rsidR="008F6D2A" w:rsidRPr="008F6D2A">
        <w:t xml:space="preserve"> and their legitimate participation</w:t>
      </w:r>
      <w:r w:rsidR="00280EFA">
        <w:fldChar w:fldCharType="begin" w:fldLock="1"/>
      </w:r>
      <w:r w:rsidR="004A5FFF">
        <w:instrText>ADDIN CSL_CITATION { "citationItems" : [ { "id" : "ITEM-1", "itemData" : { "author" : [ { "dropping-particle" : "", "family" : "Lave", "given" : "J.", "non-dropping-particle" : "", "parse-names" : false, "suffix" : "" }, { "dropping-particle" : "", "family" : "Wenger", "given" : "E.", "non-dropping-particle" : "", "parse-names" : false, "suffix" : "" } ], "id" : "ITEM-1", "issued" : { "date-parts" : [ [ "1991" ] ] }, "publisher" : "Cambridge University Press", "publisher-place" : "Cambridge", "title" : "Situated learning: Legitimate peripheral participation", "type" : "book" }, "uris" : [ "http://www.mendeley.com/documents/?uuid=c809da76-75f7-4922-b9f4-45674cf1ad73" ] } ], "mendeley" : { "formattedCitation" : "[2]", "plainTextFormattedCitation" : "[2]", "previouslyFormattedCitation" : "[2]" }, "properties" : { "noteIndex" : 0 }, "schema" : "https://github.com/citation-style-language/schema/raw/master/csl-citation.json" }</w:instrText>
      </w:r>
      <w:r w:rsidR="00280EFA">
        <w:fldChar w:fldCharType="separate"/>
      </w:r>
      <w:r w:rsidR="004A5FFF" w:rsidRPr="004A5FFF">
        <w:rPr>
          <w:noProof/>
        </w:rPr>
        <w:t>[2]</w:t>
      </w:r>
      <w:r w:rsidR="00280EFA">
        <w:fldChar w:fldCharType="end"/>
      </w:r>
      <w:r w:rsidR="008F6D2A" w:rsidRPr="008F6D2A">
        <w:t xml:space="preserve"> </w:t>
      </w:r>
      <w:r w:rsidR="00CF11BA">
        <w:t>in</w:t>
      </w:r>
      <w:r w:rsidR="00C72F92">
        <w:t xml:space="preserve"> the provision of healthcare</w:t>
      </w:r>
      <w:r w:rsidR="00280EFA">
        <w:fldChar w:fldCharType="begin" w:fldLock="1"/>
      </w:r>
      <w:r w:rsidR="00C42293">
        <w:instrText>ADDIN CSL_CITATION { "citationItems" : [ { "id" : "ITEM-1", "itemData" : { "DOI" : "10.1111/j.1365-2923.2012.04285.x", "ISSN" : "03080110", "author" : [ { "dropping-particle" : "", "family" : "Hauer", "given" : "Karen E", "non-dropping-particle" : "", "parse-names" : false, "suffix" : "" }, { "dropping-particle" : "", "family" : "Hirsh", "given" : "David", "non-dropping-particle" : "", "parse-names" : false, "suffix" : "" }, { "dropping-particle" : "", "family" : "Ma", "given" : "Iris", "non-dropping-particle" : "", "parse-names" : false, "suffix" : "" }, { "dropping-particle" : "", "family" : "Hansen", "given" : "Lori", "non-dropping-particle" : "", "parse-names" : false, "suffix" : "" }, { "dropping-particle" : "", "family" : "Ogur", "given" : "Barbara", "non-dropping-particle" : "", "parse-names" : false, "suffix" : "" }, { "dropping-particle" : "", "family" : "Poncelet", "given" : "Ann N", "non-dropping-particle" : "", "parse-names" : false, "suffix" : "" }, { "dropping-particle" : "", "family" : "Alexander", "given" : "Erik K", "non-dropping-particle" : "", "parse-names" : false, "suffix" : "" }, { "dropping-particle" : "", "family" : "O\u2019Brien", "given" : "Bridget C", "non-dropping-particle" : "", "parse-names" : false, "suffix" : "" } ], "container-title" : "Medical Education", "id" : "ITEM-1", "issue" : "7", "issued" : { "date-parts" : [ [ "2012", "7" ] ] }, "page" : "698-710", "publisher" : "Blackwell Publishing Ltd", "title" : "The role of role: learning in longitudinal integrated and traditional block clerkships", "type" : "article-journal", "volume" : "46" }, "uris" : [ "http://www.mendeley.com/documents/?uuid=50559765-c7cf-34a5-ba2e-41635ba95fde" ] } ], "mendeley" : { "formattedCitation" : "[23]", "plainTextFormattedCitation" : "[23]", "previouslyFormattedCitation" : "[23]" }, "properties" : { "noteIndex" : 0 }, "schema" : "https://github.com/citation-style-language/schema/raw/master/csl-citation.json" }</w:instrText>
      </w:r>
      <w:r w:rsidR="00280EFA">
        <w:fldChar w:fldCharType="separate"/>
      </w:r>
      <w:r w:rsidR="00C42293" w:rsidRPr="00C42293">
        <w:rPr>
          <w:noProof/>
        </w:rPr>
        <w:t>[23]</w:t>
      </w:r>
      <w:r w:rsidR="00280EFA">
        <w:fldChar w:fldCharType="end"/>
      </w:r>
      <w:r w:rsidR="00CF11BA">
        <w:t xml:space="preserve"> within communities of practice</w:t>
      </w:r>
      <w:r w:rsidR="00280EFA">
        <w:rPr>
          <w:rFonts w:cstheme="minorHAnsi"/>
        </w:rPr>
        <w:fldChar w:fldCharType="begin" w:fldLock="1"/>
      </w:r>
      <w:r w:rsidR="004A5FFF">
        <w:rPr>
          <w:rFonts w:cstheme="minorHAnsi"/>
        </w:rPr>
        <w:instrText>ADDIN CSL_CITATION { "citationItems" : [ { "id" : "ITEM-1", "itemData" : { "author" : [ { "dropping-particle" : "", "family" : "Wenger", "given" : "E.", "non-dropping-particle" : "", "parse-names" : false, "suffix" : "" } ], "id" : "ITEM-1", "issued" : { "date-parts" : [ [ "1999" ] ] }, "publisher" : "Cambridge University Press", "publisher-place" : "New York", "title" : "Communities of practice: Learning, meaning and identity", "type" : "book" }, "uris" : [ "http://www.mendeley.com/documents/?uuid=b3befae5-38d0-4f15-bec6-dc5984e37a18" ] } ], "mendeley" : { "formattedCitation" : "[3]", "plainTextFormattedCitation" : "[3]", "previouslyFormattedCitation" : "[3]" }, "properties" : { "noteIndex" : 0 }, "schema" : "https://github.com/citation-style-language/schema/raw/master/csl-citation.json" }</w:instrText>
      </w:r>
      <w:r w:rsidR="00280EFA">
        <w:rPr>
          <w:rFonts w:cstheme="minorHAnsi"/>
        </w:rPr>
        <w:fldChar w:fldCharType="separate"/>
      </w:r>
      <w:r w:rsidR="004A5FFF" w:rsidRPr="004A5FFF">
        <w:rPr>
          <w:rFonts w:cstheme="minorHAnsi"/>
          <w:noProof/>
        </w:rPr>
        <w:t>[3]</w:t>
      </w:r>
      <w:r w:rsidR="00280EFA">
        <w:rPr>
          <w:rFonts w:cstheme="minorHAnsi"/>
        </w:rPr>
        <w:fldChar w:fldCharType="end"/>
      </w:r>
      <w:r w:rsidR="00753F8D">
        <w:rPr>
          <w:rFonts w:cstheme="minorHAnsi"/>
        </w:rPr>
        <w:t>.</w:t>
      </w:r>
      <w:r w:rsidR="003B53AC">
        <w:t xml:space="preserve"> </w:t>
      </w:r>
    </w:p>
    <w:p w14:paraId="536F03DA" w14:textId="4A1755B1" w:rsidR="00C53338" w:rsidRDefault="008F6D2A" w:rsidP="00B100EF">
      <w:pPr>
        <w:spacing w:line="360" w:lineRule="auto"/>
      </w:pPr>
      <w:r>
        <w:t xml:space="preserve">The assistantship is part of an educationally coherent </w:t>
      </w:r>
      <w:r w:rsidR="00C53338">
        <w:t>three-year</w:t>
      </w:r>
      <w:r>
        <w:t xml:space="preserve"> spiral curriculum in general practice with clear aims</w:t>
      </w:r>
      <w:r w:rsidR="00C72F92">
        <w:t xml:space="preserve"> for each year</w:t>
      </w:r>
      <w:r w:rsidR="00C53338">
        <w:t xml:space="preserve"> and it addresses key national outcomes f</w:t>
      </w:r>
      <w:r w:rsidR="000648F9">
        <w:t>or</w:t>
      </w:r>
      <w:r w:rsidR="00C72F92">
        <w:t xml:space="preserve"> medical students</w:t>
      </w:r>
      <w:r w:rsidR="000F6B4F">
        <w:fldChar w:fldCharType="begin" w:fldLock="1"/>
      </w:r>
      <w:r w:rsidR="00F55E89">
        <w:instrText>ADDIN CSL_CITATION { "citationItems" : [ { "id" : "ITEM-1", "itemData" : { "DOI" : "http://www.gmc-uk.or", "ISBN" : "9780901458360", "ISSN" : "0308-0110", "PMID" : "11895257", "abstract" : "The GMC sets the knowledge, skills and behaviours that medical students learn at UK medical schools: these are the outcomes that new UK graduates must be able to demonstrate. The GMC also sets standards for teaching, learning and assessment. These outcomes and standards are laid down in Tomorrow's Doctors (2009) (pdf)", "author" : [ { "dropping-particle" : "", "family" : "Council", "given" : "General Medical", "non-dropping-particle" : "", "parse-names" : false, "suffix" : "" }, { "dropping-particle" : "", "family" : "General Medical Council", "given" : "", "non-dropping-particle" : "", "parse-names" : false, "suffix" : "" } ], "container-title" : "2009", "id" : "ITEM-1", "issue" : "1", "issued" : { "date-parts" : [ [ "2009" ] ] }, "page" : "1-108", "title" : "Tomorrow \u2019 s Doctors The duties of a doctor registered with the General Medical Council", "type" : "article-journal" }, "uris" : [ "http://www.mendeley.com/documents/?uuid=ad29a44c-413b-41ca-90c4-15663fae8f1c" ] } ], "mendeley" : { "formattedCitation" : "[1]", "plainTextFormattedCitation" : "[1]", "previouslyFormattedCitation" : "[1]" }, "properties" : { "noteIndex" : 0 }, "schema" : "https://github.com/citation-style-language/schema/raw/master/csl-citation.json" }</w:instrText>
      </w:r>
      <w:r w:rsidR="000F6B4F">
        <w:fldChar w:fldCharType="separate"/>
      </w:r>
      <w:r w:rsidR="00F55E89" w:rsidRPr="00F55E89">
        <w:rPr>
          <w:noProof/>
        </w:rPr>
        <w:t>[1]</w:t>
      </w:r>
      <w:r w:rsidR="000F6B4F">
        <w:fldChar w:fldCharType="end"/>
      </w:r>
      <w:r w:rsidR="00753F8D">
        <w:t>.</w:t>
      </w:r>
    </w:p>
    <w:p w14:paraId="64F39879" w14:textId="6B991608" w:rsidR="00C53338" w:rsidRPr="00A96E8E" w:rsidRDefault="00C53338" w:rsidP="00B100EF">
      <w:pPr>
        <w:spacing w:line="360" w:lineRule="auto"/>
      </w:pPr>
      <w:r>
        <w:t xml:space="preserve">Our students are </w:t>
      </w:r>
      <w:r w:rsidR="006D2C36">
        <w:t xml:space="preserve">considered well prepared for practice </w:t>
      </w:r>
      <w:r>
        <w:t>by F</w:t>
      </w:r>
      <w:r w:rsidR="00CF11BA">
        <w:t xml:space="preserve">oundation </w:t>
      </w:r>
      <w:r>
        <w:t>P</w:t>
      </w:r>
      <w:r w:rsidR="00CF11BA">
        <w:t>rogramme</w:t>
      </w:r>
      <w:r>
        <w:t xml:space="preserve"> </w:t>
      </w:r>
      <w:r w:rsidRPr="00961A58">
        <w:t>directors</w:t>
      </w:r>
      <w:r w:rsidR="00704F30" w:rsidRPr="00961A58">
        <w:t xml:space="preserve"> [Van Hamel, personal communication, 2013</w:t>
      </w:r>
      <w:r w:rsidR="00F14353" w:rsidRPr="00961A58">
        <w:t xml:space="preserve">] </w:t>
      </w:r>
      <w:r w:rsidR="00F14353">
        <w:t>and</w:t>
      </w:r>
      <w:r>
        <w:t xml:space="preserve"> a high proportion of them are in speciality training </w:t>
      </w:r>
      <w:r w:rsidR="00CF11BA">
        <w:t>generally and</w:t>
      </w:r>
      <w:r>
        <w:t xml:space="preserve"> for GP in particular</w:t>
      </w:r>
      <w:r w:rsidR="00295370">
        <w:fldChar w:fldCharType="begin" w:fldLock="1"/>
      </w:r>
      <w:r w:rsidR="00C42293">
        <w:instrText>ADDIN CSL_CITATION { "citationItems" : [ { "id" : "ITEM-1", "itemData" : { "author" : [ { "dropping-particle" : "", "family" : "UKFPO", "given" : "", "non-dropping-particle" : "", "parse-names" : false, "suffix" : "" } ], "id" : "ITEM-1", "issued" : { "date-parts" : [ [ "2015" ] ] }, "title" : "F2 Career Destination Report 2015", "type" : "report" }, "uris" : [ "http://www.mendeley.com/documents/?uuid=30cd1036-9be9-4d72-a9d7-8a4ecbe08b8d" ] }, { "id" : "ITEM-2", "itemData" : { "author" : [ { "dropping-particle" : "", "family" : "UKFPO", "given" : "", "non-dropping-particle" : "", "parse-names" : false, "suffix" : "" } ], "id" : "ITEM-2", "issued" : { "date-parts" : [ [ "2016" ] ] }, "title" : "F2 Career Destination Report 2016", "type" : "report" }, "uris" : [ "http://www.mendeley.com/documents/?uuid=0abab21c-c237-31d1-9912-7530f340cb7a" ] }, { "id" : "ITEM-3", "itemData" : { "author" : [ { "dropping-particle" : "", "family" : "UKFPO", "given" : "", "non-dropping-particle" : "", "parse-names" : false, "suffix" : "" } ], "id" : "ITEM-3", "issued" : { "date-parts" : [ [ "2014" ] ] }, "title" : "F2 Career Destination Report 2014", "type" : "report" }, "uris" : [ "http://www.mendeley.com/documents/?uuid=ddd67027-bc1c-3958-9e48-35dc7ab9cc15" ] } ], "mendeley" : { "formattedCitation" : "[18\u201320]", "plainTextFormattedCitation" : "[18\u201320]", "previouslyFormattedCitation" : "[18\u201320]" }, "properties" : { "noteIndex" : 0 }, "schema" : "https://github.com/citation-style-language/schema/raw/master/csl-citation.json" }</w:instrText>
      </w:r>
      <w:r w:rsidR="00295370">
        <w:fldChar w:fldCharType="separate"/>
      </w:r>
      <w:r w:rsidR="00C42293" w:rsidRPr="00C42293">
        <w:rPr>
          <w:noProof/>
        </w:rPr>
        <w:t>[18–20]</w:t>
      </w:r>
      <w:r w:rsidR="00295370">
        <w:fldChar w:fldCharType="end"/>
      </w:r>
      <w:r w:rsidR="00753F8D">
        <w:t>.</w:t>
      </w:r>
      <w:r>
        <w:t xml:space="preserve"> </w:t>
      </w:r>
      <w:r w:rsidRPr="00A96E8E">
        <w:t>This is congruent with current national strategy priorities</w:t>
      </w:r>
      <w:r w:rsidR="00A96E8E">
        <w:t xml:space="preserve"> for medical education and the GP workforce in the United Kingdom</w:t>
      </w:r>
      <w:r w:rsidR="00280EFA">
        <w:fldChar w:fldCharType="begin" w:fldLock="1"/>
      </w:r>
      <w:r w:rsidR="00C42293">
        <w:instrText>ADDIN CSL_CITATION { "citationItems" : [ { "id" : "ITEM-1", "itemData" : { "id" : "ITEM-1", "issued" : { "date-parts" : [ [ "2016" ] ] }, "title" : "General practice forward view", "type" : "report" }, "uris" : [ "http://www.mendeley.com/documents/?uuid=5a8ae067-4d76-3669-9b40-bc71a5ac3c47" ] }, { "id" : "ITEM-2", "itemData" : { "URL" : "https://www.hee.nhs.uk/our-work/hospitals-primary-community-care/primary-community-care/supporting-medical-students-towards-careers-general-practice", "accessed" : { "date-parts" : [ [ "2017", "2", "21" ] ] }, "id" : "ITEM-2", "issued" : { "date-parts" : [ [ "0" ] ] }, "title" : "Supporting medical students towards careers in general practice | Health Education England", "type" : "webpage" }, "uris" : [ "http://www.mendeley.com/documents/?uuid=d194954b-b67f-3e55-a7e9-d72961bdcda0" ] } ], "mendeley" : { "formattedCitation" : "[24,25]", "plainTextFormattedCitation" : "[24,25]", "previouslyFormattedCitation" : "[25,26]" }, "properties" : { "noteIndex" : 0 }, "schema" : "https://github.com/citation-style-language/schema/raw/master/csl-citation.json" }</w:instrText>
      </w:r>
      <w:r w:rsidR="00280EFA">
        <w:fldChar w:fldCharType="separate"/>
      </w:r>
      <w:r w:rsidR="00C42293" w:rsidRPr="00C42293">
        <w:rPr>
          <w:noProof/>
        </w:rPr>
        <w:t>[24,25]</w:t>
      </w:r>
      <w:r w:rsidR="00280EFA">
        <w:fldChar w:fldCharType="end"/>
      </w:r>
      <w:r w:rsidR="00753F8D">
        <w:t>.</w:t>
      </w:r>
    </w:p>
    <w:p w14:paraId="702D4D0B" w14:textId="77777777" w:rsidR="00B100EF" w:rsidRPr="00587F61" w:rsidRDefault="00B100EF" w:rsidP="00B100EF">
      <w:pPr>
        <w:spacing w:line="360" w:lineRule="auto"/>
        <w:rPr>
          <w:b/>
        </w:rPr>
      </w:pPr>
      <w:r w:rsidRPr="00587F61">
        <w:rPr>
          <w:b/>
        </w:rPr>
        <w:t>Strengths</w:t>
      </w:r>
      <w:r w:rsidR="003A1DB7" w:rsidRPr="00587F61">
        <w:rPr>
          <w:b/>
        </w:rPr>
        <w:t xml:space="preserve"> and limitations</w:t>
      </w:r>
      <w:r w:rsidRPr="00587F61">
        <w:rPr>
          <w:b/>
        </w:rPr>
        <w:t xml:space="preserve"> of the evaluation</w:t>
      </w:r>
    </w:p>
    <w:p w14:paraId="14F19F34" w14:textId="0FAABB87" w:rsidR="003A1DB7" w:rsidRPr="00CF5A9E" w:rsidRDefault="003A1DB7" w:rsidP="00B100EF">
      <w:pPr>
        <w:spacing w:line="360" w:lineRule="auto"/>
      </w:pPr>
      <w:r>
        <w:t xml:space="preserve">A strength of the evaluation is that it was conducted by a group outside of the team which designs and delivers the assistantship. It includes </w:t>
      </w:r>
      <w:r w:rsidR="002D79CD">
        <w:t xml:space="preserve">multisource </w:t>
      </w:r>
      <w:r>
        <w:t xml:space="preserve">data since its </w:t>
      </w:r>
      <w:r w:rsidR="002D79CD">
        <w:t>inception</w:t>
      </w:r>
      <w:r w:rsidR="00A04330">
        <w:t xml:space="preserve"> </w:t>
      </w:r>
      <w:r w:rsidR="002D79CD">
        <w:t>and includes</w:t>
      </w:r>
      <w:r>
        <w:t xml:space="preserve"> data from national </w:t>
      </w:r>
      <w:proofErr w:type="gramStart"/>
      <w:r>
        <w:t>bodies</w:t>
      </w:r>
      <w:r w:rsidR="00753F8D">
        <w:t>[</w:t>
      </w:r>
      <w:proofErr w:type="gramEnd"/>
      <w:r w:rsidR="00753F8D">
        <w:t>15-18</w:t>
      </w:r>
      <w:r w:rsidR="00753F8D" w:rsidRPr="00CF5A9E">
        <w:t>].</w:t>
      </w:r>
      <w:r w:rsidR="00B97D7C" w:rsidRPr="00CF5A9E" w:rsidDel="00B97D7C">
        <w:t xml:space="preserve"> </w:t>
      </w:r>
    </w:p>
    <w:p w14:paraId="14753947" w14:textId="0BBE8EB7" w:rsidR="00B100EF" w:rsidRPr="003A1DB7" w:rsidRDefault="003A1DB7" w:rsidP="003A1DB7">
      <w:pPr>
        <w:spacing w:line="360" w:lineRule="auto"/>
      </w:pPr>
      <w:r w:rsidRPr="003A1DB7">
        <w:t>A limitation is that this assistantship is set within one school, with a small cohor</w:t>
      </w:r>
      <w:r w:rsidR="001444AD">
        <w:t>t size and in the context of medical education in the</w:t>
      </w:r>
      <w:r w:rsidRPr="003A1DB7">
        <w:t xml:space="preserve"> United Kingdom’s health service. It may therefore be of limited relevance to other contexts.</w:t>
      </w:r>
      <w:r w:rsidR="00B22EB5">
        <w:t xml:space="preserve"> We have used data from routine evaluation which, although not tailored exclusively to the assistantship was</w:t>
      </w:r>
      <w:r w:rsidR="00A04330">
        <w:t xml:space="preserve"> </w:t>
      </w:r>
      <w:r w:rsidR="00B22EB5">
        <w:t>initially</w:t>
      </w:r>
      <w:r w:rsidR="00A04330">
        <w:t xml:space="preserve"> </w:t>
      </w:r>
      <w:r w:rsidR="00B22EB5">
        <w:t xml:space="preserve">clearly focused on it. </w:t>
      </w:r>
      <w:r w:rsidR="008C6ADE">
        <w:t>However, the response rate is falling and th</w:t>
      </w:r>
      <w:r w:rsidR="00B22EB5">
        <w:t>e evaluation is consequently limited. We cannot directly refute the hypothesis that, had our student</w:t>
      </w:r>
      <w:r w:rsidR="008C6ADE">
        <w:t>s spent</w:t>
      </w:r>
      <w:r w:rsidR="00B22EB5">
        <w:t xml:space="preserve"> less time in general practice and more time in hospital that they would have </w:t>
      </w:r>
      <w:r w:rsidR="002D79CD">
        <w:t xml:space="preserve">felt </w:t>
      </w:r>
      <w:r w:rsidR="00B22EB5">
        <w:t xml:space="preserve">better </w:t>
      </w:r>
      <w:r w:rsidR="002D79CD">
        <w:t xml:space="preserve">prepared </w:t>
      </w:r>
      <w:r w:rsidR="00B22EB5">
        <w:t xml:space="preserve">for practice. However, given their very high levels of self-perceived preparation reflected </w:t>
      </w:r>
      <w:r w:rsidR="002D79CD">
        <w:t xml:space="preserve">by </w:t>
      </w:r>
      <w:r w:rsidR="00B22EB5">
        <w:t xml:space="preserve">their F1 supervisors, this </w:t>
      </w:r>
      <w:r w:rsidR="008C6ADE">
        <w:t xml:space="preserve">is </w:t>
      </w:r>
      <w:r w:rsidR="002D79CD">
        <w:t>unlikely.</w:t>
      </w:r>
      <w:r w:rsidR="00B22EB5">
        <w:t xml:space="preserve"> </w:t>
      </w:r>
    </w:p>
    <w:p w14:paraId="702312C9" w14:textId="77777777" w:rsidR="00B100EF" w:rsidRPr="00587F61" w:rsidRDefault="00B100EF" w:rsidP="00B100EF">
      <w:pPr>
        <w:spacing w:line="360" w:lineRule="auto"/>
        <w:rPr>
          <w:b/>
        </w:rPr>
      </w:pPr>
      <w:r w:rsidRPr="00587F61">
        <w:rPr>
          <w:b/>
        </w:rPr>
        <w:t>Lessons for others</w:t>
      </w:r>
    </w:p>
    <w:p w14:paraId="3BD11C9D" w14:textId="723CB08A" w:rsidR="004078FB" w:rsidRPr="00ED625D" w:rsidRDefault="002E46D2" w:rsidP="00ED625D">
      <w:pPr>
        <w:spacing w:line="360" w:lineRule="auto"/>
      </w:pPr>
      <w:r>
        <w:t xml:space="preserve">Perceptions are powerful. Our students perceive that they are well prepared for practice, a perception endorsed by their F1 supervisors. They are however </w:t>
      </w:r>
      <w:r w:rsidR="004078FB">
        <w:t xml:space="preserve">naturally concerned about their preparedness for </w:t>
      </w:r>
      <w:r w:rsidR="004078FB">
        <w:lastRenderedPageBreak/>
        <w:t xml:space="preserve">clinical practice </w:t>
      </w:r>
      <w:r>
        <w:t>which</w:t>
      </w:r>
      <w:r w:rsidR="00F52343">
        <w:t>,</w:t>
      </w:r>
      <w:r>
        <w:t xml:space="preserve"> initially</w:t>
      </w:r>
      <w:r w:rsidR="00F52343">
        <w:t>,</w:t>
      </w:r>
      <w:r>
        <w:t xml:space="preserve"> will be for all </w:t>
      </w:r>
      <w:r w:rsidRPr="00B047CE">
        <w:t xml:space="preserve">and for </w:t>
      </w:r>
      <w:r w:rsidR="00B047CE">
        <w:t>over 50%</w:t>
      </w:r>
      <w:r w:rsidR="001C0DAC">
        <w:t xml:space="preserve"> </w:t>
      </w:r>
      <w:r>
        <w:t>will always be</w:t>
      </w:r>
      <w:r w:rsidDel="002E46D2">
        <w:t xml:space="preserve"> </w:t>
      </w:r>
      <w:r w:rsidR="004078FB">
        <w:t>in secondary care</w:t>
      </w:r>
      <w:r w:rsidR="00B047CE">
        <w:fldChar w:fldCharType="begin" w:fldLock="1"/>
      </w:r>
      <w:r w:rsidR="00C42293">
        <w:instrText>ADDIN CSL_CITATION { "citationItems" : [ { "id" : "ITEM-1", "itemData" : { "author" : [ { "dropping-particle" : "", "family" : "GMC", "given" : "", "non-dropping-particle" : "", "parse-names" : false, "suffix" : "" } ], "id" : "ITEM-1", "issued" : { "date-parts" : [ [ "2016" ] ] }, "publisher-place" : "London", "title" : "The state of medical education and practice in the UK", "type" : "report" }, "uris" : [ "http://www.mendeley.com/documents/?uuid=432a9836-c3c4-3cf1-9c5a-ec99a6718bc1" ] } ], "mendeley" : { "formattedCitation" : "[26]", "plainTextFormattedCitation" : "[26]", "previouslyFormattedCitation" : "[27]" }, "properties" : { "noteIndex" : 0 }, "schema" : "https://github.com/citation-style-language/schema/raw/master/csl-citation.json" }</w:instrText>
      </w:r>
      <w:r w:rsidR="00B047CE">
        <w:fldChar w:fldCharType="separate"/>
      </w:r>
      <w:r w:rsidR="00C42293" w:rsidRPr="00C42293">
        <w:rPr>
          <w:noProof/>
        </w:rPr>
        <w:t>[26]</w:t>
      </w:r>
      <w:r w:rsidR="00B047CE">
        <w:fldChar w:fldCharType="end"/>
      </w:r>
      <w:r w:rsidR="00753F8D">
        <w:t>.</w:t>
      </w:r>
      <w:r w:rsidR="004078FB">
        <w:t xml:space="preserve"> </w:t>
      </w:r>
      <w:r>
        <w:t xml:space="preserve">The minority rhetoric that the placement was too long resonated powerfully and to an extent overwhelmed the objective evidence to the contrary. Great efforts are required to ensure that students and faculty </w:t>
      </w:r>
      <w:r w:rsidR="004078FB">
        <w:t xml:space="preserve">understand </w:t>
      </w:r>
      <w:r>
        <w:t xml:space="preserve">the complimentary contributions of </w:t>
      </w:r>
      <w:r w:rsidR="004078FB">
        <w:t xml:space="preserve">primary </w:t>
      </w:r>
      <w:r>
        <w:t xml:space="preserve">and secondary </w:t>
      </w:r>
      <w:r w:rsidR="004078FB">
        <w:t xml:space="preserve">care </w:t>
      </w:r>
      <w:r>
        <w:t xml:space="preserve">to </w:t>
      </w:r>
      <w:r w:rsidR="00F52343">
        <w:t xml:space="preserve">ensuring graduate </w:t>
      </w:r>
      <w:r>
        <w:t xml:space="preserve">preparedness </w:t>
      </w:r>
      <w:r w:rsidR="001D2337">
        <w:t>for practice</w:t>
      </w:r>
      <w:r w:rsidR="00F52343">
        <w:t>.</w:t>
      </w:r>
      <w:r>
        <w:t xml:space="preserve"> </w:t>
      </w:r>
      <w:r w:rsidR="00F52343">
        <w:t xml:space="preserve">This data, collected over </w:t>
      </w:r>
      <w:r w:rsidR="00EB45F1">
        <w:t>five years of evaluation</w:t>
      </w:r>
      <w:r w:rsidR="00F52343">
        <w:t>,</w:t>
      </w:r>
      <w:r w:rsidR="00EB45F1">
        <w:t xml:space="preserve"> has demonstrated </w:t>
      </w:r>
      <w:r w:rsidR="00B047CE">
        <w:t xml:space="preserve">that general practice </w:t>
      </w:r>
      <w:r w:rsidR="001D3BD5">
        <w:t xml:space="preserve">can make a major contribution to the education of final year students. We consider that this is a result of engagement with </w:t>
      </w:r>
      <w:r w:rsidR="001C0DAC">
        <w:t xml:space="preserve">a </w:t>
      </w:r>
      <w:r w:rsidR="001D3BD5">
        <w:t xml:space="preserve">huge number of patient consultations, frequent opportunities to practice handover, close supervision and frequent feedback within a supportive educational environment which also provides </w:t>
      </w:r>
      <w:r w:rsidR="00EB45F1">
        <w:t xml:space="preserve">continuity of </w:t>
      </w:r>
      <w:r w:rsidR="001D3BD5">
        <w:t xml:space="preserve">clinical, educational and professional </w:t>
      </w:r>
      <w:r w:rsidR="00EB45F1">
        <w:t xml:space="preserve">relationships </w:t>
      </w:r>
      <w:r w:rsidR="001D3BD5">
        <w:t xml:space="preserve">and </w:t>
      </w:r>
      <w:r w:rsidR="00EB45F1">
        <w:t xml:space="preserve">in which </w:t>
      </w:r>
      <w:r w:rsidR="001C0DAC">
        <w:t>s</w:t>
      </w:r>
      <w:r w:rsidR="00EB45F1">
        <w:t xml:space="preserve">tudents are supported to learn and to </w:t>
      </w:r>
      <w:r w:rsidR="00F52343">
        <w:t xml:space="preserve">participate </w:t>
      </w:r>
      <w:r w:rsidR="00EB45F1">
        <w:t xml:space="preserve">in the healthcare </w:t>
      </w:r>
      <w:r w:rsidR="00F52343">
        <w:t xml:space="preserve">of </w:t>
      </w:r>
      <w:r w:rsidR="00EB45F1">
        <w:t>patients and populations</w:t>
      </w:r>
      <w:r w:rsidR="007B41FA">
        <w:t>.</w:t>
      </w:r>
    </w:p>
    <w:p w14:paraId="60438275" w14:textId="4E34F124" w:rsidR="00206FC6" w:rsidRPr="00587F61" w:rsidRDefault="00587F61" w:rsidP="00C53338">
      <w:pPr>
        <w:spacing w:line="360" w:lineRule="auto"/>
        <w:rPr>
          <w:b/>
          <w:sz w:val="24"/>
          <w:szCs w:val="24"/>
        </w:rPr>
      </w:pPr>
      <w:r w:rsidRPr="00587F61">
        <w:rPr>
          <w:b/>
          <w:sz w:val="24"/>
          <w:szCs w:val="24"/>
        </w:rPr>
        <w:t>Conclusion</w:t>
      </w:r>
    </w:p>
    <w:p w14:paraId="3111E3FB" w14:textId="21BD4933" w:rsidR="00BC3162" w:rsidRDefault="00206FC6" w:rsidP="001657F3">
      <w:pPr>
        <w:spacing w:line="360" w:lineRule="auto"/>
      </w:pPr>
      <w:proofErr w:type="spellStart"/>
      <w:r>
        <w:t>Keele’s</w:t>
      </w:r>
      <w:proofErr w:type="spellEnd"/>
      <w:r>
        <w:t xml:space="preserve"> fifteen-week immersive assistantship in primary care </w:t>
      </w:r>
      <w:r w:rsidR="00F52343">
        <w:t xml:space="preserve">enables </w:t>
      </w:r>
      <w:r>
        <w:t xml:space="preserve">students </w:t>
      </w:r>
      <w:r w:rsidR="00F52343">
        <w:t xml:space="preserve">to be </w:t>
      </w:r>
      <w:r w:rsidR="00EB45F1">
        <w:t>useful to their practices</w:t>
      </w:r>
      <w:r w:rsidR="00F52343">
        <w:t>, learn though central participation in the care of patients and to develop the sophisticated skills required for clinical reasoning, clinical, management and handover</w:t>
      </w:r>
      <w:r w:rsidR="004078FB">
        <w:t>.</w:t>
      </w:r>
      <w:r w:rsidR="00EB45F1">
        <w:t xml:space="preserve"> Students report high levels of </w:t>
      </w:r>
      <w:r w:rsidR="00F52343">
        <w:t>satisfaction.</w:t>
      </w:r>
      <w:r w:rsidR="001D543D">
        <w:t xml:space="preserve"> While s</w:t>
      </w:r>
      <w:r w:rsidR="00EB45F1">
        <w:t xml:space="preserve">ome are concerned about the length of the placements </w:t>
      </w:r>
      <w:r w:rsidR="00387573">
        <w:t xml:space="preserve">and </w:t>
      </w:r>
      <w:r w:rsidR="00EB45F1">
        <w:t>time away from secondary care environments</w:t>
      </w:r>
      <w:r w:rsidR="001D543D">
        <w:t xml:space="preserve">, they </w:t>
      </w:r>
      <w:r w:rsidR="00F52343">
        <w:t xml:space="preserve">are </w:t>
      </w:r>
      <w:r w:rsidR="00EB45F1">
        <w:t xml:space="preserve">consistently </w:t>
      </w:r>
      <w:r w:rsidR="00F52343">
        <w:t xml:space="preserve">well </w:t>
      </w:r>
      <w:r w:rsidR="00BC3162">
        <w:t>prepared</w:t>
      </w:r>
      <w:r w:rsidR="00F52343">
        <w:t xml:space="preserve"> </w:t>
      </w:r>
      <w:r w:rsidR="00BC3162">
        <w:t>for practice.</w:t>
      </w:r>
    </w:p>
    <w:p w14:paraId="6013DAFA" w14:textId="77777777" w:rsidR="00587F61" w:rsidRDefault="00587F61" w:rsidP="00B82116">
      <w:pPr>
        <w:spacing w:line="360" w:lineRule="auto"/>
        <w:rPr>
          <w:b/>
        </w:rPr>
      </w:pPr>
    </w:p>
    <w:p w14:paraId="5B7BC7F2" w14:textId="77777777" w:rsidR="00587F61" w:rsidRDefault="00961A58" w:rsidP="00B82116">
      <w:pPr>
        <w:spacing w:line="360" w:lineRule="auto"/>
        <w:rPr>
          <w:b/>
        </w:rPr>
      </w:pPr>
      <w:proofErr w:type="spellStart"/>
      <w:r w:rsidRPr="00961A58">
        <w:rPr>
          <w:b/>
        </w:rPr>
        <w:t>Contributorship</w:t>
      </w:r>
      <w:proofErr w:type="spellEnd"/>
    </w:p>
    <w:p w14:paraId="2DEA4F84" w14:textId="254294F5" w:rsidR="00961A58" w:rsidRDefault="00961A58" w:rsidP="00B82116">
      <w:pPr>
        <w:spacing w:line="360" w:lineRule="auto"/>
      </w:pPr>
      <w:r>
        <w:t>RKM led the team which developed the GP course at Keele and conceived the GP assistantship. SG led development and the implementation of the GP assistantship and led it for the first year. SPG took over its leadership for the following</w:t>
      </w:r>
      <w:r w:rsidR="00A92F27">
        <w:t xml:space="preserve"> three</w:t>
      </w:r>
      <w:r>
        <w:t xml:space="preserve"> years</w:t>
      </w:r>
      <w:r w:rsidR="001D3BD5">
        <w:t xml:space="preserve"> when MW assumed the role</w:t>
      </w:r>
      <w:r>
        <w:t>.</w:t>
      </w:r>
      <w:r w:rsidR="00384E13">
        <w:t xml:space="preserve"> </w:t>
      </w:r>
      <w:r w:rsidR="001D543D">
        <w:t xml:space="preserve">AP assumed leadership of the cluster projects in 2015. </w:t>
      </w:r>
      <w:r>
        <w:t>RKM conceived the study</w:t>
      </w:r>
      <w:r w:rsidR="00B82116">
        <w:t xml:space="preserve">, </w:t>
      </w:r>
      <w:r>
        <w:t>wrote the first draft of the paper</w:t>
      </w:r>
      <w:r w:rsidR="00B82116">
        <w:t xml:space="preserve"> incorporating the national evaluation data</w:t>
      </w:r>
      <w:r>
        <w:t xml:space="preserve">. MB </w:t>
      </w:r>
      <w:r w:rsidR="00B82116">
        <w:t xml:space="preserve">incorporated the local evaluation data and extensively revised the first draft. </w:t>
      </w:r>
      <w:r w:rsidR="001D543D">
        <w:t xml:space="preserve">After RKM and MB, authors are listed in alphabetical order. </w:t>
      </w:r>
      <w:r w:rsidR="00B82116">
        <w:t>All authors contributed to subsequent drafts and have approved the final version of the paper.</w:t>
      </w:r>
      <w:r w:rsidR="00F7453B">
        <w:t xml:space="preserve"> RKM is guarantor for the paper. </w:t>
      </w:r>
    </w:p>
    <w:p w14:paraId="7BD2C13D" w14:textId="77777777" w:rsidR="00587F61" w:rsidRDefault="00B82116" w:rsidP="00B82116">
      <w:pPr>
        <w:spacing w:line="360" w:lineRule="auto"/>
        <w:rPr>
          <w:b/>
        </w:rPr>
      </w:pPr>
      <w:r w:rsidRPr="00B82116">
        <w:rPr>
          <w:b/>
        </w:rPr>
        <w:t>Acknowledgements</w:t>
      </w:r>
    </w:p>
    <w:p w14:paraId="0B906C25" w14:textId="2875BAAE" w:rsidR="00B82116" w:rsidRPr="00292F8C" w:rsidRDefault="00B82116" w:rsidP="00B82116">
      <w:pPr>
        <w:spacing w:line="360" w:lineRule="auto"/>
      </w:pPr>
      <w:r w:rsidRPr="00292F8C">
        <w:lastRenderedPageBreak/>
        <w:t xml:space="preserve">We would like to acknowledge </w:t>
      </w:r>
      <w:r w:rsidR="00CE68B7" w:rsidRPr="00292F8C">
        <w:t xml:space="preserve">and thank </w:t>
      </w:r>
      <w:r w:rsidRPr="00292F8C">
        <w:t>current and past members of the academic GP team who contributed to recruitment</w:t>
      </w:r>
      <w:r w:rsidR="00CE68B7" w:rsidRPr="00292F8C">
        <w:t>,</w:t>
      </w:r>
      <w:r w:rsidRPr="00292F8C">
        <w:t xml:space="preserve"> development </w:t>
      </w:r>
      <w:r w:rsidR="00CE68B7" w:rsidRPr="00292F8C">
        <w:t xml:space="preserve">and retention </w:t>
      </w:r>
      <w:r w:rsidRPr="00292F8C">
        <w:t xml:space="preserve">of </w:t>
      </w:r>
      <w:r w:rsidR="00CE68B7" w:rsidRPr="00292F8C">
        <w:t xml:space="preserve">teaching </w:t>
      </w:r>
      <w:r w:rsidRPr="00292F8C">
        <w:t>practices (D Blanchard,</w:t>
      </w:r>
      <w:r w:rsidR="00384E13" w:rsidRPr="00292F8C">
        <w:t xml:space="preserve"> P Coventry,</w:t>
      </w:r>
      <w:r w:rsidRPr="00292F8C">
        <w:t xml:space="preserve"> </w:t>
      </w:r>
      <w:r w:rsidR="00F16A04" w:rsidRPr="00292F8C">
        <w:t xml:space="preserve">F Hay, C Hyde, </w:t>
      </w:r>
      <w:r w:rsidRPr="00292F8C">
        <w:t>K Jens</w:t>
      </w:r>
      <w:r w:rsidR="001C0DAC" w:rsidRPr="00292F8C">
        <w:t>e</w:t>
      </w:r>
      <w:r w:rsidRPr="00292F8C">
        <w:t xml:space="preserve">n, R Jones, </w:t>
      </w:r>
      <w:r w:rsidR="00CE68B7" w:rsidRPr="00292F8C">
        <w:t>I Law</w:t>
      </w:r>
      <w:r w:rsidR="001C0DAC" w:rsidRPr="00292F8C">
        <w:t>s</w:t>
      </w:r>
      <w:r w:rsidR="00CE68B7" w:rsidRPr="00292F8C">
        <w:t xml:space="preserve">, </w:t>
      </w:r>
      <w:r w:rsidR="001D3BD5" w:rsidRPr="00292F8C">
        <w:t xml:space="preserve">J Lefroy, </w:t>
      </w:r>
      <w:r w:rsidRPr="00292F8C">
        <w:t xml:space="preserve">M </w:t>
      </w:r>
      <w:r w:rsidR="00D45422" w:rsidRPr="00292F8C">
        <w:t>Mehta</w:t>
      </w:r>
      <w:r w:rsidRPr="00292F8C">
        <w:t xml:space="preserve">, K Owens, </w:t>
      </w:r>
      <w:r w:rsidR="00A5757C" w:rsidRPr="00292F8C">
        <w:t xml:space="preserve">S Smithson, </w:t>
      </w:r>
      <w:r w:rsidRPr="00292F8C">
        <w:t xml:space="preserve">C Todd), </w:t>
      </w:r>
      <w:r w:rsidR="00CE68B7" w:rsidRPr="00292F8C">
        <w:t xml:space="preserve">the </w:t>
      </w:r>
      <w:r w:rsidRPr="00292F8C">
        <w:t xml:space="preserve">past and present members of the placements team (M Bourke, A </w:t>
      </w:r>
      <w:r w:rsidR="002E7A74" w:rsidRPr="00292F8C">
        <w:t>Clowes</w:t>
      </w:r>
      <w:r w:rsidRPr="00292F8C">
        <w:t xml:space="preserve">, S </w:t>
      </w:r>
      <w:proofErr w:type="spellStart"/>
      <w:r w:rsidRPr="00292F8C">
        <w:t>Thir</w:t>
      </w:r>
      <w:r w:rsidR="002E7A74" w:rsidRPr="00292F8C">
        <w:t>l</w:t>
      </w:r>
      <w:r w:rsidRPr="00292F8C">
        <w:t>w</w:t>
      </w:r>
      <w:r w:rsidR="001C0DAC" w:rsidRPr="00292F8C">
        <w:t>a</w:t>
      </w:r>
      <w:r w:rsidRPr="00292F8C">
        <w:t>ll</w:t>
      </w:r>
      <w:proofErr w:type="spellEnd"/>
      <w:r w:rsidRPr="00292F8C">
        <w:t xml:space="preserve">, J Wilde, A Woodward), </w:t>
      </w:r>
      <w:r w:rsidR="00B9038D" w:rsidRPr="00292F8C">
        <w:t xml:space="preserve">V Hooper who </w:t>
      </w:r>
      <w:r w:rsidR="00C73DF7" w:rsidRPr="00292F8C">
        <w:t>managed</w:t>
      </w:r>
      <w:r w:rsidR="0074499A" w:rsidRPr="00292F8C">
        <w:t>,</w:t>
      </w:r>
      <w:r w:rsidR="00C73DF7" w:rsidRPr="00292F8C">
        <w:t xml:space="preserve"> </w:t>
      </w:r>
      <w:r w:rsidR="00B9038D" w:rsidRPr="00292F8C">
        <w:t xml:space="preserve">and </w:t>
      </w:r>
      <w:r w:rsidRPr="00292F8C">
        <w:t xml:space="preserve">C Harrison who </w:t>
      </w:r>
      <w:r w:rsidR="00C73DF7" w:rsidRPr="00292F8C">
        <w:t xml:space="preserve">supervised </w:t>
      </w:r>
      <w:r w:rsidRPr="00292F8C">
        <w:t>the School</w:t>
      </w:r>
      <w:r w:rsidR="00CE68B7" w:rsidRPr="00292F8C">
        <w:t>’</w:t>
      </w:r>
      <w:r w:rsidRPr="00292F8C">
        <w:t>s evaluation from which we have used data</w:t>
      </w:r>
      <w:r w:rsidR="0074499A" w:rsidRPr="00292F8C">
        <w:t xml:space="preserve">, </w:t>
      </w:r>
      <w:r w:rsidR="009406EA" w:rsidRPr="00292F8C">
        <w:t>A Machin</w:t>
      </w:r>
      <w:r w:rsidR="0074499A" w:rsidRPr="00292F8C">
        <w:t>,</w:t>
      </w:r>
      <w:r w:rsidR="009406EA" w:rsidRPr="00292F8C">
        <w:t xml:space="preserve"> Undergraduate Services </w:t>
      </w:r>
      <w:r w:rsidR="0074499A" w:rsidRPr="00292F8C">
        <w:t xml:space="preserve">and </w:t>
      </w:r>
      <w:r w:rsidR="009406EA" w:rsidRPr="00292F8C">
        <w:t>Support Manager who provided the student numbers</w:t>
      </w:r>
      <w:r w:rsidR="0074499A" w:rsidRPr="00292F8C">
        <w:t xml:space="preserve"> and J Lefroy again for her </w:t>
      </w:r>
      <w:r w:rsidR="008C08B0" w:rsidRPr="00292F8C">
        <w:t>critical</w:t>
      </w:r>
      <w:r w:rsidR="0074499A" w:rsidRPr="00292F8C">
        <w:t xml:space="preserve"> reading of a late draft of the paper. </w:t>
      </w:r>
      <w:r w:rsidR="009406EA" w:rsidRPr="00292F8C">
        <w:t xml:space="preserve">We particularly want to thank </w:t>
      </w:r>
      <w:r w:rsidRPr="00292F8C">
        <w:t xml:space="preserve">R Hays </w:t>
      </w:r>
      <w:r w:rsidR="00CE68B7" w:rsidRPr="00292F8C">
        <w:t xml:space="preserve">(now of the </w:t>
      </w:r>
      <w:r w:rsidR="00C42293">
        <w:t xml:space="preserve">James Cook </w:t>
      </w:r>
      <w:r w:rsidR="00CE68B7" w:rsidRPr="00292F8C">
        <w:t>University</w:t>
      </w:r>
      <w:r w:rsidR="00C42293">
        <w:t>, Australia</w:t>
      </w:r>
      <w:r w:rsidR="00CE68B7" w:rsidRPr="00292F8C">
        <w:t xml:space="preserve">) </w:t>
      </w:r>
      <w:r w:rsidRPr="00292F8C">
        <w:t>who</w:t>
      </w:r>
      <w:r w:rsidR="00CE68B7" w:rsidRPr="00292F8C">
        <w:t>se</w:t>
      </w:r>
      <w:r w:rsidRPr="00292F8C">
        <w:t xml:space="preserve"> initial support </w:t>
      </w:r>
      <w:r w:rsidR="00CE68B7" w:rsidRPr="00292F8C">
        <w:t xml:space="preserve">and encouragement as Head of School </w:t>
      </w:r>
      <w:r w:rsidRPr="00292F8C">
        <w:t xml:space="preserve">was essential to the </w:t>
      </w:r>
      <w:r w:rsidR="00CE68B7" w:rsidRPr="00292F8C">
        <w:t>success of the assistantship and</w:t>
      </w:r>
      <w:r w:rsidR="00C42293">
        <w:t xml:space="preserve">, finally, </w:t>
      </w:r>
      <w:r w:rsidR="00CE68B7" w:rsidRPr="00292F8C">
        <w:t xml:space="preserve">our network of teaching practices across Staffordshire, Shropshire and neighbouring counties whose engagement with and support for the assistantship was both essential and is evident in the students’ evaluation of the teaching they provided and learning they supported. </w:t>
      </w:r>
    </w:p>
    <w:p w14:paraId="3E9190B9" w14:textId="11A62735" w:rsidR="00B82116" w:rsidRDefault="00F55E89" w:rsidP="00B82116">
      <w:pPr>
        <w:spacing w:line="360" w:lineRule="auto"/>
        <w:rPr>
          <w:b/>
        </w:rPr>
      </w:pPr>
      <w:r>
        <w:rPr>
          <w:b/>
        </w:rPr>
        <w:t>Disclosure</w:t>
      </w:r>
    </w:p>
    <w:p w14:paraId="2E3ACB76" w14:textId="0BDEA593" w:rsidR="00F55E89" w:rsidRDefault="00F55E89" w:rsidP="00B82116">
      <w:pPr>
        <w:spacing w:line="360" w:lineRule="auto"/>
      </w:pPr>
      <w:r w:rsidRPr="00F55E89">
        <w:t>None of the authors have any business or financial or business conflict of interest associated with the publication of this paper</w:t>
      </w:r>
    </w:p>
    <w:p w14:paraId="4BCF008F" w14:textId="77777777" w:rsidR="0057430A" w:rsidRPr="00F16A04" w:rsidRDefault="0057430A" w:rsidP="00B82116">
      <w:pPr>
        <w:spacing w:line="360" w:lineRule="auto"/>
        <w:rPr>
          <w:b/>
        </w:rPr>
      </w:pPr>
    </w:p>
    <w:p w14:paraId="63548C1A" w14:textId="4928527C" w:rsidR="00F55E89" w:rsidRPr="00F16A04" w:rsidRDefault="00F55E89" w:rsidP="00B82116">
      <w:pPr>
        <w:spacing w:line="360" w:lineRule="auto"/>
        <w:rPr>
          <w:b/>
        </w:rPr>
      </w:pPr>
      <w:r w:rsidRPr="00F16A04">
        <w:rPr>
          <w:b/>
        </w:rPr>
        <w:t>Author biographies</w:t>
      </w:r>
    </w:p>
    <w:p w14:paraId="1E86B02A" w14:textId="09283EA2" w:rsidR="00F55E89" w:rsidRPr="00DF7F0D" w:rsidRDefault="00F55E89" w:rsidP="00F55E89">
      <w:pPr>
        <w:spacing w:line="360" w:lineRule="auto"/>
      </w:pPr>
      <w:r w:rsidRPr="00DF7F0D">
        <w:t>RK (Bob) McKinley is professor of education in general practice at Keele University School of medicine and a practicing GP in Stoke on Trent</w:t>
      </w:r>
    </w:p>
    <w:p w14:paraId="7EBD8290" w14:textId="36A827BA" w:rsidR="00F55E89" w:rsidRPr="00DF7F0D" w:rsidRDefault="00F55E89" w:rsidP="00F55E89">
      <w:pPr>
        <w:spacing w:line="360" w:lineRule="auto"/>
      </w:pPr>
      <w:r w:rsidRPr="00DF7F0D">
        <w:t>Maggie Bartlett is a clinical senior lecturer in medical education at Keele University School of medicine with a portfolio career working as a freelance GP Staffordshire and Shropshire</w:t>
      </w:r>
    </w:p>
    <w:p w14:paraId="5AC88D92" w14:textId="51521A68" w:rsidR="00F55E89" w:rsidRPr="00DF7F0D" w:rsidRDefault="00F55E89" w:rsidP="00F55E89">
      <w:pPr>
        <w:spacing w:line="360" w:lineRule="auto"/>
      </w:pPr>
      <w:r w:rsidRPr="00DF7F0D">
        <w:t>Simon Gay was a clinical senior lecturer in medical education at Keele University School of medicine and no</w:t>
      </w:r>
      <w:r w:rsidR="0057430A" w:rsidRPr="00DF7F0D">
        <w:t>w</w:t>
      </w:r>
      <w:r w:rsidRPr="00DF7F0D">
        <w:t xml:space="preserve"> a </w:t>
      </w:r>
      <w:r w:rsidR="00F16A04">
        <w:t xml:space="preserve">Clinical </w:t>
      </w:r>
      <w:r w:rsidRPr="00DF7F0D">
        <w:t xml:space="preserve">Associate Professor </w:t>
      </w:r>
      <w:r w:rsidR="0057430A" w:rsidRPr="00DF7F0D">
        <w:t xml:space="preserve">in medical education at Nottingham </w:t>
      </w:r>
      <w:r w:rsidR="00F16A04">
        <w:t>and</w:t>
      </w:r>
      <w:r w:rsidR="00F16A04" w:rsidRPr="00441417">
        <w:t xml:space="preserve"> a freelance GP </w:t>
      </w:r>
      <w:r w:rsidR="00F16A04">
        <w:t>in Leicestershire</w:t>
      </w:r>
      <w:r w:rsidR="00F16A04" w:rsidRPr="00441417">
        <w:t xml:space="preserve"> and </w:t>
      </w:r>
      <w:r w:rsidR="00F16A04">
        <w:t>Northamptonshire</w:t>
      </w:r>
    </w:p>
    <w:p w14:paraId="0F72C7A7" w14:textId="02DCC1D7" w:rsidR="0057430A" w:rsidRPr="00DF7F0D" w:rsidRDefault="0057430A" w:rsidP="0057430A">
      <w:pPr>
        <w:spacing w:line="360" w:lineRule="auto"/>
      </w:pPr>
      <w:r w:rsidRPr="00DF7F0D">
        <w:t xml:space="preserve">Sheena Gibson was a clinical lecturer in medical education at Keele University School of medicine and is now a GP principal in Staffordshire </w:t>
      </w:r>
    </w:p>
    <w:p w14:paraId="56750170" w14:textId="77548493" w:rsidR="0057430A" w:rsidRPr="00DF7F0D" w:rsidRDefault="0057430A" w:rsidP="0057430A">
      <w:pPr>
        <w:spacing w:line="360" w:lineRule="auto"/>
      </w:pPr>
      <w:r w:rsidRPr="00DF7F0D">
        <w:lastRenderedPageBreak/>
        <w:t xml:space="preserve">Anu </w:t>
      </w:r>
      <w:r w:rsidR="00F55E89" w:rsidRPr="00DF7F0D">
        <w:t xml:space="preserve">Panesar </w:t>
      </w:r>
      <w:r w:rsidRPr="00DF7F0D">
        <w:t>is a clinical teaching fellow at Keele University School of medicine and salaried GP in Stoke on Trent</w:t>
      </w:r>
    </w:p>
    <w:p w14:paraId="6A2BFC12" w14:textId="2FCC4DBC" w:rsidR="0057430A" w:rsidRPr="00DF7F0D" w:rsidRDefault="0057430A" w:rsidP="0057430A">
      <w:pPr>
        <w:spacing w:line="360" w:lineRule="auto"/>
      </w:pPr>
      <w:r w:rsidRPr="00DF7F0D">
        <w:t xml:space="preserve">Matt </w:t>
      </w:r>
      <w:r w:rsidR="00F55E89" w:rsidRPr="00DF7F0D">
        <w:t xml:space="preserve">Webb </w:t>
      </w:r>
      <w:r w:rsidRPr="00DF7F0D">
        <w:t xml:space="preserve">is a clinical lecturer in medical education at Keele University School of medicine and a GP principal in Staffordshire </w:t>
      </w:r>
    </w:p>
    <w:p w14:paraId="672200D4" w14:textId="3A899425" w:rsidR="00F55E89" w:rsidRPr="00DF7F0D" w:rsidRDefault="00F55E89" w:rsidP="00F55E89">
      <w:pPr>
        <w:spacing w:line="360" w:lineRule="auto"/>
        <w:rPr>
          <w:b/>
        </w:rPr>
      </w:pPr>
    </w:p>
    <w:p w14:paraId="11F7B687" w14:textId="77777777" w:rsidR="00F55E89" w:rsidRPr="00F16A04" w:rsidRDefault="00F55E89" w:rsidP="00B82116">
      <w:pPr>
        <w:spacing w:line="360" w:lineRule="auto"/>
        <w:rPr>
          <w:b/>
        </w:rPr>
      </w:pPr>
    </w:p>
    <w:p w14:paraId="2AF13B49" w14:textId="77777777" w:rsidR="00F55E89" w:rsidRPr="00F16A04" w:rsidRDefault="00F55E89" w:rsidP="00B82116">
      <w:pPr>
        <w:spacing w:line="360" w:lineRule="auto"/>
        <w:rPr>
          <w:b/>
        </w:rPr>
      </w:pPr>
    </w:p>
    <w:p w14:paraId="08D06A95" w14:textId="7B11C136" w:rsidR="00A82077" w:rsidRDefault="00A82077" w:rsidP="00A82077">
      <w:pPr>
        <w:spacing w:line="360" w:lineRule="auto"/>
      </w:pPr>
      <w:r>
        <w:t>REFERENCES</w:t>
      </w:r>
    </w:p>
    <w:p w14:paraId="5B9606CD" w14:textId="137376A4" w:rsidR="00C42293" w:rsidRPr="00C42293" w:rsidRDefault="000F6B4F" w:rsidP="00C42293">
      <w:pPr>
        <w:widowControl w:val="0"/>
        <w:autoSpaceDE w:val="0"/>
        <w:autoSpaceDN w:val="0"/>
        <w:adjustRightInd w:val="0"/>
        <w:spacing w:after="200" w:line="36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C42293" w:rsidRPr="00C42293">
        <w:rPr>
          <w:rFonts w:ascii="Calibri" w:hAnsi="Calibri" w:cs="Times New Roman"/>
          <w:noProof/>
          <w:szCs w:val="24"/>
        </w:rPr>
        <w:t xml:space="preserve">1 </w:t>
      </w:r>
      <w:r w:rsidR="00C42293" w:rsidRPr="00C42293">
        <w:rPr>
          <w:rFonts w:ascii="Calibri" w:hAnsi="Calibri" w:cs="Times New Roman"/>
          <w:noProof/>
          <w:szCs w:val="24"/>
        </w:rPr>
        <w:tab/>
        <w:t xml:space="preserve">Council GM, General Medical Council. Tomorrow ’ s Doctors The duties of a doctor registered with the General Medical Council. </w:t>
      </w:r>
      <w:r w:rsidR="00C42293" w:rsidRPr="00C42293">
        <w:rPr>
          <w:rFonts w:ascii="Calibri" w:hAnsi="Calibri" w:cs="Times New Roman"/>
          <w:i/>
          <w:iCs/>
          <w:noProof/>
          <w:szCs w:val="24"/>
        </w:rPr>
        <w:t>2009</w:t>
      </w:r>
      <w:r w:rsidR="00C42293" w:rsidRPr="00C42293">
        <w:rPr>
          <w:rFonts w:ascii="Calibri" w:hAnsi="Calibri" w:cs="Times New Roman"/>
          <w:noProof/>
          <w:szCs w:val="24"/>
        </w:rPr>
        <w:t xml:space="preserve"> 2009;:1–108. doi:http://www.gmc-uk.or</w:t>
      </w:r>
    </w:p>
    <w:p w14:paraId="258FCF4D"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2 </w:t>
      </w:r>
      <w:r w:rsidRPr="00C42293">
        <w:rPr>
          <w:rFonts w:ascii="Calibri" w:hAnsi="Calibri" w:cs="Times New Roman"/>
          <w:noProof/>
          <w:szCs w:val="24"/>
        </w:rPr>
        <w:tab/>
        <w:t xml:space="preserve">Lave J, Wenger E. </w:t>
      </w:r>
      <w:r w:rsidRPr="00C42293">
        <w:rPr>
          <w:rFonts w:ascii="Calibri" w:hAnsi="Calibri" w:cs="Times New Roman"/>
          <w:i/>
          <w:iCs/>
          <w:noProof/>
          <w:szCs w:val="24"/>
        </w:rPr>
        <w:t>Situated learning: Legitimate peripheral participation</w:t>
      </w:r>
      <w:r w:rsidRPr="00C42293">
        <w:rPr>
          <w:rFonts w:ascii="Calibri" w:hAnsi="Calibri" w:cs="Times New Roman"/>
          <w:noProof/>
          <w:szCs w:val="24"/>
        </w:rPr>
        <w:t xml:space="preserve">. Cambridge: : Cambridge University Press 1991. </w:t>
      </w:r>
    </w:p>
    <w:p w14:paraId="191074DF"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3 </w:t>
      </w:r>
      <w:r w:rsidRPr="00C42293">
        <w:rPr>
          <w:rFonts w:ascii="Calibri" w:hAnsi="Calibri" w:cs="Times New Roman"/>
          <w:noProof/>
          <w:szCs w:val="24"/>
        </w:rPr>
        <w:tab/>
        <w:t xml:space="preserve">Wenger E. </w:t>
      </w:r>
      <w:r w:rsidRPr="00C42293">
        <w:rPr>
          <w:rFonts w:ascii="Calibri" w:hAnsi="Calibri" w:cs="Times New Roman"/>
          <w:i/>
          <w:iCs/>
          <w:noProof/>
          <w:szCs w:val="24"/>
        </w:rPr>
        <w:t>Communities of practice: Learning, meaning and identity</w:t>
      </w:r>
      <w:r w:rsidRPr="00C42293">
        <w:rPr>
          <w:rFonts w:ascii="Calibri" w:hAnsi="Calibri" w:cs="Times New Roman"/>
          <w:noProof/>
          <w:szCs w:val="24"/>
        </w:rPr>
        <w:t xml:space="preserve">. New York: : Cambridge University Press 1999. </w:t>
      </w:r>
    </w:p>
    <w:p w14:paraId="276055D2"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4 </w:t>
      </w:r>
      <w:r w:rsidRPr="00C42293">
        <w:rPr>
          <w:rFonts w:ascii="Calibri" w:hAnsi="Calibri" w:cs="Times New Roman"/>
          <w:noProof/>
          <w:szCs w:val="24"/>
        </w:rPr>
        <w:tab/>
        <w:t xml:space="preserve">Hauer KE, Hirsh D, Ma I, </w:t>
      </w:r>
      <w:r w:rsidRPr="00C42293">
        <w:rPr>
          <w:rFonts w:ascii="Calibri" w:hAnsi="Calibri" w:cs="Times New Roman"/>
          <w:i/>
          <w:iCs/>
          <w:noProof/>
          <w:szCs w:val="24"/>
        </w:rPr>
        <w:t>et al.</w:t>
      </w:r>
      <w:r w:rsidRPr="00C42293">
        <w:rPr>
          <w:rFonts w:ascii="Calibri" w:hAnsi="Calibri" w:cs="Times New Roman"/>
          <w:noProof/>
          <w:szCs w:val="24"/>
        </w:rPr>
        <w:t xml:space="preserve"> The role of role: learning in longitudinal integrated and traditional block clerkships. </w:t>
      </w:r>
      <w:r w:rsidRPr="00C42293">
        <w:rPr>
          <w:rFonts w:ascii="Calibri" w:hAnsi="Calibri" w:cs="Times New Roman"/>
          <w:i/>
          <w:iCs/>
          <w:noProof/>
          <w:szCs w:val="24"/>
        </w:rPr>
        <w:t>Med Educ</w:t>
      </w:r>
      <w:r w:rsidRPr="00C42293">
        <w:rPr>
          <w:rFonts w:ascii="Calibri" w:hAnsi="Calibri" w:cs="Times New Roman"/>
          <w:noProof/>
          <w:szCs w:val="24"/>
        </w:rPr>
        <w:t xml:space="preserve"> 2012;</w:t>
      </w:r>
      <w:r w:rsidRPr="00C42293">
        <w:rPr>
          <w:rFonts w:ascii="Calibri" w:hAnsi="Calibri" w:cs="Times New Roman"/>
          <w:b/>
          <w:bCs/>
          <w:noProof/>
          <w:szCs w:val="24"/>
        </w:rPr>
        <w:t>46</w:t>
      </w:r>
      <w:r w:rsidRPr="00C42293">
        <w:rPr>
          <w:rFonts w:ascii="Calibri" w:hAnsi="Calibri" w:cs="Times New Roman"/>
          <w:noProof/>
          <w:szCs w:val="24"/>
        </w:rPr>
        <w:t>:698–710. doi:10.1111/j.1365-2923.2012.04285.x</w:t>
      </w:r>
    </w:p>
    <w:p w14:paraId="35C925B8"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5 </w:t>
      </w:r>
      <w:r w:rsidRPr="00C42293">
        <w:rPr>
          <w:rFonts w:ascii="Calibri" w:hAnsi="Calibri" w:cs="Times New Roman"/>
          <w:noProof/>
          <w:szCs w:val="24"/>
        </w:rPr>
        <w:tab/>
        <w:t xml:space="preserve">Worley P, Esterman A, Prideaux D. Cohort study of examination performance of undergraduate medical students learning in community settings. </w:t>
      </w:r>
      <w:r w:rsidRPr="00C42293">
        <w:rPr>
          <w:rFonts w:ascii="Calibri" w:hAnsi="Calibri" w:cs="Times New Roman"/>
          <w:i/>
          <w:iCs/>
          <w:noProof/>
          <w:szCs w:val="24"/>
        </w:rPr>
        <w:t>Br Med J</w:t>
      </w:r>
      <w:r w:rsidRPr="00C42293">
        <w:rPr>
          <w:rFonts w:ascii="Calibri" w:hAnsi="Calibri" w:cs="Times New Roman"/>
          <w:noProof/>
          <w:szCs w:val="24"/>
        </w:rPr>
        <w:t xml:space="preserve"> 2004;</w:t>
      </w:r>
      <w:r w:rsidRPr="00C42293">
        <w:rPr>
          <w:rFonts w:ascii="Calibri" w:hAnsi="Calibri" w:cs="Times New Roman"/>
          <w:b/>
          <w:bCs/>
          <w:noProof/>
          <w:szCs w:val="24"/>
        </w:rPr>
        <w:t>328</w:t>
      </w:r>
      <w:r w:rsidRPr="00C42293">
        <w:rPr>
          <w:rFonts w:ascii="Calibri" w:hAnsi="Calibri" w:cs="Times New Roman"/>
          <w:noProof/>
          <w:szCs w:val="24"/>
        </w:rPr>
        <w:t>:207–9.</w:t>
      </w:r>
    </w:p>
    <w:p w14:paraId="00B8C1D0"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6 </w:t>
      </w:r>
      <w:r w:rsidRPr="00C42293">
        <w:rPr>
          <w:rFonts w:ascii="Calibri" w:hAnsi="Calibri" w:cs="Times New Roman"/>
          <w:noProof/>
          <w:szCs w:val="24"/>
        </w:rPr>
        <w:tab/>
        <w:t xml:space="preserve">Ericsson KA, Krampe RT, Tesch-Romer CT. The role of deliberate practice in the acquisition of expert performance. </w:t>
      </w:r>
      <w:r w:rsidRPr="00C42293">
        <w:rPr>
          <w:rFonts w:ascii="Calibri" w:hAnsi="Calibri" w:cs="Times New Roman"/>
          <w:i/>
          <w:iCs/>
          <w:noProof/>
          <w:szCs w:val="24"/>
        </w:rPr>
        <w:t>Psychol Rev</w:t>
      </w:r>
      <w:r w:rsidRPr="00C42293">
        <w:rPr>
          <w:rFonts w:ascii="Calibri" w:hAnsi="Calibri" w:cs="Times New Roman"/>
          <w:noProof/>
          <w:szCs w:val="24"/>
        </w:rPr>
        <w:t xml:space="preserve"> 1993;</w:t>
      </w:r>
      <w:r w:rsidRPr="00C42293">
        <w:rPr>
          <w:rFonts w:ascii="Calibri" w:hAnsi="Calibri" w:cs="Times New Roman"/>
          <w:b/>
          <w:bCs/>
          <w:noProof/>
          <w:szCs w:val="24"/>
        </w:rPr>
        <w:t>100</w:t>
      </w:r>
      <w:r w:rsidRPr="00C42293">
        <w:rPr>
          <w:rFonts w:ascii="Calibri" w:hAnsi="Calibri" w:cs="Times New Roman"/>
          <w:noProof/>
          <w:szCs w:val="24"/>
        </w:rPr>
        <w:t>:363–406.</w:t>
      </w:r>
    </w:p>
    <w:p w14:paraId="4AF0045B"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7 </w:t>
      </w:r>
      <w:r w:rsidRPr="00C42293">
        <w:rPr>
          <w:rFonts w:ascii="Calibri" w:hAnsi="Calibri" w:cs="Times New Roman"/>
          <w:noProof/>
          <w:szCs w:val="24"/>
        </w:rPr>
        <w:tab/>
        <w:t xml:space="preserve">Walters L, Greenhill J, Richards J, </w:t>
      </w:r>
      <w:r w:rsidRPr="00C42293">
        <w:rPr>
          <w:rFonts w:ascii="Calibri" w:hAnsi="Calibri" w:cs="Times New Roman"/>
          <w:i/>
          <w:iCs/>
          <w:noProof/>
          <w:szCs w:val="24"/>
        </w:rPr>
        <w:t>et al.</w:t>
      </w:r>
      <w:r w:rsidRPr="00C42293">
        <w:rPr>
          <w:rFonts w:ascii="Calibri" w:hAnsi="Calibri" w:cs="Times New Roman"/>
          <w:noProof/>
          <w:szCs w:val="24"/>
        </w:rPr>
        <w:t xml:space="preserve"> Outcomes of longitudinal integrated clinical placements for students, clinicians and society. </w:t>
      </w:r>
      <w:r w:rsidRPr="00C42293">
        <w:rPr>
          <w:rFonts w:ascii="Calibri" w:hAnsi="Calibri" w:cs="Times New Roman"/>
          <w:i/>
          <w:iCs/>
          <w:noProof/>
          <w:szCs w:val="24"/>
        </w:rPr>
        <w:t>Med Educ</w:t>
      </w:r>
      <w:r w:rsidRPr="00C42293">
        <w:rPr>
          <w:rFonts w:ascii="Calibri" w:hAnsi="Calibri" w:cs="Times New Roman"/>
          <w:noProof/>
          <w:szCs w:val="24"/>
        </w:rPr>
        <w:t xml:space="preserve"> 2012;</w:t>
      </w:r>
      <w:r w:rsidRPr="00C42293">
        <w:rPr>
          <w:rFonts w:ascii="Calibri" w:hAnsi="Calibri" w:cs="Times New Roman"/>
          <w:b/>
          <w:bCs/>
          <w:noProof/>
          <w:szCs w:val="24"/>
        </w:rPr>
        <w:t>46</w:t>
      </w:r>
      <w:r w:rsidRPr="00C42293">
        <w:rPr>
          <w:rFonts w:ascii="Calibri" w:hAnsi="Calibri" w:cs="Times New Roman"/>
          <w:noProof/>
          <w:szCs w:val="24"/>
        </w:rPr>
        <w:t>:1028–41. doi:10.1111/j.1365-2923.2012.04331.x</w:t>
      </w:r>
    </w:p>
    <w:p w14:paraId="74E3EEF3"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lastRenderedPageBreak/>
        <w:t xml:space="preserve">8 </w:t>
      </w:r>
      <w:r w:rsidRPr="00C42293">
        <w:rPr>
          <w:rFonts w:ascii="Calibri" w:hAnsi="Calibri" w:cs="Times New Roman"/>
          <w:noProof/>
          <w:szCs w:val="24"/>
        </w:rPr>
        <w:tab/>
        <w:t xml:space="preserve">Bartlett M, Webb M, McKinley RK. The investment of a new medical school in its local primary care community. </w:t>
      </w:r>
      <w:r w:rsidRPr="00C42293">
        <w:rPr>
          <w:rFonts w:ascii="Calibri" w:hAnsi="Calibri" w:cs="Times New Roman"/>
          <w:i/>
          <w:iCs/>
          <w:noProof/>
          <w:szCs w:val="24"/>
        </w:rPr>
        <w:t>Educ Prim Care</w:t>
      </w:r>
      <w:r w:rsidRPr="00C42293">
        <w:rPr>
          <w:rFonts w:ascii="Calibri" w:hAnsi="Calibri" w:cs="Times New Roman"/>
          <w:noProof/>
          <w:szCs w:val="24"/>
        </w:rPr>
        <w:t xml:space="preserve"> 2015;</w:t>
      </w:r>
      <w:r w:rsidRPr="00C42293">
        <w:rPr>
          <w:rFonts w:ascii="Calibri" w:hAnsi="Calibri" w:cs="Times New Roman"/>
          <w:b/>
          <w:bCs/>
          <w:noProof/>
          <w:szCs w:val="24"/>
        </w:rPr>
        <w:t>26</w:t>
      </w:r>
      <w:r w:rsidRPr="00C42293">
        <w:rPr>
          <w:rFonts w:ascii="Calibri" w:hAnsi="Calibri" w:cs="Times New Roman"/>
          <w:noProof/>
          <w:szCs w:val="24"/>
        </w:rPr>
        <w:t>:89–94.http://www.ingentaconnect.com/content/rmp/epc/2015/00000026/00000002/art00008?token=005b1c1d17b011039c2b7e41225f4038592c40414776776725502a576b3427656c3c6a333f2566e107eb4ab9b97 (accessed 23 Jul2015).</w:t>
      </w:r>
    </w:p>
    <w:p w14:paraId="6752C80D"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9 </w:t>
      </w:r>
      <w:r w:rsidRPr="00C42293">
        <w:rPr>
          <w:rFonts w:ascii="Calibri" w:hAnsi="Calibri" w:cs="Times New Roman"/>
          <w:noProof/>
          <w:szCs w:val="24"/>
        </w:rPr>
        <w:tab/>
        <w:t xml:space="preserve">Bartlett M, Pritchard K, Lewis L, </w:t>
      </w:r>
      <w:r w:rsidRPr="00C42293">
        <w:rPr>
          <w:rFonts w:ascii="Calibri" w:hAnsi="Calibri" w:cs="Times New Roman"/>
          <w:i/>
          <w:iCs/>
          <w:noProof/>
          <w:szCs w:val="24"/>
        </w:rPr>
        <w:t>et al.</w:t>
      </w:r>
      <w:r w:rsidRPr="00C42293">
        <w:rPr>
          <w:rFonts w:ascii="Calibri" w:hAnsi="Calibri" w:cs="Times New Roman"/>
          <w:noProof/>
          <w:szCs w:val="24"/>
        </w:rPr>
        <w:t xml:space="preserve"> Teaching undergraduate students in rural general practice: an evaluation of a new rural campus in England. </w:t>
      </w:r>
      <w:r w:rsidRPr="00C42293">
        <w:rPr>
          <w:rFonts w:ascii="Calibri" w:hAnsi="Calibri" w:cs="Times New Roman"/>
          <w:i/>
          <w:iCs/>
          <w:noProof/>
          <w:szCs w:val="24"/>
        </w:rPr>
        <w:t>Rural Remote Health</w:t>
      </w:r>
      <w:r w:rsidRPr="00C42293">
        <w:rPr>
          <w:rFonts w:ascii="Calibri" w:hAnsi="Calibri" w:cs="Times New Roman"/>
          <w:noProof/>
          <w:szCs w:val="24"/>
        </w:rPr>
        <w:t xml:space="preserve"> 2016;</w:t>
      </w:r>
      <w:r w:rsidRPr="00C42293">
        <w:rPr>
          <w:rFonts w:ascii="Calibri" w:hAnsi="Calibri" w:cs="Times New Roman"/>
          <w:b/>
          <w:bCs/>
          <w:noProof/>
          <w:szCs w:val="24"/>
        </w:rPr>
        <w:t>16</w:t>
      </w:r>
      <w:r w:rsidRPr="00C42293">
        <w:rPr>
          <w:rFonts w:ascii="Calibri" w:hAnsi="Calibri" w:cs="Times New Roman"/>
          <w:noProof/>
          <w:szCs w:val="24"/>
        </w:rPr>
        <w:t>.http://www.jcu.edu.au (accessed 21 Jun2016).</w:t>
      </w:r>
    </w:p>
    <w:p w14:paraId="6DD18A97"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10 </w:t>
      </w:r>
      <w:r w:rsidRPr="00C42293">
        <w:rPr>
          <w:rFonts w:ascii="Calibri" w:hAnsi="Calibri" w:cs="Times New Roman"/>
          <w:noProof/>
          <w:szCs w:val="24"/>
        </w:rPr>
        <w:tab/>
        <w:t xml:space="preserve">Bartlett M, McKinley RK, Wynn-Jones J, </w:t>
      </w:r>
      <w:r w:rsidRPr="00C42293">
        <w:rPr>
          <w:rFonts w:ascii="Calibri" w:hAnsi="Calibri" w:cs="Times New Roman"/>
          <w:i/>
          <w:iCs/>
          <w:noProof/>
          <w:szCs w:val="24"/>
        </w:rPr>
        <w:t>et al.</w:t>
      </w:r>
      <w:r w:rsidRPr="00C42293">
        <w:rPr>
          <w:rFonts w:ascii="Calibri" w:hAnsi="Calibri" w:cs="Times New Roman"/>
          <w:noProof/>
          <w:szCs w:val="24"/>
        </w:rPr>
        <w:t xml:space="preserve"> A rural undergraduate campus in England: virtue from opportunity and necessity. Remote Rural Heal. 2011;</w:t>
      </w:r>
      <w:r w:rsidRPr="00C42293">
        <w:rPr>
          <w:rFonts w:ascii="Calibri" w:hAnsi="Calibri" w:cs="Times New Roman"/>
          <w:b/>
          <w:bCs/>
          <w:noProof/>
          <w:szCs w:val="24"/>
        </w:rPr>
        <w:t>11</w:t>
      </w:r>
      <w:r w:rsidRPr="00C42293">
        <w:rPr>
          <w:rFonts w:ascii="Calibri" w:hAnsi="Calibri" w:cs="Times New Roman"/>
          <w:noProof/>
          <w:szCs w:val="24"/>
        </w:rPr>
        <w:t>:1841 (Online).http://www.rrh.org.au/articles/subviewnew.asp?ArticleID=1841#cite_note-2</w:t>
      </w:r>
    </w:p>
    <w:p w14:paraId="1ABEA3F7"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11 </w:t>
      </w:r>
      <w:r w:rsidRPr="00C42293">
        <w:rPr>
          <w:rFonts w:ascii="Calibri" w:hAnsi="Calibri" w:cs="Times New Roman"/>
          <w:noProof/>
          <w:szCs w:val="24"/>
        </w:rPr>
        <w:tab/>
        <w:t xml:space="preserve">McKinley R, Bartlett M, Coventry P, </w:t>
      </w:r>
      <w:r w:rsidRPr="00C42293">
        <w:rPr>
          <w:rFonts w:ascii="Calibri" w:hAnsi="Calibri" w:cs="Times New Roman"/>
          <w:i/>
          <w:iCs/>
          <w:noProof/>
          <w:szCs w:val="24"/>
        </w:rPr>
        <w:t>et al.</w:t>
      </w:r>
      <w:r w:rsidRPr="00C42293">
        <w:rPr>
          <w:rFonts w:ascii="Calibri" w:hAnsi="Calibri" w:cs="Times New Roman"/>
          <w:noProof/>
          <w:szCs w:val="24"/>
        </w:rPr>
        <w:t xml:space="preserve"> The systematic development of a novel integrated spiral undergraduate course in general practice. Educ. Prim. Care. 2015;</w:t>
      </w:r>
      <w:r w:rsidRPr="00C42293">
        <w:rPr>
          <w:rFonts w:ascii="Calibri" w:hAnsi="Calibri" w:cs="Times New Roman"/>
          <w:b/>
          <w:bCs/>
          <w:noProof/>
          <w:szCs w:val="24"/>
        </w:rPr>
        <w:t>26</w:t>
      </w:r>
      <w:r w:rsidRPr="00C42293">
        <w:rPr>
          <w:rFonts w:ascii="Calibri" w:hAnsi="Calibri" w:cs="Times New Roman"/>
          <w:noProof/>
          <w:szCs w:val="24"/>
        </w:rPr>
        <w:t>:189–96.http://ecite.utas.edu.au/100861/2/100861_ulrichsweb.pdf (accessed 23 Jul2015).</w:t>
      </w:r>
    </w:p>
    <w:p w14:paraId="1EA4FDCB"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12 </w:t>
      </w:r>
      <w:r w:rsidRPr="00C42293">
        <w:rPr>
          <w:rFonts w:ascii="Calibri" w:hAnsi="Calibri" w:cs="Times New Roman"/>
          <w:noProof/>
          <w:szCs w:val="24"/>
        </w:rPr>
        <w:tab/>
        <w:t>GMC. The Good medical practice framework for appraisal and revalidation. London: 2013. http://www.gmc-uk.org/static/documents/content/The_Good_medical_practice_framework_for_appraisal_and_revalidation_-_DC5707.pdf (accessed 21 Feb2017).</w:t>
      </w:r>
    </w:p>
    <w:p w14:paraId="3AA91E07"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13 </w:t>
      </w:r>
      <w:r w:rsidRPr="00C42293">
        <w:rPr>
          <w:rFonts w:ascii="Calibri" w:hAnsi="Calibri" w:cs="Times New Roman"/>
          <w:noProof/>
          <w:szCs w:val="24"/>
        </w:rPr>
        <w:tab/>
        <w:t>Health and Social Care Information Centre. Quality and Outcomes Framework. http://www.hscic.gov.uk/qof</w:t>
      </w:r>
    </w:p>
    <w:p w14:paraId="04F1BEC0"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14 </w:t>
      </w:r>
      <w:r w:rsidRPr="00C42293">
        <w:rPr>
          <w:rFonts w:ascii="Calibri" w:hAnsi="Calibri" w:cs="Times New Roman"/>
          <w:noProof/>
          <w:szCs w:val="24"/>
        </w:rPr>
        <w:tab/>
        <w:t xml:space="preserve">Seifer SD. Service-learning: community-campus partnerships for health professions education. </w:t>
      </w:r>
      <w:r w:rsidRPr="00C42293">
        <w:rPr>
          <w:rFonts w:ascii="Calibri" w:hAnsi="Calibri" w:cs="Times New Roman"/>
          <w:i/>
          <w:iCs/>
          <w:noProof/>
          <w:szCs w:val="24"/>
        </w:rPr>
        <w:t>Acad Med</w:t>
      </w:r>
      <w:r w:rsidRPr="00C42293">
        <w:rPr>
          <w:rFonts w:ascii="Calibri" w:hAnsi="Calibri" w:cs="Times New Roman"/>
          <w:noProof/>
          <w:szCs w:val="24"/>
        </w:rPr>
        <w:t xml:space="preserve"> 1998;</w:t>
      </w:r>
      <w:r w:rsidRPr="00C42293">
        <w:rPr>
          <w:rFonts w:ascii="Calibri" w:hAnsi="Calibri" w:cs="Times New Roman"/>
          <w:b/>
          <w:bCs/>
          <w:noProof/>
          <w:szCs w:val="24"/>
        </w:rPr>
        <w:t>73</w:t>
      </w:r>
      <w:r w:rsidRPr="00C42293">
        <w:rPr>
          <w:rFonts w:ascii="Calibri" w:hAnsi="Calibri" w:cs="Times New Roman"/>
          <w:noProof/>
          <w:szCs w:val="24"/>
        </w:rPr>
        <w:t>.http://journals.lww.com/academicmedicine/Fulltext/1998/03000/Service_learning__community_campus_partnerships.15.aspx</w:t>
      </w:r>
    </w:p>
    <w:p w14:paraId="492F74CF"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15 </w:t>
      </w:r>
      <w:r w:rsidRPr="00C42293">
        <w:rPr>
          <w:rFonts w:ascii="Calibri" w:hAnsi="Calibri" w:cs="Times New Roman"/>
          <w:noProof/>
          <w:szCs w:val="24"/>
        </w:rPr>
        <w:tab/>
        <w:t xml:space="preserve">McKinley RK, Strand J, Gray T, </w:t>
      </w:r>
      <w:r w:rsidRPr="00C42293">
        <w:rPr>
          <w:rFonts w:ascii="Calibri" w:hAnsi="Calibri" w:cs="Times New Roman"/>
          <w:i/>
          <w:iCs/>
          <w:noProof/>
          <w:szCs w:val="24"/>
        </w:rPr>
        <w:t>et al.</w:t>
      </w:r>
      <w:r w:rsidRPr="00C42293">
        <w:rPr>
          <w:rFonts w:ascii="Calibri" w:hAnsi="Calibri" w:cs="Times New Roman"/>
          <w:noProof/>
          <w:szCs w:val="24"/>
        </w:rPr>
        <w:t xml:space="preserve"> Development of a tool to support holistic generic assessment of clinical procedure skills. </w:t>
      </w:r>
      <w:r w:rsidRPr="00C42293">
        <w:rPr>
          <w:rFonts w:ascii="Calibri" w:hAnsi="Calibri" w:cs="Times New Roman"/>
          <w:i/>
          <w:iCs/>
          <w:noProof/>
          <w:szCs w:val="24"/>
        </w:rPr>
        <w:t>Med Educ</w:t>
      </w:r>
      <w:r w:rsidRPr="00C42293">
        <w:rPr>
          <w:rFonts w:ascii="Calibri" w:hAnsi="Calibri" w:cs="Times New Roman"/>
          <w:noProof/>
          <w:szCs w:val="24"/>
        </w:rPr>
        <w:t xml:space="preserve"> 2008;</w:t>
      </w:r>
      <w:r w:rsidRPr="00C42293">
        <w:rPr>
          <w:rFonts w:ascii="Calibri" w:hAnsi="Calibri" w:cs="Times New Roman"/>
          <w:b/>
          <w:bCs/>
          <w:noProof/>
          <w:szCs w:val="24"/>
        </w:rPr>
        <w:t>42</w:t>
      </w:r>
      <w:r w:rsidRPr="00C42293">
        <w:rPr>
          <w:rFonts w:ascii="Calibri" w:hAnsi="Calibri" w:cs="Times New Roman"/>
          <w:noProof/>
          <w:szCs w:val="24"/>
        </w:rPr>
        <w:t>:619–27. doi:10.1111/j.1365-2923.2008.03023.x</w:t>
      </w:r>
    </w:p>
    <w:p w14:paraId="3CA117B8"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lastRenderedPageBreak/>
        <w:t xml:space="preserve">16 </w:t>
      </w:r>
      <w:r w:rsidRPr="00C42293">
        <w:rPr>
          <w:rFonts w:ascii="Calibri" w:hAnsi="Calibri" w:cs="Times New Roman"/>
          <w:noProof/>
          <w:szCs w:val="24"/>
        </w:rPr>
        <w:tab/>
        <w:t xml:space="preserve">Greco M, Cavanagh M, Brownlea A, </w:t>
      </w:r>
      <w:r w:rsidRPr="00C42293">
        <w:rPr>
          <w:rFonts w:ascii="Calibri" w:hAnsi="Calibri" w:cs="Times New Roman"/>
          <w:i/>
          <w:iCs/>
          <w:noProof/>
          <w:szCs w:val="24"/>
        </w:rPr>
        <w:t>et al.</w:t>
      </w:r>
      <w:r w:rsidRPr="00C42293">
        <w:rPr>
          <w:rFonts w:ascii="Calibri" w:hAnsi="Calibri" w:cs="Times New Roman"/>
          <w:noProof/>
          <w:szCs w:val="24"/>
        </w:rPr>
        <w:t xml:space="preserve"> The Doctor’s Interpersonal Skills Questionnaire (DISQ): a validated instrument for use in GP training. </w:t>
      </w:r>
      <w:r w:rsidRPr="00C42293">
        <w:rPr>
          <w:rFonts w:ascii="Calibri" w:hAnsi="Calibri" w:cs="Times New Roman"/>
          <w:i/>
          <w:iCs/>
          <w:noProof/>
          <w:szCs w:val="24"/>
        </w:rPr>
        <w:t>Educ Gen Pract</w:t>
      </w:r>
      <w:r w:rsidRPr="00C42293">
        <w:rPr>
          <w:rFonts w:ascii="Calibri" w:hAnsi="Calibri" w:cs="Times New Roman"/>
          <w:noProof/>
          <w:szCs w:val="24"/>
        </w:rPr>
        <w:t xml:space="preserve"> 199AD;</w:t>
      </w:r>
      <w:r w:rsidRPr="00C42293">
        <w:rPr>
          <w:rFonts w:ascii="Calibri" w:hAnsi="Calibri" w:cs="Times New Roman"/>
          <w:b/>
          <w:bCs/>
          <w:noProof/>
          <w:szCs w:val="24"/>
        </w:rPr>
        <w:t>10</w:t>
      </w:r>
      <w:r w:rsidRPr="00C42293">
        <w:rPr>
          <w:rFonts w:ascii="Calibri" w:hAnsi="Calibri" w:cs="Times New Roman"/>
          <w:noProof/>
          <w:szCs w:val="24"/>
        </w:rPr>
        <w:t>:256–64.</w:t>
      </w:r>
    </w:p>
    <w:p w14:paraId="0B17C49D"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17 </w:t>
      </w:r>
      <w:r w:rsidRPr="00C42293">
        <w:rPr>
          <w:rFonts w:ascii="Calibri" w:hAnsi="Calibri" w:cs="Times New Roman"/>
          <w:noProof/>
          <w:szCs w:val="24"/>
        </w:rPr>
        <w:tab/>
        <w:t>GMC. Progress of doctors in training split by medical school. 2016.http://www.gmc-uk.org/education/25496.asp (accessed 21 Feb2017).</w:t>
      </w:r>
    </w:p>
    <w:p w14:paraId="29DE7B8D"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18 </w:t>
      </w:r>
      <w:r w:rsidRPr="00C42293">
        <w:rPr>
          <w:rFonts w:ascii="Calibri" w:hAnsi="Calibri" w:cs="Times New Roman"/>
          <w:noProof/>
          <w:szCs w:val="24"/>
        </w:rPr>
        <w:tab/>
        <w:t>UKFPO. F2 Career Destination Report 2014. 2014. http://www.foundationprogramme.nhs.uk/pages/resource-bank/archive (accessed 21 Feb2017).</w:t>
      </w:r>
    </w:p>
    <w:p w14:paraId="573692C2"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19 </w:t>
      </w:r>
      <w:r w:rsidRPr="00C42293">
        <w:rPr>
          <w:rFonts w:ascii="Calibri" w:hAnsi="Calibri" w:cs="Times New Roman"/>
          <w:noProof/>
          <w:szCs w:val="24"/>
        </w:rPr>
        <w:tab/>
        <w:t>UKFPO. F2 Career Destination Report 2015. 2015. http://www.foundationprogramme.nhs.uk/pages/resource-bank/general</w:t>
      </w:r>
    </w:p>
    <w:p w14:paraId="63A901B4"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20 </w:t>
      </w:r>
      <w:r w:rsidRPr="00C42293">
        <w:rPr>
          <w:rFonts w:ascii="Calibri" w:hAnsi="Calibri" w:cs="Times New Roman"/>
          <w:noProof/>
          <w:szCs w:val="24"/>
        </w:rPr>
        <w:tab/>
        <w:t>UKFPO. F2 Career Destination Report 2016. 2016. http://www.foundationprogramme.nhs.uk/pages/resource-bank/general (accessed 21 Feb2017).</w:t>
      </w:r>
    </w:p>
    <w:p w14:paraId="65B33F70"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21 </w:t>
      </w:r>
      <w:r w:rsidRPr="00C42293">
        <w:rPr>
          <w:rFonts w:ascii="Calibri" w:hAnsi="Calibri" w:cs="Times New Roman"/>
          <w:noProof/>
          <w:szCs w:val="24"/>
        </w:rPr>
        <w:tab/>
        <w:t xml:space="preserve">Van Hamel C, Jenner LE. Prepared for practice? A national survey of UK foundation doctors and their supervisors. </w:t>
      </w:r>
      <w:r w:rsidRPr="00C42293">
        <w:rPr>
          <w:rFonts w:ascii="Calibri" w:hAnsi="Calibri" w:cs="Times New Roman"/>
          <w:i/>
          <w:iCs/>
          <w:noProof/>
          <w:szCs w:val="24"/>
        </w:rPr>
        <w:t>Med Teach</w:t>
      </w:r>
      <w:r w:rsidRPr="00C42293">
        <w:rPr>
          <w:rFonts w:ascii="Calibri" w:hAnsi="Calibri" w:cs="Times New Roman"/>
          <w:noProof/>
          <w:szCs w:val="24"/>
        </w:rPr>
        <w:t xml:space="preserve"> 2014;</w:t>
      </w:r>
      <w:r w:rsidRPr="00C42293">
        <w:rPr>
          <w:rFonts w:ascii="Calibri" w:hAnsi="Calibri" w:cs="Times New Roman"/>
          <w:b/>
          <w:bCs/>
          <w:noProof/>
          <w:szCs w:val="24"/>
        </w:rPr>
        <w:t>37</w:t>
      </w:r>
      <w:r w:rsidRPr="00C42293">
        <w:rPr>
          <w:rFonts w:ascii="Calibri" w:hAnsi="Calibri" w:cs="Times New Roman"/>
          <w:noProof/>
          <w:szCs w:val="24"/>
        </w:rPr>
        <w:t>:181–8. doi:10.3109/0142159X.2014.947929</w:t>
      </w:r>
    </w:p>
    <w:p w14:paraId="28959EDB"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22 </w:t>
      </w:r>
      <w:r w:rsidRPr="00C42293">
        <w:rPr>
          <w:rFonts w:ascii="Calibri" w:hAnsi="Calibri" w:cs="Times New Roman"/>
          <w:noProof/>
          <w:szCs w:val="24"/>
        </w:rPr>
        <w:tab/>
        <w:t>Greater Manchester Critical Care Skills Institute. AIM Courses. http://gmccsi.org.uk/aim-courses (accessed 21 Feb2017).</w:t>
      </w:r>
    </w:p>
    <w:p w14:paraId="0EFBF202"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23 </w:t>
      </w:r>
      <w:r w:rsidRPr="00C42293">
        <w:rPr>
          <w:rFonts w:ascii="Calibri" w:hAnsi="Calibri" w:cs="Times New Roman"/>
          <w:noProof/>
          <w:szCs w:val="24"/>
        </w:rPr>
        <w:tab/>
        <w:t xml:space="preserve">Hauer KE, Hirsh D, Ma I, </w:t>
      </w:r>
      <w:r w:rsidRPr="00C42293">
        <w:rPr>
          <w:rFonts w:ascii="Calibri" w:hAnsi="Calibri" w:cs="Times New Roman"/>
          <w:i/>
          <w:iCs/>
          <w:noProof/>
          <w:szCs w:val="24"/>
        </w:rPr>
        <w:t>et al.</w:t>
      </w:r>
      <w:r w:rsidRPr="00C42293">
        <w:rPr>
          <w:rFonts w:ascii="Calibri" w:hAnsi="Calibri" w:cs="Times New Roman"/>
          <w:noProof/>
          <w:szCs w:val="24"/>
        </w:rPr>
        <w:t xml:space="preserve"> The role of role: learning in longitudinal integrated and traditional block clerkships. </w:t>
      </w:r>
      <w:r w:rsidRPr="00C42293">
        <w:rPr>
          <w:rFonts w:ascii="Calibri" w:hAnsi="Calibri" w:cs="Times New Roman"/>
          <w:i/>
          <w:iCs/>
          <w:noProof/>
          <w:szCs w:val="24"/>
        </w:rPr>
        <w:t>Med Educ</w:t>
      </w:r>
      <w:r w:rsidRPr="00C42293">
        <w:rPr>
          <w:rFonts w:ascii="Calibri" w:hAnsi="Calibri" w:cs="Times New Roman"/>
          <w:noProof/>
          <w:szCs w:val="24"/>
        </w:rPr>
        <w:t xml:space="preserve"> 2012;</w:t>
      </w:r>
      <w:r w:rsidRPr="00C42293">
        <w:rPr>
          <w:rFonts w:ascii="Calibri" w:hAnsi="Calibri" w:cs="Times New Roman"/>
          <w:b/>
          <w:bCs/>
          <w:noProof/>
          <w:szCs w:val="24"/>
        </w:rPr>
        <w:t>46</w:t>
      </w:r>
      <w:r w:rsidRPr="00C42293">
        <w:rPr>
          <w:rFonts w:ascii="Calibri" w:hAnsi="Calibri" w:cs="Times New Roman"/>
          <w:noProof/>
          <w:szCs w:val="24"/>
        </w:rPr>
        <w:t>:698–710. doi:10.1111/j.1365-2923.2012.04285.x</w:t>
      </w:r>
    </w:p>
    <w:p w14:paraId="727FDDE9"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24 </w:t>
      </w:r>
      <w:r w:rsidRPr="00C42293">
        <w:rPr>
          <w:rFonts w:ascii="Calibri" w:hAnsi="Calibri" w:cs="Times New Roman"/>
          <w:noProof/>
          <w:szCs w:val="24"/>
        </w:rPr>
        <w:tab/>
        <w:t>General practice forward view. 2016. https://www.england.nhs.uk/wp-content/uploads/2016/04/gpfv.pdf (accessed 21 Feb2017).</w:t>
      </w:r>
    </w:p>
    <w:p w14:paraId="2E7133C6"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25 </w:t>
      </w:r>
      <w:r w:rsidRPr="00C42293">
        <w:rPr>
          <w:rFonts w:ascii="Calibri" w:hAnsi="Calibri" w:cs="Times New Roman"/>
          <w:noProof/>
          <w:szCs w:val="24"/>
        </w:rPr>
        <w:tab/>
        <w:t>Supporting medical students towards careers in general practice | Health Education England. https://www.hee.nhs.uk/our-work/hospitals-primary-community-care/primary-community-care/supporting-medical-students-towards-careers-general-practice (accessed 21 Feb2017).</w:t>
      </w:r>
    </w:p>
    <w:p w14:paraId="47DBFDA2"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cs="Times New Roman"/>
          <w:noProof/>
          <w:szCs w:val="24"/>
        </w:rPr>
      </w:pPr>
      <w:r w:rsidRPr="00C42293">
        <w:rPr>
          <w:rFonts w:ascii="Calibri" w:hAnsi="Calibri" w:cs="Times New Roman"/>
          <w:noProof/>
          <w:szCs w:val="24"/>
        </w:rPr>
        <w:t xml:space="preserve">26 </w:t>
      </w:r>
      <w:r w:rsidRPr="00C42293">
        <w:rPr>
          <w:rFonts w:ascii="Calibri" w:hAnsi="Calibri" w:cs="Times New Roman"/>
          <w:noProof/>
          <w:szCs w:val="24"/>
        </w:rPr>
        <w:tab/>
        <w:t>GMC. The state of medical education and practice in the UK. London: 2016. http://www.gmc-uk.org/static/documents/content/SOMEP_2016_Full_Report_Lo_Res.pdf_68139324.pdf (accessed 21 Feb2017).</w:t>
      </w:r>
    </w:p>
    <w:p w14:paraId="5D9E0D5C" w14:textId="77777777" w:rsidR="00C42293" w:rsidRPr="00C42293" w:rsidRDefault="00C42293" w:rsidP="00C42293">
      <w:pPr>
        <w:widowControl w:val="0"/>
        <w:autoSpaceDE w:val="0"/>
        <w:autoSpaceDN w:val="0"/>
        <w:adjustRightInd w:val="0"/>
        <w:spacing w:after="200" w:line="360" w:lineRule="auto"/>
        <w:ind w:left="640" w:hanging="640"/>
        <w:rPr>
          <w:rFonts w:ascii="Calibri" w:hAnsi="Calibri"/>
          <w:noProof/>
        </w:rPr>
      </w:pPr>
      <w:r w:rsidRPr="00C42293">
        <w:rPr>
          <w:rFonts w:ascii="Calibri" w:hAnsi="Calibri" w:cs="Times New Roman"/>
          <w:noProof/>
          <w:szCs w:val="24"/>
        </w:rPr>
        <w:lastRenderedPageBreak/>
        <w:t xml:space="preserve">27 </w:t>
      </w:r>
      <w:r w:rsidRPr="00C42293">
        <w:rPr>
          <w:rFonts w:ascii="Calibri" w:hAnsi="Calibri" w:cs="Times New Roman"/>
          <w:noProof/>
          <w:szCs w:val="24"/>
        </w:rPr>
        <w:tab/>
        <w:t xml:space="preserve">Lefroy J, Gay SP, Gibson S, </w:t>
      </w:r>
      <w:r w:rsidRPr="00C42293">
        <w:rPr>
          <w:rFonts w:ascii="Calibri" w:hAnsi="Calibri" w:cs="Times New Roman"/>
          <w:i/>
          <w:iCs/>
          <w:noProof/>
          <w:szCs w:val="24"/>
        </w:rPr>
        <w:t>et al.</w:t>
      </w:r>
      <w:r w:rsidRPr="00C42293">
        <w:rPr>
          <w:rFonts w:ascii="Calibri" w:hAnsi="Calibri" w:cs="Times New Roman"/>
          <w:noProof/>
          <w:szCs w:val="24"/>
        </w:rPr>
        <w:t xml:space="preserve"> Development and face validation of an instrument to assess and improve clinical consultation skills. </w:t>
      </w:r>
      <w:r w:rsidRPr="00C42293">
        <w:rPr>
          <w:rFonts w:ascii="Calibri" w:hAnsi="Calibri" w:cs="Times New Roman"/>
          <w:i/>
          <w:iCs/>
          <w:noProof/>
          <w:szCs w:val="24"/>
        </w:rPr>
        <w:t>Int J Clin Ski</w:t>
      </w:r>
      <w:r w:rsidRPr="00C42293">
        <w:rPr>
          <w:rFonts w:ascii="Calibri" w:hAnsi="Calibri" w:cs="Times New Roman"/>
          <w:noProof/>
          <w:szCs w:val="24"/>
        </w:rPr>
        <w:t xml:space="preserve"> 2011;</w:t>
      </w:r>
      <w:r w:rsidRPr="00C42293">
        <w:rPr>
          <w:rFonts w:ascii="Calibri" w:hAnsi="Calibri" w:cs="Times New Roman"/>
          <w:b/>
          <w:bCs/>
          <w:noProof/>
          <w:szCs w:val="24"/>
        </w:rPr>
        <w:t>5</w:t>
      </w:r>
      <w:r w:rsidRPr="00C42293">
        <w:rPr>
          <w:rFonts w:ascii="Calibri" w:hAnsi="Calibri" w:cs="Times New Roman"/>
          <w:noProof/>
          <w:szCs w:val="24"/>
        </w:rPr>
        <w:t>:77–87.</w:t>
      </w:r>
    </w:p>
    <w:p w14:paraId="6D6C99AC" w14:textId="12657588" w:rsidR="000F6B4F" w:rsidRPr="00A82077" w:rsidRDefault="000F6B4F" w:rsidP="00C42293">
      <w:pPr>
        <w:widowControl w:val="0"/>
        <w:autoSpaceDE w:val="0"/>
        <w:autoSpaceDN w:val="0"/>
        <w:adjustRightInd w:val="0"/>
        <w:spacing w:line="360" w:lineRule="auto"/>
        <w:ind w:left="640" w:hanging="640"/>
      </w:pPr>
      <w:r>
        <w:fldChar w:fldCharType="end"/>
      </w:r>
    </w:p>
    <w:p w14:paraId="68138C62" w14:textId="47876187" w:rsidR="00ED0D83" w:rsidRPr="00E15585" w:rsidRDefault="007945BB" w:rsidP="00E15585">
      <w:pPr>
        <w:pStyle w:val="Caption"/>
        <w:keepNext/>
      </w:pPr>
      <w:r>
        <w:rPr>
          <w:noProof/>
        </w:rPr>
        <w:br w:type="page"/>
      </w:r>
      <w:r w:rsidR="009C30AC" w:rsidRPr="00E15585">
        <w:lastRenderedPageBreak/>
        <w:t>B</w:t>
      </w:r>
      <w:r w:rsidR="00ED0D83" w:rsidRPr="00E15585">
        <w:t>ox 1</w:t>
      </w:r>
    </w:p>
    <w:tbl>
      <w:tblPr>
        <w:tblStyle w:val="TableGrid"/>
        <w:tblW w:w="0" w:type="auto"/>
        <w:tblLook w:val="04A0" w:firstRow="1" w:lastRow="0" w:firstColumn="1" w:lastColumn="0" w:noHBand="0" w:noVBand="1"/>
      </w:tblPr>
      <w:tblGrid>
        <w:gridCol w:w="9242"/>
      </w:tblGrid>
      <w:tr w:rsidR="00ED0D83" w:rsidRPr="00BA0A3B" w14:paraId="2670F779" w14:textId="77777777" w:rsidTr="00E15585">
        <w:trPr>
          <w:trHeight w:val="352"/>
        </w:trPr>
        <w:tc>
          <w:tcPr>
            <w:tcW w:w="9242" w:type="dxa"/>
          </w:tcPr>
          <w:p w14:paraId="50FD74A6" w14:textId="77777777" w:rsidR="00ED0D83" w:rsidRPr="00BA0A3B" w:rsidRDefault="00ED0D83" w:rsidP="00E15585">
            <w:pPr>
              <w:spacing w:after="100" w:line="360" w:lineRule="auto"/>
              <w:rPr>
                <w:b/>
              </w:rPr>
            </w:pPr>
            <w:r w:rsidRPr="00BA0A3B">
              <w:rPr>
                <w:b/>
              </w:rPr>
              <w:t>Outcomes 1 − The doctor as a scholar and a scientist</w:t>
            </w:r>
          </w:p>
        </w:tc>
      </w:tr>
      <w:tr w:rsidR="00ED0D83" w:rsidRPr="00BA0A3B" w14:paraId="07F85E04" w14:textId="77777777" w:rsidTr="00A06957">
        <w:trPr>
          <w:trHeight w:val="2188"/>
        </w:trPr>
        <w:tc>
          <w:tcPr>
            <w:tcW w:w="9242" w:type="dxa"/>
          </w:tcPr>
          <w:p w14:paraId="56D29766" w14:textId="77777777" w:rsidR="00ED0D83" w:rsidRPr="00BA0A3B" w:rsidRDefault="00ED0D83" w:rsidP="00CF5A9E">
            <w:pPr>
              <w:spacing w:afterAutospacing="0" w:line="360" w:lineRule="auto"/>
            </w:pPr>
            <w:r w:rsidRPr="00BA0A3B">
              <w:t xml:space="preserve">1 </w:t>
            </w:r>
            <w:r w:rsidRPr="00BA0A3B">
              <w:tab/>
              <w:t xml:space="preserve">The graduate will be able to apply to medical practice biomedical scientific principles, method and knowledge relating to: anatomy, biochemistry, cell biology, genetics, immunology, microbiology, molecular biology, nutrition, pathology, pharmacology and physiology. </w:t>
            </w:r>
          </w:p>
          <w:p w14:paraId="680717F7" w14:textId="77777777" w:rsidR="00ED0D83" w:rsidRPr="00BA0A3B" w:rsidRDefault="00ED0D83" w:rsidP="00CF5A9E">
            <w:pPr>
              <w:spacing w:afterAutospacing="0" w:line="360" w:lineRule="auto"/>
            </w:pPr>
            <w:r w:rsidRPr="00BA0A3B">
              <w:t>2</w:t>
            </w:r>
            <w:r w:rsidRPr="00BA0A3B">
              <w:tab/>
              <w:t>Apply psychological principles, method and knowledge to medical practice.</w:t>
            </w:r>
          </w:p>
          <w:p w14:paraId="732F5EDB" w14:textId="77777777" w:rsidR="00ED0D83" w:rsidRPr="00BA0A3B" w:rsidRDefault="00ED0D83" w:rsidP="00CF5A9E">
            <w:pPr>
              <w:spacing w:afterAutospacing="0" w:line="360" w:lineRule="auto"/>
            </w:pPr>
            <w:r w:rsidRPr="00BA0A3B">
              <w:t>3</w:t>
            </w:r>
            <w:r w:rsidRPr="00BA0A3B">
              <w:tab/>
              <w:t>Apply social science principles, method and knowledge to medical practice.</w:t>
            </w:r>
          </w:p>
          <w:p w14:paraId="7B56E89F" w14:textId="77777777" w:rsidR="00ED0D83" w:rsidRPr="00BA0A3B" w:rsidRDefault="00ED0D83" w:rsidP="00CF5A9E">
            <w:pPr>
              <w:spacing w:afterAutospacing="0" w:line="360" w:lineRule="auto"/>
            </w:pPr>
            <w:r w:rsidRPr="00BA0A3B">
              <w:t>4</w:t>
            </w:r>
            <w:r w:rsidRPr="00BA0A3B">
              <w:tab/>
              <w:t>Apply to medical practice the principles, method and knowledge of population health and the improvement of health and healthcare.</w:t>
            </w:r>
          </w:p>
          <w:p w14:paraId="50271FB6" w14:textId="77777777" w:rsidR="00ED0D83" w:rsidRPr="00BA0A3B" w:rsidRDefault="00ED0D83" w:rsidP="00CF5A9E">
            <w:pPr>
              <w:spacing w:afterAutospacing="0" w:line="360" w:lineRule="auto"/>
            </w:pPr>
            <w:r w:rsidRPr="00BA0A3B">
              <w:t>5</w:t>
            </w:r>
            <w:r w:rsidRPr="00BA0A3B">
              <w:tab/>
              <w:t>Apply scientific method and approaches to medical research.</w:t>
            </w:r>
          </w:p>
        </w:tc>
      </w:tr>
      <w:tr w:rsidR="00ED0D83" w:rsidRPr="00BA0A3B" w14:paraId="288CD375" w14:textId="77777777" w:rsidTr="00A06957">
        <w:tc>
          <w:tcPr>
            <w:tcW w:w="9242" w:type="dxa"/>
          </w:tcPr>
          <w:p w14:paraId="5E3B6B36" w14:textId="77777777" w:rsidR="00ED0D83" w:rsidRPr="00BA0A3B" w:rsidRDefault="00ED0D83" w:rsidP="00E15585">
            <w:pPr>
              <w:spacing w:after="100" w:line="360" w:lineRule="auto"/>
              <w:rPr>
                <w:b/>
              </w:rPr>
            </w:pPr>
            <w:r w:rsidRPr="00BA0A3B">
              <w:rPr>
                <w:b/>
              </w:rPr>
              <w:t>Outcomes 2 − The doctor as a practitioner</w:t>
            </w:r>
          </w:p>
        </w:tc>
      </w:tr>
      <w:tr w:rsidR="00ED0D83" w:rsidRPr="00BA0A3B" w14:paraId="33F9CE20" w14:textId="77777777" w:rsidTr="00A06957">
        <w:trPr>
          <w:trHeight w:val="1940"/>
        </w:trPr>
        <w:tc>
          <w:tcPr>
            <w:tcW w:w="9242" w:type="dxa"/>
          </w:tcPr>
          <w:p w14:paraId="3D98E501" w14:textId="77777777" w:rsidR="00ED0D83" w:rsidRPr="00BA0A3B" w:rsidRDefault="00ED0D83" w:rsidP="00CF5A9E">
            <w:pPr>
              <w:spacing w:afterAutospacing="0" w:line="360" w:lineRule="auto"/>
            </w:pPr>
            <w:r w:rsidRPr="00BA0A3B">
              <w:t xml:space="preserve">6 </w:t>
            </w:r>
            <w:r w:rsidRPr="00BA0A3B">
              <w:tab/>
              <w:t>The graduate will be able to carry out a consultation with a patient:</w:t>
            </w:r>
          </w:p>
          <w:p w14:paraId="2D96255D" w14:textId="77777777" w:rsidR="00ED0D83" w:rsidRPr="00BA0A3B" w:rsidRDefault="00ED0D83" w:rsidP="00CF5A9E">
            <w:pPr>
              <w:spacing w:afterAutospacing="0" w:line="360" w:lineRule="auto"/>
            </w:pPr>
            <w:r w:rsidRPr="00BA0A3B">
              <w:t>7</w:t>
            </w:r>
            <w:r w:rsidRPr="00BA0A3B">
              <w:tab/>
              <w:t>Diagnose and manage clinical presentations.</w:t>
            </w:r>
          </w:p>
          <w:p w14:paraId="74243DFE" w14:textId="77777777" w:rsidR="00ED0D83" w:rsidRPr="00BA0A3B" w:rsidRDefault="00ED0D83" w:rsidP="00CF5A9E">
            <w:pPr>
              <w:spacing w:afterAutospacing="0" w:line="360" w:lineRule="auto"/>
            </w:pPr>
            <w:r w:rsidRPr="00BA0A3B">
              <w:t>8</w:t>
            </w:r>
            <w:r w:rsidRPr="00BA0A3B">
              <w:tab/>
              <w:t>Communicate effectively with patients and colleagues in a medical context.</w:t>
            </w:r>
          </w:p>
          <w:p w14:paraId="2D6B37FB" w14:textId="77777777" w:rsidR="00ED0D83" w:rsidRPr="00BA0A3B" w:rsidRDefault="00ED0D83" w:rsidP="00CF5A9E">
            <w:pPr>
              <w:spacing w:afterAutospacing="0" w:line="360" w:lineRule="auto"/>
            </w:pPr>
            <w:r w:rsidRPr="00BA0A3B">
              <w:t>9</w:t>
            </w:r>
            <w:r w:rsidRPr="00BA0A3B">
              <w:tab/>
              <w:t>Provide immediate care in medical emergencies.</w:t>
            </w:r>
          </w:p>
          <w:p w14:paraId="054F51A8" w14:textId="77777777" w:rsidR="00ED0D83" w:rsidRPr="00BA0A3B" w:rsidRDefault="00ED0D83" w:rsidP="00CF5A9E">
            <w:pPr>
              <w:spacing w:afterAutospacing="0" w:line="360" w:lineRule="auto"/>
            </w:pPr>
            <w:r w:rsidRPr="00BA0A3B">
              <w:t>10</w:t>
            </w:r>
            <w:r w:rsidRPr="00BA0A3B">
              <w:tab/>
              <w:t>Prescribe drugs safely, effectively and economically.</w:t>
            </w:r>
          </w:p>
          <w:p w14:paraId="4EFC59B8" w14:textId="77777777" w:rsidR="00ED0D83" w:rsidRPr="00BA0A3B" w:rsidRDefault="00ED0D83" w:rsidP="00CF5A9E">
            <w:pPr>
              <w:spacing w:afterAutospacing="0" w:line="360" w:lineRule="auto"/>
            </w:pPr>
            <w:r w:rsidRPr="00BA0A3B">
              <w:t>11</w:t>
            </w:r>
            <w:r w:rsidRPr="00BA0A3B">
              <w:tab/>
              <w:t>Carry out practical procedures safely and effectively.</w:t>
            </w:r>
          </w:p>
          <w:p w14:paraId="420AD0D2" w14:textId="77777777" w:rsidR="00ED0D83" w:rsidRPr="00BA0A3B" w:rsidRDefault="00ED0D83" w:rsidP="00CF5A9E">
            <w:pPr>
              <w:spacing w:afterAutospacing="0" w:line="360" w:lineRule="auto"/>
            </w:pPr>
            <w:r w:rsidRPr="00BA0A3B">
              <w:t>12</w:t>
            </w:r>
            <w:r w:rsidRPr="00BA0A3B">
              <w:tab/>
              <w:t>Use information effectively in a medical context.</w:t>
            </w:r>
          </w:p>
        </w:tc>
      </w:tr>
      <w:tr w:rsidR="00ED0D83" w:rsidRPr="00BA0A3B" w14:paraId="792804F9" w14:textId="77777777" w:rsidTr="00A06957">
        <w:tc>
          <w:tcPr>
            <w:tcW w:w="9242" w:type="dxa"/>
          </w:tcPr>
          <w:p w14:paraId="11656031" w14:textId="77777777" w:rsidR="00ED0D83" w:rsidRPr="00BA0A3B" w:rsidRDefault="00ED0D83" w:rsidP="00E15585">
            <w:pPr>
              <w:spacing w:after="100" w:line="360" w:lineRule="auto"/>
              <w:rPr>
                <w:b/>
              </w:rPr>
            </w:pPr>
            <w:r w:rsidRPr="00BA0A3B">
              <w:rPr>
                <w:b/>
              </w:rPr>
              <w:t>Outcomes 3 − The doctor as a professional</w:t>
            </w:r>
          </w:p>
        </w:tc>
      </w:tr>
      <w:tr w:rsidR="00ED0D83" w:rsidRPr="00BA0A3B" w14:paraId="4DAADED9" w14:textId="77777777" w:rsidTr="00A06957">
        <w:trPr>
          <w:trHeight w:val="1104"/>
        </w:trPr>
        <w:tc>
          <w:tcPr>
            <w:tcW w:w="9242" w:type="dxa"/>
          </w:tcPr>
          <w:p w14:paraId="0F53C81C" w14:textId="77777777" w:rsidR="00ED0D83" w:rsidRPr="00BA0A3B" w:rsidRDefault="00ED0D83" w:rsidP="00CF5A9E">
            <w:pPr>
              <w:spacing w:afterAutospacing="0" w:line="360" w:lineRule="auto"/>
            </w:pPr>
            <w:r w:rsidRPr="00BA0A3B">
              <w:t xml:space="preserve">13 </w:t>
            </w:r>
            <w:r w:rsidRPr="00BA0A3B">
              <w:tab/>
              <w:t xml:space="preserve">The graduate will be able to behave according to ethical and legal principles. </w:t>
            </w:r>
          </w:p>
          <w:p w14:paraId="1C309332" w14:textId="77777777" w:rsidR="00ED0D83" w:rsidRPr="00BA0A3B" w:rsidRDefault="00ED0D83" w:rsidP="00CF5A9E">
            <w:pPr>
              <w:spacing w:afterAutospacing="0" w:line="360" w:lineRule="auto"/>
            </w:pPr>
            <w:r w:rsidRPr="00BA0A3B">
              <w:t>14</w:t>
            </w:r>
            <w:r w:rsidRPr="00BA0A3B">
              <w:tab/>
              <w:t xml:space="preserve">Reflect, learn and teach others. </w:t>
            </w:r>
          </w:p>
          <w:p w14:paraId="0E8BA169" w14:textId="77777777" w:rsidR="00ED0D83" w:rsidRPr="00BA0A3B" w:rsidRDefault="00ED0D83" w:rsidP="00CF5A9E">
            <w:pPr>
              <w:spacing w:afterAutospacing="0" w:line="360" w:lineRule="auto"/>
            </w:pPr>
            <w:r w:rsidRPr="00BA0A3B">
              <w:t>15</w:t>
            </w:r>
            <w:r w:rsidRPr="00BA0A3B">
              <w:tab/>
              <w:t>Learn and work effectively within a multi-professional team.</w:t>
            </w:r>
          </w:p>
          <w:p w14:paraId="1DBBEE1F" w14:textId="77777777" w:rsidR="00ED0D83" w:rsidRPr="00BA0A3B" w:rsidRDefault="00ED0D83" w:rsidP="00CF5A9E">
            <w:pPr>
              <w:spacing w:afterAutospacing="0" w:line="360" w:lineRule="auto"/>
            </w:pPr>
            <w:r w:rsidRPr="00BA0A3B">
              <w:t>16</w:t>
            </w:r>
            <w:r w:rsidRPr="00BA0A3B">
              <w:tab/>
              <w:t>Protect patients and improve care.</w:t>
            </w:r>
          </w:p>
        </w:tc>
      </w:tr>
    </w:tbl>
    <w:p w14:paraId="123D11B1" w14:textId="4BDC5E02" w:rsidR="007945BB" w:rsidRDefault="007945BB">
      <w:pPr>
        <w:spacing w:after="160" w:line="259" w:lineRule="auto"/>
      </w:pPr>
      <w:r>
        <w:br w:type="page"/>
      </w:r>
    </w:p>
    <w:p w14:paraId="78B856C2" w14:textId="24247754" w:rsidR="00ED0D83" w:rsidRPr="00E15585" w:rsidRDefault="009C30AC" w:rsidP="00ED0D83">
      <w:pPr>
        <w:pStyle w:val="Caption"/>
        <w:keepNext/>
        <w:rPr>
          <w:sz w:val="24"/>
        </w:rPr>
      </w:pPr>
      <w:r w:rsidRPr="00E15585">
        <w:rPr>
          <w:sz w:val="24"/>
        </w:rPr>
        <w:lastRenderedPageBreak/>
        <w:t>B</w:t>
      </w:r>
      <w:r w:rsidR="00ED0D83" w:rsidRPr="00E15585">
        <w:rPr>
          <w:sz w:val="24"/>
        </w:rPr>
        <w:t>ox 2</w:t>
      </w:r>
    </w:p>
    <w:tbl>
      <w:tblPr>
        <w:tblStyle w:val="TableGrid"/>
        <w:tblW w:w="0" w:type="auto"/>
        <w:tblLook w:val="04A0" w:firstRow="1" w:lastRow="0" w:firstColumn="1" w:lastColumn="0" w:noHBand="0" w:noVBand="1"/>
      </w:tblPr>
      <w:tblGrid>
        <w:gridCol w:w="9242"/>
      </w:tblGrid>
      <w:tr w:rsidR="00ED0D83" w14:paraId="4C0E8418" w14:textId="77777777" w:rsidTr="00A06957">
        <w:tc>
          <w:tcPr>
            <w:tcW w:w="9242" w:type="dxa"/>
          </w:tcPr>
          <w:p w14:paraId="412A0268" w14:textId="77777777" w:rsidR="00ED0D83" w:rsidRDefault="00ED0D83" w:rsidP="00E15585">
            <w:pPr>
              <w:pStyle w:val="ListParagraph"/>
              <w:numPr>
                <w:ilvl w:val="0"/>
                <w:numId w:val="11"/>
              </w:numPr>
              <w:spacing w:afterAutospacing="0" w:line="360" w:lineRule="auto"/>
              <w:ind w:hanging="357"/>
            </w:pPr>
            <w:r>
              <w:t>Year 1</w:t>
            </w:r>
          </w:p>
          <w:p w14:paraId="03AB36BD" w14:textId="77777777" w:rsidR="00ED0D83" w:rsidRDefault="00ED0D83" w:rsidP="00E15585">
            <w:pPr>
              <w:pStyle w:val="ListParagraph"/>
              <w:numPr>
                <w:ilvl w:val="1"/>
                <w:numId w:val="11"/>
              </w:numPr>
              <w:spacing w:afterAutospacing="0" w:line="360" w:lineRule="auto"/>
              <w:ind w:hanging="357"/>
            </w:pPr>
            <w:r>
              <w:t xml:space="preserve">Challenges to health, 90% non-clinical, 10% clinical </w:t>
            </w:r>
          </w:p>
          <w:p w14:paraId="5A5F93CD" w14:textId="77777777" w:rsidR="00ED0D83" w:rsidRDefault="00ED0D83" w:rsidP="00E15585">
            <w:pPr>
              <w:pStyle w:val="ListParagraph"/>
              <w:numPr>
                <w:ilvl w:val="2"/>
                <w:numId w:val="11"/>
              </w:numPr>
              <w:spacing w:afterAutospacing="0" w:line="360" w:lineRule="auto"/>
              <w:ind w:hanging="357"/>
            </w:pPr>
            <w:r>
              <w:t xml:space="preserve">An overview year of all aspects of medicine with clinical placements </w:t>
            </w:r>
          </w:p>
          <w:p w14:paraId="1FB60095" w14:textId="77777777" w:rsidR="00ED0D83" w:rsidRDefault="00ED0D83" w:rsidP="00E15585">
            <w:pPr>
              <w:pStyle w:val="ListParagraph"/>
              <w:numPr>
                <w:ilvl w:val="2"/>
                <w:numId w:val="11"/>
              </w:numPr>
              <w:spacing w:afterAutospacing="0" w:line="360" w:lineRule="auto"/>
              <w:ind w:hanging="357"/>
            </w:pPr>
            <w:r>
              <w:t>Emphasis on normal structure and function</w:t>
            </w:r>
            <w:r>
              <w:tab/>
            </w:r>
          </w:p>
          <w:p w14:paraId="24411731" w14:textId="77777777" w:rsidR="00ED0D83" w:rsidRDefault="00ED0D83" w:rsidP="00E15585">
            <w:pPr>
              <w:pStyle w:val="ListParagraph"/>
              <w:numPr>
                <w:ilvl w:val="2"/>
                <w:numId w:val="11"/>
              </w:numPr>
              <w:spacing w:afterAutospacing="0" w:line="360" w:lineRule="auto"/>
              <w:ind w:hanging="357"/>
            </w:pPr>
            <w:r>
              <w:t xml:space="preserve">Communication skills </w:t>
            </w:r>
          </w:p>
          <w:p w14:paraId="70237C14" w14:textId="77777777" w:rsidR="00ED0D83" w:rsidRDefault="00ED0D83" w:rsidP="00E15585">
            <w:pPr>
              <w:pStyle w:val="ListParagraph"/>
              <w:numPr>
                <w:ilvl w:val="0"/>
                <w:numId w:val="11"/>
              </w:numPr>
              <w:spacing w:afterAutospacing="0" w:line="360" w:lineRule="auto"/>
              <w:ind w:hanging="357"/>
            </w:pPr>
            <w:r>
              <w:t>Year 2</w:t>
            </w:r>
          </w:p>
          <w:p w14:paraId="1C5BFDD5" w14:textId="77777777" w:rsidR="00ED0D83" w:rsidRDefault="00ED0D83" w:rsidP="00E15585">
            <w:pPr>
              <w:pStyle w:val="ListParagraph"/>
              <w:numPr>
                <w:ilvl w:val="1"/>
                <w:numId w:val="11"/>
              </w:numPr>
              <w:spacing w:afterAutospacing="0" w:line="360" w:lineRule="auto"/>
              <w:ind w:hanging="357"/>
            </w:pPr>
            <w:r w:rsidRPr="005E37FC">
              <w:t>Integrated Clinical pathology 1</w:t>
            </w:r>
            <w:r>
              <w:t xml:space="preserve">, 80% non-clinical, 20% clinical </w:t>
            </w:r>
          </w:p>
          <w:p w14:paraId="1025A3E2" w14:textId="77777777" w:rsidR="00ED0D83" w:rsidRDefault="00ED0D83" w:rsidP="00E15585">
            <w:pPr>
              <w:pStyle w:val="ListParagraph"/>
              <w:numPr>
                <w:ilvl w:val="2"/>
                <w:numId w:val="11"/>
              </w:numPr>
              <w:spacing w:afterAutospacing="0" w:line="360" w:lineRule="auto"/>
              <w:ind w:hanging="357"/>
            </w:pPr>
            <w:r>
              <w:t>A second cycle through several aspects of medicine with clinical placements</w:t>
            </w:r>
          </w:p>
          <w:p w14:paraId="0F0CBDDE" w14:textId="77777777" w:rsidR="00ED0D83" w:rsidRDefault="00ED0D83" w:rsidP="00E15585">
            <w:pPr>
              <w:pStyle w:val="ListParagraph"/>
              <w:numPr>
                <w:ilvl w:val="2"/>
                <w:numId w:val="11"/>
              </w:numPr>
              <w:spacing w:afterAutospacing="0" w:line="360" w:lineRule="auto"/>
              <w:ind w:hanging="357"/>
            </w:pPr>
            <w:r>
              <w:t>Emphasis on abnormal structure and function</w:t>
            </w:r>
          </w:p>
          <w:p w14:paraId="76DC99EE" w14:textId="77777777" w:rsidR="00ED0D83" w:rsidRDefault="00ED0D83" w:rsidP="00E15585">
            <w:pPr>
              <w:pStyle w:val="ListParagraph"/>
              <w:numPr>
                <w:ilvl w:val="2"/>
                <w:numId w:val="11"/>
              </w:numPr>
              <w:spacing w:afterAutospacing="0" w:line="360" w:lineRule="auto"/>
              <w:ind w:hanging="357"/>
            </w:pPr>
            <w:r>
              <w:t>History and examination skills predominately in the skills lab</w:t>
            </w:r>
          </w:p>
          <w:p w14:paraId="080A26B7" w14:textId="77777777" w:rsidR="00ED0D83" w:rsidRDefault="00ED0D83" w:rsidP="00E15585">
            <w:pPr>
              <w:pStyle w:val="ListParagraph"/>
              <w:numPr>
                <w:ilvl w:val="0"/>
                <w:numId w:val="11"/>
              </w:numPr>
              <w:spacing w:afterAutospacing="0" w:line="360" w:lineRule="auto"/>
              <w:ind w:hanging="357"/>
            </w:pPr>
            <w:r>
              <w:t>Year 3</w:t>
            </w:r>
          </w:p>
          <w:p w14:paraId="087BF9A6" w14:textId="77777777" w:rsidR="00ED0D83" w:rsidRDefault="00ED0D83" w:rsidP="00E15585">
            <w:pPr>
              <w:pStyle w:val="ListParagraph"/>
              <w:numPr>
                <w:ilvl w:val="1"/>
                <w:numId w:val="11"/>
              </w:numPr>
              <w:spacing w:afterAutospacing="0" w:line="360" w:lineRule="auto"/>
              <w:ind w:hanging="357"/>
            </w:pPr>
            <w:r w:rsidRPr="005E37FC">
              <w:t xml:space="preserve">Integrated Clinical pathology </w:t>
            </w:r>
            <w:r>
              <w:t xml:space="preserve">2, 50% non-clinical, 50% clinical </w:t>
            </w:r>
          </w:p>
          <w:p w14:paraId="17250D81" w14:textId="77777777" w:rsidR="00ED0D83" w:rsidRDefault="00ED0D83" w:rsidP="00E15585">
            <w:pPr>
              <w:pStyle w:val="ListParagraph"/>
              <w:numPr>
                <w:ilvl w:val="2"/>
                <w:numId w:val="11"/>
              </w:numPr>
              <w:spacing w:afterAutospacing="0" w:line="360" w:lineRule="auto"/>
              <w:ind w:hanging="357"/>
            </w:pPr>
            <w:r>
              <w:t>A second cycle through several aspects of medicine.</w:t>
            </w:r>
          </w:p>
          <w:p w14:paraId="0383CA2F" w14:textId="77777777" w:rsidR="00ED0D83" w:rsidRDefault="00ED0D83" w:rsidP="00E15585">
            <w:pPr>
              <w:pStyle w:val="ListParagraph"/>
              <w:numPr>
                <w:ilvl w:val="2"/>
                <w:numId w:val="11"/>
              </w:numPr>
              <w:spacing w:afterAutospacing="0" w:line="360" w:lineRule="auto"/>
              <w:ind w:hanging="357"/>
            </w:pPr>
            <w:r>
              <w:t>Emphasis on abnormal structure and function</w:t>
            </w:r>
          </w:p>
          <w:p w14:paraId="71F02904" w14:textId="77777777" w:rsidR="00ED0D83" w:rsidRDefault="00ED0D83" w:rsidP="00E15585">
            <w:pPr>
              <w:pStyle w:val="ListParagraph"/>
              <w:numPr>
                <w:ilvl w:val="2"/>
                <w:numId w:val="11"/>
              </w:numPr>
              <w:spacing w:afterAutospacing="0" w:line="360" w:lineRule="auto"/>
              <w:ind w:hanging="357"/>
            </w:pPr>
            <w:r>
              <w:t xml:space="preserve">History and examination skills predominately in the clinical environment </w:t>
            </w:r>
          </w:p>
          <w:p w14:paraId="4AADF24D" w14:textId="77777777" w:rsidR="00ED0D83" w:rsidRDefault="00ED0D83" w:rsidP="00E15585">
            <w:pPr>
              <w:pStyle w:val="ListParagraph"/>
              <w:numPr>
                <w:ilvl w:val="0"/>
                <w:numId w:val="11"/>
              </w:numPr>
              <w:spacing w:afterAutospacing="0" w:line="360" w:lineRule="auto"/>
              <w:ind w:hanging="357"/>
            </w:pPr>
            <w:r>
              <w:t>Year 4</w:t>
            </w:r>
          </w:p>
          <w:p w14:paraId="0E354D24" w14:textId="77777777" w:rsidR="00ED0D83" w:rsidRDefault="00ED0D83" w:rsidP="00E15585">
            <w:pPr>
              <w:pStyle w:val="ListParagraph"/>
              <w:numPr>
                <w:ilvl w:val="1"/>
                <w:numId w:val="11"/>
              </w:numPr>
              <w:spacing w:afterAutospacing="0" w:line="360" w:lineRule="auto"/>
              <w:ind w:hanging="357"/>
            </w:pPr>
            <w:r w:rsidRPr="005E37FC">
              <w:t>Advanced Clinical Experience</w:t>
            </w:r>
            <w:r>
              <w:t xml:space="preserve">, 20% non-clinical, 80% clinical </w:t>
            </w:r>
          </w:p>
          <w:p w14:paraId="2DDD1766" w14:textId="77777777" w:rsidR="00ED0D83" w:rsidRDefault="00ED0D83" w:rsidP="00E15585">
            <w:pPr>
              <w:pStyle w:val="ListParagraph"/>
              <w:numPr>
                <w:ilvl w:val="2"/>
                <w:numId w:val="11"/>
              </w:numPr>
              <w:spacing w:afterAutospacing="0" w:line="360" w:lineRule="auto"/>
              <w:ind w:hanging="357"/>
            </w:pPr>
            <w:r w:rsidRPr="009E5097">
              <w:t>Mainly hospital-based</w:t>
            </w:r>
          </w:p>
          <w:p w14:paraId="15D77C2C" w14:textId="77777777" w:rsidR="00ED0D83" w:rsidRDefault="00ED0D83" w:rsidP="00E15585">
            <w:pPr>
              <w:pStyle w:val="ListParagraph"/>
              <w:numPr>
                <w:ilvl w:val="2"/>
                <w:numId w:val="11"/>
              </w:numPr>
              <w:spacing w:afterAutospacing="0" w:line="360" w:lineRule="auto"/>
              <w:ind w:hanging="357"/>
            </w:pPr>
            <w:r>
              <w:t xml:space="preserve">Emphasis on clinical learning </w:t>
            </w:r>
          </w:p>
          <w:p w14:paraId="06C36ED7" w14:textId="77777777" w:rsidR="00ED0D83" w:rsidRDefault="00ED0D83" w:rsidP="00E15585">
            <w:pPr>
              <w:pStyle w:val="ListParagraph"/>
              <w:numPr>
                <w:ilvl w:val="2"/>
                <w:numId w:val="11"/>
              </w:numPr>
              <w:spacing w:afterAutospacing="0" w:line="360" w:lineRule="auto"/>
              <w:ind w:hanging="357"/>
            </w:pPr>
            <w:r>
              <w:t>Final knowledge examination</w:t>
            </w:r>
          </w:p>
          <w:p w14:paraId="127FF331" w14:textId="77777777" w:rsidR="00ED0D83" w:rsidRDefault="00ED0D83" w:rsidP="00E15585">
            <w:pPr>
              <w:pStyle w:val="ListParagraph"/>
              <w:numPr>
                <w:ilvl w:val="0"/>
                <w:numId w:val="11"/>
              </w:numPr>
              <w:spacing w:afterAutospacing="0" w:line="360" w:lineRule="auto"/>
              <w:ind w:hanging="357"/>
            </w:pPr>
            <w:r>
              <w:t>Year 5</w:t>
            </w:r>
          </w:p>
          <w:p w14:paraId="51A16469" w14:textId="77777777" w:rsidR="00ED0D83" w:rsidRDefault="00ED0D83" w:rsidP="00E15585">
            <w:pPr>
              <w:pStyle w:val="ListParagraph"/>
              <w:numPr>
                <w:ilvl w:val="1"/>
                <w:numId w:val="11"/>
              </w:numPr>
              <w:spacing w:afterAutospacing="0" w:line="360" w:lineRule="auto"/>
              <w:ind w:hanging="357"/>
            </w:pPr>
            <w:r w:rsidRPr="009E5097">
              <w:t>Preparation for Professional Practice</w:t>
            </w:r>
            <w:r>
              <w:t xml:space="preserve">, 10% non-clinical, 90% clinical </w:t>
            </w:r>
          </w:p>
          <w:p w14:paraId="3795E02B" w14:textId="77777777" w:rsidR="00ED0D83" w:rsidRDefault="00ED0D83" w:rsidP="00E15585">
            <w:pPr>
              <w:pStyle w:val="ListParagraph"/>
              <w:numPr>
                <w:ilvl w:val="2"/>
                <w:numId w:val="11"/>
              </w:numPr>
              <w:spacing w:afterAutospacing="0" w:line="360" w:lineRule="auto"/>
              <w:ind w:hanging="357"/>
            </w:pPr>
            <w:r>
              <w:t>Workplace-immersed FY1 preparation</w:t>
            </w:r>
          </w:p>
          <w:p w14:paraId="0BC5AB2A" w14:textId="77777777" w:rsidR="00ED0D83" w:rsidRDefault="00ED0D83" w:rsidP="00E15585">
            <w:pPr>
              <w:pStyle w:val="ListParagraph"/>
              <w:numPr>
                <w:ilvl w:val="2"/>
                <w:numId w:val="11"/>
              </w:numPr>
              <w:spacing w:afterAutospacing="0" w:line="360" w:lineRule="auto"/>
              <w:ind w:hanging="357"/>
            </w:pPr>
            <w:r>
              <w:t>Focus on application of knowledge &amp; to refine skills</w:t>
            </w:r>
          </w:p>
          <w:p w14:paraId="058EA2F7" w14:textId="45ABFBD2" w:rsidR="00ED0D83" w:rsidRDefault="00ED0D83" w:rsidP="00E15585">
            <w:pPr>
              <w:pStyle w:val="ListParagraph"/>
              <w:numPr>
                <w:ilvl w:val="2"/>
                <w:numId w:val="11"/>
              </w:numPr>
              <w:spacing w:afterAutospacing="0" w:line="360" w:lineRule="auto"/>
              <w:ind w:hanging="357"/>
            </w:pPr>
            <w:r>
              <w:t>Final clinical examination</w:t>
            </w:r>
          </w:p>
        </w:tc>
      </w:tr>
    </w:tbl>
    <w:p w14:paraId="35622B5F" w14:textId="3F9994F6" w:rsidR="00ED0D83" w:rsidRDefault="00ED0D83" w:rsidP="00ED0D83">
      <w:pPr>
        <w:pStyle w:val="Caption"/>
        <w:keepNext/>
      </w:pPr>
    </w:p>
    <w:p w14:paraId="3F66AB2F" w14:textId="77777777" w:rsidR="007945BB" w:rsidRDefault="007945BB">
      <w:pPr>
        <w:spacing w:after="160" w:line="259" w:lineRule="auto"/>
        <w:rPr>
          <w:i/>
          <w:iCs/>
          <w:color w:val="44546A" w:themeColor="text2"/>
          <w:sz w:val="18"/>
          <w:szCs w:val="18"/>
        </w:rPr>
      </w:pPr>
      <w:r>
        <w:br w:type="page"/>
      </w:r>
    </w:p>
    <w:p w14:paraId="1226A026" w14:textId="197BD9FE" w:rsidR="00ED0D83" w:rsidRPr="00E15585" w:rsidRDefault="00ED0D83" w:rsidP="00ED0D83">
      <w:pPr>
        <w:pStyle w:val="Caption"/>
        <w:keepNext/>
        <w:rPr>
          <w:sz w:val="24"/>
          <w:szCs w:val="24"/>
        </w:rPr>
      </w:pPr>
      <w:r w:rsidRPr="00E15585">
        <w:rPr>
          <w:sz w:val="24"/>
          <w:szCs w:val="24"/>
        </w:rPr>
        <w:lastRenderedPageBreak/>
        <w:t>Box 3</w:t>
      </w:r>
      <w:r w:rsidR="009C30AC" w:rsidRPr="00E15585">
        <w:rPr>
          <w:sz w:val="24"/>
          <w:szCs w:val="24"/>
        </w:rPr>
        <w:t xml:space="preserve"> Aims of the assistantship</w:t>
      </w:r>
    </w:p>
    <w:tbl>
      <w:tblPr>
        <w:tblStyle w:val="TableGrid"/>
        <w:tblW w:w="0" w:type="auto"/>
        <w:tblLook w:val="04A0" w:firstRow="1" w:lastRow="0" w:firstColumn="1" w:lastColumn="0" w:noHBand="0" w:noVBand="1"/>
      </w:tblPr>
      <w:tblGrid>
        <w:gridCol w:w="8885"/>
      </w:tblGrid>
      <w:tr w:rsidR="00ED0D83" w:rsidRPr="00DB40F8" w14:paraId="526B537B" w14:textId="77777777" w:rsidTr="00A06957">
        <w:tc>
          <w:tcPr>
            <w:tcW w:w="8885" w:type="dxa"/>
            <w:shd w:val="clear" w:color="auto" w:fill="D9D9D9" w:themeFill="background1" w:themeFillShade="D9"/>
          </w:tcPr>
          <w:p w14:paraId="6EDA93F7" w14:textId="77777777" w:rsidR="00ED0D83" w:rsidRPr="00DB40F8" w:rsidRDefault="00ED0D83" w:rsidP="00E15585">
            <w:pPr>
              <w:spacing w:after="100" w:line="360" w:lineRule="auto"/>
              <w:rPr>
                <w:rFonts w:ascii="Arial" w:hAnsi="Arial" w:cs="Arial"/>
                <w:b/>
              </w:rPr>
            </w:pPr>
            <w:r w:rsidRPr="00DB40F8">
              <w:rPr>
                <w:rFonts w:ascii="Arial" w:hAnsi="Arial" w:cs="Arial"/>
                <w:b/>
              </w:rPr>
              <w:t>Consolidation of higher consultation skills:</w:t>
            </w:r>
          </w:p>
        </w:tc>
      </w:tr>
      <w:tr w:rsidR="00ED0D83" w:rsidRPr="00DB40F8" w14:paraId="41CCC654" w14:textId="77777777" w:rsidTr="00A06957">
        <w:trPr>
          <w:trHeight w:val="1938"/>
        </w:trPr>
        <w:tc>
          <w:tcPr>
            <w:tcW w:w="8885" w:type="dxa"/>
          </w:tcPr>
          <w:p w14:paraId="7A6E6D1F" w14:textId="77777777" w:rsidR="00ED0D83" w:rsidRDefault="00ED0D83" w:rsidP="00A06957">
            <w:pPr>
              <w:spacing w:line="360" w:lineRule="auto"/>
              <w:rPr>
                <w:rFonts w:ascii="Arial" w:hAnsi="Arial" w:cs="Arial"/>
              </w:rPr>
            </w:pPr>
            <w:r>
              <w:rPr>
                <w:rFonts w:ascii="Arial" w:hAnsi="Arial" w:cs="Arial"/>
              </w:rPr>
              <w:t>At the end of the assistantship, students will be c</w:t>
            </w:r>
            <w:r w:rsidRPr="00DB40F8">
              <w:rPr>
                <w:rFonts w:ascii="Arial" w:hAnsi="Arial" w:cs="Arial"/>
              </w:rPr>
              <w:t>ompetent to</w:t>
            </w:r>
            <w:r>
              <w:rPr>
                <w:rFonts w:ascii="Arial" w:hAnsi="Arial" w:cs="Arial"/>
              </w:rPr>
              <w:t>:</w:t>
            </w:r>
          </w:p>
          <w:p w14:paraId="795D3D7D" w14:textId="77777777" w:rsidR="00ED0D83" w:rsidRPr="00DB40F8" w:rsidRDefault="00ED0D83" w:rsidP="00ED0D83">
            <w:pPr>
              <w:numPr>
                <w:ilvl w:val="0"/>
                <w:numId w:val="8"/>
              </w:numPr>
              <w:spacing w:line="360" w:lineRule="auto"/>
              <w:rPr>
                <w:rFonts w:ascii="Arial" w:hAnsi="Arial" w:cs="Arial"/>
              </w:rPr>
            </w:pPr>
            <w:r>
              <w:rPr>
                <w:rFonts w:ascii="Arial" w:hAnsi="Arial" w:cs="Arial"/>
              </w:rPr>
              <w:t>F</w:t>
            </w:r>
            <w:r w:rsidRPr="00DB40F8">
              <w:rPr>
                <w:rFonts w:ascii="Arial" w:hAnsi="Arial" w:cs="Arial"/>
              </w:rPr>
              <w:t>ormulate a diagnosis by gathering and synthesising relevant information through focused history taking, physical examination and investigation</w:t>
            </w:r>
          </w:p>
          <w:p w14:paraId="090CCEBD" w14:textId="77777777" w:rsidR="00ED0D83" w:rsidRPr="00DB40F8" w:rsidRDefault="00ED0D83" w:rsidP="00ED0D83">
            <w:pPr>
              <w:numPr>
                <w:ilvl w:val="0"/>
                <w:numId w:val="8"/>
              </w:numPr>
              <w:spacing w:line="360" w:lineRule="auto"/>
              <w:rPr>
                <w:rFonts w:ascii="Arial" w:hAnsi="Arial" w:cs="Arial"/>
              </w:rPr>
            </w:pPr>
            <w:r>
              <w:rPr>
                <w:rFonts w:ascii="Arial" w:hAnsi="Arial" w:cs="Arial"/>
              </w:rPr>
              <w:t>F</w:t>
            </w:r>
            <w:r w:rsidRPr="00DB40F8">
              <w:rPr>
                <w:rFonts w:ascii="Arial" w:hAnsi="Arial" w:cs="Arial"/>
              </w:rPr>
              <w:t>ormulate a management plan in collaboration with patients</w:t>
            </w:r>
          </w:p>
          <w:p w14:paraId="4B63D28B" w14:textId="77777777" w:rsidR="00ED0D83" w:rsidRPr="00DB40F8" w:rsidRDefault="00ED0D83" w:rsidP="00ED0D83">
            <w:pPr>
              <w:numPr>
                <w:ilvl w:val="0"/>
                <w:numId w:val="8"/>
              </w:numPr>
              <w:spacing w:line="360" w:lineRule="auto"/>
              <w:rPr>
                <w:rFonts w:ascii="Arial" w:hAnsi="Arial" w:cs="Arial"/>
              </w:rPr>
            </w:pPr>
            <w:r>
              <w:rPr>
                <w:rFonts w:ascii="Arial" w:hAnsi="Arial" w:cs="Arial"/>
              </w:rPr>
              <w:t>G</w:t>
            </w:r>
            <w:r w:rsidRPr="00DB40F8">
              <w:rPr>
                <w:rFonts w:ascii="Arial" w:hAnsi="Arial" w:cs="Arial"/>
              </w:rPr>
              <w:t xml:space="preserve">ive complex information to patients </w:t>
            </w:r>
          </w:p>
          <w:p w14:paraId="4F910CF1" w14:textId="2B7DD335" w:rsidR="00ED0D83" w:rsidRPr="00DB40F8" w:rsidRDefault="00ED0D83" w:rsidP="00ED0D83">
            <w:pPr>
              <w:numPr>
                <w:ilvl w:val="0"/>
                <w:numId w:val="8"/>
              </w:numPr>
              <w:spacing w:line="360" w:lineRule="auto"/>
              <w:rPr>
                <w:rFonts w:ascii="Arial" w:hAnsi="Arial" w:cs="Arial"/>
              </w:rPr>
            </w:pPr>
            <w:r>
              <w:rPr>
                <w:rFonts w:ascii="Arial" w:hAnsi="Arial" w:cs="Arial"/>
              </w:rPr>
              <w:t>E</w:t>
            </w:r>
            <w:r w:rsidRPr="00DB40F8">
              <w:rPr>
                <w:rFonts w:ascii="Arial" w:hAnsi="Arial" w:cs="Arial"/>
              </w:rPr>
              <w:t>mploy motivational i</w:t>
            </w:r>
            <w:r>
              <w:rPr>
                <w:rFonts w:ascii="Arial" w:hAnsi="Arial" w:cs="Arial"/>
              </w:rPr>
              <w:t>nterviewing for health promotio</w:t>
            </w:r>
            <w:r w:rsidR="00BC3162">
              <w:rPr>
                <w:rFonts w:ascii="Arial" w:hAnsi="Arial" w:cs="Arial"/>
              </w:rPr>
              <w:t>n</w:t>
            </w:r>
          </w:p>
          <w:p w14:paraId="0AAA495A" w14:textId="77777777" w:rsidR="00ED0D83" w:rsidRPr="00EB518B" w:rsidRDefault="00ED0D83">
            <w:pPr>
              <w:pStyle w:val="ListBullet3"/>
            </w:pPr>
            <w:r w:rsidRPr="00EB518B">
              <w:t>Handle/negotiate ethical challenges</w:t>
            </w:r>
          </w:p>
        </w:tc>
      </w:tr>
      <w:tr w:rsidR="00ED0D83" w:rsidRPr="00DB40F8" w14:paraId="4E210162" w14:textId="77777777" w:rsidTr="00A06957">
        <w:tc>
          <w:tcPr>
            <w:tcW w:w="8885" w:type="dxa"/>
            <w:shd w:val="clear" w:color="auto" w:fill="D9D9D9" w:themeFill="background1" w:themeFillShade="D9"/>
          </w:tcPr>
          <w:p w14:paraId="67E16D0A" w14:textId="77777777" w:rsidR="00ED0D83" w:rsidRPr="00DB40F8" w:rsidRDefault="00ED0D83" w:rsidP="00E15585">
            <w:pPr>
              <w:spacing w:after="100" w:line="360" w:lineRule="auto"/>
              <w:rPr>
                <w:rFonts w:ascii="Arial" w:hAnsi="Arial" w:cs="Arial"/>
                <w:b/>
              </w:rPr>
            </w:pPr>
            <w:r w:rsidRPr="00DB40F8">
              <w:rPr>
                <w:rFonts w:ascii="Arial" w:hAnsi="Arial" w:cs="Arial"/>
                <w:b/>
              </w:rPr>
              <w:t>Development of previously acquired skills</w:t>
            </w:r>
          </w:p>
        </w:tc>
      </w:tr>
      <w:tr w:rsidR="00ED0D83" w:rsidRPr="00DB40F8" w14:paraId="4361C745" w14:textId="77777777" w:rsidTr="00A06957">
        <w:trPr>
          <w:trHeight w:val="3034"/>
        </w:trPr>
        <w:tc>
          <w:tcPr>
            <w:tcW w:w="8885" w:type="dxa"/>
          </w:tcPr>
          <w:p w14:paraId="633EE3E4" w14:textId="77777777" w:rsidR="00ED0D83" w:rsidRDefault="00ED0D83" w:rsidP="00A06957">
            <w:pPr>
              <w:spacing w:line="360" w:lineRule="auto"/>
              <w:rPr>
                <w:rFonts w:ascii="Arial" w:hAnsi="Arial" w:cs="Arial"/>
              </w:rPr>
            </w:pPr>
            <w:r>
              <w:rPr>
                <w:rFonts w:ascii="Arial" w:hAnsi="Arial" w:cs="Arial"/>
              </w:rPr>
              <w:t>At the end of the assistantship, students will be c</w:t>
            </w:r>
            <w:r w:rsidRPr="00DB40F8">
              <w:rPr>
                <w:rFonts w:ascii="Arial" w:hAnsi="Arial" w:cs="Arial"/>
              </w:rPr>
              <w:t>ompetent to</w:t>
            </w:r>
            <w:r>
              <w:rPr>
                <w:rFonts w:ascii="Arial" w:hAnsi="Arial" w:cs="Arial"/>
              </w:rPr>
              <w:t>:</w:t>
            </w:r>
          </w:p>
          <w:p w14:paraId="7EB9931E" w14:textId="77777777" w:rsidR="00ED0D83" w:rsidRPr="00DB40F8" w:rsidRDefault="00ED0D83" w:rsidP="00ED0D83">
            <w:pPr>
              <w:numPr>
                <w:ilvl w:val="0"/>
                <w:numId w:val="9"/>
              </w:numPr>
              <w:spacing w:line="360" w:lineRule="auto"/>
              <w:rPr>
                <w:rFonts w:ascii="Arial" w:hAnsi="Arial" w:cs="Arial"/>
              </w:rPr>
            </w:pPr>
            <w:r>
              <w:rPr>
                <w:rFonts w:ascii="Arial" w:hAnsi="Arial" w:cs="Arial"/>
              </w:rPr>
              <w:t>B</w:t>
            </w:r>
            <w:r w:rsidRPr="00DB40F8">
              <w:rPr>
                <w:rFonts w:ascii="Arial" w:hAnsi="Arial" w:cs="Arial"/>
              </w:rPr>
              <w:t>reak bad news</w:t>
            </w:r>
          </w:p>
          <w:p w14:paraId="304DD851" w14:textId="77777777" w:rsidR="00ED0D83" w:rsidRPr="00DB40F8" w:rsidRDefault="00ED0D83" w:rsidP="00ED0D83">
            <w:pPr>
              <w:numPr>
                <w:ilvl w:val="0"/>
                <w:numId w:val="9"/>
              </w:numPr>
              <w:spacing w:before="100" w:beforeAutospacing="1" w:after="100" w:line="360" w:lineRule="auto"/>
              <w:rPr>
                <w:rFonts w:ascii="Arial" w:hAnsi="Arial" w:cs="Arial"/>
              </w:rPr>
            </w:pPr>
            <w:r w:rsidRPr="00DB40F8">
              <w:rPr>
                <w:rFonts w:ascii="Arial" w:hAnsi="Arial" w:cs="Arial"/>
              </w:rPr>
              <w:t>Contribute to the care of patients and their families at the end of life, including management of symptoms, practical issues of law and certification, and effective communication and team working.</w:t>
            </w:r>
          </w:p>
          <w:p w14:paraId="35705CFD" w14:textId="77777777" w:rsidR="00ED0D83" w:rsidRPr="00DB40F8" w:rsidRDefault="00ED0D83" w:rsidP="00ED0D83">
            <w:pPr>
              <w:numPr>
                <w:ilvl w:val="0"/>
                <w:numId w:val="9"/>
              </w:numPr>
              <w:spacing w:before="100" w:beforeAutospacing="1" w:after="100" w:line="360" w:lineRule="auto"/>
              <w:rPr>
                <w:rFonts w:ascii="Arial" w:hAnsi="Arial" w:cs="Arial"/>
              </w:rPr>
            </w:pPr>
            <w:r w:rsidRPr="00DB40F8">
              <w:rPr>
                <w:rFonts w:ascii="Arial" w:hAnsi="Arial" w:cs="Arial"/>
              </w:rPr>
              <w:t xml:space="preserve">Provide immediate care in medical emergencies. </w:t>
            </w:r>
          </w:p>
          <w:p w14:paraId="32AC2D47" w14:textId="77777777" w:rsidR="00ED0D83" w:rsidRPr="00DB40F8" w:rsidRDefault="00ED0D83" w:rsidP="00ED0D83">
            <w:pPr>
              <w:numPr>
                <w:ilvl w:val="1"/>
                <w:numId w:val="9"/>
              </w:numPr>
              <w:spacing w:before="100" w:beforeAutospacing="1" w:after="100" w:line="360" w:lineRule="auto"/>
              <w:rPr>
                <w:rFonts w:ascii="Arial" w:hAnsi="Arial" w:cs="Arial"/>
              </w:rPr>
            </w:pPr>
            <w:r w:rsidRPr="00DB40F8">
              <w:rPr>
                <w:rFonts w:ascii="Arial" w:hAnsi="Arial" w:cs="Arial"/>
              </w:rPr>
              <w:t>Assess and recognise the severity of a clinical presentation and a need for immediate emergency care.</w:t>
            </w:r>
          </w:p>
          <w:p w14:paraId="1251CEB1" w14:textId="77777777" w:rsidR="00ED0D83" w:rsidRPr="00DB40F8" w:rsidRDefault="00ED0D83" w:rsidP="00ED0D83">
            <w:pPr>
              <w:numPr>
                <w:ilvl w:val="1"/>
                <w:numId w:val="9"/>
              </w:numPr>
              <w:spacing w:before="100" w:beforeAutospacing="1" w:after="100" w:line="360" w:lineRule="auto"/>
              <w:rPr>
                <w:rFonts w:ascii="Arial" w:hAnsi="Arial" w:cs="Arial"/>
              </w:rPr>
            </w:pPr>
            <w:r w:rsidRPr="00DB40F8">
              <w:rPr>
                <w:rFonts w:ascii="Arial" w:hAnsi="Arial" w:cs="Arial"/>
              </w:rPr>
              <w:t xml:space="preserve">Diagnose and manage acute medical emergencies </w:t>
            </w:r>
          </w:p>
          <w:p w14:paraId="6773243B" w14:textId="77777777" w:rsidR="00ED0D83" w:rsidRPr="00DB40F8" w:rsidRDefault="00ED0D83" w:rsidP="00ED0D83">
            <w:pPr>
              <w:numPr>
                <w:ilvl w:val="1"/>
                <w:numId w:val="9"/>
              </w:numPr>
              <w:spacing w:before="100" w:beforeAutospacing="1" w:after="100" w:line="360" w:lineRule="auto"/>
              <w:rPr>
                <w:rFonts w:ascii="Arial" w:hAnsi="Arial" w:cs="Arial"/>
              </w:rPr>
            </w:pPr>
            <w:r w:rsidRPr="00DB40F8">
              <w:rPr>
                <w:rFonts w:ascii="Arial" w:hAnsi="Arial" w:cs="Arial"/>
              </w:rPr>
              <w:t xml:space="preserve">Advocate, teacher, manager or improvement leader.  </w:t>
            </w:r>
          </w:p>
          <w:p w14:paraId="4741D3A9" w14:textId="77777777" w:rsidR="00ED0D83" w:rsidRPr="00DB40F8" w:rsidRDefault="00ED0D83" w:rsidP="00ED0D83">
            <w:pPr>
              <w:numPr>
                <w:ilvl w:val="2"/>
                <w:numId w:val="9"/>
              </w:numPr>
              <w:spacing w:before="100" w:beforeAutospacing="1" w:after="100" w:line="360" w:lineRule="auto"/>
              <w:rPr>
                <w:rFonts w:ascii="Arial" w:hAnsi="Arial" w:cs="Arial"/>
              </w:rPr>
            </w:pPr>
            <w:r>
              <w:rPr>
                <w:rFonts w:ascii="Arial" w:hAnsi="Arial" w:cs="Arial"/>
              </w:rPr>
              <w:t>W</w:t>
            </w:r>
            <w:r w:rsidRPr="00DB40F8">
              <w:rPr>
                <w:rFonts w:ascii="Arial" w:hAnsi="Arial" w:cs="Arial"/>
              </w:rPr>
              <w:t xml:space="preserve">ork in multi-professional teams </w:t>
            </w:r>
          </w:p>
        </w:tc>
      </w:tr>
    </w:tbl>
    <w:p w14:paraId="192689D8" w14:textId="3C1C5D8C" w:rsidR="009C30AC" w:rsidRDefault="009C30AC"/>
    <w:p w14:paraId="0B11FCBB" w14:textId="77777777" w:rsidR="007945BB" w:rsidRDefault="007945BB">
      <w:pPr>
        <w:spacing w:after="160" w:line="259" w:lineRule="auto"/>
      </w:pPr>
      <w:r>
        <w:br w:type="page"/>
      </w:r>
    </w:p>
    <w:p w14:paraId="5845ED0B" w14:textId="1EC14967" w:rsidR="00124F25" w:rsidRPr="00E15585" w:rsidRDefault="00124F25" w:rsidP="00E15585">
      <w:pPr>
        <w:spacing w:after="160" w:line="259" w:lineRule="auto"/>
        <w:rPr>
          <w:i/>
          <w:color w:val="5B9BD5" w:themeColor="accent1"/>
          <w:sz w:val="24"/>
        </w:rPr>
      </w:pPr>
      <w:r w:rsidRPr="00E15585">
        <w:rPr>
          <w:i/>
          <w:color w:val="5B9BD5" w:themeColor="accent1"/>
          <w:sz w:val="24"/>
        </w:rPr>
        <w:lastRenderedPageBreak/>
        <w:t>Box 4: Formative assessment elem</w:t>
      </w:r>
      <w:r w:rsidR="008C6ADE" w:rsidRPr="00E15585">
        <w:rPr>
          <w:i/>
          <w:color w:val="5B9BD5" w:themeColor="accent1"/>
          <w:sz w:val="24"/>
        </w:rPr>
        <w:t>en</w:t>
      </w:r>
      <w:r w:rsidRPr="00E15585">
        <w:rPr>
          <w:i/>
          <w:color w:val="5B9BD5" w:themeColor="accent1"/>
          <w:sz w:val="24"/>
        </w:rPr>
        <w:t>ts</w:t>
      </w:r>
    </w:p>
    <w:tbl>
      <w:tblPr>
        <w:tblStyle w:val="TableGrid"/>
        <w:tblW w:w="0" w:type="auto"/>
        <w:tblInd w:w="814" w:type="dxa"/>
        <w:tblLook w:val="04A0" w:firstRow="1" w:lastRow="0" w:firstColumn="1" w:lastColumn="0" w:noHBand="0" w:noVBand="1"/>
      </w:tblPr>
      <w:tblGrid>
        <w:gridCol w:w="8762"/>
      </w:tblGrid>
      <w:tr w:rsidR="00124F25" w:rsidRPr="00124F25" w14:paraId="3DC6F61D" w14:textId="77777777" w:rsidTr="00124F25">
        <w:trPr>
          <w:trHeight w:val="6919"/>
        </w:trPr>
        <w:tc>
          <w:tcPr>
            <w:tcW w:w="8762" w:type="dxa"/>
          </w:tcPr>
          <w:p w14:paraId="0B22943E" w14:textId="77777777" w:rsidR="00124F25" w:rsidRDefault="00124F25" w:rsidP="00E15585">
            <w:pPr>
              <w:pStyle w:val="ListParagraph"/>
              <w:spacing w:line="360" w:lineRule="auto"/>
              <w:ind w:left="814"/>
              <w:rPr>
                <w:rFonts w:cstheme="minorHAnsi"/>
                <w:bCs/>
                <w:color w:val="0070C0"/>
              </w:rPr>
            </w:pPr>
          </w:p>
          <w:p w14:paraId="66CF4CF9" w14:textId="12A0CDC9" w:rsidR="00124F25" w:rsidRPr="00124F25" w:rsidRDefault="00124F25" w:rsidP="00C52D25">
            <w:pPr>
              <w:pStyle w:val="ListParagraph"/>
              <w:numPr>
                <w:ilvl w:val="0"/>
                <w:numId w:val="12"/>
              </w:numPr>
              <w:spacing w:line="360" w:lineRule="auto"/>
              <w:ind w:left="814"/>
              <w:rPr>
                <w:rFonts w:cstheme="minorHAnsi"/>
                <w:bCs/>
                <w:color w:val="0070C0"/>
              </w:rPr>
            </w:pPr>
            <w:r w:rsidRPr="00124F25">
              <w:rPr>
                <w:rFonts w:cstheme="minorHAnsi"/>
                <w:bCs/>
                <w:color w:val="0070C0"/>
              </w:rPr>
              <w:t>Assessment of clinical skills: Three assessments of students’ consultation skills and three of procedural skills are required. Feedback is structured using the GeCoS</w:t>
            </w:r>
            <w:r w:rsidRPr="00124F25">
              <w:rPr>
                <w:rFonts w:cstheme="minorHAnsi"/>
                <w:bCs/>
                <w:color w:val="0070C0"/>
              </w:rPr>
              <w:fldChar w:fldCharType="begin" w:fldLock="1"/>
            </w:r>
            <w:r w:rsidR="00C42293">
              <w:rPr>
                <w:rFonts w:cstheme="minorHAnsi"/>
                <w:bCs/>
                <w:color w:val="0070C0"/>
              </w:rPr>
              <w:instrText>ADDIN CSL_CITATION { "citationItems" : [ { "id" : "ITEM-1", "itemData" : { "author" : [ { "dropping-particle" : "", "family" : "Lefroy", "given" : "J", "non-dropping-particle" : "", "parse-names" : false, "suffix" : "" }, { "dropping-particle" : "", "family" : "Gay", "given" : "S P", "non-dropping-particle" : "", "parse-names" : false, "suffix" : "" }, { "dropping-particle" : "", "family" : "Gibson", "given" : "S", "non-dropping-particle" : "", "parse-names" : false, "suffix" : "" }, { "dropping-particle" : "", "family" : "Williams", "given" : "S", "non-dropping-particle" : "", "parse-names" : false, "suffix" : "" }, { "dropping-particle" : "", "family" : "McKinley", "given" : "R K", "non-dropping-particle" : "", "parse-names" : false, "suffix" : "" } ], "container-title" : "International Journal of Clinical Skills", "id" : "ITEM-1", "issue" : "2", "issued" : { "date-parts" : [ [ "2011" ] ] }, "page" : "77 - 87", "title" : "Development and face validation of an instrument to assess and improve clinical consultation skills", "type" : "article-journal", "volume" : "5" }, "uris" : [ "http://www.mendeley.com/documents/?uuid=b5167b0b-bc9a-4087-9a78-3cc40f45ab23" ] } ], "mendeley" : { "formattedCitation" : "[27]", "plainTextFormattedCitation" : "[27]", "previouslyFormattedCitation" : "[28]" }, "properties" : { "noteIndex" : 0 }, "schema" : "https://github.com/citation-style-language/schema/raw/master/csl-citation.json" }</w:instrText>
            </w:r>
            <w:r w:rsidRPr="00124F25">
              <w:rPr>
                <w:rFonts w:cstheme="minorHAnsi"/>
                <w:bCs/>
                <w:color w:val="0070C0"/>
              </w:rPr>
              <w:fldChar w:fldCharType="separate"/>
            </w:r>
            <w:r w:rsidR="00C42293" w:rsidRPr="00C42293">
              <w:rPr>
                <w:rFonts w:cstheme="minorHAnsi"/>
                <w:bCs/>
                <w:noProof/>
                <w:color w:val="0070C0"/>
              </w:rPr>
              <w:t>[27]</w:t>
            </w:r>
            <w:r w:rsidRPr="00124F25">
              <w:rPr>
                <w:rFonts w:cstheme="minorHAnsi"/>
                <w:bCs/>
                <w:color w:val="0070C0"/>
              </w:rPr>
              <w:fldChar w:fldCharType="end"/>
            </w:r>
            <w:r w:rsidRPr="00124F25">
              <w:rPr>
                <w:rFonts w:cstheme="minorHAnsi"/>
                <w:bCs/>
                <w:color w:val="0070C0"/>
              </w:rPr>
              <w:t xml:space="preserve"> and LCAT</w:t>
            </w:r>
            <w:r w:rsidRPr="00124F25">
              <w:rPr>
                <w:rFonts w:cstheme="minorHAnsi"/>
                <w:bCs/>
                <w:color w:val="0070C0"/>
              </w:rPr>
              <w:fldChar w:fldCharType="begin" w:fldLock="1"/>
            </w:r>
            <w:r w:rsidR="00C42293">
              <w:rPr>
                <w:rFonts w:cstheme="minorHAnsi"/>
                <w:bCs/>
                <w:color w:val="0070C0"/>
              </w:rPr>
              <w:instrText>ADDIN CSL_CITATION { "citationItems" : [ { "id" : "ITEM-1", "itemData" : { "DOI" : "10.1111/j.1365-2923.2008.03023.x", "ISBN" : "1365-2923", "ISSN" : "03080110", "PMID" : "18435710", "abstract" : "CONTEXT: The challenges of maintaining comprehensive banks of valid checklists make context-specific checklists for assessment of clinical procedural skills problematic. OBJECTIVES: This paper reports the development of a tool which supports generic holistic assessment of clinical procedural skills. METHODS: We carried out a literature review, focus groups and non-participant observation of assessments with interview of participants, participant evaluation of a pilot objective structured clinical examination (OSCE), a national modified Delphi study with prior definitions of consensus and an OSCE. Participants were volunteers from a large acute teaching trust, a teaching primary care trust and a national sample of National Health Service staff. Results In total, 86 students, trainees and staff took part in the focus groups, observation of assessments and pilot OSCE, 252 in the Delphi study and 46 candidates and 50 assessors in the final OSCE. We developed a prototype tool with 5 broad categories amongst which were distributed 38 component competencies. There was &gt; 70% agreement (our prior definition of consensus) at the first round of the Delphi study for inclusion of all categories and themes and no consensus for inclusion of additional categories or themes. Generalisability was 0.76. An OSCE based on the instrument has a predicted reliability of 0.79 with 12 stations and 1 assessor per station or 10 stations and 2 assessors per station. CONCLUSIONS: This clinical procedural skills assessment tool enables reliable assessment and has content and face validity for the assessment of clinical procedural skills. We have designated it the Leicester Clinical Procedure Assessment Tool (LCAT).", "author" : [ { "dropping-particle" : "", "family" : "McKinley", "given" : "Robert K.", "non-dropping-particle" : "", "parse-names" : false, "suffix" : "" }, { "dropping-particle" : "", "family" : "Strand", "given" : "Janice", "non-dropping-particle" : "", "parse-names" : false, "suffix" : "" }, { "dropping-particle" : "", "family" : "Gray", "given" : "Tracey", "non-dropping-particle" : "", "parse-names" : false, "suffix" : "" }, { "dropping-particle" : "", "family" : "Schuwirth", "given" : "Lambert", "non-dropping-particle" : "", "parse-names" : false, "suffix" : "" }, { "dropping-particle" : "", "family" : "Alun-Jones", "given" : "Tom", "non-dropping-particle" : "", "parse-names" : false, "suffix" : "" }, { "dropping-particle" : "", "family" : "Miller", "given" : "Helen", "non-dropping-particle" : "", "parse-names" : false, "suffix" : "" } ], "container-title" : "Medical Education", "id" : "ITEM-1", "issue" : "6", "issued" : { "date-parts" : [ [ "2008" ] ] }, "page" : "619-627", "title" : "Development of a tool to support holistic generic assessment of clinical procedure skills", "type" : "article-journal", "volume" : "42" }, "uris" : [ "http://www.mendeley.com/documents/?uuid=ff1a55d5-61d4-48f6-9a25-1a4ef2ed2b5f" ] } ], "mendeley" : { "formattedCitation" : "[15]", "plainTextFormattedCitation" : "[15]", "previouslyFormattedCitation" : "[15]" }, "properties" : { "noteIndex" : 0 }, "schema" : "https://github.com/citation-style-language/schema/raw/master/csl-citation.json" }</w:instrText>
            </w:r>
            <w:r w:rsidRPr="00124F25">
              <w:rPr>
                <w:rFonts w:cstheme="minorHAnsi"/>
                <w:bCs/>
                <w:color w:val="0070C0"/>
              </w:rPr>
              <w:fldChar w:fldCharType="separate"/>
            </w:r>
            <w:r w:rsidR="00C42293" w:rsidRPr="00C42293">
              <w:rPr>
                <w:rFonts w:cstheme="minorHAnsi"/>
                <w:bCs/>
                <w:noProof/>
                <w:color w:val="0070C0"/>
              </w:rPr>
              <w:t>[15]</w:t>
            </w:r>
            <w:r w:rsidRPr="00124F25">
              <w:rPr>
                <w:rFonts w:cstheme="minorHAnsi"/>
                <w:bCs/>
                <w:color w:val="0070C0"/>
              </w:rPr>
              <w:fldChar w:fldCharType="end"/>
            </w:r>
            <w:r w:rsidRPr="00124F25">
              <w:rPr>
                <w:rFonts w:cstheme="minorHAnsi"/>
                <w:bCs/>
                <w:color w:val="0070C0"/>
              </w:rPr>
              <w:t xml:space="preserve"> tools. </w:t>
            </w:r>
          </w:p>
          <w:p w14:paraId="39C8D20F" w14:textId="77777777" w:rsidR="00124F25" w:rsidRPr="00124F25" w:rsidRDefault="00124F25" w:rsidP="00C52D25">
            <w:pPr>
              <w:pStyle w:val="ListParagraph"/>
              <w:numPr>
                <w:ilvl w:val="0"/>
                <w:numId w:val="12"/>
              </w:numPr>
              <w:spacing w:line="360" w:lineRule="auto"/>
              <w:ind w:left="814"/>
              <w:rPr>
                <w:rFonts w:cstheme="minorHAnsi"/>
                <w:bCs/>
                <w:color w:val="0070C0"/>
              </w:rPr>
            </w:pPr>
            <w:r w:rsidRPr="00124F25">
              <w:rPr>
                <w:rFonts w:cstheme="minorHAnsi"/>
                <w:bCs/>
                <w:color w:val="0070C0"/>
              </w:rPr>
              <w:t xml:space="preserve">Multisource feedback: </w:t>
            </w:r>
            <w:r w:rsidRPr="00124F25">
              <w:rPr>
                <w:rFonts w:cstheme="minorHAnsi"/>
                <w:color w:val="0070C0"/>
              </w:rPr>
              <w:t xml:space="preserve">students select six assessors from their practice (two GPs, two other health professionals, the practice manager and a member of administrative staff) approximately halfway through the assistantship.  </w:t>
            </w:r>
          </w:p>
          <w:p w14:paraId="682F6EFA" w14:textId="165D3EEA" w:rsidR="00124F25" w:rsidRPr="00124F25" w:rsidRDefault="00124F25" w:rsidP="00C52D25">
            <w:pPr>
              <w:pStyle w:val="ListParagraph"/>
              <w:numPr>
                <w:ilvl w:val="0"/>
                <w:numId w:val="12"/>
              </w:numPr>
              <w:spacing w:line="360" w:lineRule="auto"/>
              <w:ind w:left="814"/>
              <w:rPr>
                <w:rFonts w:cstheme="minorHAnsi"/>
                <w:bCs/>
                <w:color w:val="0070C0"/>
              </w:rPr>
            </w:pPr>
            <w:r w:rsidRPr="00124F25">
              <w:rPr>
                <w:rFonts w:cstheme="minorHAnsi"/>
                <w:bCs/>
                <w:color w:val="0070C0"/>
              </w:rPr>
              <w:t>Patient feedback:</w:t>
            </w:r>
            <w:r w:rsidRPr="00124F25">
              <w:rPr>
                <w:rFonts w:cstheme="minorHAnsi"/>
                <w:color w:val="0070C0"/>
              </w:rPr>
              <w:t xml:space="preserve"> A patient survey of at least 5 patients is required using the Doctors Interpersonal Skills Questionnaire</w:t>
            </w:r>
            <w:r w:rsidRPr="00124F25">
              <w:rPr>
                <w:rFonts w:cstheme="minorHAnsi"/>
                <w:color w:val="0070C0"/>
              </w:rPr>
              <w:fldChar w:fldCharType="begin" w:fldLock="1"/>
            </w:r>
            <w:r w:rsidR="00C42293">
              <w:rPr>
                <w:rFonts w:cstheme="minorHAnsi"/>
                <w:color w:val="0070C0"/>
              </w:rPr>
              <w:instrText>ADDIN CSL_CITATION { "citationItems" : [ { "id" : "ITEM-1", "itemData" : { "abstract" : "., , ., &amp;  (1999).  , 10, 256-264.", "author" : [ { "dropping-particle" : "", "family" : "Greco", "given" : "M", "non-dropping-particle" : "", "parse-names" : false, "suffix" : "" }, { "dropping-particle" : "", "family" : "Cavanagh", "given" : "M", "non-dropping-particle" : "", "parse-names" : false, "suffix" : "" }, { "dropping-particle" : "", "family" : "Brownlea", "given" : "A", "non-dropping-particle" : "", "parse-names" : false, "suffix" : "" }, { "dropping-particle" : "", "family" : "McGovern", "given" : "J", "non-dropping-particle" : "", "parse-names" : false, "suffix" : "" } ], "container-title" : "Education for General Practice", "id" : "ITEM-1", "issued" : { "date-parts" : [ [ "199" ] ] }, "page" : "256-264", "title" : "The Doctor's Interpersonal Skills Questionnaire (DISQ): a validated instrument for use in GP training.", "type" : "article-journal", "volume" : "10" }, "uris" : [ "http://www.mendeley.com/documents/?uuid=ddae3aca-fb1c-4254-a118-7413667f4629" ] } ], "mendeley" : { "formattedCitation" : "[16]", "plainTextFormattedCitation" : "[16]", "previouslyFormattedCitation" : "[16]" }, "properties" : { "noteIndex" : 0 }, "schema" : "https://github.com/citation-style-language/schema/raw/master/csl-citation.json" }</w:instrText>
            </w:r>
            <w:r w:rsidRPr="00124F25">
              <w:rPr>
                <w:rFonts w:cstheme="minorHAnsi"/>
                <w:color w:val="0070C0"/>
              </w:rPr>
              <w:fldChar w:fldCharType="separate"/>
            </w:r>
            <w:r w:rsidR="00C42293" w:rsidRPr="00C42293">
              <w:rPr>
                <w:rFonts w:cstheme="minorHAnsi"/>
                <w:noProof/>
                <w:color w:val="0070C0"/>
              </w:rPr>
              <w:t>[16]</w:t>
            </w:r>
            <w:r w:rsidRPr="00124F25">
              <w:rPr>
                <w:rFonts w:cstheme="minorHAnsi"/>
                <w:color w:val="0070C0"/>
              </w:rPr>
              <w:fldChar w:fldCharType="end"/>
            </w:r>
            <w:r w:rsidRPr="00124F25">
              <w:rPr>
                <w:rFonts w:cstheme="minorHAnsi"/>
                <w:color w:val="0070C0"/>
              </w:rPr>
              <w:t>;</w:t>
            </w:r>
            <w:r w:rsidRPr="00124F25">
              <w:rPr>
                <w:rFonts w:cstheme="minorHAnsi"/>
                <w:bCs/>
                <w:color w:val="0070C0"/>
              </w:rPr>
              <w:t xml:space="preserve"> </w:t>
            </w:r>
          </w:p>
          <w:p w14:paraId="571AE4C3" w14:textId="7829BE38" w:rsidR="00124F25" w:rsidRPr="00124F25" w:rsidRDefault="00124F25">
            <w:pPr>
              <w:pStyle w:val="ListParagraph"/>
              <w:numPr>
                <w:ilvl w:val="0"/>
                <w:numId w:val="12"/>
              </w:numPr>
              <w:spacing w:line="360" w:lineRule="auto"/>
              <w:ind w:left="814"/>
              <w:rPr>
                <w:rFonts w:cstheme="minorHAnsi"/>
                <w:bCs/>
                <w:color w:val="0070C0"/>
              </w:rPr>
            </w:pPr>
            <w:r w:rsidRPr="00124F25">
              <w:rPr>
                <w:rFonts w:cstheme="minorHAnsi"/>
                <w:color w:val="0070C0"/>
              </w:rPr>
              <w:t>Reflection: Students are encouraged to reflect on their experiences and learning. In 2011-12 written reflections were required on end of life care, multi-disciplinary team working, peer teaching, the community leadership projects, the audit and one other topic of the student’s choice. This placed a large burden on students, tutors and administrators, and it was subsequently reduced to two compulsory written reflections (end of life care and multi-disciplinary working)</w:t>
            </w:r>
            <w:r w:rsidRPr="00124F25">
              <w:rPr>
                <w:rFonts w:cstheme="minorHAnsi"/>
                <w:bCs/>
                <w:color w:val="0070C0"/>
              </w:rPr>
              <w:t xml:space="preserve"> which form part of a portfolio which is assessed in an appraisal meeting with the educational supervisor.</w:t>
            </w:r>
          </w:p>
        </w:tc>
      </w:tr>
    </w:tbl>
    <w:p w14:paraId="0DA3917F" w14:textId="77777777" w:rsidR="00124F25" w:rsidRDefault="00124F25" w:rsidP="009C30AC">
      <w:pPr>
        <w:spacing w:line="360" w:lineRule="auto"/>
        <w:rPr>
          <w:i/>
          <w:color w:val="5B9BD5" w:themeColor="accent1"/>
          <w:sz w:val="18"/>
        </w:rPr>
      </w:pPr>
    </w:p>
    <w:p w14:paraId="0C48A9BE" w14:textId="77777777" w:rsidR="007945BB" w:rsidRDefault="007945BB">
      <w:pPr>
        <w:spacing w:after="160" w:line="259" w:lineRule="auto"/>
        <w:rPr>
          <w:i/>
          <w:color w:val="5B9BD5" w:themeColor="accent1"/>
          <w:sz w:val="18"/>
        </w:rPr>
      </w:pPr>
      <w:r>
        <w:rPr>
          <w:i/>
          <w:color w:val="5B9BD5" w:themeColor="accent1"/>
          <w:sz w:val="18"/>
        </w:rPr>
        <w:br w:type="page"/>
      </w:r>
    </w:p>
    <w:p w14:paraId="00E358B2" w14:textId="74736752" w:rsidR="009C30AC" w:rsidRPr="00E15585" w:rsidRDefault="009C30AC" w:rsidP="009C30AC">
      <w:pPr>
        <w:spacing w:line="360" w:lineRule="auto"/>
        <w:rPr>
          <w:i/>
          <w:color w:val="5B9BD5" w:themeColor="accent1"/>
          <w:sz w:val="24"/>
          <w:szCs w:val="24"/>
        </w:rPr>
      </w:pPr>
      <w:r w:rsidRPr="00E15585">
        <w:rPr>
          <w:i/>
          <w:color w:val="5B9BD5" w:themeColor="accent1"/>
          <w:sz w:val="24"/>
          <w:szCs w:val="24"/>
        </w:rPr>
        <w:lastRenderedPageBreak/>
        <w:t xml:space="preserve">Box </w:t>
      </w:r>
      <w:r w:rsidR="007945BB" w:rsidRPr="00E15585">
        <w:rPr>
          <w:i/>
          <w:color w:val="5B9BD5" w:themeColor="accent1"/>
          <w:sz w:val="24"/>
          <w:szCs w:val="24"/>
        </w:rPr>
        <w:t>5</w:t>
      </w:r>
      <w:r w:rsidRPr="00E15585">
        <w:rPr>
          <w:i/>
          <w:color w:val="5B9BD5" w:themeColor="accent1"/>
          <w:sz w:val="24"/>
          <w:szCs w:val="24"/>
        </w:rPr>
        <w:t>: Objectives of educational supervision</w:t>
      </w:r>
    </w:p>
    <w:tbl>
      <w:tblPr>
        <w:tblStyle w:val="TableGrid"/>
        <w:tblW w:w="0" w:type="auto"/>
        <w:tblInd w:w="720" w:type="dxa"/>
        <w:tblLook w:val="04A0" w:firstRow="1" w:lastRow="0" w:firstColumn="1" w:lastColumn="0" w:noHBand="0" w:noVBand="1"/>
      </w:tblPr>
      <w:tblGrid>
        <w:gridCol w:w="8522"/>
      </w:tblGrid>
      <w:tr w:rsidR="009C30AC" w:rsidRPr="00BF6913" w14:paraId="7BADD05C" w14:textId="77777777" w:rsidTr="00E15585">
        <w:trPr>
          <w:trHeight w:val="557"/>
        </w:trPr>
        <w:tc>
          <w:tcPr>
            <w:tcW w:w="8522" w:type="dxa"/>
          </w:tcPr>
          <w:p w14:paraId="2CCE5CB6" w14:textId="77777777" w:rsidR="009C30AC" w:rsidRDefault="009C30AC" w:rsidP="009A441B">
            <w:pPr>
              <w:spacing w:line="360" w:lineRule="auto"/>
              <w:rPr>
                <w:rFonts w:ascii="Arial" w:hAnsi="Arial" w:cs="Arial"/>
              </w:rPr>
            </w:pPr>
            <w:r w:rsidRPr="00BF6913">
              <w:rPr>
                <w:rFonts w:ascii="Arial" w:hAnsi="Arial" w:cs="Arial"/>
              </w:rPr>
              <w:t>To</w:t>
            </w:r>
            <w:r>
              <w:rPr>
                <w:rFonts w:ascii="Arial" w:hAnsi="Arial" w:cs="Arial"/>
              </w:rPr>
              <w:t>:</w:t>
            </w:r>
            <w:r w:rsidRPr="00BF6913">
              <w:rPr>
                <w:rFonts w:ascii="Arial" w:hAnsi="Arial" w:cs="Arial"/>
              </w:rPr>
              <w:t xml:space="preserve"> </w:t>
            </w:r>
          </w:p>
          <w:p w14:paraId="03C786DE" w14:textId="77777777" w:rsidR="009C30AC" w:rsidRPr="00BF6913" w:rsidRDefault="009C30AC" w:rsidP="009C30AC">
            <w:pPr>
              <w:numPr>
                <w:ilvl w:val="0"/>
                <w:numId w:val="2"/>
              </w:numPr>
              <w:spacing w:line="360" w:lineRule="auto"/>
              <w:rPr>
                <w:rFonts w:ascii="Arial" w:hAnsi="Arial" w:cs="Arial"/>
              </w:rPr>
            </w:pPr>
            <w:r>
              <w:rPr>
                <w:rFonts w:ascii="Arial" w:hAnsi="Arial" w:cs="Arial"/>
              </w:rPr>
              <w:t>A</w:t>
            </w:r>
            <w:r w:rsidRPr="00BF6913">
              <w:rPr>
                <w:rFonts w:ascii="Arial" w:hAnsi="Arial" w:cs="Arial"/>
              </w:rPr>
              <w:t>ct as an anchor point for monitoring an individual student’s learning against their own goals</w:t>
            </w:r>
          </w:p>
          <w:p w14:paraId="188D9BF9" w14:textId="77777777" w:rsidR="009C30AC" w:rsidRPr="00BF6913" w:rsidRDefault="009C30AC" w:rsidP="009C30AC">
            <w:pPr>
              <w:numPr>
                <w:ilvl w:val="0"/>
                <w:numId w:val="2"/>
              </w:numPr>
              <w:spacing w:line="360" w:lineRule="auto"/>
              <w:rPr>
                <w:rFonts w:ascii="Arial" w:hAnsi="Arial" w:cs="Arial"/>
              </w:rPr>
            </w:pPr>
            <w:r>
              <w:rPr>
                <w:rFonts w:ascii="Arial" w:hAnsi="Arial" w:cs="Arial"/>
              </w:rPr>
              <w:t>P</w:t>
            </w:r>
            <w:r w:rsidRPr="00BF6913">
              <w:rPr>
                <w:rFonts w:ascii="Arial" w:hAnsi="Arial" w:cs="Arial"/>
              </w:rPr>
              <w:t>rovide support and be a point of initial contact for the student and their educators involved in the rotation through blocks</w:t>
            </w:r>
          </w:p>
          <w:p w14:paraId="0BA56CD3" w14:textId="77777777" w:rsidR="009C30AC" w:rsidRPr="00BF6913" w:rsidRDefault="009C30AC" w:rsidP="009C30AC">
            <w:pPr>
              <w:numPr>
                <w:ilvl w:val="0"/>
                <w:numId w:val="2"/>
              </w:numPr>
              <w:spacing w:line="360" w:lineRule="auto"/>
              <w:rPr>
                <w:rFonts w:ascii="Arial" w:hAnsi="Arial" w:cs="Arial"/>
              </w:rPr>
            </w:pPr>
            <w:r>
              <w:rPr>
                <w:rFonts w:ascii="Arial" w:hAnsi="Arial" w:cs="Arial"/>
              </w:rPr>
              <w:t>H</w:t>
            </w:r>
            <w:r w:rsidRPr="00BF6913">
              <w:rPr>
                <w:rFonts w:ascii="Arial" w:hAnsi="Arial" w:cs="Arial"/>
              </w:rPr>
              <w:t>elp in the completion of the ‘transfer of information form’ between medical school and deanery</w:t>
            </w:r>
          </w:p>
          <w:p w14:paraId="644C8FD0" w14:textId="77777777" w:rsidR="009C30AC" w:rsidRPr="00BF6913" w:rsidRDefault="009C30AC" w:rsidP="009C30AC">
            <w:pPr>
              <w:numPr>
                <w:ilvl w:val="0"/>
                <w:numId w:val="2"/>
              </w:numPr>
              <w:spacing w:line="360" w:lineRule="auto"/>
              <w:rPr>
                <w:rFonts w:ascii="Arial" w:hAnsi="Arial" w:cs="Arial"/>
              </w:rPr>
            </w:pPr>
            <w:r>
              <w:rPr>
                <w:rFonts w:ascii="Arial" w:hAnsi="Arial" w:cs="Arial"/>
              </w:rPr>
              <w:t>A</w:t>
            </w:r>
            <w:r w:rsidRPr="00BF6913">
              <w:rPr>
                <w:rFonts w:ascii="Arial" w:hAnsi="Arial" w:cs="Arial"/>
              </w:rPr>
              <w:t>ssist the student in looking at their own personal development programme (PDP) and managing the transition between lifelong learning from the undergraduate to the postgraduate setting.</w:t>
            </w:r>
          </w:p>
          <w:p w14:paraId="683606C0" w14:textId="77777777" w:rsidR="009C30AC" w:rsidRPr="00BF6913" w:rsidRDefault="009C30AC" w:rsidP="009C30AC">
            <w:pPr>
              <w:numPr>
                <w:ilvl w:val="0"/>
                <w:numId w:val="2"/>
              </w:numPr>
              <w:spacing w:line="360" w:lineRule="auto"/>
              <w:rPr>
                <w:rFonts w:ascii="Arial" w:hAnsi="Arial" w:cs="Arial"/>
              </w:rPr>
            </w:pPr>
            <w:r>
              <w:rPr>
                <w:rFonts w:ascii="Arial" w:hAnsi="Arial" w:cs="Arial"/>
              </w:rPr>
              <w:t xml:space="preserve">Provide educational continuity between the GP and hospital assistantships </w:t>
            </w:r>
          </w:p>
        </w:tc>
      </w:tr>
    </w:tbl>
    <w:p w14:paraId="458FE3A0" w14:textId="77777777" w:rsidR="001657F3" w:rsidRDefault="001657F3"/>
    <w:p w14:paraId="5AA498FE" w14:textId="778E2BBD" w:rsidR="007945BB" w:rsidRDefault="007945BB">
      <w:pPr>
        <w:spacing w:after="160" w:line="259" w:lineRule="auto"/>
      </w:pPr>
      <w:r>
        <w:br w:type="page"/>
      </w:r>
    </w:p>
    <w:p w14:paraId="761907B7" w14:textId="77777777" w:rsidR="003B6127" w:rsidRPr="00E15585" w:rsidRDefault="003B6127" w:rsidP="003B6127">
      <w:pPr>
        <w:pStyle w:val="Caption"/>
        <w:keepNext/>
        <w:rPr>
          <w:sz w:val="24"/>
        </w:rPr>
      </w:pPr>
      <w:r w:rsidRPr="00E15585">
        <w:rPr>
          <w:sz w:val="24"/>
        </w:rPr>
        <w:lastRenderedPageBreak/>
        <w:t xml:space="preserve">Table </w:t>
      </w:r>
      <w:r w:rsidRPr="00E15585">
        <w:rPr>
          <w:sz w:val="24"/>
        </w:rPr>
        <w:fldChar w:fldCharType="begin"/>
      </w:r>
      <w:r w:rsidRPr="00E15585">
        <w:rPr>
          <w:sz w:val="24"/>
        </w:rPr>
        <w:instrText xml:space="preserve"> SEQ Table \* ARABIC </w:instrText>
      </w:r>
      <w:r w:rsidRPr="00E15585">
        <w:rPr>
          <w:sz w:val="24"/>
        </w:rPr>
        <w:fldChar w:fldCharType="separate"/>
      </w:r>
      <w:r w:rsidRPr="00E15585">
        <w:rPr>
          <w:noProof/>
          <w:sz w:val="24"/>
        </w:rPr>
        <w:t>1</w:t>
      </w:r>
      <w:r w:rsidRPr="00E15585">
        <w:rPr>
          <w:sz w:val="24"/>
        </w:rPr>
        <w:fldChar w:fldCharType="end"/>
      </w:r>
      <w:r w:rsidRPr="00E15585">
        <w:rPr>
          <w:sz w:val="24"/>
        </w:rPr>
        <w:t>: students' reported preparation for clinical practice in year 5 exit surveys, 2011-12 to 2015-6</w:t>
      </w:r>
    </w:p>
    <w:tbl>
      <w:tblPr>
        <w:tblStyle w:val="TableGrid"/>
        <w:tblW w:w="0" w:type="auto"/>
        <w:tblLook w:val="04A0" w:firstRow="1" w:lastRow="0" w:firstColumn="1" w:lastColumn="0" w:noHBand="0" w:noVBand="1"/>
      </w:tblPr>
      <w:tblGrid>
        <w:gridCol w:w="3943"/>
        <w:gridCol w:w="1124"/>
        <w:gridCol w:w="1094"/>
        <w:gridCol w:w="1094"/>
        <w:gridCol w:w="1030"/>
        <w:gridCol w:w="957"/>
      </w:tblGrid>
      <w:tr w:rsidR="003B6127" w:rsidRPr="00FD7CFE" w14:paraId="1997699E" w14:textId="77777777" w:rsidTr="00226A3F">
        <w:trPr>
          <w:trHeight w:val="240"/>
        </w:trPr>
        <w:tc>
          <w:tcPr>
            <w:tcW w:w="3943" w:type="dxa"/>
            <w:shd w:val="clear" w:color="auto" w:fill="BFBFBF" w:themeFill="background1" w:themeFillShade="BF"/>
          </w:tcPr>
          <w:p w14:paraId="3949F3F0" w14:textId="77777777" w:rsidR="003B6127" w:rsidRPr="00FD7CFE" w:rsidRDefault="003B6127" w:rsidP="00226A3F">
            <w:pPr>
              <w:rPr>
                <w:rFonts w:cstheme="minorHAnsi"/>
                <w:b/>
                <w:sz w:val="18"/>
                <w:szCs w:val="18"/>
              </w:rPr>
            </w:pPr>
            <w:r w:rsidRPr="00FD7CFE">
              <w:rPr>
                <w:rFonts w:cstheme="minorHAnsi"/>
                <w:b/>
                <w:sz w:val="18"/>
                <w:szCs w:val="18"/>
              </w:rPr>
              <w:t>My experience at medical school has prepared me well…</w:t>
            </w:r>
          </w:p>
        </w:tc>
        <w:tc>
          <w:tcPr>
            <w:tcW w:w="5299" w:type="dxa"/>
            <w:gridSpan w:val="5"/>
            <w:shd w:val="clear" w:color="auto" w:fill="BFBFBF" w:themeFill="background1" w:themeFillShade="BF"/>
          </w:tcPr>
          <w:p w14:paraId="65200CC9" w14:textId="77777777" w:rsidR="003B6127" w:rsidRPr="00FD7CFE" w:rsidRDefault="003B6127" w:rsidP="00226A3F">
            <w:pPr>
              <w:tabs>
                <w:tab w:val="left" w:pos="890"/>
                <w:tab w:val="center" w:pos="1896"/>
              </w:tabs>
              <w:jc w:val="center"/>
              <w:rPr>
                <w:rFonts w:cstheme="minorHAnsi"/>
                <w:b/>
                <w:sz w:val="18"/>
                <w:szCs w:val="18"/>
              </w:rPr>
            </w:pPr>
            <w:r w:rsidRPr="00FD7CFE">
              <w:rPr>
                <w:rFonts w:cstheme="minorHAnsi"/>
                <w:b/>
                <w:sz w:val="18"/>
                <w:szCs w:val="18"/>
              </w:rPr>
              <w:t>% Strongly agree &amp; agree</w:t>
            </w:r>
          </w:p>
        </w:tc>
      </w:tr>
      <w:tr w:rsidR="003B6127" w:rsidRPr="00FD7CFE" w14:paraId="08802328" w14:textId="77777777" w:rsidTr="00226A3F">
        <w:trPr>
          <w:trHeight w:val="240"/>
        </w:trPr>
        <w:tc>
          <w:tcPr>
            <w:tcW w:w="3943" w:type="dxa"/>
          </w:tcPr>
          <w:p w14:paraId="60BB89C5" w14:textId="77777777" w:rsidR="003B6127" w:rsidRPr="00FD7CFE" w:rsidRDefault="003B6127" w:rsidP="00226A3F">
            <w:pPr>
              <w:rPr>
                <w:rFonts w:cs="Microsoft Sans Serif"/>
                <w:b/>
                <w:sz w:val="18"/>
                <w:szCs w:val="18"/>
              </w:rPr>
            </w:pPr>
          </w:p>
        </w:tc>
        <w:tc>
          <w:tcPr>
            <w:tcW w:w="1124" w:type="dxa"/>
          </w:tcPr>
          <w:p w14:paraId="15A12D53" w14:textId="77777777" w:rsidR="003B6127" w:rsidRPr="00FD7CFE" w:rsidRDefault="003B6127" w:rsidP="00226A3F">
            <w:pPr>
              <w:jc w:val="center"/>
              <w:rPr>
                <w:rFonts w:cstheme="minorHAnsi"/>
                <w:b/>
                <w:sz w:val="18"/>
                <w:szCs w:val="18"/>
              </w:rPr>
            </w:pPr>
            <w:r w:rsidRPr="00FD7CFE">
              <w:rPr>
                <w:rFonts w:cstheme="minorHAnsi"/>
                <w:b/>
                <w:sz w:val="18"/>
                <w:szCs w:val="18"/>
              </w:rPr>
              <w:t>2011-12</w:t>
            </w:r>
          </w:p>
        </w:tc>
        <w:tc>
          <w:tcPr>
            <w:tcW w:w="1094" w:type="dxa"/>
          </w:tcPr>
          <w:p w14:paraId="63548C10" w14:textId="77777777" w:rsidR="003B6127" w:rsidRPr="00FD7CFE" w:rsidRDefault="003B6127" w:rsidP="00226A3F">
            <w:pPr>
              <w:jc w:val="center"/>
              <w:rPr>
                <w:rFonts w:cstheme="minorHAnsi"/>
                <w:b/>
                <w:sz w:val="18"/>
                <w:szCs w:val="18"/>
              </w:rPr>
            </w:pPr>
            <w:r w:rsidRPr="00FD7CFE">
              <w:rPr>
                <w:rFonts w:cstheme="minorHAnsi"/>
                <w:b/>
                <w:sz w:val="18"/>
                <w:szCs w:val="18"/>
              </w:rPr>
              <w:t>2012-13</w:t>
            </w:r>
          </w:p>
        </w:tc>
        <w:tc>
          <w:tcPr>
            <w:tcW w:w="1094" w:type="dxa"/>
          </w:tcPr>
          <w:p w14:paraId="3D8E2385" w14:textId="77777777" w:rsidR="003B6127" w:rsidRPr="00FD7CFE" w:rsidRDefault="003B6127" w:rsidP="00226A3F">
            <w:pPr>
              <w:jc w:val="center"/>
              <w:rPr>
                <w:rFonts w:cstheme="minorHAnsi"/>
                <w:b/>
                <w:sz w:val="18"/>
                <w:szCs w:val="18"/>
              </w:rPr>
            </w:pPr>
            <w:r w:rsidRPr="00FD7CFE">
              <w:rPr>
                <w:rFonts w:cstheme="minorHAnsi"/>
                <w:b/>
                <w:sz w:val="18"/>
                <w:szCs w:val="18"/>
              </w:rPr>
              <w:t>2013-14</w:t>
            </w:r>
          </w:p>
        </w:tc>
        <w:tc>
          <w:tcPr>
            <w:tcW w:w="1030" w:type="dxa"/>
          </w:tcPr>
          <w:p w14:paraId="10F579C4" w14:textId="77777777" w:rsidR="003B6127" w:rsidRPr="00FD7CFE" w:rsidRDefault="003B6127" w:rsidP="00226A3F">
            <w:pPr>
              <w:jc w:val="center"/>
              <w:rPr>
                <w:rFonts w:cstheme="minorHAnsi"/>
                <w:b/>
                <w:sz w:val="18"/>
                <w:szCs w:val="18"/>
              </w:rPr>
            </w:pPr>
            <w:r w:rsidRPr="00FD7CFE">
              <w:rPr>
                <w:rFonts w:cstheme="minorHAnsi"/>
                <w:b/>
                <w:sz w:val="18"/>
                <w:szCs w:val="18"/>
              </w:rPr>
              <w:t>2014-15</w:t>
            </w:r>
          </w:p>
        </w:tc>
        <w:tc>
          <w:tcPr>
            <w:tcW w:w="957" w:type="dxa"/>
          </w:tcPr>
          <w:p w14:paraId="344CFC84" w14:textId="77777777" w:rsidR="003B6127" w:rsidRPr="00FD7CFE" w:rsidRDefault="003B6127" w:rsidP="00226A3F">
            <w:pPr>
              <w:jc w:val="center"/>
              <w:rPr>
                <w:rFonts w:cstheme="minorHAnsi"/>
                <w:b/>
                <w:sz w:val="18"/>
                <w:szCs w:val="18"/>
              </w:rPr>
            </w:pPr>
            <w:r>
              <w:rPr>
                <w:rFonts w:cstheme="minorHAnsi"/>
                <w:b/>
                <w:sz w:val="18"/>
                <w:szCs w:val="18"/>
              </w:rPr>
              <w:t>2015-16</w:t>
            </w:r>
          </w:p>
        </w:tc>
      </w:tr>
      <w:tr w:rsidR="003B6127" w:rsidRPr="00FD7CFE" w14:paraId="6063A8FA" w14:textId="77777777" w:rsidTr="00226A3F">
        <w:trPr>
          <w:trHeight w:val="240"/>
        </w:trPr>
        <w:tc>
          <w:tcPr>
            <w:tcW w:w="3943" w:type="dxa"/>
          </w:tcPr>
          <w:p w14:paraId="36D168C8" w14:textId="77777777" w:rsidR="003B6127" w:rsidRPr="00FD7CFE" w:rsidRDefault="003B6127" w:rsidP="00226A3F">
            <w:pPr>
              <w:rPr>
                <w:rFonts w:cs="Microsoft Sans Serif"/>
                <w:b/>
                <w:sz w:val="18"/>
                <w:szCs w:val="18"/>
              </w:rPr>
            </w:pPr>
            <w:r w:rsidRPr="00FD7CFE">
              <w:rPr>
                <w:rFonts w:cs="Microsoft Sans Serif"/>
                <w:b/>
                <w:sz w:val="18"/>
                <w:szCs w:val="18"/>
              </w:rPr>
              <w:t>… with the clinical knowledge I will need as a foundation doctor</w:t>
            </w:r>
          </w:p>
        </w:tc>
        <w:tc>
          <w:tcPr>
            <w:tcW w:w="1124" w:type="dxa"/>
            <w:vAlign w:val="center"/>
          </w:tcPr>
          <w:p w14:paraId="1AADA3CA" w14:textId="77777777" w:rsidR="003B6127" w:rsidRPr="00FD7CFE" w:rsidRDefault="003B6127" w:rsidP="00226A3F">
            <w:pPr>
              <w:jc w:val="center"/>
              <w:rPr>
                <w:rFonts w:cs="Arial"/>
                <w:b/>
                <w:sz w:val="18"/>
                <w:szCs w:val="18"/>
              </w:rPr>
            </w:pPr>
            <w:r w:rsidRPr="00FD7CFE">
              <w:rPr>
                <w:rFonts w:cs="Arial"/>
                <w:b/>
                <w:sz w:val="18"/>
                <w:szCs w:val="18"/>
              </w:rPr>
              <w:t>86</w:t>
            </w:r>
          </w:p>
        </w:tc>
        <w:tc>
          <w:tcPr>
            <w:tcW w:w="1094" w:type="dxa"/>
            <w:vAlign w:val="center"/>
          </w:tcPr>
          <w:p w14:paraId="12713BC6" w14:textId="77777777" w:rsidR="003B6127" w:rsidRPr="00FD7CFE" w:rsidRDefault="003B6127" w:rsidP="00226A3F">
            <w:pPr>
              <w:jc w:val="center"/>
              <w:rPr>
                <w:rFonts w:cs="Arial"/>
                <w:b/>
                <w:sz w:val="18"/>
                <w:szCs w:val="18"/>
              </w:rPr>
            </w:pPr>
            <w:r w:rsidRPr="00FD7CFE">
              <w:rPr>
                <w:rFonts w:cs="Arial"/>
                <w:b/>
                <w:sz w:val="18"/>
                <w:szCs w:val="18"/>
              </w:rPr>
              <w:t>94</w:t>
            </w:r>
          </w:p>
        </w:tc>
        <w:tc>
          <w:tcPr>
            <w:tcW w:w="1094" w:type="dxa"/>
            <w:vAlign w:val="center"/>
          </w:tcPr>
          <w:p w14:paraId="1D0EE809" w14:textId="77777777" w:rsidR="003B6127" w:rsidRPr="00FD7CFE" w:rsidRDefault="003B6127" w:rsidP="00226A3F">
            <w:pPr>
              <w:jc w:val="center"/>
              <w:rPr>
                <w:rFonts w:cs="Arial"/>
                <w:b/>
                <w:sz w:val="18"/>
                <w:szCs w:val="18"/>
              </w:rPr>
            </w:pPr>
            <w:r w:rsidRPr="00FD7CFE">
              <w:rPr>
                <w:rFonts w:cs="Arial"/>
                <w:b/>
                <w:sz w:val="18"/>
                <w:szCs w:val="18"/>
              </w:rPr>
              <w:t>97</w:t>
            </w:r>
          </w:p>
        </w:tc>
        <w:tc>
          <w:tcPr>
            <w:tcW w:w="1030" w:type="dxa"/>
            <w:vAlign w:val="center"/>
          </w:tcPr>
          <w:p w14:paraId="5FE85139" w14:textId="77777777" w:rsidR="003B6127" w:rsidRPr="00FA7243" w:rsidRDefault="003B6127" w:rsidP="00226A3F">
            <w:pPr>
              <w:jc w:val="center"/>
              <w:rPr>
                <w:b/>
                <w:sz w:val="18"/>
              </w:rPr>
            </w:pPr>
            <w:r w:rsidRPr="00FA7243">
              <w:rPr>
                <w:b/>
                <w:sz w:val="18"/>
              </w:rPr>
              <w:t>95</w:t>
            </w:r>
          </w:p>
        </w:tc>
        <w:tc>
          <w:tcPr>
            <w:tcW w:w="957" w:type="dxa"/>
            <w:vAlign w:val="center"/>
          </w:tcPr>
          <w:p w14:paraId="6E80DB22" w14:textId="77777777" w:rsidR="003B6127" w:rsidRPr="00FA7243" w:rsidRDefault="003B6127" w:rsidP="00226A3F">
            <w:pPr>
              <w:jc w:val="center"/>
              <w:rPr>
                <w:b/>
                <w:sz w:val="18"/>
              </w:rPr>
            </w:pPr>
            <w:r w:rsidRPr="00FA7243">
              <w:rPr>
                <w:b/>
                <w:sz w:val="18"/>
                <w:szCs w:val="18"/>
              </w:rPr>
              <w:t>90</w:t>
            </w:r>
          </w:p>
        </w:tc>
      </w:tr>
      <w:tr w:rsidR="003B6127" w:rsidRPr="00FD7CFE" w14:paraId="19FE7377" w14:textId="77777777" w:rsidTr="00226A3F">
        <w:trPr>
          <w:trHeight w:val="240"/>
        </w:trPr>
        <w:tc>
          <w:tcPr>
            <w:tcW w:w="3943" w:type="dxa"/>
          </w:tcPr>
          <w:p w14:paraId="6A5661CC" w14:textId="77777777" w:rsidR="003B6127" w:rsidRPr="00FD7CFE" w:rsidRDefault="003B6127" w:rsidP="00226A3F">
            <w:pPr>
              <w:rPr>
                <w:rFonts w:cs="Microsoft Sans Serif"/>
                <w:b/>
                <w:sz w:val="18"/>
                <w:szCs w:val="18"/>
              </w:rPr>
            </w:pPr>
            <w:r w:rsidRPr="00FD7CFE">
              <w:rPr>
                <w:rFonts w:cs="Microsoft Sans Serif"/>
                <w:b/>
                <w:sz w:val="18"/>
                <w:szCs w:val="18"/>
              </w:rPr>
              <w:t>… with the clinical skills I will need as a foundation doctor</w:t>
            </w:r>
          </w:p>
        </w:tc>
        <w:tc>
          <w:tcPr>
            <w:tcW w:w="1124" w:type="dxa"/>
            <w:vAlign w:val="center"/>
          </w:tcPr>
          <w:p w14:paraId="0EF2CD4B" w14:textId="77777777" w:rsidR="003B6127" w:rsidRPr="00FD7CFE" w:rsidRDefault="003B6127" w:rsidP="00226A3F">
            <w:pPr>
              <w:jc w:val="center"/>
              <w:rPr>
                <w:rFonts w:cs="Arial"/>
                <w:b/>
                <w:sz w:val="18"/>
                <w:szCs w:val="18"/>
              </w:rPr>
            </w:pPr>
            <w:r w:rsidRPr="00FD7CFE">
              <w:rPr>
                <w:rFonts w:cs="Arial"/>
                <w:b/>
                <w:sz w:val="18"/>
                <w:szCs w:val="18"/>
              </w:rPr>
              <w:t>99</w:t>
            </w:r>
          </w:p>
        </w:tc>
        <w:tc>
          <w:tcPr>
            <w:tcW w:w="1094" w:type="dxa"/>
            <w:vAlign w:val="center"/>
          </w:tcPr>
          <w:p w14:paraId="13BA653B" w14:textId="77777777" w:rsidR="003B6127" w:rsidRPr="00FD7CFE" w:rsidRDefault="003B6127" w:rsidP="00226A3F">
            <w:pPr>
              <w:jc w:val="center"/>
              <w:rPr>
                <w:rFonts w:cs="Arial"/>
                <w:b/>
                <w:sz w:val="18"/>
                <w:szCs w:val="18"/>
              </w:rPr>
            </w:pPr>
            <w:r w:rsidRPr="00FD7CFE">
              <w:rPr>
                <w:rFonts w:cs="Arial"/>
                <w:b/>
                <w:sz w:val="18"/>
                <w:szCs w:val="18"/>
              </w:rPr>
              <w:t>100</w:t>
            </w:r>
          </w:p>
        </w:tc>
        <w:tc>
          <w:tcPr>
            <w:tcW w:w="1094" w:type="dxa"/>
            <w:vAlign w:val="center"/>
          </w:tcPr>
          <w:p w14:paraId="70CA37A3" w14:textId="77777777" w:rsidR="003B6127" w:rsidRPr="00FD7CFE" w:rsidRDefault="003B6127" w:rsidP="00226A3F">
            <w:pPr>
              <w:jc w:val="center"/>
              <w:rPr>
                <w:rFonts w:cs="Arial"/>
                <w:b/>
                <w:sz w:val="18"/>
                <w:szCs w:val="18"/>
              </w:rPr>
            </w:pPr>
            <w:r w:rsidRPr="00FD7CFE">
              <w:rPr>
                <w:rFonts w:cs="Arial"/>
                <w:b/>
                <w:sz w:val="18"/>
                <w:szCs w:val="18"/>
              </w:rPr>
              <w:t>99</w:t>
            </w:r>
          </w:p>
        </w:tc>
        <w:tc>
          <w:tcPr>
            <w:tcW w:w="1030" w:type="dxa"/>
            <w:vAlign w:val="center"/>
          </w:tcPr>
          <w:p w14:paraId="18C552B1" w14:textId="77777777" w:rsidR="003B6127" w:rsidRPr="00FA7243" w:rsidRDefault="003B6127" w:rsidP="00226A3F">
            <w:pPr>
              <w:jc w:val="center"/>
              <w:rPr>
                <w:b/>
                <w:sz w:val="18"/>
              </w:rPr>
            </w:pPr>
            <w:r w:rsidRPr="00FA7243">
              <w:rPr>
                <w:b/>
                <w:sz w:val="18"/>
              </w:rPr>
              <w:t>98</w:t>
            </w:r>
          </w:p>
        </w:tc>
        <w:tc>
          <w:tcPr>
            <w:tcW w:w="957" w:type="dxa"/>
            <w:vAlign w:val="center"/>
          </w:tcPr>
          <w:p w14:paraId="6502081F" w14:textId="77777777" w:rsidR="003B6127" w:rsidRPr="00FA7243" w:rsidRDefault="003B6127" w:rsidP="00226A3F">
            <w:pPr>
              <w:jc w:val="center"/>
              <w:rPr>
                <w:b/>
                <w:sz w:val="18"/>
              </w:rPr>
            </w:pPr>
            <w:r w:rsidRPr="00FA7243">
              <w:rPr>
                <w:b/>
                <w:sz w:val="18"/>
                <w:szCs w:val="18"/>
              </w:rPr>
              <w:t>96</w:t>
            </w:r>
          </w:p>
        </w:tc>
      </w:tr>
      <w:tr w:rsidR="003B6127" w:rsidRPr="00FD7CFE" w14:paraId="15BA1CDB" w14:textId="77777777" w:rsidTr="00226A3F">
        <w:trPr>
          <w:trHeight w:val="480"/>
        </w:trPr>
        <w:tc>
          <w:tcPr>
            <w:tcW w:w="3943" w:type="dxa"/>
          </w:tcPr>
          <w:p w14:paraId="51A06CC7" w14:textId="77777777" w:rsidR="003B6127" w:rsidRPr="00FD7CFE" w:rsidRDefault="003B6127" w:rsidP="00226A3F">
            <w:pPr>
              <w:rPr>
                <w:rFonts w:cs="Microsoft Sans Serif"/>
                <w:b/>
                <w:sz w:val="18"/>
                <w:szCs w:val="18"/>
              </w:rPr>
            </w:pPr>
            <w:r w:rsidRPr="00FD7CFE">
              <w:rPr>
                <w:rFonts w:cs="Microsoft Sans Serif"/>
                <w:b/>
                <w:sz w:val="18"/>
                <w:szCs w:val="18"/>
              </w:rPr>
              <w:t>… with the skills to perform the administrative tasks I will need as a foundation doctor</w:t>
            </w:r>
          </w:p>
        </w:tc>
        <w:tc>
          <w:tcPr>
            <w:tcW w:w="1124" w:type="dxa"/>
            <w:vAlign w:val="center"/>
          </w:tcPr>
          <w:p w14:paraId="1279F240" w14:textId="77777777" w:rsidR="003B6127" w:rsidRPr="00FD7CFE" w:rsidRDefault="003B6127" w:rsidP="00226A3F">
            <w:pPr>
              <w:jc w:val="center"/>
              <w:rPr>
                <w:rFonts w:cs="Arial"/>
                <w:b/>
                <w:sz w:val="18"/>
                <w:szCs w:val="18"/>
              </w:rPr>
            </w:pPr>
            <w:r w:rsidRPr="00FD7CFE">
              <w:rPr>
                <w:rFonts w:cs="Arial"/>
                <w:b/>
                <w:sz w:val="18"/>
                <w:szCs w:val="18"/>
              </w:rPr>
              <w:t>90</w:t>
            </w:r>
          </w:p>
        </w:tc>
        <w:tc>
          <w:tcPr>
            <w:tcW w:w="1094" w:type="dxa"/>
            <w:vAlign w:val="center"/>
          </w:tcPr>
          <w:p w14:paraId="6B4F4090" w14:textId="77777777" w:rsidR="003B6127" w:rsidRPr="00FD7CFE" w:rsidRDefault="003B6127" w:rsidP="00226A3F">
            <w:pPr>
              <w:jc w:val="center"/>
              <w:rPr>
                <w:rFonts w:cs="Arial"/>
                <w:b/>
                <w:sz w:val="18"/>
                <w:szCs w:val="18"/>
              </w:rPr>
            </w:pPr>
            <w:r w:rsidRPr="00FD7CFE">
              <w:rPr>
                <w:rFonts w:cs="Arial"/>
                <w:b/>
                <w:sz w:val="18"/>
                <w:szCs w:val="18"/>
              </w:rPr>
              <w:t>90</w:t>
            </w:r>
          </w:p>
        </w:tc>
        <w:tc>
          <w:tcPr>
            <w:tcW w:w="1094" w:type="dxa"/>
            <w:vAlign w:val="center"/>
          </w:tcPr>
          <w:p w14:paraId="5A6CC0CF" w14:textId="77777777" w:rsidR="003B6127" w:rsidRPr="00FD7CFE" w:rsidRDefault="003B6127" w:rsidP="00226A3F">
            <w:pPr>
              <w:jc w:val="center"/>
              <w:rPr>
                <w:rFonts w:cs="Arial"/>
                <w:b/>
                <w:sz w:val="18"/>
                <w:szCs w:val="18"/>
              </w:rPr>
            </w:pPr>
            <w:r w:rsidRPr="00FD7CFE">
              <w:rPr>
                <w:rFonts w:cs="Arial"/>
                <w:b/>
                <w:sz w:val="18"/>
                <w:szCs w:val="18"/>
              </w:rPr>
              <w:t>84</w:t>
            </w:r>
          </w:p>
        </w:tc>
        <w:tc>
          <w:tcPr>
            <w:tcW w:w="1030" w:type="dxa"/>
            <w:vAlign w:val="center"/>
          </w:tcPr>
          <w:p w14:paraId="192D9FA4" w14:textId="77777777" w:rsidR="003B6127" w:rsidRPr="00FA7243" w:rsidRDefault="003B6127" w:rsidP="00226A3F">
            <w:pPr>
              <w:jc w:val="center"/>
              <w:rPr>
                <w:b/>
                <w:sz w:val="18"/>
              </w:rPr>
            </w:pPr>
            <w:r w:rsidRPr="00FA7243">
              <w:rPr>
                <w:b/>
                <w:sz w:val="18"/>
              </w:rPr>
              <w:t>82</w:t>
            </w:r>
          </w:p>
        </w:tc>
        <w:tc>
          <w:tcPr>
            <w:tcW w:w="957" w:type="dxa"/>
            <w:vAlign w:val="center"/>
          </w:tcPr>
          <w:p w14:paraId="06521346" w14:textId="77777777" w:rsidR="003B6127" w:rsidRPr="00FA7243" w:rsidRDefault="003B6127" w:rsidP="00226A3F">
            <w:pPr>
              <w:jc w:val="center"/>
              <w:rPr>
                <w:b/>
                <w:sz w:val="18"/>
              </w:rPr>
            </w:pPr>
            <w:r w:rsidRPr="00FA7243">
              <w:rPr>
                <w:b/>
                <w:sz w:val="18"/>
                <w:szCs w:val="18"/>
              </w:rPr>
              <w:t>69</w:t>
            </w:r>
          </w:p>
        </w:tc>
      </w:tr>
      <w:tr w:rsidR="003B6127" w:rsidRPr="00FD7CFE" w14:paraId="059F5071" w14:textId="77777777" w:rsidTr="00226A3F">
        <w:trPr>
          <w:trHeight w:val="240"/>
        </w:trPr>
        <w:tc>
          <w:tcPr>
            <w:tcW w:w="3943" w:type="dxa"/>
          </w:tcPr>
          <w:p w14:paraId="1FF1A86B" w14:textId="77777777" w:rsidR="003B6127" w:rsidRPr="00FD7CFE" w:rsidRDefault="003B6127" w:rsidP="00226A3F">
            <w:pPr>
              <w:rPr>
                <w:rFonts w:cs="Microsoft Sans Serif"/>
                <w:b/>
                <w:sz w:val="18"/>
                <w:szCs w:val="18"/>
              </w:rPr>
            </w:pPr>
            <w:r w:rsidRPr="00FD7CFE">
              <w:rPr>
                <w:rFonts w:cs="Microsoft Sans Serif"/>
                <w:b/>
                <w:sz w:val="18"/>
                <w:szCs w:val="18"/>
              </w:rPr>
              <w:t>… with the interpersonal skills I will need as a foundation doctor</w:t>
            </w:r>
          </w:p>
        </w:tc>
        <w:tc>
          <w:tcPr>
            <w:tcW w:w="1124" w:type="dxa"/>
            <w:vAlign w:val="center"/>
          </w:tcPr>
          <w:p w14:paraId="14D6E6D1" w14:textId="77777777" w:rsidR="003B6127" w:rsidRPr="00FD7CFE" w:rsidRDefault="003B6127" w:rsidP="00226A3F">
            <w:pPr>
              <w:jc w:val="center"/>
              <w:rPr>
                <w:rFonts w:cs="Arial"/>
                <w:b/>
                <w:sz w:val="18"/>
                <w:szCs w:val="18"/>
              </w:rPr>
            </w:pPr>
            <w:r w:rsidRPr="00FD7CFE">
              <w:rPr>
                <w:rFonts w:cs="Arial"/>
                <w:b/>
                <w:sz w:val="18"/>
                <w:szCs w:val="18"/>
              </w:rPr>
              <w:t>100</w:t>
            </w:r>
          </w:p>
        </w:tc>
        <w:tc>
          <w:tcPr>
            <w:tcW w:w="1094" w:type="dxa"/>
            <w:vAlign w:val="center"/>
          </w:tcPr>
          <w:p w14:paraId="1361A084" w14:textId="77777777" w:rsidR="003B6127" w:rsidRPr="00FD7CFE" w:rsidRDefault="003B6127" w:rsidP="00226A3F">
            <w:pPr>
              <w:jc w:val="center"/>
              <w:rPr>
                <w:rFonts w:cs="Arial"/>
                <w:b/>
                <w:sz w:val="18"/>
                <w:szCs w:val="18"/>
              </w:rPr>
            </w:pPr>
            <w:r w:rsidRPr="00FD7CFE">
              <w:rPr>
                <w:rFonts w:cs="Arial"/>
                <w:b/>
                <w:sz w:val="18"/>
                <w:szCs w:val="18"/>
              </w:rPr>
              <w:t>97</w:t>
            </w:r>
          </w:p>
        </w:tc>
        <w:tc>
          <w:tcPr>
            <w:tcW w:w="1094" w:type="dxa"/>
            <w:vAlign w:val="center"/>
          </w:tcPr>
          <w:p w14:paraId="2357B176" w14:textId="77777777" w:rsidR="003B6127" w:rsidRPr="00FD7CFE" w:rsidRDefault="003B6127" w:rsidP="00226A3F">
            <w:pPr>
              <w:jc w:val="center"/>
              <w:rPr>
                <w:rFonts w:cs="Arial"/>
                <w:b/>
                <w:sz w:val="18"/>
                <w:szCs w:val="18"/>
              </w:rPr>
            </w:pPr>
            <w:r w:rsidRPr="00FD7CFE">
              <w:rPr>
                <w:rFonts w:cs="Arial"/>
                <w:b/>
                <w:sz w:val="18"/>
                <w:szCs w:val="18"/>
              </w:rPr>
              <w:t>96</w:t>
            </w:r>
          </w:p>
        </w:tc>
        <w:tc>
          <w:tcPr>
            <w:tcW w:w="1030" w:type="dxa"/>
            <w:vAlign w:val="center"/>
          </w:tcPr>
          <w:p w14:paraId="763FB69C" w14:textId="77777777" w:rsidR="003B6127" w:rsidRPr="00FA7243" w:rsidRDefault="003B6127" w:rsidP="00226A3F">
            <w:pPr>
              <w:jc w:val="center"/>
              <w:rPr>
                <w:b/>
                <w:sz w:val="18"/>
              </w:rPr>
            </w:pPr>
            <w:r w:rsidRPr="00FA7243">
              <w:rPr>
                <w:b/>
                <w:sz w:val="18"/>
              </w:rPr>
              <w:t>100</w:t>
            </w:r>
          </w:p>
        </w:tc>
        <w:tc>
          <w:tcPr>
            <w:tcW w:w="957" w:type="dxa"/>
            <w:vAlign w:val="center"/>
          </w:tcPr>
          <w:p w14:paraId="054D681A" w14:textId="77777777" w:rsidR="003B6127" w:rsidRPr="00FA7243" w:rsidRDefault="003B6127" w:rsidP="00226A3F">
            <w:pPr>
              <w:jc w:val="center"/>
              <w:rPr>
                <w:b/>
                <w:sz w:val="18"/>
              </w:rPr>
            </w:pPr>
            <w:r w:rsidRPr="00FA7243">
              <w:rPr>
                <w:b/>
                <w:sz w:val="18"/>
                <w:szCs w:val="18"/>
              </w:rPr>
              <w:t>96</w:t>
            </w:r>
          </w:p>
        </w:tc>
      </w:tr>
      <w:tr w:rsidR="003B6127" w:rsidRPr="00FD7CFE" w14:paraId="3F7359AF" w14:textId="77777777" w:rsidTr="00226A3F">
        <w:trPr>
          <w:trHeight w:val="491"/>
        </w:trPr>
        <w:tc>
          <w:tcPr>
            <w:tcW w:w="3943" w:type="dxa"/>
          </w:tcPr>
          <w:p w14:paraId="4BDDABDC" w14:textId="77777777" w:rsidR="003B6127" w:rsidRPr="00FD7CFE" w:rsidRDefault="003B6127" w:rsidP="00226A3F">
            <w:pPr>
              <w:rPr>
                <w:rFonts w:cs="Microsoft Sans Serif"/>
                <w:b/>
                <w:sz w:val="18"/>
                <w:szCs w:val="18"/>
              </w:rPr>
            </w:pPr>
            <w:r w:rsidRPr="00FD7CFE">
              <w:rPr>
                <w:rFonts w:cs="Microsoft Sans Serif"/>
                <w:b/>
                <w:sz w:val="18"/>
                <w:szCs w:val="18"/>
              </w:rPr>
              <w:t>… for the physical and emotional demands that will be placed on me as a foundation doctor</w:t>
            </w:r>
          </w:p>
        </w:tc>
        <w:tc>
          <w:tcPr>
            <w:tcW w:w="1124" w:type="dxa"/>
            <w:vAlign w:val="center"/>
          </w:tcPr>
          <w:p w14:paraId="1216E23A" w14:textId="77777777" w:rsidR="003B6127" w:rsidRPr="00FD7CFE" w:rsidRDefault="003B6127" w:rsidP="00226A3F">
            <w:pPr>
              <w:jc w:val="center"/>
              <w:rPr>
                <w:rFonts w:cs="Arial"/>
                <w:b/>
                <w:sz w:val="18"/>
                <w:szCs w:val="18"/>
              </w:rPr>
            </w:pPr>
            <w:r w:rsidRPr="00FD7CFE">
              <w:rPr>
                <w:rFonts w:cs="Arial"/>
                <w:b/>
                <w:sz w:val="18"/>
                <w:szCs w:val="18"/>
              </w:rPr>
              <w:t>89</w:t>
            </w:r>
          </w:p>
        </w:tc>
        <w:tc>
          <w:tcPr>
            <w:tcW w:w="1094" w:type="dxa"/>
            <w:vAlign w:val="center"/>
          </w:tcPr>
          <w:p w14:paraId="12F1939B" w14:textId="77777777" w:rsidR="003B6127" w:rsidRPr="00FD7CFE" w:rsidRDefault="003B6127" w:rsidP="00226A3F">
            <w:pPr>
              <w:jc w:val="center"/>
              <w:rPr>
                <w:rFonts w:cs="Arial"/>
                <w:b/>
                <w:sz w:val="18"/>
                <w:szCs w:val="18"/>
              </w:rPr>
            </w:pPr>
            <w:r w:rsidRPr="00FD7CFE">
              <w:rPr>
                <w:rFonts w:cs="Arial"/>
                <w:b/>
                <w:sz w:val="18"/>
                <w:szCs w:val="18"/>
              </w:rPr>
              <w:t>82</w:t>
            </w:r>
          </w:p>
        </w:tc>
        <w:tc>
          <w:tcPr>
            <w:tcW w:w="1094" w:type="dxa"/>
            <w:vAlign w:val="center"/>
          </w:tcPr>
          <w:p w14:paraId="58B84E31" w14:textId="77777777" w:rsidR="003B6127" w:rsidRPr="00FD7CFE" w:rsidRDefault="003B6127" w:rsidP="00226A3F">
            <w:pPr>
              <w:jc w:val="center"/>
              <w:rPr>
                <w:rFonts w:cs="Arial"/>
                <w:b/>
                <w:sz w:val="18"/>
                <w:szCs w:val="18"/>
              </w:rPr>
            </w:pPr>
            <w:r w:rsidRPr="00FD7CFE">
              <w:rPr>
                <w:rFonts w:cs="Arial"/>
                <w:b/>
                <w:sz w:val="18"/>
                <w:szCs w:val="18"/>
              </w:rPr>
              <w:t>76</w:t>
            </w:r>
          </w:p>
        </w:tc>
        <w:tc>
          <w:tcPr>
            <w:tcW w:w="1030" w:type="dxa"/>
            <w:vAlign w:val="center"/>
          </w:tcPr>
          <w:p w14:paraId="319C8013" w14:textId="77777777" w:rsidR="003B6127" w:rsidRPr="00FA7243" w:rsidRDefault="003B6127" w:rsidP="00226A3F">
            <w:pPr>
              <w:jc w:val="center"/>
              <w:rPr>
                <w:b/>
                <w:sz w:val="18"/>
              </w:rPr>
            </w:pPr>
            <w:r w:rsidRPr="00FA7243">
              <w:rPr>
                <w:b/>
                <w:sz w:val="18"/>
              </w:rPr>
              <w:t>76</w:t>
            </w:r>
          </w:p>
        </w:tc>
        <w:tc>
          <w:tcPr>
            <w:tcW w:w="957" w:type="dxa"/>
            <w:vAlign w:val="center"/>
          </w:tcPr>
          <w:p w14:paraId="5BEA1D4F" w14:textId="77777777" w:rsidR="003B6127" w:rsidRPr="00FA7243" w:rsidRDefault="003B6127" w:rsidP="00226A3F">
            <w:pPr>
              <w:jc w:val="center"/>
              <w:rPr>
                <w:b/>
                <w:sz w:val="18"/>
              </w:rPr>
            </w:pPr>
            <w:r w:rsidRPr="00FA7243">
              <w:rPr>
                <w:b/>
                <w:sz w:val="18"/>
                <w:szCs w:val="18"/>
              </w:rPr>
              <w:t>73</w:t>
            </w:r>
          </w:p>
        </w:tc>
      </w:tr>
    </w:tbl>
    <w:p w14:paraId="5CCCACE0" w14:textId="56EDA625" w:rsidR="001E72D3" w:rsidRDefault="001E72D3"/>
    <w:sectPr w:rsidR="001E72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C62436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ED1D62"/>
    <w:multiLevelType w:val="hybridMultilevel"/>
    <w:tmpl w:val="BD921B94"/>
    <w:lvl w:ilvl="0" w:tplc="68C2783E">
      <w:start w:val="1"/>
      <w:numFmt w:val="bullet"/>
      <w:pStyle w:val="ListBulle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91B23"/>
    <w:multiLevelType w:val="hybridMultilevel"/>
    <w:tmpl w:val="A6FC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E42C7"/>
    <w:multiLevelType w:val="hybridMultilevel"/>
    <w:tmpl w:val="1382D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3364D"/>
    <w:multiLevelType w:val="hybridMultilevel"/>
    <w:tmpl w:val="BC96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B02DE"/>
    <w:multiLevelType w:val="hybridMultilevel"/>
    <w:tmpl w:val="20DE2E42"/>
    <w:lvl w:ilvl="0" w:tplc="963E6B9E">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355F2"/>
    <w:multiLevelType w:val="hybridMultilevel"/>
    <w:tmpl w:val="C08443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3FF785D"/>
    <w:multiLevelType w:val="hybridMultilevel"/>
    <w:tmpl w:val="BC8A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F5D84"/>
    <w:multiLevelType w:val="hybridMultilevel"/>
    <w:tmpl w:val="C7CECE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720"/>
        </w:tabs>
        <w:ind w:left="72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66A2A"/>
    <w:multiLevelType w:val="hybridMultilevel"/>
    <w:tmpl w:val="4AF64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77F49"/>
    <w:multiLevelType w:val="hybridMultilevel"/>
    <w:tmpl w:val="12E8C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370DA"/>
    <w:multiLevelType w:val="hybridMultilevel"/>
    <w:tmpl w:val="6510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4825F3"/>
    <w:multiLevelType w:val="hybridMultilevel"/>
    <w:tmpl w:val="6810BA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8F21D26"/>
    <w:multiLevelType w:val="hybridMultilevel"/>
    <w:tmpl w:val="5B461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874776"/>
    <w:multiLevelType w:val="hybridMultilevel"/>
    <w:tmpl w:val="A7782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D347786"/>
    <w:multiLevelType w:val="hybridMultilevel"/>
    <w:tmpl w:val="CC7A0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1"/>
  </w:num>
  <w:num w:numId="5">
    <w:abstractNumId w:val="10"/>
  </w:num>
  <w:num w:numId="6">
    <w:abstractNumId w:val="7"/>
  </w:num>
  <w:num w:numId="7">
    <w:abstractNumId w:val="0"/>
  </w:num>
  <w:num w:numId="8">
    <w:abstractNumId w:val="1"/>
  </w:num>
  <w:num w:numId="9">
    <w:abstractNumId w:val="8"/>
  </w:num>
  <w:num w:numId="10">
    <w:abstractNumId w:val="4"/>
  </w:num>
  <w:num w:numId="11">
    <w:abstractNumId w:val="9"/>
  </w:num>
  <w:num w:numId="12">
    <w:abstractNumId w:val="6"/>
  </w:num>
  <w:num w:numId="13">
    <w:abstractNumId w:val="13"/>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F3"/>
    <w:rsid w:val="00012340"/>
    <w:rsid w:val="000150C8"/>
    <w:rsid w:val="00034872"/>
    <w:rsid w:val="00041D35"/>
    <w:rsid w:val="000467F9"/>
    <w:rsid w:val="000529D2"/>
    <w:rsid w:val="0005727C"/>
    <w:rsid w:val="000602C8"/>
    <w:rsid w:val="0006159C"/>
    <w:rsid w:val="00062B2B"/>
    <w:rsid w:val="000648F9"/>
    <w:rsid w:val="00070617"/>
    <w:rsid w:val="00091AF2"/>
    <w:rsid w:val="0009268A"/>
    <w:rsid w:val="00092A87"/>
    <w:rsid w:val="000A2BB7"/>
    <w:rsid w:val="000B40A3"/>
    <w:rsid w:val="000D0717"/>
    <w:rsid w:val="000D4750"/>
    <w:rsid w:val="000D5114"/>
    <w:rsid w:val="000E1283"/>
    <w:rsid w:val="000F6B4F"/>
    <w:rsid w:val="00117166"/>
    <w:rsid w:val="00124F25"/>
    <w:rsid w:val="00136EDD"/>
    <w:rsid w:val="001444AD"/>
    <w:rsid w:val="0015380E"/>
    <w:rsid w:val="0015790F"/>
    <w:rsid w:val="001657F3"/>
    <w:rsid w:val="00166A13"/>
    <w:rsid w:val="0019177A"/>
    <w:rsid w:val="001957DD"/>
    <w:rsid w:val="001A74B1"/>
    <w:rsid w:val="001B2F32"/>
    <w:rsid w:val="001B7E04"/>
    <w:rsid w:val="001C0DAC"/>
    <w:rsid w:val="001C3D2C"/>
    <w:rsid w:val="001D2337"/>
    <w:rsid w:val="001D295C"/>
    <w:rsid w:val="001D3BD5"/>
    <w:rsid w:val="001D543D"/>
    <w:rsid w:val="001E34A6"/>
    <w:rsid w:val="001E72D3"/>
    <w:rsid w:val="001F1417"/>
    <w:rsid w:val="001F235C"/>
    <w:rsid w:val="00206FC6"/>
    <w:rsid w:val="0021577A"/>
    <w:rsid w:val="002233D4"/>
    <w:rsid w:val="00226A3F"/>
    <w:rsid w:val="002307A7"/>
    <w:rsid w:val="002325F3"/>
    <w:rsid w:val="002453D3"/>
    <w:rsid w:val="00265539"/>
    <w:rsid w:val="00280EFA"/>
    <w:rsid w:val="002852AB"/>
    <w:rsid w:val="00292F8C"/>
    <w:rsid w:val="00293F7D"/>
    <w:rsid w:val="00295370"/>
    <w:rsid w:val="002A0CE4"/>
    <w:rsid w:val="002D1963"/>
    <w:rsid w:val="002D79CD"/>
    <w:rsid w:val="002E46D2"/>
    <w:rsid w:val="002E7A74"/>
    <w:rsid w:val="002F1C98"/>
    <w:rsid w:val="00302C09"/>
    <w:rsid w:val="00304B8F"/>
    <w:rsid w:val="00317693"/>
    <w:rsid w:val="0031788A"/>
    <w:rsid w:val="00347A09"/>
    <w:rsid w:val="00353459"/>
    <w:rsid w:val="00383F39"/>
    <w:rsid w:val="00384E13"/>
    <w:rsid w:val="00387573"/>
    <w:rsid w:val="003A1DB7"/>
    <w:rsid w:val="003B53AC"/>
    <w:rsid w:val="003B6127"/>
    <w:rsid w:val="003D108A"/>
    <w:rsid w:val="003E0EB0"/>
    <w:rsid w:val="003E10DF"/>
    <w:rsid w:val="003F0093"/>
    <w:rsid w:val="004078FB"/>
    <w:rsid w:val="004130D2"/>
    <w:rsid w:val="00425800"/>
    <w:rsid w:val="004308F3"/>
    <w:rsid w:val="00437A8C"/>
    <w:rsid w:val="0045390C"/>
    <w:rsid w:val="00461971"/>
    <w:rsid w:val="004648E8"/>
    <w:rsid w:val="00467D33"/>
    <w:rsid w:val="004704F6"/>
    <w:rsid w:val="00474F86"/>
    <w:rsid w:val="0047714E"/>
    <w:rsid w:val="0048065E"/>
    <w:rsid w:val="00483BF5"/>
    <w:rsid w:val="00483D66"/>
    <w:rsid w:val="004A4A2F"/>
    <w:rsid w:val="004A5FFF"/>
    <w:rsid w:val="004A7C30"/>
    <w:rsid w:val="004B2E64"/>
    <w:rsid w:val="004B34AA"/>
    <w:rsid w:val="004F72D4"/>
    <w:rsid w:val="0053430E"/>
    <w:rsid w:val="00545B39"/>
    <w:rsid w:val="005461AE"/>
    <w:rsid w:val="0057430A"/>
    <w:rsid w:val="00587076"/>
    <w:rsid w:val="00587F61"/>
    <w:rsid w:val="005A3862"/>
    <w:rsid w:val="005B68E9"/>
    <w:rsid w:val="005B790A"/>
    <w:rsid w:val="005C28CA"/>
    <w:rsid w:val="005D67D8"/>
    <w:rsid w:val="005E2FEC"/>
    <w:rsid w:val="005E5414"/>
    <w:rsid w:val="006436CC"/>
    <w:rsid w:val="00645854"/>
    <w:rsid w:val="00661D1E"/>
    <w:rsid w:val="00662512"/>
    <w:rsid w:val="00692B61"/>
    <w:rsid w:val="006A0040"/>
    <w:rsid w:val="006C038F"/>
    <w:rsid w:val="006C1ABB"/>
    <w:rsid w:val="006D1333"/>
    <w:rsid w:val="006D2C36"/>
    <w:rsid w:val="006E3560"/>
    <w:rsid w:val="006E6DD7"/>
    <w:rsid w:val="006F0E36"/>
    <w:rsid w:val="006F2AF3"/>
    <w:rsid w:val="006F4123"/>
    <w:rsid w:val="00701957"/>
    <w:rsid w:val="00704F30"/>
    <w:rsid w:val="00712CBB"/>
    <w:rsid w:val="00731B4E"/>
    <w:rsid w:val="00734387"/>
    <w:rsid w:val="0074499A"/>
    <w:rsid w:val="0074543C"/>
    <w:rsid w:val="00745A54"/>
    <w:rsid w:val="00753F8D"/>
    <w:rsid w:val="00780224"/>
    <w:rsid w:val="007945BB"/>
    <w:rsid w:val="007A564E"/>
    <w:rsid w:val="007B02BB"/>
    <w:rsid w:val="007B41FA"/>
    <w:rsid w:val="007B5647"/>
    <w:rsid w:val="007C3F53"/>
    <w:rsid w:val="00814FCA"/>
    <w:rsid w:val="00823946"/>
    <w:rsid w:val="008271A7"/>
    <w:rsid w:val="008376C3"/>
    <w:rsid w:val="00845899"/>
    <w:rsid w:val="0086516E"/>
    <w:rsid w:val="00874C72"/>
    <w:rsid w:val="00881F40"/>
    <w:rsid w:val="008901E2"/>
    <w:rsid w:val="00894732"/>
    <w:rsid w:val="008A0910"/>
    <w:rsid w:val="008A6F00"/>
    <w:rsid w:val="008C08B0"/>
    <w:rsid w:val="008C6ADE"/>
    <w:rsid w:val="008E6F29"/>
    <w:rsid w:val="008E770D"/>
    <w:rsid w:val="008F6D2A"/>
    <w:rsid w:val="00903E92"/>
    <w:rsid w:val="009406EA"/>
    <w:rsid w:val="00951167"/>
    <w:rsid w:val="00954534"/>
    <w:rsid w:val="00961A58"/>
    <w:rsid w:val="009665F9"/>
    <w:rsid w:val="0097749D"/>
    <w:rsid w:val="00992C7E"/>
    <w:rsid w:val="009A1BA2"/>
    <w:rsid w:val="009A441B"/>
    <w:rsid w:val="009C30AC"/>
    <w:rsid w:val="009E6B45"/>
    <w:rsid w:val="00A01D4E"/>
    <w:rsid w:val="00A04330"/>
    <w:rsid w:val="00A04B2F"/>
    <w:rsid w:val="00A06957"/>
    <w:rsid w:val="00A07694"/>
    <w:rsid w:val="00A1062D"/>
    <w:rsid w:val="00A1247F"/>
    <w:rsid w:val="00A201A0"/>
    <w:rsid w:val="00A44200"/>
    <w:rsid w:val="00A5757C"/>
    <w:rsid w:val="00A60408"/>
    <w:rsid w:val="00A626E4"/>
    <w:rsid w:val="00A64BC9"/>
    <w:rsid w:val="00A65B7A"/>
    <w:rsid w:val="00A82077"/>
    <w:rsid w:val="00A92F27"/>
    <w:rsid w:val="00A96E8E"/>
    <w:rsid w:val="00AB458D"/>
    <w:rsid w:val="00AC584B"/>
    <w:rsid w:val="00AE56D5"/>
    <w:rsid w:val="00AF1F20"/>
    <w:rsid w:val="00B047CE"/>
    <w:rsid w:val="00B073A2"/>
    <w:rsid w:val="00B100EF"/>
    <w:rsid w:val="00B21B84"/>
    <w:rsid w:val="00B22EB5"/>
    <w:rsid w:val="00B35777"/>
    <w:rsid w:val="00B365C8"/>
    <w:rsid w:val="00B465C6"/>
    <w:rsid w:val="00B65002"/>
    <w:rsid w:val="00B708ED"/>
    <w:rsid w:val="00B82116"/>
    <w:rsid w:val="00B9038D"/>
    <w:rsid w:val="00B97A4A"/>
    <w:rsid w:val="00B97D7C"/>
    <w:rsid w:val="00BA2B9D"/>
    <w:rsid w:val="00BC3162"/>
    <w:rsid w:val="00BE3C92"/>
    <w:rsid w:val="00BE65F5"/>
    <w:rsid w:val="00BE7A85"/>
    <w:rsid w:val="00C42293"/>
    <w:rsid w:val="00C52D25"/>
    <w:rsid w:val="00C53338"/>
    <w:rsid w:val="00C62BE5"/>
    <w:rsid w:val="00C65D26"/>
    <w:rsid w:val="00C72F92"/>
    <w:rsid w:val="00C73DF7"/>
    <w:rsid w:val="00C80DDE"/>
    <w:rsid w:val="00C81969"/>
    <w:rsid w:val="00C9092A"/>
    <w:rsid w:val="00C922C2"/>
    <w:rsid w:val="00C9584F"/>
    <w:rsid w:val="00CB2E71"/>
    <w:rsid w:val="00CC4D9F"/>
    <w:rsid w:val="00CD59AC"/>
    <w:rsid w:val="00CD7639"/>
    <w:rsid w:val="00CE27DA"/>
    <w:rsid w:val="00CE68B7"/>
    <w:rsid w:val="00CF11BA"/>
    <w:rsid w:val="00CF2CC5"/>
    <w:rsid w:val="00CF5A9E"/>
    <w:rsid w:val="00CF7246"/>
    <w:rsid w:val="00CF7658"/>
    <w:rsid w:val="00D01069"/>
    <w:rsid w:val="00D17D80"/>
    <w:rsid w:val="00D222B0"/>
    <w:rsid w:val="00D45422"/>
    <w:rsid w:val="00D50F12"/>
    <w:rsid w:val="00D5141B"/>
    <w:rsid w:val="00D56557"/>
    <w:rsid w:val="00D6799A"/>
    <w:rsid w:val="00D71444"/>
    <w:rsid w:val="00D80301"/>
    <w:rsid w:val="00DA71B6"/>
    <w:rsid w:val="00DD7AC2"/>
    <w:rsid w:val="00DE50FD"/>
    <w:rsid w:val="00DF7F0D"/>
    <w:rsid w:val="00E07185"/>
    <w:rsid w:val="00E15585"/>
    <w:rsid w:val="00E15AA8"/>
    <w:rsid w:val="00E24DCA"/>
    <w:rsid w:val="00E37B2E"/>
    <w:rsid w:val="00E43176"/>
    <w:rsid w:val="00E834ED"/>
    <w:rsid w:val="00E92164"/>
    <w:rsid w:val="00EB084E"/>
    <w:rsid w:val="00EB45F1"/>
    <w:rsid w:val="00EB518B"/>
    <w:rsid w:val="00ED0D83"/>
    <w:rsid w:val="00ED625D"/>
    <w:rsid w:val="00EF1116"/>
    <w:rsid w:val="00F02BEE"/>
    <w:rsid w:val="00F07EF9"/>
    <w:rsid w:val="00F14353"/>
    <w:rsid w:val="00F14B16"/>
    <w:rsid w:val="00F16A04"/>
    <w:rsid w:val="00F24E5D"/>
    <w:rsid w:val="00F30637"/>
    <w:rsid w:val="00F32274"/>
    <w:rsid w:val="00F52343"/>
    <w:rsid w:val="00F5267C"/>
    <w:rsid w:val="00F5340B"/>
    <w:rsid w:val="00F55E89"/>
    <w:rsid w:val="00F70EE1"/>
    <w:rsid w:val="00F7453B"/>
    <w:rsid w:val="00F80524"/>
    <w:rsid w:val="00F85285"/>
    <w:rsid w:val="00FC0146"/>
    <w:rsid w:val="00FD2714"/>
    <w:rsid w:val="00FD58B7"/>
    <w:rsid w:val="00FF45B4"/>
    <w:rsid w:val="00FF5BF5"/>
    <w:rsid w:val="00FF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8030"/>
  <w15:docId w15:val="{6BF7053E-A954-415A-8BC8-E230FF32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7F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4F"/>
    <w:pPr>
      <w:ind w:left="720"/>
      <w:contextualSpacing/>
    </w:pPr>
  </w:style>
  <w:style w:type="paragraph" w:styleId="CommentText">
    <w:name w:val="annotation text"/>
    <w:basedOn w:val="Normal"/>
    <w:link w:val="CommentTextChar"/>
    <w:uiPriority w:val="99"/>
    <w:unhideWhenUsed/>
    <w:rsid w:val="0019177A"/>
    <w:pPr>
      <w:spacing w:line="240" w:lineRule="auto"/>
    </w:pPr>
    <w:rPr>
      <w:sz w:val="20"/>
      <w:szCs w:val="20"/>
    </w:rPr>
  </w:style>
  <w:style w:type="character" w:customStyle="1" w:styleId="CommentTextChar">
    <w:name w:val="Comment Text Char"/>
    <w:basedOn w:val="DefaultParagraphFont"/>
    <w:link w:val="CommentText"/>
    <w:uiPriority w:val="99"/>
    <w:rsid w:val="0019177A"/>
    <w:rPr>
      <w:sz w:val="20"/>
      <w:szCs w:val="20"/>
      <w:lang w:val="en-GB"/>
    </w:rPr>
  </w:style>
  <w:style w:type="table" w:styleId="TableGrid">
    <w:name w:val="Table Grid"/>
    <w:basedOn w:val="TableNormal"/>
    <w:uiPriority w:val="59"/>
    <w:rsid w:val="00545B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12CBB"/>
    <w:pPr>
      <w:spacing w:line="240" w:lineRule="auto"/>
    </w:pPr>
    <w:rPr>
      <w:i/>
      <w:iCs/>
      <w:color w:val="44546A" w:themeColor="text2"/>
      <w:sz w:val="18"/>
      <w:szCs w:val="18"/>
    </w:rPr>
  </w:style>
  <w:style w:type="paragraph" w:styleId="ListBullet3">
    <w:name w:val="List Bullet 3"/>
    <w:basedOn w:val="Normal"/>
    <w:autoRedefine/>
    <w:unhideWhenUsed/>
    <w:rsid w:val="00EB518B"/>
    <w:pPr>
      <w:numPr>
        <w:numId w:val="8"/>
      </w:numPr>
      <w:spacing w:after="0" w:line="360" w:lineRule="auto"/>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ED0D83"/>
    <w:rPr>
      <w:sz w:val="16"/>
      <w:szCs w:val="16"/>
    </w:rPr>
  </w:style>
  <w:style w:type="paragraph" w:styleId="BalloonText">
    <w:name w:val="Balloon Text"/>
    <w:basedOn w:val="Normal"/>
    <w:link w:val="BalloonTextChar"/>
    <w:uiPriority w:val="99"/>
    <w:semiHidden/>
    <w:unhideWhenUsed/>
    <w:rsid w:val="00ED0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8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3A1DB7"/>
    <w:rPr>
      <w:b/>
      <w:bCs/>
    </w:rPr>
  </w:style>
  <w:style w:type="character" w:customStyle="1" w:styleId="CommentSubjectChar">
    <w:name w:val="Comment Subject Char"/>
    <w:basedOn w:val="CommentTextChar"/>
    <w:link w:val="CommentSubject"/>
    <w:uiPriority w:val="99"/>
    <w:semiHidden/>
    <w:rsid w:val="003A1DB7"/>
    <w:rPr>
      <w:b/>
      <w:bCs/>
      <w:sz w:val="20"/>
      <w:szCs w:val="20"/>
      <w:lang w:val="en-GB"/>
    </w:rPr>
  </w:style>
  <w:style w:type="character" w:styleId="Hyperlink">
    <w:name w:val="Hyperlink"/>
    <w:basedOn w:val="DefaultParagraphFont"/>
    <w:uiPriority w:val="99"/>
    <w:unhideWhenUsed/>
    <w:rsid w:val="00060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3263">
      <w:bodyDiv w:val="1"/>
      <w:marLeft w:val="0"/>
      <w:marRight w:val="0"/>
      <w:marTop w:val="0"/>
      <w:marBottom w:val="0"/>
      <w:divBdr>
        <w:top w:val="none" w:sz="0" w:space="0" w:color="auto"/>
        <w:left w:val="none" w:sz="0" w:space="0" w:color="auto"/>
        <w:bottom w:val="none" w:sz="0" w:space="0" w:color="auto"/>
        <w:right w:val="none" w:sz="0" w:space="0" w:color="auto"/>
      </w:divBdr>
    </w:div>
    <w:div w:id="202210170">
      <w:bodyDiv w:val="1"/>
      <w:marLeft w:val="0"/>
      <w:marRight w:val="0"/>
      <w:marTop w:val="0"/>
      <w:marBottom w:val="0"/>
      <w:divBdr>
        <w:top w:val="none" w:sz="0" w:space="0" w:color="auto"/>
        <w:left w:val="none" w:sz="0" w:space="0" w:color="auto"/>
        <w:bottom w:val="none" w:sz="0" w:space="0" w:color="auto"/>
        <w:right w:val="none" w:sz="0" w:space="0" w:color="auto"/>
      </w:divBdr>
    </w:div>
    <w:div w:id="332994217">
      <w:bodyDiv w:val="1"/>
      <w:marLeft w:val="0"/>
      <w:marRight w:val="0"/>
      <w:marTop w:val="0"/>
      <w:marBottom w:val="0"/>
      <w:divBdr>
        <w:top w:val="none" w:sz="0" w:space="0" w:color="auto"/>
        <w:left w:val="none" w:sz="0" w:space="0" w:color="auto"/>
        <w:bottom w:val="none" w:sz="0" w:space="0" w:color="auto"/>
        <w:right w:val="none" w:sz="0" w:space="0" w:color="auto"/>
      </w:divBdr>
    </w:div>
    <w:div w:id="751004526">
      <w:bodyDiv w:val="1"/>
      <w:marLeft w:val="0"/>
      <w:marRight w:val="0"/>
      <w:marTop w:val="0"/>
      <w:marBottom w:val="0"/>
      <w:divBdr>
        <w:top w:val="none" w:sz="0" w:space="0" w:color="auto"/>
        <w:left w:val="none" w:sz="0" w:space="0" w:color="auto"/>
        <w:bottom w:val="none" w:sz="0" w:space="0" w:color="auto"/>
        <w:right w:val="none" w:sz="0" w:space="0" w:color="auto"/>
      </w:divBdr>
    </w:div>
    <w:div w:id="1158039972">
      <w:bodyDiv w:val="1"/>
      <w:marLeft w:val="0"/>
      <w:marRight w:val="0"/>
      <w:marTop w:val="0"/>
      <w:marBottom w:val="0"/>
      <w:divBdr>
        <w:top w:val="none" w:sz="0" w:space="0" w:color="auto"/>
        <w:left w:val="none" w:sz="0" w:space="0" w:color="auto"/>
        <w:bottom w:val="none" w:sz="0" w:space="0" w:color="auto"/>
        <w:right w:val="none" w:sz="0" w:space="0" w:color="auto"/>
      </w:divBdr>
    </w:div>
    <w:div w:id="1180002384">
      <w:bodyDiv w:val="1"/>
      <w:marLeft w:val="0"/>
      <w:marRight w:val="0"/>
      <w:marTop w:val="0"/>
      <w:marBottom w:val="0"/>
      <w:divBdr>
        <w:top w:val="none" w:sz="0" w:space="0" w:color="auto"/>
        <w:left w:val="none" w:sz="0" w:space="0" w:color="auto"/>
        <w:bottom w:val="none" w:sz="0" w:space="0" w:color="auto"/>
        <w:right w:val="none" w:sz="0" w:space="0" w:color="auto"/>
      </w:divBdr>
    </w:div>
    <w:div w:id="1600139794">
      <w:bodyDiv w:val="1"/>
      <w:marLeft w:val="0"/>
      <w:marRight w:val="0"/>
      <w:marTop w:val="0"/>
      <w:marBottom w:val="0"/>
      <w:divBdr>
        <w:top w:val="none" w:sz="0" w:space="0" w:color="auto"/>
        <w:left w:val="none" w:sz="0" w:space="0" w:color="auto"/>
        <w:bottom w:val="none" w:sz="0" w:space="0" w:color="auto"/>
        <w:right w:val="none" w:sz="0" w:space="0" w:color="auto"/>
      </w:divBdr>
    </w:div>
    <w:div w:id="1748065374">
      <w:bodyDiv w:val="1"/>
      <w:marLeft w:val="0"/>
      <w:marRight w:val="0"/>
      <w:marTop w:val="0"/>
      <w:marBottom w:val="0"/>
      <w:divBdr>
        <w:top w:val="none" w:sz="0" w:space="0" w:color="auto"/>
        <w:left w:val="none" w:sz="0" w:space="0" w:color="auto"/>
        <w:bottom w:val="none" w:sz="0" w:space="0" w:color="auto"/>
        <w:right w:val="none" w:sz="0" w:space="0" w:color="auto"/>
      </w:divBdr>
    </w:div>
    <w:div w:id="19931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k.mckinley@keele.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9D4D-4D01-4B63-9F34-E58E9F41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13667</Words>
  <Characters>77903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Bartlett</dc:creator>
  <cp:lastModifiedBy>RK McKinley</cp:lastModifiedBy>
  <cp:revision>2</cp:revision>
  <dcterms:created xsi:type="dcterms:W3CDTF">2017-11-23T16:05:00Z</dcterms:created>
  <dcterms:modified xsi:type="dcterms:W3CDTF">2017-11-23T16:05:00Z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http://www.zotero.org/styles/bmj-open</vt:lpwstr>
  </property>
  <property fmtid="{D5CDD505-2E9C-101B-9397-08002B2CF9AE}" pid="7" name="Mendeley Recent Style Name 2_1">
    <vt:lpwstr>BMJ Open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b5b75ff4-c571-3723-bc16-2e8d269fd8bb</vt:lpwstr>
  </property>
  <property fmtid="{D5CDD505-2E9C-101B-9397-08002B2CF9AE}" pid="24" name="Mendeley Citation Style_1">
    <vt:lpwstr>http://www.zotero.org/styles/bmj</vt:lpwstr>
  </property>
</Properties>
</file>