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24D2E" w14:textId="77777777" w:rsidR="004002DE" w:rsidRDefault="004002DE" w:rsidP="00314DB3">
      <w:pPr>
        <w:jc w:val="center"/>
        <w:rPr>
          <w:rFonts w:ascii="Century Gothic" w:hAnsi="Century Gothic"/>
          <w:b/>
          <w:szCs w:val="20"/>
          <w:lang w:val="en-GB"/>
        </w:rPr>
      </w:pPr>
    </w:p>
    <w:p w14:paraId="4077C27D" w14:textId="77777777" w:rsidR="0046248A" w:rsidRDefault="0046248A" w:rsidP="00314DB3">
      <w:pPr>
        <w:jc w:val="center"/>
        <w:rPr>
          <w:rFonts w:ascii="Century Gothic" w:hAnsi="Century Gothic"/>
          <w:b/>
          <w:szCs w:val="20"/>
          <w:lang w:val="en-GB"/>
        </w:rPr>
      </w:pPr>
    </w:p>
    <w:p w14:paraId="4D6D1B16" w14:textId="77777777" w:rsidR="0046248A" w:rsidRDefault="0046248A" w:rsidP="00314DB3">
      <w:pPr>
        <w:jc w:val="center"/>
        <w:rPr>
          <w:rFonts w:ascii="Century Gothic" w:hAnsi="Century Gothic"/>
          <w:b/>
          <w:szCs w:val="20"/>
          <w:lang w:val="en-GB"/>
        </w:rPr>
      </w:pPr>
    </w:p>
    <w:p w14:paraId="6DB5077C" w14:textId="77777777" w:rsidR="004002DE" w:rsidRPr="0046248A" w:rsidRDefault="0046248A" w:rsidP="0046248A">
      <w:pPr>
        <w:tabs>
          <w:tab w:val="left" w:pos="182"/>
        </w:tabs>
        <w:rPr>
          <w:rFonts w:ascii="Century Gothic" w:hAnsi="Century Gothic"/>
          <w:b/>
          <w:sz w:val="28"/>
          <w:szCs w:val="20"/>
          <w:lang w:val="en-GB"/>
        </w:rPr>
      </w:pPr>
      <w:r w:rsidRPr="0046248A">
        <w:rPr>
          <w:rFonts w:ascii="Century Gothic" w:hAnsi="Century Gothic"/>
          <w:b/>
          <w:sz w:val="28"/>
          <w:szCs w:val="20"/>
          <w:lang w:val="en-GB"/>
        </w:rPr>
        <w:tab/>
      </w:r>
    </w:p>
    <w:p w14:paraId="54ED20D9" w14:textId="65690E35" w:rsidR="001678B7" w:rsidRPr="00280FBB" w:rsidRDefault="00763CC8" w:rsidP="001678B7">
      <w:pPr>
        <w:jc w:val="center"/>
        <w:rPr>
          <w:rFonts w:ascii="Century Gothic" w:hAnsi="Century Gothic"/>
          <w:b/>
          <w:bCs/>
          <w:sz w:val="28"/>
        </w:rPr>
      </w:pPr>
      <w:bookmarkStart w:id="0" w:name="_GoBack"/>
      <w:bookmarkEnd w:id="0"/>
      <w:r w:rsidRPr="00280FBB">
        <w:rPr>
          <w:rFonts w:ascii="Century Gothic" w:hAnsi="Century Gothic"/>
          <w:b/>
          <w:bCs/>
          <w:sz w:val="28"/>
        </w:rPr>
        <w:t xml:space="preserve">Temporal changes in </w:t>
      </w:r>
      <w:r w:rsidR="004140B4" w:rsidRPr="00280FBB">
        <w:rPr>
          <w:rFonts w:ascii="Century Gothic" w:hAnsi="Century Gothic"/>
          <w:b/>
          <w:bCs/>
          <w:sz w:val="28"/>
        </w:rPr>
        <w:t xml:space="preserve">radial </w:t>
      </w:r>
      <w:r w:rsidR="001678B7" w:rsidRPr="00280FBB">
        <w:rPr>
          <w:rFonts w:ascii="Century Gothic" w:hAnsi="Century Gothic"/>
          <w:b/>
          <w:bCs/>
          <w:sz w:val="28"/>
        </w:rPr>
        <w:t xml:space="preserve">access </w:t>
      </w:r>
      <w:r w:rsidR="009D6B9D" w:rsidRPr="00280FBB">
        <w:rPr>
          <w:rFonts w:ascii="Century Gothic" w:hAnsi="Century Gothic"/>
          <w:b/>
          <w:bCs/>
          <w:sz w:val="28"/>
        </w:rPr>
        <w:t>use</w:t>
      </w:r>
      <w:r w:rsidR="000B036E" w:rsidRPr="00280FBB">
        <w:rPr>
          <w:rFonts w:ascii="Century Gothic" w:hAnsi="Century Gothic"/>
          <w:b/>
          <w:bCs/>
          <w:sz w:val="28"/>
        </w:rPr>
        <w:t xml:space="preserve">, </w:t>
      </w:r>
      <w:r w:rsidR="003C6895" w:rsidRPr="00280FBB">
        <w:rPr>
          <w:rFonts w:ascii="Century Gothic" w:hAnsi="Century Gothic"/>
          <w:b/>
          <w:bCs/>
          <w:sz w:val="28"/>
        </w:rPr>
        <w:t xml:space="preserve">associates and </w:t>
      </w:r>
      <w:r w:rsidR="001678B7" w:rsidRPr="00280FBB">
        <w:rPr>
          <w:rFonts w:ascii="Century Gothic" w:hAnsi="Century Gothic"/>
          <w:b/>
          <w:bCs/>
          <w:sz w:val="28"/>
        </w:rPr>
        <w:t>outcome</w:t>
      </w:r>
      <w:r w:rsidR="00345069" w:rsidRPr="00280FBB">
        <w:rPr>
          <w:rFonts w:ascii="Century Gothic" w:hAnsi="Century Gothic"/>
          <w:b/>
          <w:bCs/>
          <w:sz w:val="28"/>
        </w:rPr>
        <w:t>s</w:t>
      </w:r>
      <w:r w:rsidR="001678B7" w:rsidRPr="00280FBB">
        <w:rPr>
          <w:rFonts w:ascii="Century Gothic" w:hAnsi="Century Gothic"/>
          <w:b/>
          <w:bCs/>
          <w:sz w:val="28"/>
        </w:rPr>
        <w:t xml:space="preserve"> </w:t>
      </w:r>
      <w:r w:rsidRPr="00280FBB">
        <w:rPr>
          <w:rFonts w:ascii="Century Gothic" w:hAnsi="Century Gothic"/>
          <w:b/>
          <w:bCs/>
          <w:sz w:val="28"/>
        </w:rPr>
        <w:t>in patient</w:t>
      </w:r>
      <w:r w:rsidR="00651C08" w:rsidRPr="00280FBB">
        <w:rPr>
          <w:rFonts w:ascii="Century Gothic" w:hAnsi="Century Gothic"/>
          <w:b/>
          <w:bCs/>
          <w:sz w:val="28"/>
        </w:rPr>
        <w:t>s</w:t>
      </w:r>
      <w:r w:rsidRPr="00280FBB">
        <w:rPr>
          <w:rFonts w:ascii="Century Gothic" w:hAnsi="Century Gothic"/>
          <w:b/>
          <w:bCs/>
          <w:sz w:val="28"/>
        </w:rPr>
        <w:t xml:space="preserve"> </w:t>
      </w:r>
      <w:r w:rsidR="0008453B" w:rsidRPr="00280FBB">
        <w:rPr>
          <w:rFonts w:ascii="Century Gothic" w:hAnsi="Century Gothic"/>
          <w:b/>
          <w:bCs/>
          <w:sz w:val="28"/>
        </w:rPr>
        <w:t xml:space="preserve">undergoing </w:t>
      </w:r>
      <w:r w:rsidR="0041616A" w:rsidRPr="00280FBB">
        <w:rPr>
          <w:rFonts w:ascii="Century Gothic" w:hAnsi="Century Gothic"/>
          <w:b/>
          <w:bCs/>
          <w:sz w:val="28"/>
        </w:rPr>
        <w:t xml:space="preserve">PCI </w:t>
      </w:r>
      <w:r w:rsidR="0012493B" w:rsidRPr="00280FBB">
        <w:rPr>
          <w:rFonts w:ascii="Century Gothic" w:hAnsi="Century Gothic"/>
          <w:b/>
          <w:bCs/>
          <w:sz w:val="28"/>
        </w:rPr>
        <w:t>using rotational atherectomy</w:t>
      </w:r>
      <w:r w:rsidRPr="00280FBB">
        <w:rPr>
          <w:rFonts w:ascii="Century Gothic" w:hAnsi="Century Gothic"/>
          <w:b/>
          <w:bCs/>
          <w:sz w:val="28"/>
        </w:rPr>
        <w:t xml:space="preserve"> between 2007 and 2014</w:t>
      </w:r>
      <w:r w:rsidR="0008453B" w:rsidRPr="00280FBB">
        <w:rPr>
          <w:rFonts w:ascii="Century Gothic" w:hAnsi="Century Gothic"/>
          <w:b/>
          <w:bCs/>
          <w:sz w:val="28"/>
        </w:rPr>
        <w:t>: results</w:t>
      </w:r>
      <w:r w:rsidR="00897F74" w:rsidRPr="00280FBB">
        <w:rPr>
          <w:rFonts w:ascii="Century Gothic" w:hAnsi="Century Gothic"/>
          <w:b/>
          <w:bCs/>
          <w:sz w:val="28"/>
        </w:rPr>
        <w:t xml:space="preserve"> </w:t>
      </w:r>
      <w:r w:rsidR="001678B7" w:rsidRPr="00280FBB">
        <w:rPr>
          <w:rFonts w:ascii="Century Gothic" w:hAnsi="Century Gothic"/>
          <w:b/>
          <w:bCs/>
          <w:sz w:val="28"/>
        </w:rPr>
        <w:t xml:space="preserve">from the British Cardiovascular Intervention Society </w:t>
      </w:r>
      <w:r w:rsidR="00651C08" w:rsidRPr="00280FBB">
        <w:rPr>
          <w:rFonts w:ascii="Century Gothic" w:hAnsi="Century Gothic"/>
          <w:b/>
          <w:bCs/>
          <w:sz w:val="28"/>
        </w:rPr>
        <w:t>n</w:t>
      </w:r>
      <w:r w:rsidR="001678B7" w:rsidRPr="00280FBB">
        <w:rPr>
          <w:rFonts w:ascii="Century Gothic" w:hAnsi="Century Gothic"/>
          <w:b/>
          <w:bCs/>
          <w:sz w:val="28"/>
        </w:rPr>
        <w:t>ational database</w:t>
      </w:r>
    </w:p>
    <w:p w14:paraId="5D69C85D" w14:textId="77777777" w:rsidR="004002DE" w:rsidRPr="00280FBB" w:rsidRDefault="004002DE" w:rsidP="00763CC8">
      <w:pPr>
        <w:rPr>
          <w:rFonts w:ascii="Century Gothic" w:hAnsi="Century Gothic"/>
          <w:b/>
          <w:sz w:val="18"/>
          <w:szCs w:val="18"/>
          <w:lang w:val="en-GB"/>
        </w:rPr>
      </w:pPr>
    </w:p>
    <w:p w14:paraId="3E386E1A" w14:textId="0B345899" w:rsidR="00300975" w:rsidRPr="00280FBB" w:rsidRDefault="00314DB3" w:rsidP="00763CC8">
      <w:pPr>
        <w:jc w:val="center"/>
        <w:rPr>
          <w:rFonts w:ascii="Century Gothic" w:hAnsi="Century Gothic"/>
          <w:color w:val="000000"/>
          <w:sz w:val="18"/>
          <w:szCs w:val="18"/>
        </w:rPr>
      </w:pPr>
      <w:r w:rsidRPr="00280FBB">
        <w:rPr>
          <w:rFonts w:ascii="Century Gothic" w:hAnsi="Century Gothic"/>
          <w:sz w:val="18"/>
          <w:szCs w:val="18"/>
          <w:lang w:val="en-GB"/>
        </w:rPr>
        <w:t>Tim Kinnaird</w:t>
      </w:r>
      <w:r w:rsidR="00300975" w:rsidRPr="00280FBB">
        <w:rPr>
          <w:rFonts w:ascii="Century Gothic" w:hAnsi="Century Gothic"/>
          <w:sz w:val="18"/>
          <w:szCs w:val="18"/>
          <w:vertAlign w:val="superscript"/>
          <w:lang w:val="en-GB"/>
        </w:rPr>
        <w:t>1,</w:t>
      </w:r>
      <w:r w:rsidR="004B474B" w:rsidRPr="00280FBB">
        <w:rPr>
          <w:rFonts w:ascii="Century Gothic" w:hAnsi="Century Gothic"/>
          <w:sz w:val="18"/>
          <w:szCs w:val="18"/>
          <w:vertAlign w:val="superscript"/>
          <w:lang w:val="en-GB"/>
        </w:rPr>
        <w:t>8</w:t>
      </w:r>
      <w:r w:rsidR="00300975" w:rsidRPr="00280FBB">
        <w:rPr>
          <w:rFonts w:ascii="Century Gothic" w:hAnsi="Century Gothic"/>
          <w:sz w:val="18"/>
          <w:szCs w:val="18"/>
          <w:lang w:val="en-GB"/>
        </w:rPr>
        <w:t xml:space="preserve"> </w:t>
      </w:r>
      <w:r w:rsidR="00772F99" w:rsidRPr="00280FBB">
        <w:rPr>
          <w:rFonts w:ascii="Century Gothic" w:hAnsi="Century Gothic"/>
          <w:sz w:val="18"/>
          <w:szCs w:val="18"/>
          <w:lang w:val="en-GB"/>
        </w:rPr>
        <w:t>MD,</w:t>
      </w:r>
      <w:r w:rsidRPr="00280FBB">
        <w:rPr>
          <w:rFonts w:ascii="Century Gothic" w:hAnsi="Century Gothic"/>
          <w:sz w:val="18"/>
          <w:szCs w:val="18"/>
          <w:lang w:val="en-GB"/>
        </w:rPr>
        <w:t xml:space="preserve"> </w:t>
      </w:r>
      <w:r w:rsidR="00E6601B" w:rsidRPr="00280FBB">
        <w:rPr>
          <w:rFonts w:ascii="Century Gothic" w:eastAsia="MS Mincho" w:hAnsi="Century Gothic"/>
          <w:sz w:val="18"/>
          <w:szCs w:val="18"/>
          <w:lang w:eastAsia="ja-JP"/>
        </w:rPr>
        <w:t>James Cockburn</w:t>
      </w:r>
      <w:r w:rsidR="00E6601B" w:rsidRPr="00280FBB">
        <w:rPr>
          <w:rFonts w:ascii="Century Gothic" w:eastAsia="MS Mincho" w:hAnsi="Century Gothic"/>
          <w:sz w:val="18"/>
          <w:szCs w:val="18"/>
          <w:vertAlign w:val="superscript"/>
          <w:lang w:eastAsia="ja-JP"/>
        </w:rPr>
        <w:t xml:space="preserve">2 </w:t>
      </w:r>
      <w:r w:rsidR="00E6601B" w:rsidRPr="00280FBB">
        <w:rPr>
          <w:rFonts w:ascii="Century Gothic" w:eastAsia="MS Mincho" w:hAnsi="Century Gothic"/>
          <w:sz w:val="18"/>
          <w:szCs w:val="18"/>
          <w:lang w:eastAsia="ja-JP"/>
        </w:rPr>
        <w:t>MD</w:t>
      </w:r>
      <w:r w:rsidR="00772F99" w:rsidRPr="00280FBB">
        <w:rPr>
          <w:rFonts w:ascii="Century Gothic" w:hAnsi="Century Gothic"/>
          <w:sz w:val="18"/>
          <w:szCs w:val="18"/>
          <w:lang w:val="en-GB"/>
        </w:rPr>
        <w:t>,</w:t>
      </w:r>
      <w:r w:rsidRPr="00280FBB">
        <w:rPr>
          <w:rFonts w:ascii="Century Gothic" w:hAnsi="Century Gothic"/>
          <w:sz w:val="18"/>
          <w:szCs w:val="18"/>
          <w:lang w:val="en-GB"/>
        </w:rPr>
        <w:t xml:space="preserve"> </w:t>
      </w:r>
      <w:r w:rsidR="004B474B" w:rsidRPr="00280FBB">
        <w:rPr>
          <w:rFonts w:ascii="Century Gothic" w:hAnsi="Century Gothic"/>
          <w:sz w:val="18"/>
          <w:szCs w:val="18"/>
          <w:lang w:val="en-GB"/>
        </w:rPr>
        <w:t>Sean Gallagher</w:t>
      </w:r>
      <w:r w:rsidR="00300975" w:rsidRPr="00280FBB">
        <w:rPr>
          <w:rFonts w:ascii="Century Gothic" w:hAnsi="Century Gothic"/>
          <w:sz w:val="18"/>
          <w:szCs w:val="18"/>
          <w:vertAlign w:val="superscript"/>
          <w:lang w:val="en-GB"/>
        </w:rPr>
        <w:t>1</w:t>
      </w:r>
      <w:r w:rsidR="00B431C9" w:rsidRPr="00280FBB">
        <w:rPr>
          <w:rFonts w:ascii="Century Gothic" w:hAnsi="Century Gothic"/>
          <w:sz w:val="18"/>
          <w:szCs w:val="18"/>
          <w:lang w:val="en-GB"/>
        </w:rPr>
        <w:t>,</w:t>
      </w:r>
      <w:r w:rsidR="00772F99" w:rsidRPr="00280FBB">
        <w:rPr>
          <w:rFonts w:ascii="Century Gothic" w:hAnsi="Century Gothic"/>
          <w:sz w:val="18"/>
          <w:szCs w:val="18"/>
          <w:lang w:val="en-GB"/>
        </w:rPr>
        <w:t xml:space="preserve"> MD,</w:t>
      </w:r>
      <w:r w:rsidR="00B431C9" w:rsidRPr="00280FBB">
        <w:rPr>
          <w:rFonts w:ascii="Century Gothic" w:hAnsi="Century Gothic"/>
          <w:sz w:val="18"/>
          <w:szCs w:val="18"/>
          <w:lang w:val="en-GB"/>
        </w:rPr>
        <w:t xml:space="preserve"> </w:t>
      </w:r>
      <w:r w:rsidR="004B474B" w:rsidRPr="00280FBB">
        <w:rPr>
          <w:rFonts w:ascii="Century Gothic" w:hAnsi="Century Gothic"/>
          <w:sz w:val="18"/>
          <w:szCs w:val="18"/>
          <w:lang w:val="en-GB"/>
        </w:rPr>
        <w:t>Anirban Choudhury</w:t>
      </w:r>
      <w:r w:rsidR="004B474B" w:rsidRPr="00280FBB">
        <w:rPr>
          <w:rFonts w:ascii="Century Gothic" w:hAnsi="Century Gothic"/>
          <w:sz w:val="18"/>
          <w:szCs w:val="18"/>
          <w:vertAlign w:val="superscript"/>
          <w:lang w:val="en-GB"/>
        </w:rPr>
        <w:t>1</w:t>
      </w:r>
      <w:r w:rsidR="004B474B" w:rsidRPr="00280FBB">
        <w:rPr>
          <w:rFonts w:ascii="Century Gothic" w:hAnsi="Century Gothic"/>
          <w:sz w:val="18"/>
          <w:szCs w:val="18"/>
          <w:lang w:val="en-GB"/>
        </w:rPr>
        <w:t xml:space="preserve">, MD, </w:t>
      </w:r>
      <w:r w:rsidR="00631C57" w:rsidRPr="00280FBB">
        <w:rPr>
          <w:rFonts w:ascii="Century Gothic" w:eastAsia="MS Mincho" w:hAnsi="Century Gothic"/>
          <w:sz w:val="18"/>
          <w:szCs w:val="18"/>
          <w:lang w:eastAsia="ja-JP"/>
        </w:rPr>
        <w:t>Alex Sirker</w:t>
      </w:r>
      <w:r w:rsidR="00300975" w:rsidRPr="00280FBB">
        <w:rPr>
          <w:rFonts w:ascii="Century Gothic" w:eastAsia="MS Mincho" w:hAnsi="Century Gothic"/>
          <w:sz w:val="18"/>
          <w:szCs w:val="18"/>
          <w:vertAlign w:val="superscript"/>
          <w:lang w:eastAsia="ja-JP"/>
        </w:rPr>
        <w:t xml:space="preserve">3 </w:t>
      </w:r>
      <w:r w:rsidR="00612AED" w:rsidRPr="00280FBB">
        <w:rPr>
          <w:rFonts w:ascii="Century Gothic" w:eastAsia="Times New Roman" w:hAnsi="Century Gothic"/>
          <w:color w:val="000000"/>
          <w:sz w:val="18"/>
          <w:szCs w:val="18"/>
        </w:rPr>
        <w:t>PhD</w:t>
      </w:r>
      <w:r w:rsidR="003F57BC" w:rsidRPr="00280FBB">
        <w:rPr>
          <w:rFonts w:ascii="Century Gothic" w:eastAsia="MS Mincho" w:hAnsi="Century Gothic"/>
          <w:sz w:val="18"/>
          <w:szCs w:val="18"/>
          <w:lang w:eastAsia="ja-JP"/>
        </w:rPr>
        <w:t>,</w:t>
      </w:r>
      <w:r w:rsidR="00631C57" w:rsidRPr="00280FBB">
        <w:rPr>
          <w:rFonts w:ascii="Century Gothic" w:eastAsia="MS Mincho" w:hAnsi="Century Gothic"/>
          <w:sz w:val="18"/>
          <w:szCs w:val="18"/>
          <w:lang w:eastAsia="ja-JP"/>
        </w:rPr>
        <w:t xml:space="preserve"> </w:t>
      </w:r>
      <w:r w:rsidRPr="00280FBB">
        <w:rPr>
          <w:rFonts w:ascii="Century Gothic" w:hAnsi="Century Gothic"/>
          <w:sz w:val="18"/>
          <w:szCs w:val="18"/>
          <w:lang w:val="en-GB"/>
        </w:rPr>
        <w:t>Peter Ludman</w:t>
      </w:r>
      <w:r w:rsidR="00300975" w:rsidRPr="00280FBB">
        <w:rPr>
          <w:rFonts w:ascii="Century Gothic" w:hAnsi="Century Gothic"/>
          <w:sz w:val="18"/>
          <w:szCs w:val="18"/>
          <w:vertAlign w:val="superscript"/>
          <w:lang w:val="en-GB"/>
        </w:rPr>
        <w:t>4</w:t>
      </w:r>
      <w:r w:rsidR="00300975" w:rsidRPr="00280FBB">
        <w:rPr>
          <w:rFonts w:ascii="Century Gothic" w:hAnsi="Century Gothic"/>
          <w:sz w:val="18"/>
          <w:szCs w:val="18"/>
          <w:lang w:val="en-GB"/>
        </w:rPr>
        <w:t xml:space="preserve"> </w:t>
      </w:r>
      <w:r w:rsidR="00772F99" w:rsidRPr="00280FBB">
        <w:rPr>
          <w:rFonts w:ascii="Century Gothic" w:hAnsi="Century Gothic"/>
          <w:sz w:val="18"/>
          <w:szCs w:val="18"/>
          <w:lang w:val="en-GB"/>
        </w:rPr>
        <w:t>MD,</w:t>
      </w:r>
      <w:r w:rsidRPr="00280FBB">
        <w:rPr>
          <w:rFonts w:ascii="Century Gothic" w:hAnsi="Century Gothic"/>
          <w:sz w:val="18"/>
          <w:szCs w:val="18"/>
          <w:lang w:val="en-GB"/>
        </w:rPr>
        <w:t xml:space="preserve"> Mark de</w:t>
      </w:r>
      <w:r w:rsidR="0029240B" w:rsidRPr="00280FBB">
        <w:rPr>
          <w:rFonts w:ascii="Century Gothic" w:hAnsi="Century Gothic"/>
          <w:sz w:val="18"/>
          <w:szCs w:val="18"/>
          <w:lang w:val="en-GB"/>
        </w:rPr>
        <w:t xml:space="preserve"> </w:t>
      </w:r>
      <w:r w:rsidRPr="00280FBB">
        <w:rPr>
          <w:rFonts w:ascii="Century Gothic" w:hAnsi="Century Gothic"/>
          <w:sz w:val="18"/>
          <w:szCs w:val="18"/>
          <w:lang w:val="en-GB"/>
        </w:rPr>
        <w:t>Belder</w:t>
      </w:r>
      <w:r w:rsidR="00300975" w:rsidRPr="00280FBB">
        <w:rPr>
          <w:rFonts w:ascii="Century Gothic" w:hAnsi="Century Gothic"/>
          <w:sz w:val="18"/>
          <w:szCs w:val="18"/>
          <w:vertAlign w:val="superscript"/>
          <w:lang w:val="en-GB"/>
        </w:rPr>
        <w:t>5</w:t>
      </w:r>
      <w:r w:rsidR="00300975" w:rsidRPr="00280FBB">
        <w:rPr>
          <w:rFonts w:ascii="Century Gothic" w:hAnsi="Century Gothic"/>
          <w:sz w:val="18"/>
          <w:szCs w:val="18"/>
          <w:lang w:val="en-GB"/>
        </w:rPr>
        <w:t xml:space="preserve"> </w:t>
      </w:r>
      <w:r w:rsidR="00772F99" w:rsidRPr="00280FBB">
        <w:rPr>
          <w:rFonts w:ascii="Century Gothic" w:hAnsi="Century Gothic"/>
          <w:sz w:val="18"/>
          <w:szCs w:val="18"/>
          <w:lang w:val="en-GB"/>
        </w:rPr>
        <w:t>MD,</w:t>
      </w:r>
      <w:r w:rsidR="003F57BC" w:rsidRPr="00280FBB">
        <w:rPr>
          <w:rFonts w:ascii="Century Gothic" w:eastAsia="MS Mincho" w:hAnsi="Century Gothic"/>
          <w:sz w:val="18"/>
          <w:szCs w:val="18"/>
          <w:lang w:eastAsia="ja-JP"/>
        </w:rPr>
        <w:t xml:space="preserve"> </w:t>
      </w:r>
      <w:r w:rsidR="00300975" w:rsidRPr="00280FBB">
        <w:rPr>
          <w:rFonts w:ascii="Century Gothic" w:eastAsia="MS Mincho" w:hAnsi="Century Gothic"/>
          <w:sz w:val="18"/>
          <w:szCs w:val="18"/>
          <w:lang w:eastAsia="ja-JP"/>
        </w:rPr>
        <w:t>Samuel Copt</w:t>
      </w:r>
      <w:r w:rsidR="00300975" w:rsidRPr="00280FBB">
        <w:rPr>
          <w:rFonts w:ascii="Century Gothic" w:eastAsia="MS Mincho" w:hAnsi="Century Gothic"/>
          <w:sz w:val="18"/>
          <w:szCs w:val="18"/>
          <w:vertAlign w:val="superscript"/>
          <w:lang w:eastAsia="ja-JP"/>
        </w:rPr>
        <w:t>6</w:t>
      </w:r>
      <w:r w:rsidR="00300975" w:rsidRPr="00280FBB">
        <w:rPr>
          <w:rFonts w:ascii="Century Gothic" w:eastAsia="MS Mincho" w:hAnsi="Century Gothic"/>
          <w:sz w:val="18"/>
          <w:szCs w:val="18"/>
          <w:lang w:eastAsia="ja-JP"/>
        </w:rPr>
        <w:t xml:space="preserve"> PhD</w:t>
      </w:r>
      <w:r w:rsidR="00772F99" w:rsidRPr="00280FBB">
        <w:rPr>
          <w:rFonts w:ascii="Century Gothic" w:hAnsi="Century Gothic"/>
          <w:sz w:val="18"/>
          <w:szCs w:val="18"/>
          <w:lang w:val="en-GB"/>
        </w:rPr>
        <w:t xml:space="preserve">, </w:t>
      </w:r>
      <w:r w:rsidRPr="00280FBB">
        <w:rPr>
          <w:rFonts w:ascii="Century Gothic" w:hAnsi="Century Gothic"/>
          <w:sz w:val="18"/>
          <w:szCs w:val="18"/>
          <w:lang w:val="en-GB"/>
        </w:rPr>
        <w:t>Mamas Mamas</w:t>
      </w:r>
      <w:r w:rsidR="004B474B" w:rsidRPr="00280FBB">
        <w:rPr>
          <w:rFonts w:ascii="Century Gothic" w:hAnsi="Century Gothic"/>
          <w:sz w:val="18"/>
          <w:szCs w:val="18"/>
          <w:vertAlign w:val="superscript"/>
          <w:lang w:val="en-GB"/>
        </w:rPr>
        <w:t>7</w:t>
      </w:r>
      <w:r w:rsidR="00300975" w:rsidRPr="00280FBB">
        <w:rPr>
          <w:rFonts w:ascii="Century Gothic" w:hAnsi="Century Gothic"/>
          <w:sz w:val="18"/>
          <w:szCs w:val="18"/>
          <w:vertAlign w:val="superscript"/>
          <w:lang w:val="en-GB"/>
        </w:rPr>
        <w:t>,</w:t>
      </w:r>
      <w:r w:rsidR="004B474B" w:rsidRPr="00280FBB">
        <w:rPr>
          <w:rFonts w:ascii="Century Gothic" w:hAnsi="Century Gothic"/>
          <w:sz w:val="18"/>
          <w:szCs w:val="18"/>
          <w:vertAlign w:val="superscript"/>
          <w:lang w:val="en-GB"/>
        </w:rPr>
        <w:t>8</w:t>
      </w:r>
      <w:r w:rsidR="00772F99" w:rsidRPr="00280FBB">
        <w:rPr>
          <w:rFonts w:ascii="Century Gothic" w:hAnsi="Century Gothic"/>
          <w:sz w:val="18"/>
          <w:szCs w:val="18"/>
          <w:lang w:val="en-GB"/>
        </w:rPr>
        <w:t xml:space="preserve">, </w:t>
      </w:r>
      <w:r w:rsidR="00BA7B73" w:rsidRPr="00280FBB">
        <w:rPr>
          <w:rFonts w:ascii="Century Gothic" w:hAnsi="Century Gothic"/>
          <w:sz w:val="18"/>
          <w:szCs w:val="18"/>
          <w:lang w:val="en-GB"/>
        </w:rPr>
        <w:t>DPhil</w:t>
      </w:r>
      <w:r w:rsidR="002E2AD3" w:rsidRPr="00280FBB">
        <w:rPr>
          <w:rFonts w:ascii="Century Gothic" w:hAnsi="Century Gothic"/>
          <w:sz w:val="18"/>
          <w:szCs w:val="18"/>
          <w:lang w:val="en-GB"/>
        </w:rPr>
        <w:t>, and Adam d</w:t>
      </w:r>
      <w:r w:rsidR="004B474B" w:rsidRPr="00280FBB">
        <w:rPr>
          <w:rFonts w:ascii="Century Gothic" w:hAnsi="Century Gothic"/>
          <w:sz w:val="18"/>
          <w:szCs w:val="18"/>
          <w:lang w:val="en-GB"/>
        </w:rPr>
        <w:t>e</w:t>
      </w:r>
      <w:r w:rsidR="002E2AD3" w:rsidRPr="00280FBB">
        <w:rPr>
          <w:rFonts w:ascii="Century Gothic" w:hAnsi="Century Gothic"/>
          <w:sz w:val="18"/>
          <w:szCs w:val="18"/>
          <w:lang w:val="en-GB"/>
        </w:rPr>
        <w:t xml:space="preserve"> </w:t>
      </w:r>
      <w:r w:rsidR="004B474B" w:rsidRPr="00280FBB">
        <w:rPr>
          <w:rFonts w:ascii="Century Gothic" w:hAnsi="Century Gothic"/>
          <w:sz w:val="18"/>
          <w:szCs w:val="18"/>
          <w:lang w:val="en-GB"/>
        </w:rPr>
        <w:t>Belder</w:t>
      </w:r>
      <w:r w:rsidR="004B474B" w:rsidRPr="00280FBB">
        <w:rPr>
          <w:rFonts w:ascii="Century Gothic" w:hAnsi="Century Gothic"/>
          <w:sz w:val="18"/>
          <w:szCs w:val="18"/>
          <w:vertAlign w:val="superscript"/>
          <w:lang w:val="en-GB"/>
        </w:rPr>
        <w:t>2</w:t>
      </w:r>
      <w:r w:rsidR="004B474B" w:rsidRPr="00280FBB">
        <w:rPr>
          <w:rFonts w:ascii="Century Gothic" w:hAnsi="Century Gothic"/>
          <w:sz w:val="18"/>
          <w:szCs w:val="18"/>
          <w:lang w:val="en-GB"/>
        </w:rPr>
        <w:t>, MD.</w:t>
      </w:r>
      <w:r w:rsidR="00772F99" w:rsidRPr="00280FBB">
        <w:rPr>
          <w:rFonts w:ascii="Century Gothic" w:hAnsi="Century Gothic"/>
          <w:sz w:val="18"/>
          <w:szCs w:val="18"/>
          <w:lang w:val="en-GB"/>
        </w:rPr>
        <w:t xml:space="preserve"> </w:t>
      </w:r>
      <w:r w:rsidR="00300975" w:rsidRPr="00280FBB">
        <w:rPr>
          <w:rFonts w:ascii="Century Gothic" w:eastAsia="MS Mincho" w:hAnsi="Century Gothic"/>
          <w:sz w:val="18"/>
          <w:szCs w:val="18"/>
          <w:vertAlign w:val="superscript"/>
          <w:lang w:eastAsia="ja-JP"/>
        </w:rPr>
        <w:t>1</w:t>
      </w:r>
      <w:r w:rsidRPr="00280FBB">
        <w:rPr>
          <w:rFonts w:ascii="Century Gothic" w:eastAsia="MS Mincho" w:hAnsi="Century Gothic"/>
          <w:sz w:val="18"/>
          <w:szCs w:val="18"/>
        </w:rPr>
        <w:t xml:space="preserve">Department of Cardiology, University Hospital of Wales, Cardiff, UK; </w:t>
      </w:r>
      <w:r w:rsidR="00300975" w:rsidRPr="00280FBB">
        <w:rPr>
          <w:rFonts w:ascii="Century Gothic" w:hAnsi="Century Gothic"/>
          <w:color w:val="000000"/>
          <w:sz w:val="18"/>
          <w:szCs w:val="18"/>
          <w:vertAlign w:val="superscript"/>
        </w:rPr>
        <w:t>2</w:t>
      </w:r>
      <w:r w:rsidR="00300975" w:rsidRPr="00280FBB">
        <w:rPr>
          <w:rFonts w:ascii="Century Gothic" w:hAnsi="Century Gothic"/>
          <w:color w:val="000000"/>
          <w:sz w:val="18"/>
          <w:szCs w:val="18"/>
        </w:rPr>
        <w:t>Department of Cardiology, Sussex Cardiac Centre, Brighton and Sussex University Hospitals, Brighton, UK</w:t>
      </w:r>
      <w:r w:rsidR="00300975" w:rsidRPr="00280FBB">
        <w:rPr>
          <w:rFonts w:ascii="Century Gothic" w:eastAsia="MS Mincho" w:hAnsi="Century Gothic"/>
          <w:sz w:val="18"/>
          <w:szCs w:val="18"/>
          <w:lang w:eastAsia="ja-JP"/>
        </w:rPr>
        <w:t>;</w:t>
      </w:r>
      <w:r w:rsidR="00300975" w:rsidRPr="00280FBB">
        <w:rPr>
          <w:rFonts w:ascii="Century Gothic" w:eastAsia="MS Mincho" w:hAnsi="Century Gothic"/>
          <w:sz w:val="18"/>
          <w:vertAlign w:val="superscript"/>
          <w:lang w:eastAsia="ja-JP"/>
        </w:rPr>
        <w:t xml:space="preserve"> 3</w:t>
      </w:r>
      <w:r w:rsidR="00300975" w:rsidRPr="00280FBB">
        <w:rPr>
          <w:rFonts w:ascii="Century Gothic" w:eastAsia="MS Mincho" w:hAnsi="Century Gothic"/>
          <w:sz w:val="18"/>
          <w:lang w:eastAsia="ja-JP"/>
        </w:rPr>
        <w:t>Department of Cardiology, University College Hospital, London, UK;</w:t>
      </w:r>
      <w:r w:rsidR="00300975" w:rsidRPr="00280FBB">
        <w:rPr>
          <w:rFonts w:ascii="Century Gothic" w:hAnsi="Century Gothic"/>
          <w:sz w:val="18"/>
          <w:szCs w:val="18"/>
          <w:vertAlign w:val="superscript"/>
        </w:rPr>
        <w:t xml:space="preserve"> 4</w:t>
      </w:r>
      <w:r w:rsidR="00300975" w:rsidRPr="00280FBB">
        <w:rPr>
          <w:rFonts w:ascii="Century Gothic" w:hAnsi="Century Gothic"/>
          <w:sz w:val="18"/>
          <w:szCs w:val="18"/>
        </w:rPr>
        <w:t xml:space="preserve">Department of Cardiology, Queen Elizabeth Hospital, Edgbaston, Birmingham, UK; </w:t>
      </w:r>
      <w:r w:rsidR="00300975" w:rsidRPr="00280FBB">
        <w:rPr>
          <w:rFonts w:ascii="Century Gothic" w:hAnsi="Century Gothic"/>
          <w:sz w:val="18"/>
          <w:szCs w:val="18"/>
          <w:vertAlign w:val="superscript"/>
        </w:rPr>
        <w:t>5</w:t>
      </w:r>
      <w:r w:rsidR="00300975" w:rsidRPr="00280FBB">
        <w:rPr>
          <w:rFonts w:ascii="Century Gothic" w:hAnsi="Century Gothic"/>
          <w:sz w:val="18"/>
          <w:szCs w:val="18"/>
        </w:rPr>
        <w:t>Department of Cardiology, The James Cook University Hospital, Middlesbrough, UK;</w:t>
      </w:r>
      <w:r w:rsidR="00300975" w:rsidRPr="00280FBB">
        <w:rPr>
          <w:rFonts w:ascii="Century Gothic" w:eastAsia="MS Mincho" w:hAnsi="Century Gothic"/>
          <w:sz w:val="18"/>
          <w:szCs w:val="18"/>
          <w:vertAlign w:val="superscript"/>
        </w:rPr>
        <w:t xml:space="preserve"> 6</w:t>
      </w:r>
      <w:r w:rsidR="00300975" w:rsidRPr="00280FBB">
        <w:rPr>
          <w:rFonts w:ascii="Century Gothic" w:eastAsia="MS Mincho" w:hAnsi="Century Gothic"/>
          <w:sz w:val="18"/>
          <w:szCs w:val="18"/>
        </w:rPr>
        <w:t>Biosensors SA, Morges, Switzerland;</w:t>
      </w:r>
      <w:r w:rsidR="00300975" w:rsidRPr="00280FBB">
        <w:rPr>
          <w:rFonts w:ascii="Century Gothic" w:eastAsia="MS Mincho" w:hAnsi="Century Gothic"/>
          <w:sz w:val="18"/>
          <w:szCs w:val="18"/>
          <w:vertAlign w:val="superscript"/>
        </w:rPr>
        <w:t xml:space="preserve"> </w:t>
      </w:r>
      <w:r w:rsidR="004B474B" w:rsidRPr="00280FBB">
        <w:rPr>
          <w:rFonts w:ascii="Century Gothic" w:eastAsia="MS Mincho" w:hAnsi="Century Gothic"/>
          <w:sz w:val="18"/>
          <w:szCs w:val="18"/>
          <w:vertAlign w:val="superscript"/>
        </w:rPr>
        <w:t>7</w:t>
      </w:r>
      <w:r w:rsidR="00300975" w:rsidRPr="00280FBB">
        <w:rPr>
          <w:rFonts w:ascii="Century Gothic" w:eastAsia="MS Mincho" w:hAnsi="Century Gothic"/>
          <w:sz w:val="18"/>
          <w:szCs w:val="18"/>
        </w:rPr>
        <w:t>Department of Cardiology,</w:t>
      </w:r>
      <w:r w:rsidR="00300975" w:rsidRPr="00280FBB">
        <w:rPr>
          <w:rFonts w:ascii="Century Gothic" w:hAnsi="Century Gothic"/>
          <w:color w:val="000000"/>
          <w:sz w:val="18"/>
          <w:szCs w:val="18"/>
        </w:rPr>
        <w:t xml:space="preserve"> Royal Stoke Hospital, UHNM, Stoke-on-Trent, UK;</w:t>
      </w:r>
      <w:r w:rsidR="00300975" w:rsidRPr="00280FBB">
        <w:rPr>
          <w:rFonts w:ascii="Century Gothic" w:eastAsia="MS Mincho" w:hAnsi="Century Gothic"/>
          <w:sz w:val="18"/>
          <w:szCs w:val="18"/>
        </w:rPr>
        <w:t xml:space="preserve"> </w:t>
      </w:r>
      <w:r w:rsidR="004B474B" w:rsidRPr="00280FBB">
        <w:rPr>
          <w:rFonts w:ascii="Century Gothic" w:eastAsia="MS Mincho" w:hAnsi="Century Gothic"/>
          <w:sz w:val="18"/>
          <w:szCs w:val="18"/>
          <w:vertAlign w:val="superscript"/>
        </w:rPr>
        <w:t>8</w:t>
      </w:r>
      <w:r w:rsidR="00300975" w:rsidRPr="00280FBB">
        <w:rPr>
          <w:rFonts w:ascii="Century Gothic" w:hAnsi="Century Gothic"/>
          <w:color w:val="000000"/>
          <w:sz w:val="18"/>
          <w:szCs w:val="18"/>
        </w:rPr>
        <w:t>Keele Cardiovascular Research Group, Institute of Applied Clinical Sciences, University of Keele, Stoke-on-Trent, UK.</w:t>
      </w:r>
    </w:p>
    <w:p w14:paraId="15E4BEE1" w14:textId="77777777" w:rsidR="00300975" w:rsidRPr="00280FBB" w:rsidRDefault="00300975" w:rsidP="00300975">
      <w:pPr>
        <w:tabs>
          <w:tab w:val="left" w:pos="629"/>
        </w:tabs>
        <w:rPr>
          <w:rFonts w:ascii="Century Gothic" w:hAnsi="Century Gothic"/>
          <w:b/>
          <w:sz w:val="18"/>
          <w:szCs w:val="18"/>
        </w:rPr>
      </w:pPr>
    </w:p>
    <w:p w14:paraId="037B72A4" w14:textId="77777777" w:rsidR="00300975" w:rsidRPr="00280FBB" w:rsidRDefault="00300975" w:rsidP="00314DB3">
      <w:pPr>
        <w:jc w:val="center"/>
        <w:rPr>
          <w:rFonts w:ascii="Century Gothic" w:eastAsia="MS Mincho" w:hAnsi="Century Gothic"/>
          <w:sz w:val="18"/>
          <w:szCs w:val="18"/>
        </w:rPr>
      </w:pPr>
    </w:p>
    <w:p w14:paraId="31E9BA32" w14:textId="77777777" w:rsidR="00300975" w:rsidRPr="00280FBB" w:rsidRDefault="00300975" w:rsidP="00314DB3">
      <w:pPr>
        <w:jc w:val="center"/>
        <w:rPr>
          <w:rFonts w:ascii="Century Gothic" w:eastAsia="MS Mincho" w:hAnsi="Century Gothic"/>
          <w:sz w:val="18"/>
          <w:szCs w:val="18"/>
        </w:rPr>
      </w:pPr>
    </w:p>
    <w:p w14:paraId="6E98E7FA" w14:textId="77777777" w:rsidR="00314DB3" w:rsidRPr="00280FBB" w:rsidRDefault="00314DB3" w:rsidP="00314DB3">
      <w:pPr>
        <w:jc w:val="center"/>
        <w:rPr>
          <w:rFonts w:ascii="Century Gothic" w:hAnsi="Century Gothic"/>
          <w:color w:val="000000"/>
          <w:sz w:val="18"/>
          <w:szCs w:val="18"/>
        </w:rPr>
      </w:pPr>
    </w:p>
    <w:p w14:paraId="7B085D86" w14:textId="77777777" w:rsidR="004002DE" w:rsidRPr="00280FBB" w:rsidRDefault="004002DE" w:rsidP="00314DB3">
      <w:pPr>
        <w:jc w:val="center"/>
        <w:rPr>
          <w:rFonts w:ascii="Century Gothic" w:hAnsi="Century Gothic"/>
          <w:b/>
          <w:sz w:val="18"/>
          <w:szCs w:val="18"/>
        </w:rPr>
      </w:pPr>
    </w:p>
    <w:p w14:paraId="0AF8D9B1" w14:textId="77777777" w:rsidR="004002DE" w:rsidRPr="00280FBB" w:rsidRDefault="00631C57" w:rsidP="00631C57">
      <w:pPr>
        <w:tabs>
          <w:tab w:val="left" w:pos="629"/>
        </w:tabs>
        <w:rPr>
          <w:rFonts w:ascii="Century Gothic" w:hAnsi="Century Gothic"/>
          <w:b/>
          <w:sz w:val="18"/>
          <w:szCs w:val="18"/>
        </w:rPr>
      </w:pPr>
      <w:r w:rsidRPr="00280FBB">
        <w:rPr>
          <w:rFonts w:ascii="Century Gothic" w:hAnsi="Century Gothic"/>
          <w:b/>
          <w:sz w:val="18"/>
          <w:szCs w:val="18"/>
        </w:rPr>
        <w:tab/>
      </w:r>
    </w:p>
    <w:p w14:paraId="07C40018" w14:textId="77777777" w:rsidR="004002DE" w:rsidRPr="00280FBB" w:rsidRDefault="004002DE" w:rsidP="00314DB3">
      <w:pPr>
        <w:jc w:val="center"/>
        <w:rPr>
          <w:rFonts w:ascii="Century Gothic" w:hAnsi="Century Gothic"/>
          <w:b/>
          <w:sz w:val="20"/>
        </w:rPr>
      </w:pPr>
    </w:p>
    <w:p w14:paraId="05445351" w14:textId="77777777" w:rsidR="004002DE" w:rsidRPr="00280FBB" w:rsidRDefault="004002DE" w:rsidP="003D53FF">
      <w:pPr>
        <w:jc w:val="both"/>
        <w:rPr>
          <w:rFonts w:ascii="Century Gothic" w:eastAsia="MS Mincho" w:hAnsi="Century Gothic"/>
          <w:b/>
          <w:sz w:val="20"/>
          <w:lang w:eastAsia="ja-JP"/>
        </w:rPr>
      </w:pPr>
      <w:r w:rsidRPr="00280FBB">
        <w:rPr>
          <w:rFonts w:ascii="Century Gothic" w:eastAsia="MS Mincho" w:hAnsi="Century Gothic"/>
          <w:b/>
          <w:sz w:val="20"/>
          <w:lang w:eastAsia="ja-JP"/>
        </w:rPr>
        <w:t>Corresponding Author:</w:t>
      </w:r>
    </w:p>
    <w:p w14:paraId="293CFF8D" w14:textId="77777777" w:rsidR="004002DE" w:rsidRPr="00280FBB" w:rsidRDefault="004002DE" w:rsidP="003D53FF">
      <w:pPr>
        <w:jc w:val="both"/>
        <w:rPr>
          <w:rFonts w:ascii="Century Gothic" w:eastAsia="MS Mincho" w:hAnsi="Century Gothic"/>
          <w:sz w:val="20"/>
          <w:lang w:eastAsia="ja-JP"/>
        </w:rPr>
      </w:pPr>
      <w:r w:rsidRPr="00280FBB">
        <w:rPr>
          <w:rFonts w:ascii="Century Gothic" w:eastAsia="MS Mincho" w:hAnsi="Century Gothic"/>
          <w:sz w:val="20"/>
          <w:lang w:eastAsia="ja-JP"/>
        </w:rPr>
        <w:t>Dr. Tim Kinnaird</w:t>
      </w:r>
    </w:p>
    <w:p w14:paraId="242495BF" w14:textId="77777777" w:rsidR="004002DE" w:rsidRPr="00280FBB" w:rsidRDefault="004002DE" w:rsidP="003D53FF">
      <w:pPr>
        <w:rPr>
          <w:rFonts w:ascii="Century Gothic" w:eastAsia="MS Mincho" w:hAnsi="Century Gothic"/>
          <w:sz w:val="20"/>
          <w:lang w:eastAsia="ja-JP"/>
        </w:rPr>
      </w:pPr>
      <w:r w:rsidRPr="00280FBB">
        <w:rPr>
          <w:rFonts w:ascii="Century Gothic" w:eastAsia="MS Mincho" w:hAnsi="Century Gothic"/>
          <w:sz w:val="20"/>
          <w:lang w:eastAsia="ja-JP"/>
        </w:rPr>
        <w:t>Consultant Interventional Cardiologist</w:t>
      </w:r>
    </w:p>
    <w:p w14:paraId="2A918BD7" w14:textId="77777777" w:rsidR="004002DE" w:rsidRPr="00280FBB" w:rsidRDefault="004002DE" w:rsidP="003D53FF">
      <w:pPr>
        <w:widowControl w:val="0"/>
        <w:jc w:val="both"/>
        <w:rPr>
          <w:rFonts w:ascii="Century Gothic" w:eastAsia="MS Mincho" w:hAnsi="Century Gothic"/>
          <w:sz w:val="20"/>
        </w:rPr>
      </w:pPr>
      <w:r w:rsidRPr="00280FBB">
        <w:rPr>
          <w:rFonts w:ascii="Century Gothic" w:eastAsia="MS Mincho" w:hAnsi="Century Gothic"/>
          <w:sz w:val="20"/>
        </w:rPr>
        <w:t xml:space="preserve">Department of Cardiology, </w:t>
      </w:r>
    </w:p>
    <w:p w14:paraId="2CAE8D93" w14:textId="77777777" w:rsidR="004002DE" w:rsidRPr="00280FBB" w:rsidRDefault="004002DE" w:rsidP="003D53FF">
      <w:pPr>
        <w:widowControl w:val="0"/>
        <w:jc w:val="both"/>
        <w:rPr>
          <w:rFonts w:ascii="Century Gothic" w:eastAsia="MS Mincho" w:hAnsi="Century Gothic"/>
          <w:sz w:val="20"/>
        </w:rPr>
      </w:pPr>
      <w:r w:rsidRPr="00280FBB">
        <w:rPr>
          <w:rFonts w:ascii="Century Gothic" w:eastAsia="MS Mincho" w:hAnsi="Century Gothic"/>
          <w:sz w:val="20"/>
        </w:rPr>
        <w:t xml:space="preserve">University Hospital of Wales, </w:t>
      </w:r>
    </w:p>
    <w:p w14:paraId="3F7A0B68" w14:textId="77777777" w:rsidR="004002DE" w:rsidRPr="00280FBB" w:rsidRDefault="004002DE" w:rsidP="003D53FF">
      <w:pPr>
        <w:widowControl w:val="0"/>
        <w:jc w:val="both"/>
        <w:rPr>
          <w:rFonts w:ascii="Century Gothic" w:eastAsia="MS Mincho" w:hAnsi="Century Gothic"/>
          <w:sz w:val="20"/>
        </w:rPr>
      </w:pPr>
      <w:r w:rsidRPr="00280FBB">
        <w:rPr>
          <w:rFonts w:ascii="Century Gothic" w:eastAsia="MS Mincho" w:hAnsi="Century Gothic"/>
          <w:sz w:val="20"/>
        </w:rPr>
        <w:t>Cardiff, UK</w:t>
      </w:r>
    </w:p>
    <w:p w14:paraId="481467CD" w14:textId="77777777" w:rsidR="004002DE" w:rsidRPr="00280FBB" w:rsidRDefault="004002DE" w:rsidP="004002DE">
      <w:pPr>
        <w:spacing w:line="360" w:lineRule="auto"/>
        <w:outlineLvl w:val="0"/>
        <w:rPr>
          <w:rFonts w:ascii="Century Gothic" w:hAnsi="Century Gothic"/>
          <w:sz w:val="20"/>
          <w:lang w:val="fr-FR"/>
        </w:rPr>
      </w:pPr>
    </w:p>
    <w:p w14:paraId="51DF0734" w14:textId="77777777" w:rsidR="004002DE" w:rsidRPr="00280FBB" w:rsidRDefault="004002DE" w:rsidP="004002DE">
      <w:pPr>
        <w:spacing w:line="360" w:lineRule="auto"/>
        <w:outlineLvl w:val="0"/>
        <w:rPr>
          <w:rFonts w:ascii="Century Gothic" w:hAnsi="Century Gothic"/>
          <w:sz w:val="20"/>
          <w:lang w:val="fr-FR"/>
        </w:rPr>
      </w:pPr>
      <w:proofErr w:type="gramStart"/>
      <w:r w:rsidRPr="00280FBB">
        <w:rPr>
          <w:rFonts w:ascii="Century Gothic" w:hAnsi="Century Gothic"/>
          <w:sz w:val="20"/>
          <w:lang w:val="fr-FR"/>
        </w:rPr>
        <w:t>Email:</w:t>
      </w:r>
      <w:proofErr w:type="gramEnd"/>
      <w:r w:rsidRPr="00280FBB">
        <w:rPr>
          <w:rFonts w:ascii="Century Gothic" w:hAnsi="Century Gothic"/>
          <w:sz w:val="20"/>
          <w:lang w:val="fr-FR"/>
        </w:rPr>
        <w:t xml:space="preserve"> </w:t>
      </w:r>
      <w:hyperlink r:id="rId8" w:history="1">
        <w:r w:rsidRPr="00280FBB">
          <w:rPr>
            <w:rStyle w:val="Hyperlink"/>
            <w:rFonts w:ascii="Century Gothic" w:hAnsi="Century Gothic"/>
            <w:sz w:val="20"/>
            <w:lang w:val="fr-FR"/>
          </w:rPr>
          <w:t>tim.Kinnaird2@wales.nhs.uk</w:t>
        </w:r>
      </w:hyperlink>
    </w:p>
    <w:p w14:paraId="742426A9" w14:textId="77777777" w:rsidR="004002DE" w:rsidRPr="00280FBB" w:rsidRDefault="004002DE" w:rsidP="004002DE">
      <w:pPr>
        <w:spacing w:line="360" w:lineRule="auto"/>
        <w:outlineLvl w:val="0"/>
        <w:rPr>
          <w:rFonts w:ascii="Century Gothic" w:hAnsi="Century Gothic"/>
          <w:sz w:val="20"/>
        </w:rPr>
      </w:pPr>
      <w:r w:rsidRPr="00280FBB">
        <w:rPr>
          <w:rFonts w:ascii="Century Gothic" w:hAnsi="Century Gothic"/>
          <w:sz w:val="20"/>
        </w:rPr>
        <w:t>Phone: +44 2920 743938</w:t>
      </w:r>
    </w:p>
    <w:p w14:paraId="29EC1A41" w14:textId="77777777" w:rsidR="004002DE" w:rsidRPr="00280FBB" w:rsidRDefault="004002DE" w:rsidP="004002DE">
      <w:pPr>
        <w:spacing w:line="360" w:lineRule="auto"/>
        <w:outlineLvl w:val="0"/>
        <w:rPr>
          <w:rFonts w:ascii="Century Gothic" w:hAnsi="Century Gothic"/>
          <w:sz w:val="20"/>
        </w:rPr>
      </w:pPr>
      <w:r w:rsidRPr="00280FBB">
        <w:rPr>
          <w:rFonts w:ascii="Century Gothic" w:hAnsi="Century Gothic"/>
          <w:sz w:val="20"/>
        </w:rPr>
        <w:t>Fax: +44 2920 744473</w:t>
      </w:r>
    </w:p>
    <w:p w14:paraId="61B80900" w14:textId="77777777" w:rsidR="004002DE" w:rsidRPr="00280FBB" w:rsidRDefault="004002DE" w:rsidP="004002DE">
      <w:pPr>
        <w:rPr>
          <w:rFonts w:ascii="Century Gothic" w:hAnsi="Century Gothic"/>
          <w:sz w:val="20"/>
        </w:rPr>
      </w:pPr>
    </w:p>
    <w:p w14:paraId="6C3E3996" w14:textId="498D807D" w:rsidR="004002DE" w:rsidRPr="00280FBB" w:rsidRDefault="004002DE" w:rsidP="004002DE">
      <w:pPr>
        <w:rPr>
          <w:rFonts w:ascii="Century Gothic" w:hAnsi="Century Gothic"/>
          <w:sz w:val="20"/>
        </w:rPr>
      </w:pPr>
      <w:r w:rsidRPr="00280FBB">
        <w:rPr>
          <w:rFonts w:ascii="Century Gothic" w:hAnsi="Century Gothic"/>
          <w:b/>
          <w:sz w:val="20"/>
        </w:rPr>
        <w:t xml:space="preserve">Brief title: </w:t>
      </w:r>
      <w:r w:rsidRPr="00280FBB">
        <w:rPr>
          <w:rFonts w:ascii="Century Gothic" w:hAnsi="Century Gothic"/>
          <w:sz w:val="20"/>
        </w:rPr>
        <w:t xml:space="preserve">Access site choice for </w:t>
      </w:r>
      <w:r w:rsidR="00EA61A1" w:rsidRPr="00280FBB">
        <w:rPr>
          <w:rFonts w:ascii="Century Gothic" w:hAnsi="Century Gothic"/>
          <w:sz w:val="20"/>
        </w:rPr>
        <w:t>rotational atherectomy</w:t>
      </w:r>
    </w:p>
    <w:p w14:paraId="2A34219C" w14:textId="77777777" w:rsidR="004002DE" w:rsidRPr="00280FBB" w:rsidRDefault="004002DE" w:rsidP="004002DE">
      <w:pPr>
        <w:outlineLvl w:val="0"/>
        <w:rPr>
          <w:rFonts w:ascii="Century Gothic" w:hAnsi="Century Gothic"/>
          <w:sz w:val="20"/>
        </w:rPr>
      </w:pPr>
    </w:p>
    <w:p w14:paraId="2CFA29BA" w14:textId="77777777" w:rsidR="0046248A" w:rsidRPr="00280FBB" w:rsidRDefault="0046248A" w:rsidP="004002DE">
      <w:pPr>
        <w:outlineLvl w:val="0"/>
        <w:rPr>
          <w:rFonts w:ascii="Century Gothic" w:hAnsi="Century Gothic"/>
          <w:sz w:val="20"/>
        </w:rPr>
      </w:pPr>
    </w:p>
    <w:p w14:paraId="141F8610" w14:textId="77777777" w:rsidR="004002DE" w:rsidRPr="00280FBB" w:rsidRDefault="004002DE" w:rsidP="004002DE">
      <w:pPr>
        <w:outlineLvl w:val="0"/>
        <w:rPr>
          <w:rFonts w:ascii="Century Gothic" w:hAnsi="Century Gothic"/>
          <w:sz w:val="20"/>
        </w:rPr>
      </w:pPr>
      <w:r w:rsidRPr="00280FBB">
        <w:rPr>
          <w:rFonts w:ascii="Century Gothic" w:hAnsi="Century Gothic"/>
          <w:b/>
          <w:sz w:val="20"/>
        </w:rPr>
        <w:t>Conflicts of interest:</w:t>
      </w:r>
      <w:r w:rsidRPr="00280FBB">
        <w:rPr>
          <w:rFonts w:ascii="Century Gothic" w:hAnsi="Century Gothic"/>
          <w:sz w:val="20"/>
        </w:rPr>
        <w:t xml:space="preserve"> No conflicts of interest for any authors, no relevant relationship with industry</w:t>
      </w:r>
    </w:p>
    <w:p w14:paraId="1866BDDA" w14:textId="77777777" w:rsidR="004002DE" w:rsidRPr="00280FBB" w:rsidRDefault="004002DE" w:rsidP="004002DE">
      <w:pPr>
        <w:outlineLvl w:val="0"/>
        <w:rPr>
          <w:rFonts w:ascii="Century Gothic" w:eastAsia="MS Mincho" w:hAnsi="Century Gothic"/>
          <w:sz w:val="20"/>
          <w:lang w:eastAsia="ja-JP"/>
        </w:rPr>
      </w:pPr>
    </w:p>
    <w:p w14:paraId="388E03DA" w14:textId="77777777" w:rsidR="0046248A" w:rsidRPr="00280FBB" w:rsidRDefault="0046248A" w:rsidP="004002DE">
      <w:pPr>
        <w:spacing w:line="480" w:lineRule="auto"/>
        <w:jc w:val="both"/>
        <w:rPr>
          <w:rFonts w:ascii="Century Gothic" w:hAnsi="Century Gothic"/>
          <w:sz w:val="20"/>
        </w:rPr>
      </w:pPr>
    </w:p>
    <w:p w14:paraId="3B3689C1" w14:textId="76C0267C" w:rsidR="004002DE" w:rsidRPr="00280FBB" w:rsidRDefault="004002DE" w:rsidP="004002DE">
      <w:pPr>
        <w:spacing w:line="480" w:lineRule="auto"/>
        <w:jc w:val="both"/>
        <w:rPr>
          <w:rFonts w:ascii="Century Gothic" w:hAnsi="Century Gothic"/>
          <w:sz w:val="20"/>
        </w:rPr>
      </w:pPr>
      <w:r w:rsidRPr="00280FBB">
        <w:rPr>
          <w:rFonts w:ascii="Century Gothic" w:hAnsi="Century Gothic"/>
          <w:sz w:val="20"/>
        </w:rPr>
        <w:t xml:space="preserve">Word count: </w:t>
      </w:r>
      <w:r w:rsidR="0003244D" w:rsidRPr="00280FBB">
        <w:rPr>
          <w:rFonts w:ascii="Century Gothic" w:hAnsi="Century Gothic"/>
          <w:sz w:val="20"/>
        </w:rPr>
        <w:t>4</w:t>
      </w:r>
      <w:r w:rsidR="00EB0A3C" w:rsidRPr="00280FBB">
        <w:rPr>
          <w:rFonts w:ascii="Century Gothic" w:hAnsi="Century Gothic"/>
          <w:sz w:val="20"/>
        </w:rPr>
        <w:t>932</w:t>
      </w:r>
    </w:p>
    <w:p w14:paraId="364F767F" w14:textId="77777777" w:rsidR="004002DE" w:rsidRPr="00280FBB" w:rsidRDefault="004002DE" w:rsidP="00345069">
      <w:pPr>
        <w:rPr>
          <w:rFonts w:ascii="Century Gothic" w:hAnsi="Century Gothic"/>
          <w:b/>
          <w:sz w:val="21"/>
        </w:rPr>
      </w:pPr>
    </w:p>
    <w:p w14:paraId="591344A4" w14:textId="6AB0BD9E" w:rsidR="003D53FF" w:rsidRPr="00280FBB" w:rsidRDefault="003D53FF" w:rsidP="003D53FF">
      <w:pPr>
        <w:spacing w:before="60" w:after="60"/>
        <w:jc w:val="both"/>
        <w:rPr>
          <w:rFonts w:ascii="Century Gothic" w:hAnsi="Century Gothic"/>
          <w:b/>
          <w:sz w:val="20"/>
          <w:szCs w:val="20"/>
        </w:rPr>
      </w:pPr>
      <w:r w:rsidRPr="00280FBB">
        <w:rPr>
          <w:rFonts w:ascii="Century Gothic" w:hAnsi="Century Gothic"/>
          <w:b/>
          <w:sz w:val="20"/>
          <w:szCs w:val="20"/>
        </w:rPr>
        <w:t xml:space="preserve">Keywords </w:t>
      </w:r>
      <w:r w:rsidRPr="00280FBB">
        <w:rPr>
          <w:rFonts w:ascii="Century Gothic" w:hAnsi="Century Gothic"/>
          <w:sz w:val="20"/>
          <w:szCs w:val="20"/>
        </w:rPr>
        <w:t>Access choice, rotational atherectomy, percutaneous coronary intervention, complications, national database</w:t>
      </w:r>
    </w:p>
    <w:p w14:paraId="2181C79F" w14:textId="77777777" w:rsidR="0046248A" w:rsidRPr="00280FBB" w:rsidRDefault="0046248A" w:rsidP="00345069">
      <w:pPr>
        <w:rPr>
          <w:rFonts w:ascii="Century Gothic" w:hAnsi="Century Gothic"/>
          <w:b/>
          <w:sz w:val="21"/>
        </w:rPr>
      </w:pPr>
    </w:p>
    <w:p w14:paraId="0AD3DE4E" w14:textId="77777777" w:rsidR="0046248A" w:rsidRPr="00280FBB" w:rsidRDefault="0046248A" w:rsidP="00345069">
      <w:pPr>
        <w:rPr>
          <w:rFonts w:ascii="Century Gothic" w:hAnsi="Century Gothic"/>
          <w:b/>
          <w:sz w:val="21"/>
        </w:rPr>
      </w:pPr>
    </w:p>
    <w:p w14:paraId="6FEC19F5" w14:textId="77777777" w:rsidR="001E5DD8" w:rsidRPr="00280FBB" w:rsidRDefault="001E5DD8" w:rsidP="0093027D">
      <w:pPr>
        <w:spacing w:line="480" w:lineRule="auto"/>
        <w:jc w:val="both"/>
        <w:rPr>
          <w:rFonts w:ascii="Century Gothic" w:hAnsi="Century Gothic"/>
          <w:b/>
          <w:sz w:val="22"/>
        </w:rPr>
      </w:pPr>
    </w:p>
    <w:p w14:paraId="1F27402B" w14:textId="77777777" w:rsidR="0093027D" w:rsidRPr="00280FBB" w:rsidRDefault="0093027D" w:rsidP="0093027D">
      <w:pPr>
        <w:spacing w:line="480" w:lineRule="auto"/>
        <w:jc w:val="both"/>
        <w:rPr>
          <w:rFonts w:ascii="Century Gothic" w:hAnsi="Century Gothic"/>
          <w:b/>
          <w:sz w:val="28"/>
        </w:rPr>
      </w:pPr>
      <w:r w:rsidRPr="00280FBB">
        <w:rPr>
          <w:rFonts w:ascii="Century Gothic" w:hAnsi="Century Gothic"/>
          <w:b/>
          <w:sz w:val="28"/>
        </w:rPr>
        <w:lastRenderedPageBreak/>
        <w:t>Abstract</w:t>
      </w:r>
    </w:p>
    <w:p w14:paraId="19AA998E" w14:textId="70BE5996" w:rsidR="0046248A" w:rsidRPr="00280FBB" w:rsidRDefault="00753956" w:rsidP="0093027D">
      <w:pPr>
        <w:spacing w:before="60" w:after="60" w:line="480" w:lineRule="auto"/>
        <w:jc w:val="both"/>
        <w:rPr>
          <w:rFonts w:ascii="Century Gothic" w:hAnsi="Century Gothic"/>
          <w:sz w:val="18"/>
          <w:szCs w:val="18"/>
        </w:rPr>
      </w:pPr>
      <w:r w:rsidRPr="00280FBB">
        <w:rPr>
          <w:rFonts w:ascii="Century Gothic" w:hAnsi="Century Gothic"/>
          <w:b/>
          <w:bCs/>
          <w:sz w:val="18"/>
        </w:rPr>
        <w:t>Aims</w:t>
      </w:r>
      <w:r w:rsidR="00A56D13" w:rsidRPr="00280FBB">
        <w:rPr>
          <w:rFonts w:ascii="Century Gothic" w:hAnsi="Century Gothic"/>
          <w:b/>
          <w:bCs/>
          <w:sz w:val="18"/>
        </w:rPr>
        <w:t xml:space="preserve">: </w:t>
      </w:r>
      <w:r w:rsidR="00FB4987" w:rsidRPr="00280FBB">
        <w:rPr>
          <w:rFonts w:ascii="Century Gothic" w:hAnsi="Century Gothic"/>
          <w:bCs/>
          <w:sz w:val="18"/>
        </w:rPr>
        <w:t>Access site choice</w:t>
      </w:r>
      <w:r w:rsidR="00A56D13" w:rsidRPr="00280FBB">
        <w:rPr>
          <w:rFonts w:ascii="Century Gothic" w:hAnsi="Century Gothic"/>
          <w:bCs/>
          <w:sz w:val="18"/>
        </w:rPr>
        <w:t xml:space="preserve"> </w:t>
      </w:r>
      <w:r w:rsidR="00FB4987" w:rsidRPr="00280FBB">
        <w:rPr>
          <w:rFonts w:ascii="Century Gothic" w:hAnsi="Century Gothic"/>
          <w:bCs/>
          <w:sz w:val="18"/>
        </w:rPr>
        <w:t>for</w:t>
      </w:r>
      <w:r w:rsidR="00A56D13" w:rsidRPr="00280FBB">
        <w:rPr>
          <w:rFonts w:ascii="Century Gothic" w:hAnsi="Century Gothic"/>
          <w:bCs/>
          <w:sz w:val="18"/>
        </w:rPr>
        <w:t xml:space="preserve"> cases requiring </w:t>
      </w:r>
      <w:r w:rsidR="00A56D13" w:rsidRPr="00280FBB">
        <w:rPr>
          <w:rFonts w:ascii="Century Gothic" w:hAnsi="Century Gothic"/>
          <w:bCs/>
          <w:color w:val="000000" w:themeColor="text1"/>
          <w:sz w:val="18"/>
        </w:rPr>
        <w:t>rotational atherectomy (PCI-ROTA)</w:t>
      </w:r>
      <w:r w:rsidR="00FB4987" w:rsidRPr="00280FBB">
        <w:rPr>
          <w:rFonts w:ascii="Century Gothic" w:hAnsi="Century Gothic"/>
          <w:bCs/>
          <w:color w:val="000000" w:themeColor="text1"/>
          <w:sz w:val="18"/>
        </w:rPr>
        <w:t xml:space="preserve"> is poorly defined</w:t>
      </w:r>
      <w:r w:rsidR="00A56D13" w:rsidRPr="00280FBB">
        <w:rPr>
          <w:rFonts w:ascii="Century Gothic" w:hAnsi="Century Gothic"/>
          <w:bCs/>
          <w:color w:val="000000" w:themeColor="text1"/>
          <w:sz w:val="18"/>
        </w:rPr>
        <w:t xml:space="preserve">. </w:t>
      </w:r>
      <w:r w:rsidR="00A56D13" w:rsidRPr="00280FBB">
        <w:rPr>
          <w:rFonts w:ascii="Century Gothic" w:hAnsi="Century Gothic"/>
          <w:color w:val="000000" w:themeColor="text1"/>
          <w:sz w:val="18"/>
        </w:rPr>
        <w:t xml:space="preserve">Using the British Cardiovascular Intervention Society PCI database, temporal changes and contemporary associates/outcomes of access site choice for PCI-ROTA were studied. </w:t>
      </w:r>
      <w:r w:rsidR="00A56D13" w:rsidRPr="00280FBB">
        <w:rPr>
          <w:rFonts w:ascii="Century Gothic" w:hAnsi="Century Gothic"/>
          <w:b/>
          <w:color w:val="000000" w:themeColor="text1"/>
          <w:sz w:val="18"/>
        </w:rPr>
        <w:t>Methods</w:t>
      </w:r>
      <w:r w:rsidRPr="00280FBB">
        <w:rPr>
          <w:rFonts w:ascii="Century Gothic" w:hAnsi="Century Gothic"/>
          <w:b/>
          <w:color w:val="000000" w:themeColor="text1"/>
          <w:sz w:val="18"/>
        </w:rPr>
        <w:t xml:space="preserve"> and Results</w:t>
      </w:r>
      <w:r w:rsidR="00A56D13" w:rsidRPr="00280FBB">
        <w:rPr>
          <w:rFonts w:ascii="Century Gothic" w:hAnsi="Century Gothic"/>
          <w:b/>
          <w:color w:val="000000" w:themeColor="text1"/>
          <w:sz w:val="18"/>
        </w:rPr>
        <w:t>:</w:t>
      </w:r>
      <w:r w:rsidR="00A56D13" w:rsidRPr="00280FBB">
        <w:rPr>
          <w:rFonts w:ascii="Century Gothic" w:hAnsi="Century Gothic"/>
          <w:color w:val="000000" w:themeColor="text1"/>
          <w:sz w:val="18"/>
        </w:rPr>
        <w:t xml:space="preserve"> Data were analysed from </w:t>
      </w:r>
      <w:r w:rsidR="00A56D13" w:rsidRPr="00280FBB">
        <w:rPr>
          <w:rFonts w:ascii="Century Gothic" w:hAnsi="Century Gothic"/>
          <w:sz w:val="18"/>
        </w:rPr>
        <w:t>11,444</w:t>
      </w:r>
      <w:r w:rsidR="00A56D13" w:rsidRPr="00280FBB">
        <w:rPr>
          <w:rFonts w:ascii="Century Gothic" w:hAnsi="Century Gothic"/>
          <w:color w:val="000000" w:themeColor="text1"/>
          <w:sz w:val="18"/>
        </w:rPr>
        <w:t xml:space="preserve"> PCI-ROTA </w:t>
      </w:r>
      <w:r w:rsidR="00A56D13" w:rsidRPr="00280FBB">
        <w:rPr>
          <w:rFonts w:ascii="Century Gothic" w:hAnsi="Century Gothic"/>
          <w:sz w:val="18"/>
        </w:rPr>
        <w:t xml:space="preserve">procedures performed in England and Wales between 2007 and 2014. Multivariate logistic regression was used to identify predictors of access site choice and its association with outcomes. </w:t>
      </w:r>
      <w:r w:rsidR="00A56D13" w:rsidRPr="00280FBB">
        <w:rPr>
          <w:rFonts w:ascii="Century Gothic" w:hAnsi="Century Gothic"/>
          <w:b/>
          <w:sz w:val="18"/>
        </w:rPr>
        <w:t xml:space="preserve">Results: </w:t>
      </w:r>
      <w:r w:rsidRPr="00280FBB">
        <w:rPr>
          <w:rFonts w:ascii="Century Gothic" w:hAnsi="Century Gothic"/>
          <w:sz w:val="18"/>
        </w:rPr>
        <w:t>For P</w:t>
      </w:r>
      <w:r w:rsidR="00A56D13" w:rsidRPr="00280FBB">
        <w:rPr>
          <w:rFonts w:ascii="Century Gothic" w:hAnsi="Century Gothic"/>
          <w:sz w:val="18"/>
        </w:rPr>
        <w:t>CI-ROTA, radial access increased from 19.6% in 2007 to 58.6% in 2014. Adoption of radial access was slower in females, those with prior CABG, and in patients with chronic occlusive (CTO) or left main disease. In 2013/14, the strongest predictors of femoral artery use were age (OR 1.02, [1.005-1.036], p=0.008), CTO intervention (OR 1.95, [1.209-3.314], p=0.006), and history of previous CABG (OR 1.68, [1.124-2.515], p=0.010). Radial access was associated with reductions in overall length of stay, and increased rates of same-day discharge. Procedural success rates were similar although</w:t>
      </w:r>
      <w:r w:rsidR="00A56D13" w:rsidRPr="00280FBB">
        <w:rPr>
          <w:rFonts w:ascii="Century Gothic" w:hAnsi="Century Gothic"/>
          <w:sz w:val="18"/>
          <w:szCs w:val="18"/>
        </w:rPr>
        <w:t xml:space="preserve"> femoral access use was associated with increased access site complications (2.4 vs. 0.1%, p&lt;0.001). After adjustment for baseline differences, arterial complications</w:t>
      </w:r>
      <w:r w:rsidR="00FB4987" w:rsidRPr="00280FBB">
        <w:rPr>
          <w:rFonts w:ascii="Century Gothic" w:hAnsi="Century Gothic"/>
          <w:sz w:val="18"/>
          <w:szCs w:val="18"/>
        </w:rPr>
        <w:t xml:space="preserve"> (OR 15.6, p&lt;0.001)</w:t>
      </w:r>
      <w:r w:rsidR="00A56D13" w:rsidRPr="00280FBB">
        <w:rPr>
          <w:rFonts w:ascii="Century Gothic" w:hAnsi="Century Gothic"/>
          <w:sz w:val="18"/>
          <w:szCs w:val="18"/>
        </w:rPr>
        <w:t xml:space="preserve">, </w:t>
      </w:r>
      <w:r w:rsidR="00FB3165" w:rsidRPr="00280FBB">
        <w:rPr>
          <w:rFonts w:ascii="Century Gothic" w:hAnsi="Century Gothic"/>
          <w:sz w:val="18"/>
          <w:szCs w:val="18"/>
        </w:rPr>
        <w:t xml:space="preserve">transfusion </w:t>
      </w:r>
      <w:r w:rsidR="00FB4987" w:rsidRPr="00280FBB">
        <w:rPr>
          <w:rFonts w:ascii="Century Gothic" w:hAnsi="Century Gothic"/>
          <w:sz w:val="18"/>
          <w:szCs w:val="18"/>
        </w:rPr>
        <w:t xml:space="preserve">(OR 12.5, p=0.023) </w:t>
      </w:r>
      <w:r w:rsidR="00FB3165" w:rsidRPr="00280FBB">
        <w:rPr>
          <w:rFonts w:ascii="Century Gothic" w:hAnsi="Century Gothic"/>
          <w:sz w:val="18"/>
          <w:szCs w:val="18"/>
        </w:rPr>
        <w:t xml:space="preserve">and major bleeding </w:t>
      </w:r>
      <w:r w:rsidR="00FB4987" w:rsidRPr="00280FBB">
        <w:rPr>
          <w:rFonts w:ascii="Century Gothic" w:hAnsi="Century Gothic"/>
          <w:sz w:val="18"/>
          <w:szCs w:val="18"/>
        </w:rPr>
        <w:t xml:space="preserve">OR 6.0, p&lt;0.001) </w:t>
      </w:r>
      <w:r w:rsidR="00FB3165" w:rsidRPr="00280FBB">
        <w:rPr>
          <w:rFonts w:ascii="Century Gothic" w:hAnsi="Century Gothic"/>
          <w:sz w:val="18"/>
          <w:szCs w:val="18"/>
        </w:rPr>
        <w:t xml:space="preserve">remained </w:t>
      </w:r>
      <w:r w:rsidR="00A56D13" w:rsidRPr="00280FBB">
        <w:rPr>
          <w:rFonts w:ascii="Century Gothic" w:hAnsi="Century Gothic"/>
          <w:sz w:val="18"/>
          <w:szCs w:val="18"/>
        </w:rPr>
        <w:t>more common with FA use. Adjusted mortality and MACE rates were similar in both groups.</w:t>
      </w:r>
      <w:r w:rsidR="00A56D13" w:rsidRPr="00280FBB">
        <w:rPr>
          <w:rFonts w:ascii="Century Gothic" w:hAnsi="Century Gothic"/>
          <w:i/>
          <w:sz w:val="18"/>
        </w:rPr>
        <w:t xml:space="preserve"> </w:t>
      </w:r>
      <w:r w:rsidR="00A56D13" w:rsidRPr="00280FBB">
        <w:rPr>
          <w:rFonts w:ascii="Century Gothic" w:hAnsi="Century Gothic"/>
          <w:b/>
          <w:sz w:val="18"/>
        </w:rPr>
        <w:t xml:space="preserve">Conclusions: </w:t>
      </w:r>
      <w:r w:rsidR="00A56D13" w:rsidRPr="00280FBB">
        <w:rPr>
          <w:rFonts w:ascii="Century Gothic" w:hAnsi="Century Gothic"/>
          <w:sz w:val="18"/>
        </w:rPr>
        <w:t>In contemporary practice, radial access for PCI-ROTA results in similar procedural success when compared to femoral access but is associated with shorter length of stay, and lower rates of vascular complication, major bleeding and transfusion.</w:t>
      </w:r>
    </w:p>
    <w:p w14:paraId="40D18EA3" w14:textId="77777777" w:rsidR="00AF5015" w:rsidRPr="00280FBB" w:rsidRDefault="00AF5015" w:rsidP="0093027D">
      <w:pPr>
        <w:spacing w:before="60" w:after="60" w:line="480" w:lineRule="auto"/>
        <w:jc w:val="both"/>
        <w:rPr>
          <w:rFonts w:ascii="Century Gothic" w:hAnsi="Century Gothic"/>
          <w:b/>
        </w:rPr>
      </w:pPr>
    </w:p>
    <w:p w14:paraId="0E2AB99A" w14:textId="77777777" w:rsidR="006A1B55" w:rsidRPr="00280FBB" w:rsidRDefault="006A1B55" w:rsidP="0093027D">
      <w:pPr>
        <w:spacing w:before="60" w:after="60" w:line="480" w:lineRule="auto"/>
        <w:jc w:val="both"/>
        <w:rPr>
          <w:rFonts w:ascii="Century Gothic" w:hAnsi="Century Gothic"/>
          <w:b/>
        </w:rPr>
      </w:pPr>
    </w:p>
    <w:p w14:paraId="181EF109" w14:textId="77777777" w:rsidR="006A1B55" w:rsidRPr="00280FBB" w:rsidRDefault="006A1B55" w:rsidP="0093027D">
      <w:pPr>
        <w:spacing w:before="60" w:after="60" w:line="480" w:lineRule="auto"/>
        <w:jc w:val="both"/>
        <w:rPr>
          <w:rFonts w:ascii="Century Gothic" w:hAnsi="Century Gothic"/>
          <w:b/>
        </w:rPr>
      </w:pPr>
    </w:p>
    <w:p w14:paraId="12B4F9BD" w14:textId="77777777" w:rsidR="00382D1D" w:rsidRPr="00280FBB" w:rsidRDefault="00382D1D" w:rsidP="00A104C2">
      <w:pPr>
        <w:spacing w:line="480" w:lineRule="auto"/>
        <w:jc w:val="both"/>
        <w:rPr>
          <w:rFonts w:ascii="Century Gothic" w:hAnsi="Century Gothic"/>
          <w:b/>
        </w:rPr>
      </w:pPr>
    </w:p>
    <w:p w14:paraId="4FACAF82" w14:textId="77777777" w:rsidR="001E5DD8" w:rsidRPr="00280FBB" w:rsidRDefault="001E5DD8" w:rsidP="00A104C2">
      <w:pPr>
        <w:spacing w:line="480" w:lineRule="auto"/>
        <w:jc w:val="both"/>
        <w:rPr>
          <w:rFonts w:ascii="Century Gothic" w:hAnsi="Century Gothic"/>
          <w:b/>
        </w:rPr>
      </w:pPr>
    </w:p>
    <w:p w14:paraId="3206F071" w14:textId="77777777" w:rsidR="000E0848" w:rsidRPr="00280FBB" w:rsidRDefault="000E0848" w:rsidP="00887471">
      <w:pPr>
        <w:spacing w:line="480" w:lineRule="auto"/>
        <w:rPr>
          <w:rFonts w:ascii="Century Gothic" w:hAnsi="Century Gothic"/>
          <w:b/>
          <w:sz w:val="21"/>
        </w:rPr>
      </w:pPr>
    </w:p>
    <w:p w14:paraId="4F42F525" w14:textId="77777777" w:rsidR="000E0848" w:rsidRPr="00280FBB" w:rsidRDefault="000E0848" w:rsidP="00887471">
      <w:pPr>
        <w:spacing w:line="480" w:lineRule="auto"/>
        <w:rPr>
          <w:rFonts w:ascii="Century Gothic" w:hAnsi="Century Gothic"/>
          <w:b/>
          <w:sz w:val="21"/>
        </w:rPr>
      </w:pPr>
    </w:p>
    <w:p w14:paraId="56C35AF7" w14:textId="77777777" w:rsidR="000E0848" w:rsidRPr="00280FBB" w:rsidRDefault="000E0848" w:rsidP="00887471">
      <w:pPr>
        <w:spacing w:line="480" w:lineRule="auto"/>
        <w:rPr>
          <w:rFonts w:ascii="Century Gothic" w:hAnsi="Century Gothic"/>
          <w:b/>
          <w:sz w:val="21"/>
        </w:rPr>
      </w:pPr>
    </w:p>
    <w:p w14:paraId="19675807" w14:textId="77777777" w:rsidR="003D53FF" w:rsidRPr="00280FBB" w:rsidRDefault="003D53FF" w:rsidP="00887471">
      <w:pPr>
        <w:spacing w:line="480" w:lineRule="auto"/>
        <w:rPr>
          <w:rFonts w:ascii="Century Gothic" w:hAnsi="Century Gothic"/>
          <w:b/>
          <w:sz w:val="21"/>
        </w:rPr>
      </w:pPr>
    </w:p>
    <w:p w14:paraId="63BDC322" w14:textId="77777777" w:rsidR="00E81D62" w:rsidRPr="00280FBB" w:rsidRDefault="00E81D62" w:rsidP="00E81D62">
      <w:pPr>
        <w:spacing w:line="480" w:lineRule="auto"/>
        <w:jc w:val="both"/>
        <w:rPr>
          <w:rFonts w:ascii="Century Gothic" w:hAnsi="Century Gothic"/>
          <w:b/>
          <w:sz w:val="28"/>
        </w:rPr>
      </w:pPr>
      <w:r w:rsidRPr="00280FBB">
        <w:rPr>
          <w:rFonts w:ascii="Century Gothic" w:hAnsi="Century Gothic"/>
          <w:b/>
          <w:sz w:val="28"/>
        </w:rPr>
        <w:lastRenderedPageBreak/>
        <w:t>Condensed abstract</w:t>
      </w:r>
    </w:p>
    <w:p w14:paraId="01F3EAFD" w14:textId="77777777" w:rsidR="00E81D62" w:rsidRPr="00280FBB" w:rsidRDefault="00E81D62" w:rsidP="00E81D62">
      <w:pPr>
        <w:spacing w:line="480" w:lineRule="auto"/>
        <w:jc w:val="both"/>
        <w:rPr>
          <w:rFonts w:ascii="Century Gothic" w:hAnsi="Century Gothic"/>
          <w:i/>
          <w:sz w:val="18"/>
        </w:rPr>
      </w:pPr>
      <w:r w:rsidRPr="00280FBB">
        <w:rPr>
          <w:rFonts w:ascii="Century Gothic" w:hAnsi="Century Gothic"/>
          <w:color w:val="000000" w:themeColor="text1"/>
          <w:sz w:val="18"/>
        </w:rPr>
        <w:t>Using the BCIS PCI database, temporal changes in access site choice and outcomes for PCI-ROTA were assessed. I</w:t>
      </w:r>
      <w:r w:rsidRPr="00280FBB">
        <w:rPr>
          <w:rFonts w:ascii="Century Gothic" w:hAnsi="Century Gothic"/>
          <w:sz w:val="18"/>
        </w:rPr>
        <w:t xml:space="preserve">n 11,444 patients undergoing PCI-ROTA, radial artery access increased from 19.6% in 2007 to 58.6% in 2014. The strongest predictors of femoral artery use were age, CTO intervention, and history of previous CABG. Radial artery access was associated with shorter hospital stays. </w:t>
      </w:r>
      <w:r w:rsidRPr="00280FBB">
        <w:rPr>
          <w:rFonts w:ascii="Century Gothic" w:hAnsi="Century Gothic"/>
          <w:sz w:val="18"/>
          <w:szCs w:val="18"/>
        </w:rPr>
        <w:t>Arterial complications, transfusion and major bleeding were more common with femoral artery use. Adjusted mortality and MACE rates were similar in both groups.</w:t>
      </w:r>
      <w:r w:rsidRPr="00280FBB">
        <w:rPr>
          <w:rFonts w:ascii="Century Gothic" w:hAnsi="Century Gothic"/>
          <w:b/>
          <w:sz w:val="18"/>
        </w:rPr>
        <w:t xml:space="preserve"> </w:t>
      </w:r>
    </w:p>
    <w:p w14:paraId="058A9427" w14:textId="77777777" w:rsidR="00E81D62" w:rsidRPr="00280FBB" w:rsidRDefault="00E81D62" w:rsidP="00E81D62">
      <w:pPr>
        <w:spacing w:line="480" w:lineRule="auto"/>
        <w:jc w:val="both"/>
        <w:rPr>
          <w:rFonts w:ascii="Century Gothic" w:hAnsi="Century Gothic"/>
          <w:sz w:val="20"/>
        </w:rPr>
      </w:pPr>
    </w:p>
    <w:p w14:paraId="55BBCE71" w14:textId="77777777" w:rsidR="00E81D62" w:rsidRPr="00280FBB" w:rsidRDefault="00E81D62" w:rsidP="00E81D62">
      <w:pPr>
        <w:spacing w:line="480" w:lineRule="auto"/>
        <w:rPr>
          <w:rFonts w:ascii="Century Gothic" w:hAnsi="Century Gothic"/>
          <w:b/>
          <w:sz w:val="28"/>
        </w:rPr>
      </w:pPr>
    </w:p>
    <w:p w14:paraId="13AE03AC" w14:textId="77777777" w:rsidR="00E81D62" w:rsidRPr="00280FBB" w:rsidRDefault="00E81D62" w:rsidP="00E81D62">
      <w:pPr>
        <w:spacing w:line="480" w:lineRule="auto"/>
        <w:rPr>
          <w:rFonts w:ascii="Century Gothic" w:hAnsi="Century Gothic"/>
          <w:b/>
          <w:sz w:val="28"/>
        </w:rPr>
      </w:pPr>
    </w:p>
    <w:p w14:paraId="15CF92C3" w14:textId="77777777" w:rsidR="00E81D62" w:rsidRPr="00280FBB" w:rsidRDefault="00E81D62" w:rsidP="00E81D62">
      <w:pPr>
        <w:spacing w:line="480" w:lineRule="auto"/>
        <w:rPr>
          <w:rFonts w:ascii="Century Gothic" w:hAnsi="Century Gothic"/>
          <w:b/>
          <w:sz w:val="28"/>
        </w:rPr>
      </w:pPr>
    </w:p>
    <w:p w14:paraId="573DFBEF" w14:textId="77777777" w:rsidR="00E81D62" w:rsidRPr="00280FBB" w:rsidRDefault="00E81D62" w:rsidP="00E81D62">
      <w:pPr>
        <w:spacing w:line="480" w:lineRule="auto"/>
        <w:rPr>
          <w:rFonts w:ascii="Century Gothic" w:hAnsi="Century Gothic"/>
          <w:b/>
          <w:sz w:val="28"/>
        </w:rPr>
      </w:pPr>
    </w:p>
    <w:p w14:paraId="7FF6E965" w14:textId="77777777" w:rsidR="00E81D62" w:rsidRPr="00280FBB" w:rsidRDefault="00E81D62" w:rsidP="00E81D62">
      <w:pPr>
        <w:spacing w:line="480" w:lineRule="auto"/>
        <w:rPr>
          <w:rFonts w:ascii="Century Gothic" w:hAnsi="Century Gothic"/>
          <w:b/>
          <w:sz w:val="21"/>
        </w:rPr>
      </w:pPr>
    </w:p>
    <w:p w14:paraId="20EB9D52" w14:textId="77777777" w:rsidR="00E81D62" w:rsidRPr="00280FBB" w:rsidRDefault="00E81D62" w:rsidP="00E81D62">
      <w:pPr>
        <w:spacing w:line="480" w:lineRule="auto"/>
        <w:rPr>
          <w:rFonts w:ascii="Century Gothic" w:hAnsi="Century Gothic"/>
          <w:b/>
          <w:sz w:val="21"/>
        </w:rPr>
      </w:pPr>
    </w:p>
    <w:p w14:paraId="09FF0538" w14:textId="77777777" w:rsidR="00E81D62" w:rsidRPr="00280FBB" w:rsidRDefault="00E81D62" w:rsidP="00E81D62">
      <w:pPr>
        <w:spacing w:line="480" w:lineRule="auto"/>
        <w:rPr>
          <w:rFonts w:ascii="Century Gothic" w:hAnsi="Century Gothic"/>
          <w:b/>
          <w:sz w:val="21"/>
        </w:rPr>
      </w:pPr>
    </w:p>
    <w:p w14:paraId="1777F230" w14:textId="77777777" w:rsidR="00E81D62" w:rsidRPr="00280FBB" w:rsidRDefault="00E81D62" w:rsidP="00E81D62">
      <w:pPr>
        <w:spacing w:line="480" w:lineRule="auto"/>
        <w:rPr>
          <w:rFonts w:ascii="Century Gothic" w:hAnsi="Century Gothic"/>
          <w:b/>
          <w:sz w:val="21"/>
        </w:rPr>
      </w:pPr>
    </w:p>
    <w:p w14:paraId="6F92E1CB" w14:textId="77777777" w:rsidR="00E81D62" w:rsidRPr="00280FBB" w:rsidRDefault="00E81D62" w:rsidP="00E81D62">
      <w:pPr>
        <w:spacing w:line="480" w:lineRule="auto"/>
        <w:rPr>
          <w:rFonts w:ascii="Century Gothic" w:hAnsi="Century Gothic"/>
          <w:b/>
          <w:sz w:val="21"/>
        </w:rPr>
      </w:pPr>
    </w:p>
    <w:p w14:paraId="70ED1816" w14:textId="77777777" w:rsidR="00E81D62" w:rsidRPr="00280FBB" w:rsidRDefault="00E81D62" w:rsidP="00E81D62">
      <w:pPr>
        <w:spacing w:line="480" w:lineRule="auto"/>
        <w:rPr>
          <w:rFonts w:ascii="Century Gothic" w:hAnsi="Century Gothic"/>
          <w:b/>
          <w:sz w:val="21"/>
        </w:rPr>
      </w:pPr>
    </w:p>
    <w:p w14:paraId="52C20132" w14:textId="77777777" w:rsidR="00E81D62" w:rsidRPr="00280FBB" w:rsidRDefault="00E81D62" w:rsidP="00E81D62">
      <w:pPr>
        <w:spacing w:line="480" w:lineRule="auto"/>
        <w:rPr>
          <w:rFonts w:ascii="Century Gothic" w:hAnsi="Century Gothic"/>
          <w:b/>
          <w:sz w:val="21"/>
        </w:rPr>
      </w:pPr>
    </w:p>
    <w:p w14:paraId="77B4C915" w14:textId="77777777" w:rsidR="00E81D62" w:rsidRPr="00280FBB" w:rsidRDefault="00E81D62" w:rsidP="00E81D62">
      <w:pPr>
        <w:spacing w:line="480" w:lineRule="auto"/>
        <w:rPr>
          <w:rFonts w:ascii="Century Gothic" w:hAnsi="Century Gothic"/>
          <w:b/>
          <w:sz w:val="21"/>
        </w:rPr>
      </w:pPr>
    </w:p>
    <w:p w14:paraId="6D931660" w14:textId="77777777" w:rsidR="00E81D62" w:rsidRPr="00280FBB" w:rsidRDefault="00E81D62" w:rsidP="00E81D62">
      <w:pPr>
        <w:spacing w:line="480" w:lineRule="auto"/>
        <w:rPr>
          <w:rFonts w:ascii="Century Gothic" w:hAnsi="Century Gothic"/>
          <w:b/>
          <w:sz w:val="21"/>
        </w:rPr>
      </w:pPr>
    </w:p>
    <w:p w14:paraId="3ECE4282" w14:textId="77777777" w:rsidR="00E81D62" w:rsidRPr="00280FBB" w:rsidRDefault="00E81D62" w:rsidP="00E81D62">
      <w:pPr>
        <w:spacing w:line="480" w:lineRule="auto"/>
        <w:rPr>
          <w:rFonts w:ascii="Century Gothic" w:hAnsi="Century Gothic"/>
          <w:b/>
          <w:sz w:val="21"/>
        </w:rPr>
      </w:pPr>
    </w:p>
    <w:p w14:paraId="09DA42C8" w14:textId="77777777" w:rsidR="00E81D62" w:rsidRPr="00280FBB" w:rsidRDefault="00E81D62" w:rsidP="00E81D62">
      <w:pPr>
        <w:spacing w:line="480" w:lineRule="auto"/>
        <w:rPr>
          <w:rFonts w:ascii="Century Gothic" w:hAnsi="Century Gothic"/>
          <w:b/>
          <w:sz w:val="21"/>
        </w:rPr>
      </w:pPr>
    </w:p>
    <w:p w14:paraId="1540A60F" w14:textId="77777777" w:rsidR="00E81D62" w:rsidRPr="00280FBB" w:rsidRDefault="00E81D62" w:rsidP="00E81D62">
      <w:pPr>
        <w:spacing w:line="480" w:lineRule="auto"/>
        <w:rPr>
          <w:rFonts w:ascii="Century Gothic" w:hAnsi="Century Gothic"/>
          <w:b/>
          <w:sz w:val="21"/>
        </w:rPr>
      </w:pPr>
    </w:p>
    <w:p w14:paraId="6C2F5826" w14:textId="77777777" w:rsidR="00E81D62" w:rsidRPr="00280FBB" w:rsidRDefault="00E81D62" w:rsidP="00E81D62">
      <w:pPr>
        <w:spacing w:line="480" w:lineRule="auto"/>
        <w:rPr>
          <w:rFonts w:ascii="Century Gothic" w:hAnsi="Century Gothic"/>
          <w:b/>
          <w:sz w:val="21"/>
        </w:rPr>
      </w:pPr>
    </w:p>
    <w:p w14:paraId="6F55ADAD" w14:textId="77777777" w:rsidR="00E81D62" w:rsidRPr="00280FBB" w:rsidRDefault="00E81D62" w:rsidP="00E81D62">
      <w:pPr>
        <w:spacing w:line="480" w:lineRule="auto"/>
        <w:rPr>
          <w:rFonts w:ascii="Century Gothic" w:hAnsi="Century Gothic"/>
          <w:b/>
          <w:sz w:val="21"/>
        </w:rPr>
      </w:pPr>
    </w:p>
    <w:p w14:paraId="7B92C729" w14:textId="77777777" w:rsidR="00E81D62" w:rsidRPr="00280FBB" w:rsidRDefault="00E81D62" w:rsidP="00E81D62">
      <w:pPr>
        <w:spacing w:line="480" w:lineRule="auto"/>
        <w:rPr>
          <w:rFonts w:ascii="Century Gothic" w:hAnsi="Century Gothic"/>
          <w:b/>
          <w:sz w:val="28"/>
        </w:rPr>
      </w:pPr>
      <w:r w:rsidRPr="00280FBB">
        <w:rPr>
          <w:rFonts w:ascii="Century Gothic" w:hAnsi="Century Gothic"/>
          <w:b/>
          <w:sz w:val="28"/>
        </w:rPr>
        <w:lastRenderedPageBreak/>
        <w:t>Abbreviations</w:t>
      </w:r>
    </w:p>
    <w:p w14:paraId="48EF5772" w14:textId="77777777" w:rsidR="00E81D62" w:rsidRPr="00280FBB" w:rsidRDefault="00E81D62" w:rsidP="00E81D62">
      <w:pPr>
        <w:spacing w:line="480" w:lineRule="auto"/>
        <w:rPr>
          <w:rFonts w:ascii="Century Gothic" w:hAnsi="Century Gothic"/>
          <w:sz w:val="18"/>
          <w:szCs w:val="20"/>
        </w:rPr>
      </w:pPr>
      <w:r w:rsidRPr="00280FBB">
        <w:rPr>
          <w:rFonts w:ascii="Century Gothic" w:hAnsi="Century Gothic"/>
          <w:sz w:val="18"/>
          <w:szCs w:val="20"/>
        </w:rPr>
        <w:t>BCIS - British Cardiovascular Intervention Society</w:t>
      </w:r>
    </w:p>
    <w:p w14:paraId="20FA8B74" w14:textId="77777777" w:rsidR="00E81D62" w:rsidRPr="00280FBB" w:rsidRDefault="00E81D62" w:rsidP="00E81D62">
      <w:pPr>
        <w:spacing w:line="480" w:lineRule="auto"/>
        <w:rPr>
          <w:rFonts w:ascii="Century Gothic" w:hAnsi="Century Gothic"/>
          <w:sz w:val="18"/>
          <w:szCs w:val="20"/>
        </w:rPr>
      </w:pPr>
      <w:r w:rsidRPr="00280FBB">
        <w:rPr>
          <w:rFonts w:ascii="Century Gothic" w:hAnsi="Century Gothic"/>
          <w:sz w:val="18"/>
          <w:szCs w:val="20"/>
        </w:rPr>
        <w:t>CABG – Coronary artery bypass surgery</w:t>
      </w:r>
    </w:p>
    <w:p w14:paraId="46C4AF37" w14:textId="77777777" w:rsidR="00E81D62" w:rsidRPr="00280FBB" w:rsidRDefault="00E81D62" w:rsidP="00E81D62">
      <w:pPr>
        <w:spacing w:line="480" w:lineRule="auto"/>
        <w:rPr>
          <w:rFonts w:ascii="Century Gothic" w:hAnsi="Century Gothic"/>
          <w:sz w:val="18"/>
          <w:szCs w:val="20"/>
        </w:rPr>
      </w:pPr>
      <w:r w:rsidRPr="00280FBB">
        <w:rPr>
          <w:rFonts w:ascii="Century Gothic" w:hAnsi="Century Gothic"/>
          <w:sz w:val="18"/>
          <w:szCs w:val="20"/>
        </w:rPr>
        <w:t>CCS- Canadian Cardiovascular Society</w:t>
      </w:r>
    </w:p>
    <w:p w14:paraId="0282B52A" w14:textId="77777777" w:rsidR="00E81D62" w:rsidRPr="00280FBB" w:rsidRDefault="00E81D62" w:rsidP="00E81D62">
      <w:pPr>
        <w:spacing w:line="480" w:lineRule="auto"/>
        <w:rPr>
          <w:rFonts w:ascii="Century Gothic" w:hAnsi="Century Gothic"/>
          <w:sz w:val="18"/>
          <w:szCs w:val="20"/>
        </w:rPr>
      </w:pPr>
      <w:r w:rsidRPr="00280FBB">
        <w:rPr>
          <w:rFonts w:ascii="Century Gothic" w:hAnsi="Century Gothic"/>
          <w:sz w:val="18"/>
          <w:szCs w:val="20"/>
        </w:rPr>
        <w:t>CTO - Chronic total occlusion</w:t>
      </w:r>
    </w:p>
    <w:p w14:paraId="6B6CBA1D" w14:textId="77777777" w:rsidR="00E81D62" w:rsidRPr="00280FBB" w:rsidRDefault="00E81D62" w:rsidP="00E81D62">
      <w:pPr>
        <w:spacing w:line="480" w:lineRule="auto"/>
        <w:rPr>
          <w:rFonts w:ascii="Century Gothic" w:hAnsi="Century Gothic"/>
          <w:sz w:val="18"/>
          <w:szCs w:val="20"/>
        </w:rPr>
      </w:pPr>
      <w:r w:rsidRPr="00280FBB">
        <w:rPr>
          <w:rFonts w:ascii="Century Gothic" w:hAnsi="Century Gothic"/>
          <w:sz w:val="18"/>
          <w:szCs w:val="20"/>
        </w:rPr>
        <w:t>MI - Myocardial infarction</w:t>
      </w:r>
    </w:p>
    <w:p w14:paraId="452CCAAC" w14:textId="77777777" w:rsidR="00E81D62" w:rsidRPr="00280FBB" w:rsidRDefault="00E81D62" w:rsidP="00E81D62">
      <w:pPr>
        <w:spacing w:line="480" w:lineRule="auto"/>
        <w:rPr>
          <w:rFonts w:ascii="Century Gothic" w:hAnsi="Century Gothic"/>
          <w:sz w:val="18"/>
          <w:szCs w:val="20"/>
        </w:rPr>
      </w:pPr>
      <w:r w:rsidRPr="00280FBB">
        <w:rPr>
          <w:rFonts w:ascii="Century Gothic" w:hAnsi="Century Gothic"/>
          <w:sz w:val="18"/>
          <w:szCs w:val="20"/>
        </w:rPr>
        <w:t xml:space="preserve">NICOR - The National Institute of Cardiovascular Outcomes Research </w:t>
      </w:r>
    </w:p>
    <w:p w14:paraId="6267F4AF" w14:textId="77777777" w:rsidR="00E81D62" w:rsidRPr="00280FBB" w:rsidRDefault="00E81D62" w:rsidP="00E81D62">
      <w:pPr>
        <w:spacing w:line="480" w:lineRule="auto"/>
        <w:rPr>
          <w:rFonts w:ascii="Century Gothic" w:hAnsi="Century Gothic"/>
          <w:sz w:val="18"/>
          <w:szCs w:val="20"/>
        </w:rPr>
      </w:pPr>
      <w:r w:rsidRPr="00280FBB">
        <w:rPr>
          <w:rFonts w:ascii="Century Gothic" w:hAnsi="Century Gothic"/>
          <w:sz w:val="18"/>
          <w:szCs w:val="20"/>
        </w:rPr>
        <w:t>NYHA – New York Heart Association</w:t>
      </w:r>
    </w:p>
    <w:p w14:paraId="4922D35C" w14:textId="77777777" w:rsidR="00E81D62" w:rsidRPr="00280FBB" w:rsidRDefault="00E81D62" w:rsidP="00E81D62">
      <w:pPr>
        <w:spacing w:line="480" w:lineRule="auto"/>
        <w:rPr>
          <w:rFonts w:ascii="Century Gothic" w:hAnsi="Century Gothic"/>
          <w:sz w:val="18"/>
          <w:szCs w:val="20"/>
        </w:rPr>
      </w:pPr>
      <w:r w:rsidRPr="00280FBB">
        <w:rPr>
          <w:rFonts w:ascii="Century Gothic" w:hAnsi="Century Gothic"/>
          <w:sz w:val="18"/>
          <w:szCs w:val="20"/>
        </w:rPr>
        <w:t>OR - Odds ratio</w:t>
      </w:r>
    </w:p>
    <w:p w14:paraId="58135EF1" w14:textId="77777777" w:rsidR="00E81D62" w:rsidRPr="00280FBB" w:rsidRDefault="00E81D62" w:rsidP="00E81D62">
      <w:pPr>
        <w:spacing w:line="480" w:lineRule="auto"/>
        <w:rPr>
          <w:rFonts w:ascii="Century Gothic" w:hAnsi="Century Gothic"/>
          <w:sz w:val="18"/>
          <w:szCs w:val="20"/>
        </w:rPr>
      </w:pPr>
      <w:r w:rsidRPr="00280FBB">
        <w:rPr>
          <w:rFonts w:ascii="Century Gothic" w:hAnsi="Century Gothic"/>
          <w:sz w:val="18"/>
          <w:szCs w:val="20"/>
        </w:rPr>
        <w:t>PCI - Percutaneous coronary intervention</w:t>
      </w:r>
    </w:p>
    <w:p w14:paraId="7A2E1A51" w14:textId="3E64C546" w:rsidR="00E81D62" w:rsidRPr="00280FBB" w:rsidRDefault="00E81D62" w:rsidP="00E81D62">
      <w:pPr>
        <w:spacing w:line="480" w:lineRule="auto"/>
        <w:rPr>
          <w:rFonts w:ascii="Century Gothic" w:hAnsi="Century Gothic"/>
          <w:sz w:val="18"/>
          <w:szCs w:val="20"/>
        </w:rPr>
      </w:pPr>
      <w:r w:rsidRPr="00280FBB">
        <w:rPr>
          <w:rFonts w:ascii="Century Gothic" w:hAnsi="Century Gothic"/>
          <w:sz w:val="18"/>
          <w:szCs w:val="20"/>
        </w:rPr>
        <w:t>ROTA- rotational atherectomy</w:t>
      </w:r>
    </w:p>
    <w:p w14:paraId="55B47C4D" w14:textId="77777777" w:rsidR="00E81D62" w:rsidRPr="00280FBB" w:rsidRDefault="00E81D62" w:rsidP="00E81D62">
      <w:pPr>
        <w:spacing w:line="480" w:lineRule="auto"/>
        <w:rPr>
          <w:rFonts w:ascii="Century Gothic" w:hAnsi="Century Gothic"/>
          <w:sz w:val="20"/>
          <w:szCs w:val="20"/>
        </w:rPr>
      </w:pPr>
    </w:p>
    <w:p w14:paraId="08117EF3" w14:textId="77777777" w:rsidR="00E81D62" w:rsidRPr="00280FBB" w:rsidRDefault="00E81D62" w:rsidP="00E81D62">
      <w:pPr>
        <w:spacing w:line="480" w:lineRule="auto"/>
        <w:rPr>
          <w:rFonts w:ascii="Century Gothic" w:hAnsi="Century Gothic"/>
          <w:b/>
          <w:sz w:val="28"/>
        </w:rPr>
      </w:pPr>
    </w:p>
    <w:p w14:paraId="223FF61D" w14:textId="77777777" w:rsidR="00E81D62" w:rsidRPr="00280FBB" w:rsidRDefault="00E81D62" w:rsidP="00E81D62">
      <w:pPr>
        <w:spacing w:line="480" w:lineRule="auto"/>
        <w:rPr>
          <w:rFonts w:ascii="Century Gothic" w:hAnsi="Century Gothic"/>
          <w:b/>
          <w:sz w:val="28"/>
        </w:rPr>
      </w:pPr>
    </w:p>
    <w:p w14:paraId="0AD1751B" w14:textId="77777777" w:rsidR="00E81D62" w:rsidRPr="00280FBB" w:rsidRDefault="00E81D62" w:rsidP="00E81D62">
      <w:pPr>
        <w:spacing w:line="480" w:lineRule="auto"/>
        <w:rPr>
          <w:rFonts w:ascii="Century Gothic" w:hAnsi="Century Gothic"/>
          <w:b/>
          <w:sz w:val="28"/>
        </w:rPr>
      </w:pPr>
    </w:p>
    <w:p w14:paraId="208633A0" w14:textId="77777777" w:rsidR="00E81D62" w:rsidRPr="00280FBB" w:rsidRDefault="00E81D62" w:rsidP="00E81D62">
      <w:pPr>
        <w:spacing w:line="480" w:lineRule="auto"/>
        <w:rPr>
          <w:rFonts w:ascii="Century Gothic" w:hAnsi="Century Gothic"/>
          <w:b/>
          <w:sz w:val="28"/>
        </w:rPr>
      </w:pPr>
    </w:p>
    <w:p w14:paraId="3AF0D264" w14:textId="77777777" w:rsidR="00E81D62" w:rsidRPr="00280FBB" w:rsidRDefault="00E81D62" w:rsidP="00E81D62">
      <w:pPr>
        <w:spacing w:line="480" w:lineRule="auto"/>
        <w:rPr>
          <w:rFonts w:ascii="Century Gothic" w:hAnsi="Century Gothic"/>
          <w:b/>
          <w:sz w:val="28"/>
        </w:rPr>
      </w:pPr>
    </w:p>
    <w:p w14:paraId="43C41680" w14:textId="77777777" w:rsidR="00E81D62" w:rsidRPr="00280FBB" w:rsidRDefault="00E81D62" w:rsidP="00E81D62">
      <w:pPr>
        <w:spacing w:line="480" w:lineRule="auto"/>
        <w:rPr>
          <w:rFonts w:ascii="Century Gothic" w:hAnsi="Century Gothic"/>
          <w:b/>
          <w:sz w:val="28"/>
        </w:rPr>
      </w:pPr>
    </w:p>
    <w:p w14:paraId="54A013FA" w14:textId="77777777" w:rsidR="00E81D62" w:rsidRPr="00280FBB" w:rsidRDefault="00E81D62" w:rsidP="00E81D62">
      <w:pPr>
        <w:spacing w:line="480" w:lineRule="auto"/>
        <w:rPr>
          <w:rFonts w:ascii="Century Gothic" w:hAnsi="Century Gothic"/>
          <w:b/>
          <w:sz w:val="28"/>
        </w:rPr>
      </w:pPr>
    </w:p>
    <w:p w14:paraId="1C2B31BE" w14:textId="77777777" w:rsidR="00E81D62" w:rsidRPr="00280FBB" w:rsidRDefault="00E81D62" w:rsidP="00E81D62">
      <w:pPr>
        <w:spacing w:line="480" w:lineRule="auto"/>
        <w:rPr>
          <w:rFonts w:ascii="Century Gothic" w:hAnsi="Century Gothic"/>
          <w:b/>
          <w:sz w:val="28"/>
        </w:rPr>
      </w:pPr>
    </w:p>
    <w:p w14:paraId="40200A49" w14:textId="77777777" w:rsidR="00E81D62" w:rsidRPr="00280FBB" w:rsidRDefault="00E81D62" w:rsidP="00E81D62">
      <w:pPr>
        <w:spacing w:line="480" w:lineRule="auto"/>
        <w:rPr>
          <w:rFonts w:ascii="Century Gothic" w:hAnsi="Century Gothic"/>
          <w:b/>
          <w:sz w:val="28"/>
        </w:rPr>
      </w:pPr>
    </w:p>
    <w:p w14:paraId="148DF2DB" w14:textId="77777777" w:rsidR="00E81D62" w:rsidRPr="00280FBB" w:rsidRDefault="00E81D62" w:rsidP="00E81D62">
      <w:pPr>
        <w:spacing w:line="480" w:lineRule="auto"/>
        <w:rPr>
          <w:rFonts w:ascii="Century Gothic" w:hAnsi="Century Gothic"/>
          <w:b/>
          <w:sz w:val="28"/>
        </w:rPr>
      </w:pPr>
    </w:p>
    <w:p w14:paraId="24AA7B8D" w14:textId="77777777" w:rsidR="00E81D62" w:rsidRPr="00280FBB" w:rsidRDefault="00E81D62" w:rsidP="00E81D62">
      <w:pPr>
        <w:spacing w:line="480" w:lineRule="auto"/>
        <w:rPr>
          <w:rFonts w:ascii="Century Gothic" w:hAnsi="Century Gothic"/>
          <w:b/>
          <w:sz w:val="28"/>
        </w:rPr>
      </w:pPr>
    </w:p>
    <w:p w14:paraId="5777380C" w14:textId="77777777" w:rsidR="00E81D62" w:rsidRPr="00280FBB" w:rsidRDefault="00E81D62" w:rsidP="00E81D62">
      <w:pPr>
        <w:spacing w:line="480" w:lineRule="auto"/>
        <w:rPr>
          <w:rFonts w:ascii="Century Gothic" w:hAnsi="Century Gothic"/>
          <w:b/>
          <w:sz w:val="28"/>
        </w:rPr>
      </w:pPr>
    </w:p>
    <w:p w14:paraId="07527F98" w14:textId="77777777" w:rsidR="0093027D" w:rsidRPr="00280FBB" w:rsidRDefault="0093027D" w:rsidP="00887471">
      <w:pPr>
        <w:spacing w:line="480" w:lineRule="auto"/>
        <w:rPr>
          <w:rFonts w:ascii="Century Gothic" w:hAnsi="Century Gothic"/>
          <w:sz w:val="28"/>
        </w:rPr>
      </w:pPr>
      <w:r w:rsidRPr="00280FBB">
        <w:rPr>
          <w:rFonts w:ascii="Century Gothic" w:hAnsi="Century Gothic"/>
          <w:b/>
          <w:sz w:val="28"/>
        </w:rPr>
        <w:lastRenderedPageBreak/>
        <w:t>Introduction</w:t>
      </w:r>
    </w:p>
    <w:p w14:paraId="02F5A557" w14:textId="67600341" w:rsidR="00E106E8" w:rsidRPr="00280FBB" w:rsidRDefault="000D2A77" w:rsidP="00887471">
      <w:pPr>
        <w:spacing w:line="480" w:lineRule="auto"/>
        <w:jc w:val="both"/>
        <w:rPr>
          <w:rFonts w:ascii="Century Gothic" w:hAnsi="Century Gothic"/>
          <w:sz w:val="18"/>
          <w:szCs w:val="20"/>
        </w:rPr>
      </w:pPr>
      <w:r w:rsidRPr="00280FBB">
        <w:rPr>
          <w:rFonts w:ascii="Century Gothic" w:hAnsi="Century Gothic"/>
          <w:sz w:val="18"/>
          <w:szCs w:val="20"/>
        </w:rPr>
        <w:t>R</w:t>
      </w:r>
      <w:r w:rsidR="00E106E8" w:rsidRPr="00280FBB">
        <w:rPr>
          <w:rFonts w:ascii="Century Gothic" w:hAnsi="Century Gothic"/>
          <w:sz w:val="18"/>
          <w:szCs w:val="20"/>
        </w:rPr>
        <w:t xml:space="preserve">adial </w:t>
      </w:r>
      <w:r w:rsidRPr="00280FBB">
        <w:rPr>
          <w:rFonts w:ascii="Century Gothic" w:hAnsi="Century Gothic"/>
          <w:sz w:val="18"/>
          <w:szCs w:val="20"/>
        </w:rPr>
        <w:t>arterial access</w:t>
      </w:r>
      <w:r w:rsidR="00E106E8" w:rsidRPr="00280FBB">
        <w:rPr>
          <w:rFonts w:ascii="Century Gothic" w:hAnsi="Century Gothic"/>
          <w:sz w:val="18"/>
          <w:szCs w:val="20"/>
        </w:rPr>
        <w:t xml:space="preserve"> is increasingly </w:t>
      </w:r>
      <w:r w:rsidR="004731D6" w:rsidRPr="00280FBB">
        <w:rPr>
          <w:rFonts w:ascii="Century Gothic" w:hAnsi="Century Gothic"/>
          <w:sz w:val="18"/>
          <w:szCs w:val="20"/>
        </w:rPr>
        <w:t>used</w:t>
      </w:r>
      <w:r w:rsidR="00E106E8" w:rsidRPr="00280FBB">
        <w:rPr>
          <w:rFonts w:ascii="Century Gothic" w:hAnsi="Century Gothic"/>
          <w:sz w:val="18"/>
          <w:szCs w:val="20"/>
        </w:rPr>
        <w:t xml:space="preserve"> </w:t>
      </w:r>
      <w:r w:rsidR="00687DC3" w:rsidRPr="00280FBB">
        <w:rPr>
          <w:rFonts w:ascii="Century Gothic" w:hAnsi="Century Gothic"/>
          <w:sz w:val="18"/>
          <w:szCs w:val="20"/>
        </w:rPr>
        <w:t xml:space="preserve">for percutaneous coronary intervention (PCI) </w:t>
      </w:r>
      <w:r w:rsidR="00E106E8" w:rsidRPr="00280FBB">
        <w:rPr>
          <w:rFonts w:ascii="Century Gothic" w:hAnsi="Century Gothic"/>
          <w:sz w:val="18"/>
          <w:szCs w:val="20"/>
        </w:rPr>
        <w:t>worldwide</w:t>
      </w:r>
      <w:r w:rsidR="00C11F30" w:rsidRPr="00280FBB">
        <w:rPr>
          <w:rFonts w:ascii="Century Gothic" w:hAnsi="Century Gothic"/>
          <w:sz w:val="18"/>
          <w:szCs w:val="20"/>
        </w:rPr>
        <w:t xml:space="preserve"> (1-2)</w:t>
      </w:r>
      <w:r w:rsidR="00E106E8" w:rsidRPr="00280FBB">
        <w:rPr>
          <w:rFonts w:ascii="Century Gothic" w:hAnsi="Century Gothic"/>
          <w:sz w:val="18"/>
          <w:szCs w:val="20"/>
        </w:rPr>
        <w:t xml:space="preserve">. </w:t>
      </w:r>
      <w:r w:rsidR="004731D6" w:rsidRPr="00280FBB">
        <w:rPr>
          <w:rFonts w:ascii="Century Gothic" w:hAnsi="Century Gothic"/>
          <w:sz w:val="18"/>
          <w:szCs w:val="20"/>
        </w:rPr>
        <w:t xml:space="preserve">Many factors have </w:t>
      </w:r>
      <w:r w:rsidR="007225EF" w:rsidRPr="00280FBB">
        <w:rPr>
          <w:rFonts w:ascii="Century Gothic" w:hAnsi="Century Gothic"/>
          <w:sz w:val="18"/>
          <w:szCs w:val="20"/>
        </w:rPr>
        <w:t>driven</w:t>
      </w:r>
      <w:r w:rsidR="004731D6" w:rsidRPr="00280FBB">
        <w:rPr>
          <w:rFonts w:ascii="Century Gothic" w:hAnsi="Century Gothic"/>
          <w:sz w:val="18"/>
          <w:szCs w:val="20"/>
        </w:rPr>
        <w:t xml:space="preserve"> this change </w:t>
      </w:r>
      <w:r w:rsidR="00BD7E54" w:rsidRPr="00280FBB">
        <w:rPr>
          <w:rFonts w:ascii="Century Gothic" w:hAnsi="Century Gothic"/>
          <w:sz w:val="18"/>
          <w:szCs w:val="20"/>
        </w:rPr>
        <w:t>in practice over the last decade</w:t>
      </w:r>
      <w:r w:rsidR="004731D6" w:rsidRPr="00280FBB">
        <w:rPr>
          <w:rFonts w:ascii="Century Gothic" w:hAnsi="Century Gothic"/>
          <w:sz w:val="18"/>
          <w:szCs w:val="20"/>
        </w:rPr>
        <w:t xml:space="preserve"> </w:t>
      </w:r>
      <w:r w:rsidR="0009386B" w:rsidRPr="00280FBB">
        <w:rPr>
          <w:rFonts w:ascii="Century Gothic" w:hAnsi="Century Gothic"/>
          <w:sz w:val="18"/>
          <w:szCs w:val="20"/>
        </w:rPr>
        <w:t>including</w:t>
      </w:r>
      <w:r w:rsidR="00BD7E54" w:rsidRPr="00280FBB">
        <w:rPr>
          <w:rFonts w:ascii="Century Gothic" w:hAnsi="Century Gothic"/>
          <w:sz w:val="18"/>
          <w:szCs w:val="20"/>
        </w:rPr>
        <w:t xml:space="preserve"> </w:t>
      </w:r>
      <w:r w:rsidR="004731D6" w:rsidRPr="00280FBB">
        <w:rPr>
          <w:rFonts w:ascii="Century Gothic" w:hAnsi="Century Gothic"/>
          <w:sz w:val="18"/>
          <w:szCs w:val="20"/>
        </w:rPr>
        <w:t xml:space="preserve">a reduction in </w:t>
      </w:r>
      <w:r w:rsidR="0041698D" w:rsidRPr="00280FBB">
        <w:rPr>
          <w:rFonts w:ascii="Century Gothic" w:hAnsi="Century Gothic"/>
          <w:sz w:val="18"/>
          <w:szCs w:val="20"/>
        </w:rPr>
        <w:t>major bleeding, transfusion and access site complications</w:t>
      </w:r>
      <w:r w:rsidR="004731D6" w:rsidRPr="00280FBB">
        <w:rPr>
          <w:rFonts w:ascii="Century Gothic" w:hAnsi="Century Gothic"/>
          <w:sz w:val="18"/>
          <w:szCs w:val="20"/>
        </w:rPr>
        <w:t>, an improvement in patient experience, a reduction in length of stay, and a reduction in mortality in certain sub-groups</w:t>
      </w:r>
      <w:r w:rsidR="00C11F30" w:rsidRPr="00280FBB">
        <w:rPr>
          <w:rFonts w:ascii="Century Gothic" w:hAnsi="Century Gothic"/>
          <w:sz w:val="18"/>
          <w:szCs w:val="20"/>
        </w:rPr>
        <w:t xml:space="preserve"> (3-4)</w:t>
      </w:r>
      <w:r w:rsidR="00BB14FC" w:rsidRPr="00280FBB">
        <w:rPr>
          <w:rFonts w:ascii="Century Gothic" w:hAnsi="Century Gothic"/>
          <w:sz w:val="18"/>
          <w:szCs w:val="20"/>
        </w:rPr>
        <w:t xml:space="preserve">. </w:t>
      </w:r>
      <w:r w:rsidR="00E106E8" w:rsidRPr="00280FBB">
        <w:rPr>
          <w:rFonts w:ascii="Century Gothic" w:hAnsi="Century Gothic"/>
          <w:sz w:val="18"/>
          <w:szCs w:val="20"/>
        </w:rPr>
        <w:t xml:space="preserve">Although there remains a significant variation in radial rates by country, centre and operator, many default radial centers now perform over 90% of procedures </w:t>
      </w:r>
      <w:r w:rsidR="004731D6" w:rsidRPr="00280FBB">
        <w:rPr>
          <w:rFonts w:ascii="Century Gothic" w:hAnsi="Century Gothic"/>
          <w:sz w:val="18"/>
          <w:szCs w:val="20"/>
        </w:rPr>
        <w:t>using radial access</w:t>
      </w:r>
      <w:r w:rsidR="00C11F30" w:rsidRPr="00280FBB">
        <w:rPr>
          <w:rFonts w:ascii="Century Gothic" w:hAnsi="Century Gothic"/>
          <w:sz w:val="18"/>
          <w:szCs w:val="20"/>
        </w:rPr>
        <w:t xml:space="preserve"> (5-6).</w:t>
      </w:r>
    </w:p>
    <w:p w14:paraId="24D4BA26" w14:textId="77777777" w:rsidR="00217490" w:rsidRPr="00280FBB" w:rsidRDefault="00217490" w:rsidP="00E106E8">
      <w:pPr>
        <w:spacing w:line="480" w:lineRule="auto"/>
        <w:jc w:val="both"/>
        <w:rPr>
          <w:rFonts w:ascii="Century Gothic" w:hAnsi="Century Gothic"/>
          <w:sz w:val="18"/>
          <w:szCs w:val="20"/>
        </w:rPr>
      </w:pPr>
    </w:p>
    <w:p w14:paraId="4414F2F4" w14:textId="3BE7A121" w:rsidR="00217490" w:rsidRPr="00280FBB" w:rsidRDefault="00217490" w:rsidP="00E106E8">
      <w:pPr>
        <w:spacing w:line="480" w:lineRule="auto"/>
        <w:jc w:val="both"/>
        <w:rPr>
          <w:rFonts w:ascii="Century Gothic" w:hAnsi="Century Gothic"/>
          <w:sz w:val="18"/>
          <w:szCs w:val="20"/>
        </w:rPr>
      </w:pPr>
      <w:r w:rsidRPr="00280FBB">
        <w:rPr>
          <w:rFonts w:ascii="Century Gothic" w:hAnsi="Century Gothic"/>
          <w:sz w:val="18"/>
          <w:szCs w:val="20"/>
        </w:rPr>
        <w:t>Access site choice</w:t>
      </w:r>
      <w:r w:rsidR="00A86989" w:rsidRPr="00280FBB">
        <w:rPr>
          <w:rFonts w:ascii="Century Gothic" w:hAnsi="Century Gothic"/>
          <w:sz w:val="18"/>
          <w:szCs w:val="20"/>
        </w:rPr>
        <w:t xml:space="preserve"> is</w:t>
      </w:r>
      <w:r w:rsidRPr="00280FBB">
        <w:rPr>
          <w:rFonts w:ascii="Century Gothic" w:hAnsi="Century Gothic"/>
          <w:sz w:val="18"/>
          <w:szCs w:val="20"/>
        </w:rPr>
        <w:t xml:space="preserve"> defined by a number of factors</w:t>
      </w:r>
      <w:r w:rsidR="001F34EF" w:rsidRPr="00280FBB">
        <w:rPr>
          <w:rFonts w:ascii="Century Gothic" w:hAnsi="Century Gothic"/>
          <w:sz w:val="18"/>
          <w:szCs w:val="20"/>
        </w:rPr>
        <w:t xml:space="preserve"> including physician practice</w:t>
      </w:r>
      <w:r w:rsidR="00687DC3" w:rsidRPr="00280FBB">
        <w:rPr>
          <w:rFonts w:ascii="Century Gothic" w:hAnsi="Century Gothic"/>
          <w:sz w:val="18"/>
          <w:szCs w:val="20"/>
        </w:rPr>
        <w:t xml:space="preserve"> and preference</w:t>
      </w:r>
      <w:r w:rsidR="001F34EF" w:rsidRPr="00280FBB">
        <w:rPr>
          <w:rFonts w:ascii="Century Gothic" w:hAnsi="Century Gothic"/>
          <w:sz w:val="18"/>
          <w:szCs w:val="20"/>
        </w:rPr>
        <w:t>,</w:t>
      </w:r>
      <w:r w:rsidR="004731D6" w:rsidRPr="00280FBB">
        <w:rPr>
          <w:rFonts w:ascii="Century Gothic" w:hAnsi="Century Gothic"/>
          <w:sz w:val="18"/>
          <w:szCs w:val="20"/>
        </w:rPr>
        <w:t xml:space="preserve"> patient variables, coronary anatomy,</w:t>
      </w:r>
      <w:r w:rsidR="001F34EF" w:rsidRPr="00280FBB">
        <w:rPr>
          <w:rFonts w:ascii="Century Gothic" w:hAnsi="Century Gothic"/>
          <w:sz w:val="18"/>
          <w:szCs w:val="20"/>
        </w:rPr>
        <w:t xml:space="preserve"> </w:t>
      </w:r>
      <w:r w:rsidR="00975ADB" w:rsidRPr="00280FBB">
        <w:rPr>
          <w:rFonts w:ascii="Century Gothic" w:hAnsi="Century Gothic"/>
          <w:sz w:val="18"/>
          <w:szCs w:val="20"/>
        </w:rPr>
        <w:t>radial occlusion</w:t>
      </w:r>
      <w:r w:rsidR="00DC37BE" w:rsidRPr="00280FBB">
        <w:rPr>
          <w:rFonts w:ascii="Century Gothic" w:hAnsi="Century Gothic"/>
          <w:sz w:val="18"/>
          <w:szCs w:val="20"/>
        </w:rPr>
        <w:t>, upper arm vascular anatomy,</w:t>
      </w:r>
      <w:r w:rsidR="001F34EF" w:rsidRPr="00280FBB">
        <w:rPr>
          <w:rFonts w:ascii="Century Gothic" w:hAnsi="Century Gothic"/>
          <w:sz w:val="18"/>
          <w:szCs w:val="20"/>
        </w:rPr>
        <w:t xml:space="preserve"> and arterial spasm</w:t>
      </w:r>
      <w:r w:rsidR="00C11F30" w:rsidRPr="00280FBB">
        <w:rPr>
          <w:rFonts w:ascii="Century Gothic" w:hAnsi="Century Gothic"/>
          <w:sz w:val="18"/>
          <w:szCs w:val="20"/>
        </w:rPr>
        <w:t xml:space="preserve"> (7)</w:t>
      </w:r>
      <w:r w:rsidR="001F34EF" w:rsidRPr="00280FBB">
        <w:rPr>
          <w:rFonts w:ascii="Century Gothic" w:hAnsi="Century Gothic"/>
          <w:sz w:val="18"/>
          <w:szCs w:val="20"/>
        </w:rPr>
        <w:t>.</w:t>
      </w:r>
      <w:r w:rsidR="00C11F30" w:rsidRPr="00280FBB">
        <w:rPr>
          <w:rFonts w:ascii="Century Gothic" w:hAnsi="Century Gothic"/>
          <w:sz w:val="18"/>
          <w:szCs w:val="20"/>
          <w:vertAlign w:val="superscript"/>
        </w:rPr>
        <w:t xml:space="preserve"> </w:t>
      </w:r>
      <w:r w:rsidR="000A5528" w:rsidRPr="00280FBB">
        <w:rPr>
          <w:rFonts w:ascii="Century Gothic" w:hAnsi="Century Gothic"/>
          <w:sz w:val="18"/>
          <w:szCs w:val="20"/>
        </w:rPr>
        <w:t xml:space="preserve">However, </w:t>
      </w:r>
      <w:r w:rsidR="00F10249" w:rsidRPr="00280FBB">
        <w:rPr>
          <w:rFonts w:ascii="Century Gothic" w:hAnsi="Century Gothic"/>
          <w:sz w:val="18"/>
          <w:szCs w:val="20"/>
        </w:rPr>
        <w:t xml:space="preserve">certain </w:t>
      </w:r>
      <w:r w:rsidR="000A5528" w:rsidRPr="00280FBB">
        <w:rPr>
          <w:rFonts w:ascii="Century Gothic" w:hAnsi="Century Gothic"/>
          <w:sz w:val="18"/>
          <w:szCs w:val="20"/>
        </w:rPr>
        <w:t xml:space="preserve">complex case </w:t>
      </w:r>
      <w:r w:rsidR="00A86989" w:rsidRPr="00280FBB">
        <w:rPr>
          <w:rFonts w:ascii="Century Gothic" w:hAnsi="Century Gothic"/>
          <w:sz w:val="18"/>
          <w:szCs w:val="20"/>
        </w:rPr>
        <w:t xml:space="preserve">sub-groups </w:t>
      </w:r>
      <w:r w:rsidR="00687DC3" w:rsidRPr="00280FBB">
        <w:rPr>
          <w:rFonts w:ascii="Century Gothic" w:hAnsi="Century Gothic"/>
          <w:sz w:val="18"/>
          <w:szCs w:val="20"/>
        </w:rPr>
        <w:t xml:space="preserve">may still </w:t>
      </w:r>
      <w:r w:rsidR="00975ADB" w:rsidRPr="00280FBB">
        <w:rPr>
          <w:rFonts w:ascii="Century Gothic" w:hAnsi="Century Gothic"/>
          <w:sz w:val="18"/>
          <w:szCs w:val="20"/>
        </w:rPr>
        <w:t>be undertake</w:t>
      </w:r>
      <w:r w:rsidR="00DC37BE" w:rsidRPr="00280FBB">
        <w:rPr>
          <w:rFonts w:ascii="Century Gothic" w:hAnsi="Century Gothic"/>
          <w:sz w:val="18"/>
          <w:szCs w:val="20"/>
        </w:rPr>
        <w:t>n using femoral arterial access particularly where larger lumen catheters or dual arterial acces</w:t>
      </w:r>
      <w:r w:rsidR="00EF1A5C" w:rsidRPr="00280FBB">
        <w:rPr>
          <w:rFonts w:ascii="Century Gothic" w:hAnsi="Century Gothic"/>
          <w:sz w:val="18"/>
          <w:szCs w:val="20"/>
        </w:rPr>
        <w:t>s is required</w:t>
      </w:r>
      <w:r w:rsidR="00C11F30" w:rsidRPr="00280FBB">
        <w:rPr>
          <w:rFonts w:ascii="Century Gothic" w:hAnsi="Century Gothic"/>
          <w:sz w:val="18"/>
          <w:szCs w:val="20"/>
        </w:rPr>
        <w:t xml:space="preserve"> (8)</w:t>
      </w:r>
      <w:r w:rsidR="00EF1A5C" w:rsidRPr="00280FBB">
        <w:rPr>
          <w:rFonts w:ascii="Century Gothic" w:hAnsi="Century Gothic"/>
          <w:sz w:val="18"/>
          <w:szCs w:val="20"/>
        </w:rPr>
        <w:t xml:space="preserve">. </w:t>
      </w:r>
      <w:r w:rsidR="00DC37BE" w:rsidRPr="00280FBB">
        <w:rPr>
          <w:rFonts w:ascii="Century Gothic" w:hAnsi="Century Gothic"/>
          <w:sz w:val="18"/>
          <w:szCs w:val="20"/>
        </w:rPr>
        <w:t xml:space="preserve">Rotational atherectomy is one such sub-group in which the need for large lumen catheters </w:t>
      </w:r>
      <w:r w:rsidR="00C626F4" w:rsidRPr="00280FBB">
        <w:rPr>
          <w:rFonts w:ascii="Century Gothic" w:hAnsi="Century Gothic"/>
          <w:sz w:val="18"/>
          <w:szCs w:val="20"/>
        </w:rPr>
        <w:t xml:space="preserve">particularly for larger burr sizes </w:t>
      </w:r>
      <w:r w:rsidR="00DC37BE" w:rsidRPr="00280FBB">
        <w:rPr>
          <w:rFonts w:ascii="Century Gothic" w:hAnsi="Century Gothic"/>
          <w:sz w:val="18"/>
          <w:szCs w:val="20"/>
        </w:rPr>
        <w:t>might be influential in defining access site. The</w:t>
      </w:r>
      <w:r w:rsidR="007446D6" w:rsidRPr="00280FBB">
        <w:rPr>
          <w:rFonts w:ascii="Century Gothic" w:hAnsi="Century Gothic"/>
          <w:sz w:val="18"/>
          <w:szCs w:val="20"/>
        </w:rPr>
        <w:t xml:space="preserve"> use of </w:t>
      </w:r>
      <w:r w:rsidR="00DC37BE" w:rsidRPr="00280FBB">
        <w:rPr>
          <w:rFonts w:ascii="Century Gothic" w:hAnsi="Century Gothic"/>
          <w:sz w:val="18"/>
          <w:szCs w:val="20"/>
        </w:rPr>
        <w:t>temporary venous pacing during rota</w:t>
      </w:r>
      <w:r w:rsidR="00CD263A" w:rsidRPr="00280FBB">
        <w:rPr>
          <w:rFonts w:ascii="Century Gothic" w:hAnsi="Century Gothic"/>
          <w:sz w:val="18"/>
          <w:szCs w:val="20"/>
        </w:rPr>
        <w:t xml:space="preserve">tional atherectomy procedures in certain centres may also influence access choice with operators electing to use the femoral site for both </w:t>
      </w:r>
      <w:r w:rsidR="00EF1A5C" w:rsidRPr="00280FBB">
        <w:rPr>
          <w:rFonts w:ascii="Century Gothic" w:hAnsi="Century Gothic"/>
          <w:sz w:val="18"/>
          <w:szCs w:val="20"/>
        </w:rPr>
        <w:t>arterial and venous access</w:t>
      </w:r>
      <w:r w:rsidR="00C11F30" w:rsidRPr="00280FBB">
        <w:rPr>
          <w:rFonts w:ascii="Century Gothic" w:hAnsi="Century Gothic"/>
          <w:sz w:val="18"/>
          <w:szCs w:val="20"/>
        </w:rPr>
        <w:t xml:space="preserve"> (9)</w:t>
      </w:r>
      <w:r w:rsidR="00CD263A" w:rsidRPr="00280FBB">
        <w:rPr>
          <w:rFonts w:ascii="Century Gothic" w:hAnsi="Century Gothic"/>
          <w:sz w:val="18"/>
          <w:szCs w:val="20"/>
        </w:rPr>
        <w:t>.</w:t>
      </w:r>
    </w:p>
    <w:p w14:paraId="7B34CD70" w14:textId="77777777" w:rsidR="00CD263A" w:rsidRPr="00280FBB" w:rsidRDefault="00CD263A" w:rsidP="004002DE">
      <w:pPr>
        <w:spacing w:line="480" w:lineRule="auto"/>
        <w:jc w:val="both"/>
        <w:rPr>
          <w:rFonts w:ascii="Century Gothic" w:hAnsi="Century Gothic"/>
          <w:sz w:val="18"/>
          <w:szCs w:val="20"/>
        </w:rPr>
      </w:pPr>
    </w:p>
    <w:p w14:paraId="4A32CCA2" w14:textId="1A111B1A" w:rsidR="003E64CD" w:rsidRPr="00280FBB" w:rsidRDefault="00CD263A" w:rsidP="004002DE">
      <w:pPr>
        <w:spacing w:line="480" w:lineRule="auto"/>
        <w:jc w:val="both"/>
        <w:rPr>
          <w:rFonts w:ascii="Century Gothic" w:hAnsi="Century Gothic"/>
          <w:sz w:val="18"/>
          <w:szCs w:val="20"/>
        </w:rPr>
      </w:pPr>
      <w:r w:rsidRPr="00280FBB">
        <w:rPr>
          <w:rFonts w:ascii="Century Gothic" w:hAnsi="Century Gothic"/>
          <w:sz w:val="18"/>
          <w:szCs w:val="20"/>
        </w:rPr>
        <w:t xml:space="preserve">Although national trends and outcomes are well defined for unselected PCI procedures, there are </w:t>
      </w:r>
      <w:r w:rsidR="005C7DA7" w:rsidRPr="00280FBB">
        <w:rPr>
          <w:rFonts w:ascii="Century Gothic" w:hAnsi="Century Gothic"/>
          <w:sz w:val="18"/>
          <w:szCs w:val="20"/>
        </w:rPr>
        <w:t>few</w:t>
      </w:r>
      <w:r w:rsidRPr="00280FBB">
        <w:rPr>
          <w:rFonts w:ascii="Century Gothic" w:hAnsi="Century Gothic"/>
          <w:sz w:val="18"/>
          <w:szCs w:val="20"/>
        </w:rPr>
        <w:t xml:space="preserve"> data for the sub-group of complex patients undergoing rotational atherectomy.</w:t>
      </w:r>
      <w:r w:rsidR="00EF1A5C" w:rsidRPr="00280FBB">
        <w:rPr>
          <w:rFonts w:ascii="Century Gothic" w:hAnsi="Century Gothic"/>
          <w:sz w:val="18"/>
          <w:szCs w:val="20"/>
        </w:rPr>
        <w:t xml:space="preserve"> </w:t>
      </w:r>
      <w:r w:rsidR="0041698D" w:rsidRPr="00280FBB">
        <w:rPr>
          <w:rFonts w:ascii="Century Gothic" w:hAnsi="Century Gothic"/>
          <w:sz w:val="18"/>
          <w:szCs w:val="18"/>
        </w:rPr>
        <w:t>Therefore, the aim of the present study was to</w:t>
      </w:r>
      <w:r w:rsidR="00506116" w:rsidRPr="00280FBB">
        <w:rPr>
          <w:rFonts w:ascii="Century Gothic" w:hAnsi="Century Gothic"/>
          <w:sz w:val="18"/>
          <w:szCs w:val="18"/>
        </w:rPr>
        <w:t xml:space="preserve"> use</w:t>
      </w:r>
      <w:r w:rsidR="0041698D" w:rsidRPr="00280FBB">
        <w:rPr>
          <w:rFonts w:ascii="Century Gothic" w:hAnsi="Century Gothic"/>
          <w:sz w:val="18"/>
          <w:szCs w:val="18"/>
        </w:rPr>
        <w:t xml:space="preserve"> the B</w:t>
      </w:r>
      <w:r w:rsidR="00752651" w:rsidRPr="00280FBB">
        <w:rPr>
          <w:rFonts w:ascii="Century Gothic" w:hAnsi="Century Gothic"/>
          <w:sz w:val="18"/>
          <w:szCs w:val="18"/>
        </w:rPr>
        <w:t>ritish Cardiovascular Intervention</w:t>
      </w:r>
      <w:r w:rsidR="00752651" w:rsidRPr="00280FBB">
        <w:rPr>
          <w:rFonts w:ascii="Century Gothic" w:hAnsi="Century Gothic"/>
          <w:sz w:val="18"/>
          <w:szCs w:val="20"/>
        </w:rPr>
        <w:t xml:space="preserve"> Society (BCIS) National PCI Audit data</w:t>
      </w:r>
      <w:r w:rsidR="00570BB3" w:rsidRPr="00280FBB">
        <w:rPr>
          <w:rFonts w:ascii="Century Gothic" w:hAnsi="Century Gothic"/>
          <w:sz w:val="18"/>
          <w:szCs w:val="20"/>
        </w:rPr>
        <w:t xml:space="preserve"> </w:t>
      </w:r>
      <w:r w:rsidRPr="00280FBB">
        <w:rPr>
          <w:rFonts w:ascii="Century Gothic" w:hAnsi="Century Gothic"/>
          <w:sz w:val="18"/>
          <w:szCs w:val="20"/>
        </w:rPr>
        <w:t>for</w:t>
      </w:r>
      <w:r w:rsidR="00570BB3" w:rsidRPr="00280FBB">
        <w:rPr>
          <w:rFonts w:ascii="Century Gothic" w:hAnsi="Century Gothic"/>
          <w:sz w:val="18"/>
          <w:szCs w:val="20"/>
        </w:rPr>
        <w:t xml:space="preserve"> 200</w:t>
      </w:r>
      <w:r w:rsidRPr="00280FBB">
        <w:rPr>
          <w:rFonts w:ascii="Century Gothic" w:hAnsi="Century Gothic"/>
          <w:sz w:val="18"/>
          <w:szCs w:val="20"/>
        </w:rPr>
        <w:t>7</w:t>
      </w:r>
      <w:r w:rsidR="00570BB3" w:rsidRPr="00280FBB">
        <w:rPr>
          <w:rFonts w:ascii="Century Gothic" w:hAnsi="Century Gothic"/>
          <w:sz w:val="18"/>
          <w:szCs w:val="20"/>
        </w:rPr>
        <w:t xml:space="preserve"> to 2014</w:t>
      </w:r>
      <w:r w:rsidR="00752651" w:rsidRPr="00280FBB">
        <w:rPr>
          <w:rFonts w:ascii="Century Gothic" w:hAnsi="Century Gothic"/>
          <w:sz w:val="18"/>
          <w:szCs w:val="20"/>
        </w:rPr>
        <w:t>,</w:t>
      </w:r>
      <w:r w:rsidR="0041698D" w:rsidRPr="00280FBB">
        <w:rPr>
          <w:rFonts w:ascii="Century Gothic" w:hAnsi="Century Gothic"/>
          <w:sz w:val="18"/>
          <w:szCs w:val="20"/>
        </w:rPr>
        <w:t xml:space="preserve"> </w:t>
      </w:r>
      <w:r w:rsidR="00506116" w:rsidRPr="00280FBB">
        <w:rPr>
          <w:rFonts w:ascii="Century Gothic" w:hAnsi="Century Gothic"/>
          <w:sz w:val="18"/>
          <w:szCs w:val="20"/>
        </w:rPr>
        <w:t xml:space="preserve">to explore </w:t>
      </w:r>
      <w:r w:rsidRPr="00280FBB">
        <w:rPr>
          <w:rFonts w:ascii="Century Gothic" w:hAnsi="Century Gothic"/>
          <w:sz w:val="18"/>
          <w:szCs w:val="20"/>
        </w:rPr>
        <w:t xml:space="preserve">temporal </w:t>
      </w:r>
      <w:r w:rsidR="001F4E20" w:rsidRPr="00280FBB">
        <w:rPr>
          <w:rFonts w:ascii="Century Gothic" w:hAnsi="Century Gothic"/>
          <w:sz w:val="18"/>
          <w:szCs w:val="20"/>
        </w:rPr>
        <w:t>changes in national arterial access site practice in patients</w:t>
      </w:r>
      <w:r w:rsidRPr="00280FBB">
        <w:rPr>
          <w:rFonts w:ascii="Century Gothic" w:hAnsi="Century Gothic"/>
          <w:sz w:val="18"/>
          <w:szCs w:val="20"/>
        </w:rPr>
        <w:t xml:space="preserve"> undergoing percutaneous coronary intervention including rotational atherectomy</w:t>
      </w:r>
      <w:r w:rsidR="001F4E20" w:rsidRPr="00280FBB">
        <w:rPr>
          <w:rFonts w:ascii="Century Gothic" w:hAnsi="Century Gothic"/>
          <w:sz w:val="18"/>
          <w:szCs w:val="20"/>
        </w:rPr>
        <w:t xml:space="preserve"> </w:t>
      </w:r>
      <w:r w:rsidRPr="00280FBB">
        <w:rPr>
          <w:rFonts w:ascii="Century Gothic" w:hAnsi="Century Gothic"/>
          <w:sz w:val="18"/>
          <w:szCs w:val="20"/>
        </w:rPr>
        <w:t xml:space="preserve">(PCI-ROTA). </w:t>
      </w:r>
    </w:p>
    <w:p w14:paraId="19E13799" w14:textId="77777777" w:rsidR="0046248A" w:rsidRPr="00280FBB" w:rsidRDefault="0046248A" w:rsidP="004002DE">
      <w:pPr>
        <w:spacing w:line="480" w:lineRule="auto"/>
        <w:jc w:val="both"/>
        <w:rPr>
          <w:rFonts w:ascii="Century Gothic" w:hAnsi="Century Gothic"/>
          <w:b/>
          <w:sz w:val="20"/>
          <w:szCs w:val="20"/>
        </w:rPr>
      </w:pPr>
    </w:p>
    <w:p w14:paraId="701EACC4" w14:textId="77777777" w:rsidR="004002DE" w:rsidRPr="00280FBB" w:rsidRDefault="004002DE" w:rsidP="004002DE">
      <w:pPr>
        <w:spacing w:line="480" w:lineRule="auto"/>
        <w:jc w:val="both"/>
        <w:rPr>
          <w:rFonts w:ascii="Century Gothic" w:hAnsi="Century Gothic"/>
          <w:sz w:val="28"/>
        </w:rPr>
      </w:pPr>
      <w:r w:rsidRPr="00280FBB">
        <w:rPr>
          <w:rFonts w:ascii="Century Gothic" w:hAnsi="Century Gothic"/>
          <w:b/>
          <w:sz w:val="28"/>
        </w:rPr>
        <w:t>Methods</w:t>
      </w:r>
    </w:p>
    <w:p w14:paraId="63D6C048" w14:textId="77777777" w:rsidR="004002DE" w:rsidRPr="00280FBB" w:rsidRDefault="004002DE" w:rsidP="00982242">
      <w:pPr>
        <w:spacing w:line="480" w:lineRule="auto"/>
        <w:jc w:val="both"/>
        <w:rPr>
          <w:rFonts w:ascii="Century Gothic" w:hAnsi="Century Gothic"/>
          <w:i/>
          <w:sz w:val="18"/>
          <w:szCs w:val="18"/>
        </w:rPr>
      </w:pPr>
      <w:r w:rsidRPr="00280FBB">
        <w:rPr>
          <w:rFonts w:ascii="Century Gothic" w:hAnsi="Century Gothic"/>
          <w:i/>
          <w:sz w:val="18"/>
          <w:szCs w:val="18"/>
        </w:rPr>
        <w:t>Study design, setting and participants</w:t>
      </w:r>
    </w:p>
    <w:p w14:paraId="409B6558" w14:textId="25C1362A" w:rsidR="004002DE" w:rsidRPr="00280FBB" w:rsidRDefault="004002DE" w:rsidP="00982242">
      <w:pPr>
        <w:spacing w:line="480" w:lineRule="auto"/>
        <w:jc w:val="both"/>
        <w:rPr>
          <w:rFonts w:ascii="Century Gothic" w:eastAsia="Times New Roman" w:hAnsi="Century Gothic"/>
          <w:color w:val="000000" w:themeColor="text1"/>
          <w:sz w:val="18"/>
          <w:szCs w:val="18"/>
        </w:rPr>
      </w:pPr>
      <w:r w:rsidRPr="00280FBB">
        <w:rPr>
          <w:rFonts w:ascii="Century Gothic" w:hAnsi="Century Gothic"/>
          <w:sz w:val="18"/>
          <w:szCs w:val="18"/>
        </w:rPr>
        <w:t xml:space="preserve">We analysed national data from all patients </w:t>
      </w:r>
      <w:r w:rsidR="00300975" w:rsidRPr="00280FBB">
        <w:rPr>
          <w:rFonts w:ascii="Century Gothic" w:hAnsi="Century Gothic"/>
          <w:sz w:val="18"/>
          <w:szCs w:val="18"/>
        </w:rPr>
        <w:t xml:space="preserve">undergoing </w:t>
      </w:r>
      <w:r w:rsidR="00763CC8" w:rsidRPr="00280FBB">
        <w:rPr>
          <w:rFonts w:ascii="Century Gothic" w:hAnsi="Century Gothic"/>
          <w:sz w:val="18"/>
          <w:szCs w:val="18"/>
        </w:rPr>
        <w:t>percutaneous coronary intervention</w:t>
      </w:r>
      <w:r w:rsidR="00300975" w:rsidRPr="00280FBB">
        <w:rPr>
          <w:rFonts w:ascii="Century Gothic" w:hAnsi="Century Gothic"/>
          <w:sz w:val="18"/>
          <w:szCs w:val="18"/>
        </w:rPr>
        <w:t xml:space="preserve"> </w:t>
      </w:r>
      <w:r w:rsidR="00763CC8" w:rsidRPr="00280FBB">
        <w:rPr>
          <w:rFonts w:ascii="Century Gothic" w:hAnsi="Century Gothic"/>
          <w:sz w:val="18"/>
          <w:szCs w:val="18"/>
        </w:rPr>
        <w:t xml:space="preserve">with </w:t>
      </w:r>
      <w:r w:rsidR="0076068C" w:rsidRPr="00280FBB">
        <w:rPr>
          <w:rFonts w:ascii="Century Gothic" w:hAnsi="Century Gothic"/>
          <w:sz w:val="18"/>
          <w:szCs w:val="18"/>
        </w:rPr>
        <w:t>rotational atherectomy</w:t>
      </w:r>
      <w:r w:rsidR="0009386B" w:rsidRPr="00280FBB">
        <w:rPr>
          <w:rFonts w:ascii="Century Gothic" w:hAnsi="Century Gothic"/>
          <w:sz w:val="18"/>
          <w:szCs w:val="18"/>
        </w:rPr>
        <w:t xml:space="preserve"> </w:t>
      </w:r>
      <w:r w:rsidR="00763CC8" w:rsidRPr="00280FBB">
        <w:rPr>
          <w:rFonts w:ascii="Century Gothic" w:hAnsi="Century Gothic"/>
          <w:sz w:val="18"/>
          <w:szCs w:val="18"/>
        </w:rPr>
        <w:t>(PCI-R</w:t>
      </w:r>
      <w:r w:rsidR="00470C21" w:rsidRPr="00280FBB">
        <w:rPr>
          <w:rFonts w:ascii="Century Gothic" w:hAnsi="Century Gothic"/>
          <w:sz w:val="18"/>
          <w:szCs w:val="18"/>
        </w:rPr>
        <w:t>OT</w:t>
      </w:r>
      <w:r w:rsidR="00763CC8" w:rsidRPr="00280FBB">
        <w:rPr>
          <w:rFonts w:ascii="Century Gothic" w:hAnsi="Century Gothic"/>
          <w:sz w:val="18"/>
          <w:szCs w:val="18"/>
        </w:rPr>
        <w:t xml:space="preserve">A) </w:t>
      </w:r>
      <w:r w:rsidRPr="00280FBB">
        <w:rPr>
          <w:rFonts w:ascii="Century Gothic" w:hAnsi="Century Gothic"/>
          <w:sz w:val="18"/>
          <w:szCs w:val="18"/>
        </w:rPr>
        <w:t>in England and Wales between January 200</w:t>
      </w:r>
      <w:r w:rsidR="0076068C" w:rsidRPr="00280FBB">
        <w:rPr>
          <w:rFonts w:ascii="Century Gothic" w:hAnsi="Century Gothic"/>
          <w:sz w:val="18"/>
          <w:szCs w:val="18"/>
        </w:rPr>
        <w:t>7</w:t>
      </w:r>
      <w:r w:rsidRPr="00280FBB">
        <w:rPr>
          <w:rFonts w:ascii="Century Gothic" w:hAnsi="Century Gothic"/>
          <w:sz w:val="18"/>
          <w:szCs w:val="18"/>
        </w:rPr>
        <w:t xml:space="preserve"> and December 201</w:t>
      </w:r>
      <w:r w:rsidR="00EB6445" w:rsidRPr="00280FBB">
        <w:rPr>
          <w:rFonts w:ascii="Century Gothic" w:hAnsi="Century Gothic"/>
          <w:sz w:val="18"/>
          <w:szCs w:val="18"/>
        </w:rPr>
        <w:t>4</w:t>
      </w:r>
      <w:r w:rsidRPr="00280FBB">
        <w:rPr>
          <w:rFonts w:ascii="Century Gothic" w:hAnsi="Century Gothic"/>
          <w:sz w:val="18"/>
          <w:szCs w:val="18"/>
        </w:rPr>
        <w:t>.</w:t>
      </w:r>
      <w:r w:rsidR="0028118D" w:rsidRPr="00280FBB">
        <w:rPr>
          <w:rFonts w:ascii="Century Gothic" w:hAnsi="Century Gothic"/>
          <w:sz w:val="18"/>
          <w:szCs w:val="18"/>
        </w:rPr>
        <w:t xml:space="preserve"> </w:t>
      </w:r>
      <w:r w:rsidR="00982242" w:rsidRPr="00280FBB">
        <w:rPr>
          <w:rFonts w:ascii="Century Gothic" w:eastAsia="Times New Roman" w:hAnsi="Century Gothic"/>
          <w:color w:val="000000" w:themeColor="text1"/>
          <w:sz w:val="18"/>
          <w:szCs w:val="18"/>
        </w:rPr>
        <w:t xml:space="preserve">Only rotational atherectomy cases were included in the analysis with no other mechanical atherectomy devices available used in the United Kingdom. </w:t>
      </w:r>
      <w:r w:rsidR="0028118D" w:rsidRPr="00280FBB">
        <w:rPr>
          <w:rFonts w:ascii="Century Gothic" w:hAnsi="Century Gothic"/>
          <w:sz w:val="18"/>
          <w:szCs w:val="18"/>
        </w:rPr>
        <w:t xml:space="preserve">Participants with missing information on access site or </w:t>
      </w:r>
      <w:r w:rsidR="0076068C" w:rsidRPr="00280FBB">
        <w:rPr>
          <w:rFonts w:ascii="Century Gothic" w:hAnsi="Century Gothic"/>
          <w:sz w:val="18"/>
          <w:szCs w:val="18"/>
        </w:rPr>
        <w:t>use of rotational atherectomy</w:t>
      </w:r>
      <w:r w:rsidR="0028118D" w:rsidRPr="00280FBB">
        <w:rPr>
          <w:rFonts w:ascii="Century Gothic" w:hAnsi="Century Gothic"/>
          <w:sz w:val="18"/>
          <w:szCs w:val="18"/>
        </w:rPr>
        <w:t xml:space="preserve"> </w:t>
      </w:r>
      <w:r w:rsidR="00D543CB" w:rsidRPr="00280FBB">
        <w:rPr>
          <w:rFonts w:ascii="Century Gothic" w:hAnsi="Century Gothic"/>
          <w:sz w:val="18"/>
          <w:szCs w:val="18"/>
        </w:rPr>
        <w:t>w</w:t>
      </w:r>
      <w:r w:rsidR="0028118D" w:rsidRPr="00280FBB">
        <w:rPr>
          <w:rFonts w:ascii="Century Gothic" w:hAnsi="Century Gothic"/>
          <w:sz w:val="18"/>
          <w:szCs w:val="18"/>
        </w:rPr>
        <w:t>ere excluded.</w:t>
      </w:r>
      <w:r w:rsidR="0009386B" w:rsidRPr="00280FBB">
        <w:rPr>
          <w:rFonts w:ascii="Century Gothic" w:hAnsi="Century Gothic"/>
          <w:sz w:val="18"/>
          <w:szCs w:val="18"/>
        </w:rPr>
        <w:t xml:space="preserve"> </w:t>
      </w:r>
    </w:p>
    <w:p w14:paraId="248BBCFC" w14:textId="77777777" w:rsidR="004002DE" w:rsidRPr="00280FBB" w:rsidRDefault="004002DE" w:rsidP="004002DE">
      <w:pPr>
        <w:spacing w:line="480" w:lineRule="auto"/>
        <w:jc w:val="both"/>
        <w:rPr>
          <w:rFonts w:ascii="Century Gothic" w:hAnsi="Century Gothic"/>
          <w:sz w:val="18"/>
          <w:szCs w:val="20"/>
        </w:rPr>
      </w:pPr>
    </w:p>
    <w:p w14:paraId="1FDDC51F" w14:textId="77777777" w:rsidR="004002DE" w:rsidRPr="00280FBB" w:rsidRDefault="004002DE" w:rsidP="004002DE">
      <w:pPr>
        <w:spacing w:line="480" w:lineRule="auto"/>
        <w:jc w:val="both"/>
        <w:rPr>
          <w:rFonts w:ascii="Century Gothic" w:hAnsi="Century Gothic"/>
          <w:i/>
          <w:sz w:val="18"/>
          <w:szCs w:val="20"/>
        </w:rPr>
      </w:pPr>
      <w:r w:rsidRPr="00280FBB">
        <w:rPr>
          <w:rFonts w:ascii="Century Gothic" w:hAnsi="Century Gothic"/>
          <w:i/>
          <w:sz w:val="18"/>
          <w:szCs w:val="20"/>
        </w:rPr>
        <w:t>Setting, data source, and study size</w:t>
      </w:r>
    </w:p>
    <w:p w14:paraId="19E00B3C" w14:textId="656F1B24" w:rsidR="004002DE" w:rsidRPr="00280FBB" w:rsidRDefault="004002DE" w:rsidP="004002DE">
      <w:pPr>
        <w:spacing w:line="480" w:lineRule="auto"/>
        <w:jc w:val="both"/>
        <w:rPr>
          <w:rFonts w:ascii="Century Gothic" w:hAnsi="Century Gothic"/>
          <w:sz w:val="18"/>
          <w:szCs w:val="20"/>
          <w:vertAlign w:val="superscript"/>
        </w:rPr>
      </w:pPr>
      <w:r w:rsidRPr="00280FBB">
        <w:rPr>
          <w:rFonts w:ascii="Century Gothic" w:hAnsi="Century Gothic"/>
          <w:sz w:val="18"/>
          <w:szCs w:val="20"/>
        </w:rPr>
        <w:t xml:space="preserve">Data on PCI practice in the United Kingdom were obtained from the British Cardiovascular Intervention Society (BCIS) dataset </w:t>
      </w:r>
      <w:r w:rsidR="00B220BF" w:rsidRPr="00280FBB">
        <w:rPr>
          <w:rFonts w:ascii="Century Gothic" w:hAnsi="Century Gothic"/>
          <w:sz w:val="18"/>
          <w:szCs w:val="20"/>
        </w:rPr>
        <w:t xml:space="preserve">which records </w:t>
      </w:r>
      <w:r w:rsidRPr="00280FBB">
        <w:rPr>
          <w:rFonts w:ascii="Century Gothic" w:hAnsi="Century Gothic"/>
          <w:sz w:val="18"/>
          <w:szCs w:val="20"/>
        </w:rPr>
        <w:t xml:space="preserve">113 clinical, procedural and outcomes variables with approximately 80,000 new records added each year. </w:t>
      </w:r>
      <w:r w:rsidR="0060138D" w:rsidRPr="00280FBB">
        <w:rPr>
          <w:rFonts w:ascii="Century Gothic" w:hAnsi="Century Gothic"/>
          <w:sz w:val="18"/>
          <w:szCs w:val="20"/>
        </w:rPr>
        <w:t xml:space="preserve">The accuracy of and quality of the BCIS dataset </w:t>
      </w:r>
      <w:r w:rsidR="00791C98" w:rsidRPr="00280FBB">
        <w:rPr>
          <w:rFonts w:ascii="Century Gothic" w:hAnsi="Century Gothic"/>
          <w:sz w:val="18"/>
          <w:szCs w:val="20"/>
        </w:rPr>
        <w:t>has previously been ascertained (10).</w:t>
      </w:r>
      <w:r w:rsidR="0060138D" w:rsidRPr="00280FBB">
        <w:rPr>
          <w:rFonts w:ascii="Century Gothic" w:hAnsi="Century Gothic"/>
          <w:sz w:val="18"/>
          <w:szCs w:val="20"/>
        </w:rPr>
        <w:t xml:space="preserve"> </w:t>
      </w:r>
      <w:r w:rsidRPr="00280FBB">
        <w:rPr>
          <w:rFonts w:ascii="Century Gothic" w:hAnsi="Century Gothic"/>
          <w:sz w:val="18"/>
          <w:szCs w:val="20"/>
        </w:rPr>
        <w:t>The participants of the database are tracked by</w:t>
      </w:r>
      <w:r w:rsidR="00111D39" w:rsidRPr="00280FBB">
        <w:rPr>
          <w:rFonts w:ascii="Century Gothic" w:hAnsi="Century Gothic"/>
          <w:sz w:val="18"/>
          <w:szCs w:val="20"/>
        </w:rPr>
        <w:t xml:space="preserve"> linkage with life status information held by the Office of National Statis</w:t>
      </w:r>
      <w:r w:rsidR="00D543CB" w:rsidRPr="00280FBB">
        <w:rPr>
          <w:rFonts w:ascii="Century Gothic" w:hAnsi="Century Gothic"/>
          <w:sz w:val="18"/>
          <w:szCs w:val="20"/>
        </w:rPr>
        <w:t>ti</w:t>
      </w:r>
      <w:r w:rsidR="00111D39" w:rsidRPr="00280FBB">
        <w:rPr>
          <w:rFonts w:ascii="Century Gothic" w:hAnsi="Century Gothic"/>
          <w:sz w:val="18"/>
          <w:szCs w:val="20"/>
        </w:rPr>
        <w:t>cs</w:t>
      </w:r>
      <w:r w:rsidR="00612AED" w:rsidRPr="00280FBB">
        <w:rPr>
          <w:rFonts w:ascii="Century Gothic" w:hAnsi="Century Gothic"/>
          <w:sz w:val="18"/>
          <w:szCs w:val="20"/>
        </w:rPr>
        <w:t xml:space="preserve"> (ONS) </w:t>
      </w:r>
      <w:r w:rsidRPr="00280FBB">
        <w:rPr>
          <w:rFonts w:ascii="Century Gothic" w:hAnsi="Century Gothic"/>
          <w:sz w:val="18"/>
          <w:szCs w:val="20"/>
        </w:rPr>
        <w:t>using the patients' NHS</w:t>
      </w:r>
      <w:r w:rsidR="00BE420B" w:rsidRPr="00280FBB">
        <w:rPr>
          <w:rFonts w:ascii="Century Gothic" w:hAnsi="Century Gothic"/>
          <w:sz w:val="18"/>
          <w:szCs w:val="20"/>
        </w:rPr>
        <w:t xml:space="preserve"> number</w:t>
      </w:r>
      <w:r w:rsidR="00832B3E" w:rsidRPr="00280FBB">
        <w:rPr>
          <w:rFonts w:ascii="Century Gothic" w:hAnsi="Century Gothic"/>
          <w:color w:val="000000" w:themeColor="text1"/>
          <w:sz w:val="18"/>
          <w:szCs w:val="18"/>
        </w:rPr>
        <w:t>.</w:t>
      </w:r>
      <w:r w:rsidR="00131226" w:rsidRPr="00280FBB">
        <w:rPr>
          <w:rFonts w:ascii="Century Gothic" w:hAnsi="Century Gothic"/>
          <w:sz w:val="18"/>
          <w:szCs w:val="18"/>
        </w:rPr>
        <w:t xml:space="preserve"> </w:t>
      </w:r>
    </w:p>
    <w:p w14:paraId="431BAF86" w14:textId="77777777" w:rsidR="0046248A" w:rsidRPr="00280FBB" w:rsidRDefault="0046248A" w:rsidP="004002DE">
      <w:pPr>
        <w:spacing w:line="480" w:lineRule="auto"/>
        <w:jc w:val="both"/>
        <w:rPr>
          <w:rFonts w:ascii="Century Gothic" w:hAnsi="Century Gothic"/>
          <w:i/>
          <w:sz w:val="18"/>
          <w:szCs w:val="20"/>
        </w:rPr>
      </w:pPr>
    </w:p>
    <w:p w14:paraId="18298066" w14:textId="77777777" w:rsidR="004002DE" w:rsidRPr="00280FBB" w:rsidRDefault="004002DE" w:rsidP="007E032B">
      <w:pPr>
        <w:spacing w:line="480" w:lineRule="auto"/>
        <w:jc w:val="both"/>
        <w:rPr>
          <w:rFonts w:ascii="Century Gothic" w:hAnsi="Century Gothic"/>
          <w:sz w:val="18"/>
          <w:szCs w:val="18"/>
        </w:rPr>
      </w:pPr>
      <w:r w:rsidRPr="00280FBB">
        <w:rPr>
          <w:rFonts w:ascii="Century Gothic" w:hAnsi="Century Gothic"/>
          <w:sz w:val="18"/>
          <w:szCs w:val="18"/>
        </w:rPr>
        <w:t>Study definitions</w:t>
      </w:r>
    </w:p>
    <w:p w14:paraId="0B2F7EEF" w14:textId="04C8B363" w:rsidR="004002DE" w:rsidRPr="00280FBB" w:rsidRDefault="00E942A9" w:rsidP="007E032B">
      <w:pPr>
        <w:spacing w:line="480" w:lineRule="auto"/>
        <w:jc w:val="both"/>
        <w:rPr>
          <w:rFonts w:ascii="Century Gothic" w:eastAsia="Times New Roman" w:hAnsi="Century Gothic"/>
          <w:i/>
          <w:color w:val="666666"/>
          <w:sz w:val="18"/>
          <w:szCs w:val="18"/>
        </w:rPr>
      </w:pPr>
      <w:r w:rsidRPr="00280FBB">
        <w:rPr>
          <w:rFonts w:ascii="Century Gothic" w:hAnsi="Century Gothic"/>
          <w:sz w:val="18"/>
          <w:szCs w:val="18"/>
        </w:rPr>
        <w:t>Using the</w:t>
      </w:r>
      <w:r w:rsidR="0020757A" w:rsidRPr="00280FBB">
        <w:rPr>
          <w:rFonts w:ascii="Century Gothic" w:hAnsi="Century Gothic"/>
          <w:sz w:val="18"/>
          <w:szCs w:val="18"/>
        </w:rPr>
        <w:t xml:space="preserve"> BCIS dataset</w:t>
      </w:r>
      <w:r w:rsidRPr="00280FBB">
        <w:rPr>
          <w:rFonts w:ascii="Century Gothic" w:hAnsi="Century Gothic"/>
          <w:sz w:val="18"/>
          <w:szCs w:val="18"/>
        </w:rPr>
        <w:t>, patients were categorised into either radial or femoral access during PCI-</w:t>
      </w:r>
      <w:r w:rsidR="00763CC8" w:rsidRPr="00280FBB">
        <w:rPr>
          <w:rFonts w:ascii="Century Gothic" w:hAnsi="Century Gothic"/>
          <w:sz w:val="18"/>
          <w:szCs w:val="18"/>
        </w:rPr>
        <w:t>R</w:t>
      </w:r>
      <w:r w:rsidR="00470C21" w:rsidRPr="00280FBB">
        <w:rPr>
          <w:rFonts w:ascii="Century Gothic" w:hAnsi="Century Gothic"/>
          <w:sz w:val="18"/>
          <w:szCs w:val="18"/>
        </w:rPr>
        <w:t>OT</w:t>
      </w:r>
      <w:r w:rsidR="00763CC8" w:rsidRPr="00280FBB">
        <w:rPr>
          <w:rFonts w:ascii="Century Gothic" w:hAnsi="Century Gothic"/>
          <w:sz w:val="18"/>
          <w:szCs w:val="18"/>
        </w:rPr>
        <w:t>A</w:t>
      </w:r>
      <w:r w:rsidRPr="00280FBB">
        <w:rPr>
          <w:rFonts w:ascii="Century Gothic" w:hAnsi="Century Gothic"/>
          <w:sz w:val="18"/>
          <w:szCs w:val="18"/>
        </w:rPr>
        <w:t>. The dataset</w:t>
      </w:r>
      <w:r w:rsidR="0020757A" w:rsidRPr="00280FBB">
        <w:rPr>
          <w:rFonts w:ascii="Century Gothic" w:hAnsi="Century Gothic"/>
          <w:sz w:val="18"/>
          <w:szCs w:val="18"/>
        </w:rPr>
        <w:t xml:space="preserve"> records access site as either radial, brachial or femoral as well as left or right side used. </w:t>
      </w:r>
      <w:r w:rsidR="00A82EA8" w:rsidRPr="00280FBB">
        <w:rPr>
          <w:rFonts w:ascii="Century Gothic" w:hAnsi="Century Gothic"/>
          <w:sz w:val="18"/>
          <w:szCs w:val="18"/>
        </w:rPr>
        <w:t>Cases where</w:t>
      </w:r>
      <w:r w:rsidR="0020757A" w:rsidRPr="00280FBB">
        <w:rPr>
          <w:rFonts w:ascii="Century Gothic" w:hAnsi="Century Gothic"/>
          <w:sz w:val="18"/>
          <w:szCs w:val="18"/>
        </w:rPr>
        <w:t xml:space="preserve"> </w:t>
      </w:r>
      <w:r w:rsidR="00A82EA8" w:rsidRPr="00280FBB">
        <w:rPr>
          <w:rFonts w:ascii="Century Gothic" w:hAnsi="Century Gothic"/>
          <w:sz w:val="18"/>
          <w:szCs w:val="18"/>
        </w:rPr>
        <w:t>brachial access, m</w:t>
      </w:r>
      <w:r w:rsidRPr="00280FBB">
        <w:rPr>
          <w:rFonts w:ascii="Century Gothic" w:hAnsi="Century Gothic"/>
          <w:sz w:val="18"/>
          <w:szCs w:val="18"/>
        </w:rPr>
        <w:t xml:space="preserve">ultiple arterial access </w:t>
      </w:r>
      <w:r w:rsidR="00A82EA8" w:rsidRPr="00280FBB">
        <w:rPr>
          <w:rFonts w:ascii="Century Gothic" w:hAnsi="Century Gothic"/>
          <w:sz w:val="18"/>
          <w:szCs w:val="18"/>
        </w:rPr>
        <w:t>o</w:t>
      </w:r>
      <w:r w:rsidR="00763CC8" w:rsidRPr="00280FBB">
        <w:rPr>
          <w:rFonts w:ascii="Century Gothic" w:hAnsi="Century Gothic"/>
          <w:sz w:val="18"/>
          <w:szCs w:val="18"/>
        </w:rPr>
        <w:t>r</w:t>
      </w:r>
      <w:r w:rsidR="00A82EA8" w:rsidRPr="00280FBB">
        <w:rPr>
          <w:rFonts w:ascii="Century Gothic" w:hAnsi="Century Gothic"/>
          <w:sz w:val="18"/>
          <w:szCs w:val="18"/>
        </w:rPr>
        <w:t xml:space="preserve"> where the access site</w:t>
      </w:r>
      <w:r w:rsidRPr="00280FBB">
        <w:rPr>
          <w:rFonts w:ascii="Century Gothic" w:hAnsi="Century Gothic"/>
          <w:sz w:val="18"/>
          <w:szCs w:val="18"/>
        </w:rPr>
        <w:t xml:space="preserve"> </w:t>
      </w:r>
      <w:r w:rsidR="00A82EA8" w:rsidRPr="00280FBB">
        <w:rPr>
          <w:rFonts w:ascii="Century Gothic" w:hAnsi="Century Gothic"/>
          <w:sz w:val="18"/>
          <w:szCs w:val="18"/>
        </w:rPr>
        <w:t xml:space="preserve">was not specified were </w:t>
      </w:r>
      <w:r w:rsidRPr="00280FBB">
        <w:rPr>
          <w:rFonts w:ascii="Century Gothic" w:hAnsi="Century Gothic"/>
          <w:sz w:val="18"/>
          <w:szCs w:val="18"/>
        </w:rPr>
        <w:t xml:space="preserve">excluded from the analysis. </w:t>
      </w:r>
      <w:r w:rsidR="007C10E4" w:rsidRPr="00280FBB">
        <w:rPr>
          <w:rFonts w:ascii="Century Gothic" w:hAnsi="Century Gothic"/>
          <w:sz w:val="18"/>
          <w:szCs w:val="18"/>
        </w:rPr>
        <w:t xml:space="preserve">Study definitions were used as in the BCIS-NICOR database. </w:t>
      </w:r>
      <w:r w:rsidR="00B743C5" w:rsidRPr="00280FBB">
        <w:rPr>
          <w:rFonts w:ascii="Century Gothic" w:eastAsia="Times New Roman" w:hAnsi="Century Gothic"/>
          <w:color w:val="000033"/>
          <w:sz w:val="18"/>
          <w:szCs w:val="18"/>
        </w:rPr>
        <w:t>We excluded any cases where more than one access site was used. To ensure operators first access site choice was recorded and categorised</w:t>
      </w:r>
      <w:r w:rsidR="00B743C5" w:rsidRPr="00280FBB">
        <w:rPr>
          <w:rFonts w:ascii="Century Gothic" w:eastAsia="Times New Roman" w:hAnsi="Century Gothic"/>
          <w:color w:val="000000" w:themeColor="text1"/>
          <w:sz w:val="18"/>
          <w:szCs w:val="18"/>
        </w:rPr>
        <w:t xml:space="preserve">. </w:t>
      </w:r>
      <w:r w:rsidR="003F3ABD" w:rsidRPr="00280FBB">
        <w:rPr>
          <w:rFonts w:ascii="Century Gothic" w:eastAsia="Times New Roman" w:hAnsi="Century Gothic"/>
          <w:color w:val="000000" w:themeColor="text1"/>
          <w:sz w:val="18"/>
          <w:szCs w:val="18"/>
        </w:rPr>
        <w:t xml:space="preserve">The atherectomy balloons recorded in the BCIS registry are </w:t>
      </w:r>
      <w:proofErr w:type="spellStart"/>
      <w:r w:rsidR="003F3ABD" w:rsidRPr="00280FBB">
        <w:rPr>
          <w:rFonts w:ascii="Century Gothic" w:eastAsia="Times New Roman" w:hAnsi="Century Gothic"/>
          <w:color w:val="000000" w:themeColor="text1"/>
          <w:sz w:val="18"/>
          <w:szCs w:val="18"/>
        </w:rPr>
        <w:t>Scoreflex</w:t>
      </w:r>
      <w:proofErr w:type="spellEnd"/>
      <w:r w:rsidR="003F3ABD" w:rsidRPr="00280FBB">
        <w:rPr>
          <w:rFonts w:ascii="Century Gothic" w:eastAsia="Times New Roman" w:hAnsi="Century Gothic"/>
          <w:color w:val="000000" w:themeColor="text1"/>
          <w:sz w:val="18"/>
          <w:szCs w:val="18"/>
        </w:rPr>
        <w:t xml:space="preserve">, </w:t>
      </w:r>
      <w:proofErr w:type="spellStart"/>
      <w:r w:rsidR="003F3ABD" w:rsidRPr="00280FBB">
        <w:rPr>
          <w:rFonts w:ascii="Century Gothic" w:eastAsia="Times New Roman" w:hAnsi="Century Gothic"/>
          <w:color w:val="000000" w:themeColor="text1"/>
          <w:sz w:val="18"/>
          <w:szCs w:val="18"/>
        </w:rPr>
        <w:t>Angioscupt</w:t>
      </w:r>
      <w:proofErr w:type="spellEnd"/>
      <w:r w:rsidR="003F3ABD" w:rsidRPr="00280FBB">
        <w:rPr>
          <w:rFonts w:ascii="Century Gothic" w:eastAsia="Times New Roman" w:hAnsi="Century Gothic"/>
          <w:color w:val="000000" w:themeColor="text1"/>
          <w:sz w:val="18"/>
          <w:szCs w:val="18"/>
        </w:rPr>
        <w:t xml:space="preserve"> and </w:t>
      </w:r>
      <w:proofErr w:type="spellStart"/>
      <w:r w:rsidR="003F3ABD" w:rsidRPr="00280FBB">
        <w:rPr>
          <w:rFonts w:ascii="Century Gothic" w:eastAsia="Times New Roman" w:hAnsi="Century Gothic"/>
          <w:color w:val="000000" w:themeColor="text1"/>
          <w:sz w:val="18"/>
          <w:szCs w:val="18"/>
        </w:rPr>
        <w:t>Flextome</w:t>
      </w:r>
      <w:proofErr w:type="spellEnd"/>
      <w:r w:rsidR="003F3ABD" w:rsidRPr="00280FBB">
        <w:rPr>
          <w:rFonts w:ascii="Century Gothic" w:eastAsia="Times New Roman" w:hAnsi="Century Gothic"/>
          <w:color w:val="000000" w:themeColor="text1"/>
          <w:sz w:val="18"/>
          <w:szCs w:val="18"/>
        </w:rPr>
        <w:t xml:space="preserve">. </w:t>
      </w:r>
      <w:r w:rsidR="007E032B" w:rsidRPr="00280FBB">
        <w:rPr>
          <w:rFonts w:ascii="Century Gothic" w:eastAsia="Times New Roman" w:hAnsi="Century Gothic"/>
          <w:color w:val="000000" w:themeColor="text1"/>
          <w:sz w:val="18"/>
          <w:szCs w:val="18"/>
        </w:rPr>
        <w:t xml:space="preserve">The penetration catheters recorded in the BCIS registry are Tornus and Gopher. </w:t>
      </w:r>
      <w:r w:rsidR="007C10E4" w:rsidRPr="00280FBB">
        <w:rPr>
          <w:rFonts w:ascii="Century Gothic" w:hAnsi="Century Gothic"/>
          <w:color w:val="000000" w:themeColor="text1"/>
          <w:sz w:val="18"/>
          <w:szCs w:val="18"/>
        </w:rPr>
        <w:t>A</w:t>
      </w:r>
      <w:r w:rsidR="00196AC0" w:rsidRPr="00280FBB">
        <w:rPr>
          <w:rFonts w:ascii="Century Gothic" w:hAnsi="Century Gothic"/>
          <w:color w:val="000000" w:themeColor="text1"/>
          <w:sz w:val="18"/>
          <w:szCs w:val="18"/>
        </w:rPr>
        <w:t>n a</w:t>
      </w:r>
      <w:r w:rsidR="007C10E4" w:rsidRPr="00280FBB">
        <w:rPr>
          <w:rFonts w:ascii="Century Gothic" w:hAnsi="Century Gothic"/>
          <w:color w:val="000000" w:themeColor="text1"/>
          <w:sz w:val="18"/>
          <w:szCs w:val="18"/>
        </w:rPr>
        <w:t xml:space="preserve">ccess site complication </w:t>
      </w:r>
      <w:r w:rsidR="00196AC0" w:rsidRPr="00280FBB">
        <w:rPr>
          <w:rFonts w:ascii="Century Gothic" w:hAnsi="Century Gothic"/>
          <w:color w:val="000000" w:themeColor="text1"/>
          <w:sz w:val="18"/>
          <w:szCs w:val="18"/>
        </w:rPr>
        <w:t>is</w:t>
      </w:r>
      <w:r w:rsidR="007C10E4" w:rsidRPr="00280FBB">
        <w:rPr>
          <w:rFonts w:ascii="Century Gothic" w:hAnsi="Century Gothic"/>
          <w:color w:val="000000" w:themeColor="text1"/>
          <w:sz w:val="18"/>
          <w:szCs w:val="18"/>
        </w:rPr>
        <w:t xml:space="preserve"> </w:t>
      </w:r>
      <w:r w:rsidR="00196AC0" w:rsidRPr="00280FBB">
        <w:rPr>
          <w:rFonts w:ascii="Century Gothic" w:hAnsi="Century Gothic"/>
          <w:color w:val="000000" w:themeColor="text1"/>
          <w:sz w:val="18"/>
          <w:szCs w:val="18"/>
        </w:rPr>
        <w:t xml:space="preserve">defined as </w:t>
      </w:r>
      <w:r w:rsidR="007C10E4" w:rsidRPr="00280FBB">
        <w:rPr>
          <w:rFonts w:ascii="Century Gothic" w:hAnsi="Century Gothic"/>
          <w:color w:val="000000" w:themeColor="text1"/>
          <w:sz w:val="18"/>
          <w:szCs w:val="18"/>
        </w:rPr>
        <w:t>either a false aneurysm, h</w:t>
      </w:r>
      <w:r w:rsidR="00EC08EE" w:rsidRPr="00280FBB">
        <w:rPr>
          <w:rFonts w:ascii="Century Gothic" w:hAnsi="Century Gothic"/>
          <w:color w:val="000000" w:themeColor="text1"/>
          <w:sz w:val="18"/>
          <w:szCs w:val="18"/>
        </w:rPr>
        <w:t xml:space="preserve">aemorrhage (without haematoma), </w:t>
      </w:r>
      <w:r w:rsidR="007C10E4" w:rsidRPr="00280FBB">
        <w:rPr>
          <w:rFonts w:ascii="Century Gothic" w:hAnsi="Century Gothic"/>
          <w:color w:val="000000" w:themeColor="text1"/>
          <w:sz w:val="18"/>
          <w:szCs w:val="18"/>
        </w:rPr>
        <w:t xml:space="preserve">haemorrhage </w:t>
      </w:r>
      <w:r w:rsidR="00196AC0" w:rsidRPr="00280FBB">
        <w:rPr>
          <w:rFonts w:ascii="Century Gothic" w:hAnsi="Century Gothic"/>
          <w:color w:val="000000" w:themeColor="text1"/>
          <w:sz w:val="18"/>
          <w:szCs w:val="18"/>
        </w:rPr>
        <w:t xml:space="preserve">with delayed discharge, retroperitoneal haematoma, arterial dissection, </w:t>
      </w:r>
      <w:r w:rsidR="007C10E4" w:rsidRPr="00280FBB">
        <w:rPr>
          <w:rFonts w:ascii="Century Gothic" w:hAnsi="Century Gothic"/>
          <w:color w:val="000000" w:themeColor="text1"/>
          <w:sz w:val="18"/>
          <w:szCs w:val="18"/>
        </w:rPr>
        <w:t xml:space="preserve">or any access site complication </w:t>
      </w:r>
      <w:r w:rsidR="007C10E4" w:rsidRPr="00280FBB">
        <w:rPr>
          <w:rFonts w:ascii="Century Gothic" w:hAnsi="Century Gothic"/>
          <w:sz w:val="18"/>
          <w:szCs w:val="18"/>
        </w:rPr>
        <w:t>requiring surgical</w:t>
      </w:r>
      <w:r w:rsidR="007C10E4" w:rsidRPr="00280FBB">
        <w:rPr>
          <w:rFonts w:ascii="Century Gothic" w:hAnsi="Century Gothic"/>
          <w:sz w:val="18"/>
          <w:szCs w:val="20"/>
        </w:rPr>
        <w:t xml:space="preserve"> repair.</w:t>
      </w:r>
      <w:r w:rsidR="00196AC0" w:rsidRPr="00280FBB">
        <w:rPr>
          <w:rFonts w:ascii="Century Gothic" w:hAnsi="Century Gothic"/>
          <w:sz w:val="18"/>
          <w:szCs w:val="20"/>
        </w:rPr>
        <w:t xml:space="preserve"> </w:t>
      </w:r>
      <w:r w:rsidR="00EB6445" w:rsidRPr="00280FBB">
        <w:rPr>
          <w:rFonts w:ascii="Century Gothic" w:hAnsi="Century Gothic"/>
          <w:sz w:val="18"/>
          <w:szCs w:val="20"/>
        </w:rPr>
        <w:t>I</w:t>
      </w:r>
      <w:r w:rsidR="00196AC0" w:rsidRPr="00280FBB">
        <w:rPr>
          <w:rFonts w:ascii="Century Gothic" w:hAnsi="Century Gothic"/>
          <w:sz w:val="18"/>
          <w:szCs w:val="20"/>
        </w:rPr>
        <w:t xml:space="preserve">n-hospital major bleeding </w:t>
      </w:r>
      <w:r w:rsidR="00EB6445" w:rsidRPr="00280FBB">
        <w:rPr>
          <w:rFonts w:ascii="Century Gothic" w:hAnsi="Century Gothic"/>
          <w:sz w:val="18"/>
          <w:szCs w:val="20"/>
        </w:rPr>
        <w:t xml:space="preserve">was defined </w:t>
      </w:r>
      <w:r w:rsidR="00196AC0" w:rsidRPr="00280FBB">
        <w:rPr>
          <w:rFonts w:ascii="Century Gothic" w:hAnsi="Century Gothic"/>
          <w:sz w:val="18"/>
          <w:szCs w:val="20"/>
        </w:rPr>
        <w:t>as either gastrointestinal bleed, intra-cerebral bleed, retroperitoneal h</w:t>
      </w:r>
      <w:r w:rsidR="008A27D2" w:rsidRPr="00280FBB">
        <w:rPr>
          <w:rFonts w:ascii="Century Gothic" w:hAnsi="Century Gothic"/>
          <w:sz w:val="18"/>
          <w:szCs w:val="20"/>
        </w:rPr>
        <w:t>a</w:t>
      </w:r>
      <w:r w:rsidR="00196AC0" w:rsidRPr="00280FBB">
        <w:rPr>
          <w:rFonts w:ascii="Century Gothic" w:hAnsi="Century Gothic"/>
          <w:sz w:val="18"/>
          <w:szCs w:val="20"/>
        </w:rPr>
        <w:t>ematoma, blood or platelet transfusion, or an arterial access site complication requiring surgery.</w:t>
      </w:r>
      <w:r w:rsidR="0076068C" w:rsidRPr="00280FBB">
        <w:rPr>
          <w:rFonts w:ascii="Century Gothic" w:hAnsi="Century Gothic"/>
          <w:sz w:val="18"/>
          <w:szCs w:val="20"/>
        </w:rPr>
        <w:t xml:space="preserve"> Major adverse cardiac events (MACE) w</w:t>
      </w:r>
      <w:r w:rsidR="00575B47" w:rsidRPr="00280FBB">
        <w:rPr>
          <w:rFonts w:ascii="Century Gothic" w:hAnsi="Century Gothic"/>
          <w:sz w:val="18"/>
          <w:szCs w:val="20"/>
        </w:rPr>
        <w:t xml:space="preserve">ere </w:t>
      </w:r>
      <w:r w:rsidR="0076068C" w:rsidRPr="00280FBB">
        <w:rPr>
          <w:rFonts w:ascii="Century Gothic" w:hAnsi="Century Gothic"/>
          <w:sz w:val="18"/>
          <w:szCs w:val="20"/>
        </w:rPr>
        <w:t xml:space="preserve">defined as a combination death, stroke, </w:t>
      </w:r>
      <w:r w:rsidR="00763CC8" w:rsidRPr="00280FBB">
        <w:rPr>
          <w:rFonts w:ascii="Century Gothic" w:hAnsi="Century Gothic"/>
          <w:sz w:val="18"/>
          <w:szCs w:val="20"/>
        </w:rPr>
        <w:t xml:space="preserve">or </w:t>
      </w:r>
      <w:r w:rsidR="0076068C" w:rsidRPr="00280FBB">
        <w:rPr>
          <w:rFonts w:ascii="Century Gothic" w:hAnsi="Century Gothic"/>
          <w:sz w:val="18"/>
          <w:szCs w:val="20"/>
        </w:rPr>
        <w:t xml:space="preserve">myocardial infarction </w:t>
      </w:r>
      <w:r w:rsidR="005C7DA7" w:rsidRPr="00280FBB">
        <w:rPr>
          <w:rFonts w:ascii="Century Gothic" w:hAnsi="Century Gothic"/>
          <w:sz w:val="18"/>
          <w:szCs w:val="20"/>
        </w:rPr>
        <w:t xml:space="preserve">(or re-infarction, depending on indication) </w:t>
      </w:r>
      <w:r w:rsidR="0076068C" w:rsidRPr="00280FBB">
        <w:rPr>
          <w:rFonts w:ascii="Century Gothic" w:hAnsi="Century Gothic"/>
          <w:sz w:val="18"/>
          <w:szCs w:val="20"/>
        </w:rPr>
        <w:t xml:space="preserve">after PCI. </w:t>
      </w:r>
    </w:p>
    <w:p w14:paraId="38253AF1" w14:textId="77777777" w:rsidR="0009386B" w:rsidRPr="00280FBB" w:rsidRDefault="0009386B" w:rsidP="004002DE">
      <w:pPr>
        <w:spacing w:line="480" w:lineRule="auto"/>
        <w:jc w:val="both"/>
        <w:rPr>
          <w:rFonts w:ascii="Century Gothic" w:hAnsi="Century Gothic"/>
          <w:sz w:val="18"/>
          <w:szCs w:val="20"/>
        </w:rPr>
      </w:pPr>
    </w:p>
    <w:p w14:paraId="0752F829" w14:textId="77777777" w:rsidR="004002DE" w:rsidRPr="00280FBB" w:rsidRDefault="004002DE" w:rsidP="00946B51">
      <w:pPr>
        <w:spacing w:line="480" w:lineRule="auto"/>
        <w:jc w:val="both"/>
        <w:rPr>
          <w:rFonts w:ascii="Century Gothic" w:hAnsi="Century Gothic"/>
          <w:i/>
          <w:sz w:val="18"/>
          <w:szCs w:val="20"/>
        </w:rPr>
      </w:pPr>
      <w:r w:rsidRPr="00280FBB">
        <w:rPr>
          <w:rFonts w:ascii="Century Gothic" w:hAnsi="Century Gothic"/>
          <w:i/>
          <w:sz w:val="18"/>
          <w:szCs w:val="20"/>
        </w:rPr>
        <w:t>Data analyses</w:t>
      </w:r>
    </w:p>
    <w:p w14:paraId="545F13F7" w14:textId="41F1F4E0" w:rsidR="006F0C28" w:rsidRPr="00280FBB" w:rsidRDefault="00F970B7" w:rsidP="006F0C28">
      <w:pPr>
        <w:spacing w:line="480" w:lineRule="auto"/>
        <w:jc w:val="both"/>
        <w:rPr>
          <w:rFonts w:ascii="Century Gothic" w:hAnsi="Century Gothic"/>
          <w:sz w:val="18"/>
          <w:szCs w:val="18"/>
        </w:rPr>
      </w:pPr>
      <w:r w:rsidRPr="00280FBB">
        <w:rPr>
          <w:rFonts w:ascii="Century Gothic" w:hAnsi="Century Gothic"/>
          <w:sz w:val="18"/>
          <w:szCs w:val="18"/>
        </w:rPr>
        <w:t>All study years (200</w:t>
      </w:r>
      <w:r w:rsidR="0076068C" w:rsidRPr="00280FBB">
        <w:rPr>
          <w:rFonts w:ascii="Century Gothic" w:hAnsi="Century Gothic"/>
          <w:sz w:val="18"/>
          <w:szCs w:val="18"/>
        </w:rPr>
        <w:t>7</w:t>
      </w:r>
      <w:r w:rsidRPr="00280FBB">
        <w:rPr>
          <w:rFonts w:ascii="Century Gothic" w:hAnsi="Century Gothic"/>
          <w:sz w:val="18"/>
          <w:szCs w:val="18"/>
        </w:rPr>
        <w:t>-</w:t>
      </w:r>
      <w:r w:rsidR="006C526C" w:rsidRPr="00280FBB">
        <w:rPr>
          <w:rFonts w:ascii="Century Gothic" w:hAnsi="Century Gothic"/>
          <w:sz w:val="18"/>
          <w:szCs w:val="18"/>
        </w:rPr>
        <w:t>20</w:t>
      </w:r>
      <w:r w:rsidRPr="00280FBB">
        <w:rPr>
          <w:rFonts w:ascii="Century Gothic" w:hAnsi="Century Gothic"/>
          <w:sz w:val="18"/>
          <w:szCs w:val="18"/>
        </w:rPr>
        <w:t>1</w:t>
      </w:r>
      <w:r w:rsidR="008553C9" w:rsidRPr="00280FBB">
        <w:rPr>
          <w:rFonts w:ascii="Century Gothic" w:hAnsi="Century Gothic"/>
          <w:sz w:val="18"/>
          <w:szCs w:val="18"/>
        </w:rPr>
        <w:t>4</w:t>
      </w:r>
      <w:r w:rsidRPr="00280FBB">
        <w:rPr>
          <w:rFonts w:ascii="Century Gothic" w:hAnsi="Century Gothic"/>
          <w:sz w:val="18"/>
          <w:szCs w:val="18"/>
        </w:rPr>
        <w:t xml:space="preserve">) are presented </w:t>
      </w:r>
      <w:r w:rsidR="006C526C" w:rsidRPr="00280FBB">
        <w:rPr>
          <w:rFonts w:ascii="Century Gothic" w:hAnsi="Century Gothic"/>
          <w:sz w:val="18"/>
          <w:szCs w:val="18"/>
        </w:rPr>
        <w:t xml:space="preserve">initially to study temporal changes in </w:t>
      </w:r>
      <w:r w:rsidR="00426866" w:rsidRPr="00280FBB">
        <w:rPr>
          <w:rFonts w:ascii="Century Gothic" w:hAnsi="Century Gothic"/>
          <w:sz w:val="18"/>
          <w:szCs w:val="18"/>
        </w:rPr>
        <w:t>access site</w:t>
      </w:r>
      <w:r w:rsidR="00A14668" w:rsidRPr="00280FBB">
        <w:rPr>
          <w:rFonts w:ascii="Century Gothic" w:hAnsi="Century Gothic"/>
          <w:sz w:val="18"/>
          <w:szCs w:val="18"/>
        </w:rPr>
        <w:t xml:space="preserve"> during PCI-R</w:t>
      </w:r>
      <w:r w:rsidR="00470C21" w:rsidRPr="00280FBB">
        <w:rPr>
          <w:rFonts w:ascii="Century Gothic" w:hAnsi="Century Gothic"/>
          <w:sz w:val="18"/>
          <w:szCs w:val="18"/>
        </w:rPr>
        <w:t>OT</w:t>
      </w:r>
      <w:r w:rsidR="00A14668" w:rsidRPr="00280FBB">
        <w:rPr>
          <w:rFonts w:ascii="Century Gothic" w:hAnsi="Century Gothic"/>
          <w:sz w:val="18"/>
          <w:szCs w:val="18"/>
        </w:rPr>
        <w:t>A</w:t>
      </w:r>
      <w:r w:rsidRPr="00280FBB">
        <w:rPr>
          <w:rFonts w:ascii="Century Gothic" w:hAnsi="Century Gothic"/>
          <w:sz w:val="18"/>
          <w:szCs w:val="18"/>
        </w:rPr>
        <w:t xml:space="preserve">. </w:t>
      </w:r>
      <w:r w:rsidR="006F0C28" w:rsidRPr="00280FBB">
        <w:rPr>
          <w:rFonts w:ascii="Century Gothic" w:hAnsi="Century Gothic"/>
          <w:sz w:val="18"/>
          <w:szCs w:val="18"/>
        </w:rPr>
        <w:t xml:space="preserve">We first investigated if there was </w:t>
      </w:r>
      <w:r w:rsidR="005C7DA7" w:rsidRPr="00280FBB">
        <w:rPr>
          <w:rFonts w:ascii="Century Gothic" w:hAnsi="Century Gothic"/>
          <w:sz w:val="18"/>
          <w:szCs w:val="18"/>
        </w:rPr>
        <w:t xml:space="preserve">a </w:t>
      </w:r>
      <w:r w:rsidR="006F0C28" w:rsidRPr="00280FBB">
        <w:rPr>
          <w:rFonts w:ascii="Century Gothic" w:hAnsi="Century Gothic"/>
          <w:sz w:val="18"/>
          <w:szCs w:val="18"/>
        </w:rPr>
        <w:t xml:space="preserve">trend over time in use of rotablation in patients with femoral or radial access separately. This was done using a linear regression model and testing for the slope of the regression line. We then investigated if the trend over time for different patient sub-groups was similar according to whether the patient was treated </w:t>
      </w:r>
      <w:r w:rsidR="00763CC8" w:rsidRPr="00280FBB">
        <w:rPr>
          <w:rFonts w:ascii="Century Gothic" w:hAnsi="Century Gothic"/>
          <w:sz w:val="18"/>
          <w:szCs w:val="18"/>
        </w:rPr>
        <w:t xml:space="preserve">using </w:t>
      </w:r>
      <w:r w:rsidR="006F0C28" w:rsidRPr="00280FBB">
        <w:rPr>
          <w:rFonts w:ascii="Century Gothic" w:hAnsi="Century Gothic"/>
          <w:sz w:val="18"/>
          <w:szCs w:val="18"/>
        </w:rPr>
        <w:t>radial or femoral</w:t>
      </w:r>
      <w:r w:rsidR="00763CC8" w:rsidRPr="00280FBB">
        <w:rPr>
          <w:rFonts w:ascii="Century Gothic" w:hAnsi="Century Gothic"/>
          <w:sz w:val="18"/>
          <w:szCs w:val="18"/>
        </w:rPr>
        <w:t xml:space="preserve"> access </w:t>
      </w:r>
      <w:r w:rsidR="006F0C28" w:rsidRPr="00280FBB">
        <w:rPr>
          <w:rFonts w:ascii="Century Gothic" w:hAnsi="Century Gothic"/>
          <w:sz w:val="18"/>
          <w:szCs w:val="18"/>
        </w:rPr>
        <w:t xml:space="preserve">by fitting a linear regression model with time, access type and an interaction term between time and access type. </w:t>
      </w:r>
    </w:p>
    <w:p w14:paraId="343CB798" w14:textId="7B932CDC" w:rsidR="006F0C28" w:rsidRPr="00280FBB" w:rsidRDefault="006F0C28" w:rsidP="006F0C28">
      <w:pPr>
        <w:pStyle w:val="PlainText"/>
        <w:spacing w:line="480" w:lineRule="auto"/>
        <w:jc w:val="both"/>
        <w:rPr>
          <w:rFonts w:ascii="Century Gothic" w:hAnsi="Century Gothic"/>
          <w:sz w:val="18"/>
          <w:szCs w:val="18"/>
        </w:rPr>
      </w:pPr>
    </w:p>
    <w:p w14:paraId="1506F0BF" w14:textId="2EDD4F3D" w:rsidR="00212888" w:rsidRPr="00280FBB" w:rsidRDefault="001F54BA" w:rsidP="001F54BA">
      <w:pPr>
        <w:pStyle w:val="PlainText"/>
        <w:spacing w:line="480" w:lineRule="auto"/>
        <w:jc w:val="both"/>
        <w:rPr>
          <w:rFonts w:ascii="Century Gothic" w:hAnsi="Century Gothic"/>
          <w:sz w:val="18"/>
          <w:szCs w:val="18"/>
        </w:rPr>
      </w:pPr>
      <w:r w:rsidRPr="00280FBB">
        <w:rPr>
          <w:rFonts w:ascii="Century Gothic" w:hAnsi="Century Gothic"/>
          <w:sz w:val="18"/>
          <w:szCs w:val="20"/>
        </w:rPr>
        <w:lastRenderedPageBreak/>
        <w:t>For</w:t>
      </w:r>
      <w:r w:rsidR="00F970B7" w:rsidRPr="00280FBB">
        <w:rPr>
          <w:rFonts w:ascii="Century Gothic" w:hAnsi="Century Gothic"/>
          <w:sz w:val="18"/>
          <w:szCs w:val="20"/>
        </w:rPr>
        <w:t xml:space="preserve"> the purposes of examining the predictors of access site </w:t>
      </w:r>
      <w:r w:rsidR="006C526C" w:rsidRPr="00280FBB">
        <w:rPr>
          <w:rFonts w:ascii="Century Gothic" w:hAnsi="Century Gothic"/>
          <w:sz w:val="18"/>
          <w:szCs w:val="20"/>
        </w:rPr>
        <w:t xml:space="preserve">for </w:t>
      </w:r>
      <w:r w:rsidR="001B710A" w:rsidRPr="00280FBB">
        <w:rPr>
          <w:rFonts w:ascii="Century Gothic" w:hAnsi="Century Gothic"/>
          <w:sz w:val="18"/>
          <w:szCs w:val="20"/>
        </w:rPr>
        <w:t>PCI-RA</w:t>
      </w:r>
      <w:r w:rsidR="00F970B7" w:rsidRPr="00280FBB">
        <w:rPr>
          <w:rFonts w:ascii="Century Gothic" w:hAnsi="Century Gothic"/>
          <w:sz w:val="18"/>
          <w:szCs w:val="20"/>
        </w:rPr>
        <w:t xml:space="preserve">, analysis was restricted to the final </w:t>
      </w:r>
      <w:r w:rsidR="00426866" w:rsidRPr="00280FBB">
        <w:rPr>
          <w:rFonts w:ascii="Century Gothic" w:hAnsi="Century Gothic"/>
          <w:sz w:val="18"/>
          <w:szCs w:val="20"/>
        </w:rPr>
        <w:t>t</w:t>
      </w:r>
      <w:r w:rsidR="001B710A" w:rsidRPr="00280FBB">
        <w:rPr>
          <w:rFonts w:ascii="Century Gothic" w:hAnsi="Century Gothic"/>
          <w:sz w:val="18"/>
          <w:szCs w:val="20"/>
        </w:rPr>
        <w:t>wo</w:t>
      </w:r>
      <w:r w:rsidR="00F970B7" w:rsidRPr="00280FBB">
        <w:rPr>
          <w:rFonts w:ascii="Century Gothic" w:hAnsi="Century Gothic"/>
          <w:sz w:val="18"/>
          <w:szCs w:val="20"/>
        </w:rPr>
        <w:t xml:space="preserve"> years of data (201</w:t>
      </w:r>
      <w:r w:rsidR="001B710A" w:rsidRPr="00280FBB">
        <w:rPr>
          <w:rFonts w:ascii="Century Gothic" w:hAnsi="Century Gothic"/>
          <w:sz w:val="18"/>
          <w:szCs w:val="20"/>
        </w:rPr>
        <w:t>3</w:t>
      </w:r>
      <w:r w:rsidR="00F970B7" w:rsidRPr="00280FBB">
        <w:rPr>
          <w:rFonts w:ascii="Century Gothic" w:hAnsi="Century Gothic"/>
          <w:sz w:val="18"/>
          <w:szCs w:val="20"/>
        </w:rPr>
        <w:t xml:space="preserve"> </w:t>
      </w:r>
      <w:r w:rsidR="001B710A" w:rsidRPr="00280FBB">
        <w:rPr>
          <w:rFonts w:ascii="Century Gothic" w:hAnsi="Century Gothic"/>
          <w:sz w:val="18"/>
          <w:szCs w:val="20"/>
        </w:rPr>
        <w:t>and</w:t>
      </w:r>
      <w:r w:rsidR="00426866" w:rsidRPr="00280FBB">
        <w:rPr>
          <w:rFonts w:ascii="Century Gothic" w:hAnsi="Century Gothic"/>
          <w:sz w:val="18"/>
          <w:szCs w:val="20"/>
        </w:rPr>
        <w:t xml:space="preserve"> 2014</w:t>
      </w:r>
      <w:r w:rsidR="00F970B7" w:rsidRPr="00280FBB">
        <w:rPr>
          <w:rFonts w:ascii="Century Gothic" w:hAnsi="Century Gothic"/>
          <w:sz w:val="18"/>
          <w:szCs w:val="20"/>
        </w:rPr>
        <w:t xml:space="preserve">) to encompass </w:t>
      </w:r>
      <w:r w:rsidR="00E27BE7" w:rsidRPr="00280FBB">
        <w:rPr>
          <w:rFonts w:ascii="Century Gothic" w:hAnsi="Century Gothic"/>
          <w:sz w:val="18"/>
          <w:szCs w:val="20"/>
        </w:rPr>
        <w:t>more contemporary</w:t>
      </w:r>
      <w:r w:rsidR="00F970B7" w:rsidRPr="00280FBB">
        <w:rPr>
          <w:rFonts w:ascii="Century Gothic" w:hAnsi="Century Gothic"/>
          <w:sz w:val="18"/>
          <w:szCs w:val="20"/>
        </w:rPr>
        <w:t xml:space="preserve"> interventional practice </w:t>
      </w:r>
      <w:r w:rsidR="00432BB7" w:rsidRPr="00280FBB">
        <w:rPr>
          <w:rFonts w:ascii="Century Gothic" w:hAnsi="Century Gothic"/>
          <w:sz w:val="18"/>
          <w:szCs w:val="20"/>
        </w:rPr>
        <w:t xml:space="preserve">and </w:t>
      </w:r>
      <w:r w:rsidR="00F970B7" w:rsidRPr="00280FBB">
        <w:rPr>
          <w:rFonts w:ascii="Century Gothic" w:hAnsi="Century Gothic"/>
          <w:sz w:val="18"/>
          <w:szCs w:val="20"/>
        </w:rPr>
        <w:t xml:space="preserve">when changes in access choice rates were minimal. For these </w:t>
      </w:r>
      <w:r w:rsidR="006560DC" w:rsidRPr="00280FBB">
        <w:rPr>
          <w:rFonts w:ascii="Century Gothic" w:hAnsi="Century Gothic"/>
          <w:sz w:val="18"/>
          <w:szCs w:val="20"/>
        </w:rPr>
        <w:t>years,</w:t>
      </w:r>
      <w:r w:rsidR="00F970B7" w:rsidRPr="00280FBB">
        <w:rPr>
          <w:rFonts w:ascii="Century Gothic" w:hAnsi="Century Gothic"/>
          <w:sz w:val="18"/>
          <w:szCs w:val="20"/>
        </w:rPr>
        <w:t xml:space="preserve"> w</w:t>
      </w:r>
      <w:r w:rsidR="004002DE" w:rsidRPr="00280FBB">
        <w:rPr>
          <w:rFonts w:ascii="Century Gothic" w:hAnsi="Century Gothic"/>
          <w:sz w:val="18"/>
          <w:szCs w:val="20"/>
        </w:rPr>
        <w:t xml:space="preserve">e examined the baseline characteristics of participants by </w:t>
      </w:r>
      <w:r w:rsidR="000F435E" w:rsidRPr="00280FBB">
        <w:rPr>
          <w:rFonts w:ascii="Century Gothic" w:hAnsi="Century Gothic"/>
          <w:sz w:val="18"/>
          <w:szCs w:val="20"/>
        </w:rPr>
        <w:t>access site</w:t>
      </w:r>
      <w:r w:rsidR="00F970B7" w:rsidRPr="00280FBB">
        <w:rPr>
          <w:rFonts w:ascii="Century Gothic" w:hAnsi="Century Gothic"/>
          <w:sz w:val="18"/>
          <w:szCs w:val="20"/>
        </w:rPr>
        <w:t>.</w:t>
      </w:r>
      <w:r w:rsidR="00EC1493" w:rsidRPr="00280FBB">
        <w:rPr>
          <w:rFonts w:ascii="Century Gothic" w:hAnsi="Century Gothic"/>
          <w:sz w:val="18"/>
          <w:szCs w:val="20"/>
        </w:rPr>
        <w:t xml:space="preserve"> </w:t>
      </w:r>
      <w:r w:rsidR="004002DE" w:rsidRPr="00280FBB">
        <w:rPr>
          <w:rFonts w:ascii="Century Gothic" w:hAnsi="Century Gothic"/>
          <w:sz w:val="18"/>
          <w:szCs w:val="20"/>
        </w:rPr>
        <w:t xml:space="preserve">We tested for associations between each categorical variable and </w:t>
      </w:r>
      <w:r w:rsidR="00212888" w:rsidRPr="00280FBB">
        <w:rPr>
          <w:rFonts w:ascii="Century Gothic" w:hAnsi="Century Gothic"/>
          <w:sz w:val="18"/>
          <w:szCs w:val="20"/>
        </w:rPr>
        <w:t>access site</w:t>
      </w:r>
      <w:r w:rsidR="004002DE" w:rsidRPr="00280FBB">
        <w:rPr>
          <w:rFonts w:ascii="Century Gothic" w:hAnsi="Century Gothic"/>
          <w:sz w:val="18"/>
          <w:szCs w:val="20"/>
        </w:rPr>
        <w:t xml:space="preserve"> using a Chi-squared test, and for continuous variables </w:t>
      </w:r>
      <w:r w:rsidR="004002DE" w:rsidRPr="00280FBB">
        <w:rPr>
          <w:rFonts w:ascii="Century Gothic" w:hAnsi="Century Gothic"/>
          <w:sz w:val="18"/>
          <w:szCs w:val="18"/>
        </w:rPr>
        <w:t xml:space="preserve">we used one-way analysis of </w:t>
      </w:r>
      <w:r w:rsidR="00752651" w:rsidRPr="00280FBB">
        <w:rPr>
          <w:rFonts w:ascii="Century Gothic" w:hAnsi="Century Gothic"/>
          <w:sz w:val="18"/>
          <w:szCs w:val="18"/>
        </w:rPr>
        <w:t>variance. We then performed an</w:t>
      </w:r>
      <w:r w:rsidR="004002DE" w:rsidRPr="00280FBB">
        <w:rPr>
          <w:rFonts w:ascii="Century Gothic" w:hAnsi="Century Gothic"/>
          <w:sz w:val="18"/>
          <w:szCs w:val="18"/>
        </w:rPr>
        <w:t xml:space="preserve"> analysis of the predictors of </w:t>
      </w:r>
      <w:r w:rsidR="000F435E" w:rsidRPr="00280FBB">
        <w:rPr>
          <w:rFonts w:ascii="Century Gothic" w:hAnsi="Century Gothic"/>
          <w:sz w:val="18"/>
          <w:szCs w:val="18"/>
        </w:rPr>
        <w:t>access site</w:t>
      </w:r>
      <w:r w:rsidR="004002DE" w:rsidRPr="00280FBB">
        <w:rPr>
          <w:rFonts w:ascii="Century Gothic" w:hAnsi="Century Gothic"/>
          <w:sz w:val="18"/>
          <w:szCs w:val="18"/>
        </w:rPr>
        <w:t xml:space="preserve"> </w:t>
      </w:r>
      <w:r w:rsidR="000B1BDC" w:rsidRPr="00280FBB">
        <w:rPr>
          <w:rFonts w:ascii="Century Gothic" w:hAnsi="Century Gothic"/>
          <w:sz w:val="18"/>
          <w:szCs w:val="18"/>
        </w:rPr>
        <w:t>in 201</w:t>
      </w:r>
      <w:r w:rsidR="00626EB2" w:rsidRPr="00280FBB">
        <w:rPr>
          <w:rFonts w:ascii="Century Gothic" w:hAnsi="Century Gothic"/>
          <w:sz w:val="18"/>
          <w:szCs w:val="18"/>
        </w:rPr>
        <w:t>3</w:t>
      </w:r>
      <w:r w:rsidR="000B1BDC" w:rsidRPr="00280FBB">
        <w:rPr>
          <w:rFonts w:ascii="Century Gothic" w:hAnsi="Century Gothic"/>
          <w:sz w:val="18"/>
          <w:szCs w:val="18"/>
        </w:rPr>
        <w:t>-20</w:t>
      </w:r>
      <w:r w:rsidR="00F970B7" w:rsidRPr="00280FBB">
        <w:rPr>
          <w:rFonts w:ascii="Century Gothic" w:hAnsi="Century Gothic"/>
          <w:sz w:val="18"/>
          <w:szCs w:val="18"/>
        </w:rPr>
        <w:t>1</w:t>
      </w:r>
      <w:r w:rsidR="00426866" w:rsidRPr="00280FBB">
        <w:rPr>
          <w:rFonts w:ascii="Century Gothic" w:hAnsi="Century Gothic"/>
          <w:sz w:val="18"/>
          <w:szCs w:val="18"/>
        </w:rPr>
        <w:t>4</w:t>
      </w:r>
      <w:r w:rsidR="00F970B7" w:rsidRPr="00280FBB">
        <w:rPr>
          <w:rFonts w:ascii="Century Gothic" w:hAnsi="Century Gothic"/>
          <w:sz w:val="18"/>
          <w:szCs w:val="18"/>
        </w:rPr>
        <w:t xml:space="preserve"> </w:t>
      </w:r>
      <w:r w:rsidR="004002DE" w:rsidRPr="00280FBB">
        <w:rPr>
          <w:rFonts w:ascii="Century Gothic" w:hAnsi="Century Gothic"/>
          <w:sz w:val="18"/>
          <w:szCs w:val="18"/>
        </w:rPr>
        <w:t xml:space="preserve">using multivariate logistic regression </w:t>
      </w:r>
      <w:r w:rsidR="00E1455E" w:rsidRPr="00280FBB">
        <w:rPr>
          <w:rFonts w:ascii="Century Gothic" w:hAnsi="Century Gothic"/>
          <w:sz w:val="18"/>
          <w:szCs w:val="18"/>
        </w:rPr>
        <w:t xml:space="preserve">to investigate the influence of </w:t>
      </w:r>
      <w:r w:rsidR="00626EB2" w:rsidRPr="00280FBB">
        <w:rPr>
          <w:rFonts w:ascii="Century Gothic" w:hAnsi="Century Gothic"/>
          <w:sz w:val="18"/>
          <w:szCs w:val="18"/>
        </w:rPr>
        <w:t xml:space="preserve">baseline and procedural characteristics </w:t>
      </w:r>
      <w:r w:rsidR="004002DE" w:rsidRPr="00280FBB">
        <w:rPr>
          <w:rFonts w:ascii="Century Gothic" w:hAnsi="Century Gothic"/>
          <w:sz w:val="18"/>
          <w:szCs w:val="18"/>
        </w:rPr>
        <w:t>variables that have the potential for being included in the linear component</w:t>
      </w:r>
      <w:r w:rsidR="004002DE" w:rsidRPr="00280FBB">
        <w:rPr>
          <w:rFonts w:ascii="Century Gothic" w:hAnsi="Century Gothic"/>
          <w:sz w:val="18"/>
          <w:szCs w:val="20"/>
        </w:rPr>
        <w:t xml:space="preserve"> of a proportional hazard model. </w:t>
      </w:r>
      <w:r w:rsidR="00E1455E" w:rsidRPr="00280FBB">
        <w:rPr>
          <w:rFonts w:ascii="Century Gothic" w:hAnsi="Century Gothic"/>
          <w:sz w:val="18"/>
          <w:szCs w:val="20"/>
        </w:rPr>
        <w:t xml:space="preserve">Covariates included in the model were age, gender, NYA class, previous MI, previous CABG, previous PCI, diabetes, weight, hypertension, renal disease, BMI, LV function, number disease vessels, operator grade, left main PCI, CTO attempted, and procedural imaging use. </w:t>
      </w:r>
      <w:r w:rsidR="00946B51" w:rsidRPr="00280FBB">
        <w:rPr>
          <w:rFonts w:ascii="Century Gothic" w:hAnsi="Century Gothic"/>
          <w:sz w:val="18"/>
          <w:szCs w:val="20"/>
        </w:rPr>
        <w:t xml:space="preserve">To correct for missing values, </w:t>
      </w:r>
      <w:r w:rsidR="004002DE" w:rsidRPr="00280FBB">
        <w:rPr>
          <w:rFonts w:ascii="Century Gothic" w:hAnsi="Century Gothic"/>
          <w:sz w:val="18"/>
          <w:szCs w:val="20"/>
        </w:rPr>
        <w:t>we first imputed missing data on baseline covariate</w:t>
      </w:r>
      <w:r w:rsidR="00E27BE7" w:rsidRPr="00280FBB">
        <w:rPr>
          <w:rFonts w:ascii="Century Gothic" w:hAnsi="Century Gothic"/>
          <w:sz w:val="18"/>
          <w:szCs w:val="20"/>
        </w:rPr>
        <w:t>s</w:t>
      </w:r>
      <w:r w:rsidR="004002DE" w:rsidRPr="00280FBB">
        <w:rPr>
          <w:rFonts w:ascii="Century Gothic" w:hAnsi="Century Gothic"/>
          <w:sz w:val="18"/>
          <w:szCs w:val="20"/>
        </w:rPr>
        <w:t xml:space="preserve"> using multiple imputations with chained equation</w:t>
      </w:r>
      <w:r w:rsidR="00EC6ABA" w:rsidRPr="00280FBB">
        <w:rPr>
          <w:rFonts w:ascii="Century Gothic" w:hAnsi="Century Gothic"/>
          <w:sz w:val="18"/>
          <w:szCs w:val="20"/>
        </w:rPr>
        <w:t>s</w:t>
      </w:r>
      <w:r w:rsidR="004002DE" w:rsidRPr="00280FBB">
        <w:rPr>
          <w:rFonts w:ascii="Century Gothic" w:hAnsi="Century Gothic"/>
          <w:sz w:val="18"/>
          <w:szCs w:val="20"/>
        </w:rPr>
        <w:t xml:space="preserve"> </w:t>
      </w:r>
      <w:r w:rsidR="00B913F9" w:rsidRPr="00280FBB">
        <w:rPr>
          <w:rFonts w:ascii="Century Gothic" w:hAnsi="Century Gothic"/>
          <w:sz w:val="18"/>
          <w:szCs w:val="20"/>
        </w:rPr>
        <w:t>to a</w:t>
      </w:r>
      <w:r w:rsidR="005816AF" w:rsidRPr="00280FBB">
        <w:rPr>
          <w:rFonts w:ascii="Century Gothic" w:hAnsi="Century Gothic"/>
          <w:sz w:val="18"/>
          <w:szCs w:val="20"/>
        </w:rPr>
        <w:t>d</w:t>
      </w:r>
      <w:r w:rsidR="00B913F9" w:rsidRPr="00280FBB">
        <w:rPr>
          <w:rFonts w:ascii="Century Gothic" w:hAnsi="Century Gothic"/>
          <w:sz w:val="18"/>
          <w:szCs w:val="20"/>
        </w:rPr>
        <w:t>just for</w:t>
      </w:r>
      <w:r w:rsidR="004002DE" w:rsidRPr="00280FBB">
        <w:rPr>
          <w:rFonts w:ascii="Century Gothic" w:hAnsi="Century Gothic"/>
          <w:sz w:val="18"/>
          <w:szCs w:val="20"/>
        </w:rPr>
        <w:t xml:space="preserve"> missing data</w:t>
      </w:r>
      <w:r w:rsidR="00791C98" w:rsidRPr="00280FBB">
        <w:rPr>
          <w:rFonts w:ascii="Century Gothic" w:hAnsi="Century Gothic"/>
          <w:sz w:val="18"/>
          <w:szCs w:val="20"/>
        </w:rPr>
        <w:t xml:space="preserve"> (11)</w:t>
      </w:r>
      <w:r w:rsidR="004002DE" w:rsidRPr="00280FBB">
        <w:rPr>
          <w:rFonts w:ascii="Century Gothic" w:hAnsi="Century Gothic"/>
          <w:sz w:val="18"/>
          <w:szCs w:val="20"/>
        </w:rPr>
        <w:t>. We then ran a stepwise forward selection with a pro</w:t>
      </w:r>
      <w:r w:rsidR="00626EB2" w:rsidRPr="00280FBB">
        <w:rPr>
          <w:rFonts w:ascii="Century Gothic" w:hAnsi="Century Gothic"/>
          <w:sz w:val="18"/>
          <w:szCs w:val="20"/>
        </w:rPr>
        <w:t>portional hazard model with p&lt;</w:t>
      </w:r>
      <w:r w:rsidR="004002DE" w:rsidRPr="00280FBB">
        <w:rPr>
          <w:rFonts w:ascii="Century Gothic" w:hAnsi="Century Gothic"/>
          <w:sz w:val="18"/>
          <w:szCs w:val="20"/>
        </w:rPr>
        <w:t>0.</w:t>
      </w:r>
      <w:r w:rsidR="00626EB2" w:rsidRPr="00280FBB">
        <w:rPr>
          <w:rFonts w:ascii="Century Gothic" w:hAnsi="Century Gothic"/>
          <w:sz w:val="18"/>
          <w:szCs w:val="20"/>
        </w:rPr>
        <w:t xml:space="preserve">02 </w:t>
      </w:r>
      <w:r w:rsidR="004002DE" w:rsidRPr="00280FBB">
        <w:rPr>
          <w:rFonts w:ascii="Century Gothic" w:hAnsi="Century Gothic"/>
          <w:sz w:val="18"/>
          <w:szCs w:val="20"/>
        </w:rPr>
        <w:t xml:space="preserve">as entry criteria. </w:t>
      </w:r>
    </w:p>
    <w:p w14:paraId="464E9D89" w14:textId="77777777" w:rsidR="000B1BDC" w:rsidRPr="00280FBB" w:rsidRDefault="000B1BDC" w:rsidP="001F54BA">
      <w:pPr>
        <w:pStyle w:val="PlainText"/>
        <w:spacing w:line="480" w:lineRule="auto"/>
        <w:jc w:val="both"/>
        <w:rPr>
          <w:rFonts w:ascii="Century Gothic" w:hAnsi="Century Gothic"/>
          <w:sz w:val="18"/>
          <w:szCs w:val="18"/>
        </w:rPr>
      </w:pPr>
    </w:p>
    <w:p w14:paraId="50FE7BEB" w14:textId="1301215A" w:rsidR="000B1BDC" w:rsidRPr="00280FBB" w:rsidRDefault="000B1BDC" w:rsidP="001F54BA">
      <w:pPr>
        <w:spacing w:line="480" w:lineRule="auto"/>
        <w:jc w:val="both"/>
        <w:rPr>
          <w:rFonts w:ascii="Century Gothic" w:hAnsi="Century Gothic"/>
          <w:sz w:val="18"/>
          <w:szCs w:val="18"/>
        </w:rPr>
      </w:pPr>
      <w:r w:rsidRPr="00280FBB">
        <w:rPr>
          <w:rFonts w:ascii="Century Gothic" w:hAnsi="Century Gothic"/>
          <w:sz w:val="18"/>
          <w:szCs w:val="18"/>
        </w:rPr>
        <w:t xml:space="preserve">The outcomes of interest were </w:t>
      </w:r>
      <w:r w:rsidR="001F54BA" w:rsidRPr="00280FBB">
        <w:rPr>
          <w:rFonts w:ascii="Century Gothic" w:hAnsi="Century Gothic"/>
          <w:sz w:val="18"/>
          <w:szCs w:val="18"/>
        </w:rPr>
        <w:t>i</w:t>
      </w:r>
      <w:r w:rsidR="00BE420B" w:rsidRPr="00280FBB">
        <w:rPr>
          <w:rFonts w:ascii="Century Gothic" w:hAnsi="Century Gothic"/>
          <w:sz w:val="18"/>
          <w:szCs w:val="18"/>
        </w:rPr>
        <w:t xml:space="preserve">mmediate coronary complications, </w:t>
      </w:r>
      <w:r w:rsidR="001F54BA" w:rsidRPr="00280FBB">
        <w:rPr>
          <w:rFonts w:ascii="Century Gothic" w:hAnsi="Century Gothic"/>
          <w:sz w:val="18"/>
          <w:szCs w:val="18"/>
        </w:rPr>
        <w:t xml:space="preserve">arterial access site complications, length of stay, and clinical outcomes (including </w:t>
      </w:r>
      <w:r w:rsidRPr="00280FBB">
        <w:rPr>
          <w:rFonts w:ascii="Century Gothic" w:hAnsi="Century Gothic"/>
          <w:sz w:val="18"/>
          <w:szCs w:val="18"/>
        </w:rPr>
        <w:t xml:space="preserve">in-hospital </w:t>
      </w:r>
      <w:r w:rsidR="001F54BA" w:rsidRPr="00280FBB">
        <w:rPr>
          <w:rFonts w:ascii="Century Gothic" w:hAnsi="Century Gothic"/>
          <w:sz w:val="18"/>
          <w:szCs w:val="18"/>
        </w:rPr>
        <w:t xml:space="preserve">death, </w:t>
      </w:r>
      <w:r w:rsidRPr="00280FBB">
        <w:rPr>
          <w:rFonts w:ascii="Century Gothic" w:hAnsi="Century Gothic"/>
          <w:sz w:val="18"/>
          <w:szCs w:val="18"/>
        </w:rPr>
        <w:t>bleeding</w:t>
      </w:r>
      <w:r w:rsidR="001F54BA" w:rsidRPr="00280FBB">
        <w:rPr>
          <w:rFonts w:ascii="Century Gothic" w:hAnsi="Century Gothic"/>
          <w:sz w:val="18"/>
          <w:szCs w:val="18"/>
        </w:rPr>
        <w:t xml:space="preserve"> and MACE</w:t>
      </w:r>
      <w:r w:rsidRPr="00280FBB">
        <w:rPr>
          <w:rFonts w:ascii="Century Gothic" w:hAnsi="Century Gothic"/>
          <w:sz w:val="18"/>
          <w:szCs w:val="18"/>
        </w:rPr>
        <w:t xml:space="preserve">, </w:t>
      </w:r>
      <w:r w:rsidR="001F54BA" w:rsidRPr="00280FBB">
        <w:rPr>
          <w:rFonts w:ascii="Century Gothic" w:hAnsi="Century Gothic"/>
          <w:sz w:val="18"/>
          <w:szCs w:val="18"/>
        </w:rPr>
        <w:t xml:space="preserve">30-day mortality, and 1-year mortality) </w:t>
      </w:r>
      <w:r w:rsidRPr="00280FBB">
        <w:rPr>
          <w:rFonts w:ascii="Century Gothic" w:hAnsi="Century Gothic"/>
          <w:sz w:val="18"/>
          <w:szCs w:val="18"/>
        </w:rPr>
        <w:t xml:space="preserve">for which we initially calculated the crude rates by </w:t>
      </w:r>
      <w:r w:rsidR="00A3071B" w:rsidRPr="00280FBB">
        <w:rPr>
          <w:rFonts w:ascii="Century Gothic" w:hAnsi="Century Gothic"/>
          <w:sz w:val="18"/>
          <w:szCs w:val="18"/>
        </w:rPr>
        <w:t>access site</w:t>
      </w:r>
      <w:r w:rsidRPr="00280FBB">
        <w:rPr>
          <w:rFonts w:ascii="Century Gothic" w:hAnsi="Century Gothic"/>
          <w:sz w:val="18"/>
          <w:szCs w:val="18"/>
        </w:rPr>
        <w:t>.</w:t>
      </w:r>
      <w:r w:rsidR="001F54BA" w:rsidRPr="00280FBB">
        <w:rPr>
          <w:rFonts w:ascii="Century Gothic" w:hAnsi="Century Gothic"/>
          <w:sz w:val="18"/>
          <w:szCs w:val="18"/>
        </w:rPr>
        <w:t xml:space="preserve"> For length of stay, we investigated if the trend over time in length of stay was similar bet</w:t>
      </w:r>
      <w:r w:rsidR="00763CC8" w:rsidRPr="00280FBB">
        <w:rPr>
          <w:rFonts w:ascii="Century Gothic" w:hAnsi="Century Gothic"/>
          <w:sz w:val="18"/>
          <w:szCs w:val="18"/>
        </w:rPr>
        <w:t xml:space="preserve">ween radial and femoral access </w:t>
      </w:r>
      <w:r w:rsidR="001F54BA" w:rsidRPr="00280FBB">
        <w:rPr>
          <w:rFonts w:ascii="Century Gothic" w:hAnsi="Century Gothic"/>
          <w:sz w:val="18"/>
          <w:szCs w:val="18"/>
        </w:rPr>
        <w:t xml:space="preserve">by fitting a linear regression model with time, access type and an interaction term between time and access type. </w:t>
      </w:r>
      <w:r w:rsidRPr="00280FBB">
        <w:rPr>
          <w:rFonts w:ascii="Century Gothic" w:hAnsi="Century Gothic"/>
          <w:sz w:val="18"/>
          <w:szCs w:val="18"/>
        </w:rPr>
        <w:t xml:space="preserve">Individual logistic regressions were done on the imputed data set for each of the MACE events according </w:t>
      </w:r>
      <w:r w:rsidR="00E27BE7" w:rsidRPr="00280FBB">
        <w:rPr>
          <w:rFonts w:ascii="Century Gothic" w:hAnsi="Century Gothic"/>
          <w:sz w:val="18"/>
          <w:szCs w:val="18"/>
        </w:rPr>
        <w:t xml:space="preserve">to </w:t>
      </w:r>
      <w:r w:rsidRPr="00280FBB">
        <w:rPr>
          <w:rFonts w:ascii="Century Gothic" w:hAnsi="Century Gothic"/>
          <w:sz w:val="18"/>
          <w:szCs w:val="18"/>
        </w:rPr>
        <w:t xml:space="preserve">the </w:t>
      </w:r>
      <w:r w:rsidR="00A3071B" w:rsidRPr="00280FBB">
        <w:rPr>
          <w:rFonts w:ascii="Century Gothic" w:hAnsi="Century Gothic"/>
          <w:sz w:val="18"/>
          <w:szCs w:val="18"/>
        </w:rPr>
        <w:t xml:space="preserve">access site </w:t>
      </w:r>
      <w:r w:rsidRPr="00280FBB">
        <w:rPr>
          <w:rFonts w:ascii="Century Gothic" w:hAnsi="Century Gothic"/>
          <w:sz w:val="18"/>
          <w:szCs w:val="18"/>
        </w:rPr>
        <w:t xml:space="preserve">to quantify the independent association between </w:t>
      </w:r>
      <w:r w:rsidR="00A3071B" w:rsidRPr="00280FBB">
        <w:rPr>
          <w:rFonts w:ascii="Century Gothic" w:hAnsi="Century Gothic"/>
          <w:sz w:val="18"/>
          <w:szCs w:val="18"/>
        </w:rPr>
        <w:t xml:space="preserve">access site and </w:t>
      </w:r>
      <w:r w:rsidRPr="00280FBB">
        <w:rPr>
          <w:rFonts w:ascii="Century Gothic" w:hAnsi="Century Gothic"/>
          <w:sz w:val="18"/>
          <w:szCs w:val="18"/>
        </w:rPr>
        <w:t xml:space="preserve">outcomes. </w:t>
      </w:r>
      <w:r w:rsidR="001F54BA" w:rsidRPr="00280FBB">
        <w:rPr>
          <w:rFonts w:ascii="Century Gothic" w:hAnsi="Century Gothic"/>
          <w:sz w:val="18"/>
          <w:szCs w:val="18"/>
        </w:rPr>
        <w:t xml:space="preserve">In order to take into account baseline characteristics that might influence </w:t>
      </w:r>
      <w:r w:rsidR="0079180F" w:rsidRPr="00280FBB">
        <w:rPr>
          <w:rFonts w:ascii="Century Gothic" w:hAnsi="Century Gothic"/>
          <w:sz w:val="18"/>
          <w:szCs w:val="18"/>
        </w:rPr>
        <w:t>outcomes</w:t>
      </w:r>
      <w:r w:rsidR="001F54BA" w:rsidRPr="00280FBB">
        <w:rPr>
          <w:rFonts w:ascii="Century Gothic" w:hAnsi="Century Gothic"/>
          <w:sz w:val="18"/>
          <w:szCs w:val="18"/>
        </w:rPr>
        <w:t>, we performed a propensity score analysis using the inverse probability of treatment weights</w:t>
      </w:r>
      <w:r w:rsidR="00791C98" w:rsidRPr="00280FBB">
        <w:rPr>
          <w:rFonts w:ascii="Century Gothic" w:hAnsi="Century Gothic"/>
          <w:sz w:val="18"/>
          <w:szCs w:val="18"/>
        </w:rPr>
        <w:t xml:space="preserve"> (12)</w:t>
      </w:r>
      <w:r w:rsidR="001F54BA" w:rsidRPr="00280FBB">
        <w:rPr>
          <w:rFonts w:ascii="Century Gothic" w:hAnsi="Century Gothic"/>
          <w:sz w:val="18"/>
          <w:szCs w:val="18"/>
        </w:rPr>
        <w:t xml:space="preserve">. </w:t>
      </w:r>
      <w:r w:rsidR="0052553C" w:rsidRPr="00280FBB">
        <w:rPr>
          <w:rFonts w:ascii="Century Gothic" w:hAnsi="Century Gothic"/>
          <w:sz w:val="18"/>
          <w:szCs w:val="18"/>
        </w:rPr>
        <w:t xml:space="preserve">Covariates included in this analysis were age, gender, ACS presentation, NYHA class, previous MI, previous CABG, previous PCI, diabetes, hypertension, peripheral vascular disease, cerebrovascular disease, renal disease, BMI, left main disease and presence of a CTO. </w:t>
      </w:r>
      <w:r w:rsidR="00A3071B" w:rsidRPr="00280FBB">
        <w:rPr>
          <w:rFonts w:ascii="Century Gothic" w:hAnsi="Century Gothic"/>
          <w:sz w:val="18"/>
          <w:szCs w:val="18"/>
        </w:rPr>
        <w:t>A</w:t>
      </w:r>
      <w:r w:rsidRPr="00280FBB">
        <w:rPr>
          <w:rFonts w:ascii="Century Gothic" w:hAnsi="Century Gothic"/>
          <w:sz w:val="18"/>
          <w:szCs w:val="18"/>
        </w:rPr>
        <w:t xml:space="preserve"> time to event analysis was performed using Kaplan-Meier curves, log-rank tests and Cox proportional hazard model to estimate the corresponding hazard ratio</w:t>
      </w:r>
      <w:r w:rsidR="00D73274" w:rsidRPr="00280FBB">
        <w:rPr>
          <w:rFonts w:ascii="Century Gothic" w:hAnsi="Century Gothic"/>
          <w:sz w:val="18"/>
          <w:szCs w:val="18"/>
        </w:rPr>
        <w:t xml:space="preserve"> for mortality</w:t>
      </w:r>
      <w:r w:rsidRPr="00280FBB">
        <w:rPr>
          <w:rFonts w:ascii="Century Gothic" w:hAnsi="Century Gothic"/>
          <w:sz w:val="18"/>
          <w:szCs w:val="18"/>
        </w:rPr>
        <w:t>.</w:t>
      </w:r>
      <w:r w:rsidR="00E66F5F" w:rsidRPr="00280FBB">
        <w:rPr>
          <w:rFonts w:ascii="Century Gothic" w:hAnsi="Century Gothic"/>
          <w:sz w:val="18"/>
          <w:szCs w:val="18"/>
        </w:rPr>
        <w:t xml:space="preserve"> </w:t>
      </w:r>
    </w:p>
    <w:p w14:paraId="4DE4B678" w14:textId="77777777" w:rsidR="004002DE" w:rsidRPr="00280FBB" w:rsidRDefault="004002DE" w:rsidP="00212888">
      <w:pPr>
        <w:spacing w:line="480" w:lineRule="auto"/>
        <w:jc w:val="both"/>
        <w:rPr>
          <w:rFonts w:ascii="Century Gothic" w:hAnsi="Century Gothic"/>
          <w:i/>
          <w:sz w:val="20"/>
        </w:rPr>
      </w:pPr>
    </w:p>
    <w:p w14:paraId="5A38FA1A" w14:textId="77777777" w:rsidR="00F433A2" w:rsidRPr="00280FBB" w:rsidRDefault="00F433A2" w:rsidP="00F433A2">
      <w:pPr>
        <w:spacing w:line="480" w:lineRule="auto"/>
        <w:rPr>
          <w:rFonts w:ascii="Century Gothic" w:hAnsi="Century Gothic"/>
          <w:b/>
          <w:sz w:val="28"/>
        </w:rPr>
      </w:pPr>
      <w:r w:rsidRPr="00280FBB">
        <w:rPr>
          <w:rFonts w:ascii="Century Gothic" w:hAnsi="Century Gothic"/>
          <w:b/>
          <w:sz w:val="28"/>
        </w:rPr>
        <w:t>R</w:t>
      </w:r>
      <w:r w:rsidR="000E0848" w:rsidRPr="00280FBB">
        <w:rPr>
          <w:rFonts w:ascii="Century Gothic" w:hAnsi="Century Gothic"/>
          <w:b/>
          <w:sz w:val="28"/>
        </w:rPr>
        <w:t>esults</w:t>
      </w:r>
    </w:p>
    <w:p w14:paraId="673FCB4A" w14:textId="77777777" w:rsidR="007C6429" w:rsidRPr="00280FBB" w:rsidRDefault="007C6429" w:rsidP="007C6429">
      <w:pPr>
        <w:spacing w:line="480" w:lineRule="auto"/>
        <w:jc w:val="both"/>
        <w:rPr>
          <w:rFonts w:ascii="Century Gothic" w:hAnsi="Century Gothic"/>
          <w:i/>
          <w:sz w:val="18"/>
        </w:rPr>
      </w:pPr>
      <w:r w:rsidRPr="00280FBB">
        <w:rPr>
          <w:rFonts w:ascii="Century Gothic" w:hAnsi="Century Gothic"/>
          <w:i/>
          <w:sz w:val="18"/>
        </w:rPr>
        <w:lastRenderedPageBreak/>
        <w:t>Temporal changes in access site for PCI-ROTA between 2007 and 2014</w:t>
      </w:r>
    </w:p>
    <w:p w14:paraId="1566B66E" w14:textId="77777777" w:rsidR="007C6429" w:rsidRPr="00280FBB" w:rsidRDefault="007C6429" w:rsidP="00DC6F0B">
      <w:pPr>
        <w:spacing w:line="480" w:lineRule="auto"/>
        <w:jc w:val="both"/>
        <w:rPr>
          <w:rFonts w:ascii="Century Gothic" w:hAnsi="Century Gothic"/>
          <w:color w:val="000000" w:themeColor="text1"/>
          <w:sz w:val="18"/>
          <w:szCs w:val="18"/>
        </w:rPr>
      </w:pPr>
      <w:r w:rsidRPr="00280FBB">
        <w:rPr>
          <w:rFonts w:ascii="Century Gothic" w:hAnsi="Century Gothic"/>
          <w:sz w:val="18"/>
        </w:rPr>
        <w:t xml:space="preserve">A total of 11,444 patients were treated with PCI-ROTA and included in the analysis between 2007 and 2014. Crude numbers of PCI-ROTA and percentage of PCI-ROTA performed as part of all PCI procedures increased significantly during the study period (Figure 1, left panel). The frequency of radial artery use increased significantly over time with 19.6% of procedures performed radially in 2007 compared with 58.6% in 2014 (Figure 1 right panel, p&lt;0.001 for trend). Although radial access use in most patient sub-groups increased in a similar fashion to the whole cohort, adoption of radial access </w:t>
      </w:r>
      <w:r w:rsidRPr="00280FBB">
        <w:rPr>
          <w:rFonts w:ascii="Century Gothic" w:hAnsi="Century Gothic"/>
          <w:color w:val="000000" w:themeColor="text1"/>
          <w:sz w:val="18"/>
          <w:szCs w:val="18"/>
        </w:rPr>
        <w:t xml:space="preserve">was less rapid in female patients, those with renal failure, NHYA 3 or 4 and/or a prior history of CABG, and in patients undergoing PCI-ROTA for chronic occlusive or left main disease (Figure 2). </w:t>
      </w:r>
    </w:p>
    <w:p w14:paraId="20716258" w14:textId="77777777" w:rsidR="007C6429" w:rsidRPr="00280FBB" w:rsidRDefault="007C6429" w:rsidP="00DC6F0B">
      <w:pPr>
        <w:spacing w:line="480" w:lineRule="auto"/>
        <w:jc w:val="both"/>
        <w:rPr>
          <w:rFonts w:ascii="Century Gothic" w:hAnsi="Century Gothic"/>
          <w:color w:val="000000" w:themeColor="text1"/>
          <w:sz w:val="18"/>
          <w:szCs w:val="18"/>
        </w:rPr>
      </w:pPr>
    </w:p>
    <w:p w14:paraId="38D68F47" w14:textId="77777777" w:rsidR="007C6429" w:rsidRPr="00280FBB" w:rsidRDefault="007C6429" w:rsidP="00DC6F0B">
      <w:pPr>
        <w:spacing w:line="480" w:lineRule="auto"/>
        <w:jc w:val="both"/>
        <w:rPr>
          <w:rFonts w:ascii="Century Gothic" w:hAnsi="Century Gothic"/>
          <w:color w:val="000000" w:themeColor="text1"/>
          <w:sz w:val="18"/>
          <w:szCs w:val="18"/>
        </w:rPr>
      </w:pPr>
      <w:r w:rsidRPr="00280FBB">
        <w:rPr>
          <w:rFonts w:ascii="Century Gothic" w:hAnsi="Century Gothic"/>
          <w:i/>
          <w:color w:val="000000" w:themeColor="text1"/>
          <w:sz w:val="18"/>
          <w:szCs w:val="18"/>
        </w:rPr>
        <w:t>Baseline demographics and procedural details by access site for PCI-ROTA in 2013 and 2014</w:t>
      </w:r>
    </w:p>
    <w:p w14:paraId="535D4DD2" w14:textId="16CF4191" w:rsidR="00DC6F0B" w:rsidRPr="00280FBB" w:rsidRDefault="007C6429" w:rsidP="00DC6F0B">
      <w:pPr>
        <w:spacing w:line="480" w:lineRule="auto"/>
        <w:jc w:val="both"/>
        <w:rPr>
          <w:rFonts w:ascii="Century Gothic" w:eastAsia="Times New Roman" w:hAnsi="Century Gothic"/>
          <w:i/>
          <w:color w:val="000000" w:themeColor="text1"/>
          <w:sz w:val="18"/>
          <w:szCs w:val="18"/>
        </w:rPr>
      </w:pPr>
      <w:r w:rsidRPr="00280FBB">
        <w:rPr>
          <w:rFonts w:ascii="Century Gothic" w:hAnsi="Century Gothic"/>
          <w:color w:val="000000" w:themeColor="text1"/>
          <w:sz w:val="18"/>
          <w:szCs w:val="18"/>
        </w:rPr>
        <w:t>In 2013 and 2014, 4,302 patients underwent PCI-ROTA. Patients who were treated via femoral access were older, more likely to be women, and reported a greater degree of comorbidity including diabetes, hypertension, previous MI, LV dysfunction and renal disease. Patients treated using femoral access were also more likely to have had previous revascularisation with PCI or CABG (Table1). Patients treated via femoral access also had more complex coronary artery disease with more left main stenosis (24.4 vs. 18.5%, p&lt;0.001), chronic occlusive disease (24.2 vs. 21.7, p=0.047) and number of vessels diseased (1.73±0.97 vs. 1.68±0.91, p=0.046) (Table 1). Femoral access appeared to be associated with more complex PCI, with CTO or left main intervention, and atherectomy balloons all more frequently used in comparison to radial access (Table 2). As demonstrated in Table 3, using multivariate analysis the strongest predictors of femoral artery use for PCI-ROTA were age per year (OR 1.02, [1.005-1.0036], p=0.008), CTO intervention (OR 1.95, [1.209-3.314], p=0.006), and history of previous CABG (OR 1.68, [1.124-2.515], p=0.010)</w:t>
      </w:r>
      <w:r w:rsidR="00DC6F0B" w:rsidRPr="00280FBB">
        <w:rPr>
          <w:rFonts w:ascii="Century Gothic" w:hAnsi="Century Gothic"/>
          <w:color w:val="000000" w:themeColor="text1"/>
          <w:sz w:val="18"/>
          <w:szCs w:val="18"/>
        </w:rPr>
        <w:t xml:space="preserve">. </w:t>
      </w:r>
      <w:r w:rsidR="00DC6F0B" w:rsidRPr="00280FBB">
        <w:rPr>
          <w:rFonts w:ascii="Century Gothic" w:eastAsia="Times New Roman" w:hAnsi="Century Gothic"/>
          <w:color w:val="000000" w:themeColor="text1"/>
          <w:sz w:val="18"/>
          <w:szCs w:val="18"/>
        </w:rPr>
        <w:t>The temporal changes in factors associated with femoral artery access are plotted in Supplementary Table 1. Significant temporal increases in patient age, CTO-PCI and left main PCI were observed and in light of this, the significant temporal increases in radial artery access are all the more compelling.</w:t>
      </w:r>
    </w:p>
    <w:p w14:paraId="285EA75C" w14:textId="77777777" w:rsidR="007C6429" w:rsidRPr="00280FBB" w:rsidRDefault="007C6429" w:rsidP="00DC6F0B">
      <w:pPr>
        <w:spacing w:line="480" w:lineRule="auto"/>
        <w:jc w:val="both"/>
        <w:rPr>
          <w:rFonts w:ascii="Century Gothic" w:hAnsi="Century Gothic"/>
          <w:i/>
          <w:color w:val="000000" w:themeColor="text1"/>
          <w:sz w:val="18"/>
          <w:szCs w:val="18"/>
        </w:rPr>
      </w:pPr>
    </w:p>
    <w:p w14:paraId="52474F16" w14:textId="77777777" w:rsidR="007C6429" w:rsidRPr="00280FBB" w:rsidRDefault="007C6429" w:rsidP="00DC6F0B">
      <w:pPr>
        <w:spacing w:line="480" w:lineRule="auto"/>
        <w:jc w:val="both"/>
        <w:rPr>
          <w:rFonts w:ascii="Century Gothic" w:hAnsi="Century Gothic"/>
          <w:i/>
          <w:color w:val="000000" w:themeColor="text1"/>
          <w:sz w:val="18"/>
          <w:szCs w:val="18"/>
        </w:rPr>
      </w:pPr>
      <w:r w:rsidRPr="00280FBB">
        <w:rPr>
          <w:rFonts w:ascii="Century Gothic" w:hAnsi="Century Gothic"/>
          <w:i/>
          <w:color w:val="000000" w:themeColor="text1"/>
          <w:sz w:val="18"/>
          <w:szCs w:val="18"/>
        </w:rPr>
        <w:t xml:space="preserve">Length of stay by access site for PCI-ROTA </w:t>
      </w:r>
    </w:p>
    <w:p w14:paraId="14B1D098" w14:textId="77777777" w:rsidR="007C6429" w:rsidRPr="00280FBB" w:rsidRDefault="007C6429" w:rsidP="00DC6F0B">
      <w:pPr>
        <w:spacing w:line="480" w:lineRule="auto"/>
        <w:jc w:val="both"/>
        <w:rPr>
          <w:rFonts w:ascii="Century Gothic" w:eastAsia="Times New Roman" w:hAnsi="Century Gothic"/>
          <w:color w:val="000033"/>
          <w:sz w:val="18"/>
          <w:szCs w:val="17"/>
        </w:rPr>
      </w:pPr>
      <w:r w:rsidRPr="00280FBB">
        <w:rPr>
          <w:rFonts w:ascii="Century Gothic" w:hAnsi="Century Gothic"/>
          <w:color w:val="000000" w:themeColor="text1"/>
          <w:sz w:val="18"/>
          <w:szCs w:val="18"/>
        </w:rPr>
        <w:t xml:space="preserve">In 2013 and </w:t>
      </w:r>
      <w:r w:rsidRPr="00280FBB">
        <w:rPr>
          <w:rFonts w:ascii="Century Gothic" w:hAnsi="Century Gothic"/>
          <w:sz w:val="18"/>
        </w:rPr>
        <w:t xml:space="preserve">2014, radial access was associated with significant adjusted mean and median decreased length of stay for the whole cohort (Table 4). In the elective sub-group, same-day discharge was significantly more likely in the radial cohort (31.6% of vs. 21.5%, p&lt;0.001). Furthermore, when analysing 2007-2014 data, there was a highly significant temporal increase in the annualised rates of day-case </w:t>
      </w:r>
      <w:r w:rsidRPr="00280FBB">
        <w:rPr>
          <w:rFonts w:ascii="Century Gothic" w:hAnsi="Century Gothic"/>
          <w:sz w:val="18"/>
        </w:rPr>
        <w:lastRenderedPageBreak/>
        <w:t xml:space="preserve">elective PCI-ROTA in the radial cohort, although there was no statistical difference between the two cohorts with respect to the rate of change (Figure 3). However, radial same-day discharge rates were consistently higher than femoral access rates for every study year. For the ACS cohort, differences in same day discharge rates between access sites were not significant. However, there was a significant increase in the number of patients with a length of stay 1-2 days in the radial cohort compared to the femoral cohort. </w:t>
      </w:r>
      <w:r w:rsidRPr="00280FBB">
        <w:rPr>
          <w:rFonts w:ascii="Century Gothic" w:eastAsia="Times New Roman" w:hAnsi="Century Gothic"/>
          <w:color w:val="000033"/>
          <w:sz w:val="18"/>
          <w:szCs w:val="17"/>
        </w:rPr>
        <w:t>Even if same day discharge cases were excluded to adjustment for inherent biases, mean LOS for radial access remained significantly shorter in elective (1.6</w:t>
      </w:r>
      <w:r w:rsidRPr="00280FBB">
        <w:rPr>
          <w:rFonts w:ascii="Century Gothic" w:eastAsia="Times New Roman" w:hAnsi="Century Gothic"/>
          <w:color w:val="000000"/>
          <w:sz w:val="18"/>
          <w:szCs w:val="18"/>
        </w:rPr>
        <w:t>±3.3</w:t>
      </w:r>
      <w:r w:rsidRPr="00280FBB">
        <w:rPr>
          <w:rFonts w:ascii="Century Gothic" w:eastAsia="Times New Roman" w:hAnsi="Century Gothic"/>
          <w:color w:val="000033"/>
          <w:sz w:val="18"/>
          <w:szCs w:val="17"/>
        </w:rPr>
        <w:t xml:space="preserve"> vs. 1.9</w:t>
      </w:r>
      <w:r w:rsidRPr="00280FBB">
        <w:rPr>
          <w:rFonts w:ascii="Century Gothic" w:eastAsia="Times New Roman" w:hAnsi="Century Gothic"/>
          <w:color w:val="000000"/>
          <w:sz w:val="18"/>
          <w:szCs w:val="18"/>
        </w:rPr>
        <w:t>±3.9</w:t>
      </w:r>
      <w:r w:rsidRPr="00280FBB">
        <w:rPr>
          <w:rFonts w:ascii="Century Gothic" w:eastAsia="Times New Roman" w:hAnsi="Century Gothic"/>
          <w:color w:val="000033"/>
          <w:sz w:val="18"/>
          <w:szCs w:val="17"/>
        </w:rPr>
        <w:t xml:space="preserve"> days, p&lt;0.001) and ACS (2.8</w:t>
      </w:r>
      <w:r w:rsidRPr="00280FBB">
        <w:rPr>
          <w:rFonts w:ascii="Century Gothic" w:eastAsia="Times New Roman" w:hAnsi="Century Gothic"/>
          <w:color w:val="000000"/>
          <w:sz w:val="18"/>
          <w:szCs w:val="18"/>
        </w:rPr>
        <w:t>±</w:t>
      </w:r>
      <w:r w:rsidRPr="00280FBB">
        <w:rPr>
          <w:rFonts w:ascii="Century Gothic" w:eastAsia="Times New Roman" w:hAnsi="Century Gothic"/>
          <w:color w:val="000033"/>
          <w:sz w:val="18"/>
          <w:szCs w:val="17"/>
        </w:rPr>
        <w:t>4.8 vs. 3.8</w:t>
      </w:r>
      <w:r w:rsidRPr="00280FBB">
        <w:rPr>
          <w:rFonts w:ascii="Century Gothic" w:eastAsia="Times New Roman" w:hAnsi="Century Gothic"/>
          <w:color w:val="000000"/>
          <w:sz w:val="18"/>
          <w:szCs w:val="18"/>
        </w:rPr>
        <w:t>±</w:t>
      </w:r>
      <w:r w:rsidRPr="00280FBB">
        <w:rPr>
          <w:rFonts w:ascii="Century Gothic" w:eastAsia="Times New Roman" w:hAnsi="Century Gothic"/>
          <w:color w:val="000033"/>
          <w:sz w:val="18"/>
          <w:szCs w:val="17"/>
        </w:rPr>
        <w:t>5.0 days, p&lt;0.001) PCI-ROTA cases than femoral cases.  The r</w:t>
      </w:r>
      <w:r w:rsidRPr="00280FBB">
        <w:rPr>
          <w:rFonts w:ascii="Century Gothic" w:eastAsia="Times New Roman" w:hAnsi="Century Gothic"/>
          <w:color w:val="000000"/>
          <w:sz w:val="18"/>
          <w:szCs w:val="18"/>
        </w:rPr>
        <w:t>elative difference in the percentage of patients undergoing rotational atherectomy within each category of number of days of admission compared by access site is displayed in Figure 4.</w:t>
      </w:r>
    </w:p>
    <w:p w14:paraId="049C0348" w14:textId="77777777" w:rsidR="007C6429" w:rsidRPr="00280FBB" w:rsidRDefault="007C6429" w:rsidP="007C6429">
      <w:pPr>
        <w:spacing w:line="480" w:lineRule="auto"/>
        <w:rPr>
          <w:rFonts w:ascii="Century Gothic" w:hAnsi="Century Gothic"/>
          <w:i/>
          <w:sz w:val="18"/>
        </w:rPr>
      </w:pPr>
    </w:p>
    <w:p w14:paraId="70368D23" w14:textId="77777777" w:rsidR="007C6429" w:rsidRPr="00280FBB" w:rsidRDefault="007C6429" w:rsidP="007C6429">
      <w:pPr>
        <w:spacing w:line="480" w:lineRule="auto"/>
        <w:rPr>
          <w:rFonts w:ascii="Century Gothic" w:hAnsi="Century Gothic"/>
          <w:i/>
          <w:sz w:val="18"/>
        </w:rPr>
      </w:pPr>
      <w:r w:rsidRPr="00280FBB">
        <w:rPr>
          <w:rFonts w:ascii="Century Gothic" w:hAnsi="Century Gothic"/>
          <w:i/>
          <w:sz w:val="18"/>
        </w:rPr>
        <w:t>Clinical outcomes by access site for PCI-ROTA in 2013 and 2014</w:t>
      </w:r>
    </w:p>
    <w:p w14:paraId="7B191E4D" w14:textId="28130EAD" w:rsidR="007C6429" w:rsidRPr="00280FBB" w:rsidRDefault="007C6429" w:rsidP="007C6429">
      <w:pPr>
        <w:spacing w:line="480" w:lineRule="auto"/>
        <w:jc w:val="both"/>
        <w:rPr>
          <w:rFonts w:ascii="Century Gothic" w:hAnsi="Century Gothic"/>
          <w:sz w:val="18"/>
          <w:szCs w:val="18"/>
        </w:rPr>
      </w:pPr>
      <w:r w:rsidRPr="00280FBB">
        <w:rPr>
          <w:rFonts w:ascii="Century Gothic" w:hAnsi="Century Gothic"/>
          <w:sz w:val="18"/>
        </w:rPr>
        <w:t xml:space="preserve">Immediate procedural success was similar between femoral and radial access for PCI-ROTA (number of successful lesions </w:t>
      </w:r>
      <w:r w:rsidRPr="00280FBB">
        <w:rPr>
          <w:rFonts w:ascii="Century Gothic" w:hAnsi="Century Gothic"/>
          <w:sz w:val="18"/>
          <w:szCs w:val="16"/>
        </w:rPr>
        <w:t>1.61</w:t>
      </w:r>
      <w:r w:rsidRPr="00280FBB">
        <w:rPr>
          <w:rFonts w:ascii="Century Gothic" w:hAnsi="Century Gothic"/>
          <w:sz w:val="18"/>
          <w:szCs w:val="18"/>
        </w:rPr>
        <w:t xml:space="preserve">±0.87 vs. 1.58±0.86, p=0.149, Table 5). Coronary complications including perforation and dissection were also similar between the two access sites (5.7 vs. 5.4% for all complications, p=0.677). However, femoral access was strongly associated with increases in all access site complications (2.4 vs. 0.1%, p&lt;0.001), access site haemorrhage (1.3 vs. 0.0%, p&lt;0.001, and access site surgical repair (0.7 vs. 0%, p&lt;0.001). Crude unadjusted clinical end-points including transfusion (1.2 vs. 0.2%, p&lt;0.001), in-hospital major bleeding (2.4 vs. 0.4%, p&lt;0.001), in-hospital death (2.3 vs. 1.4%, p=0.023), in-hospital MACE (4.9 vs. 2.1, p&lt;0.001), and 30-day mortality (3.3 vs. 2.2%, p=0.043) were more likely in patients having PCI-ROTA using femoral access (Table 5). </w:t>
      </w:r>
      <w:r w:rsidR="00FB4987" w:rsidRPr="00280FBB">
        <w:rPr>
          <w:rFonts w:ascii="Century Gothic" w:hAnsi="Century Gothic"/>
          <w:sz w:val="18"/>
          <w:szCs w:val="18"/>
        </w:rPr>
        <w:t xml:space="preserve">After adjustment for baseline differences, arterial complications (OR 15.6, </w:t>
      </w:r>
      <w:r w:rsidR="00FB4987" w:rsidRPr="00280FBB">
        <w:rPr>
          <w:rFonts w:ascii="Century Gothic" w:hAnsi="Century Gothic"/>
          <w:sz w:val="18"/>
        </w:rPr>
        <w:t xml:space="preserve">[3.30-76.92], </w:t>
      </w:r>
      <w:r w:rsidR="00FB4987" w:rsidRPr="00280FBB">
        <w:rPr>
          <w:rFonts w:ascii="Century Gothic" w:hAnsi="Century Gothic"/>
          <w:sz w:val="18"/>
          <w:szCs w:val="18"/>
        </w:rPr>
        <w:t xml:space="preserve">p&lt;0.001), transfusion (OR 12.5, </w:t>
      </w:r>
      <w:r w:rsidR="00FB4987" w:rsidRPr="00280FBB">
        <w:rPr>
          <w:rFonts w:ascii="Century Gothic" w:hAnsi="Century Gothic"/>
          <w:sz w:val="18"/>
        </w:rPr>
        <w:t xml:space="preserve">[1.32-35.67], </w:t>
      </w:r>
      <w:r w:rsidR="00FB4987" w:rsidRPr="00280FBB">
        <w:rPr>
          <w:rFonts w:ascii="Century Gothic" w:hAnsi="Century Gothic"/>
          <w:sz w:val="18"/>
          <w:szCs w:val="18"/>
        </w:rPr>
        <w:t xml:space="preserve">p=0.023) and major bleeding OR 6.0, </w:t>
      </w:r>
      <w:r w:rsidR="00FB4987" w:rsidRPr="00280FBB">
        <w:rPr>
          <w:rFonts w:ascii="Century Gothic" w:hAnsi="Century Gothic"/>
          <w:sz w:val="18"/>
        </w:rPr>
        <w:t xml:space="preserve">[2.11-16.9], </w:t>
      </w:r>
      <w:r w:rsidR="00FB4987" w:rsidRPr="00280FBB">
        <w:rPr>
          <w:rFonts w:ascii="Century Gothic" w:hAnsi="Century Gothic"/>
          <w:sz w:val="18"/>
          <w:szCs w:val="18"/>
        </w:rPr>
        <w:t xml:space="preserve">p&lt;0.001) remained more common with femoral access use. </w:t>
      </w:r>
      <w:r w:rsidRPr="00280FBB">
        <w:rPr>
          <w:rFonts w:ascii="Century Gothic" w:hAnsi="Century Gothic"/>
          <w:sz w:val="18"/>
          <w:szCs w:val="18"/>
        </w:rPr>
        <w:t>(Table 6). There were trends for increased in-hospital and 12-month mortality associated with femoral access that did not reach statistical significance. The adjusted Kaplan Meier curves for 12-month survival by access site are displayed in Figure 5.</w:t>
      </w:r>
    </w:p>
    <w:p w14:paraId="5ACA720E" w14:textId="77777777" w:rsidR="00FC66FF" w:rsidRPr="00280FBB" w:rsidRDefault="00FC66FF" w:rsidP="00621F67">
      <w:pPr>
        <w:spacing w:line="480" w:lineRule="auto"/>
        <w:rPr>
          <w:rFonts w:ascii="Century Gothic" w:hAnsi="Century Gothic"/>
          <w:i/>
          <w:sz w:val="18"/>
        </w:rPr>
      </w:pPr>
    </w:p>
    <w:p w14:paraId="3C802864" w14:textId="77777777" w:rsidR="00856164" w:rsidRPr="00280FBB" w:rsidRDefault="00856164" w:rsidP="00856164">
      <w:pPr>
        <w:widowControl w:val="0"/>
        <w:autoSpaceDE w:val="0"/>
        <w:autoSpaceDN w:val="0"/>
        <w:adjustRightInd w:val="0"/>
        <w:spacing w:line="480" w:lineRule="auto"/>
        <w:outlineLvl w:val="0"/>
        <w:rPr>
          <w:rFonts w:ascii="Century Gothic" w:hAnsi="Century Gothic"/>
          <w:bCs/>
          <w:color w:val="000000"/>
          <w:sz w:val="28"/>
        </w:rPr>
      </w:pPr>
      <w:r w:rsidRPr="00280FBB">
        <w:rPr>
          <w:rFonts w:ascii="Century Gothic" w:hAnsi="Century Gothic"/>
          <w:b/>
          <w:sz w:val="28"/>
          <w:lang w:eastAsia="en-GB"/>
        </w:rPr>
        <w:t>D</w:t>
      </w:r>
      <w:r w:rsidR="000E0848" w:rsidRPr="00280FBB">
        <w:rPr>
          <w:rFonts w:ascii="Century Gothic" w:hAnsi="Century Gothic"/>
          <w:b/>
          <w:sz w:val="28"/>
          <w:lang w:eastAsia="en-GB"/>
        </w:rPr>
        <w:t>iscussion</w:t>
      </w:r>
    </w:p>
    <w:p w14:paraId="05281A1F" w14:textId="65FB64D0" w:rsidR="007F5F32" w:rsidRPr="00280FBB" w:rsidRDefault="005A38E0" w:rsidP="008B0AE0">
      <w:pPr>
        <w:spacing w:line="480" w:lineRule="auto"/>
        <w:jc w:val="both"/>
        <w:rPr>
          <w:rFonts w:ascii="Century Gothic" w:eastAsia="Times New Roman" w:hAnsi="Century Gothic"/>
          <w:color w:val="000033"/>
          <w:sz w:val="18"/>
          <w:szCs w:val="17"/>
        </w:rPr>
      </w:pPr>
      <w:r w:rsidRPr="00280FBB">
        <w:rPr>
          <w:rFonts w:ascii="Century Gothic" w:hAnsi="Century Gothic"/>
          <w:sz w:val="18"/>
          <w:szCs w:val="18"/>
        </w:rPr>
        <w:t>In</w:t>
      </w:r>
      <w:r w:rsidR="006439D7" w:rsidRPr="00280FBB">
        <w:rPr>
          <w:rFonts w:ascii="Century Gothic" w:hAnsi="Century Gothic"/>
          <w:sz w:val="18"/>
          <w:szCs w:val="18"/>
        </w:rPr>
        <w:t xml:space="preserve"> the United Kingdom</w:t>
      </w:r>
      <w:r w:rsidRPr="00280FBB">
        <w:rPr>
          <w:rFonts w:ascii="Century Gothic" w:hAnsi="Century Gothic"/>
          <w:sz w:val="18"/>
          <w:szCs w:val="18"/>
        </w:rPr>
        <w:t>,</w:t>
      </w:r>
      <w:r w:rsidR="006439D7" w:rsidRPr="00280FBB">
        <w:rPr>
          <w:rFonts w:ascii="Century Gothic" w:hAnsi="Century Gothic"/>
          <w:sz w:val="18"/>
          <w:szCs w:val="18"/>
        </w:rPr>
        <w:t xml:space="preserve"> </w:t>
      </w:r>
      <w:r w:rsidRPr="00280FBB">
        <w:rPr>
          <w:rFonts w:ascii="Century Gothic" w:hAnsi="Century Gothic"/>
          <w:sz w:val="18"/>
          <w:szCs w:val="18"/>
        </w:rPr>
        <w:t>as in many countries, radial artery access for angiography and PCI has risen steadily year on year</w:t>
      </w:r>
      <w:r w:rsidR="008E5FCB" w:rsidRPr="00280FBB">
        <w:rPr>
          <w:rFonts w:ascii="Century Gothic" w:hAnsi="Century Gothic"/>
          <w:sz w:val="18"/>
          <w:szCs w:val="18"/>
        </w:rPr>
        <w:t>. D</w:t>
      </w:r>
      <w:r w:rsidRPr="00280FBB">
        <w:rPr>
          <w:rFonts w:ascii="Century Gothic" w:hAnsi="Century Gothic"/>
          <w:sz w:val="18"/>
          <w:szCs w:val="18"/>
        </w:rPr>
        <w:t xml:space="preserve">espite the major change in overall practice, several sub-groups of </w:t>
      </w:r>
      <w:r w:rsidR="00E0471F" w:rsidRPr="00280FBB">
        <w:rPr>
          <w:rFonts w:ascii="Century Gothic" w:hAnsi="Century Gothic"/>
          <w:sz w:val="18"/>
          <w:szCs w:val="18"/>
        </w:rPr>
        <w:t>p</w:t>
      </w:r>
      <w:r w:rsidRPr="00280FBB">
        <w:rPr>
          <w:rFonts w:ascii="Century Gothic" w:hAnsi="Century Gothic"/>
          <w:sz w:val="18"/>
          <w:szCs w:val="18"/>
        </w:rPr>
        <w:t>rocedures</w:t>
      </w:r>
      <w:r w:rsidR="005D1C8F" w:rsidRPr="00280FBB">
        <w:rPr>
          <w:rFonts w:ascii="Century Gothic" w:hAnsi="Century Gothic"/>
          <w:sz w:val="18"/>
          <w:szCs w:val="18"/>
        </w:rPr>
        <w:t xml:space="preserve"> such as </w:t>
      </w:r>
      <w:r w:rsidR="00E0471F" w:rsidRPr="00280FBB">
        <w:rPr>
          <w:rFonts w:ascii="Century Gothic" w:hAnsi="Century Gothic"/>
          <w:sz w:val="18"/>
          <w:szCs w:val="18"/>
        </w:rPr>
        <w:t>PCI for chronic occlusive disease</w:t>
      </w:r>
      <w:r w:rsidRPr="00280FBB">
        <w:rPr>
          <w:rFonts w:ascii="Century Gothic" w:hAnsi="Century Gothic"/>
          <w:sz w:val="18"/>
          <w:szCs w:val="18"/>
        </w:rPr>
        <w:t xml:space="preserve"> continue to be undertaken more often from the femoral </w:t>
      </w:r>
      <w:r w:rsidRPr="00280FBB">
        <w:rPr>
          <w:rFonts w:ascii="Century Gothic" w:hAnsi="Century Gothic"/>
          <w:sz w:val="18"/>
          <w:szCs w:val="18"/>
        </w:rPr>
        <w:lastRenderedPageBreak/>
        <w:t>artery</w:t>
      </w:r>
      <w:r w:rsidR="00C11F30" w:rsidRPr="00280FBB">
        <w:rPr>
          <w:rFonts w:ascii="Century Gothic" w:hAnsi="Century Gothic"/>
          <w:sz w:val="18"/>
          <w:szCs w:val="18"/>
        </w:rPr>
        <w:t xml:space="preserve"> (8)</w:t>
      </w:r>
      <w:r w:rsidRPr="00280FBB">
        <w:rPr>
          <w:rFonts w:ascii="Century Gothic" w:hAnsi="Century Gothic"/>
          <w:sz w:val="18"/>
          <w:szCs w:val="18"/>
        </w:rPr>
        <w:t>.</w:t>
      </w:r>
      <w:r w:rsidR="00C11F30" w:rsidRPr="00280FBB">
        <w:rPr>
          <w:rFonts w:ascii="Century Gothic" w:hAnsi="Century Gothic"/>
          <w:sz w:val="18"/>
          <w:szCs w:val="18"/>
          <w:vertAlign w:val="superscript"/>
        </w:rPr>
        <w:t xml:space="preserve"> </w:t>
      </w:r>
      <w:r w:rsidRPr="00280FBB">
        <w:rPr>
          <w:rFonts w:ascii="Century Gothic" w:hAnsi="Century Gothic"/>
          <w:sz w:val="18"/>
          <w:szCs w:val="18"/>
        </w:rPr>
        <w:t xml:space="preserve">In the current study, </w:t>
      </w:r>
      <w:r w:rsidR="00892AD8" w:rsidRPr="00280FBB">
        <w:rPr>
          <w:rFonts w:ascii="Century Gothic" w:hAnsi="Century Gothic"/>
          <w:sz w:val="18"/>
          <w:szCs w:val="18"/>
        </w:rPr>
        <w:t>although radial access is now the predominant access site for PCI-ROTA, over 40% of cases still utilise femoral access.</w:t>
      </w:r>
      <w:r w:rsidRPr="00280FBB">
        <w:rPr>
          <w:rFonts w:ascii="Century Gothic" w:hAnsi="Century Gothic"/>
          <w:sz w:val="18"/>
          <w:szCs w:val="18"/>
        </w:rPr>
        <w:t xml:space="preserve"> This contrasts sharply with the most recent British Cardiovascular Intervention Society (BCIS) National Angioplasty Audit </w:t>
      </w:r>
      <w:r w:rsidR="000255BA" w:rsidRPr="00280FBB">
        <w:rPr>
          <w:rFonts w:ascii="Century Gothic" w:hAnsi="Century Gothic"/>
          <w:sz w:val="18"/>
          <w:szCs w:val="18"/>
        </w:rPr>
        <w:t xml:space="preserve">in which for the same year, </w:t>
      </w:r>
      <w:r w:rsidRPr="00280FBB">
        <w:rPr>
          <w:rFonts w:ascii="Century Gothic" w:hAnsi="Century Gothic"/>
          <w:sz w:val="18"/>
          <w:szCs w:val="18"/>
        </w:rPr>
        <w:t>75.3% of all PCI procedures in the United Kingdom were performed using the radial artery</w:t>
      </w:r>
      <w:r w:rsidR="00791C98" w:rsidRPr="00280FBB">
        <w:rPr>
          <w:rFonts w:ascii="Century Gothic" w:hAnsi="Century Gothic"/>
          <w:sz w:val="18"/>
          <w:szCs w:val="18"/>
        </w:rPr>
        <w:t xml:space="preserve"> (13</w:t>
      </w:r>
      <w:r w:rsidR="00C11F30" w:rsidRPr="00280FBB">
        <w:rPr>
          <w:rFonts w:ascii="Century Gothic" w:hAnsi="Century Gothic"/>
          <w:sz w:val="18"/>
          <w:szCs w:val="18"/>
        </w:rPr>
        <w:t>)</w:t>
      </w:r>
      <w:r w:rsidRPr="00280FBB">
        <w:rPr>
          <w:rFonts w:ascii="Century Gothic" w:hAnsi="Century Gothic"/>
          <w:sz w:val="18"/>
          <w:szCs w:val="18"/>
        </w:rPr>
        <w:t>.</w:t>
      </w:r>
      <w:r w:rsidR="00C11F30" w:rsidRPr="00280FBB">
        <w:rPr>
          <w:rFonts w:ascii="Century Gothic" w:hAnsi="Century Gothic"/>
          <w:sz w:val="18"/>
          <w:szCs w:val="18"/>
          <w:vertAlign w:val="superscript"/>
        </w:rPr>
        <w:t xml:space="preserve"> </w:t>
      </w:r>
      <w:r w:rsidR="00892AD8" w:rsidRPr="00280FBB">
        <w:rPr>
          <w:rFonts w:ascii="Century Gothic" w:hAnsi="Century Gothic"/>
          <w:sz w:val="18"/>
          <w:szCs w:val="18"/>
        </w:rPr>
        <w:t xml:space="preserve">However, as is demonstrated in </w:t>
      </w:r>
      <w:r w:rsidR="00E451A4" w:rsidRPr="00280FBB">
        <w:rPr>
          <w:rFonts w:ascii="Century Gothic" w:hAnsi="Century Gothic"/>
          <w:sz w:val="18"/>
          <w:szCs w:val="18"/>
        </w:rPr>
        <w:t xml:space="preserve">this </w:t>
      </w:r>
      <w:r w:rsidR="00892AD8" w:rsidRPr="00280FBB">
        <w:rPr>
          <w:rFonts w:ascii="Century Gothic" w:hAnsi="Century Gothic"/>
          <w:sz w:val="18"/>
          <w:szCs w:val="18"/>
        </w:rPr>
        <w:t xml:space="preserve">study, radial access rates continue to increase </w:t>
      </w:r>
      <w:r w:rsidR="00725B80" w:rsidRPr="00280FBB">
        <w:rPr>
          <w:rFonts w:ascii="Century Gothic" w:hAnsi="Century Gothic"/>
          <w:sz w:val="18"/>
          <w:szCs w:val="18"/>
        </w:rPr>
        <w:t xml:space="preserve">for </w:t>
      </w:r>
      <w:r w:rsidR="00E0471F" w:rsidRPr="00280FBB">
        <w:rPr>
          <w:rFonts w:ascii="Century Gothic" w:hAnsi="Century Gothic"/>
          <w:color w:val="000000" w:themeColor="text1"/>
          <w:sz w:val="18"/>
          <w:szCs w:val="18"/>
        </w:rPr>
        <w:t>rotational atherectomy</w:t>
      </w:r>
      <w:r w:rsidR="00E0471F" w:rsidRPr="00280FBB">
        <w:rPr>
          <w:rFonts w:ascii="Century Gothic" w:hAnsi="Century Gothic"/>
          <w:sz w:val="18"/>
          <w:szCs w:val="18"/>
        </w:rPr>
        <w:t xml:space="preserve"> </w:t>
      </w:r>
      <w:r w:rsidR="00892AD8" w:rsidRPr="00280FBB">
        <w:rPr>
          <w:rFonts w:ascii="Century Gothic" w:hAnsi="Century Gothic"/>
          <w:sz w:val="18"/>
          <w:szCs w:val="18"/>
        </w:rPr>
        <w:t>implying that in future years, the radial artery utilisation rate might approach t</w:t>
      </w:r>
      <w:r w:rsidR="00964D73" w:rsidRPr="00280FBB">
        <w:rPr>
          <w:rFonts w:ascii="Century Gothic" w:hAnsi="Century Gothic"/>
          <w:sz w:val="18"/>
          <w:szCs w:val="18"/>
        </w:rPr>
        <w:t xml:space="preserve">hat of less complex procedures. It is noteworthy that the rate of radial access adoption </w:t>
      </w:r>
      <w:r w:rsidR="00725B80" w:rsidRPr="00280FBB">
        <w:rPr>
          <w:rFonts w:ascii="Century Gothic" w:hAnsi="Century Gothic"/>
          <w:sz w:val="18"/>
          <w:szCs w:val="18"/>
        </w:rPr>
        <w:t xml:space="preserve">for </w:t>
      </w:r>
      <w:r w:rsidR="00E0471F" w:rsidRPr="00280FBB">
        <w:rPr>
          <w:rFonts w:ascii="Century Gothic" w:hAnsi="Century Gothic"/>
          <w:color w:val="000000" w:themeColor="text1"/>
          <w:sz w:val="18"/>
          <w:szCs w:val="18"/>
        </w:rPr>
        <w:t>rotational atherectomy</w:t>
      </w:r>
      <w:r w:rsidR="00E0471F" w:rsidRPr="00280FBB">
        <w:rPr>
          <w:rFonts w:ascii="Century Gothic" w:hAnsi="Century Gothic"/>
          <w:sz w:val="18"/>
          <w:szCs w:val="18"/>
        </w:rPr>
        <w:t xml:space="preserve"> </w:t>
      </w:r>
      <w:r w:rsidR="00964D73" w:rsidRPr="00280FBB">
        <w:rPr>
          <w:rFonts w:ascii="Century Gothic" w:hAnsi="Century Gothic"/>
          <w:sz w:val="18"/>
          <w:szCs w:val="18"/>
        </w:rPr>
        <w:t>was less rapid in certain important sub-groups such as female sex, patients with previous CABG, and in PCI for chronic occlusive or left main disease.</w:t>
      </w:r>
      <w:r w:rsidR="00140723" w:rsidRPr="00280FBB">
        <w:rPr>
          <w:rFonts w:ascii="Century Gothic" w:hAnsi="Century Gothic"/>
          <w:sz w:val="18"/>
          <w:szCs w:val="18"/>
        </w:rPr>
        <w:t xml:space="preserve"> In contemporary practice as a result </w:t>
      </w:r>
      <w:r w:rsidR="003C6895" w:rsidRPr="00280FBB">
        <w:rPr>
          <w:rFonts w:ascii="Century Gothic" w:hAnsi="Century Gothic"/>
          <w:sz w:val="18"/>
          <w:szCs w:val="18"/>
        </w:rPr>
        <w:t xml:space="preserve">of </w:t>
      </w:r>
      <w:r w:rsidR="00140723" w:rsidRPr="00280FBB">
        <w:rPr>
          <w:rFonts w:ascii="Century Gothic" w:hAnsi="Century Gothic"/>
          <w:sz w:val="18"/>
          <w:szCs w:val="18"/>
        </w:rPr>
        <w:t>this differential in the rate of change,</w:t>
      </w:r>
      <w:r w:rsidR="00725B80" w:rsidRPr="00280FBB">
        <w:rPr>
          <w:rFonts w:ascii="Century Gothic" w:hAnsi="Century Gothic"/>
          <w:sz w:val="18"/>
          <w:szCs w:val="18"/>
        </w:rPr>
        <w:t xml:space="preserve"> it was</w:t>
      </w:r>
      <w:r w:rsidR="00140723" w:rsidRPr="00280FBB">
        <w:rPr>
          <w:rFonts w:ascii="Century Gothic" w:hAnsi="Century Gothic"/>
          <w:sz w:val="18"/>
          <w:szCs w:val="18"/>
        </w:rPr>
        <w:t xml:space="preserve"> these factors along with increased patient age that were predictive of femoral artery access</w:t>
      </w:r>
      <w:r w:rsidR="00725B80" w:rsidRPr="00280FBB">
        <w:rPr>
          <w:rFonts w:ascii="Century Gothic" w:hAnsi="Century Gothic"/>
          <w:sz w:val="18"/>
          <w:szCs w:val="18"/>
        </w:rPr>
        <w:t xml:space="preserve"> for </w:t>
      </w:r>
      <w:r w:rsidR="00E0471F" w:rsidRPr="00280FBB">
        <w:rPr>
          <w:rFonts w:ascii="Century Gothic" w:hAnsi="Century Gothic"/>
          <w:color w:val="000000" w:themeColor="text1"/>
          <w:sz w:val="18"/>
          <w:szCs w:val="18"/>
        </w:rPr>
        <w:t>rotational atherectomy</w:t>
      </w:r>
      <w:r w:rsidR="00140723" w:rsidRPr="00280FBB">
        <w:rPr>
          <w:rFonts w:ascii="Century Gothic" w:hAnsi="Century Gothic"/>
          <w:sz w:val="18"/>
          <w:szCs w:val="18"/>
        </w:rPr>
        <w:t>.</w:t>
      </w:r>
      <w:r w:rsidR="008B0AE0" w:rsidRPr="00280FBB">
        <w:rPr>
          <w:rFonts w:ascii="Century Gothic" w:eastAsia="Times New Roman" w:hAnsi="Century Gothic"/>
          <w:color w:val="000033"/>
          <w:sz w:val="18"/>
          <w:szCs w:val="17"/>
        </w:rPr>
        <w:t xml:space="preserve"> </w:t>
      </w:r>
      <w:r w:rsidR="007F5F32" w:rsidRPr="00280FBB">
        <w:rPr>
          <w:rFonts w:ascii="Century Gothic" w:eastAsia="Times New Roman" w:hAnsi="Century Gothic"/>
          <w:color w:val="000033"/>
          <w:sz w:val="18"/>
          <w:szCs w:val="17"/>
        </w:rPr>
        <w:t>These data also demonstrate the “radial paradox” i.e. that patients such as the elderly and female who have most to benefit from radial access for complex PCI are less likely to have their procedure performed using this access site (14). The lower rates of vascular access complications and bleeding observed in the whole population in this study are likely to be amplified in these high-risk groups, and these data should encourage operator to further expand radial access use in sub-groups with most to gain.</w:t>
      </w:r>
    </w:p>
    <w:p w14:paraId="23480875" w14:textId="7C18A177" w:rsidR="007F5F32" w:rsidRPr="00280FBB" w:rsidRDefault="007F5F32" w:rsidP="007F5F32">
      <w:pPr>
        <w:pStyle w:val="desc"/>
        <w:spacing w:before="0" w:beforeAutospacing="0" w:after="0" w:afterAutospacing="0"/>
        <w:rPr>
          <w:rFonts w:ascii="Arial" w:hAnsi="Arial" w:cs="Arial"/>
          <w:color w:val="000000"/>
          <w:sz w:val="22"/>
          <w:szCs w:val="22"/>
        </w:rPr>
      </w:pPr>
    </w:p>
    <w:p w14:paraId="0953C43F" w14:textId="77777777" w:rsidR="007F5F32" w:rsidRPr="00280FBB" w:rsidRDefault="007F5F32" w:rsidP="008B0AE0">
      <w:pPr>
        <w:spacing w:line="480" w:lineRule="auto"/>
        <w:jc w:val="both"/>
        <w:rPr>
          <w:rFonts w:ascii="Century Gothic" w:eastAsia="Times New Roman" w:hAnsi="Century Gothic"/>
          <w:color w:val="000033"/>
          <w:sz w:val="18"/>
          <w:szCs w:val="17"/>
        </w:rPr>
      </w:pPr>
    </w:p>
    <w:p w14:paraId="3EA5C2A2" w14:textId="6BC20C8C" w:rsidR="003C6895" w:rsidRPr="00280FBB" w:rsidRDefault="008B0AE0" w:rsidP="00AE51EF">
      <w:pPr>
        <w:spacing w:line="480" w:lineRule="auto"/>
        <w:jc w:val="both"/>
        <w:rPr>
          <w:rFonts w:ascii="Century Gothic" w:eastAsia="Times New Roman" w:hAnsi="Century Gothic"/>
          <w:color w:val="000033"/>
          <w:sz w:val="18"/>
          <w:szCs w:val="17"/>
        </w:rPr>
      </w:pPr>
      <w:r w:rsidRPr="00280FBB">
        <w:rPr>
          <w:rFonts w:ascii="Century Gothic" w:eastAsia="Times New Roman" w:hAnsi="Century Gothic"/>
          <w:color w:val="000033"/>
          <w:sz w:val="18"/>
          <w:szCs w:val="17"/>
        </w:rPr>
        <w:t>The relationship between procedural complexity and access site choice for rotational atherectomy has been observed in other cohorts. For example, in a previous study of BCIS data focusing on CTO-PCI, femoral artery use was the predominant access site choice representing 57% of cases even in contemporary practice (8). Similarly, in patients with previous CABG, recent data indicates the predominant of femoral artery access, whether or not rotational atherectomy was utilised (unpublished data).</w:t>
      </w:r>
      <w:r w:rsidR="007F5F32" w:rsidRPr="00280FBB">
        <w:rPr>
          <w:rFonts w:ascii="Century Gothic" w:eastAsia="Times New Roman" w:hAnsi="Century Gothic"/>
          <w:color w:val="000033"/>
          <w:sz w:val="18"/>
          <w:szCs w:val="17"/>
        </w:rPr>
        <w:t xml:space="preserve"> </w:t>
      </w:r>
      <w:r w:rsidR="00140723" w:rsidRPr="00280FBB">
        <w:rPr>
          <w:rFonts w:ascii="Century Gothic" w:hAnsi="Century Gothic"/>
          <w:color w:val="000000" w:themeColor="text1"/>
          <w:sz w:val="18"/>
          <w:szCs w:val="18"/>
        </w:rPr>
        <w:t xml:space="preserve">The current data </w:t>
      </w:r>
      <w:r w:rsidR="00700982" w:rsidRPr="00280FBB">
        <w:rPr>
          <w:rFonts w:ascii="Century Gothic" w:hAnsi="Century Gothic"/>
          <w:color w:val="000000" w:themeColor="text1"/>
          <w:sz w:val="18"/>
          <w:szCs w:val="18"/>
        </w:rPr>
        <w:t>are</w:t>
      </w:r>
      <w:r w:rsidR="00140723" w:rsidRPr="00280FBB">
        <w:rPr>
          <w:rFonts w:ascii="Century Gothic" w:hAnsi="Century Gothic"/>
          <w:color w:val="000000" w:themeColor="text1"/>
          <w:sz w:val="18"/>
          <w:szCs w:val="18"/>
        </w:rPr>
        <w:t xml:space="preserve"> consistent with previous </w:t>
      </w:r>
      <w:r w:rsidR="00964D73" w:rsidRPr="00280FBB">
        <w:rPr>
          <w:rFonts w:ascii="Century Gothic" w:hAnsi="Century Gothic"/>
          <w:color w:val="000000" w:themeColor="text1"/>
          <w:sz w:val="18"/>
          <w:szCs w:val="18"/>
        </w:rPr>
        <w:t>studies</w:t>
      </w:r>
      <w:r w:rsidR="00140723" w:rsidRPr="00280FBB">
        <w:rPr>
          <w:rFonts w:ascii="Century Gothic" w:hAnsi="Century Gothic"/>
          <w:color w:val="000000" w:themeColor="text1"/>
          <w:sz w:val="18"/>
          <w:szCs w:val="18"/>
        </w:rPr>
        <w:t xml:space="preserve"> </w:t>
      </w:r>
      <w:r w:rsidR="00645F40" w:rsidRPr="00280FBB">
        <w:rPr>
          <w:rFonts w:ascii="Century Gothic" w:hAnsi="Century Gothic"/>
          <w:color w:val="000000" w:themeColor="text1"/>
          <w:sz w:val="18"/>
          <w:szCs w:val="18"/>
        </w:rPr>
        <w:t xml:space="preserve">of access site and rotational atherectomy </w:t>
      </w:r>
      <w:r w:rsidR="00140723" w:rsidRPr="00280FBB">
        <w:rPr>
          <w:rFonts w:ascii="Century Gothic" w:hAnsi="Century Gothic"/>
          <w:color w:val="000000" w:themeColor="text1"/>
          <w:sz w:val="18"/>
          <w:szCs w:val="18"/>
        </w:rPr>
        <w:t xml:space="preserve">although </w:t>
      </w:r>
      <w:r w:rsidR="00F35C49" w:rsidRPr="00280FBB">
        <w:rPr>
          <w:rFonts w:ascii="Century Gothic" w:hAnsi="Century Gothic"/>
          <w:color w:val="000000" w:themeColor="text1"/>
          <w:sz w:val="18"/>
          <w:szCs w:val="18"/>
        </w:rPr>
        <w:t xml:space="preserve">these published </w:t>
      </w:r>
      <w:r w:rsidR="00140723" w:rsidRPr="00280FBB">
        <w:rPr>
          <w:rFonts w:ascii="Century Gothic" w:hAnsi="Century Gothic"/>
          <w:color w:val="000000" w:themeColor="text1"/>
          <w:sz w:val="18"/>
          <w:szCs w:val="18"/>
        </w:rPr>
        <w:t xml:space="preserve">data </w:t>
      </w:r>
      <w:r w:rsidR="00645F40" w:rsidRPr="00280FBB">
        <w:rPr>
          <w:rFonts w:ascii="Century Gothic" w:hAnsi="Century Gothic"/>
          <w:color w:val="000000" w:themeColor="text1"/>
          <w:sz w:val="18"/>
          <w:szCs w:val="18"/>
        </w:rPr>
        <w:t>are</w:t>
      </w:r>
      <w:r w:rsidR="00F646A4" w:rsidRPr="00280FBB">
        <w:rPr>
          <w:rFonts w:ascii="Century Gothic" w:hAnsi="Century Gothic"/>
          <w:color w:val="000000" w:themeColor="text1"/>
          <w:sz w:val="18"/>
          <w:szCs w:val="18"/>
        </w:rPr>
        <w:t xml:space="preserve"> on a much smaller scale</w:t>
      </w:r>
      <w:r w:rsidR="003022E6" w:rsidRPr="00280FBB">
        <w:rPr>
          <w:rFonts w:ascii="Century Gothic" w:hAnsi="Century Gothic"/>
          <w:color w:val="000000" w:themeColor="text1"/>
          <w:sz w:val="18"/>
          <w:szCs w:val="18"/>
        </w:rPr>
        <w:t xml:space="preserve"> and limited to single centre series</w:t>
      </w:r>
      <w:r w:rsidR="007F5F32" w:rsidRPr="00280FBB">
        <w:rPr>
          <w:rFonts w:ascii="Century Gothic" w:hAnsi="Century Gothic"/>
          <w:color w:val="000000" w:themeColor="text1"/>
          <w:sz w:val="18"/>
          <w:szCs w:val="18"/>
        </w:rPr>
        <w:t xml:space="preserve"> (15-18</w:t>
      </w:r>
      <w:r w:rsidR="00C11F30" w:rsidRPr="00280FBB">
        <w:rPr>
          <w:rFonts w:ascii="Century Gothic" w:hAnsi="Century Gothic"/>
          <w:color w:val="000000" w:themeColor="text1"/>
          <w:sz w:val="18"/>
          <w:szCs w:val="18"/>
        </w:rPr>
        <w:t>)</w:t>
      </w:r>
      <w:r w:rsidR="00F646A4" w:rsidRPr="00280FBB">
        <w:rPr>
          <w:rFonts w:ascii="Century Gothic" w:hAnsi="Century Gothic"/>
          <w:color w:val="000000" w:themeColor="text1"/>
          <w:sz w:val="18"/>
          <w:szCs w:val="18"/>
        </w:rPr>
        <w:t xml:space="preserve">. </w:t>
      </w:r>
      <w:r w:rsidR="00645F40" w:rsidRPr="00280FBB">
        <w:rPr>
          <w:rFonts w:ascii="Century Gothic" w:hAnsi="Century Gothic"/>
          <w:color w:val="000000" w:themeColor="text1"/>
          <w:sz w:val="18"/>
          <w:szCs w:val="18"/>
        </w:rPr>
        <w:t>The results of these studies</w:t>
      </w:r>
      <w:r w:rsidR="00F646A4" w:rsidRPr="00280FBB">
        <w:rPr>
          <w:rFonts w:ascii="Century Gothic" w:hAnsi="Century Gothic"/>
          <w:color w:val="000000" w:themeColor="text1"/>
          <w:sz w:val="18"/>
          <w:szCs w:val="18"/>
        </w:rPr>
        <w:t xml:space="preserve"> have largely demonstrated similar procedural success rates, fluoroscopy </w:t>
      </w:r>
      <w:r w:rsidR="00EC2486" w:rsidRPr="00280FBB">
        <w:rPr>
          <w:rFonts w:ascii="Century Gothic" w:hAnsi="Century Gothic"/>
          <w:color w:val="000000" w:themeColor="text1"/>
          <w:sz w:val="18"/>
          <w:szCs w:val="18"/>
        </w:rPr>
        <w:t>times and contrast dose</w:t>
      </w:r>
      <w:r w:rsidR="003E09C1" w:rsidRPr="00280FBB">
        <w:rPr>
          <w:rFonts w:ascii="Century Gothic" w:hAnsi="Century Gothic"/>
          <w:color w:val="000000" w:themeColor="text1"/>
          <w:sz w:val="18"/>
          <w:szCs w:val="18"/>
        </w:rPr>
        <w:t>s</w:t>
      </w:r>
      <w:r w:rsidR="003022E6" w:rsidRPr="00280FBB">
        <w:rPr>
          <w:rFonts w:ascii="Century Gothic" w:hAnsi="Century Gothic"/>
          <w:color w:val="000000" w:themeColor="text1"/>
          <w:sz w:val="18"/>
          <w:szCs w:val="18"/>
        </w:rPr>
        <w:t xml:space="preserve"> between radial and femoral access for </w:t>
      </w:r>
      <w:r w:rsidR="00E0471F" w:rsidRPr="00280FBB">
        <w:rPr>
          <w:rFonts w:ascii="Century Gothic" w:hAnsi="Century Gothic"/>
          <w:color w:val="000000" w:themeColor="text1"/>
          <w:sz w:val="18"/>
          <w:szCs w:val="18"/>
        </w:rPr>
        <w:t>rotational atherectomy</w:t>
      </w:r>
      <w:r w:rsidR="00B723A4" w:rsidRPr="00280FBB">
        <w:rPr>
          <w:rFonts w:ascii="Century Gothic" w:hAnsi="Century Gothic"/>
          <w:color w:val="000000" w:themeColor="text1"/>
          <w:sz w:val="18"/>
          <w:szCs w:val="18"/>
        </w:rPr>
        <w:t>.</w:t>
      </w:r>
      <w:r w:rsidR="00EC2486" w:rsidRPr="00280FBB">
        <w:rPr>
          <w:rFonts w:ascii="Century Gothic" w:hAnsi="Century Gothic"/>
          <w:color w:val="000000" w:themeColor="text1"/>
          <w:sz w:val="18"/>
          <w:szCs w:val="18"/>
        </w:rPr>
        <w:t xml:space="preserve"> However, as maximal study sizes have all been less than 200 cases, they are underpowered to demonstrate differences in patient outcomes. </w:t>
      </w:r>
      <w:r w:rsidR="00645F40" w:rsidRPr="00280FBB">
        <w:rPr>
          <w:rFonts w:ascii="Century Gothic" w:hAnsi="Century Gothic"/>
          <w:color w:val="000000" w:themeColor="text1"/>
          <w:sz w:val="18"/>
          <w:szCs w:val="18"/>
        </w:rPr>
        <w:t>Therefore</w:t>
      </w:r>
      <w:r w:rsidR="003022E6" w:rsidRPr="00280FBB">
        <w:rPr>
          <w:rFonts w:ascii="Century Gothic" w:hAnsi="Century Gothic"/>
          <w:color w:val="000000" w:themeColor="text1"/>
          <w:sz w:val="18"/>
          <w:szCs w:val="18"/>
        </w:rPr>
        <w:t>, the</w:t>
      </w:r>
      <w:r w:rsidR="003E09C1" w:rsidRPr="00280FBB">
        <w:rPr>
          <w:rFonts w:ascii="Century Gothic" w:hAnsi="Century Gothic"/>
          <w:color w:val="000000" w:themeColor="text1"/>
          <w:sz w:val="18"/>
          <w:szCs w:val="18"/>
        </w:rPr>
        <w:t xml:space="preserve"> current study is the first to present </w:t>
      </w:r>
      <w:r w:rsidR="003022E6" w:rsidRPr="00280FBB">
        <w:rPr>
          <w:rFonts w:ascii="Century Gothic" w:hAnsi="Century Gothic"/>
          <w:color w:val="000000" w:themeColor="text1"/>
          <w:sz w:val="18"/>
          <w:szCs w:val="18"/>
        </w:rPr>
        <w:t>data on a na</w:t>
      </w:r>
      <w:r w:rsidR="003E09C1" w:rsidRPr="00280FBB">
        <w:rPr>
          <w:rFonts w:ascii="Century Gothic" w:hAnsi="Century Gothic"/>
          <w:color w:val="000000" w:themeColor="text1"/>
          <w:sz w:val="18"/>
          <w:szCs w:val="18"/>
        </w:rPr>
        <w:t>tional scale,</w:t>
      </w:r>
      <w:r w:rsidR="00F35C49" w:rsidRPr="00280FBB">
        <w:rPr>
          <w:rFonts w:ascii="Century Gothic" w:hAnsi="Century Gothic"/>
          <w:color w:val="000000" w:themeColor="text1"/>
          <w:sz w:val="18"/>
          <w:szCs w:val="18"/>
        </w:rPr>
        <w:t xml:space="preserve"> </w:t>
      </w:r>
      <w:r w:rsidR="003E09C1" w:rsidRPr="00280FBB">
        <w:rPr>
          <w:rFonts w:ascii="Century Gothic" w:hAnsi="Century Gothic"/>
          <w:color w:val="000000" w:themeColor="text1"/>
          <w:sz w:val="18"/>
          <w:szCs w:val="18"/>
        </w:rPr>
        <w:t xml:space="preserve">include </w:t>
      </w:r>
      <w:r w:rsidR="00F35C49" w:rsidRPr="00280FBB">
        <w:rPr>
          <w:rFonts w:ascii="Century Gothic" w:hAnsi="Century Gothic"/>
          <w:color w:val="000000" w:themeColor="text1"/>
          <w:sz w:val="18"/>
          <w:szCs w:val="18"/>
        </w:rPr>
        <w:t>temporal trends, and report sufficient patient outcomes to allow robust data on patient outcomes to be presented.</w:t>
      </w:r>
    </w:p>
    <w:p w14:paraId="4930850F" w14:textId="77777777" w:rsidR="003C6895" w:rsidRPr="00280FBB" w:rsidRDefault="003C6895" w:rsidP="00AE51EF">
      <w:pPr>
        <w:spacing w:line="480" w:lineRule="auto"/>
        <w:jc w:val="both"/>
        <w:rPr>
          <w:rFonts w:ascii="Century Gothic" w:hAnsi="Century Gothic"/>
          <w:color w:val="000000" w:themeColor="text1"/>
          <w:sz w:val="18"/>
          <w:szCs w:val="18"/>
        </w:rPr>
      </w:pPr>
    </w:p>
    <w:p w14:paraId="1A1422D4" w14:textId="17A5A9E8" w:rsidR="0013514C" w:rsidRPr="00280FBB" w:rsidRDefault="00891811" w:rsidP="00AE51EF">
      <w:pPr>
        <w:spacing w:line="480" w:lineRule="auto"/>
        <w:jc w:val="both"/>
        <w:rPr>
          <w:rFonts w:ascii="Century Gothic" w:hAnsi="Century Gothic"/>
          <w:color w:val="000000" w:themeColor="text1"/>
          <w:sz w:val="18"/>
          <w:szCs w:val="18"/>
        </w:rPr>
      </w:pPr>
      <w:r w:rsidRPr="00280FBB">
        <w:rPr>
          <w:rFonts w:ascii="Century Gothic" w:hAnsi="Century Gothic"/>
          <w:color w:val="000000" w:themeColor="text1"/>
          <w:sz w:val="18"/>
          <w:szCs w:val="18"/>
        </w:rPr>
        <w:lastRenderedPageBreak/>
        <w:t xml:space="preserve">In considering the predictors of access choice for </w:t>
      </w:r>
      <w:r w:rsidR="00E0471F" w:rsidRPr="00280FBB">
        <w:rPr>
          <w:rFonts w:ascii="Century Gothic" w:hAnsi="Century Gothic"/>
          <w:color w:val="000000" w:themeColor="text1"/>
          <w:sz w:val="18"/>
          <w:szCs w:val="18"/>
        </w:rPr>
        <w:t>rotational atherectomy</w:t>
      </w:r>
      <w:r w:rsidRPr="00280FBB">
        <w:rPr>
          <w:rFonts w:ascii="Century Gothic" w:hAnsi="Century Gothic"/>
          <w:color w:val="000000" w:themeColor="text1"/>
          <w:sz w:val="18"/>
          <w:szCs w:val="18"/>
        </w:rPr>
        <w:t xml:space="preserve">, </w:t>
      </w:r>
      <w:r w:rsidR="00096B33" w:rsidRPr="00280FBB">
        <w:rPr>
          <w:rFonts w:ascii="Century Gothic" w:hAnsi="Century Gothic"/>
          <w:color w:val="000000" w:themeColor="text1"/>
          <w:sz w:val="18"/>
          <w:szCs w:val="18"/>
        </w:rPr>
        <w:t>the association between</w:t>
      </w:r>
      <w:r w:rsidR="008F3D27" w:rsidRPr="00280FBB">
        <w:rPr>
          <w:rFonts w:ascii="Century Gothic" w:hAnsi="Century Gothic"/>
          <w:sz w:val="18"/>
          <w:szCs w:val="18"/>
        </w:rPr>
        <w:t xml:space="preserve"> </w:t>
      </w:r>
      <w:r w:rsidR="00096B33" w:rsidRPr="00280FBB">
        <w:rPr>
          <w:rFonts w:ascii="Century Gothic" w:hAnsi="Century Gothic"/>
          <w:sz w:val="18"/>
          <w:szCs w:val="18"/>
        </w:rPr>
        <w:t xml:space="preserve">femoral access and a history of CABG may reflect the </w:t>
      </w:r>
      <w:r w:rsidR="008F3D27" w:rsidRPr="00280FBB">
        <w:rPr>
          <w:rFonts w:ascii="Century Gothic" w:hAnsi="Century Gothic"/>
          <w:sz w:val="18"/>
          <w:szCs w:val="18"/>
        </w:rPr>
        <w:t xml:space="preserve">technical challenges of guide manipulation for graft PCI, </w:t>
      </w:r>
      <w:r w:rsidR="00607CDE" w:rsidRPr="00280FBB">
        <w:rPr>
          <w:rFonts w:ascii="Century Gothic" w:hAnsi="Century Gothic"/>
          <w:sz w:val="18"/>
          <w:szCs w:val="18"/>
        </w:rPr>
        <w:t xml:space="preserve">operator </w:t>
      </w:r>
      <w:r w:rsidR="008F3D27" w:rsidRPr="00280FBB">
        <w:rPr>
          <w:rFonts w:ascii="Century Gothic" w:hAnsi="Century Gothic"/>
          <w:sz w:val="18"/>
          <w:szCs w:val="18"/>
        </w:rPr>
        <w:t xml:space="preserve">confidence in the ability to achieve adequate catheter support, radial artery harvesting, bilateral mammary artery use, </w:t>
      </w:r>
      <w:r w:rsidR="00096B33" w:rsidRPr="00280FBB">
        <w:rPr>
          <w:rFonts w:ascii="Century Gothic" w:hAnsi="Century Gothic"/>
          <w:sz w:val="18"/>
          <w:szCs w:val="18"/>
        </w:rPr>
        <w:t xml:space="preserve">a propensity for CTO disease </w:t>
      </w:r>
      <w:r w:rsidR="008F3D27" w:rsidRPr="00280FBB">
        <w:rPr>
          <w:rFonts w:ascii="Century Gothic" w:hAnsi="Century Gothic"/>
          <w:sz w:val="18"/>
          <w:szCs w:val="18"/>
        </w:rPr>
        <w:t xml:space="preserve">and unfamiliarity with left radial artery use. </w:t>
      </w:r>
      <w:r w:rsidR="00725B80" w:rsidRPr="00280FBB">
        <w:rPr>
          <w:rFonts w:ascii="Century Gothic" w:hAnsi="Century Gothic"/>
          <w:sz w:val="18"/>
          <w:szCs w:val="18"/>
        </w:rPr>
        <w:t xml:space="preserve">Additionally, </w:t>
      </w:r>
      <w:r w:rsidR="003C6895" w:rsidRPr="00280FBB">
        <w:rPr>
          <w:rFonts w:ascii="Century Gothic" w:hAnsi="Century Gothic"/>
          <w:color w:val="000000" w:themeColor="text1"/>
          <w:sz w:val="18"/>
          <w:szCs w:val="18"/>
        </w:rPr>
        <w:t>i</w:t>
      </w:r>
      <w:r w:rsidRPr="00280FBB">
        <w:rPr>
          <w:rFonts w:ascii="Century Gothic" w:hAnsi="Century Gothic"/>
          <w:color w:val="000000" w:themeColor="text1"/>
          <w:sz w:val="18"/>
          <w:szCs w:val="18"/>
        </w:rPr>
        <w:t xml:space="preserve">n a previous study of </w:t>
      </w:r>
      <w:r w:rsidR="00607CDE" w:rsidRPr="00280FBB">
        <w:rPr>
          <w:rFonts w:ascii="Century Gothic" w:hAnsi="Century Gothic"/>
          <w:color w:val="000000" w:themeColor="text1"/>
          <w:sz w:val="18"/>
          <w:szCs w:val="18"/>
        </w:rPr>
        <w:t>access si</w:t>
      </w:r>
      <w:r w:rsidR="00F05248" w:rsidRPr="00280FBB">
        <w:rPr>
          <w:rFonts w:ascii="Century Gothic" w:hAnsi="Century Gothic"/>
          <w:color w:val="000000" w:themeColor="text1"/>
          <w:sz w:val="18"/>
          <w:szCs w:val="18"/>
        </w:rPr>
        <w:t>t</w:t>
      </w:r>
      <w:r w:rsidR="00607CDE" w:rsidRPr="00280FBB">
        <w:rPr>
          <w:rFonts w:ascii="Century Gothic" w:hAnsi="Century Gothic"/>
          <w:color w:val="000000" w:themeColor="text1"/>
          <w:sz w:val="18"/>
          <w:szCs w:val="18"/>
        </w:rPr>
        <w:t xml:space="preserve">e for </w:t>
      </w:r>
      <w:r w:rsidRPr="00280FBB">
        <w:rPr>
          <w:rFonts w:ascii="Century Gothic" w:hAnsi="Century Gothic"/>
          <w:color w:val="000000" w:themeColor="text1"/>
          <w:sz w:val="18"/>
          <w:szCs w:val="18"/>
        </w:rPr>
        <w:t>CTO</w:t>
      </w:r>
      <w:r w:rsidR="00725B80" w:rsidRPr="00280FBB">
        <w:rPr>
          <w:rFonts w:ascii="Century Gothic" w:hAnsi="Century Gothic"/>
          <w:color w:val="000000" w:themeColor="text1"/>
          <w:sz w:val="18"/>
          <w:szCs w:val="18"/>
        </w:rPr>
        <w:t>, we demonstrated that use of</w:t>
      </w:r>
      <w:r w:rsidR="00607CDE" w:rsidRPr="00280FBB">
        <w:rPr>
          <w:rFonts w:ascii="Century Gothic" w:hAnsi="Century Gothic"/>
          <w:color w:val="000000" w:themeColor="text1"/>
          <w:sz w:val="18"/>
          <w:szCs w:val="18"/>
        </w:rPr>
        <w:t xml:space="preserve"> </w:t>
      </w:r>
      <w:r w:rsidR="00036281" w:rsidRPr="00280FBB">
        <w:rPr>
          <w:rFonts w:ascii="Century Gothic" w:hAnsi="Century Gothic"/>
          <w:color w:val="000000" w:themeColor="text1"/>
          <w:sz w:val="18"/>
          <w:szCs w:val="18"/>
        </w:rPr>
        <w:t>enabling technologies</w:t>
      </w:r>
      <w:r w:rsidR="003C6895" w:rsidRPr="00280FBB">
        <w:rPr>
          <w:rFonts w:ascii="Century Gothic" w:hAnsi="Century Gothic"/>
          <w:color w:val="000000" w:themeColor="text1"/>
          <w:sz w:val="18"/>
          <w:szCs w:val="18"/>
        </w:rPr>
        <w:t>/techniques such as trapping balloons</w:t>
      </w:r>
      <w:r w:rsidR="00036281" w:rsidRPr="00280FBB">
        <w:rPr>
          <w:rFonts w:ascii="Century Gothic" w:hAnsi="Century Gothic"/>
          <w:color w:val="000000" w:themeColor="text1"/>
          <w:sz w:val="18"/>
          <w:szCs w:val="18"/>
        </w:rPr>
        <w:t xml:space="preserve"> </w:t>
      </w:r>
      <w:r w:rsidR="00B730C7" w:rsidRPr="00280FBB">
        <w:rPr>
          <w:rFonts w:ascii="Century Gothic" w:hAnsi="Century Gothic"/>
          <w:color w:val="000000" w:themeColor="text1"/>
          <w:sz w:val="18"/>
          <w:szCs w:val="18"/>
        </w:rPr>
        <w:t xml:space="preserve">necessitating larger caliber guide catheters </w:t>
      </w:r>
      <w:r w:rsidR="003C6895" w:rsidRPr="00280FBB">
        <w:rPr>
          <w:rFonts w:ascii="Century Gothic" w:hAnsi="Century Gothic"/>
          <w:color w:val="000000" w:themeColor="text1"/>
          <w:sz w:val="18"/>
          <w:szCs w:val="18"/>
        </w:rPr>
        <w:t xml:space="preserve">and </w:t>
      </w:r>
      <w:r w:rsidR="00F05248" w:rsidRPr="00280FBB">
        <w:rPr>
          <w:rFonts w:ascii="Century Gothic" w:hAnsi="Century Gothic"/>
          <w:color w:val="000000" w:themeColor="text1"/>
          <w:sz w:val="18"/>
          <w:szCs w:val="18"/>
        </w:rPr>
        <w:t xml:space="preserve">significantly </w:t>
      </w:r>
      <w:r w:rsidR="00725B80" w:rsidRPr="00280FBB">
        <w:rPr>
          <w:rFonts w:ascii="Century Gothic" w:hAnsi="Century Gothic"/>
          <w:color w:val="000000" w:themeColor="text1"/>
          <w:sz w:val="18"/>
          <w:szCs w:val="18"/>
        </w:rPr>
        <w:t>increased the likelihood of femora</w:t>
      </w:r>
      <w:r w:rsidR="00B25671" w:rsidRPr="00280FBB">
        <w:rPr>
          <w:rFonts w:ascii="Century Gothic" w:hAnsi="Century Gothic"/>
          <w:color w:val="000000" w:themeColor="text1"/>
          <w:sz w:val="18"/>
          <w:szCs w:val="18"/>
        </w:rPr>
        <w:t>l</w:t>
      </w:r>
      <w:r w:rsidR="00725B80" w:rsidRPr="00280FBB">
        <w:rPr>
          <w:rFonts w:ascii="Century Gothic" w:hAnsi="Century Gothic"/>
          <w:color w:val="000000" w:themeColor="text1"/>
          <w:sz w:val="18"/>
          <w:szCs w:val="18"/>
        </w:rPr>
        <w:t xml:space="preserve"> artery access</w:t>
      </w:r>
      <w:r w:rsidR="00C11F30" w:rsidRPr="00280FBB">
        <w:rPr>
          <w:rFonts w:ascii="Century Gothic" w:hAnsi="Century Gothic"/>
          <w:color w:val="000000" w:themeColor="text1"/>
          <w:sz w:val="18"/>
          <w:szCs w:val="18"/>
        </w:rPr>
        <w:t xml:space="preserve"> (8)</w:t>
      </w:r>
      <w:r w:rsidR="005B7179" w:rsidRPr="00280FBB">
        <w:rPr>
          <w:rFonts w:ascii="Century Gothic" w:hAnsi="Century Gothic"/>
          <w:color w:val="000000" w:themeColor="text1"/>
          <w:sz w:val="18"/>
          <w:szCs w:val="18"/>
        </w:rPr>
        <w:t>.</w:t>
      </w:r>
      <w:r w:rsidR="00C11F30" w:rsidRPr="00280FBB">
        <w:rPr>
          <w:rFonts w:ascii="Century Gothic" w:hAnsi="Century Gothic"/>
          <w:color w:val="000000" w:themeColor="text1"/>
          <w:sz w:val="18"/>
          <w:szCs w:val="18"/>
          <w:vertAlign w:val="superscript"/>
        </w:rPr>
        <w:t xml:space="preserve"> </w:t>
      </w:r>
      <w:r w:rsidR="006820AF" w:rsidRPr="00280FBB">
        <w:rPr>
          <w:rFonts w:ascii="Century Gothic" w:hAnsi="Century Gothic"/>
          <w:color w:val="000000" w:themeColor="text1"/>
          <w:sz w:val="18"/>
          <w:szCs w:val="18"/>
        </w:rPr>
        <w:t>T</w:t>
      </w:r>
      <w:r w:rsidR="0013514C" w:rsidRPr="00280FBB">
        <w:rPr>
          <w:rFonts w:ascii="Century Gothic" w:hAnsi="Century Gothic"/>
          <w:color w:val="000000" w:themeColor="text1"/>
          <w:sz w:val="18"/>
          <w:szCs w:val="18"/>
        </w:rPr>
        <w:t>he</w:t>
      </w:r>
      <w:r w:rsidR="00F05248" w:rsidRPr="00280FBB">
        <w:rPr>
          <w:rFonts w:ascii="Century Gothic" w:hAnsi="Century Gothic"/>
          <w:color w:val="000000" w:themeColor="text1"/>
          <w:sz w:val="18"/>
          <w:szCs w:val="18"/>
        </w:rPr>
        <w:t>refore</w:t>
      </w:r>
      <w:r w:rsidR="00725B80" w:rsidRPr="00280FBB">
        <w:rPr>
          <w:rFonts w:ascii="Century Gothic" w:hAnsi="Century Gothic"/>
          <w:color w:val="000000" w:themeColor="text1"/>
          <w:sz w:val="18"/>
          <w:szCs w:val="18"/>
        </w:rPr>
        <w:t>, the</w:t>
      </w:r>
      <w:r w:rsidR="0013514C" w:rsidRPr="00280FBB">
        <w:rPr>
          <w:rFonts w:ascii="Century Gothic" w:hAnsi="Century Gothic"/>
          <w:color w:val="000000" w:themeColor="text1"/>
          <w:sz w:val="18"/>
          <w:szCs w:val="18"/>
        </w:rPr>
        <w:t xml:space="preserve"> need for larger </w:t>
      </w:r>
      <w:r w:rsidR="006820AF" w:rsidRPr="00280FBB">
        <w:rPr>
          <w:rFonts w:ascii="Century Gothic" w:hAnsi="Century Gothic"/>
          <w:color w:val="000000" w:themeColor="text1"/>
          <w:sz w:val="18"/>
          <w:szCs w:val="18"/>
        </w:rPr>
        <w:t xml:space="preserve">sheath size is </w:t>
      </w:r>
      <w:r w:rsidR="00F05248" w:rsidRPr="00280FBB">
        <w:rPr>
          <w:rFonts w:ascii="Century Gothic" w:hAnsi="Century Gothic"/>
          <w:color w:val="000000" w:themeColor="text1"/>
          <w:sz w:val="18"/>
          <w:szCs w:val="18"/>
        </w:rPr>
        <w:t>a</w:t>
      </w:r>
      <w:r w:rsidR="006820AF" w:rsidRPr="00280FBB">
        <w:rPr>
          <w:rFonts w:ascii="Century Gothic" w:hAnsi="Century Gothic"/>
          <w:color w:val="000000" w:themeColor="text1"/>
          <w:sz w:val="18"/>
          <w:szCs w:val="18"/>
        </w:rPr>
        <w:t xml:space="preserve"> likely explanation for the </w:t>
      </w:r>
      <w:r w:rsidR="00725B80" w:rsidRPr="00280FBB">
        <w:rPr>
          <w:rFonts w:ascii="Century Gothic" w:hAnsi="Century Gothic"/>
          <w:color w:val="000000" w:themeColor="text1"/>
          <w:sz w:val="18"/>
          <w:szCs w:val="18"/>
        </w:rPr>
        <w:t xml:space="preserve">similar </w:t>
      </w:r>
      <w:r w:rsidR="006820AF" w:rsidRPr="00280FBB">
        <w:rPr>
          <w:rFonts w:ascii="Century Gothic" w:hAnsi="Century Gothic"/>
          <w:color w:val="000000" w:themeColor="text1"/>
          <w:sz w:val="18"/>
          <w:szCs w:val="18"/>
        </w:rPr>
        <w:t xml:space="preserve">association </w:t>
      </w:r>
      <w:r w:rsidR="00725B80" w:rsidRPr="00280FBB">
        <w:rPr>
          <w:rFonts w:ascii="Century Gothic" w:hAnsi="Century Gothic"/>
          <w:color w:val="000000" w:themeColor="text1"/>
          <w:sz w:val="18"/>
          <w:szCs w:val="18"/>
        </w:rPr>
        <w:t xml:space="preserve">observed </w:t>
      </w:r>
      <w:r w:rsidR="006820AF" w:rsidRPr="00280FBB">
        <w:rPr>
          <w:rFonts w:ascii="Century Gothic" w:hAnsi="Century Gothic"/>
          <w:color w:val="000000" w:themeColor="text1"/>
          <w:sz w:val="18"/>
          <w:szCs w:val="18"/>
        </w:rPr>
        <w:t>between</w:t>
      </w:r>
      <w:r w:rsidR="00725B80" w:rsidRPr="00280FBB">
        <w:rPr>
          <w:rFonts w:ascii="Century Gothic" w:hAnsi="Century Gothic"/>
          <w:color w:val="000000" w:themeColor="text1"/>
          <w:sz w:val="18"/>
          <w:szCs w:val="18"/>
        </w:rPr>
        <w:t xml:space="preserve"> CTO</w:t>
      </w:r>
      <w:r w:rsidR="003C6895" w:rsidRPr="00280FBB">
        <w:rPr>
          <w:rFonts w:ascii="Century Gothic" w:hAnsi="Century Gothic"/>
          <w:color w:val="000000" w:themeColor="text1"/>
          <w:sz w:val="18"/>
          <w:szCs w:val="18"/>
        </w:rPr>
        <w:t>-PCI</w:t>
      </w:r>
      <w:r w:rsidR="00725B80" w:rsidRPr="00280FBB">
        <w:rPr>
          <w:rFonts w:ascii="Century Gothic" w:hAnsi="Century Gothic"/>
          <w:color w:val="000000" w:themeColor="text1"/>
          <w:sz w:val="18"/>
          <w:szCs w:val="18"/>
        </w:rPr>
        <w:t xml:space="preserve"> and femoral access in the current analysis of </w:t>
      </w:r>
      <w:r w:rsidR="00E0471F" w:rsidRPr="00280FBB">
        <w:rPr>
          <w:rFonts w:ascii="Century Gothic" w:hAnsi="Century Gothic"/>
          <w:color w:val="000000" w:themeColor="text1"/>
          <w:sz w:val="18"/>
          <w:szCs w:val="18"/>
        </w:rPr>
        <w:t>rotational atherectomy</w:t>
      </w:r>
      <w:r w:rsidR="006820AF" w:rsidRPr="00280FBB">
        <w:rPr>
          <w:rFonts w:ascii="Century Gothic" w:hAnsi="Century Gothic"/>
          <w:color w:val="000000" w:themeColor="text1"/>
          <w:sz w:val="18"/>
          <w:szCs w:val="18"/>
        </w:rPr>
        <w:t xml:space="preserve">. </w:t>
      </w:r>
    </w:p>
    <w:p w14:paraId="368A2EA9" w14:textId="77777777" w:rsidR="00891811" w:rsidRPr="00280FBB" w:rsidRDefault="00891811" w:rsidP="00AE51EF">
      <w:pPr>
        <w:spacing w:line="480" w:lineRule="auto"/>
        <w:jc w:val="both"/>
        <w:rPr>
          <w:rFonts w:ascii="Century Gothic" w:hAnsi="Century Gothic"/>
          <w:color w:val="000000" w:themeColor="text1"/>
          <w:sz w:val="18"/>
          <w:szCs w:val="18"/>
        </w:rPr>
      </w:pPr>
    </w:p>
    <w:p w14:paraId="084D9E90" w14:textId="46EFF6C0" w:rsidR="006820AF" w:rsidRPr="00280FBB" w:rsidRDefault="00B36D68" w:rsidP="00AE51EF">
      <w:pPr>
        <w:spacing w:line="480" w:lineRule="auto"/>
        <w:jc w:val="both"/>
        <w:rPr>
          <w:rFonts w:ascii="Century Gothic" w:hAnsi="Century Gothic"/>
          <w:color w:val="000000" w:themeColor="text1"/>
          <w:sz w:val="18"/>
          <w:szCs w:val="18"/>
        </w:rPr>
      </w:pPr>
      <w:r w:rsidRPr="00280FBB">
        <w:rPr>
          <w:rFonts w:ascii="Century Gothic" w:hAnsi="Century Gothic"/>
          <w:sz w:val="18"/>
          <w:szCs w:val="18"/>
        </w:rPr>
        <w:t>A limitation of the current data is that t</w:t>
      </w:r>
      <w:r w:rsidR="00811B74" w:rsidRPr="00280FBB">
        <w:rPr>
          <w:rFonts w:ascii="Century Gothic" w:hAnsi="Century Gothic"/>
          <w:sz w:val="18"/>
          <w:szCs w:val="18"/>
        </w:rPr>
        <w:t xml:space="preserve">he BCIS registry also does not record sheath size or burr size and therefore it is not possible to construct models such as propensity scores or regression to account for these factors. </w:t>
      </w:r>
      <w:r w:rsidRPr="00280FBB">
        <w:rPr>
          <w:rFonts w:ascii="Century Gothic" w:hAnsi="Century Gothic"/>
          <w:sz w:val="18"/>
          <w:szCs w:val="18"/>
        </w:rPr>
        <w:t>As 1.25 and 1.5mm burrs will fit down a 6F sheath, the influence of burr size on access site may be relatively modest. Additionally</w:t>
      </w:r>
      <w:r w:rsidR="006820AF" w:rsidRPr="00280FBB">
        <w:rPr>
          <w:rFonts w:ascii="Century Gothic" w:hAnsi="Century Gothic"/>
          <w:color w:val="000000" w:themeColor="text1"/>
          <w:sz w:val="18"/>
          <w:szCs w:val="18"/>
        </w:rPr>
        <w:t>, several emerging technologies and techniques have facilitated more predictable use of larger guide catheters</w:t>
      </w:r>
      <w:r w:rsidR="00725B80" w:rsidRPr="00280FBB">
        <w:rPr>
          <w:rFonts w:ascii="Century Gothic" w:hAnsi="Century Gothic"/>
          <w:color w:val="000000" w:themeColor="text1"/>
          <w:sz w:val="18"/>
          <w:szCs w:val="18"/>
        </w:rPr>
        <w:t xml:space="preserve"> </w:t>
      </w:r>
      <w:r w:rsidR="00811B74" w:rsidRPr="00280FBB">
        <w:rPr>
          <w:rFonts w:ascii="Century Gothic" w:hAnsi="Century Gothic"/>
          <w:color w:val="000000" w:themeColor="text1"/>
          <w:sz w:val="18"/>
          <w:szCs w:val="18"/>
        </w:rPr>
        <w:t xml:space="preserve">and therefore </w:t>
      </w:r>
      <w:r w:rsidRPr="00280FBB">
        <w:rPr>
          <w:rFonts w:ascii="Century Gothic" w:hAnsi="Century Gothic"/>
          <w:color w:val="000000" w:themeColor="text1"/>
          <w:sz w:val="18"/>
          <w:szCs w:val="18"/>
        </w:rPr>
        <w:t xml:space="preserve">further </w:t>
      </w:r>
      <w:r w:rsidR="00811B74" w:rsidRPr="00280FBB">
        <w:rPr>
          <w:rFonts w:ascii="Century Gothic" w:hAnsi="Century Gothic"/>
          <w:color w:val="000000" w:themeColor="text1"/>
          <w:sz w:val="18"/>
          <w:szCs w:val="18"/>
        </w:rPr>
        <w:t xml:space="preserve">ameliorate </w:t>
      </w:r>
      <w:r w:rsidR="00FD77BE" w:rsidRPr="00280FBB">
        <w:rPr>
          <w:rFonts w:ascii="Century Gothic" w:hAnsi="Century Gothic"/>
          <w:color w:val="000000" w:themeColor="text1"/>
          <w:sz w:val="18"/>
          <w:szCs w:val="18"/>
        </w:rPr>
        <w:t>the influence of burr size required on access site choice</w:t>
      </w:r>
      <w:r w:rsidR="00811B74" w:rsidRPr="00280FBB">
        <w:rPr>
          <w:rFonts w:ascii="Century Gothic" w:hAnsi="Century Gothic"/>
          <w:color w:val="000000" w:themeColor="text1"/>
          <w:sz w:val="18"/>
          <w:szCs w:val="18"/>
        </w:rPr>
        <w:t xml:space="preserve"> in contemporary rotational atherectomy practice</w:t>
      </w:r>
      <w:r w:rsidR="006820AF" w:rsidRPr="00280FBB">
        <w:rPr>
          <w:rFonts w:ascii="Century Gothic" w:hAnsi="Century Gothic"/>
          <w:color w:val="000000" w:themeColor="text1"/>
          <w:sz w:val="18"/>
          <w:szCs w:val="18"/>
        </w:rPr>
        <w:t xml:space="preserve">. </w:t>
      </w:r>
      <w:r w:rsidR="00725B80" w:rsidRPr="00280FBB">
        <w:rPr>
          <w:rFonts w:ascii="Century Gothic" w:hAnsi="Century Gothic" w:cs="Arial"/>
          <w:color w:val="000000"/>
          <w:sz w:val="18"/>
          <w:szCs w:val="25"/>
        </w:rPr>
        <w:t>For example,</w:t>
      </w:r>
      <w:r w:rsidR="00F3515D" w:rsidRPr="00280FBB">
        <w:rPr>
          <w:rFonts w:ascii="Century Gothic" w:hAnsi="Century Gothic" w:cs="Arial"/>
          <w:color w:val="000000"/>
          <w:sz w:val="18"/>
          <w:szCs w:val="25"/>
        </w:rPr>
        <w:t xml:space="preserve"> </w:t>
      </w:r>
      <w:r w:rsidR="00725B80" w:rsidRPr="00280FBB">
        <w:rPr>
          <w:rFonts w:ascii="Century Gothic" w:hAnsi="Century Gothic" w:cs="Arial"/>
          <w:color w:val="000000"/>
          <w:sz w:val="18"/>
          <w:szCs w:val="25"/>
        </w:rPr>
        <w:t xml:space="preserve">a series of patients treated using a 7F </w:t>
      </w:r>
      <w:r w:rsidR="00F3515D" w:rsidRPr="00280FBB">
        <w:rPr>
          <w:rFonts w:ascii="Century Gothic" w:hAnsi="Century Gothic" w:cs="Arial"/>
          <w:color w:val="000000"/>
          <w:sz w:val="18"/>
          <w:szCs w:val="25"/>
        </w:rPr>
        <w:t>hydrophilic thin-walled sheath for complex coronary interventions reported high rate</w:t>
      </w:r>
      <w:r w:rsidR="00725B80" w:rsidRPr="00280FBB">
        <w:rPr>
          <w:rFonts w:ascii="Century Gothic" w:hAnsi="Century Gothic" w:cs="Arial"/>
          <w:color w:val="000000"/>
          <w:sz w:val="18"/>
          <w:szCs w:val="25"/>
        </w:rPr>
        <w:t>s</w:t>
      </w:r>
      <w:r w:rsidR="00F3515D" w:rsidRPr="00280FBB">
        <w:rPr>
          <w:rFonts w:ascii="Century Gothic" w:hAnsi="Century Gothic" w:cs="Arial"/>
          <w:color w:val="000000"/>
          <w:sz w:val="18"/>
          <w:szCs w:val="25"/>
        </w:rPr>
        <w:t xml:space="preserve"> of procedural success</w:t>
      </w:r>
      <w:r w:rsidR="007F5F32" w:rsidRPr="00280FBB">
        <w:rPr>
          <w:rFonts w:ascii="Century Gothic" w:hAnsi="Century Gothic" w:cs="Arial"/>
          <w:color w:val="000000"/>
          <w:sz w:val="18"/>
          <w:szCs w:val="25"/>
        </w:rPr>
        <w:t xml:space="preserve"> (19</w:t>
      </w:r>
      <w:r w:rsidR="00C11F30" w:rsidRPr="00280FBB">
        <w:rPr>
          <w:rFonts w:ascii="Century Gothic" w:hAnsi="Century Gothic" w:cs="Arial"/>
          <w:color w:val="000000"/>
          <w:sz w:val="18"/>
          <w:szCs w:val="25"/>
        </w:rPr>
        <w:t>)</w:t>
      </w:r>
      <w:r w:rsidR="00B25671" w:rsidRPr="00280FBB">
        <w:rPr>
          <w:rFonts w:ascii="Century Gothic" w:hAnsi="Century Gothic" w:cs="Arial"/>
          <w:color w:val="000000"/>
          <w:sz w:val="18"/>
          <w:szCs w:val="25"/>
        </w:rPr>
        <w:t>.</w:t>
      </w:r>
      <w:r w:rsidR="00EE236C" w:rsidRPr="00280FBB">
        <w:rPr>
          <w:rFonts w:ascii="Century Gothic" w:hAnsi="Century Gothic" w:cs="Arial"/>
          <w:color w:val="000000"/>
          <w:sz w:val="18"/>
          <w:szCs w:val="25"/>
        </w:rPr>
        <w:t xml:space="preserve"> </w:t>
      </w:r>
      <w:r w:rsidR="00AA6226" w:rsidRPr="00280FBB">
        <w:rPr>
          <w:rFonts w:ascii="Century Gothic" w:hAnsi="Century Gothic" w:cs="Arial"/>
          <w:color w:val="000000"/>
          <w:sz w:val="18"/>
          <w:szCs w:val="25"/>
        </w:rPr>
        <w:t>Additionally, d</w:t>
      </w:r>
      <w:r w:rsidR="00EE236C" w:rsidRPr="00280FBB">
        <w:rPr>
          <w:rFonts w:ascii="Century Gothic" w:hAnsi="Century Gothic" w:cs="Arial"/>
          <w:color w:val="000000"/>
          <w:sz w:val="18"/>
          <w:szCs w:val="25"/>
        </w:rPr>
        <w:t>edicated sheathless guide-catheter</w:t>
      </w:r>
      <w:r w:rsidR="00AA6226" w:rsidRPr="00280FBB">
        <w:rPr>
          <w:rFonts w:ascii="Century Gothic" w:hAnsi="Century Gothic" w:cs="Arial"/>
          <w:color w:val="000000"/>
          <w:sz w:val="18"/>
          <w:szCs w:val="25"/>
        </w:rPr>
        <w:t>s</w:t>
      </w:r>
      <w:r w:rsidR="00EE236C" w:rsidRPr="00280FBB">
        <w:rPr>
          <w:rFonts w:ascii="Century Gothic" w:hAnsi="Century Gothic" w:cs="Arial"/>
          <w:color w:val="000000"/>
          <w:sz w:val="18"/>
          <w:szCs w:val="25"/>
        </w:rPr>
        <w:t xml:space="preserve"> may also allow increased utilisation of radial artery access </w:t>
      </w:r>
      <w:r w:rsidR="00DE10EE" w:rsidRPr="00280FBB">
        <w:rPr>
          <w:rFonts w:ascii="Century Gothic" w:hAnsi="Century Gothic" w:cs="Arial"/>
          <w:color w:val="000000"/>
          <w:sz w:val="18"/>
          <w:szCs w:val="25"/>
        </w:rPr>
        <w:t xml:space="preserve">with high success rates </w:t>
      </w:r>
      <w:r w:rsidR="008320BE" w:rsidRPr="00280FBB">
        <w:rPr>
          <w:rFonts w:ascii="Century Gothic" w:hAnsi="Century Gothic" w:cs="Arial"/>
          <w:color w:val="000000"/>
          <w:sz w:val="18"/>
          <w:szCs w:val="25"/>
        </w:rPr>
        <w:t>reported for a 7.5F system</w:t>
      </w:r>
      <w:r w:rsidR="007F5F32" w:rsidRPr="00280FBB">
        <w:rPr>
          <w:rFonts w:ascii="Century Gothic" w:hAnsi="Century Gothic" w:cs="Arial"/>
          <w:color w:val="000000"/>
          <w:sz w:val="18"/>
          <w:szCs w:val="25"/>
        </w:rPr>
        <w:t xml:space="preserve"> (20</w:t>
      </w:r>
      <w:r w:rsidR="00C11F30" w:rsidRPr="00280FBB">
        <w:rPr>
          <w:rFonts w:ascii="Century Gothic" w:hAnsi="Century Gothic" w:cs="Arial"/>
          <w:color w:val="000000"/>
          <w:sz w:val="18"/>
          <w:szCs w:val="25"/>
        </w:rPr>
        <w:t>)</w:t>
      </w:r>
      <w:r w:rsidR="008320BE" w:rsidRPr="00280FBB">
        <w:rPr>
          <w:rFonts w:ascii="Century Gothic" w:hAnsi="Century Gothic" w:cs="Arial"/>
          <w:color w:val="000000"/>
          <w:sz w:val="18"/>
          <w:szCs w:val="25"/>
        </w:rPr>
        <w:t>.</w:t>
      </w:r>
      <w:r w:rsidR="00EE236C" w:rsidRPr="00280FBB">
        <w:rPr>
          <w:rFonts w:ascii="Century Gothic" w:hAnsi="Century Gothic" w:cs="Arial"/>
          <w:color w:val="000000"/>
          <w:sz w:val="18"/>
          <w:szCs w:val="25"/>
        </w:rPr>
        <w:t xml:space="preserve"> </w:t>
      </w:r>
      <w:r w:rsidR="00AA6226" w:rsidRPr="00280FBB">
        <w:rPr>
          <w:rFonts w:ascii="Century Gothic" w:hAnsi="Century Gothic" w:cs="Arial"/>
          <w:color w:val="000000"/>
          <w:sz w:val="18"/>
          <w:szCs w:val="25"/>
        </w:rPr>
        <w:t xml:space="preserve">Other </w:t>
      </w:r>
      <w:r w:rsidR="00725B80" w:rsidRPr="00280FBB">
        <w:rPr>
          <w:rFonts w:ascii="Century Gothic" w:hAnsi="Century Gothic" w:cs="Arial"/>
          <w:color w:val="000000"/>
          <w:sz w:val="18"/>
          <w:szCs w:val="25"/>
        </w:rPr>
        <w:t>e</w:t>
      </w:r>
      <w:r w:rsidR="00AA6226" w:rsidRPr="00280FBB">
        <w:rPr>
          <w:rFonts w:ascii="Century Gothic" w:hAnsi="Century Gothic" w:cs="Arial"/>
          <w:color w:val="000000"/>
          <w:sz w:val="18"/>
          <w:szCs w:val="25"/>
        </w:rPr>
        <w:t xml:space="preserve">merging techniques such as balloon tracking </w:t>
      </w:r>
      <w:r w:rsidR="00725B80" w:rsidRPr="00280FBB">
        <w:rPr>
          <w:rFonts w:ascii="Century Gothic" w:hAnsi="Century Gothic" w:cs="Arial"/>
          <w:color w:val="000000"/>
          <w:sz w:val="18"/>
          <w:szCs w:val="25"/>
        </w:rPr>
        <w:t xml:space="preserve">to facilitate standard guide catheter use but </w:t>
      </w:r>
      <w:r w:rsidR="00AA6226" w:rsidRPr="00280FBB">
        <w:rPr>
          <w:rFonts w:ascii="Century Gothic" w:hAnsi="Century Gothic" w:cs="Arial"/>
          <w:color w:val="000000"/>
          <w:sz w:val="18"/>
          <w:szCs w:val="25"/>
        </w:rPr>
        <w:t>with</w:t>
      </w:r>
      <w:r w:rsidR="00725B80" w:rsidRPr="00280FBB">
        <w:rPr>
          <w:rFonts w:ascii="Century Gothic" w:hAnsi="Century Gothic" w:cs="Arial"/>
          <w:color w:val="000000"/>
          <w:sz w:val="18"/>
          <w:szCs w:val="25"/>
        </w:rPr>
        <w:t>out</w:t>
      </w:r>
      <w:r w:rsidR="00AA6226" w:rsidRPr="00280FBB">
        <w:rPr>
          <w:rFonts w:ascii="Century Gothic" w:hAnsi="Century Gothic" w:cs="Arial"/>
          <w:color w:val="000000"/>
          <w:sz w:val="18"/>
          <w:szCs w:val="25"/>
        </w:rPr>
        <w:t xml:space="preserve"> the use of sheath might also support increased use of radial access for </w:t>
      </w:r>
      <w:r w:rsidR="00E0471F" w:rsidRPr="00280FBB">
        <w:rPr>
          <w:rFonts w:ascii="Century Gothic" w:hAnsi="Century Gothic"/>
          <w:color w:val="000000" w:themeColor="text1"/>
          <w:sz w:val="18"/>
          <w:szCs w:val="18"/>
        </w:rPr>
        <w:t>rotational atherectomy</w:t>
      </w:r>
      <w:r w:rsidR="007F5F32" w:rsidRPr="00280FBB">
        <w:rPr>
          <w:rFonts w:ascii="Century Gothic" w:hAnsi="Century Gothic"/>
          <w:color w:val="000000" w:themeColor="text1"/>
          <w:sz w:val="18"/>
          <w:szCs w:val="18"/>
        </w:rPr>
        <w:t xml:space="preserve"> (21-22</w:t>
      </w:r>
      <w:r w:rsidR="00C11F30" w:rsidRPr="00280FBB">
        <w:rPr>
          <w:rFonts w:ascii="Century Gothic" w:hAnsi="Century Gothic"/>
          <w:color w:val="000000" w:themeColor="text1"/>
          <w:sz w:val="18"/>
          <w:szCs w:val="18"/>
        </w:rPr>
        <w:t>)</w:t>
      </w:r>
      <w:r w:rsidR="00AA6226" w:rsidRPr="00280FBB">
        <w:rPr>
          <w:rFonts w:ascii="Century Gothic" w:hAnsi="Century Gothic" w:cs="Arial"/>
          <w:color w:val="000000"/>
          <w:sz w:val="18"/>
          <w:szCs w:val="25"/>
        </w:rPr>
        <w:t>.</w:t>
      </w:r>
      <w:r w:rsidR="009D3C38" w:rsidRPr="00280FBB">
        <w:rPr>
          <w:rFonts w:ascii="Century Gothic" w:hAnsi="Century Gothic"/>
          <w:color w:val="000000" w:themeColor="text1"/>
          <w:sz w:val="18"/>
          <w:szCs w:val="18"/>
        </w:rPr>
        <w:t xml:space="preserve"> Finally, it remains uncertain whether use of burrs of large size necessitating anything other than 6Fr guide catheters are required in routine PCI practice.</w:t>
      </w:r>
    </w:p>
    <w:p w14:paraId="43F94AD8" w14:textId="77777777" w:rsidR="00AA6226" w:rsidRPr="00280FBB" w:rsidRDefault="00AA6226" w:rsidP="00AE51EF">
      <w:pPr>
        <w:spacing w:line="480" w:lineRule="auto"/>
        <w:jc w:val="both"/>
        <w:rPr>
          <w:rFonts w:ascii="Century Gothic" w:hAnsi="Century Gothic"/>
          <w:color w:val="000000" w:themeColor="text1"/>
          <w:sz w:val="18"/>
          <w:szCs w:val="18"/>
        </w:rPr>
      </w:pPr>
    </w:p>
    <w:p w14:paraId="7EF19DAD" w14:textId="50E29D62" w:rsidR="009F6939" w:rsidRPr="00280FBB" w:rsidRDefault="00E0471F" w:rsidP="00B852B4">
      <w:pPr>
        <w:spacing w:line="480" w:lineRule="auto"/>
        <w:jc w:val="both"/>
        <w:rPr>
          <w:rFonts w:ascii="Century Gothic" w:hAnsi="Century Gothic"/>
          <w:color w:val="000000" w:themeColor="text1"/>
          <w:sz w:val="18"/>
          <w:szCs w:val="18"/>
        </w:rPr>
      </w:pPr>
      <w:r w:rsidRPr="00280FBB">
        <w:rPr>
          <w:rFonts w:ascii="Century Gothic" w:hAnsi="Century Gothic"/>
          <w:color w:val="000000" w:themeColor="text1"/>
          <w:sz w:val="18"/>
          <w:szCs w:val="18"/>
        </w:rPr>
        <w:t>The results of the cu</w:t>
      </w:r>
      <w:r w:rsidR="00B852B4" w:rsidRPr="00280FBB">
        <w:rPr>
          <w:rFonts w:ascii="Century Gothic" w:hAnsi="Century Gothic"/>
          <w:color w:val="000000" w:themeColor="text1"/>
          <w:sz w:val="18"/>
          <w:szCs w:val="18"/>
        </w:rPr>
        <w:t xml:space="preserve">rrent analysis suggest that there are several </w:t>
      </w:r>
      <w:r w:rsidRPr="00280FBB">
        <w:rPr>
          <w:rFonts w:ascii="Century Gothic" w:hAnsi="Century Gothic"/>
          <w:color w:val="000000" w:themeColor="text1"/>
          <w:sz w:val="18"/>
          <w:szCs w:val="18"/>
        </w:rPr>
        <w:t xml:space="preserve">major benefits of radial artery access </w:t>
      </w:r>
      <w:r w:rsidR="00B852B4" w:rsidRPr="00280FBB">
        <w:rPr>
          <w:rFonts w:ascii="Century Gothic" w:hAnsi="Century Gothic"/>
          <w:color w:val="000000" w:themeColor="text1"/>
          <w:sz w:val="18"/>
          <w:szCs w:val="18"/>
        </w:rPr>
        <w:t xml:space="preserve">over femoral artery access for rotational atherectomy. </w:t>
      </w:r>
      <w:r w:rsidR="00051C3E" w:rsidRPr="00280FBB">
        <w:rPr>
          <w:rFonts w:ascii="Century Gothic" w:hAnsi="Century Gothic"/>
          <w:color w:val="000000" w:themeColor="text1"/>
          <w:sz w:val="18"/>
          <w:szCs w:val="18"/>
        </w:rPr>
        <w:t xml:space="preserve">Although </w:t>
      </w:r>
      <w:r w:rsidR="000A545A" w:rsidRPr="00280FBB">
        <w:rPr>
          <w:rFonts w:ascii="Century Gothic" w:hAnsi="Century Gothic"/>
          <w:color w:val="000000" w:themeColor="text1"/>
          <w:sz w:val="18"/>
          <w:szCs w:val="18"/>
        </w:rPr>
        <w:t xml:space="preserve">acute </w:t>
      </w:r>
      <w:r w:rsidR="00051C3E" w:rsidRPr="00280FBB">
        <w:rPr>
          <w:rFonts w:ascii="Century Gothic" w:hAnsi="Century Gothic"/>
          <w:color w:val="000000" w:themeColor="text1"/>
          <w:sz w:val="18"/>
          <w:szCs w:val="18"/>
        </w:rPr>
        <w:t>coronary complications were similar between the femoral and radial cohorts</w:t>
      </w:r>
      <w:r w:rsidR="0077627E" w:rsidRPr="00280FBB">
        <w:rPr>
          <w:rFonts w:ascii="Century Gothic" w:hAnsi="Century Gothic"/>
          <w:color w:val="000000" w:themeColor="text1"/>
          <w:sz w:val="18"/>
          <w:szCs w:val="18"/>
        </w:rPr>
        <w:t>,</w:t>
      </w:r>
      <w:r w:rsidR="00051C3E" w:rsidRPr="00280FBB">
        <w:rPr>
          <w:rFonts w:ascii="Century Gothic" w:hAnsi="Century Gothic"/>
          <w:color w:val="000000" w:themeColor="text1"/>
          <w:sz w:val="18"/>
          <w:szCs w:val="18"/>
        </w:rPr>
        <w:t xml:space="preserve"> there was a significant increase in access site complications in the femoral cohort. This </w:t>
      </w:r>
      <w:r w:rsidR="000A545A" w:rsidRPr="00280FBB">
        <w:rPr>
          <w:rFonts w:ascii="Century Gothic" w:hAnsi="Century Gothic"/>
          <w:color w:val="000000" w:themeColor="text1"/>
          <w:sz w:val="18"/>
          <w:szCs w:val="18"/>
        </w:rPr>
        <w:t xml:space="preserve">was associated with </w:t>
      </w:r>
      <w:r w:rsidR="00B852B4" w:rsidRPr="00280FBB">
        <w:rPr>
          <w:rFonts w:ascii="Century Gothic" w:hAnsi="Century Gothic"/>
          <w:color w:val="000000" w:themeColor="text1"/>
          <w:sz w:val="18"/>
          <w:szCs w:val="18"/>
        </w:rPr>
        <w:t xml:space="preserve">significant </w:t>
      </w:r>
      <w:r w:rsidR="000A545A" w:rsidRPr="00280FBB">
        <w:rPr>
          <w:rFonts w:ascii="Century Gothic" w:hAnsi="Century Gothic"/>
          <w:color w:val="000000" w:themeColor="text1"/>
          <w:sz w:val="18"/>
          <w:szCs w:val="18"/>
        </w:rPr>
        <w:t xml:space="preserve">increases </w:t>
      </w:r>
      <w:r w:rsidR="00051C3E" w:rsidRPr="00280FBB">
        <w:rPr>
          <w:rFonts w:ascii="Century Gothic" w:hAnsi="Century Gothic"/>
          <w:color w:val="000000" w:themeColor="text1"/>
          <w:sz w:val="18"/>
          <w:szCs w:val="18"/>
        </w:rPr>
        <w:t xml:space="preserve">in transfusion, major bleeding and </w:t>
      </w:r>
      <w:r w:rsidR="00B852B4" w:rsidRPr="00280FBB">
        <w:rPr>
          <w:rFonts w:ascii="Century Gothic" w:hAnsi="Century Gothic"/>
          <w:color w:val="000000" w:themeColor="text1"/>
          <w:sz w:val="18"/>
          <w:szCs w:val="18"/>
        </w:rPr>
        <w:t xml:space="preserve">a trend for increased in-hospital </w:t>
      </w:r>
      <w:r w:rsidR="00051C3E" w:rsidRPr="00280FBB">
        <w:rPr>
          <w:rFonts w:ascii="Century Gothic" w:hAnsi="Century Gothic"/>
          <w:color w:val="000000" w:themeColor="text1"/>
          <w:sz w:val="18"/>
          <w:szCs w:val="18"/>
        </w:rPr>
        <w:t xml:space="preserve">mortality. </w:t>
      </w:r>
      <w:r w:rsidR="00B852B4" w:rsidRPr="00280FBB">
        <w:rPr>
          <w:rFonts w:ascii="Century Gothic" w:hAnsi="Century Gothic"/>
          <w:color w:val="000000" w:themeColor="text1"/>
          <w:sz w:val="18"/>
          <w:szCs w:val="18"/>
        </w:rPr>
        <w:t>Previous data from our group and others has confirmed the significant negative impact of vascular complications, bleeding and transfusion on patient morbidity and mortality</w:t>
      </w:r>
      <w:r w:rsidR="007F5F32" w:rsidRPr="00280FBB">
        <w:rPr>
          <w:rFonts w:ascii="Century Gothic" w:hAnsi="Century Gothic"/>
          <w:color w:val="000000" w:themeColor="text1"/>
          <w:sz w:val="18"/>
          <w:szCs w:val="18"/>
        </w:rPr>
        <w:t xml:space="preserve"> (23-29</w:t>
      </w:r>
      <w:r w:rsidR="00C11F30" w:rsidRPr="00280FBB">
        <w:rPr>
          <w:rFonts w:ascii="Century Gothic" w:hAnsi="Century Gothic"/>
          <w:color w:val="000000" w:themeColor="text1"/>
          <w:sz w:val="18"/>
          <w:szCs w:val="18"/>
        </w:rPr>
        <w:t>)</w:t>
      </w:r>
      <w:r w:rsidR="00B852B4" w:rsidRPr="00280FBB">
        <w:rPr>
          <w:rFonts w:ascii="Century Gothic" w:hAnsi="Century Gothic"/>
          <w:color w:val="000000" w:themeColor="text1"/>
          <w:sz w:val="18"/>
          <w:szCs w:val="18"/>
        </w:rPr>
        <w:t>.</w:t>
      </w:r>
      <w:r w:rsidR="00C11F30" w:rsidRPr="00280FBB">
        <w:rPr>
          <w:rFonts w:ascii="Century Gothic" w:hAnsi="Century Gothic"/>
          <w:color w:val="000000" w:themeColor="text1"/>
          <w:sz w:val="18"/>
          <w:szCs w:val="18"/>
          <w:vertAlign w:val="superscript"/>
        </w:rPr>
        <w:t xml:space="preserve"> </w:t>
      </w:r>
      <w:r w:rsidR="00B852B4" w:rsidRPr="00280FBB">
        <w:rPr>
          <w:rFonts w:ascii="Century Gothic" w:hAnsi="Century Gothic"/>
          <w:color w:val="000000" w:themeColor="text1"/>
          <w:sz w:val="18"/>
          <w:szCs w:val="18"/>
        </w:rPr>
        <w:t>These</w:t>
      </w:r>
      <w:r w:rsidR="006F58C4" w:rsidRPr="00280FBB">
        <w:rPr>
          <w:rFonts w:ascii="Century Gothic" w:hAnsi="Century Gothic"/>
          <w:color w:val="000000" w:themeColor="text1"/>
          <w:sz w:val="18"/>
          <w:szCs w:val="18"/>
        </w:rPr>
        <w:t xml:space="preserve"> </w:t>
      </w:r>
      <w:r w:rsidR="00AE51EF" w:rsidRPr="00280FBB">
        <w:rPr>
          <w:rFonts w:ascii="Century Gothic" w:hAnsi="Century Gothic"/>
          <w:color w:val="000000" w:themeColor="text1"/>
          <w:sz w:val="18"/>
          <w:szCs w:val="18"/>
        </w:rPr>
        <w:t xml:space="preserve">adverse </w:t>
      </w:r>
      <w:r w:rsidR="006F58C4" w:rsidRPr="00280FBB">
        <w:rPr>
          <w:rFonts w:ascii="Century Gothic" w:hAnsi="Century Gothic"/>
          <w:color w:val="000000" w:themeColor="text1"/>
          <w:sz w:val="18"/>
          <w:szCs w:val="18"/>
        </w:rPr>
        <w:t xml:space="preserve">outcomes </w:t>
      </w:r>
      <w:r w:rsidR="00B852B4" w:rsidRPr="00280FBB">
        <w:rPr>
          <w:rFonts w:ascii="Century Gothic" w:hAnsi="Century Gothic"/>
          <w:color w:val="000000" w:themeColor="text1"/>
          <w:sz w:val="18"/>
          <w:szCs w:val="18"/>
        </w:rPr>
        <w:t>may in part contribute</w:t>
      </w:r>
      <w:r w:rsidR="006F58C4" w:rsidRPr="00280FBB">
        <w:rPr>
          <w:rFonts w:ascii="Century Gothic" w:hAnsi="Century Gothic"/>
          <w:color w:val="000000" w:themeColor="text1"/>
          <w:sz w:val="18"/>
          <w:szCs w:val="18"/>
        </w:rPr>
        <w:t xml:space="preserve"> to the longer length of stay seen in the femoral cohort</w:t>
      </w:r>
      <w:r w:rsidR="00B852B4" w:rsidRPr="00280FBB">
        <w:rPr>
          <w:rFonts w:ascii="Century Gothic" w:hAnsi="Century Gothic"/>
          <w:color w:val="000000" w:themeColor="text1"/>
          <w:sz w:val="18"/>
          <w:szCs w:val="18"/>
        </w:rPr>
        <w:t xml:space="preserve">. However, the more rapid ambulation after a radial </w:t>
      </w:r>
      <w:r w:rsidR="00B852B4" w:rsidRPr="00280FBB">
        <w:rPr>
          <w:rFonts w:ascii="Century Gothic" w:hAnsi="Century Gothic"/>
          <w:color w:val="000000" w:themeColor="text1"/>
          <w:sz w:val="18"/>
          <w:szCs w:val="18"/>
        </w:rPr>
        <w:lastRenderedPageBreak/>
        <w:t xml:space="preserve">procedure compared to a femoral procedure is likely </w:t>
      </w:r>
      <w:r w:rsidR="00A17C40" w:rsidRPr="00280FBB">
        <w:rPr>
          <w:rFonts w:ascii="Century Gothic" w:hAnsi="Century Gothic"/>
          <w:color w:val="000000" w:themeColor="text1"/>
          <w:sz w:val="18"/>
          <w:szCs w:val="18"/>
        </w:rPr>
        <w:t xml:space="preserve">to be the main reason for these </w:t>
      </w:r>
      <w:r w:rsidR="00B852B4" w:rsidRPr="00280FBB">
        <w:rPr>
          <w:rFonts w:ascii="Century Gothic" w:hAnsi="Century Gothic"/>
          <w:color w:val="000000" w:themeColor="text1"/>
          <w:sz w:val="18"/>
          <w:szCs w:val="18"/>
        </w:rPr>
        <w:t>observation</w:t>
      </w:r>
      <w:r w:rsidR="00A17C40" w:rsidRPr="00280FBB">
        <w:rPr>
          <w:rFonts w:ascii="Century Gothic" w:hAnsi="Century Gothic"/>
          <w:color w:val="000000" w:themeColor="text1"/>
          <w:sz w:val="18"/>
          <w:szCs w:val="18"/>
        </w:rPr>
        <w:t>s</w:t>
      </w:r>
      <w:r w:rsidR="007F5F32" w:rsidRPr="00280FBB">
        <w:rPr>
          <w:rFonts w:ascii="Century Gothic" w:hAnsi="Century Gothic"/>
          <w:color w:val="000000" w:themeColor="text1"/>
          <w:sz w:val="18"/>
          <w:szCs w:val="18"/>
        </w:rPr>
        <w:t xml:space="preserve"> (30-31</w:t>
      </w:r>
      <w:r w:rsidR="00C11F30" w:rsidRPr="00280FBB">
        <w:rPr>
          <w:rFonts w:ascii="Century Gothic" w:hAnsi="Century Gothic"/>
          <w:color w:val="000000" w:themeColor="text1"/>
          <w:sz w:val="18"/>
          <w:szCs w:val="18"/>
        </w:rPr>
        <w:t>)</w:t>
      </w:r>
      <w:r w:rsidR="00D73242" w:rsidRPr="00280FBB">
        <w:rPr>
          <w:rFonts w:ascii="Century Gothic" w:hAnsi="Century Gothic"/>
          <w:color w:val="000000" w:themeColor="text1"/>
          <w:sz w:val="18"/>
          <w:szCs w:val="18"/>
        </w:rPr>
        <w:t>.</w:t>
      </w:r>
      <w:r w:rsidR="00C11F30" w:rsidRPr="00280FBB">
        <w:rPr>
          <w:rFonts w:ascii="Century Gothic" w:hAnsi="Century Gothic"/>
          <w:color w:val="000000" w:themeColor="text1"/>
          <w:sz w:val="18"/>
          <w:szCs w:val="18"/>
          <w:vertAlign w:val="superscript"/>
        </w:rPr>
        <w:t xml:space="preserve"> </w:t>
      </w:r>
      <w:r w:rsidR="00A17C40" w:rsidRPr="00280FBB">
        <w:rPr>
          <w:rFonts w:ascii="Century Gothic" w:hAnsi="Century Gothic"/>
          <w:color w:val="000000" w:themeColor="text1"/>
          <w:sz w:val="18"/>
          <w:szCs w:val="18"/>
        </w:rPr>
        <w:t>A</w:t>
      </w:r>
      <w:r w:rsidR="00B852B4" w:rsidRPr="00280FBB">
        <w:rPr>
          <w:rFonts w:ascii="Century Gothic" w:hAnsi="Century Gothic"/>
          <w:color w:val="000000" w:themeColor="text1"/>
          <w:sz w:val="18"/>
          <w:szCs w:val="18"/>
        </w:rPr>
        <w:t xml:space="preserve">s is demonstrated by this study, practice in the UK has evolved </w:t>
      </w:r>
      <w:r w:rsidR="00A17C40" w:rsidRPr="00280FBB">
        <w:rPr>
          <w:rFonts w:ascii="Century Gothic" w:hAnsi="Century Gothic"/>
          <w:color w:val="000000" w:themeColor="text1"/>
          <w:sz w:val="18"/>
          <w:szCs w:val="18"/>
        </w:rPr>
        <w:t xml:space="preserve">across all cohorts </w:t>
      </w:r>
      <w:r w:rsidR="00B852B4" w:rsidRPr="00280FBB">
        <w:rPr>
          <w:rFonts w:ascii="Century Gothic" w:hAnsi="Century Gothic"/>
          <w:color w:val="000000" w:themeColor="text1"/>
          <w:sz w:val="18"/>
          <w:szCs w:val="18"/>
        </w:rPr>
        <w:t xml:space="preserve">to encourage </w:t>
      </w:r>
      <w:r w:rsidR="00A17C40" w:rsidRPr="00280FBB">
        <w:rPr>
          <w:rFonts w:ascii="Century Gothic" w:hAnsi="Century Gothic"/>
          <w:color w:val="000000" w:themeColor="text1"/>
          <w:sz w:val="18"/>
          <w:szCs w:val="18"/>
        </w:rPr>
        <w:t>same-day discharge for</w:t>
      </w:r>
      <w:r w:rsidR="00B852B4" w:rsidRPr="00280FBB">
        <w:rPr>
          <w:rFonts w:ascii="Century Gothic" w:hAnsi="Century Gothic"/>
          <w:color w:val="000000" w:themeColor="text1"/>
          <w:sz w:val="18"/>
          <w:szCs w:val="18"/>
        </w:rPr>
        <w:t xml:space="preserve"> elective PCI</w:t>
      </w:r>
      <w:r w:rsidR="00A17C40" w:rsidRPr="00280FBB">
        <w:rPr>
          <w:rFonts w:ascii="Century Gothic" w:hAnsi="Century Gothic"/>
          <w:color w:val="000000" w:themeColor="text1"/>
          <w:sz w:val="18"/>
          <w:szCs w:val="18"/>
        </w:rPr>
        <w:t>,</w:t>
      </w:r>
      <w:r w:rsidR="00B852B4" w:rsidRPr="00280FBB">
        <w:rPr>
          <w:rFonts w:ascii="Century Gothic" w:hAnsi="Century Gothic"/>
          <w:color w:val="000000" w:themeColor="text1"/>
          <w:sz w:val="18"/>
          <w:szCs w:val="18"/>
        </w:rPr>
        <w:t xml:space="preserve"> and early mobilization and discharge </w:t>
      </w:r>
      <w:r w:rsidR="00A17C40" w:rsidRPr="00280FBB">
        <w:rPr>
          <w:rFonts w:ascii="Century Gothic" w:hAnsi="Century Gothic"/>
          <w:color w:val="000000" w:themeColor="text1"/>
          <w:sz w:val="18"/>
          <w:szCs w:val="18"/>
        </w:rPr>
        <w:t xml:space="preserve">for ACS-PCI. However, </w:t>
      </w:r>
      <w:r w:rsidR="00B852B4" w:rsidRPr="00280FBB">
        <w:rPr>
          <w:rFonts w:ascii="Century Gothic" w:hAnsi="Century Gothic"/>
          <w:color w:val="000000" w:themeColor="text1"/>
          <w:sz w:val="18"/>
          <w:szCs w:val="18"/>
        </w:rPr>
        <w:t>for every year in this study</w:t>
      </w:r>
      <w:r w:rsidR="00A17C40" w:rsidRPr="00280FBB">
        <w:rPr>
          <w:rFonts w:ascii="Century Gothic" w:hAnsi="Century Gothic"/>
          <w:color w:val="000000" w:themeColor="text1"/>
          <w:sz w:val="18"/>
          <w:szCs w:val="18"/>
        </w:rPr>
        <w:t xml:space="preserve"> of rotational atherectomy PCI</w:t>
      </w:r>
      <w:r w:rsidR="00B852B4" w:rsidRPr="00280FBB">
        <w:rPr>
          <w:rFonts w:ascii="Century Gothic" w:hAnsi="Century Gothic"/>
          <w:color w:val="000000" w:themeColor="text1"/>
          <w:sz w:val="18"/>
          <w:szCs w:val="18"/>
        </w:rPr>
        <w:t xml:space="preserve">, radial access was associated with increased rates of same-day </w:t>
      </w:r>
      <w:r w:rsidR="00A17C40" w:rsidRPr="00280FBB">
        <w:rPr>
          <w:rFonts w:ascii="Century Gothic" w:hAnsi="Century Gothic"/>
          <w:color w:val="000000" w:themeColor="text1"/>
          <w:sz w:val="18"/>
          <w:szCs w:val="18"/>
        </w:rPr>
        <w:t>discharge</w:t>
      </w:r>
      <w:r w:rsidR="00B852B4" w:rsidRPr="00280FBB">
        <w:rPr>
          <w:rFonts w:ascii="Century Gothic" w:hAnsi="Century Gothic"/>
          <w:color w:val="000000" w:themeColor="text1"/>
          <w:sz w:val="18"/>
          <w:szCs w:val="18"/>
        </w:rPr>
        <w:t xml:space="preserve"> </w:t>
      </w:r>
      <w:r w:rsidR="00A17C40" w:rsidRPr="00280FBB">
        <w:rPr>
          <w:rFonts w:ascii="Century Gothic" w:hAnsi="Century Gothic"/>
          <w:color w:val="000000" w:themeColor="text1"/>
          <w:sz w:val="18"/>
          <w:szCs w:val="18"/>
        </w:rPr>
        <w:t xml:space="preserve">and shorter length of stay </w:t>
      </w:r>
      <w:r w:rsidR="00B852B4" w:rsidRPr="00280FBB">
        <w:rPr>
          <w:rFonts w:ascii="Century Gothic" w:hAnsi="Century Gothic"/>
          <w:color w:val="000000" w:themeColor="text1"/>
          <w:sz w:val="18"/>
          <w:szCs w:val="18"/>
        </w:rPr>
        <w:t>when compare</w:t>
      </w:r>
      <w:r w:rsidR="00A17C40" w:rsidRPr="00280FBB">
        <w:rPr>
          <w:rFonts w:ascii="Century Gothic" w:hAnsi="Century Gothic"/>
          <w:color w:val="000000" w:themeColor="text1"/>
          <w:sz w:val="18"/>
          <w:szCs w:val="18"/>
        </w:rPr>
        <w:t>d</w:t>
      </w:r>
      <w:r w:rsidR="00B852B4" w:rsidRPr="00280FBB">
        <w:rPr>
          <w:rFonts w:ascii="Century Gothic" w:hAnsi="Century Gothic"/>
          <w:color w:val="000000" w:themeColor="text1"/>
          <w:sz w:val="18"/>
          <w:szCs w:val="18"/>
        </w:rPr>
        <w:t xml:space="preserve"> to the femoral cohort. </w:t>
      </w:r>
      <w:r w:rsidR="00A17C40" w:rsidRPr="00280FBB">
        <w:rPr>
          <w:rFonts w:ascii="Century Gothic" w:hAnsi="Century Gothic"/>
          <w:color w:val="000000" w:themeColor="text1"/>
          <w:sz w:val="18"/>
          <w:szCs w:val="18"/>
        </w:rPr>
        <w:t xml:space="preserve">The importance of this should not be underestimated in part because it enhances patient experience </w:t>
      </w:r>
      <w:r w:rsidR="00D8786A" w:rsidRPr="00280FBB">
        <w:rPr>
          <w:rFonts w:ascii="Century Gothic" w:hAnsi="Century Gothic"/>
          <w:color w:val="000000" w:themeColor="text1"/>
          <w:sz w:val="18"/>
          <w:szCs w:val="18"/>
        </w:rPr>
        <w:t>but also because of potential cost savings.</w:t>
      </w:r>
      <w:r w:rsidR="00AE51EF" w:rsidRPr="00280FBB">
        <w:rPr>
          <w:rFonts w:ascii="Century Gothic" w:hAnsi="Century Gothic"/>
          <w:color w:val="000000" w:themeColor="text1"/>
          <w:sz w:val="18"/>
          <w:szCs w:val="18"/>
        </w:rPr>
        <w:t xml:space="preserve"> </w:t>
      </w:r>
      <w:r w:rsidR="00A17C40" w:rsidRPr="00280FBB">
        <w:rPr>
          <w:rFonts w:ascii="Century Gothic" w:hAnsi="Century Gothic"/>
          <w:color w:val="000000" w:themeColor="text1"/>
          <w:sz w:val="18"/>
          <w:szCs w:val="18"/>
        </w:rPr>
        <w:t xml:space="preserve">The financial implications of </w:t>
      </w:r>
      <w:r w:rsidR="00D8786A" w:rsidRPr="00280FBB">
        <w:rPr>
          <w:rFonts w:ascii="Century Gothic" w:hAnsi="Century Gothic"/>
          <w:color w:val="000000" w:themeColor="text1"/>
          <w:sz w:val="18"/>
          <w:szCs w:val="18"/>
        </w:rPr>
        <w:t>even modest changes in access site have been estimated to</w:t>
      </w:r>
      <w:r w:rsidR="00AE51EF" w:rsidRPr="00280FBB">
        <w:rPr>
          <w:rFonts w:ascii="Century Gothic" w:hAnsi="Century Gothic"/>
          <w:color w:val="000000" w:themeColor="text1"/>
          <w:sz w:val="18"/>
          <w:szCs w:val="18"/>
        </w:rPr>
        <w:t xml:space="preserve"> lead to </w:t>
      </w:r>
      <w:r w:rsidR="00D8786A" w:rsidRPr="00280FBB">
        <w:rPr>
          <w:rFonts w:ascii="Century Gothic" w:hAnsi="Century Gothic"/>
          <w:color w:val="000000" w:themeColor="text1"/>
          <w:sz w:val="18"/>
          <w:szCs w:val="18"/>
        </w:rPr>
        <w:t xml:space="preserve">potential </w:t>
      </w:r>
      <w:r w:rsidR="00AE51EF" w:rsidRPr="00280FBB">
        <w:rPr>
          <w:rFonts w:ascii="Century Gothic" w:hAnsi="Century Gothic"/>
          <w:color w:val="000000" w:themeColor="text1"/>
          <w:sz w:val="18"/>
          <w:szCs w:val="18"/>
        </w:rPr>
        <w:t xml:space="preserve">annual savings </w:t>
      </w:r>
      <w:r w:rsidR="00D8786A" w:rsidRPr="00280FBB">
        <w:rPr>
          <w:rFonts w:ascii="Century Gothic" w:hAnsi="Century Gothic"/>
          <w:color w:val="000000" w:themeColor="text1"/>
          <w:sz w:val="18"/>
          <w:szCs w:val="18"/>
        </w:rPr>
        <w:t>in the United States</w:t>
      </w:r>
      <w:r w:rsidR="0057568B" w:rsidRPr="00280FBB">
        <w:rPr>
          <w:rFonts w:ascii="Century Gothic" w:hAnsi="Century Gothic"/>
          <w:color w:val="000000" w:themeColor="text1"/>
          <w:sz w:val="18"/>
          <w:szCs w:val="18"/>
        </w:rPr>
        <w:t xml:space="preserve"> of $300 million</w:t>
      </w:r>
      <w:r w:rsidR="007F5F32" w:rsidRPr="00280FBB">
        <w:rPr>
          <w:rFonts w:ascii="Century Gothic" w:hAnsi="Century Gothic"/>
          <w:color w:val="000000" w:themeColor="text1"/>
          <w:sz w:val="18"/>
          <w:szCs w:val="18"/>
        </w:rPr>
        <w:t xml:space="preserve"> (32</w:t>
      </w:r>
      <w:r w:rsidR="00C11F30" w:rsidRPr="00280FBB">
        <w:rPr>
          <w:rFonts w:ascii="Century Gothic" w:hAnsi="Century Gothic"/>
          <w:color w:val="000000" w:themeColor="text1"/>
          <w:sz w:val="18"/>
          <w:szCs w:val="18"/>
        </w:rPr>
        <w:t>)</w:t>
      </w:r>
      <w:r w:rsidR="0057568B" w:rsidRPr="00280FBB">
        <w:rPr>
          <w:rFonts w:ascii="Century Gothic" w:hAnsi="Century Gothic"/>
          <w:color w:val="000000" w:themeColor="text1"/>
          <w:sz w:val="18"/>
          <w:szCs w:val="18"/>
        </w:rPr>
        <w:t>.</w:t>
      </w:r>
    </w:p>
    <w:p w14:paraId="163AE1D2" w14:textId="77777777" w:rsidR="00B721DD" w:rsidRPr="00280FBB" w:rsidRDefault="00B721DD" w:rsidP="009F6939">
      <w:pPr>
        <w:spacing w:line="480" w:lineRule="auto"/>
        <w:jc w:val="both"/>
        <w:rPr>
          <w:rFonts w:ascii="Century Gothic" w:hAnsi="Century Gothic"/>
          <w:i/>
          <w:sz w:val="18"/>
        </w:rPr>
      </w:pPr>
    </w:p>
    <w:p w14:paraId="6BF60563" w14:textId="7A2D185E" w:rsidR="00B721DD" w:rsidRPr="00280FBB" w:rsidRDefault="009F6939" w:rsidP="00E16712">
      <w:pPr>
        <w:spacing w:line="480" w:lineRule="auto"/>
        <w:jc w:val="both"/>
        <w:rPr>
          <w:rFonts w:ascii="Century Gothic" w:hAnsi="Century Gothic"/>
          <w:sz w:val="18"/>
          <w:szCs w:val="18"/>
        </w:rPr>
      </w:pPr>
      <w:r w:rsidRPr="00280FBB">
        <w:rPr>
          <w:rFonts w:ascii="Century Gothic" w:hAnsi="Century Gothic"/>
          <w:i/>
          <w:sz w:val="18"/>
        </w:rPr>
        <w:t>Limitations</w:t>
      </w:r>
      <w:r w:rsidR="009F2906" w:rsidRPr="00280FBB">
        <w:rPr>
          <w:rFonts w:ascii="Century Gothic" w:hAnsi="Century Gothic"/>
          <w:sz w:val="18"/>
        </w:rPr>
        <w:br/>
        <w:t xml:space="preserve">As with any database, the robustness of the </w:t>
      </w:r>
      <w:r w:rsidR="009F2906" w:rsidRPr="00280FBB">
        <w:rPr>
          <w:rFonts w:ascii="Century Gothic" w:hAnsi="Century Gothic"/>
          <w:sz w:val="18"/>
          <w:szCs w:val="18"/>
        </w:rPr>
        <w:t xml:space="preserve">conclusions are directly related to the quality of data entered. Although there are high levels of case ascertainment and field completion within the database, the accuracy of field completion for individual </w:t>
      </w:r>
      <w:r w:rsidR="00CE4EAA" w:rsidRPr="00280FBB">
        <w:rPr>
          <w:rFonts w:ascii="Century Gothic" w:hAnsi="Century Gothic"/>
          <w:sz w:val="18"/>
          <w:szCs w:val="18"/>
        </w:rPr>
        <w:t>centers</w:t>
      </w:r>
      <w:r w:rsidR="009F2906" w:rsidRPr="00280FBB">
        <w:rPr>
          <w:rFonts w:ascii="Century Gothic" w:hAnsi="Century Gothic"/>
          <w:sz w:val="18"/>
          <w:szCs w:val="18"/>
        </w:rPr>
        <w:t xml:space="preserve"> cannot be validated.</w:t>
      </w:r>
      <w:r w:rsidR="00CE4EAA" w:rsidRPr="00280FBB">
        <w:rPr>
          <w:rFonts w:ascii="Century Gothic" w:hAnsi="Century Gothic"/>
          <w:sz w:val="18"/>
          <w:szCs w:val="18"/>
        </w:rPr>
        <w:t xml:space="preserve"> </w:t>
      </w:r>
      <w:r w:rsidR="00EA0720" w:rsidRPr="00280FBB">
        <w:rPr>
          <w:rFonts w:ascii="Century Gothic" w:hAnsi="Century Gothic"/>
          <w:sz w:val="18"/>
          <w:szCs w:val="18"/>
        </w:rPr>
        <w:t>Additionally, although the BCIS dataset records 113 variables it does not record screening times, procedural times or contrast volumes. Therefore, we are unable to provide data on</w:t>
      </w:r>
      <w:r w:rsidR="00892AD8" w:rsidRPr="00280FBB">
        <w:rPr>
          <w:rFonts w:ascii="Century Gothic" w:hAnsi="Century Gothic"/>
          <w:sz w:val="18"/>
          <w:szCs w:val="18"/>
        </w:rPr>
        <w:t xml:space="preserve"> difference</w:t>
      </w:r>
      <w:r w:rsidR="00A17C40" w:rsidRPr="00280FBB">
        <w:rPr>
          <w:rFonts w:ascii="Century Gothic" w:hAnsi="Century Gothic"/>
          <w:sz w:val="18"/>
          <w:szCs w:val="18"/>
        </w:rPr>
        <w:t>s</w:t>
      </w:r>
      <w:r w:rsidR="00892AD8" w:rsidRPr="00280FBB">
        <w:rPr>
          <w:rFonts w:ascii="Century Gothic" w:hAnsi="Century Gothic"/>
          <w:sz w:val="18"/>
          <w:szCs w:val="18"/>
        </w:rPr>
        <w:t xml:space="preserve"> in</w:t>
      </w:r>
      <w:r w:rsidR="00EA0720" w:rsidRPr="00280FBB">
        <w:rPr>
          <w:rFonts w:ascii="Century Gothic" w:hAnsi="Century Gothic"/>
          <w:sz w:val="18"/>
          <w:szCs w:val="18"/>
        </w:rPr>
        <w:t xml:space="preserve"> these end-points</w:t>
      </w:r>
      <w:r w:rsidR="00892AD8" w:rsidRPr="00280FBB">
        <w:rPr>
          <w:rFonts w:ascii="Century Gothic" w:hAnsi="Century Gothic"/>
          <w:sz w:val="18"/>
          <w:szCs w:val="18"/>
        </w:rPr>
        <w:t xml:space="preserve"> with respect to access site</w:t>
      </w:r>
      <w:r w:rsidR="00EA0720" w:rsidRPr="00280FBB">
        <w:rPr>
          <w:rFonts w:ascii="Century Gothic" w:hAnsi="Century Gothic"/>
          <w:sz w:val="18"/>
          <w:szCs w:val="18"/>
        </w:rPr>
        <w:t xml:space="preserve">. </w:t>
      </w:r>
      <w:r w:rsidR="002C0933" w:rsidRPr="00280FBB">
        <w:rPr>
          <w:rFonts w:ascii="Century Gothic" w:hAnsi="Century Gothic"/>
          <w:sz w:val="18"/>
          <w:szCs w:val="18"/>
        </w:rPr>
        <w:t>Because of the observational nature of this study,</w:t>
      </w:r>
      <w:r w:rsidR="00EA0720" w:rsidRPr="00280FBB">
        <w:rPr>
          <w:rFonts w:ascii="Century Gothic" w:hAnsi="Century Gothic"/>
          <w:sz w:val="18"/>
          <w:szCs w:val="18"/>
        </w:rPr>
        <w:t xml:space="preserve"> any conclusions</w:t>
      </w:r>
      <w:r w:rsidR="00C11F30" w:rsidRPr="00280FBB">
        <w:rPr>
          <w:rFonts w:ascii="Century Gothic" w:hAnsi="Century Gothic"/>
          <w:sz w:val="18"/>
          <w:szCs w:val="18"/>
        </w:rPr>
        <w:t xml:space="preserve"> may </w:t>
      </w:r>
      <w:r w:rsidR="00E22F0C" w:rsidRPr="00280FBB">
        <w:rPr>
          <w:rFonts w:ascii="Century Gothic" w:hAnsi="Century Gothic"/>
          <w:sz w:val="18"/>
          <w:szCs w:val="18"/>
        </w:rPr>
        <w:t>be</w:t>
      </w:r>
      <w:r w:rsidR="00EA0720" w:rsidRPr="00280FBB">
        <w:rPr>
          <w:rFonts w:ascii="Century Gothic" w:hAnsi="Century Gothic"/>
          <w:sz w:val="18"/>
          <w:szCs w:val="18"/>
        </w:rPr>
        <w:t xml:space="preserve"> influenced by unmeasured confounders</w:t>
      </w:r>
      <w:r w:rsidR="00E22F0C" w:rsidRPr="00280FBB">
        <w:rPr>
          <w:rFonts w:ascii="Century Gothic" w:hAnsi="Century Gothic"/>
          <w:sz w:val="18"/>
          <w:szCs w:val="18"/>
        </w:rPr>
        <w:t xml:space="preserve"> such </w:t>
      </w:r>
      <w:r w:rsidR="000C2F63" w:rsidRPr="00280FBB">
        <w:rPr>
          <w:rFonts w:ascii="Century Gothic" w:hAnsi="Century Gothic"/>
          <w:sz w:val="18"/>
          <w:szCs w:val="18"/>
        </w:rPr>
        <w:t>as comorbidity and frailty</w:t>
      </w:r>
      <w:r w:rsidR="00EA0720" w:rsidRPr="00280FBB">
        <w:rPr>
          <w:rFonts w:ascii="Century Gothic" w:hAnsi="Century Gothic"/>
          <w:sz w:val="18"/>
          <w:szCs w:val="18"/>
        </w:rPr>
        <w:t>.</w:t>
      </w:r>
    </w:p>
    <w:p w14:paraId="58398779" w14:textId="77777777" w:rsidR="00E16712" w:rsidRPr="00280FBB" w:rsidRDefault="00E16712" w:rsidP="00E16712">
      <w:pPr>
        <w:spacing w:line="480" w:lineRule="auto"/>
        <w:jc w:val="both"/>
        <w:rPr>
          <w:rFonts w:ascii="Century Gothic" w:hAnsi="Century Gothic"/>
          <w:i/>
          <w:sz w:val="18"/>
        </w:rPr>
      </w:pPr>
    </w:p>
    <w:p w14:paraId="320F0500" w14:textId="77777777" w:rsidR="00CE4EAA" w:rsidRPr="00280FBB" w:rsidRDefault="009F6939" w:rsidP="00D906EF">
      <w:pPr>
        <w:widowControl w:val="0"/>
        <w:autoSpaceDE w:val="0"/>
        <w:autoSpaceDN w:val="0"/>
        <w:adjustRightInd w:val="0"/>
        <w:spacing w:line="480" w:lineRule="auto"/>
        <w:outlineLvl w:val="0"/>
        <w:rPr>
          <w:rFonts w:ascii="Century Gothic" w:hAnsi="Century Gothic"/>
          <w:i/>
          <w:sz w:val="18"/>
        </w:rPr>
      </w:pPr>
      <w:r w:rsidRPr="00280FBB">
        <w:rPr>
          <w:rFonts w:ascii="Century Gothic" w:hAnsi="Century Gothic"/>
          <w:i/>
          <w:sz w:val="18"/>
        </w:rPr>
        <w:t>Conclusions</w:t>
      </w:r>
    </w:p>
    <w:p w14:paraId="54777567" w14:textId="59449970" w:rsidR="00892AD8" w:rsidRPr="00280FBB" w:rsidRDefault="00892AD8" w:rsidP="00892AD8">
      <w:pPr>
        <w:spacing w:line="480" w:lineRule="auto"/>
        <w:jc w:val="both"/>
        <w:rPr>
          <w:rFonts w:ascii="Century Gothic" w:hAnsi="Century Gothic"/>
          <w:i/>
          <w:sz w:val="18"/>
        </w:rPr>
      </w:pPr>
      <w:r w:rsidRPr="00280FBB">
        <w:rPr>
          <w:rFonts w:ascii="Century Gothic" w:hAnsi="Century Gothic"/>
          <w:sz w:val="18"/>
        </w:rPr>
        <w:t xml:space="preserve">In contemporary practice, </w:t>
      </w:r>
      <w:r w:rsidR="00EF1D7D" w:rsidRPr="00280FBB">
        <w:rPr>
          <w:rFonts w:ascii="Century Gothic" w:hAnsi="Century Gothic"/>
          <w:sz w:val="18"/>
        </w:rPr>
        <w:t>radial</w:t>
      </w:r>
      <w:r w:rsidRPr="00280FBB">
        <w:rPr>
          <w:rFonts w:ascii="Century Gothic" w:hAnsi="Century Gothic"/>
          <w:sz w:val="18"/>
        </w:rPr>
        <w:t xml:space="preserve"> access for PCI-ROTA results in similar procedural success when compared to </w:t>
      </w:r>
      <w:r w:rsidR="00EF1D7D" w:rsidRPr="00280FBB">
        <w:rPr>
          <w:rFonts w:ascii="Century Gothic" w:hAnsi="Century Gothic"/>
          <w:sz w:val="18"/>
        </w:rPr>
        <w:t>femoral access</w:t>
      </w:r>
      <w:r w:rsidRPr="00280FBB">
        <w:rPr>
          <w:rFonts w:ascii="Century Gothic" w:hAnsi="Century Gothic"/>
          <w:sz w:val="18"/>
        </w:rPr>
        <w:t xml:space="preserve"> but is associated with shorter length of stay, and lower rates of vascular complication, major bleeding and transfusion.</w:t>
      </w:r>
      <w:r w:rsidRPr="00280FBB">
        <w:rPr>
          <w:rFonts w:ascii="Century Gothic" w:hAnsi="Century Gothic"/>
          <w:b/>
          <w:sz w:val="18"/>
        </w:rPr>
        <w:t xml:space="preserve"> </w:t>
      </w:r>
    </w:p>
    <w:p w14:paraId="733F91AB" w14:textId="77777777" w:rsidR="006F55A6" w:rsidRPr="00280FBB" w:rsidRDefault="006F55A6" w:rsidP="00C2159E">
      <w:pPr>
        <w:spacing w:line="480" w:lineRule="auto"/>
        <w:rPr>
          <w:rFonts w:ascii="Century Gothic" w:hAnsi="Century Gothic"/>
          <w:b/>
          <w:sz w:val="20"/>
          <w:lang w:val="en-GB"/>
        </w:rPr>
      </w:pPr>
    </w:p>
    <w:p w14:paraId="68C438B7" w14:textId="77777777" w:rsidR="006F55A6" w:rsidRPr="00280FBB" w:rsidRDefault="006F55A6" w:rsidP="00C2159E">
      <w:pPr>
        <w:spacing w:line="480" w:lineRule="auto"/>
        <w:rPr>
          <w:rFonts w:ascii="Century Gothic" w:hAnsi="Century Gothic"/>
          <w:b/>
          <w:sz w:val="21"/>
          <w:lang w:val="en-GB"/>
        </w:rPr>
      </w:pPr>
    </w:p>
    <w:p w14:paraId="4AC0BE63" w14:textId="77777777" w:rsidR="006F55A6" w:rsidRPr="00280FBB" w:rsidRDefault="006F55A6" w:rsidP="00C2159E">
      <w:pPr>
        <w:spacing w:line="480" w:lineRule="auto"/>
        <w:rPr>
          <w:rFonts w:ascii="Century Gothic" w:hAnsi="Century Gothic"/>
          <w:b/>
          <w:sz w:val="21"/>
          <w:lang w:val="en-GB"/>
        </w:rPr>
      </w:pPr>
    </w:p>
    <w:p w14:paraId="5F54CA1C" w14:textId="77777777" w:rsidR="006F55A6" w:rsidRPr="00280FBB" w:rsidRDefault="006F55A6" w:rsidP="00C2159E">
      <w:pPr>
        <w:spacing w:line="480" w:lineRule="auto"/>
        <w:rPr>
          <w:rFonts w:ascii="Century Gothic" w:hAnsi="Century Gothic"/>
          <w:b/>
          <w:sz w:val="21"/>
          <w:lang w:val="en-GB"/>
        </w:rPr>
      </w:pPr>
    </w:p>
    <w:p w14:paraId="6A805F9A" w14:textId="77777777" w:rsidR="004E3B6C" w:rsidRPr="00280FBB" w:rsidRDefault="004E3B6C" w:rsidP="00C2159E">
      <w:pPr>
        <w:spacing w:line="480" w:lineRule="auto"/>
        <w:rPr>
          <w:rFonts w:ascii="Century Gothic" w:hAnsi="Century Gothic"/>
          <w:b/>
          <w:sz w:val="21"/>
          <w:lang w:val="en-GB"/>
        </w:rPr>
      </w:pPr>
    </w:p>
    <w:p w14:paraId="3AF29815" w14:textId="77777777" w:rsidR="00EB0A3C" w:rsidRPr="00280FBB" w:rsidRDefault="00EB0A3C" w:rsidP="001E5DD8">
      <w:pPr>
        <w:spacing w:line="480" w:lineRule="auto"/>
        <w:ind w:firstLine="720"/>
        <w:rPr>
          <w:rFonts w:ascii="Century Gothic" w:hAnsi="Century Gothic"/>
          <w:b/>
          <w:sz w:val="21"/>
          <w:lang w:val="en-GB"/>
        </w:rPr>
      </w:pPr>
    </w:p>
    <w:p w14:paraId="6076975D" w14:textId="77777777" w:rsidR="001E5DD8" w:rsidRPr="00280FBB" w:rsidRDefault="001E5DD8" w:rsidP="001E5DD8">
      <w:pPr>
        <w:spacing w:line="480" w:lineRule="auto"/>
        <w:ind w:firstLine="720"/>
        <w:rPr>
          <w:rFonts w:ascii="Century Gothic" w:hAnsi="Century Gothic"/>
          <w:b/>
          <w:sz w:val="21"/>
          <w:lang w:val="en-GB"/>
        </w:rPr>
      </w:pPr>
    </w:p>
    <w:p w14:paraId="7E26C2C2" w14:textId="77777777" w:rsidR="00DC6F0B" w:rsidRPr="00280FBB" w:rsidRDefault="00DC6F0B" w:rsidP="00C2159E">
      <w:pPr>
        <w:spacing w:line="480" w:lineRule="auto"/>
        <w:rPr>
          <w:rFonts w:ascii="Century Gothic" w:hAnsi="Century Gothic"/>
          <w:b/>
          <w:sz w:val="21"/>
          <w:lang w:val="en-GB"/>
        </w:rPr>
      </w:pPr>
    </w:p>
    <w:p w14:paraId="07C12F4E" w14:textId="0EEC69C0" w:rsidR="00C2159E" w:rsidRPr="00280FBB" w:rsidRDefault="00C11F30" w:rsidP="00C2159E">
      <w:pPr>
        <w:spacing w:line="480" w:lineRule="auto"/>
        <w:rPr>
          <w:rFonts w:ascii="Century Gothic" w:hAnsi="Century Gothic"/>
          <w:b/>
          <w:sz w:val="28"/>
          <w:szCs w:val="28"/>
          <w:lang w:val="en-GB"/>
        </w:rPr>
      </w:pPr>
      <w:r w:rsidRPr="00280FBB">
        <w:rPr>
          <w:rFonts w:ascii="Century Gothic" w:hAnsi="Century Gothic"/>
          <w:b/>
          <w:sz w:val="28"/>
          <w:szCs w:val="28"/>
          <w:lang w:val="en-GB"/>
        </w:rPr>
        <w:lastRenderedPageBreak/>
        <w:t>Impact on daily practice</w:t>
      </w:r>
    </w:p>
    <w:p w14:paraId="0BDD8282" w14:textId="38CCEDEA" w:rsidR="00B668D5" w:rsidRPr="00280FBB" w:rsidRDefault="00B668D5" w:rsidP="00B668D5">
      <w:pPr>
        <w:spacing w:line="480" w:lineRule="auto"/>
        <w:jc w:val="both"/>
        <w:rPr>
          <w:rFonts w:ascii="Century Gothic" w:hAnsi="Century Gothic"/>
          <w:sz w:val="18"/>
          <w:lang w:val="en-GB"/>
        </w:rPr>
      </w:pPr>
      <w:r w:rsidRPr="00280FBB">
        <w:rPr>
          <w:rFonts w:ascii="Century Gothic" w:hAnsi="Century Gothic"/>
          <w:sz w:val="18"/>
          <w:lang w:val="en-GB"/>
        </w:rPr>
        <w:t>Access site choice for PCI is a vital part of proc</w:t>
      </w:r>
      <w:r w:rsidR="00C11F30" w:rsidRPr="00280FBB">
        <w:rPr>
          <w:rFonts w:ascii="Century Gothic" w:hAnsi="Century Gothic"/>
          <w:sz w:val="18"/>
          <w:lang w:val="en-GB"/>
        </w:rPr>
        <w:t>edure planning and completion and a</w:t>
      </w:r>
      <w:r w:rsidRPr="00280FBB">
        <w:rPr>
          <w:rFonts w:ascii="Century Gothic" w:hAnsi="Century Gothic"/>
          <w:sz w:val="18"/>
          <w:lang w:val="en-GB"/>
        </w:rPr>
        <w:t xml:space="preserve">lthough many operators have </w:t>
      </w:r>
      <w:r w:rsidR="003C6895" w:rsidRPr="00280FBB">
        <w:rPr>
          <w:rFonts w:ascii="Century Gothic" w:hAnsi="Century Gothic"/>
          <w:sz w:val="18"/>
          <w:lang w:val="en-GB"/>
        </w:rPr>
        <w:t>moved</w:t>
      </w:r>
      <w:r w:rsidRPr="00280FBB">
        <w:rPr>
          <w:rFonts w:ascii="Century Gothic" w:hAnsi="Century Gothic"/>
          <w:sz w:val="18"/>
          <w:lang w:val="en-GB"/>
        </w:rPr>
        <w:t xml:space="preserve"> to </w:t>
      </w:r>
      <w:r w:rsidR="003C6895" w:rsidRPr="00280FBB">
        <w:rPr>
          <w:rFonts w:ascii="Century Gothic" w:hAnsi="Century Gothic"/>
          <w:sz w:val="18"/>
          <w:lang w:val="en-GB"/>
        </w:rPr>
        <w:t xml:space="preserve">routine </w:t>
      </w:r>
      <w:r w:rsidRPr="00280FBB">
        <w:rPr>
          <w:rFonts w:ascii="Century Gothic" w:hAnsi="Century Gothic"/>
          <w:sz w:val="18"/>
          <w:lang w:val="en-GB"/>
        </w:rPr>
        <w:t xml:space="preserve">radial access, patients undergoing rotational atherectomy present several challenges to </w:t>
      </w:r>
      <w:r w:rsidR="00DB2600" w:rsidRPr="00280FBB">
        <w:rPr>
          <w:rFonts w:ascii="Century Gothic" w:hAnsi="Century Gothic"/>
          <w:sz w:val="18"/>
          <w:lang w:val="en-GB"/>
        </w:rPr>
        <w:t>the use of the radial route</w:t>
      </w:r>
      <w:r w:rsidRPr="00280FBB">
        <w:rPr>
          <w:rFonts w:ascii="Century Gothic" w:hAnsi="Century Gothic"/>
          <w:sz w:val="18"/>
          <w:lang w:val="en-GB"/>
        </w:rPr>
        <w:t>. In the current study, we demonstrate that although, the radial artery has become more frequent</w:t>
      </w:r>
      <w:r w:rsidR="002C0933" w:rsidRPr="00280FBB">
        <w:rPr>
          <w:rFonts w:ascii="Century Gothic" w:hAnsi="Century Gothic"/>
          <w:sz w:val="18"/>
          <w:lang w:val="en-GB"/>
        </w:rPr>
        <w:t xml:space="preserve"> in recent years</w:t>
      </w:r>
      <w:r w:rsidRPr="00280FBB">
        <w:rPr>
          <w:rFonts w:ascii="Century Gothic" w:hAnsi="Century Gothic"/>
          <w:sz w:val="18"/>
          <w:lang w:val="en-GB"/>
        </w:rPr>
        <w:t>, a significant minority</w:t>
      </w:r>
      <w:r w:rsidR="003C6895" w:rsidRPr="00280FBB">
        <w:rPr>
          <w:rFonts w:ascii="Century Gothic" w:hAnsi="Century Gothic"/>
          <w:sz w:val="18"/>
          <w:lang w:val="en-GB"/>
        </w:rPr>
        <w:t xml:space="preserve"> </w:t>
      </w:r>
      <w:r w:rsidR="00DB2600" w:rsidRPr="00280FBB">
        <w:rPr>
          <w:rFonts w:ascii="Century Gothic" w:hAnsi="Century Gothic"/>
          <w:sz w:val="18"/>
          <w:lang w:val="en-GB"/>
        </w:rPr>
        <w:t xml:space="preserve">of rotablation procedures </w:t>
      </w:r>
      <w:r w:rsidR="003C6895" w:rsidRPr="00280FBB">
        <w:rPr>
          <w:rFonts w:ascii="Century Gothic" w:hAnsi="Century Gothic"/>
          <w:sz w:val="18"/>
          <w:lang w:val="en-GB"/>
        </w:rPr>
        <w:t>(&gt;40%)</w:t>
      </w:r>
      <w:r w:rsidRPr="00280FBB">
        <w:rPr>
          <w:rFonts w:ascii="Century Gothic" w:hAnsi="Century Gothic"/>
          <w:sz w:val="18"/>
          <w:lang w:val="en-GB"/>
        </w:rPr>
        <w:t xml:space="preserve"> are still undertaken </w:t>
      </w:r>
      <w:r w:rsidR="00DB2600" w:rsidRPr="00280FBB">
        <w:rPr>
          <w:rFonts w:ascii="Century Gothic" w:hAnsi="Century Gothic"/>
          <w:sz w:val="18"/>
          <w:lang w:val="en-GB"/>
        </w:rPr>
        <w:t>trans-</w:t>
      </w:r>
      <w:r w:rsidRPr="00280FBB">
        <w:rPr>
          <w:rFonts w:ascii="Century Gothic" w:hAnsi="Century Gothic"/>
          <w:sz w:val="18"/>
          <w:lang w:val="en-GB"/>
        </w:rPr>
        <w:t xml:space="preserve">femorally. Use of the femoral artery was associated with more access site complications and longer lengths of stay and therefore </w:t>
      </w:r>
      <w:r w:rsidR="00DB2600" w:rsidRPr="00280FBB">
        <w:rPr>
          <w:rFonts w:ascii="Century Gothic" w:hAnsi="Century Gothic"/>
          <w:sz w:val="18"/>
          <w:lang w:val="en-GB"/>
        </w:rPr>
        <w:t xml:space="preserve">with increased </w:t>
      </w:r>
      <w:r w:rsidRPr="00280FBB">
        <w:rPr>
          <w:rFonts w:ascii="Century Gothic" w:hAnsi="Century Gothic"/>
          <w:sz w:val="18"/>
          <w:lang w:val="en-GB"/>
        </w:rPr>
        <w:t>patient morb</w:t>
      </w:r>
      <w:r w:rsidR="003C6895" w:rsidRPr="00280FBB">
        <w:rPr>
          <w:rFonts w:ascii="Century Gothic" w:hAnsi="Century Gothic"/>
          <w:sz w:val="18"/>
          <w:lang w:val="en-GB"/>
        </w:rPr>
        <w:t>i</w:t>
      </w:r>
      <w:r w:rsidRPr="00280FBB">
        <w:rPr>
          <w:rFonts w:ascii="Century Gothic" w:hAnsi="Century Gothic"/>
          <w:sz w:val="18"/>
          <w:lang w:val="en-GB"/>
        </w:rPr>
        <w:t xml:space="preserve">dity </w:t>
      </w:r>
      <w:r w:rsidR="00DB2600" w:rsidRPr="00280FBB">
        <w:rPr>
          <w:rFonts w:ascii="Century Gothic" w:hAnsi="Century Gothic"/>
          <w:sz w:val="18"/>
          <w:lang w:val="en-GB"/>
        </w:rPr>
        <w:t>an</w:t>
      </w:r>
      <w:r w:rsidR="00D543CB" w:rsidRPr="00280FBB">
        <w:rPr>
          <w:rFonts w:ascii="Century Gothic" w:hAnsi="Century Gothic"/>
          <w:sz w:val="18"/>
          <w:lang w:val="en-GB"/>
        </w:rPr>
        <w:t>d</w:t>
      </w:r>
      <w:r w:rsidRPr="00280FBB">
        <w:rPr>
          <w:rFonts w:ascii="Century Gothic" w:hAnsi="Century Gothic"/>
          <w:sz w:val="18"/>
          <w:lang w:val="en-GB"/>
        </w:rPr>
        <w:t xml:space="preserve"> procedural costs.</w:t>
      </w:r>
    </w:p>
    <w:p w14:paraId="6273B46C" w14:textId="77777777" w:rsidR="00B668D5" w:rsidRPr="00280FBB" w:rsidRDefault="00B668D5" w:rsidP="00C2159E">
      <w:pPr>
        <w:spacing w:line="480" w:lineRule="auto"/>
        <w:rPr>
          <w:rFonts w:ascii="Century Gothic" w:hAnsi="Century Gothic"/>
          <w:b/>
          <w:sz w:val="28"/>
          <w:szCs w:val="28"/>
          <w:lang w:val="en-GB"/>
        </w:rPr>
      </w:pPr>
    </w:p>
    <w:p w14:paraId="59099C02" w14:textId="77777777" w:rsidR="004B21A4" w:rsidRPr="00280FBB" w:rsidRDefault="004B21A4" w:rsidP="00C2159E">
      <w:pPr>
        <w:spacing w:line="480" w:lineRule="auto"/>
        <w:jc w:val="both"/>
        <w:rPr>
          <w:rFonts w:ascii="Century Gothic" w:hAnsi="Century Gothic"/>
          <w:sz w:val="21"/>
          <w:lang w:val="en-GB"/>
        </w:rPr>
      </w:pPr>
    </w:p>
    <w:p w14:paraId="60B2EAD7" w14:textId="77777777" w:rsidR="004B21A4" w:rsidRPr="00280FBB" w:rsidRDefault="004B21A4" w:rsidP="00C2159E">
      <w:pPr>
        <w:spacing w:line="480" w:lineRule="auto"/>
        <w:jc w:val="both"/>
        <w:rPr>
          <w:rFonts w:ascii="Century Gothic" w:hAnsi="Century Gothic"/>
          <w:sz w:val="21"/>
          <w:lang w:val="en-GB"/>
        </w:rPr>
      </w:pPr>
    </w:p>
    <w:p w14:paraId="4AE82C72" w14:textId="77777777" w:rsidR="004B21A4" w:rsidRPr="00280FBB" w:rsidRDefault="004B21A4" w:rsidP="00C2159E">
      <w:pPr>
        <w:spacing w:line="480" w:lineRule="auto"/>
        <w:jc w:val="both"/>
        <w:rPr>
          <w:rFonts w:ascii="Century Gothic" w:hAnsi="Century Gothic"/>
          <w:sz w:val="21"/>
          <w:lang w:val="en-GB"/>
        </w:rPr>
      </w:pPr>
    </w:p>
    <w:p w14:paraId="47FDF24C" w14:textId="77777777" w:rsidR="004B21A4" w:rsidRPr="00280FBB" w:rsidRDefault="004B21A4" w:rsidP="00C2159E">
      <w:pPr>
        <w:spacing w:line="480" w:lineRule="auto"/>
        <w:jc w:val="both"/>
        <w:rPr>
          <w:rFonts w:ascii="Century Gothic" w:hAnsi="Century Gothic"/>
          <w:sz w:val="21"/>
          <w:lang w:val="en-GB"/>
        </w:rPr>
      </w:pPr>
    </w:p>
    <w:p w14:paraId="74452220" w14:textId="77777777" w:rsidR="004B21A4" w:rsidRPr="00280FBB" w:rsidRDefault="004B21A4" w:rsidP="00C2159E">
      <w:pPr>
        <w:spacing w:line="480" w:lineRule="auto"/>
        <w:jc w:val="both"/>
        <w:rPr>
          <w:rFonts w:ascii="Century Gothic" w:hAnsi="Century Gothic"/>
          <w:sz w:val="21"/>
          <w:lang w:val="en-GB"/>
        </w:rPr>
      </w:pPr>
    </w:p>
    <w:p w14:paraId="1B3B21A2" w14:textId="77777777" w:rsidR="004B21A4" w:rsidRPr="00280FBB" w:rsidRDefault="004B21A4" w:rsidP="00C2159E">
      <w:pPr>
        <w:spacing w:line="480" w:lineRule="auto"/>
        <w:jc w:val="both"/>
        <w:rPr>
          <w:rFonts w:ascii="Century Gothic" w:hAnsi="Century Gothic"/>
          <w:sz w:val="21"/>
          <w:lang w:val="en-GB"/>
        </w:rPr>
      </w:pPr>
    </w:p>
    <w:p w14:paraId="46860F01" w14:textId="77777777" w:rsidR="004B21A4" w:rsidRPr="00280FBB" w:rsidRDefault="004B21A4" w:rsidP="00C2159E">
      <w:pPr>
        <w:spacing w:line="480" w:lineRule="auto"/>
        <w:jc w:val="both"/>
        <w:rPr>
          <w:rFonts w:ascii="Century Gothic" w:hAnsi="Century Gothic"/>
          <w:sz w:val="21"/>
          <w:lang w:val="en-GB"/>
        </w:rPr>
      </w:pPr>
    </w:p>
    <w:p w14:paraId="1FFA7A53" w14:textId="77777777" w:rsidR="004B21A4" w:rsidRPr="00280FBB" w:rsidRDefault="004B21A4" w:rsidP="00C2159E">
      <w:pPr>
        <w:spacing w:line="480" w:lineRule="auto"/>
        <w:jc w:val="both"/>
        <w:rPr>
          <w:rFonts w:ascii="Century Gothic" w:hAnsi="Century Gothic"/>
          <w:sz w:val="21"/>
          <w:lang w:val="en-GB"/>
        </w:rPr>
      </w:pPr>
    </w:p>
    <w:p w14:paraId="67337746" w14:textId="77777777" w:rsidR="004B21A4" w:rsidRPr="00280FBB" w:rsidRDefault="004B21A4" w:rsidP="00C2159E">
      <w:pPr>
        <w:spacing w:line="480" w:lineRule="auto"/>
        <w:jc w:val="both"/>
        <w:rPr>
          <w:rFonts w:ascii="Century Gothic" w:hAnsi="Century Gothic"/>
          <w:sz w:val="21"/>
          <w:lang w:val="en-GB"/>
        </w:rPr>
      </w:pPr>
    </w:p>
    <w:p w14:paraId="3C73B051" w14:textId="77777777" w:rsidR="00C2159E" w:rsidRPr="00280FBB" w:rsidRDefault="00C2159E" w:rsidP="00C41050">
      <w:pPr>
        <w:rPr>
          <w:rFonts w:ascii="Century Gothic" w:hAnsi="Century Gothic"/>
          <w:b/>
          <w:sz w:val="21"/>
          <w:lang w:eastAsia="en-GB"/>
        </w:rPr>
      </w:pPr>
    </w:p>
    <w:p w14:paraId="3D3FDEE1" w14:textId="77777777" w:rsidR="00C2159E" w:rsidRPr="00280FBB" w:rsidRDefault="00C2159E" w:rsidP="00C41050">
      <w:pPr>
        <w:rPr>
          <w:rFonts w:ascii="Century Gothic" w:hAnsi="Century Gothic"/>
          <w:b/>
          <w:sz w:val="21"/>
          <w:lang w:eastAsia="en-GB"/>
        </w:rPr>
      </w:pPr>
    </w:p>
    <w:p w14:paraId="56563434" w14:textId="77777777" w:rsidR="00C2159E" w:rsidRPr="00280FBB" w:rsidRDefault="00C2159E" w:rsidP="00C41050">
      <w:pPr>
        <w:rPr>
          <w:rFonts w:ascii="Century Gothic" w:hAnsi="Century Gothic"/>
          <w:b/>
          <w:sz w:val="21"/>
          <w:lang w:eastAsia="en-GB"/>
        </w:rPr>
      </w:pPr>
    </w:p>
    <w:p w14:paraId="441DA042" w14:textId="77777777" w:rsidR="00C2159E" w:rsidRPr="00280FBB" w:rsidRDefault="00C2159E" w:rsidP="00C41050">
      <w:pPr>
        <w:rPr>
          <w:rFonts w:ascii="Century Gothic" w:hAnsi="Century Gothic"/>
          <w:b/>
          <w:sz w:val="21"/>
          <w:lang w:eastAsia="en-GB"/>
        </w:rPr>
      </w:pPr>
    </w:p>
    <w:p w14:paraId="3F99D6FF" w14:textId="77777777" w:rsidR="00C2159E" w:rsidRPr="00280FBB" w:rsidRDefault="00C2159E" w:rsidP="00C41050">
      <w:pPr>
        <w:rPr>
          <w:rFonts w:ascii="Century Gothic" w:hAnsi="Century Gothic"/>
          <w:b/>
          <w:sz w:val="21"/>
          <w:lang w:eastAsia="en-GB"/>
        </w:rPr>
      </w:pPr>
    </w:p>
    <w:p w14:paraId="0BD9D85F" w14:textId="77777777" w:rsidR="00C2159E" w:rsidRPr="00280FBB" w:rsidRDefault="00C2159E" w:rsidP="00C41050">
      <w:pPr>
        <w:rPr>
          <w:rFonts w:ascii="Century Gothic" w:hAnsi="Century Gothic"/>
          <w:b/>
          <w:sz w:val="21"/>
          <w:lang w:eastAsia="en-GB"/>
        </w:rPr>
      </w:pPr>
    </w:p>
    <w:p w14:paraId="3F4E5EEC" w14:textId="77777777" w:rsidR="00C2159E" w:rsidRPr="00280FBB" w:rsidRDefault="00C2159E" w:rsidP="00C41050">
      <w:pPr>
        <w:rPr>
          <w:rFonts w:ascii="Century Gothic" w:hAnsi="Century Gothic"/>
          <w:b/>
          <w:sz w:val="21"/>
          <w:lang w:eastAsia="en-GB"/>
        </w:rPr>
      </w:pPr>
    </w:p>
    <w:p w14:paraId="3C9C563B" w14:textId="77777777" w:rsidR="00C2159E" w:rsidRPr="00280FBB" w:rsidRDefault="00C2159E" w:rsidP="00C41050">
      <w:pPr>
        <w:rPr>
          <w:rFonts w:ascii="Century Gothic" w:hAnsi="Century Gothic"/>
          <w:b/>
          <w:sz w:val="21"/>
          <w:lang w:eastAsia="en-GB"/>
        </w:rPr>
      </w:pPr>
    </w:p>
    <w:p w14:paraId="54A4EEBF" w14:textId="77777777" w:rsidR="00C2159E" w:rsidRPr="00280FBB" w:rsidRDefault="00C2159E" w:rsidP="00C41050">
      <w:pPr>
        <w:rPr>
          <w:rFonts w:ascii="Century Gothic" w:hAnsi="Century Gothic"/>
          <w:b/>
          <w:sz w:val="21"/>
          <w:lang w:eastAsia="en-GB"/>
        </w:rPr>
      </w:pPr>
    </w:p>
    <w:p w14:paraId="56680301" w14:textId="77777777" w:rsidR="00C2159E" w:rsidRPr="00280FBB" w:rsidRDefault="00C2159E" w:rsidP="00C41050">
      <w:pPr>
        <w:rPr>
          <w:rFonts w:ascii="Century Gothic" w:hAnsi="Century Gothic"/>
          <w:b/>
          <w:sz w:val="21"/>
          <w:lang w:eastAsia="en-GB"/>
        </w:rPr>
      </w:pPr>
    </w:p>
    <w:p w14:paraId="6F483399" w14:textId="77777777" w:rsidR="00C2159E" w:rsidRPr="00280FBB" w:rsidRDefault="00C2159E" w:rsidP="00C41050">
      <w:pPr>
        <w:rPr>
          <w:rFonts w:ascii="Century Gothic" w:hAnsi="Century Gothic"/>
          <w:b/>
          <w:sz w:val="21"/>
          <w:lang w:eastAsia="en-GB"/>
        </w:rPr>
      </w:pPr>
    </w:p>
    <w:p w14:paraId="3FF0668C" w14:textId="77777777" w:rsidR="00C2159E" w:rsidRPr="00280FBB" w:rsidRDefault="00C2159E" w:rsidP="00C41050">
      <w:pPr>
        <w:rPr>
          <w:rFonts w:ascii="Century Gothic" w:hAnsi="Century Gothic"/>
          <w:b/>
          <w:sz w:val="21"/>
          <w:lang w:eastAsia="en-GB"/>
        </w:rPr>
      </w:pPr>
    </w:p>
    <w:p w14:paraId="049AED58" w14:textId="77777777" w:rsidR="00C2159E" w:rsidRPr="00280FBB" w:rsidRDefault="00C2159E" w:rsidP="00C41050">
      <w:pPr>
        <w:rPr>
          <w:rFonts w:ascii="Century Gothic" w:hAnsi="Century Gothic"/>
          <w:b/>
          <w:sz w:val="21"/>
          <w:lang w:eastAsia="en-GB"/>
        </w:rPr>
      </w:pPr>
    </w:p>
    <w:p w14:paraId="468FEC56" w14:textId="77777777" w:rsidR="00C2159E" w:rsidRPr="00280FBB" w:rsidRDefault="00C2159E" w:rsidP="00C41050">
      <w:pPr>
        <w:rPr>
          <w:rFonts w:ascii="Century Gothic" w:hAnsi="Century Gothic"/>
          <w:b/>
          <w:sz w:val="21"/>
          <w:lang w:eastAsia="en-GB"/>
        </w:rPr>
      </w:pPr>
    </w:p>
    <w:p w14:paraId="1A6A6EE5" w14:textId="77777777" w:rsidR="00C2159E" w:rsidRPr="00280FBB" w:rsidRDefault="00C2159E" w:rsidP="00C41050">
      <w:pPr>
        <w:rPr>
          <w:rFonts w:ascii="Century Gothic" w:hAnsi="Century Gothic"/>
          <w:b/>
          <w:sz w:val="21"/>
          <w:lang w:eastAsia="en-GB"/>
        </w:rPr>
      </w:pPr>
    </w:p>
    <w:p w14:paraId="002CFDE5" w14:textId="77777777" w:rsidR="0046248A" w:rsidRPr="00280FBB" w:rsidRDefault="0046248A" w:rsidP="00C41050">
      <w:pPr>
        <w:rPr>
          <w:rFonts w:ascii="Century Gothic" w:hAnsi="Century Gothic"/>
          <w:b/>
          <w:sz w:val="21"/>
          <w:lang w:eastAsia="en-GB"/>
        </w:rPr>
      </w:pPr>
    </w:p>
    <w:p w14:paraId="5914DE3B" w14:textId="77777777" w:rsidR="00C2159E" w:rsidRPr="00280FBB" w:rsidRDefault="00C2159E" w:rsidP="00C41050">
      <w:pPr>
        <w:rPr>
          <w:rFonts w:ascii="Century Gothic" w:hAnsi="Century Gothic"/>
          <w:b/>
          <w:sz w:val="21"/>
          <w:lang w:eastAsia="en-GB"/>
        </w:rPr>
      </w:pPr>
    </w:p>
    <w:p w14:paraId="384C414C" w14:textId="77777777" w:rsidR="00EA0720" w:rsidRPr="00280FBB" w:rsidRDefault="00EA0720" w:rsidP="00C41050">
      <w:pPr>
        <w:rPr>
          <w:rFonts w:ascii="Century Gothic" w:hAnsi="Century Gothic"/>
          <w:b/>
          <w:sz w:val="21"/>
          <w:lang w:eastAsia="en-GB"/>
        </w:rPr>
      </w:pPr>
    </w:p>
    <w:p w14:paraId="0940546C" w14:textId="230F98E3" w:rsidR="0035348C" w:rsidRPr="00280FBB" w:rsidRDefault="0035348C" w:rsidP="0035348C">
      <w:pPr>
        <w:widowControl w:val="0"/>
        <w:autoSpaceDE w:val="0"/>
        <w:autoSpaceDN w:val="0"/>
        <w:adjustRightInd w:val="0"/>
        <w:outlineLvl w:val="0"/>
        <w:rPr>
          <w:rFonts w:ascii="Century Gothic" w:hAnsi="Century Gothic"/>
          <w:b/>
          <w:sz w:val="28"/>
          <w:lang w:eastAsia="en-GB"/>
        </w:rPr>
      </w:pPr>
      <w:r w:rsidRPr="00280FBB">
        <w:rPr>
          <w:rFonts w:ascii="Century Gothic" w:hAnsi="Century Gothic"/>
          <w:b/>
          <w:sz w:val="28"/>
          <w:lang w:eastAsia="en-GB"/>
        </w:rPr>
        <w:lastRenderedPageBreak/>
        <w:t>F</w:t>
      </w:r>
      <w:r w:rsidR="00BE420B" w:rsidRPr="00280FBB">
        <w:rPr>
          <w:rFonts w:ascii="Century Gothic" w:hAnsi="Century Gothic"/>
          <w:b/>
          <w:sz w:val="28"/>
          <w:lang w:eastAsia="en-GB"/>
        </w:rPr>
        <w:t>unding</w:t>
      </w:r>
    </w:p>
    <w:p w14:paraId="7C13BF80" w14:textId="3572F662"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r w:rsidRPr="00280FBB">
        <w:rPr>
          <w:rFonts w:ascii="Century Gothic" w:hAnsi="Century Gothic"/>
          <w:sz w:val="20"/>
          <w:szCs w:val="20"/>
          <w:lang w:eastAsia="en-GB"/>
        </w:rPr>
        <w:t>No funding was received to support this work.</w:t>
      </w:r>
    </w:p>
    <w:p w14:paraId="1662E040"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6A41B823"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7641FC17"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5C70F557"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7480F586"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12581D9A"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5974639A"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611DEFCC"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548551AE"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199B619F"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78FCC954"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14C4A10A"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5662CA7B"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26FEC653"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170B1860"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1FB2D386"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2A697B72"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2BB18DFF"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55A13159"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23EF08A3"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242B1EDF"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254C19B2"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73827C7B"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6FEE6B13"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288EA36D"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03205941"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0B0CBF20"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030CDE10"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1FAFAF19"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31DD0B82"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080F515F"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4EB16681"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06B63729"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176EE0A3"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13AC7E4C"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5B75DC1C"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538A0858"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716F0091"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4A75AA65"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1F16B7F0"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459B4475"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709E2746"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7E55A269"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36448B42"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7E9F3937"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3D62F5CE"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187CBF5F"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04C669B2"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4AD17E65"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61EAD363"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08BC6FFC"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4020C30E"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43E7C5E1"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2D9F21C1" w14:textId="77777777" w:rsidR="0035348C" w:rsidRPr="00280FBB" w:rsidRDefault="0035348C" w:rsidP="0035348C">
      <w:pPr>
        <w:widowControl w:val="0"/>
        <w:autoSpaceDE w:val="0"/>
        <w:autoSpaceDN w:val="0"/>
        <w:adjustRightInd w:val="0"/>
        <w:outlineLvl w:val="0"/>
        <w:rPr>
          <w:rFonts w:ascii="Century Gothic" w:hAnsi="Century Gothic"/>
          <w:sz w:val="20"/>
          <w:szCs w:val="20"/>
          <w:lang w:eastAsia="en-GB"/>
        </w:rPr>
      </w:pPr>
    </w:p>
    <w:p w14:paraId="17B36A48" w14:textId="5D735A97" w:rsidR="0035348C" w:rsidRPr="00280FBB" w:rsidRDefault="00BE420B" w:rsidP="0035348C">
      <w:pPr>
        <w:widowControl w:val="0"/>
        <w:autoSpaceDE w:val="0"/>
        <w:autoSpaceDN w:val="0"/>
        <w:adjustRightInd w:val="0"/>
        <w:outlineLvl w:val="0"/>
        <w:rPr>
          <w:rFonts w:ascii="Century Gothic" w:hAnsi="Century Gothic"/>
          <w:b/>
          <w:sz w:val="28"/>
          <w:szCs w:val="20"/>
          <w:lang w:eastAsia="en-GB"/>
        </w:rPr>
      </w:pPr>
      <w:r w:rsidRPr="00280FBB">
        <w:rPr>
          <w:rFonts w:ascii="Century Gothic" w:hAnsi="Century Gothic"/>
          <w:b/>
          <w:sz w:val="28"/>
          <w:szCs w:val="20"/>
          <w:lang w:eastAsia="en-GB"/>
        </w:rPr>
        <w:lastRenderedPageBreak/>
        <w:t>Conflicts of interest</w:t>
      </w:r>
    </w:p>
    <w:p w14:paraId="03F3600C" w14:textId="77FD418A" w:rsidR="0035348C" w:rsidRPr="00280FBB" w:rsidRDefault="0035348C" w:rsidP="00B24310">
      <w:pPr>
        <w:widowControl w:val="0"/>
        <w:autoSpaceDE w:val="0"/>
        <w:autoSpaceDN w:val="0"/>
        <w:adjustRightInd w:val="0"/>
        <w:spacing w:line="480" w:lineRule="auto"/>
        <w:outlineLvl w:val="0"/>
        <w:rPr>
          <w:rFonts w:ascii="Century Gothic" w:hAnsi="Century Gothic"/>
          <w:sz w:val="18"/>
          <w:szCs w:val="18"/>
          <w:lang w:eastAsia="en-GB"/>
        </w:rPr>
      </w:pPr>
      <w:r w:rsidRPr="00280FBB">
        <w:rPr>
          <w:rFonts w:ascii="Century Gothic" w:hAnsi="Century Gothic"/>
          <w:sz w:val="18"/>
          <w:szCs w:val="18"/>
          <w:lang w:eastAsia="en-GB"/>
        </w:rPr>
        <w:t>There are no conflicts of interest relevant to this work to report on behalf of any authors.</w:t>
      </w:r>
    </w:p>
    <w:p w14:paraId="2AB8514D"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49C84378"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22D121A5"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4C04829E"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6413D2C5"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6789B491"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28E1192F"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5E8FF93D"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545978D8"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077DCE97"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006B1B5A"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2804EA6B"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5FA1D07B"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5DC7DA35"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570B0B67"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5DC15AB0"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5DC0FDD5"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4FD6C3CC"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7D2246C4" w14:textId="77777777" w:rsidR="0035348C" w:rsidRPr="00280FBB" w:rsidRDefault="0035348C" w:rsidP="00B24310">
      <w:pPr>
        <w:widowControl w:val="0"/>
        <w:autoSpaceDE w:val="0"/>
        <w:autoSpaceDN w:val="0"/>
        <w:adjustRightInd w:val="0"/>
        <w:spacing w:line="480" w:lineRule="auto"/>
        <w:outlineLvl w:val="0"/>
        <w:rPr>
          <w:rFonts w:ascii="Century Gothic" w:hAnsi="Century Gothic"/>
          <w:b/>
          <w:sz w:val="28"/>
          <w:lang w:eastAsia="en-GB"/>
        </w:rPr>
      </w:pPr>
    </w:p>
    <w:p w14:paraId="3CD2F75D" w14:textId="72E78A40" w:rsidR="00B24310" w:rsidRPr="00280FBB" w:rsidRDefault="00E106E8" w:rsidP="00B24310">
      <w:pPr>
        <w:widowControl w:val="0"/>
        <w:autoSpaceDE w:val="0"/>
        <w:autoSpaceDN w:val="0"/>
        <w:adjustRightInd w:val="0"/>
        <w:spacing w:line="480" w:lineRule="auto"/>
        <w:outlineLvl w:val="0"/>
        <w:rPr>
          <w:rFonts w:ascii="Century Gothic" w:hAnsi="Century Gothic"/>
          <w:bCs/>
          <w:color w:val="000000"/>
          <w:sz w:val="28"/>
        </w:rPr>
      </w:pPr>
      <w:r w:rsidRPr="00280FBB">
        <w:rPr>
          <w:rFonts w:ascii="Century Gothic" w:hAnsi="Century Gothic"/>
          <w:b/>
          <w:sz w:val="28"/>
          <w:lang w:eastAsia="en-GB"/>
        </w:rPr>
        <w:lastRenderedPageBreak/>
        <w:t>R</w:t>
      </w:r>
      <w:r w:rsidR="009F6939" w:rsidRPr="00280FBB">
        <w:rPr>
          <w:rFonts w:ascii="Century Gothic" w:hAnsi="Century Gothic"/>
          <w:b/>
          <w:sz w:val="28"/>
          <w:lang w:eastAsia="en-GB"/>
        </w:rPr>
        <w:t>eferences</w:t>
      </w:r>
    </w:p>
    <w:p w14:paraId="046886E0" w14:textId="1A3C6180" w:rsidR="00B24310" w:rsidRPr="00280FBB" w:rsidRDefault="00554FFC" w:rsidP="00554FFC">
      <w:pPr>
        <w:pStyle w:val="ListParagraph"/>
        <w:numPr>
          <w:ilvl w:val="0"/>
          <w:numId w:val="1"/>
        </w:numPr>
        <w:spacing w:line="480" w:lineRule="auto"/>
        <w:jc w:val="both"/>
        <w:rPr>
          <w:rFonts w:ascii="Century Gothic" w:eastAsia="Times New Roman" w:hAnsi="Century Gothic"/>
          <w:color w:val="000000" w:themeColor="text1"/>
          <w:sz w:val="18"/>
          <w:szCs w:val="18"/>
        </w:rPr>
      </w:pPr>
      <w:r w:rsidRPr="00280FBB">
        <w:rPr>
          <w:rStyle w:val="highlight"/>
          <w:rFonts w:ascii="Century Gothic" w:eastAsia="Times New Roman" w:hAnsi="Century Gothic" w:cs="Arial"/>
          <w:color w:val="000000" w:themeColor="text1"/>
          <w:sz w:val="18"/>
          <w:szCs w:val="20"/>
        </w:rPr>
        <w:t>Bradley SM</w:t>
      </w:r>
      <w:r w:rsidRPr="00280FBB">
        <w:rPr>
          <w:rFonts w:ascii="Century Gothic" w:eastAsia="Times New Roman" w:hAnsi="Century Gothic" w:cs="Arial"/>
          <w:color w:val="000000" w:themeColor="text1"/>
          <w:sz w:val="18"/>
          <w:szCs w:val="20"/>
          <w:shd w:val="clear" w:color="auto" w:fill="FFFFFF"/>
        </w:rPr>
        <w:t>,</w:t>
      </w:r>
      <w:r w:rsidRPr="00280FBB">
        <w:rPr>
          <w:rStyle w:val="apple-converted-space"/>
          <w:rFonts w:ascii="Century Gothic" w:eastAsia="Times New Roman" w:hAnsi="Century Gothic" w:cs="Arial"/>
          <w:color w:val="000000" w:themeColor="text1"/>
          <w:sz w:val="18"/>
          <w:szCs w:val="20"/>
          <w:shd w:val="clear" w:color="auto" w:fill="FFFFFF"/>
        </w:rPr>
        <w:t> </w:t>
      </w:r>
      <w:r w:rsidRPr="00280FBB">
        <w:rPr>
          <w:rStyle w:val="highlight"/>
          <w:rFonts w:ascii="Century Gothic" w:eastAsia="Times New Roman" w:hAnsi="Century Gothic" w:cs="Arial"/>
          <w:color w:val="000000" w:themeColor="text1"/>
          <w:sz w:val="18"/>
          <w:szCs w:val="20"/>
        </w:rPr>
        <w:t>Rao SV</w:t>
      </w:r>
      <w:r w:rsidRPr="00280FBB">
        <w:rPr>
          <w:rFonts w:ascii="Century Gothic" w:eastAsia="Times New Roman" w:hAnsi="Century Gothic" w:cs="Arial"/>
          <w:color w:val="000000" w:themeColor="text1"/>
          <w:sz w:val="18"/>
          <w:szCs w:val="20"/>
          <w:shd w:val="clear" w:color="auto" w:fill="FFFFFF"/>
        </w:rPr>
        <w:t>,</w:t>
      </w:r>
      <w:r w:rsidRPr="00280FBB">
        <w:rPr>
          <w:rStyle w:val="apple-converted-space"/>
          <w:rFonts w:ascii="Century Gothic" w:eastAsia="Times New Roman" w:hAnsi="Century Gothic" w:cs="Arial"/>
          <w:color w:val="000000" w:themeColor="text1"/>
          <w:sz w:val="18"/>
          <w:szCs w:val="20"/>
          <w:shd w:val="clear" w:color="auto" w:fill="FFFFFF"/>
        </w:rPr>
        <w:t> </w:t>
      </w:r>
      <w:r w:rsidRPr="00280FBB">
        <w:rPr>
          <w:rStyle w:val="highlight"/>
          <w:rFonts w:ascii="Century Gothic" w:eastAsia="Times New Roman" w:hAnsi="Century Gothic" w:cs="Arial"/>
          <w:color w:val="000000" w:themeColor="text1"/>
          <w:sz w:val="18"/>
          <w:szCs w:val="20"/>
        </w:rPr>
        <w:t>Curtis JP</w:t>
      </w:r>
      <w:r w:rsidRPr="00280FBB">
        <w:rPr>
          <w:rFonts w:ascii="Century Gothic" w:eastAsia="Times New Roman" w:hAnsi="Century Gothic" w:cs="Arial"/>
          <w:color w:val="000000" w:themeColor="text1"/>
          <w:sz w:val="18"/>
          <w:szCs w:val="20"/>
          <w:shd w:val="clear" w:color="auto" w:fill="FFFFFF"/>
        </w:rPr>
        <w:t>,</w:t>
      </w:r>
      <w:r w:rsidRPr="00280FBB">
        <w:rPr>
          <w:rStyle w:val="apple-converted-space"/>
          <w:rFonts w:ascii="Century Gothic" w:eastAsia="Times New Roman" w:hAnsi="Century Gothic" w:cs="Arial"/>
          <w:color w:val="000000" w:themeColor="text1"/>
          <w:sz w:val="18"/>
          <w:szCs w:val="20"/>
          <w:shd w:val="clear" w:color="auto" w:fill="FFFFFF"/>
        </w:rPr>
        <w:t> </w:t>
      </w:r>
      <w:proofErr w:type="spellStart"/>
      <w:r w:rsidRPr="00280FBB">
        <w:rPr>
          <w:rFonts w:ascii="Century Gothic" w:eastAsia="Times New Roman" w:hAnsi="Century Gothic" w:cs="Arial"/>
          <w:color w:val="000000" w:themeColor="text1"/>
          <w:sz w:val="18"/>
          <w:szCs w:val="20"/>
        </w:rPr>
        <w:t>Parzynski</w:t>
      </w:r>
      <w:proofErr w:type="spellEnd"/>
      <w:r w:rsidRPr="00280FBB">
        <w:rPr>
          <w:rFonts w:ascii="Century Gothic" w:eastAsia="Times New Roman" w:hAnsi="Century Gothic" w:cs="Arial"/>
          <w:color w:val="000000" w:themeColor="text1"/>
          <w:sz w:val="18"/>
          <w:szCs w:val="20"/>
        </w:rPr>
        <w:t xml:space="preserve"> CS</w:t>
      </w:r>
      <w:r w:rsidRPr="00280FBB">
        <w:rPr>
          <w:rFonts w:ascii="Century Gothic" w:eastAsia="Times New Roman" w:hAnsi="Century Gothic" w:cs="Arial"/>
          <w:color w:val="000000" w:themeColor="text1"/>
          <w:sz w:val="18"/>
          <w:szCs w:val="20"/>
          <w:shd w:val="clear" w:color="auto" w:fill="FFFFFF"/>
        </w:rPr>
        <w:t>,</w:t>
      </w:r>
      <w:r w:rsidRPr="00280FBB">
        <w:rPr>
          <w:rStyle w:val="apple-converted-space"/>
          <w:rFonts w:ascii="Century Gothic" w:eastAsia="Times New Roman" w:hAnsi="Century Gothic" w:cs="Arial"/>
          <w:color w:val="000000" w:themeColor="text1"/>
          <w:sz w:val="18"/>
          <w:szCs w:val="20"/>
          <w:shd w:val="clear" w:color="auto" w:fill="FFFFFF"/>
        </w:rPr>
        <w:t> </w:t>
      </w:r>
      <w:r w:rsidRPr="00280FBB">
        <w:rPr>
          <w:rFonts w:ascii="Century Gothic" w:eastAsia="Times New Roman" w:hAnsi="Century Gothic" w:cs="Arial"/>
          <w:color w:val="000000" w:themeColor="text1"/>
          <w:sz w:val="18"/>
          <w:szCs w:val="20"/>
        </w:rPr>
        <w:t>Messenger JC</w:t>
      </w:r>
      <w:r w:rsidRPr="00280FBB">
        <w:rPr>
          <w:rFonts w:ascii="Century Gothic" w:eastAsia="Times New Roman" w:hAnsi="Century Gothic" w:cs="Arial"/>
          <w:color w:val="000000" w:themeColor="text1"/>
          <w:sz w:val="18"/>
          <w:szCs w:val="20"/>
          <w:shd w:val="clear" w:color="auto" w:fill="FFFFFF"/>
        </w:rPr>
        <w:t>,</w:t>
      </w:r>
      <w:r w:rsidRPr="00280FBB">
        <w:rPr>
          <w:rStyle w:val="apple-converted-space"/>
          <w:rFonts w:ascii="Century Gothic" w:eastAsia="Times New Roman" w:hAnsi="Century Gothic" w:cs="Arial"/>
          <w:color w:val="000000" w:themeColor="text1"/>
          <w:sz w:val="18"/>
          <w:szCs w:val="20"/>
          <w:shd w:val="clear" w:color="auto" w:fill="FFFFFF"/>
        </w:rPr>
        <w:t> </w:t>
      </w:r>
      <w:r w:rsidRPr="00280FBB">
        <w:rPr>
          <w:rFonts w:ascii="Century Gothic" w:eastAsia="Times New Roman" w:hAnsi="Century Gothic" w:cs="Arial"/>
          <w:color w:val="000000" w:themeColor="text1"/>
          <w:sz w:val="18"/>
          <w:szCs w:val="20"/>
        </w:rPr>
        <w:t>Daugherty SL</w:t>
      </w:r>
      <w:r w:rsidRPr="00280FBB">
        <w:rPr>
          <w:rFonts w:ascii="Century Gothic" w:eastAsia="Times New Roman" w:hAnsi="Century Gothic" w:cs="Arial"/>
          <w:color w:val="000000" w:themeColor="text1"/>
          <w:sz w:val="18"/>
          <w:szCs w:val="20"/>
          <w:shd w:val="clear" w:color="auto" w:fill="FFFFFF"/>
        </w:rPr>
        <w:t>,</w:t>
      </w:r>
      <w:r w:rsidRPr="00280FBB">
        <w:rPr>
          <w:rStyle w:val="apple-converted-space"/>
          <w:rFonts w:ascii="Century Gothic" w:eastAsia="Times New Roman" w:hAnsi="Century Gothic" w:cs="Arial"/>
          <w:color w:val="000000" w:themeColor="text1"/>
          <w:sz w:val="18"/>
          <w:szCs w:val="20"/>
          <w:shd w:val="clear" w:color="auto" w:fill="FFFFFF"/>
        </w:rPr>
        <w:t> </w:t>
      </w:r>
      <w:r w:rsidRPr="00280FBB">
        <w:rPr>
          <w:rFonts w:ascii="Century Gothic" w:eastAsia="Times New Roman" w:hAnsi="Century Gothic" w:cs="Arial"/>
          <w:color w:val="000000" w:themeColor="text1"/>
          <w:sz w:val="18"/>
          <w:szCs w:val="20"/>
        </w:rPr>
        <w:t>Rumsfeld JS</w:t>
      </w:r>
      <w:r w:rsidRPr="00280FBB">
        <w:rPr>
          <w:rFonts w:ascii="Century Gothic" w:eastAsia="Times New Roman" w:hAnsi="Century Gothic" w:cs="Arial"/>
          <w:color w:val="000000" w:themeColor="text1"/>
          <w:sz w:val="18"/>
          <w:szCs w:val="20"/>
          <w:shd w:val="clear" w:color="auto" w:fill="FFFFFF"/>
        </w:rPr>
        <w:t>,</w:t>
      </w:r>
      <w:r w:rsidRPr="00280FBB">
        <w:rPr>
          <w:rStyle w:val="apple-converted-space"/>
          <w:rFonts w:ascii="Century Gothic" w:eastAsia="Times New Roman" w:hAnsi="Century Gothic" w:cs="Arial"/>
          <w:color w:val="000000" w:themeColor="text1"/>
          <w:sz w:val="18"/>
          <w:szCs w:val="20"/>
          <w:shd w:val="clear" w:color="auto" w:fill="FFFFFF"/>
        </w:rPr>
        <w:t> </w:t>
      </w:r>
      <w:proofErr w:type="spellStart"/>
      <w:r w:rsidRPr="00280FBB">
        <w:rPr>
          <w:rFonts w:ascii="Century Gothic" w:eastAsia="Times New Roman" w:hAnsi="Century Gothic" w:cs="Arial"/>
          <w:color w:val="000000" w:themeColor="text1"/>
          <w:sz w:val="18"/>
          <w:szCs w:val="20"/>
        </w:rPr>
        <w:t>Gurm</w:t>
      </w:r>
      <w:proofErr w:type="spellEnd"/>
      <w:r w:rsidRPr="00280FBB">
        <w:rPr>
          <w:rFonts w:ascii="Century Gothic" w:eastAsia="Times New Roman" w:hAnsi="Century Gothic" w:cs="Arial"/>
          <w:color w:val="000000" w:themeColor="text1"/>
          <w:sz w:val="18"/>
          <w:szCs w:val="20"/>
        </w:rPr>
        <w:t xml:space="preserve"> HS</w:t>
      </w:r>
      <w:r w:rsidRPr="00280FBB">
        <w:rPr>
          <w:rFonts w:ascii="Century Gothic" w:eastAsia="Times New Roman" w:hAnsi="Century Gothic" w:cs="Arial"/>
          <w:color w:val="000000" w:themeColor="text1"/>
          <w:sz w:val="18"/>
          <w:szCs w:val="20"/>
          <w:vertAlign w:val="superscript"/>
        </w:rPr>
        <w:t>2</w:t>
      </w:r>
      <w:r w:rsidRPr="00280FBB">
        <w:rPr>
          <w:rFonts w:ascii="Century Gothic" w:eastAsia="Times New Roman" w:hAnsi="Century Gothic" w:cs="Arial"/>
          <w:color w:val="000000" w:themeColor="text1"/>
          <w:sz w:val="18"/>
          <w:szCs w:val="20"/>
          <w:shd w:val="clear" w:color="auto" w:fill="FFFFFF"/>
        </w:rPr>
        <w:t xml:space="preserve">. </w:t>
      </w:r>
      <w:r w:rsidR="00B24310" w:rsidRPr="00280FBB">
        <w:rPr>
          <w:rFonts w:ascii="Century Gothic" w:hAnsi="Century Gothic"/>
          <w:bCs/>
          <w:color w:val="000000" w:themeColor="text1"/>
          <w:sz w:val="18"/>
          <w:szCs w:val="20"/>
        </w:rPr>
        <w:t>Change in hospital-level use of trans-radial percutaneous coronary intervention and peri-</w:t>
      </w:r>
      <w:r w:rsidR="00B24310" w:rsidRPr="00280FBB">
        <w:rPr>
          <w:rFonts w:ascii="Century Gothic" w:hAnsi="Century Gothic"/>
          <w:bCs/>
          <w:color w:val="000000" w:themeColor="text1"/>
          <w:sz w:val="18"/>
          <w:szCs w:val="18"/>
        </w:rPr>
        <w:t xml:space="preserve">procedural outcomes: insights from the national cardiovascular data registry. </w:t>
      </w:r>
      <w:proofErr w:type="spellStart"/>
      <w:r w:rsidR="00B24310" w:rsidRPr="00280FBB">
        <w:rPr>
          <w:rFonts w:ascii="Century Gothic" w:hAnsi="Century Gothic"/>
          <w:color w:val="000000" w:themeColor="text1"/>
          <w:sz w:val="18"/>
          <w:szCs w:val="18"/>
        </w:rPr>
        <w:t>Circ</w:t>
      </w:r>
      <w:proofErr w:type="spellEnd"/>
      <w:r w:rsidR="00B24310" w:rsidRPr="00280FBB">
        <w:rPr>
          <w:rFonts w:ascii="Century Gothic" w:hAnsi="Century Gothic"/>
          <w:color w:val="000000" w:themeColor="text1"/>
          <w:sz w:val="18"/>
          <w:szCs w:val="18"/>
        </w:rPr>
        <w:t xml:space="preserve"> </w:t>
      </w:r>
      <w:proofErr w:type="spellStart"/>
      <w:r w:rsidR="00B24310" w:rsidRPr="00280FBB">
        <w:rPr>
          <w:rFonts w:ascii="Century Gothic" w:hAnsi="Century Gothic"/>
          <w:color w:val="000000" w:themeColor="text1"/>
          <w:sz w:val="18"/>
          <w:szCs w:val="18"/>
        </w:rPr>
        <w:t>Cardiovasc</w:t>
      </w:r>
      <w:proofErr w:type="spellEnd"/>
      <w:r w:rsidR="00B24310" w:rsidRPr="00280FBB">
        <w:rPr>
          <w:rFonts w:ascii="Century Gothic" w:hAnsi="Century Gothic"/>
          <w:color w:val="000000" w:themeColor="text1"/>
          <w:sz w:val="18"/>
          <w:szCs w:val="18"/>
        </w:rPr>
        <w:t xml:space="preserve"> </w:t>
      </w:r>
      <w:proofErr w:type="spellStart"/>
      <w:r w:rsidR="00B24310" w:rsidRPr="00280FBB">
        <w:rPr>
          <w:rFonts w:ascii="Century Gothic" w:hAnsi="Century Gothic"/>
          <w:color w:val="000000" w:themeColor="text1"/>
          <w:sz w:val="18"/>
          <w:szCs w:val="18"/>
        </w:rPr>
        <w:t>Qual</w:t>
      </w:r>
      <w:proofErr w:type="spellEnd"/>
      <w:r w:rsidR="00B24310" w:rsidRPr="00280FBB">
        <w:rPr>
          <w:rFonts w:ascii="Century Gothic" w:hAnsi="Century Gothic"/>
          <w:color w:val="000000" w:themeColor="text1"/>
          <w:sz w:val="18"/>
          <w:szCs w:val="18"/>
        </w:rPr>
        <w:t xml:space="preserve"> Outcomes.2014;7:550-9. </w:t>
      </w:r>
    </w:p>
    <w:p w14:paraId="390AFBEB" w14:textId="77777777" w:rsidR="00B24310" w:rsidRPr="00280FBB" w:rsidRDefault="00B24310" w:rsidP="00554FFC">
      <w:pPr>
        <w:pStyle w:val="NormalWeb"/>
        <w:spacing w:before="0" w:beforeAutospacing="0" w:after="0" w:afterAutospacing="0" w:line="480" w:lineRule="auto"/>
        <w:ind w:left="709"/>
        <w:jc w:val="both"/>
        <w:rPr>
          <w:rFonts w:ascii="Century Gothic" w:hAnsi="Century Gothic"/>
          <w:color w:val="000000" w:themeColor="text1"/>
          <w:sz w:val="18"/>
          <w:szCs w:val="18"/>
          <w:lang w:val="en-US"/>
        </w:rPr>
      </w:pPr>
    </w:p>
    <w:p w14:paraId="4DD68FF8" w14:textId="19753336" w:rsidR="002616E3" w:rsidRPr="00280FBB" w:rsidRDefault="00554FFC" w:rsidP="002616E3">
      <w:pPr>
        <w:pStyle w:val="ListParagraph"/>
        <w:numPr>
          <w:ilvl w:val="0"/>
          <w:numId w:val="1"/>
        </w:numPr>
        <w:spacing w:line="480" w:lineRule="auto"/>
        <w:jc w:val="both"/>
        <w:rPr>
          <w:rFonts w:ascii="Century Gothic" w:eastAsia="Times New Roman" w:hAnsi="Century Gothic"/>
          <w:color w:val="000000" w:themeColor="text1"/>
          <w:sz w:val="18"/>
          <w:szCs w:val="18"/>
        </w:rPr>
      </w:pPr>
      <w:r w:rsidRPr="00280FBB">
        <w:rPr>
          <w:rFonts w:ascii="Century Gothic" w:eastAsia="Times New Roman" w:hAnsi="Century Gothic" w:cs="Arial"/>
          <w:bCs/>
          <w:color w:val="000000" w:themeColor="text1"/>
          <w:sz w:val="18"/>
          <w:szCs w:val="18"/>
        </w:rPr>
        <w:t>Feldman DN</w:t>
      </w:r>
      <w:r w:rsidRPr="00280FBB">
        <w:rPr>
          <w:rFonts w:ascii="Century Gothic" w:eastAsia="Times New Roman" w:hAnsi="Century Gothic" w:cs="Arial"/>
          <w:color w:val="000000" w:themeColor="text1"/>
          <w:sz w:val="18"/>
          <w:szCs w:val="18"/>
          <w:shd w:val="clear" w:color="auto" w:fill="FFFFFF"/>
        </w:rPr>
        <w:t>,</w:t>
      </w:r>
      <w:r w:rsidRPr="00280FBB">
        <w:rPr>
          <w:rStyle w:val="apple-converted-space"/>
          <w:rFonts w:ascii="Century Gothic" w:eastAsia="Times New Roman" w:hAnsi="Century Gothic" w:cs="Arial"/>
          <w:color w:val="000000" w:themeColor="text1"/>
          <w:sz w:val="18"/>
          <w:szCs w:val="18"/>
          <w:shd w:val="clear" w:color="auto" w:fill="FFFFFF"/>
        </w:rPr>
        <w:t> </w:t>
      </w:r>
      <w:proofErr w:type="spellStart"/>
      <w:r w:rsidRPr="00280FBB">
        <w:rPr>
          <w:rFonts w:ascii="Century Gothic" w:eastAsia="Times New Roman" w:hAnsi="Century Gothic" w:cs="Arial"/>
          <w:bCs/>
          <w:color w:val="000000" w:themeColor="text1"/>
          <w:sz w:val="18"/>
          <w:szCs w:val="18"/>
        </w:rPr>
        <w:t>Swaminathan</w:t>
      </w:r>
      <w:proofErr w:type="spellEnd"/>
      <w:r w:rsidRPr="00280FBB">
        <w:rPr>
          <w:rFonts w:ascii="Century Gothic" w:eastAsia="Times New Roman" w:hAnsi="Century Gothic" w:cs="Arial"/>
          <w:bCs/>
          <w:color w:val="000000" w:themeColor="text1"/>
          <w:sz w:val="18"/>
          <w:szCs w:val="18"/>
        </w:rPr>
        <w:t xml:space="preserve"> RV</w:t>
      </w:r>
      <w:r w:rsidRPr="00280FBB">
        <w:rPr>
          <w:rFonts w:ascii="Century Gothic" w:eastAsia="Times New Roman" w:hAnsi="Century Gothic" w:cs="Arial"/>
          <w:color w:val="000000" w:themeColor="text1"/>
          <w:sz w:val="18"/>
          <w:szCs w:val="18"/>
          <w:shd w:val="clear" w:color="auto" w:fill="FFFFFF"/>
        </w:rPr>
        <w:t>,</w:t>
      </w:r>
      <w:r w:rsidRPr="00280FBB">
        <w:rPr>
          <w:rStyle w:val="apple-converted-space"/>
          <w:rFonts w:ascii="Century Gothic" w:eastAsia="Times New Roman" w:hAnsi="Century Gothic" w:cs="Arial"/>
          <w:color w:val="000000" w:themeColor="text1"/>
          <w:sz w:val="18"/>
          <w:szCs w:val="18"/>
          <w:shd w:val="clear" w:color="auto" w:fill="FFFFFF"/>
        </w:rPr>
        <w:t> </w:t>
      </w:r>
      <w:proofErr w:type="spellStart"/>
      <w:r w:rsidRPr="00280FBB">
        <w:rPr>
          <w:rFonts w:ascii="Century Gothic" w:eastAsia="Times New Roman" w:hAnsi="Century Gothic" w:cs="Arial"/>
          <w:bCs/>
          <w:color w:val="000000" w:themeColor="text1"/>
          <w:sz w:val="18"/>
          <w:szCs w:val="18"/>
        </w:rPr>
        <w:t>Kaltenbach</w:t>
      </w:r>
      <w:proofErr w:type="spellEnd"/>
      <w:r w:rsidRPr="00280FBB">
        <w:rPr>
          <w:rFonts w:ascii="Century Gothic" w:eastAsia="Times New Roman" w:hAnsi="Century Gothic" w:cs="Arial"/>
          <w:bCs/>
          <w:color w:val="000000" w:themeColor="text1"/>
          <w:sz w:val="18"/>
          <w:szCs w:val="18"/>
        </w:rPr>
        <w:t xml:space="preserve"> LA</w:t>
      </w:r>
      <w:r w:rsidRPr="00280FBB">
        <w:rPr>
          <w:rFonts w:ascii="Century Gothic" w:eastAsia="Times New Roman" w:hAnsi="Century Gothic" w:cs="Arial"/>
          <w:color w:val="000000" w:themeColor="text1"/>
          <w:sz w:val="18"/>
          <w:szCs w:val="18"/>
          <w:shd w:val="clear" w:color="auto" w:fill="FFFFFF"/>
        </w:rPr>
        <w:t xml:space="preserve">, </w:t>
      </w:r>
      <w:proofErr w:type="spellStart"/>
      <w:r w:rsidRPr="00280FBB">
        <w:rPr>
          <w:rFonts w:ascii="Century Gothic" w:eastAsia="Times New Roman" w:hAnsi="Century Gothic" w:cs="Arial"/>
          <w:color w:val="000000" w:themeColor="text1"/>
          <w:sz w:val="18"/>
          <w:szCs w:val="18"/>
          <w:shd w:val="clear" w:color="auto" w:fill="FFFFFF"/>
        </w:rPr>
        <w:t>Baklanov</w:t>
      </w:r>
      <w:proofErr w:type="spellEnd"/>
      <w:r w:rsidRPr="00280FBB">
        <w:rPr>
          <w:rFonts w:ascii="Century Gothic" w:eastAsia="Times New Roman" w:hAnsi="Century Gothic" w:cs="Arial"/>
          <w:color w:val="000000" w:themeColor="text1"/>
          <w:sz w:val="18"/>
          <w:szCs w:val="18"/>
          <w:shd w:val="clear" w:color="auto" w:fill="FFFFFF"/>
        </w:rPr>
        <w:t xml:space="preserve"> DV, Kim LK, Wong SC, </w:t>
      </w:r>
      <w:proofErr w:type="spellStart"/>
      <w:r w:rsidRPr="00280FBB">
        <w:rPr>
          <w:rFonts w:ascii="Century Gothic" w:eastAsia="Times New Roman" w:hAnsi="Century Gothic" w:cs="Arial"/>
          <w:color w:val="000000" w:themeColor="text1"/>
          <w:sz w:val="18"/>
          <w:szCs w:val="18"/>
          <w:shd w:val="clear" w:color="auto" w:fill="FFFFFF"/>
        </w:rPr>
        <w:t>Minutello</w:t>
      </w:r>
      <w:proofErr w:type="spellEnd"/>
      <w:r w:rsidRPr="00280FBB">
        <w:rPr>
          <w:rFonts w:ascii="Century Gothic" w:eastAsia="Times New Roman" w:hAnsi="Century Gothic" w:cs="Arial"/>
          <w:color w:val="000000" w:themeColor="text1"/>
          <w:sz w:val="18"/>
          <w:szCs w:val="18"/>
          <w:shd w:val="clear" w:color="auto" w:fill="FFFFFF"/>
        </w:rPr>
        <w:t xml:space="preserve"> RM, Messenger JC, Moussa I, Garratt KN, </w:t>
      </w:r>
      <w:proofErr w:type="spellStart"/>
      <w:r w:rsidRPr="00280FBB">
        <w:rPr>
          <w:rFonts w:ascii="Century Gothic" w:eastAsia="Times New Roman" w:hAnsi="Century Gothic" w:cs="Arial"/>
          <w:color w:val="000000" w:themeColor="text1"/>
          <w:sz w:val="18"/>
          <w:szCs w:val="18"/>
          <w:shd w:val="clear" w:color="auto" w:fill="FFFFFF"/>
        </w:rPr>
        <w:t>Piana</w:t>
      </w:r>
      <w:proofErr w:type="spellEnd"/>
      <w:r w:rsidRPr="00280FBB">
        <w:rPr>
          <w:rFonts w:ascii="Century Gothic" w:eastAsia="Times New Roman" w:hAnsi="Century Gothic" w:cs="Arial"/>
          <w:color w:val="000000" w:themeColor="text1"/>
          <w:sz w:val="18"/>
          <w:szCs w:val="18"/>
          <w:shd w:val="clear" w:color="auto" w:fill="FFFFFF"/>
        </w:rPr>
        <w:t xml:space="preserve"> RN, </w:t>
      </w:r>
      <w:proofErr w:type="spellStart"/>
      <w:r w:rsidRPr="00280FBB">
        <w:rPr>
          <w:rFonts w:ascii="Century Gothic" w:eastAsia="Times New Roman" w:hAnsi="Century Gothic" w:cs="Arial"/>
          <w:color w:val="000000" w:themeColor="text1"/>
          <w:sz w:val="18"/>
          <w:szCs w:val="18"/>
          <w:shd w:val="clear" w:color="auto" w:fill="FFFFFF"/>
        </w:rPr>
        <w:t>Hillegass</w:t>
      </w:r>
      <w:proofErr w:type="spellEnd"/>
      <w:r w:rsidRPr="00280FBB">
        <w:rPr>
          <w:rFonts w:ascii="Century Gothic" w:eastAsia="Times New Roman" w:hAnsi="Century Gothic" w:cs="Arial"/>
          <w:color w:val="000000" w:themeColor="text1"/>
          <w:sz w:val="18"/>
          <w:szCs w:val="18"/>
          <w:shd w:val="clear" w:color="auto" w:fill="FFFFFF"/>
        </w:rPr>
        <w:t xml:space="preserve"> WB, Cohen MG, Gilchrist IC, Rao SV. </w:t>
      </w:r>
      <w:r w:rsidR="00B24310" w:rsidRPr="00280FBB">
        <w:rPr>
          <w:rFonts w:ascii="Century Gothic" w:hAnsi="Century Gothic"/>
          <w:bCs/>
          <w:color w:val="000000" w:themeColor="text1"/>
          <w:sz w:val="18"/>
          <w:szCs w:val="18"/>
          <w:lang w:eastAsia="en-GB"/>
        </w:rPr>
        <w:t xml:space="preserve">Adoption of radial access and comparison of outcomes to femoral access in percutaneous coronary intervention: an updated report from the national cardiovascular data registry (2007-2012). </w:t>
      </w:r>
      <w:r w:rsidR="00B24310" w:rsidRPr="00280FBB">
        <w:rPr>
          <w:rFonts w:ascii="Century Gothic" w:hAnsi="Century Gothic"/>
          <w:color w:val="000000" w:themeColor="text1"/>
          <w:sz w:val="18"/>
          <w:szCs w:val="18"/>
          <w:lang w:eastAsia="en-GB"/>
        </w:rPr>
        <w:t>Circulation.</w:t>
      </w:r>
      <w:r w:rsidR="00DB0D98" w:rsidRPr="00280FBB">
        <w:rPr>
          <w:rFonts w:ascii="Century Gothic" w:hAnsi="Century Gothic"/>
          <w:color w:val="000000" w:themeColor="text1"/>
          <w:sz w:val="18"/>
          <w:szCs w:val="18"/>
          <w:lang w:eastAsia="en-GB"/>
        </w:rPr>
        <w:t>2013;127</w:t>
      </w:r>
      <w:r w:rsidR="00B24310" w:rsidRPr="00280FBB">
        <w:rPr>
          <w:rFonts w:ascii="Century Gothic" w:hAnsi="Century Gothic"/>
          <w:color w:val="000000" w:themeColor="text1"/>
          <w:sz w:val="18"/>
          <w:szCs w:val="18"/>
          <w:lang w:eastAsia="en-GB"/>
        </w:rPr>
        <w:t>:2295-306.</w:t>
      </w:r>
    </w:p>
    <w:p w14:paraId="20DC6938" w14:textId="77777777" w:rsidR="002616E3" w:rsidRPr="00280FBB" w:rsidRDefault="002616E3" w:rsidP="002616E3">
      <w:pPr>
        <w:spacing w:line="480" w:lineRule="auto"/>
        <w:jc w:val="both"/>
        <w:rPr>
          <w:rFonts w:ascii="Century Gothic" w:eastAsia="Times New Roman" w:hAnsi="Century Gothic" w:cs="Arial"/>
          <w:bCs/>
          <w:color w:val="000000" w:themeColor="text1"/>
          <w:sz w:val="18"/>
          <w:szCs w:val="18"/>
        </w:rPr>
      </w:pPr>
    </w:p>
    <w:p w14:paraId="71DE328A" w14:textId="1AE497F1" w:rsidR="00B24310" w:rsidRPr="00280FBB" w:rsidRDefault="002616E3" w:rsidP="002616E3">
      <w:pPr>
        <w:pStyle w:val="ListParagraph"/>
        <w:numPr>
          <w:ilvl w:val="0"/>
          <w:numId w:val="1"/>
        </w:numPr>
        <w:spacing w:line="480" w:lineRule="auto"/>
        <w:jc w:val="both"/>
        <w:rPr>
          <w:rFonts w:ascii="Century Gothic" w:eastAsia="Times New Roman" w:hAnsi="Century Gothic"/>
          <w:color w:val="000000" w:themeColor="text1"/>
          <w:sz w:val="18"/>
          <w:szCs w:val="18"/>
        </w:rPr>
      </w:pPr>
      <w:r w:rsidRPr="00280FBB">
        <w:rPr>
          <w:rFonts w:ascii="Century Gothic" w:eastAsia="Times New Roman" w:hAnsi="Century Gothic" w:cs="Arial"/>
          <w:bCs/>
          <w:color w:val="000000" w:themeColor="text1"/>
          <w:sz w:val="18"/>
          <w:szCs w:val="18"/>
        </w:rPr>
        <w:t>Cooper CJ</w:t>
      </w:r>
      <w:r w:rsidRPr="00280FBB">
        <w:rPr>
          <w:rFonts w:ascii="Century Gothic" w:eastAsia="Times New Roman" w:hAnsi="Century Gothic" w:cs="Arial"/>
          <w:color w:val="000000" w:themeColor="text1"/>
          <w:sz w:val="18"/>
          <w:szCs w:val="18"/>
          <w:shd w:val="clear" w:color="auto" w:fill="FFFFFF"/>
        </w:rPr>
        <w:t>, El-</w:t>
      </w:r>
      <w:proofErr w:type="spellStart"/>
      <w:r w:rsidRPr="00280FBB">
        <w:rPr>
          <w:rFonts w:ascii="Century Gothic" w:eastAsia="Times New Roman" w:hAnsi="Century Gothic" w:cs="Arial"/>
          <w:color w:val="000000" w:themeColor="text1"/>
          <w:sz w:val="18"/>
          <w:szCs w:val="18"/>
          <w:shd w:val="clear" w:color="auto" w:fill="FFFFFF"/>
        </w:rPr>
        <w:t>Shiekh</w:t>
      </w:r>
      <w:proofErr w:type="spellEnd"/>
      <w:r w:rsidRPr="00280FBB">
        <w:rPr>
          <w:rFonts w:ascii="Century Gothic" w:eastAsia="Times New Roman" w:hAnsi="Century Gothic" w:cs="Arial"/>
          <w:color w:val="000000" w:themeColor="text1"/>
          <w:sz w:val="18"/>
          <w:szCs w:val="18"/>
          <w:shd w:val="clear" w:color="auto" w:fill="FFFFFF"/>
        </w:rPr>
        <w:t xml:space="preserve"> RA,</w:t>
      </w:r>
      <w:r w:rsidRPr="00280FBB">
        <w:rPr>
          <w:rStyle w:val="apple-converted-space"/>
          <w:rFonts w:ascii="Century Gothic" w:eastAsia="Times New Roman" w:hAnsi="Century Gothic" w:cs="Arial"/>
          <w:color w:val="000000" w:themeColor="text1"/>
          <w:sz w:val="18"/>
          <w:szCs w:val="18"/>
          <w:shd w:val="clear" w:color="auto" w:fill="FFFFFF"/>
        </w:rPr>
        <w:t> </w:t>
      </w:r>
      <w:r w:rsidRPr="00280FBB">
        <w:rPr>
          <w:rFonts w:ascii="Century Gothic" w:eastAsia="Times New Roman" w:hAnsi="Century Gothic" w:cs="Arial"/>
          <w:bCs/>
          <w:color w:val="000000" w:themeColor="text1"/>
          <w:sz w:val="18"/>
          <w:szCs w:val="18"/>
        </w:rPr>
        <w:t>Cohen DJ</w:t>
      </w:r>
      <w:r w:rsidRPr="00280FBB">
        <w:rPr>
          <w:rFonts w:ascii="Century Gothic" w:eastAsia="Times New Roman" w:hAnsi="Century Gothic" w:cs="Arial"/>
          <w:color w:val="000000" w:themeColor="text1"/>
          <w:sz w:val="18"/>
          <w:szCs w:val="18"/>
          <w:shd w:val="clear" w:color="auto" w:fill="FFFFFF"/>
        </w:rPr>
        <w:t xml:space="preserve">, Blaesing L, </w:t>
      </w:r>
      <w:proofErr w:type="spellStart"/>
      <w:r w:rsidRPr="00280FBB">
        <w:rPr>
          <w:rFonts w:ascii="Century Gothic" w:eastAsia="Times New Roman" w:hAnsi="Century Gothic" w:cs="Arial"/>
          <w:color w:val="000000" w:themeColor="text1"/>
          <w:sz w:val="18"/>
          <w:szCs w:val="18"/>
          <w:shd w:val="clear" w:color="auto" w:fill="FFFFFF"/>
        </w:rPr>
        <w:t>Burket</w:t>
      </w:r>
      <w:proofErr w:type="spellEnd"/>
      <w:r w:rsidRPr="00280FBB">
        <w:rPr>
          <w:rFonts w:ascii="Century Gothic" w:eastAsia="Times New Roman" w:hAnsi="Century Gothic" w:cs="Arial"/>
          <w:color w:val="000000" w:themeColor="text1"/>
          <w:sz w:val="18"/>
          <w:szCs w:val="18"/>
          <w:shd w:val="clear" w:color="auto" w:fill="FFFFFF"/>
        </w:rPr>
        <w:t xml:space="preserve"> MW, </w:t>
      </w:r>
      <w:proofErr w:type="spellStart"/>
      <w:r w:rsidRPr="00280FBB">
        <w:rPr>
          <w:rFonts w:ascii="Century Gothic" w:eastAsia="Times New Roman" w:hAnsi="Century Gothic" w:cs="Arial"/>
          <w:color w:val="000000" w:themeColor="text1"/>
          <w:sz w:val="18"/>
          <w:szCs w:val="18"/>
          <w:shd w:val="clear" w:color="auto" w:fill="FFFFFF"/>
        </w:rPr>
        <w:t>Basu</w:t>
      </w:r>
      <w:proofErr w:type="spellEnd"/>
      <w:r w:rsidRPr="00280FBB">
        <w:rPr>
          <w:rFonts w:ascii="Century Gothic" w:eastAsia="Times New Roman" w:hAnsi="Century Gothic" w:cs="Arial"/>
          <w:color w:val="000000" w:themeColor="text1"/>
          <w:sz w:val="18"/>
          <w:szCs w:val="18"/>
          <w:shd w:val="clear" w:color="auto" w:fill="FFFFFF"/>
        </w:rPr>
        <w:t xml:space="preserve"> A, Moore JA. </w:t>
      </w:r>
      <w:r w:rsidR="00B24310" w:rsidRPr="00280FBB">
        <w:rPr>
          <w:rFonts w:ascii="Century Gothic" w:hAnsi="Century Gothic"/>
          <w:color w:val="000000" w:themeColor="text1"/>
          <w:sz w:val="18"/>
          <w:szCs w:val="18"/>
        </w:rPr>
        <w:t>Effect of trans-radial access on quality of life and cost of cardiac catheterization: A randomized com</w:t>
      </w:r>
      <w:r w:rsidR="00554FFC" w:rsidRPr="00280FBB">
        <w:rPr>
          <w:rFonts w:ascii="Century Gothic" w:hAnsi="Century Gothic"/>
          <w:color w:val="000000" w:themeColor="text1"/>
          <w:sz w:val="18"/>
          <w:szCs w:val="18"/>
        </w:rPr>
        <w:t>parison. Am He</w:t>
      </w:r>
      <w:r w:rsidRPr="00280FBB">
        <w:rPr>
          <w:rFonts w:ascii="Century Gothic" w:hAnsi="Century Gothic"/>
          <w:color w:val="000000" w:themeColor="text1"/>
          <w:sz w:val="18"/>
          <w:szCs w:val="18"/>
        </w:rPr>
        <w:t xml:space="preserve">art </w:t>
      </w:r>
      <w:proofErr w:type="gramStart"/>
      <w:r w:rsidRPr="00280FBB">
        <w:rPr>
          <w:rFonts w:ascii="Century Gothic" w:hAnsi="Century Gothic"/>
          <w:color w:val="000000" w:themeColor="text1"/>
          <w:sz w:val="18"/>
          <w:szCs w:val="18"/>
        </w:rPr>
        <w:t>J.</w:t>
      </w:r>
      <w:r w:rsidR="00554FFC" w:rsidRPr="00280FBB">
        <w:rPr>
          <w:rFonts w:ascii="Century Gothic" w:hAnsi="Century Gothic"/>
          <w:color w:val="000000" w:themeColor="text1"/>
          <w:sz w:val="18"/>
          <w:szCs w:val="18"/>
        </w:rPr>
        <w:t>1999;138</w:t>
      </w:r>
      <w:r w:rsidR="00B24310" w:rsidRPr="00280FBB">
        <w:rPr>
          <w:rFonts w:ascii="Century Gothic" w:hAnsi="Century Gothic"/>
          <w:color w:val="000000" w:themeColor="text1"/>
          <w:sz w:val="18"/>
          <w:szCs w:val="18"/>
        </w:rPr>
        <w:t>:430</w:t>
      </w:r>
      <w:proofErr w:type="gramEnd"/>
      <w:r w:rsidR="00B24310" w:rsidRPr="00280FBB">
        <w:rPr>
          <w:rFonts w:ascii="Century Gothic" w:hAnsi="Century Gothic"/>
          <w:color w:val="000000" w:themeColor="text1"/>
          <w:sz w:val="18"/>
          <w:szCs w:val="18"/>
        </w:rPr>
        <w:t xml:space="preserve">-6. </w:t>
      </w:r>
    </w:p>
    <w:p w14:paraId="7445D410" w14:textId="77777777" w:rsidR="00B24310" w:rsidRPr="00280FBB" w:rsidRDefault="00B24310" w:rsidP="002616E3">
      <w:pPr>
        <w:widowControl w:val="0"/>
        <w:autoSpaceDE w:val="0"/>
        <w:autoSpaceDN w:val="0"/>
        <w:adjustRightInd w:val="0"/>
        <w:spacing w:line="480" w:lineRule="auto"/>
        <w:jc w:val="both"/>
        <w:rPr>
          <w:rFonts w:ascii="Century Gothic" w:hAnsi="Century Gothic"/>
          <w:color w:val="000000" w:themeColor="text1"/>
          <w:sz w:val="18"/>
          <w:szCs w:val="18"/>
        </w:rPr>
      </w:pPr>
    </w:p>
    <w:p w14:paraId="36343E2B" w14:textId="46D082AD" w:rsidR="007A3055" w:rsidRPr="00280FBB" w:rsidRDefault="00B24310" w:rsidP="002616E3">
      <w:pPr>
        <w:widowControl w:val="0"/>
        <w:numPr>
          <w:ilvl w:val="0"/>
          <w:numId w:val="1"/>
        </w:numPr>
        <w:autoSpaceDE w:val="0"/>
        <w:autoSpaceDN w:val="0"/>
        <w:adjustRightInd w:val="0"/>
        <w:spacing w:line="480" w:lineRule="auto"/>
        <w:jc w:val="both"/>
        <w:rPr>
          <w:rFonts w:ascii="Century Gothic" w:hAnsi="Century Gothic"/>
          <w:bCs/>
          <w:sz w:val="18"/>
          <w:szCs w:val="18"/>
          <w:lang w:eastAsia="en-GB"/>
        </w:rPr>
      </w:pPr>
      <w:r w:rsidRPr="00280FBB">
        <w:rPr>
          <w:rFonts w:ascii="Century Gothic" w:hAnsi="Century Gothic"/>
          <w:color w:val="000000" w:themeColor="text1"/>
          <w:sz w:val="18"/>
          <w:szCs w:val="18"/>
        </w:rPr>
        <w:t xml:space="preserve">Mann JT,3rd, </w:t>
      </w:r>
      <w:proofErr w:type="spellStart"/>
      <w:r w:rsidRPr="00280FBB">
        <w:rPr>
          <w:rFonts w:ascii="Century Gothic" w:hAnsi="Century Gothic"/>
          <w:color w:val="000000" w:themeColor="text1"/>
          <w:sz w:val="18"/>
          <w:szCs w:val="18"/>
        </w:rPr>
        <w:t>Cubeddu</w:t>
      </w:r>
      <w:proofErr w:type="spellEnd"/>
      <w:r w:rsidRPr="00280FBB">
        <w:rPr>
          <w:rFonts w:ascii="Century Gothic" w:hAnsi="Century Gothic"/>
          <w:color w:val="000000" w:themeColor="text1"/>
          <w:sz w:val="18"/>
          <w:szCs w:val="18"/>
        </w:rPr>
        <w:t xml:space="preserve"> </w:t>
      </w:r>
      <w:r w:rsidRPr="00280FBB">
        <w:rPr>
          <w:rFonts w:ascii="Century Gothic" w:hAnsi="Century Gothic"/>
          <w:sz w:val="18"/>
          <w:szCs w:val="18"/>
        </w:rPr>
        <w:t xml:space="preserve">MG, Schneider JE, </w:t>
      </w:r>
      <w:proofErr w:type="spellStart"/>
      <w:r w:rsidRPr="00280FBB">
        <w:rPr>
          <w:rFonts w:ascii="Century Gothic" w:hAnsi="Century Gothic"/>
          <w:sz w:val="18"/>
          <w:szCs w:val="18"/>
        </w:rPr>
        <w:t>Arrowood</w:t>
      </w:r>
      <w:proofErr w:type="spellEnd"/>
      <w:r w:rsidRPr="00280FBB">
        <w:rPr>
          <w:rFonts w:ascii="Century Gothic" w:hAnsi="Century Gothic"/>
          <w:sz w:val="18"/>
          <w:szCs w:val="18"/>
        </w:rPr>
        <w:t xml:space="preserve"> M. Right radial access for PTCA: A prospective study demonstrates reduced complications and hospital ch</w:t>
      </w:r>
      <w:r w:rsidR="002616E3" w:rsidRPr="00280FBB">
        <w:rPr>
          <w:rFonts w:ascii="Century Gothic" w:hAnsi="Century Gothic"/>
          <w:sz w:val="18"/>
          <w:szCs w:val="18"/>
        </w:rPr>
        <w:t>arges. J Invasive Cardiol.</w:t>
      </w:r>
      <w:r w:rsidRPr="00280FBB">
        <w:rPr>
          <w:rFonts w:ascii="Century Gothic" w:hAnsi="Century Gothic"/>
          <w:sz w:val="18"/>
          <w:szCs w:val="18"/>
        </w:rPr>
        <w:t xml:space="preserve">1996;8 </w:t>
      </w:r>
      <w:proofErr w:type="spellStart"/>
      <w:r w:rsidRPr="00280FBB">
        <w:rPr>
          <w:rFonts w:ascii="Century Gothic" w:hAnsi="Century Gothic"/>
          <w:sz w:val="18"/>
          <w:szCs w:val="18"/>
        </w:rPr>
        <w:t>Suppl</w:t>
      </w:r>
      <w:proofErr w:type="spellEnd"/>
      <w:r w:rsidRPr="00280FBB">
        <w:rPr>
          <w:rFonts w:ascii="Century Gothic" w:hAnsi="Century Gothic"/>
          <w:sz w:val="18"/>
          <w:szCs w:val="18"/>
        </w:rPr>
        <w:t xml:space="preserve"> D:40D-4D.</w:t>
      </w:r>
    </w:p>
    <w:p w14:paraId="322CE09C" w14:textId="77777777" w:rsidR="007A3055" w:rsidRPr="00280FBB" w:rsidRDefault="007A3055" w:rsidP="00D543CB">
      <w:pPr>
        <w:widowControl w:val="0"/>
        <w:autoSpaceDE w:val="0"/>
        <w:autoSpaceDN w:val="0"/>
        <w:adjustRightInd w:val="0"/>
        <w:spacing w:line="480" w:lineRule="auto"/>
        <w:jc w:val="both"/>
        <w:rPr>
          <w:rFonts w:ascii="Century Gothic" w:hAnsi="Century Gothic"/>
          <w:sz w:val="18"/>
          <w:szCs w:val="18"/>
        </w:rPr>
      </w:pPr>
    </w:p>
    <w:p w14:paraId="75B21C5B" w14:textId="703AE65B" w:rsidR="002616E3" w:rsidRPr="00280FBB" w:rsidRDefault="007A3055" w:rsidP="002616E3">
      <w:pPr>
        <w:widowControl w:val="0"/>
        <w:numPr>
          <w:ilvl w:val="0"/>
          <w:numId w:val="1"/>
        </w:numPr>
        <w:autoSpaceDE w:val="0"/>
        <w:autoSpaceDN w:val="0"/>
        <w:adjustRightInd w:val="0"/>
        <w:spacing w:line="480" w:lineRule="auto"/>
        <w:jc w:val="both"/>
        <w:rPr>
          <w:rFonts w:ascii="Century Gothic" w:hAnsi="Century Gothic"/>
          <w:sz w:val="18"/>
          <w:szCs w:val="18"/>
        </w:rPr>
      </w:pPr>
      <w:r w:rsidRPr="00280FBB">
        <w:rPr>
          <w:rFonts w:ascii="Century Gothic" w:hAnsi="Century Gothic"/>
          <w:sz w:val="18"/>
          <w:szCs w:val="18"/>
        </w:rPr>
        <w:t xml:space="preserve"> </w:t>
      </w:r>
      <w:proofErr w:type="spellStart"/>
      <w:r w:rsidRPr="00280FBB">
        <w:rPr>
          <w:rFonts w:ascii="Century Gothic" w:hAnsi="Century Gothic"/>
          <w:sz w:val="18"/>
          <w:szCs w:val="18"/>
        </w:rPr>
        <w:t>Hulme</w:t>
      </w:r>
      <w:proofErr w:type="spellEnd"/>
      <w:r w:rsidRPr="00280FBB">
        <w:rPr>
          <w:rFonts w:ascii="Century Gothic" w:hAnsi="Century Gothic"/>
          <w:sz w:val="18"/>
          <w:szCs w:val="18"/>
        </w:rPr>
        <w:t xml:space="preserve"> W, Sperrin M, </w:t>
      </w:r>
      <w:proofErr w:type="spellStart"/>
      <w:r w:rsidRPr="00280FBB">
        <w:rPr>
          <w:rFonts w:ascii="Century Gothic" w:hAnsi="Century Gothic"/>
          <w:sz w:val="18"/>
          <w:szCs w:val="18"/>
        </w:rPr>
        <w:t>Kontopantelis</w:t>
      </w:r>
      <w:proofErr w:type="spellEnd"/>
      <w:r w:rsidRPr="00280FBB">
        <w:rPr>
          <w:rFonts w:ascii="Century Gothic" w:hAnsi="Century Gothic"/>
          <w:sz w:val="18"/>
          <w:szCs w:val="18"/>
        </w:rPr>
        <w:t xml:space="preserve"> E, </w:t>
      </w:r>
      <w:proofErr w:type="spellStart"/>
      <w:r w:rsidRPr="00280FBB">
        <w:rPr>
          <w:rFonts w:ascii="Century Gothic" w:hAnsi="Century Gothic"/>
          <w:sz w:val="18"/>
          <w:szCs w:val="18"/>
        </w:rPr>
        <w:t>Ratib</w:t>
      </w:r>
      <w:proofErr w:type="spellEnd"/>
      <w:r w:rsidRPr="00280FBB">
        <w:rPr>
          <w:rFonts w:ascii="Century Gothic" w:hAnsi="Century Gothic"/>
          <w:sz w:val="18"/>
          <w:szCs w:val="18"/>
        </w:rPr>
        <w:t xml:space="preserve"> K, </w:t>
      </w:r>
      <w:proofErr w:type="spellStart"/>
      <w:r w:rsidRPr="00280FBB">
        <w:rPr>
          <w:rFonts w:ascii="Century Gothic" w:hAnsi="Century Gothic"/>
          <w:sz w:val="18"/>
          <w:szCs w:val="18"/>
        </w:rPr>
        <w:t>Ludman</w:t>
      </w:r>
      <w:proofErr w:type="spellEnd"/>
      <w:r w:rsidRPr="00280FBB">
        <w:rPr>
          <w:rFonts w:ascii="Century Gothic" w:hAnsi="Century Gothic"/>
          <w:sz w:val="18"/>
          <w:szCs w:val="18"/>
        </w:rPr>
        <w:t xml:space="preserve"> P, </w:t>
      </w:r>
      <w:proofErr w:type="spellStart"/>
      <w:r w:rsidRPr="00280FBB">
        <w:rPr>
          <w:rFonts w:ascii="Century Gothic" w:hAnsi="Century Gothic"/>
          <w:sz w:val="18"/>
          <w:szCs w:val="18"/>
        </w:rPr>
        <w:t>Sirker</w:t>
      </w:r>
      <w:proofErr w:type="spellEnd"/>
      <w:r w:rsidRPr="00280FBB">
        <w:rPr>
          <w:rFonts w:ascii="Century Gothic" w:hAnsi="Century Gothic"/>
          <w:sz w:val="18"/>
          <w:szCs w:val="18"/>
        </w:rPr>
        <w:t xml:space="preserve"> A, Kinnaird T, </w:t>
      </w:r>
      <w:proofErr w:type="spellStart"/>
      <w:r w:rsidRPr="00280FBB">
        <w:rPr>
          <w:rFonts w:ascii="Century Gothic" w:hAnsi="Century Gothic"/>
          <w:sz w:val="18"/>
          <w:szCs w:val="18"/>
        </w:rPr>
        <w:t>Curzen</w:t>
      </w:r>
      <w:proofErr w:type="spellEnd"/>
      <w:r w:rsidRPr="00280FBB">
        <w:rPr>
          <w:rFonts w:ascii="Century Gothic" w:hAnsi="Century Gothic"/>
          <w:sz w:val="18"/>
          <w:szCs w:val="18"/>
        </w:rPr>
        <w:t xml:space="preserve"> N, Kwok CS, De Belder M, Nolan J, Mamas MA; British Cardiovascular Intervention Society and the National Institute of Cardiovascular Outcomes Research. Increased Radial Access Is Not Associated </w:t>
      </w:r>
      <w:proofErr w:type="gramStart"/>
      <w:r w:rsidRPr="00280FBB">
        <w:rPr>
          <w:rFonts w:ascii="Century Gothic" w:hAnsi="Century Gothic"/>
          <w:sz w:val="18"/>
          <w:szCs w:val="18"/>
        </w:rPr>
        <w:t>With</w:t>
      </w:r>
      <w:proofErr w:type="gramEnd"/>
      <w:r w:rsidRPr="00280FBB">
        <w:rPr>
          <w:rFonts w:ascii="Century Gothic" w:hAnsi="Century Gothic"/>
          <w:sz w:val="18"/>
          <w:szCs w:val="18"/>
        </w:rPr>
        <w:t xml:space="preserve"> Worse Femoral Outcomes for Percutaneous Coronary Intervention in the United Kingdom.</w:t>
      </w:r>
      <w:r w:rsidRPr="00280FBB">
        <w:rPr>
          <w:rStyle w:val="Hyperlink"/>
          <w:rFonts w:ascii="Century Gothic" w:hAnsi="Century Gothic"/>
          <w:color w:val="000000" w:themeColor="text1"/>
          <w:sz w:val="18"/>
          <w:szCs w:val="18"/>
          <w:u w:val="none"/>
        </w:rPr>
        <w:t xml:space="preserve"> </w:t>
      </w:r>
      <w:proofErr w:type="spellStart"/>
      <w:r w:rsidRPr="00280FBB">
        <w:rPr>
          <w:rStyle w:val="jrnl"/>
          <w:rFonts w:ascii="Century Gothic" w:hAnsi="Century Gothic"/>
          <w:color w:val="000000" w:themeColor="text1"/>
          <w:sz w:val="18"/>
          <w:szCs w:val="18"/>
        </w:rPr>
        <w:t>Circ</w:t>
      </w:r>
      <w:proofErr w:type="spellEnd"/>
      <w:r w:rsidRPr="00280FBB">
        <w:rPr>
          <w:rStyle w:val="jrnl"/>
          <w:rFonts w:ascii="Century Gothic" w:hAnsi="Century Gothic"/>
          <w:color w:val="000000" w:themeColor="text1"/>
          <w:sz w:val="18"/>
          <w:szCs w:val="18"/>
        </w:rPr>
        <w:t xml:space="preserve"> </w:t>
      </w:r>
      <w:proofErr w:type="spellStart"/>
      <w:r w:rsidRPr="00280FBB">
        <w:rPr>
          <w:rStyle w:val="jrnl"/>
          <w:rFonts w:ascii="Century Gothic" w:hAnsi="Century Gothic"/>
          <w:color w:val="000000" w:themeColor="text1"/>
          <w:sz w:val="18"/>
          <w:szCs w:val="18"/>
        </w:rPr>
        <w:t>Cardiovasc</w:t>
      </w:r>
      <w:proofErr w:type="spellEnd"/>
      <w:r w:rsidRPr="00280FBB">
        <w:rPr>
          <w:rStyle w:val="jrnl"/>
          <w:rFonts w:ascii="Century Gothic" w:hAnsi="Century Gothic"/>
          <w:color w:val="000000" w:themeColor="text1"/>
          <w:sz w:val="18"/>
          <w:szCs w:val="18"/>
        </w:rPr>
        <w:t xml:space="preserve"> Interv</w:t>
      </w:r>
      <w:r w:rsidR="007B0B85" w:rsidRPr="00280FBB">
        <w:rPr>
          <w:rFonts w:ascii="Century Gothic" w:hAnsi="Century Gothic"/>
          <w:sz w:val="18"/>
          <w:szCs w:val="18"/>
        </w:rPr>
        <w:t>.</w:t>
      </w:r>
      <w:r w:rsidR="002616E3" w:rsidRPr="00280FBB">
        <w:rPr>
          <w:rFonts w:ascii="Century Gothic" w:hAnsi="Century Gothic"/>
          <w:sz w:val="18"/>
          <w:szCs w:val="18"/>
        </w:rPr>
        <w:t>2017;</w:t>
      </w:r>
      <w:proofErr w:type="gramStart"/>
      <w:r w:rsidR="002616E3" w:rsidRPr="00280FBB">
        <w:rPr>
          <w:rFonts w:ascii="Century Gothic" w:hAnsi="Century Gothic"/>
          <w:sz w:val="18"/>
          <w:szCs w:val="18"/>
        </w:rPr>
        <w:t>10</w:t>
      </w:r>
      <w:r w:rsidRPr="00280FBB">
        <w:rPr>
          <w:rFonts w:ascii="Century Gothic" w:hAnsi="Century Gothic"/>
          <w:sz w:val="18"/>
          <w:szCs w:val="18"/>
        </w:rPr>
        <w:t>:e</w:t>
      </w:r>
      <w:proofErr w:type="gramEnd"/>
      <w:r w:rsidRPr="00280FBB">
        <w:rPr>
          <w:rFonts w:ascii="Century Gothic" w:hAnsi="Century Gothic"/>
          <w:sz w:val="18"/>
          <w:szCs w:val="18"/>
        </w:rPr>
        <w:t xml:space="preserve">004279. </w:t>
      </w:r>
      <w:proofErr w:type="spellStart"/>
      <w:r w:rsidRPr="00280FBB">
        <w:rPr>
          <w:rFonts w:ascii="Century Gothic" w:hAnsi="Century Gothic"/>
          <w:sz w:val="18"/>
          <w:szCs w:val="18"/>
        </w:rPr>
        <w:t>doi</w:t>
      </w:r>
      <w:proofErr w:type="spellEnd"/>
      <w:r w:rsidRPr="00280FBB">
        <w:rPr>
          <w:rFonts w:ascii="Century Gothic" w:hAnsi="Century Gothic"/>
          <w:sz w:val="18"/>
          <w:szCs w:val="18"/>
        </w:rPr>
        <w:t>: 10.1161/CIRCINTERVENTIONS.116.004279.</w:t>
      </w:r>
    </w:p>
    <w:p w14:paraId="31944505" w14:textId="77777777" w:rsidR="002616E3" w:rsidRPr="00280FBB" w:rsidRDefault="002616E3" w:rsidP="002616E3">
      <w:pPr>
        <w:widowControl w:val="0"/>
        <w:autoSpaceDE w:val="0"/>
        <w:autoSpaceDN w:val="0"/>
        <w:adjustRightInd w:val="0"/>
        <w:spacing w:line="480" w:lineRule="auto"/>
        <w:jc w:val="both"/>
        <w:rPr>
          <w:rFonts w:ascii="Century Gothic" w:eastAsia="Times New Roman" w:hAnsi="Century Gothic" w:cs="Arial"/>
          <w:bCs/>
          <w:color w:val="000000" w:themeColor="text1"/>
          <w:sz w:val="18"/>
          <w:szCs w:val="18"/>
        </w:rPr>
      </w:pPr>
    </w:p>
    <w:p w14:paraId="3434CD79" w14:textId="0C2C3403" w:rsidR="00B723A4" w:rsidRPr="00280FBB" w:rsidRDefault="002616E3" w:rsidP="002616E3">
      <w:pPr>
        <w:widowControl w:val="0"/>
        <w:numPr>
          <w:ilvl w:val="0"/>
          <w:numId w:val="1"/>
        </w:numPr>
        <w:autoSpaceDE w:val="0"/>
        <w:autoSpaceDN w:val="0"/>
        <w:adjustRightInd w:val="0"/>
        <w:spacing w:line="480" w:lineRule="auto"/>
        <w:jc w:val="both"/>
        <w:rPr>
          <w:rFonts w:ascii="Century Gothic" w:hAnsi="Century Gothic"/>
          <w:color w:val="000000" w:themeColor="text1"/>
          <w:sz w:val="18"/>
          <w:szCs w:val="18"/>
        </w:rPr>
      </w:pPr>
      <w:proofErr w:type="spellStart"/>
      <w:r w:rsidRPr="00280FBB">
        <w:rPr>
          <w:rFonts w:ascii="Century Gothic" w:eastAsia="Times New Roman" w:hAnsi="Century Gothic" w:cs="Arial"/>
          <w:bCs/>
          <w:color w:val="000000" w:themeColor="text1"/>
          <w:sz w:val="18"/>
          <w:szCs w:val="18"/>
        </w:rPr>
        <w:t>Abdelaal</w:t>
      </w:r>
      <w:proofErr w:type="spellEnd"/>
      <w:r w:rsidRPr="00280FBB">
        <w:rPr>
          <w:rFonts w:ascii="Century Gothic" w:eastAsia="Times New Roman" w:hAnsi="Century Gothic" w:cs="Arial"/>
          <w:bCs/>
          <w:color w:val="000000" w:themeColor="text1"/>
          <w:sz w:val="18"/>
          <w:szCs w:val="18"/>
        </w:rPr>
        <w:t xml:space="preserve"> E</w:t>
      </w:r>
      <w:r w:rsidRPr="00280FBB">
        <w:rPr>
          <w:rFonts w:ascii="Century Gothic" w:eastAsia="Times New Roman" w:hAnsi="Century Gothic" w:cs="Arial"/>
          <w:color w:val="000000" w:themeColor="text1"/>
          <w:sz w:val="18"/>
          <w:szCs w:val="18"/>
          <w:shd w:val="clear" w:color="auto" w:fill="FFFFFF"/>
        </w:rPr>
        <w:t>,</w:t>
      </w:r>
      <w:r w:rsidRPr="00280FBB">
        <w:rPr>
          <w:rStyle w:val="apple-converted-space"/>
          <w:rFonts w:ascii="Century Gothic" w:eastAsia="Times New Roman" w:hAnsi="Century Gothic" w:cs="Arial"/>
          <w:color w:val="000000" w:themeColor="text1"/>
          <w:sz w:val="18"/>
          <w:szCs w:val="18"/>
          <w:shd w:val="clear" w:color="auto" w:fill="FFFFFF"/>
        </w:rPr>
        <w:t> </w:t>
      </w:r>
      <w:r w:rsidRPr="00280FBB">
        <w:rPr>
          <w:rFonts w:ascii="Century Gothic" w:eastAsia="Times New Roman" w:hAnsi="Century Gothic" w:cs="Arial"/>
          <w:bCs/>
          <w:color w:val="000000" w:themeColor="text1"/>
          <w:sz w:val="18"/>
          <w:szCs w:val="18"/>
        </w:rPr>
        <w:t>Molin P</w:t>
      </w:r>
      <w:r w:rsidRPr="00280FBB">
        <w:rPr>
          <w:rFonts w:ascii="Century Gothic" w:eastAsia="Times New Roman" w:hAnsi="Century Gothic" w:cs="Arial"/>
          <w:color w:val="000000" w:themeColor="text1"/>
          <w:sz w:val="18"/>
          <w:szCs w:val="18"/>
          <w:shd w:val="clear" w:color="auto" w:fill="FFFFFF"/>
        </w:rPr>
        <w:t>,</w:t>
      </w:r>
      <w:r w:rsidRPr="00280FBB">
        <w:rPr>
          <w:rStyle w:val="apple-converted-space"/>
          <w:rFonts w:ascii="Century Gothic" w:eastAsia="Times New Roman" w:hAnsi="Century Gothic" w:cs="Arial"/>
          <w:color w:val="000000" w:themeColor="text1"/>
          <w:sz w:val="18"/>
          <w:szCs w:val="18"/>
          <w:shd w:val="clear" w:color="auto" w:fill="FFFFFF"/>
        </w:rPr>
        <w:t> </w:t>
      </w:r>
      <w:proofErr w:type="spellStart"/>
      <w:r w:rsidRPr="00280FBB">
        <w:rPr>
          <w:rFonts w:ascii="Century Gothic" w:eastAsia="Times New Roman" w:hAnsi="Century Gothic" w:cs="Arial"/>
          <w:bCs/>
          <w:color w:val="000000" w:themeColor="text1"/>
          <w:sz w:val="18"/>
          <w:szCs w:val="18"/>
        </w:rPr>
        <w:t>Plourde</w:t>
      </w:r>
      <w:proofErr w:type="spellEnd"/>
      <w:r w:rsidRPr="00280FBB">
        <w:rPr>
          <w:rFonts w:ascii="Century Gothic" w:eastAsia="Times New Roman" w:hAnsi="Century Gothic" w:cs="Arial"/>
          <w:bCs/>
          <w:color w:val="000000" w:themeColor="text1"/>
          <w:sz w:val="18"/>
          <w:szCs w:val="18"/>
        </w:rPr>
        <w:t xml:space="preserve"> G</w:t>
      </w:r>
      <w:r w:rsidRPr="00280FBB">
        <w:rPr>
          <w:rFonts w:ascii="Century Gothic" w:eastAsia="Times New Roman" w:hAnsi="Century Gothic" w:cs="Arial"/>
          <w:color w:val="000000" w:themeColor="text1"/>
          <w:sz w:val="18"/>
          <w:szCs w:val="18"/>
          <w:shd w:val="clear" w:color="auto" w:fill="FFFFFF"/>
        </w:rPr>
        <w:t xml:space="preserve">, </w:t>
      </w:r>
      <w:proofErr w:type="spellStart"/>
      <w:r w:rsidRPr="00280FBB">
        <w:rPr>
          <w:rFonts w:ascii="Century Gothic" w:eastAsia="Times New Roman" w:hAnsi="Century Gothic" w:cs="Arial"/>
          <w:color w:val="000000" w:themeColor="text1"/>
          <w:sz w:val="18"/>
          <w:szCs w:val="18"/>
          <w:shd w:val="clear" w:color="auto" w:fill="FFFFFF"/>
        </w:rPr>
        <w:t>Machaalany</w:t>
      </w:r>
      <w:proofErr w:type="spellEnd"/>
      <w:r w:rsidRPr="00280FBB">
        <w:rPr>
          <w:rFonts w:ascii="Century Gothic" w:eastAsia="Times New Roman" w:hAnsi="Century Gothic" w:cs="Arial"/>
          <w:color w:val="000000" w:themeColor="text1"/>
          <w:sz w:val="18"/>
          <w:szCs w:val="18"/>
          <w:shd w:val="clear" w:color="auto" w:fill="FFFFFF"/>
        </w:rPr>
        <w:t xml:space="preserve"> J, </w:t>
      </w:r>
      <w:proofErr w:type="spellStart"/>
      <w:r w:rsidRPr="00280FBB">
        <w:rPr>
          <w:rFonts w:ascii="Century Gothic" w:eastAsia="Times New Roman" w:hAnsi="Century Gothic" w:cs="Arial"/>
          <w:color w:val="000000" w:themeColor="text1"/>
          <w:sz w:val="18"/>
          <w:szCs w:val="18"/>
          <w:shd w:val="clear" w:color="auto" w:fill="FFFFFF"/>
        </w:rPr>
        <w:t>Bataille</w:t>
      </w:r>
      <w:proofErr w:type="spellEnd"/>
      <w:r w:rsidRPr="00280FBB">
        <w:rPr>
          <w:rFonts w:ascii="Century Gothic" w:eastAsia="Times New Roman" w:hAnsi="Century Gothic" w:cs="Arial"/>
          <w:color w:val="000000" w:themeColor="text1"/>
          <w:sz w:val="18"/>
          <w:szCs w:val="18"/>
          <w:shd w:val="clear" w:color="auto" w:fill="FFFFFF"/>
        </w:rPr>
        <w:t xml:space="preserve"> Y, </w:t>
      </w:r>
      <w:proofErr w:type="spellStart"/>
      <w:r w:rsidRPr="00280FBB">
        <w:rPr>
          <w:rFonts w:ascii="Century Gothic" w:eastAsia="Times New Roman" w:hAnsi="Century Gothic" w:cs="Arial"/>
          <w:color w:val="000000" w:themeColor="text1"/>
          <w:sz w:val="18"/>
          <w:szCs w:val="18"/>
          <w:shd w:val="clear" w:color="auto" w:fill="FFFFFF"/>
        </w:rPr>
        <w:t>Brousseau-Provencher</w:t>
      </w:r>
      <w:proofErr w:type="spellEnd"/>
      <w:r w:rsidRPr="00280FBB">
        <w:rPr>
          <w:rFonts w:ascii="Century Gothic" w:eastAsia="Times New Roman" w:hAnsi="Century Gothic" w:cs="Arial"/>
          <w:color w:val="000000" w:themeColor="text1"/>
          <w:sz w:val="18"/>
          <w:szCs w:val="18"/>
          <w:shd w:val="clear" w:color="auto" w:fill="FFFFFF"/>
        </w:rPr>
        <w:t xml:space="preserve"> C, </w:t>
      </w:r>
      <w:proofErr w:type="spellStart"/>
      <w:r w:rsidRPr="00280FBB">
        <w:rPr>
          <w:rFonts w:ascii="Century Gothic" w:eastAsia="Times New Roman" w:hAnsi="Century Gothic" w:cs="Arial"/>
          <w:color w:val="000000" w:themeColor="text1"/>
          <w:sz w:val="18"/>
          <w:szCs w:val="18"/>
          <w:shd w:val="clear" w:color="auto" w:fill="FFFFFF"/>
        </w:rPr>
        <w:t>Montminy</w:t>
      </w:r>
      <w:proofErr w:type="spellEnd"/>
      <w:r w:rsidRPr="00280FBB">
        <w:rPr>
          <w:rFonts w:ascii="Century Gothic" w:eastAsia="Times New Roman" w:hAnsi="Century Gothic" w:cs="Arial"/>
          <w:color w:val="000000" w:themeColor="text1"/>
          <w:sz w:val="18"/>
          <w:szCs w:val="18"/>
          <w:shd w:val="clear" w:color="auto" w:fill="FFFFFF"/>
        </w:rPr>
        <w:t xml:space="preserve"> S, Larose E, Roy L, </w:t>
      </w:r>
      <w:proofErr w:type="spellStart"/>
      <w:r w:rsidRPr="00280FBB">
        <w:rPr>
          <w:rFonts w:ascii="Century Gothic" w:eastAsia="Times New Roman" w:hAnsi="Century Gothic" w:cs="Arial"/>
          <w:color w:val="000000" w:themeColor="text1"/>
          <w:sz w:val="18"/>
          <w:szCs w:val="18"/>
          <w:shd w:val="clear" w:color="auto" w:fill="FFFFFF"/>
        </w:rPr>
        <w:t>Gleeton</w:t>
      </w:r>
      <w:proofErr w:type="spellEnd"/>
      <w:r w:rsidRPr="00280FBB">
        <w:rPr>
          <w:rFonts w:ascii="Century Gothic" w:eastAsia="Times New Roman" w:hAnsi="Century Gothic" w:cs="Arial"/>
          <w:color w:val="000000" w:themeColor="text1"/>
          <w:sz w:val="18"/>
          <w:szCs w:val="18"/>
          <w:shd w:val="clear" w:color="auto" w:fill="FFFFFF"/>
        </w:rPr>
        <w:t xml:space="preserve"> O, </w:t>
      </w:r>
      <w:proofErr w:type="spellStart"/>
      <w:r w:rsidRPr="00280FBB">
        <w:rPr>
          <w:rFonts w:ascii="Century Gothic" w:eastAsia="Times New Roman" w:hAnsi="Century Gothic" w:cs="Arial"/>
          <w:color w:val="000000" w:themeColor="text1"/>
          <w:sz w:val="18"/>
          <w:szCs w:val="18"/>
          <w:shd w:val="clear" w:color="auto" w:fill="FFFFFF"/>
        </w:rPr>
        <w:t>Barbeau</w:t>
      </w:r>
      <w:proofErr w:type="spellEnd"/>
      <w:r w:rsidRPr="00280FBB">
        <w:rPr>
          <w:rFonts w:ascii="Century Gothic" w:eastAsia="Times New Roman" w:hAnsi="Century Gothic" w:cs="Arial"/>
          <w:color w:val="000000" w:themeColor="text1"/>
          <w:sz w:val="18"/>
          <w:szCs w:val="18"/>
          <w:shd w:val="clear" w:color="auto" w:fill="FFFFFF"/>
        </w:rPr>
        <w:t xml:space="preserve"> G, Nguyen CM, Noël B, </w:t>
      </w:r>
      <w:proofErr w:type="spellStart"/>
      <w:r w:rsidRPr="00280FBB">
        <w:rPr>
          <w:rFonts w:ascii="Century Gothic" w:eastAsia="Times New Roman" w:hAnsi="Century Gothic" w:cs="Arial"/>
          <w:color w:val="000000" w:themeColor="text1"/>
          <w:sz w:val="18"/>
          <w:szCs w:val="18"/>
          <w:shd w:val="clear" w:color="auto" w:fill="FFFFFF"/>
        </w:rPr>
        <w:t>Costerousse</w:t>
      </w:r>
      <w:proofErr w:type="spellEnd"/>
      <w:r w:rsidRPr="00280FBB">
        <w:rPr>
          <w:rFonts w:ascii="Century Gothic" w:eastAsia="Times New Roman" w:hAnsi="Century Gothic" w:cs="Arial"/>
          <w:color w:val="000000" w:themeColor="text1"/>
          <w:sz w:val="18"/>
          <w:szCs w:val="18"/>
          <w:shd w:val="clear" w:color="auto" w:fill="FFFFFF"/>
        </w:rPr>
        <w:t xml:space="preserve"> O, Bertrand OF.</w:t>
      </w:r>
      <w:r w:rsidRPr="00280FBB">
        <w:rPr>
          <w:rFonts w:ascii="Century Gothic" w:eastAsia="Times New Roman" w:hAnsi="Century Gothic"/>
          <w:color w:val="000000" w:themeColor="text1"/>
          <w:sz w:val="18"/>
          <w:szCs w:val="18"/>
        </w:rPr>
        <w:t xml:space="preserve"> </w:t>
      </w:r>
      <w:r w:rsidR="00B723A4" w:rsidRPr="00280FBB">
        <w:rPr>
          <w:rFonts w:ascii="Century Gothic" w:hAnsi="Century Gothic"/>
          <w:color w:val="000000" w:themeColor="text1"/>
          <w:sz w:val="18"/>
          <w:szCs w:val="18"/>
        </w:rPr>
        <w:t xml:space="preserve">Successive </w:t>
      </w:r>
      <w:proofErr w:type="spellStart"/>
      <w:r w:rsidR="00B723A4" w:rsidRPr="00280FBB">
        <w:rPr>
          <w:rFonts w:ascii="Century Gothic" w:hAnsi="Century Gothic"/>
          <w:color w:val="000000" w:themeColor="text1"/>
          <w:sz w:val="18"/>
          <w:szCs w:val="18"/>
        </w:rPr>
        <w:t>transradial</w:t>
      </w:r>
      <w:proofErr w:type="spellEnd"/>
      <w:r w:rsidR="00B723A4" w:rsidRPr="00280FBB">
        <w:rPr>
          <w:rFonts w:ascii="Century Gothic" w:hAnsi="Century Gothic"/>
          <w:color w:val="000000" w:themeColor="text1"/>
          <w:sz w:val="18"/>
          <w:szCs w:val="18"/>
        </w:rPr>
        <w:t xml:space="preserve"> </w:t>
      </w:r>
      <w:r w:rsidR="00B723A4" w:rsidRPr="00280FBB">
        <w:rPr>
          <w:rFonts w:ascii="Century Gothic" w:hAnsi="Century Gothic"/>
          <w:bCs/>
          <w:color w:val="000000" w:themeColor="text1"/>
          <w:sz w:val="18"/>
          <w:szCs w:val="18"/>
        </w:rPr>
        <w:t>access</w:t>
      </w:r>
      <w:r w:rsidR="00B723A4" w:rsidRPr="00280FBB">
        <w:rPr>
          <w:rFonts w:ascii="Century Gothic" w:hAnsi="Century Gothic"/>
          <w:color w:val="000000" w:themeColor="text1"/>
          <w:sz w:val="18"/>
          <w:szCs w:val="18"/>
        </w:rPr>
        <w:t xml:space="preserve"> for coronary procedures: experience of Quebec Heart-Lung In</w:t>
      </w:r>
      <w:r w:rsidR="007B0B85" w:rsidRPr="00280FBB">
        <w:rPr>
          <w:rFonts w:ascii="Century Gothic" w:hAnsi="Century Gothic"/>
          <w:color w:val="000000" w:themeColor="text1"/>
          <w:sz w:val="18"/>
          <w:szCs w:val="18"/>
        </w:rPr>
        <w:t>stitute. Am Heart J.</w:t>
      </w:r>
      <w:r w:rsidR="0060138D" w:rsidRPr="00280FBB">
        <w:rPr>
          <w:rFonts w:ascii="Century Gothic" w:hAnsi="Century Gothic"/>
          <w:color w:val="000000" w:themeColor="text1"/>
          <w:sz w:val="18"/>
          <w:szCs w:val="18"/>
        </w:rPr>
        <w:t xml:space="preserve"> </w:t>
      </w:r>
      <w:proofErr w:type="gramStart"/>
      <w:r w:rsidRPr="00280FBB">
        <w:rPr>
          <w:rFonts w:ascii="Century Gothic" w:hAnsi="Century Gothic"/>
          <w:color w:val="000000" w:themeColor="text1"/>
          <w:sz w:val="18"/>
          <w:szCs w:val="18"/>
        </w:rPr>
        <w:t>2013;165</w:t>
      </w:r>
      <w:r w:rsidR="00B723A4" w:rsidRPr="00280FBB">
        <w:rPr>
          <w:rFonts w:ascii="Century Gothic" w:hAnsi="Century Gothic"/>
          <w:color w:val="000000" w:themeColor="text1"/>
          <w:sz w:val="18"/>
          <w:szCs w:val="18"/>
        </w:rPr>
        <w:t>:325</w:t>
      </w:r>
      <w:proofErr w:type="gramEnd"/>
      <w:r w:rsidR="00B723A4" w:rsidRPr="00280FBB">
        <w:rPr>
          <w:rFonts w:ascii="Century Gothic" w:hAnsi="Century Gothic"/>
          <w:color w:val="000000" w:themeColor="text1"/>
          <w:sz w:val="18"/>
          <w:szCs w:val="18"/>
        </w:rPr>
        <w:t>-31.</w:t>
      </w:r>
    </w:p>
    <w:p w14:paraId="25C2D560" w14:textId="77777777" w:rsidR="00B24310" w:rsidRPr="00280FBB" w:rsidRDefault="00B24310" w:rsidP="00B24310">
      <w:pPr>
        <w:widowControl w:val="0"/>
        <w:autoSpaceDE w:val="0"/>
        <w:autoSpaceDN w:val="0"/>
        <w:adjustRightInd w:val="0"/>
        <w:spacing w:line="480" w:lineRule="auto"/>
        <w:jc w:val="both"/>
        <w:rPr>
          <w:rFonts w:ascii="Century Gothic" w:hAnsi="Century Gothic"/>
          <w:color w:val="000000" w:themeColor="text1"/>
          <w:sz w:val="18"/>
          <w:szCs w:val="18"/>
        </w:rPr>
      </w:pPr>
    </w:p>
    <w:p w14:paraId="55A89FBB" w14:textId="4E8D9C45" w:rsidR="00B24310" w:rsidRPr="00280FBB" w:rsidRDefault="00B24310" w:rsidP="002616E3">
      <w:pPr>
        <w:widowControl w:val="0"/>
        <w:numPr>
          <w:ilvl w:val="0"/>
          <w:numId w:val="1"/>
        </w:numPr>
        <w:autoSpaceDE w:val="0"/>
        <w:autoSpaceDN w:val="0"/>
        <w:adjustRightInd w:val="0"/>
        <w:spacing w:line="480" w:lineRule="auto"/>
        <w:jc w:val="both"/>
        <w:rPr>
          <w:rFonts w:ascii="Century Gothic" w:hAnsi="Century Gothic"/>
          <w:bCs/>
          <w:sz w:val="18"/>
          <w:szCs w:val="18"/>
          <w:lang w:eastAsia="en-GB"/>
        </w:rPr>
      </w:pPr>
      <w:r w:rsidRPr="00280FBB">
        <w:rPr>
          <w:rFonts w:ascii="Century Gothic" w:hAnsi="Century Gothic"/>
          <w:color w:val="000000" w:themeColor="text1"/>
          <w:sz w:val="18"/>
          <w:szCs w:val="18"/>
        </w:rPr>
        <w:lastRenderedPageBreak/>
        <w:t>Pancholy SB, Ahmed I, Bertrand OF, Patel T. Frequency of radial artery occlusion after trans</w:t>
      </w:r>
      <w:r w:rsidR="007B0B85" w:rsidRPr="00280FBB">
        <w:rPr>
          <w:rFonts w:ascii="Century Gothic" w:hAnsi="Century Gothic"/>
          <w:color w:val="000000" w:themeColor="text1"/>
          <w:sz w:val="18"/>
          <w:szCs w:val="18"/>
        </w:rPr>
        <w:t>-</w:t>
      </w:r>
      <w:r w:rsidRPr="00280FBB">
        <w:rPr>
          <w:rFonts w:ascii="Century Gothic" w:hAnsi="Century Gothic"/>
          <w:color w:val="000000" w:themeColor="text1"/>
          <w:sz w:val="18"/>
          <w:szCs w:val="18"/>
        </w:rPr>
        <w:t xml:space="preserve">radial </w:t>
      </w:r>
      <w:r w:rsidRPr="00280FBB">
        <w:rPr>
          <w:rFonts w:ascii="Century Gothic" w:hAnsi="Century Gothic"/>
          <w:bCs/>
          <w:color w:val="000000" w:themeColor="text1"/>
          <w:sz w:val="18"/>
          <w:szCs w:val="18"/>
        </w:rPr>
        <w:t>access</w:t>
      </w:r>
      <w:r w:rsidRPr="00280FBB">
        <w:rPr>
          <w:rFonts w:ascii="Century Gothic" w:hAnsi="Century Gothic"/>
          <w:color w:val="000000" w:themeColor="text1"/>
          <w:sz w:val="18"/>
          <w:szCs w:val="18"/>
        </w:rPr>
        <w:t xml:space="preserve"> in patients receiving warfarin therapy and undergoing coronary angiog</w:t>
      </w:r>
      <w:r w:rsidR="007B0B85" w:rsidRPr="00280FBB">
        <w:rPr>
          <w:rFonts w:ascii="Century Gothic" w:hAnsi="Century Gothic"/>
          <w:color w:val="000000" w:themeColor="text1"/>
          <w:sz w:val="18"/>
          <w:szCs w:val="18"/>
        </w:rPr>
        <w:t>raphy. Am J Cardiol.</w:t>
      </w:r>
      <w:r w:rsidR="002616E3" w:rsidRPr="00280FBB">
        <w:rPr>
          <w:rFonts w:ascii="Century Gothic" w:hAnsi="Century Gothic"/>
          <w:color w:val="000000" w:themeColor="text1"/>
          <w:sz w:val="18"/>
          <w:szCs w:val="18"/>
        </w:rPr>
        <w:t>2014;113</w:t>
      </w:r>
      <w:r w:rsidRPr="00280FBB">
        <w:rPr>
          <w:rFonts w:ascii="Century Gothic" w:hAnsi="Century Gothic"/>
          <w:color w:val="000000" w:themeColor="text1"/>
          <w:sz w:val="18"/>
          <w:szCs w:val="18"/>
        </w:rPr>
        <w:t>:211-4.</w:t>
      </w:r>
    </w:p>
    <w:p w14:paraId="5835CB0E" w14:textId="77777777" w:rsidR="00B723A4" w:rsidRPr="00280FBB" w:rsidRDefault="00B723A4" w:rsidP="00B723A4">
      <w:pPr>
        <w:widowControl w:val="0"/>
        <w:autoSpaceDE w:val="0"/>
        <w:autoSpaceDN w:val="0"/>
        <w:adjustRightInd w:val="0"/>
        <w:spacing w:line="480" w:lineRule="auto"/>
        <w:jc w:val="both"/>
        <w:rPr>
          <w:rFonts w:ascii="Century Gothic" w:hAnsi="Century Gothic"/>
          <w:bCs/>
          <w:sz w:val="18"/>
          <w:szCs w:val="18"/>
          <w:lang w:eastAsia="en-GB"/>
        </w:rPr>
      </w:pPr>
    </w:p>
    <w:p w14:paraId="3714ED49" w14:textId="7FA1D2C3" w:rsidR="00B723A4" w:rsidRPr="00280FBB" w:rsidRDefault="00B723A4" w:rsidP="0060138D">
      <w:pPr>
        <w:pStyle w:val="desc"/>
        <w:numPr>
          <w:ilvl w:val="0"/>
          <w:numId w:val="1"/>
        </w:numPr>
        <w:spacing w:before="0" w:beforeAutospacing="0" w:after="0" w:afterAutospacing="0" w:line="480" w:lineRule="auto"/>
        <w:jc w:val="both"/>
        <w:rPr>
          <w:rFonts w:ascii="Century Gothic" w:hAnsi="Century Gothic" w:cs="Arial"/>
          <w:color w:val="000000" w:themeColor="text1"/>
          <w:sz w:val="18"/>
          <w:szCs w:val="18"/>
        </w:rPr>
      </w:pPr>
      <w:r w:rsidRPr="00280FBB">
        <w:rPr>
          <w:rFonts w:ascii="Century Gothic" w:hAnsi="Century Gothic" w:cs="Arial"/>
          <w:bCs/>
          <w:color w:val="000000" w:themeColor="text1"/>
          <w:sz w:val="18"/>
          <w:szCs w:val="18"/>
        </w:rPr>
        <w:t>Kinnaird T</w:t>
      </w:r>
      <w:r w:rsidRPr="00280FBB">
        <w:rPr>
          <w:rFonts w:ascii="Century Gothic" w:hAnsi="Century Gothic" w:cs="Arial"/>
          <w:color w:val="000000" w:themeColor="text1"/>
          <w:sz w:val="18"/>
          <w:szCs w:val="18"/>
        </w:rPr>
        <w:t xml:space="preserve">, Anderson R, </w:t>
      </w:r>
      <w:proofErr w:type="spellStart"/>
      <w:r w:rsidRPr="00280FBB">
        <w:rPr>
          <w:rFonts w:ascii="Century Gothic" w:hAnsi="Century Gothic" w:cs="Arial"/>
          <w:color w:val="000000" w:themeColor="text1"/>
          <w:sz w:val="18"/>
          <w:szCs w:val="18"/>
        </w:rPr>
        <w:t>Ossei</w:t>
      </w:r>
      <w:proofErr w:type="spellEnd"/>
      <w:r w:rsidRPr="00280FBB">
        <w:rPr>
          <w:rFonts w:ascii="Century Gothic" w:hAnsi="Century Gothic" w:cs="Arial"/>
          <w:color w:val="000000" w:themeColor="text1"/>
          <w:sz w:val="18"/>
          <w:szCs w:val="18"/>
        </w:rPr>
        <w:t xml:space="preserve">-Gerning N, Cockburn J, </w:t>
      </w:r>
      <w:proofErr w:type="spellStart"/>
      <w:r w:rsidRPr="00280FBB">
        <w:rPr>
          <w:rFonts w:ascii="Century Gothic" w:hAnsi="Century Gothic" w:cs="Arial"/>
          <w:color w:val="000000" w:themeColor="text1"/>
          <w:sz w:val="18"/>
          <w:szCs w:val="18"/>
        </w:rPr>
        <w:t>Sirker</w:t>
      </w:r>
      <w:proofErr w:type="spellEnd"/>
      <w:r w:rsidRPr="00280FBB">
        <w:rPr>
          <w:rFonts w:ascii="Century Gothic" w:hAnsi="Century Gothic" w:cs="Arial"/>
          <w:color w:val="000000" w:themeColor="text1"/>
          <w:sz w:val="18"/>
          <w:szCs w:val="18"/>
        </w:rPr>
        <w:t xml:space="preserve"> A, </w:t>
      </w:r>
      <w:proofErr w:type="spellStart"/>
      <w:r w:rsidRPr="00280FBB">
        <w:rPr>
          <w:rFonts w:ascii="Century Gothic" w:hAnsi="Century Gothic" w:cs="Arial"/>
          <w:color w:val="000000" w:themeColor="text1"/>
          <w:sz w:val="18"/>
          <w:szCs w:val="18"/>
        </w:rPr>
        <w:t>Ludman</w:t>
      </w:r>
      <w:proofErr w:type="spellEnd"/>
      <w:r w:rsidRPr="00280FBB">
        <w:rPr>
          <w:rFonts w:ascii="Century Gothic" w:hAnsi="Century Gothic" w:cs="Arial"/>
          <w:color w:val="000000" w:themeColor="text1"/>
          <w:sz w:val="18"/>
          <w:szCs w:val="18"/>
        </w:rPr>
        <w:t xml:space="preserve"> P, </w:t>
      </w:r>
      <w:proofErr w:type="spellStart"/>
      <w:r w:rsidRPr="00280FBB">
        <w:rPr>
          <w:rFonts w:ascii="Century Gothic" w:hAnsi="Century Gothic" w:cs="Arial"/>
          <w:color w:val="000000" w:themeColor="text1"/>
          <w:sz w:val="18"/>
          <w:szCs w:val="18"/>
        </w:rPr>
        <w:t>deBelder</w:t>
      </w:r>
      <w:proofErr w:type="spellEnd"/>
      <w:r w:rsidRPr="00280FBB">
        <w:rPr>
          <w:rFonts w:ascii="Century Gothic" w:hAnsi="Century Gothic" w:cs="Arial"/>
          <w:color w:val="000000" w:themeColor="text1"/>
          <w:sz w:val="18"/>
          <w:szCs w:val="18"/>
        </w:rPr>
        <w:t xml:space="preserve"> M, Walsh S, Smith E, </w:t>
      </w:r>
      <w:proofErr w:type="spellStart"/>
      <w:r w:rsidRPr="00280FBB">
        <w:rPr>
          <w:rFonts w:ascii="Century Gothic" w:hAnsi="Century Gothic" w:cs="Arial"/>
          <w:color w:val="000000" w:themeColor="text1"/>
          <w:sz w:val="18"/>
          <w:szCs w:val="18"/>
        </w:rPr>
        <w:t>Hanratty</w:t>
      </w:r>
      <w:proofErr w:type="spellEnd"/>
      <w:r w:rsidRPr="00280FBB">
        <w:rPr>
          <w:rFonts w:ascii="Century Gothic" w:hAnsi="Century Gothic" w:cs="Arial"/>
          <w:color w:val="000000" w:themeColor="text1"/>
          <w:sz w:val="18"/>
          <w:szCs w:val="18"/>
        </w:rPr>
        <w:t xml:space="preserve"> C, Spratt J, Strange J, </w:t>
      </w:r>
      <w:proofErr w:type="spellStart"/>
      <w:r w:rsidRPr="00280FBB">
        <w:rPr>
          <w:rFonts w:ascii="Century Gothic" w:hAnsi="Century Gothic" w:cs="Arial"/>
          <w:color w:val="000000" w:themeColor="text1"/>
          <w:sz w:val="18"/>
          <w:szCs w:val="18"/>
        </w:rPr>
        <w:t>Hildick</w:t>
      </w:r>
      <w:proofErr w:type="spellEnd"/>
      <w:r w:rsidRPr="00280FBB">
        <w:rPr>
          <w:rFonts w:ascii="Century Gothic" w:hAnsi="Century Gothic" w:cs="Arial"/>
          <w:color w:val="000000" w:themeColor="text1"/>
          <w:sz w:val="18"/>
          <w:szCs w:val="18"/>
        </w:rPr>
        <w:t xml:space="preserve">-Smith D, Mamas MA; British Cardiovascular Intervention Society and the National Institute for Cardiovascular Outcomes Research. </w:t>
      </w:r>
      <w:hyperlink r:id="rId9" w:history="1">
        <w:r w:rsidRPr="00280FBB">
          <w:rPr>
            <w:rStyle w:val="Hyperlink"/>
            <w:rFonts w:ascii="Century Gothic" w:hAnsi="Century Gothic" w:cs="Arial"/>
            <w:color w:val="000000" w:themeColor="text1"/>
            <w:sz w:val="18"/>
            <w:szCs w:val="18"/>
            <w:u w:val="none"/>
          </w:rPr>
          <w:t xml:space="preserve">Legacy Effect of Coronary Perforation Complicating Percutaneous Coronary Intervention for Chronic Total Occlusive Disease: An Analysis of 26 807 Cases </w:t>
        </w:r>
        <w:proofErr w:type="gramStart"/>
        <w:r w:rsidRPr="00280FBB">
          <w:rPr>
            <w:rStyle w:val="Hyperlink"/>
            <w:rFonts w:ascii="Century Gothic" w:hAnsi="Century Gothic" w:cs="Arial"/>
            <w:color w:val="000000" w:themeColor="text1"/>
            <w:sz w:val="18"/>
            <w:szCs w:val="18"/>
            <w:u w:val="none"/>
          </w:rPr>
          <w:t>From</w:t>
        </w:r>
        <w:proofErr w:type="gramEnd"/>
        <w:r w:rsidRPr="00280FBB">
          <w:rPr>
            <w:rStyle w:val="Hyperlink"/>
            <w:rFonts w:ascii="Century Gothic" w:hAnsi="Century Gothic" w:cs="Arial"/>
            <w:color w:val="000000" w:themeColor="text1"/>
            <w:sz w:val="18"/>
            <w:szCs w:val="18"/>
            <w:u w:val="none"/>
          </w:rPr>
          <w:t xml:space="preserve"> the British Cardiovascular Intervention Society Database.</w:t>
        </w:r>
      </w:hyperlink>
      <w:r w:rsidRPr="00280FBB">
        <w:rPr>
          <w:rStyle w:val="jrnl"/>
          <w:rFonts w:ascii="Century Gothic" w:hAnsi="Century Gothic" w:cs="Arial"/>
          <w:color w:val="000000" w:themeColor="text1"/>
          <w:sz w:val="18"/>
          <w:szCs w:val="18"/>
        </w:rPr>
        <w:t xml:space="preserve"> </w:t>
      </w:r>
      <w:proofErr w:type="spellStart"/>
      <w:r w:rsidRPr="00280FBB">
        <w:rPr>
          <w:rStyle w:val="jrnl"/>
          <w:rFonts w:ascii="Century Gothic" w:hAnsi="Century Gothic" w:cs="Arial"/>
          <w:color w:val="000000" w:themeColor="text1"/>
          <w:sz w:val="18"/>
          <w:szCs w:val="18"/>
        </w:rPr>
        <w:t>Circ</w:t>
      </w:r>
      <w:proofErr w:type="spellEnd"/>
      <w:r w:rsidRPr="00280FBB">
        <w:rPr>
          <w:rStyle w:val="jrnl"/>
          <w:rFonts w:ascii="Century Gothic" w:hAnsi="Century Gothic" w:cs="Arial"/>
          <w:color w:val="000000" w:themeColor="text1"/>
          <w:sz w:val="18"/>
          <w:szCs w:val="18"/>
        </w:rPr>
        <w:t xml:space="preserve"> </w:t>
      </w:r>
      <w:proofErr w:type="spellStart"/>
      <w:r w:rsidRPr="00280FBB">
        <w:rPr>
          <w:rStyle w:val="jrnl"/>
          <w:rFonts w:ascii="Century Gothic" w:hAnsi="Century Gothic" w:cs="Arial"/>
          <w:color w:val="000000" w:themeColor="text1"/>
          <w:sz w:val="18"/>
          <w:szCs w:val="18"/>
        </w:rPr>
        <w:t>Cardiovasc</w:t>
      </w:r>
      <w:proofErr w:type="spellEnd"/>
      <w:r w:rsidRPr="00280FBB">
        <w:rPr>
          <w:rStyle w:val="jrnl"/>
          <w:rFonts w:ascii="Century Gothic" w:hAnsi="Century Gothic" w:cs="Arial"/>
          <w:color w:val="000000" w:themeColor="text1"/>
          <w:sz w:val="18"/>
          <w:szCs w:val="18"/>
        </w:rPr>
        <w:t xml:space="preserve"> Interv</w:t>
      </w:r>
      <w:r w:rsidR="007B0B85" w:rsidRPr="00280FBB">
        <w:rPr>
          <w:rFonts w:ascii="Century Gothic" w:hAnsi="Century Gothic" w:cs="Arial"/>
          <w:color w:val="000000" w:themeColor="text1"/>
          <w:sz w:val="18"/>
          <w:szCs w:val="18"/>
        </w:rPr>
        <w:t>.</w:t>
      </w:r>
      <w:r w:rsidRPr="00280FBB">
        <w:rPr>
          <w:rFonts w:ascii="Century Gothic" w:hAnsi="Century Gothic" w:cs="Arial"/>
          <w:color w:val="000000" w:themeColor="text1"/>
          <w:sz w:val="18"/>
          <w:szCs w:val="18"/>
        </w:rPr>
        <w:t xml:space="preserve">2017;10(5). </w:t>
      </w:r>
      <w:proofErr w:type="spellStart"/>
      <w:r w:rsidRPr="00280FBB">
        <w:rPr>
          <w:rFonts w:ascii="Century Gothic" w:hAnsi="Century Gothic" w:cs="Arial"/>
          <w:color w:val="000000" w:themeColor="text1"/>
          <w:sz w:val="18"/>
          <w:szCs w:val="18"/>
        </w:rPr>
        <w:t>pii</w:t>
      </w:r>
      <w:proofErr w:type="spellEnd"/>
      <w:r w:rsidRPr="00280FBB">
        <w:rPr>
          <w:rFonts w:ascii="Century Gothic" w:hAnsi="Century Gothic" w:cs="Arial"/>
          <w:color w:val="000000" w:themeColor="text1"/>
          <w:sz w:val="18"/>
          <w:szCs w:val="18"/>
        </w:rPr>
        <w:t>: e004642.</w:t>
      </w:r>
    </w:p>
    <w:p w14:paraId="5AEFE811" w14:textId="77777777" w:rsidR="00B723A4" w:rsidRPr="00280FBB" w:rsidRDefault="00B723A4" w:rsidP="0060138D">
      <w:pPr>
        <w:pStyle w:val="desc"/>
        <w:spacing w:before="0" w:beforeAutospacing="0" w:after="0" w:afterAutospacing="0" w:line="480" w:lineRule="auto"/>
        <w:jc w:val="both"/>
        <w:rPr>
          <w:rFonts w:ascii="Century Gothic" w:hAnsi="Century Gothic" w:cs="Arial"/>
          <w:color w:val="000000" w:themeColor="text1"/>
          <w:sz w:val="18"/>
          <w:szCs w:val="18"/>
        </w:rPr>
      </w:pPr>
    </w:p>
    <w:p w14:paraId="1E02375C" w14:textId="2163A939" w:rsidR="0060138D" w:rsidRPr="00280FBB" w:rsidRDefault="00B723A4" w:rsidP="0060138D">
      <w:pPr>
        <w:pStyle w:val="desc"/>
        <w:numPr>
          <w:ilvl w:val="0"/>
          <w:numId w:val="1"/>
        </w:numPr>
        <w:spacing w:before="0" w:beforeAutospacing="0" w:after="0" w:afterAutospacing="0" w:line="480" w:lineRule="auto"/>
        <w:jc w:val="both"/>
        <w:rPr>
          <w:rFonts w:ascii="Century Gothic" w:hAnsi="Century Gothic" w:cs="Arial"/>
          <w:color w:val="000000" w:themeColor="text1"/>
          <w:sz w:val="18"/>
          <w:szCs w:val="18"/>
        </w:rPr>
      </w:pPr>
      <w:proofErr w:type="spellStart"/>
      <w:r w:rsidRPr="00280FBB">
        <w:rPr>
          <w:rFonts w:ascii="Century Gothic" w:hAnsi="Century Gothic" w:cs="Arial"/>
          <w:color w:val="000000" w:themeColor="text1"/>
          <w:sz w:val="18"/>
          <w:szCs w:val="18"/>
        </w:rPr>
        <w:t>Mitar</w:t>
      </w:r>
      <w:proofErr w:type="spellEnd"/>
      <w:r w:rsidRPr="00280FBB">
        <w:rPr>
          <w:rFonts w:ascii="Century Gothic" w:hAnsi="Century Gothic" w:cs="Arial"/>
          <w:color w:val="000000" w:themeColor="text1"/>
          <w:sz w:val="18"/>
          <w:szCs w:val="18"/>
        </w:rPr>
        <w:t xml:space="preserve"> MD, Ratner S, </w:t>
      </w:r>
      <w:proofErr w:type="spellStart"/>
      <w:r w:rsidRPr="00280FBB">
        <w:rPr>
          <w:rFonts w:ascii="Century Gothic" w:hAnsi="Century Gothic" w:cs="Arial"/>
          <w:color w:val="000000" w:themeColor="text1"/>
          <w:sz w:val="18"/>
          <w:szCs w:val="18"/>
        </w:rPr>
        <w:t>Lavi</w:t>
      </w:r>
      <w:proofErr w:type="spellEnd"/>
      <w:r w:rsidRPr="00280FBB">
        <w:rPr>
          <w:rFonts w:ascii="Century Gothic" w:hAnsi="Century Gothic" w:cs="Arial"/>
          <w:color w:val="000000" w:themeColor="text1"/>
          <w:sz w:val="18"/>
          <w:szCs w:val="18"/>
        </w:rPr>
        <w:t xml:space="preserve"> S. Heart block and</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bCs/>
          <w:color w:val="000000" w:themeColor="text1"/>
          <w:sz w:val="18"/>
          <w:szCs w:val="18"/>
        </w:rPr>
        <w:t>temporary</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bCs/>
          <w:color w:val="000000" w:themeColor="text1"/>
          <w:sz w:val="18"/>
          <w:szCs w:val="18"/>
        </w:rPr>
        <w:t>pacing</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color w:val="000000" w:themeColor="text1"/>
          <w:sz w:val="18"/>
          <w:szCs w:val="18"/>
        </w:rPr>
        <w:t>during rotational</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bCs/>
          <w:color w:val="000000" w:themeColor="text1"/>
          <w:sz w:val="18"/>
          <w:szCs w:val="18"/>
        </w:rPr>
        <w:t>atherectomy</w:t>
      </w:r>
      <w:r w:rsidRPr="00280FBB">
        <w:rPr>
          <w:rFonts w:ascii="Century Gothic" w:hAnsi="Century Gothic" w:cs="Arial"/>
          <w:color w:val="000000" w:themeColor="text1"/>
          <w:sz w:val="18"/>
          <w:szCs w:val="18"/>
        </w:rPr>
        <w:t>.</w:t>
      </w:r>
      <w:r w:rsidRPr="00280FBB">
        <w:rPr>
          <w:rStyle w:val="Hyperlink"/>
          <w:rFonts w:ascii="Century Gothic" w:hAnsi="Century Gothic" w:cs="Arial"/>
          <w:color w:val="000000" w:themeColor="text1"/>
          <w:sz w:val="18"/>
          <w:szCs w:val="18"/>
          <w:u w:val="none"/>
        </w:rPr>
        <w:t xml:space="preserve"> </w:t>
      </w:r>
      <w:r w:rsidRPr="00280FBB">
        <w:rPr>
          <w:rStyle w:val="jrnl"/>
          <w:rFonts w:ascii="Century Gothic" w:hAnsi="Century Gothic" w:cs="Arial"/>
          <w:color w:val="000000" w:themeColor="text1"/>
          <w:sz w:val="18"/>
          <w:szCs w:val="18"/>
        </w:rPr>
        <w:t>Can J Cardiol</w:t>
      </w:r>
      <w:r w:rsidR="007B0B85" w:rsidRPr="00280FBB">
        <w:rPr>
          <w:rFonts w:ascii="Century Gothic" w:hAnsi="Century Gothic" w:cs="Arial"/>
          <w:color w:val="000000" w:themeColor="text1"/>
          <w:sz w:val="18"/>
          <w:szCs w:val="18"/>
        </w:rPr>
        <w:t>.2015;31</w:t>
      </w:r>
      <w:r w:rsidRPr="00280FBB">
        <w:rPr>
          <w:rFonts w:ascii="Century Gothic" w:hAnsi="Century Gothic" w:cs="Arial"/>
          <w:color w:val="000000" w:themeColor="text1"/>
          <w:sz w:val="18"/>
          <w:szCs w:val="18"/>
        </w:rPr>
        <w:t xml:space="preserve">:335-40. </w:t>
      </w:r>
    </w:p>
    <w:p w14:paraId="209C0BF6" w14:textId="77777777" w:rsidR="0060138D" w:rsidRPr="00280FBB" w:rsidRDefault="0060138D" w:rsidP="0060138D">
      <w:pPr>
        <w:pStyle w:val="desc"/>
        <w:spacing w:before="0" w:beforeAutospacing="0" w:after="0" w:afterAutospacing="0" w:line="480" w:lineRule="auto"/>
        <w:jc w:val="both"/>
        <w:rPr>
          <w:rStyle w:val="Hyperlink"/>
          <w:rFonts w:ascii="Century Gothic" w:hAnsi="Century Gothic" w:cs="Arial"/>
          <w:color w:val="000000" w:themeColor="text1"/>
          <w:sz w:val="18"/>
          <w:szCs w:val="18"/>
          <w:u w:val="none"/>
        </w:rPr>
      </w:pPr>
    </w:p>
    <w:p w14:paraId="2A09A651" w14:textId="24A50F3A" w:rsidR="0060138D" w:rsidRPr="00280FBB" w:rsidRDefault="0060138D" w:rsidP="00791C98">
      <w:pPr>
        <w:pStyle w:val="ListParagraph"/>
        <w:numPr>
          <w:ilvl w:val="0"/>
          <w:numId w:val="1"/>
        </w:numPr>
        <w:spacing w:line="480" w:lineRule="auto"/>
        <w:jc w:val="both"/>
        <w:rPr>
          <w:rFonts w:ascii="Century Gothic" w:hAnsi="Century Gothic" w:cs="Arial"/>
          <w:color w:val="000000" w:themeColor="text1"/>
          <w:sz w:val="18"/>
          <w:szCs w:val="18"/>
        </w:rPr>
      </w:pPr>
      <w:proofErr w:type="spellStart"/>
      <w:r w:rsidRPr="00280FBB">
        <w:rPr>
          <w:rFonts w:ascii="Century Gothic" w:hAnsi="Century Gothic" w:cs="Arial"/>
          <w:color w:val="000000" w:themeColor="text1"/>
          <w:sz w:val="18"/>
          <w:szCs w:val="18"/>
        </w:rPr>
        <w:t>Ludman</w:t>
      </w:r>
      <w:proofErr w:type="spellEnd"/>
      <w:r w:rsidRPr="00280FBB">
        <w:rPr>
          <w:rFonts w:ascii="Century Gothic" w:hAnsi="Century Gothic" w:cs="Arial"/>
          <w:color w:val="000000" w:themeColor="text1"/>
          <w:sz w:val="18"/>
          <w:szCs w:val="18"/>
        </w:rPr>
        <w:t xml:space="preserve"> PF; British Cardiovascular Intervention Society. British Cardiovascular Intervention Society Registry for audit and quality assessment of percutaneous coronary interventions in the United Kingdom. Heart. </w:t>
      </w:r>
      <w:proofErr w:type="gramStart"/>
      <w:r w:rsidRPr="00280FBB">
        <w:rPr>
          <w:rFonts w:ascii="Century Gothic" w:hAnsi="Century Gothic" w:cs="Arial"/>
          <w:color w:val="000000" w:themeColor="text1"/>
          <w:sz w:val="18"/>
          <w:szCs w:val="18"/>
        </w:rPr>
        <w:t>2011;97:1293</w:t>
      </w:r>
      <w:proofErr w:type="gramEnd"/>
      <w:r w:rsidRPr="00280FBB">
        <w:rPr>
          <w:rFonts w:ascii="Century Gothic" w:hAnsi="Century Gothic" w:cs="Arial"/>
          <w:color w:val="000000" w:themeColor="text1"/>
          <w:sz w:val="18"/>
          <w:szCs w:val="18"/>
        </w:rPr>
        <w:t>-7</w:t>
      </w:r>
      <w:r w:rsidR="00EA0A4F" w:rsidRPr="00280FBB">
        <w:rPr>
          <w:rFonts w:ascii="Century Gothic" w:hAnsi="Century Gothic" w:cs="Arial"/>
          <w:color w:val="000000" w:themeColor="text1"/>
          <w:sz w:val="18"/>
          <w:szCs w:val="18"/>
        </w:rPr>
        <w:t>.</w:t>
      </w:r>
    </w:p>
    <w:p w14:paraId="022F93AA" w14:textId="77777777" w:rsidR="00791C98" w:rsidRPr="00280FBB" w:rsidRDefault="00791C98" w:rsidP="00791C98">
      <w:pPr>
        <w:spacing w:line="480" w:lineRule="auto"/>
        <w:jc w:val="both"/>
        <w:rPr>
          <w:rFonts w:ascii="Century Gothic" w:hAnsi="Century Gothic" w:cs="Arial"/>
          <w:color w:val="000000" w:themeColor="text1"/>
          <w:sz w:val="18"/>
          <w:szCs w:val="18"/>
        </w:rPr>
      </w:pPr>
    </w:p>
    <w:p w14:paraId="57D2C4EF" w14:textId="77777777" w:rsidR="00791C98" w:rsidRPr="00280FBB" w:rsidRDefault="00791C98" w:rsidP="00791C98">
      <w:pPr>
        <w:pStyle w:val="ListParagraph"/>
        <w:numPr>
          <w:ilvl w:val="0"/>
          <w:numId w:val="1"/>
        </w:numPr>
        <w:spacing w:line="480" w:lineRule="auto"/>
        <w:jc w:val="both"/>
        <w:rPr>
          <w:rFonts w:ascii="Century Gothic" w:eastAsia="Times New Roman" w:hAnsi="Century Gothic" w:cs="Arial"/>
          <w:color w:val="000000" w:themeColor="text1"/>
          <w:sz w:val="18"/>
          <w:szCs w:val="18"/>
        </w:rPr>
      </w:pPr>
      <w:r w:rsidRPr="00280FBB">
        <w:rPr>
          <w:rFonts w:ascii="Century Gothic" w:eastAsia="Times New Roman" w:hAnsi="Century Gothic" w:cs="Arial"/>
          <w:color w:val="000000" w:themeColor="text1"/>
          <w:sz w:val="18"/>
          <w:szCs w:val="18"/>
        </w:rPr>
        <w:t xml:space="preserve">Austin PC, Stuart EA. </w:t>
      </w:r>
      <w:r w:rsidRPr="00280FBB">
        <w:rPr>
          <w:rFonts w:ascii="Century Gothic" w:eastAsia="Times New Roman" w:hAnsi="Century Gothic" w:cs="Arial"/>
          <w:bCs/>
          <w:color w:val="000000" w:themeColor="text1"/>
          <w:kern w:val="36"/>
          <w:sz w:val="18"/>
          <w:szCs w:val="18"/>
        </w:rPr>
        <w:t>Moving towards best practice when using inverse probability of treatment weighting (IPTW) using the propensity score to estimate causal treatment effects in observational studies.</w:t>
      </w:r>
      <w:r w:rsidRPr="00280FBB">
        <w:rPr>
          <w:rFonts w:ascii="Century Gothic" w:eastAsia="Times New Roman" w:hAnsi="Century Gothic" w:cs="Arial"/>
          <w:color w:val="000000" w:themeColor="text1"/>
          <w:sz w:val="18"/>
          <w:szCs w:val="18"/>
        </w:rPr>
        <w:t xml:space="preserve"> </w:t>
      </w:r>
      <w:hyperlink r:id="rId10" w:tooltip="Statistics in medicine." w:history="1">
        <w:r w:rsidRPr="00280FBB">
          <w:rPr>
            <w:rFonts w:ascii="Century Gothic" w:eastAsia="Times New Roman" w:hAnsi="Century Gothic" w:cs="Arial"/>
            <w:color w:val="000000" w:themeColor="text1"/>
            <w:sz w:val="18"/>
            <w:szCs w:val="18"/>
          </w:rPr>
          <w:t>Stat Med.</w:t>
        </w:r>
      </w:hyperlink>
      <w:r w:rsidRPr="00280FBB">
        <w:rPr>
          <w:rFonts w:ascii="Century Gothic" w:eastAsia="Times New Roman" w:hAnsi="Century Gothic" w:cs="Arial"/>
          <w:color w:val="000000" w:themeColor="text1"/>
          <w:sz w:val="18"/>
          <w:szCs w:val="18"/>
        </w:rPr>
        <w:t> </w:t>
      </w:r>
      <w:proofErr w:type="gramStart"/>
      <w:r w:rsidRPr="00280FBB">
        <w:rPr>
          <w:rFonts w:ascii="Century Gothic" w:eastAsia="Times New Roman" w:hAnsi="Century Gothic" w:cs="Arial"/>
          <w:color w:val="000000" w:themeColor="text1"/>
          <w:sz w:val="18"/>
          <w:szCs w:val="18"/>
        </w:rPr>
        <w:t>2015;34:3661</w:t>
      </w:r>
      <w:proofErr w:type="gramEnd"/>
      <w:r w:rsidRPr="00280FBB">
        <w:rPr>
          <w:rFonts w:ascii="Century Gothic" w:eastAsia="Times New Roman" w:hAnsi="Century Gothic" w:cs="Arial"/>
          <w:color w:val="000000" w:themeColor="text1"/>
          <w:sz w:val="18"/>
          <w:szCs w:val="18"/>
        </w:rPr>
        <w:t xml:space="preserve">-79. </w:t>
      </w:r>
    </w:p>
    <w:p w14:paraId="7F7111BE" w14:textId="77777777" w:rsidR="00791C98" w:rsidRPr="00280FBB" w:rsidRDefault="00791C98" w:rsidP="00791C98">
      <w:pPr>
        <w:pStyle w:val="ListParagraph"/>
        <w:numPr>
          <w:ilvl w:val="0"/>
          <w:numId w:val="1"/>
        </w:numPr>
        <w:spacing w:line="480" w:lineRule="auto"/>
        <w:rPr>
          <w:rFonts w:ascii="Century Gothic" w:eastAsia="Times New Roman" w:hAnsi="Century Gothic" w:cs="Arial"/>
          <w:color w:val="000000"/>
          <w:sz w:val="18"/>
          <w:szCs w:val="18"/>
        </w:rPr>
      </w:pPr>
      <w:proofErr w:type="spellStart"/>
      <w:r w:rsidRPr="00280FBB">
        <w:rPr>
          <w:rFonts w:ascii="Century Gothic" w:eastAsia="Times New Roman" w:hAnsi="Century Gothic" w:cs="Arial"/>
          <w:color w:val="000000" w:themeColor="text1"/>
          <w:sz w:val="18"/>
          <w:szCs w:val="18"/>
        </w:rPr>
        <w:t>Hayati</w:t>
      </w:r>
      <w:proofErr w:type="spellEnd"/>
      <w:r w:rsidRPr="00280FBB">
        <w:rPr>
          <w:rFonts w:ascii="Century Gothic" w:eastAsia="Times New Roman" w:hAnsi="Century Gothic" w:cs="Arial"/>
          <w:color w:val="000000" w:themeColor="text1"/>
          <w:sz w:val="18"/>
          <w:szCs w:val="18"/>
        </w:rPr>
        <w:t xml:space="preserve"> </w:t>
      </w:r>
      <w:proofErr w:type="spellStart"/>
      <w:r w:rsidRPr="00280FBB">
        <w:rPr>
          <w:rFonts w:ascii="Century Gothic" w:eastAsia="Times New Roman" w:hAnsi="Century Gothic" w:cs="Arial"/>
          <w:color w:val="000000" w:themeColor="text1"/>
          <w:sz w:val="18"/>
          <w:szCs w:val="18"/>
        </w:rPr>
        <w:t>Rezvan</w:t>
      </w:r>
      <w:proofErr w:type="spellEnd"/>
      <w:r w:rsidRPr="00280FBB">
        <w:rPr>
          <w:rFonts w:ascii="Century Gothic" w:eastAsia="Times New Roman" w:hAnsi="Century Gothic" w:cs="Arial"/>
          <w:color w:val="000000" w:themeColor="text1"/>
          <w:sz w:val="18"/>
          <w:szCs w:val="18"/>
        </w:rPr>
        <w:t xml:space="preserve"> P, Lee KJ, Simpson JA. </w:t>
      </w:r>
      <w:r w:rsidRPr="00280FBB">
        <w:rPr>
          <w:rFonts w:ascii="Century Gothic" w:eastAsia="Times New Roman" w:hAnsi="Century Gothic" w:cs="Arial"/>
          <w:bCs/>
          <w:color w:val="000000" w:themeColor="text1"/>
          <w:kern w:val="36"/>
          <w:sz w:val="18"/>
          <w:szCs w:val="18"/>
        </w:rPr>
        <w:t>The rise of multiple imputation: a review of the reporting and implementation of the method in medical research.</w:t>
      </w:r>
      <w:r w:rsidRPr="00280FBB">
        <w:rPr>
          <w:rFonts w:ascii="Century Gothic" w:eastAsia="Times New Roman" w:hAnsi="Century Gothic" w:cs="Arial"/>
          <w:color w:val="000000" w:themeColor="text1"/>
          <w:sz w:val="18"/>
          <w:szCs w:val="18"/>
        </w:rPr>
        <w:t xml:space="preserve"> </w:t>
      </w:r>
      <w:hyperlink r:id="rId11" w:tooltip="BMC medical research methodology." w:history="1">
        <w:r w:rsidRPr="00280FBB">
          <w:rPr>
            <w:rFonts w:ascii="Century Gothic" w:eastAsia="Times New Roman" w:hAnsi="Century Gothic" w:cs="Arial"/>
            <w:color w:val="000000" w:themeColor="text1"/>
            <w:sz w:val="18"/>
            <w:szCs w:val="18"/>
          </w:rPr>
          <w:t xml:space="preserve">BMC Med Res </w:t>
        </w:r>
        <w:proofErr w:type="spellStart"/>
        <w:r w:rsidRPr="00280FBB">
          <w:rPr>
            <w:rFonts w:ascii="Century Gothic" w:eastAsia="Times New Roman" w:hAnsi="Century Gothic" w:cs="Arial"/>
            <w:color w:val="000000" w:themeColor="text1"/>
            <w:sz w:val="18"/>
            <w:szCs w:val="18"/>
          </w:rPr>
          <w:t>Methodol</w:t>
        </w:r>
        <w:proofErr w:type="spellEnd"/>
        <w:r w:rsidRPr="00280FBB">
          <w:rPr>
            <w:rFonts w:ascii="Century Gothic" w:eastAsia="Times New Roman" w:hAnsi="Century Gothic" w:cs="Arial"/>
            <w:color w:val="000000" w:themeColor="text1"/>
            <w:sz w:val="18"/>
            <w:szCs w:val="18"/>
          </w:rPr>
          <w:t>.</w:t>
        </w:r>
      </w:hyperlink>
      <w:r w:rsidRPr="00280FBB">
        <w:rPr>
          <w:rFonts w:ascii="Century Gothic" w:eastAsia="Times New Roman" w:hAnsi="Century Gothic" w:cs="Arial"/>
          <w:color w:val="000000" w:themeColor="text1"/>
          <w:sz w:val="18"/>
          <w:szCs w:val="18"/>
        </w:rPr>
        <w:t xml:space="preserve"> 2015;15:30. </w:t>
      </w:r>
    </w:p>
    <w:p w14:paraId="5212D6CB" w14:textId="77777777" w:rsidR="00B723A4" w:rsidRPr="00280FBB" w:rsidRDefault="00B723A4" w:rsidP="00791C98">
      <w:pPr>
        <w:pStyle w:val="desc"/>
        <w:spacing w:before="0" w:beforeAutospacing="0" w:after="0" w:afterAutospacing="0" w:line="480" w:lineRule="auto"/>
        <w:jc w:val="both"/>
        <w:rPr>
          <w:rFonts w:ascii="Century Gothic" w:hAnsi="Century Gothic" w:cs="Arial"/>
          <w:color w:val="000000"/>
          <w:sz w:val="18"/>
          <w:szCs w:val="18"/>
        </w:rPr>
      </w:pPr>
    </w:p>
    <w:p w14:paraId="585ADFAF" w14:textId="77777777" w:rsidR="008E5FCB" w:rsidRPr="00280FBB" w:rsidRDefault="008E5FCB" w:rsidP="00791C98">
      <w:pPr>
        <w:widowControl w:val="0"/>
        <w:numPr>
          <w:ilvl w:val="0"/>
          <w:numId w:val="1"/>
        </w:numPr>
        <w:autoSpaceDE w:val="0"/>
        <w:autoSpaceDN w:val="0"/>
        <w:adjustRightInd w:val="0"/>
        <w:spacing w:line="480" w:lineRule="auto"/>
        <w:jc w:val="both"/>
        <w:rPr>
          <w:rStyle w:val="Hyperlink"/>
          <w:rFonts w:ascii="Century Gothic" w:hAnsi="Century Gothic"/>
          <w:bCs/>
          <w:color w:val="auto"/>
          <w:sz w:val="18"/>
          <w:szCs w:val="18"/>
          <w:u w:val="none"/>
          <w:lang w:eastAsia="en-GB"/>
        </w:rPr>
      </w:pPr>
      <w:r w:rsidRPr="00280FBB">
        <w:rPr>
          <w:rFonts w:ascii="Century Gothic" w:hAnsi="Century Gothic"/>
          <w:color w:val="000000" w:themeColor="text1"/>
          <w:sz w:val="18"/>
          <w:szCs w:val="18"/>
        </w:rPr>
        <w:t xml:space="preserve">BCIS Audit Returns for Adult Interventional Procedures Jan 2015–Dec 2015. </w:t>
      </w:r>
      <w:hyperlink r:id="rId12" w:history="1">
        <w:r w:rsidRPr="00280FBB">
          <w:rPr>
            <w:rStyle w:val="Hyperlink"/>
            <w:rFonts w:ascii="Century Gothic" w:hAnsi="Century Gothic"/>
            <w:sz w:val="18"/>
            <w:szCs w:val="18"/>
          </w:rPr>
          <w:t>http://www.bcis.org.uk/documents/39F_BCIS_Audit_2014_23022016_for_web.pdf</w:t>
        </w:r>
      </w:hyperlink>
    </w:p>
    <w:p w14:paraId="409D64CA" w14:textId="77777777" w:rsidR="00B723A4" w:rsidRPr="00280FBB" w:rsidRDefault="00B723A4" w:rsidP="00791C98">
      <w:pPr>
        <w:pStyle w:val="p1"/>
        <w:spacing w:line="480" w:lineRule="auto"/>
        <w:ind w:left="720"/>
        <w:jc w:val="both"/>
        <w:rPr>
          <w:rFonts w:ascii="Century Gothic" w:hAnsi="Century Gothic"/>
          <w:color w:val="000000" w:themeColor="text1"/>
          <w:sz w:val="18"/>
          <w:szCs w:val="18"/>
        </w:rPr>
      </w:pPr>
    </w:p>
    <w:p w14:paraId="44D1ED47" w14:textId="0AF9D096" w:rsidR="007F5F32" w:rsidRPr="00280FBB" w:rsidRDefault="007F5F32" w:rsidP="007F5F32">
      <w:pPr>
        <w:pStyle w:val="ListParagraph"/>
        <w:numPr>
          <w:ilvl w:val="0"/>
          <w:numId w:val="1"/>
        </w:numPr>
        <w:spacing w:line="480" w:lineRule="auto"/>
        <w:jc w:val="both"/>
        <w:outlineLvl w:val="0"/>
        <w:rPr>
          <w:rFonts w:ascii="Century Gothic" w:eastAsia="Times New Roman" w:hAnsi="Century Gothic" w:cs="Arial"/>
          <w:color w:val="000000" w:themeColor="text1"/>
          <w:sz w:val="18"/>
          <w:szCs w:val="18"/>
        </w:rPr>
      </w:pPr>
      <w:proofErr w:type="spellStart"/>
      <w:r w:rsidRPr="00280FBB">
        <w:rPr>
          <w:rFonts w:ascii="Century Gothic" w:hAnsi="Century Gothic" w:cs="Arial"/>
          <w:color w:val="000000"/>
          <w:sz w:val="18"/>
          <w:szCs w:val="18"/>
        </w:rPr>
        <w:t>Wimmer</w:t>
      </w:r>
      <w:proofErr w:type="spellEnd"/>
      <w:r w:rsidRPr="00280FBB">
        <w:rPr>
          <w:rFonts w:ascii="Century Gothic" w:hAnsi="Century Gothic" w:cs="Arial"/>
          <w:color w:val="000000"/>
          <w:sz w:val="18"/>
          <w:szCs w:val="18"/>
        </w:rPr>
        <w:t xml:space="preserve"> NJ, </w:t>
      </w:r>
      <w:proofErr w:type="spellStart"/>
      <w:r w:rsidRPr="00280FBB">
        <w:rPr>
          <w:rFonts w:ascii="Century Gothic" w:hAnsi="Century Gothic" w:cs="Arial"/>
          <w:color w:val="000000"/>
          <w:sz w:val="18"/>
          <w:szCs w:val="18"/>
        </w:rPr>
        <w:t>Resnic</w:t>
      </w:r>
      <w:proofErr w:type="spellEnd"/>
      <w:r w:rsidRPr="00280FBB">
        <w:rPr>
          <w:rFonts w:ascii="Century Gothic" w:hAnsi="Century Gothic" w:cs="Arial"/>
          <w:color w:val="000000"/>
          <w:sz w:val="18"/>
          <w:szCs w:val="18"/>
        </w:rPr>
        <w:t xml:space="preserve"> FS, Mauri L, Matheny ME, </w:t>
      </w:r>
      <w:proofErr w:type="spellStart"/>
      <w:r w:rsidRPr="00280FBB">
        <w:rPr>
          <w:rFonts w:ascii="Century Gothic" w:hAnsi="Century Gothic" w:cs="Arial"/>
          <w:color w:val="000000"/>
          <w:sz w:val="18"/>
          <w:szCs w:val="18"/>
        </w:rPr>
        <w:t>Piemonte</w:t>
      </w:r>
      <w:proofErr w:type="spellEnd"/>
      <w:r w:rsidRPr="00280FBB">
        <w:rPr>
          <w:rFonts w:ascii="Century Gothic" w:hAnsi="Century Gothic" w:cs="Arial"/>
          <w:color w:val="000000"/>
          <w:sz w:val="18"/>
          <w:szCs w:val="18"/>
        </w:rPr>
        <w:t xml:space="preserve"> TC, </w:t>
      </w:r>
      <w:proofErr w:type="spellStart"/>
      <w:r w:rsidRPr="00280FBB">
        <w:rPr>
          <w:rFonts w:ascii="Century Gothic" w:hAnsi="Century Gothic" w:cs="Arial"/>
          <w:color w:val="000000"/>
          <w:sz w:val="18"/>
          <w:szCs w:val="18"/>
        </w:rPr>
        <w:t>Pomerantsev</w:t>
      </w:r>
      <w:proofErr w:type="spellEnd"/>
      <w:r w:rsidRPr="00280FBB">
        <w:rPr>
          <w:rFonts w:ascii="Century Gothic" w:hAnsi="Century Gothic" w:cs="Arial"/>
          <w:color w:val="000000"/>
          <w:sz w:val="18"/>
          <w:szCs w:val="18"/>
        </w:rPr>
        <w:t xml:space="preserve"> E, Ho KK, Robbins SL, Waldman HM, </w:t>
      </w:r>
      <w:proofErr w:type="spellStart"/>
      <w:r w:rsidRPr="00280FBB">
        <w:rPr>
          <w:rFonts w:ascii="Century Gothic" w:hAnsi="Century Gothic" w:cs="Arial"/>
          <w:color w:val="000000"/>
          <w:sz w:val="18"/>
          <w:szCs w:val="18"/>
        </w:rPr>
        <w:t>Yeh</w:t>
      </w:r>
      <w:proofErr w:type="spellEnd"/>
      <w:r w:rsidRPr="00280FBB">
        <w:rPr>
          <w:rFonts w:ascii="Century Gothic" w:hAnsi="Century Gothic" w:cs="Arial"/>
          <w:color w:val="000000"/>
          <w:sz w:val="18"/>
          <w:szCs w:val="18"/>
        </w:rPr>
        <w:t xml:space="preserve"> RW. Risk-treatment</w:t>
      </w:r>
      <w:r w:rsidRPr="00280FBB">
        <w:rPr>
          <w:rStyle w:val="apple-converted-space"/>
          <w:rFonts w:ascii="Century Gothic" w:hAnsi="Century Gothic" w:cs="Arial"/>
          <w:color w:val="642A8F"/>
          <w:sz w:val="18"/>
          <w:szCs w:val="18"/>
        </w:rPr>
        <w:t> </w:t>
      </w:r>
      <w:r w:rsidRPr="00280FBB">
        <w:rPr>
          <w:rFonts w:ascii="Century Gothic" w:hAnsi="Century Gothic" w:cs="Arial"/>
          <w:bCs/>
          <w:color w:val="000000"/>
          <w:sz w:val="18"/>
          <w:szCs w:val="18"/>
        </w:rPr>
        <w:t>paradox</w:t>
      </w:r>
      <w:r w:rsidRPr="00280FBB">
        <w:rPr>
          <w:rStyle w:val="apple-converted-space"/>
          <w:rFonts w:ascii="Century Gothic" w:hAnsi="Century Gothic" w:cs="Arial"/>
          <w:color w:val="642A8F"/>
          <w:sz w:val="18"/>
          <w:szCs w:val="18"/>
        </w:rPr>
        <w:t> </w:t>
      </w:r>
      <w:r w:rsidRPr="00280FBB">
        <w:rPr>
          <w:rFonts w:ascii="Century Gothic" w:hAnsi="Century Gothic" w:cs="Arial"/>
          <w:color w:val="000000"/>
          <w:sz w:val="18"/>
          <w:szCs w:val="18"/>
        </w:rPr>
        <w:t>in the selection of trans</w:t>
      </w:r>
      <w:r w:rsidR="0005719E" w:rsidRPr="00280FBB">
        <w:rPr>
          <w:rFonts w:ascii="Century Gothic" w:hAnsi="Century Gothic" w:cs="Arial"/>
          <w:color w:val="000000"/>
          <w:sz w:val="18"/>
          <w:szCs w:val="18"/>
        </w:rPr>
        <w:t>-</w:t>
      </w:r>
      <w:r w:rsidRPr="00280FBB">
        <w:rPr>
          <w:rFonts w:ascii="Century Gothic" w:hAnsi="Century Gothic" w:cs="Arial"/>
          <w:color w:val="000000"/>
          <w:sz w:val="18"/>
          <w:szCs w:val="18"/>
        </w:rPr>
        <w:t>radial access for percutaneous coronary intervention.</w:t>
      </w:r>
      <w:r w:rsidRPr="00280FBB">
        <w:rPr>
          <w:rStyle w:val="jrnl"/>
          <w:rFonts w:ascii="Century Gothic" w:hAnsi="Century Gothic" w:cs="Arial"/>
          <w:color w:val="000000"/>
          <w:sz w:val="18"/>
          <w:szCs w:val="18"/>
        </w:rPr>
        <w:t xml:space="preserve"> J Am Heart Assoc</w:t>
      </w:r>
      <w:r w:rsidRPr="00280FBB">
        <w:rPr>
          <w:rFonts w:ascii="Century Gothic" w:hAnsi="Century Gothic" w:cs="Arial"/>
          <w:color w:val="000000"/>
          <w:sz w:val="18"/>
          <w:szCs w:val="18"/>
        </w:rPr>
        <w:t>. 2013;</w:t>
      </w:r>
      <w:proofErr w:type="gramStart"/>
      <w:r w:rsidRPr="00280FBB">
        <w:rPr>
          <w:rFonts w:ascii="Century Gothic" w:hAnsi="Century Gothic" w:cs="Arial"/>
          <w:color w:val="000000"/>
          <w:sz w:val="18"/>
          <w:szCs w:val="18"/>
        </w:rPr>
        <w:t>2:e</w:t>
      </w:r>
      <w:proofErr w:type="gramEnd"/>
      <w:r w:rsidRPr="00280FBB">
        <w:rPr>
          <w:rFonts w:ascii="Century Gothic" w:hAnsi="Century Gothic" w:cs="Arial"/>
          <w:color w:val="000000"/>
          <w:sz w:val="18"/>
          <w:szCs w:val="18"/>
        </w:rPr>
        <w:t>000174</w:t>
      </w:r>
    </w:p>
    <w:p w14:paraId="1143111F" w14:textId="77777777" w:rsidR="007F5F32" w:rsidRPr="00280FBB" w:rsidRDefault="007F5F32" w:rsidP="007F5F32">
      <w:pPr>
        <w:spacing w:line="480" w:lineRule="auto"/>
        <w:jc w:val="both"/>
        <w:outlineLvl w:val="0"/>
        <w:rPr>
          <w:rFonts w:ascii="Century Gothic" w:eastAsia="Times New Roman" w:hAnsi="Century Gothic" w:cs="Arial"/>
          <w:color w:val="000000" w:themeColor="text1"/>
          <w:sz w:val="18"/>
          <w:szCs w:val="18"/>
        </w:rPr>
      </w:pPr>
    </w:p>
    <w:p w14:paraId="056F8CEE" w14:textId="6E791F36" w:rsidR="00B723A4" w:rsidRPr="00280FBB" w:rsidRDefault="00B723A4" w:rsidP="002616E3">
      <w:pPr>
        <w:pStyle w:val="ListParagraph"/>
        <w:numPr>
          <w:ilvl w:val="0"/>
          <w:numId w:val="1"/>
        </w:numPr>
        <w:spacing w:line="480" w:lineRule="auto"/>
        <w:jc w:val="both"/>
        <w:outlineLvl w:val="0"/>
        <w:rPr>
          <w:rFonts w:ascii="Century Gothic" w:eastAsia="Times New Roman" w:hAnsi="Century Gothic" w:cs="Arial"/>
          <w:color w:val="000000" w:themeColor="text1"/>
          <w:sz w:val="18"/>
          <w:szCs w:val="18"/>
        </w:rPr>
      </w:pPr>
      <w:proofErr w:type="spellStart"/>
      <w:r w:rsidRPr="00280FBB">
        <w:rPr>
          <w:rFonts w:ascii="Century Gothic" w:eastAsia="Times New Roman" w:hAnsi="Century Gothic" w:cs="Arial"/>
          <w:color w:val="000000" w:themeColor="text1"/>
          <w:sz w:val="18"/>
          <w:szCs w:val="18"/>
        </w:rPr>
        <w:lastRenderedPageBreak/>
        <w:t>Dahdouh</w:t>
      </w:r>
      <w:proofErr w:type="spellEnd"/>
      <w:r w:rsidRPr="00280FBB">
        <w:rPr>
          <w:rFonts w:ascii="Century Gothic" w:eastAsia="Times New Roman" w:hAnsi="Century Gothic" w:cs="Arial"/>
          <w:color w:val="000000" w:themeColor="text1"/>
          <w:sz w:val="18"/>
          <w:szCs w:val="18"/>
        </w:rPr>
        <w:t xml:space="preserve"> Z, </w:t>
      </w:r>
      <w:proofErr w:type="spellStart"/>
      <w:r w:rsidRPr="00280FBB">
        <w:rPr>
          <w:rFonts w:ascii="Century Gothic" w:eastAsia="Times New Roman" w:hAnsi="Century Gothic" w:cs="Arial"/>
          <w:color w:val="000000" w:themeColor="text1"/>
          <w:sz w:val="18"/>
          <w:szCs w:val="18"/>
        </w:rPr>
        <w:t>Roule</w:t>
      </w:r>
      <w:proofErr w:type="spellEnd"/>
      <w:r w:rsidRPr="00280FBB">
        <w:rPr>
          <w:rFonts w:ascii="Century Gothic" w:eastAsia="Times New Roman" w:hAnsi="Century Gothic" w:cs="Arial"/>
          <w:color w:val="000000" w:themeColor="text1"/>
          <w:sz w:val="18"/>
          <w:szCs w:val="18"/>
        </w:rPr>
        <w:t xml:space="preserve"> V, </w:t>
      </w:r>
      <w:proofErr w:type="spellStart"/>
      <w:r w:rsidRPr="00280FBB">
        <w:rPr>
          <w:rFonts w:ascii="Century Gothic" w:eastAsia="Times New Roman" w:hAnsi="Century Gothic" w:cs="Arial"/>
          <w:color w:val="000000" w:themeColor="text1"/>
          <w:sz w:val="18"/>
          <w:szCs w:val="18"/>
        </w:rPr>
        <w:t>Dugué</w:t>
      </w:r>
      <w:proofErr w:type="spellEnd"/>
      <w:r w:rsidRPr="00280FBB">
        <w:rPr>
          <w:rFonts w:ascii="Century Gothic" w:eastAsia="Times New Roman" w:hAnsi="Century Gothic" w:cs="Arial"/>
          <w:color w:val="000000" w:themeColor="text1"/>
          <w:sz w:val="18"/>
          <w:szCs w:val="18"/>
        </w:rPr>
        <w:t xml:space="preserve"> AE, Sabatier R, </w:t>
      </w:r>
      <w:proofErr w:type="spellStart"/>
      <w:r w:rsidRPr="00280FBB">
        <w:rPr>
          <w:rFonts w:ascii="Century Gothic" w:eastAsia="Times New Roman" w:hAnsi="Century Gothic" w:cs="Arial"/>
          <w:color w:val="000000" w:themeColor="text1"/>
          <w:sz w:val="18"/>
          <w:szCs w:val="18"/>
        </w:rPr>
        <w:t>Lognoné</w:t>
      </w:r>
      <w:proofErr w:type="spellEnd"/>
      <w:r w:rsidRPr="00280FBB">
        <w:rPr>
          <w:rFonts w:ascii="Century Gothic" w:eastAsia="Times New Roman" w:hAnsi="Century Gothic" w:cs="Arial"/>
          <w:color w:val="000000" w:themeColor="text1"/>
          <w:sz w:val="18"/>
          <w:szCs w:val="18"/>
        </w:rPr>
        <w:t xml:space="preserve"> T, </w:t>
      </w:r>
      <w:proofErr w:type="spellStart"/>
      <w:r w:rsidRPr="00280FBB">
        <w:rPr>
          <w:rFonts w:ascii="Century Gothic" w:eastAsia="Times New Roman" w:hAnsi="Century Gothic" w:cs="Arial"/>
          <w:color w:val="000000" w:themeColor="text1"/>
          <w:sz w:val="18"/>
          <w:szCs w:val="18"/>
        </w:rPr>
        <w:t>Grollier</w:t>
      </w:r>
      <w:proofErr w:type="spellEnd"/>
      <w:r w:rsidRPr="00280FBB">
        <w:rPr>
          <w:rFonts w:ascii="Century Gothic" w:eastAsia="Times New Roman" w:hAnsi="Century Gothic" w:cs="Arial"/>
          <w:color w:val="000000" w:themeColor="text1"/>
          <w:sz w:val="18"/>
          <w:szCs w:val="18"/>
        </w:rPr>
        <w:t xml:space="preserve"> G. </w:t>
      </w:r>
      <w:r w:rsidRPr="00280FBB">
        <w:rPr>
          <w:rFonts w:ascii="Century Gothic" w:eastAsia="Times New Roman" w:hAnsi="Century Gothic" w:cs="Arial"/>
          <w:bCs/>
          <w:color w:val="000000" w:themeColor="text1"/>
          <w:kern w:val="36"/>
          <w:sz w:val="18"/>
          <w:szCs w:val="18"/>
        </w:rPr>
        <w:t xml:space="preserve">Rotational atherectomy for left main coronary artery disease in octogenarians: </w:t>
      </w:r>
      <w:proofErr w:type="spellStart"/>
      <w:r w:rsidRPr="00280FBB">
        <w:rPr>
          <w:rFonts w:ascii="Century Gothic" w:eastAsia="Times New Roman" w:hAnsi="Century Gothic" w:cs="Arial"/>
          <w:bCs/>
          <w:color w:val="000000" w:themeColor="text1"/>
          <w:kern w:val="36"/>
          <w:sz w:val="18"/>
          <w:szCs w:val="18"/>
        </w:rPr>
        <w:t>transradial</w:t>
      </w:r>
      <w:proofErr w:type="spellEnd"/>
      <w:r w:rsidRPr="00280FBB">
        <w:rPr>
          <w:rFonts w:ascii="Century Gothic" w:eastAsia="Times New Roman" w:hAnsi="Century Gothic" w:cs="Arial"/>
          <w:bCs/>
          <w:color w:val="000000" w:themeColor="text1"/>
          <w:kern w:val="36"/>
          <w:sz w:val="18"/>
          <w:szCs w:val="18"/>
        </w:rPr>
        <w:t xml:space="preserve"> approach in a tertiary center and literature review.</w:t>
      </w:r>
      <w:r w:rsidRPr="00280FBB">
        <w:rPr>
          <w:rFonts w:ascii="Century Gothic" w:hAnsi="Century Gothic"/>
          <w:color w:val="000000" w:themeColor="text1"/>
          <w:sz w:val="18"/>
          <w:szCs w:val="18"/>
        </w:rPr>
        <w:t xml:space="preserve"> </w:t>
      </w:r>
      <w:r w:rsidR="007B0B85" w:rsidRPr="00280FBB">
        <w:rPr>
          <w:rFonts w:ascii="Century Gothic" w:eastAsia="Times New Roman" w:hAnsi="Century Gothic" w:cs="Arial"/>
          <w:color w:val="000000" w:themeColor="text1"/>
          <w:sz w:val="18"/>
          <w:szCs w:val="18"/>
        </w:rPr>
        <w:t xml:space="preserve">J </w:t>
      </w:r>
      <w:proofErr w:type="spellStart"/>
      <w:r w:rsidR="007B0B85" w:rsidRPr="00280FBB">
        <w:rPr>
          <w:rFonts w:ascii="Century Gothic" w:eastAsia="Times New Roman" w:hAnsi="Century Gothic" w:cs="Arial"/>
          <w:color w:val="000000" w:themeColor="text1"/>
          <w:sz w:val="18"/>
          <w:szCs w:val="18"/>
        </w:rPr>
        <w:t>Interv</w:t>
      </w:r>
      <w:proofErr w:type="spellEnd"/>
      <w:r w:rsidR="007B0B85" w:rsidRPr="00280FBB">
        <w:rPr>
          <w:rFonts w:ascii="Century Gothic" w:eastAsia="Times New Roman" w:hAnsi="Century Gothic" w:cs="Arial"/>
          <w:color w:val="000000" w:themeColor="text1"/>
          <w:sz w:val="18"/>
          <w:szCs w:val="18"/>
        </w:rPr>
        <w:t xml:space="preserve"> Cardiol.2013;26</w:t>
      </w:r>
      <w:r w:rsidRPr="00280FBB">
        <w:rPr>
          <w:rFonts w:ascii="Century Gothic" w:eastAsia="Times New Roman" w:hAnsi="Century Gothic" w:cs="Arial"/>
          <w:color w:val="000000" w:themeColor="text1"/>
          <w:sz w:val="18"/>
          <w:szCs w:val="18"/>
        </w:rPr>
        <w:t>:173-82.</w:t>
      </w:r>
    </w:p>
    <w:p w14:paraId="237E384B" w14:textId="77777777" w:rsidR="00B723A4" w:rsidRPr="00280FBB" w:rsidRDefault="00B723A4" w:rsidP="00B723A4">
      <w:pPr>
        <w:spacing w:line="480" w:lineRule="auto"/>
        <w:ind w:left="360"/>
        <w:jc w:val="both"/>
        <w:outlineLvl w:val="0"/>
        <w:rPr>
          <w:rFonts w:ascii="Century Gothic" w:eastAsia="Times New Roman" w:hAnsi="Century Gothic" w:cs="Arial"/>
          <w:bCs/>
          <w:color w:val="000000" w:themeColor="text1"/>
          <w:kern w:val="36"/>
          <w:sz w:val="18"/>
          <w:szCs w:val="18"/>
        </w:rPr>
      </w:pPr>
    </w:p>
    <w:p w14:paraId="3C424C34" w14:textId="272D35F8" w:rsidR="00B723A4" w:rsidRPr="00280FBB" w:rsidRDefault="00B723A4" w:rsidP="002616E3">
      <w:pPr>
        <w:pStyle w:val="ListParagraph"/>
        <w:numPr>
          <w:ilvl w:val="0"/>
          <w:numId w:val="1"/>
        </w:numPr>
        <w:spacing w:line="480" w:lineRule="auto"/>
        <w:jc w:val="both"/>
        <w:rPr>
          <w:rFonts w:ascii="Century Gothic" w:eastAsia="Times New Roman" w:hAnsi="Century Gothic" w:cs="Arial"/>
          <w:color w:val="000000" w:themeColor="text1"/>
          <w:sz w:val="18"/>
          <w:szCs w:val="18"/>
        </w:rPr>
      </w:pPr>
      <w:r w:rsidRPr="00280FBB">
        <w:rPr>
          <w:rFonts w:ascii="Century Gothic" w:eastAsia="Times New Roman" w:hAnsi="Century Gothic" w:cs="Arial"/>
          <w:color w:val="000000" w:themeColor="text1"/>
          <w:sz w:val="18"/>
          <w:szCs w:val="18"/>
        </w:rPr>
        <w:t>Yin WH, Tseng CK, </w:t>
      </w:r>
      <w:proofErr w:type="spellStart"/>
      <w:r w:rsidRPr="00280FBB">
        <w:rPr>
          <w:rFonts w:ascii="Century Gothic" w:eastAsia="Times New Roman" w:hAnsi="Century Gothic" w:cs="Arial"/>
          <w:color w:val="000000" w:themeColor="text1"/>
          <w:sz w:val="18"/>
          <w:szCs w:val="18"/>
        </w:rPr>
        <w:t>Tsao</w:t>
      </w:r>
      <w:proofErr w:type="spellEnd"/>
      <w:r w:rsidRPr="00280FBB">
        <w:rPr>
          <w:rFonts w:ascii="Century Gothic" w:eastAsia="Times New Roman" w:hAnsi="Century Gothic" w:cs="Arial"/>
          <w:color w:val="000000" w:themeColor="text1"/>
          <w:sz w:val="18"/>
          <w:szCs w:val="18"/>
        </w:rPr>
        <w:t xml:space="preserve"> TP, Jen HL, Huang WP, Huang CL, Wang JJ, Young MS. </w:t>
      </w:r>
      <w:r w:rsidRPr="00280FBB">
        <w:rPr>
          <w:rFonts w:ascii="Century Gothic" w:eastAsia="Times New Roman" w:hAnsi="Century Gothic" w:cs="Arial"/>
          <w:bCs/>
          <w:color w:val="000000" w:themeColor="text1"/>
          <w:kern w:val="36"/>
          <w:sz w:val="18"/>
          <w:szCs w:val="18"/>
        </w:rPr>
        <w:t>Trans</w:t>
      </w:r>
      <w:r w:rsidR="007B0B85" w:rsidRPr="00280FBB">
        <w:rPr>
          <w:rFonts w:ascii="Century Gothic" w:eastAsia="Times New Roman" w:hAnsi="Century Gothic" w:cs="Arial"/>
          <w:bCs/>
          <w:color w:val="000000" w:themeColor="text1"/>
          <w:kern w:val="36"/>
          <w:sz w:val="18"/>
          <w:szCs w:val="18"/>
        </w:rPr>
        <w:t>-</w:t>
      </w:r>
      <w:r w:rsidRPr="00280FBB">
        <w:rPr>
          <w:rFonts w:ascii="Century Gothic" w:eastAsia="Times New Roman" w:hAnsi="Century Gothic" w:cs="Arial"/>
          <w:bCs/>
          <w:color w:val="000000" w:themeColor="text1"/>
          <w:kern w:val="36"/>
          <w:sz w:val="18"/>
          <w:szCs w:val="18"/>
        </w:rPr>
        <w:t>radial versus trans</w:t>
      </w:r>
      <w:r w:rsidR="007B0B85" w:rsidRPr="00280FBB">
        <w:rPr>
          <w:rFonts w:ascii="Century Gothic" w:eastAsia="Times New Roman" w:hAnsi="Century Gothic" w:cs="Arial"/>
          <w:bCs/>
          <w:color w:val="000000" w:themeColor="text1"/>
          <w:kern w:val="36"/>
          <w:sz w:val="18"/>
          <w:szCs w:val="18"/>
        </w:rPr>
        <w:t>-</w:t>
      </w:r>
      <w:r w:rsidRPr="00280FBB">
        <w:rPr>
          <w:rFonts w:ascii="Century Gothic" w:eastAsia="Times New Roman" w:hAnsi="Century Gothic" w:cs="Arial"/>
          <w:bCs/>
          <w:color w:val="000000" w:themeColor="text1"/>
          <w:kern w:val="36"/>
          <w:sz w:val="18"/>
          <w:szCs w:val="18"/>
        </w:rPr>
        <w:t>femoral rotablation for heavily calcified coronary lesions in contemporary drug-eluting stent era.</w:t>
      </w:r>
      <w:r w:rsidR="007B0B85" w:rsidRPr="00280FBB">
        <w:rPr>
          <w:rFonts w:ascii="Century Gothic" w:eastAsia="Times New Roman" w:hAnsi="Century Gothic" w:cs="Arial"/>
          <w:color w:val="000000" w:themeColor="text1"/>
          <w:sz w:val="18"/>
          <w:szCs w:val="18"/>
        </w:rPr>
        <w:t xml:space="preserve"> J </w:t>
      </w:r>
      <w:proofErr w:type="spellStart"/>
      <w:r w:rsidR="007B0B85" w:rsidRPr="00280FBB">
        <w:rPr>
          <w:rFonts w:ascii="Century Gothic" w:eastAsia="Times New Roman" w:hAnsi="Century Gothic" w:cs="Arial"/>
          <w:color w:val="000000" w:themeColor="text1"/>
          <w:sz w:val="18"/>
          <w:szCs w:val="18"/>
        </w:rPr>
        <w:t>Geriatr</w:t>
      </w:r>
      <w:proofErr w:type="spellEnd"/>
      <w:r w:rsidR="007B0B85" w:rsidRPr="00280FBB">
        <w:rPr>
          <w:rFonts w:ascii="Century Gothic" w:eastAsia="Times New Roman" w:hAnsi="Century Gothic" w:cs="Arial"/>
          <w:color w:val="000000" w:themeColor="text1"/>
          <w:sz w:val="18"/>
          <w:szCs w:val="18"/>
        </w:rPr>
        <w:t xml:space="preserve"> Cardiol.2015;12</w:t>
      </w:r>
      <w:r w:rsidRPr="00280FBB">
        <w:rPr>
          <w:rFonts w:ascii="Century Gothic" w:eastAsia="Times New Roman" w:hAnsi="Century Gothic" w:cs="Arial"/>
          <w:color w:val="000000" w:themeColor="text1"/>
          <w:sz w:val="18"/>
          <w:szCs w:val="18"/>
        </w:rPr>
        <w:t xml:space="preserve">:489-96. </w:t>
      </w:r>
    </w:p>
    <w:p w14:paraId="56722EDC" w14:textId="77777777" w:rsidR="00B723A4" w:rsidRPr="00280FBB" w:rsidRDefault="00B723A4" w:rsidP="00B723A4">
      <w:pPr>
        <w:pStyle w:val="ListParagraph"/>
        <w:spacing w:line="480" w:lineRule="auto"/>
        <w:jc w:val="both"/>
        <w:outlineLvl w:val="0"/>
        <w:rPr>
          <w:rFonts w:ascii="Century Gothic" w:eastAsia="Times New Roman" w:hAnsi="Century Gothic" w:cs="Arial"/>
          <w:bCs/>
          <w:color w:val="000000" w:themeColor="text1"/>
          <w:kern w:val="36"/>
          <w:sz w:val="18"/>
          <w:szCs w:val="18"/>
        </w:rPr>
      </w:pPr>
    </w:p>
    <w:p w14:paraId="757C867C" w14:textId="185C1ADA" w:rsidR="00B723A4" w:rsidRPr="00280FBB" w:rsidRDefault="00B723A4" w:rsidP="002616E3">
      <w:pPr>
        <w:pStyle w:val="ListParagraph"/>
        <w:numPr>
          <w:ilvl w:val="0"/>
          <w:numId w:val="1"/>
        </w:numPr>
        <w:spacing w:line="480" w:lineRule="auto"/>
        <w:jc w:val="both"/>
        <w:rPr>
          <w:rFonts w:ascii="Century Gothic" w:eastAsia="Times New Roman" w:hAnsi="Century Gothic" w:cs="Arial"/>
          <w:color w:val="000000" w:themeColor="text1"/>
          <w:sz w:val="18"/>
          <w:szCs w:val="18"/>
        </w:rPr>
      </w:pPr>
      <w:proofErr w:type="spellStart"/>
      <w:r w:rsidRPr="00280FBB">
        <w:rPr>
          <w:rFonts w:ascii="Century Gothic" w:eastAsia="Times New Roman" w:hAnsi="Century Gothic" w:cs="Arial"/>
          <w:color w:val="000000" w:themeColor="text1"/>
          <w:sz w:val="18"/>
          <w:szCs w:val="18"/>
        </w:rPr>
        <w:t>Kotowycz</w:t>
      </w:r>
      <w:proofErr w:type="spellEnd"/>
      <w:r w:rsidRPr="00280FBB">
        <w:rPr>
          <w:rFonts w:ascii="Century Gothic" w:eastAsia="Times New Roman" w:hAnsi="Century Gothic" w:cs="Arial"/>
          <w:color w:val="000000" w:themeColor="text1"/>
          <w:sz w:val="18"/>
          <w:szCs w:val="18"/>
        </w:rPr>
        <w:t xml:space="preserve"> MA, Khan SQ, </w:t>
      </w:r>
      <w:proofErr w:type="spellStart"/>
      <w:r w:rsidRPr="00280FBB">
        <w:rPr>
          <w:rFonts w:ascii="Century Gothic" w:eastAsia="Times New Roman" w:hAnsi="Century Gothic" w:cs="Arial"/>
          <w:color w:val="000000" w:themeColor="text1"/>
          <w:sz w:val="18"/>
          <w:szCs w:val="18"/>
        </w:rPr>
        <w:t>Freixa</w:t>
      </w:r>
      <w:proofErr w:type="spellEnd"/>
      <w:r w:rsidRPr="00280FBB">
        <w:rPr>
          <w:rFonts w:ascii="Century Gothic" w:eastAsia="Times New Roman" w:hAnsi="Century Gothic" w:cs="Arial"/>
          <w:color w:val="000000" w:themeColor="text1"/>
          <w:sz w:val="18"/>
          <w:szCs w:val="18"/>
        </w:rPr>
        <w:t xml:space="preserve"> X, Ivanov J, </w:t>
      </w:r>
      <w:proofErr w:type="spellStart"/>
      <w:r w:rsidRPr="00280FBB">
        <w:rPr>
          <w:rFonts w:ascii="Century Gothic" w:eastAsia="Times New Roman" w:hAnsi="Century Gothic" w:cs="Arial"/>
          <w:color w:val="000000" w:themeColor="text1"/>
          <w:sz w:val="18"/>
          <w:szCs w:val="18"/>
        </w:rPr>
        <w:t>Seidelin</w:t>
      </w:r>
      <w:proofErr w:type="spellEnd"/>
      <w:r w:rsidRPr="00280FBB">
        <w:rPr>
          <w:rFonts w:ascii="Century Gothic" w:eastAsia="Times New Roman" w:hAnsi="Century Gothic" w:cs="Arial"/>
          <w:color w:val="000000" w:themeColor="text1"/>
          <w:sz w:val="18"/>
          <w:szCs w:val="18"/>
        </w:rPr>
        <w:t xml:space="preserve"> PH, Overgaard CB, </w:t>
      </w:r>
      <w:proofErr w:type="spellStart"/>
      <w:r w:rsidRPr="00280FBB">
        <w:rPr>
          <w:rFonts w:ascii="Century Gothic" w:eastAsia="Times New Roman" w:hAnsi="Century Gothic" w:cs="Arial"/>
          <w:color w:val="000000" w:themeColor="text1"/>
          <w:sz w:val="18"/>
          <w:szCs w:val="18"/>
        </w:rPr>
        <w:t>Džavík</w:t>
      </w:r>
      <w:proofErr w:type="spellEnd"/>
      <w:r w:rsidRPr="00280FBB">
        <w:rPr>
          <w:rFonts w:ascii="Century Gothic" w:eastAsia="Times New Roman" w:hAnsi="Century Gothic" w:cs="Arial"/>
          <w:color w:val="000000" w:themeColor="text1"/>
          <w:sz w:val="18"/>
          <w:szCs w:val="18"/>
        </w:rPr>
        <w:t xml:space="preserve"> V. </w:t>
      </w:r>
      <w:r w:rsidRPr="00280FBB">
        <w:rPr>
          <w:rFonts w:ascii="Century Gothic" w:eastAsia="Times New Roman" w:hAnsi="Century Gothic" w:cs="Arial"/>
          <w:bCs/>
          <w:color w:val="000000" w:themeColor="text1"/>
          <w:kern w:val="36"/>
          <w:sz w:val="18"/>
          <w:szCs w:val="18"/>
        </w:rPr>
        <w:t xml:space="preserve">Rotational atherectomy through the radial artery is associated with similar procedural success when compared with the </w:t>
      </w:r>
      <w:proofErr w:type="spellStart"/>
      <w:r w:rsidRPr="00280FBB">
        <w:rPr>
          <w:rFonts w:ascii="Century Gothic" w:eastAsia="Times New Roman" w:hAnsi="Century Gothic" w:cs="Arial"/>
          <w:bCs/>
          <w:color w:val="000000" w:themeColor="text1"/>
          <w:kern w:val="36"/>
          <w:sz w:val="18"/>
          <w:szCs w:val="18"/>
        </w:rPr>
        <w:t>transfemoral</w:t>
      </w:r>
      <w:proofErr w:type="spellEnd"/>
      <w:r w:rsidRPr="00280FBB">
        <w:rPr>
          <w:rFonts w:ascii="Century Gothic" w:eastAsia="Times New Roman" w:hAnsi="Century Gothic" w:cs="Arial"/>
          <w:bCs/>
          <w:color w:val="000000" w:themeColor="text1"/>
          <w:kern w:val="36"/>
          <w:sz w:val="18"/>
          <w:szCs w:val="18"/>
        </w:rPr>
        <w:t xml:space="preserve"> route.</w:t>
      </w:r>
      <w:r w:rsidR="007B0B85" w:rsidRPr="00280FBB">
        <w:rPr>
          <w:rFonts w:ascii="Century Gothic" w:eastAsia="Times New Roman" w:hAnsi="Century Gothic" w:cs="Arial"/>
          <w:color w:val="000000" w:themeColor="text1"/>
          <w:sz w:val="18"/>
          <w:szCs w:val="18"/>
        </w:rPr>
        <w:t xml:space="preserve"> </w:t>
      </w:r>
      <w:proofErr w:type="spellStart"/>
      <w:r w:rsidR="007B0B85" w:rsidRPr="00280FBB">
        <w:rPr>
          <w:rFonts w:ascii="Century Gothic" w:eastAsia="Times New Roman" w:hAnsi="Century Gothic" w:cs="Arial"/>
          <w:color w:val="000000" w:themeColor="text1"/>
          <w:sz w:val="18"/>
          <w:szCs w:val="18"/>
        </w:rPr>
        <w:t>Coron</w:t>
      </w:r>
      <w:proofErr w:type="spellEnd"/>
      <w:r w:rsidR="007B0B85" w:rsidRPr="00280FBB">
        <w:rPr>
          <w:rFonts w:ascii="Century Gothic" w:eastAsia="Times New Roman" w:hAnsi="Century Gothic" w:cs="Arial"/>
          <w:color w:val="000000" w:themeColor="text1"/>
          <w:sz w:val="18"/>
          <w:szCs w:val="18"/>
        </w:rPr>
        <w:t xml:space="preserve"> Artery Dis.</w:t>
      </w:r>
      <w:proofErr w:type="gramStart"/>
      <w:r w:rsidR="007B0B85" w:rsidRPr="00280FBB">
        <w:rPr>
          <w:rFonts w:ascii="Century Gothic" w:eastAsia="Times New Roman" w:hAnsi="Century Gothic" w:cs="Arial"/>
          <w:color w:val="000000" w:themeColor="text1"/>
          <w:sz w:val="18"/>
          <w:szCs w:val="18"/>
        </w:rPr>
        <w:t>2015;26</w:t>
      </w:r>
      <w:r w:rsidRPr="00280FBB">
        <w:rPr>
          <w:rFonts w:ascii="Century Gothic" w:eastAsia="Times New Roman" w:hAnsi="Century Gothic" w:cs="Arial"/>
          <w:color w:val="000000" w:themeColor="text1"/>
          <w:sz w:val="18"/>
          <w:szCs w:val="18"/>
        </w:rPr>
        <w:t>:254</w:t>
      </w:r>
      <w:proofErr w:type="gramEnd"/>
      <w:r w:rsidRPr="00280FBB">
        <w:rPr>
          <w:rFonts w:ascii="Century Gothic" w:eastAsia="Times New Roman" w:hAnsi="Century Gothic" w:cs="Arial"/>
          <w:color w:val="000000" w:themeColor="text1"/>
          <w:sz w:val="18"/>
          <w:szCs w:val="18"/>
        </w:rPr>
        <w:t xml:space="preserve">-8. </w:t>
      </w:r>
    </w:p>
    <w:p w14:paraId="454037B6" w14:textId="77777777" w:rsidR="00B723A4" w:rsidRPr="00280FBB" w:rsidRDefault="00B723A4" w:rsidP="00B723A4">
      <w:pPr>
        <w:pStyle w:val="ListParagraph"/>
        <w:spacing w:line="480" w:lineRule="auto"/>
        <w:jc w:val="both"/>
        <w:rPr>
          <w:rFonts w:ascii="Century Gothic" w:eastAsia="Times New Roman" w:hAnsi="Century Gothic" w:cs="Arial"/>
          <w:color w:val="000000" w:themeColor="text1"/>
          <w:sz w:val="18"/>
          <w:szCs w:val="18"/>
        </w:rPr>
      </w:pPr>
    </w:p>
    <w:p w14:paraId="4BA613EA" w14:textId="6DC62BC0" w:rsidR="00B723A4" w:rsidRPr="00280FBB" w:rsidRDefault="00B723A4" w:rsidP="002616E3">
      <w:pPr>
        <w:pStyle w:val="ListParagraph"/>
        <w:numPr>
          <w:ilvl w:val="0"/>
          <w:numId w:val="1"/>
        </w:numPr>
        <w:spacing w:line="480" w:lineRule="auto"/>
        <w:jc w:val="both"/>
        <w:rPr>
          <w:rFonts w:ascii="Century Gothic" w:eastAsia="Times New Roman" w:hAnsi="Century Gothic" w:cs="Arial"/>
          <w:color w:val="000000" w:themeColor="text1"/>
          <w:sz w:val="18"/>
          <w:szCs w:val="18"/>
        </w:rPr>
      </w:pPr>
      <w:r w:rsidRPr="00280FBB">
        <w:rPr>
          <w:rFonts w:ascii="Century Gothic" w:eastAsia="Times New Roman" w:hAnsi="Century Gothic" w:cs="Arial"/>
          <w:color w:val="000000" w:themeColor="text1"/>
          <w:sz w:val="18"/>
          <w:szCs w:val="18"/>
        </w:rPr>
        <w:t>Watt J, </w:t>
      </w:r>
      <w:proofErr w:type="spellStart"/>
      <w:r w:rsidRPr="00280FBB">
        <w:rPr>
          <w:rFonts w:ascii="Century Gothic" w:eastAsia="Times New Roman" w:hAnsi="Century Gothic" w:cs="Arial"/>
          <w:color w:val="000000" w:themeColor="text1"/>
          <w:sz w:val="18"/>
          <w:szCs w:val="18"/>
        </w:rPr>
        <w:t>Oldroyd</w:t>
      </w:r>
      <w:proofErr w:type="spellEnd"/>
      <w:r w:rsidRPr="00280FBB">
        <w:rPr>
          <w:rFonts w:ascii="Century Gothic" w:eastAsia="Times New Roman" w:hAnsi="Century Gothic" w:cs="Arial"/>
          <w:color w:val="000000" w:themeColor="text1"/>
          <w:sz w:val="18"/>
          <w:szCs w:val="18"/>
        </w:rPr>
        <w:t xml:space="preserve"> KG. </w:t>
      </w:r>
      <w:r w:rsidRPr="00280FBB">
        <w:rPr>
          <w:rFonts w:ascii="Century Gothic" w:eastAsia="Times New Roman" w:hAnsi="Century Gothic" w:cs="Arial"/>
          <w:bCs/>
          <w:color w:val="000000" w:themeColor="text1"/>
          <w:kern w:val="36"/>
          <w:sz w:val="18"/>
          <w:szCs w:val="18"/>
        </w:rPr>
        <w:t>Radial versus femoral approach for high speed rotational atherectomy.</w:t>
      </w:r>
      <w:r w:rsidRPr="00280FBB">
        <w:rPr>
          <w:rStyle w:val="jrnl"/>
          <w:rFonts w:ascii="Century Gothic" w:eastAsia="Times New Roman" w:hAnsi="Century Gothic" w:cs="Arial"/>
          <w:color w:val="000000" w:themeColor="text1"/>
          <w:sz w:val="18"/>
          <w:szCs w:val="18"/>
        </w:rPr>
        <w:t xml:space="preserve"> Catheter </w:t>
      </w:r>
      <w:proofErr w:type="spellStart"/>
      <w:r w:rsidRPr="00280FBB">
        <w:rPr>
          <w:rStyle w:val="jrnl"/>
          <w:rFonts w:ascii="Century Gothic" w:eastAsia="Times New Roman" w:hAnsi="Century Gothic" w:cs="Arial"/>
          <w:color w:val="000000" w:themeColor="text1"/>
          <w:sz w:val="18"/>
          <w:szCs w:val="18"/>
        </w:rPr>
        <w:t>Cardiovasc</w:t>
      </w:r>
      <w:proofErr w:type="spellEnd"/>
      <w:r w:rsidRPr="00280FBB">
        <w:rPr>
          <w:rStyle w:val="jrnl"/>
          <w:rFonts w:ascii="Century Gothic" w:eastAsia="Times New Roman" w:hAnsi="Century Gothic" w:cs="Arial"/>
          <w:color w:val="000000" w:themeColor="text1"/>
          <w:sz w:val="18"/>
          <w:szCs w:val="18"/>
        </w:rPr>
        <w:t xml:space="preserve"> Interv</w:t>
      </w:r>
      <w:r w:rsidR="007B0B85" w:rsidRPr="00280FBB">
        <w:rPr>
          <w:rFonts w:ascii="Century Gothic" w:eastAsia="Times New Roman" w:hAnsi="Century Gothic" w:cs="Arial"/>
          <w:color w:val="000000" w:themeColor="text1"/>
          <w:sz w:val="18"/>
          <w:szCs w:val="18"/>
          <w:shd w:val="clear" w:color="auto" w:fill="FFFFFF"/>
        </w:rPr>
        <w:t>.2009;74</w:t>
      </w:r>
      <w:r w:rsidRPr="00280FBB">
        <w:rPr>
          <w:rFonts w:ascii="Century Gothic" w:eastAsia="Times New Roman" w:hAnsi="Century Gothic" w:cs="Arial"/>
          <w:color w:val="000000" w:themeColor="text1"/>
          <w:sz w:val="18"/>
          <w:szCs w:val="18"/>
          <w:shd w:val="clear" w:color="auto" w:fill="FFFFFF"/>
        </w:rPr>
        <w:t>:550-4.</w:t>
      </w:r>
    </w:p>
    <w:p w14:paraId="0A433DD6" w14:textId="77777777" w:rsidR="00B25671" w:rsidRPr="00280FBB" w:rsidRDefault="00B25671" w:rsidP="00B25671">
      <w:pPr>
        <w:spacing w:line="480" w:lineRule="auto"/>
        <w:jc w:val="both"/>
        <w:rPr>
          <w:rFonts w:ascii="Century Gothic" w:eastAsia="Times New Roman" w:hAnsi="Century Gothic" w:cs="Arial"/>
          <w:color w:val="000000" w:themeColor="text1"/>
          <w:sz w:val="18"/>
          <w:szCs w:val="18"/>
        </w:rPr>
      </w:pPr>
    </w:p>
    <w:p w14:paraId="480F8488" w14:textId="77F7790D" w:rsidR="00B25671" w:rsidRPr="00280FBB" w:rsidRDefault="00B25671" w:rsidP="002616E3">
      <w:pPr>
        <w:pStyle w:val="ListParagraph"/>
        <w:numPr>
          <w:ilvl w:val="0"/>
          <w:numId w:val="1"/>
        </w:numPr>
        <w:spacing w:line="480" w:lineRule="auto"/>
        <w:jc w:val="both"/>
        <w:rPr>
          <w:rFonts w:ascii="Century Gothic" w:eastAsia="Times New Roman" w:hAnsi="Century Gothic"/>
          <w:color w:val="000000" w:themeColor="text1"/>
          <w:sz w:val="18"/>
          <w:szCs w:val="18"/>
        </w:rPr>
      </w:pPr>
      <w:proofErr w:type="spellStart"/>
      <w:r w:rsidRPr="00280FBB">
        <w:rPr>
          <w:rFonts w:ascii="Century Gothic" w:eastAsia="Times New Roman" w:hAnsi="Century Gothic"/>
          <w:color w:val="000000" w:themeColor="text1"/>
          <w:sz w:val="18"/>
          <w:szCs w:val="18"/>
        </w:rPr>
        <w:t>Aminian</w:t>
      </w:r>
      <w:proofErr w:type="spellEnd"/>
      <w:r w:rsidRPr="00280FBB">
        <w:rPr>
          <w:rFonts w:ascii="Century Gothic" w:eastAsia="Times New Roman" w:hAnsi="Century Gothic"/>
          <w:color w:val="000000" w:themeColor="text1"/>
          <w:sz w:val="18"/>
          <w:szCs w:val="18"/>
        </w:rPr>
        <w:t xml:space="preserve"> A, Iglesias JF, Van </w:t>
      </w:r>
      <w:proofErr w:type="spellStart"/>
      <w:r w:rsidRPr="00280FBB">
        <w:rPr>
          <w:rFonts w:ascii="Century Gothic" w:eastAsia="Times New Roman" w:hAnsi="Century Gothic"/>
          <w:color w:val="000000" w:themeColor="text1"/>
          <w:sz w:val="18"/>
          <w:szCs w:val="18"/>
        </w:rPr>
        <w:t>Mieghem</w:t>
      </w:r>
      <w:proofErr w:type="spellEnd"/>
      <w:r w:rsidRPr="00280FBB">
        <w:rPr>
          <w:rFonts w:ascii="Century Gothic" w:eastAsia="Times New Roman" w:hAnsi="Century Gothic"/>
          <w:color w:val="000000" w:themeColor="text1"/>
          <w:sz w:val="18"/>
          <w:szCs w:val="18"/>
        </w:rPr>
        <w:t xml:space="preserve"> C, </w:t>
      </w:r>
      <w:proofErr w:type="spellStart"/>
      <w:r w:rsidRPr="00280FBB">
        <w:rPr>
          <w:rFonts w:ascii="Century Gothic" w:eastAsia="Times New Roman" w:hAnsi="Century Gothic"/>
          <w:color w:val="000000" w:themeColor="text1"/>
          <w:sz w:val="18"/>
          <w:szCs w:val="18"/>
        </w:rPr>
        <w:t>Zuffi</w:t>
      </w:r>
      <w:proofErr w:type="spellEnd"/>
      <w:r w:rsidRPr="00280FBB">
        <w:rPr>
          <w:rFonts w:ascii="Century Gothic" w:eastAsia="Times New Roman" w:hAnsi="Century Gothic"/>
          <w:color w:val="000000" w:themeColor="text1"/>
          <w:sz w:val="18"/>
          <w:szCs w:val="18"/>
        </w:rPr>
        <w:t xml:space="preserve"> A, Ferrara A, </w:t>
      </w:r>
      <w:proofErr w:type="spellStart"/>
      <w:r w:rsidRPr="00280FBB">
        <w:rPr>
          <w:rFonts w:ascii="Century Gothic" w:eastAsia="Times New Roman" w:hAnsi="Century Gothic"/>
          <w:color w:val="000000" w:themeColor="text1"/>
          <w:sz w:val="18"/>
          <w:szCs w:val="18"/>
        </w:rPr>
        <w:t>Manih</w:t>
      </w:r>
      <w:proofErr w:type="spellEnd"/>
      <w:r w:rsidRPr="00280FBB">
        <w:rPr>
          <w:rFonts w:ascii="Century Gothic" w:eastAsia="Times New Roman" w:hAnsi="Century Gothic"/>
          <w:color w:val="000000" w:themeColor="text1"/>
          <w:sz w:val="18"/>
          <w:szCs w:val="18"/>
        </w:rPr>
        <w:t xml:space="preserve"> R, </w:t>
      </w:r>
      <w:proofErr w:type="spellStart"/>
      <w:r w:rsidRPr="00280FBB">
        <w:rPr>
          <w:rFonts w:ascii="Century Gothic" w:eastAsia="Times New Roman" w:hAnsi="Century Gothic"/>
          <w:color w:val="000000" w:themeColor="text1"/>
          <w:sz w:val="18"/>
          <w:szCs w:val="18"/>
        </w:rPr>
        <w:t>Dolatabadi</w:t>
      </w:r>
      <w:proofErr w:type="spellEnd"/>
      <w:r w:rsidRPr="00280FBB">
        <w:rPr>
          <w:rFonts w:ascii="Century Gothic" w:eastAsia="Times New Roman" w:hAnsi="Century Gothic"/>
          <w:color w:val="000000" w:themeColor="text1"/>
          <w:sz w:val="18"/>
          <w:szCs w:val="18"/>
        </w:rPr>
        <w:t xml:space="preserve"> D, </w:t>
      </w:r>
      <w:proofErr w:type="spellStart"/>
      <w:r w:rsidRPr="00280FBB">
        <w:rPr>
          <w:rFonts w:ascii="Century Gothic" w:eastAsia="Times New Roman" w:hAnsi="Century Gothic"/>
          <w:color w:val="000000" w:themeColor="text1"/>
          <w:sz w:val="18"/>
          <w:szCs w:val="18"/>
        </w:rPr>
        <w:t>Lalmand</w:t>
      </w:r>
      <w:proofErr w:type="spellEnd"/>
      <w:r w:rsidRPr="00280FBB">
        <w:rPr>
          <w:rFonts w:ascii="Century Gothic" w:eastAsia="Times New Roman" w:hAnsi="Century Gothic"/>
          <w:color w:val="000000" w:themeColor="text1"/>
          <w:sz w:val="18"/>
          <w:szCs w:val="18"/>
        </w:rPr>
        <w:t xml:space="preserve"> J, Saito S. </w:t>
      </w:r>
      <w:r w:rsidRPr="00280FBB">
        <w:rPr>
          <w:rFonts w:ascii="Century Gothic" w:eastAsia="Times New Roman" w:hAnsi="Century Gothic"/>
          <w:bCs/>
          <w:color w:val="000000" w:themeColor="text1"/>
          <w:kern w:val="36"/>
          <w:sz w:val="18"/>
          <w:szCs w:val="18"/>
        </w:rPr>
        <w:t xml:space="preserve">First prospective multicenter experience with the 7 French </w:t>
      </w:r>
      <w:proofErr w:type="spellStart"/>
      <w:r w:rsidRPr="00280FBB">
        <w:rPr>
          <w:rFonts w:ascii="Century Gothic" w:eastAsia="Times New Roman" w:hAnsi="Century Gothic"/>
          <w:bCs/>
          <w:color w:val="000000" w:themeColor="text1"/>
          <w:kern w:val="36"/>
          <w:sz w:val="18"/>
          <w:szCs w:val="18"/>
        </w:rPr>
        <w:t>Glidesheath</w:t>
      </w:r>
      <w:proofErr w:type="spellEnd"/>
      <w:r w:rsidRPr="00280FBB">
        <w:rPr>
          <w:rFonts w:ascii="Century Gothic" w:eastAsia="Times New Roman" w:hAnsi="Century Gothic"/>
          <w:bCs/>
          <w:color w:val="000000" w:themeColor="text1"/>
          <w:kern w:val="36"/>
          <w:sz w:val="18"/>
          <w:szCs w:val="18"/>
        </w:rPr>
        <w:t xml:space="preserve"> slender for complex trans</w:t>
      </w:r>
      <w:r w:rsidR="00F03FEF" w:rsidRPr="00280FBB">
        <w:rPr>
          <w:rFonts w:ascii="Century Gothic" w:eastAsia="Times New Roman" w:hAnsi="Century Gothic"/>
          <w:bCs/>
          <w:color w:val="000000" w:themeColor="text1"/>
          <w:kern w:val="36"/>
          <w:sz w:val="18"/>
          <w:szCs w:val="18"/>
        </w:rPr>
        <w:t>-</w:t>
      </w:r>
      <w:r w:rsidRPr="00280FBB">
        <w:rPr>
          <w:rFonts w:ascii="Century Gothic" w:eastAsia="Times New Roman" w:hAnsi="Century Gothic"/>
          <w:bCs/>
          <w:color w:val="000000" w:themeColor="text1"/>
          <w:kern w:val="36"/>
          <w:sz w:val="18"/>
          <w:szCs w:val="18"/>
        </w:rPr>
        <w:t>radial coronary interventions.</w:t>
      </w:r>
      <w:r w:rsidRPr="00280FBB">
        <w:rPr>
          <w:rStyle w:val="Hyperlink"/>
          <w:rFonts w:ascii="Century Gothic" w:hAnsi="Century Gothic"/>
          <w:bCs/>
          <w:color w:val="000000" w:themeColor="text1"/>
          <w:sz w:val="18"/>
          <w:szCs w:val="18"/>
          <w:u w:val="none"/>
          <w:lang w:eastAsia="en-GB"/>
        </w:rPr>
        <w:t xml:space="preserve"> </w:t>
      </w:r>
      <w:r w:rsidR="00F03FEF" w:rsidRPr="00280FBB">
        <w:rPr>
          <w:rFonts w:ascii="Century Gothic" w:eastAsia="Times New Roman" w:hAnsi="Century Gothic"/>
          <w:color w:val="000000" w:themeColor="text1"/>
          <w:sz w:val="18"/>
          <w:szCs w:val="18"/>
        </w:rPr>
        <w:t xml:space="preserve">Catheter </w:t>
      </w:r>
      <w:proofErr w:type="spellStart"/>
      <w:r w:rsidR="00F03FEF" w:rsidRPr="00280FBB">
        <w:rPr>
          <w:rFonts w:ascii="Century Gothic" w:eastAsia="Times New Roman" w:hAnsi="Century Gothic"/>
          <w:color w:val="000000" w:themeColor="text1"/>
          <w:sz w:val="18"/>
          <w:szCs w:val="18"/>
        </w:rPr>
        <w:t>Cardiovasc</w:t>
      </w:r>
      <w:proofErr w:type="spellEnd"/>
      <w:r w:rsidR="00F03FEF" w:rsidRPr="00280FBB">
        <w:rPr>
          <w:rFonts w:ascii="Century Gothic" w:eastAsia="Times New Roman" w:hAnsi="Century Gothic"/>
          <w:color w:val="000000" w:themeColor="text1"/>
          <w:sz w:val="18"/>
          <w:szCs w:val="18"/>
        </w:rPr>
        <w:t xml:space="preserve"> Interv.2017;89</w:t>
      </w:r>
      <w:r w:rsidRPr="00280FBB">
        <w:rPr>
          <w:rFonts w:ascii="Century Gothic" w:eastAsia="Times New Roman" w:hAnsi="Century Gothic"/>
          <w:color w:val="000000" w:themeColor="text1"/>
          <w:sz w:val="18"/>
          <w:szCs w:val="18"/>
        </w:rPr>
        <w:t xml:space="preserve">:1014-1020. </w:t>
      </w:r>
    </w:p>
    <w:p w14:paraId="37462CD1" w14:textId="77777777" w:rsidR="00B25671" w:rsidRPr="00280FBB" w:rsidRDefault="00B25671" w:rsidP="00B25671">
      <w:pPr>
        <w:spacing w:line="480" w:lineRule="auto"/>
        <w:jc w:val="both"/>
        <w:rPr>
          <w:rFonts w:ascii="Century Gothic" w:eastAsia="Times New Roman" w:hAnsi="Century Gothic"/>
          <w:color w:val="000000" w:themeColor="text1"/>
          <w:sz w:val="18"/>
          <w:szCs w:val="18"/>
        </w:rPr>
      </w:pPr>
    </w:p>
    <w:p w14:paraId="20AC0254" w14:textId="1E273705" w:rsidR="00B25671" w:rsidRPr="00280FBB" w:rsidRDefault="00B25671" w:rsidP="002616E3">
      <w:pPr>
        <w:pStyle w:val="ListParagraph"/>
        <w:numPr>
          <w:ilvl w:val="0"/>
          <w:numId w:val="1"/>
        </w:numPr>
        <w:spacing w:line="480" w:lineRule="auto"/>
        <w:jc w:val="both"/>
        <w:rPr>
          <w:rFonts w:ascii="Century Gothic" w:eastAsia="Times New Roman" w:hAnsi="Century Gothic" w:cs="Arial"/>
          <w:color w:val="000000" w:themeColor="text1"/>
          <w:sz w:val="18"/>
          <w:szCs w:val="18"/>
        </w:rPr>
      </w:pPr>
      <w:proofErr w:type="spellStart"/>
      <w:r w:rsidRPr="00280FBB">
        <w:rPr>
          <w:rFonts w:ascii="Century Gothic" w:eastAsia="Times New Roman" w:hAnsi="Century Gothic" w:cs="Arial"/>
          <w:color w:val="000000" w:themeColor="text1"/>
          <w:sz w:val="18"/>
          <w:szCs w:val="18"/>
        </w:rPr>
        <w:t>Kassimis</w:t>
      </w:r>
      <w:proofErr w:type="spellEnd"/>
      <w:r w:rsidRPr="00280FBB">
        <w:rPr>
          <w:rFonts w:ascii="Century Gothic" w:eastAsia="Times New Roman" w:hAnsi="Century Gothic" w:cs="Arial"/>
          <w:color w:val="000000" w:themeColor="text1"/>
          <w:sz w:val="18"/>
          <w:szCs w:val="18"/>
        </w:rPr>
        <w:t xml:space="preserve"> G. Patel N, Kharbanda RK, Channon KM, Banning AP. </w:t>
      </w:r>
      <w:r w:rsidRPr="00280FBB">
        <w:rPr>
          <w:rFonts w:ascii="Century Gothic" w:eastAsia="Times New Roman" w:hAnsi="Century Gothic" w:cs="Arial"/>
          <w:bCs/>
          <w:color w:val="000000" w:themeColor="text1"/>
          <w:kern w:val="36"/>
          <w:sz w:val="18"/>
          <w:szCs w:val="18"/>
        </w:rPr>
        <w:t>High-speed rotational atherectomy using the radial artery approach and a sheathless guide: a single-centre comparison with the "conventional" femoral approach.</w:t>
      </w:r>
      <w:r w:rsidR="00F03FEF" w:rsidRPr="00280FBB">
        <w:rPr>
          <w:rFonts w:ascii="Century Gothic" w:eastAsia="Times New Roman" w:hAnsi="Century Gothic" w:cs="Arial"/>
          <w:color w:val="000000" w:themeColor="text1"/>
          <w:sz w:val="18"/>
          <w:szCs w:val="18"/>
        </w:rPr>
        <w:t xml:space="preserve"> EuroIntervention.2014;10</w:t>
      </w:r>
      <w:r w:rsidRPr="00280FBB">
        <w:rPr>
          <w:rFonts w:ascii="Century Gothic" w:eastAsia="Times New Roman" w:hAnsi="Century Gothic" w:cs="Arial"/>
          <w:color w:val="000000" w:themeColor="text1"/>
          <w:sz w:val="18"/>
          <w:szCs w:val="18"/>
        </w:rPr>
        <w:t xml:space="preserve">:694-9. </w:t>
      </w:r>
    </w:p>
    <w:p w14:paraId="7756787D" w14:textId="77777777" w:rsidR="00B25671" w:rsidRPr="00280FBB" w:rsidRDefault="00B25671" w:rsidP="00B25671">
      <w:pPr>
        <w:spacing w:line="480" w:lineRule="auto"/>
        <w:jc w:val="both"/>
        <w:rPr>
          <w:rFonts w:ascii="Century Gothic" w:eastAsia="Times New Roman" w:hAnsi="Century Gothic" w:cs="Arial"/>
          <w:color w:val="000000" w:themeColor="text1"/>
          <w:sz w:val="18"/>
          <w:szCs w:val="18"/>
        </w:rPr>
      </w:pPr>
    </w:p>
    <w:p w14:paraId="0546583F" w14:textId="09D14C8F" w:rsidR="00B25671" w:rsidRPr="00280FBB" w:rsidRDefault="00E0270C" w:rsidP="002616E3">
      <w:pPr>
        <w:pStyle w:val="ListParagraph"/>
        <w:numPr>
          <w:ilvl w:val="0"/>
          <w:numId w:val="1"/>
        </w:numPr>
        <w:spacing w:line="480" w:lineRule="auto"/>
        <w:jc w:val="both"/>
        <w:rPr>
          <w:rFonts w:ascii="Century Gothic" w:eastAsia="Times New Roman" w:hAnsi="Century Gothic" w:cs="Arial"/>
          <w:color w:val="000000" w:themeColor="text1"/>
          <w:sz w:val="18"/>
          <w:szCs w:val="18"/>
        </w:rPr>
      </w:pPr>
      <w:r w:rsidRPr="00280FBB">
        <w:rPr>
          <w:rFonts w:ascii="Century Gothic" w:hAnsi="Century Gothic" w:cs="Arial"/>
          <w:color w:val="000000" w:themeColor="text1"/>
          <w:sz w:val="18"/>
          <w:szCs w:val="18"/>
        </w:rPr>
        <w:t>Fraser D, Mamas MA. Trans</w:t>
      </w:r>
      <w:r w:rsidR="00F03FEF" w:rsidRPr="00280FBB">
        <w:rPr>
          <w:rFonts w:ascii="Century Gothic" w:hAnsi="Century Gothic" w:cs="Arial"/>
          <w:color w:val="000000" w:themeColor="text1"/>
          <w:sz w:val="18"/>
          <w:szCs w:val="18"/>
        </w:rPr>
        <w:t>-</w:t>
      </w:r>
      <w:r w:rsidRPr="00280FBB">
        <w:rPr>
          <w:rFonts w:ascii="Century Gothic" w:hAnsi="Century Gothic" w:cs="Arial"/>
          <w:color w:val="000000" w:themeColor="text1"/>
          <w:sz w:val="18"/>
          <w:szCs w:val="18"/>
        </w:rPr>
        <w:t xml:space="preserve">radial Sheathless Approach for PCI. </w:t>
      </w:r>
      <w:proofErr w:type="spellStart"/>
      <w:r w:rsidRPr="00280FBB">
        <w:rPr>
          <w:rFonts w:ascii="Century Gothic" w:hAnsi="Century Gothic" w:cs="Arial"/>
          <w:color w:val="000000" w:themeColor="text1"/>
          <w:sz w:val="18"/>
          <w:szCs w:val="18"/>
        </w:rPr>
        <w:t>Curr</w:t>
      </w:r>
      <w:proofErr w:type="spellEnd"/>
      <w:r w:rsidRPr="00280FBB">
        <w:rPr>
          <w:rFonts w:ascii="Century Gothic" w:hAnsi="Century Gothic" w:cs="Arial"/>
          <w:color w:val="000000" w:themeColor="text1"/>
          <w:sz w:val="18"/>
          <w:szCs w:val="18"/>
        </w:rPr>
        <w:t xml:space="preserve"> </w:t>
      </w:r>
      <w:proofErr w:type="spellStart"/>
      <w:r w:rsidRPr="00280FBB">
        <w:rPr>
          <w:rFonts w:ascii="Century Gothic" w:hAnsi="Century Gothic" w:cs="Arial"/>
          <w:color w:val="000000" w:themeColor="text1"/>
          <w:sz w:val="18"/>
          <w:szCs w:val="18"/>
        </w:rPr>
        <w:t>Cardiol</w:t>
      </w:r>
      <w:proofErr w:type="spellEnd"/>
      <w:r w:rsidRPr="00280FBB">
        <w:rPr>
          <w:rFonts w:ascii="Century Gothic" w:hAnsi="Century Gothic" w:cs="Arial"/>
          <w:color w:val="000000" w:themeColor="text1"/>
          <w:sz w:val="18"/>
          <w:szCs w:val="18"/>
        </w:rPr>
        <w:t xml:space="preserve"> Rep</w:t>
      </w:r>
      <w:r w:rsidR="00F03FEF" w:rsidRPr="00280FBB">
        <w:rPr>
          <w:rFonts w:ascii="Century Gothic" w:hAnsi="Century Gothic" w:cs="Arial"/>
          <w:color w:val="000000" w:themeColor="text1"/>
          <w:sz w:val="18"/>
          <w:szCs w:val="18"/>
        </w:rPr>
        <w:t>.</w:t>
      </w:r>
      <w:proofErr w:type="gramStart"/>
      <w:r w:rsidR="00F03FEF" w:rsidRPr="00280FBB">
        <w:rPr>
          <w:rFonts w:ascii="Century Gothic" w:hAnsi="Century Gothic" w:cs="Arial"/>
          <w:color w:val="000000" w:themeColor="text1"/>
          <w:sz w:val="18"/>
          <w:szCs w:val="18"/>
        </w:rPr>
        <w:t>2015;17</w:t>
      </w:r>
      <w:r w:rsidRPr="00280FBB">
        <w:rPr>
          <w:rFonts w:ascii="Century Gothic" w:hAnsi="Century Gothic" w:cs="Arial"/>
          <w:color w:val="000000" w:themeColor="text1"/>
          <w:sz w:val="18"/>
          <w:szCs w:val="18"/>
        </w:rPr>
        <w:t>:47</w:t>
      </w:r>
      <w:proofErr w:type="gramEnd"/>
      <w:r w:rsidRPr="00280FBB">
        <w:rPr>
          <w:rFonts w:ascii="Century Gothic" w:hAnsi="Century Gothic" w:cs="Arial"/>
          <w:color w:val="000000" w:themeColor="text1"/>
          <w:sz w:val="18"/>
          <w:szCs w:val="18"/>
        </w:rPr>
        <w:t>.</w:t>
      </w:r>
    </w:p>
    <w:p w14:paraId="76047537" w14:textId="77777777" w:rsidR="00B25671" w:rsidRPr="00280FBB" w:rsidRDefault="00B25671" w:rsidP="00B25671">
      <w:pPr>
        <w:spacing w:line="480" w:lineRule="auto"/>
        <w:jc w:val="both"/>
        <w:rPr>
          <w:rFonts w:ascii="Century Gothic" w:hAnsi="Century Gothic" w:cs="Arial"/>
          <w:color w:val="000000" w:themeColor="text1"/>
          <w:sz w:val="18"/>
          <w:szCs w:val="18"/>
        </w:rPr>
      </w:pPr>
    </w:p>
    <w:p w14:paraId="759DC91E" w14:textId="59D60516" w:rsidR="001353C1" w:rsidRPr="00280FBB" w:rsidRDefault="00B25671" w:rsidP="002616E3">
      <w:pPr>
        <w:pStyle w:val="ListParagraph"/>
        <w:numPr>
          <w:ilvl w:val="0"/>
          <w:numId w:val="1"/>
        </w:numPr>
        <w:spacing w:line="480" w:lineRule="auto"/>
        <w:jc w:val="both"/>
        <w:rPr>
          <w:rFonts w:ascii="Century Gothic" w:eastAsia="Times New Roman" w:hAnsi="Century Gothic" w:cs="Arial"/>
          <w:color w:val="000000" w:themeColor="text1"/>
          <w:sz w:val="18"/>
          <w:szCs w:val="18"/>
        </w:rPr>
      </w:pPr>
      <w:r w:rsidRPr="00280FBB">
        <w:rPr>
          <w:rFonts w:ascii="Century Gothic" w:hAnsi="Century Gothic" w:cs="Arial"/>
          <w:color w:val="000000" w:themeColor="text1"/>
          <w:sz w:val="18"/>
          <w:szCs w:val="18"/>
        </w:rPr>
        <w:t xml:space="preserve">Mamas MA, George S, </w:t>
      </w:r>
      <w:proofErr w:type="spellStart"/>
      <w:r w:rsidRPr="00280FBB">
        <w:rPr>
          <w:rFonts w:ascii="Century Gothic" w:hAnsi="Century Gothic" w:cs="Arial"/>
          <w:color w:val="000000" w:themeColor="text1"/>
          <w:sz w:val="18"/>
          <w:szCs w:val="18"/>
        </w:rPr>
        <w:t>Ratib</w:t>
      </w:r>
      <w:proofErr w:type="spellEnd"/>
      <w:r w:rsidRPr="00280FBB">
        <w:rPr>
          <w:rFonts w:ascii="Century Gothic" w:hAnsi="Century Gothic" w:cs="Arial"/>
          <w:color w:val="000000" w:themeColor="text1"/>
          <w:sz w:val="18"/>
          <w:szCs w:val="18"/>
        </w:rPr>
        <w:t xml:space="preserve"> K, Kwok CS, </w:t>
      </w:r>
      <w:proofErr w:type="spellStart"/>
      <w:r w:rsidRPr="00280FBB">
        <w:rPr>
          <w:rFonts w:ascii="Century Gothic" w:hAnsi="Century Gothic" w:cs="Arial"/>
          <w:color w:val="000000" w:themeColor="text1"/>
          <w:sz w:val="18"/>
          <w:szCs w:val="18"/>
        </w:rPr>
        <w:t>Elkhazin</w:t>
      </w:r>
      <w:proofErr w:type="spellEnd"/>
      <w:r w:rsidRPr="00280FBB">
        <w:rPr>
          <w:rFonts w:ascii="Century Gothic" w:hAnsi="Century Gothic" w:cs="Arial"/>
          <w:color w:val="000000" w:themeColor="text1"/>
          <w:sz w:val="18"/>
          <w:szCs w:val="18"/>
        </w:rPr>
        <w:t xml:space="preserve"> A, Sandhu K, Stubbs J, </w:t>
      </w:r>
      <w:proofErr w:type="spellStart"/>
      <w:r w:rsidRPr="00280FBB">
        <w:rPr>
          <w:rFonts w:ascii="Century Gothic" w:hAnsi="Century Gothic" w:cs="Arial"/>
          <w:color w:val="000000" w:themeColor="text1"/>
          <w:sz w:val="18"/>
          <w:szCs w:val="18"/>
        </w:rPr>
        <w:t>Luxford</w:t>
      </w:r>
      <w:proofErr w:type="spellEnd"/>
      <w:r w:rsidRPr="00280FBB">
        <w:rPr>
          <w:rFonts w:ascii="Century Gothic" w:hAnsi="Century Gothic" w:cs="Arial"/>
          <w:color w:val="000000" w:themeColor="text1"/>
          <w:sz w:val="18"/>
          <w:szCs w:val="18"/>
        </w:rPr>
        <w:t xml:space="preserve"> P, Nolan J. 5-Fr sheathless trans</w:t>
      </w:r>
      <w:r w:rsidR="00F03FEF" w:rsidRPr="00280FBB">
        <w:rPr>
          <w:rFonts w:ascii="Century Gothic" w:hAnsi="Century Gothic" w:cs="Arial"/>
          <w:color w:val="000000" w:themeColor="text1"/>
          <w:sz w:val="18"/>
          <w:szCs w:val="18"/>
        </w:rPr>
        <w:t>-</w:t>
      </w:r>
      <w:r w:rsidRPr="00280FBB">
        <w:rPr>
          <w:rFonts w:ascii="Century Gothic" w:hAnsi="Century Gothic" w:cs="Arial"/>
          <w:color w:val="000000" w:themeColor="text1"/>
          <w:sz w:val="18"/>
          <w:szCs w:val="18"/>
        </w:rPr>
        <w:t>radial cardiac catheterization using conventional catheters and</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bCs/>
          <w:color w:val="000000" w:themeColor="text1"/>
          <w:sz w:val="18"/>
          <w:szCs w:val="18"/>
        </w:rPr>
        <w:t>balloon</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color w:val="000000" w:themeColor="text1"/>
          <w:sz w:val="18"/>
          <w:szCs w:val="18"/>
        </w:rPr>
        <w:t>assisted</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bCs/>
          <w:color w:val="000000" w:themeColor="text1"/>
          <w:sz w:val="18"/>
          <w:szCs w:val="18"/>
        </w:rPr>
        <w:t>tracking</w:t>
      </w:r>
      <w:r w:rsidRPr="00280FBB">
        <w:rPr>
          <w:rFonts w:ascii="Century Gothic" w:hAnsi="Century Gothic" w:cs="Arial"/>
          <w:color w:val="000000" w:themeColor="text1"/>
          <w:sz w:val="18"/>
          <w:szCs w:val="18"/>
        </w:rPr>
        <w:t xml:space="preserve">; a new approach to downsizing. </w:t>
      </w:r>
      <w:proofErr w:type="spellStart"/>
      <w:r w:rsidRPr="00280FBB">
        <w:rPr>
          <w:rStyle w:val="jrnl"/>
          <w:rFonts w:ascii="Century Gothic" w:hAnsi="Century Gothic" w:cs="Arial"/>
          <w:color w:val="000000" w:themeColor="text1"/>
          <w:sz w:val="18"/>
          <w:szCs w:val="18"/>
        </w:rPr>
        <w:t>Cardiovasc</w:t>
      </w:r>
      <w:proofErr w:type="spellEnd"/>
      <w:r w:rsidRPr="00280FBB">
        <w:rPr>
          <w:rStyle w:val="jrnl"/>
          <w:rFonts w:ascii="Century Gothic" w:hAnsi="Century Gothic" w:cs="Arial"/>
          <w:color w:val="000000" w:themeColor="text1"/>
          <w:sz w:val="18"/>
          <w:szCs w:val="18"/>
        </w:rPr>
        <w:t xml:space="preserve"> </w:t>
      </w:r>
      <w:proofErr w:type="spellStart"/>
      <w:r w:rsidRPr="00280FBB">
        <w:rPr>
          <w:rStyle w:val="jrnl"/>
          <w:rFonts w:ascii="Century Gothic" w:hAnsi="Century Gothic" w:cs="Arial"/>
          <w:color w:val="000000" w:themeColor="text1"/>
          <w:sz w:val="18"/>
          <w:szCs w:val="18"/>
        </w:rPr>
        <w:t>Revasc</w:t>
      </w:r>
      <w:proofErr w:type="spellEnd"/>
      <w:r w:rsidRPr="00280FBB">
        <w:rPr>
          <w:rStyle w:val="jrnl"/>
          <w:rFonts w:ascii="Century Gothic" w:hAnsi="Century Gothic" w:cs="Arial"/>
          <w:color w:val="000000" w:themeColor="text1"/>
          <w:sz w:val="18"/>
          <w:szCs w:val="18"/>
        </w:rPr>
        <w:t xml:space="preserve"> Med</w:t>
      </w:r>
      <w:r w:rsidR="00F03FEF" w:rsidRPr="00280FBB">
        <w:rPr>
          <w:rFonts w:ascii="Century Gothic" w:hAnsi="Century Gothic" w:cs="Arial"/>
          <w:color w:val="000000" w:themeColor="text1"/>
          <w:sz w:val="18"/>
          <w:szCs w:val="18"/>
        </w:rPr>
        <w:t>.</w:t>
      </w:r>
      <w:proofErr w:type="gramStart"/>
      <w:r w:rsidR="00F03FEF" w:rsidRPr="00280FBB">
        <w:rPr>
          <w:rFonts w:ascii="Century Gothic" w:hAnsi="Century Gothic" w:cs="Arial"/>
          <w:color w:val="000000" w:themeColor="text1"/>
          <w:sz w:val="18"/>
          <w:szCs w:val="18"/>
        </w:rPr>
        <w:t>2017;18</w:t>
      </w:r>
      <w:r w:rsidRPr="00280FBB">
        <w:rPr>
          <w:rFonts w:ascii="Century Gothic" w:hAnsi="Century Gothic" w:cs="Arial"/>
          <w:color w:val="000000" w:themeColor="text1"/>
          <w:sz w:val="18"/>
          <w:szCs w:val="18"/>
        </w:rPr>
        <w:t>:28</w:t>
      </w:r>
      <w:proofErr w:type="gramEnd"/>
      <w:r w:rsidRPr="00280FBB">
        <w:rPr>
          <w:rFonts w:ascii="Century Gothic" w:hAnsi="Century Gothic" w:cs="Arial"/>
          <w:color w:val="000000" w:themeColor="text1"/>
          <w:sz w:val="18"/>
          <w:szCs w:val="18"/>
        </w:rPr>
        <w:t xml:space="preserve">-32. </w:t>
      </w:r>
    </w:p>
    <w:p w14:paraId="14C41937" w14:textId="77777777" w:rsidR="001353C1" w:rsidRPr="00280FBB" w:rsidRDefault="001353C1" w:rsidP="001353C1">
      <w:pPr>
        <w:spacing w:line="480" w:lineRule="auto"/>
        <w:jc w:val="both"/>
        <w:rPr>
          <w:rStyle w:val="Hyperlink"/>
          <w:rFonts w:ascii="Century Gothic" w:eastAsia="Times New Roman" w:hAnsi="Century Gothic" w:cs="Arial"/>
          <w:color w:val="000000" w:themeColor="text1"/>
          <w:sz w:val="18"/>
          <w:szCs w:val="18"/>
          <w:u w:val="none"/>
        </w:rPr>
      </w:pPr>
    </w:p>
    <w:p w14:paraId="5DD954F9" w14:textId="01473952" w:rsidR="001353C1" w:rsidRPr="00280FBB" w:rsidRDefault="001353C1" w:rsidP="002616E3">
      <w:pPr>
        <w:pStyle w:val="desc"/>
        <w:numPr>
          <w:ilvl w:val="0"/>
          <w:numId w:val="1"/>
        </w:numPr>
        <w:spacing w:before="0" w:beforeAutospacing="0" w:after="0" w:afterAutospacing="0" w:line="480" w:lineRule="auto"/>
        <w:jc w:val="both"/>
        <w:rPr>
          <w:rFonts w:ascii="Century Gothic" w:hAnsi="Century Gothic" w:cs="Arial"/>
          <w:color w:val="000000" w:themeColor="text1"/>
          <w:sz w:val="18"/>
          <w:szCs w:val="18"/>
        </w:rPr>
      </w:pPr>
      <w:r w:rsidRPr="00280FBB">
        <w:rPr>
          <w:rFonts w:ascii="Century Gothic" w:hAnsi="Century Gothic" w:cs="Arial"/>
          <w:color w:val="000000" w:themeColor="text1"/>
          <w:sz w:val="18"/>
          <w:szCs w:val="18"/>
        </w:rPr>
        <w:t xml:space="preserve">Mehran R, </w:t>
      </w:r>
      <w:proofErr w:type="spellStart"/>
      <w:r w:rsidRPr="00280FBB">
        <w:rPr>
          <w:rFonts w:ascii="Century Gothic" w:hAnsi="Century Gothic" w:cs="Arial"/>
          <w:color w:val="000000" w:themeColor="text1"/>
          <w:sz w:val="18"/>
          <w:szCs w:val="18"/>
        </w:rPr>
        <w:t>Pocock</w:t>
      </w:r>
      <w:proofErr w:type="spellEnd"/>
      <w:r w:rsidRPr="00280FBB">
        <w:rPr>
          <w:rFonts w:ascii="Century Gothic" w:hAnsi="Century Gothic" w:cs="Arial"/>
          <w:color w:val="000000" w:themeColor="text1"/>
          <w:sz w:val="18"/>
          <w:szCs w:val="18"/>
        </w:rPr>
        <w:t xml:space="preserve"> S, </w:t>
      </w:r>
      <w:proofErr w:type="spellStart"/>
      <w:r w:rsidRPr="00280FBB">
        <w:rPr>
          <w:rFonts w:ascii="Century Gothic" w:hAnsi="Century Gothic" w:cs="Arial"/>
          <w:color w:val="000000" w:themeColor="text1"/>
          <w:sz w:val="18"/>
          <w:szCs w:val="18"/>
        </w:rPr>
        <w:t>Nikolsky</w:t>
      </w:r>
      <w:proofErr w:type="spellEnd"/>
      <w:r w:rsidRPr="00280FBB">
        <w:rPr>
          <w:rFonts w:ascii="Century Gothic" w:hAnsi="Century Gothic" w:cs="Arial"/>
          <w:color w:val="000000" w:themeColor="text1"/>
          <w:sz w:val="18"/>
          <w:szCs w:val="18"/>
        </w:rPr>
        <w:t xml:space="preserve"> E, </w:t>
      </w:r>
      <w:proofErr w:type="spellStart"/>
      <w:r w:rsidRPr="00280FBB">
        <w:rPr>
          <w:rFonts w:ascii="Century Gothic" w:hAnsi="Century Gothic" w:cs="Arial"/>
          <w:color w:val="000000" w:themeColor="text1"/>
          <w:sz w:val="18"/>
          <w:szCs w:val="18"/>
        </w:rPr>
        <w:t>Dangas</w:t>
      </w:r>
      <w:proofErr w:type="spellEnd"/>
      <w:r w:rsidRPr="00280FBB">
        <w:rPr>
          <w:rFonts w:ascii="Century Gothic" w:hAnsi="Century Gothic" w:cs="Arial"/>
          <w:color w:val="000000" w:themeColor="text1"/>
          <w:sz w:val="18"/>
          <w:szCs w:val="18"/>
        </w:rPr>
        <w:t xml:space="preserve"> GD, Clayton T, </w:t>
      </w:r>
      <w:proofErr w:type="spellStart"/>
      <w:r w:rsidRPr="00280FBB">
        <w:rPr>
          <w:rFonts w:ascii="Century Gothic" w:hAnsi="Century Gothic" w:cs="Arial"/>
          <w:color w:val="000000" w:themeColor="text1"/>
          <w:sz w:val="18"/>
          <w:szCs w:val="18"/>
        </w:rPr>
        <w:t>Claessen</w:t>
      </w:r>
      <w:proofErr w:type="spellEnd"/>
      <w:r w:rsidRPr="00280FBB">
        <w:rPr>
          <w:rFonts w:ascii="Century Gothic" w:hAnsi="Century Gothic" w:cs="Arial"/>
          <w:color w:val="000000" w:themeColor="text1"/>
          <w:sz w:val="18"/>
          <w:szCs w:val="18"/>
        </w:rPr>
        <w:t xml:space="preserve"> BE, </w:t>
      </w:r>
      <w:proofErr w:type="spellStart"/>
      <w:r w:rsidRPr="00280FBB">
        <w:rPr>
          <w:rFonts w:ascii="Century Gothic" w:hAnsi="Century Gothic" w:cs="Arial"/>
          <w:color w:val="000000" w:themeColor="text1"/>
          <w:sz w:val="18"/>
          <w:szCs w:val="18"/>
        </w:rPr>
        <w:t>Caixeta</w:t>
      </w:r>
      <w:proofErr w:type="spellEnd"/>
      <w:r w:rsidRPr="00280FBB">
        <w:rPr>
          <w:rFonts w:ascii="Century Gothic" w:hAnsi="Century Gothic" w:cs="Arial"/>
          <w:color w:val="000000" w:themeColor="text1"/>
          <w:sz w:val="18"/>
          <w:szCs w:val="18"/>
        </w:rPr>
        <w:t xml:space="preserve"> A, </w:t>
      </w:r>
      <w:proofErr w:type="spellStart"/>
      <w:r w:rsidRPr="00280FBB">
        <w:rPr>
          <w:rFonts w:ascii="Century Gothic" w:hAnsi="Century Gothic" w:cs="Arial"/>
          <w:color w:val="000000" w:themeColor="text1"/>
          <w:sz w:val="18"/>
          <w:szCs w:val="18"/>
        </w:rPr>
        <w:t>Feit</w:t>
      </w:r>
      <w:proofErr w:type="spellEnd"/>
      <w:r w:rsidRPr="00280FBB">
        <w:rPr>
          <w:rFonts w:ascii="Century Gothic" w:hAnsi="Century Gothic" w:cs="Arial"/>
          <w:color w:val="000000" w:themeColor="text1"/>
          <w:sz w:val="18"/>
          <w:szCs w:val="18"/>
        </w:rPr>
        <w:t xml:space="preserve"> F, </w:t>
      </w:r>
      <w:proofErr w:type="spellStart"/>
      <w:r w:rsidRPr="00280FBB">
        <w:rPr>
          <w:rFonts w:ascii="Century Gothic" w:hAnsi="Century Gothic" w:cs="Arial"/>
          <w:color w:val="000000" w:themeColor="text1"/>
          <w:sz w:val="18"/>
          <w:szCs w:val="18"/>
        </w:rPr>
        <w:t>Manoukian</w:t>
      </w:r>
      <w:proofErr w:type="spellEnd"/>
      <w:r w:rsidRPr="00280FBB">
        <w:rPr>
          <w:rFonts w:ascii="Century Gothic" w:hAnsi="Century Gothic" w:cs="Arial"/>
          <w:color w:val="000000" w:themeColor="text1"/>
          <w:sz w:val="18"/>
          <w:szCs w:val="18"/>
        </w:rPr>
        <w:t xml:space="preserve"> SV, White H, Bertrand M, </w:t>
      </w:r>
      <w:proofErr w:type="spellStart"/>
      <w:r w:rsidRPr="00280FBB">
        <w:rPr>
          <w:rFonts w:ascii="Century Gothic" w:hAnsi="Century Gothic" w:cs="Arial"/>
          <w:color w:val="000000" w:themeColor="text1"/>
          <w:sz w:val="18"/>
          <w:szCs w:val="18"/>
        </w:rPr>
        <w:t>Ohman</w:t>
      </w:r>
      <w:proofErr w:type="spellEnd"/>
      <w:r w:rsidRPr="00280FBB">
        <w:rPr>
          <w:rFonts w:ascii="Century Gothic" w:hAnsi="Century Gothic" w:cs="Arial"/>
          <w:color w:val="000000" w:themeColor="text1"/>
          <w:sz w:val="18"/>
          <w:szCs w:val="18"/>
        </w:rPr>
        <w:t xml:space="preserve"> EM, Parise H, Lansky AJ, </w:t>
      </w:r>
      <w:proofErr w:type="spellStart"/>
      <w:r w:rsidRPr="00280FBB">
        <w:rPr>
          <w:rFonts w:ascii="Century Gothic" w:hAnsi="Century Gothic" w:cs="Arial"/>
          <w:color w:val="000000" w:themeColor="text1"/>
          <w:sz w:val="18"/>
          <w:szCs w:val="18"/>
        </w:rPr>
        <w:t>Lincoff</w:t>
      </w:r>
      <w:proofErr w:type="spellEnd"/>
      <w:r w:rsidRPr="00280FBB">
        <w:rPr>
          <w:rFonts w:ascii="Century Gothic" w:hAnsi="Century Gothic" w:cs="Arial"/>
          <w:color w:val="000000" w:themeColor="text1"/>
          <w:sz w:val="18"/>
          <w:szCs w:val="18"/>
        </w:rPr>
        <w:t xml:space="preserve"> AM, Stone GW. </w:t>
      </w:r>
      <w:r w:rsidRPr="00280FBB">
        <w:rPr>
          <w:rFonts w:ascii="Century Gothic" w:hAnsi="Century Gothic" w:cs="Arial"/>
          <w:color w:val="000000" w:themeColor="text1"/>
          <w:sz w:val="18"/>
          <w:szCs w:val="18"/>
        </w:rPr>
        <w:lastRenderedPageBreak/>
        <w:t xml:space="preserve">Impact of </w:t>
      </w:r>
      <w:r w:rsidRPr="00280FBB">
        <w:rPr>
          <w:rFonts w:ascii="Century Gothic" w:hAnsi="Century Gothic" w:cs="Arial"/>
          <w:bCs/>
          <w:color w:val="000000" w:themeColor="text1"/>
          <w:sz w:val="18"/>
          <w:szCs w:val="18"/>
        </w:rPr>
        <w:t>bleeding</w:t>
      </w:r>
      <w:r w:rsidRPr="00280FBB">
        <w:rPr>
          <w:rFonts w:ascii="Century Gothic" w:hAnsi="Century Gothic" w:cs="Arial"/>
          <w:color w:val="000000" w:themeColor="text1"/>
          <w:sz w:val="18"/>
          <w:szCs w:val="18"/>
        </w:rPr>
        <w:t xml:space="preserve"> on mortality after percutaneous coronary intervention results from a patient-level pooled analysis of the REPLACE-2 (randomized evaluation of PCI linking </w:t>
      </w:r>
      <w:proofErr w:type="spellStart"/>
      <w:r w:rsidRPr="00280FBB">
        <w:rPr>
          <w:rFonts w:ascii="Century Gothic" w:hAnsi="Century Gothic" w:cs="Arial"/>
          <w:color w:val="000000" w:themeColor="text1"/>
          <w:sz w:val="18"/>
          <w:szCs w:val="18"/>
        </w:rPr>
        <w:t>angiomax</w:t>
      </w:r>
      <w:proofErr w:type="spellEnd"/>
      <w:r w:rsidRPr="00280FBB">
        <w:rPr>
          <w:rFonts w:ascii="Century Gothic" w:hAnsi="Century Gothic" w:cs="Arial"/>
          <w:color w:val="000000" w:themeColor="text1"/>
          <w:sz w:val="18"/>
          <w:szCs w:val="18"/>
        </w:rPr>
        <w:t xml:space="preserve"> to reduced </w:t>
      </w:r>
      <w:r w:rsidRPr="00280FBB">
        <w:rPr>
          <w:rFonts w:ascii="Century Gothic" w:hAnsi="Century Gothic" w:cs="Arial"/>
          <w:bCs/>
          <w:color w:val="000000" w:themeColor="text1"/>
          <w:sz w:val="18"/>
          <w:szCs w:val="18"/>
        </w:rPr>
        <w:t>clinical</w:t>
      </w:r>
      <w:r w:rsidRPr="00280FBB">
        <w:rPr>
          <w:rFonts w:ascii="Century Gothic" w:hAnsi="Century Gothic" w:cs="Arial"/>
          <w:color w:val="000000" w:themeColor="text1"/>
          <w:sz w:val="18"/>
          <w:szCs w:val="18"/>
        </w:rPr>
        <w:t xml:space="preserve"> events), </w:t>
      </w:r>
      <w:r w:rsidRPr="00280FBB">
        <w:rPr>
          <w:rFonts w:ascii="Century Gothic" w:hAnsi="Century Gothic" w:cs="Arial"/>
          <w:bCs/>
          <w:color w:val="000000" w:themeColor="text1"/>
          <w:sz w:val="18"/>
          <w:szCs w:val="18"/>
        </w:rPr>
        <w:t>ACUITY</w:t>
      </w:r>
      <w:r w:rsidRPr="00280FBB">
        <w:rPr>
          <w:rFonts w:ascii="Century Gothic" w:hAnsi="Century Gothic" w:cs="Arial"/>
          <w:color w:val="000000" w:themeColor="text1"/>
          <w:sz w:val="18"/>
          <w:szCs w:val="18"/>
        </w:rPr>
        <w:t xml:space="preserve"> (acute catheterization and urgent intervention triage strategy), and HORIZONS-AMI (harmonizing outcomes with revascularization and stents in acute myocardial infarction) </w:t>
      </w:r>
      <w:r w:rsidRPr="00280FBB">
        <w:rPr>
          <w:rFonts w:ascii="Century Gothic" w:hAnsi="Century Gothic" w:cs="Arial"/>
          <w:bCs/>
          <w:color w:val="000000" w:themeColor="text1"/>
          <w:sz w:val="18"/>
          <w:szCs w:val="18"/>
        </w:rPr>
        <w:t>trials</w:t>
      </w:r>
      <w:r w:rsidR="00F03FEF" w:rsidRPr="00280FBB">
        <w:rPr>
          <w:rFonts w:ascii="Century Gothic" w:hAnsi="Century Gothic" w:cs="Arial"/>
          <w:color w:val="000000" w:themeColor="text1"/>
          <w:sz w:val="18"/>
          <w:szCs w:val="18"/>
        </w:rPr>
        <w:t xml:space="preserve">. JACC </w:t>
      </w:r>
      <w:proofErr w:type="spellStart"/>
      <w:r w:rsidR="00F03FEF" w:rsidRPr="00280FBB">
        <w:rPr>
          <w:rFonts w:ascii="Century Gothic" w:hAnsi="Century Gothic" w:cs="Arial"/>
          <w:color w:val="000000" w:themeColor="text1"/>
          <w:sz w:val="18"/>
          <w:szCs w:val="18"/>
        </w:rPr>
        <w:t>Cardiovasc</w:t>
      </w:r>
      <w:proofErr w:type="spellEnd"/>
      <w:r w:rsidR="00F03FEF" w:rsidRPr="00280FBB">
        <w:rPr>
          <w:rFonts w:ascii="Century Gothic" w:hAnsi="Century Gothic" w:cs="Arial"/>
          <w:color w:val="000000" w:themeColor="text1"/>
          <w:sz w:val="18"/>
          <w:szCs w:val="18"/>
        </w:rPr>
        <w:t xml:space="preserve"> Interv.2011;4</w:t>
      </w:r>
      <w:r w:rsidRPr="00280FBB">
        <w:rPr>
          <w:rFonts w:ascii="Century Gothic" w:hAnsi="Century Gothic" w:cs="Arial"/>
          <w:color w:val="000000" w:themeColor="text1"/>
          <w:sz w:val="18"/>
          <w:szCs w:val="18"/>
        </w:rPr>
        <w:t>:654-64.</w:t>
      </w:r>
    </w:p>
    <w:p w14:paraId="1477608D" w14:textId="77777777" w:rsidR="001353C1" w:rsidRPr="00280FBB" w:rsidRDefault="001353C1" w:rsidP="001353C1">
      <w:pPr>
        <w:pStyle w:val="desc"/>
        <w:spacing w:before="0" w:beforeAutospacing="0" w:after="0" w:afterAutospacing="0" w:line="480" w:lineRule="auto"/>
        <w:jc w:val="both"/>
        <w:rPr>
          <w:rFonts w:ascii="Century Gothic" w:hAnsi="Century Gothic" w:cs="Arial"/>
          <w:color w:val="000000" w:themeColor="text1"/>
          <w:sz w:val="18"/>
          <w:szCs w:val="18"/>
        </w:rPr>
      </w:pPr>
    </w:p>
    <w:p w14:paraId="67E283B2" w14:textId="77777777" w:rsidR="00CD7C21" w:rsidRPr="00280FBB" w:rsidRDefault="001353C1" w:rsidP="00CD7C21">
      <w:pPr>
        <w:pStyle w:val="ListParagraph"/>
        <w:widowControl w:val="0"/>
        <w:numPr>
          <w:ilvl w:val="0"/>
          <w:numId w:val="1"/>
        </w:numPr>
        <w:autoSpaceDE w:val="0"/>
        <w:autoSpaceDN w:val="0"/>
        <w:adjustRightInd w:val="0"/>
        <w:spacing w:line="480" w:lineRule="auto"/>
        <w:jc w:val="both"/>
        <w:rPr>
          <w:rFonts w:ascii="Century Gothic" w:hAnsi="Century Gothic"/>
          <w:bCs/>
          <w:color w:val="000000" w:themeColor="text1"/>
          <w:sz w:val="18"/>
          <w:szCs w:val="18"/>
          <w:lang w:eastAsia="en-GB"/>
        </w:rPr>
      </w:pPr>
      <w:proofErr w:type="spellStart"/>
      <w:r w:rsidRPr="00280FBB">
        <w:rPr>
          <w:rFonts w:ascii="Century Gothic" w:hAnsi="Century Gothic" w:cs="Arial"/>
          <w:bCs/>
          <w:color w:val="000000" w:themeColor="text1"/>
          <w:sz w:val="18"/>
          <w:szCs w:val="18"/>
        </w:rPr>
        <w:t>Hulme</w:t>
      </w:r>
      <w:proofErr w:type="spellEnd"/>
      <w:r w:rsidRPr="00280FBB">
        <w:rPr>
          <w:rStyle w:val="apple-converted-space"/>
          <w:rFonts w:ascii="Century Gothic" w:hAnsi="Century Gothic" w:cs="Arial"/>
          <w:color w:val="000000" w:themeColor="text1"/>
          <w:sz w:val="18"/>
          <w:szCs w:val="18"/>
        </w:rPr>
        <w:t> </w:t>
      </w:r>
      <w:r w:rsidRPr="00280FBB">
        <w:rPr>
          <w:rFonts w:ascii="Century Gothic" w:hAnsi="Century Gothic" w:cs="Arial"/>
          <w:color w:val="000000" w:themeColor="text1"/>
          <w:sz w:val="18"/>
          <w:szCs w:val="18"/>
        </w:rPr>
        <w:t xml:space="preserve">W, Sperrin M, </w:t>
      </w:r>
      <w:proofErr w:type="spellStart"/>
      <w:r w:rsidRPr="00280FBB">
        <w:rPr>
          <w:rFonts w:ascii="Century Gothic" w:hAnsi="Century Gothic" w:cs="Arial"/>
          <w:color w:val="000000" w:themeColor="text1"/>
          <w:sz w:val="18"/>
          <w:szCs w:val="18"/>
        </w:rPr>
        <w:t>Kontopantelis</w:t>
      </w:r>
      <w:proofErr w:type="spellEnd"/>
      <w:r w:rsidRPr="00280FBB">
        <w:rPr>
          <w:rFonts w:ascii="Century Gothic" w:hAnsi="Century Gothic" w:cs="Arial"/>
          <w:color w:val="000000" w:themeColor="text1"/>
          <w:sz w:val="18"/>
          <w:szCs w:val="18"/>
        </w:rPr>
        <w:t xml:space="preserve"> E, </w:t>
      </w:r>
      <w:proofErr w:type="spellStart"/>
      <w:r w:rsidRPr="00280FBB">
        <w:rPr>
          <w:rFonts w:ascii="Century Gothic" w:hAnsi="Century Gothic" w:cs="Arial"/>
          <w:color w:val="000000" w:themeColor="text1"/>
          <w:sz w:val="18"/>
          <w:szCs w:val="18"/>
        </w:rPr>
        <w:t>Ratib</w:t>
      </w:r>
      <w:proofErr w:type="spellEnd"/>
      <w:r w:rsidRPr="00280FBB">
        <w:rPr>
          <w:rFonts w:ascii="Century Gothic" w:hAnsi="Century Gothic" w:cs="Arial"/>
          <w:color w:val="000000" w:themeColor="text1"/>
          <w:sz w:val="18"/>
          <w:szCs w:val="18"/>
        </w:rPr>
        <w:t xml:space="preserve"> K, </w:t>
      </w:r>
      <w:proofErr w:type="spellStart"/>
      <w:r w:rsidRPr="00280FBB">
        <w:rPr>
          <w:rFonts w:ascii="Century Gothic" w:hAnsi="Century Gothic" w:cs="Arial"/>
          <w:color w:val="000000" w:themeColor="text1"/>
          <w:sz w:val="18"/>
          <w:szCs w:val="18"/>
        </w:rPr>
        <w:t>Ludman</w:t>
      </w:r>
      <w:proofErr w:type="spellEnd"/>
      <w:r w:rsidRPr="00280FBB">
        <w:rPr>
          <w:rFonts w:ascii="Century Gothic" w:hAnsi="Century Gothic" w:cs="Arial"/>
          <w:color w:val="000000" w:themeColor="text1"/>
          <w:sz w:val="18"/>
          <w:szCs w:val="18"/>
        </w:rPr>
        <w:t xml:space="preserve"> P, </w:t>
      </w:r>
      <w:proofErr w:type="spellStart"/>
      <w:r w:rsidRPr="00280FBB">
        <w:rPr>
          <w:rFonts w:ascii="Century Gothic" w:hAnsi="Century Gothic" w:cs="Arial"/>
          <w:color w:val="000000" w:themeColor="text1"/>
          <w:sz w:val="18"/>
          <w:szCs w:val="18"/>
        </w:rPr>
        <w:t>Sirker</w:t>
      </w:r>
      <w:proofErr w:type="spellEnd"/>
      <w:r w:rsidRPr="00280FBB">
        <w:rPr>
          <w:rFonts w:ascii="Century Gothic" w:hAnsi="Century Gothic" w:cs="Arial"/>
          <w:color w:val="000000" w:themeColor="text1"/>
          <w:sz w:val="18"/>
          <w:szCs w:val="18"/>
        </w:rPr>
        <w:t xml:space="preserve"> A,</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bCs/>
          <w:color w:val="000000" w:themeColor="text1"/>
          <w:sz w:val="18"/>
          <w:szCs w:val="18"/>
        </w:rPr>
        <w:t>Kinnaird</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color w:val="000000" w:themeColor="text1"/>
          <w:sz w:val="18"/>
          <w:szCs w:val="18"/>
        </w:rPr>
        <w:t xml:space="preserve">T, </w:t>
      </w:r>
      <w:proofErr w:type="spellStart"/>
      <w:r w:rsidRPr="00280FBB">
        <w:rPr>
          <w:rFonts w:ascii="Century Gothic" w:hAnsi="Century Gothic" w:cs="Arial"/>
          <w:color w:val="000000" w:themeColor="text1"/>
          <w:sz w:val="18"/>
          <w:szCs w:val="18"/>
        </w:rPr>
        <w:t>Curzen</w:t>
      </w:r>
      <w:proofErr w:type="spellEnd"/>
      <w:r w:rsidRPr="00280FBB">
        <w:rPr>
          <w:rFonts w:ascii="Century Gothic" w:hAnsi="Century Gothic" w:cs="Arial"/>
          <w:color w:val="000000" w:themeColor="text1"/>
          <w:sz w:val="18"/>
          <w:szCs w:val="18"/>
        </w:rPr>
        <w:t xml:space="preserve"> N, Kwok CS, De Belder M, Nolan J,</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bCs/>
          <w:color w:val="000000" w:themeColor="text1"/>
          <w:sz w:val="18"/>
          <w:szCs w:val="18"/>
        </w:rPr>
        <w:t>Mamas</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color w:val="000000" w:themeColor="text1"/>
          <w:sz w:val="18"/>
          <w:szCs w:val="18"/>
        </w:rPr>
        <w:t xml:space="preserve">MA; British Cardiovascular Intervention Society and the National Institute of Cardiovascular Outcomes Research. Increased Radial Access Is Not Associated </w:t>
      </w:r>
      <w:proofErr w:type="gramStart"/>
      <w:r w:rsidRPr="00280FBB">
        <w:rPr>
          <w:rFonts w:ascii="Century Gothic" w:hAnsi="Century Gothic" w:cs="Arial"/>
          <w:color w:val="000000" w:themeColor="text1"/>
          <w:sz w:val="18"/>
          <w:szCs w:val="18"/>
        </w:rPr>
        <w:t>With</w:t>
      </w:r>
      <w:proofErr w:type="gramEnd"/>
      <w:r w:rsidRPr="00280FBB">
        <w:rPr>
          <w:rFonts w:ascii="Century Gothic" w:hAnsi="Century Gothic" w:cs="Arial"/>
          <w:color w:val="000000" w:themeColor="text1"/>
          <w:sz w:val="18"/>
          <w:szCs w:val="18"/>
        </w:rPr>
        <w:t xml:space="preserve"> Worse Femoral Outcomes for Percutaneous Coronary Intervention in the United Kingdom. </w:t>
      </w:r>
      <w:proofErr w:type="spellStart"/>
      <w:r w:rsidRPr="00280FBB">
        <w:rPr>
          <w:rStyle w:val="jrnl"/>
          <w:rFonts w:ascii="Century Gothic" w:hAnsi="Century Gothic" w:cs="Arial"/>
          <w:color w:val="000000" w:themeColor="text1"/>
          <w:sz w:val="18"/>
          <w:szCs w:val="18"/>
        </w:rPr>
        <w:t>Circ</w:t>
      </w:r>
      <w:proofErr w:type="spellEnd"/>
      <w:r w:rsidRPr="00280FBB">
        <w:rPr>
          <w:rStyle w:val="jrnl"/>
          <w:rFonts w:ascii="Century Gothic" w:hAnsi="Century Gothic" w:cs="Arial"/>
          <w:color w:val="000000" w:themeColor="text1"/>
          <w:sz w:val="18"/>
          <w:szCs w:val="18"/>
        </w:rPr>
        <w:t xml:space="preserve"> </w:t>
      </w:r>
      <w:proofErr w:type="spellStart"/>
      <w:r w:rsidRPr="00280FBB">
        <w:rPr>
          <w:rStyle w:val="jrnl"/>
          <w:rFonts w:ascii="Century Gothic" w:hAnsi="Century Gothic" w:cs="Arial"/>
          <w:color w:val="000000" w:themeColor="text1"/>
          <w:sz w:val="18"/>
          <w:szCs w:val="18"/>
        </w:rPr>
        <w:t>Cardiovasc</w:t>
      </w:r>
      <w:proofErr w:type="spellEnd"/>
      <w:r w:rsidRPr="00280FBB">
        <w:rPr>
          <w:rStyle w:val="jrnl"/>
          <w:rFonts w:ascii="Century Gothic" w:hAnsi="Century Gothic" w:cs="Arial"/>
          <w:color w:val="000000" w:themeColor="text1"/>
          <w:sz w:val="18"/>
          <w:szCs w:val="18"/>
        </w:rPr>
        <w:t xml:space="preserve"> Interv</w:t>
      </w:r>
      <w:r w:rsidR="00F03FEF" w:rsidRPr="00280FBB">
        <w:rPr>
          <w:rFonts w:ascii="Century Gothic" w:hAnsi="Century Gothic" w:cs="Arial"/>
          <w:color w:val="000000" w:themeColor="text1"/>
          <w:sz w:val="18"/>
          <w:szCs w:val="18"/>
        </w:rPr>
        <w:t>.2017;</w:t>
      </w:r>
      <w:proofErr w:type="gramStart"/>
      <w:r w:rsidR="00F03FEF" w:rsidRPr="00280FBB">
        <w:rPr>
          <w:rFonts w:ascii="Century Gothic" w:hAnsi="Century Gothic" w:cs="Arial"/>
          <w:color w:val="000000" w:themeColor="text1"/>
          <w:sz w:val="18"/>
          <w:szCs w:val="18"/>
        </w:rPr>
        <w:t>10</w:t>
      </w:r>
      <w:r w:rsidRPr="00280FBB">
        <w:rPr>
          <w:rFonts w:ascii="Century Gothic" w:hAnsi="Century Gothic" w:cs="Arial"/>
          <w:color w:val="000000" w:themeColor="text1"/>
          <w:sz w:val="18"/>
          <w:szCs w:val="18"/>
        </w:rPr>
        <w:t>:e</w:t>
      </w:r>
      <w:proofErr w:type="gramEnd"/>
      <w:r w:rsidRPr="00280FBB">
        <w:rPr>
          <w:rFonts w:ascii="Century Gothic" w:hAnsi="Century Gothic" w:cs="Arial"/>
          <w:color w:val="000000" w:themeColor="text1"/>
          <w:sz w:val="18"/>
          <w:szCs w:val="18"/>
        </w:rPr>
        <w:t>004279.</w:t>
      </w:r>
    </w:p>
    <w:p w14:paraId="64E60ADC" w14:textId="77777777" w:rsidR="00CD7C21" w:rsidRPr="00280FBB" w:rsidRDefault="00CD7C21" w:rsidP="00CD7C21">
      <w:pPr>
        <w:widowControl w:val="0"/>
        <w:autoSpaceDE w:val="0"/>
        <w:autoSpaceDN w:val="0"/>
        <w:adjustRightInd w:val="0"/>
        <w:spacing w:line="480" w:lineRule="auto"/>
        <w:jc w:val="both"/>
        <w:rPr>
          <w:rFonts w:ascii="Century Gothic" w:eastAsia="Times New Roman" w:hAnsi="Century Gothic" w:cs="Arial"/>
          <w:bCs/>
          <w:color w:val="000000" w:themeColor="text1"/>
          <w:sz w:val="18"/>
          <w:szCs w:val="18"/>
        </w:rPr>
      </w:pPr>
    </w:p>
    <w:p w14:paraId="3479A062" w14:textId="77777777" w:rsidR="00CD7C21" w:rsidRPr="00280FBB" w:rsidRDefault="00CD7C21" w:rsidP="00CD7C21">
      <w:pPr>
        <w:pStyle w:val="ListParagraph"/>
        <w:widowControl w:val="0"/>
        <w:numPr>
          <w:ilvl w:val="0"/>
          <w:numId w:val="1"/>
        </w:numPr>
        <w:autoSpaceDE w:val="0"/>
        <w:autoSpaceDN w:val="0"/>
        <w:adjustRightInd w:val="0"/>
        <w:spacing w:line="480" w:lineRule="auto"/>
        <w:jc w:val="both"/>
        <w:rPr>
          <w:rFonts w:ascii="Century Gothic" w:hAnsi="Century Gothic"/>
          <w:bCs/>
          <w:color w:val="000000" w:themeColor="text1"/>
          <w:sz w:val="18"/>
          <w:szCs w:val="18"/>
          <w:lang w:eastAsia="en-GB"/>
        </w:rPr>
      </w:pPr>
      <w:proofErr w:type="spellStart"/>
      <w:r w:rsidRPr="00280FBB">
        <w:rPr>
          <w:rFonts w:ascii="Century Gothic" w:eastAsia="Times New Roman" w:hAnsi="Century Gothic" w:cs="Arial"/>
          <w:bCs/>
          <w:color w:val="000000" w:themeColor="text1"/>
          <w:sz w:val="18"/>
          <w:szCs w:val="18"/>
        </w:rPr>
        <w:t>Hulme</w:t>
      </w:r>
      <w:proofErr w:type="spellEnd"/>
      <w:r w:rsidRPr="00280FBB">
        <w:rPr>
          <w:rFonts w:ascii="Century Gothic" w:eastAsia="Times New Roman" w:hAnsi="Century Gothic" w:cs="Arial"/>
          <w:bCs/>
          <w:color w:val="000000" w:themeColor="text1"/>
          <w:sz w:val="18"/>
          <w:szCs w:val="18"/>
        </w:rPr>
        <w:t xml:space="preserve"> W</w:t>
      </w:r>
      <w:r w:rsidRPr="00280FBB">
        <w:rPr>
          <w:rFonts w:ascii="Century Gothic" w:eastAsia="Times New Roman" w:hAnsi="Century Gothic" w:cs="Arial"/>
          <w:color w:val="000000" w:themeColor="text1"/>
          <w:sz w:val="18"/>
          <w:szCs w:val="18"/>
          <w:shd w:val="clear" w:color="auto" w:fill="FFFFFF"/>
        </w:rPr>
        <w:t>,</w:t>
      </w:r>
      <w:r w:rsidRPr="00280FBB">
        <w:rPr>
          <w:rStyle w:val="apple-converted-space"/>
          <w:rFonts w:ascii="Century Gothic" w:eastAsia="Times New Roman" w:hAnsi="Century Gothic" w:cs="Arial"/>
          <w:color w:val="000000" w:themeColor="text1"/>
          <w:sz w:val="18"/>
          <w:szCs w:val="18"/>
          <w:shd w:val="clear" w:color="auto" w:fill="FFFFFF"/>
        </w:rPr>
        <w:t> </w:t>
      </w:r>
      <w:r w:rsidRPr="00280FBB">
        <w:rPr>
          <w:rFonts w:ascii="Century Gothic" w:eastAsia="Times New Roman" w:hAnsi="Century Gothic" w:cs="Arial"/>
          <w:bCs/>
          <w:color w:val="000000" w:themeColor="text1"/>
          <w:sz w:val="18"/>
          <w:szCs w:val="18"/>
        </w:rPr>
        <w:t>Sperrin M</w:t>
      </w:r>
      <w:r w:rsidRPr="00280FBB">
        <w:rPr>
          <w:rFonts w:ascii="Century Gothic" w:eastAsia="Times New Roman" w:hAnsi="Century Gothic" w:cs="Arial"/>
          <w:color w:val="000000" w:themeColor="text1"/>
          <w:sz w:val="18"/>
          <w:szCs w:val="18"/>
          <w:shd w:val="clear" w:color="auto" w:fill="FFFFFF"/>
        </w:rPr>
        <w:t xml:space="preserve">, Rushton H, </w:t>
      </w:r>
      <w:proofErr w:type="spellStart"/>
      <w:r w:rsidRPr="00280FBB">
        <w:rPr>
          <w:rFonts w:ascii="Century Gothic" w:eastAsia="Times New Roman" w:hAnsi="Century Gothic" w:cs="Arial"/>
          <w:color w:val="000000" w:themeColor="text1"/>
          <w:sz w:val="18"/>
          <w:szCs w:val="18"/>
          <w:shd w:val="clear" w:color="auto" w:fill="FFFFFF"/>
        </w:rPr>
        <w:t>Ludman</w:t>
      </w:r>
      <w:proofErr w:type="spellEnd"/>
      <w:r w:rsidRPr="00280FBB">
        <w:rPr>
          <w:rFonts w:ascii="Century Gothic" w:eastAsia="Times New Roman" w:hAnsi="Century Gothic" w:cs="Arial"/>
          <w:color w:val="000000" w:themeColor="text1"/>
          <w:sz w:val="18"/>
          <w:szCs w:val="18"/>
          <w:shd w:val="clear" w:color="auto" w:fill="FFFFFF"/>
        </w:rPr>
        <w:t xml:space="preserve"> PF, De Belder M, </w:t>
      </w:r>
      <w:proofErr w:type="spellStart"/>
      <w:r w:rsidRPr="00280FBB">
        <w:rPr>
          <w:rFonts w:ascii="Century Gothic" w:eastAsia="Times New Roman" w:hAnsi="Century Gothic" w:cs="Arial"/>
          <w:color w:val="000000" w:themeColor="text1"/>
          <w:sz w:val="18"/>
          <w:szCs w:val="18"/>
          <w:shd w:val="clear" w:color="auto" w:fill="FFFFFF"/>
        </w:rPr>
        <w:t>Curzen</w:t>
      </w:r>
      <w:proofErr w:type="spellEnd"/>
      <w:r w:rsidRPr="00280FBB">
        <w:rPr>
          <w:rFonts w:ascii="Century Gothic" w:eastAsia="Times New Roman" w:hAnsi="Century Gothic" w:cs="Arial"/>
          <w:color w:val="000000" w:themeColor="text1"/>
          <w:sz w:val="18"/>
          <w:szCs w:val="18"/>
          <w:shd w:val="clear" w:color="auto" w:fill="FFFFFF"/>
        </w:rPr>
        <w:t xml:space="preserve"> N, Kinnaird T, Kwok CS, Buchan I, Nolan J, Mamas MA.</w:t>
      </w:r>
      <w:r w:rsidRPr="00280FBB">
        <w:rPr>
          <w:rFonts w:ascii="Century Gothic" w:hAnsi="Century Gothic"/>
          <w:color w:val="000000" w:themeColor="text1"/>
          <w:sz w:val="18"/>
          <w:szCs w:val="18"/>
          <w:lang w:eastAsia="en-GB"/>
        </w:rPr>
        <w:t xml:space="preserve"> </w:t>
      </w:r>
      <w:r w:rsidR="001353C1" w:rsidRPr="00280FBB">
        <w:rPr>
          <w:rFonts w:ascii="Century Gothic" w:hAnsi="Century Gothic"/>
          <w:color w:val="000000" w:themeColor="text1"/>
          <w:sz w:val="18"/>
          <w:szCs w:val="18"/>
          <w:lang w:eastAsia="en-GB"/>
        </w:rPr>
        <w:t xml:space="preserve">Is There a Relationship of Operator and Center Volume </w:t>
      </w:r>
      <w:proofErr w:type="gramStart"/>
      <w:r w:rsidR="001353C1" w:rsidRPr="00280FBB">
        <w:rPr>
          <w:rFonts w:ascii="Century Gothic" w:hAnsi="Century Gothic"/>
          <w:color w:val="000000" w:themeColor="text1"/>
          <w:sz w:val="18"/>
          <w:szCs w:val="18"/>
          <w:lang w:eastAsia="en-GB"/>
        </w:rPr>
        <w:t>With</w:t>
      </w:r>
      <w:proofErr w:type="gramEnd"/>
      <w:r w:rsidR="001353C1" w:rsidRPr="00280FBB">
        <w:rPr>
          <w:rFonts w:ascii="Century Gothic" w:hAnsi="Century Gothic"/>
          <w:color w:val="000000" w:themeColor="text1"/>
          <w:sz w:val="18"/>
          <w:szCs w:val="18"/>
          <w:lang w:eastAsia="en-GB"/>
        </w:rPr>
        <w:t xml:space="preserve"> Access Site-Related Outcomes? An Analysis from the British Cardiovascular Intervention S</w:t>
      </w:r>
      <w:r w:rsidR="00F03FEF" w:rsidRPr="00280FBB">
        <w:rPr>
          <w:rFonts w:ascii="Century Gothic" w:hAnsi="Century Gothic"/>
          <w:color w:val="000000" w:themeColor="text1"/>
          <w:sz w:val="18"/>
          <w:szCs w:val="18"/>
          <w:lang w:eastAsia="en-GB"/>
        </w:rPr>
        <w:t xml:space="preserve">ociety. </w:t>
      </w:r>
      <w:proofErr w:type="spellStart"/>
      <w:r w:rsidR="00F03FEF" w:rsidRPr="00280FBB">
        <w:rPr>
          <w:rFonts w:ascii="Century Gothic" w:hAnsi="Century Gothic"/>
          <w:color w:val="000000" w:themeColor="text1"/>
          <w:sz w:val="18"/>
          <w:szCs w:val="18"/>
          <w:lang w:eastAsia="en-GB"/>
        </w:rPr>
        <w:t>Circ</w:t>
      </w:r>
      <w:proofErr w:type="spellEnd"/>
      <w:r w:rsidR="00F03FEF" w:rsidRPr="00280FBB">
        <w:rPr>
          <w:rFonts w:ascii="Century Gothic" w:hAnsi="Century Gothic"/>
          <w:color w:val="000000" w:themeColor="text1"/>
          <w:sz w:val="18"/>
          <w:szCs w:val="18"/>
          <w:lang w:eastAsia="en-GB"/>
        </w:rPr>
        <w:t xml:space="preserve"> </w:t>
      </w:r>
      <w:proofErr w:type="spellStart"/>
      <w:r w:rsidR="00F03FEF" w:rsidRPr="00280FBB">
        <w:rPr>
          <w:rFonts w:ascii="Century Gothic" w:hAnsi="Century Gothic"/>
          <w:color w:val="000000" w:themeColor="text1"/>
          <w:sz w:val="18"/>
          <w:szCs w:val="18"/>
          <w:lang w:eastAsia="en-GB"/>
        </w:rPr>
        <w:t>Cardiovasc</w:t>
      </w:r>
      <w:proofErr w:type="spellEnd"/>
      <w:r w:rsidR="00F03FEF" w:rsidRPr="00280FBB">
        <w:rPr>
          <w:rFonts w:ascii="Century Gothic" w:hAnsi="Century Gothic"/>
          <w:color w:val="000000" w:themeColor="text1"/>
          <w:sz w:val="18"/>
          <w:szCs w:val="18"/>
          <w:lang w:eastAsia="en-GB"/>
        </w:rPr>
        <w:t xml:space="preserve"> Interv.2016;</w:t>
      </w:r>
      <w:proofErr w:type="gramStart"/>
      <w:r w:rsidR="00F03FEF" w:rsidRPr="00280FBB">
        <w:rPr>
          <w:rFonts w:ascii="Century Gothic" w:hAnsi="Century Gothic"/>
          <w:color w:val="000000" w:themeColor="text1"/>
          <w:sz w:val="18"/>
          <w:szCs w:val="18"/>
          <w:lang w:eastAsia="en-GB"/>
        </w:rPr>
        <w:t>9</w:t>
      </w:r>
      <w:r w:rsidR="001353C1" w:rsidRPr="00280FBB">
        <w:rPr>
          <w:rFonts w:ascii="Century Gothic" w:hAnsi="Century Gothic"/>
          <w:color w:val="000000" w:themeColor="text1"/>
          <w:sz w:val="18"/>
          <w:szCs w:val="18"/>
          <w:lang w:eastAsia="en-GB"/>
        </w:rPr>
        <w:t>:e</w:t>
      </w:r>
      <w:proofErr w:type="gramEnd"/>
      <w:r w:rsidR="001353C1" w:rsidRPr="00280FBB">
        <w:rPr>
          <w:rFonts w:ascii="Century Gothic" w:hAnsi="Century Gothic"/>
          <w:color w:val="000000" w:themeColor="text1"/>
          <w:sz w:val="18"/>
          <w:szCs w:val="18"/>
          <w:lang w:eastAsia="en-GB"/>
        </w:rPr>
        <w:t>003333.</w:t>
      </w:r>
    </w:p>
    <w:p w14:paraId="6A4997C1" w14:textId="77777777" w:rsidR="00CD7C21" w:rsidRPr="00280FBB" w:rsidRDefault="00CD7C21" w:rsidP="00CD7C21">
      <w:pPr>
        <w:widowControl w:val="0"/>
        <w:autoSpaceDE w:val="0"/>
        <w:autoSpaceDN w:val="0"/>
        <w:adjustRightInd w:val="0"/>
        <w:spacing w:line="480" w:lineRule="auto"/>
        <w:jc w:val="both"/>
        <w:rPr>
          <w:rFonts w:ascii="Century Gothic" w:eastAsia="Times New Roman" w:hAnsi="Century Gothic" w:cs="Arial"/>
          <w:bCs/>
          <w:color w:val="000000" w:themeColor="text1"/>
          <w:sz w:val="18"/>
          <w:szCs w:val="18"/>
        </w:rPr>
      </w:pPr>
    </w:p>
    <w:p w14:paraId="5E521B1B" w14:textId="77777777" w:rsidR="00CD7C21" w:rsidRPr="00280FBB" w:rsidRDefault="00CD7C21" w:rsidP="00CD7C21">
      <w:pPr>
        <w:pStyle w:val="ListParagraph"/>
        <w:widowControl w:val="0"/>
        <w:numPr>
          <w:ilvl w:val="0"/>
          <w:numId w:val="1"/>
        </w:numPr>
        <w:autoSpaceDE w:val="0"/>
        <w:autoSpaceDN w:val="0"/>
        <w:adjustRightInd w:val="0"/>
        <w:spacing w:line="480" w:lineRule="auto"/>
        <w:jc w:val="both"/>
        <w:rPr>
          <w:rFonts w:ascii="Century Gothic" w:hAnsi="Century Gothic"/>
          <w:bCs/>
          <w:color w:val="000000" w:themeColor="text1"/>
          <w:sz w:val="18"/>
          <w:szCs w:val="18"/>
          <w:lang w:eastAsia="en-GB"/>
        </w:rPr>
      </w:pPr>
      <w:r w:rsidRPr="00280FBB">
        <w:rPr>
          <w:rFonts w:ascii="Century Gothic" w:eastAsia="Times New Roman" w:hAnsi="Century Gothic" w:cs="Arial"/>
          <w:bCs/>
          <w:color w:val="000000" w:themeColor="text1"/>
          <w:sz w:val="18"/>
          <w:szCs w:val="18"/>
        </w:rPr>
        <w:t>Mamas MA</w:t>
      </w:r>
      <w:r w:rsidRPr="00280FBB">
        <w:rPr>
          <w:rFonts w:ascii="Century Gothic" w:eastAsia="Times New Roman" w:hAnsi="Century Gothic" w:cs="Arial"/>
          <w:color w:val="000000" w:themeColor="text1"/>
          <w:sz w:val="18"/>
          <w:szCs w:val="18"/>
          <w:shd w:val="clear" w:color="auto" w:fill="FFFFFF"/>
        </w:rPr>
        <w:t>,</w:t>
      </w:r>
      <w:r w:rsidRPr="00280FBB">
        <w:rPr>
          <w:rStyle w:val="apple-converted-space"/>
          <w:rFonts w:ascii="Century Gothic" w:eastAsia="Times New Roman" w:hAnsi="Century Gothic" w:cs="Arial"/>
          <w:color w:val="000000" w:themeColor="text1"/>
          <w:sz w:val="18"/>
          <w:szCs w:val="18"/>
          <w:shd w:val="clear" w:color="auto" w:fill="FFFFFF"/>
        </w:rPr>
        <w:t> </w:t>
      </w:r>
      <w:r w:rsidRPr="00280FBB">
        <w:rPr>
          <w:rFonts w:ascii="Century Gothic" w:eastAsia="Times New Roman" w:hAnsi="Century Gothic" w:cs="Arial"/>
          <w:bCs/>
          <w:color w:val="000000" w:themeColor="text1"/>
          <w:sz w:val="18"/>
          <w:szCs w:val="18"/>
        </w:rPr>
        <w:t>Nolan J</w:t>
      </w:r>
      <w:r w:rsidRPr="00280FBB">
        <w:rPr>
          <w:rFonts w:ascii="Century Gothic" w:eastAsia="Times New Roman" w:hAnsi="Century Gothic" w:cs="Arial"/>
          <w:color w:val="000000" w:themeColor="text1"/>
          <w:sz w:val="18"/>
          <w:szCs w:val="18"/>
          <w:shd w:val="clear" w:color="auto" w:fill="FFFFFF"/>
        </w:rPr>
        <w:t>,</w:t>
      </w:r>
      <w:r w:rsidRPr="00280FBB">
        <w:rPr>
          <w:rStyle w:val="apple-converted-space"/>
          <w:rFonts w:ascii="Century Gothic" w:eastAsia="Times New Roman" w:hAnsi="Century Gothic" w:cs="Arial"/>
          <w:color w:val="000000" w:themeColor="text1"/>
          <w:sz w:val="18"/>
          <w:szCs w:val="18"/>
          <w:shd w:val="clear" w:color="auto" w:fill="FFFFFF"/>
        </w:rPr>
        <w:t> </w:t>
      </w:r>
      <w:r w:rsidRPr="00280FBB">
        <w:rPr>
          <w:rFonts w:ascii="Century Gothic" w:eastAsia="Times New Roman" w:hAnsi="Century Gothic" w:cs="Arial"/>
          <w:bCs/>
          <w:color w:val="000000" w:themeColor="text1"/>
          <w:sz w:val="18"/>
          <w:szCs w:val="18"/>
        </w:rPr>
        <w:t>de Belder MA</w:t>
      </w:r>
      <w:r w:rsidRPr="00280FBB">
        <w:rPr>
          <w:rFonts w:ascii="Century Gothic" w:eastAsia="Times New Roman" w:hAnsi="Century Gothic" w:cs="Arial"/>
          <w:color w:val="000000" w:themeColor="text1"/>
          <w:sz w:val="18"/>
          <w:szCs w:val="18"/>
          <w:shd w:val="clear" w:color="auto" w:fill="FFFFFF"/>
        </w:rPr>
        <w:t xml:space="preserve">, Zaman A, Kinnaird T, </w:t>
      </w:r>
      <w:proofErr w:type="spellStart"/>
      <w:r w:rsidRPr="00280FBB">
        <w:rPr>
          <w:rFonts w:ascii="Century Gothic" w:eastAsia="Times New Roman" w:hAnsi="Century Gothic" w:cs="Arial"/>
          <w:color w:val="000000" w:themeColor="text1"/>
          <w:sz w:val="18"/>
          <w:szCs w:val="18"/>
          <w:shd w:val="clear" w:color="auto" w:fill="FFFFFF"/>
        </w:rPr>
        <w:t>Curzen</w:t>
      </w:r>
      <w:proofErr w:type="spellEnd"/>
      <w:r w:rsidRPr="00280FBB">
        <w:rPr>
          <w:rFonts w:ascii="Century Gothic" w:eastAsia="Times New Roman" w:hAnsi="Century Gothic" w:cs="Arial"/>
          <w:color w:val="000000" w:themeColor="text1"/>
          <w:sz w:val="18"/>
          <w:szCs w:val="18"/>
          <w:shd w:val="clear" w:color="auto" w:fill="FFFFFF"/>
        </w:rPr>
        <w:t xml:space="preserve"> N, Kwok CS, Buchan I, </w:t>
      </w:r>
      <w:proofErr w:type="spellStart"/>
      <w:r w:rsidRPr="00280FBB">
        <w:rPr>
          <w:rFonts w:ascii="Century Gothic" w:eastAsia="Times New Roman" w:hAnsi="Century Gothic" w:cs="Arial"/>
          <w:color w:val="000000" w:themeColor="text1"/>
          <w:sz w:val="18"/>
          <w:szCs w:val="18"/>
          <w:shd w:val="clear" w:color="auto" w:fill="FFFFFF"/>
        </w:rPr>
        <w:t>Ludman</w:t>
      </w:r>
      <w:proofErr w:type="spellEnd"/>
      <w:r w:rsidRPr="00280FBB">
        <w:rPr>
          <w:rFonts w:ascii="Century Gothic" w:eastAsia="Times New Roman" w:hAnsi="Century Gothic" w:cs="Arial"/>
          <w:color w:val="000000" w:themeColor="text1"/>
          <w:sz w:val="18"/>
          <w:szCs w:val="18"/>
          <w:shd w:val="clear" w:color="auto" w:fill="FFFFFF"/>
        </w:rPr>
        <w:t xml:space="preserve"> P, </w:t>
      </w:r>
      <w:proofErr w:type="spellStart"/>
      <w:r w:rsidRPr="00280FBB">
        <w:rPr>
          <w:rFonts w:ascii="Century Gothic" w:eastAsia="Times New Roman" w:hAnsi="Century Gothic" w:cs="Arial"/>
          <w:color w:val="000000" w:themeColor="text1"/>
          <w:sz w:val="18"/>
          <w:szCs w:val="18"/>
          <w:shd w:val="clear" w:color="auto" w:fill="FFFFFF"/>
        </w:rPr>
        <w:t>Kontopantelis</w:t>
      </w:r>
      <w:proofErr w:type="spellEnd"/>
      <w:r w:rsidRPr="00280FBB">
        <w:rPr>
          <w:rFonts w:ascii="Century Gothic" w:eastAsia="Times New Roman" w:hAnsi="Century Gothic" w:cs="Arial"/>
          <w:color w:val="000000" w:themeColor="text1"/>
          <w:sz w:val="18"/>
          <w:szCs w:val="18"/>
          <w:shd w:val="clear" w:color="auto" w:fill="FFFFFF"/>
        </w:rPr>
        <w:t xml:space="preserve"> E.</w:t>
      </w:r>
      <w:r w:rsidRPr="00280FBB">
        <w:rPr>
          <w:rFonts w:ascii="Century Gothic" w:hAnsi="Century Gothic"/>
          <w:color w:val="000000" w:themeColor="text1"/>
          <w:sz w:val="18"/>
          <w:szCs w:val="18"/>
        </w:rPr>
        <w:t xml:space="preserve"> </w:t>
      </w:r>
      <w:r w:rsidR="001353C1" w:rsidRPr="00280FBB">
        <w:rPr>
          <w:rFonts w:ascii="Century Gothic" w:hAnsi="Century Gothic"/>
          <w:color w:val="000000" w:themeColor="text1"/>
          <w:sz w:val="18"/>
          <w:szCs w:val="18"/>
        </w:rPr>
        <w:t xml:space="preserve">Changes in Arterial Access Site and Association </w:t>
      </w:r>
      <w:proofErr w:type="gramStart"/>
      <w:r w:rsidR="001353C1" w:rsidRPr="00280FBB">
        <w:rPr>
          <w:rFonts w:ascii="Century Gothic" w:hAnsi="Century Gothic"/>
          <w:color w:val="000000" w:themeColor="text1"/>
          <w:sz w:val="18"/>
          <w:szCs w:val="18"/>
        </w:rPr>
        <w:t>With</w:t>
      </w:r>
      <w:proofErr w:type="gramEnd"/>
      <w:r w:rsidR="001353C1" w:rsidRPr="00280FBB">
        <w:rPr>
          <w:rFonts w:ascii="Century Gothic" w:hAnsi="Century Gothic"/>
          <w:color w:val="000000" w:themeColor="text1"/>
          <w:sz w:val="18"/>
          <w:szCs w:val="18"/>
        </w:rPr>
        <w:t xml:space="preserve"> Mortality in the United Kingdom: Observations From a National Percutaneous Coronary Inte</w:t>
      </w:r>
      <w:r w:rsidR="00F03FEF" w:rsidRPr="00280FBB">
        <w:rPr>
          <w:rFonts w:ascii="Century Gothic" w:hAnsi="Century Gothic"/>
          <w:color w:val="000000" w:themeColor="text1"/>
          <w:sz w:val="18"/>
          <w:szCs w:val="18"/>
        </w:rPr>
        <w:t>rvention Database. Circulation.2016;133</w:t>
      </w:r>
      <w:r w:rsidR="001353C1" w:rsidRPr="00280FBB">
        <w:rPr>
          <w:rFonts w:ascii="Century Gothic" w:hAnsi="Century Gothic"/>
          <w:color w:val="000000" w:themeColor="text1"/>
          <w:sz w:val="18"/>
          <w:szCs w:val="18"/>
        </w:rPr>
        <w:t>:1655-67.</w:t>
      </w:r>
    </w:p>
    <w:p w14:paraId="45B55E92" w14:textId="77777777" w:rsidR="00CD7C21" w:rsidRPr="00280FBB" w:rsidRDefault="00CD7C21" w:rsidP="00CD7C21">
      <w:pPr>
        <w:widowControl w:val="0"/>
        <w:autoSpaceDE w:val="0"/>
        <w:autoSpaceDN w:val="0"/>
        <w:adjustRightInd w:val="0"/>
        <w:spacing w:line="480" w:lineRule="auto"/>
        <w:jc w:val="both"/>
        <w:rPr>
          <w:rFonts w:ascii="Century Gothic" w:eastAsia="Times New Roman" w:hAnsi="Century Gothic" w:cs="Arial"/>
          <w:bCs/>
          <w:color w:val="000000" w:themeColor="text1"/>
          <w:sz w:val="18"/>
          <w:szCs w:val="18"/>
        </w:rPr>
      </w:pPr>
    </w:p>
    <w:p w14:paraId="4BA2AA5F" w14:textId="77777777" w:rsidR="00CD7C21" w:rsidRPr="00280FBB" w:rsidRDefault="00CD7C21" w:rsidP="00CD7C21">
      <w:pPr>
        <w:pStyle w:val="ListParagraph"/>
        <w:widowControl w:val="0"/>
        <w:numPr>
          <w:ilvl w:val="0"/>
          <w:numId w:val="1"/>
        </w:numPr>
        <w:autoSpaceDE w:val="0"/>
        <w:autoSpaceDN w:val="0"/>
        <w:adjustRightInd w:val="0"/>
        <w:spacing w:line="480" w:lineRule="auto"/>
        <w:jc w:val="both"/>
        <w:rPr>
          <w:rFonts w:ascii="Century Gothic" w:hAnsi="Century Gothic"/>
          <w:bCs/>
          <w:color w:val="000000" w:themeColor="text1"/>
          <w:sz w:val="18"/>
          <w:szCs w:val="18"/>
          <w:lang w:eastAsia="en-GB"/>
        </w:rPr>
      </w:pPr>
      <w:r w:rsidRPr="00280FBB">
        <w:rPr>
          <w:rFonts w:ascii="Century Gothic" w:eastAsia="Times New Roman" w:hAnsi="Century Gothic" w:cs="Arial"/>
          <w:bCs/>
          <w:color w:val="000000" w:themeColor="text1"/>
          <w:sz w:val="18"/>
          <w:szCs w:val="18"/>
        </w:rPr>
        <w:t>Kwok CS</w:t>
      </w:r>
      <w:r w:rsidRPr="00280FBB">
        <w:rPr>
          <w:rFonts w:ascii="Century Gothic" w:eastAsia="Times New Roman" w:hAnsi="Century Gothic" w:cs="Arial"/>
          <w:color w:val="000000" w:themeColor="text1"/>
          <w:sz w:val="18"/>
          <w:szCs w:val="18"/>
          <w:shd w:val="clear" w:color="auto" w:fill="FFFFFF"/>
        </w:rPr>
        <w:t>,</w:t>
      </w:r>
      <w:r w:rsidRPr="00280FBB">
        <w:rPr>
          <w:rStyle w:val="apple-converted-space"/>
          <w:rFonts w:ascii="Century Gothic" w:eastAsia="Times New Roman" w:hAnsi="Century Gothic" w:cs="Arial"/>
          <w:color w:val="000000" w:themeColor="text1"/>
          <w:sz w:val="18"/>
          <w:szCs w:val="18"/>
          <w:shd w:val="clear" w:color="auto" w:fill="FFFFFF"/>
        </w:rPr>
        <w:t> </w:t>
      </w:r>
      <w:proofErr w:type="spellStart"/>
      <w:r w:rsidRPr="00280FBB">
        <w:rPr>
          <w:rFonts w:ascii="Century Gothic" w:eastAsia="Times New Roman" w:hAnsi="Century Gothic" w:cs="Arial"/>
          <w:bCs/>
          <w:color w:val="000000" w:themeColor="text1"/>
          <w:sz w:val="18"/>
          <w:szCs w:val="18"/>
        </w:rPr>
        <w:t>Kontopantelis</w:t>
      </w:r>
      <w:proofErr w:type="spellEnd"/>
      <w:r w:rsidRPr="00280FBB">
        <w:rPr>
          <w:rFonts w:ascii="Century Gothic" w:eastAsia="Times New Roman" w:hAnsi="Century Gothic" w:cs="Arial"/>
          <w:bCs/>
          <w:color w:val="000000" w:themeColor="text1"/>
          <w:sz w:val="18"/>
          <w:szCs w:val="18"/>
        </w:rPr>
        <w:t xml:space="preserve"> E</w:t>
      </w:r>
      <w:r w:rsidRPr="00280FBB">
        <w:rPr>
          <w:rFonts w:ascii="Century Gothic" w:eastAsia="Times New Roman" w:hAnsi="Century Gothic" w:cs="Arial"/>
          <w:color w:val="000000" w:themeColor="text1"/>
          <w:sz w:val="18"/>
          <w:szCs w:val="18"/>
          <w:shd w:val="clear" w:color="auto" w:fill="FFFFFF"/>
        </w:rPr>
        <w:t xml:space="preserve">, </w:t>
      </w:r>
      <w:proofErr w:type="spellStart"/>
      <w:r w:rsidRPr="00280FBB">
        <w:rPr>
          <w:rFonts w:ascii="Century Gothic" w:eastAsia="Times New Roman" w:hAnsi="Century Gothic" w:cs="Arial"/>
          <w:color w:val="000000" w:themeColor="text1"/>
          <w:sz w:val="18"/>
          <w:szCs w:val="18"/>
          <w:shd w:val="clear" w:color="auto" w:fill="FFFFFF"/>
        </w:rPr>
        <w:t>Kunadian</w:t>
      </w:r>
      <w:proofErr w:type="spellEnd"/>
      <w:r w:rsidRPr="00280FBB">
        <w:rPr>
          <w:rFonts w:ascii="Century Gothic" w:eastAsia="Times New Roman" w:hAnsi="Century Gothic" w:cs="Arial"/>
          <w:color w:val="000000" w:themeColor="text1"/>
          <w:sz w:val="18"/>
          <w:szCs w:val="18"/>
          <w:shd w:val="clear" w:color="auto" w:fill="FFFFFF"/>
        </w:rPr>
        <w:t xml:space="preserve"> V, Anderson S, </w:t>
      </w:r>
      <w:proofErr w:type="spellStart"/>
      <w:r w:rsidRPr="00280FBB">
        <w:rPr>
          <w:rFonts w:ascii="Century Gothic" w:eastAsia="Times New Roman" w:hAnsi="Century Gothic" w:cs="Arial"/>
          <w:color w:val="000000" w:themeColor="text1"/>
          <w:sz w:val="18"/>
          <w:szCs w:val="18"/>
          <w:shd w:val="clear" w:color="auto" w:fill="FFFFFF"/>
        </w:rPr>
        <w:t>Ratib</w:t>
      </w:r>
      <w:proofErr w:type="spellEnd"/>
      <w:r w:rsidRPr="00280FBB">
        <w:rPr>
          <w:rFonts w:ascii="Century Gothic" w:eastAsia="Times New Roman" w:hAnsi="Century Gothic" w:cs="Arial"/>
          <w:color w:val="000000" w:themeColor="text1"/>
          <w:sz w:val="18"/>
          <w:szCs w:val="18"/>
          <w:shd w:val="clear" w:color="auto" w:fill="FFFFFF"/>
        </w:rPr>
        <w:t xml:space="preserve"> K, Sperrin M, Zaman A, </w:t>
      </w:r>
      <w:proofErr w:type="spellStart"/>
      <w:r w:rsidRPr="00280FBB">
        <w:rPr>
          <w:rFonts w:ascii="Century Gothic" w:eastAsia="Times New Roman" w:hAnsi="Century Gothic" w:cs="Arial"/>
          <w:color w:val="000000" w:themeColor="text1"/>
          <w:sz w:val="18"/>
          <w:szCs w:val="18"/>
          <w:shd w:val="clear" w:color="auto" w:fill="FFFFFF"/>
        </w:rPr>
        <w:t>Ludman</w:t>
      </w:r>
      <w:proofErr w:type="spellEnd"/>
      <w:r w:rsidRPr="00280FBB">
        <w:rPr>
          <w:rFonts w:ascii="Century Gothic" w:eastAsia="Times New Roman" w:hAnsi="Century Gothic" w:cs="Arial"/>
          <w:color w:val="000000" w:themeColor="text1"/>
          <w:sz w:val="18"/>
          <w:szCs w:val="18"/>
          <w:shd w:val="clear" w:color="auto" w:fill="FFFFFF"/>
        </w:rPr>
        <w:t xml:space="preserve"> PF, de Belder MA, Nolan J, Mamas MA.</w:t>
      </w:r>
      <w:r w:rsidRPr="00280FBB">
        <w:rPr>
          <w:rFonts w:ascii="Century Gothic" w:hAnsi="Century Gothic"/>
          <w:color w:val="000000" w:themeColor="text1"/>
          <w:sz w:val="18"/>
          <w:szCs w:val="18"/>
        </w:rPr>
        <w:t xml:space="preserve"> </w:t>
      </w:r>
      <w:r w:rsidR="001353C1" w:rsidRPr="00280FBB">
        <w:rPr>
          <w:rFonts w:ascii="Century Gothic" w:hAnsi="Century Gothic"/>
          <w:color w:val="000000" w:themeColor="text1"/>
          <w:sz w:val="18"/>
          <w:szCs w:val="18"/>
        </w:rPr>
        <w:t>Effect of access site, gender, and indication on clinical outcomes after percutaneous coronary intervention: Insights from the British Cardiovascular Intervent</w:t>
      </w:r>
      <w:r w:rsidR="00F03FEF" w:rsidRPr="00280FBB">
        <w:rPr>
          <w:rFonts w:ascii="Century Gothic" w:hAnsi="Century Gothic"/>
          <w:color w:val="000000" w:themeColor="text1"/>
          <w:sz w:val="18"/>
          <w:szCs w:val="18"/>
        </w:rPr>
        <w:t xml:space="preserve">ion Society (BCIS). Am Heart </w:t>
      </w:r>
      <w:proofErr w:type="gramStart"/>
      <w:r w:rsidR="00F03FEF" w:rsidRPr="00280FBB">
        <w:rPr>
          <w:rFonts w:ascii="Century Gothic" w:hAnsi="Century Gothic"/>
          <w:color w:val="000000" w:themeColor="text1"/>
          <w:sz w:val="18"/>
          <w:szCs w:val="18"/>
        </w:rPr>
        <w:t>J.2015;170</w:t>
      </w:r>
      <w:r w:rsidR="001353C1" w:rsidRPr="00280FBB">
        <w:rPr>
          <w:rFonts w:ascii="Century Gothic" w:hAnsi="Century Gothic"/>
          <w:color w:val="000000" w:themeColor="text1"/>
          <w:sz w:val="18"/>
          <w:szCs w:val="18"/>
        </w:rPr>
        <w:t>:164</w:t>
      </w:r>
      <w:proofErr w:type="gramEnd"/>
      <w:r w:rsidR="001353C1" w:rsidRPr="00280FBB">
        <w:rPr>
          <w:rFonts w:ascii="Century Gothic" w:hAnsi="Century Gothic"/>
          <w:color w:val="000000" w:themeColor="text1"/>
          <w:sz w:val="18"/>
          <w:szCs w:val="18"/>
        </w:rPr>
        <w:t>-72.</w:t>
      </w:r>
    </w:p>
    <w:p w14:paraId="484F534D" w14:textId="77777777" w:rsidR="00CD7C21" w:rsidRPr="00280FBB" w:rsidRDefault="00CD7C21" w:rsidP="00CD7C21">
      <w:pPr>
        <w:widowControl w:val="0"/>
        <w:autoSpaceDE w:val="0"/>
        <w:autoSpaceDN w:val="0"/>
        <w:adjustRightInd w:val="0"/>
        <w:spacing w:line="480" w:lineRule="auto"/>
        <w:jc w:val="both"/>
        <w:rPr>
          <w:rFonts w:ascii="Century Gothic" w:eastAsia="Times New Roman" w:hAnsi="Century Gothic" w:cs="Arial"/>
          <w:bCs/>
          <w:color w:val="000000" w:themeColor="text1"/>
          <w:sz w:val="18"/>
          <w:szCs w:val="18"/>
        </w:rPr>
      </w:pPr>
    </w:p>
    <w:p w14:paraId="6F4FAED7" w14:textId="77777777" w:rsidR="00CD7C21" w:rsidRPr="00280FBB" w:rsidRDefault="00CD7C21" w:rsidP="00CD7C21">
      <w:pPr>
        <w:pStyle w:val="ListParagraph"/>
        <w:widowControl w:val="0"/>
        <w:numPr>
          <w:ilvl w:val="0"/>
          <w:numId w:val="1"/>
        </w:numPr>
        <w:autoSpaceDE w:val="0"/>
        <w:autoSpaceDN w:val="0"/>
        <w:adjustRightInd w:val="0"/>
        <w:spacing w:line="480" w:lineRule="auto"/>
        <w:jc w:val="both"/>
        <w:rPr>
          <w:rFonts w:ascii="Century Gothic" w:hAnsi="Century Gothic"/>
          <w:bCs/>
          <w:color w:val="000000" w:themeColor="text1"/>
          <w:sz w:val="18"/>
          <w:szCs w:val="18"/>
          <w:lang w:eastAsia="en-GB"/>
        </w:rPr>
      </w:pPr>
      <w:r w:rsidRPr="00280FBB">
        <w:rPr>
          <w:rFonts w:ascii="Century Gothic" w:eastAsia="Times New Roman" w:hAnsi="Century Gothic" w:cs="Arial"/>
          <w:bCs/>
          <w:color w:val="000000" w:themeColor="text1"/>
          <w:sz w:val="18"/>
          <w:szCs w:val="18"/>
        </w:rPr>
        <w:t>Kwok CS</w:t>
      </w:r>
      <w:r w:rsidRPr="00280FBB">
        <w:rPr>
          <w:rFonts w:ascii="Century Gothic" w:eastAsia="Times New Roman" w:hAnsi="Century Gothic" w:cs="Arial"/>
          <w:color w:val="000000" w:themeColor="text1"/>
          <w:sz w:val="18"/>
          <w:szCs w:val="18"/>
          <w:shd w:val="clear" w:color="auto" w:fill="FFFFFF"/>
        </w:rPr>
        <w:t>,</w:t>
      </w:r>
      <w:r w:rsidRPr="00280FBB">
        <w:rPr>
          <w:rStyle w:val="apple-converted-space"/>
          <w:rFonts w:ascii="Century Gothic" w:eastAsia="Times New Roman" w:hAnsi="Century Gothic" w:cs="Arial"/>
          <w:color w:val="000000" w:themeColor="text1"/>
          <w:sz w:val="18"/>
          <w:szCs w:val="18"/>
          <w:shd w:val="clear" w:color="auto" w:fill="FFFFFF"/>
        </w:rPr>
        <w:t> </w:t>
      </w:r>
      <w:r w:rsidRPr="00280FBB">
        <w:rPr>
          <w:rFonts w:ascii="Century Gothic" w:eastAsia="Times New Roman" w:hAnsi="Century Gothic" w:cs="Arial"/>
          <w:bCs/>
          <w:color w:val="000000" w:themeColor="text1"/>
          <w:sz w:val="18"/>
          <w:szCs w:val="18"/>
        </w:rPr>
        <w:t>Khan MA</w:t>
      </w:r>
      <w:r w:rsidRPr="00280FBB">
        <w:rPr>
          <w:rFonts w:ascii="Century Gothic" w:eastAsia="Times New Roman" w:hAnsi="Century Gothic" w:cs="Arial"/>
          <w:color w:val="000000" w:themeColor="text1"/>
          <w:sz w:val="18"/>
          <w:szCs w:val="18"/>
          <w:shd w:val="clear" w:color="auto" w:fill="FFFFFF"/>
        </w:rPr>
        <w:t xml:space="preserve">, Rao SV, Kinnaird T, Sperrin M, Buchan I, de Belder MA, </w:t>
      </w:r>
      <w:proofErr w:type="spellStart"/>
      <w:r w:rsidRPr="00280FBB">
        <w:rPr>
          <w:rFonts w:ascii="Century Gothic" w:eastAsia="Times New Roman" w:hAnsi="Century Gothic" w:cs="Arial"/>
          <w:color w:val="000000" w:themeColor="text1"/>
          <w:sz w:val="18"/>
          <w:szCs w:val="18"/>
          <w:shd w:val="clear" w:color="auto" w:fill="FFFFFF"/>
        </w:rPr>
        <w:t>Ludman</w:t>
      </w:r>
      <w:proofErr w:type="spellEnd"/>
      <w:r w:rsidRPr="00280FBB">
        <w:rPr>
          <w:rFonts w:ascii="Century Gothic" w:eastAsia="Times New Roman" w:hAnsi="Century Gothic" w:cs="Arial"/>
          <w:color w:val="000000" w:themeColor="text1"/>
          <w:sz w:val="18"/>
          <w:szCs w:val="18"/>
          <w:shd w:val="clear" w:color="auto" w:fill="FFFFFF"/>
        </w:rPr>
        <w:t xml:space="preserve"> PF, Nolan J, </w:t>
      </w:r>
      <w:proofErr w:type="spellStart"/>
      <w:r w:rsidRPr="00280FBB">
        <w:rPr>
          <w:rFonts w:ascii="Century Gothic" w:eastAsia="Times New Roman" w:hAnsi="Century Gothic" w:cs="Arial"/>
          <w:color w:val="000000" w:themeColor="text1"/>
          <w:sz w:val="18"/>
          <w:szCs w:val="18"/>
          <w:shd w:val="clear" w:color="auto" w:fill="FFFFFF"/>
        </w:rPr>
        <w:t>Loke</w:t>
      </w:r>
      <w:proofErr w:type="spellEnd"/>
      <w:r w:rsidRPr="00280FBB">
        <w:rPr>
          <w:rFonts w:ascii="Century Gothic" w:eastAsia="Times New Roman" w:hAnsi="Century Gothic" w:cs="Arial"/>
          <w:color w:val="000000" w:themeColor="text1"/>
          <w:sz w:val="18"/>
          <w:szCs w:val="18"/>
          <w:shd w:val="clear" w:color="auto" w:fill="FFFFFF"/>
        </w:rPr>
        <w:t xml:space="preserve"> YK, Mamas MA. </w:t>
      </w:r>
      <w:r w:rsidR="001353C1" w:rsidRPr="00280FBB">
        <w:rPr>
          <w:rFonts w:ascii="Century Gothic" w:hAnsi="Century Gothic"/>
          <w:color w:val="000000" w:themeColor="text1"/>
          <w:sz w:val="18"/>
          <w:szCs w:val="18"/>
        </w:rPr>
        <w:t>Access and non-access site bleeding after percutaneous coronary intervention and risk of subsequent mortality and major adverse cardiovascular events: systematic review and meta-an</w:t>
      </w:r>
      <w:r w:rsidR="00F03FEF" w:rsidRPr="00280FBB">
        <w:rPr>
          <w:rFonts w:ascii="Century Gothic" w:hAnsi="Century Gothic"/>
          <w:color w:val="000000" w:themeColor="text1"/>
          <w:sz w:val="18"/>
          <w:szCs w:val="18"/>
        </w:rPr>
        <w:t xml:space="preserve">alysis. </w:t>
      </w:r>
      <w:proofErr w:type="spellStart"/>
      <w:r w:rsidR="00F03FEF" w:rsidRPr="00280FBB">
        <w:rPr>
          <w:rFonts w:ascii="Century Gothic" w:hAnsi="Century Gothic"/>
          <w:color w:val="000000" w:themeColor="text1"/>
          <w:sz w:val="18"/>
          <w:szCs w:val="18"/>
        </w:rPr>
        <w:t>Circ</w:t>
      </w:r>
      <w:proofErr w:type="spellEnd"/>
      <w:r w:rsidR="00F03FEF" w:rsidRPr="00280FBB">
        <w:rPr>
          <w:rFonts w:ascii="Century Gothic" w:hAnsi="Century Gothic"/>
          <w:color w:val="000000" w:themeColor="text1"/>
          <w:sz w:val="18"/>
          <w:szCs w:val="18"/>
        </w:rPr>
        <w:t xml:space="preserve"> </w:t>
      </w:r>
      <w:proofErr w:type="spellStart"/>
      <w:r w:rsidR="00F03FEF" w:rsidRPr="00280FBB">
        <w:rPr>
          <w:rFonts w:ascii="Century Gothic" w:hAnsi="Century Gothic"/>
          <w:color w:val="000000" w:themeColor="text1"/>
          <w:sz w:val="18"/>
          <w:szCs w:val="18"/>
        </w:rPr>
        <w:t>Cardiovasc</w:t>
      </w:r>
      <w:proofErr w:type="spellEnd"/>
      <w:r w:rsidR="00F03FEF" w:rsidRPr="00280FBB">
        <w:rPr>
          <w:rFonts w:ascii="Century Gothic" w:hAnsi="Century Gothic"/>
          <w:color w:val="000000" w:themeColor="text1"/>
          <w:sz w:val="18"/>
          <w:szCs w:val="18"/>
        </w:rPr>
        <w:t xml:space="preserve"> Interv.</w:t>
      </w:r>
      <w:r w:rsidR="005D7374" w:rsidRPr="00280FBB">
        <w:rPr>
          <w:rFonts w:ascii="Century Gothic" w:hAnsi="Century Gothic"/>
          <w:color w:val="000000" w:themeColor="text1"/>
          <w:sz w:val="18"/>
          <w:szCs w:val="18"/>
        </w:rPr>
        <w:t>2015;8</w:t>
      </w:r>
      <w:r w:rsidR="001353C1" w:rsidRPr="00280FBB">
        <w:rPr>
          <w:rFonts w:ascii="Century Gothic" w:hAnsi="Century Gothic"/>
          <w:color w:val="000000" w:themeColor="text1"/>
          <w:sz w:val="18"/>
          <w:szCs w:val="18"/>
        </w:rPr>
        <w:t xml:space="preserve"> </w:t>
      </w:r>
      <w:proofErr w:type="spellStart"/>
      <w:r w:rsidR="001353C1" w:rsidRPr="00280FBB">
        <w:rPr>
          <w:rFonts w:ascii="Century Gothic" w:hAnsi="Century Gothic"/>
          <w:color w:val="000000" w:themeColor="text1"/>
          <w:sz w:val="18"/>
          <w:szCs w:val="18"/>
        </w:rPr>
        <w:t>pii</w:t>
      </w:r>
      <w:proofErr w:type="spellEnd"/>
      <w:r w:rsidR="001353C1" w:rsidRPr="00280FBB">
        <w:rPr>
          <w:rFonts w:ascii="Century Gothic" w:hAnsi="Century Gothic"/>
          <w:color w:val="000000" w:themeColor="text1"/>
          <w:sz w:val="18"/>
          <w:szCs w:val="18"/>
        </w:rPr>
        <w:t>: e001645.</w:t>
      </w:r>
    </w:p>
    <w:p w14:paraId="3743F36B" w14:textId="77777777" w:rsidR="00CD7C21" w:rsidRPr="00280FBB" w:rsidRDefault="00CD7C21" w:rsidP="00CD7C21">
      <w:pPr>
        <w:widowControl w:val="0"/>
        <w:autoSpaceDE w:val="0"/>
        <w:autoSpaceDN w:val="0"/>
        <w:adjustRightInd w:val="0"/>
        <w:spacing w:line="480" w:lineRule="auto"/>
        <w:jc w:val="both"/>
        <w:rPr>
          <w:rFonts w:ascii="Century Gothic" w:eastAsia="Times New Roman" w:hAnsi="Century Gothic" w:cs="Arial"/>
          <w:bCs/>
          <w:color w:val="000000" w:themeColor="text1"/>
          <w:sz w:val="18"/>
          <w:szCs w:val="18"/>
        </w:rPr>
      </w:pPr>
    </w:p>
    <w:p w14:paraId="24AB92F8" w14:textId="698B691A" w:rsidR="00D73242" w:rsidRPr="00280FBB" w:rsidRDefault="00CD7C21" w:rsidP="00CD7C21">
      <w:pPr>
        <w:pStyle w:val="ListParagraph"/>
        <w:widowControl w:val="0"/>
        <w:numPr>
          <w:ilvl w:val="0"/>
          <w:numId w:val="1"/>
        </w:numPr>
        <w:autoSpaceDE w:val="0"/>
        <w:autoSpaceDN w:val="0"/>
        <w:adjustRightInd w:val="0"/>
        <w:spacing w:line="480" w:lineRule="auto"/>
        <w:jc w:val="both"/>
        <w:rPr>
          <w:rFonts w:ascii="Century Gothic" w:hAnsi="Century Gothic"/>
          <w:bCs/>
          <w:color w:val="000000" w:themeColor="text1"/>
          <w:sz w:val="18"/>
          <w:szCs w:val="18"/>
          <w:lang w:eastAsia="en-GB"/>
        </w:rPr>
      </w:pPr>
      <w:r w:rsidRPr="00280FBB">
        <w:rPr>
          <w:rFonts w:ascii="Century Gothic" w:eastAsia="Times New Roman" w:hAnsi="Century Gothic" w:cs="Arial"/>
          <w:bCs/>
          <w:color w:val="000000" w:themeColor="text1"/>
          <w:sz w:val="18"/>
          <w:szCs w:val="18"/>
        </w:rPr>
        <w:lastRenderedPageBreak/>
        <w:t>Kinnaird TD</w:t>
      </w:r>
      <w:r w:rsidRPr="00280FBB">
        <w:rPr>
          <w:rFonts w:ascii="Century Gothic" w:eastAsia="Times New Roman" w:hAnsi="Century Gothic" w:cs="Arial"/>
          <w:color w:val="000000" w:themeColor="text1"/>
          <w:sz w:val="18"/>
          <w:szCs w:val="18"/>
          <w:shd w:val="clear" w:color="auto" w:fill="FFFFFF"/>
        </w:rPr>
        <w:t>,</w:t>
      </w:r>
      <w:r w:rsidRPr="00280FBB">
        <w:rPr>
          <w:rStyle w:val="apple-converted-space"/>
          <w:rFonts w:ascii="Century Gothic" w:eastAsia="Times New Roman" w:hAnsi="Century Gothic" w:cs="Arial"/>
          <w:color w:val="000000" w:themeColor="text1"/>
          <w:sz w:val="18"/>
          <w:szCs w:val="18"/>
          <w:shd w:val="clear" w:color="auto" w:fill="FFFFFF"/>
        </w:rPr>
        <w:t> </w:t>
      </w:r>
      <w:r w:rsidRPr="00280FBB">
        <w:rPr>
          <w:rFonts w:ascii="Century Gothic" w:eastAsia="Times New Roman" w:hAnsi="Century Gothic" w:cs="Arial"/>
          <w:bCs/>
          <w:color w:val="000000" w:themeColor="text1"/>
          <w:sz w:val="18"/>
          <w:szCs w:val="18"/>
        </w:rPr>
        <w:t>Stabile E</w:t>
      </w:r>
      <w:r w:rsidRPr="00280FBB">
        <w:rPr>
          <w:rFonts w:ascii="Century Gothic" w:eastAsia="Times New Roman" w:hAnsi="Century Gothic" w:cs="Arial"/>
          <w:color w:val="000000" w:themeColor="text1"/>
          <w:sz w:val="18"/>
          <w:szCs w:val="18"/>
          <w:shd w:val="clear" w:color="auto" w:fill="FFFFFF"/>
        </w:rPr>
        <w:t>,</w:t>
      </w:r>
      <w:r w:rsidRPr="00280FBB">
        <w:rPr>
          <w:rStyle w:val="apple-converted-space"/>
          <w:rFonts w:ascii="Century Gothic" w:eastAsia="Times New Roman" w:hAnsi="Century Gothic" w:cs="Arial"/>
          <w:color w:val="000000" w:themeColor="text1"/>
          <w:sz w:val="18"/>
          <w:szCs w:val="18"/>
          <w:shd w:val="clear" w:color="auto" w:fill="FFFFFF"/>
        </w:rPr>
        <w:t> </w:t>
      </w:r>
      <w:proofErr w:type="spellStart"/>
      <w:r w:rsidRPr="00280FBB">
        <w:rPr>
          <w:rFonts w:ascii="Century Gothic" w:eastAsia="Times New Roman" w:hAnsi="Century Gothic" w:cs="Arial"/>
          <w:bCs/>
          <w:color w:val="000000" w:themeColor="text1"/>
          <w:sz w:val="18"/>
          <w:szCs w:val="18"/>
        </w:rPr>
        <w:t>Mintz</w:t>
      </w:r>
      <w:proofErr w:type="spellEnd"/>
      <w:r w:rsidRPr="00280FBB">
        <w:rPr>
          <w:rFonts w:ascii="Century Gothic" w:eastAsia="Times New Roman" w:hAnsi="Century Gothic" w:cs="Arial"/>
          <w:bCs/>
          <w:color w:val="000000" w:themeColor="text1"/>
          <w:sz w:val="18"/>
          <w:szCs w:val="18"/>
        </w:rPr>
        <w:t xml:space="preserve"> GS</w:t>
      </w:r>
      <w:r w:rsidRPr="00280FBB">
        <w:rPr>
          <w:rFonts w:ascii="Century Gothic" w:eastAsia="Times New Roman" w:hAnsi="Century Gothic" w:cs="Arial"/>
          <w:color w:val="000000" w:themeColor="text1"/>
          <w:sz w:val="18"/>
          <w:szCs w:val="18"/>
          <w:shd w:val="clear" w:color="auto" w:fill="FFFFFF"/>
        </w:rPr>
        <w:t xml:space="preserve">, Lee CW, </w:t>
      </w:r>
      <w:proofErr w:type="spellStart"/>
      <w:r w:rsidRPr="00280FBB">
        <w:rPr>
          <w:rFonts w:ascii="Century Gothic" w:eastAsia="Times New Roman" w:hAnsi="Century Gothic" w:cs="Arial"/>
          <w:color w:val="000000" w:themeColor="text1"/>
          <w:sz w:val="18"/>
          <w:szCs w:val="18"/>
          <w:shd w:val="clear" w:color="auto" w:fill="FFFFFF"/>
        </w:rPr>
        <w:t>Canos</w:t>
      </w:r>
      <w:proofErr w:type="spellEnd"/>
      <w:r w:rsidRPr="00280FBB">
        <w:rPr>
          <w:rFonts w:ascii="Century Gothic" w:eastAsia="Times New Roman" w:hAnsi="Century Gothic" w:cs="Arial"/>
          <w:color w:val="000000" w:themeColor="text1"/>
          <w:sz w:val="18"/>
          <w:szCs w:val="18"/>
          <w:shd w:val="clear" w:color="auto" w:fill="FFFFFF"/>
        </w:rPr>
        <w:t xml:space="preserve"> DA, Gevorkian N, </w:t>
      </w:r>
      <w:proofErr w:type="spellStart"/>
      <w:r w:rsidRPr="00280FBB">
        <w:rPr>
          <w:rFonts w:ascii="Century Gothic" w:eastAsia="Times New Roman" w:hAnsi="Century Gothic" w:cs="Arial"/>
          <w:color w:val="000000" w:themeColor="text1"/>
          <w:sz w:val="18"/>
          <w:szCs w:val="18"/>
          <w:shd w:val="clear" w:color="auto" w:fill="FFFFFF"/>
        </w:rPr>
        <w:t>Pinnow</w:t>
      </w:r>
      <w:proofErr w:type="spellEnd"/>
      <w:r w:rsidRPr="00280FBB">
        <w:rPr>
          <w:rFonts w:ascii="Century Gothic" w:eastAsia="Times New Roman" w:hAnsi="Century Gothic" w:cs="Arial"/>
          <w:color w:val="000000" w:themeColor="text1"/>
          <w:sz w:val="18"/>
          <w:szCs w:val="18"/>
          <w:shd w:val="clear" w:color="auto" w:fill="FFFFFF"/>
        </w:rPr>
        <w:t xml:space="preserve"> EE, Kent KM, </w:t>
      </w:r>
      <w:proofErr w:type="spellStart"/>
      <w:r w:rsidRPr="00280FBB">
        <w:rPr>
          <w:rFonts w:ascii="Century Gothic" w:eastAsia="Times New Roman" w:hAnsi="Century Gothic" w:cs="Arial"/>
          <w:color w:val="000000" w:themeColor="text1"/>
          <w:sz w:val="18"/>
          <w:szCs w:val="18"/>
          <w:shd w:val="clear" w:color="auto" w:fill="FFFFFF"/>
        </w:rPr>
        <w:t>Pichard</w:t>
      </w:r>
      <w:proofErr w:type="spellEnd"/>
      <w:r w:rsidRPr="00280FBB">
        <w:rPr>
          <w:rFonts w:ascii="Century Gothic" w:eastAsia="Times New Roman" w:hAnsi="Century Gothic" w:cs="Arial"/>
          <w:color w:val="000000" w:themeColor="text1"/>
          <w:sz w:val="18"/>
          <w:szCs w:val="18"/>
          <w:shd w:val="clear" w:color="auto" w:fill="FFFFFF"/>
        </w:rPr>
        <w:t xml:space="preserve"> AD, </w:t>
      </w:r>
      <w:proofErr w:type="spellStart"/>
      <w:r w:rsidRPr="00280FBB">
        <w:rPr>
          <w:rFonts w:ascii="Century Gothic" w:eastAsia="Times New Roman" w:hAnsi="Century Gothic" w:cs="Arial"/>
          <w:color w:val="000000" w:themeColor="text1"/>
          <w:sz w:val="18"/>
          <w:szCs w:val="18"/>
          <w:shd w:val="clear" w:color="auto" w:fill="FFFFFF"/>
        </w:rPr>
        <w:t>Satler</w:t>
      </w:r>
      <w:proofErr w:type="spellEnd"/>
      <w:r w:rsidRPr="00280FBB">
        <w:rPr>
          <w:rFonts w:ascii="Century Gothic" w:eastAsia="Times New Roman" w:hAnsi="Century Gothic" w:cs="Arial"/>
          <w:color w:val="000000" w:themeColor="text1"/>
          <w:sz w:val="18"/>
          <w:szCs w:val="18"/>
          <w:shd w:val="clear" w:color="auto" w:fill="FFFFFF"/>
        </w:rPr>
        <w:t xml:space="preserve"> LF, </w:t>
      </w:r>
      <w:proofErr w:type="spellStart"/>
      <w:r w:rsidRPr="00280FBB">
        <w:rPr>
          <w:rFonts w:ascii="Century Gothic" w:eastAsia="Times New Roman" w:hAnsi="Century Gothic" w:cs="Arial"/>
          <w:color w:val="000000" w:themeColor="text1"/>
          <w:sz w:val="18"/>
          <w:szCs w:val="18"/>
          <w:shd w:val="clear" w:color="auto" w:fill="FFFFFF"/>
        </w:rPr>
        <w:t>Weissman</w:t>
      </w:r>
      <w:proofErr w:type="spellEnd"/>
      <w:r w:rsidRPr="00280FBB">
        <w:rPr>
          <w:rFonts w:ascii="Century Gothic" w:eastAsia="Times New Roman" w:hAnsi="Century Gothic" w:cs="Arial"/>
          <w:color w:val="000000" w:themeColor="text1"/>
          <w:sz w:val="18"/>
          <w:szCs w:val="18"/>
          <w:shd w:val="clear" w:color="auto" w:fill="FFFFFF"/>
        </w:rPr>
        <w:t xml:space="preserve"> NJ, Lindsay J, Fuchs S.</w:t>
      </w:r>
      <w:r w:rsidRPr="00280FBB">
        <w:rPr>
          <w:rFonts w:ascii="Century Gothic" w:hAnsi="Century Gothic"/>
          <w:color w:val="000000" w:themeColor="text1"/>
          <w:sz w:val="18"/>
          <w:szCs w:val="18"/>
        </w:rPr>
        <w:t xml:space="preserve"> </w:t>
      </w:r>
      <w:r w:rsidR="001353C1" w:rsidRPr="00280FBB">
        <w:rPr>
          <w:rFonts w:ascii="Century Gothic" w:hAnsi="Century Gothic"/>
          <w:color w:val="000000" w:themeColor="text1"/>
          <w:sz w:val="18"/>
          <w:szCs w:val="18"/>
        </w:rPr>
        <w:t>Incidence, predictors, and prognostic implications of bleeding and blood transfusion following percutaneous coronary interven</w:t>
      </w:r>
      <w:r w:rsidR="005D7374" w:rsidRPr="00280FBB">
        <w:rPr>
          <w:rFonts w:ascii="Century Gothic" w:hAnsi="Century Gothic"/>
          <w:color w:val="000000" w:themeColor="text1"/>
          <w:sz w:val="18"/>
          <w:szCs w:val="18"/>
        </w:rPr>
        <w:t xml:space="preserve">tions. Am J </w:t>
      </w:r>
      <w:proofErr w:type="spellStart"/>
      <w:r w:rsidR="005D7374" w:rsidRPr="00280FBB">
        <w:rPr>
          <w:rFonts w:ascii="Century Gothic" w:hAnsi="Century Gothic"/>
          <w:color w:val="000000" w:themeColor="text1"/>
          <w:sz w:val="18"/>
          <w:szCs w:val="18"/>
        </w:rPr>
        <w:t>Cardiol</w:t>
      </w:r>
      <w:proofErr w:type="spellEnd"/>
      <w:r w:rsidR="005D7374" w:rsidRPr="00280FBB">
        <w:rPr>
          <w:rFonts w:ascii="Century Gothic" w:hAnsi="Century Gothic"/>
          <w:color w:val="000000" w:themeColor="text1"/>
          <w:sz w:val="18"/>
          <w:szCs w:val="18"/>
        </w:rPr>
        <w:t xml:space="preserve">. </w:t>
      </w:r>
      <w:proofErr w:type="gramStart"/>
      <w:r w:rsidR="005D7374" w:rsidRPr="00280FBB">
        <w:rPr>
          <w:rFonts w:ascii="Century Gothic" w:hAnsi="Century Gothic"/>
          <w:color w:val="000000" w:themeColor="text1"/>
          <w:sz w:val="18"/>
          <w:szCs w:val="18"/>
        </w:rPr>
        <w:t>2003;92</w:t>
      </w:r>
      <w:r w:rsidR="001353C1" w:rsidRPr="00280FBB">
        <w:rPr>
          <w:rFonts w:ascii="Century Gothic" w:hAnsi="Century Gothic"/>
          <w:color w:val="000000" w:themeColor="text1"/>
          <w:sz w:val="18"/>
          <w:szCs w:val="18"/>
        </w:rPr>
        <w:t>:930</w:t>
      </w:r>
      <w:proofErr w:type="gramEnd"/>
      <w:r w:rsidR="001353C1" w:rsidRPr="00280FBB">
        <w:rPr>
          <w:rFonts w:ascii="Century Gothic" w:hAnsi="Century Gothic"/>
          <w:color w:val="000000" w:themeColor="text1"/>
          <w:sz w:val="18"/>
          <w:szCs w:val="18"/>
        </w:rPr>
        <w:t xml:space="preserve">-5. </w:t>
      </w:r>
    </w:p>
    <w:p w14:paraId="42A874DA" w14:textId="77777777" w:rsidR="00D73242" w:rsidRPr="00280FBB" w:rsidRDefault="00D73242" w:rsidP="00CD7C21">
      <w:pPr>
        <w:pStyle w:val="NormalWeb"/>
        <w:spacing w:before="0" w:beforeAutospacing="0" w:after="0" w:afterAutospacing="0" w:line="480" w:lineRule="auto"/>
        <w:jc w:val="both"/>
        <w:rPr>
          <w:rFonts w:ascii="Century Gothic" w:hAnsi="Century Gothic"/>
          <w:color w:val="000000" w:themeColor="text1"/>
          <w:sz w:val="18"/>
          <w:szCs w:val="18"/>
        </w:rPr>
      </w:pPr>
    </w:p>
    <w:p w14:paraId="7E343428" w14:textId="57D0902F" w:rsidR="00D73242" w:rsidRPr="00280FBB" w:rsidRDefault="00D73242" w:rsidP="00CD7C21">
      <w:pPr>
        <w:pStyle w:val="desc"/>
        <w:numPr>
          <w:ilvl w:val="0"/>
          <w:numId w:val="1"/>
        </w:numPr>
        <w:spacing w:before="0" w:beforeAutospacing="0" w:after="0" w:afterAutospacing="0" w:line="480" w:lineRule="auto"/>
        <w:jc w:val="both"/>
        <w:rPr>
          <w:rFonts w:ascii="Century Gothic" w:hAnsi="Century Gothic" w:cs="Arial"/>
          <w:color w:val="000000" w:themeColor="text1"/>
          <w:sz w:val="18"/>
          <w:szCs w:val="18"/>
        </w:rPr>
      </w:pPr>
      <w:r w:rsidRPr="00280FBB">
        <w:rPr>
          <w:rFonts w:ascii="Century Gothic" w:hAnsi="Century Gothic" w:cs="Arial"/>
          <w:color w:val="000000" w:themeColor="text1"/>
          <w:sz w:val="18"/>
          <w:szCs w:val="18"/>
        </w:rPr>
        <w:t xml:space="preserve">Hodkinson </w:t>
      </w:r>
      <w:r w:rsidRPr="00280FBB">
        <w:rPr>
          <w:rFonts w:ascii="Century Gothic" w:hAnsi="Century Gothic" w:cs="Arial"/>
          <w:color w:val="000000"/>
          <w:sz w:val="18"/>
          <w:szCs w:val="18"/>
        </w:rPr>
        <w:t xml:space="preserve">EC, </w:t>
      </w:r>
      <w:proofErr w:type="spellStart"/>
      <w:r w:rsidRPr="00280FBB">
        <w:rPr>
          <w:rFonts w:ascii="Century Gothic" w:hAnsi="Century Gothic" w:cs="Arial"/>
          <w:color w:val="000000"/>
          <w:sz w:val="18"/>
          <w:szCs w:val="18"/>
        </w:rPr>
        <w:t>Ramsewak</w:t>
      </w:r>
      <w:proofErr w:type="spellEnd"/>
      <w:r w:rsidRPr="00280FBB">
        <w:rPr>
          <w:rFonts w:ascii="Century Gothic" w:hAnsi="Century Gothic" w:cs="Arial"/>
          <w:color w:val="000000"/>
          <w:sz w:val="18"/>
          <w:szCs w:val="18"/>
        </w:rPr>
        <w:t xml:space="preserve"> A, Murphy JC, </w:t>
      </w:r>
      <w:proofErr w:type="spellStart"/>
      <w:r w:rsidRPr="00280FBB">
        <w:rPr>
          <w:rFonts w:ascii="Century Gothic" w:hAnsi="Century Gothic" w:cs="Arial"/>
          <w:color w:val="000000"/>
          <w:sz w:val="18"/>
          <w:szCs w:val="18"/>
        </w:rPr>
        <w:t>Shand</w:t>
      </w:r>
      <w:proofErr w:type="spellEnd"/>
      <w:r w:rsidRPr="00280FBB">
        <w:rPr>
          <w:rFonts w:ascii="Century Gothic" w:hAnsi="Century Gothic" w:cs="Arial"/>
          <w:color w:val="000000"/>
          <w:sz w:val="18"/>
          <w:szCs w:val="18"/>
        </w:rPr>
        <w:t xml:space="preserve"> JA, McClelland AJ, </w:t>
      </w:r>
      <w:proofErr w:type="spellStart"/>
      <w:r w:rsidRPr="00280FBB">
        <w:rPr>
          <w:rFonts w:ascii="Century Gothic" w:hAnsi="Century Gothic" w:cs="Arial"/>
          <w:color w:val="000000"/>
          <w:sz w:val="18"/>
          <w:szCs w:val="18"/>
        </w:rPr>
        <w:t>Menown</w:t>
      </w:r>
      <w:proofErr w:type="spellEnd"/>
      <w:r w:rsidRPr="00280FBB">
        <w:rPr>
          <w:rFonts w:ascii="Century Gothic" w:hAnsi="Century Gothic" w:cs="Arial"/>
          <w:color w:val="000000"/>
          <w:sz w:val="18"/>
          <w:szCs w:val="18"/>
        </w:rPr>
        <w:t xml:space="preserve"> IB, </w:t>
      </w:r>
      <w:proofErr w:type="spellStart"/>
      <w:r w:rsidRPr="00280FBB">
        <w:rPr>
          <w:rFonts w:ascii="Century Gothic" w:hAnsi="Century Gothic" w:cs="Arial"/>
          <w:color w:val="000000"/>
          <w:sz w:val="18"/>
          <w:szCs w:val="18"/>
        </w:rPr>
        <w:t>Hanratty</w:t>
      </w:r>
      <w:proofErr w:type="spellEnd"/>
      <w:r w:rsidRPr="00280FBB">
        <w:rPr>
          <w:rFonts w:ascii="Century Gothic" w:hAnsi="Century Gothic" w:cs="Arial"/>
          <w:color w:val="000000"/>
          <w:sz w:val="18"/>
          <w:szCs w:val="18"/>
        </w:rPr>
        <w:t xml:space="preserve"> CG, Spence MS, Walsh SJ. </w:t>
      </w:r>
      <w:r w:rsidRPr="00280FBB">
        <w:rPr>
          <w:rFonts w:ascii="Century Gothic" w:hAnsi="Century Gothic" w:cs="Arial"/>
          <w:sz w:val="18"/>
          <w:szCs w:val="18"/>
        </w:rPr>
        <w:t>An audit of outcomes after same-</w:t>
      </w:r>
      <w:r w:rsidRPr="00280FBB">
        <w:rPr>
          <w:rFonts w:ascii="Century Gothic" w:hAnsi="Century Gothic" w:cs="Arial"/>
          <w:bCs/>
          <w:sz w:val="18"/>
          <w:szCs w:val="18"/>
        </w:rPr>
        <w:t>day</w:t>
      </w:r>
      <w:r w:rsidRPr="00280FBB">
        <w:rPr>
          <w:rStyle w:val="apple-converted-space"/>
          <w:rFonts w:ascii="Century Gothic" w:hAnsi="Century Gothic" w:cs="Arial"/>
          <w:color w:val="642A8F"/>
          <w:sz w:val="18"/>
          <w:szCs w:val="18"/>
        </w:rPr>
        <w:t> </w:t>
      </w:r>
      <w:r w:rsidRPr="00280FBB">
        <w:rPr>
          <w:rFonts w:ascii="Century Gothic" w:hAnsi="Century Gothic" w:cs="Arial"/>
          <w:sz w:val="18"/>
          <w:szCs w:val="18"/>
        </w:rPr>
        <w:t xml:space="preserve">discharge post-PCI in acute coronary syndrome </w:t>
      </w:r>
      <w:r w:rsidRPr="00280FBB">
        <w:rPr>
          <w:rFonts w:ascii="Century Gothic" w:hAnsi="Century Gothic" w:cs="Arial"/>
          <w:color w:val="000000" w:themeColor="text1"/>
          <w:sz w:val="18"/>
          <w:szCs w:val="18"/>
        </w:rPr>
        <w:t xml:space="preserve">and elective patients. </w:t>
      </w:r>
      <w:r w:rsidRPr="00280FBB">
        <w:rPr>
          <w:rStyle w:val="jrnl"/>
          <w:rFonts w:ascii="Century Gothic" w:hAnsi="Century Gothic" w:cs="Arial"/>
          <w:color w:val="000000" w:themeColor="text1"/>
          <w:sz w:val="18"/>
          <w:szCs w:val="18"/>
        </w:rPr>
        <w:t xml:space="preserve">J </w:t>
      </w:r>
      <w:proofErr w:type="spellStart"/>
      <w:r w:rsidRPr="00280FBB">
        <w:rPr>
          <w:rStyle w:val="jrnl"/>
          <w:rFonts w:ascii="Century Gothic" w:hAnsi="Century Gothic" w:cs="Arial"/>
          <w:color w:val="000000" w:themeColor="text1"/>
          <w:sz w:val="18"/>
          <w:szCs w:val="18"/>
        </w:rPr>
        <w:t>Interv</w:t>
      </w:r>
      <w:proofErr w:type="spellEnd"/>
      <w:r w:rsidRPr="00280FBB">
        <w:rPr>
          <w:rStyle w:val="jrnl"/>
          <w:rFonts w:ascii="Century Gothic" w:hAnsi="Century Gothic" w:cs="Arial"/>
          <w:color w:val="000000" w:themeColor="text1"/>
          <w:sz w:val="18"/>
          <w:szCs w:val="18"/>
        </w:rPr>
        <w:t xml:space="preserve"> Cardiol</w:t>
      </w:r>
      <w:r w:rsidR="005D7374" w:rsidRPr="00280FBB">
        <w:rPr>
          <w:rFonts w:ascii="Century Gothic" w:hAnsi="Century Gothic" w:cs="Arial"/>
          <w:color w:val="000000" w:themeColor="text1"/>
          <w:sz w:val="18"/>
          <w:szCs w:val="18"/>
        </w:rPr>
        <w:t>.2013;26</w:t>
      </w:r>
      <w:r w:rsidRPr="00280FBB">
        <w:rPr>
          <w:rFonts w:ascii="Century Gothic" w:hAnsi="Century Gothic" w:cs="Arial"/>
          <w:color w:val="000000" w:themeColor="text1"/>
          <w:sz w:val="18"/>
          <w:szCs w:val="18"/>
        </w:rPr>
        <w:t xml:space="preserve">:570-7. </w:t>
      </w:r>
    </w:p>
    <w:p w14:paraId="63010CAA" w14:textId="77777777" w:rsidR="00D73242" w:rsidRPr="00280FBB" w:rsidRDefault="00D73242" w:rsidP="00D73242">
      <w:pPr>
        <w:pStyle w:val="desc"/>
        <w:spacing w:before="0" w:beforeAutospacing="0" w:after="0" w:afterAutospacing="0" w:line="480" w:lineRule="auto"/>
        <w:jc w:val="both"/>
        <w:rPr>
          <w:rFonts w:ascii="Century Gothic" w:hAnsi="Century Gothic" w:cs="Arial"/>
          <w:color w:val="000000" w:themeColor="text1"/>
          <w:sz w:val="18"/>
          <w:szCs w:val="18"/>
        </w:rPr>
      </w:pPr>
    </w:p>
    <w:p w14:paraId="24FFC4B8" w14:textId="77777777" w:rsidR="0060138D" w:rsidRPr="00280FBB" w:rsidRDefault="00D73242" w:rsidP="0060138D">
      <w:pPr>
        <w:pStyle w:val="Title"/>
        <w:numPr>
          <w:ilvl w:val="0"/>
          <w:numId w:val="1"/>
        </w:numPr>
        <w:spacing w:before="0" w:beforeAutospacing="0" w:after="0" w:afterAutospacing="0" w:line="480" w:lineRule="auto"/>
        <w:jc w:val="both"/>
        <w:rPr>
          <w:rFonts w:ascii="Century Gothic" w:hAnsi="Century Gothic" w:cs="Arial"/>
          <w:color w:val="000000" w:themeColor="text1"/>
          <w:sz w:val="18"/>
          <w:szCs w:val="18"/>
        </w:rPr>
      </w:pPr>
      <w:r w:rsidRPr="00280FBB">
        <w:rPr>
          <w:rFonts w:ascii="Century Gothic" w:hAnsi="Century Gothic" w:cs="Arial"/>
          <w:color w:val="000000" w:themeColor="text1"/>
          <w:sz w:val="18"/>
          <w:szCs w:val="18"/>
        </w:rPr>
        <w:t xml:space="preserve">Small A, </w:t>
      </w:r>
      <w:proofErr w:type="spellStart"/>
      <w:r w:rsidRPr="00280FBB">
        <w:rPr>
          <w:rFonts w:ascii="Century Gothic" w:hAnsi="Century Gothic" w:cs="Arial"/>
          <w:color w:val="000000" w:themeColor="text1"/>
          <w:sz w:val="18"/>
          <w:szCs w:val="18"/>
        </w:rPr>
        <w:t>Klinke</w:t>
      </w:r>
      <w:proofErr w:type="spellEnd"/>
      <w:r w:rsidRPr="00280FBB">
        <w:rPr>
          <w:rFonts w:ascii="Century Gothic" w:hAnsi="Century Gothic" w:cs="Arial"/>
          <w:color w:val="000000" w:themeColor="text1"/>
          <w:sz w:val="18"/>
          <w:szCs w:val="18"/>
        </w:rPr>
        <w:t xml:space="preserve"> P, Della </w:t>
      </w:r>
      <w:proofErr w:type="spellStart"/>
      <w:r w:rsidRPr="00280FBB">
        <w:rPr>
          <w:rFonts w:ascii="Century Gothic" w:hAnsi="Century Gothic" w:cs="Arial"/>
          <w:color w:val="000000" w:themeColor="text1"/>
          <w:sz w:val="18"/>
          <w:szCs w:val="18"/>
        </w:rPr>
        <w:t>Siega</w:t>
      </w:r>
      <w:proofErr w:type="spellEnd"/>
      <w:r w:rsidRPr="00280FBB">
        <w:rPr>
          <w:rFonts w:ascii="Century Gothic" w:hAnsi="Century Gothic" w:cs="Arial"/>
          <w:color w:val="000000" w:themeColor="text1"/>
          <w:sz w:val="18"/>
          <w:szCs w:val="18"/>
        </w:rPr>
        <w:t xml:space="preserve"> A, </w:t>
      </w:r>
      <w:proofErr w:type="spellStart"/>
      <w:r w:rsidRPr="00280FBB">
        <w:rPr>
          <w:rFonts w:ascii="Century Gothic" w:hAnsi="Century Gothic" w:cs="Arial"/>
          <w:color w:val="000000" w:themeColor="text1"/>
          <w:sz w:val="18"/>
          <w:szCs w:val="18"/>
        </w:rPr>
        <w:t>Fretz</w:t>
      </w:r>
      <w:proofErr w:type="spellEnd"/>
      <w:r w:rsidRPr="00280FBB">
        <w:rPr>
          <w:rFonts w:ascii="Century Gothic" w:hAnsi="Century Gothic" w:cs="Arial"/>
          <w:color w:val="000000" w:themeColor="text1"/>
          <w:sz w:val="18"/>
          <w:szCs w:val="18"/>
        </w:rPr>
        <w:t xml:space="preserve"> E, Kinloch D, </w:t>
      </w:r>
      <w:proofErr w:type="spellStart"/>
      <w:r w:rsidRPr="00280FBB">
        <w:rPr>
          <w:rFonts w:ascii="Century Gothic" w:hAnsi="Century Gothic" w:cs="Arial"/>
          <w:color w:val="000000" w:themeColor="text1"/>
          <w:sz w:val="18"/>
          <w:szCs w:val="18"/>
        </w:rPr>
        <w:t>Mildenberger</w:t>
      </w:r>
      <w:proofErr w:type="spellEnd"/>
      <w:r w:rsidRPr="00280FBB">
        <w:rPr>
          <w:rFonts w:ascii="Century Gothic" w:hAnsi="Century Gothic" w:cs="Arial"/>
          <w:color w:val="000000" w:themeColor="text1"/>
          <w:sz w:val="18"/>
          <w:szCs w:val="18"/>
        </w:rPr>
        <w:t xml:space="preserve"> R, Williams M, Hilton D. </w:t>
      </w:r>
      <w:r w:rsidRPr="00280FBB">
        <w:rPr>
          <w:rFonts w:ascii="Century Gothic" w:hAnsi="Century Gothic" w:cs="Arial"/>
          <w:bCs/>
          <w:color w:val="000000" w:themeColor="text1"/>
          <w:sz w:val="18"/>
          <w:szCs w:val="18"/>
        </w:rPr>
        <w:t>Day</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color w:val="000000" w:themeColor="text1"/>
          <w:sz w:val="18"/>
          <w:szCs w:val="18"/>
        </w:rPr>
        <w:t xml:space="preserve">procedure intervention is safe and complication free in higher risk patients undergoing </w:t>
      </w:r>
      <w:proofErr w:type="spellStart"/>
      <w:r w:rsidRPr="00280FBB">
        <w:rPr>
          <w:rFonts w:ascii="Century Gothic" w:hAnsi="Century Gothic" w:cs="Arial"/>
          <w:color w:val="000000" w:themeColor="text1"/>
          <w:sz w:val="18"/>
          <w:szCs w:val="18"/>
        </w:rPr>
        <w:t>transradial</w:t>
      </w:r>
      <w:proofErr w:type="spellEnd"/>
      <w:r w:rsidRPr="00280FBB">
        <w:rPr>
          <w:rFonts w:ascii="Century Gothic" w:hAnsi="Century Gothic" w:cs="Arial"/>
          <w:color w:val="000000" w:themeColor="text1"/>
          <w:sz w:val="18"/>
          <w:szCs w:val="18"/>
        </w:rPr>
        <w:t xml:space="preserve"> angioplasty and stenting. The discharge study. </w:t>
      </w:r>
      <w:r w:rsidRPr="00280FBB">
        <w:rPr>
          <w:rStyle w:val="jrnl"/>
          <w:rFonts w:ascii="Century Gothic" w:hAnsi="Century Gothic" w:cs="Arial"/>
          <w:color w:val="000000" w:themeColor="text1"/>
          <w:sz w:val="18"/>
          <w:szCs w:val="18"/>
        </w:rPr>
        <w:t xml:space="preserve">Catheter </w:t>
      </w:r>
      <w:proofErr w:type="spellStart"/>
      <w:r w:rsidRPr="00280FBB">
        <w:rPr>
          <w:rStyle w:val="jrnl"/>
          <w:rFonts w:ascii="Century Gothic" w:hAnsi="Century Gothic" w:cs="Arial"/>
          <w:color w:val="000000" w:themeColor="text1"/>
          <w:sz w:val="18"/>
          <w:szCs w:val="18"/>
        </w:rPr>
        <w:t>Cardiovasc</w:t>
      </w:r>
      <w:proofErr w:type="spellEnd"/>
      <w:r w:rsidRPr="00280FBB">
        <w:rPr>
          <w:rStyle w:val="jrnl"/>
          <w:rFonts w:ascii="Century Gothic" w:hAnsi="Century Gothic" w:cs="Arial"/>
          <w:color w:val="000000" w:themeColor="text1"/>
          <w:sz w:val="18"/>
          <w:szCs w:val="18"/>
        </w:rPr>
        <w:t xml:space="preserve"> Interv</w:t>
      </w:r>
      <w:r w:rsidR="005D7374" w:rsidRPr="00280FBB">
        <w:rPr>
          <w:rFonts w:ascii="Century Gothic" w:hAnsi="Century Gothic" w:cs="Arial"/>
          <w:color w:val="000000" w:themeColor="text1"/>
          <w:sz w:val="18"/>
          <w:szCs w:val="18"/>
        </w:rPr>
        <w:t>.2007;70</w:t>
      </w:r>
      <w:r w:rsidRPr="00280FBB">
        <w:rPr>
          <w:rFonts w:ascii="Century Gothic" w:hAnsi="Century Gothic" w:cs="Arial"/>
          <w:color w:val="000000" w:themeColor="text1"/>
          <w:sz w:val="18"/>
          <w:szCs w:val="18"/>
        </w:rPr>
        <w:t>:907-12.</w:t>
      </w:r>
    </w:p>
    <w:p w14:paraId="1371E19F" w14:textId="77777777" w:rsidR="0060138D" w:rsidRPr="00280FBB" w:rsidRDefault="0060138D" w:rsidP="0060138D">
      <w:pPr>
        <w:pStyle w:val="Title"/>
        <w:spacing w:before="0" w:beforeAutospacing="0" w:after="0" w:afterAutospacing="0" w:line="480" w:lineRule="auto"/>
        <w:jc w:val="both"/>
        <w:rPr>
          <w:rFonts w:ascii="Century Gothic" w:hAnsi="Century Gothic" w:cs="Arial"/>
          <w:bCs/>
          <w:color w:val="000000" w:themeColor="text1"/>
          <w:sz w:val="18"/>
          <w:szCs w:val="18"/>
        </w:rPr>
      </w:pPr>
    </w:p>
    <w:p w14:paraId="5F5A584C" w14:textId="032A93B9" w:rsidR="00B24310" w:rsidRPr="00280FBB" w:rsidRDefault="00B24310" w:rsidP="0060138D">
      <w:pPr>
        <w:pStyle w:val="Title"/>
        <w:numPr>
          <w:ilvl w:val="0"/>
          <w:numId w:val="1"/>
        </w:numPr>
        <w:spacing w:before="0" w:beforeAutospacing="0" w:after="0" w:afterAutospacing="0" w:line="480" w:lineRule="auto"/>
        <w:jc w:val="both"/>
        <w:rPr>
          <w:rFonts w:ascii="Century Gothic" w:hAnsi="Century Gothic" w:cs="Arial"/>
          <w:color w:val="000000" w:themeColor="text1"/>
          <w:sz w:val="18"/>
          <w:szCs w:val="18"/>
        </w:rPr>
      </w:pPr>
      <w:r w:rsidRPr="00280FBB">
        <w:rPr>
          <w:rFonts w:ascii="Century Gothic" w:hAnsi="Century Gothic" w:cs="Arial"/>
          <w:bCs/>
          <w:color w:val="000000" w:themeColor="text1"/>
          <w:sz w:val="18"/>
          <w:szCs w:val="18"/>
        </w:rPr>
        <w:t>Amin</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color w:val="000000" w:themeColor="text1"/>
          <w:sz w:val="18"/>
          <w:szCs w:val="18"/>
        </w:rPr>
        <w:t>AP,</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bCs/>
          <w:color w:val="000000" w:themeColor="text1"/>
          <w:sz w:val="18"/>
          <w:szCs w:val="18"/>
        </w:rPr>
        <w:t>Patterson</w:t>
      </w:r>
      <w:r w:rsidRPr="00280FBB">
        <w:rPr>
          <w:rStyle w:val="apple-converted-space"/>
          <w:rFonts w:ascii="Century Gothic" w:hAnsi="Century Gothic" w:cs="Arial"/>
          <w:color w:val="000000" w:themeColor="text1"/>
          <w:sz w:val="18"/>
          <w:szCs w:val="18"/>
        </w:rPr>
        <w:t> </w:t>
      </w:r>
      <w:r w:rsidRPr="00280FBB">
        <w:rPr>
          <w:rFonts w:ascii="Century Gothic" w:hAnsi="Century Gothic" w:cs="Arial"/>
          <w:color w:val="000000" w:themeColor="text1"/>
          <w:sz w:val="18"/>
          <w:szCs w:val="18"/>
        </w:rPr>
        <w:t xml:space="preserve">M, House JA, </w:t>
      </w:r>
      <w:proofErr w:type="spellStart"/>
      <w:r w:rsidRPr="00280FBB">
        <w:rPr>
          <w:rFonts w:ascii="Century Gothic" w:hAnsi="Century Gothic" w:cs="Arial"/>
          <w:color w:val="000000" w:themeColor="text1"/>
          <w:sz w:val="18"/>
          <w:szCs w:val="18"/>
        </w:rPr>
        <w:t>Giersiefen</w:t>
      </w:r>
      <w:proofErr w:type="spellEnd"/>
      <w:r w:rsidRPr="00280FBB">
        <w:rPr>
          <w:rFonts w:ascii="Century Gothic" w:hAnsi="Century Gothic" w:cs="Arial"/>
          <w:color w:val="000000" w:themeColor="text1"/>
          <w:sz w:val="18"/>
          <w:szCs w:val="18"/>
        </w:rPr>
        <w:t xml:space="preserve"> H, </w:t>
      </w:r>
      <w:proofErr w:type="spellStart"/>
      <w:r w:rsidRPr="00280FBB">
        <w:rPr>
          <w:rFonts w:ascii="Century Gothic" w:hAnsi="Century Gothic" w:cs="Arial"/>
          <w:color w:val="000000" w:themeColor="text1"/>
          <w:sz w:val="18"/>
          <w:szCs w:val="18"/>
        </w:rPr>
        <w:t>Spertus</w:t>
      </w:r>
      <w:proofErr w:type="spellEnd"/>
      <w:r w:rsidRPr="00280FBB">
        <w:rPr>
          <w:rFonts w:ascii="Century Gothic" w:hAnsi="Century Gothic" w:cs="Arial"/>
          <w:color w:val="000000" w:themeColor="text1"/>
          <w:sz w:val="18"/>
          <w:szCs w:val="18"/>
        </w:rPr>
        <w:t xml:space="preserve"> JA, </w:t>
      </w:r>
      <w:proofErr w:type="spellStart"/>
      <w:r w:rsidRPr="00280FBB">
        <w:rPr>
          <w:rFonts w:ascii="Century Gothic" w:hAnsi="Century Gothic" w:cs="Arial"/>
          <w:color w:val="000000" w:themeColor="text1"/>
          <w:sz w:val="18"/>
          <w:szCs w:val="18"/>
        </w:rPr>
        <w:t>Baklanov</w:t>
      </w:r>
      <w:proofErr w:type="spellEnd"/>
      <w:r w:rsidRPr="00280FBB">
        <w:rPr>
          <w:rFonts w:ascii="Century Gothic" w:hAnsi="Century Gothic" w:cs="Arial"/>
          <w:color w:val="000000" w:themeColor="text1"/>
          <w:sz w:val="18"/>
          <w:szCs w:val="18"/>
        </w:rPr>
        <w:t xml:space="preserve"> DV, </w:t>
      </w:r>
      <w:proofErr w:type="spellStart"/>
      <w:r w:rsidRPr="00280FBB">
        <w:rPr>
          <w:rFonts w:ascii="Century Gothic" w:hAnsi="Century Gothic" w:cs="Arial"/>
          <w:color w:val="000000" w:themeColor="text1"/>
          <w:sz w:val="18"/>
          <w:szCs w:val="18"/>
        </w:rPr>
        <w:t>Chhatriwalla</w:t>
      </w:r>
      <w:proofErr w:type="spellEnd"/>
      <w:r w:rsidRPr="00280FBB">
        <w:rPr>
          <w:rFonts w:ascii="Century Gothic" w:hAnsi="Century Gothic" w:cs="Arial"/>
          <w:color w:val="000000" w:themeColor="text1"/>
          <w:sz w:val="18"/>
          <w:szCs w:val="18"/>
        </w:rPr>
        <w:t xml:space="preserve"> AK, </w:t>
      </w:r>
      <w:proofErr w:type="spellStart"/>
      <w:r w:rsidRPr="00280FBB">
        <w:rPr>
          <w:rFonts w:ascii="Century Gothic" w:hAnsi="Century Gothic" w:cs="Arial"/>
          <w:color w:val="000000" w:themeColor="text1"/>
          <w:sz w:val="18"/>
          <w:szCs w:val="18"/>
        </w:rPr>
        <w:t>Safley</w:t>
      </w:r>
      <w:proofErr w:type="spellEnd"/>
      <w:r w:rsidRPr="00280FBB">
        <w:rPr>
          <w:rFonts w:ascii="Century Gothic" w:hAnsi="Century Gothic" w:cs="Arial"/>
          <w:color w:val="000000" w:themeColor="text1"/>
          <w:sz w:val="18"/>
          <w:szCs w:val="18"/>
        </w:rPr>
        <w:t xml:space="preserve"> DM, Cohen DJ, Rao SV, </w:t>
      </w:r>
      <w:proofErr w:type="spellStart"/>
      <w:r w:rsidRPr="00280FBB">
        <w:rPr>
          <w:rFonts w:ascii="Century Gothic" w:hAnsi="Century Gothic" w:cs="Arial"/>
          <w:color w:val="000000" w:themeColor="text1"/>
          <w:sz w:val="18"/>
          <w:szCs w:val="18"/>
        </w:rPr>
        <w:t>Marso</w:t>
      </w:r>
      <w:proofErr w:type="spellEnd"/>
      <w:r w:rsidRPr="00280FBB">
        <w:rPr>
          <w:rFonts w:ascii="Century Gothic" w:hAnsi="Century Gothic" w:cs="Arial"/>
          <w:color w:val="000000" w:themeColor="text1"/>
          <w:sz w:val="18"/>
          <w:szCs w:val="18"/>
        </w:rPr>
        <w:t xml:space="preserve"> SP. Costs Associated </w:t>
      </w:r>
      <w:proofErr w:type="gramStart"/>
      <w:r w:rsidRPr="00280FBB">
        <w:rPr>
          <w:rFonts w:ascii="Century Gothic" w:hAnsi="Century Gothic" w:cs="Arial"/>
          <w:color w:val="000000" w:themeColor="text1"/>
          <w:sz w:val="18"/>
          <w:szCs w:val="18"/>
        </w:rPr>
        <w:t>With</w:t>
      </w:r>
      <w:proofErr w:type="gramEnd"/>
      <w:r w:rsidRPr="00280FBB">
        <w:rPr>
          <w:rFonts w:ascii="Century Gothic" w:hAnsi="Century Gothic" w:cs="Arial"/>
          <w:color w:val="000000" w:themeColor="text1"/>
          <w:sz w:val="18"/>
          <w:szCs w:val="18"/>
        </w:rPr>
        <w:t xml:space="preserve"> Access Site and Same-Day Discharge Among Medicare Beneficiaries Undergoing Percutaneous Coronary Intervention: An Evaluation of the Current Percutaneous Coronary Intervention Care Pathways in the United States. </w:t>
      </w:r>
      <w:r w:rsidRPr="00280FBB">
        <w:rPr>
          <w:rStyle w:val="jrnl"/>
          <w:rFonts w:ascii="Century Gothic" w:hAnsi="Century Gothic" w:cs="Arial"/>
          <w:color w:val="000000" w:themeColor="text1"/>
          <w:sz w:val="18"/>
          <w:szCs w:val="18"/>
        </w:rPr>
        <w:t xml:space="preserve">JACC </w:t>
      </w:r>
      <w:proofErr w:type="spellStart"/>
      <w:r w:rsidRPr="00280FBB">
        <w:rPr>
          <w:rStyle w:val="jrnl"/>
          <w:rFonts w:ascii="Century Gothic" w:hAnsi="Century Gothic" w:cs="Arial"/>
          <w:color w:val="000000" w:themeColor="text1"/>
          <w:sz w:val="18"/>
          <w:szCs w:val="18"/>
        </w:rPr>
        <w:t>Cardiovasc</w:t>
      </w:r>
      <w:proofErr w:type="spellEnd"/>
      <w:r w:rsidRPr="00280FBB">
        <w:rPr>
          <w:rStyle w:val="jrnl"/>
          <w:rFonts w:ascii="Century Gothic" w:hAnsi="Century Gothic" w:cs="Arial"/>
          <w:color w:val="000000" w:themeColor="text1"/>
          <w:sz w:val="18"/>
          <w:szCs w:val="18"/>
        </w:rPr>
        <w:t xml:space="preserve"> Interv</w:t>
      </w:r>
      <w:r w:rsidR="005D7374" w:rsidRPr="00280FBB">
        <w:rPr>
          <w:rStyle w:val="jrnl"/>
          <w:rFonts w:ascii="Century Gothic" w:hAnsi="Century Gothic" w:cs="Arial"/>
          <w:color w:val="000000" w:themeColor="text1"/>
          <w:sz w:val="18"/>
          <w:szCs w:val="18"/>
        </w:rPr>
        <w:t>.</w:t>
      </w:r>
      <w:r w:rsidR="005D7374" w:rsidRPr="00280FBB">
        <w:rPr>
          <w:rFonts w:ascii="Century Gothic" w:hAnsi="Century Gothic" w:cs="Arial"/>
          <w:color w:val="000000" w:themeColor="text1"/>
          <w:sz w:val="18"/>
          <w:szCs w:val="18"/>
        </w:rPr>
        <w:t>2017;10:342-</w:t>
      </w:r>
      <w:r w:rsidRPr="00280FBB">
        <w:rPr>
          <w:rFonts w:ascii="Century Gothic" w:hAnsi="Century Gothic" w:cs="Arial"/>
          <w:color w:val="000000" w:themeColor="text1"/>
          <w:sz w:val="18"/>
          <w:szCs w:val="18"/>
        </w:rPr>
        <w:t>51.</w:t>
      </w:r>
    </w:p>
    <w:p w14:paraId="27FA414A" w14:textId="77777777" w:rsidR="00B24310" w:rsidRPr="00280FBB" w:rsidRDefault="00B24310" w:rsidP="00B24310">
      <w:pPr>
        <w:pStyle w:val="desc"/>
        <w:spacing w:before="0" w:beforeAutospacing="0" w:after="0" w:afterAutospacing="0" w:line="480" w:lineRule="auto"/>
        <w:jc w:val="both"/>
        <w:rPr>
          <w:rFonts w:ascii="Century Gothic" w:hAnsi="Century Gothic" w:cs="Arial"/>
          <w:color w:val="000000" w:themeColor="text1"/>
          <w:sz w:val="18"/>
          <w:szCs w:val="18"/>
        </w:rPr>
      </w:pPr>
    </w:p>
    <w:p w14:paraId="0C5954C9" w14:textId="77777777" w:rsidR="00EF1A5C" w:rsidRPr="00280FBB" w:rsidRDefault="00EF1A5C" w:rsidP="00856164">
      <w:pPr>
        <w:rPr>
          <w:rStyle w:val="Hyperlink"/>
          <w:rFonts w:ascii="Century Gothic" w:hAnsi="Century Gothic"/>
          <w:bCs/>
          <w:color w:val="000000" w:themeColor="text1"/>
          <w:sz w:val="18"/>
          <w:szCs w:val="18"/>
          <w:u w:val="none"/>
          <w:lang w:eastAsia="en-GB"/>
        </w:rPr>
      </w:pPr>
    </w:p>
    <w:p w14:paraId="245403B4"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461EE2BD"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29ED380A"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0C8BA723"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64979279"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25DB24F8"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6325FEFB"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43B3C890"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63220CEF"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2C5717C0"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2436DBF2"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67A0996B"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172A9B27"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588EF59E"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7F718F0D"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4289F210"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411831E5"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583EEF1D"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01680BF9"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0F9FFA2B"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3CFF0A83" w14:textId="77777777" w:rsidR="00BE420B" w:rsidRPr="00280FBB" w:rsidRDefault="00BE420B" w:rsidP="00856164">
      <w:pPr>
        <w:rPr>
          <w:rStyle w:val="Hyperlink"/>
          <w:rFonts w:ascii="Century Gothic" w:hAnsi="Century Gothic"/>
          <w:bCs/>
          <w:color w:val="000000" w:themeColor="text1"/>
          <w:sz w:val="18"/>
          <w:szCs w:val="18"/>
          <w:u w:val="none"/>
          <w:lang w:eastAsia="en-GB"/>
        </w:rPr>
      </w:pPr>
    </w:p>
    <w:p w14:paraId="738AB1B4" w14:textId="77777777" w:rsidR="003C6895" w:rsidRPr="00280FBB" w:rsidRDefault="003C6895" w:rsidP="00856164">
      <w:pPr>
        <w:rPr>
          <w:rStyle w:val="Hyperlink"/>
          <w:rFonts w:ascii="Century Gothic" w:hAnsi="Century Gothic"/>
          <w:bCs/>
          <w:color w:val="auto"/>
          <w:sz w:val="21"/>
          <w:u w:val="none"/>
          <w:lang w:eastAsia="en-GB"/>
        </w:rPr>
      </w:pPr>
    </w:p>
    <w:p w14:paraId="6F1F46D4" w14:textId="77777777" w:rsidR="007C6429" w:rsidRPr="00280FBB" w:rsidRDefault="007C6429" w:rsidP="007C6429">
      <w:pPr>
        <w:spacing w:line="480" w:lineRule="auto"/>
        <w:rPr>
          <w:rStyle w:val="Hyperlink"/>
          <w:rFonts w:ascii="Century Gothic" w:hAnsi="Century Gothic"/>
          <w:b/>
          <w:bCs/>
          <w:color w:val="auto"/>
          <w:sz w:val="28"/>
          <w:u w:val="none"/>
          <w:lang w:eastAsia="en-GB"/>
        </w:rPr>
      </w:pPr>
      <w:r w:rsidRPr="00280FBB">
        <w:rPr>
          <w:rStyle w:val="Hyperlink"/>
          <w:rFonts w:ascii="Century Gothic" w:hAnsi="Century Gothic"/>
          <w:b/>
          <w:bCs/>
          <w:color w:val="auto"/>
          <w:sz w:val="28"/>
          <w:u w:val="none"/>
          <w:lang w:eastAsia="en-GB"/>
        </w:rPr>
        <w:lastRenderedPageBreak/>
        <w:t>Figure Legends</w:t>
      </w:r>
    </w:p>
    <w:p w14:paraId="1DED2DFA" w14:textId="77777777" w:rsidR="007C6429" w:rsidRPr="00280FBB" w:rsidRDefault="007C6429" w:rsidP="007C6429">
      <w:pPr>
        <w:spacing w:line="480" w:lineRule="auto"/>
        <w:rPr>
          <w:rFonts w:ascii="Century Gothic" w:hAnsi="Century Gothic"/>
          <w:bCs/>
          <w:sz w:val="18"/>
          <w:lang w:eastAsia="en-GB"/>
        </w:rPr>
      </w:pPr>
      <w:r w:rsidRPr="00280FBB">
        <w:rPr>
          <w:rFonts w:ascii="Century Gothic" w:hAnsi="Century Gothic"/>
          <w:b/>
          <w:bCs/>
          <w:sz w:val="18"/>
          <w:u w:val="single"/>
          <w:lang w:eastAsia="en-GB"/>
        </w:rPr>
        <w:t>Figure 1</w:t>
      </w:r>
      <w:r w:rsidRPr="00280FBB">
        <w:rPr>
          <w:rFonts w:ascii="Century Gothic" w:hAnsi="Century Gothic"/>
          <w:bCs/>
          <w:sz w:val="18"/>
          <w:lang w:eastAsia="en-GB"/>
        </w:rPr>
        <w:t xml:space="preserve"> Left panel: Crude numbers of rotational atherectomy procedures and percentage of total PCI performed in the United Kingdom between 2007 and 2014 (p&lt;0.001 for trend for both); Right panel: Temporal change in access site choice PCI-ROTA procedures 2007-2014 (p&lt;0.001 for trends).</w:t>
      </w:r>
    </w:p>
    <w:p w14:paraId="2F098625" w14:textId="77777777" w:rsidR="007C6429" w:rsidRPr="00280FBB" w:rsidRDefault="007C6429" w:rsidP="007C6429">
      <w:pPr>
        <w:spacing w:line="480" w:lineRule="auto"/>
        <w:rPr>
          <w:rFonts w:ascii="Century Gothic" w:hAnsi="Century Gothic"/>
          <w:bCs/>
          <w:sz w:val="18"/>
          <w:lang w:eastAsia="en-GB"/>
        </w:rPr>
      </w:pPr>
    </w:p>
    <w:p w14:paraId="1B6C075F" w14:textId="77777777" w:rsidR="007C6429" w:rsidRPr="0059456A" w:rsidRDefault="007C6429" w:rsidP="007C6429">
      <w:pPr>
        <w:spacing w:line="480" w:lineRule="auto"/>
        <w:rPr>
          <w:rFonts w:ascii="Century Gothic" w:hAnsi="Century Gothic"/>
          <w:bCs/>
          <w:sz w:val="18"/>
          <w:lang w:eastAsia="en-GB"/>
        </w:rPr>
      </w:pPr>
      <w:r w:rsidRPr="00280FBB">
        <w:rPr>
          <w:rFonts w:ascii="Century Gothic" w:hAnsi="Century Gothic"/>
          <w:b/>
          <w:bCs/>
          <w:sz w:val="18"/>
          <w:u w:val="single"/>
          <w:lang w:eastAsia="en-GB"/>
        </w:rPr>
        <w:t>Figure 2</w:t>
      </w:r>
      <w:r w:rsidRPr="00280FBB">
        <w:rPr>
          <w:rFonts w:ascii="Century Gothic" w:hAnsi="Century Gothic"/>
          <w:b/>
          <w:bCs/>
          <w:sz w:val="18"/>
          <w:lang w:eastAsia="en-GB"/>
        </w:rPr>
        <w:t xml:space="preserve"> </w:t>
      </w:r>
      <w:r w:rsidRPr="00280FBB">
        <w:rPr>
          <w:rFonts w:ascii="Century Gothic" w:hAnsi="Century Gothic"/>
          <w:bCs/>
          <w:sz w:val="18"/>
          <w:lang w:eastAsia="en-GB"/>
        </w:rPr>
        <w:t>Temporal changes in radial access use for rotational atherectomy between 2007 and 2014 plotted by various study sub-groups associated with access site choice for rotablation (p values are for comparison between the trends).</w:t>
      </w:r>
    </w:p>
    <w:p w14:paraId="1A637765" w14:textId="77777777" w:rsidR="007C6429" w:rsidRPr="0059456A" w:rsidRDefault="007C6429" w:rsidP="007C6429">
      <w:pPr>
        <w:spacing w:line="480" w:lineRule="auto"/>
        <w:rPr>
          <w:rFonts w:ascii="Century Gothic" w:hAnsi="Century Gothic"/>
          <w:b/>
          <w:bCs/>
          <w:sz w:val="18"/>
          <w:u w:val="single"/>
          <w:lang w:eastAsia="en-GB"/>
        </w:rPr>
      </w:pPr>
    </w:p>
    <w:p w14:paraId="74E813C9" w14:textId="77777777" w:rsidR="007C6429" w:rsidRDefault="007C6429" w:rsidP="007C6429">
      <w:pPr>
        <w:spacing w:line="480" w:lineRule="auto"/>
        <w:rPr>
          <w:rFonts w:ascii="Century Gothic" w:hAnsi="Century Gothic"/>
          <w:bCs/>
          <w:sz w:val="18"/>
          <w:lang w:eastAsia="en-GB"/>
        </w:rPr>
      </w:pPr>
      <w:r w:rsidRPr="0059456A">
        <w:rPr>
          <w:rFonts w:ascii="Century Gothic" w:hAnsi="Century Gothic"/>
          <w:b/>
          <w:bCs/>
          <w:sz w:val="18"/>
          <w:u w:val="single"/>
          <w:lang w:eastAsia="en-GB"/>
        </w:rPr>
        <w:t>Figure 3</w:t>
      </w:r>
      <w:r w:rsidRPr="0059456A">
        <w:rPr>
          <w:rFonts w:ascii="Century Gothic" w:hAnsi="Century Gothic"/>
          <w:b/>
          <w:bCs/>
          <w:sz w:val="18"/>
          <w:lang w:eastAsia="en-GB"/>
        </w:rPr>
        <w:t xml:space="preserve"> </w:t>
      </w:r>
      <w:r w:rsidRPr="0059456A">
        <w:rPr>
          <w:rFonts w:ascii="Century Gothic" w:hAnsi="Century Gothic"/>
          <w:bCs/>
          <w:sz w:val="18"/>
          <w:lang w:eastAsia="en-GB"/>
        </w:rPr>
        <w:t>Temporal change in the percentage of elective rotational atherectomy cases performed on a day-case basis plotted by access site between 2007 and 2014 (p values for individual trends &lt;0.001, p value for comparison between the trends= 0.171).</w:t>
      </w:r>
    </w:p>
    <w:p w14:paraId="064C0BC5" w14:textId="77777777" w:rsidR="007C6429" w:rsidRDefault="007C6429" w:rsidP="007C6429">
      <w:pPr>
        <w:spacing w:line="480" w:lineRule="auto"/>
        <w:rPr>
          <w:rFonts w:ascii="Century Gothic" w:hAnsi="Century Gothic"/>
          <w:bCs/>
          <w:sz w:val="18"/>
          <w:lang w:eastAsia="en-GB"/>
        </w:rPr>
      </w:pPr>
    </w:p>
    <w:p w14:paraId="2E6C40E3" w14:textId="77777777" w:rsidR="007C6429" w:rsidRDefault="007C6429" w:rsidP="007C6429">
      <w:pPr>
        <w:spacing w:line="480" w:lineRule="auto"/>
        <w:rPr>
          <w:rFonts w:ascii="Century Gothic" w:hAnsi="Century Gothic"/>
          <w:bCs/>
          <w:sz w:val="18"/>
          <w:lang w:eastAsia="en-GB"/>
        </w:rPr>
      </w:pPr>
      <w:r w:rsidRPr="0026026C">
        <w:rPr>
          <w:rFonts w:ascii="Century Gothic" w:hAnsi="Century Gothic"/>
          <w:b/>
          <w:bCs/>
          <w:sz w:val="18"/>
          <w:u w:val="single"/>
          <w:lang w:eastAsia="en-GB"/>
        </w:rPr>
        <w:t>Figure 4:</w:t>
      </w:r>
      <w:r w:rsidRPr="0026026C">
        <w:rPr>
          <w:rFonts w:ascii="Century Gothic" w:hAnsi="Century Gothic"/>
          <w:b/>
          <w:bCs/>
          <w:sz w:val="18"/>
          <w:lang w:eastAsia="en-GB"/>
        </w:rPr>
        <w:t xml:space="preserve"> </w:t>
      </w:r>
      <w:r w:rsidRPr="0026026C">
        <w:rPr>
          <w:rFonts w:ascii="Century Gothic" w:hAnsi="Century Gothic"/>
          <w:bCs/>
          <w:sz w:val="18"/>
          <w:lang w:eastAsia="en-GB"/>
        </w:rPr>
        <w:t>Relative difference in the percentage of patients undergoing rotational atherectomy within each category of number of days of admission compared by access site</w:t>
      </w:r>
    </w:p>
    <w:p w14:paraId="0A020069" w14:textId="77777777" w:rsidR="007C6429" w:rsidRPr="0059456A" w:rsidRDefault="007C6429" w:rsidP="007C6429">
      <w:pPr>
        <w:spacing w:line="480" w:lineRule="auto"/>
        <w:rPr>
          <w:rFonts w:ascii="Century Gothic" w:hAnsi="Century Gothic"/>
          <w:bCs/>
          <w:sz w:val="18"/>
          <w:lang w:eastAsia="en-GB"/>
        </w:rPr>
      </w:pPr>
    </w:p>
    <w:p w14:paraId="09D67B9D" w14:textId="77777777" w:rsidR="007C6429" w:rsidRPr="0052553C" w:rsidRDefault="007C6429" w:rsidP="007C6429">
      <w:pPr>
        <w:spacing w:line="480" w:lineRule="auto"/>
        <w:rPr>
          <w:rFonts w:ascii="Century Gothic" w:hAnsi="Century Gothic"/>
          <w:bCs/>
          <w:sz w:val="18"/>
          <w:lang w:eastAsia="en-GB"/>
        </w:rPr>
      </w:pPr>
      <w:r w:rsidRPr="0059456A">
        <w:rPr>
          <w:rFonts w:ascii="Century Gothic" w:hAnsi="Century Gothic"/>
          <w:b/>
          <w:bCs/>
          <w:sz w:val="18"/>
          <w:u w:val="single"/>
          <w:lang w:eastAsia="en-GB"/>
        </w:rPr>
        <w:t xml:space="preserve">Figure </w:t>
      </w:r>
      <w:r>
        <w:rPr>
          <w:rFonts w:ascii="Century Gothic" w:hAnsi="Century Gothic"/>
          <w:b/>
          <w:bCs/>
          <w:sz w:val="18"/>
          <w:u w:val="single"/>
          <w:lang w:eastAsia="en-GB"/>
        </w:rPr>
        <w:t>5</w:t>
      </w:r>
      <w:r w:rsidRPr="0059456A">
        <w:rPr>
          <w:rFonts w:ascii="Century Gothic" w:hAnsi="Century Gothic"/>
          <w:b/>
          <w:bCs/>
          <w:sz w:val="18"/>
          <w:lang w:eastAsia="en-GB"/>
        </w:rPr>
        <w:t xml:space="preserve"> </w:t>
      </w:r>
      <w:r w:rsidRPr="0059456A">
        <w:rPr>
          <w:rFonts w:ascii="Century Gothic" w:hAnsi="Century Gothic"/>
          <w:bCs/>
          <w:sz w:val="18"/>
          <w:lang w:eastAsia="en-GB"/>
        </w:rPr>
        <w:t>Adjusted Kaplan-Meier curve of 12-month cumulative mortality for patients undergoing PCI-ROTA in 2013 and 2014 plotted by access site, p-value=0.111.</w:t>
      </w:r>
    </w:p>
    <w:p w14:paraId="32C3F1DB" w14:textId="77777777" w:rsidR="00141D38" w:rsidRDefault="00141D38" w:rsidP="00141D38">
      <w:pPr>
        <w:rPr>
          <w:rFonts w:ascii="Century Gothic" w:hAnsi="Century Gothic"/>
          <w:sz w:val="18"/>
          <w:szCs w:val="16"/>
        </w:rPr>
      </w:pPr>
    </w:p>
    <w:p w14:paraId="22222B5D" w14:textId="77777777" w:rsidR="00141D38" w:rsidRDefault="00141D38" w:rsidP="00141D38">
      <w:pPr>
        <w:rPr>
          <w:rFonts w:ascii="Century Gothic" w:hAnsi="Century Gothic"/>
          <w:sz w:val="18"/>
          <w:szCs w:val="16"/>
        </w:rPr>
      </w:pPr>
    </w:p>
    <w:p w14:paraId="06F3828A" w14:textId="61C23A38" w:rsidR="000B225E" w:rsidRPr="00CE38C5" w:rsidRDefault="000B225E" w:rsidP="004B21A4">
      <w:pPr>
        <w:spacing w:line="480" w:lineRule="auto"/>
        <w:rPr>
          <w:rFonts w:ascii="Century Gothic" w:hAnsi="Century Gothic"/>
          <w:b/>
          <w:sz w:val="21"/>
          <w:lang w:val="en-GB"/>
        </w:rPr>
      </w:pPr>
    </w:p>
    <w:sectPr w:rsidR="000B225E" w:rsidRPr="00CE38C5" w:rsidSect="003E3A1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62678" w14:textId="77777777" w:rsidR="00A815F9" w:rsidRDefault="00A815F9" w:rsidP="006A6469">
      <w:r>
        <w:separator/>
      </w:r>
    </w:p>
  </w:endnote>
  <w:endnote w:type="continuationSeparator" w:id="0">
    <w:p w14:paraId="534CCE1E" w14:textId="77777777" w:rsidR="00A815F9" w:rsidRDefault="00A815F9" w:rsidP="006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F7DE" w14:textId="77777777" w:rsidR="00CE7088" w:rsidRDefault="00CE7088" w:rsidP="00A231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9AAA9" w14:textId="77777777" w:rsidR="00CE7088" w:rsidRDefault="00CE70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C135A" w14:textId="77777777" w:rsidR="00CE7088" w:rsidRDefault="00CE7088" w:rsidP="00A231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FBB">
      <w:rPr>
        <w:rStyle w:val="PageNumber"/>
        <w:noProof/>
      </w:rPr>
      <w:t>2</w:t>
    </w:r>
    <w:r>
      <w:rPr>
        <w:rStyle w:val="PageNumber"/>
      </w:rPr>
      <w:fldChar w:fldCharType="end"/>
    </w:r>
  </w:p>
  <w:p w14:paraId="790F544F" w14:textId="77777777" w:rsidR="00CE7088" w:rsidRDefault="00CE70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577BE" w14:textId="77777777" w:rsidR="00A815F9" w:rsidRDefault="00A815F9" w:rsidP="006A6469">
      <w:r>
        <w:separator/>
      </w:r>
    </w:p>
  </w:footnote>
  <w:footnote w:type="continuationSeparator" w:id="0">
    <w:p w14:paraId="553C94BA" w14:textId="77777777" w:rsidR="00A815F9" w:rsidRDefault="00A815F9" w:rsidP="006A64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D7CC8"/>
    <w:multiLevelType w:val="hybridMultilevel"/>
    <w:tmpl w:val="C100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F25D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F0D96"/>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45316"/>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511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5174A"/>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82C1A"/>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21DD4"/>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C150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A67E5"/>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82B50"/>
    <w:multiLevelType w:val="hybridMultilevel"/>
    <w:tmpl w:val="BEB60720"/>
    <w:lvl w:ilvl="0" w:tplc="B8C4E58C">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21C75D5"/>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E62D2"/>
    <w:multiLevelType w:val="hybridMultilevel"/>
    <w:tmpl w:val="4896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0153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CA0972"/>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8759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20A12"/>
    <w:multiLevelType w:val="hybridMultilevel"/>
    <w:tmpl w:val="F05EF7B6"/>
    <w:lvl w:ilvl="0" w:tplc="4BDA823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33327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EE3180"/>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FC425C"/>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8037FD"/>
    <w:multiLevelType w:val="hybridMultilevel"/>
    <w:tmpl w:val="AD3A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C7224"/>
    <w:multiLevelType w:val="hybridMultilevel"/>
    <w:tmpl w:val="4050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7"/>
  </w:num>
  <w:num w:numId="5">
    <w:abstractNumId w:val="4"/>
  </w:num>
  <w:num w:numId="6">
    <w:abstractNumId w:val="10"/>
  </w:num>
  <w:num w:numId="7">
    <w:abstractNumId w:val="18"/>
  </w:num>
  <w:num w:numId="8">
    <w:abstractNumId w:val="1"/>
  </w:num>
  <w:num w:numId="9">
    <w:abstractNumId w:val="15"/>
  </w:num>
  <w:num w:numId="10">
    <w:abstractNumId w:val="11"/>
  </w:num>
  <w:num w:numId="11">
    <w:abstractNumId w:val="7"/>
  </w:num>
  <w:num w:numId="12">
    <w:abstractNumId w:val="3"/>
  </w:num>
  <w:num w:numId="13">
    <w:abstractNumId w:val="20"/>
  </w:num>
  <w:num w:numId="14">
    <w:abstractNumId w:val="19"/>
  </w:num>
  <w:num w:numId="15">
    <w:abstractNumId w:val="13"/>
  </w:num>
  <w:num w:numId="16">
    <w:abstractNumId w:val="2"/>
  </w:num>
  <w:num w:numId="17">
    <w:abstractNumId w:val="8"/>
  </w:num>
  <w:num w:numId="18">
    <w:abstractNumId w:val="16"/>
  </w:num>
  <w:num w:numId="19">
    <w:abstractNumId w:val="9"/>
  </w:num>
  <w:num w:numId="20">
    <w:abstractNumId w:val="6"/>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B3"/>
    <w:rsid w:val="00006056"/>
    <w:rsid w:val="000115A7"/>
    <w:rsid w:val="00012382"/>
    <w:rsid w:val="000141CD"/>
    <w:rsid w:val="000163B4"/>
    <w:rsid w:val="00016834"/>
    <w:rsid w:val="000255BA"/>
    <w:rsid w:val="00030A4F"/>
    <w:rsid w:val="0003244D"/>
    <w:rsid w:val="00036281"/>
    <w:rsid w:val="00042590"/>
    <w:rsid w:val="00047378"/>
    <w:rsid w:val="00047AD3"/>
    <w:rsid w:val="00051C3E"/>
    <w:rsid w:val="0005719E"/>
    <w:rsid w:val="00066EB5"/>
    <w:rsid w:val="000705C8"/>
    <w:rsid w:val="00082CA0"/>
    <w:rsid w:val="000842B5"/>
    <w:rsid w:val="0008453B"/>
    <w:rsid w:val="00092499"/>
    <w:rsid w:val="0009386B"/>
    <w:rsid w:val="000947CE"/>
    <w:rsid w:val="00096B33"/>
    <w:rsid w:val="000A5394"/>
    <w:rsid w:val="000A545A"/>
    <w:rsid w:val="000A5528"/>
    <w:rsid w:val="000B036E"/>
    <w:rsid w:val="000B1825"/>
    <w:rsid w:val="000B1BDC"/>
    <w:rsid w:val="000B225E"/>
    <w:rsid w:val="000B389F"/>
    <w:rsid w:val="000B4222"/>
    <w:rsid w:val="000B6DE8"/>
    <w:rsid w:val="000B7776"/>
    <w:rsid w:val="000C2861"/>
    <w:rsid w:val="000C2F63"/>
    <w:rsid w:val="000C59C6"/>
    <w:rsid w:val="000D2A77"/>
    <w:rsid w:val="000D756D"/>
    <w:rsid w:val="000E0848"/>
    <w:rsid w:val="000E15C9"/>
    <w:rsid w:val="000E2948"/>
    <w:rsid w:val="000F435E"/>
    <w:rsid w:val="00100DC3"/>
    <w:rsid w:val="0010299A"/>
    <w:rsid w:val="00107728"/>
    <w:rsid w:val="00111D39"/>
    <w:rsid w:val="001129F7"/>
    <w:rsid w:val="0012187F"/>
    <w:rsid w:val="00122CC8"/>
    <w:rsid w:val="0012493B"/>
    <w:rsid w:val="00131226"/>
    <w:rsid w:val="001316A2"/>
    <w:rsid w:val="0013514C"/>
    <w:rsid w:val="001353C1"/>
    <w:rsid w:val="00140723"/>
    <w:rsid w:val="00141253"/>
    <w:rsid w:val="00141D38"/>
    <w:rsid w:val="00143D29"/>
    <w:rsid w:val="00160A1E"/>
    <w:rsid w:val="00167133"/>
    <w:rsid w:val="001678B7"/>
    <w:rsid w:val="0017414D"/>
    <w:rsid w:val="00186E0B"/>
    <w:rsid w:val="0019646F"/>
    <w:rsid w:val="00196AC0"/>
    <w:rsid w:val="00197EEE"/>
    <w:rsid w:val="001A2243"/>
    <w:rsid w:val="001A5927"/>
    <w:rsid w:val="001B0271"/>
    <w:rsid w:val="001B1E1E"/>
    <w:rsid w:val="001B5291"/>
    <w:rsid w:val="001B710A"/>
    <w:rsid w:val="001C1F96"/>
    <w:rsid w:val="001C68FE"/>
    <w:rsid w:val="001D1DF2"/>
    <w:rsid w:val="001E5DD8"/>
    <w:rsid w:val="001F34EF"/>
    <w:rsid w:val="001F3F08"/>
    <w:rsid w:val="001F4E20"/>
    <w:rsid w:val="001F54BA"/>
    <w:rsid w:val="001F7075"/>
    <w:rsid w:val="001F734F"/>
    <w:rsid w:val="0020757A"/>
    <w:rsid w:val="00207713"/>
    <w:rsid w:val="002107C4"/>
    <w:rsid w:val="00212888"/>
    <w:rsid w:val="00217490"/>
    <w:rsid w:val="00242179"/>
    <w:rsid w:val="002448F3"/>
    <w:rsid w:val="00246D11"/>
    <w:rsid w:val="00247BA7"/>
    <w:rsid w:val="00252D26"/>
    <w:rsid w:val="0026026C"/>
    <w:rsid w:val="0026137F"/>
    <w:rsid w:val="002616E3"/>
    <w:rsid w:val="00263DF3"/>
    <w:rsid w:val="00264A00"/>
    <w:rsid w:val="00266CB7"/>
    <w:rsid w:val="00280FBB"/>
    <w:rsid w:val="0028118D"/>
    <w:rsid w:val="002829B2"/>
    <w:rsid w:val="00285912"/>
    <w:rsid w:val="002862F8"/>
    <w:rsid w:val="00292124"/>
    <w:rsid w:val="0029240B"/>
    <w:rsid w:val="0029644F"/>
    <w:rsid w:val="002A14EB"/>
    <w:rsid w:val="002A4A6E"/>
    <w:rsid w:val="002C0933"/>
    <w:rsid w:val="002C7F58"/>
    <w:rsid w:val="002D1EE0"/>
    <w:rsid w:val="002D268F"/>
    <w:rsid w:val="002E2AD3"/>
    <w:rsid w:val="002E43A1"/>
    <w:rsid w:val="002E4EB0"/>
    <w:rsid w:val="002F4960"/>
    <w:rsid w:val="003006EA"/>
    <w:rsid w:val="00300975"/>
    <w:rsid w:val="00301580"/>
    <w:rsid w:val="003022E6"/>
    <w:rsid w:val="00303E0B"/>
    <w:rsid w:val="003067DB"/>
    <w:rsid w:val="0031061E"/>
    <w:rsid w:val="00314136"/>
    <w:rsid w:val="00314DB3"/>
    <w:rsid w:val="00316D19"/>
    <w:rsid w:val="00320147"/>
    <w:rsid w:val="00320979"/>
    <w:rsid w:val="00331423"/>
    <w:rsid w:val="003343A2"/>
    <w:rsid w:val="00334591"/>
    <w:rsid w:val="00345069"/>
    <w:rsid w:val="00351A62"/>
    <w:rsid w:val="0035348C"/>
    <w:rsid w:val="003557EC"/>
    <w:rsid w:val="00357028"/>
    <w:rsid w:val="0035746D"/>
    <w:rsid w:val="00362D25"/>
    <w:rsid w:val="00364457"/>
    <w:rsid w:val="00382D1D"/>
    <w:rsid w:val="00384962"/>
    <w:rsid w:val="0038603F"/>
    <w:rsid w:val="00394EA4"/>
    <w:rsid w:val="003A36FD"/>
    <w:rsid w:val="003A747B"/>
    <w:rsid w:val="003B2FFC"/>
    <w:rsid w:val="003C3FAB"/>
    <w:rsid w:val="003C6252"/>
    <w:rsid w:val="003C6895"/>
    <w:rsid w:val="003D53FF"/>
    <w:rsid w:val="003E09C1"/>
    <w:rsid w:val="003E3A12"/>
    <w:rsid w:val="003E64CD"/>
    <w:rsid w:val="003F1E5E"/>
    <w:rsid w:val="003F3ABD"/>
    <w:rsid w:val="003F57BC"/>
    <w:rsid w:val="004002DE"/>
    <w:rsid w:val="004120D1"/>
    <w:rsid w:val="00413C58"/>
    <w:rsid w:val="004140B4"/>
    <w:rsid w:val="00416111"/>
    <w:rsid w:val="0041616A"/>
    <w:rsid w:val="0041698D"/>
    <w:rsid w:val="004210FF"/>
    <w:rsid w:val="00422363"/>
    <w:rsid w:val="0042387B"/>
    <w:rsid w:val="00426866"/>
    <w:rsid w:val="00432BB7"/>
    <w:rsid w:val="00437C14"/>
    <w:rsid w:val="00445568"/>
    <w:rsid w:val="0046248A"/>
    <w:rsid w:val="00466F7E"/>
    <w:rsid w:val="00470C21"/>
    <w:rsid w:val="004731D6"/>
    <w:rsid w:val="0047410F"/>
    <w:rsid w:val="00475170"/>
    <w:rsid w:val="004756F7"/>
    <w:rsid w:val="00475EF6"/>
    <w:rsid w:val="0049098B"/>
    <w:rsid w:val="004937EF"/>
    <w:rsid w:val="004B0EB5"/>
    <w:rsid w:val="004B21A4"/>
    <w:rsid w:val="004B474B"/>
    <w:rsid w:val="004B4B16"/>
    <w:rsid w:val="004C1323"/>
    <w:rsid w:val="004C5ADE"/>
    <w:rsid w:val="004D11D1"/>
    <w:rsid w:val="004E32C5"/>
    <w:rsid w:val="004E3B6C"/>
    <w:rsid w:val="004F4850"/>
    <w:rsid w:val="004F665D"/>
    <w:rsid w:val="004F6892"/>
    <w:rsid w:val="0050535F"/>
    <w:rsid w:val="00506116"/>
    <w:rsid w:val="00515E6B"/>
    <w:rsid w:val="005220D0"/>
    <w:rsid w:val="0052553C"/>
    <w:rsid w:val="00536A29"/>
    <w:rsid w:val="00537AD4"/>
    <w:rsid w:val="00543BDF"/>
    <w:rsid w:val="005465F0"/>
    <w:rsid w:val="00554FFC"/>
    <w:rsid w:val="00570BB3"/>
    <w:rsid w:val="0057568B"/>
    <w:rsid w:val="00575B47"/>
    <w:rsid w:val="00576A33"/>
    <w:rsid w:val="00580B2D"/>
    <w:rsid w:val="005816AF"/>
    <w:rsid w:val="00583BE2"/>
    <w:rsid w:val="00587C1A"/>
    <w:rsid w:val="005932E5"/>
    <w:rsid w:val="00593B96"/>
    <w:rsid w:val="0059456A"/>
    <w:rsid w:val="005A38E0"/>
    <w:rsid w:val="005A54AF"/>
    <w:rsid w:val="005A5B4D"/>
    <w:rsid w:val="005B5BCE"/>
    <w:rsid w:val="005B6FF4"/>
    <w:rsid w:val="005B7179"/>
    <w:rsid w:val="005C38CE"/>
    <w:rsid w:val="005C3ADA"/>
    <w:rsid w:val="005C7DA7"/>
    <w:rsid w:val="005D1C8F"/>
    <w:rsid w:val="005D7374"/>
    <w:rsid w:val="005F1B75"/>
    <w:rsid w:val="006000EB"/>
    <w:rsid w:val="00600CE1"/>
    <w:rsid w:val="0060138D"/>
    <w:rsid w:val="00607CDE"/>
    <w:rsid w:val="00612AED"/>
    <w:rsid w:val="0061602B"/>
    <w:rsid w:val="00621089"/>
    <w:rsid w:val="006212B0"/>
    <w:rsid w:val="00621565"/>
    <w:rsid w:val="00621F67"/>
    <w:rsid w:val="00623D0E"/>
    <w:rsid w:val="006258C9"/>
    <w:rsid w:val="00626CBF"/>
    <w:rsid w:val="00626EB2"/>
    <w:rsid w:val="00631C57"/>
    <w:rsid w:val="00635F68"/>
    <w:rsid w:val="006400E7"/>
    <w:rsid w:val="00640ADF"/>
    <w:rsid w:val="006431F2"/>
    <w:rsid w:val="006439D7"/>
    <w:rsid w:val="00645969"/>
    <w:rsid w:val="00645F40"/>
    <w:rsid w:val="006464B8"/>
    <w:rsid w:val="006505C7"/>
    <w:rsid w:val="00651C08"/>
    <w:rsid w:val="006553F8"/>
    <w:rsid w:val="006560DC"/>
    <w:rsid w:val="00660F0D"/>
    <w:rsid w:val="006737D6"/>
    <w:rsid w:val="0067731C"/>
    <w:rsid w:val="006800C9"/>
    <w:rsid w:val="006820AF"/>
    <w:rsid w:val="00683396"/>
    <w:rsid w:val="0068515A"/>
    <w:rsid w:val="00687683"/>
    <w:rsid w:val="00687DC3"/>
    <w:rsid w:val="00694E76"/>
    <w:rsid w:val="006A1B55"/>
    <w:rsid w:val="006A6469"/>
    <w:rsid w:val="006B7137"/>
    <w:rsid w:val="006C3FBB"/>
    <w:rsid w:val="006C526C"/>
    <w:rsid w:val="006C57CE"/>
    <w:rsid w:val="006D21FC"/>
    <w:rsid w:val="006D2F75"/>
    <w:rsid w:val="006D528C"/>
    <w:rsid w:val="006F0C28"/>
    <w:rsid w:val="006F55A6"/>
    <w:rsid w:val="006F58C4"/>
    <w:rsid w:val="006F6B29"/>
    <w:rsid w:val="00700982"/>
    <w:rsid w:val="00701C13"/>
    <w:rsid w:val="00702E15"/>
    <w:rsid w:val="00706BC4"/>
    <w:rsid w:val="007141DA"/>
    <w:rsid w:val="00717F67"/>
    <w:rsid w:val="007225EF"/>
    <w:rsid w:val="007247C9"/>
    <w:rsid w:val="00725B80"/>
    <w:rsid w:val="00730322"/>
    <w:rsid w:val="00733FCB"/>
    <w:rsid w:val="007446D6"/>
    <w:rsid w:val="00752651"/>
    <w:rsid w:val="00753956"/>
    <w:rsid w:val="00754C01"/>
    <w:rsid w:val="0076068C"/>
    <w:rsid w:val="007611B1"/>
    <w:rsid w:val="007638EC"/>
    <w:rsid w:val="00763CC8"/>
    <w:rsid w:val="00764A43"/>
    <w:rsid w:val="0077160C"/>
    <w:rsid w:val="007716E4"/>
    <w:rsid w:val="00772F99"/>
    <w:rsid w:val="00775591"/>
    <w:rsid w:val="0077627E"/>
    <w:rsid w:val="00780672"/>
    <w:rsid w:val="007810CB"/>
    <w:rsid w:val="00787453"/>
    <w:rsid w:val="00791562"/>
    <w:rsid w:val="0079180F"/>
    <w:rsid w:val="00791A58"/>
    <w:rsid w:val="00791C98"/>
    <w:rsid w:val="007A1790"/>
    <w:rsid w:val="007A3055"/>
    <w:rsid w:val="007B0B85"/>
    <w:rsid w:val="007B3CAA"/>
    <w:rsid w:val="007C10E4"/>
    <w:rsid w:val="007C1E52"/>
    <w:rsid w:val="007C3B8A"/>
    <w:rsid w:val="007C542F"/>
    <w:rsid w:val="007C59FF"/>
    <w:rsid w:val="007C6429"/>
    <w:rsid w:val="007D5208"/>
    <w:rsid w:val="007D579B"/>
    <w:rsid w:val="007E032B"/>
    <w:rsid w:val="007E1CF3"/>
    <w:rsid w:val="007E3687"/>
    <w:rsid w:val="007E5339"/>
    <w:rsid w:val="007F02D8"/>
    <w:rsid w:val="007F3183"/>
    <w:rsid w:val="007F3F72"/>
    <w:rsid w:val="007F5F32"/>
    <w:rsid w:val="0080204D"/>
    <w:rsid w:val="00811B74"/>
    <w:rsid w:val="00811BE1"/>
    <w:rsid w:val="00815A24"/>
    <w:rsid w:val="008161E1"/>
    <w:rsid w:val="00817084"/>
    <w:rsid w:val="0082352E"/>
    <w:rsid w:val="00825D01"/>
    <w:rsid w:val="008320BE"/>
    <w:rsid w:val="00832B3E"/>
    <w:rsid w:val="0083313C"/>
    <w:rsid w:val="00835BD7"/>
    <w:rsid w:val="0084376F"/>
    <w:rsid w:val="00852555"/>
    <w:rsid w:val="00853057"/>
    <w:rsid w:val="008553C9"/>
    <w:rsid w:val="00856164"/>
    <w:rsid w:val="008575B1"/>
    <w:rsid w:val="00857941"/>
    <w:rsid w:val="0086543B"/>
    <w:rsid w:val="00866B7C"/>
    <w:rsid w:val="00873519"/>
    <w:rsid w:val="0088369E"/>
    <w:rsid w:val="00885736"/>
    <w:rsid w:val="00887471"/>
    <w:rsid w:val="00891811"/>
    <w:rsid w:val="00892AD8"/>
    <w:rsid w:val="008971E3"/>
    <w:rsid w:val="00897F74"/>
    <w:rsid w:val="008A27D2"/>
    <w:rsid w:val="008A3311"/>
    <w:rsid w:val="008A3648"/>
    <w:rsid w:val="008A5063"/>
    <w:rsid w:val="008B020F"/>
    <w:rsid w:val="008B0AE0"/>
    <w:rsid w:val="008B1BB6"/>
    <w:rsid w:val="008B46CE"/>
    <w:rsid w:val="008C465F"/>
    <w:rsid w:val="008C4DEE"/>
    <w:rsid w:val="008C598F"/>
    <w:rsid w:val="008C5E4F"/>
    <w:rsid w:val="008D0008"/>
    <w:rsid w:val="008D22FB"/>
    <w:rsid w:val="008E026D"/>
    <w:rsid w:val="008E5FCB"/>
    <w:rsid w:val="008F35EA"/>
    <w:rsid w:val="008F3D27"/>
    <w:rsid w:val="009013BD"/>
    <w:rsid w:val="00905B3C"/>
    <w:rsid w:val="00906A24"/>
    <w:rsid w:val="00906D4A"/>
    <w:rsid w:val="00906DB0"/>
    <w:rsid w:val="00906FC4"/>
    <w:rsid w:val="00912CE4"/>
    <w:rsid w:val="00913070"/>
    <w:rsid w:val="00915404"/>
    <w:rsid w:val="0093027D"/>
    <w:rsid w:val="00930549"/>
    <w:rsid w:val="009321BF"/>
    <w:rsid w:val="009335EC"/>
    <w:rsid w:val="009424B4"/>
    <w:rsid w:val="00944A16"/>
    <w:rsid w:val="00946B51"/>
    <w:rsid w:val="009539CA"/>
    <w:rsid w:val="00957203"/>
    <w:rsid w:val="00957505"/>
    <w:rsid w:val="0096335B"/>
    <w:rsid w:val="00964902"/>
    <w:rsid w:val="00964D73"/>
    <w:rsid w:val="00965A23"/>
    <w:rsid w:val="00975ADB"/>
    <w:rsid w:val="00982242"/>
    <w:rsid w:val="0098524A"/>
    <w:rsid w:val="00985CA5"/>
    <w:rsid w:val="009A565E"/>
    <w:rsid w:val="009A69A8"/>
    <w:rsid w:val="009A7F6E"/>
    <w:rsid w:val="009B098F"/>
    <w:rsid w:val="009C20A9"/>
    <w:rsid w:val="009C40B4"/>
    <w:rsid w:val="009C4C28"/>
    <w:rsid w:val="009D1E67"/>
    <w:rsid w:val="009D3B6B"/>
    <w:rsid w:val="009D3C38"/>
    <w:rsid w:val="009D5380"/>
    <w:rsid w:val="009D5C3F"/>
    <w:rsid w:val="009D61BD"/>
    <w:rsid w:val="009D6B9D"/>
    <w:rsid w:val="009E4169"/>
    <w:rsid w:val="009E4AEE"/>
    <w:rsid w:val="009E5617"/>
    <w:rsid w:val="009F14B8"/>
    <w:rsid w:val="009F206B"/>
    <w:rsid w:val="009F2906"/>
    <w:rsid w:val="009F4340"/>
    <w:rsid w:val="009F6939"/>
    <w:rsid w:val="00A07AD4"/>
    <w:rsid w:val="00A07F10"/>
    <w:rsid w:val="00A104C2"/>
    <w:rsid w:val="00A14668"/>
    <w:rsid w:val="00A17C40"/>
    <w:rsid w:val="00A20B70"/>
    <w:rsid w:val="00A23186"/>
    <w:rsid w:val="00A24DFC"/>
    <w:rsid w:val="00A260A9"/>
    <w:rsid w:val="00A305E7"/>
    <w:rsid w:val="00A3071B"/>
    <w:rsid w:val="00A337B9"/>
    <w:rsid w:val="00A36250"/>
    <w:rsid w:val="00A372AD"/>
    <w:rsid w:val="00A40FEE"/>
    <w:rsid w:val="00A43075"/>
    <w:rsid w:val="00A5573F"/>
    <w:rsid w:val="00A56D13"/>
    <w:rsid w:val="00A6183F"/>
    <w:rsid w:val="00A61D93"/>
    <w:rsid w:val="00A723BF"/>
    <w:rsid w:val="00A736C6"/>
    <w:rsid w:val="00A765FE"/>
    <w:rsid w:val="00A76B5E"/>
    <w:rsid w:val="00A815F9"/>
    <w:rsid w:val="00A82EA8"/>
    <w:rsid w:val="00A86989"/>
    <w:rsid w:val="00A92140"/>
    <w:rsid w:val="00A92B0B"/>
    <w:rsid w:val="00A96B04"/>
    <w:rsid w:val="00AA0290"/>
    <w:rsid w:val="00AA0D4C"/>
    <w:rsid w:val="00AA4545"/>
    <w:rsid w:val="00AA5C76"/>
    <w:rsid w:val="00AA6226"/>
    <w:rsid w:val="00AA6354"/>
    <w:rsid w:val="00AB5B30"/>
    <w:rsid w:val="00AB65B6"/>
    <w:rsid w:val="00AD087D"/>
    <w:rsid w:val="00AD3DBC"/>
    <w:rsid w:val="00AD4206"/>
    <w:rsid w:val="00AD520E"/>
    <w:rsid w:val="00AD62E0"/>
    <w:rsid w:val="00AD7A29"/>
    <w:rsid w:val="00AE2A5A"/>
    <w:rsid w:val="00AE51EF"/>
    <w:rsid w:val="00AF3FF9"/>
    <w:rsid w:val="00AF5015"/>
    <w:rsid w:val="00AF5421"/>
    <w:rsid w:val="00AF570E"/>
    <w:rsid w:val="00B00612"/>
    <w:rsid w:val="00B02216"/>
    <w:rsid w:val="00B03803"/>
    <w:rsid w:val="00B055A3"/>
    <w:rsid w:val="00B105FA"/>
    <w:rsid w:val="00B220BF"/>
    <w:rsid w:val="00B24310"/>
    <w:rsid w:val="00B25671"/>
    <w:rsid w:val="00B32DB3"/>
    <w:rsid w:val="00B3674E"/>
    <w:rsid w:val="00B36D68"/>
    <w:rsid w:val="00B41E0E"/>
    <w:rsid w:val="00B431C9"/>
    <w:rsid w:val="00B44EDA"/>
    <w:rsid w:val="00B45C4C"/>
    <w:rsid w:val="00B522D8"/>
    <w:rsid w:val="00B62AB2"/>
    <w:rsid w:val="00B63BF4"/>
    <w:rsid w:val="00B645A0"/>
    <w:rsid w:val="00B668D5"/>
    <w:rsid w:val="00B67CA3"/>
    <w:rsid w:val="00B721DD"/>
    <w:rsid w:val="00B723A4"/>
    <w:rsid w:val="00B730C7"/>
    <w:rsid w:val="00B743C5"/>
    <w:rsid w:val="00B852B4"/>
    <w:rsid w:val="00B85C91"/>
    <w:rsid w:val="00B913F9"/>
    <w:rsid w:val="00B9584D"/>
    <w:rsid w:val="00BA2E78"/>
    <w:rsid w:val="00BA7B73"/>
    <w:rsid w:val="00BB14FC"/>
    <w:rsid w:val="00BB181E"/>
    <w:rsid w:val="00BB640C"/>
    <w:rsid w:val="00BB6AC2"/>
    <w:rsid w:val="00BC3ED7"/>
    <w:rsid w:val="00BD0E4F"/>
    <w:rsid w:val="00BD5BEC"/>
    <w:rsid w:val="00BD5E9E"/>
    <w:rsid w:val="00BD7E54"/>
    <w:rsid w:val="00BE1F2E"/>
    <w:rsid w:val="00BE420B"/>
    <w:rsid w:val="00C06246"/>
    <w:rsid w:val="00C1160D"/>
    <w:rsid w:val="00C11DC0"/>
    <w:rsid w:val="00C11F30"/>
    <w:rsid w:val="00C149F1"/>
    <w:rsid w:val="00C155D1"/>
    <w:rsid w:val="00C164EB"/>
    <w:rsid w:val="00C2159E"/>
    <w:rsid w:val="00C24BBB"/>
    <w:rsid w:val="00C31696"/>
    <w:rsid w:val="00C41050"/>
    <w:rsid w:val="00C42ECB"/>
    <w:rsid w:val="00C51D80"/>
    <w:rsid w:val="00C52D37"/>
    <w:rsid w:val="00C537C6"/>
    <w:rsid w:val="00C5602E"/>
    <w:rsid w:val="00C5624F"/>
    <w:rsid w:val="00C569F9"/>
    <w:rsid w:val="00C626F4"/>
    <w:rsid w:val="00C664F6"/>
    <w:rsid w:val="00C76CF7"/>
    <w:rsid w:val="00C9093F"/>
    <w:rsid w:val="00CA4536"/>
    <w:rsid w:val="00CB0772"/>
    <w:rsid w:val="00CC1A9C"/>
    <w:rsid w:val="00CC2AEB"/>
    <w:rsid w:val="00CD1C28"/>
    <w:rsid w:val="00CD263A"/>
    <w:rsid w:val="00CD428E"/>
    <w:rsid w:val="00CD7C21"/>
    <w:rsid w:val="00CE38C5"/>
    <w:rsid w:val="00CE3FD5"/>
    <w:rsid w:val="00CE4EAA"/>
    <w:rsid w:val="00CE5027"/>
    <w:rsid w:val="00CE7088"/>
    <w:rsid w:val="00CF0C9B"/>
    <w:rsid w:val="00D01C77"/>
    <w:rsid w:val="00D1631C"/>
    <w:rsid w:val="00D20BA8"/>
    <w:rsid w:val="00D32AB9"/>
    <w:rsid w:val="00D32CB8"/>
    <w:rsid w:val="00D36051"/>
    <w:rsid w:val="00D40322"/>
    <w:rsid w:val="00D41BBD"/>
    <w:rsid w:val="00D543CB"/>
    <w:rsid w:val="00D5458D"/>
    <w:rsid w:val="00D54A83"/>
    <w:rsid w:val="00D563BA"/>
    <w:rsid w:val="00D619C6"/>
    <w:rsid w:val="00D6328F"/>
    <w:rsid w:val="00D66876"/>
    <w:rsid w:val="00D67F1D"/>
    <w:rsid w:val="00D70C04"/>
    <w:rsid w:val="00D73242"/>
    <w:rsid w:val="00D73274"/>
    <w:rsid w:val="00D76C48"/>
    <w:rsid w:val="00D772A9"/>
    <w:rsid w:val="00D8786A"/>
    <w:rsid w:val="00D906EF"/>
    <w:rsid w:val="00D917E2"/>
    <w:rsid w:val="00DA2863"/>
    <w:rsid w:val="00DA5F07"/>
    <w:rsid w:val="00DB0D98"/>
    <w:rsid w:val="00DB2600"/>
    <w:rsid w:val="00DB3DA7"/>
    <w:rsid w:val="00DB3DC8"/>
    <w:rsid w:val="00DC015F"/>
    <w:rsid w:val="00DC2B2C"/>
    <w:rsid w:val="00DC318A"/>
    <w:rsid w:val="00DC37BE"/>
    <w:rsid w:val="00DC55E0"/>
    <w:rsid w:val="00DC60DD"/>
    <w:rsid w:val="00DC6BB5"/>
    <w:rsid w:val="00DC6F0B"/>
    <w:rsid w:val="00DD03CB"/>
    <w:rsid w:val="00DD172D"/>
    <w:rsid w:val="00DD5BCA"/>
    <w:rsid w:val="00DD5CE1"/>
    <w:rsid w:val="00DD7F1D"/>
    <w:rsid w:val="00DE10EE"/>
    <w:rsid w:val="00DE70CD"/>
    <w:rsid w:val="00DF1B20"/>
    <w:rsid w:val="00DF48CA"/>
    <w:rsid w:val="00E001B1"/>
    <w:rsid w:val="00E0270C"/>
    <w:rsid w:val="00E02785"/>
    <w:rsid w:val="00E0471F"/>
    <w:rsid w:val="00E05082"/>
    <w:rsid w:val="00E106E8"/>
    <w:rsid w:val="00E1455E"/>
    <w:rsid w:val="00E16712"/>
    <w:rsid w:val="00E176D0"/>
    <w:rsid w:val="00E22F0C"/>
    <w:rsid w:val="00E27BE7"/>
    <w:rsid w:val="00E451A4"/>
    <w:rsid w:val="00E53004"/>
    <w:rsid w:val="00E54519"/>
    <w:rsid w:val="00E55A1E"/>
    <w:rsid w:val="00E55ADF"/>
    <w:rsid w:val="00E64FB8"/>
    <w:rsid w:val="00E6601B"/>
    <w:rsid w:val="00E66F5F"/>
    <w:rsid w:val="00E6783C"/>
    <w:rsid w:val="00E72065"/>
    <w:rsid w:val="00E75E4A"/>
    <w:rsid w:val="00E77D11"/>
    <w:rsid w:val="00E81D62"/>
    <w:rsid w:val="00E942A9"/>
    <w:rsid w:val="00EA0720"/>
    <w:rsid w:val="00EA0A4F"/>
    <w:rsid w:val="00EA5D46"/>
    <w:rsid w:val="00EA61A1"/>
    <w:rsid w:val="00EB0A3C"/>
    <w:rsid w:val="00EB2AEC"/>
    <w:rsid w:val="00EB6445"/>
    <w:rsid w:val="00EC08EE"/>
    <w:rsid w:val="00EC1493"/>
    <w:rsid w:val="00EC2486"/>
    <w:rsid w:val="00EC47D7"/>
    <w:rsid w:val="00EC6ABA"/>
    <w:rsid w:val="00EE18AC"/>
    <w:rsid w:val="00EE236C"/>
    <w:rsid w:val="00EE37E1"/>
    <w:rsid w:val="00EF1A5C"/>
    <w:rsid w:val="00EF1D7D"/>
    <w:rsid w:val="00EF32BB"/>
    <w:rsid w:val="00F03FEF"/>
    <w:rsid w:val="00F05248"/>
    <w:rsid w:val="00F10249"/>
    <w:rsid w:val="00F13D59"/>
    <w:rsid w:val="00F16BD7"/>
    <w:rsid w:val="00F2100F"/>
    <w:rsid w:val="00F217F6"/>
    <w:rsid w:val="00F31167"/>
    <w:rsid w:val="00F335B9"/>
    <w:rsid w:val="00F3515D"/>
    <w:rsid w:val="00F35C49"/>
    <w:rsid w:val="00F364EB"/>
    <w:rsid w:val="00F433A2"/>
    <w:rsid w:val="00F47310"/>
    <w:rsid w:val="00F51AC0"/>
    <w:rsid w:val="00F619AE"/>
    <w:rsid w:val="00F646A4"/>
    <w:rsid w:val="00F70941"/>
    <w:rsid w:val="00F70F2A"/>
    <w:rsid w:val="00F80B4C"/>
    <w:rsid w:val="00F81B6A"/>
    <w:rsid w:val="00F94F8C"/>
    <w:rsid w:val="00F952E0"/>
    <w:rsid w:val="00F970B7"/>
    <w:rsid w:val="00FA114F"/>
    <w:rsid w:val="00FB032C"/>
    <w:rsid w:val="00FB3165"/>
    <w:rsid w:val="00FB4987"/>
    <w:rsid w:val="00FC5865"/>
    <w:rsid w:val="00FC5EDA"/>
    <w:rsid w:val="00FC62BE"/>
    <w:rsid w:val="00FC66FF"/>
    <w:rsid w:val="00FD75E5"/>
    <w:rsid w:val="00FD77BE"/>
    <w:rsid w:val="00FE242F"/>
    <w:rsid w:val="00FE253F"/>
    <w:rsid w:val="00FE53C5"/>
    <w:rsid w:val="00FE5BF2"/>
    <w:rsid w:val="00FE6433"/>
    <w:rsid w:val="00FF484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7C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7D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02DE"/>
    <w:rPr>
      <w:rFonts w:cs="Times New Roman"/>
      <w:color w:val="0000FF"/>
      <w:u w:val="single"/>
    </w:rPr>
  </w:style>
  <w:style w:type="paragraph" w:styleId="NormalWeb">
    <w:name w:val="Normal (Web)"/>
    <w:basedOn w:val="Normal"/>
    <w:uiPriority w:val="99"/>
    <w:rsid w:val="00E106E8"/>
    <w:pPr>
      <w:spacing w:before="100" w:beforeAutospacing="1" w:after="100" w:afterAutospacing="1"/>
    </w:pPr>
    <w:rPr>
      <w:rFonts w:eastAsia="Times New Roman"/>
      <w:lang w:val="en-GB" w:eastAsia="en-GB"/>
    </w:rPr>
  </w:style>
  <w:style w:type="paragraph" w:styleId="ListParagraph">
    <w:name w:val="List Paragraph"/>
    <w:basedOn w:val="Normal"/>
    <w:uiPriority w:val="34"/>
    <w:qFormat/>
    <w:rsid w:val="00D906EF"/>
    <w:pPr>
      <w:ind w:left="720"/>
      <w:contextualSpacing/>
    </w:pPr>
  </w:style>
  <w:style w:type="character" w:styleId="CommentReference">
    <w:name w:val="annotation reference"/>
    <w:basedOn w:val="DefaultParagraphFont"/>
    <w:uiPriority w:val="99"/>
    <w:semiHidden/>
    <w:unhideWhenUsed/>
    <w:rsid w:val="00906D4A"/>
    <w:rPr>
      <w:sz w:val="16"/>
      <w:szCs w:val="16"/>
    </w:rPr>
  </w:style>
  <w:style w:type="paragraph" w:styleId="CommentText">
    <w:name w:val="annotation text"/>
    <w:basedOn w:val="Normal"/>
    <w:link w:val="CommentTextChar"/>
    <w:uiPriority w:val="99"/>
    <w:semiHidden/>
    <w:unhideWhenUsed/>
    <w:rsid w:val="00906D4A"/>
    <w:rPr>
      <w:sz w:val="20"/>
      <w:szCs w:val="20"/>
    </w:rPr>
  </w:style>
  <w:style w:type="character" w:customStyle="1" w:styleId="CommentTextChar">
    <w:name w:val="Comment Text Char"/>
    <w:basedOn w:val="DefaultParagraphFont"/>
    <w:link w:val="CommentText"/>
    <w:uiPriority w:val="99"/>
    <w:semiHidden/>
    <w:rsid w:val="00906D4A"/>
    <w:rPr>
      <w:sz w:val="20"/>
      <w:szCs w:val="20"/>
    </w:rPr>
  </w:style>
  <w:style w:type="paragraph" w:styleId="CommentSubject">
    <w:name w:val="annotation subject"/>
    <w:basedOn w:val="CommentText"/>
    <w:next w:val="CommentText"/>
    <w:link w:val="CommentSubjectChar"/>
    <w:uiPriority w:val="99"/>
    <w:semiHidden/>
    <w:unhideWhenUsed/>
    <w:rsid w:val="00906D4A"/>
    <w:rPr>
      <w:b/>
      <w:bCs/>
    </w:rPr>
  </w:style>
  <w:style w:type="character" w:customStyle="1" w:styleId="CommentSubjectChar">
    <w:name w:val="Comment Subject Char"/>
    <w:basedOn w:val="CommentTextChar"/>
    <w:link w:val="CommentSubject"/>
    <w:uiPriority w:val="99"/>
    <w:semiHidden/>
    <w:rsid w:val="00906D4A"/>
    <w:rPr>
      <w:b/>
      <w:bCs/>
      <w:sz w:val="20"/>
      <w:szCs w:val="20"/>
    </w:rPr>
  </w:style>
  <w:style w:type="paragraph" w:styleId="BalloonText">
    <w:name w:val="Balloon Text"/>
    <w:basedOn w:val="Normal"/>
    <w:link w:val="BalloonTextChar"/>
    <w:uiPriority w:val="99"/>
    <w:semiHidden/>
    <w:unhideWhenUsed/>
    <w:rsid w:val="00906D4A"/>
    <w:rPr>
      <w:rFonts w:ascii="Tahoma" w:hAnsi="Tahoma" w:cs="Tahoma"/>
      <w:sz w:val="16"/>
      <w:szCs w:val="16"/>
    </w:rPr>
  </w:style>
  <w:style w:type="character" w:customStyle="1" w:styleId="BalloonTextChar">
    <w:name w:val="Balloon Text Char"/>
    <w:basedOn w:val="DefaultParagraphFont"/>
    <w:link w:val="BalloonText"/>
    <w:uiPriority w:val="99"/>
    <w:semiHidden/>
    <w:rsid w:val="00906D4A"/>
    <w:rPr>
      <w:rFonts w:ascii="Tahoma" w:hAnsi="Tahoma" w:cs="Tahoma"/>
      <w:sz w:val="16"/>
      <w:szCs w:val="16"/>
    </w:rPr>
  </w:style>
  <w:style w:type="paragraph" w:styleId="Title">
    <w:name w:val="Title"/>
    <w:aliases w:val="title"/>
    <w:basedOn w:val="Normal"/>
    <w:link w:val="TitleChar"/>
    <w:uiPriority w:val="10"/>
    <w:qFormat/>
    <w:rsid w:val="00CF0C9B"/>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CF0C9B"/>
    <w:rPr>
      <w:rFonts w:ascii="Times" w:hAnsi="Times"/>
      <w:sz w:val="20"/>
      <w:szCs w:val="20"/>
      <w:lang w:val="en-GB"/>
    </w:rPr>
  </w:style>
  <w:style w:type="paragraph" w:customStyle="1" w:styleId="desc">
    <w:name w:val="desc"/>
    <w:basedOn w:val="Normal"/>
    <w:rsid w:val="00CF0C9B"/>
    <w:pPr>
      <w:spacing w:before="100" w:beforeAutospacing="1" w:after="100" w:afterAutospacing="1"/>
    </w:pPr>
    <w:rPr>
      <w:rFonts w:ascii="Times" w:hAnsi="Times"/>
      <w:sz w:val="20"/>
      <w:szCs w:val="20"/>
      <w:lang w:val="en-GB"/>
    </w:rPr>
  </w:style>
  <w:style w:type="paragraph" w:customStyle="1" w:styleId="details">
    <w:name w:val="details"/>
    <w:basedOn w:val="Normal"/>
    <w:rsid w:val="00CF0C9B"/>
    <w:pPr>
      <w:spacing w:before="100" w:beforeAutospacing="1" w:after="100" w:afterAutospacing="1"/>
    </w:pPr>
    <w:rPr>
      <w:rFonts w:ascii="Times" w:hAnsi="Times"/>
      <w:sz w:val="20"/>
      <w:szCs w:val="20"/>
      <w:lang w:val="en-GB"/>
    </w:rPr>
  </w:style>
  <w:style w:type="character" w:customStyle="1" w:styleId="jrnl">
    <w:name w:val="jrnl"/>
    <w:basedOn w:val="DefaultParagraphFont"/>
    <w:rsid w:val="00CF0C9B"/>
  </w:style>
  <w:style w:type="table" w:styleId="TableGrid">
    <w:name w:val="Table Grid"/>
    <w:basedOn w:val="TableNormal"/>
    <w:uiPriority w:val="39"/>
    <w:rsid w:val="00A20B70"/>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A6469"/>
    <w:pPr>
      <w:tabs>
        <w:tab w:val="center" w:pos="4513"/>
        <w:tab w:val="right" w:pos="9026"/>
      </w:tabs>
    </w:pPr>
  </w:style>
  <w:style w:type="character" w:customStyle="1" w:styleId="FooterChar">
    <w:name w:val="Footer Char"/>
    <w:basedOn w:val="DefaultParagraphFont"/>
    <w:link w:val="Footer"/>
    <w:uiPriority w:val="99"/>
    <w:rsid w:val="006A6469"/>
  </w:style>
  <w:style w:type="character" w:styleId="PageNumber">
    <w:name w:val="page number"/>
    <w:basedOn w:val="DefaultParagraphFont"/>
    <w:uiPriority w:val="99"/>
    <w:semiHidden/>
    <w:unhideWhenUsed/>
    <w:rsid w:val="006A6469"/>
  </w:style>
  <w:style w:type="character" w:customStyle="1" w:styleId="s1">
    <w:name w:val="s1"/>
    <w:basedOn w:val="DefaultParagraphFont"/>
    <w:rsid w:val="00832B3E"/>
  </w:style>
  <w:style w:type="paragraph" w:styleId="PlainText">
    <w:name w:val="Plain Text"/>
    <w:basedOn w:val="Normal"/>
    <w:link w:val="PlainTextChar"/>
    <w:uiPriority w:val="99"/>
    <w:unhideWhenUsed/>
    <w:rsid w:val="00946B51"/>
    <w:rPr>
      <w:rFonts w:ascii="Calibri" w:hAnsi="Calibri"/>
      <w:sz w:val="22"/>
      <w:szCs w:val="21"/>
      <w:lang w:val="en-GB"/>
    </w:rPr>
  </w:style>
  <w:style w:type="character" w:customStyle="1" w:styleId="PlainTextChar">
    <w:name w:val="Plain Text Char"/>
    <w:basedOn w:val="DefaultParagraphFont"/>
    <w:link w:val="PlainText"/>
    <w:uiPriority w:val="99"/>
    <w:rsid w:val="00946B51"/>
    <w:rPr>
      <w:rFonts w:ascii="Calibri" w:hAnsi="Calibri"/>
      <w:sz w:val="22"/>
      <w:szCs w:val="21"/>
      <w:lang w:val="en-GB"/>
    </w:rPr>
  </w:style>
  <w:style w:type="character" w:customStyle="1" w:styleId="s2">
    <w:name w:val="s2"/>
    <w:basedOn w:val="DefaultParagraphFont"/>
    <w:rsid w:val="00775591"/>
  </w:style>
  <w:style w:type="paragraph" w:customStyle="1" w:styleId="p1">
    <w:name w:val="p1"/>
    <w:basedOn w:val="Normal"/>
    <w:rsid w:val="009D5380"/>
    <w:rPr>
      <w:rFonts w:ascii="Arial" w:hAnsi="Arial" w:cs="Arial"/>
      <w:color w:val="642A8F"/>
      <w:sz w:val="22"/>
      <w:szCs w:val="22"/>
    </w:rPr>
  </w:style>
  <w:style w:type="paragraph" w:customStyle="1" w:styleId="p2">
    <w:name w:val="p2"/>
    <w:basedOn w:val="Normal"/>
    <w:rsid w:val="009D5380"/>
    <w:rPr>
      <w:rFonts w:ascii="Arial" w:hAnsi="Arial" w:cs="Arial"/>
      <w:sz w:val="21"/>
      <w:szCs w:val="21"/>
    </w:rPr>
  </w:style>
  <w:style w:type="paragraph" w:customStyle="1" w:styleId="p3">
    <w:name w:val="p3"/>
    <w:basedOn w:val="Normal"/>
    <w:rsid w:val="009D5380"/>
    <w:rPr>
      <w:rFonts w:ascii="Arial" w:hAnsi="Arial" w:cs="Arial"/>
      <w:sz w:val="18"/>
      <w:szCs w:val="18"/>
    </w:rPr>
  </w:style>
  <w:style w:type="character" w:styleId="FollowedHyperlink">
    <w:name w:val="FollowedHyperlink"/>
    <w:basedOn w:val="DefaultParagraphFont"/>
    <w:uiPriority w:val="99"/>
    <w:semiHidden/>
    <w:unhideWhenUsed/>
    <w:rsid w:val="009D5380"/>
    <w:rPr>
      <w:color w:val="954F72" w:themeColor="followedHyperlink"/>
      <w:u w:val="single"/>
    </w:rPr>
  </w:style>
  <w:style w:type="character" w:customStyle="1" w:styleId="apple-converted-space">
    <w:name w:val="apple-converted-space"/>
    <w:basedOn w:val="DefaultParagraphFont"/>
    <w:rsid w:val="00791562"/>
  </w:style>
  <w:style w:type="character" w:customStyle="1" w:styleId="highlight">
    <w:name w:val="highlight"/>
    <w:basedOn w:val="DefaultParagraphFont"/>
    <w:rsid w:val="00E77D11"/>
  </w:style>
  <w:style w:type="paragraph" w:customStyle="1" w:styleId="links">
    <w:name w:val="links"/>
    <w:basedOn w:val="Normal"/>
    <w:rsid w:val="00B02216"/>
    <w:pPr>
      <w:spacing w:before="100" w:beforeAutospacing="1" w:after="100" w:afterAutospacing="1"/>
    </w:pPr>
  </w:style>
  <w:style w:type="paragraph" w:styleId="Header">
    <w:name w:val="header"/>
    <w:basedOn w:val="Normal"/>
    <w:link w:val="HeaderChar"/>
    <w:uiPriority w:val="99"/>
    <w:unhideWhenUsed/>
    <w:rsid w:val="00B852B4"/>
    <w:pPr>
      <w:tabs>
        <w:tab w:val="center" w:pos="4513"/>
        <w:tab w:val="right" w:pos="9026"/>
      </w:tabs>
    </w:pPr>
  </w:style>
  <w:style w:type="character" w:customStyle="1" w:styleId="HeaderChar">
    <w:name w:val="Header Char"/>
    <w:basedOn w:val="DefaultParagraphFont"/>
    <w:link w:val="Header"/>
    <w:uiPriority w:val="99"/>
    <w:rsid w:val="00B852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888">
      <w:bodyDiv w:val="1"/>
      <w:marLeft w:val="0"/>
      <w:marRight w:val="0"/>
      <w:marTop w:val="0"/>
      <w:marBottom w:val="0"/>
      <w:divBdr>
        <w:top w:val="none" w:sz="0" w:space="0" w:color="auto"/>
        <w:left w:val="none" w:sz="0" w:space="0" w:color="auto"/>
        <w:bottom w:val="none" w:sz="0" w:space="0" w:color="auto"/>
        <w:right w:val="none" w:sz="0" w:space="0" w:color="auto"/>
      </w:divBdr>
    </w:div>
    <w:div w:id="34819714">
      <w:bodyDiv w:val="1"/>
      <w:marLeft w:val="0"/>
      <w:marRight w:val="0"/>
      <w:marTop w:val="0"/>
      <w:marBottom w:val="0"/>
      <w:divBdr>
        <w:top w:val="none" w:sz="0" w:space="0" w:color="auto"/>
        <w:left w:val="none" w:sz="0" w:space="0" w:color="auto"/>
        <w:bottom w:val="none" w:sz="0" w:space="0" w:color="auto"/>
        <w:right w:val="none" w:sz="0" w:space="0" w:color="auto"/>
      </w:divBdr>
    </w:div>
    <w:div w:id="47193783">
      <w:bodyDiv w:val="1"/>
      <w:marLeft w:val="0"/>
      <w:marRight w:val="0"/>
      <w:marTop w:val="0"/>
      <w:marBottom w:val="0"/>
      <w:divBdr>
        <w:top w:val="none" w:sz="0" w:space="0" w:color="auto"/>
        <w:left w:val="none" w:sz="0" w:space="0" w:color="auto"/>
        <w:bottom w:val="none" w:sz="0" w:space="0" w:color="auto"/>
        <w:right w:val="none" w:sz="0" w:space="0" w:color="auto"/>
      </w:divBdr>
      <w:divsChild>
        <w:div w:id="484660360">
          <w:marLeft w:val="0"/>
          <w:marRight w:val="0"/>
          <w:marTop w:val="34"/>
          <w:marBottom w:val="34"/>
          <w:divBdr>
            <w:top w:val="none" w:sz="0" w:space="0" w:color="auto"/>
            <w:left w:val="none" w:sz="0" w:space="0" w:color="auto"/>
            <w:bottom w:val="none" w:sz="0" w:space="0" w:color="auto"/>
            <w:right w:val="none" w:sz="0" w:space="0" w:color="auto"/>
          </w:divBdr>
        </w:div>
      </w:divsChild>
    </w:div>
    <w:div w:id="68161970">
      <w:bodyDiv w:val="1"/>
      <w:marLeft w:val="0"/>
      <w:marRight w:val="0"/>
      <w:marTop w:val="0"/>
      <w:marBottom w:val="0"/>
      <w:divBdr>
        <w:top w:val="none" w:sz="0" w:space="0" w:color="auto"/>
        <w:left w:val="none" w:sz="0" w:space="0" w:color="auto"/>
        <w:bottom w:val="none" w:sz="0" w:space="0" w:color="auto"/>
        <w:right w:val="none" w:sz="0" w:space="0" w:color="auto"/>
      </w:divBdr>
    </w:div>
    <w:div w:id="71464372">
      <w:bodyDiv w:val="1"/>
      <w:marLeft w:val="0"/>
      <w:marRight w:val="0"/>
      <w:marTop w:val="0"/>
      <w:marBottom w:val="0"/>
      <w:divBdr>
        <w:top w:val="none" w:sz="0" w:space="0" w:color="auto"/>
        <w:left w:val="none" w:sz="0" w:space="0" w:color="auto"/>
        <w:bottom w:val="none" w:sz="0" w:space="0" w:color="auto"/>
        <w:right w:val="none" w:sz="0" w:space="0" w:color="auto"/>
      </w:divBdr>
    </w:div>
    <w:div w:id="84351387">
      <w:bodyDiv w:val="1"/>
      <w:marLeft w:val="0"/>
      <w:marRight w:val="0"/>
      <w:marTop w:val="0"/>
      <w:marBottom w:val="0"/>
      <w:divBdr>
        <w:top w:val="none" w:sz="0" w:space="0" w:color="auto"/>
        <w:left w:val="none" w:sz="0" w:space="0" w:color="auto"/>
        <w:bottom w:val="none" w:sz="0" w:space="0" w:color="auto"/>
        <w:right w:val="none" w:sz="0" w:space="0" w:color="auto"/>
      </w:divBdr>
      <w:divsChild>
        <w:div w:id="1987586168">
          <w:marLeft w:val="0"/>
          <w:marRight w:val="0"/>
          <w:marTop w:val="34"/>
          <w:marBottom w:val="34"/>
          <w:divBdr>
            <w:top w:val="none" w:sz="0" w:space="0" w:color="auto"/>
            <w:left w:val="none" w:sz="0" w:space="0" w:color="auto"/>
            <w:bottom w:val="none" w:sz="0" w:space="0" w:color="auto"/>
            <w:right w:val="none" w:sz="0" w:space="0" w:color="auto"/>
          </w:divBdr>
        </w:div>
      </w:divsChild>
    </w:div>
    <w:div w:id="100760107">
      <w:bodyDiv w:val="1"/>
      <w:marLeft w:val="0"/>
      <w:marRight w:val="0"/>
      <w:marTop w:val="0"/>
      <w:marBottom w:val="0"/>
      <w:divBdr>
        <w:top w:val="none" w:sz="0" w:space="0" w:color="auto"/>
        <w:left w:val="none" w:sz="0" w:space="0" w:color="auto"/>
        <w:bottom w:val="none" w:sz="0" w:space="0" w:color="auto"/>
        <w:right w:val="none" w:sz="0" w:space="0" w:color="auto"/>
      </w:divBdr>
    </w:div>
    <w:div w:id="111360703">
      <w:bodyDiv w:val="1"/>
      <w:marLeft w:val="0"/>
      <w:marRight w:val="0"/>
      <w:marTop w:val="0"/>
      <w:marBottom w:val="0"/>
      <w:divBdr>
        <w:top w:val="none" w:sz="0" w:space="0" w:color="auto"/>
        <w:left w:val="none" w:sz="0" w:space="0" w:color="auto"/>
        <w:bottom w:val="none" w:sz="0" w:space="0" w:color="auto"/>
        <w:right w:val="none" w:sz="0" w:space="0" w:color="auto"/>
      </w:divBdr>
    </w:div>
    <w:div w:id="139664345">
      <w:bodyDiv w:val="1"/>
      <w:marLeft w:val="0"/>
      <w:marRight w:val="0"/>
      <w:marTop w:val="0"/>
      <w:marBottom w:val="0"/>
      <w:divBdr>
        <w:top w:val="none" w:sz="0" w:space="0" w:color="auto"/>
        <w:left w:val="none" w:sz="0" w:space="0" w:color="auto"/>
        <w:bottom w:val="none" w:sz="0" w:space="0" w:color="auto"/>
        <w:right w:val="none" w:sz="0" w:space="0" w:color="auto"/>
      </w:divBdr>
    </w:div>
    <w:div w:id="160245325">
      <w:bodyDiv w:val="1"/>
      <w:marLeft w:val="0"/>
      <w:marRight w:val="0"/>
      <w:marTop w:val="0"/>
      <w:marBottom w:val="0"/>
      <w:divBdr>
        <w:top w:val="none" w:sz="0" w:space="0" w:color="auto"/>
        <w:left w:val="none" w:sz="0" w:space="0" w:color="auto"/>
        <w:bottom w:val="none" w:sz="0" w:space="0" w:color="auto"/>
        <w:right w:val="none" w:sz="0" w:space="0" w:color="auto"/>
      </w:divBdr>
      <w:divsChild>
        <w:div w:id="219900072">
          <w:marLeft w:val="0"/>
          <w:marRight w:val="0"/>
          <w:marTop w:val="0"/>
          <w:marBottom w:val="0"/>
          <w:divBdr>
            <w:top w:val="none" w:sz="0" w:space="0" w:color="auto"/>
            <w:left w:val="none" w:sz="0" w:space="0" w:color="auto"/>
            <w:bottom w:val="none" w:sz="0" w:space="0" w:color="auto"/>
            <w:right w:val="none" w:sz="0" w:space="0" w:color="auto"/>
          </w:divBdr>
        </w:div>
      </w:divsChild>
    </w:div>
    <w:div w:id="167987005">
      <w:bodyDiv w:val="1"/>
      <w:marLeft w:val="0"/>
      <w:marRight w:val="0"/>
      <w:marTop w:val="0"/>
      <w:marBottom w:val="0"/>
      <w:divBdr>
        <w:top w:val="none" w:sz="0" w:space="0" w:color="auto"/>
        <w:left w:val="none" w:sz="0" w:space="0" w:color="auto"/>
        <w:bottom w:val="none" w:sz="0" w:space="0" w:color="auto"/>
        <w:right w:val="none" w:sz="0" w:space="0" w:color="auto"/>
      </w:divBdr>
      <w:divsChild>
        <w:div w:id="1663312061">
          <w:marLeft w:val="0"/>
          <w:marRight w:val="0"/>
          <w:marTop w:val="34"/>
          <w:marBottom w:val="34"/>
          <w:divBdr>
            <w:top w:val="none" w:sz="0" w:space="0" w:color="auto"/>
            <w:left w:val="none" w:sz="0" w:space="0" w:color="auto"/>
            <w:bottom w:val="none" w:sz="0" w:space="0" w:color="auto"/>
            <w:right w:val="none" w:sz="0" w:space="0" w:color="auto"/>
          </w:divBdr>
        </w:div>
      </w:divsChild>
    </w:div>
    <w:div w:id="191916388">
      <w:bodyDiv w:val="1"/>
      <w:marLeft w:val="0"/>
      <w:marRight w:val="0"/>
      <w:marTop w:val="0"/>
      <w:marBottom w:val="0"/>
      <w:divBdr>
        <w:top w:val="none" w:sz="0" w:space="0" w:color="auto"/>
        <w:left w:val="none" w:sz="0" w:space="0" w:color="auto"/>
        <w:bottom w:val="none" w:sz="0" w:space="0" w:color="auto"/>
        <w:right w:val="none" w:sz="0" w:space="0" w:color="auto"/>
      </w:divBdr>
    </w:div>
    <w:div w:id="192574214">
      <w:bodyDiv w:val="1"/>
      <w:marLeft w:val="0"/>
      <w:marRight w:val="0"/>
      <w:marTop w:val="0"/>
      <w:marBottom w:val="0"/>
      <w:divBdr>
        <w:top w:val="none" w:sz="0" w:space="0" w:color="auto"/>
        <w:left w:val="none" w:sz="0" w:space="0" w:color="auto"/>
        <w:bottom w:val="none" w:sz="0" w:space="0" w:color="auto"/>
        <w:right w:val="none" w:sz="0" w:space="0" w:color="auto"/>
      </w:divBdr>
    </w:div>
    <w:div w:id="235626844">
      <w:bodyDiv w:val="1"/>
      <w:marLeft w:val="0"/>
      <w:marRight w:val="0"/>
      <w:marTop w:val="0"/>
      <w:marBottom w:val="0"/>
      <w:divBdr>
        <w:top w:val="none" w:sz="0" w:space="0" w:color="auto"/>
        <w:left w:val="none" w:sz="0" w:space="0" w:color="auto"/>
        <w:bottom w:val="none" w:sz="0" w:space="0" w:color="auto"/>
        <w:right w:val="none" w:sz="0" w:space="0" w:color="auto"/>
      </w:divBdr>
    </w:div>
    <w:div w:id="353458145">
      <w:bodyDiv w:val="1"/>
      <w:marLeft w:val="0"/>
      <w:marRight w:val="0"/>
      <w:marTop w:val="0"/>
      <w:marBottom w:val="0"/>
      <w:divBdr>
        <w:top w:val="none" w:sz="0" w:space="0" w:color="auto"/>
        <w:left w:val="none" w:sz="0" w:space="0" w:color="auto"/>
        <w:bottom w:val="none" w:sz="0" w:space="0" w:color="auto"/>
        <w:right w:val="none" w:sz="0" w:space="0" w:color="auto"/>
      </w:divBdr>
    </w:div>
    <w:div w:id="371073752">
      <w:bodyDiv w:val="1"/>
      <w:marLeft w:val="0"/>
      <w:marRight w:val="0"/>
      <w:marTop w:val="0"/>
      <w:marBottom w:val="0"/>
      <w:divBdr>
        <w:top w:val="none" w:sz="0" w:space="0" w:color="auto"/>
        <w:left w:val="none" w:sz="0" w:space="0" w:color="auto"/>
        <w:bottom w:val="none" w:sz="0" w:space="0" w:color="auto"/>
        <w:right w:val="none" w:sz="0" w:space="0" w:color="auto"/>
      </w:divBdr>
    </w:div>
    <w:div w:id="392508827">
      <w:bodyDiv w:val="1"/>
      <w:marLeft w:val="0"/>
      <w:marRight w:val="0"/>
      <w:marTop w:val="0"/>
      <w:marBottom w:val="0"/>
      <w:divBdr>
        <w:top w:val="none" w:sz="0" w:space="0" w:color="auto"/>
        <w:left w:val="none" w:sz="0" w:space="0" w:color="auto"/>
        <w:bottom w:val="none" w:sz="0" w:space="0" w:color="auto"/>
        <w:right w:val="none" w:sz="0" w:space="0" w:color="auto"/>
      </w:divBdr>
    </w:div>
    <w:div w:id="423310645">
      <w:bodyDiv w:val="1"/>
      <w:marLeft w:val="0"/>
      <w:marRight w:val="0"/>
      <w:marTop w:val="0"/>
      <w:marBottom w:val="0"/>
      <w:divBdr>
        <w:top w:val="none" w:sz="0" w:space="0" w:color="auto"/>
        <w:left w:val="none" w:sz="0" w:space="0" w:color="auto"/>
        <w:bottom w:val="none" w:sz="0" w:space="0" w:color="auto"/>
        <w:right w:val="none" w:sz="0" w:space="0" w:color="auto"/>
      </w:divBdr>
    </w:div>
    <w:div w:id="445467813">
      <w:bodyDiv w:val="1"/>
      <w:marLeft w:val="0"/>
      <w:marRight w:val="0"/>
      <w:marTop w:val="0"/>
      <w:marBottom w:val="0"/>
      <w:divBdr>
        <w:top w:val="none" w:sz="0" w:space="0" w:color="auto"/>
        <w:left w:val="none" w:sz="0" w:space="0" w:color="auto"/>
        <w:bottom w:val="none" w:sz="0" w:space="0" w:color="auto"/>
        <w:right w:val="none" w:sz="0" w:space="0" w:color="auto"/>
      </w:divBdr>
    </w:div>
    <w:div w:id="462500435">
      <w:bodyDiv w:val="1"/>
      <w:marLeft w:val="0"/>
      <w:marRight w:val="0"/>
      <w:marTop w:val="0"/>
      <w:marBottom w:val="0"/>
      <w:divBdr>
        <w:top w:val="none" w:sz="0" w:space="0" w:color="auto"/>
        <w:left w:val="none" w:sz="0" w:space="0" w:color="auto"/>
        <w:bottom w:val="none" w:sz="0" w:space="0" w:color="auto"/>
        <w:right w:val="none" w:sz="0" w:space="0" w:color="auto"/>
      </w:divBdr>
      <w:divsChild>
        <w:div w:id="1603218839">
          <w:marLeft w:val="0"/>
          <w:marRight w:val="0"/>
          <w:marTop w:val="34"/>
          <w:marBottom w:val="34"/>
          <w:divBdr>
            <w:top w:val="none" w:sz="0" w:space="0" w:color="auto"/>
            <w:left w:val="none" w:sz="0" w:space="0" w:color="auto"/>
            <w:bottom w:val="none" w:sz="0" w:space="0" w:color="auto"/>
            <w:right w:val="none" w:sz="0" w:space="0" w:color="auto"/>
          </w:divBdr>
        </w:div>
      </w:divsChild>
    </w:div>
    <w:div w:id="491145810">
      <w:bodyDiv w:val="1"/>
      <w:marLeft w:val="0"/>
      <w:marRight w:val="0"/>
      <w:marTop w:val="0"/>
      <w:marBottom w:val="0"/>
      <w:divBdr>
        <w:top w:val="none" w:sz="0" w:space="0" w:color="auto"/>
        <w:left w:val="none" w:sz="0" w:space="0" w:color="auto"/>
        <w:bottom w:val="none" w:sz="0" w:space="0" w:color="auto"/>
        <w:right w:val="none" w:sz="0" w:space="0" w:color="auto"/>
      </w:divBdr>
    </w:div>
    <w:div w:id="538855945">
      <w:bodyDiv w:val="1"/>
      <w:marLeft w:val="0"/>
      <w:marRight w:val="0"/>
      <w:marTop w:val="0"/>
      <w:marBottom w:val="0"/>
      <w:divBdr>
        <w:top w:val="none" w:sz="0" w:space="0" w:color="auto"/>
        <w:left w:val="none" w:sz="0" w:space="0" w:color="auto"/>
        <w:bottom w:val="none" w:sz="0" w:space="0" w:color="auto"/>
        <w:right w:val="none" w:sz="0" w:space="0" w:color="auto"/>
      </w:divBdr>
      <w:divsChild>
        <w:div w:id="1952086986">
          <w:marLeft w:val="0"/>
          <w:marRight w:val="0"/>
          <w:marTop w:val="0"/>
          <w:marBottom w:val="0"/>
          <w:divBdr>
            <w:top w:val="none" w:sz="0" w:space="0" w:color="auto"/>
            <w:left w:val="none" w:sz="0" w:space="0" w:color="auto"/>
            <w:bottom w:val="none" w:sz="0" w:space="0" w:color="auto"/>
            <w:right w:val="none" w:sz="0" w:space="0" w:color="auto"/>
          </w:divBdr>
        </w:div>
      </w:divsChild>
    </w:div>
    <w:div w:id="541988863">
      <w:bodyDiv w:val="1"/>
      <w:marLeft w:val="0"/>
      <w:marRight w:val="0"/>
      <w:marTop w:val="0"/>
      <w:marBottom w:val="0"/>
      <w:divBdr>
        <w:top w:val="none" w:sz="0" w:space="0" w:color="auto"/>
        <w:left w:val="none" w:sz="0" w:space="0" w:color="auto"/>
        <w:bottom w:val="none" w:sz="0" w:space="0" w:color="auto"/>
        <w:right w:val="none" w:sz="0" w:space="0" w:color="auto"/>
      </w:divBdr>
    </w:div>
    <w:div w:id="573319418">
      <w:bodyDiv w:val="1"/>
      <w:marLeft w:val="0"/>
      <w:marRight w:val="0"/>
      <w:marTop w:val="0"/>
      <w:marBottom w:val="0"/>
      <w:divBdr>
        <w:top w:val="none" w:sz="0" w:space="0" w:color="auto"/>
        <w:left w:val="none" w:sz="0" w:space="0" w:color="auto"/>
        <w:bottom w:val="none" w:sz="0" w:space="0" w:color="auto"/>
        <w:right w:val="none" w:sz="0" w:space="0" w:color="auto"/>
      </w:divBdr>
    </w:div>
    <w:div w:id="590628671">
      <w:bodyDiv w:val="1"/>
      <w:marLeft w:val="0"/>
      <w:marRight w:val="0"/>
      <w:marTop w:val="0"/>
      <w:marBottom w:val="0"/>
      <w:divBdr>
        <w:top w:val="none" w:sz="0" w:space="0" w:color="auto"/>
        <w:left w:val="none" w:sz="0" w:space="0" w:color="auto"/>
        <w:bottom w:val="none" w:sz="0" w:space="0" w:color="auto"/>
        <w:right w:val="none" w:sz="0" w:space="0" w:color="auto"/>
      </w:divBdr>
    </w:div>
    <w:div w:id="756829335">
      <w:bodyDiv w:val="1"/>
      <w:marLeft w:val="0"/>
      <w:marRight w:val="0"/>
      <w:marTop w:val="0"/>
      <w:marBottom w:val="0"/>
      <w:divBdr>
        <w:top w:val="none" w:sz="0" w:space="0" w:color="auto"/>
        <w:left w:val="none" w:sz="0" w:space="0" w:color="auto"/>
        <w:bottom w:val="none" w:sz="0" w:space="0" w:color="auto"/>
        <w:right w:val="none" w:sz="0" w:space="0" w:color="auto"/>
      </w:divBdr>
    </w:div>
    <w:div w:id="776750037">
      <w:bodyDiv w:val="1"/>
      <w:marLeft w:val="0"/>
      <w:marRight w:val="0"/>
      <w:marTop w:val="0"/>
      <w:marBottom w:val="0"/>
      <w:divBdr>
        <w:top w:val="none" w:sz="0" w:space="0" w:color="auto"/>
        <w:left w:val="none" w:sz="0" w:space="0" w:color="auto"/>
        <w:bottom w:val="none" w:sz="0" w:space="0" w:color="auto"/>
        <w:right w:val="none" w:sz="0" w:space="0" w:color="auto"/>
      </w:divBdr>
    </w:div>
    <w:div w:id="781875427">
      <w:bodyDiv w:val="1"/>
      <w:marLeft w:val="0"/>
      <w:marRight w:val="0"/>
      <w:marTop w:val="0"/>
      <w:marBottom w:val="0"/>
      <w:divBdr>
        <w:top w:val="none" w:sz="0" w:space="0" w:color="auto"/>
        <w:left w:val="none" w:sz="0" w:space="0" w:color="auto"/>
        <w:bottom w:val="none" w:sz="0" w:space="0" w:color="auto"/>
        <w:right w:val="none" w:sz="0" w:space="0" w:color="auto"/>
      </w:divBdr>
      <w:divsChild>
        <w:div w:id="768280461">
          <w:marLeft w:val="0"/>
          <w:marRight w:val="0"/>
          <w:marTop w:val="34"/>
          <w:marBottom w:val="34"/>
          <w:divBdr>
            <w:top w:val="none" w:sz="0" w:space="0" w:color="auto"/>
            <w:left w:val="none" w:sz="0" w:space="0" w:color="auto"/>
            <w:bottom w:val="none" w:sz="0" w:space="0" w:color="auto"/>
            <w:right w:val="none" w:sz="0" w:space="0" w:color="auto"/>
          </w:divBdr>
        </w:div>
      </w:divsChild>
    </w:div>
    <w:div w:id="794064073">
      <w:bodyDiv w:val="1"/>
      <w:marLeft w:val="0"/>
      <w:marRight w:val="0"/>
      <w:marTop w:val="0"/>
      <w:marBottom w:val="0"/>
      <w:divBdr>
        <w:top w:val="none" w:sz="0" w:space="0" w:color="auto"/>
        <w:left w:val="none" w:sz="0" w:space="0" w:color="auto"/>
        <w:bottom w:val="none" w:sz="0" w:space="0" w:color="auto"/>
        <w:right w:val="none" w:sz="0" w:space="0" w:color="auto"/>
      </w:divBdr>
      <w:divsChild>
        <w:div w:id="1989632458">
          <w:marLeft w:val="0"/>
          <w:marRight w:val="0"/>
          <w:marTop w:val="0"/>
          <w:marBottom w:val="0"/>
          <w:divBdr>
            <w:top w:val="none" w:sz="0" w:space="0" w:color="auto"/>
            <w:left w:val="none" w:sz="0" w:space="0" w:color="auto"/>
            <w:bottom w:val="none" w:sz="0" w:space="0" w:color="auto"/>
            <w:right w:val="none" w:sz="0" w:space="0" w:color="auto"/>
          </w:divBdr>
        </w:div>
      </w:divsChild>
    </w:div>
    <w:div w:id="954679829">
      <w:bodyDiv w:val="1"/>
      <w:marLeft w:val="0"/>
      <w:marRight w:val="0"/>
      <w:marTop w:val="0"/>
      <w:marBottom w:val="0"/>
      <w:divBdr>
        <w:top w:val="none" w:sz="0" w:space="0" w:color="auto"/>
        <w:left w:val="none" w:sz="0" w:space="0" w:color="auto"/>
        <w:bottom w:val="none" w:sz="0" w:space="0" w:color="auto"/>
        <w:right w:val="none" w:sz="0" w:space="0" w:color="auto"/>
      </w:divBdr>
      <w:divsChild>
        <w:div w:id="2069567471">
          <w:marLeft w:val="0"/>
          <w:marRight w:val="0"/>
          <w:marTop w:val="34"/>
          <w:marBottom w:val="34"/>
          <w:divBdr>
            <w:top w:val="none" w:sz="0" w:space="0" w:color="auto"/>
            <w:left w:val="none" w:sz="0" w:space="0" w:color="auto"/>
            <w:bottom w:val="none" w:sz="0" w:space="0" w:color="auto"/>
            <w:right w:val="none" w:sz="0" w:space="0" w:color="auto"/>
          </w:divBdr>
        </w:div>
      </w:divsChild>
    </w:div>
    <w:div w:id="982153364">
      <w:bodyDiv w:val="1"/>
      <w:marLeft w:val="0"/>
      <w:marRight w:val="0"/>
      <w:marTop w:val="0"/>
      <w:marBottom w:val="0"/>
      <w:divBdr>
        <w:top w:val="none" w:sz="0" w:space="0" w:color="auto"/>
        <w:left w:val="none" w:sz="0" w:space="0" w:color="auto"/>
        <w:bottom w:val="none" w:sz="0" w:space="0" w:color="auto"/>
        <w:right w:val="none" w:sz="0" w:space="0" w:color="auto"/>
      </w:divBdr>
    </w:div>
    <w:div w:id="1045564285">
      <w:bodyDiv w:val="1"/>
      <w:marLeft w:val="0"/>
      <w:marRight w:val="0"/>
      <w:marTop w:val="0"/>
      <w:marBottom w:val="0"/>
      <w:divBdr>
        <w:top w:val="none" w:sz="0" w:space="0" w:color="auto"/>
        <w:left w:val="none" w:sz="0" w:space="0" w:color="auto"/>
        <w:bottom w:val="none" w:sz="0" w:space="0" w:color="auto"/>
        <w:right w:val="none" w:sz="0" w:space="0" w:color="auto"/>
      </w:divBdr>
      <w:divsChild>
        <w:div w:id="23020924">
          <w:marLeft w:val="0"/>
          <w:marRight w:val="0"/>
          <w:marTop w:val="0"/>
          <w:marBottom w:val="0"/>
          <w:divBdr>
            <w:top w:val="none" w:sz="0" w:space="0" w:color="auto"/>
            <w:left w:val="none" w:sz="0" w:space="0" w:color="auto"/>
            <w:bottom w:val="none" w:sz="0" w:space="0" w:color="auto"/>
            <w:right w:val="none" w:sz="0" w:space="0" w:color="auto"/>
          </w:divBdr>
        </w:div>
      </w:divsChild>
    </w:div>
    <w:div w:id="1086534233">
      <w:bodyDiv w:val="1"/>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34"/>
          <w:marBottom w:val="34"/>
          <w:divBdr>
            <w:top w:val="none" w:sz="0" w:space="0" w:color="auto"/>
            <w:left w:val="none" w:sz="0" w:space="0" w:color="auto"/>
            <w:bottom w:val="none" w:sz="0" w:space="0" w:color="auto"/>
            <w:right w:val="none" w:sz="0" w:space="0" w:color="auto"/>
          </w:divBdr>
        </w:div>
      </w:divsChild>
    </w:div>
    <w:div w:id="1101603217">
      <w:bodyDiv w:val="1"/>
      <w:marLeft w:val="0"/>
      <w:marRight w:val="0"/>
      <w:marTop w:val="0"/>
      <w:marBottom w:val="0"/>
      <w:divBdr>
        <w:top w:val="none" w:sz="0" w:space="0" w:color="auto"/>
        <w:left w:val="none" w:sz="0" w:space="0" w:color="auto"/>
        <w:bottom w:val="none" w:sz="0" w:space="0" w:color="auto"/>
        <w:right w:val="none" w:sz="0" w:space="0" w:color="auto"/>
      </w:divBdr>
    </w:div>
    <w:div w:id="1137837346">
      <w:bodyDiv w:val="1"/>
      <w:marLeft w:val="0"/>
      <w:marRight w:val="0"/>
      <w:marTop w:val="0"/>
      <w:marBottom w:val="0"/>
      <w:divBdr>
        <w:top w:val="none" w:sz="0" w:space="0" w:color="auto"/>
        <w:left w:val="none" w:sz="0" w:space="0" w:color="auto"/>
        <w:bottom w:val="none" w:sz="0" w:space="0" w:color="auto"/>
        <w:right w:val="none" w:sz="0" w:space="0" w:color="auto"/>
      </w:divBdr>
    </w:div>
    <w:div w:id="1192382540">
      <w:bodyDiv w:val="1"/>
      <w:marLeft w:val="0"/>
      <w:marRight w:val="0"/>
      <w:marTop w:val="0"/>
      <w:marBottom w:val="0"/>
      <w:divBdr>
        <w:top w:val="none" w:sz="0" w:space="0" w:color="auto"/>
        <w:left w:val="none" w:sz="0" w:space="0" w:color="auto"/>
        <w:bottom w:val="none" w:sz="0" w:space="0" w:color="auto"/>
        <w:right w:val="none" w:sz="0" w:space="0" w:color="auto"/>
      </w:divBdr>
      <w:divsChild>
        <w:div w:id="478695788">
          <w:marLeft w:val="0"/>
          <w:marRight w:val="0"/>
          <w:marTop w:val="34"/>
          <w:marBottom w:val="34"/>
          <w:divBdr>
            <w:top w:val="none" w:sz="0" w:space="0" w:color="auto"/>
            <w:left w:val="none" w:sz="0" w:space="0" w:color="auto"/>
            <w:bottom w:val="none" w:sz="0" w:space="0" w:color="auto"/>
            <w:right w:val="none" w:sz="0" w:space="0" w:color="auto"/>
          </w:divBdr>
        </w:div>
      </w:divsChild>
    </w:div>
    <w:div w:id="1278413450">
      <w:bodyDiv w:val="1"/>
      <w:marLeft w:val="0"/>
      <w:marRight w:val="0"/>
      <w:marTop w:val="0"/>
      <w:marBottom w:val="0"/>
      <w:divBdr>
        <w:top w:val="none" w:sz="0" w:space="0" w:color="auto"/>
        <w:left w:val="none" w:sz="0" w:space="0" w:color="auto"/>
        <w:bottom w:val="none" w:sz="0" w:space="0" w:color="auto"/>
        <w:right w:val="none" w:sz="0" w:space="0" w:color="auto"/>
      </w:divBdr>
    </w:div>
    <w:div w:id="1298141154">
      <w:bodyDiv w:val="1"/>
      <w:marLeft w:val="0"/>
      <w:marRight w:val="0"/>
      <w:marTop w:val="0"/>
      <w:marBottom w:val="0"/>
      <w:divBdr>
        <w:top w:val="none" w:sz="0" w:space="0" w:color="auto"/>
        <w:left w:val="none" w:sz="0" w:space="0" w:color="auto"/>
        <w:bottom w:val="none" w:sz="0" w:space="0" w:color="auto"/>
        <w:right w:val="none" w:sz="0" w:space="0" w:color="auto"/>
      </w:divBdr>
      <w:divsChild>
        <w:div w:id="1612712382">
          <w:marLeft w:val="0"/>
          <w:marRight w:val="0"/>
          <w:marTop w:val="34"/>
          <w:marBottom w:val="34"/>
          <w:divBdr>
            <w:top w:val="none" w:sz="0" w:space="0" w:color="auto"/>
            <w:left w:val="none" w:sz="0" w:space="0" w:color="auto"/>
            <w:bottom w:val="none" w:sz="0" w:space="0" w:color="auto"/>
            <w:right w:val="none" w:sz="0" w:space="0" w:color="auto"/>
          </w:divBdr>
        </w:div>
      </w:divsChild>
    </w:div>
    <w:div w:id="1323125650">
      <w:bodyDiv w:val="1"/>
      <w:marLeft w:val="0"/>
      <w:marRight w:val="0"/>
      <w:marTop w:val="0"/>
      <w:marBottom w:val="0"/>
      <w:divBdr>
        <w:top w:val="none" w:sz="0" w:space="0" w:color="auto"/>
        <w:left w:val="none" w:sz="0" w:space="0" w:color="auto"/>
        <w:bottom w:val="none" w:sz="0" w:space="0" w:color="auto"/>
        <w:right w:val="none" w:sz="0" w:space="0" w:color="auto"/>
      </w:divBdr>
      <w:divsChild>
        <w:div w:id="1300961550">
          <w:marLeft w:val="0"/>
          <w:marRight w:val="0"/>
          <w:marTop w:val="34"/>
          <w:marBottom w:val="34"/>
          <w:divBdr>
            <w:top w:val="none" w:sz="0" w:space="0" w:color="auto"/>
            <w:left w:val="none" w:sz="0" w:space="0" w:color="auto"/>
            <w:bottom w:val="none" w:sz="0" w:space="0" w:color="auto"/>
            <w:right w:val="none" w:sz="0" w:space="0" w:color="auto"/>
          </w:divBdr>
        </w:div>
      </w:divsChild>
    </w:div>
    <w:div w:id="1324897152">
      <w:bodyDiv w:val="1"/>
      <w:marLeft w:val="0"/>
      <w:marRight w:val="0"/>
      <w:marTop w:val="0"/>
      <w:marBottom w:val="0"/>
      <w:divBdr>
        <w:top w:val="none" w:sz="0" w:space="0" w:color="auto"/>
        <w:left w:val="none" w:sz="0" w:space="0" w:color="auto"/>
        <w:bottom w:val="none" w:sz="0" w:space="0" w:color="auto"/>
        <w:right w:val="none" w:sz="0" w:space="0" w:color="auto"/>
      </w:divBdr>
    </w:div>
    <w:div w:id="1367562954">
      <w:bodyDiv w:val="1"/>
      <w:marLeft w:val="0"/>
      <w:marRight w:val="0"/>
      <w:marTop w:val="0"/>
      <w:marBottom w:val="0"/>
      <w:divBdr>
        <w:top w:val="none" w:sz="0" w:space="0" w:color="auto"/>
        <w:left w:val="none" w:sz="0" w:space="0" w:color="auto"/>
        <w:bottom w:val="none" w:sz="0" w:space="0" w:color="auto"/>
        <w:right w:val="none" w:sz="0" w:space="0" w:color="auto"/>
      </w:divBdr>
      <w:divsChild>
        <w:div w:id="1814248167">
          <w:marLeft w:val="0"/>
          <w:marRight w:val="0"/>
          <w:marTop w:val="0"/>
          <w:marBottom w:val="0"/>
          <w:divBdr>
            <w:top w:val="none" w:sz="0" w:space="0" w:color="auto"/>
            <w:left w:val="none" w:sz="0" w:space="0" w:color="auto"/>
            <w:bottom w:val="none" w:sz="0" w:space="0" w:color="auto"/>
            <w:right w:val="none" w:sz="0" w:space="0" w:color="auto"/>
          </w:divBdr>
        </w:div>
      </w:divsChild>
    </w:div>
    <w:div w:id="1382828932">
      <w:bodyDiv w:val="1"/>
      <w:marLeft w:val="0"/>
      <w:marRight w:val="0"/>
      <w:marTop w:val="0"/>
      <w:marBottom w:val="0"/>
      <w:divBdr>
        <w:top w:val="none" w:sz="0" w:space="0" w:color="auto"/>
        <w:left w:val="none" w:sz="0" w:space="0" w:color="auto"/>
        <w:bottom w:val="none" w:sz="0" w:space="0" w:color="auto"/>
        <w:right w:val="none" w:sz="0" w:space="0" w:color="auto"/>
      </w:divBdr>
    </w:div>
    <w:div w:id="1464619049">
      <w:bodyDiv w:val="1"/>
      <w:marLeft w:val="0"/>
      <w:marRight w:val="0"/>
      <w:marTop w:val="0"/>
      <w:marBottom w:val="0"/>
      <w:divBdr>
        <w:top w:val="none" w:sz="0" w:space="0" w:color="auto"/>
        <w:left w:val="none" w:sz="0" w:space="0" w:color="auto"/>
        <w:bottom w:val="none" w:sz="0" w:space="0" w:color="auto"/>
        <w:right w:val="none" w:sz="0" w:space="0" w:color="auto"/>
      </w:divBdr>
    </w:div>
    <w:div w:id="1508212486">
      <w:bodyDiv w:val="1"/>
      <w:marLeft w:val="0"/>
      <w:marRight w:val="0"/>
      <w:marTop w:val="0"/>
      <w:marBottom w:val="0"/>
      <w:divBdr>
        <w:top w:val="none" w:sz="0" w:space="0" w:color="auto"/>
        <w:left w:val="none" w:sz="0" w:space="0" w:color="auto"/>
        <w:bottom w:val="none" w:sz="0" w:space="0" w:color="auto"/>
        <w:right w:val="none" w:sz="0" w:space="0" w:color="auto"/>
      </w:divBdr>
    </w:div>
    <w:div w:id="1514613955">
      <w:bodyDiv w:val="1"/>
      <w:marLeft w:val="0"/>
      <w:marRight w:val="0"/>
      <w:marTop w:val="0"/>
      <w:marBottom w:val="0"/>
      <w:divBdr>
        <w:top w:val="none" w:sz="0" w:space="0" w:color="auto"/>
        <w:left w:val="none" w:sz="0" w:space="0" w:color="auto"/>
        <w:bottom w:val="none" w:sz="0" w:space="0" w:color="auto"/>
        <w:right w:val="none" w:sz="0" w:space="0" w:color="auto"/>
      </w:divBdr>
    </w:div>
    <w:div w:id="1555775453">
      <w:bodyDiv w:val="1"/>
      <w:marLeft w:val="0"/>
      <w:marRight w:val="0"/>
      <w:marTop w:val="0"/>
      <w:marBottom w:val="0"/>
      <w:divBdr>
        <w:top w:val="none" w:sz="0" w:space="0" w:color="auto"/>
        <w:left w:val="none" w:sz="0" w:space="0" w:color="auto"/>
        <w:bottom w:val="none" w:sz="0" w:space="0" w:color="auto"/>
        <w:right w:val="none" w:sz="0" w:space="0" w:color="auto"/>
      </w:divBdr>
    </w:div>
    <w:div w:id="1578780961">
      <w:bodyDiv w:val="1"/>
      <w:marLeft w:val="0"/>
      <w:marRight w:val="0"/>
      <w:marTop w:val="0"/>
      <w:marBottom w:val="0"/>
      <w:divBdr>
        <w:top w:val="none" w:sz="0" w:space="0" w:color="auto"/>
        <w:left w:val="none" w:sz="0" w:space="0" w:color="auto"/>
        <w:bottom w:val="none" w:sz="0" w:space="0" w:color="auto"/>
        <w:right w:val="none" w:sz="0" w:space="0" w:color="auto"/>
      </w:divBdr>
      <w:divsChild>
        <w:div w:id="577176879">
          <w:marLeft w:val="0"/>
          <w:marRight w:val="0"/>
          <w:marTop w:val="34"/>
          <w:marBottom w:val="34"/>
          <w:divBdr>
            <w:top w:val="none" w:sz="0" w:space="0" w:color="auto"/>
            <w:left w:val="none" w:sz="0" w:space="0" w:color="auto"/>
            <w:bottom w:val="none" w:sz="0" w:space="0" w:color="auto"/>
            <w:right w:val="none" w:sz="0" w:space="0" w:color="auto"/>
          </w:divBdr>
        </w:div>
      </w:divsChild>
    </w:div>
    <w:div w:id="1594706414">
      <w:bodyDiv w:val="1"/>
      <w:marLeft w:val="0"/>
      <w:marRight w:val="0"/>
      <w:marTop w:val="0"/>
      <w:marBottom w:val="0"/>
      <w:divBdr>
        <w:top w:val="none" w:sz="0" w:space="0" w:color="auto"/>
        <w:left w:val="none" w:sz="0" w:space="0" w:color="auto"/>
        <w:bottom w:val="none" w:sz="0" w:space="0" w:color="auto"/>
        <w:right w:val="none" w:sz="0" w:space="0" w:color="auto"/>
      </w:divBdr>
      <w:divsChild>
        <w:div w:id="1256016660">
          <w:marLeft w:val="0"/>
          <w:marRight w:val="0"/>
          <w:marTop w:val="0"/>
          <w:marBottom w:val="0"/>
          <w:divBdr>
            <w:top w:val="none" w:sz="0" w:space="0" w:color="auto"/>
            <w:left w:val="none" w:sz="0" w:space="0" w:color="auto"/>
            <w:bottom w:val="none" w:sz="0" w:space="0" w:color="auto"/>
            <w:right w:val="none" w:sz="0" w:space="0" w:color="auto"/>
          </w:divBdr>
        </w:div>
      </w:divsChild>
    </w:div>
    <w:div w:id="1638952669">
      <w:bodyDiv w:val="1"/>
      <w:marLeft w:val="0"/>
      <w:marRight w:val="0"/>
      <w:marTop w:val="0"/>
      <w:marBottom w:val="0"/>
      <w:divBdr>
        <w:top w:val="none" w:sz="0" w:space="0" w:color="auto"/>
        <w:left w:val="none" w:sz="0" w:space="0" w:color="auto"/>
        <w:bottom w:val="none" w:sz="0" w:space="0" w:color="auto"/>
        <w:right w:val="none" w:sz="0" w:space="0" w:color="auto"/>
      </w:divBdr>
      <w:divsChild>
        <w:div w:id="711002600">
          <w:marLeft w:val="0"/>
          <w:marRight w:val="0"/>
          <w:marTop w:val="120"/>
          <w:marBottom w:val="360"/>
          <w:divBdr>
            <w:top w:val="none" w:sz="0" w:space="0" w:color="auto"/>
            <w:left w:val="none" w:sz="0" w:space="0" w:color="auto"/>
            <w:bottom w:val="none" w:sz="0" w:space="0" w:color="auto"/>
            <w:right w:val="none" w:sz="0" w:space="0" w:color="auto"/>
          </w:divBdr>
          <w:divsChild>
            <w:div w:id="189951812">
              <w:marLeft w:val="420"/>
              <w:marRight w:val="0"/>
              <w:marTop w:val="0"/>
              <w:marBottom w:val="0"/>
              <w:divBdr>
                <w:top w:val="none" w:sz="0" w:space="0" w:color="auto"/>
                <w:left w:val="none" w:sz="0" w:space="0" w:color="auto"/>
                <w:bottom w:val="none" w:sz="0" w:space="0" w:color="auto"/>
                <w:right w:val="none" w:sz="0" w:space="0" w:color="auto"/>
              </w:divBdr>
              <w:divsChild>
                <w:div w:id="135338684">
                  <w:marLeft w:val="0"/>
                  <w:marRight w:val="0"/>
                  <w:marTop w:val="34"/>
                  <w:marBottom w:val="34"/>
                  <w:divBdr>
                    <w:top w:val="none" w:sz="0" w:space="0" w:color="auto"/>
                    <w:left w:val="none" w:sz="0" w:space="0" w:color="auto"/>
                    <w:bottom w:val="none" w:sz="0" w:space="0" w:color="auto"/>
                    <w:right w:val="none" w:sz="0" w:space="0" w:color="auto"/>
                  </w:divBdr>
                </w:div>
                <w:div w:id="1820998767">
                  <w:marLeft w:val="0"/>
                  <w:marRight w:val="0"/>
                  <w:marTop w:val="0"/>
                  <w:marBottom w:val="0"/>
                  <w:divBdr>
                    <w:top w:val="none" w:sz="0" w:space="0" w:color="auto"/>
                    <w:left w:val="none" w:sz="0" w:space="0" w:color="auto"/>
                    <w:bottom w:val="none" w:sz="0" w:space="0" w:color="auto"/>
                    <w:right w:val="none" w:sz="0" w:space="0" w:color="auto"/>
                  </w:divBdr>
                  <w:divsChild>
                    <w:div w:id="8829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7483">
          <w:marLeft w:val="0"/>
          <w:marRight w:val="0"/>
          <w:marTop w:val="120"/>
          <w:marBottom w:val="360"/>
          <w:divBdr>
            <w:top w:val="none" w:sz="0" w:space="0" w:color="auto"/>
            <w:left w:val="none" w:sz="0" w:space="0" w:color="auto"/>
            <w:bottom w:val="none" w:sz="0" w:space="0" w:color="auto"/>
            <w:right w:val="none" w:sz="0" w:space="0" w:color="auto"/>
          </w:divBdr>
          <w:divsChild>
            <w:div w:id="576481218">
              <w:marLeft w:val="0"/>
              <w:marRight w:val="0"/>
              <w:marTop w:val="0"/>
              <w:marBottom w:val="0"/>
              <w:divBdr>
                <w:top w:val="none" w:sz="0" w:space="0" w:color="auto"/>
                <w:left w:val="none" w:sz="0" w:space="0" w:color="auto"/>
                <w:bottom w:val="none" w:sz="0" w:space="0" w:color="auto"/>
                <w:right w:val="none" w:sz="0" w:space="0" w:color="auto"/>
              </w:divBdr>
            </w:div>
            <w:div w:id="308439673">
              <w:marLeft w:val="420"/>
              <w:marRight w:val="0"/>
              <w:marTop w:val="0"/>
              <w:marBottom w:val="0"/>
              <w:divBdr>
                <w:top w:val="none" w:sz="0" w:space="0" w:color="auto"/>
                <w:left w:val="none" w:sz="0" w:space="0" w:color="auto"/>
                <w:bottom w:val="none" w:sz="0" w:space="0" w:color="auto"/>
                <w:right w:val="none" w:sz="0" w:space="0" w:color="auto"/>
              </w:divBdr>
              <w:divsChild>
                <w:div w:id="416706681">
                  <w:marLeft w:val="0"/>
                  <w:marRight w:val="0"/>
                  <w:marTop w:val="34"/>
                  <w:marBottom w:val="34"/>
                  <w:divBdr>
                    <w:top w:val="none" w:sz="0" w:space="0" w:color="auto"/>
                    <w:left w:val="none" w:sz="0" w:space="0" w:color="auto"/>
                    <w:bottom w:val="none" w:sz="0" w:space="0" w:color="auto"/>
                    <w:right w:val="none" w:sz="0" w:space="0" w:color="auto"/>
                  </w:divBdr>
                </w:div>
                <w:div w:id="1336810305">
                  <w:marLeft w:val="0"/>
                  <w:marRight w:val="0"/>
                  <w:marTop w:val="0"/>
                  <w:marBottom w:val="0"/>
                  <w:divBdr>
                    <w:top w:val="none" w:sz="0" w:space="0" w:color="auto"/>
                    <w:left w:val="none" w:sz="0" w:space="0" w:color="auto"/>
                    <w:bottom w:val="none" w:sz="0" w:space="0" w:color="auto"/>
                    <w:right w:val="none" w:sz="0" w:space="0" w:color="auto"/>
                  </w:divBdr>
                  <w:divsChild>
                    <w:div w:id="18987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0291">
          <w:marLeft w:val="0"/>
          <w:marRight w:val="0"/>
          <w:marTop w:val="120"/>
          <w:marBottom w:val="360"/>
          <w:divBdr>
            <w:top w:val="none" w:sz="0" w:space="0" w:color="auto"/>
            <w:left w:val="none" w:sz="0" w:space="0" w:color="auto"/>
            <w:bottom w:val="none" w:sz="0" w:space="0" w:color="auto"/>
            <w:right w:val="none" w:sz="0" w:space="0" w:color="auto"/>
          </w:divBdr>
          <w:divsChild>
            <w:div w:id="442650092">
              <w:marLeft w:val="0"/>
              <w:marRight w:val="0"/>
              <w:marTop w:val="0"/>
              <w:marBottom w:val="0"/>
              <w:divBdr>
                <w:top w:val="none" w:sz="0" w:space="0" w:color="auto"/>
                <w:left w:val="none" w:sz="0" w:space="0" w:color="auto"/>
                <w:bottom w:val="none" w:sz="0" w:space="0" w:color="auto"/>
                <w:right w:val="none" w:sz="0" w:space="0" w:color="auto"/>
              </w:divBdr>
            </w:div>
            <w:div w:id="258569028">
              <w:marLeft w:val="420"/>
              <w:marRight w:val="0"/>
              <w:marTop w:val="0"/>
              <w:marBottom w:val="0"/>
              <w:divBdr>
                <w:top w:val="none" w:sz="0" w:space="0" w:color="auto"/>
                <w:left w:val="none" w:sz="0" w:space="0" w:color="auto"/>
                <w:bottom w:val="none" w:sz="0" w:space="0" w:color="auto"/>
                <w:right w:val="none" w:sz="0" w:space="0" w:color="auto"/>
              </w:divBdr>
              <w:divsChild>
                <w:div w:id="1868522238">
                  <w:marLeft w:val="0"/>
                  <w:marRight w:val="0"/>
                  <w:marTop w:val="34"/>
                  <w:marBottom w:val="34"/>
                  <w:divBdr>
                    <w:top w:val="none" w:sz="0" w:space="0" w:color="auto"/>
                    <w:left w:val="none" w:sz="0" w:space="0" w:color="auto"/>
                    <w:bottom w:val="none" w:sz="0" w:space="0" w:color="auto"/>
                    <w:right w:val="none" w:sz="0" w:space="0" w:color="auto"/>
                  </w:divBdr>
                </w:div>
                <w:div w:id="1958556916">
                  <w:marLeft w:val="0"/>
                  <w:marRight w:val="0"/>
                  <w:marTop w:val="0"/>
                  <w:marBottom w:val="0"/>
                  <w:divBdr>
                    <w:top w:val="none" w:sz="0" w:space="0" w:color="auto"/>
                    <w:left w:val="none" w:sz="0" w:space="0" w:color="auto"/>
                    <w:bottom w:val="none" w:sz="0" w:space="0" w:color="auto"/>
                    <w:right w:val="none" w:sz="0" w:space="0" w:color="auto"/>
                  </w:divBdr>
                  <w:divsChild>
                    <w:div w:id="13168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4739">
          <w:marLeft w:val="0"/>
          <w:marRight w:val="0"/>
          <w:marTop w:val="120"/>
          <w:marBottom w:val="360"/>
          <w:divBdr>
            <w:top w:val="none" w:sz="0" w:space="0" w:color="auto"/>
            <w:left w:val="none" w:sz="0" w:space="0" w:color="auto"/>
            <w:bottom w:val="none" w:sz="0" w:space="0" w:color="auto"/>
            <w:right w:val="none" w:sz="0" w:space="0" w:color="auto"/>
          </w:divBdr>
          <w:divsChild>
            <w:div w:id="210264381">
              <w:marLeft w:val="0"/>
              <w:marRight w:val="0"/>
              <w:marTop w:val="0"/>
              <w:marBottom w:val="0"/>
              <w:divBdr>
                <w:top w:val="none" w:sz="0" w:space="0" w:color="auto"/>
                <w:left w:val="none" w:sz="0" w:space="0" w:color="auto"/>
                <w:bottom w:val="none" w:sz="0" w:space="0" w:color="auto"/>
                <w:right w:val="none" w:sz="0" w:space="0" w:color="auto"/>
              </w:divBdr>
            </w:div>
            <w:div w:id="577909738">
              <w:marLeft w:val="420"/>
              <w:marRight w:val="0"/>
              <w:marTop w:val="0"/>
              <w:marBottom w:val="0"/>
              <w:divBdr>
                <w:top w:val="none" w:sz="0" w:space="0" w:color="auto"/>
                <w:left w:val="none" w:sz="0" w:space="0" w:color="auto"/>
                <w:bottom w:val="none" w:sz="0" w:space="0" w:color="auto"/>
                <w:right w:val="none" w:sz="0" w:space="0" w:color="auto"/>
              </w:divBdr>
              <w:divsChild>
                <w:div w:id="188298266">
                  <w:marLeft w:val="0"/>
                  <w:marRight w:val="0"/>
                  <w:marTop w:val="34"/>
                  <w:marBottom w:val="34"/>
                  <w:divBdr>
                    <w:top w:val="none" w:sz="0" w:space="0" w:color="auto"/>
                    <w:left w:val="none" w:sz="0" w:space="0" w:color="auto"/>
                    <w:bottom w:val="none" w:sz="0" w:space="0" w:color="auto"/>
                    <w:right w:val="none" w:sz="0" w:space="0" w:color="auto"/>
                  </w:divBdr>
                </w:div>
                <w:div w:id="160434855">
                  <w:marLeft w:val="0"/>
                  <w:marRight w:val="0"/>
                  <w:marTop w:val="0"/>
                  <w:marBottom w:val="0"/>
                  <w:divBdr>
                    <w:top w:val="none" w:sz="0" w:space="0" w:color="auto"/>
                    <w:left w:val="none" w:sz="0" w:space="0" w:color="auto"/>
                    <w:bottom w:val="none" w:sz="0" w:space="0" w:color="auto"/>
                    <w:right w:val="none" w:sz="0" w:space="0" w:color="auto"/>
                  </w:divBdr>
                  <w:divsChild>
                    <w:div w:id="17166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1475">
          <w:marLeft w:val="0"/>
          <w:marRight w:val="0"/>
          <w:marTop w:val="120"/>
          <w:marBottom w:val="360"/>
          <w:divBdr>
            <w:top w:val="none" w:sz="0" w:space="0" w:color="auto"/>
            <w:left w:val="none" w:sz="0" w:space="0" w:color="auto"/>
            <w:bottom w:val="none" w:sz="0" w:space="0" w:color="auto"/>
            <w:right w:val="none" w:sz="0" w:space="0" w:color="auto"/>
          </w:divBdr>
          <w:divsChild>
            <w:div w:id="1553809572">
              <w:marLeft w:val="0"/>
              <w:marRight w:val="0"/>
              <w:marTop w:val="0"/>
              <w:marBottom w:val="0"/>
              <w:divBdr>
                <w:top w:val="none" w:sz="0" w:space="0" w:color="auto"/>
                <w:left w:val="none" w:sz="0" w:space="0" w:color="auto"/>
                <w:bottom w:val="none" w:sz="0" w:space="0" w:color="auto"/>
                <w:right w:val="none" w:sz="0" w:space="0" w:color="auto"/>
              </w:divBdr>
            </w:div>
            <w:div w:id="227501649">
              <w:marLeft w:val="420"/>
              <w:marRight w:val="0"/>
              <w:marTop w:val="0"/>
              <w:marBottom w:val="0"/>
              <w:divBdr>
                <w:top w:val="none" w:sz="0" w:space="0" w:color="auto"/>
                <w:left w:val="none" w:sz="0" w:space="0" w:color="auto"/>
                <w:bottom w:val="none" w:sz="0" w:space="0" w:color="auto"/>
                <w:right w:val="none" w:sz="0" w:space="0" w:color="auto"/>
              </w:divBdr>
              <w:divsChild>
                <w:div w:id="1763454183">
                  <w:marLeft w:val="0"/>
                  <w:marRight w:val="0"/>
                  <w:marTop w:val="34"/>
                  <w:marBottom w:val="34"/>
                  <w:divBdr>
                    <w:top w:val="none" w:sz="0" w:space="0" w:color="auto"/>
                    <w:left w:val="none" w:sz="0" w:space="0" w:color="auto"/>
                    <w:bottom w:val="none" w:sz="0" w:space="0" w:color="auto"/>
                    <w:right w:val="none" w:sz="0" w:space="0" w:color="auto"/>
                  </w:divBdr>
                </w:div>
                <w:div w:id="115948155">
                  <w:marLeft w:val="0"/>
                  <w:marRight w:val="0"/>
                  <w:marTop w:val="0"/>
                  <w:marBottom w:val="0"/>
                  <w:divBdr>
                    <w:top w:val="none" w:sz="0" w:space="0" w:color="auto"/>
                    <w:left w:val="none" w:sz="0" w:space="0" w:color="auto"/>
                    <w:bottom w:val="none" w:sz="0" w:space="0" w:color="auto"/>
                    <w:right w:val="none" w:sz="0" w:space="0" w:color="auto"/>
                  </w:divBdr>
                  <w:divsChild>
                    <w:div w:id="8430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5197">
          <w:marLeft w:val="0"/>
          <w:marRight w:val="0"/>
          <w:marTop w:val="120"/>
          <w:marBottom w:val="360"/>
          <w:divBdr>
            <w:top w:val="none" w:sz="0" w:space="0" w:color="auto"/>
            <w:left w:val="none" w:sz="0" w:space="0" w:color="auto"/>
            <w:bottom w:val="none" w:sz="0" w:space="0" w:color="auto"/>
            <w:right w:val="none" w:sz="0" w:space="0" w:color="auto"/>
          </w:divBdr>
          <w:divsChild>
            <w:div w:id="1865510610">
              <w:marLeft w:val="0"/>
              <w:marRight w:val="0"/>
              <w:marTop w:val="0"/>
              <w:marBottom w:val="0"/>
              <w:divBdr>
                <w:top w:val="none" w:sz="0" w:space="0" w:color="auto"/>
                <w:left w:val="none" w:sz="0" w:space="0" w:color="auto"/>
                <w:bottom w:val="none" w:sz="0" w:space="0" w:color="auto"/>
                <w:right w:val="none" w:sz="0" w:space="0" w:color="auto"/>
              </w:divBdr>
            </w:div>
            <w:div w:id="1789815323">
              <w:marLeft w:val="420"/>
              <w:marRight w:val="0"/>
              <w:marTop w:val="0"/>
              <w:marBottom w:val="0"/>
              <w:divBdr>
                <w:top w:val="none" w:sz="0" w:space="0" w:color="auto"/>
                <w:left w:val="none" w:sz="0" w:space="0" w:color="auto"/>
                <w:bottom w:val="none" w:sz="0" w:space="0" w:color="auto"/>
                <w:right w:val="none" w:sz="0" w:space="0" w:color="auto"/>
              </w:divBdr>
              <w:divsChild>
                <w:div w:id="6001144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1707561898">
      <w:bodyDiv w:val="1"/>
      <w:marLeft w:val="0"/>
      <w:marRight w:val="0"/>
      <w:marTop w:val="0"/>
      <w:marBottom w:val="0"/>
      <w:divBdr>
        <w:top w:val="none" w:sz="0" w:space="0" w:color="auto"/>
        <w:left w:val="none" w:sz="0" w:space="0" w:color="auto"/>
        <w:bottom w:val="none" w:sz="0" w:space="0" w:color="auto"/>
        <w:right w:val="none" w:sz="0" w:space="0" w:color="auto"/>
      </w:divBdr>
    </w:div>
    <w:div w:id="1726877349">
      <w:bodyDiv w:val="1"/>
      <w:marLeft w:val="0"/>
      <w:marRight w:val="0"/>
      <w:marTop w:val="0"/>
      <w:marBottom w:val="0"/>
      <w:divBdr>
        <w:top w:val="none" w:sz="0" w:space="0" w:color="auto"/>
        <w:left w:val="none" w:sz="0" w:space="0" w:color="auto"/>
        <w:bottom w:val="none" w:sz="0" w:space="0" w:color="auto"/>
        <w:right w:val="none" w:sz="0" w:space="0" w:color="auto"/>
      </w:divBdr>
    </w:div>
    <w:div w:id="1748191947">
      <w:bodyDiv w:val="1"/>
      <w:marLeft w:val="0"/>
      <w:marRight w:val="0"/>
      <w:marTop w:val="0"/>
      <w:marBottom w:val="0"/>
      <w:divBdr>
        <w:top w:val="none" w:sz="0" w:space="0" w:color="auto"/>
        <w:left w:val="none" w:sz="0" w:space="0" w:color="auto"/>
        <w:bottom w:val="none" w:sz="0" w:space="0" w:color="auto"/>
        <w:right w:val="none" w:sz="0" w:space="0" w:color="auto"/>
      </w:divBdr>
      <w:divsChild>
        <w:div w:id="692389921">
          <w:marLeft w:val="0"/>
          <w:marRight w:val="0"/>
          <w:marTop w:val="34"/>
          <w:marBottom w:val="34"/>
          <w:divBdr>
            <w:top w:val="none" w:sz="0" w:space="0" w:color="auto"/>
            <w:left w:val="none" w:sz="0" w:space="0" w:color="auto"/>
            <w:bottom w:val="none" w:sz="0" w:space="0" w:color="auto"/>
            <w:right w:val="none" w:sz="0" w:space="0" w:color="auto"/>
          </w:divBdr>
        </w:div>
      </w:divsChild>
    </w:div>
    <w:div w:id="1761176998">
      <w:bodyDiv w:val="1"/>
      <w:marLeft w:val="0"/>
      <w:marRight w:val="0"/>
      <w:marTop w:val="0"/>
      <w:marBottom w:val="0"/>
      <w:divBdr>
        <w:top w:val="none" w:sz="0" w:space="0" w:color="auto"/>
        <w:left w:val="none" w:sz="0" w:space="0" w:color="auto"/>
        <w:bottom w:val="none" w:sz="0" w:space="0" w:color="auto"/>
        <w:right w:val="none" w:sz="0" w:space="0" w:color="auto"/>
      </w:divBdr>
      <w:divsChild>
        <w:div w:id="844855331">
          <w:marLeft w:val="0"/>
          <w:marRight w:val="0"/>
          <w:marTop w:val="34"/>
          <w:marBottom w:val="34"/>
          <w:divBdr>
            <w:top w:val="none" w:sz="0" w:space="0" w:color="auto"/>
            <w:left w:val="none" w:sz="0" w:space="0" w:color="auto"/>
            <w:bottom w:val="none" w:sz="0" w:space="0" w:color="auto"/>
            <w:right w:val="none" w:sz="0" w:space="0" w:color="auto"/>
          </w:divBdr>
        </w:div>
        <w:div w:id="278950462">
          <w:marLeft w:val="0"/>
          <w:marRight w:val="0"/>
          <w:marTop w:val="0"/>
          <w:marBottom w:val="0"/>
          <w:divBdr>
            <w:top w:val="none" w:sz="0" w:space="0" w:color="auto"/>
            <w:left w:val="none" w:sz="0" w:space="0" w:color="auto"/>
            <w:bottom w:val="none" w:sz="0" w:space="0" w:color="auto"/>
            <w:right w:val="none" w:sz="0" w:space="0" w:color="auto"/>
          </w:divBdr>
        </w:div>
      </w:divsChild>
    </w:div>
    <w:div w:id="1779788468">
      <w:bodyDiv w:val="1"/>
      <w:marLeft w:val="0"/>
      <w:marRight w:val="0"/>
      <w:marTop w:val="0"/>
      <w:marBottom w:val="0"/>
      <w:divBdr>
        <w:top w:val="none" w:sz="0" w:space="0" w:color="auto"/>
        <w:left w:val="none" w:sz="0" w:space="0" w:color="auto"/>
        <w:bottom w:val="none" w:sz="0" w:space="0" w:color="auto"/>
        <w:right w:val="none" w:sz="0" w:space="0" w:color="auto"/>
      </w:divBdr>
    </w:div>
    <w:div w:id="1808205504">
      <w:bodyDiv w:val="1"/>
      <w:marLeft w:val="0"/>
      <w:marRight w:val="0"/>
      <w:marTop w:val="0"/>
      <w:marBottom w:val="0"/>
      <w:divBdr>
        <w:top w:val="none" w:sz="0" w:space="0" w:color="auto"/>
        <w:left w:val="none" w:sz="0" w:space="0" w:color="auto"/>
        <w:bottom w:val="none" w:sz="0" w:space="0" w:color="auto"/>
        <w:right w:val="none" w:sz="0" w:space="0" w:color="auto"/>
      </w:divBdr>
    </w:div>
    <w:div w:id="1932547044">
      <w:bodyDiv w:val="1"/>
      <w:marLeft w:val="0"/>
      <w:marRight w:val="0"/>
      <w:marTop w:val="0"/>
      <w:marBottom w:val="0"/>
      <w:divBdr>
        <w:top w:val="none" w:sz="0" w:space="0" w:color="auto"/>
        <w:left w:val="none" w:sz="0" w:space="0" w:color="auto"/>
        <w:bottom w:val="none" w:sz="0" w:space="0" w:color="auto"/>
        <w:right w:val="none" w:sz="0" w:space="0" w:color="auto"/>
      </w:divBdr>
    </w:div>
    <w:div w:id="1956865707">
      <w:bodyDiv w:val="1"/>
      <w:marLeft w:val="0"/>
      <w:marRight w:val="0"/>
      <w:marTop w:val="0"/>
      <w:marBottom w:val="0"/>
      <w:divBdr>
        <w:top w:val="none" w:sz="0" w:space="0" w:color="auto"/>
        <w:left w:val="none" w:sz="0" w:space="0" w:color="auto"/>
        <w:bottom w:val="none" w:sz="0" w:space="0" w:color="auto"/>
        <w:right w:val="none" w:sz="0" w:space="0" w:color="auto"/>
      </w:divBdr>
    </w:div>
    <w:div w:id="1975863919">
      <w:bodyDiv w:val="1"/>
      <w:marLeft w:val="0"/>
      <w:marRight w:val="0"/>
      <w:marTop w:val="0"/>
      <w:marBottom w:val="0"/>
      <w:divBdr>
        <w:top w:val="none" w:sz="0" w:space="0" w:color="auto"/>
        <w:left w:val="none" w:sz="0" w:space="0" w:color="auto"/>
        <w:bottom w:val="none" w:sz="0" w:space="0" w:color="auto"/>
        <w:right w:val="none" w:sz="0" w:space="0" w:color="auto"/>
      </w:divBdr>
    </w:div>
    <w:div w:id="2047681700">
      <w:bodyDiv w:val="1"/>
      <w:marLeft w:val="0"/>
      <w:marRight w:val="0"/>
      <w:marTop w:val="0"/>
      <w:marBottom w:val="0"/>
      <w:divBdr>
        <w:top w:val="none" w:sz="0" w:space="0" w:color="auto"/>
        <w:left w:val="none" w:sz="0" w:space="0" w:color="auto"/>
        <w:bottom w:val="none" w:sz="0" w:space="0" w:color="auto"/>
        <w:right w:val="none" w:sz="0" w:space="0" w:color="auto"/>
      </w:divBdr>
    </w:div>
    <w:div w:id="2093695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imputation+and+chained+equations" TargetMode="External"/><Relationship Id="rId12" Type="http://schemas.openxmlformats.org/officeDocument/2006/relationships/hyperlink" Target="http://www.bcis.org.uk/documents/39F_BCIS_Audit_2014_23022016_for_web.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m.Kinnaird2@wales.nhs.uk" TargetMode="External"/><Relationship Id="rId9" Type="http://schemas.openxmlformats.org/officeDocument/2006/relationships/hyperlink" Target="https://www.ncbi.nlm.nih.gov/pubmed/28500138" TargetMode="External"/><Relationship Id="rId10" Type="http://schemas.openxmlformats.org/officeDocument/2006/relationships/hyperlink" Target="https://www.ncbi.nlm.nih.gov/pubmed/26238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2F810B-CEC0-2943-B40B-C2D5874C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5462</Words>
  <Characters>31139</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Kinnaird</dc:creator>
  <cp:lastModifiedBy>Tim Kinnaird</cp:lastModifiedBy>
  <cp:revision>2</cp:revision>
  <dcterms:created xsi:type="dcterms:W3CDTF">2017-11-13T11:38:00Z</dcterms:created>
  <dcterms:modified xsi:type="dcterms:W3CDTF">2017-11-13T11:38:00Z</dcterms:modified>
</cp:coreProperties>
</file>